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w:t>
      </w:r>
      <w:proofErr w:type="spellStart"/>
      <w:r w:rsidR="0011473D" w:rsidRPr="004216EA">
        <w:rPr>
          <w:rFonts w:ascii="Avenir Next" w:hAnsi="Avenir Next" w:cs="Arial"/>
          <w:sz w:val="22"/>
          <w:szCs w:val="22"/>
          <w:lang w:val="en-GB"/>
        </w:rPr>
        <w:t>A4</w:t>
      </w:r>
      <w:proofErr w:type="spellEnd"/>
      <w:r w:rsidR="0011473D" w:rsidRPr="004216EA">
        <w:rPr>
          <w:rFonts w:ascii="Avenir Next" w:hAnsi="Avenir Next" w:cs="Arial"/>
          <w:sz w:val="22"/>
          <w:szCs w:val="22"/>
          <w:lang w:val="en-GB"/>
        </w:rPr>
        <w:t xml:space="preserve">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w:t>
      </w:r>
      <w:proofErr w:type="spellStart"/>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proofErr w:type="spellEnd"/>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proofErr w:type="spellStart"/>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proofErr w:type="spellEnd"/>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DA00DD" w:rsidRDefault="00806382" w:rsidP="00806382">
      <w:pPr>
        <w:pStyle w:val="ListParagraph"/>
        <w:numPr>
          <w:ilvl w:val="0"/>
          <w:numId w:val="15"/>
        </w:numPr>
        <w:ind w:left="425" w:hanging="357"/>
        <w:jc w:val="both"/>
        <w:rPr>
          <w:rFonts w:ascii="Avenir Next" w:hAnsi="Avenir Next" w:cs="Arial"/>
          <w:sz w:val="22"/>
          <w:szCs w:val="22"/>
          <w:highlight w:val="yellow"/>
        </w:rPr>
      </w:pPr>
      <w:r w:rsidRPr="00DA00DD">
        <w:rPr>
          <w:rFonts w:ascii="Avenir Next" w:hAnsi="Avenir Next" w:cs="Arial"/>
          <w:sz w:val="22"/>
          <w:szCs w:val="22"/>
          <w:highlight w:val="yellow"/>
        </w:rPr>
        <w:t xml:space="preserve">This statement is untrue since the word </w:t>
      </w:r>
      <w:r w:rsidR="00823AB4" w:rsidRPr="00DA00DD">
        <w:rPr>
          <w:rFonts w:ascii="Avenir Next" w:hAnsi="Avenir Next" w:cs="Arial"/>
          <w:sz w:val="22"/>
          <w:szCs w:val="22"/>
          <w:highlight w:val="yellow"/>
        </w:rPr>
        <w:t>“</w:t>
      </w:r>
      <w:r w:rsidRPr="00DA00DD">
        <w:rPr>
          <w:rFonts w:ascii="Avenir Next" w:hAnsi="Avenir Next" w:cs="Arial"/>
          <w:sz w:val="22"/>
          <w:szCs w:val="22"/>
          <w:highlight w:val="yellow"/>
        </w:rPr>
        <w:t>bankruptcy</w:t>
      </w:r>
      <w:r w:rsidR="00823AB4" w:rsidRPr="00DA00DD">
        <w:rPr>
          <w:rFonts w:ascii="Avenir Next" w:hAnsi="Avenir Next" w:cs="Arial"/>
          <w:sz w:val="22"/>
          <w:szCs w:val="22"/>
          <w:highlight w:val="yellow"/>
        </w:rPr>
        <w:t>”</w:t>
      </w:r>
      <w:r w:rsidRPr="00DA00DD">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DA00DD" w:rsidRDefault="001211E6" w:rsidP="001211E6">
      <w:pPr>
        <w:pStyle w:val="ListParagraph"/>
        <w:numPr>
          <w:ilvl w:val="0"/>
          <w:numId w:val="16"/>
        </w:numPr>
        <w:ind w:left="426"/>
        <w:jc w:val="both"/>
        <w:rPr>
          <w:rFonts w:ascii="Avenir Next" w:hAnsi="Avenir Next" w:cs="Arial"/>
          <w:sz w:val="22"/>
          <w:szCs w:val="22"/>
          <w:highlight w:val="yellow"/>
        </w:rPr>
      </w:pPr>
      <w:r w:rsidRPr="00DA00DD">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 xml:space="preserve">relevant factor for the English Court hearing the matter to consider whether Germany has adopted the </w:t>
      </w:r>
      <w:proofErr w:type="spellStart"/>
      <w:r w:rsidRPr="00AE4D6F">
        <w:rPr>
          <w:rFonts w:ascii="Avenir Next" w:eastAsiaTheme="minorHAnsi" w:hAnsi="Avenir Next" w:cs="Arial"/>
          <w:sz w:val="22"/>
          <w:szCs w:val="22"/>
          <w:lang w:val="en-GB"/>
        </w:rPr>
        <w:t>UNCITRAL</w:t>
      </w:r>
      <w:proofErr w:type="spellEnd"/>
      <w:r w:rsidRPr="00AE4D6F">
        <w:rPr>
          <w:rFonts w:ascii="Avenir Next" w:eastAsiaTheme="minorHAnsi" w:hAnsi="Avenir Next" w:cs="Arial"/>
          <w:sz w:val="22"/>
          <w:szCs w:val="22"/>
          <w:lang w:val="en-GB"/>
        </w:rPr>
        <w:t xml:space="preserve">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EF53B3"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EF53B3">
        <w:rPr>
          <w:rFonts w:ascii="Avenir Next" w:eastAsiaTheme="minorHAnsi" w:hAnsi="Avenir Next" w:cs="Arial"/>
          <w:sz w:val="22"/>
          <w:szCs w:val="22"/>
          <w:highlight w:val="yellow"/>
          <w:lang w:val="en-GB"/>
        </w:rPr>
        <w:t xml:space="preserve">The English Court will be able to consider the request based on its 2006 Insolvency Regulations (the adopted </w:t>
      </w:r>
      <w:proofErr w:type="spellStart"/>
      <w:r w:rsidRPr="00EF53B3">
        <w:rPr>
          <w:rFonts w:ascii="Avenir Next" w:eastAsiaTheme="minorHAnsi" w:hAnsi="Avenir Next" w:cs="Arial"/>
          <w:sz w:val="22"/>
          <w:szCs w:val="22"/>
          <w:highlight w:val="yellow"/>
          <w:lang w:val="en-GB"/>
        </w:rPr>
        <w:t>UNCITRAL</w:t>
      </w:r>
      <w:proofErr w:type="spellEnd"/>
      <w:r w:rsidRPr="00EF53B3">
        <w:rPr>
          <w:rFonts w:ascii="Avenir Next" w:eastAsiaTheme="minorHAnsi" w:hAnsi="Avenir Next" w:cs="Arial"/>
          <w:sz w:val="22"/>
          <w:szCs w:val="22"/>
          <w:highlight w:val="yellow"/>
          <w:lang w:val="en-GB"/>
        </w:rPr>
        <w:t xml:space="preserve">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EF53B3">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7E14E4" w:rsidRDefault="006514CD" w:rsidP="006514CD">
      <w:pPr>
        <w:pStyle w:val="ListParagraph"/>
        <w:numPr>
          <w:ilvl w:val="0"/>
          <w:numId w:val="19"/>
        </w:numPr>
        <w:ind w:left="425" w:hanging="357"/>
        <w:jc w:val="both"/>
        <w:rPr>
          <w:rFonts w:ascii="Avenir Next" w:hAnsi="Avenir Next" w:cs="Arial"/>
          <w:sz w:val="22"/>
          <w:szCs w:val="22"/>
          <w:highlight w:val="yellow"/>
        </w:rPr>
      </w:pPr>
      <w:r w:rsidRPr="007E14E4">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Pr="007E14E4"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7E14E4">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Pr="007E14E4" w:rsidRDefault="00D761ED" w:rsidP="00D761ED">
      <w:pPr>
        <w:pStyle w:val="ListParagraph"/>
        <w:rPr>
          <w:rFonts w:ascii="Avenir Next" w:eastAsiaTheme="minorHAnsi" w:hAnsi="Avenir Next" w:cs="Arial"/>
          <w:sz w:val="22"/>
          <w:szCs w:val="22"/>
          <w:lang w:val="en-GB"/>
        </w:rPr>
      </w:pPr>
    </w:p>
    <w:p w14:paraId="02BB2BDB" w14:textId="77777777" w:rsidR="00D761ED" w:rsidRPr="00237E05"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237E05">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Pr="007E14E4" w:rsidRDefault="00D761ED" w:rsidP="00D761ED">
      <w:pPr>
        <w:pStyle w:val="ListParagraph"/>
        <w:rPr>
          <w:rFonts w:ascii="Avenir Next" w:eastAsiaTheme="minorHAnsi" w:hAnsi="Avenir Next" w:cs="Arial"/>
          <w:sz w:val="22"/>
          <w:szCs w:val="22"/>
          <w:lang w:val="en-GB"/>
        </w:rPr>
      </w:pPr>
    </w:p>
    <w:p w14:paraId="25D835A2" w14:textId="77777777" w:rsidR="00D761ED" w:rsidRPr="007E14E4"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7E14E4">
        <w:rPr>
          <w:rFonts w:ascii="Avenir Next" w:eastAsiaTheme="minorHAnsi" w:hAnsi="Avenir Next" w:cs="Arial"/>
          <w:sz w:val="22"/>
          <w:szCs w:val="22"/>
          <w:lang w:val="en-GB"/>
        </w:rPr>
        <w:t xml:space="preserve"> </w:t>
      </w:r>
      <w:r w:rsidRPr="00237E05">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F4351C" w:rsidRDefault="00AD76EF" w:rsidP="00AD76EF">
      <w:pPr>
        <w:jc w:val="both"/>
        <w:rPr>
          <w:rFonts w:ascii="Avenir Next" w:hAnsi="Avenir Next" w:cs="Arial"/>
          <w:sz w:val="22"/>
          <w:szCs w:val="22"/>
        </w:rPr>
      </w:pPr>
      <w:r w:rsidRPr="00F4351C">
        <w:rPr>
          <w:rFonts w:ascii="Avenir Next" w:hAnsi="Avenir Next" w:cs="Arial"/>
          <w:sz w:val="22"/>
          <w:szCs w:val="22"/>
        </w:rPr>
        <w:t xml:space="preserve">England, Australia and the United States of America (USA) each have their own respective single unified piece of insolvency legislation </w:t>
      </w:r>
      <w:r w:rsidR="00E25FB8" w:rsidRPr="00F4351C">
        <w:rPr>
          <w:rFonts w:ascii="Avenir Next" w:hAnsi="Avenir Next" w:cs="Arial"/>
          <w:sz w:val="22"/>
          <w:szCs w:val="22"/>
        </w:rPr>
        <w:t>that</w:t>
      </w:r>
      <w:r w:rsidRPr="00F4351C">
        <w:rPr>
          <w:rFonts w:ascii="Avenir Next" w:hAnsi="Avenir Next" w:cs="Arial"/>
          <w:sz w:val="22"/>
          <w:szCs w:val="22"/>
        </w:rPr>
        <w:t xml:space="preserve"> appl</w:t>
      </w:r>
      <w:r w:rsidR="00E25FB8" w:rsidRPr="00F4351C">
        <w:rPr>
          <w:rFonts w:ascii="Avenir Next" w:hAnsi="Avenir Next" w:cs="Arial"/>
          <w:sz w:val="22"/>
          <w:szCs w:val="22"/>
        </w:rPr>
        <w:t>ies</w:t>
      </w:r>
      <w:r w:rsidRPr="00F4351C">
        <w:rPr>
          <w:rFonts w:ascii="Avenir Next" w:hAnsi="Avenir Next" w:cs="Arial"/>
          <w:sz w:val="22"/>
          <w:szCs w:val="22"/>
        </w:rPr>
        <w:t xml:space="preserve"> to both personal and corporate insolvency. Select from the following the </w:t>
      </w:r>
      <w:r w:rsidRPr="00F4351C">
        <w:rPr>
          <w:rFonts w:ascii="Avenir Next Demi Bold" w:hAnsi="Avenir Next Demi Bold" w:cs="Arial"/>
          <w:b/>
          <w:bCs/>
          <w:sz w:val="22"/>
          <w:szCs w:val="22"/>
          <w:u w:val="single"/>
        </w:rPr>
        <w:t>best response</w:t>
      </w:r>
      <w:r w:rsidRPr="00F4351C">
        <w:rPr>
          <w:rFonts w:ascii="Avenir Next" w:hAnsi="Avenir Next" w:cs="Arial"/>
          <w:sz w:val="22"/>
          <w:szCs w:val="22"/>
        </w:rPr>
        <w:t xml:space="preserve"> to this statement</w:t>
      </w:r>
      <w:r w:rsidR="00E25FB8" w:rsidRPr="00F4351C">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F4351C" w:rsidRDefault="00AD76EF" w:rsidP="00AD76EF">
      <w:pPr>
        <w:pStyle w:val="ListParagraph"/>
        <w:numPr>
          <w:ilvl w:val="0"/>
          <w:numId w:val="17"/>
        </w:numPr>
        <w:ind w:left="426"/>
        <w:jc w:val="both"/>
        <w:rPr>
          <w:rFonts w:ascii="Avenir Next" w:hAnsi="Avenir Next" w:cs="Arial"/>
          <w:sz w:val="22"/>
          <w:szCs w:val="22"/>
          <w:highlight w:val="yellow"/>
        </w:rPr>
      </w:pPr>
      <w:r w:rsidRPr="00F4351C">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F4351C"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F4351C">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F4351C" w:rsidRDefault="009661DE" w:rsidP="009661DE">
      <w:pPr>
        <w:pStyle w:val="ListParagraph"/>
        <w:numPr>
          <w:ilvl w:val="0"/>
          <w:numId w:val="23"/>
        </w:numPr>
        <w:ind w:left="426"/>
        <w:jc w:val="both"/>
        <w:rPr>
          <w:rFonts w:ascii="Avenir Next" w:hAnsi="Avenir Next" w:cs="Arial"/>
          <w:sz w:val="22"/>
          <w:szCs w:val="22"/>
          <w:highlight w:val="yellow"/>
        </w:rPr>
      </w:pPr>
      <w:r w:rsidRPr="00F4351C">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F4351C" w:rsidRDefault="003B3A0D" w:rsidP="003B3A0D">
      <w:pPr>
        <w:pStyle w:val="ListParagraph"/>
        <w:numPr>
          <w:ilvl w:val="0"/>
          <w:numId w:val="24"/>
        </w:numPr>
        <w:ind w:left="426"/>
        <w:jc w:val="both"/>
        <w:rPr>
          <w:rFonts w:ascii="Avenir Next" w:hAnsi="Avenir Next" w:cs="Arial"/>
          <w:sz w:val="22"/>
          <w:szCs w:val="22"/>
          <w:highlight w:val="yellow"/>
        </w:rPr>
      </w:pPr>
      <w:r w:rsidRPr="00F4351C">
        <w:rPr>
          <w:rFonts w:ascii="Avenir Next" w:hAnsi="Avenir Next" w:cs="Arial"/>
          <w:sz w:val="22"/>
          <w:szCs w:val="22"/>
          <w:highlight w:val="yellow"/>
        </w:rPr>
        <w:t xml:space="preserve">This statement is untrue because universalism corresponds well to </w:t>
      </w:r>
      <w:proofErr w:type="spellStart"/>
      <w:r w:rsidRPr="00F4351C">
        <w:rPr>
          <w:rFonts w:ascii="Avenir Next" w:hAnsi="Avenir Next" w:cs="Arial"/>
          <w:sz w:val="22"/>
          <w:szCs w:val="22"/>
          <w:highlight w:val="yellow"/>
        </w:rPr>
        <w:t>globali</w:t>
      </w:r>
      <w:r w:rsidR="00142E15" w:rsidRPr="00F4351C">
        <w:rPr>
          <w:rFonts w:ascii="Avenir Next" w:hAnsi="Avenir Next" w:cs="Arial"/>
          <w:sz w:val="22"/>
          <w:szCs w:val="22"/>
          <w:highlight w:val="yellow"/>
        </w:rPr>
        <w:t>s</w:t>
      </w:r>
      <w:r w:rsidRPr="00F4351C">
        <w:rPr>
          <w:rFonts w:ascii="Avenir Next" w:hAnsi="Avenir Next" w:cs="Arial"/>
          <w:sz w:val="22"/>
          <w:szCs w:val="22"/>
          <w:highlight w:val="yellow"/>
        </w:rPr>
        <w:t>ation</w:t>
      </w:r>
      <w:proofErr w:type="spellEnd"/>
      <w:r w:rsidRPr="00F4351C">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698E8FEB" w:rsidR="00CC7728" w:rsidRPr="00DA42DA" w:rsidRDefault="00B72437"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Countries in Africa are a prime example of where countries </w:t>
      </w:r>
      <w:r w:rsidR="00390D78">
        <w:rPr>
          <w:rFonts w:ascii="Avenir Next" w:hAnsi="Avenir Next" w:cs="Arial"/>
          <w:color w:val="808080" w:themeColor="background1" w:themeShade="80"/>
          <w:sz w:val="22"/>
          <w:szCs w:val="22"/>
          <w:lang w:val="en-GB"/>
        </w:rPr>
        <w:t>have developed different insolvency law systems. Countries have tended to follow the laws of their former colonial powers. For example,</w:t>
      </w:r>
      <w:r w:rsidR="000510FC">
        <w:rPr>
          <w:rFonts w:ascii="Avenir Next" w:hAnsi="Avenir Next" w:cs="Arial"/>
          <w:color w:val="808080" w:themeColor="background1" w:themeShade="80"/>
          <w:sz w:val="22"/>
          <w:szCs w:val="22"/>
          <w:lang w:val="en-GB"/>
        </w:rPr>
        <w:t xml:space="preserve"> countries such as Kenya and Zambia have insolvency systems based on English law, whereas Angola has adopted (civil) insolvency law based on the Portuguese system. However, South Africa and Namibia are examples of countries which have adopted parts from both English law and civil law for their insolvency regime.</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25ED662F" w:rsidR="00DA42DA" w:rsidRPr="00DA42DA" w:rsidRDefault="007D40E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main difference between universalism and territorialism is where </w:t>
      </w:r>
      <w:r w:rsidR="00D35C02">
        <w:rPr>
          <w:rFonts w:ascii="Avenir Next" w:hAnsi="Avenir Next" w:cs="Arial"/>
          <w:color w:val="808080" w:themeColor="background1" w:themeShade="80"/>
          <w:sz w:val="22"/>
          <w:szCs w:val="22"/>
          <w:lang w:val="en-GB"/>
        </w:rPr>
        <w:t xml:space="preserve">they imagine </w:t>
      </w:r>
      <w:r>
        <w:rPr>
          <w:rFonts w:ascii="Avenir Next" w:hAnsi="Avenir Next" w:cs="Arial"/>
          <w:color w:val="808080" w:themeColor="background1" w:themeShade="80"/>
          <w:sz w:val="22"/>
          <w:szCs w:val="22"/>
          <w:lang w:val="en-GB"/>
        </w:rPr>
        <w:t xml:space="preserve">insolvency proceedings </w:t>
      </w:r>
      <w:r w:rsidR="00D35C02">
        <w:rPr>
          <w:rFonts w:ascii="Avenir Next" w:hAnsi="Avenir Next" w:cs="Arial"/>
          <w:color w:val="808080" w:themeColor="background1" w:themeShade="80"/>
          <w:sz w:val="22"/>
          <w:szCs w:val="22"/>
          <w:lang w:val="en-GB"/>
        </w:rPr>
        <w:t>being</w:t>
      </w:r>
      <w:r>
        <w:rPr>
          <w:rFonts w:ascii="Avenir Next" w:hAnsi="Avenir Next" w:cs="Arial"/>
          <w:color w:val="808080" w:themeColor="background1" w:themeShade="80"/>
          <w:sz w:val="22"/>
          <w:szCs w:val="22"/>
          <w:lang w:val="en-GB"/>
        </w:rPr>
        <w:t xml:space="preserve"> opened. Under universalism, the idea is that only one proceedings is opened (i.e. where the debtor is centrally located) and that any creditor from around the world will be able to participate. On the other hand, in territorialism this would envisage that proceedings would be opened in every state where the debtor has assets so that creditors in that jurisdiction would have priority. Modified universalism takes a slightly different approach in that while there would still be a main proceeding like in universalism, other proceedings would be opened where the debtor has assets which would support the main proceeding. </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38F02153" w:rsidR="00DA42DA" w:rsidRDefault="0068079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Initiatives to assist with the resolution of international insolvency issues in Latin America include the Montevideo Treaties of 1889 and 1940 and the Havana Convention on Private International Law of 1928 (</w:t>
      </w:r>
      <w:proofErr w:type="spellStart"/>
      <w:r>
        <w:rPr>
          <w:rFonts w:ascii="Avenir Next" w:hAnsi="Avenir Next" w:cs="Arial"/>
          <w:color w:val="808080" w:themeColor="background1" w:themeShade="80"/>
          <w:sz w:val="22"/>
          <w:szCs w:val="22"/>
          <w:lang w:val="en-GB"/>
        </w:rPr>
        <w:t>Bustamanta</w:t>
      </w:r>
      <w:proofErr w:type="spellEnd"/>
      <w:r>
        <w:rPr>
          <w:rFonts w:ascii="Avenir Next" w:hAnsi="Avenir Next" w:cs="Arial"/>
          <w:color w:val="808080" w:themeColor="background1" w:themeShade="80"/>
          <w:sz w:val="22"/>
          <w:szCs w:val="22"/>
          <w:lang w:val="en-GB"/>
        </w:rPr>
        <w:t xml:space="preserve"> Code).</w:t>
      </w:r>
    </w:p>
    <w:p w14:paraId="6F3B2E7D" w14:textId="5FB97470" w:rsidR="00680793" w:rsidRDefault="00680793" w:rsidP="00DA42DA">
      <w:pPr>
        <w:jc w:val="both"/>
        <w:rPr>
          <w:rFonts w:ascii="Avenir Next" w:hAnsi="Avenir Next" w:cs="Arial"/>
          <w:color w:val="808080" w:themeColor="background1" w:themeShade="80"/>
          <w:sz w:val="22"/>
          <w:szCs w:val="22"/>
          <w:lang w:val="en-GB"/>
        </w:rPr>
      </w:pPr>
    </w:p>
    <w:p w14:paraId="68B4D6A2" w14:textId="02E94DE0" w:rsidR="00680793" w:rsidRDefault="0068079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Montevideo Treaty is 1889 has been ratified by Argentina, Bolivia, Columbia, Paraguay, Peru and Uruguay whereas the 1940 (Treaty on International Commercial Terrestrial Law / Treaty on International Procedural Law) have only been ratified by three of the original states (Argentina, Paraguay and Uruguay). The purpose of the 1889 Treaty was to cover personal and commercial insolvency and places the bankruptcy proceedings at the place of the debtor’s</w:t>
      </w:r>
      <w:r w:rsidRPr="0068079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residence.</w:t>
      </w:r>
    </w:p>
    <w:p w14:paraId="4B5D3FA6" w14:textId="79201EA7" w:rsidR="00680793" w:rsidRDefault="00680793" w:rsidP="00DA42DA">
      <w:pPr>
        <w:jc w:val="both"/>
        <w:rPr>
          <w:rFonts w:ascii="Avenir Next" w:hAnsi="Avenir Next" w:cs="Arial"/>
          <w:color w:val="808080" w:themeColor="background1" w:themeShade="80"/>
          <w:sz w:val="22"/>
          <w:szCs w:val="22"/>
          <w:lang w:val="en-GB"/>
        </w:rPr>
      </w:pPr>
    </w:p>
    <w:p w14:paraId="6044E78C" w14:textId="421BBB0F" w:rsidR="00680793" w:rsidRDefault="0068079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proofErr w:type="spellStart"/>
      <w:r>
        <w:rPr>
          <w:rFonts w:ascii="Avenir Next" w:hAnsi="Avenir Next" w:cs="Arial"/>
          <w:color w:val="808080" w:themeColor="background1" w:themeShade="80"/>
          <w:sz w:val="22"/>
          <w:szCs w:val="22"/>
          <w:lang w:val="en-GB"/>
        </w:rPr>
        <w:t>Bustamanta</w:t>
      </w:r>
      <w:proofErr w:type="spellEnd"/>
      <w:r>
        <w:rPr>
          <w:rFonts w:ascii="Avenir Next" w:hAnsi="Avenir Next" w:cs="Arial"/>
          <w:color w:val="808080" w:themeColor="background1" w:themeShade="80"/>
          <w:sz w:val="22"/>
          <w:szCs w:val="22"/>
          <w:lang w:val="en-GB"/>
        </w:rPr>
        <w:t xml:space="preserve"> Code of 1928 covers 15 Latin and Middle American States (Bolivia and Peru are parties to the Montevideo Treaty of 1889 as well as the </w:t>
      </w:r>
      <w:proofErr w:type="spellStart"/>
      <w:r>
        <w:rPr>
          <w:rFonts w:ascii="Avenir Next" w:hAnsi="Avenir Next" w:cs="Arial"/>
          <w:color w:val="808080" w:themeColor="background1" w:themeShade="80"/>
          <w:sz w:val="22"/>
          <w:szCs w:val="22"/>
          <w:lang w:val="en-GB"/>
        </w:rPr>
        <w:t>Bustamanta</w:t>
      </w:r>
      <w:proofErr w:type="spellEnd"/>
      <w:r>
        <w:rPr>
          <w:rFonts w:ascii="Avenir Next" w:hAnsi="Avenir Next" w:cs="Arial"/>
          <w:color w:val="808080" w:themeColor="background1" w:themeShade="80"/>
          <w:sz w:val="22"/>
          <w:szCs w:val="22"/>
          <w:lang w:val="en-GB"/>
        </w:rPr>
        <w:t xml:space="preserve"> Code)</w:t>
      </w:r>
      <w:r w:rsidR="00D35C02">
        <w:rPr>
          <w:rFonts w:ascii="Avenir Next" w:hAnsi="Avenir Next" w:cs="Arial"/>
          <w:color w:val="808080" w:themeColor="background1" w:themeShade="80"/>
          <w:sz w:val="22"/>
          <w:szCs w:val="22"/>
          <w:lang w:val="en-GB"/>
        </w:rPr>
        <w:t xml:space="preserve"> so takes a slightly wider geographical scope</w:t>
      </w:r>
      <w:r w:rsidR="008D671F">
        <w:rPr>
          <w:rFonts w:ascii="Avenir Next" w:hAnsi="Avenir Next" w:cs="Arial"/>
          <w:color w:val="808080" w:themeColor="background1" w:themeShade="80"/>
          <w:sz w:val="22"/>
          <w:szCs w:val="22"/>
          <w:lang w:val="en-GB"/>
        </w:rPr>
        <w:t>. The Code has a universal effect throughout the signatory states to have a single proceeding – it goes further to support universalism than the Montevideo Treaty. However, it acts more like modified universalism as concurrent proceedings are possible under the Code in a similar way to the Montevideo Treaty. However, the Code, does not apply any rules to concurrent proceedings to assist proceedings to co-operate or co-ordinate but does accept that proceedings will have extraterritorial effect.</w:t>
      </w:r>
    </w:p>
    <w:p w14:paraId="3CE3F3E9" w14:textId="5FED260A" w:rsidR="00D35C02" w:rsidRDefault="00D35C02" w:rsidP="00DA42DA">
      <w:pPr>
        <w:jc w:val="both"/>
        <w:rPr>
          <w:rFonts w:ascii="Avenir Next" w:hAnsi="Avenir Next" w:cs="Arial"/>
          <w:color w:val="808080" w:themeColor="background1" w:themeShade="80"/>
          <w:sz w:val="22"/>
          <w:szCs w:val="22"/>
          <w:lang w:val="en-GB"/>
        </w:rPr>
      </w:pPr>
    </w:p>
    <w:p w14:paraId="27D93197" w14:textId="7EB1114A" w:rsidR="00D35C02" w:rsidRDefault="00D35C02" w:rsidP="00DA42DA">
      <w:pPr>
        <w:jc w:val="both"/>
        <w:rPr>
          <w:rFonts w:ascii="Avenir Next" w:hAnsi="Avenir Next" w:cs="Arial"/>
          <w:color w:val="808080" w:themeColor="background1" w:themeShade="80"/>
          <w:sz w:val="22"/>
          <w:szCs w:val="22"/>
          <w:lang w:val="en-GB"/>
        </w:rPr>
      </w:pPr>
    </w:p>
    <w:p w14:paraId="69F14965" w14:textId="77777777" w:rsidR="00D35C02" w:rsidRPr="00DA42DA" w:rsidRDefault="00D35C02" w:rsidP="00DA42DA">
      <w:pPr>
        <w:jc w:val="both"/>
        <w:rPr>
          <w:rFonts w:ascii="Avenir Next" w:hAnsi="Avenir Next" w:cs="Arial"/>
          <w:color w:val="808080" w:themeColor="background1" w:themeShade="80"/>
          <w:sz w:val="22"/>
          <w:szCs w:val="22"/>
          <w:lang w:val="en-GB"/>
        </w:rPr>
      </w:pP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lastRenderedPageBreak/>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652983"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whether </w:t>
      </w:r>
      <w:r w:rsidRPr="00652983">
        <w:rPr>
          <w:rFonts w:ascii="Avenir Next" w:hAnsi="Avenir Next" w:cs="Arial"/>
          <w:sz w:val="22"/>
          <w:szCs w:val="22"/>
          <w:lang w:val="en-GB"/>
        </w:rPr>
        <w:t>or not you agree with this statement</w:t>
      </w:r>
      <w:r w:rsidR="005D72F3" w:rsidRPr="00652983">
        <w:rPr>
          <w:rFonts w:ascii="Avenir Next" w:hAnsi="Avenir Next" w:cs="Arial"/>
          <w:sz w:val="22"/>
          <w:szCs w:val="22"/>
          <w:lang w:val="en-GB"/>
        </w:rPr>
        <w:t>,</w:t>
      </w:r>
      <w:r w:rsidRPr="00652983">
        <w:rPr>
          <w:rFonts w:ascii="Avenir Next" w:hAnsi="Avenir Next" w:cs="Arial"/>
          <w:sz w:val="22"/>
          <w:szCs w:val="22"/>
          <w:lang w:val="en-GB"/>
        </w:rPr>
        <w:t xml:space="preserve"> and why or why not. In your answer take care to include a discussion regarding: (i) what meaning may be ascribed to </w:t>
      </w:r>
      <w:r w:rsidR="005D72F3" w:rsidRPr="00652983">
        <w:rPr>
          <w:rFonts w:ascii="Avenir Next" w:hAnsi="Avenir Next" w:cs="Arial"/>
          <w:sz w:val="22"/>
          <w:szCs w:val="22"/>
          <w:lang w:val="en-GB"/>
        </w:rPr>
        <w:t>“</w:t>
      </w:r>
      <w:r w:rsidRPr="00652983">
        <w:rPr>
          <w:rFonts w:ascii="Avenir Next" w:hAnsi="Avenir Next" w:cs="Arial"/>
          <w:sz w:val="22"/>
          <w:szCs w:val="22"/>
          <w:lang w:val="en-GB"/>
        </w:rPr>
        <w:t>bankruptcy</w:t>
      </w:r>
      <w:r w:rsidR="005D72F3" w:rsidRPr="00652983">
        <w:rPr>
          <w:rFonts w:ascii="Avenir Next" w:hAnsi="Avenir Next" w:cs="Arial"/>
          <w:sz w:val="22"/>
          <w:szCs w:val="22"/>
          <w:lang w:val="en-GB"/>
        </w:rPr>
        <w:t>”</w:t>
      </w:r>
      <w:r w:rsidRPr="00652983">
        <w:rPr>
          <w:rFonts w:ascii="Avenir Next" w:hAnsi="Avenir Next" w:cs="Arial"/>
          <w:sz w:val="22"/>
          <w:szCs w:val="22"/>
          <w:lang w:val="en-GB"/>
        </w:rPr>
        <w:t xml:space="preserve"> and </w:t>
      </w:r>
      <w:r w:rsidR="005D72F3" w:rsidRPr="00652983">
        <w:rPr>
          <w:rFonts w:ascii="Avenir Next" w:hAnsi="Avenir Next" w:cs="Arial"/>
          <w:sz w:val="22"/>
          <w:szCs w:val="22"/>
          <w:lang w:val="en-GB"/>
        </w:rPr>
        <w:t>“</w:t>
      </w:r>
      <w:r w:rsidRPr="00652983">
        <w:rPr>
          <w:rFonts w:ascii="Avenir Next" w:hAnsi="Avenir Next" w:cs="Arial"/>
          <w:sz w:val="22"/>
          <w:szCs w:val="22"/>
          <w:lang w:val="en-GB"/>
        </w:rPr>
        <w:t>insolvency</w:t>
      </w:r>
      <w:r w:rsidR="005D72F3" w:rsidRPr="00652983">
        <w:rPr>
          <w:rFonts w:ascii="Avenir Next" w:hAnsi="Avenir Next" w:cs="Arial"/>
          <w:sz w:val="22"/>
          <w:szCs w:val="22"/>
          <w:lang w:val="en-GB"/>
        </w:rPr>
        <w:t>”,</w:t>
      </w:r>
      <w:r w:rsidRPr="00652983">
        <w:rPr>
          <w:rFonts w:ascii="Avenir Next" w:hAnsi="Avenir Next" w:cs="Arial"/>
          <w:sz w:val="22"/>
          <w:szCs w:val="22"/>
          <w:lang w:val="en-GB"/>
        </w:rPr>
        <w:t xml:space="preserve"> (ii) the essential characteristics of </w:t>
      </w:r>
      <w:r w:rsidR="005D72F3" w:rsidRPr="00652983">
        <w:rPr>
          <w:rFonts w:ascii="Avenir Next" w:hAnsi="Avenir Next" w:cs="Arial"/>
          <w:sz w:val="22"/>
          <w:szCs w:val="22"/>
          <w:lang w:val="en-GB"/>
        </w:rPr>
        <w:t>“</w:t>
      </w:r>
      <w:r w:rsidRPr="00652983">
        <w:rPr>
          <w:rFonts w:ascii="Avenir Next" w:hAnsi="Avenir Next" w:cs="Arial"/>
          <w:sz w:val="22"/>
          <w:szCs w:val="22"/>
          <w:lang w:val="en-GB"/>
        </w:rPr>
        <w:t>bankruptcy</w:t>
      </w:r>
      <w:r w:rsidR="005D72F3" w:rsidRPr="00652983">
        <w:rPr>
          <w:rFonts w:ascii="Avenir Next" w:hAnsi="Avenir Next" w:cs="Arial"/>
          <w:sz w:val="22"/>
          <w:szCs w:val="22"/>
          <w:lang w:val="en-GB"/>
        </w:rPr>
        <w:t>”</w:t>
      </w:r>
      <w:r w:rsidRPr="00652983">
        <w:rPr>
          <w:rFonts w:ascii="Avenir Next" w:hAnsi="Avenir Next" w:cs="Arial"/>
          <w:sz w:val="22"/>
          <w:szCs w:val="22"/>
          <w:lang w:val="en-GB"/>
        </w:rPr>
        <w:t xml:space="preserve"> and </w:t>
      </w:r>
      <w:r w:rsidR="005D72F3" w:rsidRPr="00652983">
        <w:rPr>
          <w:rFonts w:ascii="Avenir Next" w:hAnsi="Avenir Next" w:cs="Arial"/>
          <w:sz w:val="22"/>
          <w:szCs w:val="22"/>
          <w:lang w:val="en-GB"/>
        </w:rPr>
        <w:t>“</w:t>
      </w:r>
      <w:r w:rsidRPr="00652983">
        <w:rPr>
          <w:rFonts w:ascii="Avenir Next" w:hAnsi="Avenir Next" w:cs="Arial"/>
          <w:sz w:val="22"/>
          <w:szCs w:val="22"/>
          <w:lang w:val="en-GB"/>
        </w:rPr>
        <w:t>insolvency</w:t>
      </w:r>
      <w:r w:rsidR="005D72F3" w:rsidRPr="00652983">
        <w:rPr>
          <w:rFonts w:ascii="Avenir Next" w:hAnsi="Avenir Next" w:cs="Arial"/>
          <w:sz w:val="22"/>
          <w:szCs w:val="22"/>
          <w:lang w:val="en-GB"/>
        </w:rPr>
        <w:t>”</w:t>
      </w:r>
      <w:r w:rsidRPr="00652983">
        <w:rPr>
          <w:rFonts w:ascii="Avenir Next" w:hAnsi="Avenir Next" w:cs="Arial"/>
          <w:sz w:val="22"/>
          <w:szCs w:val="22"/>
          <w:lang w:val="en-GB"/>
        </w:rPr>
        <w:t xml:space="preserve"> and (iii) any differences that may arise when a </w:t>
      </w:r>
      <w:r w:rsidR="005D72F3" w:rsidRPr="00652983">
        <w:rPr>
          <w:rFonts w:ascii="Avenir Next" w:hAnsi="Avenir Next" w:cs="Arial"/>
          <w:sz w:val="22"/>
          <w:szCs w:val="22"/>
          <w:lang w:val="en-GB"/>
        </w:rPr>
        <w:t>“</w:t>
      </w:r>
      <w:r w:rsidRPr="00652983">
        <w:rPr>
          <w:rFonts w:ascii="Avenir Next" w:hAnsi="Avenir Next" w:cs="Arial"/>
          <w:sz w:val="22"/>
          <w:szCs w:val="22"/>
          <w:lang w:val="en-GB"/>
        </w:rPr>
        <w:t>bankruptcy</w:t>
      </w:r>
      <w:r w:rsidR="005D72F3" w:rsidRPr="00652983">
        <w:rPr>
          <w:rFonts w:ascii="Avenir Next" w:hAnsi="Avenir Next" w:cs="Arial"/>
          <w:sz w:val="22"/>
          <w:szCs w:val="22"/>
          <w:lang w:val="en-GB"/>
        </w:rPr>
        <w:t>”</w:t>
      </w:r>
      <w:r w:rsidRPr="00652983">
        <w:rPr>
          <w:rFonts w:ascii="Avenir Next" w:hAnsi="Avenir Next" w:cs="Arial"/>
          <w:sz w:val="22"/>
          <w:szCs w:val="22"/>
          <w:lang w:val="en-GB"/>
        </w:rPr>
        <w:t xml:space="preserve"> / </w:t>
      </w:r>
      <w:r w:rsidR="005D72F3" w:rsidRPr="00652983">
        <w:rPr>
          <w:rFonts w:ascii="Avenir Next" w:hAnsi="Avenir Next" w:cs="Arial"/>
          <w:sz w:val="22"/>
          <w:szCs w:val="22"/>
          <w:lang w:val="en-GB"/>
        </w:rPr>
        <w:t>“</w:t>
      </w:r>
      <w:r w:rsidRPr="00652983">
        <w:rPr>
          <w:rFonts w:ascii="Avenir Next" w:hAnsi="Avenir Next" w:cs="Arial"/>
          <w:sz w:val="22"/>
          <w:szCs w:val="22"/>
          <w:lang w:val="en-GB"/>
        </w:rPr>
        <w:t>insolvency</w:t>
      </w:r>
      <w:r w:rsidR="005D72F3" w:rsidRPr="00652983">
        <w:rPr>
          <w:rFonts w:ascii="Avenir Next" w:hAnsi="Avenir Next" w:cs="Arial"/>
          <w:sz w:val="22"/>
          <w:szCs w:val="22"/>
          <w:lang w:val="en-GB"/>
        </w:rPr>
        <w:t>”</w:t>
      </w:r>
      <w:r w:rsidRPr="00652983">
        <w:rPr>
          <w:rFonts w:ascii="Avenir Next" w:hAnsi="Avenir Next" w:cs="Arial"/>
          <w:sz w:val="22"/>
          <w:szCs w:val="22"/>
          <w:lang w:val="en-GB"/>
        </w:rPr>
        <w:t xml:space="preserve"> involves a corporation rather than an individual. </w:t>
      </w:r>
    </w:p>
    <w:p w14:paraId="76C423F1" w14:textId="188B4277" w:rsidR="008E3ADC" w:rsidRPr="00652983" w:rsidRDefault="008E3ADC" w:rsidP="00692852">
      <w:pPr>
        <w:jc w:val="both"/>
        <w:rPr>
          <w:rFonts w:ascii="Avenir Next" w:hAnsi="Avenir Next" w:cs="Arial"/>
          <w:sz w:val="22"/>
          <w:szCs w:val="22"/>
          <w:lang w:val="en-GB"/>
        </w:rPr>
      </w:pPr>
    </w:p>
    <w:p w14:paraId="5C123740" w14:textId="230FFEF7" w:rsidR="00652983" w:rsidRDefault="00652983" w:rsidP="00DA42DA">
      <w:pPr>
        <w:jc w:val="both"/>
        <w:rPr>
          <w:rFonts w:ascii="Avenir Next" w:hAnsi="Avenir Next" w:cs="Arial"/>
          <w:color w:val="808080" w:themeColor="background1" w:themeShade="80"/>
          <w:sz w:val="22"/>
          <w:szCs w:val="22"/>
          <w:lang w:val="en-GB"/>
        </w:rPr>
      </w:pPr>
      <w:r w:rsidRPr="00652983">
        <w:rPr>
          <w:rFonts w:ascii="Avenir Next" w:hAnsi="Avenir Next" w:cs="Arial"/>
          <w:color w:val="808080" w:themeColor="background1" w:themeShade="80"/>
          <w:sz w:val="22"/>
          <w:szCs w:val="22"/>
          <w:lang w:val="en-GB"/>
        </w:rPr>
        <w:t>As sum</w:t>
      </w:r>
      <w:r>
        <w:rPr>
          <w:rFonts w:ascii="Avenir Next" w:hAnsi="Avenir Next" w:cs="Arial"/>
          <w:color w:val="808080" w:themeColor="background1" w:themeShade="80"/>
          <w:sz w:val="22"/>
          <w:szCs w:val="22"/>
          <w:lang w:val="en-GB"/>
        </w:rPr>
        <w:t>marised below, while there are reasons for why ‘bankruptcy’ and insolvency cannot be used interchangeable, the differences relate more to differences in language between jurisdictions. As a whole, there is a stronger case for arguing that they can be used i</w:t>
      </w:r>
      <w:r w:rsidR="00483EAC">
        <w:rPr>
          <w:rFonts w:ascii="Avenir Next" w:hAnsi="Avenir Next" w:cs="Arial"/>
          <w:color w:val="808080" w:themeColor="background1" w:themeShade="80"/>
          <w:sz w:val="22"/>
          <w:szCs w:val="22"/>
          <w:lang w:val="en-GB"/>
        </w:rPr>
        <w:t xml:space="preserve">nterchangeable because of the similarities in the words’ </w:t>
      </w:r>
      <w:r>
        <w:rPr>
          <w:rFonts w:ascii="Avenir Next" w:hAnsi="Avenir Next" w:cs="Arial"/>
          <w:color w:val="808080" w:themeColor="background1" w:themeShade="80"/>
          <w:sz w:val="22"/>
          <w:szCs w:val="22"/>
          <w:lang w:val="en-GB"/>
        </w:rPr>
        <w:t xml:space="preserve">historical roots. </w:t>
      </w:r>
    </w:p>
    <w:p w14:paraId="7ADFBAB6" w14:textId="14CA175C" w:rsidR="005118A6" w:rsidRDefault="005118A6" w:rsidP="00DA42DA">
      <w:pPr>
        <w:jc w:val="both"/>
        <w:rPr>
          <w:rFonts w:ascii="Avenir Next" w:hAnsi="Avenir Next" w:cs="Arial"/>
          <w:color w:val="808080" w:themeColor="background1" w:themeShade="80"/>
          <w:sz w:val="22"/>
          <w:szCs w:val="22"/>
          <w:lang w:val="en-GB"/>
        </w:rPr>
      </w:pPr>
    </w:p>
    <w:p w14:paraId="27EEE742" w14:textId="4AD8C0B0" w:rsidR="005118A6" w:rsidRDefault="005118A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Due to the meaning ascribed to the words bankruptcy and insolvency, in that they can be used in similar contexts depending on the jurisdiction, highlights that they can be used interchangeably and the reasons for the difference relates to the development of the language rather than a difference in the actual meaning. For example, in Australia they use the phrase individual insolvency to mean bankruptcy. In the sam</w:t>
      </w:r>
      <w:r w:rsidR="007F1747">
        <w:rPr>
          <w:rFonts w:ascii="Avenir Next" w:hAnsi="Avenir Next" w:cs="Arial"/>
          <w:color w:val="808080" w:themeColor="background1" w:themeShade="80"/>
          <w:sz w:val="22"/>
          <w:szCs w:val="22"/>
          <w:lang w:val="en-GB"/>
        </w:rPr>
        <w:t>e way, the origins of</w:t>
      </w:r>
      <w:r>
        <w:rPr>
          <w:rFonts w:ascii="Avenir Next" w:hAnsi="Avenir Next" w:cs="Arial"/>
          <w:color w:val="808080" w:themeColor="background1" w:themeShade="80"/>
          <w:sz w:val="22"/>
          <w:szCs w:val="22"/>
          <w:lang w:val="en-GB"/>
        </w:rPr>
        <w:t xml:space="preserve"> </w:t>
      </w:r>
      <w:r w:rsidRPr="005118A6">
        <w:rPr>
          <w:rFonts w:ascii="Avenir Next" w:hAnsi="Avenir Next" w:cs="Arial"/>
          <w:color w:val="808080" w:themeColor="background1" w:themeShade="80"/>
          <w:sz w:val="22"/>
          <w:szCs w:val="22"/>
          <w:lang w:val="en-GB"/>
        </w:rPr>
        <w:t xml:space="preserve">‘bankruptcy’ </w:t>
      </w:r>
      <w:r w:rsidR="007F1747">
        <w:rPr>
          <w:rFonts w:ascii="Avenir Next" w:hAnsi="Avenir Next" w:cs="Arial"/>
          <w:color w:val="808080" w:themeColor="background1" w:themeShade="80"/>
          <w:sz w:val="22"/>
          <w:szCs w:val="22"/>
          <w:lang w:val="en-GB"/>
        </w:rPr>
        <w:t xml:space="preserve">law </w:t>
      </w:r>
      <w:r w:rsidRPr="005118A6">
        <w:rPr>
          <w:rFonts w:ascii="Avenir Next" w:hAnsi="Avenir Next" w:cs="Arial"/>
          <w:color w:val="808080" w:themeColor="background1" w:themeShade="80"/>
          <w:sz w:val="22"/>
          <w:szCs w:val="22"/>
          <w:lang w:val="en-GB"/>
        </w:rPr>
        <w:t xml:space="preserve">are found in Roman law </w:t>
      </w:r>
      <w:proofErr w:type="spellStart"/>
      <w:r w:rsidRPr="005118A6">
        <w:rPr>
          <w:rFonts w:ascii="Avenir Next" w:hAnsi="Avenir Next" w:cs="Arial"/>
          <w:i/>
          <w:color w:val="808080" w:themeColor="background1" w:themeShade="80"/>
          <w:sz w:val="22"/>
          <w:szCs w:val="22"/>
          <w:lang w:val="en-GB"/>
        </w:rPr>
        <w:t>cessio</w:t>
      </w:r>
      <w:proofErr w:type="spellEnd"/>
      <w:r w:rsidRPr="005118A6">
        <w:rPr>
          <w:rFonts w:ascii="Avenir Next" w:hAnsi="Avenir Next" w:cs="Arial"/>
          <w:i/>
          <w:color w:val="808080" w:themeColor="background1" w:themeShade="80"/>
          <w:sz w:val="22"/>
          <w:szCs w:val="22"/>
          <w:lang w:val="en-GB"/>
        </w:rPr>
        <w:t xml:space="preserve"> </w:t>
      </w:r>
      <w:proofErr w:type="spellStart"/>
      <w:r w:rsidRPr="005118A6">
        <w:rPr>
          <w:rFonts w:ascii="Avenir Next" w:hAnsi="Avenir Next" w:cs="Arial"/>
          <w:i/>
          <w:color w:val="808080" w:themeColor="background1" w:themeShade="80"/>
          <w:sz w:val="22"/>
          <w:szCs w:val="22"/>
          <w:lang w:val="en-GB"/>
        </w:rPr>
        <w:t>bonorum</w:t>
      </w:r>
      <w:proofErr w:type="spellEnd"/>
      <w:r w:rsidRPr="005118A6">
        <w:rPr>
          <w:rFonts w:ascii="Avenir Next" w:hAnsi="Avenir Next" w:cs="Arial"/>
          <w:color w:val="808080" w:themeColor="background1" w:themeShade="80"/>
          <w:sz w:val="22"/>
          <w:szCs w:val="22"/>
          <w:lang w:val="en-GB"/>
        </w:rPr>
        <w:t xml:space="preserve"> (assignment of property), </w:t>
      </w:r>
      <w:proofErr w:type="spellStart"/>
      <w:r w:rsidRPr="005118A6">
        <w:rPr>
          <w:rFonts w:ascii="Avenir Next" w:hAnsi="Avenir Next" w:cs="Arial"/>
          <w:i/>
          <w:color w:val="808080" w:themeColor="background1" w:themeShade="80"/>
          <w:sz w:val="22"/>
          <w:szCs w:val="22"/>
          <w:lang w:val="en-GB"/>
        </w:rPr>
        <w:t>distractio</w:t>
      </w:r>
      <w:proofErr w:type="spellEnd"/>
      <w:r w:rsidRPr="005118A6">
        <w:rPr>
          <w:rFonts w:ascii="Avenir Next" w:hAnsi="Avenir Next" w:cs="Arial"/>
          <w:i/>
          <w:color w:val="808080" w:themeColor="background1" w:themeShade="80"/>
          <w:sz w:val="22"/>
          <w:szCs w:val="22"/>
          <w:lang w:val="en-GB"/>
        </w:rPr>
        <w:t xml:space="preserve"> </w:t>
      </w:r>
      <w:proofErr w:type="spellStart"/>
      <w:r w:rsidRPr="005118A6">
        <w:rPr>
          <w:rFonts w:ascii="Avenir Next" w:hAnsi="Avenir Next" w:cs="Arial"/>
          <w:i/>
          <w:color w:val="808080" w:themeColor="background1" w:themeShade="80"/>
          <w:sz w:val="22"/>
          <w:szCs w:val="22"/>
          <w:lang w:val="en-GB"/>
        </w:rPr>
        <w:t>bonorum</w:t>
      </w:r>
      <w:proofErr w:type="spellEnd"/>
      <w:r w:rsidRPr="005118A6">
        <w:rPr>
          <w:rFonts w:ascii="Avenir Next" w:hAnsi="Avenir Next" w:cs="Arial"/>
          <w:color w:val="808080" w:themeColor="background1" w:themeShade="80"/>
          <w:sz w:val="22"/>
          <w:szCs w:val="22"/>
          <w:lang w:val="en-GB"/>
        </w:rPr>
        <w:t xml:space="preserve"> (forced liquidation of assets); and </w:t>
      </w:r>
      <w:proofErr w:type="spellStart"/>
      <w:r w:rsidRPr="005118A6">
        <w:rPr>
          <w:rFonts w:ascii="Avenir Next" w:hAnsi="Avenir Next" w:cs="Arial"/>
          <w:i/>
          <w:color w:val="808080" w:themeColor="background1" w:themeShade="80"/>
          <w:sz w:val="22"/>
          <w:szCs w:val="22"/>
          <w:lang w:val="en-GB"/>
        </w:rPr>
        <w:t>remssion</w:t>
      </w:r>
      <w:proofErr w:type="spellEnd"/>
      <w:r w:rsidRPr="005118A6">
        <w:rPr>
          <w:rFonts w:ascii="Avenir Next" w:hAnsi="Avenir Next" w:cs="Arial"/>
          <w:color w:val="808080" w:themeColor="background1" w:themeShade="80"/>
          <w:sz w:val="22"/>
          <w:szCs w:val="22"/>
          <w:lang w:val="en-GB"/>
        </w:rPr>
        <w:t xml:space="preserve"> and </w:t>
      </w:r>
      <w:proofErr w:type="spellStart"/>
      <w:r w:rsidRPr="005118A6">
        <w:rPr>
          <w:rFonts w:ascii="Avenir Next" w:hAnsi="Avenir Next" w:cs="Arial"/>
          <w:i/>
          <w:color w:val="808080" w:themeColor="background1" w:themeShade="80"/>
          <w:sz w:val="22"/>
          <w:szCs w:val="22"/>
          <w:lang w:val="en-GB"/>
        </w:rPr>
        <w:t>dilatio</w:t>
      </w:r>
      <w:proofErr w:type="spellEnd"/>
      <w:r w:rsidRPr="005118A6">
        <w:rPr>
          <w:rFonts w:ascii="Avenir Next" w:hAnsi="Avenir Next" w:cs="Arial"/>
          <w:color w:val="808080" w:themeColor="background1" w:themeShade="80"/>
          <w:sz w:val="22"/>
          <w:szCs w:val="22"/>
          <w:lang w:val="en-GB"/>
        </w:rPr>
        <w:t xml:space="preserve"> (compositions with creditors) – </w:t>
      </w:r>
      <w:r>
        <w:rPr>
          <w:rFonts w:ascii="Avenir Next" w:hAnsi="Avenir Next" w:cs="Arial"/>
          <w:color w:val="808080" w:themeColor="background1" w:themeShade="80"/>
          <w:sz w:val="22"/>
          <w:szCs w:val="22"/>
          <w:lang w:val="en-GB"/>
        </w:rPr>
        <w:t>these mechanisms are the historical basis for modern day insolvency suggesting that the words have similar meanings.</w:t>
      </w:r>
      <w:r w:rsidR="007F1747">
        <w:rPr>
          <w:rFonts w:ascii="Avenir Next" w:hAnsi="Avenir Next" w:cs="Arial"/>
          <w:color w:val="808080" w:themeColor="background1" w:themeShade="80"/>
          <w:sz w:val="22"/>
          <w:szCs w:val="22"/>
          <w:lang w:val="en-GB"/>
        </w:rPr>
        <w:t xml:space="preserve"> Furthermore, the word bankruptcy comes from the Italian </w:t>
      </w:r>
      <w:proofErr w:type="spellStart"/>
      <w:r w:rsidR="007F1747">
        <w:rPr>
          <w:rFonts w:ascii="Avenir Next" w:hAnsi="Avenir Next" w:cs="Arial"/>
          <w:i/>
          <w:color w:val="808080" w:themeColor="background1" w:themeShade="80"/>
          <w:sz w:val="22"/>
          <w:szCs w:val="22"/>
          <w:lang w:val="en-GB"/>
        </w:rPr>
        <w:t>banca</w:t>
      </w:r>
      <w:proofErr w:type="spellEnd"/>
      <w:r w:rsidR="007F1747">
        <w:rPr>
          <w:rFonts w:ascii="Avenir Next" w:hAnsi="Avenir Next" w:cs="Arial"/>
          <w:i/>
          <w:color w:val="808080" w:themeColor="background1" w:themeShade="80"/>
          <w:sz w:val="22"/>
          <w:szCs w:val="22"/>
          <w:lang w:val="en-GB"/>
        </w:rPr>
        <w:t xml:space="preserve"> </w:t>
      </w:r>
      <w:proofErr w:type="spellStart"/>
      <w:r w:rsidR="007F1747">
        <w:rPr>
          <w:rFonts w:ascii="Avenir Next" w:hAnsi="Avenir Next" w:cs="Arial"/>
          <w:i/>
          <w:color w:val="808080" w:themeColor="background1" w:themeShade="80"/>
          <w:sz w:val="22"/>
          <w:szCs w:val="22"/>
          <w:lang w:val="en-GB"/>
        </w:rPr>
        <w:t>rotta</w:t>
      </w:r>
      <w:proofErr w:type="spellEnd"/>
      <w:r w:rsidR="007F1747">
        <w:rPr>
          <w:rFonts w:ascii="Avenir Next" w:hAnsi="Avenir Next" w:cs="Arial"/>
          <w:color w:val="808080" w:themeColor="background1" w:themeShade="80"/>
          <w:sz w:val="22"/>
          <w:szCs w:val="22"/>
          <w:lang w:val="en-GB"/>
        </w:rPr>
        <w:t xml:space="preserve"> (‘break the bench’) which refers to the merchant whose business was closed by creditors; while the origins of the word focuses on the individual’s business it could be seen as similar to insolvency. Fletcher noted that in history that only merchants (and not salaried-individuals) could be declared bankrupt – this requirement to be declared bankrupt </w:t>
      </w:r>
      <w:r w:rsidR="007D0585">
        <w:rPr>
          <w:rFonts w:ascii="Avenir Next" w:hAnsi="Avenir Next" w:cs="Arial"/>
          <w:color w:val="808080" w:themeColor="background1" w:themeShade="80"/>
          <w:sz w:val="22"/>
          <w:szCs w:val="22"/>
          <w:lang w:val="en-GB"/>
        </w:rPr>
        <w:t>suggests that bankruptcy should be considered akin to insolvency given that merchants of history could be compared to corporations today. Historically, bankruptcy was method for collective debt-collecting, and while there have been changes since then (i.e. the removal of criminality / discharge of debt), modern insolvency law should be considered an extension of the bankruptcy. The above reasons, suggest that bankruptcy and insolvency in the context of their actual meaning, are dependent on where they are used geographically but when you look at the history of insolvency and bankruptcy, you can see that they can be ascribed similar meanings.</w:t>
      </w:r>
    </w:p>
    <w:p w14:paraId="4871B579" w14:textId="13671F8C" w:rsidR="007D0585" w:rsidRDefault="007D0585" w:rsidP="00DA42DA">
      <w:pPr>
        <w:jc w:val="both"/>
        <w:rPr>
          <w:rFonts w:ascii="Avenir Next" w:hAnsi="Avenir Next" w:cs="Arial"/>
          <w:color w:val="808080" w:themeColor="background1" w:themeShade="80"/>
          <w:sz w:val="22"/>
          <w:szCs w:val="22"/>
          <w:lang w:val="en-GB"/>
        </w:rPr>
      </w:pPr>
    </w:p>
    <w:p w14:paraId="5721413C" w14:textId="037CDADB" w:rsidR="002A230B" w:rsidRDefault="007D0585" w:rsidP="007D0585">
      <w:pPr>
        <w:jc w:val="both"/>
        <w:rPr>
          <w:rFonts w:ascii="Avenir Next" w:hAnsi="Avenir Next" w:cs="Arial"/>
          <w:color w:val="808080" w:themeColor="background1" w:themeShade="80"/>
          <w:sz w:val="22"/>
          <w:szCs w:val="22"/>
          <w:lang w:val="en-GB"/>
        </w:rPr>
      </w:pPr>
      <w:r w:rsidRPr="007D0585">
        <w:rPr>
          <w:rFonts w:ascii="Avenir Next" w:hAnsi="Avenir Next" w:cs="Arial"/>
          <w:color w:val="808080" w:themeColor="background1" w:themeShade="80"/>
          <w:sz w:val="22"/>
          <w:szCs w:val="22"/>
          <w:lang w:val="en-GB"/>
        </w:rPr>
        <w:t>The three principles of good bankruptcy law set out by Chamberlain include: (i) that assets belong to the creditors with fullest control possible with the least possible interference; (ii) trustees should be subject to official supervision and control and be audited; (iii) the debtor’s conduct and circumstances should be independently examined. These kinds of principals, implemented in the 1883 Act in England should be seen as a precursor to modern insolvency law.</w:t>
      </w:r>
      <w:r w:rsidR="00942722">
        <w:rPr>
          <w:rFonts w:ascii="Avenir Next" w:hAnsi="Avenir Next" w:cs="Arial"/>
          <w:color w:val="808080" w:themeColor="background1" w:themeShade="80"/>
          <w:sz w:val="22"/>
          <w:szCs w:val="22"/>
          <w:lang w:val="en-GB"/>
        </w:rPr>
        <w:t xml:space="preserve"> Given the overlap </w:t>
      </w:r>
      <w:r w:rsidR="002A230B">
        <w:rPr>
          <w:rFonts w:ascii="Avenir Next" w:hAnsi="Avenir Next" w:cs="Arial"/>
          <w:color w:val="808080" w:themeColor="background1" w:themeShade="80"/>
          <w:sz w:val="22"/>
          <w:szCs w:val="22"/>
          <w:lang w:val="en-GB"/>
        </w:rPr>
        <w:t>of this and modern insolvency law, it would suggest that the terms can be used interchangeable as while ‘principles’ of modern insolvency law may have developed since Chamberlain, we could still use his principals to discuss the merits of insolvency law today.</w:t>
      </w:r>
      <w:r w:rsidRPr="007D0585">
        <w:rPr>
          <w:rFonts w:ascii="Avenir Next" w:hAnsi="Avenir Next" w:cs="Arial"/>
          <w:color w:val="808080" w:themeColor="background1" w:themeShade="80"/>
          <w:sz w:val="22"/>
          <w:szCs w:val="22"/>
          <w:lang w:val="en-GB"/>
        </w:rPr>
        <w:t xml:space="preserve"> </w:t>
      </w:r>
      <w:r w:rsidRPr="007D0585">
        <w:rPr>
          <w:rFonts w:ascii="Avenir Next" w:hAnsi="Avenir Next" w:cs="Arial"/>
          <w:color w:val="808080" w:themeColor="background1" w:themeShade="80"/>
          <w:sz w:val="22"/>
          <w:szCs w:val="22"/>
          <w:lang w:val="en-GB"/>
        </w:rPr>
        <w:t xml:space="preserve">Equally the essential features given by Wood of Insolvency / Bankruptcy are: (i) creditor actions are frozen; (ii) assets are pooled to pay creditors; and (iii) creditors paid </w:t>
      </w:r>
      <w:r w:rsidRPr="007D0585">
        <w:rPr>
          <w:rFonts w:ascii="Avenir Next" w:hAnsi="Avenir Next" w:cs="Arial"/>
          <w:i/>
          <w:color w:val="808080" w:themeColor="background1" w:themeShade="80"/>
          <w:sz w:val="22"/>
          <w:szCs w:val="22"/>
          <w:lang w:val="en-GB"/>
        </w:rPr>
        <w:t>pari passu</w:t>
      </w:r>
      <w:r w:rsidRPr="007D0585">
        <w:rPr>
          <w:rFonts w:ascii="Avenir Next" w:hAnsi="Avenir Next" w:cs="Arial"/>
          <w:color w:val="808080" w:themeColor="background1" w:themeShade="80"/>
          <w:sz w:val="22"/>
          <w:szCs w:val="22"/>
          <w:lang w:val="en-GB"/>
        </w:rPr>
        <w:t>.</w:t>
      </w:r>
      <w:r w:rsidR="002A230B">
        <w:rPr>
          <w:rFonts w:ascii="Avenir Next" w:hAnsi="Avenir Next" w:cs="Arial"/>
          <w:color w:val="808080" w:themeColor="background1" w:themeShade="80"/>
          <w:sz w:val="22"/>
          <w:szCs w:val="22"/>
          <w:lang w:val="en-GB"/>
        </w:rPr>
        <w:t xml:space="preserve"> It is helpful that Wood was able to suggest essential features that crosses both Insolvency and Bankruptcy and suggests that the terms could be used interchangeably.</w:t>
      </w:r>
    </w:p>
    <w:p w14:paraId="6656B7B3" w14:textId="77777777" w:rsidR="002A230B" w:rsidRDefault="002A230B" w:rsidP="007D0585">
      <w:pPr>
        <w:jc w:val="both"/>
        <w:rPr>
          <w:rFonts w:ascii="Avenir Next" w:hAnsi="Avenir Next" w:cs="Arial"/>
          <w:color w:val="808080" w:themeColor="background1" w:themeShade="80"/>
          <w:sz w:val="22"/>
          <w:szCs w:val="22"/>
          <w:lang w:val="en-GB"/>
        </w:rPr>
      </w:pPr>
    </w:p>
    <w:p w14:paraId="092F1C3D" w14:textId="4B0099DA" w:rsidR="002A230B" w:rsidRPr="002A230B" w:rsidRDefault="002A230B" w:rsidP="007D058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bankruptcy and insolvency are sometimes used to distinguish between actions against individuals and corporates this may suggest that the terms (in some contexts / jurisdictions) cannot be used interchangeably. However, Sealy and Hooley have identified characteristics of laws when dealing with individuals or corporates. For individuals, the focus of laws is to ensure that the debtor is protected </w:t>
      </w:r>
      <w:r>
        <w:rPr>
          <w:rFonts w:ascii="Avenir Next" w:hAnsi="Avenir Next" w:cs="Arial"/>
          <w:color w:val="808080" w:themeColor="background1" w:themeShade="80"/>
          <w:sz w:val="22"/>
          <w:szCs w:val="22"/>
          <w:lang w:val="en-GB"/>
        </w:rPr>
        <w:lastRenderedPageBreak/>
        <w:t xml:space="preserve">from creditors and to help them make a ‘fresh-start’ and to resolve issues through present and future assets of the individual. Whereas for corporations, the focus is to preserve the business where possible and to ensure that individuals responsible are held accountable. While there are some differences between them, insolvency/bankruptcy laws between them </w:t>
      </w:r>
      <w:r w:rsidR="009D7CAA">
        <w:rPr>
          <w:rFonts w:ascii="Avenir Next" w:hAnsi="Avenir Next" w:cs="Arial"/>
          <w:color w:val="808080" w:themeColor="background1" w:themeShade="80"/>
          <w:sz w:val="22"/>
          <w:szCs w:val="22"/>
          <w:lang w:val="en-GB"/>
        </w:rPr>
        <w:t xml:space="preserve">when dealing with either corporates or individuals </w:t>
      </w:r>
      <w:r>
        <w:rPr>
          <w:rFonts w:ascii="Avenir Next" w:hAnsi="Avenir Next" w:cs="Arial"/>
          <w:color w:val="808080" w:themeColor="background1" w:themeShade="80"/>
          <w:sz w:val="22"/>
          <w:szCs w:val="22"/>
          <w:lang w:val="en-GB"/>
        </w:rPr>
        <w:t xml:space="preserve">still focus on ensuring that creditors are treated </w:t>
      </w:r>
      <w:r>
        <w:rPr>
          <w:rFonts w:ascii="Avenir Next" w:hAnsi="Avenir Next" w:cs="Arial"/>
          <w:i/>
          <w:color w:val="808080" w:themeColor="background1" w:themeShade="80"/>
          <w:sz w:val="22"/>
          <w:szCs w:val="22"/>
          <w:lang w:val="en-GB"/>
        </w:rPr>
        <w:t>pari</w:t>
      </w:r>
      <w:r w:rsidR="009D7CAA">
        <w:rPr>
          <w:rFonts w:ascii="Avenir Next" w:hAnsi="Avenir Next" w:cs="Arial"/>
          <w:color w:val="808080" w:themeColor="background1" w:themeShade="80"/>
          <w:sz w:val="22"/>
          <w:szCs w:val="22"/>
          <w:lang w:val="en-GB"/>
        </w:rPr>
        <w:t xml:space="preserve"> where possible, protecting secured creditors, uncovering reasons for the insolvency/bankruptcy and applying for transactions to be unwound. In the context of English law, historically bankruptcy is more focused on individuals but should be seen as a part of the development of modern insolvency law of corporates. While there are some differences between the aims of laws when dealing with corporates and individuals, the fact that the meaning ascribed to the words can be used interchangeably and there is significant overlap in the goals of the laws when dealing with corporates and individuals suggests that the divide between corporations and individuals is not a barrier which creates obvious distinctions between the words.</w:t>
      </w:r>
    </w:p>
    <w:p w14:paraId="7207E76C" w14:textId="5E79AA68" w:rsidR="00942722" w:rsidRPr="00942722" w:rsidRDefault="00942722" w:rsidP="00942722">
      <w:pPr>
        <w:jc w:val="both"/>
        <w:rPr>
          <w:rFonts w:ascii="Avenir Next" w:hAnsi="Avenir Next" w:cs="Arial"/>
          <w:color w:val="808080" w:themeColor="background1" w:themeShade="80"/>
          <w:sz w:val="22"/>
          <w:szCs w:val="22"/>
          <w:highlight w:val="yellow"/>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262F429A" w14:textId="044FF4C6" w:rsidR="00C952A2" w:rsidRDefault="00C952A2" w:rsidP="00692852">
      <w:pPr>
        <w:jc w:val="both"/>
        <w:rPr>
          <w:rFonts w:ascii="Avenir Next" w:hAnsi="Avenir Next" w:cs="Arial"/>
          <w:color w:val="808080" w:themeColor="background1" w:themeShade="80"/>
          <w:sz w:val="22"/>
          <w:szCs w:val="22"/>
          <w:lang w:val="en-GB"/>
        </w:rPr>
      </w:pPr>
    </w:p>
    <w:p w14:paraId="0A6DFFE3" w14:textId="08D2E008" w:rsidR="00DF37BC" w:rsidRDefault="00DF37BC"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a number of reasons for why it is difficult to develop a single global cross border insolvency system.</w:t>
      </w:r>
    </w:p>
    <w:p w14:paraId="1CE9469C" w14:textId="5115B07F" w:rsidR="00DF37BC" w:rsidRDefault="00DF37BC" w:rsidP="00692852">
      <w:pPr>
        <w:jc w:val="both"/>
        <w:rPr>
          <w:rFonts w:ascii="Avenir Next" w:hAnsi="Avenir Next" w:cs="Arial"/>
          <w:color w:val="808080" w:themeColor="background1" w:themeShade="80"/>
          <w:sz w:val="22"/>
          <w:szCs w:val="22"/>
          <w:lang w:val="en-GB"/>
        </w:rPr>
      </w:pPr>
    </w:p>
    <w:p w14:paraId="4820CE87" w14:textId="4F45EF78" w:rsidR="00DF37BC" w:rsidRDefault="00DF37BC"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w:t>
      </w:r>
      <w:r w:rsidR="00D35C02">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tates have developed insolvency systems which originate from civil or England law, and there is some overlap in how they have developed, insolvency systems have departed from each other over time due to differences in approaches (i.e. are they pro-creditor or pro-debtor</w:t>
      </w:r>
      <w:r w:rsidR="00D35C02">
        <w:rPr>
          <w:rFonts w:ascii="Avenir Next" w:hAnsi="Avenir Next" w:cs="Arial"/>
          <w:color w:val="808080" w:themeColor="background1" w:themeShade="80"/>
          <w:sz w:val="22"/>
          <w:szCs w:val="22"/>
          <w:lang w:val="en-GB"/>
        </w:rPr>
        <w:t xml:space="preserve"> / public policy</w:t>
      </w:r>
      <w:r w:rsidR="00B22F6A">
        <w:rPr>
          <w:rFonts w:ascii="Avenir Next" w:hAnsi="Avenir Next" w:cs="Arial"/>
          <w:color w:val="808080" w:themeColor="background1" w:themeShade="80"/>
          <w:sz w:val="22"/>
          <w:szCs w:val="22"/>
          <w:lang w:val="en-GB"/>
        </w:rPr>
        <w:t>) in that country.</w:t>
      </w:r>
      <w:r>
        <w:rPr>
          <w:rFonts w:ascii="Avenir Next" w:hAnsi="Avenir Next" w:cs="Arial"/>
          <w:color w:val="808080" w:themeColor="background1" w:themeShade="80"/>
          <w:sz w:val="22"/>
          <w:szCs w:val="22"/>
          <w:lang w:val="en-GB"/>
        </w:rPr>
        <w:t xml:space="preserve"> Where countries have differences in approaches this can make it harder to create a single insolvency system as you would need to consid</w:t>
      </w:r>
      <w:r w:rsidR="00D35C02">
        <w:rPr>
          <w:rFonts w:ascii="Avenir Next" w:hAnsi="Avenir Next" w:cs="Arial"/>
          <w:color w:val="808080" w:themeColor="background1" w:themeShade="80"/>
          <w:sz w:val="22"/>
          <w:szCs w:val="22"/>
          <w:lang w:val="en-GB"/>
        </w:rPr>
        <w:t>er each difference and how it would</w:t>
      </w:r>
      <w:r>
        <w:rPr>
          <w:rFonts w:ascii="Avenir Next" w:hAnsi="Avenir Next" w:cs="Arial"/>
          <w:color w:val="808080" w:themeColor="background1" w:themeShade="80"/>
          <w:sz w:val="22"/>
          <w:szCs w:val="22"/>
          <w:lang w:val="en-GB"/>
        </w:rPr>
        <w:t xml:space="preserve"> be resolved.</w:t>
      </w:r>
    </w:p>
    <w:p w14:paraId="4E57E69D" w14:textId="701A46E7" w:rsidR="00DF37BC" w:rsidRDefault="00DF37BC" w:rsidP="00692852">
      <w:pPr>
        <w:jc w:val="both"/>
        <w:rPr>
          <w:rFonts w:ascii="Avenir Next" w:hAnsi="Avenir Next" w:cs="Arial"/>
          <w:color w:val="808080" w:themeColor="background1" w:themeShade="80"/>
          <w:sz w:val="22"/>
          <w:szCs w:val="22"/>
          <w:lang w:val="en-GB"/>
        </w:rPr>
      </w:pPr>
    </w:p>
    <w:p w14:paraId="3B1F017B" w14:textId="7A95A602" w:rsidR="00DF37BC" w:rsidRDefault="00DF37BC"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issue relating to how insolvency law has developed</w:t>
      </w:r>
      <w:r w:rsidR="00D35C0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is that historical insolvency law focuses on the domestic enforcement on the relationship of creditors and debtors. Therefore, any attempts to develop an international system which unifies approaches is faced with developing law which has had a domestic angle for centuries – it might be much easier to develop the international system if domestic laws were re-built</w:t>
      </w:r>
      <w:r w:rsidR="00D35C02">
        <w:rPr>
          <w:rFonts w:ascii="Avenir Next" w:hAnsi="Avenir Next" w:cs="Arial"/>
          <w:color w:val="808080" w:themeColor="background1" w:themeShade="80"/>
          <w:sz w:val="22"/>
          <w:szCs w:val="22"/>
          <w:lang w:val="en-GB"/>
        </w:rPr>
        <w:t xml:space="preserve"> with an international angle</w:t>
      </w:r>
      <w:r>
        <w:rPr>
          <w:rFonts w:ascii="Avenir Next" w:hAnsi="Avenir Next" w:cs="Arial"/>
          <w:color w:val="808080" w:themeColor="background1" w:themeShade="80"/>
          <w:sz w:val="22"/>
          <w:szCs w:val="22"/>
          <w:lang w:val="en-GB"/>
        </w:rPr>
        <w:t>.</w:t>
      </w:r>
    </w:p>
    <w:p w14:paraId="775CACF0" w14:textId="254D1970" w:rsidR="00B22F6A" w:rsidRDefault="00B22F6A" w:rsidP="00692852">
      <w:pPr>
        <w:jc w:val="both"/>
        <w:rPr>
          <w:rFonts w:ascii="Avenir Next" w:hAnsi="Avenir Next" w:cs="Arial"/>
          <w:color w:val="808080" w:themeColor="background1" w:themeShade="80"/>
          <w:sz w:val="22"/>
          <w:szCs w:val="22"/>
          <w:lang w:val="en-GB"/>
        </w:rPr>
      </w:pPr>
    </w:p>
    <w:p w14:paraId="19D5B73B" w14:textId="0A4F6215" w:rsidR="00B22F6A" w:rsidRDefault="00B22F6A"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Relating to the historical development of laws, certain countries have not yet modernised their insolvency systems either. Some argue that if insolvency laws were updated, then it would be easier to develop an insolvency system globally. In connection with this, it would be hard to standardise the approach between countries where some have modern insolvency laws and some are out-dated.</w:t>
      </w:r>
    </w:p>
    <w:p w14:paraId="5792852A" w14:textId="731CBE52" w:rsidR="00DF37BC" w:rsidRDefault="00DF37BC" w:rsidP="00692852">
      <w:pPr>
        <w:jc w:val="both"/>
        <w:rPr>
          <w:rFonts w:ascii="Avenir Next" w:hAnsi="Avenir Next" w:cs="Arial"/>
          <w:color w:val="808080" w:themeColor="background1" w:themeShade="80"/>
          <w:sz w:val="22"/>
          <w:szCs w:val="22"/>
          <w:lang w:val="en-GB"/>
        </w:rPr>
      </w:pPr>
    </w:p>
    <w:p w14:paraId="30BE3877" w14:textId="54C01667" w:rsidR="00DF37BC" w:rsidRDefault="00B22F6A"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Even if some countries would prefer that insolvency had an international system, it is not clear if all countries would like for insolvency co-ordination / co-operation to exist. If a single insolvency law existed this could reduce the influence or power that their </w:t>
      </w:r>
      <w:r w:rsidR="00D35C02">
        <w:rPr>
          <w:rFonts w:ascii="Avenir Next" w:hAnsi="Avenir Next" w:cs="Arial"/>
          <w:color w:val="808080" w:themeColor="background1" w:themeShade="80"/>
          <w:sz w:val="22"/>
          <w:szCs w:val="22"/>
          <w:lang w:val="en-GB"/>
        </w:rPr>
        <w:t xml:space="preserve">domestic </w:t>
      </w:r>
      <w:r>
        <w:rPr>
          <w:rFonts w:ascii="Avenir Next" w:hAnsi="Avenir Next" w:cs="Arial"/>
          <w:color w:val="808080" w:themeColor="background1" w:themeShade="80"/>
          <w:sz w:val="22"/>
          <w:szCs w:val="22"/>
          <w:lang w:val="en-GB"/>
        </w:rPr>
        <w:t xml:space="preserve">courts have when dealing with debtors in their jurisdiction or may reduce the influence that creditors in their jurisdiction might have as they </w:t>
      </w:r>
      <w:r w:rsidR="00D35C02">
        <w:rPr>
          <w:rFonts w:ascii="Avenir Next" w:hAnsi="Avenir Next" w:cs="Arial"/>
          <w:color w:val="808080" w:themeColor="background1" w:themeShade="80"/>
          <w:sz w:val="22"/>
          <w:szCs w:val="22"/>
          <w:lang w:val="en-GB"/>
        </w:rPr>
        <w:t>could</w:t>
      </w:r>
      <w:r>
        <w:rPr>
          <w:rFonts w:ascii="Avenir Next" w:hAnsi="Avenir Next" w:cs="Arial"/>
          <w:color w:val="808080" w:themeColor="background1" w:themeShade="80"/>
          <w:sz w:val="22"/>
          <w:szCs w:val="22"/>
          <w:lang w:val="en-GB"/>
        </w:rPr>
        <w:t xml:space="preserve"> lose control under a global system. Some c</w:t>
      </w:r>
      <w:r w:rsidR="00DF37BC">
        <w:rPr>
          <w:rFonts w:ascii="Avenir Next" w:hAnsi="Avenir Next" w:cs="Arial"/>
          <w:color w:val="808080" w:themeColor="background1" w:themeShade="80"/>
          <w:sz w:val="22"/>
          <w:szCs w:val="22"/>
          <w:lang w:val="en-GB"/>
        </w:rPr>
        <w:t>ountries would prefer that insolvency is dealt with internally rather than under a global approach</w:t>
      </w:r>
      <w:r>
        <w:rPr>
          <w:rFonts w:ascii="Avenir Next" w:hAnsi="Avenir Next" w:cs="Arial"/>
          <w:color w:val="808080" w:themeColor="background1" w:themeShade="80"/>
          <w:sz w:val="22"/>
          <w:szCs w:val="22"/>
          <w:lang w:val="en-GB"/>
        </w:rPr>
        <w:t xml:space="preserve"> so that a concurrent proceeding would have to occur in their state</w:t>
      </w:r>
      <w:r w:rsidR="00DF37B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Equally, countries may find that certain insolvency proceedings would not work alongside each other and could create a competition between creditors.</w:t>
      </w:r>
    </w:p>
    <w:p w14:paraId="757EA7B6" w14:textId="4FB8FFFA" w:rsidR="001D5BA4" w:rsidRDefault="001D5BA4" w:rsidP="00692852">
      <w:pPr>
        <w:jc w:val="both"/>
        <w:rPr>
          <w:rFonts w:ascii="Avenir Next" w:hAnsi="Avenir Next" w:cs="Arial"/>
          <w:color w:val="808080" w:themeColor="background1" w:themeShade="80"/>
          <w:sz w:val="22"/>
          <w:szCs w:val="22"/>
          <w:lang w:val="en-GB"/>
        </w:rPr>
      </w:pPr>
    </w:p>
    <w:p w14:paraId="0740FC34" w14:textId="6E94F594" w:rsidR="001D5BA4" w:rsidRDefault="001D5BA4"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issue with developing a cross-border insolvency system would be that while it would be possible to create systems for international co-operation, it would be another issue to actually convince countries to become signatories to that system (or even keep them inside the rules). For </w:t>
      </w:r>
      <w:r>
        <w:rPr>
          <w:rFonts w:ascii="Avenir Next" w:hAnsi="Avenir Next" w:cs="Arial"/>
          <w:color w:val="808080" w:themeColor="background1" w:themeShade="80"/>
          <w:sz w:val="22"/>
          <w:szCs w:val="22"/>
          <w:lang w:val="en-GB"/>
        </w:rPr>
        <w:lastRenderedPageBreak/>
        <w:t>example, rules in Latin America have been developed (Havana Convention and the Montevideo Treaties) but there is limited cross-over between the signatory countries. Any attempts to create a unified approach would have to deal with certain countries only becoming signatories if certain rules are included / removed from the draft treaty. Therefore, it would be difficult convince all countries to develop one rule to</w:t>
      </w:r>
      <w:r w:rsidR="00D35C02">
        <w:rPr>
          <w:rFonts w:ascii="Avenir Next" w:hAnsi="Avenir Next" w:cs="Arial"/>
          <w:color w:val="808080" w:themeColor="background1" w:themeShade="80"/>
          <w:sz w:val="22"/>
          <w:szCs w:val="22"/>
          <w:lang w:val="en-GB"/>
        </w:rPr>
        <w:t xml:space="preserve"> govern cross-border insolvency which all parties would find satisfactory.</w:t>
      </w:r>
    </w:p>
    <w:p w14:paraId="440A5D61" w14:textId="4849E61C" w:rsidR="00DF37BC" w:rsidRDefault="00DF37BC"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1B6C6C0F" w:rsidR="006A44B2" w:rsidRDefault="008569BE"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context of international insolvency, “hard law” means public international mechanisms such as treaties and </w:t>
      </w:r>
      <w:r w:rsidR="00E13F2F">
        <w:rPr>
          <w:rFonts w:ascii="Avenir Next" w:hAnsi="Avenir Next" w:cs="Arial"/>
          <w:color w:val="808080" w:themeColor="background1" w:themeShade="80"/>
          <w:sz w:val="22"/>
          <w:szCs w:val="22"/>
          <w:lang w:val="en-GB"/>
        </w:rPr>
        <w:t>conventions where countries sign up, impact their domestic insolvency system and can be applied to domestic courts. Historically, hard law has not been that successful in Europe as the Istanbul Convention never was effective as a piece of hard law. However, the European Union’</w:t>
      </w:r>
      <w:r w:rsidR="00383CE6">
        <w:rPr>
          <w:rFonts w:ascii="Avenir Next" w:hAnsi="Avenir Next" w:cs="Arial"/>
          <w:color w:val="808080" w:themeColor="background1" w:themeShade="80"/>
          <w:sz w:val="22"/>
          <w:szCs w:val="22"/>
          <w:lang w:val="en-GB"/>
        </w:rPr>
        <w:t xml:space="preserve">s attempt to unify under the </w:t>
      </w:r>
      <w:proofErr w:type="spellStart"/>
      <w:r w:rsidR="00383CE6">
        <w:rPr>
          <w:rFonts w:ascii="Avenir Next" w:hAnsi="Avenir Next" w:cs="Arial"/>
          <w:color w:val="808080" w:themeColor="background1" w:themeShade="80"/>
          <w:sz w:val="22"/>
          <w:szCs w:val="22"/>
          <w:lang w:val="en-GB"/>
        </w:rPr>
        <w:t>EIR</w:t>
      </w:r>
      <w:proofErr w:type="spellEnd"/>
      <w:r w:rsidR="00383CE6">
        <w:rPr>
          <w:rFonts w:ascii="Avenir Next" w:hAnsi="Avenir Next" w:cs="Arial"/>
          <w:color w:val="808080" w:themeColor="background1" w:themeShade="80"/>
          <w:sz w:val="22"/>
          <w:szCs w:val="22"/>
          <w:lang w:val="en-GB"/>
        </w:rPr>
        <w:t xml:space="preserve"> has been more successful.</w:t>
      </w:r>
    </w:p>
    <w:p w14:paraId="297A3752" w14:textId="4065E47F" w:rsidR="00383CE6" w:rsidRDefault="00383CE6" w:rsidP="006A44B2">
      <w:pPr>
        <w:jc w:val="both"/>
        <w:rPr>
          <w:rFonts w:ascii="Avenir Next" w:hAnsi="Avenir Next" w:cs="Arial"/>
          <w:color w:val="808080" w:themeColor="background1" w:themeShade="80"/>
          <w:sz w:val="22"/>
          <w:szCs w:val="22"/>
          <w:lang w:val="en-GB"/>
        </w:rPr>
      </w:pPr>
    </w:p>
    <w:p w14:paraId="1FFBA2B9" w14:textId="282636AA" w:rsidR="00383CE6" w:rsidRPr="00DA42DA" w:rsidRDefault="00383CE6"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Compared to “hard law”, “soft law” has achieved more success. This is unsurprising considering that instead of laws which have effective on domestic legislation, “soft law” attempts to assist international insolvency by re</w:t>
      </w:r>
      <w:r w:rsidR="00105BCB">
        <w:rPr>
          <w:rFonts w:ascii="Avenir Next" w:hAnsi="Avenir Next" w:cs="Arial"/>
          <w:color w:val="808080" w:themeColor="background1" w:themeShade="80"/>
          <w:sz w:val="22"/>
          <w:szCs w:val="22"/>
          <w:lang w:val="en-GB"/>
        </w:rPr>
        <w:t xml:space="preserve">gulating how countries interact with each other. Like, “hard law” early versions were not that successful, such as the Hague Conference, as they failed to get adopted but </w:t>
      </w:r>
      <w:proofErr w:type="spellStart"/>
      <w:r w:rsidR="004E7DE7">
        <w:rPr>
          <w:rFonts w:ascii="Avenir Next" w:hAnsi="Avenir Next" w:cs="Arial"/>
          <w:color w:val="808080" w:themeColor="background1" w:themeShade="80"/>
          <w:sz w:val="22"/>
          <w:szCs w:val="22"/>
          <w:lang w:val="en-GB"/>
        </w:rPr>
        <w:t>UNCITRAL’s</w:t>
      </w:r>
      <w:proofErr w:type="spellEnd"/>
      <w:r w:rsidR="004E7DE7">
        <w:rPr>
          <w:rFonts w:ascii="Avenir Next" w:hAnsi="Avenir Next" w:cs="Arial"/>
          <w:color w:val="808080" w:themeColor="background1" w:themeShade="80"/>
          <w:sz w:val="22"/>
          <w:szCs w:val="22"/>
          <w:lang w:val="en-GB"/>
        </w:rPr>
        <w:t xml:space="preserve"> </w:t>
      </w:r>
      <w:proofErr w:type="spellStart"/>
      <w:r w:rsidR="004E7DE7">
        <w:rPr>
          <w:rFonts w:ascii="Avenir Next" w:hAnsi="Avenir Next" w:cs="Arial"/>
          <w:color w:val="808080" w:themeColor="background1" w:themeShade="80"/>
          <w:sz w:val="22"/>
          <w:szCs w:val="22"/>
          <w:lang w:val="en-GB"/>
        </w:rPr>
        <w:t>MLCBI</w:t>
      </w:r>
      <w:proofErr w:type="spellEnd"/>
      <w:r w:rsidR="004E7DE7">
        <w:rPr>
          <w:rFonts w:ascii="Avenir Next" w:hAnsi="Avenir Next" w:cs="Arial"/>
          <w:color w:val="808080" w:themeColor="background1" w:themeShade="80"/>
          <w:sz w:val="22"/>
          <w:szCs w:val="22"/>
          <w:lang w:val="en-GB"/>
        </w:rPr>
        <w:t xml:space="preserve"> draft legislation has been much more successful as it now has a global impact.</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1AF1AB72" w:rsidR="00F85C0B" w:rsidRPr="006E0A82" w:rsidRDefault="00F85C0B" w:rsidP="00F85C0B">
      <w:pPr>
        <w:jc w:val="both"/>
        <w:rPr>
          <w:rFonts w:ascii="Avenir Next" w:hAnsi="Avenir Next" w:cs="Arial"/>
          <w:sz w:val="22"/>
          <w:szCs w:val="22"/>
        </w:rPr>
      </w:pPr>
      <w:r w:rsidRPr="006E0A82">
        <w:rPr>
          <w:rFonts w:ascii="Avenir Next" w:hAnsi="Avenir Next" w:cs="Arial"/>
          <w:sz w:val="22"/>
          <w:szCs w:val="22"/>
        </w:rPr>
        <w:t xml:space="preserve">Norton Cars </w:t>
      </w:r>
      <w:proofErr w:type="spellStart"/>
      <w:r w:rsidRPr="006E0A82">
        <w:rPr>
          <w:rFonts w:ascii="Avenir Next" w:hAnsi="Avenir Next" w:cs="Arial"/>
          <w:sz w:val="22"/>
          <w:szCs w:val="22"/>
        </w:rPr>
        <w:t>Inc</w:t>
      </w:r>
      <w:proofErr w:type="spellEnd"/>
      <w:r w:rsidRPr="006E0A82">
        <w:rPr>
          <w:rFonts w:ascii="Avenir Next" w:hAnsi="Avenir Next" w:cs="Arial"/>
          <w:sz w:val="22"/>
          <w:szCs w:val="22"/>
        </w:rPr>
        <w:t xml:space="preserve"> is a registered company that manufactures sports cars. </w:t>
      </w:r>
      <w:r w:rsidRPr="006E0A82">
        <w:rPr>
          <w:rStyle w:val="cf01"/>
          <w:rFonts w:ascii="Avenir Next" w:hAnsi="Avenir Next" w:cs="Arial"/>
          <w:sz w:val="22"/>
          <w:szCs w:val="22"/>
        </w:rPr>
        <w:t>The company was initially incorporated in the USA and at the time operated from there.</w:t>
      </w:r>
      <w:r w:rsidR="00A641E0" w:rsidRPr="006E0A82">
        <w:rPr>
          <w:rStyle w:val="cf01"/>
          <w:rFonts w:ascii="Avenir Next" w:hAnsi="Avenir Next" w:cs="Arial"/>
          <w:sz w:val="22"/>
          <w:szCs w:val="22"/>
        </w:rPr>
        <w:t xml:space="preserve"> </w:t>
      </w:r>
      <w:r w:rsidR="008E4F14" w:rsidRPr="006E0A82">
        <w:rPr>
          <w:rFonts w:ascii="Avenir Next" w:hAnsi="Avenir Next" w:cs="Arial"/>
          <w:sz w:val="22"/>
          <w:szCs w:val="22"/>
        </w:rPr>
        <w:t>The company’s</w:t>
      </w:r>
      <w:r w:rsidRPr="006E0A82">
        <w:rPr>
          <w:rFonts w:ascii="Avenir Next" w:hAnsi="Avenir Next" w:cs="Arial"/>
          <w:sz w:val="22"/>
          <w:szCs w:val="22"/>
        </w:rPr>
        <w:t xml:space="preserve"> main place of business as well as its hea</w:t>
      </w:r>
      <w:r w:rsidR="009847AB" w:rsidRPr="006E0A82">
        <w:rPr>
          <w:rFonts w:ascii="Avenir Next" w:hAnsi="Avenir Next" w:cs="Arial"/>
          <w:sz w:val="22"/>
          <w:szCs w:val="22"/>
        </w:rPr>
        <w:t xml:space="preserve">dquarters were later moved to </w:t>
      </w:r>
      <w:r w:rsidRPr="006E0A82">
        <w:rPr>
          <w:rFonts w:ascii="Avenir Next" w:hAnsi="Avenir Next" w:cs="Arial"/>
          <w:sz w:val="22"/>
          <w:szCs w:val="22"/>
        </w:rPr>
        <w:t xml:space="preserve">Nottingham (England), but the </w:t>
      </w:r>
      <w:proofErr w:type="spellStart"/>
      <w:r w:rsidRPr="006E0A82">
        <w:rPr>
          <w:rFonts w:ascii="Avenir Next" w:hAnsi="Avenir Next" w:cs="Arial"/>
          <w:sz w:val="22"/>
          <w:szCs w:val="22"/>
        </w:rPr>
        <w:t>COMI</w:t>
      </w:r>
      <w:proofErr w:type="spellEnd"/>
      <w:r w:rsidRPr="006E0A82">
        <w:rPr>
          <w:rFonts w:ascii="Avenir Next" w:hAnsi="Avenir Next" w:cs="Arial"/>
          <w:sz w:val="22"/>
          <w:szCs w:val="22"/>
        </w:rPr>
        <w:t xml:space="preserve"> then moved to Italy when the UK exited the European Union. </w:t>
      </w:r>
    </w:p>
    <w:p w14:paraId="3739B24D" w14:textId="77777777" w:rsidR="00F85C0B" w:rsidRPr="006E0A82" w:rsidRDefault="00F85C0B" w:rsidP="00F85C0B">
      <w:pPr>
        <w:jc w:val="both"/>
        <w:rPr>
          <w:rFonts w:ascii="Avenir Next" w:hAnsi="Avenir Next" w:cs="Arial"/>
          <w:sz w:val="22"/>
          <w:szCs w:val="22"/>
        </w:rPr>
      </w:pPr>
    </w:p>
    <w:p w14:paraId="52710D41" w14:textId="2F4E94FD" w:rsidR="00F85C0B" w:rsidRPr="006E0A82" w:rsidRDefault="00F85C0B" w:rsidP="00F85C0B">
      <w:pPr>
        <w:jc w:val="both"/>
        <w:rPr>
          <w:rFonts w:ascii="Avenir Next" w:hAnsi="Avenir Next" w:cs="Arial"/>
          <w:sz w:val="22"/>
          <w:szCs w:val="22"/>
        </w:rPr>
      </w:pPr>
      <w:r w:rsidRPr="006E0A82">
        <w:rPr>
          <w:rFonts w:ascii="Avenir Next" w:hAnsi="Avenir Next" w:cs="Arial"/>
          <w:sz w:val="22"/>
          <w:szCs w:val="22"/>
        </w:rPr>
        <w:t xml:space="preserve">Norton Cars </w:t>
      </w:r>
      <w:proofErr w:type="spellStart"/>
      <w:r w:rsidRPr="006E0A82">
        <w:rPr>
          <w:rFonts w:ascii="Avenir Next" w:hAnsi="Avenir Next" w:cs="Arial"/>
          <w:sz w:val="22"/>
          <w:szCs w:val="22"/>
        </w:rPr>
        <w:t>Inc</w:t>
      </w:r>
      <w:proofErr w:type="spellEnd"/>
      <w:r w:rsidRPr="006E0A82">
        <w:rPr>
          <w:rFonts w:ascii="Avenir Next" w:hAnsi="Avenir Next" w:cs="Arial"/>
          <w:sz w:val="22"/>
          <w:szCs w:val="22"/>
        </w:rPr>
        <w:t xml:space="preserve"> maintains a presence and conducts business in the USA as well as various European countries, being countries which are both EU member states and non-member states. </w:t>
      </w:r>
    </w:p>
    <w:p w14:paraId="561654A6" w14:textId="77777777" w:rsidR="00F85C0B" w:rsidRPr="006E0A82" w:rsidRDefault="00F85C0B" w:rsidP="00F85C0B">
      <w:pPr>
        <w:jc w:val="both"/>
        <w:rPr>
          <w:rFonts w:ascii="Avenir Next" w:hAnsi="Avenir Next" w:cs="Arial"/>
          <w:sz w:val="22"/>
          <w:szCs w:val="28"/>
        </w:rPr>
      </w:pPr>
    </w:p>
    <w:p w14:paraId="31BA3C92" w14:textId="24ACCC1F" w:rsidR="00F85C0B" w:rsidRPr="006E0A82" w:rsidRDefault="00F85C0B" w:rsidP="00F85C0B">
      <w:pPr>
        <w:jc w:val="both"/>
        <w:rPr>
          <w:rFonts w:ascii="Avenir Next" w:hAnsi="Avenir Next" w:cs="Arial"/>
          <w:sz w:val="22"/>
          <w:szCs w:val="28"/>
        </w:rPr>
      </w:pPr>
      <w:r w:rsidRPr="006E0A82">
        <w:rPr>
          <w:rFonts w:ascii="Avenir Next" w:hAnsi="Avenir Next" w:cs="Arial"/>
          <w:sz w:val="22"/>
          <w:szCs w:val="28"/>
        </w:rPr>
        <w:t xml:space="preserve">Apart from the USA and various European states, Norton Cars </w:t>
      </w:r>
      <w:proofErr w:type="spellStart"/>
      <w:r w:rsidRPr="006E0A82">
        <w:rPr>
          <w:rFonts w:ascii="Avenir Next" w:hAnsi="Avenir Next" w:cs="Arial"/>
          <w:sz w:val="22"/>
          <w:szCs w:val="28"/>
        </w:rPr>
        <w:t>Inc</w:t>
      </w:r>
      <w:proofErr w:type="spellEnd"/>
      <w:r w:rsidRPr="006E0A82">
        <w:rPr>
          <w:rFonts w:ascii="Avenir Next" w:hAnsi="Avenir Next" w:cs="Arial"/>
          <w:sz w:val="22"/>
          <w:szCs w:val="28"/>
        </w:rPr>
        <w:t xml:space="preserve"> also distributes its cars to India, South Africa and Australia via branches of the company</w:t>
      </w:r>
      <w:r w:rsidR="008E4F14" w:rsidRPr="006E0A82">
        <w:rPr>
          <w:rFonts w:ascii="Avenir Next" w:hAnsi="Avenir Next" w:cs="Arial"/>
          <w:sz w:val="22"/>
          <w:szCs w:val="28"/>
        </w:rPr>
        <w:t xml:space="preserve"> </w:t>
      </w:r>
      <w:r w:rsidRPr="006E0A82">
        <w:rPr>
          <w:rFonts w:ascii="Avenir Next" w:hAnsi="Avenir Next" w:cs="Arial"/>
          <w:sz w:val="22"/>
          <w:szCs w:val="28"/>
        </w:rPr>
        <w:t xml:space="preserve">operating in these </w:t>
      </w:r>
      <w:r w:rsidR="008E4F14" w:rsidRPr="006E0A82">
        <w:rPr>
          <w:rFonts w:ascii="Avenir Next" w:hAnsi="Avenir Next" w:cs="Arial"/>
          <w:sz w:val="22"/>
          <w:szCs w:val="28"/>
        </w:rPr>
        <w:t>S</w:t>
      </w:r>
      <w:r w:rsidRPr="006E0A82">
        <w:rPr>
          <w:rFonts w:ascii="Avenir Next" w:hAnsi="Avenir Next" w:cs="Arial"/>
          <w:sz w:val="22"/>
          <w:szCs w:val="28"/>
        </w:rPr>
        <w:t>tates.</w:t>
      </w:r>
    </w:p>
    <w:p w14:paraId="50B285D4" w14:textId="77777777" w:rsidR="00F85C0B" w:rsidRPr="006E0A82" w:rsidRDefault="00F85C0B" w:rsidP="00F85C0B">
      <w:pPr>
        <w:jc w:val="both"/>
        <w:rPr>
          <w:rFonts w:ascii="Avenir Next" w:hAnsi="Avenir Next" w:cs="Arial"/>
          <w:sz w:val="22"/>
          <w:szCs w:val="28"/>
        </w:rPr>
      </w:pPr>
    </w:p>
    <w:p w14:paraId="6BC4F938" w14:textId="17C271D5" w:rsidR="00F85C0B" w:rsidRPr="006E0A82" w:rsidRDefault="00F85C0B" w:rsidP="00F85C0B">
      <w:pPr>
        <w:jc w:val="both"/>
        <w:rPr>
          <w:rFonts w:ascii="Avenir Next" w:hAnsi="Avenir Next" w:cs="Arial"/>
          <w:sz w:val="22"/>
          <w:szCs w:val="28"/>
        </w:rPr>
      </w:pPr>
      <w:r w:rsidRPr="006E0A82">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6E0A82" w:rsidRDefault="00F85C0B" w:rsidP="00F85C0B">
      <w:pPr>
        <w:pStyle w:val="ListParagraph"/>
        <w:rPr>
          <w:rFonts w:ascii="Avenir Next" w:hAnsi="Avenir Next" w:cs="Arial"/>
          <w:sz w:val="22"/>
          <w:szCs w:val="28"/>
        </w:rPr>
      </w:pPr>
    </w:p>
    <w:p w14:paraId="6C50433A" w14:textId="77777777" w:rsidR="00F85C0B" w:rsidRPr="006E0A82" w:rsidRDefault="00F85C0B" w:rsidP="00F85C0B">
      <w:pPr>
        <w:jc w:val="both"/>
        <w:rPr>
          <w:rFonts w:ascii="Avenir Next" w:hAnsi="Avenir Next" w:cs="Arial"/>
          <w:sz w:val="22"/>
          <w:szCs w:val="28"/>
        </w:rPr>
      </w:pPr>
      <w:r w:rsidRPr="006E0A82">
        <w:rPr>
          <w:rFonts w:ascii="Avenir Next" w:hAnsi="Avenir Next" w:cs="Arial"/>
          <w:sz w:val="22"/>
          <w:szCs w:val="28"/>
        </w:rPr>
        <w:t xml:space="preserve">Due to a worldwide recession, Norton Cars </w:t>
      </w:r>
      <w:proofErr w:type="spellStart"/>
      <w:r w:rsidRPr="006E0A82">
        <w:rPr>
          <w:rFonts w:ascii="Avenir Next" w:hAnsi="Avenir Next" w:cs="Arial"/>
          <w:sz w:val="22"/>
          <w:szCs w:val="28"/>
        </w:rPr>
        <w:t>Inc</w:t>
      </w:r>
      <w:proofErr w:type="spellEnd"/>
      <w:r w:rsidRPr="006E0A82">
        <w:rPr>
          <w:rFonts w:ascii="Avenir Next" w:hAnsi="Avenir Next" w:cs="Arial"/>
          <w:sz w:val="22"/>
          <w:szCs w:val="28"/>
        </w:rPr>
        <w:t xml:space="preserve">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proofErr w:type="spellStart"/>
      <w:r w:rsidR="00B366EC">
        <w:rPr>
          <w:rFonts w:ascii="Avenir Next" w:hAnsi="Avenir Next" w:cs="Arial"/>
          <w:sz w:val="22"/>
          <w:szCs w:val="28"/>
        </w:rPr>
        <w:t>Inc</w:t>
      </w:r>
      <w:proofErr w:type="spellEnd"/>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proofErr w:type="spellStart"/>
      <w:r w:rsidR="00FF0BFE">
        <w:rPr>
          <w:rFonts w:ascii="Avenir Next" w:hAnsi="Avenir Next" w:cs="Arial"/>
          <w:sz w:val="22"/>
          <w:szCs w:val="28"/>
        </w:rPr>
        <w:t>Inc</w:t>
      </w:r>
      <w:proofErr w:type="spellEnd"/>
      <w:r w:rsidR="00FF0BFE">
        <w:rPr>
          <w:rFonts w:ascii="Avenir Next" w:hAnsi="Avenir Next" w:cs="Arial"/>
          <w:sz w:val="22"/>
          <w:szCs w:val="28"/>
        </w:rPr>
        <w:t xml:space="preserve"> </w:t>
      </w:r>
      <w:r w:rsidRPr="00DB5A5A">
        <w:rPr>
          <w:rFonts w:ascii="Avenir Next" w:hAnsi="Avenir Next" w:cs="Arial"/>
          <w:sz w:val="22"/>
          <w:szCs w:val="28"/>
        </w:rPr>
        <w:t xml:space="preserve">situated in England. </w:t>
      </w:r>
    </w:p>
    <w:p w14:paraId="7CCAA8F3" w14:textId="330140FA" w:rsidR="002253D8" w:rsidRDefault="002253D8" w:rsidP="00DB5A5A">
      <w:pPr>
        <w:jc w:val="both"/>
        <w:rPr>
          <w:rFonts w:ascii="Avenir Next" w:hAnsi="Avenir Next" w:cs="Arial"/>
          <w:sz w:val="22"/>
          <w:szCs w:val="28"/>
        </w:rPr>
      </w:pPr>
    </w:p>
    <w:p w14:paraId="52267CA7" w14:textId="414DBDB0" w:rsidR="00685A45" w:rsidRPr="00371740" w:rsidRDefault="00685A45" w:rsidP="00DB5A5A">
      <w:pPr>
        <w:jc w:val="both"/>
        <w:rPr>
          <w:rFonts w:ascii="Avenir Next" w:hAnsi="Avenir Next" w:cs="Arial"/>
          <w:sz w:val="22"/>
          <w:szCs w:val="28"/>
        </w:rPr>
      </w:pPr>
      <w:r w:rsidRPr="00371740">
        <w:rPr>
          <w:rFonts w:ascii="Avenir Next" w:hAnsi="Avenir Next" w:cs="Arial"/>
          <w:color w:val="808080" w:themeColor="background1" w:themeShade="80"/>
          <w:sz w:val="22"/>
          <w:szCs w:val="22"/>
          <w:lang w:val="en-GB"/>
        </w:rPr>
        <w:t>Under private international law and as demonstrated in McGrath v Riddell, as far as possible under UK public policy and with justice, they intend that the UK courts should co-operate with the courts where the principal liquidation under s. 426 of the Insolvency Act 1986.</w:t>
      </w:r>
      <w:r w:rsidR="00764FA6" w:rsidRPr="00371740">
        <w:rPr>
          <w:rFonts w:ascii="Avenir Next" w:hAnsi="Avenir Next" w:cs="Arial"/>
          <w:color w:val="808080" w:themeColor="background1" w:themeShade="80"/>
          <w:sz w:val="22"/>
          <w:szCs w:val="22"/>
          <w:lang w:val="en-GB"/>
        </w:rPr>
        <w:t xml:space="preserve"> But this doesn’t apply as the USA</w:t>
      </w:r>
      <w:r w:rsidR="00371740" w:rsidRPr="00371740">
        <w:rPr>
          <w:rFonts w:ascii="Avenir Next" w:hAnsi="Avenir Next" w:cs="Arial"/>
          <w:color w:val="808080" w:themeColor="background1" w:themeShade="80"/>
          <w:sz w:val="22"/>
          <w:szCs w:val="22"/>
          <w:lang w:val="en-GB"/>
        </w:rPr>
        <w:t xml:space="preserve"> is not a relevant jurisdiction so you would need to look to other forms of English cross-border sources.</w:t>
      </w:r>
    </w:p>
    <w:p w14:paraId="7EBFDAC8" w14:textId="77777777" w:rsidR="00685A45" w:rsidRPr="00C102EE" w:rsidRDefault="00685A45" w:rsidP="00DB5A5A">
      <w:pPr>
        <w:jc w:val="both"/>
        <w:rPr>
          <w:rFonts w:ascii="Avenir Next" w:hAnsi="Avenir Next" w:cs="Arial"/>
          <w:color w:val="808080" w:themeColor="background1" w:themeShade="80"/>
          <w:sz w:val="22"/>
          <w:szCs w:val="22"/>
          <w:highlight w:val="yellow"/>
          <w:lang w:val="en-GB"/>
        </w:rPr>
      </w:pPr>
    </w:p>
    <w:p w14:paraId="4184BAFC" w14:textId="336F1F33" w:rsidR="002253D8" w:rsidRPr="00371740" w:rsidRDefault="00685A45" w:rsidP="00DB5A5A">
      <w:pPr>
        <w:jc w:val="both"/>
        <w:rPr>
          <w:rFonts w:ascii="Avenir Next" w:hAnsi="Avenir Next" w:cs="Arial"/>
          <w:color w:val="808080" w:themeColor="background1" w:themeShade="80"/>
          <w:sz w:val="22"/>
          <w:szCs w:val="22"/>
          <w:lang w:val="en-GB"/>
        </w:rPr>
      </w:pPr>
      <w:r w:rsidRPr="00371740">
        <w:rPr>
          <w:rFonts w:ascii="Avenir Next" w:hAnsi="Avenir Next" w:cs="Arial"/>
          <w:color w:val="808080" w:themeColor="background1" w:themeShade="80"/>
          <w:sz w:val="22"/>
          <w:szCs w:val="22"/>
          <w:lang w:val="en-GB"/>
        </w:rPr>
        <w:t>While there is nothing in t</w:t>
      </w:r>
      <w:r w:rsidR="00371740">
        <w:rPr>
          <w:rFonts w:ascii="Avenir Next" w:hAnsi="Avenir Next" w:cs="Arial"/>
          <w:color w:val="808080" w:themeColor="background1" w:themeShade="80"/>
          <w:sz w:val="22"/>
          <w:szCs w:val="22"/>
          <w:lang w:val="en-GB"/>
        </w:rPr>
        <w:t xml:space="preserve">he </w:t>
      </w:r>
      <w:proofErr w:type="spellStart"/>
      <w:r w:rsidR="00371740">
        <w:rPr>
          <w:rFonts w:ascii="Avenir Next" w:hAnsi="Avenir Next" w:cs="Arial"/>
          <w:color w:val="808080" w:themeColor="background1" w:themeShade="80"/>
          <w:sz w:val="22"/>
          <w:szCs w:val="22"/>
          <w:lang w:val="en-GB"/>
        </w:rPr>
        <w:t>UNCITRAL</w:t>
      </w:r>
      <w:proofErr w:type="spellEnd"/>
      <w:r w:rsidR="00371740">
        <w:rPr>
          <w:rFonts w:ascii="Avenir Next" w:hAnsi="Avenir Next" w:cs="Arial"/>
          <w:color w:val="808080" w:themeColor="background1" w:themeShade="80"/>
          <w:sz w:val="22"/>
          <w:szCs w:val="22"/>
          <w:lang w:val="en-GB"/>
        </w:rPr>
        <w:t xml:space="preserve"> Model L</w:t>
      </w:r>
      <w:r w:rsidR="009847AB" w:rsidRPr="00371740">
        <w:rPr>
          <w:rFonts w:ascii="Avenir Next" w:hAnsi="Avenir Next" w:cs="Arial"/>
          <w:color w:val="808080" w:themeColor="background1" w:themeShade="80"/>
          <w:sz w:val="22"/>
          <w:szCs w:val="22"/>
          <w:lang w:val="en-GB"/>
        </w:rPr>
        <w:t xml:space="preserve">aw </w:t>
      </w:r>
      <w:r w:rsidRPr="00371740">
        <w:rPr>
          <w:rFonts w:ascii="Avenir Next" w:hAnsi="Avenir Next" w:cs="Arial"/>
          <w:color w:val="808080" w:themeColor="background1" w:themeShade="80"/>
          <w:sz w:val="22"/>
          <w:szCs w:val="22"/>
          <w:lang w:val="en-GB"/>
        </w:rPr>
        <w:t xml:space="preserve">on Cross Border Insolvency 1997 </w:t>
      </w:r>
      <w:r w:rsidR="009847AB" w:rsidRPr="00371740">
        <w:rPr>
          <w:rFonts w:ascii="Avenir Next" w:hAnsi="Avenir Next" w:cs="Arial"/>
          <w:color w:val="808080" w:themeColor="background1" w:themeShade="80"/>
          <w:sz w:val="22"/>
          <w:szCs w:val="22"/>
          <w:lang w:val="en-GB"/>
        </w:rPr>
        <w:t>which has been adopted in England</w:t>
      </w:r>
      <w:r w:rsidR="00C102EE" w:rsidRPr="00371740">
        <w:rPr>
          <w:rFonts w:ascii="Avenir Next" w:hAnsi="Avenir Next" w:cs="Arial"/>
          <w:color w:val="808080" w:themeColor="background1" w:themeShade="80"/>
          <w:sz w:val="22"/>
          <w:szCs w:val="22"/>
          <w:lang w:val="en-GB"/>
        </w:rPr>
        <w:t xml:space="preserve"> (</w:t>
      </w:r>
      <w:proofErr w:type="spellStart"/>
      <w:r w:rsidR="00C102EE" w:rsidRPr="00371740">
        <w:rPr>
          <w:rFonts w:ascii="Avenir Next" w:hAnsi="Avenir Next" w:cs="Arial"/>
          <w:color w:val="808080" w:themeColor="background1" w:themeShade="80"/>
          <w:sz w:val="22"/>
          <w:szCs w:val="22"/>
          <w:lang w:val="en-GB"/>
        </w:rPr>
        <w:t>CBIR</w:t>
      </w:r>
      <w:proofErr w:type="spellEnd"/>
      <w:r w:rsidR="00C102EE" w:rsidRPr="00371740">
        <w:rPr>
          <w:rFonts w:ascii="Avenir Next" w:hAnsi="Avenir Next" w:cs="Arial"/>
          <w:color w:val="808080" w:themeColor="background1" w:themeShade="80"/>
          <w:sz w:val="22"/>
          <w:szCs w:val="22"/>
          <w:lang w:val="en-GB"/>
        </w:rPr>
        <w:t>)</w:t>
      </w:r>
      <w:r w:rsidR="009847AB" w:rsidRPr="00371740">
        <w:rPr>
          <w:rFonts w:ascii="Avenir Next" w:hAnsi="Avenir Next" w:cs="Arial"/>
          <w:color w:val="808080" w:themeColor="background1" w:themeShade="80"/>
          <w:sz w:val="22"/>
          <w:szCs w:val="22"/>
          <w:lang w:val="en-GB"/>
        </w:rPr>
        <w:t xml:space="preserve"> and in the USA </w:t>
      </w:r>
      <w:r w:rsidRPr="00371740">
        <w:rPr>
          <w:rFonts w:ascii="Avenir Next" w:hAnsi="Avenir Next" w:cs="Arial"/>
          <w:color w:val="808080" w:themeColor="background1" w:themeShade="80"/>
          <w:sz w:val="22"/>
          <w:szCs w:val="22"/>
          <w:lang w:val="en-GB"/>
        </w:rPr>
        <w:t>which would apply to recognition of foreign judgments</w:t>
      </w:r>
      <w:r w:rsidR="00237E05" w:rsidRPr="00371740">
        <w:rPr>
          <w:rFonts w:ascii="Avenir Next" w:hAnsi="Avenir Next" w:cs="Arial"/>
          <w:color w:val="808080" w:themeColor="background1" w:themeShade="80"/>
          <w:sz w:val="22"/>
          <w:szCs w:val="22"/>
          <w:lang w:val="en-GB"/>
        </w:rPr>
        <w:t xml:space="preserve"> to third parties</w:t>
      </w:r>
      <w:r w:rsidRPr="00371740">
        <w:rPr>
          <w:rFonts w:ascii="Avenir Next" w:hAnsi="Avenir Next" w:cs="Arial"/>
          <w:color w:val="808080" w:themeColor="background1" w:themeShade="80"/>
          <w:sz w:val="22"/>
          <w:szCs w:val="22"/>
          <w:lang w:val="en-GB"/>
        </w:rPr>
        <w:t xml:space="preserve">, it </w:t>
      </w:r>
      <w:r w:rsidR="009847AB" w:rsidRPr="00371740">
        <w:rPr>
          <w:rFonts w:ascii="Avenir Next" w:hAnsi="Avenir Next" w:cs="Arial"/>
          <w:color w:val="808080" w:themeColor="background1" w:themeShade="80"/>
          <w:sz w:val="22"/>
          <w:szCs w:val="22"/>
          <w:lang w:val="en-GB"/>
        </w:rPr>
        <w:t>would require that the English court communicate and co-operate with the American insolvent estate representative.</w:t>
      </w:r>
      <w:r w:rsidRPr="00371740">
        <w:rPr>
          <w:rFonts w:ascii="Avenir Next" w:hAnsi="Avenir Next" w:cs="Arial"/>
          <w:color w:val="808080" w:themeColor="background1" w:themeShade="80"/>
          <w:sz w:val="22"/>
          <w:szCs w:val="22"/>
          <w:lang w:val="en-GB"/>
        </w:rPr>
        <w:t xml:space="preserve"> This would assist the US representative with coordinating any proceedings between the USA if concurrent proceedings were also to be opened in England.</w:t>
      </w:r>
      <w:r w:rsidR="00371740">
        <w:rPr>
          <w:rFonts w:ascii="Avenir Next" w:hAnsi="Avenir Next" w:cs="Arial"/>
          <w:color w:val="808080" w:themeColor="background1" w:themeShade="80"/>
          <w:sz w:val="22"/>
          <w:szCs w:val="22"/>
          <w:lang w:val="en-GB"/>
        </w:rPr>
        <w:t xml:space="preserve"> However, the case of </w:t>
      </w:r>
      <w:r w:rsidR="00371740">
        <w:rPr>
          <w:rFonts w:ascii="Avenir Next" w:hAnsi="Avenir Next" w:cs="Arial"/>
          <w:i/>
          <w:color w:val="808080" w:themeColor="background1" w:themeShade="80"/>
          <w:sz w:val="22"/>
          <w:szCs w:val="22"/>
          <w:lang w:val="en-GB"/>
        </w:rPr>
        <w:t>Maxwell Communications Corporation plc</w:t>
      </w:r>
      <w:r w:rsidR="00371740">
        <w:rPr>
          <w:rFonts w:ascii="Avenir Next" w:hAnsi="Avenir Next" w:cs="Arial"/>
          <w:color w:val="808080" w:themeColor="background1" w:themeShade="80"/>
          <w:sz w:val="22"/>
          <w:szCs w:val="22"/>
          <w:lang w:val="en-GB"/>
        </w:rPr>
        <w:t xml:space="preserve"> shows that co-operation between US and UK courts was possible prior to the Model Law so it would be possible for the parties involved to work together to create a structure without the Model Law.</w:t>
      </w:r>
    </w:p>
    <w:p w14:paraId="14CA5EEB" w14:textId="7AFFF440" w:rsidR="00C102EE" w:rsidRDefault="00C102EE" w:rsidP="00DB5A5A">
      <w:pPr>
        <w:jc w:val="both"/>
        <w:rPr>
          <w:rFonts w:ascii="Avenir Next" w:hAnsi="Avenir Next" w:cs="Arial"/>
          <w:color w:val="808080" w:themeColor="background1" w:themeShade="80"/>
          <w:sz w:val="22"/>
          <w:szCs w:val="22"/>
          <w:lang w:val="en-GB"/>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proofErr w:type="spellStart"/>
      <w:r>
        <w:rPr>
          <w:rFonts w:ascii="Avenir Next" w:hAnsi="Avenir Next" w:cs="Arial"/>
          <w:sz w:val="22"/>
          <w:szCs w:val="28"/>
        </w:rPr>
        <w:t>Inc</w:t>
      </w:r>
      <w:proofErr w:type="spellEnd"/>
      <w:r>
        <w:rPr>
          <w:rFonts w:ascii="Avenir Next" w:hAnsi="Avenir Next" w:cs="Arial"/>
          <w:sz w:val="22"/>
          <w:szCs w:val="28"/>
        </w:rPr>
        <w:t xml:space="preserve"> </w:t>
      </w:r>
      <w:r w:rsidRPr="009F0C5A">
        <w:rPr>
          <w:rFonts w:ascii="Avenir Next" w:hAnsi="Avenir Next" w:cs="Arial"/>
          <w:sz w:val="22"/>
          <w:szCs w:val="28"/>
        </w:rPr>
        <w:t xml:space="preserve">shifted its </w:t>
      </w:r>
      <w:proofErr w:type="spellStart"/>
      <w:r w:rsidRPr="009F0C5A">
        <w:rPr>
          <w:rFonts w:ascii="Avenir Next" w:hAnsi="Avenir Next" w:cs="Arial"/>
          <w:sz w:val="22"/>
          <w:szCs w:val="28"/>
        </w:rPr>
        <w:t>COMI</w:t>
      </w:r>
      <w:proofErr w:type="spellEnd"/>
      <w:r w:rsidRPr="009F0C5A">
        <w:rPr>
          <w:rFonts w:ascii="Avenir Next" w:hAnsi="Avenir Next" w:cs="Arial"/>
          <w:sz w:val="22"/>
          <w:szCs w:val="28"/>
        </w:rPr>
        <w:t xml:space="preserve">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7A7DBE38" w14:textId="3ABB800A" w:rsidR="00D30758" w:rsidRDefault="00C102EE"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Between Italy and Germany, </w:t>
      </w:r>
      <w:r w:rsidR="00D30758">
        <w:rPr>
          <w:rFonts w:ascii="Avenir Next" w:hAnsi="Avenir Next" w:cs="Arial"/>
          <w:color w:val="808080" w:themeColor="background1" w:themeShade="80"/>
          <w:sz w:val="22"/>
          <w:szCs w:val="22"/>
          <w:lang w:val="en-GB"/>
        </w:rPr>
        <w:t xml:space="preserve">it would be appropriate to refer to the European Insolvency Regulations / </w:t>
      </w:r>
      <w:proofErr w:type="spellStart"/>
      <w:r w:rsidR="00D30758">
        <w:rPr>
          <w:rFonts w:ascii="Avenir Next" w:hAnsi="Avenir Next" w:cs="Arial"/>
          <w:color w:val="808080" w:themeColor="background1" w:themeShade="80"/>
          <w:sz w:val="22"/>
          <w:szCs w:val="22"/>
          <w:lang w:val="en-GB"/>
        </w:rPr>
        <w:t>EIR</w:t>
      </w:r>
      <w:proofErr w:type="spellEnd"/>
      <w:r w:rsidR="00D30758">
        <w:rPr>
          <w:rFonts w:ascii="Avenir Next" w:hAnsi="Avenir Next" w:cs="Arial"/>
          <w:color w:val="808080" w:themeColor="background1" w:themeShade="80"/>
          <w:sz w:val="22"/>
          <w:szCs w:val="22"/>
          <w:lang w:val="en-GB"/>
        </w:rPr>
        <w:t xml:space="preserve"> (Recast). </w:t>
      </w:r>
      <w:proofErr w:type="spellStart"/>
      <w:r w:rsidR="00D30758">
        <w:rPr>
          <w:rFonts w:ascii="Avenir Next" w:hAnsi="Avenir Next" w:cs="Arial"/>
          <w:color w:val="808080" w:themeColor="background1" w:themeShade="80"/>
          <w:sz w:val="22"/>
          <w:szCs w:val="22"/>
          <w:lang w:val="en-GB"/>
        </w:rPr>
        <w:t>EIR</w:t>
      </w:r>
      <w:proofErr w:type="spellEnd"/>
      <w:r w:rsidR="00D30758">
        <w:rPr>
          <w:rFonts w:ascii="Avenir Next" w:hAnsi="Avenir Next" w:cs="Arial"/>
          <w:color w:val="808080" w:themeColor="background1" w:themeShade="80"/>
          <w:sz w:val="22"/>
          <w:szCs w:val="22"/>
          <w:lang w:val="en-GB"/>
        </w:rPr>
        <w:t xml:space="preserve"> works by looking to the centre of the debtor’s main interests (</w:t>
      </w:r>
      <w:proofErr w:type="spellStart"/>
      <w:r w:rsidR="00D30758">
        <w:rPr>
          <w:rFonts w:ascii="Avenir Next" w:hAnsi="Avenir Next" w:cs="Arial"/>
          <w:color w:val="808080" w:themeColor="background1" w:themeShade="80"/>
          <w:sz w:val="22"/>
          <w:szCs w:val="22"/>
          <w:lang w:val="en-GB"/>
        </w:rPr>
        <w:t>COMI</w:t>
      </w:r>
      <w:proofErr w:type="spellEnd"/>
      <w:r w:rsidR="00D30758">
        <w:rPr>
          <w:rFonts w:ascii="Avenir Next" w:hAnsi="Avenir Next" w:cs="Arial"/>
          <w:color w:val="808080" w:themeColor="background1" w:themeShade="80"/>
          <w:sz w:val="22"/>
          <w:szCs w:val="22"/>
          <w:lang w:val="en-GB"/>
        </w:rPr>
        <w:t xml:space="preserve">) to decide which jurisdiction the insolvency should be settled. In this case, Norton Cars </w:t>
      </w:r>
      <w:proofErr w:type="spellStart"/>
      <w:r w:rsidR="00D30758">
        <w:rPr>
          <w:rFonts w:ascii="Avenir Next" w:hAnsi="Avenir Next" w:cs="Arial"/>
          <w:color w:val="808080" w:themeColor="background1" w:themeShade="80"/>
          <w:sz w:val="22"/>
          <w:szCs w:val="22"/>
          <w:lang w:val="en-GB"/>
        </w:rPr>
        <w:t>Inc</w:t>
      </w:r>
      <w:proofErr w:type="spellEnd"/>
      <w:r w:rsidR="00D30758">
        <w:rPr>
          <w:rFonts w:ascii="Avenir Next" w:hAnsi="Avenir Next" w:cs="Arial"/>
          <w:color w:val="808080" w:themeColor="background1" w:themeShade="80"/>
          <w:sz w:val="22"/>
          <w:szCs w:val="22"/>
          <w:lang w:val="en-GB"/>
        </w:rPr>
        <w:t xml:space="preserve"> has shifted its </w:t>
      </w:r>
      <w:proofErr w:type="spellStart"/>
      <w:r w:rsidR="00D30758">
        <w:rPr>
          <w:rFonts w:ascii="Avenir Next" w:hAnsi="Avenir Next" w:cs="Arial"/>
          <w:color w:val="808080" w:themeColor="background1" w:themeShade="80"/>
          <w:sz w:val="22"/>
          <w:szCs w:val="22"/>
          <w:lang w:val="en-GB"/>
        </w:rPr>
        <w:t>COMI</w:t>
      </w:r>
      <w:proofErr w:type="spellEnd"/>
      <w:r w:rsidR="00D30758">
        <w:rPr>
          <w:rFonts w:ascii="Avenir Next" w:hAnsi="Avenir Next" w:cs="Arial"/>
          <w:color w:val="808080" w:themeColor="background1" w:themeShade="80"/>
          <w:sz w:val="22"/>
          <w:szCs w:val="22"/>
          <w:lang w:val="en-GB"/>
        </w:rPr>
        <w:t xml:space="preserve"> to Italy so it is likely that the main proceedings would be opened in Italy rather than in Germany as management of the company occurs within Italy as the centre of main interests is defined to be the place where the ‘administration of its interests’ is conducted ‘on a regular basis’.</w:t>
      </w:r>
    </w:p>
    <w:p w14:paraId="5D1C5044" w14:textId="77777777" w:rsidR="00D30758" w:rsidRDefault="00D30758" w:rsidP="002253D8">
      <w:pPr>
        <w:jc w:val="both"/>
        <w:rPr>
          <w:rFonts w:ascii="Avenir Next" w:hAnsi="Avenir Next" w:cs="Arial"/>
          <w:color w:val="808080" w:themeColor="background1" w:themeShade="80"/>
          <w:sz w:val="22"/>
          <w:szCs w:val="22"/>
          <w:lang w:val="en-GB"/>
        </w:rPr>
      </w:pPr>
    </w:p>
    <w:p w14:paraId="69938086" w14:textId="6F1A4029" w:rsidR="002253D8" w:rsidRPr="00DA42DA" w:rsidRDefault="00D30758"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other hand, other proceedings may be opened in Germany as the debtor may be considered to have an establishment in Germany as it is the location of its main operations. These proceedings may be independent of the main proceedings if opened before or secondary if they were opened after the proceedings were opened in Italy.</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2FFEB575" w:rsidR="002253D8" w:rsidRPr="002253D8" w:rsidRDefault="00F108CB"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 while amendments to the </w:t>
      </w:r>
      <w:proofErr w:type="spellStart"/>
      <w:r>
        <w:rPr>
          <w:rFonts w:ascii="Avenir Next" w:hAnsi="Avenir Next" w:cs="Arial"/>
          <w:color w:val="808080" w:themeColor="background1" w:themeShade="80"/>
          <w:sz w:val="22"/>
          <w:szCs w:val="22"/>
          <w:lang w:val="en-GB"/>
        </w:rPr>
        <w:t>EIR</w:t>
      </w:r>
      <w:proofErr w:type="spellEnd"/>
      <w:r>
        <w:rPr>
          <w:rFonts w:ascii="Avenir Next" w:hAnsi="Avenir Next" w:cs="Arial"/>
          <w:color w:val="808080" w:themeColor="background1" w:themeShade="80"/>
          <w:sz w:val="22"/>
          <w:szCs w:val="22"/>
          <w:lang w:val="en-GB"/>
        </w:rPr>
        <w:t xml:space="preserve"> Recast may recognise insolvency proceedings outside of the EU it would not recognise recognition of an EU insolvency representative in India, South Africa or Australia.</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w:t>
      </w:r>
      <w:proofErr w:type="spellStart"/>
      <w:r w:rsidR="00BC4A7D">
        <w:rPr>
          <w:rFonts w:ascii="Avenir Next" w:hAnsi="Avenir Next" w:cs="Arial"/>
          <w:sz w:val="22"/>
          <w:szCs w:val="28"/>
        </w:rPr>
        <w:t>Inc</w:t>
      </w:r>
      <w:proofErr w:type="spellEnd"/>
      <w:r w:rsidRPr="004827A3">
        <w:rPr>
          <w:rFonts w:ascii="Avenir Next" w:hAnsi="Avenir Next" w:cs="Arial"/>
          <w:sz w:val="22"/>
          <w:szCs w:val="28"/>
        </w:rPr>
        <w:t xml:space="preserve">, in the Netherlands and Australia where </w:t>
      </w:r>
      <w:r w:rsidRPr="004827A3">
        <w:rPr>
          <w:rFonts w:ascii="Avenir Next" w:hAnsi="Avenir Next" w:cs="Arial"/>
          <w:sz w:val="22"/>
          <w:szCs w:val="28"/>
        </w:rPr>
        <w:lastRenderedPageBreak/>
        <w:t>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73362263" w14:textId="4B1208C9" w:rsidR="00E85135" w:rsidRDefault="00E85135" w:rsidP="00340A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issue proposed by this question requires that an Italian procedure / representative would need to be recognised in the Netherlands in respect of the security. </w:t>
      </w:r>
    </w:p>
    <w:p w14:paraId="69B0507D" w14:textId="77777777" w:rsidR="00E85135" w:rsidRDefault="00E85135" w:rsidP="00340A0A">
      <w:pPr>
        <w:jc w:val="both"/>
        <w:rPr>
          <w:rFonts w:ascii="Avenir Next" w:hAnsi="Avenir Next" w:cs="Arial"/>
          <w:color w:val="808080" w:themeColor="background1" w:themeShade="80"/>
          <w:sz w:val="22"/>
          <w:szCs w:val="22"/>
          <w:lang w:val="en-GB"/>
        </w:rPr>
      </w:pPr>
    </w:p>
    <w:p w14:paraId="355ACC08" w14:textId="75F510F5" w:rsidR="006E0A82" w:rsidRPr="006E0A82" w:rsidRDefault="006E0A82" w:rsidP="00340A0A">
      <w:pPr>
        <w:jc w:val="both"/>
        <w:rPr>
          <w:rFonts w:ascii="Avenir Next" w:hAnsi="Avenir Next" w:cs="Arial"/>
          <w:color w:val="808080" w:themeColor="background1" w:themeShade="80"/>
          <w:sz w:val="22"/>
          <w:szCs w:val="22"/>
          <w:lang w:val="en-GB"/>
        </w:rPr>
      </w:pPr>
      <w:r w:rsidRPr="006E0A82">
        <w:rPr>
          <w:rFonts w:ascii="Avenir Next" w:hAnsi="Avenir Next" w:cs="Arial"/>
          <w:color w:val="808080" w:themeColor="background1" w:themeShade="80"/>
          <w:sz w:val="22"/>
          <w:szCs w:val="22"/>
          <w:lang w:val="en-GB"/>
        </w:rPr>
        <w:t xml:space="preserve">In order for an Italian law </w:t>
      </w:r>
      <w:r>
        <w:rPr>
          <w:rFonts w:ascii="Avenir Next" w:hAnsi="Avenir Next" w:cs="Arial"/>
          <w:color w:val="808080" w:themeColor="background1" w:themeShade="80"/>
          <w:sz w:val="22"/>
          <w:szCs w:val="22"/>
          <w:lang w:val="en-GB"/>
        </w:rPr>
        <w:t>procedure</w:t>
      </w:r>
      <w:r w:rsidRPr="006E0A82">
        <w:rPr>
          <w:rFonts w:ascii="Avenir Next" w:hAnsi="Avenir Next" w:cs="Arial"/>
          <w:color w:val="808080" w:themeColor="background1" w:themeShade="80"/>
          <w:sz w:val="22"/>
          <w:szCs w:val="22"/>
          <w:lang w:val="en-GB"/>
        </w:rPr>
        <w:t xml:space="preserve"> to extend to assets outside of Italy they would need to apply </w:t>
      </w:r>
      <w:proofErr w:type="spellStart"/>
      <w:r w:rsidRPr="006E0A82">
        <w:rPr>
          <w:rFonts w:ascii="Avenir Next" w:hAnsi="Avenir Next" w:cs="Arial"/>
          <w:color w:val="808080" w:themeColor="background1" w:themeShade="80"/>
          <w:sz w:val="22"/>
          <w:szCs w:val="22"/>
          <w:lang w:val="en-GB"/>
        </w:rPr>
        <w:t>EIR</w:t>
      </w:r>
      <w:proofErr w:type="spellEnd"/>
      <w:r w:rsidRPr="006E0A82">
        <w:rPr>
          <w:rFonts w:ascii="Avenir Next" w:hAnsi="Avenir Next" w:cs="Arial"/>
          <w:color w:val="808080" w:themeColor="background1" w:themeShade="80"/>
          <w:sz w:val="22"/>
          <w:szCs w:val="22"/>
          <w:lang w:val="en-GB"/>
        </w:rPr>
        <w:t xml:space="preserve"> Recast in order to get automatic recognition</w:t>
      </w:r>
      <w:r w:rsidR="00345B9D">
        <w:rPr>
          <w:rFonts w:ascii="Avenir Next" w:hAnsi="Avenir Next" w:cs="Arial"/>
          <w:color w:val="808080" w:themeColor="background1" w:themeShade="80"/>
          <w:sz w:val="22"/>
          <w:szCs w:val="22"/>
          <w:lang w:val="en-GB"/>
        </w:rPr>
        <w:t xml:space="preserve"> in the Netherlands</w:t>
      </w:r>
      <w:r w:rsidRPr="006E0A82">
        <w:rPr>
          <w:rFonts w:ascii="Avenir Next" w:hAnsi="Avenir Next" w:cs="Arial"/>
          <w:color w:val="808080" w:themeColor="background1" w:themeShade="80"/>
          <w:sz w:val="22"/>
          <w:szCs w:val="22"/>
          <w:lang w:val="en-GB"/>
        </w:rPr>
        <w:t>. Given that it has already been opened, and provided that there is no current proceedings in the Netherlands, then secondary proceedings could be opened in the Netherlands.</w:t>
      </w:r>
    </w:p>
    <w:p w14:paraId="677BC4DD" w14:textId="77777777" w:rsidR="006E0A82" w:rsidRPr="006E0A82" w:rsidRDefault="006E0A82" w:rsidP="00340A0A">
      <w:pPr>
        <w:jc w:val="both"/>
        <w:rPr>
          <w:rFonts w:ascii="Avenir Next" w:hAnsi="Avenir Next" w:cs="Arial"/>
          <w:color w:val="808080" w:themeColor="background1" w:themeShade="80"/>
          <w:sz w:val="22"/>
          <w:szCs w:val="22"/>
          <w:lang w:val="en-GB"/>
        </w:rPr>
      </w:pPr>
    </w:p>
    <w:p w14:paraId="13039970" w14:textId="77774339" w:rsidR="002253D8" w:rsidRPr="00340A0A" w:rsidRDefault="00340A0A" w:rsidP="00340A0A">
      <w:pPr>
        <w:jc w:val="both"/>
        <w:rPr>
          <w:rFonts w:ascii="Avenir Next" w:hAnsi="Avenir Next" w:cs="Arial"/>
          <w:color w:val="808080" w:themeColor="background1" w:themeShade="80"/>
          <w:sz w:val="22"/>
          <w:szCs w:val="22"/>
          <w:lang w:val="en-GB"/>
        </w:rPr>
      </w:pPr>
      <w:r w:rsidRPr="006E0A82">
        <w:rPr>
          <w:rFonts w:ascii="Avenir Next" w:hAnsi="Avenir Next" w:cs="Arial"/>
          <w:color w:val="808080" w:themeColor="background1" w:themeShade="80"/>
          <w:sz w:val="22"/>
          <w:szCs w:val="22"/>
          <w:lang w:val="en-GB"/>
        </w:rPr>
        <w:t xml:space="preserve">As the assets of the American company (Norton Cars Inc.) are located in the Netherlands and subject to real rights of security, it would be subject to </w:t>
      </w:r>
      <w:proofErr w:type="spellStart"/>
      <w:r w:rsidRPr="006E0A82">
        <w:rPr>
          <w:rFonts w:ascii="Avenir Next" w:hAnsi="Avenir Next" w:cs="Arial"/>
          <w:i/>
          <w:color w:val="808080" w:themeColor="background1" w:themeShade="80"/>
          <w:sz w:val="22"/>
          <w:szCs w:val="22"/>
          <w:lang w:val="en-GB"/>
        </w:rPr>
        <w:t>faillissementswet</w:t>
      </w:r>
      <w:proofErr w:type="spellEnd"/>
      <w:r w:rsidRPr="006E0A8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2C0F64D7" w14:textId="267BA2FD" w:rsidR="006E0A82" w:rsidRPr="00345B9D" w:rsidRDefault="006E0A82" w:rsidP="006E0A82">
      <w:pPr>
        <w:jc w:val="both"/>
        <w:rPr>
          <w:rFonts w:ascii="Avenir Next" w:hAnsi="Avenir Next" w:cs="Arial"/>
          <w:color w:val="808080" w:themeColor="background1" w:themeShade="80"/>
          <w:sz w:val="22"/>
          <w:szCs w:val="22"/>
          <w:lang w:val="en-GB"/>
        </w:rPr>
      </w:pPr>
      <w:r w:rsidRPr="00345B9D">
        <w:rPr>
          <w:rFonts w:ascii="Avenir Next" w:hAnsi="Avenir Next" w:cs="Arial"/>
          <w:color w:val="808080" w:themeColor="background1" w:themeShade="80"/>
          <w:sz w:val="22"/>
          <w:szCs w:val="22"/>
          <w:lang w:val="en-GB"/>
        </w:rPr>
        <w:t xml:space="preserve">In order for an Italian law judgement to extend to assets outside of Italy into Australia they would need to apply </w:t>
      </w:r>
      <w:r w:rsidR="00345B9D" w:rsidRPr="00345B9D">
        <w:rPr>
          <w:rFonts w:ascii="Avenir Next" w:hAnsi="Avenir Next" w:cs="Arial"/>
          <w:color w:val="808080" w:themeColor="background1" w:themeShade="80"/>
          <w:sz w:val="22"/>
          <w:szCs w:val="22"/>
          <w:lang w:val="en-GB"/>
        </w:rPr>
        <w:t>the Model law on Cross-Border Insolvency in order for the insolvency procedure to be recognised in Australia. However, if the Model Law on Cross-Border Insolvency were not to apply it would be possible to rely on 580-581 of the Corporations Act 2001 which allow Australian and courts in other jurisdictions to deal with jurisdictional and enforcement issues.</w:t>
      </w:r>
    </w:p>
    <w:p w14:paraId="72E30E8E" w14:textId="77777777" w:rsidR="006E0A82" w:rsidRPr="00345B9D" w:rsidRDefault="006E0A82" w:rsidP="00340A0A">
      <w:pPr>
        <w:jc w:val="both"/>
        <w:rPr>
          <w:rFonts w:ascii="Avenir Next" w:hAnsi="Avenir Next" w:cs="Arial"/>
          <w:color w:val="808080" w:themeColor="background1" w:themeShade="80"/>
          <w:sz w:val="22"/>
          <w:szCs w:val="22"/>
          <w:lang w:val="en-GB"/>
        </w:rPr>
      </w:pPr>
    </w:p>
    <w:p w14:paraId="0AB97C86" w14:textId="71F5354D" w:rsidR="00340A0A" w:rsidRPr="00340A0A" w:rsidRDefault="00340A0A" w:rsidP="00340A0A">
      <w:pPr>
        <w:jc w:val="both"/>
        <w:rPr>
          <w:rFonts w:ascii="Avenir Next" w:hAnsi="Avenir Next" w:cs="Arial"/>
          <w:color w:val="808080" w:themeColor="background1" w:themeShade="80"/>
          <w:sz w:val="22"/>
          <w:szCs w:val="22"/>
          <w:lang w:val="en-GB"/>
        </w:rPr>
      </w:pPr>
      <w:r w:rsidRPr="00345B9D">
        <w:rPr>
          <w:rFonts w:ascii="Avenir Next" w:hAnsi="Avenir Next" w:cs="Arial"/>
          <w:color w:val="808080" w:themeColor="background1" w:themeShade="80"/>
          <w:sz w:val="22"/>
          <w:szCs w:val="22"/>
          <w:lang w:val="en-GB"/>
        </w:rPr>
        <w:t>As the assets of the American company (Norton Cars Inc.) are located in the Australia and subject to real rights of security, it would be subject to</w:t>
      </w:r>
      <w:r w:rsidRPr="00345B9D">
        <w:rPr>
          <w:rFonts w:ascii="Avenir Next" w:hAnsi="Avenir Next" w:cs="Arial"/>
          <w:i/>
          <w:color w:val="808080" w:themeColor="background1" w:themeShade="80"/>
          <w:sz w:val="22"/>
          <w:szCs w:val="22"/>
          <w:lang w:val="en-GB"/>
        </w:rPr>
        <w:t xml:space="preserve"> </w:t>
      </w:r>
      <w:r w:rsidRPr="00345B9D">
        <w:rPr>
          <w:rFonts w:ascii="Avenir Next" w:hAnsi="Avenir Next" w:cs="Arial"/>
          <w:color w:val="808080" w:themeColor="background1" w:themeShade="80"/>
          <w:sz w:val="22"/>
          <w:szCs w:val="22"/>
          <w:lang w:val="en-GB"/>
        </w:rPr>
        <w:t>the Corporations Act 2001 as this relates to corporate insolvency.</w:t>
      </w:r>
      <w:r>
        <w:rPr>
          <w:rFonts w:ascii="Avenir Next" w:hAnsi="Avenir Next" w:cs="Arial"/>
          <w:color w:val="808080" w:themeColor="background1" w:themeShade="80"/>
          <w:sz w:val="22"/>
          <w:szCs w:val="22"/>
          <w:lang w:val="en-GB"/>
        </w:rPr>
        <w:t xml:space="preserve"> </w:t>
      </w:r>
    </w:p>
    <w:p w14:paraId="5156B24B" w14:textId="4C9F1DBE" w:rsidR="002253D8" w:rsidRPr="00DA42DA" w:rsidRDefault="002253D8" w:rsidP="00340A0A">
      <w:pPr>
        <w:jc w:val="both"/>
        <w:rPr>
          <w:rFonts w:ascii="Avenir Next" w:hAnsi="Avenir Next" w:cs="Arial"/>
          <w:color w:val="808080" w:themeColor="background1" w:themeShade="80"/>
          <w:sz w:val="22"/>
          <w:szCs w:val="22"/>
          <w:lang w:val="en-GB"/>
        </w:rPr>
      </w:pPr>
      <w:bookmarkStart w:id="0" w:name="_GoBack"/>
      <w:bookmarkEnd w:id="0"/>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FFB8F" w14:textId="77777777" w:rsidR="006A4577" w:rsidRDefault="006A4577" w:rsidP="00241B44">
      <w:r>
        <w:separator/>
      </w:r>
    </w:p>
  </w:endnote>
  <w:endnote w:type="continuationSeparator" w:id="0">
    <w:p w14:paraId="22146B49" w14:textId="77777777" w:rsidR="006A4577" w:rsidRDefault="006A457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5D0BB8F0"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83EAC">
          <w:rPr>
            <w:rStyle w:val="PageNumber"/>
            <w:rFonts w:ascii="Avenir Next" w:hAnsi="Avenir Next" w:cs="Arial"/>
            <w:noProof/>
            <w:sz w:val="22"/>
            <w:szCs w:val="22"/>
          </w:rPr>
          <w:t>12</w:t>
        </w:r>
        <w:r w:rsidRPr="00297BDF">
          <w:rPr>
            <w:rStyle w:val="PageNumber"/>
            <w:rFonts w:ascii="Avenir Next" w:hAnsi="Avenir Next" w:cs="Arial"/>
            <w:sz w:val="22"/>
            <w:szCs w:val="22"/>
          </w:rPr>
          <w:fldChar w:fldCharType="end"/>
        </w:r>
      </w:p>
    </w:sdtContent>
  </w:sdt>
  <w:p w14:paraId="12ABA5E1" w14:textId="6C7A81FF" w:rsidR="00B64A85" w:rsidRPr="00297BDF" w:rsidRDefault="00237E05" w:rsidP="0052732A">
    <w:pPr>
      <w:pStyle w:val="Footer"/>
      <w:ind w:right="360"/>
      <w:rPr>
        <w:rFonts w:ascii="Avenir Next" w:hAnsi="Avenir Next" w:cs="Arial"/>
        <w:sz w:val="22"/>
        <w:szCs w:val="22"/>
      </w:rPr>
    </w:pPr>
    <w:proofErr w:type="spellStart"/>
    <w:r w:rsidRPr="00237E05">
      <w:rPr>
        <w:rFonts w:ascii="Avenir Next" w:hAnsi="Avenir Next" w:cs="Arial"/>
        <w:sz w:val="22"/>
        <w:szCs w:val="22"/>
      </w:rPr>
      <w:t>FC202324-1451</w:t>
    </w:r>
    <w:r w:rsidR="00B64A85" w:rsidRPr="00297BDF">
      <w:rPr>
        <w:rFonts w:ascii="Avenir Next" w:hAnsi="Avenir Next" w:cs="Arial"/>
        <w:sz w:val="22"/>
        <w:szCs w:val="22"/>
      </w:rPr>
      <w:t>.assessment1summative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2FCAB" w14:textId="77777777" w:rsidR="006A4577" w:rsidRDefault="006A4577" w:rsidP="00241B44">
      <w:r>
        <w:separator/>
      </w:r>
    </w:p>
  </w:footnote>
  <w:footnote w:type="continuationSeparator" w:id="0">
    <w:p w14:paraId="1938C77C" w14:textId="77777777" w:rsidR="006A4577" w:rsidRDefault="006A457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6E5AC3"/>
    <w:multiLevelType w:val="hybridMultilevel"/>
    <w:tmpl w:val="6ADC0E08"/>
    <w:lvl w:ilvl="0" w:tplc="BDB20A96">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0297E"/>
    <w:multiLevelType w:val="hybridMultilevel"/>
    <w:tmpl w:val="E9C4AB84"/>
    <w:lvl w:ilvl="0" w:tplc="BDB20A96">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EF7319F"/>
    <w:multiLevelType w:val="hybridMultilevel"/>
    <w:tmpl w:val="9C46A570"/>
    <w:lvl w:ilvl="0" w:tplc="BDB20A96">
      <w:start w:val="1"/>
      <w:numFmt w:val="bullet"/>
      <w:lvlRestart w:val="0"/>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abstractNumId w:val="29"/>
  </w:num>
  <w:num w:numId="2">
    <w:abstractNumId w:val="34"/>
  </w:num>
  <w:num w:numId="3">
    <w:abstractNumId w:val="2"/>
  </w:num>
  <w:num w:numId="4">
    <w:abstractNumId w:val="4"/>
  </w:num>
  <w:num w:numId="5">
    <w:abstractNumId w:val="24"/>
  </w:num>
  <w:num w:numId="6">
    <w:abstractNumId w:val="30"/>
  </w:num>
  <w:num w:numId="7">
    <w:abstractNumId w:val="14"/>
  </w:num>
  <w:num w:numId="8">
    <w:abstractNumId w:val="35"/>
  </w:num>
  <w:num w:numId="9">
    <w:abstractNumId w:val="13"/>
  </w:num>
  <w:num w:numId="10">
    <w:abstractNumId w:val="31"/>
  </w:num>
  <w:num w:numId="11">
    <w:abstractNumId w:val="10"/>
  </w:num>
  <w:num w:numId="12">
    <w:abstractNumId w:val="32"/>
  </w:num>
  <w:num w:numId="13">
    <w:abstractNumId w:val="22"/>
  </w:num>
  <w:num w:numId="14">
    <w:abstractNumId w:val="21"/>
  </w:num>
  <w:num w:numId="15">
    <w:abstractNumId w:val="5"/>
  </w:num>
  <w:num w:numId="16">
    <w:abstractNumId w:val="25"/>
  </w:num>
  <w:num w:numId="17">
    <w:abstractNumId w:val="19"/>
  </w:num>
  <w:num w:numId="18">
    <w:abstractNumId w:val="20"/>
  </w:num>
  <w:num w:numId="19">
    <w:abstractNumId w:val="28"/>
  </w:num>
  <w:num w:numId="20">
    <w:abstractNumId w:val="9"/>
  </w:num>
  <w:num w:numId="21">
    <w:abstractNumId w:val="18"/>
  </w:num>
  <w:num w:numId="22">
    <w:abstractNumId w:val="0"/>
  </w:num>
  <w:num w:numId="23">
    <w:abstractNumId w:val="27"/>
  </w:num>
  <w:num w:numId="24">
    <w:abstractNumId w:val="1"/>
  </w:num>
  <w:num w:numId="25">
    <w:abstractNumId w:val="33"/>
  </w:num>
  <w:num w:numId="26">
    <w:abstractNumId w:val="36"/>
  </w:num>
  <w:num w:numId="27">
    <w:abstractNumId w:val="8"/>
  </w:num>
  <w:num w:numId="28">
    <w:abstractNumId w:val="7"/>
  </w:num>
  <w:num w:numId="29">
    <w:abstractNumId w:val="6"/>
  </w:num>
  <w:num w:numId="30">
    <w:abstractNumId w:val="11"/>
  </w:num>
  <w:num w:numId="31">
    <w:abstractNumId w:val="3"/>
  </w:num>
  <w:num w:numId="32">
    <w:abstractNumId w:val="15"/>
  </w:num>
  <w:num w:numId="33">
    <w:abstractNumId w:val="26"/>
  </w:num>
  <w:num w:numId="34">
    <w:abstractNumId w:val="12"/>
  </w:num>
  <w:num w:numId="35">
    <w:abstractNumId w:val="23"/>
  </w:num>
  <w:num w:numId="36">
    <w:abstractNumId w:val="16"/>
  </w:num>
  <w:num w:numId="3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10FC"/>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76F8E"/>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C56B8"/>
    <w:rsid w:val="000C72BA"/>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BCB"/>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4715F"/>
    <w:rsid w:val="0015068C"/>
    <w:rsid w:val="00150F6C"/>
    <w:rsid w:val="00152348"/>
    <w:rsid w:val="0015328F"/>
    <w:rsid w:val="0015456D"/>
    <w:rsid w:val="00161F1B"/>
    <w:rsid w:val="001620AF"/>
    <w:rsid w:val="00162829"/>
    <w:rsid w:val="0016472D"/>
    <w:rsid w:val="00164B28"/>
    <w:rsid w:val="001677CC"/>
    <w:rsid w:val="001731A3"/>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5BA4"/>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37E05"/>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30B"/>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0A0A"/>
    <w:rsid w:val="00341A65"/>
    <w:rsid w:val="00341AA6"/>
    <w:rsid w:val="00342E57"/>
    <w:rsid w:val="00345B9D"/>
    <w:rsid w:val="003500E5"/>
    <w:rsid w:val="00355B57"/>
    <w:rsid w:val="00361A0A"/>
    <w:rsid w:val="00361DF9"/>
    <w:rsid w:val="00363D71"/>
    <w:rsid w:val="0036565C"/>
    <w:rsid w:val="0036625E"/>
    <w:rsid w:val="00367162"/>
    <w:rsid w:val="00371740"/>
    <w:rsid w:val="00372CD4"/>
    <w:rsid w:val="0037386C"/>
    <w:rsid w:val="0037465A"/>
    <w:rsid w:val="0038255B"/>
    <w:rsid w:val="00382C98"/>
    <w:rsid w:val="0038325E"/>
    <w:rsid w:val="00383CE6"/>
    <w:rsid w:val="00384604"/>
    <w:rsid w:val="00384E3D"/>
    <w:rsid w:val="00384F24"/>
    <w:rsid w:val="00385041"/>
    <w:rsid w:val="0038533C"/>
    <w:rsid w:val="00385D73"/>
    <w:rsid w:val="00390D78"/>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3EAC"/>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E7DE7"/>
    <w:rsid w:val="004F1534"/>
    <w:rsid w:val="004F2DD1"/>
    <w:rsid w:val="004F301B"/>
    <w:rsid w:val="004F3375"/>
    <w:rsid w:val="004F3F1F"/>
    <w:rsid w:val="004F55F1"/>
    <w:rsid w:val="004F5FDF"/>
    <w:rsid w:val="0050156C"/>
    <w:rsid w:val="00504AFA"/>
    <w:rsid w:val="005059A4"/>
    <w:rsid w:val="005118A6"/>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525A"/>
    <w:rsid w:val="00627CC9"/>
    <w:rsid w:val="00627E7B"/>
    <w:rsid w:val="00630542"/>
    <w:rsid w:val="00630727"/>
    <w:rsid w:val="00631E7B"/>
    <w:rsid w:val="00632E44"/>
    <w:rsid w:val="0063316D"/>
    <w:rsid w:val="00633DC9"/>
    <w:rsid w:val="00634622"/>
    <w:rsid w:val="00636808"/>
    <w:rsid w:val="0064043F"/>
    <w:rsid w:val="00641515"/>
    <w:rsid w:val="0064169B"/>
    <w:rsid w:val="00642B3E"/>
    <w:rsid w:val="00643ABE"/>
    <w:rsid w:val="00646108"/>
    <w:rsid w:val="006514CD"/>
    <w:rsid w:val="00651E87"/>
    <w:rsid w:val="006521CD"/>
    <w:rsid w:val="00652983"/>
    <w:rsid w:val="00652A22"/>
    <w:rsid w:val="00653584"/>
    <w:rsid w:val="00654C2F"/>
    <w:rsid w:val="00655438"/>
    <w:rsid w:val="00657087"/>
    <w:rsid w:val="0065715A"/>
    <w:rsid w:val="006578EC"/>
    <w:rsid w:val="006643E7"/>
    <w:rsid w:val="006661EF"/>
    <w:rsid w:val="006746CB"/>
    <w:rsid w:val="00677AEB"/>
    <w:rsid w:val="00680793"/>
    <w:rsid w:val="00680EF2"/>
    <w:rsid w:val="00682663"/>
    <w:rsid w:val="00682A3E"/>
    <w:rsid w:val="006850AE"/>
    <w:rsid w:val="00685A45"/>
    <w:rsid w:val="00686C53"/>
    <w:rsid w:val="00687A1D"/>
    <w:rsid w:val="00692852"/>
    <w:rsid w:val="00695A40"/>
    <w:rsid w:val="00697EA1"/>
    <w:rsid w:val="006A051A"/>
    <w:rsid w:val="006A2646"/>
    <w:rsid w:val="006A44B2"/>
    <w:rsid w:val="006A4577"/>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0A82"/>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37495"/>
    <w:rsid w:val="00741BCD"/>
    <w:rsid w:val="00741D74"/>
    <w:rsid w:val="00742245"/>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4FA6"/>
    <w:rsid w:val="00765935"/>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0585"/>
    <w:rsid w:val="007D13C6"/>
    <w:rsid w:val="007D1E28"/>
    <w:rsid w:val="007D40E7"/>
    <w:rsid w:val="007D47FB"/>
    <w:rsid w:val="007D7C92"/>
    <w:rsid w:val="007D7E30"/>
    <w:rsid w:val="007E1154"/>
    <w:rsid w:val="007E1212"/>
    <w:rsid w:val="007E14E4"/>
    <w:rsid w:val="007E3AA5"/>
    <w:rsid w:val="007E3ADF"/>
    <w:rsid w:val="007E41A0"/>
    <w:rsid w:val="007E43C3"/>
    <w:rsid w:val="007E530F"/>
    <w:rsid w:val="007E6BA4"/>
    <w:rsid w:val="007F1747"/>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1B02"/>
    <w:rsid w:val="00814A55"/>
    <w:rsid w:val="0081547D"/>
    <w:rsid w:val="00823AB4"/>
    <w:rsid w:val="0082483F"/>
    <w:rsid w:val="00827849"/>
    <w:rsid w:val="008279C0"/>
    <w:rsid w:val="008411EA"/>
    <w:rsid w:val="00841E70"/>
    <w:rsid w:val="00845226"/>
    <w:rsid w:val="008473AA"/>
    <w:rsid w:val="00851A7A"/>
    <w:rsid w:val="00852883"/>
    <w:rsid w:val="00852F37"/>
    <w:rsid w:val="008569BE"/>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2540"/>
    <w:rsid w:val="008B40E7"/>
    <w:rsid w:val="008B4681"/>
    <w:rsid w:val="008B4B58"/>
    <w:rsid w:val="008B5333"/>
    <w:rsid w:val="008B5476"/>
    <w:rsid w:val="008B6223"/>
    <w:rsid w:val="008C0772"/>
    <w:rsid w:val="008C165D"/>
    <w:rsid w:val="008C4066"/>
    <w:rsid w:val="008C66E0"/>
    <w:rsid w:val="008D0122"/>
    <w:rsid w:val="008D3E17"/>
    <w:rsid w:val="008D5D34"/>
    <w:rsid w:val="008D671F"/>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2722"/>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847AB"/>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1D4E"/>
    <w:rsid w:val="009D382E"/>
    <w:rsid w:val="009D43D0"/>
    <w:rsid w:val="009D510C"/>
    <w:rsid w:val="009D5CDB"/>
    <w:rsid w:val="009D6709"/>
    <w:rsid w:val="009D7CAA"/>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3DCE"/>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0037"/>
    <w:rsid w:val="00B12F13"/>
    <w:rsid w:val="00B14819"/>
    <w:rsid w:val="00B17AA9"/>
    <w:rsid w:val="00B20235"/>
    <w:rsid w:val="00B221FF"/>
    <w:rsid w:val="00B2292D"/>
    <w:rsid w:val="00B22F6A"/>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437"/>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02EE"/>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0758"/>
    <w:rsid w:val="00D35229"/>
    <w:rsid w:val="00D35ADE"/>
    <w:rsid w:val="00D35C02"/>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00DD"/>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37BC"/>
    <w:rsid w:val="00DF4D51"/>
    <w:rsid w:val="00DF687B"/>
    <w:rsid w:val="00DF75F8"/>
    <w:rsid w:val="00DF7A3A"/>
    <w:rsid w:val="00DF7AD4"/>
    <w:rsid w:val="00E009E1"/>
    <w:rsid w:val="00E00C00"/>
    <w:rsid w:val="00E00E54"/>
    <w:rsid w:val="00E01C69"/>
    <w:rsid w:val="00E041F9"/>
    <w:rsid w:val="00E05837"/>
    <w:rsid w:val="00E07488"/>
    <w:rsid w:val="00E07C5A"/>
    <w:rsid w:val="00E10A73"/>
    <w:rsid w:val="00E12C13"/>
    <w:rsid w:val="00E13F2F"/>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299F"/>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513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3B3"/>
    <w:rsid w:val="00EF5705"/>
    <w:rsid w:val="00EF6653"/>
    <w:rsid w:val="00F033DA"/>
    <w:rsid w:val="00F0424E"/>
    <w:rsid w:val="00F106CE"/>
    <w:rsid w:val="00F108CB"/>
    <w:rsid w:val="00F1096A"/>
    <w:rsid w:val="00F12AA4"/>
    <w:rsid w:val="00F12F7B"/>
    <w:rsid w:val="00F13FB1"/>
    <w:rsid w:val="00F15181"/>
    <w:rsid w:val="00F1640B"/>
    <w:rsid w:val="00F16D92"/>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51C"/>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87227"/>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82"/>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A8C7A23F-CBAD-41E2-A072-194C2FE4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4867</Words>
  <Characters>27742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Euan Gillies</cp:lastModifiedBy>
  <cp:revision>25</cp:revision>
  <cp:lastPrinted>2023-11-06T14:34:00Z</cp:lastPrinted>
  <dcterms:created xsi:type="dcterms:W3CDTF">2023-11-06T14:38:00Z</dcterms:created>
  <dcterms:modified xsi:type="dcterms:W3CDTF">2023-11-15T15:21:00Z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