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w:t>
      </w:r>
      <w:proofErr w:type="spellStart"/>
      <w:r w:rsidR="0011473D" w:rsidRPr="004216EA">
        <w:rPr>
          <w:rFonts w:ascii="Avenir Next" w:hAnsi="Avenir Next" w:cs="Arial"/>
          <w:sz w:val="22"/>
          <w:szCs w:val="22"/>
          <w:lang w:val="en-GB"/>
        </w:rPr>
        <w:t>A4</w:t>
      </w:r>
      <w:proofErr w:type="spellEnd"/>
      <w:r w:rsidR="0011473D" w:rsidRPr="004216EA">
        <w:rPr>
          <w:rFonts w:ascii="Avenir Next" w:hAnsi="Avenir Next" w:cs="Arial"/>
          <w:sz w:val="22"/>
          <w:szCs w:val="22"/>
          <w:lang w:val="en-GB"/>
        </w:rPr>
        <w:t xml:space="preserve">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w:t>
      </w:r>
      <w:proofErr w:type="spellStart"/>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proofErr w:type="spellEnd"/>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proofErr w:type="spellStart"/>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proofErr w:type="spellEnd"/>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1F631D" w:rsidRDefault="00806382" w:rsidP="00806382">
      <w:pPr>
        <w:pStyle w:val="ListParagraph"/>
        <w:numPr>
          <w:ilvl w:val="0"/>
          <w:numId w:val="15"/>
        </w:numPr>
        <w:ind w:left="425" w:hanging="357"/>
        <w:jc w:val="both"/>
        <w:rPr>
          <w:rFonts w:ascii="Avenir Next" w:hAnsi="Avenir Next" w:cs="Arial"/>
          <w:sz w:val="22"/>
          <w:szCs w:val="22"/>
          <w:highlight w:val="yellow"/>
        </w:rPr>
      </w:pPr>
      <w:r w:rsidRPr="001F631D">
        <w:rPr>
          <w:rFonts w:ascii="Avenir Next" w:hAnsi="Avenir Next" w:cs="Arial"/>
          <w:sz w:val="22"/>
          <w:szCs w:val="22"/>
          <w:highlight w:val="yellow"/>
        </w:rPr>
        <w:t xml:space="preserve">This statement is untrue since the word </w:t>
      </w:r>
      <w:r w:rsidR="00823AB4" w:rsidRPr="001F631D">
        <w:rPr>
          <w:rFonts w:ascii="Avenir Next" w:hAnsi="Avenir Next" w:cs="Arial"/>
          <w:sz w:val="22"/>
          <w:szCs w:val="22"/>
          <w:highlight w:val="yellow"/>
        </w:rPr>
        <w:t>“</w:t>
      </w:r>
      <w:r w:rsidRPr="001F631D">
        <w:rPr>
          <w:rFonts w:ascii="Avenir Next" w:hAnsi="Avenir Next" w:cs="Arial"/>
          <w:sz w:val="22"/>
          <w:szCs w:val="22"/>
          <w:highlight w:val="yellow"/>
        </w:rPr>
        <w:t>bankruptcy</w:t>
      </w:r>
      <w:r w:rsidR="00823AB4" w:rsidRPr="001F631D">
        <w:rPr>
          <w:rFonts w:ascii="Avenir Next" w:hAnsi="Avenir Next" w:cs="Arial"/>
          <w:sz w:val="22"/>
          <w:szCs w:val="22"/>
          <w:highlight w:val="yellow"/>
        </w:rPr>
        <w:t>”</w:t>
      </w:r>
      <w:r w:rsidRPr="001F631D">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1F631D" w:rsidRDefault="00806382" w:rsidP="00806382">
      <w:pPr>
        <w:jc w:val="both"/>
        <w:rPr>
          <w:rFonts w:ascii="Avenir Next" w:hAnsi="Avenir Next" w:cs="Arial"/>
          <w:sz w:val="22"/>
          <w:szCs w:val="22"/>
        </w:rPr>
      </w:pPr>
    </w:p>
    <w:p w14:paraId="48EECC56" w14:textId="7997E500" w:rsidR="00806382" w:rsidRPr="001F631D" w:rsidRDefault="00806382" w:rsidP="00806382">
      <w:pPr>
        <w:pStyle w:val="ListParagraph"/>
        <w:numPr>
          <w:ilvl w:val="0"/>
          <w:numId w:val="15"/>
        </w:numPr>
        <w:ind w:left="425" w:hanging="357"/>
        <w:jc w:val="both"/>
        <w:rPr>
          <w:rFonts w:ascii="Avenir Next" w:hAnsi="Avenir Next" w:cs="Arial"/>
          <w:sz w:val="22"/>
          <w:szCs w:val="22"/>
        </w:rPr>
      </w:pPr>
      <w:r w:rsidRPr="001F631D">
        <w:rPr>
          <w:rFonts w:ascii="Avenir Next" w:hAnsi="Avenir Next" w:cs="Arial"/>
          <w:sz w:val="22"/>
          <w:szCs w:val="22"/>
        </w:rPr>
        <w:t xml:space="preserve">This statement is true, although the word </w:t>
      </w:r>
      <w:r w:rsidR="00823AB4" w:rsidRPr="001F631D">
        <w:rPr>
          <w:rFonts w:ascii="Avenir Next" w:hAnsi="Avenir Next" w:cs="Arial"/>
          <w:sz w:val="22"/>
          <w:szCs w:val="22"/>
        </w:rPr>
        <w:t>“</w:t>
      </w:r>
      <w:r w:rsidRPr="001F631D">
        <w:rPr>
          <w:rFonts w:ascii="Avenir Next" w:hAnsi="Avenir Next" w:cs="Arial"/>
          <w:sz w:val="22"/>
          <w:szCs w:val="22"/>
        </w:rPr>
        <w:t>bankruptcy</w:t>
      </w:r>
      <w:r w:rsidR="00823AB4" w:rsidRPr="001F631D">
        <w:rPr>
          <w:rFonts w:ascii="Avenir Next" w:hAnsi="Avenir Next" w:cs="Arial"/>
          <w:sz w:val="22"/>
          <w:szCs w:val="22"/>
        </w:rPr>
        <w:t>”</w:t>
      </w:r>
      <w:r w:rsidRPr="001F631D">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774C18" w:rsidRDefault="001211E6" w:rsidP="001211E6">
      <w:pPr>
        <w:pStyle w:val="ListParagraph"/>
        <w:numPr>
          <w:ilvl w:val="0"/>
          <w:numId w:val="16"/>
        </w:numPr>
        <w:ind w:left="426"/>
        <w:jc w:val="both"/>
        <w:rPr>
          <w:rFonts w:ascii="Avenir Next" w:hAnsi="Avenir Next" w:cs="Arial"/>
          <w:sz w:val="22"/>
          <w:szCs w:val="22"/>
          <w:highlight w:val="yellow"/>
        </w:rPr>
      </w:pPr>
      <w:r w:rsidRPr="00774C18">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lastRenderedPageBreak/>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 xml:space="preserve">relevant factor for the English Court hearing the matter to consider whether Germany has adopted the </w:t>
      </w:r>
      <w:proofErr w:type="spellStart"/>
      <w:r w:rsidRPr="00AE4D6F">
        <w:rPr>
          <w:rFonts w:ascii="Avenir Next" w:eastAsiaTheme="minorHAnsi" w:hAnsi="Avenir Next" w:cs="Arial"/>
          <w:sz w:val="22"/>
          <w:szCs w:val="22"/>
          <w:lang w:val="en-GB"/>
        </w:rPr>
        <w:t>UNCITRAL</w:t>
      </w:r>
      <w:proofErr w:type="spellEnd"/>
      <w:r w:rsidRPr="00AE4D6F">
        <w:rPr>
          <w:rFonts w:ascii="Avenir Next" w:eastAsiaTheme="minorHAnsi" w:hAnsi="Avenir Next" w:cs="Arial"/>
          <w:sz w:val="22"/>
          <w:szCs w:val="22"/>
          <w:lang w:val="en-GB"/>
        </w:rPr>
        <w:t xml:space="preserve">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774C18"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774C18">
        <w:rPr>
          <w:rFonts w:ascii="Avenir Next" w:eastAsiaTheme="minorHAnsi" w:hAnsi="Avenir Next" w:cs="Arial"/>
          <w:sz w:val="22"/>
          <w:szCs w:val="22"/>
          <w:highlight w:val="yellow"/>
          <w:lang w:val="en-GB"/>
        </w:rPr>
        <w:t xml:space="preserve">The English Court will be able to consider the request based on its 2006 Insolvency Regulations (the adopted </w:t>
      </w:r>
      <w:proofErr w:type="spellStart"/>
      <w:r w:rsidRPr="00774C18">
        <w:rPr>
          <w:rFonts w:ascii="Avenir Next" w:eastAsiaTheme="minorHAnsi" w:hAnsi="Avenir Next" w:cs="Arial"/>
          <w:sz w:val="22"/>
          <w:szCs w:val="22"/>
          <w:highlight w:val="yellow"/>
          <w:lang w:val="en-GB"/>
        </w:rPr>
        <w:t>UNCITRAL</w:t>
      </w:r>
      <w:proofErr w:type="spellEnd"/>
      <w:r w:rsidRPr="00774C18">
        <w:rPr>
          <w:rFonts w:ascii="Avenir Next" w:eastAsiaTheme="minorHAnsi" w:hAnsi="Avenir Next" w:cs="Arial"/>
          <w:sz w:val="22"/>
          <w:szCs w:val="22"/>
          <w:highlight w:val="yellow"/>
          <w:lang w:val="en-GB"/>
        </w:rPr>
        <w:t xml:space="preserve">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774C18"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774C18">
        <w:rPr>
          <w:rFonts w:ascii="Avenir Next" w:hAnsi="Avenir Next" w:cs="Arial"/>
          <w:sz w:val="22"/>
          <w:szCs w:val="22"/>
          <w:highlight w:val="yellow"/>
          <w:lang w:val="en-GB"/>
        </w:rPr>
        <w:t xml:space="preserve">This statement is incorrect since a statutory discharge of debt was only introduced in 1705 in England.    </w:t>
      </w:r>
      <w:r w:rsidRPr="00774C18">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0A7A47" w:rsidRDefault="006514CD" w:rsidP="006514CD">
      <w:pPr>
        <w:pStyle w:val="ListParagraph"/>
        <w:numPr>
          <w:ilvl w:val="0"/>
          <w:numId w:val="19"/>
        </w:numPr>
        <w:ind w:left="425" w:hanging="357"/>
        <w:jc w:val="both"/>
        <w:rPr>
          <w:rFonts w:ascii="Avenir Next" w:hAnsi="Avenir Next" w:cs="Arial"/>
          <w:sz w:val="22"/>
          <w:szCs w:val="22"/>
        </w:rPr>
      </w:pPr>
      <w:r w:rsidRPr="000A7A47">
        <w:rPr>
          <w:rFonts w:ascii="Avenir Next" w:hAnsi="Avenir Next" w:cs="Arial"/>
          <w:sz w:val="22"/>
          <w:szCs w:val="22"/>
        </w:rPr>
        <w:t xml:space="preserve">The statement is untrue since treaties and conventions are </w:t>
      </w:r>
      <w:r w:rsidR="00DA42DA" w:rsidRPr="000A7A47">
        <w:rPr>
          <w:rFonts w:ascii="Avenir Next" w:hAnsi="Avenir Next" w:cs="Arial"/>
          <w:sz w:val="22"/>
          <w:szCs w:val="22"/>
        </w:rPr>
        <w:t>“</w:t>
      </w:r>
      <w:r w:rsidRPr="000A7A47">
        <w:rPr>
          <w:rFonts w:ascii="Avenir Next" w:hAnsi="Avenir Next" w:cs="Arial"/>
          <w:sz w:val="22"/>
          <w:szCs w:val="22"/>
        </w:rPr>
        <w:t>soft law</w:t>
      </w:r>
      <w:r w:rsidR="00DA42DA" w:rsidRPr="000A7A47">
        <w:rPr>
          <w:rFonts w:ascii="Avenir Next" w:hAnsi="Avenir Next" w:cs="Arial"/>
          <w:sz w:val="22"/>
          <w:szCs w:val="22"/>
        </w:rPr>
        <w:t>”</w:t>
      </w:r>
      <w:r w:rsidRPr="000A7A47">
        <w:rPr>
          <w:rFonts w:ascii="Avenir Next" w:hAnsi="Avenir Next" w:cs="Arial"/>
          <w:sz w:val="22"/>
          <w:szCs w:val="22"/>
        </w:rPr>
        <w:t xml:space="preserve">, not </w:t>
      </w:r>
      <w:r w:rsidR="00DA42DA" w:rsidRPr="000A7A47">
        <w:rPr>
          <w:rFonts w:ascii="Avenir Next" w:hAnsi="Avenir Next" w:cs="Arial"/>
          <w:sz w:val="22"/>
          <w:szCs w:val="22"/>
        </w:rPr>
        <w:t>“</w:t>
      </w:r>
      <w:r w:rsidRPr="000A7A47">
        <w:rPr>
          <w:rFonts w:ascii="Avenir Next" w:hAnsi="Avenir Next" w:cs="Arial"/>
          <w:sz w:val="22"/>
          <w:szCs w:val="22"/>
        </w:rPr>
        <w:t>hard law</w:t>
      </w:r>
      <w:r w:rsidR="00DA42DA" w:rsidRPr="000A7A47">
        <w:rPr>
          <w:rFonts w:ascii="Avenir Next" w:hAnsi="Avenir Next" w:cs="Arial"/>
          <w:sz w:val="22"/>
          <w:szCs w:val="22"/>
        </w:rPr>
        <w:t>”</w:t>
      </w:r>
      <w:r w:rsidRPr="000A7A47">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0A7A47" w:rsidRDefault="006514CD" w:rsidP="006514CD">
      <w:pPr>
        <w:pStyle w:val="ListParagraph"/>
        <w:numPr>
          <w:ilvl w:val="0"/>
          <w:numId w:val="19"/>
        </w:numPr>
        <w:ind w:left="425" w:hanging="357"/>
        <w:jc w:val="both"/>
        <w:rPr>
          <w:rFonts w:ascii="Avenir Next" w:hAnsi="Avenir Next" w:cs="Arial"/>
          <w:sz w:val="22"/>
          <w:szCs w:val="22"/>
          <w:highlight w:val="yellow"/>
        </w:rPr>
      </w:pPr>
      <w:r w:rsidRPr="000A7A47">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 xml:space="preserve">What principles did Chamberlain consider essential to good bankruptcy law? </w:t>
      </w:r>
      <w:proofErr w:type="spellStart"/>
      <w:r>
        <w:rPr>
          <w:rFonts w:ascii="Avenir Next" w:hAnsi="Avenir Next" w:cs="Arial"/>
          <w:sz w:val="22"/>
          <w:szCs w:val="22"/>
          <w:lang w:val="en-GB"/>
        </w:rPr>
        <w:t>Sel</w:t>
      </w:r>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B82A8B">
        <w:rPr>
          <w:rFonts w:ascii="Avenir Next" w:eastAsiaTheme="minorHAnsi" w:hAnsi="Avenir Next" w:cs="Arial"/>
          <w:sz w:val="22"/>
          <w:szCs w:val="22"/>
          <w:highlight w:val="yellow"/>
          <w:lang w:val="en-GB"/>
        </w:rPr>
        <w:t>Upholding the rights of creditors to assets, investigating and reporting on debtor conduct which led to insolvency, and holding trustees to high standards of care</w:t>
      </w:r>
      <w:r>
        <w:rPr>
          <w:rFonts w:ascii="Avenir Next" w:eastAsiaTheme="minorHAnsi" w:hAnsi="Avenir Next" w:cs="Arial"/>
          <w:sz w:val="22"/>
          <w:szCs w:val="22"/>
          <w:lang w:val="en-GB"/>
        </w:rPr>
        <w:t>.</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DA42DA"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 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B82A8B" w:rsidRDefault="00AD76EF" w:rsidP="00AD76EF">
      <w:pPr>
        <w:pStyle w:val="ListParagraph"/>
        <w:numPr>
          <w:ilvl w:val="0"/>
          <w:numId w:val="17"/>
        </w:numPr>
        <w:ind w:left="426"/>
        <w:jc w:val="both"/>
        <w:rPr>
          <w:rFonts w:ascii="Avenir Next" w:hAnsi="Avenir Next" w:cs="Arial"/>
          <w:sz w:val="22"/>
          <w:szCs w:val="22"/>
          <w:highlight w:val="yellow"/>
        </w:rPr>
      </w:pPr>
      <w:r w:rsidRPr="00B82A8B">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B82A8B"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B82A8B">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lastRenderedPageBreak/>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B82A8B" w:rsidRDefault="009661DE" w:rsidP="009661DE">
      <w:pPr>
        <w:pStyle w:val="ListParagraph"/>
        <w:numPr>
          <w:ilvl w:val="0"/>
          <w:numId w:val="23"/>
        </w:numPr>
        <w:ind w:left="426"/>
        <w:jc w:val="both"/>
        <w:rPr>
          <w:rFonts w:ascii="Avenir Next" w:hAnsi="Avenir Next" w:cs="Arial"/>
          <w:sz w:val="22"/>
          <w:szCs w:val="22"/>
          <w:highlight w:val="yellow"/>
        </w:rPr>
      </w:pPr>
      <w:r w:rsidRPr="00B82A8B">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81443B" w:rsidRDefault="003B3A0D" w:rsidP="003B3A0D">
      <w:pPr>
        <w:pStyle w:val="ListParagraph"/>
        <w:numPr>
          <w:ilvl w:val="0"/>
          <w:numId w:val="24"/>
        </w:numPr>
        <w:ind w:left="426"/>
        <w:jc w:val="both"/>
        <w:rPr>
          <w:rFonts w:ascii="Avenir Next" w:hAnsi="Avenir Next" w:cs="Arial"/>
          <w:sz w:val="22"/>
          <w:szCs w:val="22"/>
          <w:highlight w:val="yellow"/>
        </w:rPr>
      </w:pPr>
      <w:r w:rsidRPr="0081443B">
        <w:rPr>
          <w:rFonts w:ascii="Avenir Next" w:hAnsi="Avenir Next" w:cs="Arial"/>
          <w:sz w:val="22"/>
          <w:szCs w:val="22"/>
          <w:highlight w:val="yellow"/>
        </w:rPr>
        <w:t xml:space="preserve">This statement is untrue because universalism corresponds well to </w:t>
      </w:r>
      <w:proofErr w:type="spellStart"/>
      <w:r w:rsidRPr="0081443B">
        <w:rPr>
          <w:rFonts w:ascii="Avenir Next" w:hAnsi="Avenir Next" w:cs="Arial"/>
          <w:sz w:val="22"/>
          <w:szCs w:val="22"/>
          <w:highlight w:val="yellow"/>
        </w:rPr>
        <w:t>globali</w:t>
      </w:r>
      <w:r w:rsidR="00142E15" w:rsidRPr="0081443B">
        <w:rPr>
          <w:rFonts w:ascii="Avenir Next" w:hAnsi="Avenir Next" w:cs="Arial"/>
          <w:sz w:val="22"/>
          <w:szCs w:val="22"/>
          <w:highlight w:val="yellow"/>
        </w:rPr>
        <w:t>s</w:t>
      </w:r>
      <w:r w:rsidRPr="0081443B">
        <w:rPr>
          <w:rFonts w:ascii="Avenir Next" w:hAnsi="Avenir Next" w:cs="Arial"/>
          <w:sz w:val="22"/>
          <w:szCs w:val="22"/>
          <w:highlight w:val="yellow"/>
        </w:rPr>
        <w:t>ation</w:t>
      </w:r>
      <w:proofErr w:type="spellEnd"/>
      <w:r w:rsidRPr="0081443B">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45631904" w14:textId="2BAC7F46" w:rsidR="005B5A64" w:rsidRDefault="005B5A64" w:rsidP="005B5A6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Generally speaking, Roman law principles formed the backbone of the many civil law countries whilst English law spread throughout the common law states. </w:t>
      </w:r>
    </w:p>
    <w:p w14:paraId="139B5EB3" w14:textId="77777777" w:rsidR="005B5A64" w:rsidRPr="00DA42DA" w:rsidRDefault="005B5A64" w:rsidP="005B5A64">
      <w:pPr>
        <w:jc w:val="both"/>
        <w:rPr>
          <w:rFonts w:ascii="Avenir Next" w:hAnsi="Avenir Next" w:cs="Arial"/>
          <w:color w:val="808080" w:themeColor="background1" w:themeShade="80"/>
          <w:sz w:val="22"/>
          <w:szCs w:val="22"/>
          <w:lang w:val="en-GB"/>
        </w:rPr>
      </w:pPr>
    </w:p>
    <w:p w14:paraId="45BF900D" w14:textId="67587D95" w:rsidR="005B5A64" w:rsidRDefault="005B5A64" w:rsidP="005B5A6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Countries with insolvency law systems that have roots in civil law include the Netherlands, France, Germany, Italy and Spain (</w:t>
      </w:r>
      <w:r w:rsidR="00CB5783">
        <w:rPr>
          <w:rFonts w:ascii="Avenir Next" w:hAnsi="Avenir Next" w:cs="Arial"/>
          <w:color w:val="808080" w:themeColor="background1" w:themeShade="80"/>
          <w:sz w:val="22"/>
          <w:szCs w:val="22"/>
          <w:lang w:val="en-GB"/>
        </w:rPr>
        <w:t>most</w:t>
      </w:r>
      <w:r>
        <w:rPr>
          <w:rFonts w:ascii="Avenir Next" w:hAnsi="Avenir Next" w:cs="Arial"/>
          <w:color w:val="808080" w:themeColor="background1" w:themeShade="80"/>
          <w:sz w:val="22"/>
          <w:szCs w:val="22"/>
          <w:lang w:val="en-GB"/>
        </w:rPr>
        <w:t xml:space="preserve"> continental European countries). These include foundations which historically were harsh towards debtors, allowing for the arrest and detention of debtors (e.g. the 1807 Code under French insolvency law). Likewise, Dutch insolvency law was </w:t>
      </w:r>
      <w:r w:rsidR="00CB5783">
        <w:rPr>
          <w:rFonts w:ascii="Avenir Next" w:hAnsi="Avenir Next" w:cs="Arial"/>
          <w:color w:val="808080" w:themeColor="background1" w:themeShade="80"/>
          <w:sz w:val="22"/>
          <w:szCs w:val="22"/>
          <w:lang w:val="en-GB"/>
        </w:rPr>
        <w:t>historically very pro-creditor. H</w:t>
      </w:r>
      <w:r>
        <w:rPr>
          <w:rFonts w:ascii="Avenir Next" w:hAnsi="Avenir Next" w:cs="Arial"/>
          <w:color w:val="808080" w:themeColor="background1" w:themeShade="80"/>
          <w:sz w:val="22"/>
          <w:szCs w:val="22"/>
          <w:lang w:val="en-GB"/>
        </w:rPr>
        <w:t>owever</w:t>
      </w:r>
      <w:r w:rsidR="00CB578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recent developments have introduced more debtor-friendly systems such as the </w:t>
      </w:r>
      <w:proofErr w:type="spellStart"/>
      <w:r w:rsidRPr="00CB5783">
        <w:rPr>
          <w:rFonts w:ascii="Avenir Next" w:hAnsi="Avenir Next" w:cs="Arial"/>
          <w:i/>
          <w:color w:val="808080" w:themeColor="background1" w:themeShade="80"/>
          <w:sz w:val="22"/>
          <w:szCs w:val="22"/>
          <w:lang w:val="en-GB"/>
        </w:rPr>
        <w:t>Schuldsaneringswet</w:t>
      </w:r>
      <w:proofErr w:type="spellEnd"/>
      <w:r>
        <w:rPr>
          <w:rFonts w:ascii="Avenir Next" w:hAnsi="Avenir Next" w:cs="Arial"/>
          <w:color w:val="808080" w:themeColor="background1" w:themeShade="80"/>
          <w:sz w:val="22"/>
          <w:szCs w:val="22"/>
          <w:lang w:val="en-GB"/>
        </w:rPr>
        <w:t xml:space="preserve"> which allows for a fresh start in Dutch bankruptcy law.</w:t>
      </w:r>
    </w:p>
    <w:p w14:paraId="7F145736" w14:textId="78CC67E0" w:rsidR="005B5A64" w:rsidRDefault="005B5A64" w:rsidP="00692852">
      <w:pPr>
        <w:jc w:val="both"/>
        <w:rPr>
          <w:rFonts w:ascii="Avenir Next" w:hAnsi="Avenir Next" w:cs="Arial"/>
          <w:color w:val="808080" w:themeColor="background1" w:themeShade="80"/>
          <w:sz w:val="22"/>
          <w:szCs w:val="22"/>
          <w:lang w:val="en-GB"/>
        </w:rPr>
      </w:pPr>
    </w:p>
    <w:p w14:paraId="54B9EC77" w14:textId="089F9847" w:rsidR="005B5A64" w:rsidRDefault="005B5A64"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Countries with English law systems include England &amp; Wales, Australia and U.S.</w:t>
      </w:r>
      <w:r w:rsidR="00CB5783">
        <w:rPr>
          <w:rFonts w:ascii="Avenir Next" w:hAnsi="Avenir Next" w:cs="Arial"/>
          <w:color w:val="808080" w:themeColor="background1" w:themeShade="80"/>
          <w:sz w:val="22"/>
          <w:szCs w:val="22"/>
          <w:lang w:val="en-GB"/>
        </w:rPr>
        <w:t xml:space="preserve">A. These countries tend to have </w:t>
      </w:r>
      <w:r>
        <w:rPr>
          <w:rFonts w:ascii="Avenir Next" w:hAnsi="Avenir Next" w:cs="Arial"/>
          <w:color w:val="808080" w:themeColor="background1" w:themeShade="80"/>
          <w:sz w:val="22"/>
          <w:szCs w:val="22"/>
          <w:lang w:val="en-GB"/>
        </w:rPr>
        <w:t xml:space="preserve">a single unified Bankruptcy or Insolvency Act (Insolvency Act 1986 in </w:t>
      </w:r>
      <w:proofErr w:type="spellStart"/>
      <w:r>
        <w:rPr>
          <w:rFonts w:ascii="Avenir Next" w:hAnsi="Avenir Next" w:cs="Arial"/>
          <w:color w:val="808080" w:themeColor="background1" w:themeShade="80"/>
          <w:sz w:val="22"/>
          <w:szCs w:val="22"/>
          <w:lang w:val="en-GB"/>
        </w:rPr>
        <w:t>E&amp;W</w:t>
      </w:r>
      <w:proofErr w:type="spellEnd"/>
      <w:r>
        <w:rPr>
          <w:rFonts w:ascii="Avenir Next" w:hAnsi="Avenir Next" w:cs="Arial"/>
          <w:color w:val="808080" w:themeColor="background1" w:themeShade="80"/>
          <w:sz w:val="22"/>
          <w:szCs w:val="22"/>
          <w:lang w:val="en-GB"/>
        </w:rPr>
        <w:t xml:space="preserve"> and the Bankruptcy Code 1978, though note that Australia does not have a single unified insolvency code). Systems such as chapter 11 have been</w:t>
      </w:r>
      <w:r w:rsidR="00B115C3">
        <w:rPr>
          <w:rFonts w:ascii="Avenir Next" w:hAnsi="Avenir Next" w:cs="Arial"/>
          <w:color w:val="808080" w:themeColor="background1" w:themeShade="80"/>
          <w:sz w:val="22"/>
          <w:szCs w:val="22"/>
          <w:lang w:val="en-GB"/>
        </w:rPr>
        <w:t xml:space="preserve"> historically</w:t>
      </w:r>
      <w:r>
        <w:rPr>
          <w:rFonts w:ascii="Avenir Next" w:hAnsi="Avenir Next" w:cs="Arial"/>
          <w:color w:val="808080" w:themeColor="background1" w:themeShade="80"/>
          <w:sz w:val="22"/>
          <w:szCs w:val="22"/>
          <w:lang w:val="en-GB"/>
        </w:rPr>
        <w:t xml:space="preserve"> regarded as liberal and pro-debtor, permitting for a fresh star</w:t>
      </w:r>
      <w:r w:rsidR="00B115C3">
        <w:rPr>
          <w:rFonts w:ascii="Avenir Next" w:hAnsi="Avenir Next" w:cs="Arial"/>
          <w:color w:val="808080" w:themeColor="background1" w:themeShade="80"/>
          <w:sz w:val="22"/>
          <w:szCs w:val="22"/>
          <w:lang w:val="en-GB"/>
        </w:rPr>
        <w:t>ts.</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16D3C8D" w14:textId="28AC5B47" w:rsidR="00DA42DA" w:rsidRDefault="00B115C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Universalism </w:t>
      </w:r>
      <w:r w:rsidR="002C4118">
        <w:rPr>
          <w:rFonts w:ascii="Avenir Next" w:hAnsi="Avenir Next" w:cs="Arial"/>
          <w:color w:val="808080" w:themeColor="background1" w:themeShade="80"/>
          <w:sz w:val="22"/>
          <w:szCs w:val="22"/>
          <w:lang w:val="en-GB"/>
        </w:rPr>
        <w:t xml:space="preserve">(“unity of proceedings”) </w:t>
      </w:r>
      <w:r w:rsidRPr="00B115C3">
        <w:rPr>
          <w:rFonts w:ascii="Avenir Next" w:hAnsi="Avenir Next" w:cs="Arial"/>
          <w:color w:val="808080" w:themeColor="background1" w:themeShade="80"/>
          <w:sz w:val="22"/>
          <w:szCs w:val="22"/>
          <w:lang w:val="en-GB"/>
        </w:rPr>
        <w:t>considers that that there should only be one insolvency proceeding covering all of a debtor’s assets and debts worldwide</w:t>
      </w:r>
      <w:r>
        <w:rPr>
          <w:rFonts w:ascii="Avenir Next" w:hAnsi="Avenir Next" w:cs="Arial"/>
          <w:color w:val="808080" w:themeColor="background1" w:themeShade="80"/>
          <w:sz w:val="22"/>
          <w:szCs w:val="22"/>
          <w:lang w:val="en-GB"/>
        </w:rPr>
        <w:t xml:space="preserve">. </w:t>
      </w:r>
      <w:r w:rsidR="00E6490E">
        <w:rPr>
          <w:rFonts w:ascii="Avenir Next" w:hAnsi="Avenir Next" w:cs="Arial"/>
          <w:color w:val="808080" w:themeColor="background1" w:themeShade="80"/>
          <w:sz w:val="22"/>
          <w:szCs w:val="22"/>
          <w:lang w:val="en-GB"/>
        </w:rPr>
        <w:t>It is</w:t>
      </w:r>
      <w:r>
        <w:rPr>
          <w:rFonts w:ascii="Avenir Next" w:hAnsi="Avenir Next" w:cs="Arial"/>
          <w:color w:val="808080" w:themeColor="background1" w:themeShade="80"/>
          <w:sz w:val="22"/>
          <w:szCs w:val="22"/>
          <w:lang w:val="en-GB"/>
        </w:rPr>
        <w:t xml:space="preserve"> an approach that allows for more than one </w:t>
      </w:r>
      <w:r w:rsidR="00CB5783">
        <w:rPr>
          <w:rFonts w:ascii="Avenir Next" w:hAnsi="Avenir Next" w:cs="Arial"/>
          <w:color w:val="808080" w:themeColor="background1" w:themeShade="80"/>
          <w:sz w:val="22"/>
          <w:szCs w:val="22"/>
          <w:lang w:val="en-GB"/>
        </w:rPr>
        <w:t xml:space="preserve">insolvency proceeding pending or </w:t>
      </w:r>
      <w:r>
        <w:rPr>
          <w:rFonts w:ascii="Avenir Next" w:hAnsi="Avenir Next" w:cs="Arial"/>
          <w:color w:val="808080" w:themeColor="background1" w:themeShade="80"/>
          <w:sz w:val="22"/>
          <w:szCs w:val="22"/>
          <w:lang w:val="en-GB"/>
        </w:rPr>
        <w:t xml:space="preserve">originating in different jurisdictions to be dealt with under the provisions of one insolvency law (for example, in the jurisdiction where the debtor has its </w:t>
      </w:r>
      <w:proofErr w:type="spellStart"/>
      <w:r>
        <w:rPr>
          <w:rFonts w:ascii="Avenir Next" w:hAnsi="Avenir Next" w:cs="Arial"/>
          <w:color w:val="808080" w:themeColor="background1" w:themeShade="80"/>
          <w:sz w:val="22"/>
          <w:szCs w:val="22"/>
          <w:lang w:val="en-GB"/>
        </w:rPr>
        <w:t>COMI</w:t>
      </w:r>
      <w:proofErr w:type="spellEnd"/>
      <w:r>
        <w:rPr>
          <w:rFonts w:ascii="Avenir Next" w:hAnsi="Avenir Next" w:cs="Arial"/>
          <w:color w:val="808080" w:themeColor="background1" w:themeShade="80"/>
          <w:sz w:val="22"/>
          <w:szCs w:val="22"/>
          <w:lang w:val="en-GB"/>
        </w:rPr>
        <w:t>). The implications are that the law of the main proceeding will have worldwide effect</w:t>
      </w:r>
      <w:r w:rsidR="00E6490E">
        <w:rPr>
          <w:rFonts w:ascii="Avenir Next" w:hAnsi="Avenir Next" w:cs="Arial"/>
          <w:color w:val="808080" w:themeColor="background1" w:themeShade="80"/>
          <w:sz w:val="22"/>
          <w:szCs w:val="22"/>
          <w:lang w:val="en-GB"/>
        </w:rPr>
        <w:t xml:space="preserve"> and recognition</w:t>
      </w:r>
      <w:r>
        <w:rPr>
          <w:rFonts w:ascii="Avenir Next" w:hAnsi="Avenir Next" w:cs="Arial"/>
          <w:color w:val="808080" w:themeColor="background1" w:themeShade="80"/>
          <w:sz w:val="22"/>
          <w:szCs w:val="22"/>
          <w:lang w:val="en-GB"/>
        </w:rPr>
        <w:t>, even outside the territorial jurisdiction of the State where</w:t>
      </w:r>
      <w:r w:rsidR="00E6490E">
        <w:rPr>
          <w:rFonts w:ascii="Avenir Next" w:hAnsi="Avenir Next" w:cs="Arial"/>
          <w:color w:val="808080" w:themeColor="background1" w:themeShade="80"/>
          <w:sz w:val="22"/>
          <w:szCs w:val="22"/>
          <w:lang w:val="en-GB"/>
        </w:rPr>
        <w:t xml:space="preserve"> the main proceeding was opened (i.e. extraterritorial effect). </w:t>
      </w:r>
    </w:p>
    <w:p w14:paraId="0FE3ED30" w14:textId="0BC8F66C" w:rsidR="00B115C3" w:rsidRDefault="00B115C3" w:rsidP="00DA42DA">
      <w:pPr>
        <w:jc w:val="both"/>
        <w:rPr>
          <w:rFonts w:ascii="Avenir Next" w:hAnsi="Avenir Next" w:cs="Arial"/>
          <w:color w:val="808080" w:themeColor="background1" w:themeShade="80"/>
          <w:sz w:val="22"/>
          <w:szCs w:val="22"/>
          <w:lang w:val="en-GB"/>
        </w:rPr>
      </w:pPr>
    </w:p>
    <w:p w14:paraId="37A238B2" w14:textId="38AF1213" w:rsidR="00B115C3" w:rsidRDefault="00CB578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Conversely, t</w:t>
      </w:r>
      <w:r w:rsidR="00B115C3">
        <w:rPr>
          <w:rFonts w:ascii="Avenir Next" w:hAnsi="Avenir Next" w:cs="Arial"/>
          <w:color w:val="808080" w:themeColor="background1" w:themeShade="80"/>
          <w:sz w:val="22"/>
          <w:szCs w:val="22"/>
          <w:lang w:val="en-GB"/>
        </w:rPr>
        <w:t>erritorialism is an approach that prescribes that the consequences of an insolvency proceeding will only apply to the State where the insolvency proceeding has been opened and can lead to plurality or multiplicity of insolvency proceedings.</w:t>
      </w:r>
    </w:p>
    <w:p w14:paraId="188CE27B" w14:textId="243411DF" w:rsidR="002C4118" w:rsidRDefault="002C4118" w:rsidP="00DA42DA">
      <w:pPr>
        <w:jc w:val="both"/>
        <w:rPr>
          <w:rFonts w:ascii="Avenir Next" w:hAnsi="Avenir Next" w:cs="Arial"/>
          <w:color w:val="808080" w:themeColor="background1" w:themeShade="80"/>
          <w:sz w:val="22"/>
          <w:szCs w:val="22"/>
          <w:lang w:val="en-GB"/>
        </w:rPr>
      </w:pPr>
    </w:p>
    <w:p w14:paraId="1972F5D3" w14:textId="75761403" w:rsidR="002C4118" w:rsidRPr="00DA42DA" w:rsidRDefault="002C4118"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Modified universalism emerged as many States remained closer to the concept of territoriality. Under this approach the “main proceeding”, opened in the State where the </w:t>
      </w:r>
      <w:proofErr w:type="spellStart"/>
      <w:r>
        <w:rPr>
          <w:rFonts w:ascii="Avenir Next" w:hAnsi="Avenir Next" w:cs="Arial"/>
          <w:color w:val="808080" w:themeColor="background1" w:themeShade="80"/>
          <w:sz w:val="22"/>
          <w:szCs w:val="22"/>
          <w:lang w:val="en-GB"/>
        </w:rPr>
        <w:t>COMI</w:t>
      </w:r>
      <w:proofErr w:type="spellEnd"/>
      <w:r>
        <w:rPr>
          <w:rFonts w:ascii="Avenir Next" w:hAnsi="Avenir Next" w:cs="Arial"/>
          <w:color w:val="808080" w:themeColor="background1" w:themeShade="80"/>
          <w:sz w:val="22"/>
          <w:szCs w:val="22"/>
          <w:lang w:val="en-GB"/>
        </w:rPr>
        <w:t xml:space="preserve"> has been determined, will be supported by secondary or ancillary proceedings. In such instances, the courts will be encouraged to co-operate with each other.</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971046C" w14:textId="47A06EBC" w:rsidR="002C4118" w:rsidRDefault="002C4118"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said that the law of South America is one of the most unified systems in the world. The Latin American States have achieved some of the most long-lasting multilateral agreements in managing international insolvency issues. The two key treaties that have been concluded on private international law are:</w:t>
      </w:r>
    </w:p>
    <w:p w14:paraId="70C50B32" w14:textId="7DA0BDD6" w:rsidR="002C4118" w:rsidRDefault="002C4118" w:rsidP="00DA42DA">
      <w:pPr>
        <w:jc w:val="both"/>
        <w:rPr>
          <w:rFonts w:ascii="Avenir Next" w:hAnsi="Avenir Next" w:cs="Arial"/>
          <w:color w:val="808080" w:themeColor="background1" w:themeShade="80"/>
          <w:sz w:val="22"/>
          <w:szCs w:val="22"/>
          <w:lang w:val="en-GB"/>
        </w:rPr>
      </w:pPr>
    </w:p>
    <w:p w14:paraId="1A9FB554" w14:textId="19FBCE59" w:rsidR="002C4118" w:rsidRDefault="002C4118" w:rsidP="002C4118">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b/>
          <w:color w:val="808080" w:themeColor="background1" w:themeShade="80"/>
          <w:sz w:val="22"/>
          <w:szCs w:val="22"/>
          <w:lang w:val="en-GB"/>
        </w:rPr>
        <w:t xml:space="preserve">The Montevideo Treaties (1889) and (1940): </w:t>
      </w:r>
      <w:r>
        <w:rPr>
          <w:rFonts w:ascii="Avenir Next" w:hAnsi="Avenir Next" w:cs="Arial"/>
          <w:color w:val="808080" w:themeColor="background1" w:themeShade="80"/>
          <w:sz w:val="22"/>
          <w:szCs w:val="22"/>
          <w:lang w:val="en-GB"/>
        </w:rPr>
        <w:t xml:space="preserve">This treaty covers personal and corporate insolvency. It allocates bankruptcy jurisdiction based on the debtor’s commercial domicile. For instance, where the debtor has a commercial domicile in one treaty State, even if it occasionally trades in other States, it provides for one </w:t>
      </w:r>
      <w:r>
        <w:rPr>
          <w:rFonts w:ascii="Avenir Next" w:hAnsi="Avenir Next" w:cs="Arial"/>
          <w:color w:val="808080" w:themeColor="background1" w:themeShade="80"/>
          <w:sz w:val="22"/>
          <w:szCs w:val="22"/>
          <w:lang w:val="en-GB"/>
        </w:rPr>
        <w:lastRenderedPageBreak/>
        <w:t>set of proceedings in the commercial domicile. Where the debtor has two or more economically autonomous businesses in different treaty States, it provides the possibility of concurrent proceedings.</w:t>
      </w:r>
    </w:p>
    <w:p w14:paraId="6C27F4B6" w14:textId="270EC002" w:rsidR="002C4118" w:rsidRPr="002C4118" w:rsidRDefault="002C4118" w:rsidP="002C4118">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b/>
          <w:color w:val="808080" w:themeColor="background1" w:themeShade="80"/>
          <w:sz w:val="22"/>
          <w:szCs w:val="22"/>
          <w:lang w:val="en-GB"/>
        </w:rPr>
        <w:t>The Havana Convention on Private International Law</w:t>
      </w:r>
      <w:r>
        <w:rPr>
          <w:rFonts w:ascii="Avenir Next" w:hAnsi="Avenir Next" w:cs="Arial"/>
          <w:color w:val="808080" w:themeColor="background1" w:themeShade="80"/>
          <w:sz w:val="22"/>
          <w:szCs w:val="22"/>
          <w:lang w:val="en-GB"/>
        </w:rPr>
        <w:t xml:space="preserve">: This is more supportive than the Montevideo Treaties </w:t>
      </w:r>
      <w:r w:rsidR="00CB5783">
        <w:rPr>
          <w:rFonts w:ascii="Avenir Next" w:hAnsi="Avenir Next" w:cs="Arial"/>
          <w:color w:val="808080" w:themeColor="background1" w:themeShade="80"/>
          <w:sz w:val="22"/>
          <w:szCs w:val="22"/>
          <w:lang w:val="en-GB"/>
        </w:rPr>
        <w:t>as</w:t>
      </w:r>
      <w:r>
        <w:rPr>
          <w:rFonts w:ascii="Avenir Next" w:hAnsi="Avenir Next" w:cs="Arial"/>
          <w:color w:val="808080" w:themeColor="background1" w:themeShade="80"/>
          <w:sz w:val="22"/>
          <w:szCs w:val="22"/>
          <w:lang w:val="en-GB"/>
        </w:rPr>
        <w:t xml:space="preserve"> an approach</w:t>
      </w:r>
      <w:r w:rsidR="00CB5783">
        <w:rPr>
          <w:rFonts w:ascii="Avenir Next" w:hAnsi="Avenir Next" w:cs="Arial"/>
          <w:color w:val="808080" w:themeColor="background1" w:themeShade="80"/>
          <w:sz w:val="22"/>
          <w:szCs w:val="22"/>
          <w:lang w:val="en-GB"/>
        </w:rPr>
        <w:t xml:space="preserve">. It </w:t>
      </w:r>
      <w:r>
        <w:rPr>
          <w:rFonts w:ascii="Avenir Next" w:hAnsi="Avenir Next" w:cs="Arial"/>
          <w:color w:val="808080" w:themeColor="background1" w:themeShade="80"/>
          <w:sz w:val="22"/>
          <w:szCs w:val="22"/>
          <w:lang w:val="en-GB"/>
        </w:rPr>
        <w:t>allows for a single proceeding with universal effect throughout its region</w:t>
      </w:r>
      <w:r w:rsidR="00CB5783">
        <w:rPr>
          <w:rFonts w:ascii="Avenir Next" w:hAnsi="Avenir Next" w:cs="Arial"/>
          <w:color w:val="808080" w:themeColor="background1" w:themeShade="80"/>
          <w:sz w:val="22"/>
          <w:szCs w:val="22"/>
          <w:lang w:val="en-GB"/>
        </w:rPr>
        <w:t xml:space="preserve"> and</w:t>
      </w:r>
      <w:r>
        <w:rPr>
          <w:rFonts w:ascii="Avenir Next" w:hAnsi="Avenir Next" w:cs="Arial"/>
          <w:color w:val="808080" w:themeColor="background1" w:themeShade="80"/>
          <w:sz w:val="22"/>
          <w:szCs w:val="22"/>
          <w:lang w:val="en-GB"/>
        </w:rPr>
        <w:t xml:space="preserve"> for concurrent proceedings</w:t>
      </w:r>
      <w:r w:rsidR="003834BC">
        <w:rPr>
          <w:rFonts w:ascii="Avenir Next" w:hAnsi="Avenir Next" w:cs="Arial"/>
          <w:color w:val="808080" w:themeColor="background1" w:themeShade="80"/>
          <w:sz w:val="22"/>
          <w:szCs w:val="22"/>
          <w:lang w:val="en-GB"/>
        </w:rPr>
        <w:t xml:space="preserve"> that contain establishments operating separately. However, where there are concurrent proceedings, the Havana Convention does not provide procedures for co-operation or co-ordination of any concurrent proceeding.</w:t>
      </w:r>
    </w:p>
    <w:p w14:paraId="6253594F" w14:textId="77777777" w:rsidR="002C4118" w:rsidRDefault="002C4118" w:rsidP="00DA42DA">
      <w:pPr>
        <w:jc w:val="both"/>
        <w:rPr>
          <w:rFonts w:ascii="Avenir Next" w:hAnsi="Avenir Next" w:cs="Arial"/>
          <w:color w:val="808080" w:themeColor="background1" w:themeShade="80"/>
          <w:sz w:val="22"/>
          <w:szCs w:val="22"/>
          <w:lang w:val="en-GB"/>
        </w:rPr>
      </w:pPr>
    </w:p>
    <w:p w14:paraId="61900735" w14:textId="4E1BBEA2" w:rsidR="00DA42DA" w:rsidRPr="00DA42DA" w:rsidRDefault="002C4118"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All South American countries have also recently signed up to the Union of South American Nations agreement, which aims to establish a system of supra national law along the lines of the EU. </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1773D47" w14:textId="3E34EB02" w:rsidR="00DA42DA" w:rsidRDefault="00FF73F4"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terms Insolvency and Bankruptcy may be used interchangeably, however there are some subtle differences, particularly when using these terms in different jurisdictions. The term ‘bankruptcy’ </w:t>
      </w:r>
      <w:r w:rsidR="000C2ACE">
        <w:rPr>
          <w:rFonts w:ascii="Avenir Next" w:hAnsi="Avenir Next" w:cs="Arial"/>
          <w:color w:val="808080" w:themeColor="background1" w:themeShade="80"/>
          <w:sz w:val="22"/>
          <w:szCs w:val="22"/>
          <w:lang w:val="en-GB"/>
        </w:rPr>
        <w:t>was first used between the 13</w:t>
      </w:r>
      <w:r w:rsidR="000C2ACE" w:rsidRPr="000C2ACE">
        <w:rPr>
          <w:rFonts w:ascii="Avenir Next" w:hAnsi="Avenir Next" w:cs="Arial"/>
          <w:color w:val="808080" w:themeColor="background1" w:themeShade="80"/>
          <w:sz w:val="22"/>
          <w:szCs w:val="22"/>
          <w:vertAlign w:val="superscript"/>
          <w:lang w:val="en-GB"/>
        </w:rPr>
        <w:t>th</w:t>
      </w:r>
      <w:r w:rsidR="000C2ACE">
        <w:rPr>
          <w:rFonts w:ascii="Avenir Next" w:hAnsi="Avenir Next" w:cs="Arial"/>
          <w:color w:val="808080" w:themeColor="background1" w:themeShade="80"/>
          <w:sz w:val="22"/>
          <w:szCs w:val="22"/>
          <w:lang w:val="en-GB"/>
        </w:rPr>
        <w:t xml:space="preserve"> and 17</w:t>
      </w:r>
      <w:r w:rsidR="000C2ACE" w:rsidRPr="000C2ACE">
        <w:rPr>
          <w:rFonts w:ascii="Avenir Next" w:hAnsi="Avenir Next" w:cs="Arial"/>
          <w:color w:val="808080" w:themeColor="background1" w:themeShade="80"/>
          <w:sz w:val="22"/>
          <w:szCs w:val="22"/>
          <w:vertAlign w:val="superscript"/>
          <w:lang w:val="en-GB"/>
        </w:rPr>
        <w:t>th</w:t>
      </w:r>
      <w:r w:rsidR="000C2ACE">
        <w:rPr>
          <w:rFonts w:ascii="Avenir Next" w:hAnsi="Avenir Next" w:cs="Arial"/>
          <w:color w:val="808080" w:themeColor="background1" w:themeShade="80"/>
          <w:sz w:val="22"/>
          <w:szCs w:val="22"/>
          <w:lang w:val="en-GB"/>
        </w:rPr>
        <w:t xml:space="preserve"> century and </w:t>
      </w:r>
      <w:r>
        <w:rPr>
          <w:rFonts w:ascii="Avenir Next" w:hAnsi="Avenir Next" w:cs="Arial"/>
          <w:color w:val="808080" w:themeColor="background1" w:themeShade="80"/>
          <w:sz w:val="22"/>
          <w:szCs w:val="22"/>
          <w:lang w:val="en-GB"/>
        </w:rPr>
        <w:t>stem</w:t>
      </w:r>
      <w:r w:rsidR="000C2ACE">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from </w:t>
      </w:r>
      <w:r w:rsidR="00E6490E">
        <w:rPr>
          <w:rFonts w:ascii="Avenir Next" w:hAnsi="Avenir Next" w:cs="Arial"/>
          <w:color w:val="808080" w:themeColor="background1" w:themeShade="80"/>
          <w:sz w:val="22"/>
          <w:szCs w:val="22"/>
          <w:lang w:val="en-GB"/>
        </w:rPr>
        <w:t>the Italian ‘</w:t>
      </w:r>
      <w:proofErr w:type="spellStart"/>
      <w:r w:rsidR="00E6490E">
        <w:rPr>
          <w:rFonts w:ascii="Avenir Next" w:hAnsi="Avenir Next" w:cs="Arial"/>
          <w:color w:val="808080" w:themeColor="background1" w:themeShade="80"/>
          <w:sz w:val="22"/>
          <w:szCs w:val="22"/>
          <w:lang w:val="en-GB"/>
        </w:rPr>
        <w:t>banca</w:t>
      </w:r>
      <w:proofErr w:type="spellEnd"/>
      <w:r w:rsidR="00E6490E">
        <w:rPr>
          <w:rFonts w:ascii="Avenir Next" w:hAnsi="Avenir Next" w:cs="Arial"/>
          <w:color w:val="808080" w:themeColor="background1" w:themeShade="80"/>
          <w:sz w:val="22"/>
          <w:szCs w:val="22"/>
          <w:lang w:val="en-GB"/>
        </w:rPr>
        <w:t xml:space="preserve"> </w:t>
      </w:r>
      <w:proofErr w:type="spellStart"/>
      <w:r w:rsidR="00E6490E">
        <w:rPr>
          <w:rFonts w:ascii="Avenir Next" w:hAnsi="Avenir Next" w:cs="Arial"/>
          <w:color w:val="808080" w:themeColor="background1" w:themeShade="80"/>
          <w:sz w:val="22"/>
          <w:szCs w:val="22"/>
          <w:lang w:val="en-GB"/>
        </w:rPr>
        <w:t>rotta</w:t>
      </w:r>
      <w:proofErr w:type="spellEnd"/>
      <w:r w:rsidR="00E6490E">
        <w:rPr>
          <w:rFonts w:ascii="Avenir Next" w:hAnsi="Avenir Next" w:cs="Arial"/>
          <w:color w:val="808080" w:themeColor="background1" w:themeShade="80"/>
          <w:sz w:val="22"/>
          <w:szCs w:val="22"/>
          <w:lang w:val="en-GB"/>
        </w:rPr>
        <w:t xml:space="preserve">’ (meaning breaking the bench). It referred to situations where a merchant who operated his business in the medieval market place could not pay his debt and his creditors </w:t>
      </w:r>
      <w:r w:rsidR="00CB5783">
        <w:rPr>
          <w:rFonts w:ascii="Avenir Next" w:hAnsi="Avenir Next" w:cs="Arial"/>
          <w:color w:val="808080" w:themeColor="background1" w:themeShade="80"/>
          <w:sz w:val="22"/>
          <w:szCs w:val="22"/>
          <w:lang w:val="en-GB"/>
        </w:rPr>
        <w:t xml:space="preserve">would </w:t>
      </w:r>
      <w:r w:rsidR="00E6490E">
        <w:rPr>
          <w:rFonts w:ascii="Avenir Next" w:hAnsi="Avenir Next" w:cs="Arial"/>
          <w:color w:val="808080" w:themeColor="background1" w:themeShade="80"/>
          <w:sz w:val="22"/>
          <w:szCs w:val="22"/>
          <w:lang w:val="en-GB"/>
        </w:rPr>
        <w:t xml:space="preserve">close his business. </w:t>
      </w:r>
      <w:r w:rsidR="00CB5783">
        <w:rPr>
          <w:rFonts w:ascii="Avenir Next" w:hAnsi="Avenir Next" w:cs="Arial"/>
          <w:color w:val="808080" w:themeColor="background1" w:themeShade="80"/>
          <w:sz w:val="22"/>
          <w:szCs w:val="22"/>
          <w:lang w:val="en-GB"/>
        </w:rPr>
        <w:t>As such, it was associated with</w:t>
      </w:r>
      <w:r w:rsidR="007A6AAB">
        <w:rPr>
          <w:rFonts w:ascii="Avenir Next" w:hAnsi="Avenir Next" w:cs="Arial"/>
          <w:color w:val="808080" w:themeColor="background1" w:themeShade="80"/>
          <w:sz w:val="22"/>
          <w:szCs w:val="22"/>
          <w:lang w:val="en-GB"/>
        </w:rPr>
        <w:t xml:space="preserve"> </w:t>
      </w:r>
      <w:r w:rsidR="00CB5783">
        <w:rPr>
          <w:rFonts w:ascii="Avenir Next" w:hAnsi="Avenir Next" w:cs="Arial"/>
          <w:color w:val="808080" w:themeColor="background1" w:themeShade="80"/>
          <w:sz w:val="22"/>
          <w:szCs w:val="22"/>
          <w:lang w:val="en-GB"/>
        </w:rPr>
        <w:t xml:space="preserve">individual </w:t>
      </w:r>
      <w:r w:rsidR="007A6AAB">
        <w:rPr>
          <w:rFonts w:ascii="Avenir Next" w:hAnsi="Avenir Next" w:cs="Arial"/>
          <w:color w:val="808080" w:themeColor="background1" w:themeShade="80"/>
          <w:sz w:val="22"/>
          <w:szCs w:val="22"/>
          <w:lang w:val="en-GB"/>
        </w:rPr>
        <w:t>debt-collecting procedures</w:t>
      </w:r>
      <w:r w:rsidR="00CB5783">
        <w:rPr>
          <w:rFonts w:ascii="Avenir Next" w:hAnsi="Avenir Next" w:cs="Arial"/>
          <w:color w:val="808080" w:themeColor="background1" w:themeShade="80"/>
          <w:sz w:val="22"/>
          <w:szCs w:val="22"/>
          <w:lang w:val="en-GB"/>
        </w:rPr>
        <w:t>.</w:t>
      </w:r>
      <w:r w:rsidR="000C2ACE">
        <w:rPr>
          <w:rFonts w:ascii="Avenir Next" w:hAnsi="Avenir Next" w:cs="Arial"/>
          <w:color w:val="808080" w:themeColor="background1" w:themeShade="80"/>
          <w:sz w:val="22"/>
          <w:szCs w:val="22"/>
          <w:lang w:val="en-GB"/>
        </w:rPr>
        <w:t xml:space="preserve"> </w:t>
      </w:r>
    </w:p>
    <w:p w14:paraId="47A29844" w14:textId="4B1101F1" w:rsidR="00FF73F4" w:rsidRDefault="00FF73F4" w:rsidP="00DA42DA">
      <w:pPr>
        <w:jc w:val="both"/>
        <w:rPr>
          <w:rFonts w:ascii="Avenir Next" w:hAnsi="Avenir Next" w:cs="Arial"/>
          <w:color w:val="808080" w:themeColor="background1" w:themeShade="80"/>
          <w:sz w:val="22"/>
          <w:szCs w:val="22"/>
          <w:lang w:val="en-GB"/>
        </w:rPr>
      </w:pPr>
    </w:p>
    <w:p w14:paraId="0E8E3088" w14:textId="3DA8802C" w:rsidR="000F02A7" w:rsidRDefault="000A7A4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Over time, and with the development of English insolvency law, the term ‘Insolvency’ started being more commonly used, particularly in </w:t>
      </w:r>
      <w:proofErr w:type="spellStart"/>
      <w:r>
        <w:rPr>
          <w:rFonts w:ascii="Avenir Next" w:hAnsi="Avenir Next" w:cs="Arial"/>
          <w:color w:val="808080" w:themeColor="background1" w:themeShade="80"/>
          <w:sz w:val="22"/>
          <w:szCs w:val="22"/>
          <w:lang w:val="en-GB"/>
        </w:rPr>
        <w:t>anglo-saxon</w:t>
      </w:r>
      <w:proofErr w:type="spellEnd"/>
      <w:r w:rsidR="00CB5783">
        <w:rPr>
          <w:rFonts w:ascii="Avenir Next" w:hAnsi="Avenir Next" w:cs="Arial"/>
          <w:color w:val="808080" w:themeColor="background1" w:themeShade="80"/>
          <w:sz w:val="22"/>
          <w:szCs w:val="22"/>
          <w:lang w:val="en-GB"/>
        </w:rPr>
        <w:t xml:space="preserve"> jurisdictions</w:t>
      </w:r>
      <w:r>
        <w:rPr>
          <w:rFonts w:ascii="Avenir Next" w:hAnsi="Avenir Next" w:cs="Arial"/>
          <w:color w:val="808080" w:themeColor="background1" w:themeShade="80"/>
          <w:sz w:val="22"/>
          <w:szCs w:val="22"/>
          <w:lang w:val="en-GB"/>
        </w:rPr>
        <w:t xml:space="preserve">. Today some systems use one term over the other, or some systems use the terms differently. For instance, in </w:t>
      </w:r>
      <w:r w:rsidR="000F02A7">
        <w:rPr>
          <w:rFonts w:ascii="Avenir Next" w:hAnsi="Avenir Next" w:cs="Arial"/>
          <w:color w:val="808080" w:themeColor="background1" w:themeShade="80"/>
          <w:sz w:val="22"/>
          <w:szCs w:val="22"/>
          <w:lang w:val="en-GB"/>
        </w:rPr>
        <w:t>Australia, ‘insolvency’ is often used to refer to the insolvency of a corporation, whereas bankruptcy is often used to refer to the inso</w:t>
      </w:r>
      <w:r>
        <w:rPr>
          <w:rFonts w:ascii="Avenir Next" w:hAnsi="Avenir Next" w:cs="Arial"/>
          <w:color w:val="808080" w:themeColor="background1" w:themeShade="80"/>
          <w:sz w:val="22"/>
          <w:szCs w:val="22"/>
          <w:lang w:val="en-GB"/>
        </w:rPr>
        <w:t>lvency of an individual. In other</w:t>
      </w:r>
      <w:r w:rsidR="000F02A7">
        <w:rPr>
          <w:rFonts w:ascii="Avenir Next" w:hAnsi="Avenir Next" w:cs="Arial"/>
          <w:color w:val="808080" w:themeColor="background1" w:themeShade="80"/>
          <w:sz w:val="22"/>
          <w:szCs w:val="22"/>
          <w:lang w:val="en-GB"/>
        </w:rPr>
        <w:t xml:space="preserve"> states, like the US, the key distinction between the two terms is that insolvency describes the financial state of being unable to pay debts over time, and bankruptcy describes the legal process when a person or corporate has been declared insolvent.</w:t>
      </w:r>
    </w:p>
    <w:p w14:paraId="6C4DF2C7" w14:textId="77777777" w:rsidR="000F02A7" w:rsidRDefault="000F02A7" w:rsidP="00DA42DA">
      <w:pPr>
        <w:jc w:val="both"/>
        <w:rPr>
          <w:rFonts w:ascii="Avenir Next" w:hAnsi="Avenir Next" w:cs="Arial"/>
          <w:color w:val="808080" w:themeColor="background1" w:themeShade="80"/>
          <w:sz w:val="22"/>
          <w:szCs w:val="22"/>
          <w:lang w:val="en-GB"/>
        </w:rPr>
      </w:pPr>
    </w:p>
    <w:p w14:paraId="5CEC1FC0" w14:textId="3DBBF1C7" w:rsidR="000C6369" w:rsidRDefault="000C636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Essential features of insolvency and bankruptcy which are common across States and embedded in the insolvency law of different jurisdictions </w:t>
      </w:r>
      <w:r w:rsidR="000F02A7">
        <w:rPr>
          <w:rFonts w:ascii="Avenir Next" w:hAnsi="Avenir Next" w:cs="Arial"/>
          <w:color w:val="808080" w:themeColor="background1" w:themeShade="80"/>
          <w:sz w:val="22"/>
          <w:szCs w:val="22"/>
          <w:lang w:val="en-GB"/>
        </w:rPr>
        <w:t>include the following, as listed by Wood</w:t>
      </w:r>
      <w:r w:rsidR="000A7A47">
        <w:rPr>
          <w:rStyle w:val="FootnoteReference"/>
          <w:rFonts w:ascii="Avenir Next" w:hAnsi="Avenir Next" w:cs="Arial"/>
          <w:color w:val="808080" w:themeColor="background1" w:themeShade="80"/>
          <w:sz w:val="22"/>
          <w:szCs w:val="22"/>
          <w:lang w:val="en-GB"/>
        </w:rPr>
        <w:footnoteReference w:id="1"/>
      </w:r>
      <w:r w:rsidR="000F02A7">
        <w:rPr>
          <w:rFonts w:ascii="Avenir Next" w:hAnsi="Avenir Next" w:cs="Arial"/>
          <w:color w:val="808080" w:themeColor="background1" w:themeShade="80"/>
          <w:sz w:val="22"/>
          <w:szCs w:val="22"/>
          <w:lang w:val="en-GB"/>
        </w:rPr>
        <w:t>: (</w:t>
      </w:r>
      <w:proofErr w:type="spellStart"/>
      <w:r w:rsidR="000F02A7">
        <w:rPr>
          <w:rFonts w:ascii="Avenir Next" w:hAnsi="Avenir Next" w:cs="Arial"/>
          <w:color w:val="808080" w:themeColor="background1" w:themeShade="80"/>
          <w:sz w:val="22"/>
          <w:szCs w:val="22"/>
          <w:lang w:val="en-GB"/>
        </w:rPr>
        <w:t>i</w:t>
      </w:r>
      <w:proofErr w:type="spellEnd"/>
      <w:r w:rsidR="000F02A7">
        <w:rPr>
          <w:rFonts w:ascii="Avenir Next" w:hAnsi="Avenir Next" w:cs="Arial"/>
          <w:color w:val="808080" w:themeColor="background1" w:themeShade="80"/>
          <w:sz w:val="22"/>
          <w:szCs w:val="22"/>
          <w:lang w:val="en-GB"/>
        </w:rPr>
        <w:t xml:space="preserve">) action by individual creditors against the bankrupt are frozen (i.e. stay), (ii) the assets are pooled which become available to pay creditors, and (iii) creditors are paid </w:t>
      </w:r>
      <w:proofErr w:type="spellStart"/>
      <w:r w:rsidR="000F02A7">
        <w:rPr>
          <w:rFonts w:ascii="Avenir Next" w:hAnsi="Avenir Next" w:cs="Arial"/>
          <w:color w:val="808080" w:themeColor="background1" w:themeShade="80"/>
          <w:sz w:val="22"/>
          <w:szCs w:val="22"/>
          <w:lang w:val="en-GB"/>
        </w:rPr>
        <w:t>pari</w:t>
      </w:r>
      <w:proofErr w:type="spellEnd"/>
      <w:r w:rsidR="000F02A7">
        <w:rPr>
          <w:rFonts w:ascii="Avenir Next" w:hAnsi="Avenir Next" w:cs="Arial"/>
          <w:color w:val="808080" w:themeColor="background1" w:themeShade="80"/>
          <w:sz w:val="22"/>
          <w:szCs w:val="22"/>
          <w:lang w:val="en-GB"/>
        </w:rPr>
        <w:t xml:space="preserve"> </w:t>
      </w:r>
      <w:proofErr w:type="spellStart"/>
      <w:r w:rsidR="000F02A7">
        <w:rPr>
          <w:rFonts w:ascii="Avenir Next" w:hAnsi="Avenir Next" w:cs="Arial"/>
          <w:color w:val="808080" w:themeColor="background1" w:themeShade="80"/>
          <w:sz w:val="22"/>
          <w:szCs w:val="22"/>
          <w:lang w:val="en-GB"/>
        </w:rPr>
        <w:t>passu</w:t>
      </w:r>
      <w:proofErr w:type="spellEnd"/>
      <w:r w:rsidR="000F02A7">
        <w:rPr>
          <w:rFonts w:ascii="Avenir Next" w:hAnsi="Avenir Next" w:cs="Arial"/>
          <w:color w:val="808080" w:themeColor="background1" w:themeShade="80"/>
          <w:sz w:val="22"/>
          <w:szCs w:val="22"/>
          <w:lang w:val="en-GB"/>
        </w:rPr>
        <w:t>.</w:t>
      </w:r>
    </w:p>
    <w:p w14:paraId="488D4831" w14:textId="6491D10B" w:rsidR="000C374D" w:rsidRDefault="000C374D" w:rsidP="00DA42DA">
      <w:pPr>
        <w:jc w:val="both"/>
        <w:rPr>
          <w:rFonts w:ascii="Avenir Next" w:hAnsi="Avenir Next" w:cs="Arial"/>
          <w:color w:val="808080" w:themeColor="background1" w:themeShade="80"/>
          <w:sz w:val="22"/>
          <w:szCs w:val="22"/>
          <w:lang w:val="en-GB"/>
        </w:rPr>
      </w:pPr>
    </w:p>
    <w:p w14:paraId="48BD93E8" w14:textId="6DD18DDD" w:rsidR="000F02A7" w:rsidRDefault="000C374D"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Some key </w:t>
      </w:r>
      <w:r w:rsidR="000F02A7">
        <w:rPr>
          <w:rFonts w:ascii="Avenir Next" w:hAnsi="Avenir Next" w:cs="Arial"/>
          <w:color w:val="808080" w:themeColor="background1" w:themeShade="80"/>
          <w:sz w:val="22"/>
          <w:szCs w:val="22"/>
          <w:lang w:val="en-GB"/>
        </w:rPr>
        <w:t>distinguishing features between individual and corporate insolvency are as follows, as identified by Sealy and Hooley</w:t>
      </w:r>
      <w:r w:rsidR="000A7A47">
        <w:rPr>
          <w:rStyle w:val="FootnoteReference"/>
          <w:rFonts w:ascii="Avenir Next" w:hAnsi="Avenir Next" w:cs="Arial"/>
          <w:color w:val="808080" w:themeColor="background1" w:themeShade="80"/>
          <w:sz w:val="22"/>
          <w:szCs w:val="22"/>
          <w:lang w:val="en-GB"/>
        </w:rPr>
        <w:footnoteReference w:id="2"/>
      </w:r>
      <w:r w:rsidR="000F02A7">
        <w:rPr>
          <w:rFonts w:ascii="Avenir Next" w:hAnsi="Avenir Next" w:cs="Arial"/>
          <w:color w:val="808080" w:themeColor="background1" w:themeShade="80"/>
          <w:sz w:val="22"/>
          <w:szCs w:val="22"/>
          <w:lang w:val="en-GB"/>
        </w:rPr>
        <w:t>:</w:t>
      </w:r>
    </w:p>
    <w:p w14:paraId="6F4951DD" w14:textId="39D72E2D" w:rsidR="000F02A7" w:rsidRDefault="000F02A7" w:rsidP="00DA42DA">
      <w:pPr>
        <w:jc w:val="both"/>
        <w:rPr>
          <w:rFonts w:ascii="Avenir Next" w:hAnsi="Avenir Next" w:cs="Arial"/>
          <w:color w:val="808080" w:themeColor="background1" w:themeShade="80"/>
          <w:sz w:val="22"/>
          <w:szCs w:val="22"/>
          <w:lang w:val="en-GB"/>
        </w:rPr>
      </w:pPr>
    </w:p>
    <w:p w14:paraId="0F133790" w14:textId="69A72917" w:rsidR="000F02A7" w:rsidRDefault="000F02A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Individuals: protect the debtor from harassment by his/her creditors; to enable the debtor to make a fresh start; to reduce indebtedness by making contributions from present and future income to the estate, while also taking into consideration the debtors personal circumstances.</w:t>
      </w:r>
      <w:r w:rsidR="005464DE">
        <w:rPr>
          <w:rFonts w:ascii="Avenir Next" w:hAnsi="Avenir Next" w:cs="Arial"/>
          <w:color w:val="808080" w:themeColor="background1" w:themeShade="80"/>
          <w:sz w:val="22"/>
          <w:szCs w:val="22"/>
          <w:lang w:val="en-GB"/>
        </w:rPr>
        <w:t xml:space="preserve"> </w:t>
      </w:r>
    </w:p>
    <w:p w14:paraId="5BF795B4" w14:textId="015BE9EA" w:rsidR="000F02A7" w:rsidRDefault="000F02A7" w:rsidP="00DA42DA">
      <w:pPr>
        <w:jc w:val="both"/>
        <w:rPr>
          <w:rFonts w:ascii="Avenir Next" w:hAnsi="Avenir Next" w:cs="Arial"/>
          <w:color w:val="808080" w:themeColor="background1" w:themeShade="80"/>
          <w:sz w:val="22"/>
          <w:szCs w:val="22"/>
          <w:lang w:val="en-GB"/>
        </w:rPr>
      </w:pPr>
    </w:p>
    <w:p w14:paraId="3E295ED8" w14:textId="009EF496" w:rsidR="000F02A7" w:rsidRDefault="000F02A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Corporations: where possible to preserve the business, or viable parts thereof. Where management of the Company has been abused, impose personal liability on directors. </w:t>
      </w:r>
    </w:p>
    <w:p w14:paraId="6D19DB68" w14:textId="469D10DD" w:rsidR="000F02A7" w:rsidRDefault="000F02A7" w:rsidP="00DA42DA">
      <w:pPr>
        <w:jc w:val="both"/>
        <w:rPr>
          <w:rFonts w:ascii="Avenir Next" w:hAnsi="Avenir Next" w:cs="Arial"/>
          <w:color w:val="808080" w:themeColor="background1" w:themeShade="80"/>
          <w:sz w:val="22"/>
          <w:szCs w:val="22"/>
          <w:lang w:val="en-GB"/>
        </w:rPr>
      </w:pPr>
    </w:p>
    <w:p w14:paraId="129CC4AE" w14:textId="5A73EC67" w:rsidR="000F02A7" w:rsidRPr="00DA42DA" w:rsidRDefault="000F02A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a set of common principles in both, including: ensuring </w:t>
      </w:r>
      <w:proofErr w:type="spellStart"/>
      <w:r>
        <w:rPr>
          <w:rFonts w:ascii="Avenir Next" w:hAnsi="Avenir Next" w:cs="Arial"/>
          <w:color w:val="808080" w:themeColor="background1" w:themeShade="80"/>
          <w:sz w:val="22"/>
          <w:szCs w:val="22"/>
          <w:lang w:val="en-GB"/>
        </w:rPr>
        <w:t>pari</w:t>
      </w:r>
      <w:proofErr w:type="spellEnd"/>
      <w:r>
        <w:rPr>
          <w:rFonts w:ascii="Avenir Next" w:hAnsi="Avenir Next" w:cs="Arial"/>
          <w:color w:val="808080" w:themeColor="background1" w:themeShade="80"/>
          <w:sz w:val="22"/>
          <w:szCs w:val="22"/>
          <w:lang w:val="en-GB"/>
        </w:rPr>
        <w:t xml:space="preserve"> </w:t>
      </w:r>
      <w:proofErr w:type="spellStart"/>
      <w:r>
        <w:rPr>
          <w:rFonts w:ascii="Avenir Next" w:hAnsi="Avenir Next" w:cs="Arial"/>
          <w:color w:val="808080" w:themeColor="background1" w:themeShade="80"/>
          <w:sz w:val="22"/>
          <w:szCs w:val="22"/>
          <w:lang w:val="en-GB"/>
        </w:rPr>
        <w:t>passu</w:t>
      </w:r>
      <w:proofErr w:type="spellEnd"/>
      <w:r>
        <w:rPr>
          <w:rFonts w:ascii="Avenir Next" w:hAnsi="Avenir Next" w:cs="Arial"/>
          <w:color w:val="808080" w:themeColor="background1" w:themeShade="80"/>
          <w:sz w:val="22"/>
          <w:szCs w:val="22"/>
          <w:lang w:val="en-GB"/>
        </w:rPr>
        <w:t xml:space="preserve"> distributions as far as possible, excep</w:t>
      </w:r>
      <w:r w:rsidR="005464DE">
        <w:rPr>
          <w:rFonts w:ascii="Avenir Next" w:hAnsi="Avenir Next" w:cs="Arial"/>
          <w:color w:val="808080" w:themeColor="background1" w:themeShade="80"/>
          <w:sz w:val="22"/>
          <w:szCs w:val="22"/>
          <w:lang w:val="en-GB"/>
        </w:rPr>
        <w:t xml:space="preserve">t where creditors have priority; investigate failures and reclaim voidable dispositions. </w:t>
      </w:r>
      <w:r w:rsidR="000A7A47">
        <w:rPr>
          <w:rFonts w:ascii="Avenir Next" w:hAnsi="Avenir Next" w:cs="Arial"/>
          <w:color w:val="808080" w:themeColor="background1" w:themeShade="80"/>
          <w:sz w:val="22"/>
          <w:szCs w:val="22"/>
          <w:lang w:val="en-GB"/>
        </w:rPr>
        <w:t>However, the notion of exempt and excluded assets will only apply in respect of individual (natural persons) insolvency.</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2E866A6C" w14:textId="2403280B" w:rsidR="007A6AAB" w:rsidRDefault="007A6AAB" w:rsidP="007A6AA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Although all States with a developed legal system have some form of bankruptcy</w:t>
      </w:r>
      <w:r w:rsidR="000A7A47">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w:t>
      </w:r>
      <w:r w:rsidR="000A7A47">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insolvency systems / debt collecting procedures, there are wide differences in approaches, policies and procedural rules. Certain aspects of insolvency law are affected by local legal culture, basic rights, socio-economic policies and politics. Aspects of insolvency beginning from how insolvency is defined, to how insolvency procedures are commenced to how distributions should be made and voidable transactions addressed will differ greatly from one State to the next. </w:t>
      </w:r>
    </w:p>
    <w:p w14:paraId="75AD8A05" w14:textId="77777777" w:rsidR="007A6AAB" w:rsidRDefault="007A6AAB" w:rsidP="007A6AAB">
      <w:pPr>
        <w:jc w:val="both"/>
        <w:rPr>
          <w:rFonts w:ascii="Avenir Next" w:hAnsi="Avenir Next" w:cs="Arial"/>
          <w:color w:val="7B7B7B" w:themeColor="accent3" w:themeShade="BF"/>
          <w:sz w:val="22"/>
          <w:szCs w:val="22"/>
          <w:lang w:val="en-GB"/>
        </w:rPr>
      </w:pPr>
    </w:p>
    <w:p w14:paraId="1D94EB63" w14:textId="16D6DFA4" w:rsidR="007A6AAB" w:rsidRDefault="007A6AAB" w:rsidP="007A6AA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such, in situations where there are cross-border aspects to an insolvency dealing with the insolvency across borders will be difficul</w:t>
      </w:r>
      <w:bookmarkStart w:id="0" w:name="_GoBack"/>
      <w:bookmarkEnd w:id="0"/>
      <w:r>
        <w:rPr>
          <w:rFonts w:ascii="Avenir Next" w:hAnsi="Avenir Next" w:cs="Arial"/>
          <w:color w:val="7B7B7B" w:themeColor="accent3" w:themeShade="BF"/>
          <w:sz w:val="22"/>
          <w:szCs w:val="22"/>
          <w:lang w:val="en-GB"/>
        </w:rPr>
        <w:t>t and may result in conflicting outcomes.</w:t>
      </w:r>
      <w:r w:rsidR="00A64544">
        <w:rPr>
          <w:rFonts w:ascii="Avenir Next" w:hAnsi="Avenir Next" w:cs="Arial"/>
          <w:color w:val="7B7B7B" w:themeColor="accent3" w:themeShade="BF"/>
          <w:sz w:val="22"/>
          <w:szCs w:val="22"/>
          <w:lang w:val="en-GB"/>
        </w:rPr>
        <w:t xml:space="preserve"> This is further complicated by a lack of a uniform approach globally to deal with cross-border matters.</w:t>
      </w:r>
    </w:p>
    <w:p w14:paraId="3CB416B1" w14:textId="302F927E" w:rsidR="007A6AAB" w:rsidRDefault="007A6AAB" w:rsidP="007A6AAB">
      <w:pPr>
        <w:jc w:val="both"/>
        <w:rPr>
          <w:rFonts w:ascii="Avenir Next" w:hAnsi="Avenir Next" w:cs="Arial"/>
          <w:color w:val="7B7B7B" w:themeColor="accent3" w:themeShade="BF"/>
          <w:sz w:val="22"/>
          <w:szCs w:val="22"/>
          <w:lang w:val="en-GB"/>
        </w:rPr>
      </w:pPr>
    </w:p>
    <w:p w14:paraId="7064C7AE" w14:textId="025B45A5" w:rsidR="007A6AAB" w:rsidRPr="009E23DE" w:rsidRDefault="000A7A47" w:rsidP="007A6AA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Some scholars explain </w:t>
      </w:r>
      <w:r w:rsidR="007A6AAB" w:rsidRPr="009E23DE">
        <w:rPr>
          <w:rFonts w:ascii="Avenir Next" w:hAnsi="Avenir Next" w:cs="Arial"/>
          <w:color w:val="7B7B7B" w:themeColor="accent3" w:themeShade="BF"/>
          <w:sz w:val="22"/>
          <w:szCs w:val="22"/>
          <w:lang w:val="en-GB"/>
        </w:rPr>
        <w:t>that the problems in addressing cross-border insolvency cases, already starts in finding a common definition for ‘insolvency</w:t>
      </w:r>
      <w:r>
        <w:rPr>
          <w:rFonts w:ascii="Avenir Next" w:hAnsi="Avenir Next" w:cs="Arial"/>
          <w:color w:val="7B7B7B" w:themeColor="accent3" w:themeShade="BF"/>
          <w:sz w:val="22"/>
          <w:szCs w:val="22"/>
          <w:lang w:val="en-GB"/>
        </w:rPr>
        <w:t>’</w:t>
      </w:r>
      <w:r w:rsidR="007A6AAB" w:rsidRPr="009E23DE">
        <w:rPr>
          <w:rFonts w:ascii="Avenir Next" w:hAnsi="Avenir Next" w:cs="Arial"/>
          <w:color w:val="7B7B7B" w:themeColor="accent3" w:themeShade="BF"/>
          <w:sz w:val="22"/>
          <w:szCs w:val="22"/>
          <w:lang w:val="en-GB"/>
        </w:rPr>
        <w:t xml:space="preserve">. </w:t>
      </w:r>
    </w:p>
    <w:p w14:paraId="618CDABB" w14:textId="77777777" w:rsidR="007A6AAB" w:rsidRPr="009E23DE" w:rsidRDefault="007A6AAB" w:rsidP="007A6AAB">
      <w:pPr>
        <w:jc w:val="both"/>
        <w:rPr>
          <w:rFonts w:ascii="Avenir Next" w:hAnsi="Avenir Next" w:cs="Arial"/>
          <w:color w:val="7B7B7B" w:themeColor="accent3" w:themeShade="BF"/>
          <w:sz w:val="22"/>
          <w:szCs w:val="22"/>
          <w:lang w:val="en-GB"/>
        </w:rPr>
      </w:pPr>
    </w:p>
    <w:p w14:paraId="0DB46823" w14:textId="30F6886B" w:rsidR="007A6AAB" w:rsidRDefault="007A6AAB" w:rsidP="007A6AAB">
      <w:pPr>
        <w:jc w:val="both"/>
        <w:rPr>
          <w:rFonts w:ascii="Avenir Next" w:hAnsi="Avenir Next" w:cs="Arial"/>
          <w:color w:val="7B7B7B" w:themeColor="accent3" w:themeShade="BF"/>
          <w:sz w:val="22"/>
          <w:szCs w:val="22"/>
          <w:lang w:val="en-GB"/>
        </w:rPr>
      </w:pPr>
      <w:r w:rsidRPr="009E23DE">
        <w:rPr>
          <w:rFonts w:ascii="Avenir Next" w:hAnsi="Avenir Next" w:cs="Arial"/>
          <w:color w:val="7B7B7B" w:themeColor="accent3" w:themeShade="BF"/>
          <w:sz w:val="22"/>
          <w:szCs w:val="22"/>
          <w:lang w:val="en-GB"/>
        </w:rPr>
        <w:t>There are also key differences, arising from domestic norms, impacting the position of creditors and priorities they assert in insolvency</w:t>
      </w:r>
      <w:r w:rsidR="00A64544">
        <w:rPr>
          <w:rFonts w:ascii="Avenir Next" w:hAnsi="Avenir Next" w:cs="Arial"/>
          <w:color w:val="7B7B7B" w:themeColor="accent3" w:themeShade="BF"/>
          <w:sz w:val="22"/>
          <w:szCs w:val="22"/>
          <w:lang w:val="en-GB"/>
        </w:rPr>
        <w:t>, as explained by Omar</w:t>
      </w:r>
      <w:r w:rsidR="00486103">
        <w:rPr>
          <w:rStyle w:val="FootnoteReference"/>
          <w:rFonts w:ascii="Avenir Next" w:hAnsi="Avenir Next" w:cs="Arial"/>
          <w:color w:val="7B7B7B" w:themeColor="accent3" w:themeShade="BF"/>
          <w:sz w:val="22"/>
          <w:szCs w:val="22"/>
          <w:lang w:val="en-GB"/>
        </w:rPr>
        <w:footnoteReference w:id="3"/>
      </w:r>
      <w:r>
        <w:rPr>
          <w:rFonts w:ascii="Avenir Next" w:hAnsi="Avenir Next" w:cs="Arial"/>
          <w:color w:val="7B7B7B" w:themeColor="accent3" w:themeShade="BF"/>
          <w:sz w:val="22"/>
          <w:szCs w:val="22"/>
          <w:lang w:val="en-GB"/>
        </w:rPr>
        <w:t xml:space="preserve">. One example could be the enforcement of secured assets across different States (this can be common in situations where a multinational company has granted security over assets located in various local subsidiaries). Dealing with the distribution rules in respect of payment to secured creditors in such situations will be challenging, given the important differences between the types of real security found in various States, whether States reserve a “prescribed part” to be distributed to secured creditors and whether states recognise any contractual subordination. </w:t>
      </w:r>
    </w:p>
    <w:p w14:paraId="1BED9546" w14:textId="7C482E9D" w:rsidR="00BC1DA4" w:rsidRDefault="00BC1DA4" w:rsidP="007A6AAB">
      <w:pPr>
        <w:jc w:val="both"/>
        <w:rPr>
          <w:rFonts w:ascii="Avenir Next" w:hAnsi="Avenir Next" w:cs="Arial"/>
          <w:color w:val="7B7B7B" w:themeColor="accent3" w:themeShade="BF"/>
          <w:sz w:val="22"/>
          <w:szCs w:val="22"/>
          <w:lang w:val="en-GB"/>
        </w:rPr>
      </w:pPr>
    </w:p>
    <w:p w14:paraId="030752FB" w14:textId="0FFEB111" w:rsidR="00A64544" w:rsidRPr="00A64544" w:rsidRDefault="00BC1DA4" w:rsidP="007A6AA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Westbrook</w:t>
      </w:r>
      <w:r>
        <w:rPr>
          <w:rStyle w:val="FootnoteReference"/>
          <w:rFonts w:ascii="Avenir Next" w:hAnsi="Avenir Next" w:cs="Arial"/>
          <w:color w:val="7B7B7B" w:themeColor="accent3" w:themeShade="BF"/>
          <w:sz w:val="22"/>
          <w:szCs w:val="22"/>
          <w:lang w:val="en-GB"/>
        </w:rPr>
        <w:footnoteReference w:id="4"/>
      </w:r>
      <w:r>
        <w:rPr>
          <w:rFonts w:ascii="Avenir Next" w:hAnsi="Avenir Next" w:cs="Arial"/>
          <w:color w:val="7B7B7B" w:themeColor="accent3" w:themeShade="BF"/>
          <w:sz w:val="22"/>
          <w:szCs w:val="22"/>
          <w:lang w:val="en-GB"/>
        </w:rPr>
        <w:t>, a strong proponent of universalism, has identified 9 key issues in cross-border cases, spanning from moratoriums on creditor actions that are available, to how executory contracts are dealt with, to the avoidance provision powers of practitioners and discharge laws.</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74AB1EE" w14:textId="76BB667D" w:rsidR="006A44B2" w:rsidRDefault="009E23DE"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International insolvency is regulated by a combination of “hard” and “soft” law. “Hard law” in the context of international insolvency refers to binding legal instruments, such as treaties and conventions that </w:t>
      </w:r>
      <w:r w:rsidR="000A7A47">
        <w:rPr>
          <w:rFonts w:ascii="Avenir Next" w:hAnsi="Avenir Next" w:cs="Arial"/>
          <w:color w:val="808080" w:themeColor="background1" w:themeShade="80"/>
          <w:sz w:val="22"/>
          <w:szCs w:val="22"/>
          <w:lang w:val="en-GB"/>
        </w:rPr>
        <w:t>have been adopted to form</w:t>
      </w:r>
      <w:r>
        <w:rPr>
          <w:rFonts w:ascii="Avenir Next" w:hAnsi="Avenir Next" w:cs="Arial"/>
          <w:color w:val="808080" w:themeColor="background1" w:themeShade="80"/>
          <w:sz w:val="22"/>
          <w:szCs w:val="22"/>
          <w:lang w:val="en-GB"/>
        </w:rPr>
        <w:t xml:space="preserve"> part of a State’s insolvency laws. International insolvency hard laws have had a variable degree of success, partly because implementing common insolvency proceedings into differing State </w:t>
      </w:r>
      <w:r w:rsidR="002A43CB">
        <w:rPr>
          <w:rFonts w:ascii="Avenir Next" w:hAnsi="Avenir Next" w:cs="Arial"/>
          <w:color w:val="808080" w:themeColor="background1" w:themeShade="80"/>
          <w:sz w:val="22"/>
          <w:szCs w:val="22"/>
          <w:lang w:val="en-GB"/>
        </w:rPr>
        <w:t xml:space="preserve">laws is challenging (as explained at question 3.2 above). Successful examples include the Nordic Convention 1933 across the Scandinavian region, and most recently the </w:t>
      </w:r>
      <w:proofErr w:type="spellStart"/>
      <w:r w:rsidR="002A43CB">
        <w:rPr>
          <w:rFonts w:ascii="Avenir Next" w:hAnsi="Avenir Next" w:cs="Arial"/>
          <w:color w:val="808080" w:themeColor="background1" w:themeShade="80"/>
          <w:sz w:val="22"/>
          <w:szCs w:val="22"/>
          <w:lang w:val="en-GB"/>
        </w:rPr>
        <w:t>EIR</w:t>
      </w:r>
      <w:proofErr w:type="spellEnd"/>
      <w:r w:rsidR="002A43CB">
        <w:rPr>
          <w:rFonts w:ascii="Avenir Next" w:hAnsi="Avenir Next" w:cs="Arial"/>
          <w:color w:val="808080" w:themeColor="background1" w:themeShade="80"/>
          <w:sz w:val="22"/>
          <w:szCs w:val="22"/>
          <w:lang w:val="en-GB"/>
        </w:rPr>
        <w:t xml:space="preserve"> 2000, particularly the </w:t>
      </w:r>
      <w:proofErr w:type="spellStart"/>
      <w:r w:rsidR="002A43CB">
        <w:rPr>
          <w:rFonts w:ascii="Avenir Next" w:hAnsi="Avenir Next" w:cs="Arial"/>
          <w:color w:val="808080" w:themeColor="background1" w:themeShade="80"/>
          <w:sz w:val="22"/>
          <w:szCs w:val="22"/>
          <w:lang w:val="en-GB"/>
        </w:rPr>
        <w:t>EIR</w:t>
      </w:r>
      <w:proofErr w:type="spellEnd"/>
      <w:r w:rsidR="002A43CB">
        <w:rPr>
          <w:rFonts w:ascii="Avenir Next" w:hAnsi="Avenir Next" w:cs="Arial"/>
          <w:color w:val="808080" w:themeColor="background1" w:themeShade="80"/>
          <w:sz w:val="22"/>
          <w:szCs w:val="22"/>
          <w:lang w:val="en-GB"/>
        </w:rPr>
        <w:t xml:space="preserve"> Recast 2021 which become effective for most EU States in January 2022. International insolvency hard law approaches have generally been more successful across smaller regions.</w:t>
      </w:r>
    </w:p>
    <w:p w14:paraId="24E77E2C" w14:textId="66A58D36" w:rsidR="002A43CB" w:rsidRDefault="002A43CB" w:rsidP="006A44B2">
      <w:pPr>
        <w:jc w:val="both"/>
        <w:rPr>
          <w:rFonts w:ascii="Avenir Next" w:hAnsi="Avenir Next" w:cs="Arial"/>
          <w:color w:val="808080" w:themeColor="background1" w:themeShade="80"/>
          <w:sz w:val="22"/>
          <w:szCs w:val="22"/>
          <w:lang w:val="en-GB"/>
        </w:rPr>
      </w:pPr>
    </w:p>
    <w:p w14:paraId="78274D5F" w14:textId="7FDFF234" w:rsidR="002A43CB" w:rsidRPr="00DA42DA" w:rsidRDefault="002A43CB"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“Soft law” on the other hand, refers to multilateral organisations which work to recommend draft legislation to States that are members. The most successful “soft” law approach to date has been undertaken by </w:t>
      </w:r>
      <w:proofErr w:type="spellStart"/>
      <w:r>
        <w:rPr>
          <w:rFonts w:ascii="Avenir Next" w:hAnsi="Avenir Next" w:cs="Arial"/>
          <w:color w:val="808080" w:themeColor="background1" w:themeShade="80"/>
          <w:sz w:val="22"/>
          <w:szCs w:val="22"/>
          <w:lang w:val="en-GB"/>
        </w:rPr>
        <w:t>UNCITRAL</w:t>
      </w:r>
      <w:proofErr w:type="spellEnd"/>
      <w:r>
        <w:rPr>
          <w:rFonts w:ascii="Avenir Next" w:hAnsi="Avenir Next" w:cs="Arial"/>
          <w:color w:val="808080" w:themeColor="background1" w:themeShade="80"/>
          <w:sz w:val="22"/>
          <w:szCs w:val="22"/>
          <w:lang w:val="en-GB"/>
        </w:rPr>
        <w:t xml:space="preserve"> in the mid-</w:t>
      </w:r>
      <w:proofErr w:type="spellStart"/>
      <w:r>
        <w:rPr>
          <w:rFonts w:ascii="Avenir Next" w:hAnsi="Avenir Next" w:cs="Arial"/>
          <w:color w:val="808080" w:themeColor="background1" w:themeShade="80"/>
          <w:sz w:val="22"/>
          <w:szCs w:val="22"/>
          <w:lang w:val="en-GB"/>
        </w:rPr>
        <w:t>1990s</w:t>
      </w:r>
      <w:proofErr w:type="spellEnd"/>
      <w:r>
        <w:rPr>
          <w:rFonts w:ascii="Avenir Next" w:hAnsi="Avenir Next" w:cs="Arial"/>
          <w:color w:val="808080" w:themeColor="background1" w:themeShade="80"/>
          <w:sz w:val="22"/>
          <w:szCs w:val="22"/>
          <w:lang w:val="en-GB"/>
        </w:rPr>
        <w:t xml:space="preserve"> with the development of a Model Law on Cross-border Insolvency. Given the number, economic size and geographic spread of States that are now adopting the </w:t>
      </w:r>
      <w:proofErr w:type="spellStart"/>
      <w:r>
        <w:rPr>
          <w:rFonts w:ascii="Avenir Next" w:hAnsi="Avenir Next" w:cs="Arial"/>
          <w:color w:val="808080" w:themeColor="background1" w:themeShade="80"/>
          <w:sz w:val="22"/>
          <w:szCs w:val="22"/>
          <w:lang w:val="en-GB"/>
        </w:rPr>
        <w:t>MLCBI</w:t>
      </w:r>
      <w:proofErr w:type="spellEnd"/>
      <w:r w:rsidR="005B1832">
        <w:rPr>
          <w:rFonts w:ascii="Avenir Next" w:hAnsi="Avenir Next" w:cs="Arial"/>
          <w:color w:val="808080" w:themeColor="background1" w:themeShade="80"/>
          <w:sz w:val="22"/>
          <w:szCs w:val="22"/>
          <w:lang w:val="en-GB"/>
        </w:rPr>
        <w:t>, it is gathering momentum as an influential response to international insolvency law.</w:t>
      </w:r>
      <w:r>
        <w:rPr>
          <w:rFonts w:ascii="Avenir Next" w:hAnsi="Avenir Next" w:cs="Arial"/>
          <w:color w:val="808080" w:themeColor="background1" w:themeShade="80"/>
          <w:sz w:val="22"/>
          <w:szCs w:val="22"/>
          <w:lang w:val="en-GB"/>
        </w:rPr>
        <w:t xml:space="preserve"> </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w:t>
      </w:r>
      <w:proofErr w:type="spellStart"/>
      <w:r w:rsidRPr="00F85C0B">
        <w:rPr>
          <w:rFonts w:ascii="Avenir Next" w:hAnsi="Avenir Next" w:cs="Arial"/>
          <w:sz w:val="22"/>
          <w:szCs w:val="22"/>
        </w:rPr>
        <w:t>COMI</w:t>
      </w:r>
      <w:proofErr w:type="spellEnd"/>
      <w:r w:rsidRPr="00F85C0B">
        <w:rPr>
          <w:rFonts w:ascii="Avenir Next" w:hAnsi="Avenir Next" w:cs="Arial"/>
          <w:sz w:val="22"/>
          <w:szCs w:val="22"/>
        </w:rPr>
        <w:t xml:space="preserve">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6E656CFD" w14:textId="0162D8CA" w:rsidR="00D56A53" w:rsidRDefault="00BF3A68"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source will be the </w:t>
      </w:r>
      <w:proofErr w:type="spellStart"/>
      <w:r>
        <w:rPr>
          <w:rFonts w:ascii="Avenir Next" w:hAnsi="Avenir Next" w:cs="Arial"/>
          <w:color w:val="808080" w:themeColor="background1" w:themeShade="80"/>
          <w:sz w:val="22"/>
          <w:szCs w:val="22"/>
          <w:lang w:val="en-GB"/>
        </w:rPr>
        <w:t>MLCBI</w:t>
      </w:r>
      <w:proofErr w:type="spellEnd"/>
      <w:r>
        <w:rPr>
          <w:rFonts w:ascii="Avenir Next" w:hAnsi="Avenir Next" w:cs="Arial"/>
          <w:color w:val="808080" w:themeColor="background1" w:themeShade="80"/>
          <w:sz w:val="22"/>
          <w:szCs w:val="22"/>
          <w:lang w:val="en-GB"/>
        </w:rPr>
        <w:t>, which prov</w:t>
      </w:r>
      <w:r w:rsidR="00A64544">
        <w:rPr>
          <w:rFonts w:ascii="Avenir Next" w:hAnsi="Avenir Next" w:cs="Arial"/>
          <w:color w:val="808080" w:themeColor="background1" w:themeShade="80"/>
          <w:sz w:val="22"/>
          <w:szCs w:val="22"/>
          <w:lang w:val="en-GB"/>
        </w:rPr>
        <w:t xml:space="preserve">ides for recognition and relief, as well as promotes cooperation and coordination. </w:t>
      </w:r>
      <w:r w:rsidR="00DC244A">
        <w:rPr>
          <w:rFonts w:ascii="Avenir Next" w:hAnsi="Avenir Next" w:cs="Arial"/>
          <w:color w:val="808080" w:themeColor="background1" w:themeShade="80"/>
          <w:sz w:val="22"/>
          <w:szCs w:val="22"/>
          <w:lang w:val="en-GB"/>
        </w:rPr>
        <w:t xml:space="preserve">The UK has adopted the </w:t>
      </w:r>
      <w:proofErr w:type="spellStart"/>
      <w:r w:rsidR="00DC244A">
        <w:rPr>
          <w:rFonts w:ascii="Avenir Next" w:hAnsi="Avenir Next" w:cs="Arial"/>
          <w:color w:val="808080" w:themeColor="background1" w:themeShade="80"/>
          <w:sz w:val="22"/>
          <w:szCs w:val="22"/>
          <w:lang w:val="en-GB"/>
        </w:rPr>
        <w:t>MLCBL</w:t>
      </w:r>
      <w:proofErr w:type="spellEnd"/>
      <w:r w:rsidR="00DC244A">
        <w:rPr>
          <w:rFonts w:ascii="Avenir Next" w:hAnsi="Avenir Next" w:cs="Arial"/>
          <w:color w:val="808080" w:themeColor="background1" w:themeShade="80"/>
          <w:sz w:val="22"/>
          <w:szCs w:val="22"/>
          <w:lang w:val="en-GB"/>
        </w:rPr>
        <w:t xml:space="preserve"> </w:t>
      </w:r>
      <w:r w:rsidR="00D56A53">
        <w:rPr>
          <w:rFonts w:ascii="Avenir Next" w:hAnsi="Avenir Next" w:cs="Arial"/>
          <w:color w:val="808080" w:themeColor="background1" w:themeShade="80"/>
          <w:sz w:val="22"/>
          <w:szCs w:val="22"/>
          <w:lang w:val="en-GB"/>
        </w:rPr>
        <w:t>as implemented by</w:t>
      </w:r>
      <w:r w:rsidR="00DC244A">
        <w:rPr>
          <w:rFonts w:ascii="Avenir Next" w:hAnsi="Avenir Next" w:cs="Arial"/>
          <w:color w:val="808080" w:themeColor="background1" w:themeShade="80"/>
          <w:sz w:val="22"/>
          <w:szCs w:val="22"/>
          <w:lang w:val="en-GB"/>
        </w:rPr>
        <w:t xml:space="preserve"> </w:t>
      </w:r>
      <w:r w:rsidR="00DC244A">
        <w:rPr>
          <w:rFonts w:ascii="Avenir Next" w:hAnsi="Avenir Next" w:cs="Arial"/>
          <w:color w:val="808080" w:themeColor="background1" w:themeShade="80"/>
          <w:sz w:val="22"/>
          <w:szCs w:val="22"/>
          <w:lang w:val="en-GB"/>
        </w:rPr>
        <w:lastRenderedPageBreak/>
        <w:t>th</w:t>
      </w:r>
      <w:r w:rsidR="00D56A53">
        <w:rPr>
          <w:rFonts w:ascii="Avenir Next" w:hAnsi="Avenir Next" w:cs="Arial"/>
          <w:color w:val="808080" w:themeColor="background1" w:themeShade="80"/>
          <w:sz w:val="22"/>
          <w:szCs w:val="22"/>
          <w:lang w:val="en-GB"/>
        </w:rPr>
        <w:t xml:space="preserve">e </w:t>
      </w:r>
      <w:proofErr w:type="spellStart"/>
      <w:r w:rsidR="00D56A53">
        <w:rPr>
          <w:rFonts w:ascii="Avenir Next" w:hAnsi="Avenir Next" w:cs="Arial"/>
          <w:color w:val="808080" w:themeColor="background1" w:themeShade="80"/>
          <w:sz w:val="22"/>
          <w:szCs w:val="22"/>
          <w:lang w:val="en-GB"/>
        </w:rPr>
        <w:t>CBIR</w:t>
      </w:r>
      <w:proofErr w:type="spellEnd"/>
      <w:r w:rsidR="00D56A53">
        <w:rPr>
          <w:rFonts w:ascii="Avenir Next" w:hAnsi="Avenir Next" w:cs="Arial"/>
          <w:color w:val="808080" w:themeColor="background1" w:themeShade="80"/>
          <w:sz w:val="22"/>
          <w:szCs w:val="22"/>
          <w:lang w:val="en-GB"/>
        </w:rPr>
        <w:t xml:space="preserve"> 2006. On that basis, the American estate representative can apply to the English court for recognition of the American proceedings. </w:t>
      </w:r>
    </w:p>
    <w:p w14:paraId="0DDB79C9" w14:textId="77777777" w:rsidR="00D56A53" w:rsidRDefault="00D56A53" w:rsidP="00DB5A5A">
      <w:pPr>
        <w:jc w:val="both"/>
        <w:rPr>
          <w:rFonts w:ascii="Avenir Next" w:hAnsi="Avenir Next" w:cs="Arial"/>
          <w:color w:val="808080" w:themeColor="background1" w:themeShade="80"/>
          <w:sz w:val="22"/>
          <w:szCs w:val="22"/>
          <w:lang w:val="en-GB"/>
        </w:rPr>
      </w:pPr>
    </w:p>
    <w:p w14:paraId="0A0894F2" w14:textId="14B3055F" w:rsidR="00D56A53" w:rsidRPr="002253D8" w:rsidRDefault="00D56A53"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treatment by the English court will depend on whether the </w:t>
      </w:r>
      <w:r w:rsidR="00EB208B">
        <w:rPr>
          <w:rFonts w:ascii="Avenir Next" w:hAnsi="Avenir Next" w:cs="Arial"/>
          <w:color w:val="808080" w:themeColor="background1" w:themeShade="80"/>
          <w:sz w:val="22"/>
          <w:szCs w:val="22"/>
          <w:lang w:val="en-GB"/>
        </w:rPr>
        <w:t>English court</w:t>
      </w:r>
      <w:r>
        <w:rPr>
          <w:rFonts w:ascii="Avenir Next" w:hAnsi="Avenir Next" w:cs="Arial"/>
          <w:color w:val="808080" w:themeColor="background1" w:themeShade="80"/>
          <w:sz w:val="22"/>
          <w:szCs w:val="22"/>
          <w:lang w:val="en-GB"/>
        </w:rPr>
        <w:t xml:space="preserve"> recognise</w:t>
      </w:r>
      <w:r w:rsidR="00EB208B">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the </w:t>
      </w:r>
      <w:r w:rsidR="00EB208B">
        <w:rPr>
          <w:rFonts w:ascii="Avenir Next" w:hAnsi="Avenir Next" w:cs="Arial"/>
          <w:color w:val="808080" w:themeColor="background1" w:themeShade="80"/>
          <w:sz w:val="22"/>
          <w:szCs w:val="22"/>
          <w:lang w:val="en-GB"/>
        </w:rPr>
        <w:t>American</w:t>
      </w:r>
      <w:r>
        <w:rPr>
          <w:rFonts w:ascii="Avenir Next" w:hAnsi="Avenir Next" w:cs="Arial"/>
          <w:color w:val="808080" w:themeColor="background1" w:themeShade="80"/>
          <w:sz w:val="22"/>
          <w:szCs w:val="22"/>
          <w:lang w:val="en-GB"/>
        </w:rPr>
        <w:t xml:space="preserve"> proceedings as ‘foreign main proceedings’ (being insolvency proceedings opened where the debtor has its </w:t>
      </w:r>
      <w:proofErr w:type="spellStart"/>
      <w:r>
        <w:rPr>
          <w:rFonts w:ascii="Avenir Next" w:hAnsi="Avenir Next" w:cs="Arial"/>
          <w:color w:val="808080" w:themeColor="background1" w:themeShade="80"/>
          <w:sz w:val="22"/>
          <w:szCs w:val="22"/>
          <w:lang w:val="en-GB"/>
        </w:rPr>
        <w:t>COMI</w:t>
      </w:r>
      <w:proofErr w:type="spellEnd"/>
      <w:r>
        <w:rPr>
          <w:rFonts w:ascii="Avenir Next" w:hAnsi="Avenir Next" w:cs="Arial"/>
          <w:color w:val="808080" w:themeColor="background1" w:themeShade="80"/>
          <w:sz w:val="22"/>
          <w:szCs w:val="22"/>
          <w:lang w:val="en-GB"/>
        </w:rPr>
        <w:t xml:space="preserve">) or foreign non-main proceedings (being insolvency proceedings opened where the debtor does not have its </w:t>
      </w:r>
      <w:proofErr w:type="spellStart"/>
      <w:r>
        <w:rPr>
          <w:rFonts w:ascii="Avenir Next" w:hAnsi="Avenir Next" w:cs="Arial"/>
          <w:color w:val="808080" w:themeColor="background1" w:themeShade="80"/>
          <w:sz w:val="22"/>
          <w:szCs w:val="22"/>
          <w:lang w:val="en-GB"/>
        </w:rPr>
        <w:t>COMI</w:t>
      </w:r>
      <w:proofErr w:type="spellEnd"/>
      <w:r>
        <w:rPr>
          <w:rFonts w:ascii="Avenir Next" w:hAnsi="Avenir Next" w:cs="Arial"/>
          <w:color w:val="808080" w:themeColor="background1" w:themeShade="80"/>
          <w:sz w:val="22"/>
          <w:szCs w:val="22"/>
          <w:lang w:val="en-GB"/>
        </w:rPr>
        <w:t xml:space="preserve"> but does have an establishment).</w:t>
      </w:r>
      <w:r w:rsidR="00D0091B">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On the facts it would likely be the latter. </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w:t>
      </w:r>
      <w:proofErr w:type="spellStart"/>
      <w:r w:rsidRPr="009F0C5A">
        <w:rPr>
          <w:rFonts w:ascii="Avenir Next" w:hAnsi="Avenir Next" w:cs="Arial"/>
          <w:sz w:val="22"/>
          <w:szCs w:val="28"/>
        </w:rPr>
        <w:t>COMI</w:t>
      </w:r>
      <w:proofErr w:type="spellEnd"/>
      <w:r w:rsidRPr="009F0C5A">
        <w:rPr>
          <w:rFonts w:ascii="Avenir Next" w:hAnsi="Avenir Next" w:cs="Arial"/>
          <w:sz w:val="22"/>
          <w:szCs w:val="28"/>
        </w:rPr>
        <w:t xml:space="preserve">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16FB0BBD" w:rsidR="002253D8" w:rsidRDefault="00D0091B"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most appropriate legal source on cross-border insolvency in this scenario would be the </w:t>
      </w:r>
      <w:proofErr w:type="spellStart"/>
      <w:r>
        <w:rPr>
          <w:rFonts w:ascii="Avenir Next" w:hAnsi="Avenir Next" w:cs="Arial"/>
          <w:color w:val="808080" w:themeColor="background1" w:themeShade="80"/>
          <w:sz w:val="22"/>
          <w:szCs w:val="22"/>
          <w:lang w:val="en-GB"/>
        </w:rPr>
        <w:t>EIR</w:t>
      </w:r>
      <w:proofErr w:type="spellEnd"/>
      <w:r>
        <w:rPr>
          <w:rFonts w:ascii="Avenir Next" w:hAnsi="Avenir Next" w:cs="Arial"/>
          <w:color w:val="808080" w:themeColor="background1" w:themeShade="80"/>
          <w:sz w:val="22"/>
          <w:szCs w:val="22"/>
          <w:lang w:val="en-GB"/>
        </w:rPr>
        <w:t xml:space="preserve"> Recast, which regulates the applicable law in proceedings subject to the Regulation in the EU. In particular, Article 7 addresses the law determining “the conditions for opening of those proceedings, their conduct and their closure”. Articles 8 to 18 then guide on matters such as rights in rem, set-off, immoveable property, employment etc. Reference may also be made to the European Guidelines on Communication and Cooperation 2007, which </w:t>
      </w:r>
      <w:r w:rsidR="00EB208B">
        <w:rPr>
          <w:rFonts w:ascii="Avenir Next" w:hAnsi="Avenir Next" w:cs="Arial"/>
          <w:color w:val="808080" w:themeColor="background1" w:themeShade="80"/>
          <w:sz w:val="22"/>
          <w:szCs w:val="22"/>
          <w:lang w:val="en-GB"/>
        </w:rPr>
        <w:t>contain</w:t>
      </w:r>
      <w:r>
        <w:rPr>
          <w:rFonts w:ascii="Avenir Next" w:hAnsi="Avenir Next" w:cs="Arial"/>
          <w:color w:val="808080" w:themeColor="background1" w:themeShade="80"/>
          <w:sz w:val="22"/>
          <w:szCs w:val="22"/>
          <w:lang w:val="en-GB"/>
        </w:rPr>
        <w:t xml:space="preserve"> non-binding rules for international insolvencies subject to the </w:t>
      </w:r>
      <w:proofErr w:type="spellStart"/>
      <w:r>
        <w:rPr>
          <w:rFonts w:ascii="Avenir Next" w:hAnsi="Avenir Next" w:cs="Arial"/>
          <w:color w:val="808080" w:themeColor="background1" w:themeShade="80"/>
          <w:sz w:val="22"/>
          <w:szCs w:val="22"/>
          <w:lang w:val="en-GB"/>
        </w:rPr>
        <w:t>EIR</w:t>
      </w:r>
      <w:proofErr w:type="spellEnd"/>
      <w:r>
        <w:rPr>
          <w:rFonts w:ascii="Avenir Next" w:hAnsi="Avenir Next" w:cs="Arial"/>
          <w:color w:val="808080" w:themeColor="background1" w:themeShade="80"/>
          <w:sz w:val="22"/>
          <w:szCs w:val="22"/>
          <w:lang w:val="en-GB"/>
        </w:rPr>
        <w:t>.</w:t>
      </w:r>
    </w:p>
    <w:p w14:paraId="099C628C" w14:textId="29D18CB4" w:rsidR="00D0091B" w:rsidRDefault="00D0091B" w:rsidP="002253D8">
      <w:pPr>
        <w:jc w:val="both"/>
        <w:rPr>
          <w:rFonts w:ascii="Avenir Next" w:hAnsi="Avenir Next" w:cs="Arial"/>
          <w:color w:val="808080" w:themeColor="background1" w:themeShade="80"/>
          <w:sz w:val="22"/>
          <w:szCs w:val="22"/>
          <w:lang w:val="en-GB"/>
        </w:rPr>
      </w:pPr>
    </w:p>
    <w:p w14:paraId="670FAEB4" w14:textId="281992EF" w:rsidR="00D0091B" w:rsidRPr="00DA42DA" w:rsidRDefault="00D0091B"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law of the country where the ‘main proceedings’ are opened will </w:t>
      </w:r>
      <w:r w:rsidR="008A740C">
        <w:rPr>
          <w:rFonts w:ascii="Avenir Next" w:hAnsi="Avenir Next" w:cs="Arial"/>
          <w:color w:val="808080" w:themeColor="background1" w:themeShade="80"/>
          <w:sz w:val="22"/>
          <w:szCs w:val="22"/>
          <w:lang w:val="en-GB"/>
        </w:rPr>
        <w:t>be allocated primary jurisdiction. This is based on where the Norton Cars would be considered to have its centre of main interest (</w:t>
      </w:r>
      <w:proofErr w:type="spellStart"/>
      <w:r w:rsidR="008A740C">
        <w:rPr>
          <w:rFonts w:ascii="Avenir Next" w:hAnsi="Avenir Next" w:cs="Arial"/>
          <w:color w:val="808080" w:themeColor="background1" w:themeShade="80"/>
          <w:sz w:val="22"/>
          <w:szCs w:val="22"/>
          <w:lang w:val="en-GB"/>
        </w:rPr>
        <w:t>COMI</w:t>
      </w:r>
      <w:proofErr w:type="spellEnd"/>
      <w:r w:rsidR="008A740C">
        <w:rPr>
          <w:rFonts w:ascii="Avenir Next" w:hAnsi="Avenir Next" w:cs="Arial"/>
          <w:color w:val="808080" w:themeColor="background1" w:themeShade="80"/>
          <w:sz w:val="22"/>
          <w:szCs w:val="22"/>
          <w:lang w:val="en-GB"/>
        </w:rPr>
        <w:t xml:space="preserve">). Under the </w:t>
      </w:r>
      <w:proofErr w:type="spellStart"/>
      <w:r w:rsidR="008A740C">
        <w:rPr>
          <w:rFonts w:ascii="Avenir Next" w:hAnsi="Avenir Next" w:cs="Arial"/>
          <w:color w:val="808080" w:themeColor="background1" w:themeShade="80"/>
          <w:sz w:val="22"/>
          <w:szCs w:val="22"/>
          <w:lang w:val="en-GB"/>
        </w:rPr>
        <w:t>EIR</w:t>
      </w:r>
      <w:proofErr w:type="spellEnd"/>
      <w:r w:rsidR="008A740C">
        <w:rPr>
          <w:rFonts w:ascii="Avenir Next" w:hAnsi="Avenir Next" w:cs="Arial"/>
          <w:color w:val="808080" w:themeColor="background1" w:themeShade="80"/>
          <w:sz w:val="22"/>
          <w:szCs w:val="22"/>
          <w:lang w:val="en-GB"/>
        </w:rPr>
        <w:t xml:space="preserve"> Recast Article 3(1), </w:t>
      </w:r>
      <w:proofErr w:type="spellStart"/>
      <w:r w:rsidR="008A740C">
        <w:rPr>
          <w:rFonts w:ascii="Avenir Next" w:hAnsi="Avenir Next" w:cs="Arial"/>
          <w:color w:val="808080" w:themeColor="background1" w:themeShade="80"/>
          <w:sz w:val="22"/>
          <w:szCs w:val="22"/>
          <w:lang w:val="en-GB"/>
        </w:rPr>
        <w:t>COMI</w:t>
      </w:r>
      <w:proofErr w:type="spellEnd"/>
      <w:r w:rsidR="008A740C">
        <w:rPr>
          <w:rFonts w:ascii="Avenir Next" w:hAnsi="Avenir Next" w:cs="Arial"/>
          <w:color w:val="808080" w:themeColor="background1" w:themeShade="80"/>
          <w:sz w:val="22"/>
          <w:szCs w:val="22"/>
          <w:lang w:val="en-GB"/>
        </w:rPr>
        <w:t xml:space="preserve"> is defined as ‘the place where the debtor conducts the administration of its interest on a regular basis and which is ascertainably by third parties’. On the facts it could be argued that </w:t>
      </w:r>
      <w:proofErr w:type="spellStart"/>
      <w:r w:rsidR="008A740C">
        <w:rPr>
          <w:rFonts w:ascii="Avenir Next" w:hAnsi="Avenir Next" w:cs="Arial"/>
          <w:color w:val="808080" w:themeColor="background1" w:themeShade="80"/>
          <w:sz w:val="22"/>
          <w:szCs w:val="22"/>
          <w:lang w:val="en-GB"/>
        </w:rPr>
        <w:t>COMI</w:t>
      </w:r>
      <w:proofErr w:type="spellEnd"/>
      <w:r w:rsidR="008A740C">
        <w:rPr>
          <w:rFonts w:ascii="Avenir Next" w:hAnsi="Avenir Next" w:cs="Arial"/>
          <w:color w:val="808080" w:themeColor="background1" w:themeShade="80"/>
          <w:sz w:val="22"/>
          <w:szCs w:val="22"/>
          <w:lang w:val="en-GB"/>
        </w:rPr>
        <w:t xml:space="preserve"> is in Germany if it cannot be ascertained by third parties that administration is directed from Italy. Given the dual-management approach for Norton Cars, it may be possible that under the </w:t>
      </w:r>
      <w:proofErr w:type="spellStart"/>
      <w:r w:rsidR="008A740C">
        <w:rPr>
          <w:rFonts w:ascii="Avenir Next" w:hAnsi="Avenir Next" w:cs="Arial"/>
          <w:color w:val="808080" w:themeColor="background1" w:themeShade="80"/>
          <w:sz w:val="22"/>
          <w:szCs w:val="22"/>
          <w:lang w:val="en-GB"/>
        </w:rPr>
        <w:t>EIR</w:t>
      </w:r>
      <w:proofErr w:type="spellEnd"/>
      <w:r w:rsidR="008A740C">
        <w:rPr>
          <w:rFonts w:ascii="Avenir Next" w:hAnsi="Avenir Next" w:cs="Arial"/>
          <w:color w:val="808080" w:themeColor="background1" w:themeShade="80"/>
          <w:sz w:val="22"/>
          <w:szCs w:val="22"/>
          <w:lang w:val="en-GB"/>
        </w:rPr>
        <w:t xml:space="preserve"> Recast, secondary proceedings are recognised in Italy. </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137BB878" w:rsidR="002253D8" w:rsidRPr="002253D8" w:rsidRDefault="00BA3522"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w:t>
      </w:r>
      <w:r w:rsidR="008A740C">
        <w:rPr>
          <w:rFonts w:ascii="Avenir Next" w:hAnsi="Avenir Next" w:cs="Arial"/>
          <w:color w:val="808080" w:themeColor="background1" w:themeShade="80"/>
          <w:sz w:val="22"/>
          <w:szCs w:val="22"/>
          <w:lang w:val="en-GB"/>
        </w:rPr>
        <w:t xml:space="preserve">, as the </w:t>
      </w:r>
      <w:proofErr w:type="spellStart"/>
      <w:r w:rsidR="008A740C">
        <w:rPr>
          <w:rFonts w:ascii="Avenir Next" w:hAnsi="Avenir Next" w:cs="Arial"/>
          <w:color w:val="808080" w:themeColor="background1" w:themeShade="80"/>
          <w:sz w:val="22"/>
          <w:szCs w:val="22"/>
          <w:lang w:val="en-GB"/>
        </w:rPr>
        <w:t>EIR</w:t>
      </w:r>
      <w:proofErr w:type="spellEnd"/>
      <w:r w:rsidR="008A740C">
        <w:rPr>
          <w:rFonts w:ascii="Avenir Next" w:hAnsi="Avenir Next" w:cs="Arial"/>
          <w:color w:val="808080" w:themeColor="background1" w:themeShade="80"/>
          <w:sz w:val="22"/>
          <w:szCs w:val="22"/>
          <w:lang w:val="en-GB"/>
        </w:rPr>
        <w:t xml:space="preserve"> Recast only applies to EU member states.</w:t>
      </w:r>
      <w:r w:rsidR="00EB208B">
        <w:rPr>
          <w:rFonts w:ascii="Avenir Next" w:hAnsi="Avenir Next" w:cs="Arial"/>
          <w:color w:val="808080" w:themeColor="background1" w:themeShade="80"/>
          <w:sz w:val="22"/>
          <w:szCs w:val="22"/>
          <w:lang w:val="en-GB"/>
        </w:rPr>
        <w:t xml:space="preserve"> They will likely look to apply the </w:t>
      </w:r>
      <w:proofErr w:type="spellStart"/>
      <w:r w:rsidR="00EB208B">
        <w:rPr>
          <w:rFonts w:ascii="Avenir Next" w:hAnsi="Avenir Next" w:cs="Arial"/>
          <w:color w:val="808080" w:themeColor="background1" w:themeShade="80"/>
          <w:sz w:val="22"/>
          <w:szCs w:val="22"/>
          <w:lang w:val="en-GB"/>
        </w:rPr>
        <w:t>MLCBI</w:t>
      </w:r>
      <w:proofErr w:type="spellEnd"/>
      <w:r w:rsidR="00EB208B">
        <w:rPr>
          <w:rFonts w:ascii="Avenir Next" w:hAnsi="Avenir Next" w:cs="Arial"/>
          <w:color w:val="808080" w:themeColor="background1" w:themeShade="80"/>
          <w:sz w:val="22"/>
          <w:szCs w:val="22"/>
          <w:lang w:val="en-GB"/>
        </w:rPr>
        <w:t xml:space="preserve"> to the extent adopted.</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lastRenderedPageBreak/>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2FFBF970" w:rsidR="002253D8" w:rsidRPr="00DA42DA" w:rsidRDefault="008A740C"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assumption that NC’s </w:t>
      </w:r>
      <w:proofErr w:type="spellStart"/>
      <w:r>
        <w:rPr>
          <w:rFonts w:ascii="Avenir Next" w:hAnsi="Avenir Next" w:cs="Arial"/>
          <w:color w:val="808080" w:themeColor="background1" w:themeShade="80"/>
          <w:sz w:val="22"/>
          <w:szCs w:val="22"/>
          <w:lang w:val="en-GB"/>
        </w:rPr>
        <w:t>COMI</w:t>
      </w:r>
      <w:proofErr w:type="spellEnd"/>
      <w:r>
        <w:rPr>
          <w:rFonts w:ascii="Avenir Next" w:hAnsi="Avenir Next" w:cs="Arial"/>
          <w:color w:val="808080" w:themeColor="background1" w:themeShade="80"/>
          <w:sz w:val="22"/>
          <w:szCs w:val="22"/>
          <w:lang w:val="en-GB"/>
        </w:rPr>
        <w:t xml:space="preserve"> is in Italy, Italy would be considered the State with primary jurisdiction</w:t>
      </w:r>
      <w:r w:rsidR="00EB208B">
        <w:rPr>
          <w:rFonts w:ascii="Avenir Next" w:hAnsi="Avenir Next" w:cs="Arial"/>
          <w:color w:val="808080" w:themeColor="background1" w:themeShade="80"/>
          <w:sz w:val="22"/>
          <w:szCs w:val="22"/>
          <w:lang w:val="en-GB"/>
        </w:rPr>
        <w:t xml:space="preserve"> for the insolvency proceedings</w:t>
      </w:r>
      <w:r>
        <w:rPr>
          <w:rFonts w:ascii="Avenir Next" w:hAnsi="Avenir Next" w:cs="Arial"/>
          <w:color w:val="808080" w:themeColor="background1" w:themeShade="80"/>
          <w:sz w:val="22"/>
          <w:szCs w:val="22"/>
          <w:lang w:val="en-GB"/>
        </w:rPr>
        <w:t xml:space="preserve">. </w:t>
      </w:r>
      <w:r w:rsidR="00EB208B">
        <w:rPr>
          <w:rFonts w:ascii="Avenir Next" w:hAnsi="Avenir Next" w:cs="Arial"/>
          <w:color w:val="808080" w:themeColor="background1" w:themeShade="80"/>
          <w:sz w:val="22"/>
          <w:szCs w:val="22"/>
          <w:lang w:val="en-GB"/>
        </w:rPr>
        <w:t>However, in order to protect the assets in the Netherlands and ensure they can form part of NC’s estate, the Italian representative would apply</w:t>
      </w:r>
      <w:r>
        <w:rPr>
          <w:rFonts w:ascii="Avenir Next" w:hAnsi="Avenir Next" w:cs="Arial"/>
          <w:color w:val="808080" w:themeColor="background1" w:themeShade="80"/>
          <w:sz w:val="22"/>
          <w:szCs w:val="22"/>
          <w:lang w:val="en-GB"/>
        </w:rPr>
        <w:t xml:space="preserve"> </w:t>
      </w:r>
      <w:r w:rsidR="005F2C87">
        <w:rPr>
          <w:rFonts w:ascii="Avenir Next" w:hAnsi="Avenir Next" w:cs="Arial"/>
          <w:color w:val="808080" w:themeColor="background1" w:themeShade="80"/>
          <w:sz w:val="22"/>
          <w:szCs w:val="22"/>
          <w:lang w:val="en-GB"/>
        </w:rPr>
        <w:t xml:space="preserve">under </w:t>
      </w:r>
      <w:proofErr w:type="spellStart"/>
      <w:r w:rsidR="005F2C87">
        <w:rPr>
          <w:rFonts w:ascii="Avenir Next" w:hAnsi="Avenir Next" w:cs="Arial"/>
          <w:color w:val="808080" w:themeColor="background1" w:themeShade="80"/>
          <w:sz w:val="22"/>
          <w:szCs w:val="22"/>
          <w:lang w:val="en-GB"/>
        </w:rPr>
        <w:t>EIR</w:t>
      </w:r>
      <w:proofErr w:type="spellEnd"/>
      <w:r w:rsidR="005F2C87">
        <w:rPr>
          <w:rFonts w:ascii="Avenir Next" w:hAnsi="Avenir Next" w:cs="Arial"/>
          <w:color w:val="808080" w:themeColor="background1" w:themeShade="80"/>
          <w:sz w:val="22"/>
          <w:szCs w:val="22"/>
          <w:lang w:val="en-GB"/>
        </w:rPr>
        <w:t xml:space="preserve"> Recast</w:t>
      </w:r>
      <w:r w:rsidR="00EB208B">
        <w:rPr>
          <w:rFonts w:ascii="Avenir Next" w:hAnsi="Avenir Next" w:cs="Arial"/>
          <w:color w:val="808080" w:themeColor="background1" w:themeShade="80"/>
          <w:sz w:val="22"/>
          <w:szCs w:val="22"/>
          <w:lang w:val="en-GB"/>
        </w:rPr>
        <w:t xml:space="preserve"> </w:t>
      </w:r>
      <w:r w:rsidR="005F2C87">
        <w:rPr>
          <w:rFonts w:ascii="Avenir Next" w:hAnsi="Avenir Next" w:cs="Arial"/>
          <w:color w:val="808080" w:themeColor="background1" w:themeShade="80"/>
          <w:sz w:val="22"/>
          <w:szCs w:val="22"/>
          <w:lang w:val="en-GB"/>
        </w:rPr>
        <w:t xml:space="preserve">to the Dutch Court for recognition </w:t>
      </w:r>
      <w:r w:rsidR="00EB208B">
        <w:rPr>
          <w:rFonts w:ascii="Avenir Next" w:hAnsi="Avenir Next" w:cs="Arial"/>
          <w:color w:val="808080" w:themeColor="background1" w:themeShade="80"/>
          <w:sz w:val="22"/>
          <w:szCs w:val="22"/>
          <w:lang w:val="en-GB"/>
        </w:rPr>
        <w:t xml:space="preserve">of the Italian proceedings. In particular, it may ask </w:t>
      </w:r>
      <w:r w:rsidR="005F2C87">
        <w:rPr>
          <w:rFonts w:ascii="Avenir Next" w:hAnsi="Avenir Next" w:cs="Arial"/>
          <w:color w:val="808080" w:themeColor="background1" w:themeShade="80"/>
          <w:sz w:val="22"/>
          <w:szCs w:val="22"/>
          <w:lang w:val="en-GB"/>
        </w:rPr>
        <w:t xml:space="preserve">to stay any potential action taken by creditors </w:t>
      </w:r>
      <w:r w:rsidR="00EB208B">
        <w:rPr>
          <w:rFonts w:ascii="Avenir Next" w:hAnsi="Avenir Next" w:cs="Arial"/>
          <w:color w:val="808080" w:themeColor="background1" w:themeShade="80"/>
          <w:sz w:val="22"/>
          <w:szCs w:val="22"/>
          <w:lang w:val="en-GB"/>
        </w:rPr>
        <w:t>in respect to</w:t>
      </w:r>
      <w:r w:rsidR="005F2C87">
        <w:rPr>
          <w:rFonts w:ascii="Avenir Next" w:hAnsi="Avenir Next" w:cs="Arial"/>
          <w:color w:val="808080" w:themeColor="background1" w:themeShade="80"/>
          <w:sz w:val="22"/>
          <w:szCs w:val="22"/>
          <w:lang w:val="en-GB"/>
        </w:rPr>
        <w:t xml:space="preserve"> those real security rights, as well as </w:t>
      </w:r>
      <w:r w:rsidR="00EB208B">
        <w:rPr>
          <w:rFonts w:ascii="Avenir Next" w:hAnsi="Avenir Next" w:cs="Arial"/>
          <w:color w:val="808080" w:themeColor="background1" w:themeShade="80"/>
          <w:sz w:val="22"/>
          <w:szCs w:val="22"/>
          <w:lang w:val="en-GB"/>
        </w:rPr>
        <w:t xml:space="preserve">to </w:t>
      </w:r>
      <w:r w:rsidR="005F2C87">
        <w:rPr>
          <w:rFonts w:ascii="Avenir Next" w:hAnsi="Avenir Next" w:cs="Arial"/>
          <w:color w:val="808080" w:themeColor="background1" w:themeShade="80"/>
          <w:sz w:val="22"/>
          <w:szCs w:val="22"/>
          <w:lang w:val="en-GB"/>
        </w:rPr>
        <w:t>recognise any proceedings from the Italian Court.</w:t>
      </w:r>
      <w:r w:rsidR="00EB208B">
        <w:rPr>
          <w:rFonts w:ascii="Avenir Next" w:hAnsi="Avenir Next" w:cs="Arial"/>
          <w:color w:val="808080" w:themeColor="background1" w:themeShade="80"/>
          <w:sz w:val="22"/>
          <w:szCs w:val="22"/>
          <w:lang w:val="en-GB"/>
        </w:rPr>
        <w:t xml:space="preserve"> Dutch law will continue to apply in res</w:t>
      </w:r>
      <w:r w:rsidR="00DE4E29">
        <w:rPr>
          <w:rFonts w:ascii="Avenir Next" w:hAnsi="Avenir Next" w:cs="Arial"/>
          <w:color w:val="808080" w:themeColor="background1" w:themeShade="80"/>
          <w:sz w:val="22"/>
          <w:szCs w:val="22"/>
          <w:lang w:val="en-GB"/>
        </w:rPr>
        <w:t>pect of the security documents.</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093F91C2" w:rsidR="002253D8" w:rsidRDefault="002253D8" w:rsidP="002253D8">
      <w:pPr>
        <w:jc w:val="both"/>
        <w:rPr>
          <w:rFonts w:ascii="Avenir Next" w:hAnsi="Avenir Next" w:cs="Arial"/>
          <w:sz w:val="22"/>
          <w:szCs w:val="28"/>
        </w:rPr>
      </w:pPr>
    </w:p>
    <w:p w14:paraId="66C77BF1" w14:textId="61ABB1D1" w:rsidR="005464DE" w:rsidRPr="005464DE" w:rsidRDefault="00DE4E29" w:rsidP="005464DE">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Without any recognition, Australian law would apply in respect of the real rights of security. The Italian IP may seek recognition from the Australian courts of the Italian proceedings under </w:t>
      </w:r>
      <w:proofErr w:type="spellStart"/>
      <w:r>
        <w:rPr>
          <w:rFonts w:ascii="Avenir Next" w:hAnsi="Avenir Next" w:cs="Arial"/>
          <w:color w:val="808080" w:themeColor="background1" w:themeShade="80"/>
          <w:sz w:val="22"/>
          <w:szCs w:val="22"/>
          <w:lang w:val="en-GB"/>
        </w:rPr>
        <w:t>MLCBI</w:t>
      </w:r>
      <w:proofErr w:type="spellEnd"/>
      <w:r>
        <w:rPr>
          <w:rFonts w:ascii="Avenir Next" w:hAnsi="Avenir Next" w:cs="Arial"/>
          <w:color w:val="808080" w:themeColor="background1" w:themeShade="80"/>
          <w:sz w:val="22"/>
          <w:szCs w:val="22"/>
          <w:lang w:val="en-GB"/>
        </w:rPr>
        <w:t>. T</w:t>
      </w:r>
      <w:r w:rsidR="005464DE" w:rsidRPr="005464DE">
        <w:rPr>
          <w:rFonts w:ascii="Avenir Next" w:hAnsi="Avenir Next" w:cs="Arial"/>
          <w:color w:val="808080" w:themeColor="background1" w:themeShade="80"/>
          <w:sz w:val="22"/>
          <w:szCs w:val="22"/>
          <w:lang w:val="en-GB"/>
        </w:rPr>
        <w:t>here could</w:t>
      </w:r>
      <w:r>
        <w:rPr>
          <w:rFonts w:ascii="Avenir Next" w:hAnsi="Avenir Next" w:cs="Arial"/>
          <w:color w:val="808080" w:themeColor="background1" w:themeShade="80"/>
          <w:sz w:val="22"/>
          <w:szCs w:val="22"/>
          <w:lang w:val="en-GB"/>
        </w:rPr>
        <w:t xml:space="preserve"> also</w:t>
      </w:r>
      <w:r w:rsidR="005464DE" w:rsidRPr="005464DE">
        <w:rPr>
          <w:rFonts w:ascii="Avenir Next" w:hAnsi="Avenir Next" w:cs="Arial"/>
          <w:color w:val="808080" w:themeColor="background1" w:themeShade="80"/>
          <w:sz w:val="22"/>
          <w:szCs w:val="22"/>
          <w:lang w:val="en-GB"/>
        </w:rPr>
        <w:t xml:space="preserve"> be scope for cooperation under the </w:t>
      </w:r>
      <w:proofErr w:type="spellStart"/>
      <w:r w:rsidR="005464DE" w:rsidRPr="005464DE">
        <w:rPr>
          <w:rFonts w:ascii="Avenir Next" w:hAnsi="Avenir Next" w:cs="Arial"/>
          <w:color w:val="808080" w:themeColor="background1" w:themeShade="80"/>
          <w:sz w:val="22"/>
          <w:szCs w:val="22"/>
          <w:lang w:val="en-GB"/>
        </w:rPr>
        <w:t>MLCBI</w:t>
      </w:r>
      <w:proofErr w:type="spellEnd"/>
      <w:r w:rsidR="005464DE" w:rsidRPr="005464DE">
        <w:rPr>
          <w:rFonts w:ascii="Avenir Next" w:hAnsi="Avenir Next" w:cs="Arial"/>
          <w:color w:val="808080" w:themeColor="background1" w:themeShade="80"/>
          <w:sz w:val="22"/>
          <w:szCs w:val="22"/>
          <w:lang w:val="en-GB"/>
        </w:rPr>
        <w:t xml:space="preserve"> on the basis that both Italy and Australia have adopted it.</w:t>
      </w:r>
      <w:r>
        <w:rPr>
          <w:rFonts w:ascii="Avenir Next" w:hAnsi="Avenir Next" w:cs="Arial"/>
          <w:color w:val="808080" w:themeColor="background1" w:themeShade="80"/>
          <w:sz w:val="22"/>
          <w:szCs w:val="22"/>
          <w:lang w:val="en-GB"/>
        </w:rPr>
        <w:t xml:space="preserve"> Ultimately, if the Australian courts don’t recognise the proceedings, and creditors have not contractually agreed to forbear from taking any action in respect of the security rights, they may attempt to enforce in Australia.</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5905A" w14:textId="77777777" w:rsidR="00B82CBD" w:rsidRDefault="00B82CBD" w:rsidP="00241B44">
      <w:r>
        <w:separator/>
      </w:r>
    </w:p>
  </w:endnote>
  <w:endnote w:type="continuationSeparator" w:id="0">
    <w:p w14:paraId="6552E16F" w14:textId="77777777" w:rsidR="00B82CBD" w:rsidRDefault="00B82CB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Trebuchet MS"/>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7F919921"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86103">
          <w:rPr>
            <w:rStyle w:val="PageNumber"/>
            <w:rFonts w:ascii="Avenir Next" w:hAnsi="Avenir Next" w:cs="Arial"/>
            <w:noProof/>
            <w:sz w:val="22"/>
            <w:szCs w:val="22"/>
          </w:rPr>
          <w:t>10</w:t>
        </w:r>
        <w:r w:rsidRPr="00297BDF">
          <w:rPr>
            <w:rStyle w:val="PageNumber"/>
            <w:rFonts w:ascii="Avenir Next" w:hAnsi="Avenir Next" w:cs="Arial"/>
            <w:sz w:val="22"/>
            <w:szCs w:val="22"/>
          </w:rPr>
          <w:fldChar w:fldCharType="end"/>
        </w:r>
      </w:p>
    </w:sdtContent>
  </w:sdt>
  <w:p w14:paraId="5D76EA3B" w14:textId="515391B1" w:rsidR="00CB5783" w:rsidRPr="00297BDF" w:rsidRDefault="00CB5783" w:rsidP="00CB5783">
    <w:pPr>
      <w:pStyle w:val="Footer"/>
      <w:ind w:right="360"/>
      <w:rPr>
        <w:rFonts w:ascii="Avenir Next" w:hAnsi="Avenir Next" w:cs="Arial"/>
        <w:sz w:val="22"/>
        <w:szCs w:val="22"/>
      </w:rPr>
    </w:pPr>
    <w:proofErr w:type="spellStart"/>
    <w:r w:rsidRPr="00CB5783">
      <w:rPr>
        <w:rFonts w:ascii="Avenir Next" w:hAnsi="Avenir Next" w:cs="Arial"/>
        <w:sz w:val="22"/>
        <w:szCs w:val="22"/>
      </w:rPr>
      <w:t>FC</w:t>
    </w:r>
    <w:r>
      <w:rPr>
        <w:rFonts w:ascii="Avenir Next" w:hAnsi="Avenir Next" w:cs="Arial"/>
        <w:sz w:val="22"/>
        <w:szCs w:val="22"/>
      </w:rPr>
      <w:t>202324-1450.assessment1summative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04D6E" w14:textId="77777777" w:rsidR="00B82CBD" w:rsidRDefault="00B82CBD" w:rsidP="00241B44">
      <w:r>
        <w:separator/>
      </w:r>
    </w:p>
  </w:footnote>
  <w:footnote w:type="continuationSeparator" w:id="0">
    <w:p w14:paraId="7F4FB16A" w14:textId="77777777" w:rsidR="00B82CBD" w:rsidRDefault="00B82CBD" w:rsidP="00241B44">
      <w:r>
        <w:continuationSeparator/>
      </w:r>
    </w:p>
  </w:footnote>
  <w:footnote w:id="1">
    <w:p w14:paraId="7DB172A0" w14:textId="260343BD" w:rsidR="000A7A47" w:rsidRPr="000A7A47" w:rsidRDefault="000A7A47">
      <w:pPr>
        <w:pStyle w:val="FootnoteText"/>
        <w:rPr>
          <w:i/>
          <w:lang w:val="en-GB"/>
        </w:rPr>
      </w:pPr>
      <w:r>
        <w:rPr>
          <w:rStyle w:val="FootnoteReference"/>
        </w:rPr>
        <w:footnoteRef/>
      </w:r>
      <w:r>
        <w:t xml:space="preserve"> </w:t>
      </w:r>
      <w:r>
        <w:rPr>
          <w:lang w:val="en-GB"/>
        </w:rPr>
        <w:t xml:space="preserve">P.R. Wood, </w:t>
      </w:r>
      <w:r>
        <w:rPr>
          <w:i/>
          <w:lang w:val="en-GB"/>
        </w:rPr>
        <w:t>Principles of International Insolvency (Sweet and Maxwell Ltd, 2007)</w:t>
      </w:r>
    </w:p>
  </w:footnote>
  <w:footnote w:id="2">
    <w:p w14:paraId="1B3C4A3A" w14:textId="7D61D5D9" w:rsidR="000A7A47" w:rsidRPr="000A7A47" w:rsidRDefault="000A7A47">
      <w:pPr>
        <w:pStyle w:val="FootnoteText"/>
        <w:rPr>
          <w:i/>
          <w:lang w:val="en-GB"/>
        </w:rPr>
      </w:pPr>
      <w:r>
        <w:rPr>
          <w:rStyle w:val="FootnoteReference"/>
        </w:rPr>
        <w:footnoteRef/>
      </w:r>
      <w:r>
        <w:t xml:space="preserve"> </w:t>
      </w:r>
      <w:r>
        <w:rPr>
          <w:lang w:val="en-GB"/>
        </w:rPr>
        <w:t xml:space="preserve">In M. A. Clarke et al, </w:t>
      </w:r>
      <w:r>
        <w:rPr>
          <w:i/>
          <w:lang w:val="en-GB"/>
        </w:rPr>
        <w:t>Commercial Law (Oxford University Press, 2017)</w:t>
      </w:r>
    </w:p>
  </w:footnote>
  <w:footnote w:id="3">
    <w:p w14:paraId="7CDC3833" w14:textId="1153C7FC" w:rsidR="00486103" w:rsidRPr="00486103" w:rsidRDefault="00486103">
      <w:pPr>
        <w:pStyle w:val="FootnoteText"/>
        <w:rPr>
          <w:lang w:val="en-GB"/>
        </w:rPr>
      </w:pPr>
      <w:r>
        <w:rPr>
          <w:rStyle w:val="FootnoteReference"/>
        </w:rPr>
        <w:footnoteRef/>
      </w:r>
      <w:r>
        <w:t xml:space="preserve"> </w:t>
      </w:r>
      <w:proofErr w:type="spellStart"/>
      <w:r>
        <w:t>P.J</w:t>
      </w:r>
      <w:proofErr w:type="spellEnd"/>
      <w:r>
        <w:t>. Omar, “The Landscape of International Insolvency” (2002)</w:t>
      </w:r>
    </w:p>
  </w:footnote>
  <w:footnote w:id="4">
    <w:p w14:paraId="2F2D8081" w14:textId="708FBBE3" w:rsidR="00BC1DA4" w:rsidRPr="00BC1DA4" w:rsidRDefault="00BC1DA4">
      <w:pPr>
        <w:pStyle w:val="FootnoteText"/>
        <w:rPr>
          <w:i/>
          <w:lang w:val="en-GB"/>
        </w:rPr>
      </w:pPr>
      <w:r>
        <w:rPr>
          <w:rStyle w:val="FootnoteReference"/>
        </w:rPr>
        <w:footnoteRef/>
      </w:r>
      <w:r>
        <w:t xml:space="preserve"> </w:t>
      </w:r>
      <w:proofErr w:type="spellStart"/>
      <w:r>
        <w:t>J.L</w:t>
      </w:r>
      <w:proofErr w:type="spellEnd"/>
      <w:r>
        <w:t xml:space="preserve">. </w:t>
      </w:r>
      <w:proofErr w:type="spellStart"/>
      <w:r>
        <w:t>Westbrooke</w:t>
      </w:r>
      <w:proofErr w:type="spellEnd"/>
      <w:r>
        <w:t xml:space="preserve">, “Global Insolvency Proceedings for a Global market: The Universalist system and the Choice of a Central Court” (2018) </w:t>
      </w:r>
      <w:r>
        <w:rPr>
          <w:i/>
        </w:rPr>
        <w:t>96 Texas Law Review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D3182D"/>
    <w:multiLevelType w:val="hybridMultilevel"/>
    <w:tmpl w:val="3B8E15BC"/>
    <w:lvl w:ilvl="0" w:tplc="596C0D84">
      <w:start w:val="1"/>
      <w:numFmt w:val="decimal"/>
      <w:lvlRestart w:val="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abstractNumId w:val="26"/>
  </w:num>
  <w:num w:numId="2">
    <w:abstractNumId w:val="31"/>
  </w:num>
  <w:num w:numId="3">
    <w:abstractNumId w:val="2"/>
  </w:num>
  <w:num w:numId="4">
    <w:abstractNumId w:val="4"/>
  </w:num>
  <w:num w:numId="5">
    <w:abstractNumId w:val="21"/>
  </w:num>
  <w:num w:numId="6">
    <w:abstractNumId w:val="27"/>
  </w:num>
  <w:num w:numId="7">
    <w:abstractNumId w:val="14"/>
  </w:num>
  <w:num w:numId="8">
    <w:abstractNumId w:val="32"/>
  </w:num>
  <w:num w:numId="9">
    <w:abstractNumId w:val="13"/>
  </w:num>
  <w:num w:numId="10">
    <w:abstractNumId w:val="28"/>
  </w:num>
  <w:num w:numId="11">
    <w:abstractNumId w:val="10"/>
  </w:num>
  <w:num w:numId="12">
    <w:abstractNumId w:val="29"/>
  </w:num>
  <w:num w:numId="13">
    <w:abstractNumId w:val="20"/>
  </w:num>
  <w:num w:numId="14">
    <w:abstractNumId w:val="19"/>
  </w:num>
  <w:num w:numId="15">
    <w:abstractNumId w:val="5"/>
  </w:num>
  <w:num w:numId="16">
    <w:abstractNumId w:val="22"/>
  </w:num>
  <w:num w:numId="17">
    <w:abstractNumId w:val="17"/>
  </w:num>
  <w:num w:numId="18">
    <w:abstractNumId w:val="18"/>
  </w:num>
  <w:num w:numId="19">
    <w:abstractNumId w:val="25"/>
  </w:num>
  <w:num w:numId="20">
    <w:abstractNumId w:val="9"/>
  </w:num>
  <w:num w:numId="21">
    <w:abstractNumId w:val="16"/>
  </w:num>
  <w:num w:numId="22">
    <w:abstractNumId w:val="0"/>
  </w:num>
  <w:num w:numId="23">
    <w:abstractNumId w:val="24"/>
  </w:num>
  <w:num w:numId="24">
    <w:abstractNumId w:val="1"/>
  </w:num>
  <w:num w:numId="25">
    <w:abstractNumId w:val="30"/>
  </w:num>
  <w:num w:numId="26">
    <w:abstractNumId w:val="34"/>
  </w:num>
  <w:num w:numId="27">
    <w:abstractNumId w:val="8"/>
  </w:num>
  <w:num w:numId="28">
    <w:abstractNumId w:val="7"/>
  </w:num>
  <w:num w:numId="29">
    <w:abstractNumId w:val="6"/>
  </w:num>
  <w:num w:numId="30">
    <w:abstractNumId w:val="11"/>
  </w:num>
  <w:num w:numId="31">
    <w:abstractNumId w:val="3"/>
  </w:num>
  <w:num w:numId="32">
    <w:abstractNumId w:val="15"/>
  </w:num>
  <w:num w:numId="33">
    <w:abstractNumId w:val="23"/>
  </w:num>
  <w:num w:numId="34">
    <w:abstractNumId w:val="12"/>
  </w:num>
  <w:num w:numId="35">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2C5"/>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A7A47"/>
    <w:rsid w:val="000B5B93"/>
    <w:rsid w:val="000B5FF1"/>
    <w:rsid w:val="000B609F"/>
    <w:rsid w:val="000B6B56"/>
    <w:rsid w:val="000C2ACE"/>
    <w:rsid w:val="000C374D"/>
    <w:rsid w:val="000C6369"/>
    <w:rsid w:val="000D0C9F"/>
    <w:rsid w:val="000D55A8"/>
    <w:rsid w:val="000D57BE"/>
    <w:rsid w:val="000D6876"/>
    <w:rsid w:val="000E0165"/>
    <w:rsid w:val="000E3A82"/>
    <w:rsid w:val="000E3C5A"/>
    <w:rsid w:val="000E406D"/>
    <w:rsid w:val="000E4841"/>
    <w:rsid w:val="000E5CB4"/>
    <w:rsid w:val="000F02A7"/>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631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43CB"/>
    <w:rsid w:val="002A6646"/>
    <w:rsid w:val="002A74AB"/>
    <w:rsid w:val="002A7ECE"/>
    <w:rsid w:val="002B1C45"/>
    <w:rsid w:val="002B2970"/>
    <w:rsid w:val="002C1227"/>
    <w:rsid w:val="002C13C8"/>
    <w:rsid w:val="002C259C"/>
    <w:rsid w:val="002C3547"/>
    <w:rsid w:val="002C4118"/>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34BC"/>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B6D"/>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103"/>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464DE"/>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1832"/>
    <w:rsid w:val="005B2AA0"/>
    <w:rsid w:val="005B503A"/>
    <w:rsid w:val="005B5A64"/>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C87"/>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4C18"/>
    <w:rsid w:val="00777070"/>
    <w:rsid w:val="007815D1"/>
    <w:rsid w:val="00782B3F"/>
    <w:rsid w:val="00784128"/>
    <w:rsid w:val="007849D8"/>
    <w:rsid w:val="0078662F"/>
    <w:rsid w:val="00790B4C"/>
    <w:rsid w:val="0079206E"/>
    <w:rsid w:val="00793173"/>
    <w:rsid w:val="007958F0"/>
    <w:rsid w:val="00797E1B"/>
    <w:rsid w:val="007A12A4"/>
    <w:rsid w:val="007A6AAB"/>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43B"/>
    <w:rsid w:val="00814A55"/>
    <w:rsid w:val="0081547D"/>
    <w:rsid w:val="00816566"/>
    <w:rsid w:val="00823AB4"/>
    <w:rsid w:val="0082483F"/>
    <w:rsid w:val="00827849"/>
    <w:rsid w:val="008279C0"/>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A740C"/>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3DE"/>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544"/>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15C3"/>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2A8B"/>
    <w:rsid w:val="00B82CBD"/>
    <w:rsid w:val="00B84CE9"/>
    <w:rsid w:val="00B86537"/>
    <w:rsid w:val="00B86DB1"/>
    <w:rsid w:val="00B87869"/>
    <w:rsid w:val="00B87A61"/>
    <w:rsid w:val="00B92D5B"/>
    <w:rsid w:val="00B9417E"/>
    <w:rsid w:val="00B948AE"/>
    <w:rsid w:val="00BA1648"/>
    <w:rsid w:val="00BA2637"/>
    <w:rsid w:val="00BA2919"/>
    <w:rsid w:val="00BA3522"/>
    <w:rsid w:val="00BA35FF"/>
    <w:rsid w:val="00BB09FD"/>
    <w:rsid w:val="00BB0F2B"/>
    <w:rsid w:val="00BB5A37"/>
    <w:rsid w:val="00BB6955"/>
    <w:rsid w:val="00BB6F7A"/>
    <w:rsid w:val="00BC1043"/>
    <w:rsid w:val="00BC1DA4"/>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A68"/>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5783"/>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091B"/>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6A53"/>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44A"/>
    <w:rsid w:val="00DC2A3F"/>
    <w:rsid w:val="00DC2BEC"/>
    <w:rsid w:val="00DC2FDB"/>
    <w:rsid w:val="00DC3089"/>
    <w:rsid w:val="00DC33CC"/>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4E29"/>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90E"/>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08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2A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74628"/>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3F4"/>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70389E039B846A5491C67C138AA08" ma:contentTypeVersion="9" ma:contentTypeDescription="Create a new document." ma:contentTypeScope="" ma:versionID="d9fa3bd4b295a85c6792614d3d4c6511">
  <xsd:schema xmlns:xsd="http://www.w3.org/2001/XMLSchema" xmlns:xs="http://www.w3.org/2001/XMLSchema" xmlns:p="http://schemas.microsoft.com/office/2006/metadata/properties" xmlns:ns3="8bdcfb9b-643d-46c2-b9d6-329a4370e098" targetNamespace="http://schemas.microsoft.com/office/2006/metadata/properties" ma:root="true" ma:fieldsID="b93d43c489941c724df1e0cd29558a31" ns3:_="">
    <xsd:import namespace="8bdcfb9b-643d-46c2-b9d6-329a4370e09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cfb9b-643d-46c2-b9d6-329a4370e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67546-72FE-4804-BF04-7F266AE23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cfb9b-643d-46c2-b9d6-329a4370e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AB39322B-FF9F-44CD-92FA-A3EA8F6E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4539</Words>
  <Characters>25875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Olivero, Ilaria</cp:lastModifiedBy>
  <cp:revision>4</cp:revision>
  <cp:lastPrinted>2020-06-12T02:43:00Z</cp:lastPrinted>
  <dcterms:created xsi:type="dcterms:W3CDTF">2023-11-15T14:35:00Z</dcterms:created>
  <dcterms:modified xsi:type="dcterms:W3CDTF">2023-11-15T14:39:00Z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0x01010019E70389E039B846A5491C67C138AA08</vt:lpwstr>
  </property>
</Properties>
</file>