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3A2" w:rsidRDefault="0036716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rsidR="00F35D73" w:rsidRDefault="00F35D73" w:rsidP="00592F82">
      <w:pPr>
        <w:jc w:val="center"/>
        <w:rPr>
          <w:rFonts w:ascii="Arial" w:hAnsi="Arial" w:cs="Arial"/>
          <w:b/>
          <w:sz w:val="22"/>
          <w:szCs w:val="22"/>
          <w:lang w:val="en-GB"/>
        </w:rPr>
      </w:pPr>
    </w:p>
    <w:p w:rsidR="00F35D73" w:rsidRDefault="00F35D73" w:rsidP="00592F82">
      <w:pPr>
        <w:jc w:val="center"/>
        <w:rPr>
          <w:rFonts w:ascii="Arial" w:hAnsi="Arial" w:cs="Arial"/>
          <w:b/>
          <w:sz w:val="22"/>
          <w:szCs w:val="22"/>
          <w:lang w:val="en-GB"/>
        </w:rPr>
      </w:pPr>
    </w:p>
    <w:p w:rsidR="00F35D73" w:rsidRDefault="00F35D73"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E93993" w:rsidRDefault="00E93993" w:rsidP="00592F82">
      <w:pPr>
        <w:jc w:val="center"/>
        <w:rPr>
          <w:rFonts w:ascii="Arial" w:hAnsi="Arial" w:cs="Arial"/>
          <w:b/>
          <w:sz w:val="22"/>
          <w:szCs w:val="22"/>
          <w:lang w:val="en-GB"/>
        </w:rPr>
      </w:pPr>
    </w:p>
    <w:p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rsidR="009D0811" w:rsidRDefault="009D0811" w:rsidP="00592F82">
      <w:pPr>
        <w:jc w:val="center"/>
        <w:rPr>
          <w:rFonts w:ascii="Arial" w:hAnsi="Arial" w:cs="Arial"/>
          <w:b/>
          <w:sz w:val="22"/>
          <w:szCs w:val="22"/>
          <w:lang w:val="en-GB"/>
        </w:rPr>
      </w:pPr>
    </w:p>
    <w:p w:rsidR="00E93993" w:rsidRDefault="00E93993" w:rsidP="00592F82">
      <w:pPr>
        <w:jc w:val="center"/>
        <w:rPr>
          <w:rFonts w:ascii="Arial" w:hAnsi="Arial" w:cs="Arial"/>
          <w:b/>
          <w:sz w:val="22"/>
          <w:szCs w:val="22"/>
          <w:lang w:val="en-GB"/>
        </w:rPr>
      </w:pPr>
    </w:p>
    <w:p w:rsidR="00FA2A46" w:rsidRDefault="00FA2A46" w:rsidP="00592F82">
      <w:pPr>
        <w:jc w:val="center"/>
        <w:rPr>
          <w:rFonts w:ascii="Arial" w:hAnsi="Arial" w:cs="Arial"/>
          <w:b/>
          <w:sz w:val="22"/>
          <w:szCs w:val="22"/>
          <w:lang w:val="en-GB"/>
        </w:rPr>
      </w:pPr>
    </w:p>
    <w:p w:rsidR="00FA2A46" w:rsidRDefault="00FA2A46" w:rsidP="00592F82">
      <w:pPr>
        <w:jc w:val="center"/>
        <w:rPr>
          <w:rFonts w:ascii="Arial" w:hAnsi="Arial" w:cs="Arial"/>
          <w:b/>
          <w:sz w:val="22"/>
          <w:szCs w:val="22"/>
          <w:lang w:val="en-GB"/>
        </w:rPr>
      </w:pPr>
    </w:p>
    <w:p w:rsidR="00FA2A46" w:rsidRDefault="00FA2A46"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rsidR="00793173" w:rsidRPr="001E23FD" w:rsidRDefault="00793173" w:rsidP="007C6201">
      <w:pPr>
        <w:jc w:val="both"/>
        <w:rPr>
          <w:rFonts w:ascii="Arial" w:hAnsi="Arial" w:cs="Arial"/>
          <w:b/>
          <w:sz w:val="22"/>
          <w:szCs w:val="22"/>
          <w:lang w:val="en-GB"/>
        </w:rPr>
      </w:pPr>
    </w:p>
    <w:p w:rsidR="00DB56F2" w:rsidRPr="001E23FD" w:rsidRDefault="00DB56F2" w:rsidP="007C6201">
      <w:pPr>
        <w:jc w:val="both"/>
        <w:rPr>
          <w:rFonts w:ascii="Arial" w:hAnsi="Arial" w:cs="Arial"/>
          <w:b/>
          <w:sz w:val="22"/>
          <w:szCs w:val="22"/>
          <w:lang w:val="en-GB"/>
        </w:rPr>
      </w:pPr>
    </w:p>
    <w:p w:rsidR="00397D3A" w:rsidRPr="001E23FD" w:rsidRDefault="00397D3A" w:rsidP="007C6201">
      <w:pPr>
        <w:jc w:val="both"/>
        <w:rPr>
          <w:rFonts w:ascii="Arial" w:hAnsi="Arial" w:cs="Arial"/>
          <w:b/>
          <w:sz w:val="22"/>
          <w:szCs w:val="22"/>
          <w:lang w:val="en-GB"/>
        </w:rPr>
      </w:pPr>
    </w:p>
    <w:p w:rsidR="00397D3A" w:rsidRPr="001E23FD" w:rsidRDefault="00397D3A" w:rsidP="007C6201">
      <w:pPr>
        <w:jc w:val="both"/>
        <w:rPr>
          <w:rFonts w:ascii="Arial" w:hAnsi="Arial" w:cs="Arial"/>
          <w:b/>
          <w:sz w:val="22"/>
          <w:szCs w:val="22"/>
          <w:lang w:val="en-GB"/>
        </w:rPr>
      </w:pPr>
    </w:p>
    <w:p w:rsidR="00397D3A" w:rsidRPr="001E23FD" w:rsidRDefault="00397D3A" w:rsidP="007C6201">
      <w:pPr>
        <w:jc w:val="both"/>
        <w:rPr>
          <w:rFonts w:ascii="Arial" w:hAnsi="Arial" w:cs="Arial"/>
          <w:b/>
          <w:sz w:val="22"/>
          <w:szCs w:val="22"/>
          <w:lang w:val="en-GB"/>
        </w:rPr>
      </w:pPr>
    </w:p>
    <w:p w:rsidR="00397D3A" w:rsidRPr="001E23FD" w:rsidRDefault="00397D3A" w:rsidP="007C6201">
      <w:pPr>
        <w:jc w:val="both"/>
        <w:rPr>
          <w:rFonts w:ascii="Arial" w:hAnsi="Arial" w:cs="Arial"/>
          <w:b/>
          <w:sz w:val="22"/>
          <w:szCs w:val="22"/>
          <w:lang w:val="en-GB"/>
        </w:rPr>
      </w:pPr>
    </w:p>
    <w:p w:rsidR="00397D3A" w:rsidRPr="001E23FD" w:rsidRDefault="00397D3A" w:rsidP="007C6201">
      <w:pPr>
        <w:jc w:val="both"/>
        <w:rPr>
          <w:rFonts w:ascii="Arial" w:hAnsi="Arial" w:cs="Arial"/>
          <w:b/>
          <w:sz w:val="22"/>
          <w:szCs w:val="22"/>
          <w:lang w:val="en-GB"/>
        </w:rPr>
      </w:pPr>
    </w:p>
    <w:p w:rsidR="00397D3A" w:rsidRPr="001E23FD"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FA2A46" w:rsidRDefault="00FA2A46" w:rsidP="007C6201">
      <w:pPr>
        <w:jc w:val="both"/>
        <w:rPr>
          <w:rFonts w:ascii="Arial" w:hAnsi="Arial" w:cs="Arial"/>
          <w:b/>
          <w:sz w:val="22"/>
          <w:szCs w:val="22"/>
          <w:lang w:val="en-GB"/>
        </w:rPr>
      </w:pPr>
    </w:p>
    <w:p w:rsidR="00FA2A46" w:rsidRDefault="00FA2A46" w:rsidP="007C6201">
      <w:pPr>
        <w:jc w:val="both"/>
        <w:rPr>
          <w:rFonts w:ascii="Arial" w:hAnsi="Arial" w:cs="Arial"/>
          <w:b/>
          <w:sz w:val="22"/>
          <w:szCs w:val="22"/>
          <w:lang w:val="en-GB"/>
        </w:rPr>
      </w:pPr>
    </w:p>
    <w:p w:rsidR="00FA2A46" w:rsidRDefault="00FA2A46" w:rsidP="007C6201">
      <w:pPr>
        <w:jc w:val="both"/>
        <w:rPr>
          <w:rFonts w:ascii="Arial" w:hAnsi="Arial" w:cs="Arial"/>
          <w:b/>
          <w:sz w:val="22"/>
          <w:szCs w:val="22"/>
          <w:lang w:val="en-GB"/>
        </w:rPr>
      </w:pPr>
    </w:p>
    <w:p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rsidR="0011473D" w:rsidRPr="004216EA" w:rsidRDefault="0011473D" w:rsidP="00B7193E">
      <w:pPr>
        <w:jc w:val="both"/>
        <w:rPr>
          <w:rFonts w:ascii="Avenir Next Demi Bold" w:hAnsi="Avenir Next Demi Bold" w:cs="Arial"/>
          <w:b/>
          <w:bCs/>
          <w:sz w:val="22"/>
          <w:szCs w:val="22"/>
          <w:lang w:val="en-GB"/>
        </w:rPr>
      </w:pPr>
    </w:p>
    <w:p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rsidR="00397D3A" w:rsidRPr="004216EA" w:rsidRDefault="00397D3A" w:rsidP="00B7193E">
      <w:pPr>
        <w:jc w:val="both"/>
        <w:rPr>
          <w:rFonts w:ascii="Avenir Next Demi Bold" w:hAnsi="Avenir Next Demi Bold" w:cs="Arial"/>
          <w:b/>
          <w:bCs/>
          <w:sz w:val="22"/>
          <w:szCs w:val="22"/>
          <w:lang w:val="en-GB"/>
        </w:rPr>
      </w:pPr>
    </w:p>
    <w:p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rsidR="00F3323E" w:rsidRPr="004216EA" w:rsidRDefault="00F3323E" w:rsidP="00B7193E">
      <w:pPr>
        <w:ind w:left="720" w:hanging="720"/>
        <w:jc w:val="both"/>
        <w:rPr>
          <w:rFonts w:ascii="Avenir Next" w:hAnsi="Avenir Next" w:cs="Arial"/>
          <w:sz w:val="22"/>
          <w:szCs w:val="22"/>
          <w:lang w:val="en-GB"/>
        </w:rPr>
      </w:pPr>
    </w:p>
    <w:p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w:t>
      </w:r>
      <w:proofErr w:type="spellStart"/>
      <w:r w:rsidR="0011473D" w:rsidRPr="004216EA">
        <w:rPr>
          <w:rFonts w:ascii="Avenir Next" w:hAnsi="Avenir Next" w:cs="Arial"/>
          <w:sz w:val="22"/>
          <w:szCs w:val="22"/>
          <w:lang w:val="en-GB"/>
        </w:rPr>
        <w:t>A4</w:t>
      </w:r>
      <w:proofErr w:type="spellEnd"/>
      <w:r w:rsidR="0011473D" w:rsidRPr="004216EA">
        <w:rPr>
          <w:rFonts w:ascii="Avenir Next" w:hAnsi="Avenir Next" w:cs="Arial"/>
          <w:sz w:val="22"/>
          <w:szCs w:val="22"/>
          <w:lang w:val="en-GB"/>
        </w:rPr>
        <w:t xml:space="preserve">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rsidR="00E26E19" w:rsidRPr="004216EA" w:rsidRDefault="00E26E19" w:rsidP="00B7193E">
      <w:pPr>
        <w:ind w:left="720" w:hanging="720"/>
        <w:jc w:val="both"/>
        <w:rPr>
          <w:rFonts w:ascii="Avenir Next" w:hAnsi="Avenir Next" w:cs="Arial"/>
          <w:sz w:val="22"/>
          <w:szCs w:val="22"/>
          <w:lang w:val="en-GB"/>
        </w:rPr>
      </w:pPr>
    </w:p>
    <w:p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rsidR="0011473D" w:rsidRPr="004216EA" w:rsidRDefault="0011473D" w:rsidP="00B7193E">
      <w:pPr>
        <w:ind w:left="720" w:hanging="720"/>
        <w:jc w:val="both"/>
        <w:rPr>
          <w:rFonts w:ascii="Avenir Next" w:hAnsi="Avenir Next" w:cs="Arial"/>
          <w:sz w:val="22"/>
          <w:szCs w:val="22"/>
          <w:lang w:val="en-GB"/>
        </w:rPr>
      </w:pPr>
    </w:p>
    <w:p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w:t>
      </w:r>
      <w:proofErr w:type="spellStart"/>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proofErr w:type="spellEnd"/>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proofErr w:type="spellStart"/>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proofErr w:type="spellEnd"/>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rsidR="00537970" w:rsidRPr="004216EA" w:rsidRDefault="00537970" w:rsidP="00B7193E">
      <w:pPr>
        <w:ind w:left="720" w:hanging="720"/>
        <w:jc w:val="both"/>
        <w:rPr>
          <w:rFonts w:ascii="Avenir Next" w:hAnsi="Avenir Next" w:cs="Arial"/>
          <w:sz w:val="22"/>
          <w:szCs w:val="22"/>
          <w:lang w:val="en-GB"/>
        </w:rPr>
      </w:pPr>
    </w:p>
    <w:p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rsidR="00F3323E" w:rsidRPr="004216EA" w:rsidRDefault="00F3323E" w:rsidP="00B7193E">
      <w:pPr>
        <w:ind w:left="720" w:hanging="720"/>
        <w:jc w:val="both"/>
        <w:rPr>
          <w:rFonts w:ascii="Avenir Next" w:hAnsi="Avenir Next" w:cs="Arial"/>
          <w:sz w:val="22"/>
          <w:szCs w:val="22"/>
          <w:lang w:val="en-GB"/>
        </w:rPr>
      </w:pPr>
    </w:p>
    <w:p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rsidR="0018267A" w:rsidRPr="004216EA" w:rsidRDefault="0018267A" w:rsidP="00B7193E">
      <w:pPr>
        <w:ind w:left="720" w:hanging="720"/>
        <w:jc w:val="both"/>
        <w:rPr>
          <w:rFonts w:ascii="Avenir Next" w:hAnsi="Avenir Next" w:cs="Arial"/>
          <w:sz w:val="22"/>
          <w:szCs w:val="22"/>
          <w:lang w:val="en-GB"/>
        </w:rPr>
      </w:pPr>
    </w:p>
    <w:p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rsidR="00A31881" w:rsidRPr="004216EA" w:rsidRDefault="00A31881" w:rsidP="00B7193E">
      <w:pPr>
        <w:ind w:left="720" w:hanging="720"/>
        <w:jc w:val="both"/>
        <w:rPr>
          <w:rFonts w:ascii="Avenir Next" w:hAnsi="Avenir Next" w:cs="Arial"/>
          <w:sz w:val="22"/>
          <w:szCs w:val="22"/>
          <w:lang w:val="en-GB"/>
        </w:rPr>
      </w:pPr>
    </w:p>
    <w:p w:rsidR="00A31881" w:rsidRPr="004216EA" w:rsidRDefault="00A31881" w:rsidP="00B7193E">
      <w:pPr>
        <w:ind w:left="720" w:hanging="720"/>
        <w:jc w:val="both"/>
        <w:rPr>
          <w:rFonts w:ascii="Avenir Next" w:hAnsi="Avenir Next" w:cs="Arial"/>
          <w:sz w:val="22"/>
          <w:szCs w:val="22"/>
          <w:lang w:val="en-GB"/>
        </w:rPr>
      </w:pPr>
    </w:p>
    <w:p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rsidR="00F3323E" w:rsidRPr="004216EA" w:rsidRDefault="00F3323E" w:rsidP="008071D5">
      <w:pPr>
        <w:ind w:left="720" w:hanging="720"/>
        <w:jc w:val="both"/>
        <w:rPr>
          <w:rFonts w:ascii="Avenir Next" w:hAnsi="Avenir Next" w:cs="Arial"/>
          <w:sz w:val="22"/>
          <w:szCs w:val="22"/>
          <w:lang w:val="en-GB"/>
        </w:rPr>
      </w:pPr>
    </w:p>
    <w:p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rsidR="00884D7C" w:rsidRDefault="00884D7C" w:rsidP="008071D5">
      <w:pPr>
        <w:jc w:val="both"/>
        <w:rPr>
          <w:rFonts w:ascii="Avenir Next" w:hAnsi="Avenir Next" w:cs="Arial"/>
          <w:sz w:val="22"/>
          <w:szCs w:val="22"/>
          <w:lang w:val="en-GB"/>
        </w:rPr>
      </w:pPr>
    </w:p>
    <w:p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rsidR="002D2356" w:rsidRPr="004216EA" w:rsidRDefault="002D2356" w:rsidP="008071D5">
      <w:pPr>
        <w:jc w:val="both"/>
        <w:rPr>
          <w:rFonts w:ascii="Avenir Next" w:hAnsi="Avenir Next" w:cs="Arial"/>
          <w:b/>
          <w:bCs/>
          <w:sz w:val="22"/>
          <w:szCs w:val="22"/>
        </w:rPr>
      </w:pPr>
    </w:p>
    <w:p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rsidR="004216EA" w:rsidRDefault="004216EA" w:rsidP="008071D5">
      <w:pPr>
        <w:jc w:val="both"/>
        <w:rPr>
          <w:rFonts w:ascii="Avenir Next" w:hAnsi="Avenir Next" w:cs="Arial"/>
          <w:sz w:val="22"/>
          <w:szCs w:val="22"/>
        </w:rPr>
      </w:pPr>
    </w:p>
    <w:p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rsidR="00806382" w:rsidRPr="004216EA" w:rsidRDefault="00806382" w:rsidP="00806382">
      <w:pPr>
        <w:jc w:val="both"/>
        <w:rPr>
          <w:rFonts w:ascii="Avenir Next" w:hAnsi="Avenir Next" w:cs="Arial"/>
          <w:sz w:val="22"/>
          <w:szCs w:val="22"/>
        </w:rPr>
      </w:pPr>
    </w:p>
    <w:p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rsidR="00806382" w:rsidRPr="004216EA" w:rsidRDefault="00806382" w:rsidP="00806382">
      <w:pPr>
        <w:jc w:val="both"/>
        <w:rPr>
          <w:rFonts w:ascii="Avenir Next" w:hAnsi="Avenir Next" w:cs="Arial"/>
          <w:sz w:val="22"/>
          <w:szCs w:val="22"/>
        </w:rPr>
      </w:pPr>
    </w:p>
    <w:p w:rsidR="00806382" w:rsidRPr="00A47BF7" w:rsidRDefault="00806382" w:rsidP="00806382">
      <w:pPr>
        <w:pStyle w:val="ListParagraph"/>
        <w:numPr>
          <w:ilvl w:val="0"/>
          <w:numId w:val="15"/>
        </w:numPr>
        <w:ind w:left="425" w:hanging="357"/>
        <w:jc w:val="both"/>
        <w:rPr>
          <w:rFonts w:ascii="Avenir Next" w:hAnsi="Avenir Next" w:cs="Arial"/>
          <w:sz w:val="22"/>
          <w:szCs w:val="22"/>
          <w:highlight w:val="yellow"/>
        </w:rPr>
      </w:pPr>
      <w:r w:rsidRPr="00A47BF7">
        <w:rPr>
          <w:rFonts w:ascii="Avenir Next" w:hAnsi="Avenir Next" w:cs="Arial"/>
          <w:sz w:val="22"/>
          <w:szCs w:val="22"/>
          <w:highlight w:val="yellow"/>
        </w:rPr>
        <w:t xml:space="preserve">This statement is untrue since the word </w:t>
      </w:r>
      <w:r w:rsidR="00823AB4" w:rsidRPr="00A47BF7">
        <w:rPr>
          <w:rFonts w:ascii="Avenir Next" w:hAnsi="Avenir Next" w:cs="Arial"/>
          <w:sz w:val="22"/>
          <w:szCs w:val="22"/>
          <w:highlight w:val="yellow"/>
        </w:rPr>
        <w:t>“</w:t>
      </w:r>
      <w:r w:rsidRPr="00A47BF7">
        <w:rPr>
          <w:rFonts w:ascii="Avenir Next" w:hAnsi="Avenir Next" w:cs="Arial"/>
          <w:sz w:val="22"/>
          <w:szCs w:val="22"/>
          <w:highlight w:val="yellow"/>
        </w:rPr>
        <w:t>bankruptcy</w:t>
      </w:r>
      <w:r w:rsidR="00823AB4" w:rsidRPr="00A47BF7">
        <w:rPr>
          <w:rFonts w:ascii="Avenir Next" w:hAnsi="Avenir Next" w:cs="Arial"/>
          <w:sz w:val="22"/>
          <w:szCs w:val="22"/>
          <w:highlight w:val="yellow"/>
        </w:rPr>
        <w:t>”</w:t>
      </w:r>
      <w:r w:rsidRPr="00A47BF7">
        <w:rPr>
          <w:rFonts w:ascii="Avenir Next" w:hAnsi="Avenir Next" w:cs="Arial"/>
          <w:sz w:val="22"/>
          <w:szCs w:val="22"/>
          <w:highlight w:val="yellow"/>
        </w:rPr>
        <w:t xml:space="preserve"> is believed to derive from non-English origins and has a historical root from destroying a vendor’s place of business.</w:t>
      </w:r>
    </w:p>
    <w:p w:rsidR="00806382" w:rsidRPr="00DA42DA" w:rsidRDefault="00806382" w:rsidP="00806382">
      <w:pPr>
        <w:jc w:val="both"/>
        <w:rPr>
          <w:rFonts w:ascii="Avenir Next" w:hAnsi="Avenir Next" w:cs="Arial"/>
          <w:sz w:val="22"/>
          <w:szCs w:val="22"/>
        </w:rPr>
      </w:pPr>
    </w:p>
    <w:p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rsidR="00806382" w:rsidRPr="00DA42DA" w:rsidRDefault="00806382" w:rsidP="00806382">
      <w:pPr>
        <w:jc w:val="both"/>
        <w:rPr>
          <w:rFonts w:ascii="Avenir Next" w:hAnsi="Avenir Next" w:cs="Arial"/>
          <w:sz w:val="22"/>
          <w:szCs w:val="22"/>
        </w:rPr>
      </w:pPr>
    </w:p>
    <w:p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rsidR="002D2356" w:rsidRPr="00DA42DA" w:rsidRDefault="002D2356" w:rsidP="008071D5">
      <w:pPr>
        <w:jc w:val="both"/>
        <w:rPr>
          <w:rFonts w:ascii="Avenir Next" w:hAnsi="Avenir Next" w:cs="Arial"/>
          <w:b/>
          <w:bCs/>
          <w:sz w:val="22"/>
          <w:szCs w:val="22"/>
        </w:rPr>
      </w:pPr>
    </w:p>
    <w:p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rsidR="004216EA" w:rsidRPr="00DA42DA" w:rsidRDefault="004216EA" w:rsidP="008071D5">
      <w:pPr>
        <w:jc w:val="both"/>
        <w:rPr>
          <w:rFonts w:ascii="Avenir Next" w:hAnsi="Avenir Next" w:cs="Arial"/>
          <w:sz w:val="22"/>
          <w:szCs w:val="22"/>
        </w:rPr>
      </w:pPr>
    </w:p>
    <w:p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an ”executory contract” and its enforceability?</w:t>
      </w:r>
    </w:p>
    <w:p w:rsidR="001211E6" w:rsidRPr="00DA42DA" w:rsidRDefault="001211E6" w:rsidP="001211E6">
      <w:pPr>
        <w:jc w:val="both"/>
        <w:rPr>
          <w:rFonts w:ascii="Avenir Next" w:hAnsi="Avenir Next" w:cs="Arial"/>
          <w:sz w:val="22"/>
          <w:szCs w:val="22"/>
        </w:rPr>
      </w:pPr>
    </w:p>
    <w:p w:rsidR="001211E6" w:rsidRPr="00A47BF7" w:rsidRDefault="001211E6" w:rsidP="001211E6">
      <w:pPr>
        <w:pStyle w:val="ListParagraph"/>
        <w:numPr>
          <w:ilvl w:val="0"/>
          <w:numId w:val="16"/>
        </w:numPr>
        <w:ind w:left="426"/>
        <w:jc w:val="both"/>
        <w:rPr>
          <w:rFonts w:ascii="Avenir Next" w:hAnsi="Avenir Next" w:cs="Arial"/>
          <w:sz w:val="22"/>
          <w:szCs w:val="22"/>
          <w:highlight w:val="yellow"/>
        </w:rPr>
      </w:pPr>
      <w:r w:rsidRPr="00A47BF7">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rsidR="001211E6" w:rsidRPr="00D829EB" w:rsidRDefault="001211E6" w:rsidP="001211E6">
      <w:pPr>
        <w:jc w:val="both"/>
        <w:rPr>
          <w:rFonts w:ascii="Avenir Next" w:hAnsi="Avenir Next" w:cs="Arial"/>
          <w:sz w:val="22"/>
          <w:szCs w:val="22"/>
          <w:highlight w:val="yellow"/>
        </w:rPr>
      </w:pPr>
    </w:p>
    <w:p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rsidR="001211E6" w:rsidRPr="00F848C9" w:rsidRDefault="001211E6" w:rsidP="001211E6">
      <w:pPr>
        <w:jc w:val="both"/>
        <w:rPr>
          <w:rFonts w:ascii="Avenir Next" w:hAnsi="Avenir Next" w:cs="Arial"/>
          <w:sz w:val="22"/>
          <w:szCs w:val="22"/>
        </w:rPr>
      </w:pPr>
    </w:p>
    <w:p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rsidR="001211E6" w:rsidRDefault="001211E6" w:rsidP="001211E6">
      <w:pPr>
        <w:pStyle w:val="ListParagraph"/>
        <w:ind w:left="426"/>
        <w:jc w:val="both"/>
        <w:rPr>
          <w:rFonts w:ascii="Avenir Next" w:hAnsi="Avenir Next" w:cs="Arial"/>
          <w:sz w:val="22"/>
          <w:szCs w:val="22"/>
        </w:rPr>
      </w:pPr>
    </w:p>
    <w:p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rsidR="00884D7C" w:rsidRPr="00884D7C" w:rsidRDefault="00884D7C" w:rsidP="00884D7C">
      <w:pPr>
        <w:jc w:val="both"/>
        <w:rPr>
          <w:rFonts w:ascii="Avenir Next" w:hAnsi="Avenir Next" w:cs="Arial"/>
          <w:sz w:val="22"/>
          <w:szCs w:val="22"/>
        </w:rPr>
      </w:pPr>
    </w:p>
    <w:p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rsidR="00CC5ECB" w:rsidRDefault="00CC5ECB" w:rsidP="008071D5">
      <w:pPr>
        <w:jc w:val="both"/>
        <w:rPr>
          <w:rFonts w:ascii="Avenir Next" w:hAnsi="Avenir Next" w:cs="Arial"/>
          <w:sz w:val="22"/>
          <w:szCs w:val="22"/>
        </w:rPr>
      </w:pPr>
    </w:p>
    <w:p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rsidR="000977DC" w:rsidRPr="004216EA" w:rsidRDefault="000977DC" w:rsidP="000977DC">
      <w:pPr>
        <w:jc w:val="both"/>
        <w:rPr>
          <w:rFonts w:ascii="Avenir Next" w:hAnsi="Avenir Next" w:cs="Arial"/>
          <w:sz w:val="22"/>
          <w:szCs w:val="22"/>
        </w:rPr>
      </w:pPr>
    </w:p>
    <w:p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rsidR="000977DC" w:rsidRPr="004216EA" w:rsidRDefault="000977DC" w:rsidP="000977DC">
      <w:pPr>
        <w:jc w:val="both"/>
        <w:rPr>
          <w:rFonts w:ascii="Avenir Next" w:hAnsi="Avenir Next" w:cs="Arial"/>
          <w:sz w:val="22"/>
          <w:szCs w:val="22"/>
        </w:rPr>
      </w:pPr>
    </w:p>
    <w:p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rsidR="000977DC" w:rsidRPr="00AE4D6F" w:rsidRDefault="000977DC" w:rsidP="000977DC">
      <w:pPr>
        <w:jc w:val="both"/>
        <w:rPr>
          <w:rFonts w:ascii="Avenir Next" w:eastAsiaTheme="minorHAnsi" w:hAnsi="Avenir Next" w:cs="Arial"/>
          <w:sz w:val="22"/>
          <w:szCs w:val="22"/>
          <w:lang w:val="en-GB"/>
        </w:rPr>
      </w:pPr>
    </w:p>
    <w:p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 xml:space="preserve">relevant factor for the English Court hearing the matter to consider whether Germany has adopted the </w:t>
      </w:r>
      <w:proofErr w:type="spellStart"/>
      <w:r w:rsidRPr="00AE4D6F">
        <w:rPr>
          <w:rFonts w:ascii="Avenir Next" w:eastAsiaTheme="minorHAnsi" w:hAnsi="Avenir Next" w:cs="Arial"/>
          <w:sz w:val="22"/>
          <w:szCs w:val="22"/>
          <w:lang w:val="en-GB"/>
        </w:rPr>
        <w:t>UNCITRAL</w:t>
      </w:r>
      <w:proofErr w:type="spellEnd"/>
      <w:r w:rsidRPr="00AE4D6F">
        <w:rPr>
          <w:rFonts w:ascii="Avenir Next" w:eastAsiaTheme="minorHAnsi" w:hAnsi="Avenir Next" w:cs="Arial"/>
          <w:sz w:val="22"/>
          <w:szCs w:val="22"/>
          <w:lang w:val="en-GB"/>
        </w:rPr>
        <w:t xml:space="preserve"> Model Law on Cross-border Insolvency 1997, or not.</w:t>
      </w:r>
    </w:p>
    <w:p w:rsidR="000977DC" w:rsidRPr="00AE4D6F" w:rsidRDefault="000977DC" w:rsidP="000977DC">
      <w:pPr>
        <w:jc w:val="both"/>
        <w:rPr>
          <w:rFonts w:ascii="Avenir Next" w:eastAsiaTheme="minorHAnsi" w:hAnsi="Avenir Next" w:cs="Arial"/>
          <w:sz w:val="22"/>
          <w:szCs w:val="22"/>
          <w:lang w:val="en-GB"/>
        </w:rPr>
      </w:pPr>
    </w:p>
    <w:p w:rsidR="000977DC" w:rsidRPr="00A47BF7"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A47BF7">
        <w:rPr>
          <w:rFonts w:ascii="Avenir Next" w:eastAsiaTheme="minorHAnsi" w:hAnsi="Avenir Next" w:cs="Arial"/>
          <w:sz w:val="22"/>
          <w:szCs w:val="22"/>
          <w:highlight w:val="yellow"/>
          <w:lang w:val="en-GB"/>
        </w:rPr>
        <w:t xml:space="preserve">The English Court will be able to consider the request based on its 2006 Insolvency Regulations (the adopted </w:t>
      </w:r>
      <w:proofErr w:type="spellStart"/>
      <w:r w:rsidRPr="00A47BF7">
        <w:rPr>
          <w:rFonts w:ascii="Avenir Next" w:eastAsiaTheme="minorHAnsi" w:hAnsi="Avenir Next" w:cs="Arial"/>
          <w:sz w:val="22"/>
          <w:szCs w:val="22"/>
          <w:highlight w:val="yellow"/>
          <w:lang w:val="en-GB"/>
        </w:rPr>
        <w:t>UNCITRAL</w:t>
      </w:r>
      <w:proofErr w:type="spellEnd"/>
      <w:r w:rsidRPr="00A47BF7">
        <w:rPr>
          <w:rFonts w:ascii="Avenir Next" w:eastAsiaTheme="minorHAnsi" w:hAnsi="Avenir Next" w:cs="Arial"/>
          <w:sz w:val="22"/>
          <w:szCs w:val="22"/>
          <w:highlight w:val="yellow"/>
          <w:lang w:val="en-GB"/>
        </w:rPr>
        <w:t xml:space="preserve"> Model Law on Cross-Border Insolvency) and / or common law principles.</w:t>
      </w:r>
    </w:p>
    <w:p w:rsidR="000977DC" w:rsidRPr="00AE4D6F" w:rsidRDefault="000977DC" w:rsidP="000977DC">
      <w:pPr>
        <w:jc w:val="both"/>
        <w:rPr>
          <w:rFonts w:ascii="Avenir Next" w:eastAsiaTheme="minorHAnsi" w:hAnsi="Avenir Next" w:cs="Arial"/>
          <w:sz w:val="22"/>
          <w:szCs w:val="22"/>
          <w:highlight w:val="yellow"/>
          <w:lang w:val="en-GB"/>
        </w:rPr>
      </w:pPr>
    </w:p>
    <w:p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rsidR="00CC5ECB" w:rsidRPr="000977DC" w:rsidRDefault="00CC5ECB" w:rsidP="008071D5">
      <w:pPr>
        <w:jc w:val="both"/>
        <w:rPr>
          <w:rFonts w:ascii="Avenir Next" w:hAnsi="Avenir Next" w:cs="Arial"/>
          <w:b/>
          <w:bCs/>
          <w:sz w:val="22"/>
          <w:szCs w:val="22"/>
          <w:lang w:val="en-GB"/>
        </w:rPr>
      </w:pPr>
    </w:p>
    <w:p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rsidR="00CC5ECB" w:rsidRDefault="00CC5ECB" w:rsidP="008071D5">
      <w:pPr>
        <w:jc w:val="both"/>
        <w:rPr>
          <w:rFonts w:ascii="Avenir Next" w:hAnsi="Avenir Next" w:cs="Arial"/>
          <w:sz w:val="22"/>
          <w:szCs w:val="22"/>
        </w:rPr>
      </w:pPr>
    </w:p>
    <w:p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rsidR="00A42023" w:rsidRPr="0067589E" w:rsidRDefault="00A42023" w:rsidP="00A42023">
      <w:pPr>
        <w:jc w:val="both"/>
        <w:rPr>
          <w:rFonts w:ascii="Avenir Next" w:hAnsi="Avenir Next" w:cs="Arial"/>
          <w:sz w:val="22"/>
          <w:szCs w:val="22"/>
          <w:lang w:val="en-GB"/>
        </w:rPr>
      </w:pPr>
    </w:p>
    <w:p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rsidR="00A42023" w:rsidRPr="0067589E" w:rsidRDefault="00A42023" w:rsidP="00A42023">
      <w:pPr>
        <w:pStyle w:val="ListParagraph"/>
        <w:tabs>
          <w:tab w:val="left" w:pos="426"/>
        </w:tabs>
        <w:ind w:left="426" w:hanging="426"/>
        <w:rPr>
          <w:rFonts w:ascii="Avenir Next" w:hAnsi="Avenir Next" w:cs="Arial"/>
          <w:sz w:val="22"/>
          <w:szCs w:val="22"/>
          <w:lang w:val="en-GB"/>
        </w:rPr>
      </w:pPr>
    </w:p>
    <w:p w:rsidR="00A42023" w:rsidRPr="00A47BF7" w:rsidRDefault="00A42023" w:rsidP="00A42023">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A47BF7">
        <w:rPr>
          <w:rFonts w:ascii="Avenir Next" w:hAnsi="Avenir Next" w:cs="Arial"/>
          <w:sz w:val="22"/>
          <w:szCs w:val="22"/>
          <w:highlight w:val="yellow"/>
          <w:lang w:val="en-GB"/>
        </w:rPr>
        <w:t xml:space="preserve">This statement is incorrect since a statutory discharge of debt was only introduced in 1705 in England.    </w:t>
      </w:r>
      <w:r w:rsidRPr="00A47BF7">
        <w:rPr>
          <w:rFonts w:ascii="Avenir Next" w:hAnsi="Avenir Next" w:cs="Arial"/>
          <w:sz w:val="22"/>
          <w:szCs w:val="22"/>
          <w:highlight w:val="yellow"/>
          <w:lang w:val="en-GB"/>
        </w:rPr>
        <w:tab/>
      </w:r>
    </w:p>
    <w:p w:rsidR="00A42023" w:rsidRPr="0067589E" w:rsidRDefault="00A42023" w:rsidP="00A42023">
      <w:pPr>
        <w:pStyle w:val="ListParagraph"/>
        <w:tabs>
          <w:tab w:val="left" w:pos="426"/>
        </w:tabs>
        <w:ind w:left="426" w:hanging="426"/>
        <w:rPr>
          <w:rFonts w:ascii="Avenir Next" w:hAnsi="Avenir Next" w:cs="Arial"/>
          <w:sz w:val="22"/>
          <w:szCs w:val="22"/>
          <w:lang w:val="en-GB"/>
        </w:rPr>
      </w:pPr>
    </w:p>
    <w:p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rsidR="00692852" w:rsidRDefault="00692852" w:rsidP="008071D5">
      <w:pPr>
        <w:jc w:val="both"/>
        <w:rPr>
          <w:rFonts w:ascii="Avenir Next" w:eastAsia="Calibri" w:hAnsi="Avenir Next" w:cs="Arial"/>
          <w:sz w:val="22"/>
          <w:szCs w:val="22"/>
          <w:highlight w:val="green"/>
          <w:lang w:eastAsia="en-ZA"/>
        </w:rPr>
      </w:pPr>
    </w:p>
    <w:p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rsidR="00CC5ECB" w:rsidRDefault="00CC5ECB" w:rsidP="008071D5">
      <w:pPr>
        <w:jc w:val="both"/>
        <w:rPr>
          <w:rFonts w:ascii="Avenir Next" w:hAnsi="Avenir Next" w:cs="Arial"/>
          <w:b/>
          <w:bCs/>
          <w:sz w:val="22"/>
          <w:szCs w:val="22"/>
        </w:rPr>
      </w:pPr>
    </w:p>
    <w:p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rsidR="006514CD" w:rsidRPr="004216EA" w:rsidRDefault="006514CD" w:rsidP="006514CD">
      <w:pPr>
        <w:jc w:val="both"/>
        <w:rPr>
          <w:rFonts w:ascii="Avenir Next" w:hAnsi="Avenir Next" w:cs="Arial"/>
          <w:sz w:val="22"/>
          <w:szCs w:val="22"/>
        </w:rPr>
      </w:pPr>
    </w:p>
    <w:p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rsidR="006514CD" w:rsidRPr="00CC5ECB" w:rsidRDefault="006514CD" w:rsidP="006514CD">
      <w:pPr>
        <w:jc w:val="both"/>
        <w:rPr>
          <w:rFonts w:ascii="Avenir Next" w:hAnsi="Avenir Next" w:cs="Arial"/>
          <w:sz w:val="22"/>
          <w:szCs w:val="22"/>
        </w:rPr>
      </w:pPr>
    </w:p>
    <w:p w:rsidR="006514CD"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because </w:t>
      </w:r>
      <w:r>
        <w:rPr>
          <w:rFonts w:ascii="Avenir Next" w:hAnsi="Avenir Next" w:cs="Arial"/>
          <w:sz w:val="22"/>
          <w:szCs w:val="22"/>
        </w:rPr>
        <w:t>States become signatories and therefore bind themselves and affect their domestic law accordingly.</w:t>
      </w:r>
    </w:p>
    <w:p w:rsidR="006514CD" w:rsidRPr="0067589E" w:rsidRDefault="006514CD" w:rsidP="006514CD">
      <w:pPr>
        <w:pStyle w:val="ListParagraph"/>
        <w:rPr>
          <w:rFonts w:ascii="Avenir Next" w:hAnsi="Avenir Next" w:cs="Arial"/>
          <w:sz w:val="22"/>
          <w:szCs w:val="22"/>
        </w:rPr>
      </w:pPr>
    </w:p>
    <w:p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rsidR="006514CD" w:rsidRDefault="006514CD" w:rsidP="006514CD">
      <w:pPr>
        <w:autoSpaceDE w:val="0"/>
        <w:autoSpaceDN w:val="0"/>
        <w:adjustRightInd w:val="0"/>
        <w:jc w:val="both"/>
        <w:rPr>
          <w:rFonts w:ascii="Avenir Next" w:hAnsi="Avenir Next" w:cs="Arial"/>
          <w:sz w:val="22"/>
          <w:szCs w:val="22"/>
          <w:lang w:val="en-GB"/>
        </w:rPr>
      </w:pPr>
    </w:p>
    <w:p w:rsidR="006514CD" w:rsidRPr="00A47BF7" w:rsidRDefault="006514CD" w:rsidP="006514CD">
      <w:pPr>
        <w:pStyle w:val="ListParagraph"/>
        <w:numPr>
          <w:ilvl w:val="0"/>
          <w:numId w:val="19"/>
        </w:numPr>
        <w:ind w:left="425" w:hanging="357"/>
        <w:jc w:val="both"/>
        <w:rPr>
          <w:rFonts w:ascii="Avenir Next" w:hAnsi="Avenir Next" w:cs="Arial"/>
          <w:sz w:val="22"/>
          <w:szCs w:val="22"/>
          <w:highlight w:val="yellow"/>
        </w:rPr>
      </w:pPr>
      <w:r w:rsidRPr="00A47BF7">
        <w:rPr>
          <w:rFonts w:ascii="Avenir Next" w:hAnsi="Avenir Next" w:cs="Arial"/>
          <w:sz w:val="22"/>
          <w:szCs w:val="22"/>
          <w:highlight w:val="yellow"/>
        </w:rPr>
        <w:t>This statement is untrue because treaties and conventions are public international law, not private international law.</w:t>
      </w:r>
    </w:p>
    <w:p w:rsidR="002D2356" w:rsidRPr="006514CD" w:rsidRDefault="002D2356" w:rsidP="008071D5">
      <w:pPr>
        <w:autoSpaceDE w:val="0"/>
        <w:autoSpaceDN w:val="0"/>
        <w:adjustRightInd w:val="0"/>
        <w:jc w:val="both"/>
        <w:rPr>
          <w:rFonts w:ascii="Avenir Next" w:hAnsi="Avenir Next" w:cs="Arial"/>
          <w:sz w:val="22"/>
          <w:szCs w:val="22"/>
        </w:rPr>
      </w:pPr>
    </w:p>
    <w:p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rsidR="00CC5ECB" w:rsidRDefault="00CC5ECB" w:rsidP="008071D5">
      <w:pPr>
        <w:autoSpaceDE w:val="0"/>
        <w:autoSpaceDN w:val="0"/>
        <w:adjustRightInd w:val="0"/>
        <w:jc w:val="both"/>
        <w:rPr>
          <w:rFonts w:ascii="Avenir Next" w:hAnsi="Avenir Next" w:cs="Arial"/>
          <w:sz w:val="22"/>
          <w:szCs w:val="22"/>
        </w:rPr>
      </w:pPr>
    </w:p>
    <w:p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 xml:space="preserve">What principles did Chamberlain consider essential to good bankruptcy law? </w:t>
      </w:r>
      <w:proofErr w:type="spellStart"/>
      <w:r>
        <w:rPr>
          <w:rFonts w:ascii="Avenir Next" w:hAnsi="Avenir Next" w:cs="Arial"/>
          <w:sz w:val="22"/>
          <w:szCs w:val="22"/>
          <w:lang w:val="en-GB"/>
        </w:rPr>
        <w:t>Sel</w:t>
      </w:r>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rsidR="00D761ED" w:rsidRPr="004216EA" w:rsidRDefault="00D761ED" w:rsidP="00D761ED">
      <w:pPr>
        <w:autoSpaceDE w:val="0"/>
        <w:autoSpaceDN w:val="0"/>
        <w:adjustRightInd w:val="0"/>
        <w:jc w:val="both"/>
        <w:rPr>
          <w:rFonts w:ascii="Avenir Next" w:hAnsi="Avenir Next" w:cs="Arial"/>
          <w:i/>
          <w:iCs/>
          <w:sz w:val="22"/>
          <w:szCs w:val="22"/>
          <w:lang w:val="en-GB"/>
        </w:rPr>
      </w:pPr>
    </w:p>
    <w:p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rsidR="00D761ED" w:rsidRPr="00AE4D6F" w:rsidRDefault="00D761ED" w:rsidP="00D761ED">
      <w:pPr>
        <w:jc w:val="both"/>
        <w:rPr>
          <w:rFonts w:ascii="Avenir Next" w:eastAsiaTheme="minorHAnsi" w:hAnsi="Avenir Next" w:cs="Arial"/>
          <w:sz w:val="22"/>
          <w:szCs w:val="22"/>
          <w:lang w:val="en-GB"/>
        </w:rPr>
      </w:pPr>
    </w:p>
    <w:p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rsidR="00D761ED" w:rsidRDefault="00D761ED" w:rsidP="00D761ED">
      <w:pPr>
        <w:pStyle w:val="ListParagraph"/>
        <w:rPr>
          <w:rFonts w:ascii="Avenir Next" w:eastAsiaTheme="minorHAnsi" w:hAnsi="Avenir Next" w:cs="Arial"/>
          <w:sz w:val="22"/>
          <w:szCs w:val="22"/>
          <w:lang w:val="en-GB"/>
        </w:rPr>
      </w:pPr>
    </w:p>
    <w:p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rsidR="00D761ED" w:rsidRDefault="00D761ED" w:rsidP="00D761ED">
      <w:pPr>
        <w:pStyle w:val="ListParagraph"/>
        <w:rPr>
          <w:rFonts w:ascii="Avenir Next" w:eastAsiaTheme="minorHAnsi" w:hAnsi="Avenir Next" w:cs="Arial"/>
          <w:sz w:val="22"/>
          <w:szCs w:val="22"/>
          <w:lang w:val="en-GB"/>
        </w:rPr>
      </w:pPr>
    </w:p>
    <w:p w:rsidR="00D761ED" w:rsidRPr="00A47BF7"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A47BF7">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rsidR="00025528" w:rsidRDefault="00025528" w:rsidP="008071D5">
      <w:pPr>
        <w:jc w:val="both"/>
        <w:rPr>
          <w:rFonts w:ascii="Avenir Next Demi Bold" w:hAnsi="Avenir Next Demi Bold" w:cs="Arial"/>
          <w:b/>
          <w:bCs/>
          <w:sz w:val="22"/>
          <w:szCs w:val="22"/>
        </w:rPr>
      </w:pPr>
    </w:p>
    <w:p w:rsidR="00CC5ECB" w:rsidRPr="00AE4D6F" w:rsidRDefault="002D2356" w:rsidP="008071D5">
      <w:pPr>
        <w:jc w:val="both"/>
        <w:rPr>
          <w:rFonts w:ascii="Avenir Next Demi Bold" w:hAnsi="Avenir Next Demi Bold" w:cs="Arial"/>
          <w:b/>
          <w:bCs/>
          <w:sz w:val="22"/>
          <w:szCs w:val="22"/>
        </w:rPr>
      </w:pPr>
      <w:r w:rsidRPr="002A5A69">
        <w:rPr>
          <w:rFonts w:ascii="Avenir Next Demi Bold" w:hAnsi="Avenir Next Demi Bold" w:cs="Arial"/>
          <w:b/>
          <w:bCs/>
          <w:sz w:val="22"/>
          <w:szCs w:val="22"/>
        </w:rPr>
        <w:t>Question 1.7</w:t>
      </w:r>
      <w:r w:rsidRPr="00AE4D6F">
        <w:rPr>
          <w:rFonts w:ascii="Avenir Next Demi Bold" w:hAnsi="Avenir Next Demi Bold" w:cs="Arial"/>
          <w:b/>
          <w:bCs/>
          <w:sz w:val="22"/>
          <w:szCs w:val="22"/>
        </w:rPr>
        <w:t xml:space="preserve"> </w:t>
      </w:r>
    </w:p>
    <w:p w:rsidR="00AD76EF" w:rsidRPr="004216EA" w:rsidRDefault="00AD76EF" w:rsidP="00AD76EF">
      <w:pPr>
        <w:jc w:val="both"/>
        <w:rPr>
          <w:rFonts w:ascii="Avenir Next" w:hAnsi="Avenir Next" w:cs="Arial"/>
          <w:sz w:val="22"/>
          <w:szCs w:val="22"/>
        </w:rPr>
      </w:pPr>
    </w:p>
    <w:p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rsidR="00AD76EF" w:rsidRPr="00CA575B" w:rsidRDefault="00AD76EF" w:rsidP="00AD76EF">
      <w:pPr>
        <w:jc w:val="both"/>
        <w:rPr>
          <w:rFonts w:ascii="Avenir Next" w:hAnsi="Avenir Next" w:cs="Arial"/>
          <w:sz w:val="22"/>
          <w:szCs w:val="22"/>
        </w:rPr>
      </w:pPr>
    </w:p>
    <w:p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rsidR="00AD76EF" w:rsidRPr="0067589E" w:rsidRDefault="00AD76EF" w:rsidP="00AD76EF">
      <w:pPr>
        <w:jc w:val="both"/>
        <w:rPr>
          <w:rFonts w:ascii="Avenir Next" w:hAnsi="Avenir Next" w:cs="Arial"/>
          <w:sz w:val="22"/>
          <w:szCs w:val="22"/>
        </w:rPr>
      </w:pPr>
    </w:p>
    <w:p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rsidR="00AD76EF" w:rsidRPr="00CC5ECB" w:rsidRDefault="00AD76EF" w:rsidP="00AD76EF">
      <w:pPr>
        <w:jc w:val="both"/>
        <w:rPr>
          <w:rFonts w:ascii="Avenir Next" w:hAnsi="Avenir Next" w:cs="Arial"/>
          <w:sz w:val="22"/>
          <w:szCs w:val="22"/>
        </w:rPr>
      </w:pPr>
    </w:p>
    <w:p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rsidR="00AD76EF" w:rsidRPr="00CC5ECB" w:rsidRDefault="00AD76EF" w:rsidP="00AD76EF">
      <w:pPr>
        <w:jc w:val="both"/>
        <w:rPr>
          <w:rFonts w:ascii="Avenir Next" w:hAnsi="Avenir Next" w:cs="Arial"/>
          <w:sz w:val="22"/>
          <w:szCs w:val="22"/>
        </w:rPr>
      </w:pPr>
    </w:p>
    <w:p w:rsidR="00AD76EF" w:rsidRPr="00A47BF7" w:rsidRDefault="00AD76EF" w:rsidP="00AD76EF">
      <w:pPr>
        <w:pStyle w:val="ListParagraph"/>
        <w:numPr>
          <w:ilvl w:val="0"/>
          <w:numId w:val="17"/>
        </w:numPr>
        <w:ind w:left="426"/>
        <w:jc w:val="both"/>
        <w:rPr>
          <w:rFonts w:ascii="Avenir Next" w:hAnsi="Avenir Next" w:cs="Arial"/>
          <w:sz w:val="22"/>
          <w:szCs w:val="22"/>
          <w:highlight w:val="yellow"/>
        </w:rPr>
      </w:pPr>
      <w:r w:rsidRPr="00A47BF7">
        <w:rPr>
          <w:rFonts w:ascii="Avenir Next" w:hAnsi="Avenir Next" w:cs="Arial"/>
          <w:sz w:val="22"/>
          <w:szCs w:val="22"/>
          <w:highlight w:val="yellow"/>
        </w:rPr>
        <w:t>The statement is untrue because Australia has separate Acts dealing with corporate insolvency and personal bankruptcy.</w:t>
      </w:r>
    </w:p>
    <w:p w:rsidR="002D2356" w:rsidRPr="00AD76EF" w:rsidRDefault="002D2356" w:rsidP="008071D5">
      <w:pPr>
        <w:jc w:val="both"/>
        <w:rPr>
          <w:rFonts w:ascii="Avenir Next" w:eastAsiaTheme="minorHAnsi" w:hAnsi="Avenir Next" w:cs="Arial"/>
          <w:sz w:val="22"/>
          <w:szCs w:val="22"/>
        </w:rPr>
      </w:pPr>
    </w:p>
    <w:p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rsidR="00CC5ECB" w:rsidRDefault="00CC5ECB" w:rsidP="008071D5">
      <w:pPr>
        <w:autoSpaceDE w:val="0"/>
        <w:autoSpaceDN w:val="0"/>
        <w:adjustRightInd w:val="0"/>
        <w:jc w:val="both"/>
        <w:rPr>
          <w:rFonts w:ascii="Avenir Next" w:hAnsi="Avenir Next" w:cs="Arial"/>
          <w:sz w:val="22"/>
          <w:szCs w:val="22"/>
        </w:rPr>
      </w:pPr>
    </w:p>
    <w:p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rsidR="008E5941" w:rsidRPr="00A47BF7"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A47BF7">
        <w:rPr>
          <w:rFonts w:ascii="Avenir Next" w:eastAsiaTheme="minorHAnsi" w:hAnsi="Avenir Next" w:cs="Arial"/>
          <w:sz w:val="22"/>
          <w:szCs w:val="22"/>
          <w:highlight w:val="yellow"/>
          <w:lang w:val="en-GB"/>
        </w:rPr>
        <w:lastRenderedPageBreak/>
        <w:t>This statement is untrue since some African nations have English law tradition, but others are based on civil law tradition or a mixture of different legal traditions.</w:t>
      </w:r>
    </w:p>
    <w:p w:rsidR="008E5941" w:rsidRPr="00403F09" w:rsidRDefault="008E5941" w:rsidP="008E5941">
      <w:pPr>
        <w:jc w:val="both"/>
        <w:rPr>
          <w:rFonts w:ascii="Avenir Next" w:eastAsiaTheme="minorHAnsi" w:hAnsi="Avenir Next" w:cs="Arial"/>
          <w:sz w:val="22"/>
          <w:szCs w:val="22"/>
          <w:lang w:val="en-GB"/>
        </w:rPr>
      </w:pPr>
    </w:p>
    <w:p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rsidR="008E5941" w:rsidRPr="00165B4F" w:rsidRDefault="008E5941" w:rsidP="008E5941">
      <w:pPr>
        <w:jc w:val="both"/>
        <w:rPr>
          <w:rFonts w:ascii="Avenir Next" w:eastAsiaTheme="minorHAnsi" w:hAnsi="Avenir Next" w:cs="Arial"/>
          <w:sz w:val="22"/>
          <w:szCs w:val="22"/>
          <w:lang w:val="en-GB"/>
        </w:rPr>
      </w:pPr>
    </w:p>
    <w:p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rsidR="008E5941" w:rsidRPr="0067589E" w:rsidRDefault="008E5941" w:rsidP="008E5941">
      <w:pPr>
        <w:jc w:val="both"/>
        <w:rPr>
          <w:rFonts w:ascii="Avenir Next" w:eastAsiaTheme="minorHAnsi" w:hAnsi="Avenir Next" w:cs="Arial"/>
          <w:sz w:val="22"/>
          <w:szCs w:val="22"/>
          <w:lang w:val="en-GB"/>
        </w:rPr>
      </w:pPr>
    </w:p>
    <w:p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rsidR="00CC5ECB" w:rsidRDefault="00CC5ECB" w:rsidP="008071D5">
      <w:pPr>
        <w:autoSpaceDE w:val="0"/>
        <w:autoSpaceDN w:val="0"/>
        <w:adjustRightInd w:val="0"/>
        <w:jc w:val="both"/>
        <w:rPr>
          <w:rFonts w:ascii="Avenir Next" w:hAnsi="Avenir Next" w:cs="Arial"/>
          <w:sz w:val="22"/>
          <w:szCs w:val="22"/>
        </w:rPr>
      </w:pPr>
    </w:p>
    <w:p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rsidR="009661DE" w:rsidRPr="004216EA" w:rsidRDefault="009661DE" w:rsidP="009661DE">
      <w:pPr>
        <w:autoSpaceDE w:val="0"/>
        <w:autoSpaceDN w:val="0"/>
        <w:adjustRightInd w:val="0"/>
        <w:jc w:val="both"/>
        <w:rPr>
          <w:rFonts w:ascii="Avenir Next" w:hAnsi="Avenir Next" w:cs="Arial"/>
          <w:sz w:val="22"/>
          <w:szCs w:val="22"/>
          <w:highlight w:val="green"/>
        </w:rPr>
      </w:pPr>
    </w:p>
    <w:p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rsidR="009661DE" w:rsidRPr="00403F09" w:rsidRDefault="009661DE" w:rsidP="009661DE">
      <w:pPr>
        <w:jc w:val="both"/>
        <w:rPr>
          <w:rFonts w:ascii="Avenir Next" w:hAnsi="Avenir Next" w:cs="Arial"/>
          <w:sz w:val="22"/>
          <w:szCs w:val="22"/>
        </w:rPr>
      </w:pPr>
    </w:p>
    <w:p w:rsidR="009661DE" w:rsidRPr="00A47BF7" w:rsidRDefault="009661DE" w:rsidP="009661DE">
      <w:pPr>
        <w:pStyle w:val="ListParagraph"/>
        <w:numPr>
          <w:ilvl w:val="0"/>
          <w:numId w:val="23"/>
        </w:numPr>
        <w:ind w:left="426"/>
        <w:jc w:val="both"/>
        <w:rPr>
          <w:rFonts w:ascii="Avenir Next" w:hAnsi="Avenir Next" w:cs="Arial"/>
          <w:sz w:val="22"/>
          <w:szCs w:val="22"/>
          <w:highlight w:val="yellow"/>
        </w:rPr>
      </w:pPr>
      <w:r w:rsidRPr="00A47BF7">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rsidR="009661DE" w:rsidRPr="0067589E" w:rsidRDefault="009661DE" w:rsidP="009661DE">
      <w:pPr>
        <w:jc w:val="both"/>
        <w:rPr>
          <w:rFonts w:ascii="Avenir Next" w:hAnsi="Avenir Next" w:cs="Arial"/>
          <w:sz w:val="22"/>
          <w:szCs w:val="22"/>
          <w:highlight w:val="yellow"/>
        </w:rPr>
      </w:pPr>
    </w:p>
    <w:p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rsidR="004F3F1F" w:rsidRPr="004F3F1F" w:rsidRDefault="004F3F1F" w:rsidP="004F3F1F">
      <w:pPr>
        <w:pStyle w:val="ListParagraph"/>
        <w:rPr>
          <w:rFonts w:ascii="Avenir Next" w:hAnsi="Avenir Next" w:cs="Arial"/>
          <w:sz w:val="22"/>
          <w:szCs w:val="22"/>
        </w:rPr>
      </w:pPr>
    </w:p>
    <w:p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rsidR="004F3F1F" w:rsidRDefault="004F3F1F" w:rsidP="009661DE">
      <w:pPr>
        <w:autoSpaceDE w:val="0"/>
        <w:autoSpaceDN w:val="0"/>
        <w:adjustRightInd w:val="0"/>
        <w:jc w:val="both"/>
        <w:rPr>
          <w:rFonts w:ascii="Avenir Next" w:hAnsi="Avenir Next" w:cs="Arial"/>
          <w:sz w:val="22"/>
          <w:szCs w:val="22"/>
        </w:rPr>
      </w:pPr>
    </w:p>
    <w:p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rsidR="00CC5ECB" w:rsidRDefault="00CC5ECB" w:rsidP="008071D5">
      <w:pPr>
        <w:autoSpaceDE w:val="0"/>
        <w:autoSpaceDN w:val="0"/>
        <w:adjustRightInd w:val="0"/>
        <w:jc w:val="both"/>
        <w:rPr>
          <w:rFonts w:ascii="Avenir Next" w:hAnsi="Avenir Next" w:cs="Arial"/>
          <w:sz w:val="22"/>
          <w:szCs w:val="22"/>
        </w:rPr>
      </w:pPr>
    </w:p>
    <w:p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rsidR="003B3A0D" w:rsidRPr="00AE314A" w:rsidRDefault="003B3A0D" w:rsidP="003B3A0D">
      <w:pPr>
        <w:autoSpaceDE w:val="0"/>
        <w:autoSpaceDN w:val="0"/>
        <w:adjustRightInd w:val="0"/>
        <w:jc w:val="both"/>
        <w:rPr>
          <w:rFonts w:ascii="Avenir Next" w:hAnsi="Avenir Next" w:cs="Arial"/>
          <w:sz w:val="22"/>
          <w:szCs w:val="22"/>
          <w:lang w:val="en-GB"/>
        </w:rPr>
      </w:pPr>
    </w:p>
    <w:p w:rsidR="003B3A0D" w:rsidRPr="004B5C83" w:rsidRDefault="003B3A0D" w:rsidP="003B3A0D">
      <w:pPr>
        <w:pStyle w:val="ListParagraph"/>
        <w:numPr>
          <w:ilvl w:val="0"/>
          <w:numId w:val="24"/>
        </w:numPr>
        <w:ind w:left="426"/>
        <w:jc w:val="both"/>
        <w:rPr>
          <w:rFonts w:ascii="Avenir Next" w:hAnsi="Avenir Next" w:cs="Arial"/>
          <w:sz w:val="22"/>
          <w:szCs w:val="22"/>
        </w:rPr>
      </w:pPr>
      <w:r w:rsidRPr="002A5A69">
        <w:rPr>
          <w:rFonts w:ascii="Avenir Next" w:hAnsi="Avenir Next" w:cs="Arial"/>
          <w:sz w:val="22"/>
          <w:szCs w:val="22"/>
        </w:rPr>
        <w:t xml:space="preserve">This statement is untrue because modified universalism enables a </w:t>
      </w:r>
      <w:r w:rsidRPr="002A5A69">
        <w:rPr>
          <w:rFonts w:ascii="Avenir Next" w:hAnsi="Avenir Next"/>
          <w:sz w:val="22"/>
          <w:szCs w:val="22"/>
        </w:rPr>
        <w:t xml:space="preserve">“main proceeding” to be opened in the State where the </w:t>
      </w:r>
      <w:proofErr w:type="spellStart"/>
      <w:r w:rsidR="004A2B2C" w:rsidRPr="00585B6D">
        <w:rPr>
          <w:rFonts w:ascii="Avenir Next" w:hAnsi="Avenir Next"/>
          <w:sz w:val="22"/>
          <w:szCs w:val="22"/>
        </w:rPr>
        <w:t>centre</w:t>
      </w:r>
      <w:proofErr w:type="spellEnd"/>
      <w:r w:rsidRPr="00585B6D">
        <w:rPr>
          <w:rFonts w:ascii="Avenir Next" w:hAnsi="Avenir Next"/>
          <w:sz w:val="22"/>
          <w:szCs w:val="22"/>
        </w:rPr>
        <w:t xml:space="preserve"> of main interests has been determined, while being supported by secondary or ancillary proceedings in another State.</w:t>
      </w:r>
    </w:p>
    <w:p w:rsidR="003B3A0D" w:rsidRPr="00AE314A" w:rsidRDefault="003B3A0D" w:rsidP="003B3A0D">
      <w:pPr>
        <w:jc w:val="both"/>
        <w:rPr>
          <w:rFonts w:ascii="Avenir Next" w:hAnsi="Avenir Next" w:cs="Arial"/>
          <w:sz w:val="22"/>
          <w:szCs w:val="22"/>
        </w:rPr>
      </w:pPr>
    </w:p>
    <w:p w:rsidR="003B3A0D" w:rsidRPr="00A47BF7" w:rsidRDefault="003B3A0D" w:rsidP="003B3A0D">
      <w:pPr>
        <w:pStyle w:val="ListParagraph"/>
        <w:numPr>
          <w:ilvl w:val="0"/>
          <w:numId w:val="24"/>
        </w:numPr>
        <w:ind w:left="426"/>
        <w:jc w:val="both"/>
        <w:rPr>
          <w:rFonts w:ascii="Avenir Next" w:hAnsi="Avenir Next" w:cs="Arial"/>
          <w:sz w:val="22"/>
          <w:szCs w:val="22"/>
          <w:highlight w:val="yellow"/>
        </w:rPr>
      </w:pPr>
      <w:r w:rsidRPr="00A47BF7">
        <w:rPr>
          <w:rFonts w:ascii="Avenir Next" w:hAnsi="Avenir Next" w:cs="Arial"/>
          <w:sz w:val="22"/>
          <w:szCs w:val="22"/>
          <w:highlight w:val="yellow"/>
        </w:rPr>
        <w:t xml:space="preserve">This statement is untrue because universalism corresponds well to </w:t>
      </w:r>
      <w:proofErr w:type="spellStart"/>
      <w:r w:rsidRPr="00A47BF7">
        <w:rPr>
          <w:rFonts w:ascii="Avenir Next" w:hAnsi="Avenir Next" w:cs="Arial"/>
          <w:sz w:val="22"/>
          <w:szCs w:val="22"/>
          <w:highlight w:val="yellow"/>
        </w:rPr>
        <w:t>globali</w:t>
      </w:r>
      <w:r w:rsidR="00142E15" w:rsidRPr="00A47BF7">
        <w:rPr>
          <w:rFonts w:ascii="Avenir Next" w:hAnsi="Avenir Next" w:cs="Arial"/>
          <w:sz w:val="22"/>
          <w:szCs w:val="22"/>
          <w:highlight w:val="yellow"/>
        </w:rPr>
        <w:t>s</w:t>
      </w:r>
      <w:r w:rsidRPr="00A47BF7">
        <w:rPr>
          <w:rFonts w:ascii="Avenir Next" w:hAnsi="Avenir Next" w:cs="Arial"/>
          <w:sz w:val="22"/>
          <w:szCs w:val="22"/>
          <w:highlight w:val="yellow"/>
        </w:rPr>
        <w:t>ation</w:t>
      </w:r>
      <w:proofErr w:type="spellEnd"/>
      <w:r w:rsidRPr="00A47BF7">
        <w:rPr>
          <w:rFonts w:ascii="Avenir Next" w:hAnsi="Avenir Next" w:cs="Arial"/>
          <w:sz w:val="22"/>
          <w:szCs w:val="22"/>
          <w:highlight w:val="yellow"/>
        </w:rPr>
        <w:t xml:space="preserve"> and opponents of universalism are more concerned with the impacts of universalism upon domestic markets. </w:t>
      </w:r>
    </w:p>
    <w:p w:rsidR="003B3A0D" w:rsidRPr="00AE314A" w:rsidRDefault="003B3A0D" w:rsidP="003B3A0D">
      <w:pPr>
        <w:jc w:val="both"/>
        <w:rPr>
          <w:rFonts w:ascii="Avenir Next" w:hAnsi="Avenir Next" w:cs="Arial"/>
          <w:sz w:val="22"/>
          <w:szCs w:val="22"/>
        </w:rPr>
      </w:pPr>
    </w:p>
    <w:p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rsidR="003B3A0D" w:rsidRPr="00AE314A" w:rsidRDefault="003B3A0D" w:rsidP="003B3A0D">
      <w:pPr>
        <w:jc w:val="both"/>
        <w:rPr>
          <w:rFonts w:ascii="Avenir Next" w:hAnsi="Avenir Next" w:cs="Arial"/>
          <w:sz w:val="22"/>
          <w:szCs w:val="22"/>
        </w:rPr>
      </w:pPr>
    </w:p>
    <w:p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rsidR="00CC5ECB" w:rsidRPr="003B3A0D" w:rsidRDefault="00CC5ECB" w:rsidP="008071D5">
      <w:pPr>
        <w:jc w:val="both"/>
        <w:rPr>
          <w:rFonts w:ascii="Avenir Next" w:hAnsi="Avenir Next" w:cs="Arial"/>
          <w:b/>
          <w:sz w:val="22"/>
          <w:szCs w:val="22"/>
        </w:rPr>
      </w:pPr>
    </w:p>
    <w:p w:rsidR="00962045" w:rsidRPr="00123FEB" w:rsidRDefault="00DF75F8" w:rsidP="00692852">
      <w:pPr>
        <w:jc w:val="both"/>
        <w:rPr>
          <w:rFonts w:ascii="Avenir Next Demi Bold" w:hAnsi="Avenir Next Demi Bold" w:cs="Arial"/>
          <w:b/>
          <w:bCs/>
          <w:sz w:val="22"/>
          <w:szCs w:val="22"/>
          <w:lang w:val="en-GB"/>
        </w:rPr>
      </w:pPr>
      <w:r w:rsidRPr="00123FEB">
        <w:rPr>
          <w:rFonts w:ascii="Avenir Next Demi Bold" w:hAnsi="Avenir Next Demi Bold" w:cs="Arial"/>
          <w:b/>
          <w:bCs/>
          <w:sz w:val="22"/>
          <w:szCs w:val="22"/>
          <w:lang w:val="en-GB"/>
        </w:rPr>
        <w:t>QUESTION 2</w:t>
      </w:r>
      <w:r w:rsidR="00962045" w:rsidRPr="00123FEB">
        <w:rPr>
          <w:rFonts w:ascii="Avenir Next Demi Bold" w:hAnsi="Avenir Next Demi Bold" w:cs="Arial"/>
          <w:b/>
          <w:bCs/>
          <w:sz w:val="22"/>
          <w:szCs w:val="22"/>
          <w:lang w:val="en-GB"/>
        </w:rPr>
        <w:t xml:space="preserve"> (direct questions) [10 marks] </w:t>
      </w:r>
    </w:p>
    <w:p w:rsidR="00962045" w:rsidRPr="00123FEB" w:rsidRDefault="00962045" w:rsidP="00692852">
      <w:pPr>
        <w:ind w:left="720" w:hanging="720"/>
        <w:jc w:val="both"/>
        <w:rPr>
          <w:rFonts w:ascii="Avenir Next Demi Bold" w:hAnsi="Avenir Next Demi Bold" w:cs="Arial"/>
          <w:b/>
          <w:bCs/>
          <w:sz w:val="22"/>
          <w:szCs w:val="22"/>
          <w:lang w:val="en-GB"/>
        </w:rPr>
      </w:pPr>
    </w:p>
    <w:p w:rsidR="002C13C8" w:rsidRPr="00044AF4" w:rsidRDefault="002C13C8" w:rsidP="00692852">
      <w:pPr>
        <w:ind w:left="720" w:hanging="720"/>
        <w:jc w:val="both"/>
        <w:rPr>
          <w:rFonts w:ascii="Avenir Next Demi Bold" w:hAnsi="Avenir Next Demi Bold" w:cs="Arial"/>
          <w:b/>
          <w:bCs/>
          <w:sz w:val="22"/>
          <w:szCs w:val="22"/>
          <w:lang w:val="en-GB"/>
        </w:rPr>
      </w:pPr>
      <w:bookmarkStart w:id="0" w:name="_GoBack"/>
      <w:bookmarkEnd w:id="0"/>
      <w:r w:rsidRPr="00044AF4">
        <w:rPr>
          <w:rFonts w:ascii="Avenir Next Demi Bold" w:hAnsi="Avenir Next Demi Bold" w:cs="Arial"/>
          <w:b/>
          <w:bCs/>
          <w:sz w:val="22"/>
          <w:szCs w:val="22"/>
          <w:lang w:val="en-GB"/>
        </w:rPr>
        <w:t xml:space="preserve">Question </w:t>
      </w:r>
      <w:r w:rsidR="00962045" w:rsidRPr="00044AF4">
        <w:rPr>
          <w:rFonts w:ascii="Avenir Next Demi Bold" w:hAnsi="Avenir Next Demi Bold" w:cs="Arial"/>
          <w:b/>
          <w:bCs/>
          <w:sz w:val="22"/>
          <w:szCs w:val="22"/>
          <w:lang w:val="en-GB"/>
        </w:rPr>
        <w:t>2.1</w:t>
      </w:r>
      <w:r w:rsidR="00962045" w:rsidRPr="00044AF4">
        <w:rPr>
          <w:rFonts w:ascii="Avenir Next Demi Bold" w:hAnsi="Avenir Next Demi Bold" w:cs="Arial"/>
          <w:b/>
          <w:bCs/>
          <w:sz w:val="22"/>
          <w:szCs w:val="22"/>
          <w:lang w:val="en-GB"/>
        </w:rPr>
        <w:tab/>
      </w:r>
      <w:r w:rsidR="00DE03AF" w:rsidRPr="00044AF4">
        <w:rPr>
          <w:rFonts w:ascii="Avenir Next Demi Bold" w:hAnsi="Avenir Next Demi Bold" w:cs="Arial"/>
          <w:b/>
          <w:bCs/>
          <w:sz w:val="22"/>
          <w:szCs w:val="22"/>
          <w:lang w:val="en-GB"/>
        </w:rPr>
        <w:t>[</w:t>
      </w:r>
      <w:r w:rsidR="00D17FDC" w:rsidRPr="00044AF4">
        <w:rPr>
          <w:rFonts w:ascii="Avenir Next Demi Bold" w:hAnsi="Avenir Next Demi Bold" w:cs="Arial"/>
          <w:b/>
          <w:bCs/>
          <w:sz w:val="22"/>
          <w:szCs w:val="22"/>
          <w:lang w:val="en-GB"/>
        </w:rPr>
        <w:t>m</w:t>
      </w:r>
      <w:r w:rsidR="00DE03AF" w:rsidRPr="00044AF4">
        <w:rPr>
          <w:rFonts w:ascii="Avenir Next Demi Bold" w:hAnsi="Avenir Next Demi Bold" w:cs="Arial"/>
          <w:b/>
          <w:bCs/>
          <w:sz w:val="22"/>
          <w:szCs w:val="22"/>
          <w:lang w:val="en-GB"/>
        </w:rPr>
        <w:t xml:space="preserve">aximum </w:t>
      </w:r>
      <w:r w:rsidR="00567AD7" w:rsidRPr="00044AF4">
        <w:rPr>
          <w:rFonts w:ascii="Avenir Next Demi Bold" w:hAnsi="Avenir Next Demi Bold" w:cs="Arial"/>
          <w:b/>
          <w:bCs/>
          <w:sz w:val="22"/>
          <w:szCs w:val="22"/>
          <w:lang w:val="en-GB"/>
        </w:rPr>
        <w:t>3</w:t>
      </w:r>
      <w:r w:rsidR="00DE03AF" w:rsidRPr="00044AF4">
        <w:rPr>
          <w:rFonts w:ascii="Avenir Next Demi Bold" w:hAnsi="Avenir Next Demi Bold" w:cs="Arial"/>
          <w:b/>
          <w:bCs/>
          <w:sz w:val="22"/>
          <w:szCs w:val="22"/>
          <w:lang w:val="en-GB"/>
        </w:rPr>
        <w:t xml:space="preserve"> marks] </w:t>
      </w:r>
    </w:p>
    <w:p w:rsidR="002C13C8" w:rsidRPr="00044AF4" w:rsidRDefault="002C13C8" w:rsidP="00692852">
      <w:pPr>
        <w:ind w:left="720" w:hanging="720"/>
        <w:jc w:val="both"/>
        <w:rPr>
          <w:rFonts w:ascii="Avenir Next" w:hAnsi="Avenir Next" w:cs="Arial"/>
          <w:sz w:val="22"/>
          <w:szCs w:val="22"/>
          <w:lang w:val="en-GB"/>
        </w:rPr>
      </w:pPr>
    </w:p>
    <w:p w:rsidR="00616E52" w:rsidRPr="00044AF4" w:rsidRDefault="00616E52" w:rsidP="00616E52">
      <w:pPr>
        <w:jc w:val="both"/>
        <w:rPr>
          <w:rFonts w:ascii="Avenir Next" w:hAnsi="Avenir Next" w:cs="Arial"/>
          <w:sz w:val="22"/>
          <w:szCs w:val="22"/>
          <w:lang w:val="en-GB"/>
        </w:rPr>
      </w:pPr>
      <w:r w:rsidRPr="00044AF4">
        <w:rPr>
          <w:rFonts w:ascii="Avenir Next" w:hAnsi="Avenir Next" w:cs="Arial"/>
          <w:sz w:val="22"/>
          <w:szCs w:val="22"/>
          <w:lang w:val="en-GB"/>
        </w:rPr>
        <w:t xml:space="preserve">Briefly discuss and compare countries whose insolvency law systems have historical roots in civil law with countries whose insolvency law systems have historical roots in English law. </w:t>
      </w:r>
    </w:p>
    <w:p w:rsidR="00DA42DA" w:rsidRPr="00044AF4" w:rsidRDefault="00DA42DA" w:rsidP="00692852">
      <w:pPr>
        <w:jc w:val="both"/>
        <w:rPr>
          <w:rFonts w:ascii="Avenir Next" w:hAnsi="Avenir Next" w:cs="Arial"/>
          <w:sz w:val="22"/>
          <w:szCs w:val="22"/>
          <w:lang w:val="en-GB"/>
        </w:rPr>
      </w:pPr>
    </w:p>
    <w:p w:rsidR="0020149D" w:rsidRPr="00044AF4" w:rsidRDefault="0020149D" w:rsidP="0020149D">
      <w:pPr>
        <w:jc w:val="both"/>
        <w:rPr>
          <w:rFonts w:ascii="Avenir Next" w:hAnsi="Avenir Next" w:cs="Arial"/>
          <w:color w:val="808080" w:themeColor="background1" w:themeShade="80"/>
          <w:sz w:val="22"/>
          <w:szCs w:val="22"/>
          <w:lang w:val="en-GB"/>
        </w:rPr>
      </w:pPr>
      <w:r w:rsidRPr="00044AF4">
        <w:rPr>
          <w:rFonts w:ascii="Avenir Next" w:hAnsi="Avenir Next" w:cs="Arial"/>
          <w:color w:val="808080" w:themeColor="background1" w:themeShade="80"/>
          <w:sz w:val="22"/>
          <w:szCs w:val="22"/>
          <w:lang w:val="en-GB"/>
        </w:rPr>
        <w:t>Countries whose insolvency law systems have historical roots in civil law and those rooted in English law present distinct features due to their differing historical developments.</w:t>
      </w:r>
    </w:p>
    <w:p w:rsidR="0020149D" w:rsidRPr="00044AF4" w:rsidRDefault="0020149D" w:rsidP="0020149D">
      <w:pPr>
        <w:jc w:val="both"/>
        <w:rPr>
          <w:rFonts w:ascii="Avenir Next" w:hAnsi="Avenir Next" w:cs="Arial"/>
          <w:color w:val="808080" w:themeColor="background1" w:themeShade="80"/>
          <w:sz w:val="22"/>
          <w:szCs w:val="22"/>
          <w:lang w:val="en-GB"/>
        </w:rPr>
      </w:pPr>
    </w:p>
    <w:p w:rsidR="0020149D" w:rsidRPr="00044AF4" w:rsidRDefault="0020149D" w:rsidP="00A47BF7">
      <w:pPr>
        <w:pStyle w:val="ListParagraph"/>
        <w:numPr>
          <w:ilvl w:val="0"/>
          <w:numId w:val="41"/>
        </w:numPr>
        <w:jc w:val="both"/>
        <w:rPr>
          <w:rFonts w:ascii="Avenir Next" w:hAnsi="Avenir Next" w:cs="Arial"/>
          <w:color w:val="808080" w:themeColor="background1" w:themeShade="80"/>
          <w:sz w:val="22"/>
          <w:szCs w:val="22"/>
          <w:lang w:val="en-GB"/>
        </w:rPr>
      </w:pPr>
      <w:r w:rsidRPr="00044AF4">
        <w:rPr>
          <w:rFonts w:ascii="Avenir Next" w:hAnsi="Avenir Next" w:cs="Arial"/>
          <w:b/>
          <w:color w:val="808080" w:themeColor="background1" w:themeShade="80"/>
          <w:sz w:val="22"/>
          <w:szCs w:val="22"/>
          <w:lang w:val="en-GB"/>
        </w:rPr>
        <w:t>Insolvency systems rooted in civil law</w:t>
      </w:r>
      <w:r w:rsidRPr="00044AF4">
        <w:rPr>
          <w:rFonts w:ascii="Avenir Next" w:hAnsi="Avenir Next" w:cs="Arial"/>
          <w:color w:val="808080" w:themeColor="background1" w:themeShade="80"/>
          <w:sz w:val="22"/>
          <w:szCs w:val="22"/>
          <w:lang w:val="en-GB"/>
        </w:rPr>
        <w:t>: These</w:t>
      </w:r>
      <w:r w:rsidRPr="00044AF4">
        <w:rPr>
          <w:rFonts w:ascii="Avenir Next" w:hAnsi="Avenir Next" w:cs="Arial"/>
          <w:color w:val="808080" w:themeColor="background1" w:themeShade="80"/>
          <w:sz w:val="22"/>
          <w:szCs w:val="22"/>
          <w:lang w:val="en-GB"/>
        </w:rPr>
        <w:t xml:space="preserve"> </w:t>
      </w:r>
      <w:r w:rsidR="00E93BE5" w:rsidRPr="00044AF4">
        <w:rPr>
          <w:rFonts w:ascii="Avenir Next" w:hAnsi="Avenir Next" w:cs="Arial"/>
          <w:color w:val="808080" w:themeColor="background1" w:themeShade="80"/>
          <w:sz w:val="22"/>
          <w:szCs w:val="22"/>
          <w:lang w:val="en-GB"/>
        </w:rPr>
        <w:t>derive from</w:t>
      </w:r>
      <w:r w:rsidRPr="00044AF4">
        <w:rPr>
          <w:rFonts w:ascii="Avenir Next" w:hAnsi="Avenir Next" w:cs="Arial"/>
          <w:color w:val="808080" w:themeColor="background1" w:themeShade="80"/>
          <w:sz w:val="22"/>
          <w:szCs w:val="22"/>
          <w:lang w:val="en-GB"/>
        </w:rPr>
        <w:t xml:space="preserve"> Roman law, notably to Table 3 of the Twelve Tables, and were influenced over time by the principles of Lex </w:t>
      </w:r>
      <w:proofErr w:type="spellStart"/>
      <w:r w:rsidRPr="00044AF4">
        <w:rPr>
          <w:rFonts w:ascii="Avenir Next" w:hAnsi="Avenir Next" w:cs="Arial"/>
          <w:color w:val="808080" w:themeColor="background1" w:themeShade="80"/>
          <w:sz w:val="22"/>
          <w:szCs w:val="22"/>
          <w:lang w:val="en-GB"/>
        </w:rPr>
        <w:t>Mercatoria</w:t>
      </w:r>
      <w:proofErr w:type="spellEnd"/>
      <w:r w:rsidRPr="00044AF4">
        <w:rPr>
          <w:rFonts w:ascii="Avenir Next" w:hAnsi="Avenir Next" w:cs="Arial"/>
          <w:color w:val="808080" w:themeColor="background1" w:themeShade="80"/>
          <w:sz w:val="22"/>
          <w:szCs w:val="22"/>
          <w:lang w:val="en-GB"/>
        </w:rPr>
        <w:t xml:space="preserve">. These systems generally </w:t>
      </w:r>
      <w:r w:rsidR="00E93BE5" w:rsidRPr="00044AF4">
        <w:rPr>
          <w:rFonts w:ascii="Avenir Next" w:hAnsi="Avenir Next" w:cs="Arial"/>
          <w:color w:val="808080" w:themeColor="background1" w:themeShade="80"/>
          <w:sz w:val="22"/>
          <w:szCs w:val="22"/>
          <w:lang w:val="en-GB"/>
        </w:rPr>
        <w:t>lean</w:t>
      </w:r>
      <w:r w:rsidRPr="00044AF4">
        <w:rPr>
          <w:rFonts w:ascii="Avenir Next" w:hAnsi="Avenir Next" w:cs="Arial"/>
          <w:color w:val="808080" w:themeColor="background1" w:themeShade="80"/>
          <w:sz w:val="22"/>
          <w:szCs w:val="22"/>
          <w:lang w:val="en-GB"/>
        </w:rPr>
        <w:t xml:space="preserve"> towards a territorial approach in handling insolvency cases, focusing on resolving cases within their own jurisdiction. </w:t>
      </w:r>
    </w:p>
    <w:p w:rsidR="0020149D" w:rsidRPr="00044AF4" w:rsidRDefault="0020149D" w:rsidP="00A47BF7">
      <w:pPr>
        <w:pStyle w:val="ListParagraph"/>
        <w:jc w:val="both"/>
        <w:rPr>
          <w:rFonts w:ascii="Avenir Next" w:hAnsi="Avenir Next" w:cs="Arial"/>
          <w:color w:val="808080" w:themeColor="background1" w:themeShade="80"/>
          <w:sz w:val="22"/>
          <w:szCs w:val="22"/>
          <w:lang w:val="en-GB"/>
        </w:rPr>
      </w:pPr>
    </w:p>
    <w:p w:rsidR="0020149D" w:rsidRPr="00044AF4" w:rsidRDefault="0020149D" w:rsidP="00A47BF7">
      <w:pPr>
        <w:pStyle w:val="ListParagraph"/>
        <w:jc w:val="both"/>
        <w:rPr>
          <w:rFonts w:ascii="Avenir Next" w:hAnsi="Avenir Next" w:cs="Arial"/>
          <w:color w:val="808080" w:themeColor="background1" w:themeShade="80"/>
          <w:sz w:val="22"/>
          <w:szCs w:val="22"/>
          <w:lang w:val="en-GB"/>
        </w:rPr>
      </w:pPr>
      <w:r w:rsidRPr="00044AF4">
        <w:rPr>
          <w:rFonts w:ascii="Avenir Next" w:hAnsi="Avenir Next" w:cs="Arial"/>
          <w:color w:val="808080" w:themeColor="background1" w:themeShade="80"/>
          <w:sz w:val="22"/>
          <w:szCs w:val="22"/>
          <w:lang w:val="en-GB"/>
        </w:rPr>
        <w:t>Unlike their English law counterparts, floating charge security is not common in civil law jurisdictions. Additionally, in civil law countries, foreign law is presumed to be a question of law and is applied as such, regardless of whether it is specifically pleaded by the parties involved.</w:t>
      </w:r>
      <w:r w:rsidRPr="00044AF4">
        <w:rPr>
          <w:rFonts w:ascii="Avenir Next" w:hAnsi="Avenir Next" w:cs="Arial"/>
          <w:color w:val="808080" w:themeColor="background1" w:themeShade="80"/>
          <w:sz w:val="22"/>
          <w:szCs w:val="22"/>
          <w:lang w:val="en-GB"/>
        </w:rPr>
        <w:t xml:space="preserve">  </w:t>
      </w:r>
    </w:p>
    <w:p w:rsidR="0020149D" w:rsidRPr="00044AF4" w:rsidRDefault="0020149D" w:rsidP="00A47BF7">
      <w:pPr>
        <w:jc w:val="both"/>
        <w:rPr>
          <w:rFonts w:ascii="Avenir Next" w:hAnsi="Avenir Next" w:cs="Arial"/>
          <w:color w:val="808080" w:themeColor="background1" w:themeShade="80"/>
          <w:sz w:val="22"/>
          <w:szCs w:val="22"/>
          <w:lang w:val="en-GB"/>
        </w:rPr>
      </w:pPr>
    </w:p>
    <w:p w:rsidR="0020149D" w:rsidRPr="00044AF4" w:rsidRDefault="0020149D" w:rsidP="00A47BF7">
      <w:pPr>
        <w:pStyle w:val="ListParagraph"/>
        <w:numPr>
          <w:ilvl w:val="0"/>
          <w:numId w:val="41"/>
        </w:numPr>
        <w:jc w:val="both"/>
        <w:rPr>
          <w:rFonts w:ascii="Avenir Next" w:hAnsi="Avenir Next" w:cs="Arial"/>
          <w:color w:val="808080" w:themeColor="background1" w:themeShade="80"/>
          <w:sz w:val="22"/>
          <w:szCs w:val="22"/>
          <w:lang w:val="en-GB"/>
        </w:rPr>
      </w:pPr>
      <w:r w:rsidRPr="00044AF4">
        <w:rPr>
          <w:rFonts w:ascii="Avenir Next" w:hAnsi="Avenir Next" w:cs="Arial"/>
          <w:b/>
          <w:color w:val="808080" w:themeColor="background1" w:themeShade="80"/>
          <w:sz w:val="22"/>
          <w:szCs w:val="22"/>
          <w:lang w:val="en-GB"/>
        </w:rPr>
        <w:t>I</w:t>
      </w:r>
      <w:r w:rsidRPr="00044AF4">
        <w:rPr>
          <w:rFonts w:ascii="Avenir Next" w:hAnsi="Avenir Next" w:cs="Arial"/>
          <w:b/>
          <w:color w:val="808080" w:themeColor="background1" w:themeShade="80"/>
          <w:sz w:val="22"/>
          <w:szCs w:val="22"/>
          <w:lang w:val="en-GB"/>
        </w:rPr>
        <w:t>nsolvency law systems rooted in English law</w:t>
      </w:r>
      <w:r w:rsidRPr="00044AF4">
        <w:rPr>
          <w:rFonts w:ascii="Avenir Next" w:hAnsi="Avenir Next" w:cs="Arial"/>
          <w:color w:val="808080" w:themeColor="background1" w:themeShade="80"/>
          <w:sz w:val="22"/>
          <w:szCs w:val="22"/>
          <w:lang w:val="en-GB"/>
        </w:rPr>
        <w:t xml:space="preserve">: These principles </w:t>
      </w:r>
      <w:r w:rsidRPr="00044AF4">
        <w:rPr>
          <w:rFonts w:ascii="Avenir Next" w:hAnsi="Avenir Next" w:cs="Arial"/>
          <w:color w:val="808080" w:themeColor="background1" w:themeShade="80"/>
          <w:sz w:val="22"/>
          <w:szCs w:val="22"/>
          <w:lang w:val="en-GB"/>
        </w:rPr>
        <w:t xml:space="preserve">developed later, with the first bankruptcy statutes emerging in the early 16th century. These systems </w:t>
      </w:r>
      <w:r w:rsidR="00E93BE5" w:rsidRPr="00044AF4">
        <w:rPr>
          <w:rFonts w:ascii="Avenir Next" w:hAnsi="Avenir Next" w:cs="Arial"/>
          <w:color w:val="808080" w:themeColor="background1" w:themeShade="80"/>
          <w:sz w:val="22"/>
          <w:szCs w:val="22"/>
          <w:lang w:val="en-GB"/>
        </w:rPr>
        <w:t>tend</w:t>
      </w:r>
      <w:r w:rsidRPr="00044AF4">
        <w:rPr>
          <w:rFonts w:ascii="Avenir Next" w:hAnsi="Avenir Next" w:cs="Arial"/>
          <w:color w:val="808080" w:themeColor="background1" w:themeShade="80"/>
          <w:sz w:val="22"/>
          <w:szCs w:val="22"/>
          <w:lang w:val="en-GB"/>
        </w:rPr>
        <w:t xml:space="preserve"> towards a </w:t>
      </w:r>
      <w:proofErr w:type="gramStart"/>
      <w:r w:rsidRPr="00044AF4">
        <w:rPr>
          <w:rFonts w:ascii="Avenir Next" w:hAnsi="Avenir Next" w:cs="Arial"/>
          <w:color w:val="808080" w:themeColor="background1" w:themeShade="80"/>
          <w:sz w:val="22"/>
          <w:szCs w:val="22"/>
          <w:lang w:val="en-GB"/>
        </w:rPr>
        <w:t>universalist</w:t>
      </w:r>
      <w:proofErr w:type="gramEnd"/>
      <w:r w:rsidRPr="00044AF4">
        <w:rPr>
          <w:rFonts w:ascii="Avenir Next" w:hAnsi="Avenir Next" w:cs="Arial"/>
          <w:color w:val="808080" w:themeColor="background1" w:themeShade="80"/>
          <w:sz w:val="22"/>
          <w:szCs w:val="22"/>
          <w:lang w:val="en-GB"/>
        </w:rPr>
        <w:t xml:space="preserve"> approach, extending their jurisdictional reach in insolvency cases beyond their own borders. </w:t>
      </w:r>
    </w:p>
    <w:p w:rsidR="0020149D" w:rsidRPr="00044AF4" w:rsidRDefault="0020149D" w:rsidP="00A47BF7">
      <w:pPr>
        <w:pStyle w:val="ListParagraph"/>
        <w:jc w:val="both"/>
        <w:rPr>
          <w:rFonts w:ascii="Avenir Next" w:hAnsi="Avenir Next" w:cs="Arial"/>
          <w:color w:val="808080" w:themeColor="background1" w:themeShade="80"/>
          <w:sz w:val="22"/>
          <w:szCs w:val="22"/>
          <w:lang w:val="en-GB"/>
        </w:rPr>
      </w:pPr>
    </w:p>
    <w:p w:rsidR="0020149D" w:rsidRPr="00044AF4" w:rsidRDefault="0020149D" w:rsidP="00A47BF7">
      <w:pPr>
        <w:pStyle w:val="ListParagraph"/>
        <w:jc w:val="both"/>
        <w:rPr>
          <w:rFonts w:ascii="Avenir Next" w:hAnsi="Avenir Next" w:cs="Arial"/>
          <w:color w:val="808080" w:themeColor="background1" w:themeShade="80"/>
          <w:sz w:val="22"/>
          <w:szCs w:val="22"/>
          <w:lang w:val="en-GB"/>
        </w:rPr>
      </w:pPr>
      <w:r w:rsidRPr="00044AF4">
        <w:rPr>
          <w:rFonts w:ascii="Avenir Next" w:hAnsi="Avenir Next" w:cs="Arial"/>
          <w:color w:val="808080" w:themeColor="background1" w:themeShade="80"/>
          <w:sz w:val="22"/>
          <w:szCs w:val="22"/>
          <w:lang w:val="en-GB"/>
        </w:rPr>
        <w:t xml:space="preserve">The </w:t>
      </w:r>
      <w:r w:rsidR="00E93BE5" w:rsidRPr="00044AF4">
        <w:rPr>
          <w:rFonts w:ascii="Avenir Next" w:hAnsi="Avenir Next" w:cs="Arial"/>
          <w:color w:val="808080" w:themeColor="background1" w:themeShade="80"/>
          <w:sz w:val="22"/>
          <w:szCs w:val="22"/>
          <w:lang w:val="en-GB"/>
        </w:rPr>
        <w:t>concept</w:t>
      </w:r>
      <w:r w:rsidRPr="00044AF4">
        <w:rPr>
          <w:rFonts w:ascii="Avenir Next" w:hAnsi="Avenir Next" w:cs="Arial"/>
          <w:color w:val="808080" w:themeColor="background1" w:themeShade="80"/>
          <w:sz w:val="22"/>
          <w:szCs w:val="22"/>
          <w:lang w:val="en-GB"/>
        </w:rPr>
        <w:t xml:space="preserve"> of floating charge security, allowing creditors a security interest over a fluctuating pool of assets, is a common feature in these jurisdictions. Furthermore, in English law-based systems, foreign law is treated as a question of fact, meaning it is only considered in court proceedings if explicitly pleaded by the parties.</w:t>
      </w:r>
    </w:p>
    <w:p w:rsidR="003757CF" w:rsidRPr="00044AF4" w:rsidRDefault="0020149D" w:rsidP="00692852">
      <w:pPr>
        <w:jc w:val="both"/>
        <w:rPr>
          <w:rFonts w:ascii="Avenir Next" w:hAnsi="Avenir Next" w:cs="Arial"/>
          <w:color w:val="808080" w:themeColor="background1" w:themeShade="80"/>
          <w:sz w:val="22"/>
          <w:szCs w:val="22"/>
          <w:lang w:val="en-GB"/>
        </w:rPr>
      </w:pPr>
      <w:r w:rsidRPr="00044AF4" w:rsidDel="000262A4">
        <w:rPr>
          <w:rFonts w:ascii="Avenir Next" w:hAnsi="Avenir Next" w:cs="Arial"/>
          <w:color w:val="808080" w:themeColor="background1" w:themeShade="80"/>
          <w:sz w:val="22"/>
          <w:szCs w:val="22"/>
          <w:lang w:val="en-GB"/>
        </w:rPr>
        <w:t xml:space="preserve"> </w:t>
      </w:r>
    </w:p>
    <w:p w:rsidR="00DA42DA" w:rsidRPr="00044AF4" w:rsidRDefault="00DA42DA" w:rsidP="00692852">
      <w:pPr>
        <w:ind w:left="720" w:hanging="720"/>
        <w:jc w:val="both"/>
        <w:rPr>
          <w:rFonts w:ascii="Avenir Next" w:hAnsi="Avenir Next" w:cs="Arial"/>
          <w:color w:val="808080" w:themeColor="background1" w:themeShade="80"/>
          <w:sz w:val="22"/>
          <w:szCs w:val="22"/>
          <w:u w:val="single"/>
          <w:lang w:val="en-GB"/>
        </w:rPr>
      </w:pPr>
    </w:p>
    <w:p w:rsidR="00C72848" w:rsidRPr="00044AF4" w:rsidRDefault="002C13C8" w:rsidP="00692852">
      <w:pPr>
        <w:ind w:left="720" w:hanging="720"/>
        <w:jc w:val="both"/>
        <w:rPr>
          <w:rFonts w:ascii="Avenir Next Demi Bold" w:hAnsi="Avenir Next Demi Bold" w:cs="Arial"/>
          <w:b/>
          <w:bCs/>
          <w:sz w:val="22"/>
          <w:szCs w:val="22"/>
          <w:lang w:val="en-GB"/>
        </w:rPr>
      </w:pPr>
      <w:r w:rsidRPr="00044AF4">
        <w:rPr>
          <w:rFonts w:ascii="Avenir Next Demi Bold" w:hAnsi="Avenir Next Demi Bold" w:cs="Arial"/>
          <w:b/>
          <w:bCs/>
          <w:sz w:val="22"/>
          <w:szCs w:val="22"/>
          <w:lang w:val="en-GB"/>
        </w:rPr>
        <w:t xml:space="preserve">Question </w:t>
      </w:r>
      <w:r w:rsidR="00DE03AF" w:rsidRPr="00044AF4">
        <w:rPr>
          <w:rFonts w:ascii="Avenir Next Demi Bold" w:hAnsi="Avenir Next Demi Bold" w:cs="Arial"/>
          <w:b/>
          <w:bCs/>
          <w:sz w:val="22"/>
          <w:szCs w:val="22"/>
          <w:lang w:val="en-GB"/>
        </w:rPr>
        <w:t>2.2</w:t>
      </w:r>
      <w:r w:rsidR="00DE03AF" w:rsidRPr="00044AF4">
        <w:rPr>
          <w:rFonts w:ascii="Avenir Next Demi Bold" w:hAnsi="Avenir Next Demi Bold" w:cs="Arial"/>
          <w:b/>
          <w:bCs/>
          <w:sz w:val="22"/>
          <w:szCs w:val="22"/>
          <w:lang w:val="en-GB"/>
        </w:rPr>
        <w:tab/>
        <w:t>[</w:t>
      </w:r>
      <w:r w:rsidR="00D17FDC" w:rsidRPr="00044AF4">
        <w:rPr>
          <w:rFonts w:ascii="Avenir Next Demi Bold" w:hAnsi="Avenir Next Demi Bold" w:cs="Arial"/>
          <w:b/>
          <w:bCs/>
          <w:sz w:val="22"/>
          <w:szCs w:val="22"/>
          <w:lang w:val="en-GB"/>
        </w:rPr>
        <w:t>m</w:t>
      </w:r>
      <w:r w:rsidR="00DE03AF" w:rsidRPr="00044AF4">
        <w:rPr>
          <w:rFonts w:ascii="Avenir Next Demi Bold" w:hAnsi="Avenir Next Demi Bold" w:cs="Arial"/>
          <w:b/>
          <w:bCs/>
          <w:sz w:val="22"/>
          <w:szCs w:val="22"/>
          <w:lang w:val="en-GB"/>
        </w:rPr>
        <w:t xml:space="preserve">aximum </w:t>
      </w:r>
      <w:r w:rsidR="005800D0" w:rsidRPr="00044AF4">
        <w:rPr>
          <w:rFonts w:ascii="Avenir Next Demi Bold" w:hAnsi="Avenir Next Demi Bold" w:cs="Arial"/>
          <w:b/>
          <w:bCs/>
          <w:sz w:val="22"/>
          <w:szCs w:val="22"/>
          <w:lang w:val="en-GB"/>
        </w:rPr>
        <w:t>3</w:t>
      </w:r>
      <w:r w:rsidR="003A0BBE" w:rsidRPr="00044AF4">
        <w:rPr>
          <w:rFonts w:ascii="Avenir Next Demi Bold" w:hAnsi="Avenir Next Demi Bold" w:cs="Arial"/>
          <w:b/>
          <w:bCs/>
          <w:sz w:val="22"/>
          <w:szCs w:val="22"/>
          <w:lang w:val="en-GB"/>
        </w:rPr>
        <w:t xml:space="preserve"> </w:t>
      </w:r>
      <w:r w:rsidR="00DE03AF" w:rsidRPr="00044AF4">
        <w:rPr>
          <w:rFonts w:ascii="Avenir Next Demi Bold" w:hAnsi="Avenir Next Demi Bold" w:cs="Arial"/>
          <w:b/>
          <w:bCs/>
          <w:sz w:val="22"/>
          <w:szCs w:val="22"/>
          <w:lang w:val="en-GB"/>
        </w:rPr>
        <w:t xml:space="preserve">marks] </w:t>
      </w:r>
    </w:p>
    <w:p w:rsidR="00C72848" w:rsidRPr="00044AF4" w:rsidRDefault="00C72848" w:rsidP="00692852">
      <w:pPr>
        <w:ind w:left="720" w:hanging="720"/>
        <w:jc w:val="both"/>
        <w:rPr>
          <w:rFonts w:ascii="Avenir Next" w:hAnsi="Avenir Next" w:cs="Arial"/>
          <w:sz w:val="22"/>
          <w:szCs w:val="22"/>
          <w:lang w:val="en-GB"/>
        </w:rPr>
      </w:pPr>
    </w:p>
    <w:p w:rsidR="00D5192B" w:rsidRPr="00044AF4" w:rsidRDefault="00D5192B" w:rsidP="00D5192B">
      <w:pPr>
        <w:jc w:val="both"/>
        <w:rPr>
          <w:rFonts w:ascii="Avenir Next" w:hAnsi="Avenir Next" w:cs="Arial"/>
          <w:sz w:val="22"/>
          <w:szCs w:val="22"/>
          <w:lang w:val="en-GB"/>
        </w:rPr>
      </w:pPr>
      <w:r w:rsidRPr="00044AF4">
        <w:rPr>
          <w:rFonts w:ascii="Avenir Next" w:hAnsi="Avenir Next" w:cs="Arial"/>
          <w:sz w:val="22"/>
          <w:szCs w:val="22"/>
          <w:lang w:val="en-GB"/>
        </w:rPr>
        <w:t>Briefly explain the difference(s) between the principle of universalism, the principle of modified universalism, and the principle of territorialism.</w:t>
      </w:r>
    </w:p>
    <w:p w:rsidR="004B5C83" w:rsidRPr="00044AF4" w:rsidRDefault="004B5C83" w:rsidP="00D5192B">
      <w:pPr>
        <w:jc w:val="both"/>
        <w:rPr>
          <w:rFonts w:ascii="Avenir Next" w:hAnsi="Avenir Next" w:cs="Arial"/>
          <w:sz w:val="22"/>
          <w:szCs w:val="22"/>
          <w:lang w:val="en-GB"/>
        </w:rPr>
      </w:pPr>
    </w:p>
    <w:p w:rsidR="00585B6D" w:rsidRPr="00044AF4" w:rsidRDefault="00CE013B" w:rsidP="00A47BF7">
      <w:pPr>
        <w:pStyle w:val="ListParagraph"/>
        <w:numPr>
          <w:ilvl w:val="0"/>
          <w:numId w:val="37"/>
        </w:numPr>
        <w:jc w:val="both"/>
        <w:rPr>
          <w:rFonts w:ascii="Avenir Next" w:hAnsi="Avenir Next" w:cs="Arial"/>
          <w:color w:val="808080" w:themeColor="background1" w:themeShade="80"/>
          <w:sz w:val="22"/>
          <w:szCs w:val="22"/>
          <w:lang w:val="en-GB"/>
        </w:rPr>
      </w:pPr>
      <w:r w:rsidRPr="00044AF4">
        <w:rPr>
          <w:rFonts w:ascii="Avenir Next" w:hAnsi="Avenir Next" w:cs="Arial"/>
          <w:b/>
          <w:color w:val="808080" w:themeColor="background1" w:themeShade="80"/>
          <w:sz w:val="22"/>
          <w:szCs w:val="22"/>
          <w:lang w:val="en-GB"/>
        </w:rPr>
        <w:t xml:space="preserve">Universalism: </w:t>
      </w:r>
      <w:r w:rsidR="00585B6D" w:rsidRPr="00044AF4">
        <w:rPr>
          <w:rFonts w:ascii="Avenir Next" w:hAnsi="Avenir Next" w:cs="Arial"/>
          <w:color w:val="808080" w:themeColor="background1" w:themeShade="80"/>
          <w:sz w:val="22"/>
          <w:szCs w:val="22"/>
          <w:lang w:val="en-GB"/>
        </w:rPr>
        <w:t xml:space="preserve">The </w:t>
      </w:r>
      <w:r w:rsidR="00585B6D" w:rsidRPr="00044AF4">
        <w:rPr>
          <w:rFonts w:ascii="Avenir Next" w:hAnsi="Avenir Next" w:cs="Arial"/>
          <w:color w:val="808080" w:themeColor="background1" w:themeShade="80"/>
          <w:sz w:val="22"/>
          <w:szCs w:val="22"/>
          <w:lang w:val="en-GB"/>
        </w:rPr>
        <w:t xml:space="preserve">principle of universalism in insolvency law permits multiple insolvency proceedings </w:t>
      </w:r>
      <w:r w:rsidR="00E93BE5" w:rsidRPr="00044AF4">
        <w:rPr>
          <w:rFonts w:ascii="Avenir Next" w:hAnsi="Avenir Next" w:cs="Arial"/>
          <w:color w:val="808080" w:themeColor="background1" w:themeShade="80"/>
          <w:sz w:val="22"/>
          <w:szCs w:val="22"/>
          <w:lang w:val="en-GB"/>
        </w:rPr>
        <w:t xml:space="preserve">originating </w:t>
      </w:r>
      <w:r w:rsidR="00585B6D" w:rsidRPr="00044AF4">
        <w:rPr>
          <w:rFonts w:ascii="Avenir Next" w:hAnsi="Avenir Next" w:cs="Arial"/>
          <w:color w:val="808080" w:themeColor="background1" w:themeShade="80"/>
          <w:sz w:val="22"/>
          <w:szCs w:val="22"/>
          <w:lang w:val="en-GB"/>
        </w:rPr>
        <w:t xml:space="preserve">in different states to be addressed by the insolvency law of one State, typically the State where the debtor has its centre of main interests (COMI). This approach allows the law of the "main proceeding" to have worldwide effect, advocating for "unity of proceedings" and enabling the primary legal system (the </w:t>
      </w:r>
      <w:proofErr w:type="spellStart"/>
      <w:r w:rsidR="00585B6D" w:rsidRPr="00044AF4">
        <w:rPr>
          <w:rFonts w:ascii="Avenir Next" w:hAnsi="Avenir Next" w:cs="Arial"/>
          <w:i/>
          <w:color w:val="808080" w:themeColor="background1" w:themeShade="80"/>
          <w:sz w:val="22"/>
          <w:szCs w:val="22"/>
          <w:lang w:val="en-GB"/>
        </w:rPr>
        <w:t>lex</w:t>
      </w:r>
      <w:proofErr w:type="spellEnd"/>
      <w:r w:rsidR="00585B6D" w:rsidRPr="00044AF4">
        <w:rPr>
          <w:rFonts w:ascii="Avenir Next" w:hAnsi="Avenir Next" w:cs="Arial"/>
          <w:i/>
          <w:color w:val="808080" w:themeColor="background1" w:themeShade="80"/>
          <w:sz w:val="22"/>
          <w:szCs w:val="22"/>
          <w:lang w:val="en-GB"/>
        </w:rPr>
        <w:t xml:space="preserve"> </w:t>
      </w:r>
      <w:proofErr w:type="spellStart"/>
      <w:r w:rsidR="00585B6D" w:rsidRPr="00044AF4">
        <w:rPr>
          <w:rFonts w:ascii="Avenir Next" w:hAnsi="Avenir Next" w:cs="Arial"/>
          <w:i/>
          <w:color w:val="808080" w:themeColor="background1" w:themeShade="80"/>
          <w:sz w:val="22"/>
          <w:szCs w:val="22"/>
          <w:lang w:val="en-GB"/>
        </w:rPr>
        <w:t>concursus</w:t>
      </w:r>
      <w:proofErr w:type="spellEnd"/>
      <w:r w:rsidR="00585B6D" w:rsidRPr="00044AF4">
        <w:rPr>
          <w:rFonts w:ascii="Avenir Next" w:hAnsi="Avenir Next" w:cs="Arial"/>
          <w:color w:val="808080" w:themeColor="background1" w:themeShade="80"/>
          <w:sz w:val="22"/>
          <w:szCs w:val="22"/>
          <w:lang w:val="en-GB"/>
        </w:rPr>
        <w:t>) to govern the process.</w:t>
      </w:r>
    </w:p>
    <w:p w:rsidR="00585B6D" w:rsidRPr="00044AF4" w:rsidRDefault="00585B6D" w:rsidP="00585B6D">
      <w:pPr>
        <w:jc w:val="both"/>
        <w:rPr>
          <w:rFonts w:ascii="Avenir Next" w:hAnsi="Avenir Next" w:cs="Arial"/>
          <w:color w:val="808080" w:themeColor="background1" w:themeShade="80"/>
          <w:sz w:val="22"/>
          <w:szCs w:val="22"/>
          <w:lang w:val="en-GB"/>
        </w:rPr>
      </w:pPr>
    </w:p>
    <w:p w:rsidR="00585B6D" w:rsidRPr="00044AF4" w:rsidRDefault="00585B6D" w:rsidP="00A47BF7">
      <w:pPr>
        <w:pStyle w:val="ListParagraph"/>
        <w:numPr>
          <w:ilvl w:val="0"/>
          <w:numId w:val="37"/>
        </w:numPr>
        <w:jc w:val="both"/>
        <w:rPr>
          <w:rFonts w:ascii="Avenir Next" w:hAnsi="Avenir Next" w:cs="Arial"/>
          <w:color w:val="808080" w:themeColor="background1" w:themeShade="80"/>
          <w:sz w:val="22"/>
          <w:szCs w:val="22"/>
          <w:lang w:val="en-GB"/>
        </w:rPr>
      </w:pPr>
      <w:r w:rsidRPr="00044AF4">
        <w:rPr>
          <w:rFonts w:ascii="Avenir Next" w:hAnsi="Avenir Next" w:cs="Arial"/>
          <w:b/>
          <w:color w:val="808080" w:themeColor="background1" w:themeShade="80"/>
          <w:sz w:val="22"/>
          <w:szCs w:val="22"/>
          <w:lang w:val="en-GB"/>
        </w:rPr>
        <w:t>Territorialism</w:t>
      </w:r>
      <w:r w:rsidR="00CE013B" w:rsidRPr="00044AF4">
        <w:rPr>
          <w:rFonts w:ascii="Avenir Next" w:hAnsi="Avenir Next" w:cs="Arial"/>
          <w:color w:val="808080" w:themeColor="background1" w:themeShade="80"/>
          <w:sz w:val="22"/>
          <w:szCs w:val="22"/>
          <w:lang w:val="en-GB"/>
        </w:rPr>
        <w:t>: O</w:t>
      </w:r>
      <w:r w:rsidRPr="00044AF4">
        <w:rPr>
          <w:rFonts w:ascii="Avenir Next" w:hAnsi="Avenir Next" w:cs="Arial"/>
          <w:color w:val="808080" w:themeColor="background1" w:themeShade="80"/>
          <w:sz w:val="22"/>
          <w:szCs w:val="22"/>
          <w:lang w:val="en-GB"/>
        </w:rPr>
        <w:t>n the other hand,</w:t>
      </w:r>
      <w:r w:rsidR="00CE013B" w:rsidRPr="00044AF4">
        <w:rPr>
          <w:rFonts w:ascii="Avenir Next" w:hAnsi="Avenir Next" w:cs="Arial"/>
          <w:color w:val="808080" w:themeColor="background1" w:themeShade="80"/>
          <w:sz w:val="22"/>
          <w:szCs w:val="22"/>
          <w:lang w:val="en-GB"/>
        </w:rPr>
        <w:t xml:space="preserve"> </w:t>
      </w:r>
      <w:proofErr w:type="spellStart"/>
      <w:r w:rsidR="00CE013B" w:rsidRPr="00044AF4">
        <w:rPr>
          <w:rFonts w:ascii="Avenir Next" w:hAnsi="Avenir Next" w:cs="Arial"/>
          <w:color w:val="808080" w:themeColor="background1" w:themeShade="80"/>
          <w:sz w:val="22"/>
          <w:szCs w:val="22"/>
          <w:lang w:val="en-GB"/>
        </w:rPr>
        <w:t>territoralism</w:t>
      </w:r>
      <w:proofErr w:type="spellEnd"/>
      <w:r w:rsidRPr="00044AF4">
        <w:rPr>
          <w:rFonts w:ascii="Avenir Next" w:hAnsi="Avenir Next" w:cs="Arial"/>
          <w:color w:val="808080" w:themeColor="background1" w:themeShade="80"/>
          <w:sz w:val="22"/>
          <w:szCs w:val="22"/>
          <w:lang w:val="en-GB"/>
        </w:rPr>
        <w:t xml:space="preserve"> </w:t>
      </w:r>
      <w:r w:rsidR="00E93BE5" w:rsidRPr="00044AF4">
        <w:rPr>
          <w:rFonts w:ascii="Avenir Next" w:hAnsi="Avenir Next" w:cs="Arial"/>
          <w:color w:val="808080" w:themeColor="background1" w:themeShade="80"/>
          <w:sz w:val="22"/>
          <w:szCs w:val="22"/>
          <w:lang w:val="en-GB"/>
        </w:rPr>
        <w:t>allows for separate insolvency proceedings to be commenced in every State where the debtor has assets, but limits the scope of such proceedings to property within the State where those proceedings were opened</w:t>
      </w:r>
      <w:r w:rsidRPr="00044AF4">
        <w:rPr>
          <w:rFonts w:ascii="Avenir Next" w:hAnsi="Avenir Next" w:cs="Arial"/>
          <w:color w:val="808080" w:themeColor="background1" w:themeShade="80"/>
          <w:sz w:val="22"/>
          <w:szCs w:val="22"/>
          <w:lang w:val="en-GB"/>
        </w:rPr>
        <w:t>. This can result in multiple, separate insolvency proceedings under the laws of different States.</w:t>
      </w:r>
    </w:p>
    <w:p w:rsidR="00585B6D" w:rsidRPr="00044AF4" w:rsidRDefault="00585B6D" w:rsidP="00585B6D">
      <w:pPr>
        <w:jc w:val="both"/>
        <w:rPr>
          <w:rFonts w:ascii="Avenir Next" w:hAnsi="Avenir Next" w:cs="Arial"/>
          <w:color w:val="808080" w:themeColor="background1" w:themeShade="80"/>
          <w:sz w:val="22"/>
          <w:szCs w:val="22"/>
          <w:lang w:val="en-GB"/>
        </w:rPr>
      </w:pPr>
    </w:p>
    <w:p w:rsidR="004B5C83" w:rsidRPr="00044AF4" w:rsidRDefault="00585B6D" w:rsidP="00A47BF7">
      <w:pPr>
        <w:pStyle w:val="ListParagraph"/>
        <w:numPr>
          <w:ilvl w:val="0"/>
          <w:numId w:val="37"/>
        </w:numPr>
        <w:jc w:val="both"/>
        <w:rPr>
          <w:rFonts w:ascii="Avenir Next" w:hAnsi="Avenir Next" w:cs="Arial"/>
          <w:color w:val="808080" w:themeColor="background1" w:themeShade="80"/>
          <w:sz w:val="22"/>
          <w:szCs w:val="22"/>
          <w:lang w:val="en-GB"/>
        </w:rPr>
      </w:pPr>
      <w:r w:rsidRPr="00044AF4">
        <w:rPr>
          <w:rFonts w:ascii="Avenir Next" w:hAnsi="Avenir Next" w:cs="Arial"/>
          <w:b/>
          <w:color w:val="808080" w:themeColor="background1" w:themeShade="80"/>
          <w:sz w:val="22"/>
          <w:szCs w:val="22"/>
          <w:lang w:val="en-GB"/>
        </w:rPr>
        <w:t>Modified universalism</w:t>
      </w:r>
      <w:r w:rsidR="00CE013B" w:rsidRPr="00044AF4">
        <w:rPr>
          <w:rFonts w:ascii="Avenir Next" w:hAnsi="Avenir Next" w:cs="Arial"/>
          <w:color w:val="808080" w:themeColor="background1" w:themeShade="80"/>
          <w:sz w:val="22"/>
          <w:szCs w:val="22"/>
          <w:lang w:val="en-GB"/>
        </w:rPr>
        <w:t>: This approach</w:t>
      </w:r>
      <w:r w:rsidRPr="00044AF4">
        <w:rPr>
          <w:rFonts w:ascii="Avenir Next" w:hAnsi="Avenir Next" w:cs="Arial"/>
          <w:color w:val="808080" w:themeColor="background1" w:themeShade="80"/>
          <w:sz w:val="22"/>
          <w:szCs w:val="22"/>
          <w:lang w:val="en-GB"/>
        </w:rPr>
        <w:t xml:space="preserve"> arises from the lack of global </w:t>
      </w:r>
      <w:r w:rsidR="009E1AAC" w:rsidRPr="00044AF4">
        <w:rPr>
          <w:rFonts w:ascii="Avenir Next" w:hAnsi="Avenir Next" w:cs="Arial"/>
          <w:color w:val="808080" w:themeColor="background1" w:themeShade="80"/>
          <w:sz w:val="22"/>
          <w:szCs w:val="22"/>
          <w:lang w:val="en-GB"/>
        </w:rPr>
        <w:t>consensus</w:t>
      </w:r>
      <w:r w:rsidRPr="00044AF4">
        <w:rPr>
          <w:rFonts w:ascii="Avenir Next" w:hAnsi="Avenir Next" w:cs="Arial"/>
          <w:color w:val="808080" w:themeColor="background1" w:themeShade="80"/>
          <w:sz w:val="22"/>
          <w:szCs w:val="22"/>
          <w:lang w:val="en-GB"/>
        </w:rPr>
        <w:t xml:space="preserve"> on universalism</w:t>
      </w:r>
      <w:r w:rsidR="004B5C83" w:rsidRPr="00044AF4">
        <w:rPr>
          <w:rFonts w:ascii="Avenir Next" w:hAnsi="Avenir Next" w:cs="Arial"/>
          <w:color w:val="808080" w:themeColor="background1" w:themeShade="80"/>
          <w:sz w:val="22"/>
          <w:szCs w:val="22"/>
          <w:lang w:val="en-GB"/>
        </w:rPr>
        <w:t xml:space="preserve"> and the more </w:t>
      </w:r>
      <w:proofErr w:type="spellStart"/>
      <w:r w:rsidRPr="00044AF4">
        <w:rPr>
          <w:rFonts w:ascii="Avenir Next" w:hAnsi="Avenir Next" w:cs="Arial"/>
          <w:color w:val="808080" w:themeColor="background1" w:themeShade="80"/>
          <w:sz w:val="22"/>
          <w:szCs w:val="22"/>
          <w:lang w:val="en-GB"/>
        </w:rPr>
        <w:t>territoralist</w:t>
      </w:r>
      <w:proofErr w:type="spellEnd"/>
      <w:r w:rsidRPr="00044AF4">
        <w:rPr>
          <w:rFonts w:ascii="Avenir Next" w:hAnsi="Avenir Next" w:cs="Arial"/>
          <w:color w:val="808080" w:themeColor="background1" w:themeShade="80"/>
          <w:sz w:val="22"/>
          <w:szCs w:val="22"/>
          <w:lang w:val="en-GB"/>
        </w:rPr>
        <w:t xml:space="preserve"> approach adopted by many States. It combines elements of both universalism and territorialism. Under this approach, the “main proceeding” in the State where the debtor's COMI is located is supplemented by secondary</w:t>
      </w:r>
      <w:r w:rsidR="009E1AAC" w:rsidRPr="00044AF4">
        <w:rPr>
          <w:rFonts w:ascii="Avenir Next" w:hAnsi="Avenir Next" w:cs="Arial"/>
          <w:color w:val="808080" w:themeColor="background1" w:themeShade="80"/>
          <w:sz w:val="22"/>
          <w:szCs w:val="22"/>
          <w:lang w:val="en-GB"/>
        </w:rPr>
        <w:t xml:space="preserve"> or</w:t>
      </w:r>
      <w:r w:rsidRPr="00044AF4">
        <w:rPr>
          <w:rFonts w:ascii="Avenir Next" w:hAnsi="Avenir Next" w:cs="Arial"/>
          <w:color w:val="808080" w:themeColor="background1" w:themeShade="80"/>
          <w:sz w:val="22"/>
          <w:szCs w:val="22"/>
          <w:lang w:val="en-GB"/>
        </w:rPr>
        <w:t xml:space="preserve"> ancillary proceedings in other States, with courts from different jurisdictions expected to cooperate with each other.</w:t>
      </w:r>
    </w:p>
    <w:p w:rsidR="00C82D87" w:rsidRPr="00044AF4" w:rsidRDefault="00C82D87" w:rsidP="00692852">
      <w:pPr>
        <w:ind w:left="720" w:hanging="720"/>
        <w:jc w:val="both"/>
        <w:rPr>
          <w:rFonts w:ascii="Avenir Next" w:hAnsi="Avenir Next" w:cs="Arial"/>
          <w:sz w:val="22"/>
          <w:szCs w:val="22"/>
          <w:lang w:val="en-GB"/>
        </w:rPr>
      </w:pPr>
    </w:p>
    <w:p w:rsidR="00C72848" w:rsidRPr="00044AF4" w:rsidRDefault="00C72848" w:rsidP="00692852">
      <w:pPr>
        <w:ind w:left="720" w:hanging="720"/>
        <w:jc w:val="both"/>
        <w:rPr>
          <w:rFonts w:ascii="Avenir Next Demi Bold" w:hAnsi="Avenir Next Demi Bold" w:cs="Arial"/>
          <w:b/>
          <w:bCs/>
          <w:sz w:val="22"/>
          <w:szCs w:val="22"/>
          <w:lang w:val="en-GB"/>
        </w:rPr>
      </w:pPr>
      <w:r w:rsidRPr="00044AF4">
        <w:rPr>
          <w:rFonts w:ascii="Avenir Next Demi Bold" w:hAnsi="Avenir Next Demi Bold" w:cs="Arial"/>
          <w:b/>
          <w:bCs/>
          <w:sz w:val="22"/>
          <w:szCs w:val="22"/>
          <w:lang w:val="en-GB"/>
        </w:rPr>
        <w:t xml:space="preserve">Question </w:t>
      </w:r>
      <w:r w:rsidR="00E6452F" w:rsidRPr="00044AF4">
        <w:rPr>
          <w:rFonts w:ascii="Avenir Next Demi Bold" w:hAnsi="Avenir Next Demi Bold" w:cs="Arial"/>
          <w:b/>
          <w:bCs/>
          <w:sz w:val="22"/>
          <w:szCs w:val="22"/>
          <w:lang w:val="en-GB"/>
        </w:rPr>
        <w:t>2.3</w:t>
      </w:r>
      <w:r w:rsidR="00E6452F" w:rsidRPr="00044AF4">
        <w:rPr>
          <w:rFonts w:ascii="Avenir Next Demi Bold" w:hAnsi="Avenir Next Demi Bold" w:cs="Arial"/>
          <w:b/>
          <w:bCs/>
          <w:sz w:val="22"/>
          <w:szCs w:val="22"/>
          <w:lang w:val="en-GB"/>
        </w:rPr>
        <w:tab/>
        <w:t>[</w:t>
      </w:r>
      <w:r w:rsidR="00D17FDC" w:rsidRPr="00044AF4">
        <w:rPr>
          <w:rFonts w:ascii="Avenir Next Demi Bold" w:hAnsi="Avenir Next Demi Bold" w:cs="Arial"/>
          <w:b/>
          <w:bCs/>
          <w:sz w:val="22"/>
          <w:szCs w:val="22"/>
          <w:lang w:val="en-GB"/>
        </w:rPr>
        <w:t>m</w:t>
      </w:r>
      <w:r w:rsidR="00E6452F" w:rsidRPr="00044AF4">
        <w:rPr>
          <w:rFonts w:ascii="Avenir Next Demi Bold" w:hAnsi="Avenir Next Demi Bold" w:cs="Arial"/>
          <w:b/>
          <w:bCs/>
          <w:sz w:val="22"/>
          <w:szCs w:val="22"/>
          <w:lang w:val="en-GB"/>
        </w:rPr>
        <w:t xml:space="preserve">aximum </w:t>
      </w:r>
      <w:r w:rsidR="005800D0" w:rsidRPr="00044AF4">
        <w:rPr>
          <w:rFonts w:ascii="Avenir Next Demi Bold" w:hAnsi="Avenir Next Demi Bold" w:cs="Arial"/>
          <w:b/>
          <w:bCs/>
          <w:sz w:val="22"/>
          <w:szCs w:val="22"/>
          <w:lang w:val="en-GB"/>
        </w:rPr>
        <w:t>4</w:t>
      </w:r>
      <w:r w:rsidR="003A0BBE" w:rsidRPr="00044AF4">
        <w:rPr>
          <w:rFonts w:ascii="Avenir Next Demi Bold" w:hAnsi="Avenir Next Demi Bold" w:cs="Arial"/>
          <w:b/>
          <w:bCs/>
          <w:sz w:val="22"/>
          <w:szCs w:val="22"/>
          <w:lang w:val="en-GB"/>
        </w:rPr>
        <w:t xml:space="preserve"> </w:t>
      </w:r>
      <w:r w:rsidR="00E6452F" w:rsidRPr="00044AF4">
        <w:rPr>
          <w:rFonts w:ascii="Avenir Next Demi Bold" w:hAnsi="Avenir Next Demi Bold" w:cs="Arial"/>
          <w:b/>
          <w:bCs/>
          <w:sz w:val="22"/>
          <w:szCs w:val="22"/>
          <w:lang w:val="en-GB"/>
        </w:rPr>
        <w:t xml:space="preserve">marks] </w:t>
      </w:r>
    </w:p>
    <w:p w:rsidR="00C72848" w:rsidRPr="00044AF4" w:rsidRDefault="00C72848" w:rsidP="00692852">
      <w:pPr>
        <w:ind w:left="720" w:hanging="720"/>
        <w:jc w:val="both"/>
        <w:rPr>
          <w:rFonts w:ascii="Avenir Next" w:hAnsi="Avenir Next" w:cs="Arial"/>
          <w:b/>
          <w:bCs/>
          <w:sz w:val="22"/>
          <w:szCs w:val="22"/>
          <w:lang w:val="en-GB"/>
        </w:rPr>
      </w:pPr>
    </w:p>
    <w:p w:rsidR="004B5C83" w:rsidRPr="00044AF4" w:rsidRDefault="006208BB" w:rsidP="00692852">
      <w:pPr>
        <w:jc w:val="both"/>
        <w:rPr>
          <w:rFonts w:ascii="Avenir Next" w:hAnsi="Avenir Next" w:cs="Arial"/>
          <w:sz w:val="22"/>
          <w:szCs w:val="22"/>
          <w:lang w:val="en-GB"/>
        </w:rPr>
      </w:pPr>
      <w:r w:rsidRPr="00044AF4">
        <w:rPr>
          <w:rFonts w:ascii="Avenir Next" w:hAnsi="Avenir Next" w:cs="Arial"/>
          <w:sz w:val="22"/>
          <w:szCs w:val="22"/>
          <w:lang w:val="en-GB"/>
        </w:rPr>
        <w:t>Briefly indicate initiatives undertaken to assist with the resolution of international insolvency issues in Latin America and discuss the differences between those initiatives.</w:t>
      </w:r>
    </w:p>
    <w:p w:rsidR="004B5C83" w:rsidRPr="00044AF4" w:rsidRDefault="004B5C83" w:rsidP="00692852">
      <w:pPr>
        <w:jc w:val="both"/>
        <w:rPr>
          <w:rFonts w:ascii="Avenir Next" w:hAnsi="Avenir Next" w:cs="Arial"/>
          <w:sz w:val="22"/>
          <w:szCs w:val="22"/>
          <w:lang w:val="en-GB"/>
        </w:rPr>
      </w:pPr>
    </w:p>
    <w:p w:rsidR="004B5C83" w:rsidRPr="00044AF4" w:rsidRDefault="004B5C83" w:rsidP="004B5C83">
      <w:pPr>
        <w:jc w:val="both"/>
        <w:rPr>
          <w:rFonts w:ascii="Avenir Next" w:hAnsi="Avenir Next" w:cs="Arial"/>
          <w:color w:val="808080" w:themeColor="background1" w:themeShade="80"/>
          <w:sz w:val="22"/>
          <w:szCs w:val="22"/>
          <w:lang w:val="en-GB"/>
        </w:rPr>
      </w:pPr>
      <w:r w:rsidRPr="00044AF4">
        <w:rPr>
          <w:rFonts w:ascii="Avenir Next" w:hAnsi="Avenir Next" w:cs="Arial"/>
          <w:color w:val="808080" w:themeColor="background1" w:themeShade="80"/>
          <w:sz w:val="22"/>
          <w:szCs w:val="22"/>
          <w:lang w:val="en-GB"/>
        </w:rPr>
        <w:t xml:space="preserve">To address international insolvency issues in Latin America, two key </w:t>
      </w:r>
      <w:r w:rsidR="00557B2F" w:rsidRPr="00044AF4">
        <w:rPr>
          <w:rFonts w:ascii="Avenir Next" w:hAnsi="Avenir Next" w:cs="Arial"/>
          <w:color w:val="808080" w:themeColor="background1" w:themeShade="80"/>
          <w:sz w:val="22"/>
          <w:szCs w:val="22"/>
          <w:lang w:val="en-GB"/>
        </w:rPr>
        <w:t xml:space="preserve">initiatives have been undertaken – </w:t>
      </w:r>
      <w:r w:rsidRPr="00044AF4">
        <w:rPr>
          <w:rFonts w:ascii="Avenir Next" w:hAnsi="Avenir Next" w:cs="Arial"/>
          <w:color w:val="808080" w:themeColor="background1" w:themeShade="80"/>
          <w:sz w:val="22"/>
          <w:szCs w:val="22"/>
          <w:lang w:val="en-GB"/>
        </w:rPr>
        <w:t xml:space="preserve">the Montevideo Treaties (1889 and 1940) </w:t>
      </w:r>
      <w:r w:rsidR="009E1AAC" w:rsidRPr="00044AF4">
        <w:rPr>
          <w:rFonts w:ascii="Avenir Next" w:hAnsi="Avenir Next" w:cs="Arial"/>
          <w:color w:val="808080" w:themeColor="background1" w:themeShade="80"/>
          <w:sz w:val="22"/>
          <w:szCs w:val="22"/>
          <w:lang w:val="en-GB"/>
        </w:rPr>
        <w:t>(</w:t>
      </w:r>
      <w:r w:rsidR="009E1AAC" w:rsidRPr="00044AF4">
        <w:rPr>
          <w:rFonts w:ascii="Avenir Next" w:hAnsi="Avenir Next" w:cs="Arial"/>
          <w:i/>
          <w:color w:val="808080" w:themeColor="background1" w:themeShade="80"/>
          <w:sz w:val="22"/>
          <w:szCs w:val="22"/>
          <w:lang w:val="en-GB"/>
        </w:rPr>
        <w:t>Montevideo</w:t>
      </w:r>
      <w:r w:rsidR="009E1AAC" w:rsidRPr="00044AF4">
        <w:rPr>
          <w:rFonts w:ascii="Avenir Next" w:hAnsi="Avenir Next" w:cs="Arial"/>
          <w:color w:val="808080" w:themeColor="background1" w:themeShade="80"/>
          <w:sz w:val="22"/>
          <w:szCs w:val="22"/>
          <w:lang w:val="en-GB"/>
        </w:rPr>
        <w:t xml:space="preserve">) </w:t>
      </w:r>
      <w:r w:rsidRPr="00044AF4">
        <w:rPr>
          <w:rFonts w:ascii="Avenir Next" w:hAnsi="Avenir Next" w:cs="Arial"/>
          <w:color w:val="808080" w:themeColor="background1" w:themeShade="80"/>
          <w:sz w:val="22"/>
          <w:szCs w:val="22"/>
          <w:lang w:val="en-GB"/>
        </w:rPr>
        <w:t>and the Havana Convention on Private International Law (1928) (Bustamante Code)</w:t>
      </w:r>
      <w:r w:rsidR="009E1AAC" w:rsidRPr="00044AF4">
        <w:rPr>
          <w:rFonts w:ascii="Avenir Next" w:hAnsi="Avenir Next" w:cs="Arial"/>
          <w:color w:val="808080" w:themeColor="background1" w:themeShade="80"/>
          <w:sz w:val="22"/>
          <w:szCs w:val="22"/>
          <w:lang w:val="en-GB"/>
        </w:rPr>
        <w:t xml:space="preserve"> (</w:t>
      </w:r>
      <w:r w:rsidR="009E1AAC" w:rsidRPr="00044AF4">
        <w:rPr>
          <w:rFonts w:ascii="Avenir Next" w:hAnsi="Avenir Next" w:cs="Arial"/>
          <w:i/>
          <w:color w:val="808080" w:themeColor="background1" w:themeShade="80"/>
          <w:sz w:val="22"/>
          <w:szCs w:val="22"/>
          <w:lang w:val="en-GB"/>
        </w:rPr>
        <w:t>Havana</w:t>
      </w:r>
      <w:r w:rsidR="009E1AAC" w:rsidRPr="00044AF4">
        <w:rPr>
          <w:rFonts w:ascii="Avenir Next" w:hAnsi="Avenir Next" w:cs="Arial"/>
          <w:color w:val="808080" w:themeColor="background1" w:themeShade="80"/>
          <w:sz w:val="22"/>
          <w:szCs w:val="22"/>
          <w:lang w:val="en-GB"/>
        </w:rPr>
        <w:t>)</w:t>
      </w:r>
      <w:r w:rsidRPr="00044AF4">
        <w:rPr>
          <w:rFonts w:ascii="Avenir Next" w:hAnsi="Avenir Next" w:cs="Arial"/>
          <w:color w:val="808080" w:themeColor="background1" w:themeShade="80"/>
          <w:sz w:val="22"/>
          <w:szCs w:val="22"/>
          <w:lang w:val="en-GB"/>
        </w:rPr>
        <w:t>. The key differences between these initiatives include:</w:t>
      </w:r>
    </w:p>
    <w:p w:rsidR="004B5C83" w:rsidRPr="00044AF4" w:rsidRDefault="004B5C83" w:rsidP="004B5C83">
      <w:pPr>
        <w:jc w:val="both"/>
        <w:rPr>
          <w:rFonts w:ascii="Avenir Next" w:hAnsi="Avenir Next" w:cs="Arial"/>
          <w:color w:val="808080" w:themeColor="background1" w:themeShade="80"/>
          <w:sz w:val="22"/>
          <w:szCs w:val="22"/>
          <w:lang w:val="en-GB"/>
        </w:rPr>
      </w:pPr>
    </w:p>
    <w:p w:rsidR="004B5C83" w:rsidRPr="00044AF4" w:rsidRDefault="004B5C83" w:rsidP="00A47BF7">
      <w:pPr>
        <w:pStyle w:val="ListParagraph"/>
        <w:numPr>
          <w:ilvl w:val="0"/>
          <w:numId w:val="35"/>
        </w:numPr>
        <w:spacing w:after="120"/>
        <w:ind w:hanging="357"/>
        <w:contextualSpacing w:val="0"/>
        <w:jc w:val="both"/>
        <w:rPr>
          <w:rFonts w:ascii="Avenir Next" w:hAnsi="Avenir Next" w:cs="Arial"/>
          <w:color w:val="808080" w:themeColor="background1" w:themeShade="80"/>
          <w:sz w:val="22"/>
          <w:szCs w:val="22"/>
          <w:lang w:val="en-GB"/>
        </w:rPr>
      </w:pPr>
      <w:r w:rsidRPr="00044AF4">
        <w:rPr>
          <w:rFonts w:ascii="Avenir Next" w:hAnsi="Avenir Next" w:cs="Arial"/>
          <w:b/>
          <w:color w:val="808080" w:themeColor="background1" w:themeShade="80"/>
          <w:sz w:val="22"/>
          <w:szCs w:val="22"/>
          <w:lang w:val="en-GB"/>
        </w:rPr>
        <w:t>Membership:</w:t>
      </w:r>
      <w:r w:rsidRPr="00044AF4">
        <w:rPr>
          <w:rFonts w:ascii="Avenir Next" w:hAnsi="Avenir Next" w:cs="Arial"/>
          <w:color w:val="808080" w:themeColor="background1" w:themeShade="80"/>
          <w:sz w:val="22"/>
          <w:szCs w:val="22"/>
          <w:lang w:val="en-GB"/>
        </w:rPr>
        <w:t xml:space="preserve"> Different sets of states are members of each initiative:</w:t>
      </w:r>
    </w:p>
    <w:p w:rsidR="004B5C83" w:rsidRPr="00044AF4" w:rsidRDefault="004B5C83" w:rsidP="00A47BF7">
      <w:pPr>
        <w:pStyle w:val="ListParagraph"/>
        <w:numPr>
          <w:ilvl w:val="1"/>
          <w:numId w:val="35"/>
        </w:numPr>
        <w:spacing w:after="120"/>
        <w:ind w:hanging="357"/>
        <w:contextualSpacing w:val="0"/>
        <w:jc w:val="both"/>
        <w:rPr>
          <w:rFonts w:ascii="Avenir Next" w:hAnsi="Avenir Next" w:cs="Arial"/>
          <w:color w:val="808080" w:themeColor="background1" w:themeShade="80"/>
          <w:sz w:val="22"/>
          <w:szCs w:val="22"/>
          <w:lang w:val="en-GB"/>
        </w:rPr>
      </w:pPr>
      <w:r w:rsidRPr="00044AF4">
        <w:rPr>
          <w:rFonts w:ascii="Avenir Next" w:hAnsi="Avenir Next" w:cs="Arial"/>
          <w:color w:val="808080" w:themeColor="background1" w:themeShade="80"/>
          <w:sz w:val="22"/>
          <w:szCs w:val="22"/>
          <w:lang w:val="en-GB"/>
        </w:rPr>
        <w:t xml:space="preserve">The Montevideo Treaty on International Commercial Law (1889) has been ratified by Argentina, Bolivia, Columbia, Paraguay, Peru and Uruguay. The Montevideo Treaty on International Commercial Terrestrial Law (1940) has been ratified by Argentina, Paraguay and Uruguay only. </w:t>
      </w:r>
    </w:p>
    <w:p w:rsidR="004B5C83" w:rsidRPr="00044AF4" w:rsidRDefault="004B5C83" w:rsidP="00A47BF7">
      <w:pPr>
        <w:pStyle w:val="ListParagraph"/>
        <w:numPr>
          <w:ilvl w:val="1"/>
          <w:numId w:val="35"/>
        </w:numPr>
        <w:spacing w:after="120"/>
        <w:ind w:hanging="357"/>
        <w:contextualSpacing w:val="0"/>
        <w:jc w:val="both"/>
        <w:rPr>
          <w:rFonts w:ascii="Avenir Next" w:hAnsi="Avenir Next" w:cs="Arial"/>
          <w:color w:val="808080" w:themeColor="background1" w:themeShade="80"/>
          <w:sz w:val="22"/>
          <w:szCs w:val="22"/>
          <w:lang w:val="en-GB"/>
        </w:rPr>
      </w:pPr>
      <w:r w:rsidRPr="00044AF4">
        <w:rPr>
          <w:rFonts w:ascii="Avenir Next" w:hAnsi="Avenir Next" w:cs="Arial"/>
          <w:color w:val="808080" w:themeColor="background1" w:themeShade="80"/>
          <w:sz w:val="22"/>
          <w:szCs w:val="22"/>
          <w:lang w:val="en-GB"/>
        </w:rPr>
        <w:t xml:space="preserve">On the other hand, </w:t>
      </w:r>
      <w:r w:rsidR="009E1AAC" w:rsidRPr="00044AF4">
        <w:rPr>
          <w:rFonts w:ascii="Avenir Next" w:hAnsi="Avenir Next" w:cs="Arial"/>
          <w:color w:val="808080" w:themeColor="background1" w:themeShade="80"/>
          <w:sz w:val="22"/>
          <w:szCs w:val="22"/>
          <w:lang w:val="en-GB"/>
        </w:rPr>
        <w:t xml:space="preserve">more States have signed up to </w:t>
      </w:r>
      <w:r w:rsidRPr="00044AF4">
        <w:rPr>
          <w:rFonts w:ascii="Avenir Next" w:hAnsi="Avenir Next" w:cs="Arial"/>
          <w:color w:val="808080" w:themeColor="background1" w:themeShade="80"/>
          <w:sz w:val="22"/>
          <w:szCs w:val="22"/>
          <w:lang w:val="en-GB"/>
        </w:rPr>
        <w:t xml:space="preserve">Havana </w:t>
      </w:r>
      <w:r w:rsidR="009E1AAC" w:rsidRPr="00044AF4">
        <w:rPr>
          <w:rFonts w:ascii="Avenir Next" w:hAnsi="Avenir Next" w:cs="Arial"/>
          <w:color w:val="808080" w:themeColor="background1" w:themeShade="80"/>
          <w:sz w:val="22"/>
          <w:szCs w:val="22"/>
          <w:lang w:val="en-GB"/>
        </w:rPr>
        <w:t xml:space="preserve">(including </w:t>
      </w:r>
      <w:r w:rsidRPr="00044AF4">
        <w:rPr>
          <w:rFonts w:ascii="Avenir Next" w:hAnsi="Avenir Next" w:cs="Arial"/>
          <w:color w:val="808080" w:themeColor="background1" w:themeShade="80"/>
          <w:sz w:val="22"/>
          <w:szCs w:val="22"/>
          <w:lang w:val="en-GB"/>
        </w:rPr>
        <w:t>Bolivia, Brazil, Chile and others</w:t>
      </w:r>
      <w:r w:rsidR="009E1AAC" w:rsidRPr="00044AF4">
        <w:rPr>
          <w:rFonts w:ascii="Avenir Next" w:hAnsi="Avenir Next" w:cs="Arial"/>
          <w:color w:val="808080" w:themeColor="background1" w:themeShade="80"/>
          <w:sz w:val="22"/>
          <w:szCs w:val="22"/>
          <w:lang w:val="en-GB"/>
        </w:rPr>
        <w:t xml:space="preserve">) – but </w:t>
      </w:r>
      <w:r w:rsidRPr="00044AF4">
        <w:rPr>
          <w:rFonts w:ascii="Avenir Next" w:hAnsi="Avenir Next" w:cs="Arial"/>
          <w:color w:val="808080" w:themeColor="background1" w:themeShade="80"/>
          <w:sz w:val="22"/>
          <w:szCs w:val="22"/>
          <w:lang w:val="en-GB"/>
        </w:rPr>
        <w:t>Argentina, Colombia, Mexico, Paraguay and Uruguay</w:t>
      </w:r>
      <w:r w:rsidR="009E1AAC" w:rsidRPr="00044AF4">
        <w:rPr>
          <w:rFonts w:ascii="Avenir Next" w:hAnsi="Avenir Next" w:cs="Arial"/>
          <w:color w:val="808080" w:themeColor="background1" w:themeShade="80"/>
          <w:sz w:val="22"/>
          <w:szCs w:val="22"/>
          <w:lang w:val="en-GB"/>
        </w:rPr>
        <w:t xml:space="preserve"> have not</w:t>
      </w:r>
      <w:r w:rsidRPr="00044AF4">
        <w:rPr>
          <w:rFonts w:ascii="Avenir Next" w:hAnsi="Avenir Next" w:cs="Arial"/>
          <w:color w:val="808080" w:themeColor="background1" w:themeShade="80"/>
          <w:sz w:val="22"/>
          <w:szCs w:val="22"/>
          <w:lang w:val="en-GB"/>
        </w:rPr>
        <w:t>.</w:t>
      </w:r>
    </w:p>
    <w:p w:rsidR="004B5C83" w:rsidRPr="00044AF4" w:rsidRDefault="004B5C83" w:rsidP="004B5C83">
      <w:pPr>
        <w:jc w:val="both"/>
        <w:rPr>
          <w:rFonts w:ascii="Avenir Next" w:hAnsi="Avenir Next" w:cs="Arial"/>
          <w:color w:val="808080" w:themeColor="background1" w:themeShade="80"/>
          <w:sz w:val="22"/>
          <w:szCs w:val="22"/>
          <w:lang w:val="en-GB"/>
        </w:rPr>
      </w:pPr>
    </w:p>
    <w:p w:rsidR="009E1AAC" w:rsidRPr="00044AF4" w:rsidRDefault="004B5C83" w:rsidP="00A47BF7">
      <w:pPr>
        <w:pStyle w:val="ListParagraph"/>
        <w:numPr>
          <w:ilvl w:val="0"/>
          <w:numId w:val="35"/>
        </w:numPr>
        <w:jc w:val="both"/>
        <w:rPr>
          <w:rFonts w:ascii="Avenir Next" w:hAnsi="Avenir Next" w:cs="Arial"/>
          <w:color w:val="808080" w:themeColor="background1" w:themeShade="80"/>
          <w:sz w:val="22"/>
          <w:szCs w:val="22"/>
          <w:lang w:val="en-GB"/>
        </w:rPr>
      </w:pPr>
      <w:r w:rsidRPr="00044AF4">
        <w:rPr>
          <w:rFonts w:ascii="Avenir Next" w:hAnsi="Avenir Next" w:cs="Arial"/>
          <w:b/>
          <w:color w:val="808080" w:themeColor="background1" w:themeShade="80"/>
          <w:sz w:val="22"/>
          <w:szCs w:val="22"/>
          <w:lang w:val="en-GB"/>
        </w:rPr>
        <w:t xml:space="preserve">Approach to </w:t>
      </w:r>
      <w:r w:rsidR="00E26D4B" w:rsidRPr="00044AF4">
        <w:rPr>
          <w:rFonts w:ascii="Avenir Next" w:hAnsi="Avenir Next" w:cs="Arial"/>
          <w:b/>
          <w:color w:val="808080" w:themeColor="background1" w:themeShade="80"/>
          <w:sz w:val="22"/>
          <w:szCs w:val="22"/>
          <w:lang w:val="en-GB"/>
        </w:rPr>
        <w:t>insolvency proceedings</w:t>
      </w:r>
      <w:r w:rsidR="00E26D4B" w:rsidRPr="00044AF4">
        <w:rPr>
          <w:rFonts w:ascii="Avenir Next" w:hAnsi="Avenir Next" w:cs="Arial"/>
          <w:color w:val="808080" w:themeColor="background1" w:themeShade="80"/>
          <w:sz w:val="22"/>
          <w:szCs w:val="22"/>
          <w:lang w:val="en-GB"/>
        </w:rPr>
        <w:t xml:space="preserve"> </w:t>
      </w:r>
    </w:p>
    <w:p w:rsidR="009E1AAC" w:rsidRPr="00044AF4" w:rsidRDefault="004B5C83" w:rsidP="009E1AAC">
      <w:pPr>
        <w:pStyle w:val="ListParagraph"/>
        <w:numPr>
          <w:ilvl w:val="0"/>
          <w:numId w:val="42"/>
        </w:numPr>
        <w:spacing w:after="240"/>
        <w:ind w:left="1434" w:hanging="357"/>
        <w:contextualSpacing w:val="0"/>
        <w:jc w:val="both"/>
        <w:rPr>
          <w:rFonts w:ascii="Avenir Next" w:hAnsi="Avenir Next" w:cs="Arial"/>
          <w:color w:val="808080" w:themeColor="background1" w:themeShade="80"/>
          <w:sz w:val="22"/>
          <w:szCs w:val="22"/>
          <w:lang w:val="en-GB"/>
        </w:rPr>
      </w:pPr>
      <w:r w:rsidRPr="00044AF4">
        <w:rPr>
          <w:rFonts w:ascii="Avenir Next" w:hAnsi="Avenir Next" w:cs="Arial"/>
          <w:color w:val="808080" w:themeColor="background1" w:themeShade="80"/>
          <w:sz w:val="22"/>
          <w:szCs w:val="22"/>
          <w:lang w:val="en-GB"/>
        </w:rPr>
        <w:t>Montevideo allow</w:t>
      </w:r>
      <w:r w:rsidR="009E1AAC" w:rsidRPr="00044AF4">
        <w:rPr>
          <w:rFonts w:ascii="Avenir Next" w:hAnsi="Avenir Next" w:cs="Arial"/>
          <w:color w:val="808080" w:themeColor="background1" w:themeShade="80"/>
          <w:sz w:val="22"/>
          <w:szCs w:val="22"/>
          <w:lang w:val="en-GB"/>
        </w:rPr>
        <w:t>s</w:t>
      </w:r>
      <w:r w:rsidRPr="00044AF4">
        <w:rPr>
          <w:rFonts w:ascii="Avenir Next" w:hAnsi="Avenir Next" w:cs="Arial"/>
          <w:color w:val="808080" w:themeColor="background1" w:themeShade="80"/>
          <w:sz w:val="22"/>
          <w:szCs w:val="22"/>
          <w:lang w:val="en-GB"/>
        </w:rPr>
        <w:t xml:space="preserve"> for the possibility of concurrent insolvency proceedings in different states, especially when a debtor operates economically autonomous businesses in those states. </w:t>
      </w:r>
      <w:r w:rsidR="009E1AAC" w:rsidRPr="00044AF4">
        <w:rPr>
          <w:rFonts w:ascii="Avenir Next" w:hAnsi="Avenir Next" w:cs="Arial"/>
          <w:color w:val="808080" w:themeColor="background1" w:themeShade="80"/>
          <w:sz w:val="22"/>
          <w:szCs w:val="22"/>
          <w:lang w:val="en-GB"/>
        </w:rPr>
        <w:t>Montevideo does not accept that insolvency proceedings initiated in one Member State will have extraterritorial effect in another (as opposed to Havana).</w:t>
      </w:r>
    </w:p>
    <w:p w:rsidR="004B5C83" w:rsidRPr="00044AF4" w:rsidRDefault="009E1AAC" w:rsidP="009E1AAC">
      <w:pPr>
        <w:pStyle w:val="ListParagraph"/>
        <w:numPr>
          <w:ilvl w:val="0"/>
          <w:numId w:val="42"/>
        </w:numPr>
        <w:spacing w:after="240"/>
        <w:ind w:left="1434" w:hanging="357"/>
        <w:contextualSpacing w:val="0"/>
        <w:jc w:val="both"/>
        <w:rPr>
          <w:rFonts w:ascii="Avenir Next" w:hAnsi="Avenir Next" w:cs="Arial"/>
          <w:color w:val="808080" w:themeColor="background1" w:themeShade="80"/>
          <w:sz w:val="22"/>
          <w:szCs w:val="22"/>
          <w:lang w:val="en-GB"/>
        </w:rPr>
      </w:pPr>
      <w:r w:rsidRPr="00044AF4">
        <w:rPr>
          <w:rFonts w:ascii="Avenir Next" w:hAnsi="Avenir Next" w:cs="Arial"/>
          <w:color w:val="808080" w:themeColor="background1" w:themeShade="80"/>
          <w:sz w:val="22"/>
          <w:szCs w:val="22"/>
          <w:lang w:val="en-GB"/>
        </w:rPr>
        <w:t>I</w:t>
      </w:r>
      <w:r w:rsidR="004B5C83" w:rsidRPr="00044AF4">
        <w:rPr>
          <w:rFonts w:ascii="Avenir Next" w:hAnsi="Avenir Next" w:cs="Arial"/>
          <w:color w:val="808080" w:themeColor="background1" w:themeShade="80"/>
          <w:sz w:val="22"/>
          <w:szCs w:val="22"/>
          <w:lang w:val="en-GB"/>
        </w:rPr>
        <w:t>n contrast, Havana advocates more strongly for a single proceeding with universal effect throughout its member states, except in cases of separate economic establishments in different states.</w:t>
      </w:r>
      <w:r w:rsidRPr="00044AF4">
        <w:rPr>
          <w:rFonts w:ascii="Avenir Next" w:hAnsi="Avenir Next" w:cs="Arial"/>
          <w:color w:val="808080" w:themeColor="background1" w:themeShade="80"/>
          <w:sz w:val="22"/>
          <w:szCs w:val="22"/>
          <w:lang w:val="en-GB"/>
        </w:rPr>
        <w:t xml:space="preserve"> Additionally, unlike Montevideo, it does not set out procedures for cooperation or coordination of any concurrent proceedings.</w:t>
      </w:r>
    </w:p>
    <w:p w:rsidR="004417C1" w:rsidRPr="00044AF4" w:rsidRDefault="004417C1" w:rsidP="00384F24">
      <w:pPr>
        <w:jc w:val="both"/>
        <w:rPr>
          <w:rFonts w:ascii="Avenir Next" w:hAnsi="Avenir Next" w:cs="Arial"/>
          <w:sz w:val="22"/>
          <w:szCs w:val="22"/>
          <w:lang w:val="en-GB"/>
        </w:rPr>
      </w:pPr>
    </w:p>
    <w:p w:rsidR="00962045" w:rsidRPr="00044AF4" w:rsidRDefault="00DF75F8" w:rsidP="00692852">
      <w:pPr>
        <w:jc w:val="both"/>
        <w:rPr>
          <w:rFonts w:ascii="Avenir Next Demi Bold" w:hAnsi="Avenir Next Demi Bold" w:cs="Arial"/>
          <w:b/>
          <w:bCs/>
          <w:sz w:val="22"/>
          <w:szCs w:val="22"/>
          <w:lang w:val="en-GB"/>
        </w:rPr>
      </w:pPr>
      <w:r w:rsidRPr="00044AF4">
        <w:rPr>
          <w:rFonts w:ascii="Avenir Next Demi Bold" w:hAnsi="Avenir Next Demi Bold" w:cs="Arial"/>
          <w:b/>
          <w:bCs/>
          <w:sz w:val="22"/>
          <w:szCs w:val="22"/>
          <w:lang w:val="en-GB"/>
        </w:rPr>
        <w:t>QUESTION</w:t>
      </w:r>
      <w:r w:rsidR="00962045" w:rsidRPr="00044AF4">
        <w:rPr>
          <w:rFonts w:ascii="Avenir Next Demi Bold" w:hAnsi="Avenir Next Demi Bold" w:cs="Arial"/>
          <w:b/>
          <w:bCs/>
          <w:sz w:val="22"/>
          <w:szCs w:val="22"/>
          <w:lang w:val="en-GB"/>
        </w:rPr>
        <w:t xml:space="preserve"> 3 (essay-type questions) [15 marks</w:t>
      </w:r>
      <w:r w:rsidR="006A2646" w:rsidRPr="00044AF4">
        <w:rPr>
          <w:rFonts w:ascii="Avenir Next Demi Bold" w:hAnsi="Avenir Next Demi Bold" w:cs="Arial"/>
          <w:b/>
          <w:bCs/>
          <w:sz w:val="22"/>
          <w:szCs w:val="22"/>
          <w:lang w:val="en-GB"/>
        </w:rPr>
        <w:t xml:space="preserve"> in total</w:t>
      </w:r>
      <w:r w:rsidR="00962045" w:rsidRPr="00044AF4">
        <w:rPr>
          <w:rFonts w:ascii="Avenir Next Demi Bold" w:hAnsi="Avenir Next Demi Bold" w:cs="Arial"/>
          <w:b/>
          <w:bCs/>
          <w:sz w:val="22"/>
          <w:szCs w:val="22"/>
          <w:lang w:val="en-GB"/>
        </w:rPr>
        <w:t xml:space="preserve">] </w:t>
      </w:r>
    </w:p>
    <w:p w:rsidR="00962045" w:rsidRPr="00044AF4" w:rsidRDefault="00962045" w:rsidP="00692852">
      <w:pPr>
        <w:jc w:val="both"/>
        <w:rPr>
          <w:rFonts w:ascii="Avenir Next Demi Bold" w:hAnsi="Avenir Next Demi Bold" w:cs="Arial"/>
          <w:b/>
          <w:bCs/>
          <w:sz w:val="22"/>
          <w:szCs w:val="22"/>
          <w:lang w:val="en-GB"/>
        </w:rPr>
      </w:pPr>
    </w:p>
    <w:p w:rsidR="00C550C8" w:rsidRPr="00044AF4" w:rsidRDefault="00C550C8" w:rsidP="00692852">
      <w:pPr>
        <w:ind w:left="720" w:hanging="720"/>
        <w:jc w:val="both"/>
        <w:rPr>
          <w:rFonts w:ascii="Avenir Next Demi Bold" w:hAnsi="Avenir Next Demi Bold" w:cs="Arial"/>
          <w:b/>
          <w:bCs/>
          <w:sz w:val="22"/>
          <w:szCs w:val="22"/>
          <w:lang w:val="en-GB"/>
        </w:rPr>
      </w:pPr>
      <w:r w:rsidRPr="00044AF4">
        <w:rPr>
          <w:rFonts w:ascii="Avenir Next Demi Bold" w:hAnsi="Avenir Next Demi Bold" w:cs="Arial"/>
          <w:b/>
          <w:bCs/>
          <w:sz w:val="22"/>
          <w:szCs w:val="22"/>
          <w:lang w:val="en-GB"/>
        </w:rPr>
        <w:t xml:space="preserve">Question </w:t>
      </w:r>
      <w:r w:rsidR="00807119" w:rsidRPr="00044AF4">
        <w:rPr>
          <w:rFonts w:ascii="Avenir Next Demi Bold" w:hAnsi="Avenir Next Demi Bold" w:cs="Arial"/>
          <w:b/>
          <w:bCs/>
          <w:sz w:val="22"/>
          <w:szCs w:val="22"/>
          <w:lang w:val="en-GB"/>
        </w:rPr>
        <w:t>3.1</w:t>
      </w:r>
      <w:r w:rsidRPr="00044AF4">
        <w:rPr>
          <w:rFonts w:ascii="Avenir Next Demi Bold" w:hAnsi="Avenir Next Demi Bold" w:cs="Arial"/>
          <w:b/>
          <w:bCs/>
          <w:sz w:val="22"/>
          <w:szCs w:val="22"/>
          <w:lang w:val="en-GB"/>
        </w:rPr>
        <w:t xml:space="preserve"> [</w:t>
      </w:r>
      <w:r w:rsidR="006A2646" w:rsidRPr="00044AF4">
        <w:rPr>
          <w:rFonts w:ascii="Avenir Next Demi Bold" w:hAnsi="Avenir Next Demi Bold" w:cs="Arial"/>
          <w:b/>
          <w:bCs/>
          <w:sz w:val="22"/>
          <w:szCs w:val="22"/>
          <w:lang w:val="en-GB"/>
        </w:rPr>
        <w:t>m</w:t>
      </w:r>
      <w:r w:rsidRPr="00044AF4">
        <w:rPr>
          <w:rFonts w:ascii="Avenir Next Demi Bold" w:hAnsi="Avenir Next Demi Bold" w:cs="Arial"/>
          <w:b/>
          <w:bCs/>
          <w:sz w:val="22"/>
          <w:szCs w:val="22"/>
          <w:lang w:val="en-GB"/>
        </w:rPr>
        <w:t xml:space="preserve">aximum </w:t>
      </w:r>
      <w:r w:rsidR="00C673EB" w:rsidRPr="00044AF4">
        <w:rPr>
          <w:rFonts w:ascii="Avenir Next Demi Bold" w:hAnsi="Avenir Next Demi Bold" w:cs="Arial"/>
          <w:b/>
          <w:bCs/>
          <w:sz w:val="22"/>
          <w:szCs w:val="22"/>
          <w:lang w:val="en-GB"/>
        </w:rPr>
        <w:t>7</w:t>
      </w:r>
      <w:r w:rsidRPr="00044AF4">
        <w:rPr>
          <w:rFonts w:ascii="Avenir Next Demi Bold" w:hAnsi="Avenir Next Demi Bold" w:cs="Arial"/>
          <w:b/>
          <w:bCs/>
          <w:sz w:val="22"/>
          <w:szCs w:val="22"/>
          <w:lang w:val="en-GB"/>
        </w:rPr>
        <w:t xml:space="preserve"> marks]</w:t>
      </w:r>
    </w:p>
    <w:p w:rsidR="00C550C8" w:rsidRPr="00044AF4" w:rsidRDefault="00C550C8" w:rsidP="00692852">
      <w:pPr>
        <w:ind w:left="720" w:hanging="720"/>
        <w:jc w:val="both"/>
        <w:rPr>
          <w:rFonts w:ascii="Avenir Next" w:hAnsi="Avenir Next" w:cs="Arial"/>
          <w:sz w:val="22"/>
          <w:szCs w:val="22"/>
          <w:lang w:val="en-GB"/>
        </w:rPr>
      </w:pPr>
    </w:p>
    <w:p w:rsidR="003A00FE" w:rsidRPr="00044AF4" w:rsidRDefault="003A00FE" w:rsidP="003A00FE">
      <w:pPr>
        <w:jc w:val="both"/>
        <w:rPr>
          <w:rFonts w:ascii="Avenir Next" w:hAnsi="Avenir Next" w:cs="Arial"/>
          <w:sz w:val="22"/>
          <w:szCs w:val="22"/>
          <w:lang w:val="en-GB"/>
        </w:rPr>
      </w:pPr>
      <w:r w:rsidRPr="00044AF4">
        <w:rPr>
          <w:rFonts w:ascii="Avenir Next" w:hAnsi="Avenir Next" w:cs="Arial"/>
          <w:sz w:val="22"/>
          <w:szCs w:val="22"/>
          <w:lang w:val="en-GB"/>
        </w:rPr>
        <w:t>It is said that the terms “bankruptcy” and “insolvency” may be used interchangeably. Discuss whether or not you agree with this statement</w:t>
      </w:r>
      <w:r w:rsidR="005D72F3" w:rsidRPr="00044AF4">
        <w:rPr>
          <w:rFonts w:ascii="Avenir Next" w:hAnsi="Avenir Next" w:cs="Arial"/>
          <w:sz w:val="22"/>
          <w:szCs w:val="22"/>
          <w:lang w:val="en-GB"/>
        </w:rPr>
        <w:t>,</w:t>
      </w:r>
      <w:r w:rsidRPr="00044AF4">
        <w:rPr>
          <w:rFonts w:ascii="Avenir Next" w:hAnsi="Avenir Next" w:cs="Arial"/>
          <w:sz w:val="22"/>
          <w:szCs w:val="22"/>
          <w:lang w:val="en-GB"/>
        </w:rPr>
        <w:t xml:space="preserve"> and why or why not. In your answer take care to include a discussion regarding: (i) what meaning may be ascribed to </w:t>
      </w:r>
      <w:r w:rsidR="005D72F3" w:rsidRPr="00044AF4">
        <w:rPr>
          <w:rFonts w:ascii="Avenir Next" w:hAnsi="Avenir Next" w:cs="Arial"/>
          <w:sz w:val="22"/>
          <w:szCs w:val="22"/>
          <w:lang w:val="en-GB"/>
        </w:rPr>
        <w:t>“</w:t>
      </w:r>
      <w:r w:rsidRPr="00044AF4">
        <w:rPr>
          <w:rFonts w:ascii="Avenir Next" w:hAnsi="Avenir Next" w:cs="Arial"/>
          <w:sz w:val="22"/>
          <w:szCs w:val="22"/>
          <w:lang w:val="en-GB"/>
        </w:rPr>
        <w:t>bankruptcy</w:t>
      </w:r>
      <w:r w:rsidR="005D72F3" w:rsidRPr="00044AF4">
        <w:rPr>
          <w:rFonts w:ascii="Avenir Next" w:hAnsi="Avenir Next" w:cs="Arial"/>
          <w:sz w:val="22"/>
          <w:szCs w:val="22"/>
          <w:lang w:val="en-GB"/>
        </w:rPr>
        <w:t>”</w:t>
      </w:r>
      <w:r w:rsidRPr="00044AF4">
        <w:rPr>
          <w:rFonts w:ascii="Avenir Next" w:hAnsi="Avenir Next" w:cs="Arial"/>
          <w:sz w:val="22"/>
          <w:szCs w:val="22"/>
          <w:lang w:val="en-GB"/>
        </w:rPr>
        <w:t xml:space="preserve"> and </w:t>
      </w:r>
      <w:r w:rsidR="005D72F3" w:rsidRPr="00044AF4">
        <w:rPr>
          <w:rFonts w:ascii="Avenir Next" w:hAnsi="Avenir Next" w:cs="Arial"/>
          <w:sz w:val="22"/>
          <w:szCs w:val="22"/>
          <w:lang w:val="en-GB"/>
        </w:rPr>
        <w:t>“</w:t>
      </w:r>
      <w:r w:rsidRPr="00044AF4">
        <w:rPr>
          <w:rFonts w:ascii="Avenir Next" w:hAnsi="Avenir Next" w:cs="Arial"/>
          <w:sz w:val="22"/>
          <w:szCs w:val="22"/>
          <w:lang w:val="en-GB"/>
        </w:rPr>
        <w:t>insolvency</w:t>
      </w:r>
      <w:r w:rsidR="005D72F3" w:rsidRPr="00044AF4">
        <w:rPr>
          <w:rFonts w:ascii="Avenir Next" w:hAnsi="Avenir Next" w:cs="Arial"/>
          <w:sz w:val="22"/>
          <w:szCs w:val="22"/>
          <w:lang w:val="en-GB"/>
        </w:rPr>
        <w:t>”,</w:t>
      </w:r>
      <w:r w:rsidRPr="00044AF4">
        <w:rPr>
          <w:rFonts w:ascii="Avenir Next" w:hAnsi="Avenir Next" w:cs="Arial"/>
          <w:sz w:val="22"/>
          <w:szCs w:val="22"/>
          <w:lang w:val="en-GB"/>
        </w:rPr>
        <w:t xml:space="preserve"> (ii) the essential characteristics of </w:t>
      </w:r>
      <w:r w:rsidR="005D72F3" w:rsidRPr="00044AF4">
        <w:rPr>
          <w:rFonts w:ascii="Avenir Next" w:hAnsi="Avenir Next" w:cs="Arial"/>
          <w:sz w:val="22"/>
          <w:szCs w:val="22"/>
          <w:lang w:val="en-GB"/>
        </w:rPr>
        <w:t>“</w:t>
      </w:r>
      <w:r w:rsidRPr="00044AF4">
        <w:rPr>
          <w:rFonts w:ascii="Avenir Next" w:hAnsi="Avenir Next" w:cs="Arial"/>
          <w:sz w:val="22"/>
          <w:szCs w:val="22"/>
          <w:lang w:val="en-GB"/>
        </w:rPr>
        <w:t>bankruptcy</w:t>
      </w:r>
      <w:r w:rsidR="005D72F3" w:rsidRPr="00044AF4">
        <w:rPr>
          <w:rFonts w:ascii="Avenir Next" w:hAnsi="Avenir Next" w:cs="Arial"/>
          <w:sz w:val="22"/>
          <w:szCs w:val="22"/>
          <w:lang w:val="en-GB"/>
        </w:rPr>
        <w:t>”</w:t>
      </w:r>
      <w:r w:rsidRPr="00044AF4">
        <w:rPr>
          <w:rFonts w:ascii="Avenir Next" w:hAnsi="Avenir Next" w:cs="Arial"/>
          <w:sz w:val="22"/>
          <w:szCs w:val="22"/>
          <w:lang w:val="en-GB"/>
        </w:rPr>
        <w:t xml:space="preserve"> and </w:t>
      </w:r>
      <w:r w:rsidR="005D72F3" w:rsidRPr="00044AF4">
        <w:rPr>
          <w:rFonts w:ascii="Avenir Next" w:hAnsi="Avenir Next" w:cs="Arial"/>
          <w:sz w:val="22"/>
          <w:szCs w:val="22"/>
          <w:lang w:val="en-GB"/>
        </w:rPr>
        <w:t>“</w:t>
      </w:r>
      <w:r w:rsidRPr="00044AF4">
        <w:rPr>
          <w:rFonts w:ascii="Avenir Next" w:hAnsi="Avenir Next" w:cs="Arial"/>
          <w:sz w:val="22"/>
          <w:szCs w:val="22"/>
          <w:lang w:val="en-GB"/>
        </w:rPr>
        <w:t>insolvency</w:t>
      </w:r>
      <w:r w:rsidR="005D72F3" w:rsidRPr="00044AF4">
        <w:rPr>
          <w:rFonts w:ascii="Avenir Next" w:hAnsi="Avenir Next" w:cs="Arial"/>
          <w:sz w:val="22"/>
          <w:szCs w:val="22"/>
          <w:lang w:val="en-GB"/>
        </w:rPr>
        <w:t>”</w:t>
      </w:r>
      <w:r w:rsidRPr="00044AF4">
        <w:rPr>
          <w:rFonts w:ascii="Avenir Next" w:hAnsi="Avenir Next" w:cs="Arial"/>
          <w:sz w:val="22"/>
          <w:szCs w:val="22"/>
          <w:lang w:val="en-GB"/>
        </w:rPr>
        <w:t xml:space="preserve"> and (iii) any differences that may arise when a </w:t>
      </w:r>
      <w:r w:rsidR="005D72F3" w:rsidRPr="00044AF4">
        <w:rPr>
          <w:rFonts w:ascii="Avenir Next" w:hAnsi="Avenir Next" w:cs="Arial"/>
          <w:sz w:val="22"/>
          <w:szCs w:val="22"/>
          <w:lang w:val="en-GB"/>
        </w:rPr>
        <w:t>“</w:t>
      </w:r>
      <w:r w:rsidRPr="00044AF4">
        <w:rPr>
          <w:rFonts w:ascii="Avenir Next" w:hAnsi="Avenir Next" w:cs="Arial"/>
          <w:sz w:val="22"/>
          <w:szCs w:val="22"/>
          <w:lang w:val="en-GB"/>
        </w:rPr>
        <w:t>bankruptcy</w:t>
      </w:r>
      <w:r w:rsidR="005D72F3" w:rsidRPr="00044AF4">
        <w:rPr>
          <w:rFonts w:ascii="Avenir Next" w:hAnsi="Avenir Next" w:cs="Arial"/>
          <w:sz w:val="22"/>
          <w:szCs w:val="22"/>
          <w:lang w:val="en-GB"/>
        </w:rPr>
        <w:t>”</w:t>
      </w:r>
      <w:r w:rsidRPr="00044AF4">
        <w:rPr>
          <w:rFonts w:ascii="Avenir Next" w:hAnsi="Avenir Next" w:cs="Arial"/>
          <w:sz w:val="22"/>
          <w:szCs w:val="22"/>
          <w:lang w:val="en-GB"/>
        </w:rPr>
        <w:t xml:space="preserve"> / </w:t>
      </w:r>
      <w:r w:rsidR="005D72F3" w:rsidRPr="00044AF4">
        <w:rPr>
          <w:rFonts w:ascii="Avenir Next" w:hAnsi="Avenir Next" w:cs="Arial"/>
          <w:sz w:val="22"/>
          <w:szCs w:val="22"/>
          <w:lang w:val="en-GB"/>
        </w:rPr>
        <w:t>“</w:t>
      </w:r>
      <w:r w:rsidRPr="00044AF4">
        <w:rPr>
          <w:rFonts w:ascii="Avenir Next" w:hAnsi="Avenir Next" w:cs="Arial"/>
          <w:sz w:val="22"/>
          <w:szCs w:val="22"/>
          <w:lang w:val="en-GB"/>
        </w:rPr>
        <w:t>insolvency</w:t>
      </w:r>
      <w:r w:rsidR="005D72F3" w:rsidRPr="00044AF4">
        <w:rPr>
          <w:rFonts w:ascii="Avenir Next" w:hAnsi="Avenir Next" w:cs="Arial"/>
          <w:sz w:val="22"/>
          <w:szCs w:val="22"/>
          <w:lang w:val="en-GB"/>
        </w:rPr>
        <w:t>”</w:t>
      </w:r>
      <w:r w:rsidRPr="00044AF4">
        <w:rPr>
          <w:rFonts w:ascii="Avenir Next" w:hAnsi="Avenir Next" w:cs="Arial"/>
          <w:sz w:val="22"/>
          <w:szCs w:val="22"/>
          <w:lang w:val="en-GB"/>
        </w:rPr>
        <w:t xml:space="preserve"> involves a corporation rather than an individual. </w:t>
      </w:r>
    </w:p>
    <w:p w:rsidR="008E3ADC" w:rsidRPr="00044AF4" w:rsidRDefault="008E3ADC" w:rsidP="00692852">
      <w:pPr>
        <w:jc w:val="both"/>
        <w:rPr>
          <w:rFonts w:ascii="Avenir Next" w:hAnsi="Avenir Next" w:cs="Arial"/>
          <w:sz w:val="22"/>
          <w:szCs w:val="22"/>
          <w:lang w:val="en-GB"/>
        </w:rPr>
      </w:pPr>
    </w:p>
    <w:p w:rsidR="00123FEB" w:rsidRPr="00044AF4" w:rsidRDefault="00123FEB" w:rsidP="00A47BF7">
      <w:pPr>
        <w:spacing w:after="240"/>
        <w:jc w:val="both"/>
        <w:rPr>
          <w:rFonts w:ascii="Avenir Next" w:hAnsi="Avenir Next" w:cs="Arial"/>
          <w:color w:val="808080" w:themeColor="background1" w:themeShade="80"/>
          <w:sz w:val="22"/>
          <w:szCs w:val="22"/>
          <w:lang w:val="en-GB"/>
        </w:rPr>
      </w:pPr>
      <w:r w:rsidRPr="00044AF4">
        <w:rPr>
          <w:rFonts w:ascii="Avenir Next" w:hAnsi="Avenir Next" w:cs="Arial"/>
          <w:color w:val="808080" w:themeColor="background1" w:themeShade="80"/>
          <w:sz w:val="22"/>
          <w:szCs w:val="22"/>
          <w:lang w:val="en-GB"/>
        </w:rPr>
        <w:t>The usage of the terms "bankruptcy" and "insolvency" varies depending on the legal jurisdiction and context. While these terms are often used interchangeably, there are nuances in their application, especially when considering corporate versus individual financial distress.</w:t>
      </w:r>
    </w:p>
    <w:p w:rsidR="00123FEB" w:rsidRPr="00044AF4" w:rsidRDefault="00123FEB" w:rsidP="00A47BF7">
      <w:pPr>
        <w:spacing w:after="240"/>
        <w:jc w:val="both"/>
        <w:rPr>
          <w:rFonts w:ascii="Avenir Next" w:hAnsi="Avenir Next" w:cs="Arial"/>
          <w:color w:val="808080" w:themeColor="background1" w:themeShade="80"/>
          <w:sz w:val="22"/>
          <w:szCs w:val="22"/>
          <w:lang w:val="en-GB"/>
        </w:rPr>
      </w:pPr>
      <w:r w:rsidRPr="00044AF4">
        <w:rPr>
          <w:rFonts w:ascii="Avenir Next" w:hAnsi="Avenir Next" w:cs="Arial"/>
          <w:color w:val="808080" w:themeColor="background1" w:themeShade="80"/>
          <w:sz w:val="22"/>
          <w:szCs w:val="22"/>
          <w:lang w:val="en-GB"/>
        </w:rPr>
        <w:t>In some legal systems, "insolvency" and "bankruptcy" have distinct meanings. For instance, in England, "insolvency" typically refers to the financial state of a corporate entity, whereas "bankruptcy" is used to describe the financial state of an individual. However, in other jurisdictions, these terms may be used without such distinction. Generally, "insolvency" can be understood as the condition of a debtor who is unable to meet their financial obligations, while "bankruptcy" might refer to the formal legal process that a debtor undergoes when they are declared insolvent.</w:t>
      </w:r>
    </w:p>
    <w:p w:rsidR="00123FEB" w:rsidRPr="00044AF4" w:rsidRDefault="00123FEB" w:rsidP="00A47BF7">
      <w:pPr>
        <w:spacing w:after="240"/>
        <w:jc w:val="both"/>
        <w:rPr>
          <w:rFonts w:ascii="Avenir Next" w:hAnsi="Avenir Next" w:cs="Arial"/>
          <w:color w:val="808080" w:themeColor="background1" w:themeShade="80"/>
          <w:sz w:val="22"/>
          <w:szCs w:val="22"/>
          <w:lang w:val="en-GB"/>
        </w:rPr>
      </w:pPr>
      <w:r w:rsidRPr="00044AF4">
        <w:rPr>
          <w:rFonts w:ascii="Avenir Next" w:hAnsi="Avenir Next" w:cs="Arial"/>
          <w:color w:val="808080" w:themeColor="background1" w:themeShade="80"/>
          <w:sz w:val="22"/>
          <w:szCs w:val="22"/>
          <w:lang w:val="en-GB"/>
        </w:rPr>
        <w:lastRenderedPageBreak/>
        <w:t>The key features of both "bankruptcy" and "insolvency" include a stay on individual creditor actions against the debtor, the pooling of the debtor’s assets to repay creditors, and the proportionate repayment of creditors based on their claims, although this doesn't always include priority or secured creditors.</w:t>
      </w:r>
    </w:p>
    <w:p w:rsidR="00123FEB" w:rsidRPr="00044AF4" w:rsidRDefault="00123FEB" w:rsidP="00A47BF7">
      <w:pPr>
        <w:spacing w:after="240"/>
        <w:jc w:val="both"/>
        <w:rPr>
          <w:rFonts w:ascii="Avenir Next" w:hAnsi="Avenir Next" w:cs="Arial"/>
          <w:color w:val="808080" w:themeColor="background1" w:themeShade="80"/>
          <w:sz w:val="22"/>
          <w:szCs w:val="22"/>
          <w:lang w:val="en-GB"/>
        </w:rPr>
      </w:pPr>
      <w:r w:rsidRPr="00044AF4">
        <w:rPr>
          <w:rFonts w:ascii="Avenir Next" w:hAnsi="Avenir Next" w:cs="Arial"/>
          <w:color w:val="808080" w:themeColor="background1" w:themeShade="80"/>
          <w:sz w:val="22"/>
          <w:szCs w:val="22"/>
          <w:lang w:val="en-GB"/>
        </w:rPr>
        <w:t>When considering corporate entities in contrast to individuals, some differences emerge. In the case of a corporation, the focus often lies on preserving the business or its viable parts, rather than the corporate entity itself. There's also an emphasis on the personal liability of directors and other responsible persons. Unlike with individuals, there's no concept of exempt or excluded assets in corporate bankruptcy/insolvency.</w:t>
      </w:r>
    </w:p>
    <w:p w:rsidR="00123FEB" w:rsidRPr="00044AF4" w:rsidRDefault="00123FEB" w:rsidP="00692852">
      <w:pPr>
        <w:jc w:val="both"/>
        <w:rPr>
          <w:rFonts w:ascii="Avenir Next" w:hAnsi="Avenir Next" w:cs="Arial"/>
          <w:color w:val="808080" w:themeColor="background1" w:themeShade="80"/>
          <w:sz w:val="22"/>
          <w:szCs w:val="22"/>
          <w:lang w:val="en-GB"/>
        </w:rPr>
      </w:pPr>
      <w:r w:rsidRPr="00044AF4">
        <w:rPr>
          <w:rFonts w:ascii="Avenir Next" w:hAnsi="Avenir Next" w:cs="Arial"/>
          <w:color w:val="808080" w:themeColor="background1" w:themeShade="80"/>
          <w:sz w:val="22"/>
          <w:szCs w:val="22"/>
          <w:lang w:val="en-GB"/>
        </w:rPr>
        <w:t>For individuals, the approach takes into account protection from creditor harassment and aims to reduce indebtedness through contributions from present and future income. Personal circumstances are also considered more closely in individual cases, which is not typically the focus in corporate insolvency or bankruptcy proceedings.</w:t>
      </w:r>
      <w:r w:rsidRPr="00044AF4" w:rsidDel="000262A4">
        <w:rPr>
          <w:rFonts w:ascii="Avenir Next" w:hAnsi="Avenir Next" w:cs="Arial"/>
          <w:color w:val="808080" w:themeColor="background1" w:themeShade="80"/>
          <w:sz w:val="22"/>
          <w:szCs w:val="22"/>
          <w:lang w:val="en-GB"/>
        </w:rPr>
        <w:t xml:space="preserve"> </w:t>
      </w:r>
    </w:p>
    <w:p w:rsidR="00DD526C" w:rsidRPr="00044AF4" w:rsidRDefault="00DD526C" w:rsidP="00692852">
      <w:pPr>
        <w:jc w:val="both"/>
        <w:rPr>
          <w:rFonts w:ascii="Avenir Next" w:hAnsi="Avenir Next" w:cs="Arial"/>
          <w:color w:val="808080" w:themeColor="background1" w:themeShade="80"/>
          <w:sz w:val="22"/>
          <w:szCs w:val="22"/>
          <w:lang w:val="en-GB"/>
        </w:rPr>
      </w:pPr>
    </w:p>
    <w:p w:rsidR="00C550C8" w:rsidRPr="00044AF4" w:rsidRDefault="00C550C8" w:rsidP="00692852">
      <w:pPr>
        <w:ind w:left="720" w:hanging="720"/>
        <w:jc w:val="both"/>
        <w:rPr>
          <w:rFonts w:ascii="Avenir Next Demi Bold" w:hAnsi="Avenir Next Demi Bold" w:cs="Arial"/>
          <w:b/>
          <w:bCs/>
          <w:sz w:val="22"/>
          <w:szCs w:val="22"/>
          <w:lang w:val="en-GB"/>
        </w:rPr>
      </w:pPr>
      <w:r w:rsidRPr="00044AF4">
        <w:rPr>
          <w:rFonts w:ascii="Avenir Next Demi Bold" w:hAnsi="Avenir Next Demi Bold" w:cs="Arial"/>
          <w:b/>
          <w:bCs/>
          <w:sz w:val="22"/>
          <w:szCs w:val="22"/>
          <w:lang w:val="en-GB"/>
        </w:rPr>
        <w:t xml:space="preserve">Question </w:t>
      </w:r>
      <w:r w:rsidR="00544127" w:rsidRPr="00044AF4">
        <w:rPr>
          <w:rFonts w:ascii="Avenir Next Demi Bold" w:hAnsi="Avenir Next Demi Bold" w:cs="Arial"/>
          <w:b/>
          <w:bCs/>
          <w:sz w:val="22"/>
          <w:szCs w:val="22"/>
          <w:lang w:val="en-GB"/>
        </w:rPr>
        <w:t>3.2</w:t>
      </w:r>
      <w:r w:rsidRPr="00044AF4">
        <w:rPr>
          <w:rFonts w:ascii="Avenir Next Demi Bold" w:hAnsi="Avenir Next Demi Bold" w:cs="Arial"/>
          <w:b/>
          <w:bCs/>
          <w:sz w:val="22"/>
          <w:szCs w:val="22"/>
          <w:lang w:val="en-GB"/>
        </w:rPr>
        <w:t xml:space="preserve"> [</w:t>
      </w:r>
      <w:r w:rsidR="006A2646" w:rsidRPr="00044AF4">
        <w:rPr>
          <w:rFonts w:ascii="Avenir Next Demi Bold" w:hAnsi="Avenir Next Demi Bold" w:cs="Arial"/>
          <w:b/>
          <w:bCs/>
          <w:sz w:val="22"/>
          <w:szCs w:val="22"/>
          <w:lang w:val="en-GB"/>
        </w:rPr>
        <w:t>m</w:t>
      </w:r>
      <w:r w:rsidRPr="00044AF4">
        <w:rPr>
          <w:rFonts w:ascii="Avenir Next Demi Bold" w:hAnsi="Avenir Next Demi Bold" w:cs="Arial"/>
          <w:b/>
          <w:bCs/>
          <w:sz w:val="22"/>
          <w:szCs w:val="22"/>
          <w:lang w:val="en-GB"/>
        </w:rPr>
        <w:t>aximum 5 marks]</w:t>
      </w:r>
    </w:p>
    <w:p w:rsidR="00411E1B" w:rsidRPr="00044AF4" w:rsidRDefault="00411E1B" w:rsidP="00692852">
      <w:pPr>
        <w:jc w:val="both"/>
        <w:rPr>
          <w:rFonts w:ascii="Avenir Next" w:hAnsi="Avenir Next" w:cs="Arial"/>
          <w:sz w:val="22"/>
          <w:szCs w:val="22"/>
        </w:rPr>
      </w:pPr>
    </w:p>
    <w:p w:rsidR="006F2E9B" w:rsidRPr="00044AF4" w:rsidRDefault="006F2E9B" w:rsidP="006F2E9B">
      <w:pPr>
        <w:jc w:val="both"/>
        <w:rPr>
          <w:rFonts w:ascii="Avenir Next" w:hAnsi="Avenir Next" w:cs="Arial"/>
          <w:sz w:val="22"/>
          <w:szCs w:val="22"/>
          <w:lang w:val="en-GB"/>
        </w:rPr>
      </w:pPr>
      <w:r w:rsidRPr="00044AF4">
        <w:rPr>
          <w:rFonts w:ascii="Avenir Next" w:hAnsi="Avenir Next" w:cs="Arial"/>
          <w:sz w:val="22"/>
          <w:szCs w:val="22"/>
          <w:lang w:val="en-GB"/>
        </w:rPr>
        <w:t>Discuss some of the challenges which arise in cross-border insolvency that make it difficult to develop a single global cross-border insolvency dispensation.</w:t>
      </w:r>
    </w:p>
    <w:p w:rsidR="00411E1B" w:rsidRPr="00044AF4" w:rsidRDefault="00411E1B" w:rsidP="00692852">
      <w:pPr>
        <w:jc w:val="both"/>
        <w:rPr>
          <w:rFonts w:ascii="Avenir Next" w:hAnsi="Avenir Next" w:cs="Arial"/>
          <w:sz w:val="22"/>
          <w:szCs w:val="22"/>
          <w:lang w:val="en-GB"/>
        </w:rPr>
      </w:pPr>
    </w:p>
    <w:p w:rsidR="00756E13" w:rsidRPr="00044AF4" w:rsidRDefault="00756E13" w:rsidP="00692852">
      <w:pPr>
        <w:jc w:val="both"/>
        <w:rPr>
          <w:rFonts w:ascii="Avenir Next" w:hAnsi="Avenir Next" w:cs="Arial"/>
          <w:color w:val="808080" w:themeColor="background1" w:themeShade="80"/>
          <w:sz w:val="22"/>
          <w:szCs w:val="22"/>
          <w:lang w:val="en-GB"/>
        </w:rPr>
      </w:pPr>
      <w:r w:rsidRPr="00044AF4">
        <w:rPr>
          <w:rFonts w:ascii="Avenir Next" w:hAnsi="Avenir Next" w:cs="Arial"/>
          <w:color w:val="808080" w:themeColor="background1" w:themeShade="80"/>
          <w:sz w:val="22"/>
          <w:szCs w:val="22"/>
          <w:lang w:val="en-GB"/>
        </w:rPr>
        <w:t>Cross-border insolvency faces several challenges that hinder the development of a single, global approach:</w:t>
      </w:r>
      <w:r w:rsidRPr="00044AF4" w:rsidDel="00756E13">
        <w:rPr>
          <w:rFonts w:ascii="Avenir Next" w:hAnsi="Avenir Next" w:cs="Arial"/>
          <w:color w:val="808080" w:themeColor="background1" w:themeShade="80"/>
          <w:sz w:val="22"/>
          <w:szCs w:val="22"/>
          <w:lang w:val="en-GB"/>
        </w:rPr>
        <w:t xml:space="preserve"> </w:t>
      </w:r>
    </w:p>
    <w:p w:rsidR="00756E13" w:rsidRPr="00044AF4" w:rsidRDefault="00756E13" w:rsidP="00756E13">
      <w:pPr>
        <w:jc w:val="both"/>
        <w:rPr>
          <w:rFonts w:ascii="Avenir Next" w:hAnsi="Avenir Next" w:cs="Arial"/>
          <w:color w:val="808080" w:themeColor="background1" w:themeShade="80"/>
          <w:sz w:val="22"/>
          <w:szCs w:val="22"/>
          <w:lang w:val="en-GB"/>
        </w:rPr>
      </w:pPr>
    </w:p>
    <w:p w:rsidR="00756E13" w:rsidRPr="00044AF4" w:rsidRDefault="00F25EB3" w:rsidP="00A47BF7">
      <w:pPr>
        <w:pStyle w:val="ListParagraph"/>
        <w:numPr>
          <w:ilvl w:val="0"/>
          <w:numId w:val="36"/>
        </w:numPr>
        <w:spacing w:after="240"/>
        <w:ind w:left="714" w:hanging="357"/>
        <w:contextualSpacing w:val="0"/>
        <w:jc w:val="both"/>
        <w:rPr>
          <w:rFonts w:ascii="Avenir Next" w:hAnsi="Avenir Next" w:cs="Arial"/>
          <w:color w:val="808080" w:themeColor="background1" w:themeShade="80"/>
          <w:sz w:val="22"/>
          <w:szCs w:val="22"/>
          <w:lang w:val="en-GB"/>
        </w:rPr>
      </w:pPr>
      <w:r w:rsidRPr="00044AF4">
        <w:rPr>
          <w:rFonts w:ascii="Avenir Next" w:hAnsi="Avenir Next" w:cs="Arial"/>
          <w:b/>
          <w:color w:val="808080" w:themeColor="background1" w:themeShade="80"/>
          <w:sz w:val="22"/>
          <w:szCs w:val="22"/>
          <w:lang w:val="en-GB"/>
        </w:rPr>
        <w:t>Variability in legal systems:</w:t>
      </w:r>
      <w:r w:rsidRPr="00044AF4">
        <w:rPr>
          <w:rFonts w:ascii="Avenir Next" w:hAnsi="Avenir Next" w:cs="Arial"/>
          <w:color w:val="808080" w:themeColor="background1" w:themeShade="80"/>
          <w:sz w:val="22"/>
          <w:szCs w:val="22"/>
          <w:lang w:val="en-GB"/>
        </w:rPr>
        <w:t xml:space="preserve"> </w:t>
      </w:r>
      <w:r w:rsidR="00756E13" w:rsidRPr="00044AF4">
        <w:rPr>
          <w:rFonts w:ascii="Avenir Next" w:hAnsi="Avenir Next" w:cs="Arial"/>
          <w:color w:val="808080" w:themeColor="background1" w:themeShade="80"/>
          <w:sz w:val="22"/>
          <w:szCs w:val="22"/>
          <w:lang w:val="en-GB"/>
        </w:rPr>
        <w:t>Omar highlights the impact of different domestic norms on creditors' positions and priorities. This variability in national legal systems, from statutory frameworks to court-based remedies in the absence of legislation, poses significant challenges in harmonizing global insolvency laws.</w:t>
      </w:r>
    </w:p>
    <w:p w:rsidR="00756E13" w:rsidRPr="00044AF4" w:rsidRDefault="00F25EB3" w:rsidP="00A47BF7">
      <w:pPr>
        <w:pStyle w:val="ListParagraph"/>
        <w:numPr>
          <w:ilvl w:val="0"/>
          <w:numId w:val="36"/>
        </w:numPr>
        <w:spacing w:after="240"/>
        <w:ind w:left="714" w:hanging="357"/>
        <w:contextualSpacing w:val="0"/>
        <w:jc w:val="both"/>
        <w:rPr>
          <w:rFonts w:ascii="Avenir Next" w:hAnsi="Avenir Next" w:cs="Arial"/>
          <w:color w:val="808080" w:themeColor="background1" w:themeShade="80"/>
          <w:sz w:val="22"/>
          <w:szCs w:val="22"/>
          <w:lang w:val="en-GB"/>
        </w:rPr>
      </w:pPr>
      <w:r w:rsidRPr="00044AF4">
        <w:rPr>
          <w:rFonts w:ascii="Avenir Next" w:hAnsi="Avenir Next" w:cs="Arial"/>
          <w:b/>
          <w:color w:val="808080" w:themeColor="background1" w:themeShade="80"/>
          <w:sz w:val="22"/>
          <w:szCs w:val="22"/>
          <w:lang w:val="en-GB"/>
        </w:rPr>
        <w:t>Defining insolvency:</w:t>
      </w:r>
      <w:r w:rsidRPr="00044AF4">
        <w:rPr>
          <w:rFonts w:ascii="Avenir Next" w:hAnsi="Avenir Next" w:cs="Arial"/>
          <w:color w:val="808080" w:themeColor="background1" w:themeShade="80"/>
          <w:sz w:val="22"/>
          <w:szCs w:val="22"/>
          <w:lang w:val="en-GB"/>
        </w:rPr>
        <w:t xml:space="preserve"> </w:t>
      </w:r>
      <w:proofErr w:type="spellStart"/>
      <w:r w:rsidR="00756E13" w:rsidRPr="00044AF4">
        <w:rPr>
          <w:rFonts w:ascii="Avenir Next" w:hAnsi="Avenir Next" w:cs="Arial"/>
          <w:color w:val="808080" w:themeColor="background1" w:themeShade="80"/>
          <w:sz w:val="22"/>
          <w:szCs w:val="22"/>
          <w:lang w:val="en-GB"/>
        </w:rPr>
        <w:t>Friman</w:t>
      </w:r>
      <w:proofErr w:type="spellEnd"/>
      <w:r w:rsidR="00756E13" w:rsidRPr="00044AF4">
        <w:rPr>
          <w:rFonts w:ascii="Avenir Next" w:hAnsi="Avenir Next" w:cs="Arial"/>
          <w:color w:val="808080" w:themeColor="background1" w:themeShade="80"/>
          <w:sz w:val="22"/>
          <w:szCs w:val="22"/>
          <w:lang w:val="en-GB"/>
        </w:rPr>
        <w:t xml:space="preserve"> points out the difficulty in establishing a common definition of "insolvency" at an international level. The variation in interpretations—from long-term financial distress to short-term liquidity crises—complicates the development of a standardized approach to insolvency proceedings.</w:t>
      </w:r>
    </w:p>
    <w:p w:rsidR="00756E13" w:rsidRPr="00044AF4" w:rsidRDefault="00F25EB3" w:rsidP="00A47BF7">
      <w:pPr>
        <w:pStyle w:val="ListParagraph"/>
        <w:numPr>
          <w:ilvl w:val="0"/>
          <w:numId w:val="36"/>
        </w:numPr>
        <w:spacing w:after="240"/>
        <w:ind w:left="714" w:hanging="357"/>
        <w:contextualSpacing w:val="0"/>
        <w:jc w:val="both"/>
        <w:rPr>
          <w:rFonts w:ascii="Avenir Next" w:hAnsi="Avenir Next" w:cs="Arial"/>
          <w:color w:val="808080" w:themeColor="background1" w:themeShade="80"/>
          <w:sz w:val="22"/>
          <w:szCs w:val="22"/>
          <w:lang w:val="en-GB"/>
        </w:rPr>
      </w:pPr>
      <w:r w:rsidRPr="00044AF4">
        <w:rPr>
          <w:rFonts w:ascii="Avenir Next" w:hAnsi="Avenir Next" w:cs="Arial"/>
          <w:b/>
          <w:color w:val="808080" w:themeColor="background1" w:themeShade="80"/>
          <w:sz w:val="22"/>
          <w:szCs w:val="22"/>
          <w:lang w:val="en-GB"/>
        </w:rPr>
        <w:t xml:space="preserve">Recognition and enforcement issues: </w:t>
      </w:r>
      <w:r w:rsidR="00756E13" w:rsidRPr="00044AF4">
        <w:rPr>
          <w:rFonts w:ascii="Avenir Next" w:hAnsi="Avenir Next" w:cs="Arial"/>
          <w:color w:val="808080" w:themeColor="background1" w:themeShade="80"/>
          <w:sz w:val="22"/>
          <w:szCs w:val="22"/>
          <w:lang w:val="en-GB"/>
        </w:rPr>
        <w:t>Fletcher's inquiry into which jurisdiction's laws should apply and the international effects of proceedings underscores the challenge in recognizing and enforcing insolvency decisions across borders. The absence of a global consensus on these matters leads to uncertainty and complexity.</w:t>
      </w:r>
    </w:p>
    <w:p w:rsidR="00756E13" w:rsidRPr="00044AF4" w:rsidRDefault="00F25EB3" w:rsidP="00A47BF7">
      <w:pPr>
        <w:pStyle w:val="ListParagraph"/>
        <w:numPr>
          <w:ilvl w:val="0"/>
          <w:numId w:val="36"/>
        </w:numPr>
        <w:spacing w:after="240"/>
        <w:ind w:left="714" w:hanging="357"/>
        <w:contextualSpacing w:val="0"/>
        <w:jc w:val="both"/>
        <w:rPr>
          <w:rFonts w:ascii="Avenir Next" w:hAnsi="Avenir Next" w:cs="Arial"/>
          <w:color w:val="808080" w:themeColor="background1" w:themeShade="80"/>
          <w:sz w:val="22"/>
          <w:szCs w:val="22"/>
          <w:lang w:val="en-GB"/>
        </w:rPr>
      </w:pPr>
      <w:r w:rsidRPr="00044AF4">
        <w:rPr>
          <w:rFonts w:ascii="Avenir Next" w:hAnsi="Avenir Next" w:cs="Arial"/>
          <w:b/>
          <w:color w:val="808080" w:themeColor="background1" w:themeShade="80"/>
          <w:sz w:val="22"/>
          <w:szCs w:val="22"/>
          <w:lang w:val="en-GB"/>
        </w:rPr>
        <w:t>Conflict of laws and creditors' rights</w:t>
      </w:r>
      <w:r w:rsidR="00756E13" w:rsidRPr="00044AF4">
        <w:rPr>
          <w:rFonts w:ascii="Avenir Next" w:hAnsi="Avenir Next" w:cs="Arial"/>
          <w:b/>
          <w:color w:val="808080" w:themeColor="background1" w:themeShade="80"/>
          <w:sz w:val="22"/>
          <w:szCs w:val="22"/>
          <w:lang w:val="en-GB"/>
        </w:rPr>
        <w:t>:</w:t>
      </w:r>
      <w:r w:rsidR="00756E13" w:rsidRPr="00044AF4">
        <w:rPr>
          <w:rFonts w:ascii="Avenir Next" w:hAnsi="Avenir Next" w:cs="Arial"/>
          <w:color w:val="808080" w:themeColor="background1" w:themeShade="80"/>
          <w:sz w:val="22"/>
          <w:szCs w:val="22"/>
          <w:lang w:val="en-GB"/>
        </w:rPr>
        <w:t xml:space="preserve"> The conflict of laws, especially concerning creditors' rights and priorities in different jurisdictions, creates a complex landscape. Diverse rules on security, set-off, and title retention add to the intricacy in aligning these laws at an international level.</w:t>
      </w:r>
    </w:p>
    <w:p w:rsidR="009E1AAC" w:rsidRPr="00044AF4" w:rsidRDefault="00F25EB3" w:rsidP="00A47BF7">
      <w:pPr>
        <w:pStyle w:val="ListParagraph"/>
        <w:numPr>
          <w:ilvl w:val="0"/>
          <w:numId w:val="36"/>
        </w:numPr>
        <w:spacing w:after="240"/>
        <w:ind w:left="714" w:hanging="357"/>
        <w:contextualSpacing w:val="0"/>
        <w:jc w:val="both"/>
        <w:rPr>
          <w:rFonts w:ascii="Avenir Next" w:hAnsi="Avenir Next" w:cs="Arial"/>
          <w:color w:val="808080" w:themeColor="background1" w:themeShade="80"/>
          <w:sz w:val="22"/>
          <w:szCs w:val="22"/>
          <w:lang w:val="en-GB"/>
        </w:rPr>
      </w:pPr>
      <w:r w:rsidRPr="00044AF4">
        <w:rPr>
          <w:rFonts w:ascii="Avenir Next" w:hAnsi="Avenir Next" w:cs="Arial"/>
          <w:b/>
          <w:color w:val="808080" w:themeColor="background1" w:themeShade="80"/>
          <w:sz w:val="22"/>
          <w:szCs w:val="22"/>
          <w:lang w:val="en-GB"/>
        </w:rPr>
        <w:t>Challenges in international cooperation:</w:t>
      </w:r>
      <w:r w:rsidR="00756E13" w:rsidRPr="00044AF4">
        <w:rPr>
          <w:rFonts w:ascii="Avenir Next" w:hAnsi="Avenir Next" w:cs="Arial"/>
          <w:color w:val="808080" w:themeColor="background1" w:themeShade="80"/>
          <w:sz w:val="22"/>
          <w:szCs w:val="22"/>
          <w:lang w:val="en-GB"/>
        </w:rPr>
        <w:t xml:space="preserve"> Westbrook identifies</w:t>
      </w:r>
      <w:r w:rsidR="009E1AAC" w:rsidRPr="00044AF4">
        <w:rPr>
          <w:rFonts w:ascii="Avenir Next" w:hAnsi="Avenir Next" w:cs="Arial"/>
          <w:color w:val="808080" w:themeColor="background1" w:themeShade="80"/>
          <w:sz w:val="22"/>
          <w:szCs w:val="22"/>
          <w:lang w:val="en-GB"/>
        </w:rPr>
        <w:t xml:space="preserve"> nine</w:t>
      </w:r>
      <w:r w:rsidR="00756E13" w:rsidRPr="00044AF4">
        <w:rPr>
          <w:rFonts w:ascii="Avenir Next" w:hAnsi="Avenir Next" w:cs="Arial"/>
          <w:color w:val="808080" w:themeColor="background1" w:themeShade="80"/>
          <w:sz w:val="22"/>
          <w:szCs w:val="22"/>
          <w:lang w:val="en-GB"/>
        </w:rPr>
        <w:t xml:space="preserve"> crucial issues</w:t>
      </w:r>
      <w:r w:rsidR="009E1AAC" w:rsidRPr="00044AF4">
        <w:rPr>
          <w:rFonts w:ascii="Avenir Next" w:hAnsi="Avenir Next" w:cs="Arial"/>
          <w:color w:val="808080" w:themeColor="background1" w:themeShade="80"/>
          <w:sz w:val="22"/>
          <w:szCs w:val="22"/>
          <w:lang w:val="en-GB"/>
        </w:rPr>
        <w:t>:</w:t>
      </w:r>
    </w:p>
    <w:p w:rsidR="009E1AAC" w:rsidRPr="00044AF4" w:rsidRDefault="009E1AAC" w:rsidP="00305DF9">
      <w:pPr>
        <w:pStyle w:val="ListParagraph"/>
        <w:numPr>
          <w:ilvl w:val="1"/>
          <w:numId w:val="36"/>
        </w:numPr>
        <w:spacing w:after="240"/>
        <w:ind w:left="1434" w:hanging="357"/>
        <w:contextualSpacing w:val="0"/>
        <w:jc w:val="both"/>
        <w:rPr>
          <w:rFonts w:ascii="Avenir Next" w:hAnsi="Avenir Next" w:cs="Arial"/>
          <w:color w:val="808080" w:themeColor="background1" w:themeShade="80"/>
          <w:sz w:val="22"/>
          <w:szCs w:val="22"/>
          <w:lang w:val="en-GB"/>
        </w:rPr>
      </w:pPr>
      <w:r w:rsidRPr="00044AF4">
        <w:rPr>
          <w:rFonts w:ascii="Avenir Next" w:hAnsi="Avenir Next" w:cs="Arial"/>
          <w:color w:val="808080" w:themeColor="background1" w:themeShade="80"/>
          <w:sz w:val="22"/>
          <w:szCs w:val="22"/>
          <w:lang w:val="en-GB"/>
        </w:rPr>
        <w:t>Recognition of the office holder;</w:t>
      </w:r>
    </w:p>
    <w:p w:rsidR="009E1AAC" w:rsidRPr="00044AF4" w:rsidRDefault="009E1AAC" w:rsidP="00305DF9">
      <w:pPr>
        <w:pStyle w:val="ListParagraph"/>
        <w:numPr>
          <w:ilvl w:val="1"/>
          <w:numId w:val="36"/>
        </w:numPr>
        <w:spacing w:after="240"/>
        <w:ind w:left="1434" w:hanging="357"/>
        <w:contextualSpacing w:val="0"/>
        <w:jc w:val="both"/>
        <w:rPr>
          <w:rFonts w:ascii="Avenir Next" w:hAnsi="Avenir Next" w:cs="Arial"/>
          <w:color w:val="808080" w:themeColor="background1" w:themeShade="80"/>
          <w:sz w:val="22"/>
          <w:szCs w:val="22"/>
          <w:lang w:val="en-GB"/>
        </w:rPr>
      </w:pPr>
      <w:r w:rsidRPr="00044AF4">
        <w:rPr>
          <w:rFonts w:ascii="Avenir Next" w:hAnsi="Avenir Next" w:cs="Arial"/>
          <w:color w:val="808080" w:themeColor="background1" w:themeShade="80"/>
          <w:sz w:val="22"/>
          <w:szCs w:val="22"/>
          <w:lang w:val="en-GB"/>
        </w:rPr>
        <w:t>Automatic stay/moratorium;</w:t>
      </w:r>
    </w:p>
    <w:p w:rsidR="009E1AAC" w:rsidRPr="00044AF4" w:rsidRDefault="009E1AAC" w:rsidP="00305DF9">
      <w:pPr>
        <w:pStyle w:val="ListParagraph"/>
        <w:numPr>
          <w:ilvl w:val="1"/>
          <w:numId w:val="36"/>
        </w:numPr>
        <w:spacing w:after="240"/>
        <w:ind w:left="1434" w:hanging="357"/>
        <w:contextualSpacing w:val="0"/>
        <w:jc w:val="both"/>
        <w:rPr>
          <w:rFonts w:ascii="Avenir Next" w:hAnsi="Avenir Next" w:cs="Arial"/>
          <w:color w:val="808080" w:themeColor="background1" w:themeShade="80"/>
          <w:sz w:val="22"/>
          <w:szCs w:val="22"/>
          <w:lang w:val="en-GB"/>
        </w:rPr>
      </w:pPr>
      <w:r w:rsidRPr="00044AF4">
        <w:rPr>
          <w:rFonts w:ascii="Avenir Next" w:hAnsi="Avenir Next" w:cs="Arial"/>
          <w:color w:val="808080" w:themeColor="background1" w:themeShade="80"/>
          <w:sz w:val="22"/>
          <w:szCs w:val="22"/>
          <w:lang w:val="en-GB"/>
        </w:rPr>
        <w:t>Creditor participation;</w:t>
      </w:r>
    </w:p>
    <w:p w:rsidR="009E1AAC" w:rsidRPr="00044AF4" w:rsidRDefault="009E1AAC" w:rsidP="00305DF9">
      <w:pPr>
        <w:pStyle w:val="ListParagraph"/>
        <w:numPr>
          <w:ilvl w:val="1"/>
          <w:numId w:val="36"/>
        </w:numPr>
        <w:spacing w:after="240"/>
        <w:ind w:left="1434" w:hanging="357"/>
        <w:contextualSpacing w:val="0"/>
        <w:jc w:val="both"/>
        <w:rPr>
          <w:rFonts w:ascii="Avenir Next" w:hAnsi="Avenir Next" w:cs="Arial"/>
          <w:color w:val="808080" w:themeColor="background1" w:themeShade="80"/>
          <w:sz w:val="22"/>
          <w:szCs w:val="22"/>
          <w:lang w:val="en-GB"/>
        </w:rPr>
      </w:pPr>
      <w:r w:rsidRPr="00044AF4">
        <w:rPr>
          <w:rFonts w:ascii="Avenir Next" w:hAnsi="Avenir Next" w:cs="Arial"/>
          <w:color w:val="808080" w:themeColor="background1" w:themeShade="80"/>
          <w:sz w:val="22"/>
          <w:szCs w:val="22"/>
          <w:lang w:val="en-GB"/>
        </w:rPr>
        <w:t xml:space="preserve">Executory contracts and how they are addressed; </w:t>
      </w:r>
    </w:p>
    <w:p w:rsidR="009E1AAC" w:rsidRPr="00044AF4" w:rsidRDefault="009E1AAC" w:rsidP="00305DF9">
      <w:pPr>
        <w:pStyle w:val="ListParagraph"/>
        <w:numPr>
          <w:ilvl w:val="1"/>
          <w:numId w:val="36"/>
        </w:numPr>
        <w:spacing w:after="240"/>
        <w:ind w:left="1434" w:hanging="357"/>
        <w:contextualSpacing w:val="0"/>
        <w:jc w:val="both"/>
        <w:rPr>
          <w:rFonts w:ascii="Avenir Next" w:hAnsi="Avenir Next" w:cs="Arial"/>
          <w:color w:val="808080" w:themeColor="background1" w:themeShade="80"/>
          <w:sz w:val="22"/>
          <w:szCs w:val="22"/>
          <w:lang w:val="en-GB"/>
        </w:rPr>
      </w:pPr>
      <w:r w:rsidRPr="00044AF4">
        <w:rPr>
          <w:rFonts w:ascii="Avenir Next" w:hAnsi="Avenir Next" w:cs="Arial"/>
          <w:color w:val="808080" w:themeColor="background1" w:themeShade="80"/>
          <w:sz w:val="22"/>
          <w:szCs w:val="22"/>
          <w:lang w:val="en-GB"/>
        </w:rPr>
        <w:lastRenderedPageBreak/>
        <w:t xml:space="preserve">Co-ordination of claims procedure (proof of debt process in the UK); </w:t>
      </w:r>
    </w:p>
    <w:p w:rsidR="009E1AAC" w:rsidRPr="00044AF4" w:rsidRDefault="009E1AAC" w:rsidP="00305DF9">
      <w:pPr>
        <w:pStyle w:val="ListParagraph"/>
        <w:numPr>
          <w:ilvl w:val="1"/>
          <w:numId w:val="36"/>
        </w:numPr>
        <w:spacing w:after="240"/>
        <w:ind w:left="1434" w:hanging="357"/>
        <w:contextualSpacing w:val="0"/>
        <w:jc w:val="both"/>
        <w:rPr>
          <w:rFonts w:ascii="Avenir Next" w:hAnsi="Avenir Next" w:cs="Arial"/>
          <w:color w:val="808080" w:themeColor="background1" w:themeShade="80"/>
          <w:sz w:val="22"/>
          <w:szCs w:val="22"/>
          <w:lang w:val="en-GB"/>
        </w:rPr>
      </w:pPr>
      <w:r w:rsidRPr="00044AF4">
        <w:rPr>
          <w:rFonts w:ascii="Avenir Next" w:hAnsi="Avenir Next" w:cs="Arial"/>
          <w:color w:val="808080" w:themeColor="background1" w:themeShade="80"/>
          <w:sz w:val="22"/>
          <w:szCs w:val="22"/>
          <w:lang w:val="en-GB"/>
        </w:rPr>
        <w:t>Priorities/preferences;</w:t>
      </w:r>
    </w:p>
    <w:p w:rsidR="009E1AAC" w:rsidRPr="00044AF4" w:rsidRDefault="009E1AAC" w:rsidP="00305DF9">
      <w:pPr>
        <w:pStyle w:val="ListParagraph"/>
        <w:numPr>
          <w:ilvl w:val="1"/>
          <w:numId w:val="36"/>
        </w:numPr>
        <w:spacing w:after="240"/>
        <w:ind w:left="1434" w:hanging="357"/>
        <w:contextualSpacing w:val="0"/>
        <w:jc w:val="both"/>
        <w:rPr>
          <w:rFonts w:ascii="Avenir Next" w:hAnsi="Avenir Next" w:cs="Arial"/>
          <w:color w:val="808080" w:themeColor="background1" w:themeShade="80"/>
          <w:sz w:val="22"/>
          <w:szCs w:val="22"/>
          <w:lang w:val="en-GB"/>
        </w:rPr>
      </w:pPr>
      <w:r w:rsidRPr="00044AF4">
        <w:rPr>
          <w:rFonts w:ascii="Avenir Next" w:hAnsi="Avenir Next" w:cs="Arial"/>
          <w:color w:val="808080" w:themeColor="background1" w:themeShade="80"/>
          <w:sz w:val="22"/>
          <w:szCs w:val="22"/>
          <w:lang w:val="en-GB"/>
        </w:rPr>
        <w:t xml:space="preserve">Avoidance provision powers / antecedent transactions; </w:t>
      </w:r>
    </w:p>
    <w:p w:rsidR="009E1AAC" w:rsidRPr="00044AF4" w:rsidRDefault="009E1AAC" w:rsidP="00305DF9">
      <w:pPr>
        <w:pStyle w:val="ListParagraph"/>
        <w:numPr>
          <w:ilvl w:val="1"/>
          <w:numId w:val="36"/>
        </w:numPr>
        <w:spacing w:after="240"/>
        <w:ind w:left="1434" w:hanging="357"/>
        <w:contextualSpacing w:val="0"/>
        <w:jc w:val="both"/>
        <w:rPr>
          <w:rFonts w:ascii="Avenir Next" w:hAnsi="Avenir Next" w:cs="Arial"/>
          <w:color w:val="808080" w:themeColor="background1" w:themeShade="80"/>
          <w:sz w:val="22"/>
          <w:szCs w:val="22"/>
          <w:lang w:val="en-GB"/>
        </w:rPr>
      </w:pPr>
      <w:r w:rsidRPr="00044AF4">
        <w:rPr>
          <w:rFonts w:ascii="Avenir Next" w:hAnsi="Avenir Next" w:cs="Arial"/>
          <w:color w:val="808080" w:themeColor="background1" w:themeShade="80"/>
          <w:sz w:val="22"/>
          <w:szCs w:val="22"/>
          <w:lang w:val="en-GB"/>
        </w:rPr>
        <w:t>Discharge of debt / corporate rescue; and</w:t>
      </w:r>
    </w:p>
    <w:p w:rsidR="009E1AAC" w:rsidRPr="00044AF4" w:rsidRDefault="009E1AAC" w:rsidP="00305DF9">
      <w:pPr>
        <w:pStyle w:val="ListParagraph"/>
        <w:numPr>
          <w:ilvl w:val="1"/>
          <w:numId w:val="36"/>
        </w:numPr>
        <w:spacing w:after="240"/>
        <w:ind w:left="1434" w:hanging="357"/>
        <w:contextualSpacing w:val="0"/>
        <w:jc w:val="both"/>
        <w:rPr>
          <w:rFonts w:ascii="Avenir Next" w:hAnsi="Avenir Next" w:cs="Arial"/>
          <w:color w:val="808080" w:themeColor="background1" w:themeShade="80"/>
          <w:sz w:val="22"/>
          <w:szCs w:val="22"/>
          <w:lang w:val="en-GB"/>
        </w:rPr>
      </w:pPr>
      <w:r w:rsidRPr="00044AF4">
        <w:rPr>
          <w:rFonts w:ascii="Avenir Next" w:hAnsi="Avenir Next" w:cs="Arial"/>
          <w:color w:val="808080" w:themeColor="background1" w:themeShade="80"/>
          <w:sz w:val="22"/>
          <w:szCs w:val="22"/>
          <w:lang w:val="en-GB"/>
        </w:rPr>
        <w:t xml:space="preserve">Conflict of laws (as above). </w:t>
      </w:r>
    </w:p>
    <w:p w:rsidR="009B79CF" w:rsidRPr="00044AF4" w:rsidRDefault="009B79CF" w:rsidP="009B79CF">
      <w:pPr>
        <w:ind w:left="720"/>
        <w:jc w:val="both"/>
        <w:rPr>
          <w:rFonts w:ascii="Avenir Next" w:hAnsi="Avenir Next" w:cs="Arial"/>
          <w:color w:val="808080" w:themeColor="background1" w:themeShade="80"/>
          <w:sz w:val="22"/>
          <w:szCs w:val="22"/>
          <w:lang w:val="en-GB"/>
        </w:rPr>
      </w:pPr>
      <w:r w:rsidRPr="00044AF4">
        <w:rPr>
          <w:rFonts w:ascii="Avenir Next" w:hAnsi="Avenir Next" w:cs="Arial"/>
          <w:color w:val="808080" w:themeColor="background1" w:themeShade="80"/>
          <w:sz w:val="22"/>
          <w:szCs w:val="22"/>
          <w:lang w:val="en-GB"/>
        </w:rPr>
        <w:t xml:space="preserve">Harmonisation presents a potential solution, but many have questioned the feasibility of adopting such a model. </w:t>
      </w:r>
    </w:p>
    <w:p w:rsidR="009B79CF" w:rsidRPr="00044AF4" w:rsidRDefault="009B79CF" w:rsidP="009B79CF">
      <w:pPr>
        <w:ind w:left="720"/>
        <w:jc w:val="both"/>
        <w:rPr>
          <w:rFonts w:ascii="Avenir Next" w:hAnsi="Avenir Next" w:cs="Arial"/>
          <w:color w:val="808080" w:themeColor="background1" w:themeShade="80"/>
          <w:sz w:val="22"/>
          <w:szCs w:val="22"/>
          <w:lang w:val="en-GB"/>
        </w:rPr>
      </w:pPr>
    </w:p>
    <w:p w:rsidR="00756E13" w:rsidRPr="00044AF4" w:rsidRDefault="009B79CF" w:rsidP="00756E13">
      <w:pPr>
        <w:jc w:val="both"/>
        <w:rPr>
          <w:rFonts w:ascii="Avenir Next" w:hAnsi="Avenir Next" w:cs="Arial"/>
          <w:color w:val="808080" w:themeColor="background1" w:themeShade="80"/>
          <w:sz w:val="22"/>
          <w:szCs w:val="22"/>
          <w:lang w:val="en-GB"/>
        </w:rPr>
      </w:pPr>
      <w:r w:rsidRPr="00044AF4">
        <w:rPr>
          <w:rFonts w:ascii="Avenir Next" w:hAnsi="Avenir Next" w:cs="Arial"/>
          <w:color w:val="808080" w:themeColor="background1" w:themeShade="80"/>
          <w:sz w:val="22"/>
          <w:szCs w:val="22"/>
          <w:lang w:val="en-GB"/>
        </w:rPr>
        <w:t>T</w:t>
      </w:r>
      <w:r w:rsidRPr="00044AF4">
        <w:rPr>
          <w:rFonts w:ascii="Avenir Next" w:hAnsi="Avenir Next" w:cs="Arial"/>
          <w:color w:val="808080" w:themeColor="background1" w:themeShade="80"/>
          <w:sz w:val="22"/>
          <w:szCs w:val="22"/>
          <w:lang w:val="en-GB"/>
        </w:rPr>
        <w:t xml:space="preserve">hese challenges </w:t>
      </w:r>
      <w:r w:rsidRPr="00044AF4">
        <w:rPr>
          <w:rFonts w:ascii="Avenir Next" w:hAnsi="Avenir Next" w:cs="Arial"/>
          <w:color w:val="808080" w:themeColor="background1" w:themeShade="80"/>
          <w:sz w:val="22"/>
          <w:szCs w:val="22"/>
          <w:lang w:val="en-GB"/>
        </w:rPr>
        <w:t>demonstrate the complexities involved in creating a cohesive and universally applicable cross-border insolvency framework.</w:t>
      </w:r>
    </w:p>
    <w:p w:rsidR="00C952A2" w:rsidRPr="00044AF4" w:rsidRDefault="00756E13" w:rsidP="00692852">
      <w:pPr>
        <w:jc w:val="both"/>
        <w:rPr>
          <w:rFonts w:ascii="Avenir Next" w:hAnsi="Avenir Next" w:cs="Arial"/>
          <w:color w:val="808080" w:themeColor="background1" w:themeShade="80"/>
          <w:sz w:val="22"/>
          <w:szCs w:val="22"/>
          <w:lang w:val="en-GB"/>
        </w:rPr>
      </w:pPr>
      <w:r w:rsidRPr="00044AF4" w:rsidDel="00756E13">
        <w:rPr>
          <w:rFonts w:ascii="Avenir Next" w:hAnsi="Avenir Next" w:cs="Arial"/>
          <w:color w:val="808080" w:themeColor="background1" w:themeShade="80"/>
          <w:sz w:val="22"/>
          <w:szCs w:val="22"/>
          <w:lang w:val="en-GB"/>
        </w:rPr>
        <w:t xml:space="preserve"> </w:t>
      </w:r>
    </w:p>
    <w:p w:rsidR="00DF75F8" w:rsidRPr="00044AF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044AF4">
        <w:rPr>
          <w:rFonts w:ascii="Avenir Next Demi Bold" w:hAnsi="Avenir Next Demi Bold" w:cs="Arial"/>
          <w:b/>
          <w:bCs/>
          <w:sz w:val="22"/>
          <w:szCs w:val="22"/>
          <w:shd w:val="clear" w:color="auto" w:fill="FFFFFF"/>
          <w:lang w:val="en-GB"/>
        </w:rPr>
        <w:t xml:space="preserve">Question </w:t>
      </w:r>
      <w:r w:rsidR="00962045" w:rsidRPr="00044AF4">
        <w:rPr>
          <w:rFonts w:ascii="Avenir Next Demi Bold" w:hAnsi="Avenir Next Demi Bold" w:cs="Arial"/>
          <w:b/>
          <w:bCs/>
          <w:sz w:val="22"/>
          <w:szCs w:val="22"/>
          <w:shd w:val="clear" w:color="auto" w:fill="FFFFFF"/>
          <w:lang w:val="en-GB"/>
        </w:rPr>
        <w:t>3.</w:t>
      </w:r>
      <w:r w:rsidR="00807119" w:rsidRPr="00044AF4">
        <w:rPr>
          <w:rFonts w:ascii="Avenir Next Demi Bold" w:hAnsi="Avenir Next Demi Bold" w:cs="Arial"/>
          <w:b/>
          <w:bCs/>
          <w:sz w:val="22"/>
          <w:szCs w:val="22"/>
          <w:shd w:val="clear" w:color="auto" w:fill="FFFFFF"/>
          <w:lang w:val="en-GB"/>
        </w:rPr>
        <w:t>3</w:t>
      </w:r>
      <w:r w:rsidRPr="00044AF4">
        <w:rPr>
          <w:rFonts w:ascii="Avenir Next Demi Bold" w:hAnsi="Avenir Next Demi Bold" w:cs="Arial"/>
          <w:b/>
          <w:bCs/>
          <w:sz w:val="22"/>
          <w:szCs w:val="22"/>
          <w:shd w:val="clear" w:color="auto" w:fill="FFFFFF"/>
          <w:lang w:val="en-GB"/>
        </w:rPr>
        <w:t xml:space="preserve"> </w:t>
      </w:r>
      <w:r w:rsidRPr="00044AF4">
        <w:rPr>
          <w:rFonts w:ascii="Avenir Next Demi Bold" w:hAnsi="Avenir Next Demi Bold" w:cs="Arial"/>
          <w:b/>
          <w:bCs/>
          <w:sz w:val="22"/>
          <w:szCs w:val="22"/>
          <w:lang w:val="en-GB"/>
        </w:rPr>
        <w:t>[</w:t>
      </w:r>
      <w:r w:rsidR="006A2646" w:rsidRPr="00044AF4">
        <w:rPr>
          <w:rFonts w:ascii="Avenir Next Demi Bold" w:hAnsi="Avenir Next Demi Bold" w:cs="Arial"/>
          <w:b/>
          <w:bCs/>
          <w:sz w:val="22"/>
          <w:szCs w:val="22"/>
          <w:lang w:val="en-GB"/>
        </w:rPr>
        <w:t>m</w:t>
      </w:r>
      <w:r w:rsidRPr="00044AF4">
        <w:rPr>
          <w:rFonts w:ascii="Avenir Next Demi Bold" w:hAnsi="Avenir Next Demi Bold" w:cs="Arial"/>
          <w:b/>
          <w:bCs/>
          <w:sz w:val="22"/>
          <w:szCs w:val="22"/>
          <w:lang w:val="en-GB"/>
        </w:rPr>
        <w:t xml:space="preserve">aximum </w:t>
      </w:r>
      <w:r w:rsidR="00363D71" w:rsidRPr="00044AF4">
        <w:rPr>
          <w:rFonts w:ascii="Avenir Next Demi Bold" w:hAnsi="Avenir Next Demi Bold" w:cs="Arial"/>
          <w:b/>
          <w:bCs/>
          <w:sz w:val="22"/>
          <w:szCs w:val="22"/>
          <w:lang w:val="en-GB"/>
        </w:rPr>
        <w:t>3</w:t>
      </w:r>
      <w:r w:rsidRPr="00044AF4">
        <w:rPr>
          <w:rFonts w:ascii="Avenir Next Demi Bold" w:hAnsi="Avenir Next Demi Bold" w:cs="Arial"/>
          <w:b/>
          <w:bCs/>
          <w:sz w:val="22"/>
          <w:szCs w:val="22"/>
          <w:lang w:val="en-GB"/>
        </w:rPr>
        <w:t xml:space="preserve"> marks]</w:t>
      </w:r>
    </w:p>
    <w:p w:rsidR="00DF75F8" w:rsidRPr="00044AF4" w:rsidRDefault="00DF75F8" w:rsidP="00692852">
      <w:pPr>
        <w:widowControl w:val="0"/>
        <w:ind w:left="720" w:hanging="720"/>
        <w:jc w:val="both"/>
        <w:rPr>
          <w:rFonts w:ascii="Avenir Next" w:hAnsi="Avenir Next" w:cs="Arial"/>
          <w:sz w:val="22"/>
          <w:szCs w:val="22"/>
          <w:shd w:val="clear" w:color="auto" w:fill="FFFFFF"/>
          <w:lang w:val="en-GB"/>
        </w:rPr>
      </w:pPr>
    </w:p>
    <w:p w:rsidR="00B246B1" w:rsidRPr="00044AF4" w:rsidRDefault="00B246B1" w:rsidP="00B246B1">
      <w:pPr>
        <w:pStyle w:val="INSOLstyletext"/>
        <w:widowControl w:val="0"/>
        <w:ind w:left="0"/>
        <w:jc w:val="both"/>
        <w:rPr>
          <w:rFonts w:ascii="Avenir Next" w:hAnsi="Avenir Next"/>
        </w:rPr>
      </w:pPr>
      <w:r w:rsidRPr="00044AF4">
        <w:rPr>
          <w:rFonts w:ascii="Avenir Next" w:hAnsi="Avenir Next"/>
        </w:rPr>
        <w:t xml:space="preserve">Briefly discuss what is meant by </w:t>
      </w:r>
      <w:r w:rsidR="003D485F" w:rsidRPr="00044AF4">
        <w:rPr>
          <w:rFonts w:ascii="Avenir Next" w:hAnsi="Avenir Next"/>
        </w:rPr>
        <w:t>“</w:t>
      </w:r>
      <w:r w:rsidRPr="00044AF4">
        <w:rPr>
          <w:rFonts w:ascii="Avenir Next" w:hAnsi="Avenir Next"/>
        </w:rPr>
        <w:t>hard law</w:t>
      </w:r>
      <w:r w:rsidR="003D485F" w:rsidRPr="00044AF4">
        <w:rPr>
          <w:rFonts w:ascii="Avenir Next" w:hAnsi="Avenir Next"/>
        </w:rPr>
        <w:t>”</w:t>
      </w:r>
      <w:r w:rsidRPr="00044AF4">
        <w:rPr>
          <w:rFonts w:ascii="Avenir Next" w:hAnsi="Avenir Next"/>
        </w:rPr>
        <w:t xml:space="preserve"> and what is meant by </w:t>
      </w:r>
      <w:r w:rsidR="003D485F" w:rsidRPr="00044AF4">
        <w:rPr>
          <w:rFonts w:ascii="Avenir Next" w:hAnsi="Avenir Next"/>
        </w:rPr>
        <w:t>“</w:t>
      </w:r>
      <w:r w:rsidRPr="00044AF4">
        <w:rPr>
          <w:rFonts w:ascii="Avenir Next" w:hAnsi="Avenir Next"/>
        </w:rPr>
        <w:t>soft law</w:t>
      </w:r>
      <w:r w:rsidR="003D485F" w:rsidRPr="00044AF4">
        <w:rPr>
          <w:rFonts w:ascii="Avenir Next" w:hAnsi="Avenir Next"/>
        </w:rPr>
        <w:t>”</w:t>
      </w:r>
      <w:r w:rsidRPr="00044AF4">
        <w:rPr>
          <w:rFonts w:ascii="Avenir Next" w:hAnsi="Avenir Next"/>
        </w:rPr>
        <w:t xml:space="preserve"> in the context of international insolvency. In your answer you should also provide examples and discuss the varying success of </w:t>
      </w:r>
      <w:r w:rsidR="003D485F" w:rsidRPr="00044AF4">
        <w:rPr>
          <w:rFonts w:ascii="Avenir Next" w:hAnsi="Avenir Next"/>
        </w:rPr>
        <w:t>“</w:t>
      </w:r>
      <w:r w:rsidRPr="00044AF4">
        <w:rPr>
          <w:rFonts w:ascii="Avenir Next" w:hAnsi="Avenir Next"/>
        </w:rPr>
        <w:t>hard</w:t>
      </w:r>
      <w:r w:rsidR="003D485F" w:rsidRPr="00044AF4">
        <w:rPr>
          <w:rFonts w:ascii="Avenir Next" w:hAnsi="Avenir Next"/>
        </w:rPr>
        <w:t>”</w:t>
      </w:r>
      <w:r w:rsidRPr="00044AF4">
        <w:rPr>
          <w:rFonts w:ascii="Avenir Next" w:hAnsi="Avenir Next"/>
        </w:rPr>
        <w:t xml:space="preserve"> and </w:t>
      </w:r>
      <w:r w:rsidR="003D485F" w:rsidRPr="00044AF4">
        <w:rPr>
          <w:rFonts w:ascii="Avenir Next" w:hAnsi="Avenir Next"/>
        </w:rPr>
        <w:t>“</w:t>
      </w:r>
      <w:r w:rsidRPr="00044AF4">
        <w:rPr>
          <w:rFonts w:ascii="Avenir Next" w:hAnsi="Avenir Next"/>
        </w:rPr>
        <w:t>soft</w:t>
      </w:r>
      <w:r w:rsidR="003D485F" w:rsidRPr="00044AF4">
        <w:rPr>
          <w:rFonts w:ascii="Avenir Next" w:hAnsi="Avenir Next"/>
        </w:rPr>
        <w:t>”</w:t>
      </w:r>
      <w:r w:rsidRPr="00044AF4">
        <w:rPr>
          <w:rFonts w:ascii="Avenir Next" w:hAnsi="Avenir Next"/>
        </w:rPr>
        <w:t xml:space="preserve"> laws in providing solutions to the challenges of international insolvency.</w:t>
      </w:r>
    </w:p>
    <w:p w:rsidR="009C26AB" w:rsidRPr="00044AF4" w:rsidRDefault="009C26AB" w:rsidP="00692852">
      <w:pPr>
        <w:jc w:val="both"/>
        <w:rPr>
          <w:rFonts w:ascii="Avenir Next" w:hAnsi="Avenir Next"/>
          <w:sz w:val="22"/>
          <w:szCs w:val="22"/>
          <w:lang w:val="en-GB"/>
        </w:rPr>
      </w:pPr>
    </w:p>
    <w:p w:rsidR="0052556D" w:rsidRPr="00044AF4" w:rsidRDefault="0052556D" w:rsidP="00A47BF7">
      <w:pPr>
        <w:spacing w:after="240"/>
        <w:jc w:val="both"/>
        <w:rPr>
          <w:rFonts w:ascii="Avenir Next" w:hAnsi="Avenir Next" w:cs="Arial"/>
          <w:color w:val="808080" w:themeColor="background1" w:themeShade="80"/>
          <w:sz w:val="22"/>
          <w:szCs w:val="22"/>
          <w:lang w:val="en-GB"/>
        </w:rPr>
      </w:pPr>
      <w:r w:rsidRPr="00044AF4">
        <w:rPr>
          <w:rFonts w:ascii="Avenir Next" w:hAnsi="Avenir Next" w:cs="Arial"/>
          <w:color w:val="808080" w:themeColor="background1" w:themeShade="80"/>
          <w:sz w:val="22"/>
          <w:szCs w:val="22"/>
          <w:lang w:val="en-GB"/>
        </w:rPr>
        <w:t>“Hard law” and “soft law” represent two difference approaches to legal regulation and influence:</w:t>
      </w:r>
    </w:p>
    <w:p w:rsidR="0052556D" w:rsidRPr="00044AF4" w:rsidRDefault="0052556D" w:rsidP="00A47BF7">
      <w:pPr>
        <w:pStyle w:val="ListParagraph"/>
        <w:numPr>
          <w:ilvl w:val="0"/>
          <w:numId w:val="40"/>
        </w:numPr>
        <w:spacing w:after="240"/>
        <w:contextualSpacing w:val="0"/>
        <w:jc w:val="both"/>
        <w:rPr>
          <w:rFonts w:ascii="Avenir Next" w:hAnsi="Avenir Next" w:cs="Arial"/>
          <w:color w:val="808080" w:themeColor="background1" w:themeShade="80"/>
          <w:sz w:val="22"/>
          <w:szCs w:val="22"/>
          <w:lang w:val="en-GB"/>
        </w:rPr>
      </w:pPr>
      <w:r w:rsidRPr="00044AF4">
        <w:rPr>
          <w:rFonts w:ascii="Avenir Next" w:hAnsi="Avenir Next" w:cs="Arial"/>
          <w:b/>
          <w:color w:val="808080" w:themeColor="background1" w:themeShade="80"/>
          <w:sz w:val="22"/>
          <w:szCs w:val="22"/>
          <w:lang w:val="en-GB"/>
        </w:rPr>
        <w:t xml:space="preserve">Hard law: </w:t>
      </w:r>
      <w:r w:rsidRPr="00044AF4">
        <w:rPr>
          <w:rFonts w:ascii="Avenir Next" w:hAnsi="Avenir Next" w:cs="Arial"/>
          <w:color w:val="808080" w:themeColor="background1" w:themeShade="80"/>
          <w:sz w:val="22"/>
          <w:szCs w:val="22"/>
          <w:lang w:val="en-GB"/>
        </w:rPr>
        <w:t xml:space="preserve">This refers to legally binding agreements, such as treaties and conventions, adopted by states and incorporated into their domestic legal frameworks. These laws are enforceable in the courts of the signatory states. </w:t>
      </w:r>
    </w:p>
    <w:p w:rsidR="0052556D" w:rsidRPr="00044AF4" w:rsidRDefault="0052556D" w:rsidP="00A47BF7">
      <w:pPr>
        <w:pStyle w:val="ListParagraph"/>
        <w:spacing w:after="240"/>
        <w:contextualSpacing w:val="0"/>
        <w:jc w:val="both"/>
        <w:rPr>
          <w:rFonts w:ascii="Avenir Next" w:hAnsi="Avenir Next" w:cs="Arial"/>
          <w:color w:val="808080" w:themeColor="background1" w:themeShade="80"/>
          <w:sz w:val="22"/>
          <w:szCs w:val="22"/>
          <w:lang w:val="en-GB"/>
        </w:rPr>
      </w:pPr>
      <w:r w:rsidRPr="00044AF4">
        <w:rPr>
          <w:rFonts w:ascii="Avenir Next" w:hAnsi="Avenir Next" w:cs="Arial"/>
          <w:color w:val="808080" w:themeColor="background1" w:themeShade="80"/>
          <w:sz w:val="22"/>
          <w:szCs w:val="22"/>
          <w:lang w:val="en-GB"/>
        </w:rPr>
        <w:t>An example of this is the European Insolvency Regulation (</w:t>
      </w:r>
      <w:proofErr w:type="spellStart"/>
      <w:r w:rsidRPr="00044AF4">
        <w:rPr>
          <w:rFonts w:ascii="Avenir Next" w:hAnsi="Avenir Next" w:cs="Arial"/>
          <w:i/>
          <w:color w:val="808080" w:themeColor="background1" w:themeShade="80"/>
          <w:sz w:val="22"/>
          <w:szCs w:val="22"/>
          <w:lang w:val="en-GB"/>
        </w:rPr>
        <w:t>EIR</w:t>
      </w:r>
      <w:proofErr w:type="spellEnd"/>
      <w:r w:rsidRPr="00044AF4">
        <w:rPr>
          <w:rFonts w:ascii="Avenir Next" w:hAnsi="Avenir Next" w:cs="Arial"/>
          <w:color w:val="808080" w:themeColor="background1" w:themeShade="80"/>
          <w:sz w:val="22"/>
          <w:szCs w:val="22"/>
          <w:lang w:val="en-GB"/>
        </w:rPr>
        <w:t>), particularly the 2015 recast (Regulation (EU) 2015/848), which provided binding rules for EU member states on jurisdiction and recognition of insolvency proceedings. However, hard law has had limited success in the field of international insolvency due to challenges in widespread ratification and implementation, as evidenced by the Istanbul Convention on Certain International Aspects of Bankruptcy which was not ratified sufficiently to enter into force.</w:t>
      </w:r>
    </w:p>
    <w:p w:rsidR="00F724EE" w:rsidRPr="00044AF4" w:rsidRDefault="0052556D" w:rsidP="00A47BF7">
      <w:pPr>
        <w:pStyle w:val="ListParagraph"/>
        <w:numPr>
          <w:ilvl w:val="0"/>
          <w:numId w:val="40"/>
        </w:numPr>
        <w:spacing w:after="240"/>
        <w:contextualSpacing w:val="0"/>
        <w:jc w:val="both"/>
        <w:rPr>
          <w:rFonts w:ascii="Avenir Next" w:hAnsi="Avenir Next" w:cs="Arial"/>
          <w:color w:val="808080" w:themeColor="background1" w:themeShade="80"/>
          <w:sz w:val="22"/>
          <w:szCs w:val="22"/>
          <w:lang w:val="en-GB"/>
        </w:rPr>
      </w:pPr>
      <w:r w:rsidRPr="00044AF4">
        <w:rPr>
          <w:rFonts w:ascii="Avenir Next" w:hAnsi="Avenir Next" w:cs="Arial"/>
          <w:b/>
          <w:color w:val="808080" w:themeColor="background1" w:themeShade="80"/>
          <w:sz w:val="22"/>
          <w:szCs w:val="22"/>
          <w:lang w:val="en-GB"/>
        </w:rPr>
        <w:t>Soft law:</w:t>
      </w:r>
      <w:r w:rsidRPr="00044AF4">
        <w:rPr>
          <w:rFonts w:ascii="Avenir Next" w:hAnsi="Avenir Next" w:cs="Arial"/>
          <w:color w:val="808080" w:themeColor="background1" w:themeShade="80"/>
          <w:sz w:val="22"/>
          <w:szCs w:val="22"/>
          <w:lang w:val="en-GB"/>
        </w:rPr>
        <w:t xml:space="preserve"> Soft law comprises non-binding guidelines, model laws, </w:t>
      </w:r>
      <w:r w:rsidR="00F724EE" w:rsidRPr="00044AF4">
        <w:rPr>
          <w:rFonts w:ascii="Avenir Next" w:hAnsi="Avenir Next" w:cs="Arial"/>
          <w:color w:val="808080" w:themeColor="background1" w:themeShade="80"/>
          <w:sz w:val="22"/>
          <w:szCs w:val="22"/>
          <w:lang w:val="en-GB"/>
        </w:rPr>
        <w:t xml:space="preserve">codes </w:t>
      </w:r>
      <w:r w:rsidRPr="00044AF4">
        <w:rPr>
          <w:rFonts w:ascii="Avenir Next" w:hAnsi="Avenir Next" w:cs="Arial"/>
          <w:color w:val="808080" w:themeColor="background1" w:themeShade="80"/>
          <w:sz w:val="22"/>
          <w:szCs w:val="22"/>
          <w:lang w:val="en-GB"/>
        </w:rPr>
        <w:t xml:space="preserve">or recommendations provided by international bodies. While not legally enforceable, they significantly influence national legislation and international practice. </w:t>
      </w:r>
    </w:p>
    <w:p w:rsidR="0052556D" w:rsidRPr="00044AF4" w:rsidRDefault="0052556D" w:rsidP="00F724EE">
      <w:pPr>
        <w:pStyle w:val="ListParagraph"/>
        <w:spacing w:after="240"/>
        <w:contextualSpacing w:val="0"/>
        <w:jc w:val="both"/>
        <w:rPr>
          <w:rFonts w:ascii="Avenir Next" w:hAnsi="Avenir Next" w:cs="Arial"/>
          <w:color w:val="808080" w:themeColor="background1" w:themeShade="80"/>
          <w:sz w:val="22"/>
          <w:szCs w:val="22"/>
          <w:lang w:val="en-GB"/>
        </w:rPr>
      </w:pPr>
      <w:r w:rsidRPr="00044AF4">
        <w:rPr>
          <w:rFonts w:ascii="Avenir Next" w:hAnsi="Avenir Next" w:cs="Arial"/>
          <w:color w:val="808080" w:themeColor="background1" w:themeShade="80"/>
          <w:sz w:val="22"/>
          <w:szCs w:val="22"/>
          <w:lang w:val="en-GB"/>
        </w:rPr>
        <w:t xml:space="preserve">The </w:t>
      </w:r>
      <w:proofErr w:type="spellStart"/>
      <w:r w:rsidRPr="00044AF4">
        <w:rPr>
          <w:rFonts w:ascii="Avenir Next" w:hAnsi="Avenir Next" w:cs="Arial"/>
          <w:color w:val="808080" w:themeColor="background1" w:themeShade="80"/>
          <w:sz w:val="22"/>
          <w:szCs w:val="22"/>
          <w:lang w:val="en-GB"/>
        </w:rPr>
        <w:t>UNCITRAL</w:t>
      </w:r>
      <w:proofErr w:type="spellEnd"/>
      <w:r w:rsidRPr="00044AF4">
        <w:rPr>
          <w:rFonts w:ascii="Avenir Next" w:hAnsi="Avenir Next" w:cs="Arial"/>
          <w:color w:val="808080" w:themeColor="background1" w:themeShade="80"/>
          <w:sz w:val="22"/>
          <w:szCs w:val="22"/>
          <w:lang w:val="en-GB"/>
        </w:rPr>
        <w:t xml:space="preserve"> Model Law on Cross-Border Insolvency is a prime example, offering a framework for countries to adapt in their domestic insolvency laws. Its success is attributed to its wide adoption across various jurisdictions, aiding in harmonizing approaches to cross-border insolvency despite its non-binding nature.</w:t>
      </w:r>
    </w:p>
    <w:p w:rsidR="0052556D" w:rsidRPr="00123FEB" w:rsidRDefault="0052556D" w:rsidP="00A47BF7">
      <w:pPr>
        <w:spacing w:after="240"/>
        <w:jc w:val="both"/>
        <w:rPr>
          <w:rFonts w:ascii="Avenir Next" w:hAnsi="Avenir Next" w:cs="Arial"/>
          <w:color w:val="808080" w:themeColor="background1" w:themeShade="80"/>
          <w:sz w:val="22"/>
          <w:szCs w:val="22"/>
          <w:lang w:val="en-GB"/>
        </w:rPr>
      </w:pPr>
      <w:r w:rsidRPr="00044AF4">
        <w:rPr>
          <w:rFonts w:ascii="Avenir Next" w:hAnsi="Avenir Next" w:cs="Arial"/>
          <w:color w:val="808080" w:themeColor="background1" w:themeShade="80"/>
          <w:sz w:val="22"/>
          <w:szCs w:val="22"/>
          <w:lang w:val="en-GB"/>
        </w:rPr>
        <w:t>In conclusion, hard laws in international insolvency, though legally binding, face challenges in global adoption, whereas soft laws, through their flexibility and adaptability, have been more effective in shaping and harmonizing international insolvency practices.</w:t>
      </w:r>
    </w:p>
    <w:p w:rsidR="00C952A2" w:rsidRPr="00A47BF7" w:rsidRDefault="0052556D" w:rsidP="00692852">
      <w:pPr>
        <w:jc w:val="both"/>
        <w:rPr>
          <w:rFonts w:ascii="Avenir Next" w:hAnsi="Avenir Next" w:cs="Arial"/>
          <w:color w:val="808080" w:themeColor="background1" w:themeShade="80"/>
          <w:sz w:val="22"/>
          <w:szCs w:val="22"/>
          <w:lang w:val="en-GB"/>
        </w:rPr>
      </w:pPr>
      <w:r w:rsidRPr="00A47BF7" w:rsidDel="0052556D">
        <w:rPr>
          <w:rFonts w:ascii="Avenir Next" w:hAnsi="Avenir Next" w:cs="Arial"/>
          <w:color w:val="808080" w:themeColor="background1" w:themeShade="80"/>
          <w:sz w:val="22"/>
          <w:szCs w:val="22"/>
          <w:lang w:val="en-GB"/>
        </w:rPr>
        <w:t xml:space="preserve"> </w:t>
      </w:r>
    </w:p>
    <w:p w:rsidR="009B0723" w:rsidRPr="00A47BF7" w:rsidRDefault="00DF75F8" w:rsidP="00692852">
      <w:pPr>
        <w:jc w:val="both"/>
        <w:rPr>
          <w:rFonts w:ascii="Avenir Next Demi Bold" w:hAnsi="Avenir Next Demi Bold" w:cs="Arial"/>
          <w:b/>
          <w:bCs/>
          <w:sz w:val="22"/>
          <w:szCs w:val="22"/>
          <w:lang w:val="en-GB"/>
        </w:rPr>
      </w:pPr>
      <w:r w:rsidRPr="00A47BF7">
        <w:rPr>
          <w:rFonts w:ascii="Avenir Next Demi Bold" w:hAnsi="Avenir Next Demi Bold" w:cs="Arial"/>
          <w:b/>
          <w:bCs/>
          <w:sz w:val="22"/>
          <w:szCs w:val="22"/>
          <w:lang w:val="en-GB"/>
        </w:rPr>
        <w:t>QUESTION 4</w:t>
      </w:r>
      <w:r w:rsidR="009B0723" w:rsidRPr="00A47BF7">
        <w:rPr>
          <w:rFonts w:ascii="Avenir Next Demi Bold" w:hAnsi="Avenir Next Demi Bold" w:cs="Arial"/>
          <w:b/>
          <w:bCs/>
          <w:sz w:val="22"/>
          <w:szCs w:val="22"/>
          <w:lang w:val="en-GB"/>
        </w:rPr>
        <w:t xml:space="preserve"> (fact-based application-type question) [15 marks</w:t>
      </w:r>
      <w:r w:rsidR="006A2646" w:rsidRPr="00A47BF7">
        <w:rPr>
          <w:rFonts w:ascii="Avenir Next Demi Bold" w:hAnsi="Avenir Next Demi Bold" w:cs="Arial"/>
          <w:b/>
          <w:bCs/>
          <w:sz w:val="22"/>
          <w:szCs w:val="22"/>
          <w:lang w:val="en-GB"/>
        </w:rPr>
        <w:t xml:space="preserve"> in total</w:t>
      </w:r>
      <w:r w:rsidR="009B0723" w:rsidRPr="00A47BF7">
        <w:rPr>
          <w:rFonts w:ascii="Avenir Next Demi Bold" w:hAnsi="Avenir Next Demi Bold" w:cs="Arial"/>
          <w:b/>
          <w:bCs/>
          <w:sz w:val="22"/>
          <w:szCs w:val="22"/>
          <w:lang w:val="en-GB"/>
        </w:rPr>
        <w:t>]</w:t>
      </w:r>
    </w:p>
    <w:p w:rsidR="0009471C" w:rsidRPr="00A47BF7" w:rsidRDefault="0009471C" w:rsidP="00692852">
      <w:pPr>
        <w:autoSpaceDE w:val="0"/>
        <w:autoSpaceDN w:val="0"/>
        <w:adjustRightInd w:val="0"/>
        <w:jc w:val="both"/>
        <w:rPr>
          <w:rFonts w:ascii="Avenir Next" w:hAnsi="Avenir Next" w:cs="Arial"/>
          <w:sz w:val="22"/>
          <w:szCs w:val="22"/>
          <w:lang w:val="en-GB"/>
        </w:rPr>
      </w:pPr>
    </w:p>
    <w:p w:rsidR="00F85C0B" w:rsidRPr="00A47BF7" w:rsidRDefault="00F85C0B" w:rsidP="00F85C0B">
      <w:pPr>
        <w:jc w:val="both"/>
        <w:rPr>
          <w:rFonts w:ascii="Avenir Next" w:hAnsi="Avenir Next" w:cs="Arial"/>
          <w:sz w:val="22"/>
          <w:szCs w:val="22"/>
        </w:rPr>
      </w:pPr>
      <w:r w:rsidRPr="00123FEB">
        <w:rPr>
          <w:rFonts w:ascii="Avenir Next" w:hAnsi="Avenir Next" w:cs="Arial"/>
          <w:sz w:val="22"/>
          <w:szCs w:val="22"/>
        </w:rPr>
        <w:t xml:space="preserve">Norton Cars </w:t>
      </w:r>
      <w:proofErr w:type="spellStart"/>
      <w:r w:rsidRPr="00123FEB">
        <w:rPr>
          <w:rFonts w:ascii="Avenir Next" w:hAnsi="Avenir Next" w:cs="Arial"/>
          <w:sz w:val="22"/>
          <w:szCs w:val="22"/>
        </w:rPr>
        <w:t>Inc</w:t>
      </w:r>
      <w:proofErr w:type="spellEnd"/>
      <w:r w:rsidRPr="00123FEB">
        <w:rPr>
          <w:rFonts w:ascii="Avenir Next" w:hAnsi="Avenir Next" w:cs="Arial"/>
          <w:sz w:val="22"/>
          <w:szCs w:val="22"/>
        </w:rPr>
        <w:t xml:space="preserve"> is a registered company that manufactures sports cars. </w:t>
      </w:r>
      <w:r w:rsidRPr="00123FEB">
        <w:rPr>
          <w:rStyle w:val="cf01"/>
          <w:rFonts w:ascii="Avenir Next" w:hAnsi="Avenir Next" w:cs="Arial"/>
          <w:sz w:val="22"/>
          <w:szCs w:val="22"/>
        </w:rPr>
        <w:t>The company was initially incorporated in the USA and at the time operated from there.</w:t>
      </w:r>
      <w:r w:rsidR="00A641E0" w:rsidRPr="00A47BF7">
        <w:rPr>
          <w:rStyle w:val="cf01"/>
          <w:rFonts w:ascii="Avenir Next" w:hAnsi="Avenir Next" w:cs="Arial"/>
          <w:sz w:val="22"/>
          <w:szCs w:val="22"/>
        </w:rPr>
        <w:t xml:space="preserve"> </w:t>
      </w:r>
      <w:r w:rsidR="008E4F14" w:rsidRPr="00A47BF7">
        <w:rPr>
          <w:rFonts w:ascii="Avenir Next" w:hAnsi="Avenir Next" w:cs="Arial"/>
          <w:sz w:val="22"/>
          <w:szCs w:val="22"/>
        </w:rPr>
        <w:t>The company’s</w:t>
      </w:r>
      <w:r w:rsidRPr="00A47BF7">
        <w:rPr>
          <w:rFonts w:ascii="Avenir Next" w:hAnsi="Avenir Next" w:cs="Arial"/>
          <w:sz w:val="22"/>
          <w:szCs w:val="22"/>
        </w:rPr>
        <w:t xml:space="preserve"> main place of business </w:t>
      </w:r>
      <w:r w:rsidRPr="00A47BF7">
        <w:rPr>
          <w:rFonts w:ascii="Avenir Next" w:hAnsi="Avenir Next" w:cs="Arial"/>
          <w:sz w:val="22"/>
          <w:szCs w:val="22"/>
        </w:rPr>
        <w:lastRenderedPageBreak/>
        <w:t xml:space="preserve">as well as its headquarters were later moved to   Nottingham (England), but the COMI then moved to Italy when the UK exited the European Union. </w:t>
      </w:r>
    </w:p>
    <w:p w:rsidR="00F85C0B" w:rsidRPr="00A47BF7" w:rsidRDefault="00F85C0B" w:rsidP="00F85C0B">
      <w:pPr>
        <w:jc w:val="both"/>
        <w:rPr>
          <w:rFonts w:ascii="Avenir Next" w:hAnsi="Avenir Next" w:cs="Arial"/>
          <w:sz w:val="22"/>
          <w:szCs w:val="22"/>
        </w:rPr>
      </w:pPr>
    </w:p>
    <w:p w:rsidR="00F85C0B" w:rsidRPr="00A47BF7" w:rsidRDefault="00F85C0B" w:rsidP="00F85C0B">
      <w:pPr>
        <w:jc w:val="both"/>
        <w:rPr>
          <w:rFonts w:ascii="Avenir Next" w:hAnsi="Avenir Next" w:cs="Arial"/>
          <w:sz w:val="22"/>
          <w:szCs w:val="22"/>
        </w:rPr>
      </w:pPr>
      <w:r w:rsidRPr="00A47BF7">
        <w:rPr>
          <w:rFonts w:ascii="Avenir Next" w:hAnsi="Avenir Next" w:cs="Arial"/>
          <w:sz w:val="22"/>
          <w:szCs w:val="22"/>
        </w:rPr>
        <w:t xml:space="preserve">Norton Cars </w:t>
      </w:r>
      <w:proofErr w:type="spellStart"/>
      <w:r w:rsidRPr="00A47BF7">
        <w:rPr>
          <w:rFonts w:ascii="Avenir Next" w:hAnsi="Avenir Next" w:cs="Arial"/>
          <w:sz w:val="22"/>
          <w:szCs w:val="22"/>
        </w:rPr>
        <w:t>Inc</w:t>
      </w:r>
      <w:proofErr w:type="spellEnd"/>
      <w:r w:rsidRPr="00A47BF7">
        <w:rPr>
          <w:rFonts w:ascii="Avenir Next" w:hAnsi="Avenir Next" w:cs="Arial"/>
          <w:sz w:val="22"/>
          <w:szCs w:val="22"/>
        </w:rPr>
        <w:t xml:space="preserve"> maintains a presence and conducts business in the USA as well as various European countries, being countries which are both EU member states and non-member states. </w:t>
      </w:r>
    </w:p>
    <w:p w:rsidR="00F85C0B" w:rsidRPr="00A47BF7" w:rsidRDefault="00F85C0B" w:rsidP="00F85C0B">
      <w:pPr>
        <w:jc w:val="both"/>
        <w:rPr>
          <w:rFonts w:ascii="Avenir Next" w:hAnsi="Avenir Next" w:cs="Arial"/>
          <w:sz w:val="22"/>
          <w:szCs w:val="28"/>
        </w:rPr>
      </w:pPr>
    </w:p>
    <w:p w:rsidR="00F85C0B" w:rsidRPr="00A47BF7" w:rsidRDefault="00F85C0B" w:rsidP="00F85C0B">
      <w:pPr>
        <w:jc w:val="both"/>
        <w:rPr>
          <w:rFonts w:ascii="Avenir Next" w:hAnsi="Avenir Next" w:cs="Arial"/>
          <w:sz w:val="22"/>
          <w:szCs w:val="28"/>
        </w:rPr>
      </w:pPr>
      <w:r w:rsidRPr="00A47BF7">
        <w:rPr>
          <w:rFonts w:ascii="Avenir Next" w:hAnsi="Avenir Next" w:cs="Arial"/>
          <w:sz w:val="22"/>
          <w:szCs w:val="28"/>
        </w:rPr>
        <w:t xml:space="preserve">Apart from the USA and various European states, Norton Cars </w:t>
      </w:r>
      <w:proofErr w:type="spellStart"/>
      <w:r w:rsidRPr="00A47BF7">
        <w:rPr>
          <w:rFonts w:ascii="Avenir Next" w:hAnsi="Avenir Next" w:cs="Arial"/>
          <w:sz w:val="22"/>
          <w:szCs w:val="28"/>
        </w:rPr>
        <w:t>Inc</w:t>
      </w:r>
      <w:proofErr w:type="spellEnd"/>
      <w:r w:rsidRPr="00A47BF7">
        <w:rPr>
          <w:rFonts w:ascii="Avenir Next" w:hAnsi="Avenir Next" w:cs="Arial"/>
          <w:sz w:val="22"/>
          <w:szCs w:val="28"/>
        </w:rPr>
        <w:t xml:space="preserve"> also distributes its cars to India, South Africa and Australia via branches of the company</w:t>
      </w:r>
      <w:r w:rsidR="008E4F14" w:rsidRPr="00A47BF7">
        <w:rPr>
          <w:rFonts w:ascii="Avenir Next" w:hAnsi="Avenir Next" w:cs="Arial"/>
          <w:sz w:val="22"/>
          <w:szCs w:val="28"/>
        </w:rPr>
        <w:t xml:space="preserve"> </w:t>
      </w:r>
      <w:r w:rsidRPr="00A47BF7">
        <w:rPr>
          <w:rFonts w:ascii="Avenir Next" w:hAnsi="Avenir Next" w:cs="Arial"/>
          <w:sz w:val="22"/>
          <w:szCs w:val="28"/>
        </w:rPr>
        <w:t xml:space="preserve">operating in these </w:t>
      </w:r>
      <w:r w:rsidR="008E4F14" w:rsidRPr="00A47BF7">
        <w:rPr>
          <w:rFonts w:ascii="Avenir Next" w:hAnsi="Avenir Next" w:cs="Arial"/>
          <w:sz w:val="22"/>
          <w:szCs w:val="28"/>
        </w:rPr>
        <w:t>S</w:t>
      </w:r>
      <w:r w:rsidRPr="00A47BF7">
        <w:rPr>
          <w:rFonts w:ascii="Avenir Next" w:hAnsi="Avenir Next" w:cs="Arial"/>
          <w:sz w:val="22"/>
          <w:szCs w:val="28"/>
        </w:rPr>
        <w:t>tates.</w:t>
      </w:r>
    </w:p>
    <w:p w:rsidR="00F85C0B" w:rsidRPr="00A47BF7" w:rsidRDefault="00F85C0B" w:rsidP="00F85C0B">
      <w:pPr>
        <w:jc w:val="both"/>
        <w:rPr>
          <w:rFonts w:ascii="Avenir Next" w:hAnsi="Avenir Next" w:cs="Arial"/>
          <w:sz w:val="22"/>
          <w:szCs w:val="28"/>
        </w:rPr>
      </w:pPr>
    </w:p>
    <w:p w:rsidR="00F85C0B" w:rsidRPr="00A47BF7" w:rsidRDefault="00F85C0B" w:rsidP="00F85C0B">
      <w:pPr>
        <w:jc w:val="both"/>
        <w:rPr>
          <w:rFonts w:ascii="Avenir Next" w:hAnsi="Avenir Next" w:cs="Arial"/>
          <w:sz w:val="22"/>
          <w:szCs w:val="28"/>
        </w:rPr>
      </w:pPr>
      <w:r w:rsidRPr="00A47BF7">
        <w:rPr>
          <w:rFonts w:ascii="Avenir Next" w:hAnsi="Avenir Next" w:cs="Arial"/>
          <w:sz w:val="22"/>
          <w:szCs w:val="28"/>
        </w:rPr>
        <w:t xml:space="preserve">A subsidiary of the company, Gladiator Manufacturing Ltd, manufactures and provides  the engines for the sports cars in Germany. </w:t>
      </w:r>
    </w:p>
    <w:p w:rsidR="00F85C0B" w:rsidRPr="00A47BF7" w:rsidRDefault="00F85C0B" w:rsidP="00F85C0B">
      <w:pPr>
        <w:pStyle w:val="ListParagraph"/>
        <w:rPr>
          <w:rFonts w:ascii="Avenir Next" w:hAnsi="Avenir Next" w:cs="Arial"/>
          <w:sz w:val="22"/>
          <w:szCs w:val="28"/>
        </w:rPr>
      </w:pPr>
    </w:p>
    <w:p w:rsidR="00F85C0B" w:rsidRPr="00A47BF7" w:rsidRDefault="00F85C0B" w:rsidP="00F85C0B">
      <w:pPr>
        <w:jc w:val="both"/>
        <w:rPr>
          <w:rFonts w:ascii="Avenir Next" w:hAnsi="Avenir Next" w:cs="Arial"/>
          <w:sz w:val="22"/>
          <w:szCs w:val="28"/>
        </w:rPr>
      </w:pPr>
      <w:r w:rsidRPr="00A47BF7">
        <w:rPr>
          <w:rFonts w:ascii="Avenir Next" w:hAnsi="Avenir Next" w:cs="Arial"/>
          <w:sz w:val="22"/>
          <w:szCs w:val="28"/>
        </w:rPr>
        <w:t xml:space="preserve">Due to a worldwide recession, Norton Cars </w:t>
      </w:r>
      <w:proofErr w:type="spellStart"/>
      <w:r w:rsidRPr="00A47BF7">
        <w:rPr>
          <w:rFonts w:ascii="Avenir Next" w:hAnsi="Avenir Next" w:cs="Arial"/>
          <w:sz w:val="22"/>
          <w:szCs w:val="28"/>
        </w:rPr>
        <w:t>Inc</w:t>
      </w:r>
      <w:proofErr w:type="spellEnd"/>
      <w:r w:rsidRPr="00A47BF7">
        <w:rPr>
          <w:rFonts w:ascii="Avenir Next" w:hAnsi="Avenir Next" w:cs="Arial"/>
          <w:sz w:val="22"/>
          <w:szCs w:val="28"/>
        </w:rPr>
        <w:t xml:space="preserve"> is struggling financially due to little interest in the sports car market amongst consumers. </w:t>
      </w:r>
    </w:p>
    <w:p w:rsidR="004E1D03" w:rsidRPr="00A47BF7" w:rsidRDefault="004E1D03" w:rsidP="00692852">
      <w:pPr>
        <w:autoSpaceDE w:val="0"/>
        <w:autoSpaceDN w:val="0"/>
        <w:adjustRightInd w:val="0"/>
        <w:jc w:val="both"/>
        <w:rPr>
          <w:rFonts w:ascii="Avenir Next" w:hAnsi="Avenir Next" w:cs="Arial"/>
          <w:sz w:val="22"/>
          <w:szCs w:val="22"/>
        </w:rPr>
      </w:pPr>
    </w:p>
    <w:p w:rsidR="003A2F5D" w:rsidRPr="00A47BF7" w:rsidRDefault="004E1D03" w:rsidP="00692852">
      <w:pPr>
        <w:jc w:val="both"/>
        <w:rPr>
          <w:rFonts w:ascii="Avenir Next Demi Bold" w:hAnsi="Avenir Next Demi Bold" w:cs="Arial"/>
          <w:b/>
          <w:bCs/>
          <w:sz w:val="22"/>
          <w:szCs w:val="22"/>
          <w:lang w:val="en-GB"/>
        </w:rPr>
      </w:pPr>
      <w:r w:rsidRPr="00A47BF7">
        <w:rPr>
          <w:rFonts w:ascii="Avenir Next Demi Bold" w:hAnsi="Avenir Next Demi Bold" w:cs="Arial"/>
          <w:b/>
          <w:bCs/>
          <w:sz w:val="22"/>
          <w:szCs w:val="22"/>
          <w:lang w:val="en-GB"/>
        </w:rPr>
        <w:t xml:space="preserve">Question 4.1 [Maximum </w:t>
      </w:r>
      <w:r w:rsidR="002F5876" w:rsidRPr="00A47BF7">
        <w:rPr>
          <w:rFonts w:ascii="Avenir Next Demi Bold" w:hAnsi="Avenir Next Demi Bold" w:cs="Arial"/>
          <w:b/>
          <w:bCs/>
          <w:sz w:val="22"/>
          <w:szCs w:val="22"/>
          <w:lang w:val="en-GB"/>
        </w:rPr>
        <w:t>4</w:t>
      </w:r>
      <w:r w:rsidRPr="00A47BF7">
        <w:rPr>
          <w:rFonts w:ascii="Avenir Next Demi Bold" w:hAnsi="Avenir Next Demi Bold" w:cs="Arial"/>
          <w:b/>
          <w:bCs/>
          <w:sz w:val="22"/>
          <w:szCs w:val="22"/>
          <w:lang w:val="en-GB"/>
        </w:rPr>
        <w:t xml:space="preserve"> marks] </w:t>
      </w:r>
    </w:p>
    <w:p w:rsidR="003A2F5D" w:rsidRPr="00A47BF7" w:rsidRDefault="003A2F5D" w:rsidP="00692852">
      <w:pPr>
        <w:jc w:val="both"/>
        <w:rPr>
          <w:rFonts w:ascii="Avenir Next" w:hAnsi="Avenir Next" w:cs="Arial"/>
          <w:sz w:val="22"/>
          <w:szCs w:val="22"/>
          <w:lang w:val="en-GB"/>
        </w:rPr>
      </w:pPr>
    </w:p>
    <w:p w:rsidR="00DB5A5A" w:rsidRPr="00A47BF7" w:rsidRDefault="00DB5A5A" w:rsidP="00DB5A5A">
      <w:pPr>
        <w:jc w:val="both"/>
        <w:rPr>
          <w:rFonts w:ascii="Avenir Next" w:hAnsi="Avenir Next" w:cs="Arial"/>
          <w:sz w:val="22"/>
          <w:szCs w:val="28"/>
        </w:rPr>
      </w:pPr>
      <w:r w:rsidRPr="00A47BF7">
        <w:rPr>
          <w:rFonts w:ascii="Avenir Next" w:hAnsi="Avenir Next" w:cs="Arial"/>
          <w:sz w:val="22"/>
          <w:szCs w:val="28"/>
        </w:rPr>
        <w:t xml:space="preserve">For purposes of this part of the questions, assume Norton Cars </w:t>
      </w:r>
      <w:proofErr w:type="spellStart"/>
      <w:r w:rsidR="00B366EC" w:rsidRPr="00A47BF7">
        <w:rPr>
          <w:rFonts w:ascii="Avenir Next" w:hAnsi="Avenir Next" w:cs="Arial"/>
          <w:sz w:val="22"/>
          <w:szCs w:val="28"/>
        </w:rPr>
        <w:t>Inc</w:t>
      </w:r>
      <w:proofErr w:type="spellEnd"/>
      <w:r w:rsidRPr="00A47BF7">
        <w:rPr>
          <w:rFonts w:ascii="Avenir Next" w:hAnsi="Avenir Next" w:cs="Arial"/>
          <w:sz w:val="22"/>
          <w:szCs w:val="28"/>
        </w:rPr>
        <w:t xml:space="preserve"> has filed for liquidation in terms of American law at the time when the </w:t>
      </w:r>
      <w:r w:rsidR="00FF0BFE" w:rsidRPr="00A47BF7">
        <w:rPr>
          <w:rFonts w:ascii="Avenir Next" w:hAnsi="Avenir Next" w:cs="Arial"/>
          <w:sz w:val="22"/>
          <w:szCs w:val="28"/>
        </w:rPr>
        <w:t>h</w:t>
      </w:r>
      <w:r w:rsidRPr="00A47BF7">
        <w:rPr>
          <w:rFonts w:ascii="Avenir Next" w:hAnsi="Avenir Next" w:cs="Arial"/>
          <w:sz w:val="22"/>
          <w:szCs w:val="28"/>
        </w:rPr>
        <w:t xml:space="preserve">eadquarters were still in England. </w:t>
      </w:r>
    </w:p>
    <w:p w:rsidR="00DB5A5A" w:rsidRPr="00A47BF7" w:rsidRDefault="00DB5A5A" w:rsidP="00DB5A5A">
      <w:pPr>
        <w:jc w:val="both"/>
        <w:rPr>
          <w:rFonts w:ascii="Avenir Next" w:hAnsi="Avenir Next" w:cs="Arial"/>
          <w:sz w:val="22"/>
          <w:szCs w:val="28"/>
        </w:rPr>
      </w:pPr>
    </w:p>
    <w:p w:rsidR="00C104D7" w:rsidRPr="00A47BF7" w:rsidRDefault="00DB5A5A" w:rsidP="00A47BF7">
      <w:pPr>
        <w:spacing w:after="240"/>
        <w:jc w:val="both"/>
        <w:rPr>
          <w:rFonts w:ascii="Avenir Next" w:hAnsi="Avenir Next" w:cs="Arial"/>
          <w:sz w:val="22"/>
          <w:szCs w:val="28"/>
        </w:rPr>
      </w:pPr>
      <w:r w:rsidRPr="00A47BF7">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proofErr w:type="spellStart"/>
      <w:r w:rsidR="00FF0BFE" w:rsidRPr="00A47BF7">
        <w:rPr>
          <w:rFonts w:ascii="Avenir Next" w:hAnsi="Avenir Next" w:cs="Arial"/>
          <w:sz w:val="22"/>
          <w:szCs w:val="28"/>
        </w:rPr>
        <w:t>Inc</w:t>
      </w:r>
      <w:proofErr w:type="spellEnd"/>
      <w:r w:rsidR="00FF0BFE" w:rsidRPr="00A47BF7">
        <w:rPr>
          <w:rFonts w:ascii="Avenir Next" w:hAnsi="Avenir Next" w:cs="Arial"/>
          <w:sz w:val="22"/>
          <w:szCs w:val="28"/>
        </w:rPr>
        <w:t xml:space="preserve"> </w:t>
      </w:r>
      <w:r w:rsidRPr="00A47BF7">
        <w:rPr>
          <w:rFonts w:ascii="Avenir Next" w:hAnsi="Avenir Next" w:cs="Arial"/>
          <w:sz w:val="22"/>
          <w:szCs w:val="28"/>
        </w:rPr>
        <w:t xml:space="preserve">situated in England. </w:t>
      </w:r>
    </w:p>
    <w:p w:rsidR="00C104D7" w:rsidRPr="00A47BF7" w:rsidRDefault="00C104D7" w:rsidP="00A47BF7">
      <w:pPr>
        <w:spacing w:after="240"/>
        <w:jc w:val="both"/>
        <w:rPr>
          <w:rFonts w:ascii="Avenir Next" w:hAnsi="Avenir Next" w:cs="Arial"/>
          <w:color w:val="808080" w:themeColor="background1" w:themeShade="80"/>
          <w:sz w:val="22"/>
          <w:szCs w:val="28"/>
        </w:rPr>
      </w:pPr>
      <w:r w:rsidRPr="00A47BF7">
        <w:rPr>
          <w:rFonts w:ascii="Avenir Next" w:hAnsi="Avenir Next" w:cs="Arial"/>
          <w:color w:val="808080" w:themeColor="background1" w:themeShade="80"/>
          <w:sz w:val="22"/>
          <w:szCs w:val="28"/>
        </w:rPr>
        <w:t xml:space="preserve">The American insolvent estate representative of Norton Cars </w:t>
      </w:r>
      <w:proofErr w:type="spellStart"/>
      <w:r w:rsidRPr="00A47BF7">
        <w:rPr>
          <w:rFonts w:ascii="Avenir Next" w:hAnsi="Avenir Next" w:cs="Arial"/>
          <w:color w:val="808080" w:themeColor="background1" w:themeShade="80"/>
          <w:sz w:val="22"/>
          <w:szCs w:val="28"/>
        </w:rPr>
        <w:t>Inc</w:t>
      </w:r>
      <w:proofErr w:type="spellEnd"/>
      <w:r w:rsidRPr="00A47BF7">
        <w:rPr>
          <w:rFonts w:ascii="Avenir Next" w:hAnsi="Avenir Next" w:cs="Arial"/>
          <w:color w:val="808080" w:themeColor="background1" w:themeShade="80"/>
          <w:sz w:val="22"/>
          <w:szCs w:val="28"/>
        </w:rPr>
        <w:t xml:space="preserve"> can utilize several legal avenues under English law for recognition and cooperation in managing the company's assets located in England:</w:t>
      </w:r>
    </w:p>
    <w:p w:rsidR="002D6205" w:rsidRDefault="00F05066" w:rsidP="00A47BF7">
      <w:pPr>
        <w:pStyle w:val="ListParagraph"/>
        <w:numPr>
          <w:ilvl w:val="0"/>
          <w:numId w:val="39"/>
        </w:numPr>
        <w:spacing w:after="240"/>
        <w:ind w:left="714" w:hanging="357"/>
        <w:contextualSpacing w:val="0"/>
        <w:jc w:val="both"/>
        <w:rPr>
          <w:rFonts w:ascii="Avenir Next" w:hAnsi="Avenir Next" w:cs="Arial"/>
          <w:color w:val="808080" w:themeColor="background1" w:themeShade="80"/>
          <w:sz w:val="22"/>
          <w:szCs w:val="28"/>
        </w:rPr>
      </w:pPr>
      <w:r>
        <w:rPr>
          <w:rFonts w:ascii="Avenir Next" w:hAnsi="Avenir Next" w:cs="Arial"/>
          <w:b/>
          <w:color w:val="808080" w:themeColor="background1" w:themeShade="80"/>
          <w:sz w:val="22"/>
          <w:szCs w:val="28"/>
        </w:rPr>
        <w:t xml:space="preserve">Cross Border Insolvency Regulations 2008 (incorporating the </w:t>
      </w:r>
      <w:proofErr w:type="spellStart"/>
      <w:r w:rsidR="00C104D7" w:rsidRPr="00A47BF7">
        <w:rPr>
          <w:rFonts w:ascii="Avenir Next" w:hAnsi="Avenir Next" w:cs="Arial"/>
          <w:b/>
          <w:color w:val="808080" w:themeColor="background1" w:themeShade="80"/>
          <w:sz w:val="22"/>
          <w:szCs w:val="28"/>
        </w:rPr>
        <w:t>UNCITRAL</w:t>
      </w:r>
      <w:proofErr w:type="spellEnd"/>
      <w:r w:rsidR="00C104D7" w:rsidRPr="00A47BF7">
        <w:rPr>
          <w:rFonts w:ascii="Avenir Next" w:hAnsi="Avenir Next" w:cs="Arial"/>
          <w:b/>
          <w:color w:val="808080" w:themeColor="background1" w:themeShade="80"/>
          <w:sz w:val="22"/>
          <w:szCs w:val="28"/>
        </w:rPr>
        <w:t xml:space="preserve"> Model Law on </w:t>
      </w:r>
      <w:r>
        <w:rPr>
          <w:rFonts w:ascii="Avenir Next" w:hAnsi="Avenir Next" w:cs="Arial"/>
          <w:b/>
          <w:color w:val="808080" w:themeColor="background1" w:themeShade="80"/>
          <w:sz w:val="22"/>
          <w:szCs w:val="28"/>
        </w:rPr>
        <w:t>Cross-Border Insolvency into English law</w:t>
      </w:r>
      <w:r w:rsidR="00C104D7" w:rsidRPr="00A47BF7">
        <w:rPr>
          <w:rFonts w:ascii="Avenir Next" w:hAnsi="Avenir Next" w:cs="Arial"/>
          <w:b/>
          <w:color w:val="808080" w:themeColor="background1" w:themeShade="80"/>
          <w:sz w:val="22"/>
          <w:szCs w:val="28"/>
        </w:rPr>
        <w:t>)</w:t>
      </w:r>
      <w:r w:rsidR="00C104D7" w:rsidRPr="00A47BF7">
        <w:rPr>
          <w:rFonts w:ascii="Avenir Next" w:hAnsi="Avenir Next" w:cs="Arial"/>
          <w:color w:val="808080" w:themeColor="background1" w:themeShade="80"/>
          <w:sz w:val="22"/>
          <w:szCs w:val="28"/>
        </w:rPr>
        <w:t xml:space="preserve">: This would be the primary mechanism for seeking recognition of the American insolvency proceedings in England. </w:t>
      </w:r>
      <w:r w:rsidR="002D6205">
        <w:rPr>
          <w:rFonts w:ascii="Avenir Next" w:hAnsi="Avenir Next" w:cs="Arial"/>
          <w:color w:val="808080" w:themeColor="background1" w:themeShade="80"/>
          <w:sz w:val="22"/>
          <w:szCs w:val="28"/>
        </w:rPr>
        <w:t xml:space="preserve"> Pursuant to these Regulations, the American insolvent estate representative can seek assistance from the English Court (assuming the liquidation proceedings are “collective proceedings”). </w:t>
      </w:r>
    </w:p>
    <w:p w:rsidR="002D6205" w:rsidRDefault="00044AF4" w:rsidP="002D6205">
      <w:pPr>
        <w:pStyle w:val="ListParagraph"/>
        <w:spacing w:after="240"/>
        <w:ind w:left="714"/>
        <w:contextualSpacing w:val="0"/>
        <w:jc w:val="both"/>
        <w:rPr>
          <w:rFonts w:ascii="Avenir Next" w:hAnsi="Avenir Next" w:cs="Arial"/>
          <w:color w:val="808080" w:themeColor="background1" w:themeShade="80"/>
          <w:sz w:val="22"/>
          <w:szCs w:val="28"/>
        </w:rPr>
      </w:pPr>
      <w:r>
        <w:rPr>
          <w:rFonts w:ascii="Avenir Next" w:hAnsi="Avenir Next" w:cs="Arial"/>
          <w:color w:val="808080" w:themeColor="background1" w:themeShade="80"/>
          <w:sz w:val="22"/>
          <w:szCs w:val="28"/>
        </w:rPr>
        <w:t xml:space="preserve">Norton Cars’ </w:t>
      </w:r>
      <w:proofErr w:type="spellStart"/>
      <w:r>
        <w:rPr>
          <w:rFonts w:ascii="Avenir Next" w:hAnsi="Avenir Next" w:cs="Arial"/>
          <w:color w:val="808080" w:themeColor="background1" w:themeShade="80"/>
          <w:sz w:val="22"/>
          <w:szCs w:val="28"/>
        </w:rPr>
        <w:t>centre</w:t>
      </w:r>
      <w:proofErr w:type="spellEnd"/>
      <w:r>
        <w:rPr>
          <w:rFonts w:ascii="Avenir Next" w:hAnsi="Avenir Next" w:cs="Arial"/>
          <w:color w:val="808080" w:themeColor="background1" w:themeShade="80"/>
          <w:sz w:val="22"/>
          <w:szCs w:val="28"/>
        </w:rPr>
        <w:t xml:space="preserve"> of main interests (</w:t>
      </w:r>
      <w:r w:rsidRPr="00044AF4">
        <w:rPr>
          <w:rFonts w:ascii="Avenir Next" w:hAnsi="Avenir Next" w:cs="Arial"/>
          <w:i/>
          <w:color w:val="808080" w:themeColor="background1" w:themeShade="80"/>
          <w:sz w:val="22"/>
          <w:szCs w:val="28"/>
        </w:rPr>
        <w:t>COMI</w:t>
      </w:r>
      <w:r>
        <w:rPr>
          <w:rFonts w:ascii="Avenir Next" w:hAnsi="Avenir Next" w:cs="Arial"/>
          <w:color w:val="808080" w:themeColor="background1" w:themeShade="80"/>
          <w:sz w:val="22"/>
          <w:szCs w:val="28"/>
        </w:rPr>
        <w:t>)</w:t>
      </w:r>
      <w:r w:rsidR="002D6205">
        <w:rPr>
          <w:rFonts w:ascii="Avenir Next" w:hAnsi="Avenir Next" w:cs="Arial"/>
          <w:color w:val="808080" w:themeColor="background1" w:themeShade="80"/>
          <w:sz w:val="22"/>
          <w:szCs w:val="28"/>
        </w:rPr>
        <w:t xml:space="preserve"> was in England at the time of filing. As such, the American proceedings will be “foreign main proceedings” for these purposes and give rise to an automatic stay and the ability to request appropriate relief.</w:t>
      </w:r>
    </w:p>
    <w:p w:rsidR="00C104D7" w:rsidRPr="00A47BF7" w:rsidRDefault="00C104D7" w:rsidP="002D6205">
      <w:pPr>
        <w:pStyle w:val="ListParagraph"/>
        <w:spacing w:after="240"/>
        <w:ind w:left="714"/>
        <w:contextualSpacing w:val="0"/>
        <w:jc w:val="both"/>
        <w:rPr>
          <w:rFonts w:ascii="Avenir Next" w:hAnsi="Avenir Next" w:cs="Arial"/>
          <w:color w:val="808080" w:themeColor="background1" w:themeShade="80"/>
          <w:sz w:val="22"/>
          <w:szCs w:val="28"/>
        </w:rPr>
      </w:pPr>
      <w:r w:rsidRPr="00A47BF7">
        <w:rPr>
          <w:rFonts w:ascii="Avenir Next" w:hAnsi="Avenir Next" w:cs="Arial"/>
          <w:color w:val="808080" w:themeColor="background1" w:themeShade="80"/>
          <w:sz w:val="22"/>
          <w:szCs w:val="28"/>
        </w:rPr>
        <w:t xml:space="preserve">The Model Law facilitates cooperation between jurisdictions and provides a framework for recognizing foreign insolvency proceedings. However, as per Lord Collins' statement in </w:t>
      </w:r>
      <w:r w:rsidRPr="00A47BF7">
        <w:rPr>
          <w:rFonts w:ascii="Avenir Next" w:hAnsi="Avenir Next" w:cs="Arial"/>
          <w:i/>
          <w:color w:val="808080" w:themeColor="background1" w:themeShade="80"/>
          <w:sz w:val="22"/>
          <w:szCs w:val="28"/>
        </w:rPr>
        <w:t xml:space="preserve">Rubin v </w:t>
      </w:r>
      <w:proofErr w:type="spellStart"/>
      <w:r w:rsidRPr="00A47BF7">
        <w:rPr>
          <w:rFonts w:ascii="Avenir Next" w:hAnsi="Avenir Next" w:cs="Arial"/>
          <w:i/>
          <w:color w:val="808080" w:themeColor="background1" w:themeShade="80"/>
          <w:sz w:val="22"/>
          <w:szCs w:val="28"/>
        </w:rPr>
        <w:t>Eurofinance</w:t>
      </w:r>
      <w:proofErr w:type="spellEnd"/>
      <w:r w:rsidRPr="00A47BF7">
        <w:rPr>
          <w:rFonts w:ascii="Avenir Next" w:hAnsi="Avenir Next" w:cs="Arial"/>
          <w:i/>
          <w:color w:val="808080" w:themeColor="background1" w:themeShade="80"/>
          <w:sz w:val="22"/>
          <w:szCs w:val="28"/>
        </w:rPr>
        <w:t xml:space="preserve"> SA</w:t>
      </w:r>
      <w:r w:rsidRPr="00A47BF7">
        <w:rPr>
          <w:rFonts w:ascii="Avenir Next" w:hAnsi="Avenir Next" w:cs="Arial"/>
          <w:color w:val="808080" w:themeColor="background1" w:themeShade="80"/>
          <w:sz w:val="22"/>
          <w:szCs w:val="28"/>
        </w:rPr>
        <w:t>, it's important to note that this may not extend to the enforcement of foreign judgments against third parties.</w:t>
      </w:r>
    </w:p>
    <w:p w:rsidR="00C104D7" w:rsidRDefault="00C104D7" w:rsidP="00A47BF7">
      <w:pPr>
        <w:pStyle w:val="ListParagraph"/>
        <w:numPr>
          <w:ilvl w:val="0"/>
          <w:numId w:val="39"/>
        </w:numPr>
        <w:spacing w:after="240"/>
        <w:ind w:left="714" w:hanging="357"/>
        <w:contextualSpacing w:val="0"/>
        <w:jc w:val="both"/>
        <w:rPr>
          <w:rFonts w:ascii="Avenir Next" w:hAnsi="Avenir Next" w:cs="Arial"/>
          <w:color w:val="808080" w:themeColor="background1" w:themeShade="80"/>
          <w:sz w:val="22"/>
          <w:szCs w:val="28"/>
        </w:rPr>
      </w:pPr>
      <w:r w:rsidRPr="00A47BF7">
        <w:rPr>
          <w:rFonts w:ascii="Avenir Next" w:hAnsi="Avenir Next" w:cs="Arial"/>
          <w:b/>
          <w:color w:val="808080" w:themeColor="background1" w:themeShade="80"/>
          <w:sz w:val="22"/>
          <w:szCs w:val="28"/>
        </w:rPr>
        <w:t>Common law principles:</w:t>
      </w:r>
      <w:r w:rsidRPr="00A47BF7">
        <w:rPr>
          <w:rFonts w:ascii="Avenir Next" w:hAnsi="Avenir Next" w:cs="Arial"/>
          <w:color w:val="808080" w:themeColor="background1" w:themeShade="80"/>
          <w:sz w:val="22"/>
          <w:szCs w:val="28"/>
        </w:rPr>
        <w:t xml:space="preserve"> The House of Lords decision in </w:t>
      </w:r>
      <w:r w:rsidRPr="00A47BF7">
        <w:rPr>
          <w:rFonts w:ascii="Avenir Next" w:hAnsi="Avenir Next" w:cs="Arial"/>
          <w:i/>
          <w:color w:val="808080" w:themeColor="background1" w:themeShade="80"/>
          <w:sz w:val="22"/>
          <w:szCs w:val="28"/>
        </w:rPr>
        <w:t>McGrath v Riddell</w:t>
      </w:r>
      <w:r w:rsidRPr="00A47BF7">
        <w:rPr>
          <w:rFonts w:ascii="Avenir Next" w:hAnsi="Avenir Next" w:cs="Arial"/>
          <w:color w:val="808080" w:themeColor="background1" w:themeShade="80"/>
          <w:sz w:val="22"/>
          <w:szCs w:val="28"/>
        </w:rPr>
        <w:t xml:space="preserve"> also</w:t>
      </w:r>
      <w:r w:rsidR="002D6205">
        <w:rPr>
          <w:rFonts w:ascii="Avenir Next" w:hAnsi="Avenir Next" w:cs="Arial"/>
          <w:color w:val="808080" w:themeColor="background1" w:themeShade="80"/>
          <w:sz w:val="22"/>
          <w:szCs w:val="28"/>
        </w:rPr>
        <w:t xml:space="preserve"> upholds the principle of comity and</w:t>
      </w:r>
      <w:r w:rsidRPr="00A47BF7">
        <w:rPr>
          <w:rFonts w:ascii="Avenir Next" w:hAnsi="Avenir Next" w:cs="Arial"/>
          <w:color w:val="808080" w:themeColor="background1" w:themeShade="80"/>
          <w:sz w:val="22"/>
          <w:szCs w:val="28"/>
        </w:rPr>
        <w:t xml:space="preserve"> underscores the common law jurisdiction of English courts to cooperate with foreign insolvency proceedings. This includes directing ancillary liquidators to remit assets to the principal liquidator in the country of the main insolvency proceedings (i.e. the US), provided this is consistent with justice and UK public policy.</w:t>
      </w:r>
    </w:p>
    <w:p w:rsidR="002D6205" w:rsidRDefault="002D6205" w:rsidP="00692852">
      <w:pPr>
        <w:jc w:val="both"/>
        <w:rPr>
          <w:rFonts w:ascii="Avenir Next" w:hAnsi="Avenir Next" w:cs="Arial"/>
          <w:color w:val="808080" w:themeColor="background1" w:themeShade="80"/>
          <w:sz w:val="22"/>
          <w:szCs w:val="28"/>
        </w:rPr>
      </w:pPr>
      <w:r>
        <w:rPr>
          <w:rFonts w:ascii="Avenir Next" w:hAnsi="Avenir Next" w:cs="Arial"/>
          <w:color w:val="808080" w:themeColor="background1" w:themeShade="80"/>
          <w:sz w:val="22"/>
          <w:szCs w:val="28"/>
        </w:rPr>
        <w:t>T</w:t>
      </w:r>
      <w:r w:rsidRPr="002D6205">
        <w:rPr>
          <w:rFonts w:ascii="Avenir Next" w:hAnsi="Avenir Next" w:cs="Arial"/>
          <w:color w:val="808080" w:themeColor="background1" w:themeShade="80"/>
          <w:sz w:val="22"/>
          <w:szCs w:val="28"/>
        </w:rPr>
        <w:t>he USA is not a relevant country or territory for the purposes of section 426 of the Insolvency Act 1986</w:t>
      </w:r>
      <w:r>
        <w:rPr>
          <w:rFonts w:ascii="Avenir Next" w:hAnsi="Avenir Next" w:cs="Arial"/>
          <w:color w:val="808080" w:themeColor="background1" w:themeShade="80"/>
          <w:sz w:val="22"/>
          <w:szCs w:val="28"/>
        </w:rPr>
        <w:t>, so that will not apply.</w:t>
      </w:r>
    </w:p>
    <w:p w:rsidR="002D6205" w:rsidRDefault="002D6205" w:rsidP="00692852">
      <w:pPr>
        <w:jc w:val="both"/>
        <w:rPr>
          <w:rFonts w:ascii="Avenir Next Demi Bold" w:hAnsi="Avenir Next Demi Bold" w:cs="Arial"/>
          <w:b/>
          <w:bCs/>
          <w:sz w:val="22"/>
          <w:szCs w:val="22"/>
          <w:lang w:val="en-GB"/>
        </w:rPr>
      </w:pPr>
    </w:p>
    <w:p w:rsidR="003A2F5D" w:rsidRPr="00A47BF7" w:rsidRDefault="004E1D03" w:rsidP="00692852">
      <w:pPr>
        <w:jc w:val="both"/>
        <w:rPr>
          <w:rFonts w:ascii="Avenir Next Demi Bold" w:hAnsi="Avenir Next Demi Bold" w:cs="Arial"/>
          <w:b/>
          <w:bCs/>
          <w:sz w:val="22"/>
          <w:szCs w:val="22"/>
          <w:lang w:val="en-GB"/>
        </w:rPr>
      </w:pPr>
      <w:r w:rsidRPr="00A47BF7">
        <w:rPr>
          <w:rFonts w:ascii="Avenir Next Demi Bold" w:hAnsi="Avenir Next Demi Bold" w:cs="Arial"/>
          <w:b/>
          <w:bCs/>
          <w:sz w:val="22"/>
          <w:szCs w:val="22"/>
          <w:lang w:val="en-GB"/>
        </w:rPr>
        <w:lastRenderedPageBreak/>
        <w:t xml:space="preserve">Question 4.2 [Maximum </w:t>
      </w:r>
      <w:r w:rsidR="00231CAE" w:rsidRPr="00A47BF7">
        <w:rPr>
          <w:rFonts w:ascii="Avenir Next Demi Bold" w:hAnsi="Avenir Next Demi Bold" w:cs="Arial"/>
          <w:b/>
          <w:bCs/>
          <w:sz w:val="22"/>
          <w:szCs w:val="22"/>
          <w:lang w:val="en-GB"/>
        </w:rPr>
        <w:t>4</w:t>
      </w:r>
      <w:r w:rsidRPr="00A47BF7">
        <w:rPr>
          <w:rFonts w:ascii="Avenir Next Demi Bold" w:hAnsi="Avenir Next Demi Bold" w:cs="Arial"/>
          <w:b/>
          <w:bCs/>
          <w:sz w:val="22"/>
          <w:szCs w:val="22"/>
          <w:lang w:val="en-GB"/>
        </w:rPr>
        <w:t xml:space="preserve"> marks] </w:t>
      </w:r>
    </w:p>
    <w:p w:rsidR="003A2F5D" w:rsidRPr="00A47BF7" w:rsidRDefault="003A2F5D" w:rsidP="00692852">
      <w:pPr>
        <w:jc w:val="both"/>
        <w:rPr>
          <w:rFonts w:ascii="Avenir Next" w:hAnsi="Avenir Next" w:cs="Arial"/>
          <w:b/>
          <w:bCs/>
          <w:sz w:val="22"/>
          <w:szCs w:val="22"/>
          <w:lang w:val="en-GB"/>
        </w:rPr>
      </w:pPr>
    </w:p>
    <w:p w:rsidR="009F0C5A" w:rsidRPr="00A47BF7" w:rsidRDefault="009F0C5A" w:rsidP="009F0C5A">
      <w:pPr>
        <w:jc w:val="both"/>
        <w:rPr>
          <w:rFonts w:ascii="Avenir Next" w:hAnsi="Avenir Next" w:cs="Arial"/>
          <w:sz w:val="22"/>
          <w:szCs w:val="28"/>
        </w:rPr>
      </w:pPr>
      <w:r w:rsidRPr="00A47BF7">
        <w:rPr>
          <w:rFonts w:ascii="Avenir Next" w:hAnsi="Avenir Next" w:cs="Arial"/>
          <w:sz w:val="22"/>
          <w:szCs w:val="28"/>
        </w:rPr>
        <w:t xml:space="preserve">For purposes of this part question assume that Norton Cars </w:t>
      </w:r>
      <w:proofErr w:type="spellStart"/>
      <w:r w:rsidRPr="00A47BF7">
        <w:rPr>
          <w:rFonts w:ascii="Avenir Next" w:hAnsi="Avenir Next" w:cs="Arial"/>
          <w:sz w:val="22"/>
          <w:szCs w:val="28"/>
        </w:rPr>
        <w:t>Inc</w:t>
      </w:r>
      <w:proofErr w:type="spellEnd"/>
      <w:r w:rsidRPr="00A47BF7">
        <w:rPr>
          <w:rFonts w:ascii="Avenir Next" w:hAnsi="Avenir Next" w:cs="Arial"/>
          <w:sz w:val="22"/>
          <w:szCs w:val="28"/>
        </w:rPr>
        <w:t xml:space="preserve"> shifted its COMI to Italy when England exited the EU. At the same time, its main operations transpired in Germany, but its management was directed from Italy. </w:t>
      </w:r>
    </w:p>
    <w:p w:rsidR="009F0C5A" w:rsidRPr="00A47BF7" w:rsidRDefault="009F0C5A" w:rsidP="009F0C5A">
      <w:pPr>
        <w:jc w:val="both"/>
        <w:rPr>
          <w:rFonts w:ascii="Avenir Next" w:hAnsi="Avenir Next" w:cs="Arial"/>
          <w:sz w:val="22"/>
          <w:szCs w:val="28"/>
        </w:rPr>
      </w:pPr>
    </w:p>
    <w:p w:rsidR="009F0C5A" w:rsidRPr="00A47BF7" w:rsidRDefault="009F0C5A" w:rsidP="009F0C5A">
      <w:pPr>
        <w:jc w:val="both"/>
        <w:rPr>
          <w:rFonts w:ascii="Avenir Next" w:hAnsi="Avenir Next" w:cs="Arial"/>
          <w:sz w:val="22"/>
          <w:szCs w:val="28"/>
        </w:rPr>
      </w:pPr>
      <w:r w:rsidRPr="00A47BF7">
        <w:rPr>
          <w:rFonts w:ascii="Avenir Next" w:hAnsi="Avenir Next" w:cs="Arial"/>
          <w:sz w:val="22"/>
          <w:szCs w:val="28"/>
        </w:rPr>
        <w:t>Advise as to the appropriate legal source(s) to be used in a cross-border insolvency matter between Italy and Germany</w:t>
      </w:r>
      <w:r w:rsidR="007D47FB" w:rsidRPr="00A47BF7">
        <w:rPr>
          <w:rFonts w:ascii="Avenir Next" w:hAnsi="Avenir Next" w:cs="Arial"/>
          <w:sz w:val="22"/>
          <w:szCs w:val="28"/>
        </w:rPr>
        <w:t>,</w:t>
      </w:r>
      <w:r w:rsidRPr="00A47BF7">
        <w:rPr>
          <w:rFonts w:ascii="Avenir Next" w:hAnsi="Avenir Next" w:cs="Arial"/>
          <w:sz w:val="22"/>
          <w:szCs w:val="28"/>
        </w:rPr>
        <w:t xml:space="preserve"> and also explain in which country the main proceeding should be opened in terms of applicable law.</w:t>
      </w:r>
    </w:p>
    <w:p w:rsidR="002253D8" w:rsidRPr="00A47BF7" w:rsidRDefault="002253D8" w:rsidP="009F0C5A">
      <w:pPr>
        <w:jc w:val="both"/>
        <w:rPr>
          <w:rFonts w:ascii="Avenir Next" w:hAnsi="Avenir Next" w:cs="Arial"/>
          <w:sz w:val="22"/>
          <w:szCs w:val="28"/>
        </w:rPr>
      </w:pPr>
    </w:p>
    <w:p w:rsidR="00F03F52" w:rsidRPr="00A47BF7" w:rsidRDefault="00F03F52" w:rsidP="00A47BF7">
      <w:pPr>
        <w:pStyle w:val="ListParagraph"/>
        <w:numPr>
          <w:ilvl w:val="0"/>
          <w:numId w:val="38"/>
        </w:numPr>
        <w:spacing w:after="240"/>
        <w:ind w:left="714" w:hanging="357"/>
        <w:contextualSpacing w:val="0"/>
        <w:jc w:val="both"/>
        <w:rPr>
          <w:rFonts w:ascii="Avenir Next" w:hAnsi="Avenir Next" w:cs="Arial"/>
          <w:color w:val="808080" w:themeColor="background1" w:themeShade="80"/>
          <w:sz w:val="22"/>
          <w:szCs w:val="22"/>
          <w:lang w:val="en-GB"/>
        </w:rPr>
      </w:pPr>
      <w:r w:rsidRPr="00A47BF7">
        <w:rPr>
          <w:rFonts w:ascii="Avenir Next" w:hAnsi="Avenir Next" w:cs="Arial"/>
          <w:color w:val="808080" w:themeColor="background1" w:themeShade="80"/>
          <w:sz w:val="22"/>
          <w:szCs w:val="22"/>
          <w:lang w:val="en-GB"/>
        </w:rPr>
        <w:t>The applicable legal sources are:</w:t>
      </w:r>
    </w:p>
    <w:p w:rsidR="00F03F52" w:rsidRPr="00A47BF7" w:rsidRDefault="00F03F52" w:rsidP="00A47BF7">
      <w:pPr>
        <w:pStyle w:val="ListParagraph"/>
        <w:numPr>
          <w:ilvl w:val="1"/>
          <w:numId w:val="38"/>
        </w:numPr>
        <w:spacing w:after="240"/>
        <w:contextualSpacing w:val="0"/>
        <w:jc w:val="both"/>
        <w:rPr>
          <w:rFonts w:ascii="Avenir Next" w:hAnsi="Avenir Next" w:cs="Arial"/>
          <w:color w:val="808080" w:themeColor="background1" w:themeShade="80"/>
          <w:sz w:val="22"/>
          <w:szCs w:val="22"/>
          <w:lang w:val="en-GB"/>
        </w:rPr>
      </w:pPr>
      <w:r w:rsidRPr="00A47BF7">
        <w:rPr>
          <w:rFonts w:ascii="Avenir Next" w:hAnsi="Avenir Next" w:cs="Arial"/>
          <w:b/>
          <w:color w:val="808080" w:themeColor="background1" w:themeShade="80"/>
          <w:sz w:val="22"/>
          <w:szCs w:val="22"/>
          <w:lang w:val="en-GB"/>
        </w:rPr>
        <w:t>Regulation (EU) 2015/848 of the European Parliament and of the Council of 20 May 2015 on Insolvency Proceedings (Recast) (</w:t>
      </w:r>
      <w:proofErr w:type="spellStart"/>
      <w:r w:rsidRPr="00A47BF7">
        <w:rPr>
          <w:rFonts w:ascii="Avenir Next" w:hAnsi="Avenir Next" w:cs="Arial"/>
          <w:b/>
          <w:i/>
          <w:color w:val="808080" w:themeColor="background1" w:themeShade="80"/>
          <w:sz w:val="22"/>
          <w:szCs w:val="22"/>
          <w:lang w:val="en-GB"/>
        </w:rPr>
        <w:t>EIR</w:t>
      </w:r>
      <w:proofErr w:type="spellEnd"/>
      <w:r w:rsidRPr="00A47BF7">
        <w:rPr>
          <w:rFonts w:ascii="Avenir Next" w:hAnsi="Avenir Next" w:cs="Arial"/>
          <w:b/>
          <w:i/>
          <w:color w:val="808080" w:themeColor="background1" w:themeShade="80"/>
          <w:sz w:val="22"/>
          <w:szCs w:val="22"/>
          <w:lang w:val="en-GB"/>
        </w:rPr>
        <w:t xml:space="preserve"> Recast</w:t>
      </w:r>
      <w:r w:rsidRPr="00A47BF7">
        <w:rPr>
          <w:rFonts w:ascii="Avenir Next" w:hAnsi="Avenir Next" w:cs="Arial"/>
          <w:b/>
          <w:color w:val="808080" w:themeColor="background1" w:themeShade="80"/>
          <w:sz w:val="22"/>
          <w:szCs w:val="22"/>
          <w:lang w:val="en-GB"/>
        </w:rPr>
        <w:t xml:space="preserve">) (as amended by way of Regulation 2021/2260 of 15 December 2021): </w:t>
      </w:r>
      <w:r w:rsidRPr="00A47BF7">
        <w:rPr>
          <w:rFonts w:ascii="Avenir Next" w:hAnsi="Avenir Next" w:cs="Arial"/>
          <w:color w:val="808080" w:themeColor="background1" w:themeShade="80"/>
          <w:sz w:val="22"/>
          <w:szCs w:val="22"/>
          <w:lang w:val="en-GB"/>
        </w:rPr>
        <w:t xml:space="preserve">This regulation applies to EU Member States, including Italy and Germany. </w:t>
      </w:r>
    </w:p>
    <w:p w:rsidR="00F03F52" w:rsidRPr="00A47BF7" w:rsidRDefault="00F03F52" w:rsidP="00A47BF7">
      <w:pPr>
        <w:pStyle w:val="ListParagraph"/>
        <w:numPr>
          <w:ilvl w:val="1"/>
          <w:numId w:val="38"/>
        </w:numPr>
        <w:spacing w:after="240"/>
        <w:contextualSpacing w:val="0"/>
        <w:jc w:val="both"/>
        <w:rPr>
          <w:rFonts w:ascii="Avenir Next" w:hAnsi="Avenir Next" w:cs="Arial"/>
          <w:color w:val="808080" w:themeColor="background1" w:themeShade="80"/>
          <w:sz w:val="22"/>
          <w:szCs w:val="22"/>
          <w:lang w:val="en-GB"/>
        </w:rPr>
      </w:pPr>
      <w:r w:rsidRPr="00A47BF7">
        <w:rPr>
          <w:rFonts w:ascii="Avenir Next" w:hAnsi="Avenir Next" w:cs="Arial"/>
          <w:b/>
          <w:color w:val="808080" w:themeColor="background1" w:themeShade="80"/>
          <w:sz w:val="22"/>
          <w:szCs w:val="22"/>
          <w:lang w:val="en-GB"/>
        </w:rPr>
        <w:t>National insolvency laws of Italy and Germany:</w:t>
      </w:r>
      <w:r w:rsidRPr="00A47BF7">
        <w:rPr>
          <w:rFonts w:ascii="Avenir Next" w:hAnsi="Avenir Next" w:cs="Arial"/>
          <w:color w:val="808080" w:themeColor="background1" w:themeShade="80"/>
          <w:sz w:val="22"/>
          <w:szCs w:val="22"/>
          <w:lang w:val="en-GB"/>
        </w:rPr>
        <w:t xml:space="preserve"> This includes, in the case of Germany, the </w:t>
      </w:r>
      <w:proofErr w:type="spellStart"/>
      <w:r w:rsidRPr="00A47BF7">
        <w:rPr>
          <w:rFonts w:ascii="Avenir Next" w:hAnsi="Avenir Next" w:cs="Arial"/>
          <w:i/>
          <w:color w:val="808080" w:themeColor="background1" w:themeShade="80"/>
          <w:sz w:val="22"/>
          <w:szCs w:val="22"/>
          <w:lang w:val="en-GB"/>
        </w:rPr>
        <w:t>Insolvenzordnung</w:t>
      </w:r>
      <w:proofErr w:type="spellEnd"/>
      <w:r w:rsidRPr="00A47BF7">
        <w:rPr>
          <w:rFonts w:ascii="Avenir Next" w:hAnsi="Avenir Next" w:cs="Arial"/>
          <w:i/>
          <w:color w:val="808080" w:themeColor="background1" w:themeShade="80"/>
          <w:sz w:val="22"/>
          <w:szCs w:val="22"/>
          <w:lang w:val="en-GB"/>
        </w:rPr>
        <w:t xml:space="preserve"> (</w:t>
      </w:r>
      <w:proofErr w:type="spellStart"/>
      <w:r w:rsidRPr="00A47BF7">
        <w:rPr>
          <w:rFonts w:ascii="Avenir Next" w:hAnsi="Avenir Next" w:cs="Arial"/>
          <w:i/>
          <w:color w:val="808080" w:themeColor="background1" w:themeShade="80"/>
          <w:sz w:val="22"/>
          <w:szCs w:val="22"/>
          <w:lang w:val="en-GB"/>
        </w:rPr>
        <w:t>InsO</w:t>
      </w:r>
      <w:proofErr w:type="spellEnd"/>
      <w:r w:rsidRPr="00A47BF7">
        <w:rPr>
          <w:rFonts w:ascii="Avenir Next" w:hAnsi="Avenir Next" w:cs="Arial"/>
          <w:i/>
          <w:color w:val="808080" w:themeColor="background1" w:themeShade="80"/>
          <w:sz w:val="22"/>
          <w:szCs w:val="22"/>
          <w:lang w:val="en-GB"/>
        </w:rPr>
        <w:t>)</w:t>
      </w:r>
      <w:r w:rsidRPr="00A47BF7">
        <w:rPr>
          <w:rFonts w:ascii="Avenir Next" w:hAnsi="Avenir Next" w:cs="Arial"/>
          <w:color w:val="808080" w:themeColor="background1" w:themeShade="80"/>
          <w:sz w:val="22"/>
          <w:szCs w:val="22"/>
          <w:lang w:val="en-GB"/>
        </w:rPr>
        <w:t xml:space="preserve">. </w:t>
      </w:r>
    </w:p>
    <w:p w:rsidR="00F03F52" w:rsidRPr="00A47BF7" w:rsidRDefault="00F03F52" w:rsidP="00A47BF7">
      <w:pPr>
        <w:pStyle w:val="ListParagraph"/>
        <w:numPr>
          <w:ilvl w:val="0"/>
          <w:numId w:val="38"/>
        </w:numPr>
        <w:spacing w:after="240"/>
        <w:ind w:left="714" w:hanging="357"/>
        <w:contextualSpacing w:val="0"/>
        <w:jc w:val="both"/>
        <w:rPr>
          <w:rFonts w:ascii="Avenir Next" w:hAnsi="Avenir Next" w:cs="Arial"/>
          <w:color w:val="808080" w:themeColor="background1" w:themeShade="80"/>
          <w:sz w:val="22"/>
          <w:szCs w:val="22"/>
          <w:lang w:val="en-GB"/>
        </w:rPr>
      </w:pPr>
      <w:r w:rsidRPr="00A47BF7">
        <w:rPr>
          <w:rFonts w:ascii="Avenir Next" w:hAnsi="Avenir Next" w:cs="Arial"/>
          <w:b/>
          <w:color w:val="808080" w:themeColor="background1" w:themeShade="80"/>
          <w:sz w:val="22"/>
          <w:szCs w:val="22"/>
          <w:lang w:val="en-GB"/>
        </w:rPr>
        <w:t xml:space="preserve">Jurisdiction for main insolvency proceedings: </w:t>
      </w:r>
      <w:r w:rsidRPr="00A47BF7">
        <w:rPr>
          <w:rFonts w:ascii="Avenir Next" w:hAnsi="Avenir Next" w:cs="Arial"/>
          <w:color w:val="808080" w:themeColor="background1" w:themeShade="80"/>
          <w:sz w:val="22"/>
          <w:szCs w:val="22"/>
          <w:lang w:val="en-GB"/>
        </w:rPr>
        <w:t xml:space="preserve">According to the </w:t>
      </w:r>
      <w:proofErr w:type="spellStart"/>
      <w:r w:rsidRPr="00A47BF7">
        <w:rPr>
          <w:rFonts w:ascii="Avenir Next" w:hAnsi="Avenir Next" w:cs="Arial"/>
          <w:color w:val="808080" w:themeColor="background1" w:themeShade="80"/>
          <w:sz w:val="22"/>
          <w:szCs w:val="22"/>
          <w:lang w:val="en-GB"/>
        </w:rPr>
        <w:t>EIR</w:t>
      </w:r>
      <w:proofErr w:type="spellEnd"/>
      <w:r w:rsidRPr="00A47BF7">
        <w:rPr>
          <w:rFonts w:ascii="Avenir Next" w:hAnsi="Avenir Next" w:cs="Arial"/>
          <w:color w:val="808080" w:themeColor="background1" w:themeShade="80"/>
          <w:sz w:val="22"/>
          <w:szCs w:val="22"/>
          <w:lang w:val="en-GB"/>
        </w:rPr>
        <w:t xml:space="preserve"> Recast, the main insolvency proceedings should be opened in the Member State where the debtor’s </w:t>
      </w:r>
      <w:r w:rsidR="00044AF4">
        <w:rPr>
          <w:rFonts w:ascii="Avenir Next" w:hAnsi="Avenir Next" w:cs="Arial"/>
          <w:color w:val="808080" w:themeColor="background1" w:themeShade="80"/>
          <w:sz w:val="22"/>
          <w:szCs w:val="22"/>
          <w:lang w:val="en-GB"/>
        </w:rPr>
        <w:t xml:space="preserve">COMI </w:t>
      </w:r>
      <w:r w:rsidRPr="00A47BF7">
        <w:rPr>
          <w:rFonts w:ascii="Avenir Next" w:hAnsi="Avenir Next" w:cs="Arial"/>
          <w:color w:val="808080" w:themeColor="background1" w:themeShade="80"/>
          <w:sz w:val="22"/>
          <w:szCs w:val="22"/>
          <w:lang w:val="en-GB"/>
        </w:rPr>
        <w:t xml:space="preserve">is located. In the case of Norton Cars, since the COMI is in Italy, the main proceeding should be opened there.  </w:t>
      </w:r>
    </w:p>
    <w:p w:rsidR="00F03F52" w:rsidRPr="00123FEB" w:rsidRDefault="00F03F52" w:rsidP="00A47BF7">
      <w:pPr>
        <w:pStyle w:val="ListParagraph"/>
        <w:jc w:val="both"/>
        <w:rPr>
          <w:lang w:val="en-GB"/>
        </w:rPr>
      </w:pPr>
      <w:r w:rsidRPr="00A47BF7">
        <w:rPr>
          <w:rFonts w:ascii="Avenir Next" w:hAnsi="Avenir Next" w:cs="Arial"/>
          <w:color w:val="808080" w:themeColor="background1" w:themeShade="80"/>
          <w:sz w:val="22"/>
          <w:szCs w:val="22"/>
          <w:lang w:val="en-GB"/>
        </w:rPr>
        <w:t>However, if significant business operations are in Germany (noting its subsidiary, Gladiator Manufacturing</w:t>
      </w:r>
      <w:r w:rsidR="006375EA" w:rsidRPr="00A47BF7">
        <w:rPr>
          <w:rFonts w:ascii="Avenir Next" w:hAnsi="Avenir Next" w:cs="Arial"/>
          <w:color w:val="808080" w:themeColor="background1" w:themeShade="80"/>
          <w:sz w:val="22"/>
          <w:szCs w:val="22"/>
          <w:lang w:val="en-GB"/>
        </w:rPr>
        <w:t>)</w:t>
      </w:r>
      <w:r w:rsidR="00044AF4">
        <w:rPr>
          <w:rFonts w:ascii="Avenir Next" w:hAnsi="Avenir Next" w:cs="Arial"/>
          <w:color w:val="808080" w:themeColor="background1" w:themeShade="80"/>
          <w:sz w:val="22"/>
          <w:szCs w:val="22"/>
          <w:lang w:val="en-GB"/>
        </w:rPr>
        <w:t xml:space="preserve">, “independent proceedings” (if opened prior to the Italian proceedings) </w:t>
      </w:r>
      <w:proofErr w:type="gramStart"/>
      <w:r w:rsidR="00044AF4">
        <w:rPr>
          <w:rFonts w:ascii="Avenir Next" w:hAnsi="Avenir Next" w:cs="Arial"/>
          <w:color w:val="808080" w:themeColor="background1" w:themeShade="80"/>
          <w:sz w:val="22"/>
          <w:szCs w:val="22"/>
          <w:lang w:val="en-GB"/>
        </w:rPr>
        <w:t>/  “</w:t>
      </w:r>
      <w:proofErr w:type="gramEnd"/>
      <w:r w:rsidR="00044AF4" w:rsidRPr="00A47BF7">
        <w:rPr>
          <w:rFonts w:ascii="Avenir Next" w:hAnsi="Avenir Next" w:cs="Arial"/>
          <w:color w:val="808080" w:themeColor="background1" w:themeShade="80"/>
          <w:sz w:val="22"/>
          <w:szCs w:val="22"/>
          <w:lang w:val="en-GB"/>
        </w:rPr>
        <w:t>secondary p</w:t>
      </w:r>
      <w:r w:rsidR="00044AF4">
        <w:rPr>
          <w:rFonts w:ascii="Avenir Next" w:hAnsi="Avenir Next" w:cs="Arial"/>
          <w:color w:val="808080" w:themeColor="background1" w:themeShade="80"/>
          <w:sz w:val="22"/>
          <w:szCs w:val="22"/>
          <w:lang w:val="en-GB"/>
        </w:rPr>
        <w:t>roceedings</w:t>
      </w:r>
      <w:r w:rsidR="00044AF4">
        <w:rPr>
          <w:rFonts w:ascii="Avenir Next" w:hAnsi="Avenir Next" w:cs="Arial"/>
          <w:color w:val="808080" w:themeColor="background1" w:themeShade="80"/>
          <w:sz w:val="22"/>
          <w:szCs w:val="22"/>
          <w:lang w:val="en-GB"/>
        </w:rPr>
        <w:t>”</w:t>
      </w:r>
      <w:r w:rsidR="00044AF4">
        <w:rPr>
          <w:rFonts w:ascii="Avenir Next" w:hAnsi="Avenir Next" w:cs="Arial"/>
          <w:color w:val="808080" w:themeColor="background1" w:themeShade="80"/>
          <w:sz w:val="22"/>
          <w:szCs w:val="22"/>
          <w:lang w:val="en-GB"/>
        </w:rPr>
        <w:t xml:space="preserve"> (if opened subsequent to the Italian proceedings) </w:t>
      </w:r>
      <w:r w:rsidR="00044AF4">
        <w:rPr>
          <w:rFonts w:ascii="Avenir Next" w:hAnsi="Avenir Next" w:cs="Arial"/>
          <w:color w:val="808080" w:themeColor="background1" w:themeShade="80"/>
          <w:sz w:val="22"/>
          <w:szCs w:val="22"/>
          <w:lang w:val="en-GB"/>
        </w:rPr>
        <w:t>could be opened there</w:t>
      </w:r>
      <w:r w:rsidR="006375EA" w:rsidRPr="00A47BF7">
        <w:rPr>
          <w:rFonts w:ascii="Avenir Next" w:hAnsi="Avenir Next" w:cs="Arial"/>
          <w:color w:val="808080" w:themeColor="background1" w:themeShade="80"/>
          <w:sz w:val="22"/>
          <w:szCs w:val="22"/>
          <w:lang w:val="en-GB"/>
        </w:rPr>
        <w:t xml:space="preserve">. </w:t>
      </w:r>
    </w:p>
    <w:p w:rsidR="004E1D03" w:rsidRPr="00123FEB" w:rsidRDefault="004E1D03" w:rsidP="00692852">
      <w:pPr>
        <w:jc w:val="both"/>
        <w:rPr>
          <w:rFonts w:ascii="Avenir Next" w:hAnsi="Avenir Next"/>
          <w:sz w:val="22"/>
          <w:szCs w:val="22"/>
        </w:rPr>
      </w:pPr>
    </w:p>
    <w:p w:rsidR="003A2F5D" w:rsidRPr="00A47BF7" w:rsidRDefault="004E1D03" w:rsidP="00692852">
      <w:pPr>
        <w:jc w:val="both"/>
        <w:rPr>
          <w:rFonts w:ascii="Avenir Next Demi Bold" w:hAnsi="Avenir Next Demi Bold" w:cs="Arial"/>
          <w:b/>
          <w:bCs/>
          <w:sz w:val="22"/>
          <w:szCs w:val="22"/>
          <w:lang w:val="en-GB"/>
        </w:rPr>
      </w:pPr>
      <w:r w:rsidRPr="00A47BF7">
        <w:rPr>
          <w:rFonts w:ascii="Avenir Next Demi Bold" w:hAnsi="Avenir Next Demi Bold" w:cs="Arial"/>
          <w:b/>
          <w:bCs/>
          <w:sz w:val="22"/>
          <w:szCs w:val="22"/>
          <w:lang w:val="en-GB"/>
        </w:rPr>
        <w:t xml:space="preserve">Question 4.3 [Maximum </w:t>
      </w:r>
      <w:r w:rsidR="00745A5B" w:rsidRPr="00A47BF7">
        <w:rPr>
          <w:rFonts w:ascii="Avenir Next Demi Bold" w:hAnsi="Avenir Next Demi Bold" w:cs="Arial"/>
          <w:b/>
          <w:bCs/>
          <w:sz w:val="22"/>
          <w:szCs w:val="22"/>
          <w:lang w:val="en-GB"/>
        </w:rPr>
        <w:t>1</w:t>
      </w:r>
      <w:r w:rsidRPr="00A47BF7">
        <w:rPr>
          <w:rFonts w:ascii="Avenir Next Demi Bold" w:hAnsi="Avenir Next Demi Bold" w:cs="Arial"/>
          <w:b/>
          <w:bCs/>
          <w:sz w:val="22"/>
          <w:szCs w:val="22"/>
          <w:lang w:val="en-GB"/>
        </w:rPr>
        <w:t xml:space="preserve"> mark] </w:t>
      </w:r>
    </w:p>
    <w:p w:rsidR="003A2F5D" w:rsidRPr="00A47BF7" w:rsidRDefault="003A2F5D" w:rsidP="00692852">
      <w:pPr>
        <w:jc w:val="both"/>
        <w:rPr>
          <w:rFonts w:ascii="Avenir Next" w:hAnsi="Avenir Next" w:cs="Arial"/>
          <w:b/>
          <w:bCs/>
          <w:sz w:val="22"/>
          <w:szCs w:val="22"/>
          <w:lang w:val="en-GB"/>
        </w:rPr>
      </w:pPr>
    </w:p>
    <w:p w:rsidR="007815D1" w:rsidRPr="00A47BF7" w:rsidRDefault="007815D1" w:rsidP="007815D1">
      <w:pPr>
        <w:jc w:val="both"/>
        <w:rPr>
          <w:rFonts w:ascii="Avenir Next" w:hAnsi="Avenir Next" w:cs="Arial"/>
          <w:sz w:val="22"/>
          <w:szCs w:val="28"/>
        </w:rPr>
      </w:pPr>
      <w:r w:rsidRPr="00A47BF7">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rsidR="002253D8" w:rsidRPr="00A47BF7" w:rsidRDefault="002253D8" w:rsidP="007815D1">
      <w:pPr>
        <w:jc w:val="both"/>
        <w:rPr>
          <w:rFonts w:ascii="Avenir Next" w:hAnsi="Avenir Next" w:cs="Arial"/>
          <w:sz w:val="22"/>
          <w:szCs w:val="28"/>
        </w:rPr>
      </w:pPr>
    </w:p>
    <w:p w:rsidR="002253D8" w:rsidRPr="00A47BF7" w:rsidRDefault="00D63A66" w:rsidP="007815D1">
      <w:pPr>
        <w:jc w:val="both"/>
        <w:rPr>
          <w:rFonts w:ascii="Avenir Next" w:hAnsi="Avenir Next" w:cs="Arial"/>
          <w:color w:val="808080" w:themeColor="background1" w:themeShade="80"/>
          <w:sz w:val="22"/>
          <w:szCs w:val="22"/>
          <w:lang w:val="en-GB"/>
        </w:rPr>
      </w:pPr>
      <w:r w:rsidRPr="00A47BF7">
        <w:rPr>
          <w:rFonts w:ascii="Avenir Next" w:hAnsi="Avenir Next" w:cs="Arial"/>
          <w:color w:val="808080" w:themeColor="background1" w:themeShade="80"/>
          <w:sz w:val="22"/>
          <w:szCs w:val="22"/>
          <w:lang w:val="en-GB"/>
        </w:rPr>
        <w:t>No</w:t>
      </w:r>
      <w:r w:rsidR="00F03F52" w:rsidRPr="00A47BF7">
        <w:rPr>
          <w:rFonts w:ascii="Avenir Next" w:hAnsi="Avenir Next" w:cs="Arial"/>
          <w:color w:val="808080" w:themeColor="background1" w:themeShade="80"/>
          <w:sz w:val="22"/>
          <w:szCs w:val="22"/>
          <w:lang w:val="en-GB"/>
        </w:rPr>
        <w:t>,</w:t>
      </w:r>
      <w:r w:rsidRPr="00A47BF7">
        <w:rPr>
          <w:rFonts w:ascii="Avenir Next" w:hAnsi="Avenir Next" w:cs="Arial"/>
          <w:color w:val="808080" w:themeColor="background1" w:themeShade="80"/>
          <w:sz w:val="22"/>
          <w:szCs w:val="22"/>
          <w:lang w:val="en-GB"/>
        </w:rPr>
        <w:t xml:space="preserve"> the EU (Recast) Insolvency Regulation does not have direct legal authority or applicability in countries outside of the European Union, such as India, South Africa or Australia.</w:t>
      </w:r>
    </w:p>
    <w:p w:rsidR="004E1D03" w:rsidRPr="00A47BF7" w:rsidRDefault="004E1D03" w:rsidP="00692852">
      <w:pPr>
        <w:ind w:left="720" w:hanging="720"/>
        <w:jc w:val="both"/>
        <w:rPr>
          <w:rFonts w:ascii="Avenir Next" w:hAnsi="Avenir Next" w:cs="Arial"/>
          <w:sz w:val="22"/>
          <w:szCs w:val="22"/>
        </w:rPr>
      </w:pPr>
    </w:p>
    <w:p w:rsidR="004827A3" w:rsidRPr="00A47BF7" w:rsidRDefault="007815D1" w:rsidP="007815D1">
      <w:pPr>
        <w:jc w:val="both"/>
        <w:rPr>
          <w:rFonts w:ascii="Avenir Next Demi Bold" w:hAnsi="Avenir Next Demi Bold" w:cs="Arial"/>
          <w:b/>
          <w:bCs/>
          <w:sz w:val="22"/>
          <w:szCs w:val="22"/>
          <w:lang w:val="en-GB"/>
        </w:rPr>
      </w:pPr>
      <w:r w:rsidRPr="00123FEB">
        <w:rPr>
          <w:rFonts w:ascii="Avenir Next Demi Bold" w:hAnsi="Avenir Next Demi Bold" w:cs="Arial"/>
          <w:b/>
          <w:bCs/>
          <w:sz w:val="22"/>
          <w:szCs w:val="22"/>
          <w:lang w:val="en-GB"/>
        </w:rPr>
        <w:t xml:space="preserve">Question 4.4 [Maximum </w:t>
      </w:r>
      <w:r w:rsidR="00440EDD" w:rsidRPr="00123FEB">
        <w:rPr>
          <w:rFonts w:ascii="Avenir Next Demi Bold" w:hAnsi="Avenir Next Demi Bold" w:cs="Arial"/>
          <w:b/>
          <w:bCs/>
          <w:sz w:val="22"/>
          <w:szCs w:val="22"/>
          <w:lang w:val="en-GB"/>
        </w:rPr>
        <w:t>6</w:t>
      </w:r>
      <w:r w:rsidRPr="00123FEB">
        <w:rPr>
          <w:rFonts w:ascii="Avenir Next Demi Bold" w:hAnsi="Avenir Next Demi Bold" w:cs="Arial"/>
          <w:b/>
          <w:bCs/>
          <w:sz w:val="22"/>
          <w:szCs w:val="22"/>
          <w:lang w:val="en-GB"/>
        </w:rPr>
        <w:t xml:space="preserve"> mark</w:t>
      </w:r>
      <w:r w:rsidR="00440EDD" w:rsidRPr="00123FEB">
        <w:rPr>
          <w:rFonts w:ascii="Avenir Next Demi Bold" w:hAnsi="Avenir Next Demi Bold" w:cs="Arial"/>
          <w:b/>
          <w:bCs/>
          <w:sz w:val="22"/>
          <w:szCs w:val="22"/>
          <w:lang w:val="en-GB"/>
        </w:rPr>
        <w:t>s</w:t>
      </w:r>
      <w:r w:rsidRPr="00A47BF7">
        <w:rPr>
          <w:rFonts w:ascii="Avenir Next Demi Bold" w:hAnsi="Avenir Next Demi Bold" w:cs="Arial"/>
          <w:b/>
          <w:bCs/>
          <w:sz w:val="22"/>
          <w:szCs w:val="22"/>
          <w:lang w:val="en-GB"/>
        </w:rPr>
        <w:t>]</w:t>
      </w:r>
    </w:p>
    <w:p w:rsidR="004827A3" w:rsidRPr="00A47BF7" w:rsidRDefault="004827A3" w:rsidP="007815D1">
      <w:pPr>
        <w:jc w:val="both"/>
        <w:rPr>
          <w:rFonts w:ascii="Avenir Next Demi Bold" w:hAnsi="Avenir Next Demi Bold" w:cs="Arial"/>
          <w:b/>
          <w:bCs/>
          <w:sz w:val="22"/>
          <w:szCs w:val="22"/>
          <w:lang w:val="en-GB"/>
        </w:rPr>
      </w:pPr>
    </w:p>
    <w:p w:rsidR="004827A3" w:rsidRPr="00A47BF7" w:rsidRDefault="004827A3" w:rsidP="004827A3">
      <w:pPr>
        <w:jc w:val="both"/>
        <w:rPr>
          <w:rFonts w:ascii="Avenir Next" w:hAnsi="Avenir Next" w:cs="Arial"/>
          <w:sz w:val="22"/>
          <w:szCs w:val="28"/>
        </w:rPr>
      </w:pPr>
      <w:r w:rsidRPr="00A47BF7">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sidRPr="00A47BF7">
        <w:rPr>
          <w:rFonts w:ascii="Avenir Next" w:hAnsi="Avenir Next" w:cs="Arial"/>
          <w:sz w:val="22"/>
          <w:szCs w:val="28"/>
        </w:rPr>
        <w:t xml:space="preserve"> </w:t>
      </w:r>
      <w:proofErr w:type="spellStart"/>
      <w:r w:rsidR="00BC4A7D" w:rsidRPr="00A47BF7">
        <w:rPr>
          <w:rFonts w:ascii="Avenir Next" w:hAnsi="Avenir Next" w:cs="Arial"/>
          <w:sz w:val="22"/>
          <w:szCs w:val="28"/>
        </w:rPr>
        <w:t>Inc</w:t>
      </w:r>
      <w:proofErr w:type="spellEnd"/>
      <w:r w:rsidRPr="00A47BF7">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rsidR="004827A3" w:rsidRPr="00A47BF7" w:rsidRDefault="004827A3" w:rsidP="004827A3">
      <w:pPr>
        <w:jc w:val="both"/>
        <w:rPr>
          <w:rFonts w:ascii="Avenir Next" w:hAnsi="Avenir Next" w:cs="Arial"/>
          <w:b/>
          <w:bCs/>
          <w:sz w:val="24"/>
          <w:lang w:val="en-GB"/>
        </w:rPr>
      </w:pPr>
    </w:p>
    <w:p w:rsidR="004827A3" w:rsidRPr="00A47BF7" w:rsidRDefault="004827A3" w:rsidP="00E64302">
      <w:pPr>
        <w:pStyle w:val="ListParagraph"/>
        <w:numPr>
          <w:ilvl w:val="0"/>
          <w:numId w:val="32"/>
        </w:numPr>
        <w:ind w:left="426" w:hanging="426"/>
        <w:jc w:val="both"/>
        <w:rPr>
          <w:rFonts w:ascii="Avenir Next" w:hAnsi="Avenir Next"/>
          <w:sz w:val="22"/>
          <w:szCs w:val="28"/>
        </w:rPr>
      </w:pPr>
      <w:r w:rsidRPr="00A47BF7">
        <w:rPr>
          <w:rFonts w:ascii="Avenir Next" w:hAnsi="Avenir Next" w:cs="Arial"/>
          <w:sz w:val="22"/>
          <w:szCs w:val="28"/>
        </w:rPr>
        <w:t>Which law will apply to the insolvency proceeding and with regard to the real rights of security situated in the Netherlands? (</w:t>
      </w:r>
      <w:r w:rsidR="00CB3EB6" w:rsidRPr="00A47BF7">
        <w:rPr>
          <w:rFonts w:ascii="Avenir Next" w:hAnsi="Avenir Next" w:cs="Arial"/>
          <w:sz w:val="22"/>
          <w:szCs w:val="28"/>
        </w:rPr>
        <w:t>T</w:t>
      </w:r>
      <w:r w:rsidRPr="00A47BF7">
        <w:rPr>
          <w:rFonts w:ascii="Avenir Next" w:hAnsi="Avenir Next" w:cs="Arial"/>
          <w:sz w:val="22"/>
          <w:szCs w:val="28"/>
        </w:rPr>
        <w:t xml:space="preserve">his </w:t>
      </w:r>
      <w:r w:rsidR="00851A7A" w:rsidRPr="00A47BF7">
        <w:rPr>
          <w:rFonts w:ascii="Avenir Next" w:hAnsi="Avenir Next" w:cs="Arial"/>
          <w:sz w:val="22"/>
          <w:szCs w:val="28"/>
        </w:rPr>
        <w:t>question (a)</w:t>
      </w:r>
      <w:r w:rsidRPr="00A47BF7">
        <w:rPr>
          <w:rFonts w:ascii="Avenir Next" w:hAnsi="Avenir Next" w:cs="Arial"/>
          <w:sz w:val="22"/>
          <w:szCs w:val="28"/>
        </w:rPr>
        <w:t xml:space="preserve"> is worth 3 marks out of the available </w:t>
      </w:r>
      <w:r w:rsidR="003C473E" w:rsidRPr="00A47BF7">
        <w:rPr>
          <w:rFonts w:ascii="Avenir Next" w:hAnsi="Avenir Next" w:cs="Arial"/>
          <w:sz w:val="22"/>
          <w:szCs w:val="28"/>
        </w:rPr>
        <w:t>6</w:t>
      </w:r>
      <w:r w:rsidRPr="00A47BF7">
        <w:rPr>
          <w:rFonts w:ascii="Avenir Next" w:hAnsi="Avenir Next" w:cs="Arial"/>
          <w:sz w:val="22"/>
          <w:szCs w:val="28"/>
        </w:rPr>
        <w:t xml:space="preserve"> marks</w:t>
      </w:r>
      <w:r w:rsidR="00CB3EB6" w:rsidRPr="00A47BF7">
        <w:rPr>
          <w:rFonts w:ascii="Avenir Next" w:hAnsi="Avenir Next" w:cs="Arial"/>
          <w:sz w:val="22"/>
          <w:szCs w:val="28"/>
        </w:rPr>
        <w:t>.</w:t>
      </w:r>
      <w:r w:rsidRPr="00A47BF7">
        <w:rPr>
          <w:rFonts w:ascii="Avenir Next" w:hAnsi="Avenir Next" w:cs="Arial"/>
          <w:sz w:val="22"/>
          <w:szCs w:val="28"/>
        </w:rPr>
        <w:t>)</w:t>
      </w:r>
    </w:p>
    <w:p w:rsidR="002253D8" w:rsidRPr="00A47BF7" w:rsidRDefault="002253D8" w:rsidP="002253D8">
      <w:pPr>
        <w:pStyle w:val="ListParagraph"/>
        <w:ind w:left="426"/>
        <w:jc w:val="both"/>
        <w:rPr>
          <w:rFonts w:ascii="Avenir Next" w:hAnsi="Avenir Next" w:cs="Arial"/>
          <w:sz w:val="22"/>
          <w:szCs w:val="28"/>
        </w:rPr>
      </w:pPr>
    </w:p>
    <w:p w:rsidR="008F7C5E" w:rsidRPr="00A47BF7" w:rsidRDefault="008F7C5E" w:rsidP="00A47BF7">
      <w:pPr>
        <w:ind w:left="426"/>
        <w:jc w:val="both"/>
        <w:rPr>
          <w:rFonts w:ascii="Avenir Next" w:hAnsi="Avenir Next" w:cs="Arial"/>
          <w:color w:val="808080" w:themeColor="background1" w:themeShade="80"/>
          <w:sz w:val="22"/>
          <w:szCs w:val="22"/>
          <w:lang w:val="en-GB"/>
        </w:rPr>
      </w:pPr>
      <w:r w:rsidRPr="00A47BF7">
        <w:rPr>
          <w:rFonts w:ascii="Avenir Next" w:hAnsi="Avenir Next" w:cs="Arial"/>
          <w:color w:val="808080" w:themeColor="background1" w:themeShade="80"/>
          <w:sz w:val="22"/>
          <w:szCs w:val="22"/>
          <w:lang w:val="en-GB"/>
        </w:rPr>
        <w:t xml:space="preserve">Italian law would apply to the insolvency proceeding (given the main proceedings are taking place in that jurisdiction). </w:t>
      </w:r>
    </w:p>
    <w:p w:rsidR="008F7C5E" w:rsidRPr="00A47BF7" w:rsidRDefault="008F7C5E" w:rsidP="00A47BF7">
      <w:pPr>
        <w:ind w:left="426"/>
        <w:jc w:val="both"/>
        <w:rPr>
          <w:rFonts w:ascii="Avenir Next" w:hAnsi="Avenir Next" w:cs="Arial"/>
          <w:color w:val="808080" w:themeColor="background1" w:themeShade="80"/>
          <w:sz w:val="22"/>
          <w:szCs w:val="22"/>
          <w:lang w:val="en-GB"/>
        </w:rPr>
      </w:pPr>
    </w:p>
    <w:p w:rsidR="00A70A6A" w:rsidRPr="00A47BF7" w:rsidRDefault="008F7C5E" w:rsidP="00A47BF7">
      <w:pPr>
        <w:ind w:left="426"/>
        <w:jc w:val="both"/>
        <w:rPr>
          <w:rFonts w:ascii="Avenir Next" w:hAnsi="Avenir Next" w:cs="Arial"/>
          <w:color w:val="808080" w:themeColor="background1" w:themeShade="80"/>
          <w:sz w:val="22"/>
          <w:szCs w:val="22"/>
          <w:lang w:val="en-GB"/>
        </w:rPr>
      </w:pPr>
      <w:r w:rsidRPr="00A47BF7">
        <w:rPr>
          <w:rFonts w:ascii="Avenir Next" w:hAnsi="Avenir Next" w:cs="Arial"/>
          <w:color w:val="808080" w:themeColor="background1" w:themeShade="80"/>
          <w:sz w:val="22"/>
          <w:szCs w:val="22"/>
          <w:lang w:val="en-GB"/>
        </w:rPr>
        <w:t>However, i</w:t>
      </w:r>
      <w:r w:rsidR="006A261F" w:rsidRPr="00A47BF7">
        <w:rPr>
          <w:rFonts w:ascii="Avenir Next" w:hAnsi="Avenir Next" w:cs="Arial"/>
          <w:color w:val="808080" w:themeColor="background1" w:themeShade="80"/>
          <w:sz w:val="22"/>
          <w:szCs w:val="22"/>
          <w:lang w:val="en-GB"/>
        </w:rPr>
        <w:t>n cross-border insolvency cases, the law of the State where the assets are located (</w:t>
      </w:r>
      <w:proofErr w:type="spellStart"/>
      <w:r w:rsidR="006A261F" w:rsidRPr="00A47BF7">
        <w:rPr>
          <w:rFonts w:ascii="Avenir Next" w:hAnsi="Avenir Next" w:cs="Arial"/>
          <w:i/>
          <w:color w:val="808080" w:themeColor="background1" w:themeShade="80"/>
          <w:sz w:val="22"/>
          <w:szCs w:val="22"/>
          <w:lang w:val="en-GB"/>
        </w:rPr>
        <w:t>lex</w:t>
      </w:r>
      <w:proofErr w:type="spellEnd"/>
      <w:r w:rsidR="006A261F" w:rsidRPr="00A47BF7">
        <w:rPr>
          <w:rFonts w:ascii="Avenir Next" w:hAnsi="Avenir Next" w:cs="Arial"/>
          <w:i/>
          <w:color w:val="808080" w:themeColor="background1" w:themeShade="80"/>
          <w:sz w:val="22"/>
          <w:szCs w:val="22"/>
          <w:lang w:val="en-GB"/>
        </w:rPr>
        <w:t xml:space="preserve"> situs</w:t>
      </w:r>
      <w:r w:rsidR="006A261F" w:rsidRPr="00A47BF7">
        <w:rPr>
          <w:rFonts w:ascii="Avenir Next" w:hAnsi="Avenir Next" w:cs="Arial"/>
          <w:color w:val="808080" w:themeColor="background1" w:themeShade="80"/>
          <w:sz w:val="22"/>
          <w:szCs w:val="22"/>
          <w:lang w:val="en-GB"/>
        </w:rPr>
        <w:t xml:space="preserve">) usually applies to real property and security interests. </w:t>
      </w:r>
      <w:r w:rsidR="00A70A6A" w:rsidRPr="00A47BF7">
        <w:rPr>
          <w:rFonts w:ascii="Avenir Next" w:hAnsi="Avenir Next" w:cs="Arial"/>
          <w:color w:val="808080" w:themeColor="background1" w:themeShade="80"/>
          <w:sz w:val="22"/>
          <w:szCs w:val="22"/>
          <w:lang w:val="en-GB"/>
        </w:rPr>
        <w:t xml:space="preserve">Dutch law, i.e. the </w:t>
      </w:r>
      <w:proofErr w:type="spellStart"/>
      <w:r w:rsidR="00A70A6A" w:rsidRPr="00A47BF7">
        <w:rPr>
          <w:rFonts w:ascii="Avenir Next" w:hAnsi="Avenir Next" w:cs="Arial"/>
          <w:i/>
          <w:color w:val="808080" w:themeColor="background1" w:themeShade="80"/>
          <w:sz w:val="22"/>
          <w:szCs w:val="22"/>
          <w:lang w:val="en-GB"/>
        </w:rPr>
        <w:t>Faillisementswet</w:t>
      </w:r>
      <w:proofErr w:type="spellEnd"/>
      <w:r w:rsidR="00A70A6A" w:rsidRPr="00A47BF7">
        <w:rPr>
          <w:rFonts w:ascii="Avenir Next" w:hAnsi="Avenir Next" w:cs="Arial"/>
          <w:i/>
          <w:color w:val="808080" w:themeColor="background1" w:themeShade="80"/>
          <w:sz w:val="22"/>
          <w:szCs w:val="22"/>
          <w:lang w:val="en-GB"/>
        </w:rPr>
        <w:t xml:space="preserve"> </w:t>
      </w:r>
      <w:r w:rsidR="00A70A6A" w:rsidRPr="00A47BF7">
        <w:rPr>
          <w:rFonts w:ascii="Avenir Next" w:hAnsi="Avenir Next" w:cs="Arial"/>
          <w:color w:val="808080" w:themeColor="background1" w:themeShade="80"/>
          <w:sz w:val="22"/>
          <w:szCs w:val="22"/>
          <w:lang w:val="en-GB"/>
        </w:rPr>
        <w:t>of 1897</w:t>
      </w:r>
      <w:r w:rsidR="00A70A6A" w:rsidRPr="00123FEB">
        <w:rPr>
          <w:rFonts w:ascii="Avenir Next" w:hAnsi="Avenir Next" w:cs="Arial"/>
          <w:color w:val="808080" w:themeColor="background1" w:themeShade="80"/>
          <w:sz w:val="22"/>
          <w:szCs w:val="22"/>
          <w:lang w:val="en-GB"/>
        </w:rPr>
        <w:t>, would</w:t>
      </w:r>
      <w:r w:rsidR="006A261F" w:rsidRPr="00123FEB">
        <w:rPr>
          <w:rFonts w:ascii="Avenir Next" w:hAnsi="Avenir Next" w:cs="Arial"/>
          <w:color w:val="808080" w:themeColor="background1" w:themeShade="80"/>
          <w:sz w:val="22"/>
          <w:szCs w:val="22"/>
          <w:lang w:val="en-GB"/>
        </w:rPr>
        <w:t xml:space="preserve"> therefore</w:t>
      </w:r>
      <w:r w:rsidR="00A70A6A" w:rsidRPr="00123FEB">
        <w:rPr>
          <w:rFonts w:ascii="Avenir Next" w:hAnsi="Avenir Next" w:cs="Arial"/>
          <w:color w:val="808080" w:themeColor="background1" w:themeShade="80"/>
          <w:sz w:val="22"/>
          <w:szCs w:val="22"/>
          <w:lang w:val="en-GB"/>
        </w:rPr>
        <w:t xml:space="preserve"> typically apply to these assets and the associated real rights of security.</w:t>
      </w:r>
      <w:r w:rsidR="006A261F" w:rsidRPr="00A47BF7">
        <w:rPr>
          <w:rFonts w:ascii="Avenir Next" w:hAnsi="Avenir Next" w:cs="Arial"/>
          <w:color w:val="808080" w:themeColor="background1" w:themeShade="80"/>
          <w:sz w:val="22"/>
          <w:szCs w:val="22"/>
          <w:lang w:val="en-GB"/>
        </w:rPr>
        <w:t xml:space="preserve"> </w:t>
      </w:r>
    </w:p>
    <w:p w:rsidR="004827A3" w:rsidRPr="00A47BF7" w:rsidRDefault="004827A3" w:rsidP="002253D8">
      <w:pPr>
        <w:jc w:val="both"/>
        <w:rPr>
          <w:rFonts w:ascii="Avenir Next" w:hAnsi="Avenir Next" w:cs="Arial"/>
          <w:sz w:val="24"/>
          <w:lang w:val="en-GB"/>
        </w:rPr>
      </w:pPr>
    </w:p>
    <w:p w:rsidR="004827A3" w:rsidRPr="00A47BF7" w:rsidRDefault="004827A3" w:rsidP="00E64302">
      <w:pPr>
        <w:pStyle w:val="ListParagraph"/>
        <w:numPr>
          <w:ilvl w:val="0"/>
          <w:numId w:val="32"/>
        </w:numPr>
        <w:ind w:left="426" w:hanging="426"/>
        <w:jc w:val="both"/>
        <w:rPr>
          <w:rFonts w:ascii="Avenir Next" w:hAnsi="Avenir Next" w:cs="Arial"/>
          <w:sz w:val="22"/>
          <w:szCs w:val="28"/>
        </w:rPr>
      </w:pPr>
      <w:r w:rsidRPr="00A47BF7">
        <w:rPr>
          <w:rFonts w:ascii="Avenir Next" w:hAnsi="Avenir Next" w:cs="Arial"/>
          <w:sz w:val="22"/>
          <w:szCs w:val="28"/>
        </w:rPr>
        <w:t>Which law will apply with regards to an insolvency proceeding in Australia and the real rights of security situated in there? (</w:t>
      </w:r>
      <w:r w:rsidR="00CB3EB6" w:rsidRPr="00A47BF7">
        <w:rPr>
          <w:rFonts w:ascii="Avenir Next" w:hAnsi="Avenir Next" w:cs="Arial"/>
          <w:sz w:val="22"/>
          <w:szCs w:val="28"/>
        </w:rPr>
        <w:t>T</w:t>
      </w:r>
      <w:r w:rsidRPr="00A47BF7">
        <w:rPr>
          <w:rFonts w:ascii="Avenir Next" w:hAnsi="Avenir Next" w:cs="Arial"/>
          <w:sz w:val="22"/>
          <w:szCs w:val="28"/>
        </w:rPr>
        <w:t xml:space="preserve">his </w:t>
      </w:r>
      <w:r w:rsidR="00851A7A" w:rsidRPr="00A47BF7">
        <w:rPr>
          <w:rFonts w:ascii="Avenir Next" w:hAnsi="Avenir Next" w:cs="Arial"/>
          <w:sz w:val="22"/>
          <w:szCs w:val="28"/>
        </w:rPr>
        <w:t>question (b)</w:t>
      </w:r>
      <w:r w:rsidRPr="00A47BF7">
        <w:rPr>
          <w:rFonts w:ascii="Avenir Next" w:hAnsi="Avenir Next" w:cs="Arial"/>
          <w:sz w:val="22"/>
          <w:szCs w:val="28"/>
        </w:rPr>
        <w:t xml:space="preserve"> is worth 3 marks out of the available </w:t>
      </w:r>
      <w:r w:rsidR="003C473E" w:rsidRPr="00A47BF7">
        <w:rPr>
          <w:rFonts w:ascii="Avenir Next" w:hAnsi="Avenir Next" w:cs="Arial"/>
          <w:sz w:val="22"/>
          <w:szCs w:val="28"/>
        </w:rPr>
        <w:t>6</w:t>
      </w:r>
      <w:r w:rsidRPr="00A47BF7">
        <w:rPr>
          <w:rFonts w:ascii="Avenir Next" w:hAnsi="Avenir Next" w:cs="Arial"/>
          <w:sz w:val="22"/>
          <w:szCs w:val="28"/>
        </w:rPr>
        <w:t xml:space="preserve"> marks</w:t>
      </w:r>
      <w:r w:rsidR="00CB3EB6" w:rsidRPr="00A47BF7">
        <w:rPr>
          <w:rFonts w:ascii="Avenir Next" w:hAnsi="Avenir Next" w:cs="Arial"/>
          <w:sz w:val="22"/>
          <w:szCs w:val="28"/>
        </w:rPr>
        <w:t>.</w:t>
      </w:r>
      <w:r w:rsidRPr="00A47BF7">
        <w:rPr>
          <w:rFonts w:ascii="Avenir Next" w:hAnsi="Avenir Next" w:cs="Arial"/>
          <w:sz w:val="22"/>
          <w:szCs w:val="28"/>
        </w:rPr>
        <w:t>)</w:t>
      </w:r>
    </w:p>
    <w:p w:rsidR="002253D8" w:rsidRPr="00A47BF7" w:rsidRDefault="002253D8" w:rsidP="002253D8">
      <w:pPr>
        <w:jc w:val="both"/>
        <w:rPr>
          <w:rFonts w:ascii="Avenir Next" w:hAnsi="Avenir Next" w:cs="Arial"/>
          <w:sz w:val="22"/>
          <w:szCs w:val="28"/>
        </w:rPr>
      </w:pPr>
    </w:p>
    <w:p w:rsidR="006A261F" w:rsidRPr="00123FEB" w:rsidRDefault="006A261F" w:rsidP="00A47BF7">
      <w:pPr>
        <w:ind w:left="426"/>
        <w:jc w:val="both"/>
        <w:rPr>
          <w:rFonts w:ascii="Avenir Next" w:hAnsi="Avenir Next" w:cs="Arial"/>
          <w:color w:val="808080" w:themeColor="background1" w:themeShade="80"/>
          <w:sz w:val="22"/>
          <w:szCs w:val="22"/>
          <w:lang w:val="en-GB"/>
        </w:rPr>
      </w:pPr>
      <w:r w:rsidRPr="00A47BF7">
        <w:rPr>
          <w:rFonts w:ascii="Avenir Next" w:hAnsi="Avenir Next" w:cs="Arial"/>
          <w:color w:val="808080" w:themeColor="background1" w:themeShade="80"/>
          <w:sz w:val="22"/>
          <w:szCs w:val="22"/>
          <w:lang w:val="en-GB"/>
        </w:rPr>
        <w:t>Australian law would apply</w:t>
      </w:r>
      <w:r w:rsidR="000262A4">
        <w:rPr>
          <w:rFonts w:ascii="Avenir Next" w:hAnsi="Avenir Next" w:cs="Arial"/>
          <w:color w:val="808080" w:themeColor="background1" w:themeShade="80"/>
          <w:sz w:val="22"/>
          <w:szCs w:val="22"/>
          <w:lang w:val="en-GB"/>
        </w:rPr>
        <w:t xml:space="preserve"> (see answer to Question 4.3)</w:t>
      </w:r>
      <w:r w:rsidRPr="00123FEB">
        <w:rPr>
          <w:rFonts w:ascii="Avenir Next" w:hAnsi="Avenir Next" w:cs="Arial"/>
          <w:color w:val="808080" w:themeColor="background1" w:themeShade="80"/>
          <w:sz w:val="22"/>
          <w:szCs w:val="22"/>
          <w:lang w:val="en-GB"/>
        </w:rPr>
        <w:t>. The Corporations Act 2001 (</w:t>
      </w:r>
      <w:proofErr w:type="spellStart"/>
      <w:r w:rsidRPr="00123FEB">
        <w:rPr>
          <w:rFonts w:ascii="Avenir Next" w:hAnsi="Avenir Next" w:cs="Arial"/>
          <w:color w:val="808080" w:themeColor="background1" w:themeShade="80"/>
          <w:sz w:val="22"/>
          <w:szCs w:val="22"/>
          <w:lang w:val="en-GB"/>
        </w:rPr>
        <w:t>Cth</w:t>
      </w:r>
      <w:proofErr w:type="spellEnd"/>
      <w:r w:rsidRPr="00123FEB">
        <w:rPr>
          <w:rFonts w:ascii="Avenir Next" w:hAnsi="Avenir Next" w:cs="Arial"/>
          <w:color w:val="808080" w:themeColor="background1" w:themeShade="80"/>
          <w:sz w:val="22"/>
          <w:szCs w:val="22"/>
          <w:lang w:val="en-GB"/>
        </w:rPr>
        <w:t xml:space="preserve">) is the primary legislation for corporate insolvency and would be the relevant instrument for these purposes. </w:t>
      </w:r>
    </w:p>
    <w:p w:rsidR="006A261F" w:rsidRPr="00A47BF7" w:rsidRDefault="006A261F" w:rsidP="00A47BF7">
      <w:pPr>
        <w:ind w:left="426"/>
        <w:jc w:val="both"/>
        <w:rPr>
          <w:rFonts w:ascii="Avenir Next" w:hAnsi="Avenir Next" w:cs="Arial"/>
          <w:color w:val="808080" w:themeColor="background1" w:themeShade="80"/>
          <w:sz w:val="22"/>
          <w:szCs w:val="22"/>
          <w:lang w:val="en-GB"/>
        </w:rPr>
      </w:pPr>
    </w:p>
    <w:p w:rsidR="002253D8" w:rsidRPr="00A47BF7" w:rsidRDefault="006A261F" w:rsidP="00A47BF7">
      <w:pPr>
        <w:ind w:left="426"/>
        <w:jc w:val="both"/>
        <w:rPr>
          <w:rFonts w:ascii="Avenir Next" w:hAnsi="Avenir Next" w:cs="Arial"/>
          <w:color w:val="808080" w:themeColor="background1" w:themeShade="80"/>
          <w:sz w:val="22"/>
          <w:szCs w:val="22"/>
          <w:lang w:val="en-GB"/>
        </w:rPr>
      </w:pPr>
      <w:r w:rsidRPr="00A47BF7">
        <w:rPr>
          <w:rFonts w:ascii="Avenir Next" w:hAnsi="Avenir Next" w:cs="Arial"/>
          <w:color w:val="808080" w:themeColor="background1" w:themeShade="80"/>
          <w:sz w:val="22"/>
          <w:szCs w:val="22"/>
          <w:lang w:val="en-GB"/>
        </w:rPr>
        <w:t xml:space="preserve">Australia has also adopted the </w:t>
      </w:r>
      <w:proofErr w:type="spellStart"/>
      <w:r w:rsidRPr="00A47BF7">
        <w:rPr>
          <w:rFonts w:ascii="Avenir Next" w:hAnsi="Avenir Next" w:cs="Arial"/>
          <w:color w:val="808080" w:themeColor="background1" w:themeShade="80"/>
          <w:sz w:val="22"/>
          <w:szCs w:val="22"/>
          <w:lang w:val="en-GB"/>
        </w:rPr>
        <w:t>UNCITRAL</w:t>
      </w:r>
      <w:proofErr w:type="spellEnd"/>
      <w:r w:rsidRPr="00A47BF7">
        <w:rPr>
          <w:rFonts w:ascii="Avenir Next" w:hAnsi="Avenir Next" w:cs="Arial"/>
          <w:color w:val="808080" w:themeColor="background1" w:themeShade="80"/>
          <w:sz w:val="22"/>
          <w:szCs w:val="22"/>
          <w:lang w:val="en-GB"/>
        </w:rPr>
        <w:t xml:space="preserve"> Model Law via the Cross-Border Insolvency Act 2008 (</w:t>
      </w:r>
      <w:proofErr w:type="spellStart"/>
      <w:r w:rsidRPr="00A47BF7">
        <w:rPr>
          <w:rFonts w:ascii="Avenir Next" w:hAnsi="Avenir Next" w:cs="Arial"/>
          <w:color w:val="808080" w:themeColor="background1" w:themeShade="80"/>
          <w:sz w:val="22"/>
          <w:szCs w:val="22"/>
          <w:lang w:val="en-GB"/>
        </w:rPr>
        <w:t>Cth</w:t>
      </w:r>
      <w:proofErr w:type="spellEnd"/>
      <w:r w:rsidRPr="00A47BF7">
        <w:rPr>
          <w:rFonts w:ascii="Avenir Next" w:hAnsi="Avenir Next" w:cs="Arial"/>
          <w:color w:val="808080" w:themeColor="background1" w:themeShade="80"/>
          <w:sz w:val="22"/>
          <w:szCs w:val="22"/>
          <w:lang w:val="en-GB"/>
        </w:rPr>
        <w:t>), which facilitates cooperation between Australian courts and foreign insolvency practitioners and courts in cases involving cross-border insolvency. However, the Model Law respects the local laws relating to security interests, meaning Australian domestic law would primarily govern real rights of security on assets located within its jurisdiction.</w:t>
      </w:r>
    </w:p>
    <w:p w:rsidR="002253D8" w:rsidRPr="00A47BF7" w:rsidRDefault="002253D8" w:rsidP="002253D8">
      <w:pPr>
        <w:ind w:left="426"/>
        <w:jc w:val="both"/>
        <w:rPr>
          <w:rFonts w:ascii="Avenir Next" w:hAnsi="Avenir Next" w:cs="Arial"/>
          <w:sz w:val="22"/>
          <w:szCs w:val="28"/>
        </w:rPr>
      </w:pPr>
    </w:p>
    <w:p w:rsidR="007815D1" w:rsidRPr="00A47BF7" w:rsidRDefault="007815D1" w:rsidP="00CB3EB6">
      <w:pPr>
        <w:jc w:val="both"/>
        <w:rPr>
          <w:rFonts w:ascii="Avenir Next Demi Bold" w:hAnsi="Avenir Next Demi Bold" w:cs="Arial"/>
          <w:b/>
          <w:bCs/>
          <w:sz w:val="22"/>
          <w:szCs w:val="22"/>
          <w:lang w:val="en-GB"/>
        </w:rPr>
      </w:pPr>
      <w:r w:rsidRPr="00A47BF7">
        <w:rPr>
          <w:rFonts w:ascii="Avenir Next Demi Bold" w:hAnsi="Avenir Next Demi Bold" w:cs="Arial"/>
          <w:b/>
          <w:bCs/>
          <w:sz w:val="22"/>
          <w:szCs w:val="22"/>
          <w:lang w:val="en-GB"/>
        </w:rPr>
        <w:t xml:space="preserve"> </w:t>
      </w:r>
    </w:p>
    <w:p w:rsidR="0077498C" w:rsidRPr="00297BDF" w:rsidRDefault="00C606C3" w:rsidP="00297BDF">
      <w:pPr>
        <w:jc w:val="center"/>
        <w:rPr>
          <w:rFonts w:ascii="Avenir Next Demi Bold" w:hAnsi="Avenir Next Demi Bold" w:cs="Arial"/>
          <w:b/>
          <w:bCs/>
          <w:sz w:val="22"/>
          <w:szCs w:val="22"/>
          <w:lang w:val="en-GB"/>
        </w:rPr>
      </w:pPr>
      <w:r w:rsidRPr="00A47BF7">
        <w:rPr>
          <w:rFonts w:ascii="Avenir Next Demi Bold" w:hAnsi="Avenir Next Demi Bold" w:cs="Arial"/>
          <w:b/>
          <w:bCs/>
          <w:sz w:val="22"/>
          <w:szCs w:val="22"/>
          <w:lang w:val="en-GB"/>
        </w:rPr>
        <w:t>*</w:t>
      </w:r>
      <w:r w:rsidR="001E25B9" w:rsidRPr="00A47BF7">
        <w:rPr>
          <w:rFonts w:ascii="Avenir Next Demi Bold" w:hAnsi="Avenir Next Demi Bold" w:cs="Arial"/>
          <w:b/>
          <w:bCs/>
          <w:sz w:val="22"/>
          <w:szCs w:val="22"/>
          <w:lang w:val="en-GB"/>
        </w:rPr>
        <w:t xml:space="preserve"> </w:t>
      </w:r>
      <w:r w:rsidR="0077498C" w:rsidRPr="00A47BF7">
        <w:rPr>
          <w:rFonts w:ascii="Avenir Next Demi Bold" w:hAnsi="Avenir Next Demi Bold" w:cs="Arial"/>
          <w:b/>
          <w:bCs/>
          <w:sz w:val="22"/>
          <w:szCs w:val="22"/>
          <w:lang w:val="en-GB"/>
        </w:rPr>
        <w:t>End of Assessment</w:t>
      </w:r>
      <w:r w:rsidR="001E25B9" w:rsidRPr="00A47BF7">
        <w:rPr>
          <w:rFonts w:ascii="Avenir Next Demi Bold" w:hAnsi="Avenir Next Demi Bold" w:cs="Arial"/>
          <w:b/>
          <w:bCs/>
          <w:sz w:val="22"/>
          <w:szCs w:val="22"/>
          <w:lang w:val="en-GB"/>
        </w:rPr>
        <w:t xml:space="preserve"> </w:t>
      </w:r>
      <w:r w:rsidRPr="00A47BF7">
        <w:rPr>
          <w:rFonts w:ascii="Avenir Next Demi Bold" w:hAnsi="Avenir Next Demi Bold" w:cs="Arial"/>
          <w:b/>
          <w:bCs/>
          <w:sz w:val="22"/>
          <w:szCs w:val="22"/>
          <w:lang w:val="en-GB"/>
        </w:rPr>
        <w:t>*</w:t>
      </w:r>
    </w:p>
    <w:p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rsidR="001E23FD" w:rsidRPr="001E23FD" w:rsidRDefault="001E23FD">
      <w:pPr>
        <w:rPr>
          <w:rFonts w:ascii="Arial" w:hAnsi="Arial" w:cs="Arial"/>
          <w:sz w:val="22"/>
          <w:szCs w:val="22"/>
          <w:lang w:val="en-GB"/>
        </w:rPr>
      </w:pPr>
    </w:p>
    <w:sectPr w:rsidR="001E23FD" w:rsidRPr="001E23FD" w:rsidSect="0052732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5C4" w:rsidRDefault="00DA25C4" w:rsidP="00241B44">
      <w:r>
        <w:separator/>
      </w:r>
    </w:p>
  </w:endnote>
  <w:endnote w:type="continuationSeparator" w:id="0">
    <w:p w:rsidR="00DA25C4" w:rsidRDefault="00DA25C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Cs/>
        <w:sz w:val="18"/>
        <w:szCs w:val="18"/>
      </w:rPr>
      <w:id w:val="-758512077"/>
      <w:docPartObj>
        <w:docPartGallery w:val="Page Numbers (Bottom of Page)"/>
        <w:docPartUnique/>
      </w:docPartObj>
    </w:sdtPr>
    <w:sdtContent>
      <w:p w:rsidR="0052556D" w:rsidRPr="00A31881" w:rsidRDefault="0052556D"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rsidR="0052556D" w:rsidRPr="00A31881" w:rsidRDefault="0052556D" w:rsidP="00FC7B47">
    <w:pPr>
      <w:pStyle w:val="Footer"/>
      <w:ind w:right="360"/>
      <w:rPr>
        <w:rFonts w:ascii="Arial" w:hAnsi="Arial" w:cs="Arial"/>
        <w:sz w:val="18"/>
        <w:szCs w:val="18"/>
      </w:rPr>
    </w:pPr>
    <w:proofErr w:type="gramStart"/>
    <w:r w:rsidRPr="00A31881">
      <w:rPr>
        <w:rFonts w:ascii="Arial" w:hAnsi="Arial" w:cs="Arial"/>
        <w:sz w:val="18"/>
        <w:szCs w:val="18"/>
      </w:rPr>
      <w:t>student</w:t>
    </w:r>
    <w:proofErr w:type="gramEnd"/>
    <w:r w:rsidRPr="00A31881">
      <w:rPr>
        <w:rFonts w:ascii="Arial" w:hAnsi="Arial" w:cs="Arial"/>
        <w:sz w:val="18"/>
        <w:szCs w:val="18"/>
      </w:rPr>
      <w:t xml:space="preserve">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rsidR="0052556D" w:rsidRPr="00297BDF" w:rsidRDefault="0052556D"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044AF4">
          <w:rPr>
            <w:rStyle w:val="PageNumber"/>
            <w:rFonts w:ascii="Avenir Next" w:hAnsi="Avenir Next" w:cs="Arial"/>
            <w:noProof/>
            <w:sz w:val="22"/>
            <w:szCs w:val="22"/>
          </w:rPr>
          <w:t>13</w:t>
        </w:r>
        <w:r w:rsidRPr="00297BDF">
          <w:rPr>
            <w:rStyle w:val="PageNumber"/>
            <w:rFonts w:ascii="Avenir Next" w:hAnsi="Avenir Next" w:cs="Arial"/>
            <w:sz w:val="22"/>
            <w:szCs w:val="22"/>
          </w:rPr>
          <w:fldChar w:fldCharType="end"/>
        </w:r>
      </w:p>
    </w:sdtContent>
  </w:sdt>
  <w:p w:rsidR="0052556D" w:rsidRPr="00297BDF" w:rsidRDefault="0052556D" w:rsidP="0052732A">
    <w:pPr>
      <w:pStyle w:val="Footer"/>
      <w:ind w:right="360"/>
      <w:rPr>
        <w:rFonts w:ascii="Avenir Next" w:hAnsi="Avenir Next" w:cs="Arial"/>
        <w:sz w:val="22"/>
        <w:szCs w:val="22"/>
      </w:rPr>
    </w:pPr>
    <w:proofErr w:type="spellStart"/>
    <w:r w:rsidRPr="00557B2F">
      <w:rPr>
        <w:rFonts w:ascii="Avenir Next" w:hAnsi="Avenir Next" w:cs="Arial"/>
        <w:sz w:val="22"/>
        <w:szCs w:val="22"/>
      </w:rPr>
      <w:t>FC202324-1460</w:t>
    </w:r>
    <w:r w:rsidRPr="00297BDF">
      <w:rPr>
        <w:rFonts w:ascii="Avenir Next" w:hAnsi="Avenir Next" w:cs="Arial"/>
        <w:sz w:val="22"/>
        <w:szCs w:val="22"/>
      </w:rPr>
      <w:t>.assessment1summative</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56D" w:rsidRDefault="00525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5C4" w:rsidRDefault="00DA25C4" w:rsidP="00241B44">
      <w:r>
        <w:separator/>
      </w:r>
    </w:p>
  </w:footnote>
  <w:footnote w:type="continuationSeparator" w:id="0">
    <w:p w:rsidR="00DA25C4" w:rsidRDefault="00DA25C4"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56D" w:rsidRDefault="00525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56D" w:rsidRDefault="005255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56D" w:rsidRDefault="00525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2254"/>
    <w:multiLevelType w:val="hybridMultilevel"/>
    <w:tmpl w:val="2FAC389E"/>
    <w:lvl w:ilvl="0" w:tplc="2BACD5AC">
      <w:start w:val="1"/>
      <w:numFmt w:val="decimal"/>
      <w:lvlRestart w:val="0"/>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2DC0430"/>
    <w:multiLevelType w:val="hybridMultilevel"/>
    <w:tmpl w:val="89F29AC2"/>
    <w:lvl w:ilvl="0" w:tplc="2BACD5AC">
      <w:start w:val="1"/>
      <w:numFmt w:val="decimal"/>
      <w:lvlRestart w:val="0"/>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9B24087"/>
    <w:multiLevelType w:val="hybridMultilevel"/>
    <w:tmpl w:val="84A88708"/>
    <w:lvl w:ilvl="0" w:tplc="2BACD5AC">
      <w:start w:val="1"/>
      <w:numFmt w:val="decimal"/>
      <w:lvlRestart w:val="0"/>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51F229F"/>
    <w:multiLevelType w:val="hybridMultilevel"/>
    <w:tmpl w:val="C7C212DA"/>
    <w:lvl w:ilvl="0" w:tplc="2BACD5AC">
      <w:start w:val="1"/>
      <w:numFmt w:val="decimal"/>
      <w:lvlRestart w:val="0"/>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2"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3"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4FBF0DCE"/>
    <w:multiLevelType w:val="hybridMultilevel"/>
    <w:tmpl w:val="11CAD6DA"/>
    <w:lvl w:ilvl="0" w:tplc="2BACD5AC">
      <w:start w:val="1"/>
      <w:numFmt w:val="decimal"/>
      <w:lvlRestart w:val="0"/>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6A4782A"/>
    <w:multiLevelType w:val="hybridMultilevel"/>
    <w:tmpl w:val="4FB2E082"/>
    <w:lvl w:ilvl="0" w:tplc="2BACD5AC">
      <w:start w:val="1"/>
      <w:numFmt w:val="decimal"/>
      <w:lvlRestart w:val="0"/>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091709"/>
    <w:multiLevelType w:val="hybridMultilevel"/>
    <w:tmpl w:val="E9B2F4CA"/>
    <w:lvl w:ilvl="0" w:tplc="8AD6DFB2">
      <w:start w:val="1"/>
      <w:numFmt w:val="bullet"/>
      <w:lvlRestart w:val="0"/>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CBC486C"/>
    <w:multiLevelType w:val="hybridMultilevel"/>
    <w:tmpl w:val="1FD23E7E"/>
    <w:lvl w:ilvl="0" w:tplc="2BACD5AC">
      <w:start w:val="1"/>
      <w:numFmt w:val="decimal"/>
      <w:lvlRestart w:val="0"/>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abstractNumId w:val="31"/>
  </w:num>
  <w:num w:numId="2">
    <w:abstractNumId w:val="39"/>
  </w:num>
  <w:num w:numId="3">
    <w:abstractNumId w:val="3"/>
  </w:num>
  <w:num w:numId="4">
    <w:abstractNumId w:val="5"/>
  </w:num>
  <w:num w:numId="5">
    <w:abstractNumId w:val="26"/>
  </w:num>
  <w:num w:numId="6">
    <w:abstractNumId w:val="32"/>
  </w:num>
  <w:num w:numId="7">
    <w:abstractNumId w:val="18"/>
  </w:num>
  <w:num w:numId="8">
    <w:abstractNumId w:val="40"/>
  </w:num>
  <w:num w:numId="9">
    <w:abstractNumId w:val="17"/>
  </w:num>
  <w:num w:numId="10">
    <w:abstractNumId w:val="35"/>
  </w:num>
  <w:num w:numId="11">
    <w:abstractNumId w:val="13"/>
  </w:num>
  <w:num w:numId="12">
    <w:abstractNumId w:val="37"/>
  </w:num>
  <w:num w:numId="13">
    <w:abstractNumId w:val="24"/>
  </w:num>
  <w:num w:numId="14">
    <w:abstractNumId w:val="23"/>
  </w:num>
  <w:num w:numId="15">
    <w:abstractNumId w:val="7"/>
  </w:num>
  <w:num w:numId="16">
    <w:abstractNumId w:val="27"/>
  </w:num>
  <w:num w:numId="17">
    <w:abstractNumId w:val="21"/>
  </w:num>
  <w:num w:numId="18">
    <w:abstractNumId w:val="22"/>
  </w:num>
  <w:num w:numId="19">
    <w:abstractNumId w:val="30"/>
  </w:num>
  <w:num w:numId="20">
    <w:abstractNumId w:val="12"/>
  </w:num>
  <w:num w:numId="21">
    <w:abstractNumId w:val="20"/>
  </w:num>
  <w:num w:numId="22">
    <w:abstractNumId w:val="1"/>
  </w:num>
  <w:num w:numId="23">
    <w:abstractNumId w:val="29"/>
  </w:num>
  <w:num w:numId="24">
    <w:abstractNumId w:val="2"/>
  </w:num>
  <w:num w:numId="25">
    <w:abstractNumId w:val="38"/>
  </w:num>
  <w:num w:numId="26">
    <w:abstractNumId w:val="41"/>
  </w:num>
  <w:num w:numId="27">
    <w:abstractNumId w:val="11"/>
  </w:num>
  <w:num w:numId="28">
    <w:abstractNumId w:val="10"/>
  </w:num>
  <w:num w:numId="29">
    <w:abstractNumId w:val="9"/>
  </w:num>
  <w:num w:numId="30">
    <w:abstractNumId w:val="15"/>
  </w:num>
  <w:num w:numId="31">
    <w:abstractNumId w:val="4"/>
  </w:num>
  <w:num w:numId="32">
    <w:abstractNumId w:val="19"/>
  </w:num>
  <w:num w:numId="33">
    <w:abstractNumId w:val="28"/>
  </w:num>
  <w:num w:numId="34">
    <w:abstractNumId w:val="16"/>
  </w:num>
  <w:num w:numId="35">
    <w:abstractNumId w:val="14"/>
  </w:num>
  <w:num w:numId="36">
    <w:abstractNumId w:val="36"/>
  </w:num>
  <w:num w:numId="37">
    <w:abstractNumId w:val="25"/>
  </w:num>
  <w:num w:numId="38">
    <w:abstractNumId w:val="6"/>
  </w:num>
  <w:num w:numId="39">
    <w:abstractNumId w:val="33"/>
  </w:num>
  <w:num w:numId="40">
    <w:abstractNumId w:val="8"/>
  </w:num>
  <w:num w:numId="41">
    <w:abstractNumId w:val="0"/>
  </w:num>
  <w:num w:numId="42">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3D8F"/>
    <w:rsid w:val="0000420A"/>
    <w:rsid w:val="00004AE7"/>
    <w:rsid w:val="00010BA0"/>
    <w:rsid w:val="00015EE6"/>
    <w:rsid w:val="00020557"/>
    <w:rsid w:val="0002322B"/>
    <w:rsid w:val="000250C7"/>
    <w:rsid w:val="00025528"/>
    <w:rsid w:val="00025C83"/>
    <w:rsid w:val="000262A4"/>
    <w:rsid w:val="00031918"/>
    <w:rsid w:val="000329A6"/>
    <w:rsid w:val="00034C0C"/>
    <w:rsid w:val="00037621"/>
    <w:rsid w:val="000419D4"/>
    <w:rsid w:val="00043365"/>
    <w:rsid w:val="000436F0"/>
    <w:rsid w:val="00043960"/>
    <w:rsid w:val="00044AF4"/>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D0C9F"/>
    <w:rsid w:val="000D20E7"/>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11E6"/>
    <w:rsid w:val="0012303D"/>
    <w:rsid w:val="00123855"/>
    <w:rsid w:val="00123FEB"/>
    <w:rsid w:val="00124B70"/>
    <w:rsid w:val="00125A7C"/>
    <w:rsid w:val="00126A4D"/>
    <w:rsid w:val="00131D42"/>
    <w:rsid w:val="0013278B"/>
    <w:rsid w:val="00135FFC"/>
    <w:rsid w:val="00136505"/>
    <w:rsid w:val="0014171F"/>
    <w:rsid w:val="00141821"/>
    <w:rsid w:val="00142E15"/>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A7ECF"/>
    <w:rsid w:val="001B0F70"/>
    <w:rsid w:val="001B5016"/>
    <w:rsid w:val="001B6CEE"/>
    <w:rsid w:val="001C45FC"/>
    <w:rsid w:val="001C594A"/>
    <w:rsid w:val="001D1BF7"/>
    <w:rsid w:val="001D4862"/>
    <w:rsid w:val="001D632F"/>
    <w:rsid w:val="001D7EF2"/>
    <w:rsid w:val="001E1FB4"/>
    <w:rsid w:val="001E23FD"/>
    <w:rsid w:val="001E25B9"/>
    <w:rsid w:val="001E392F"/>
    <w:rsid w:val="001E40F9"/>
    <w:rsid w:val="001E49E0"/>
    <w:rsid w:val="001E7B5A"/>
    <w:rsid w:val="001F0BCF"/>
    <w:rsid w:val="001F1478"/>
    <w:rsid w:val="001F2AF5"/>
    <w:rsid w:val="001F5204"/>
    <w:rsid w:val="001F603D"/>
    <w:rsid w:val="001F7412"/>
    <w:rsid w:val="001F7C77"/>
    <w:rsid w:val="00201386"/>
    <w:rsid w:val="0020149D"/>
    <w:rsid w:val="00202C2B"/>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5A69"/>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D6205"/>
    <w:rsid w:val="002E37B7"/>
    <w:rsid w:val="002E4A02"/>
    <w:rsid w:val="002E4A1F"/>
    <w:rsid w:val="002E66F4"/>
    <w:rsid w:val="002F14C5"/>
    <w:rsid w:val="002F1956"/>
    <w:rsid w:val="002F2B8D"/>
    <w:rsid w:val="002F3263"/>
    <w:rsid w:val="002F3440"/>
    <w:rsid w:val="002F3B17"/>
    <w:rsid w:val="002F5876"/>
    <w:rsid w:val="002F5DD8"/>
    <w:rsid w:val="002F75A3"/>
    <w:rsid w:val="002F75CD"/>
    <w:rsid w:val="002F7EB5"/>
    <w:rsid w:val="0030201F"/>
    <w:rsid w:val="00303C2F"/>
    <w:rsid w:val="0030558B"/>
    <w:rsid w:val="00305DF9"/>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3D71"/>
    <w:rsid w:val="0036565C"/>
    <w:rsid w:val="0036625E"/>
    <w:rsid w:val="00367162"/>
    <w:rsid w:val="00372CD4"/>
    <w:rsid w:val="0037386C"/>
    <w:rsid w:val="0037465A"/>
    <w:rsid w:val="003757CF"/>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451"/>
    <w:rsid w:val="003C2017"/>
    <w:rsid w:val="003C4471"/>
    <w:rsid w:val="003C473E"/>
    <w:rsid w:val="003D0A6D"/>
    <w:rsid w:val="003D100A"/>
    <w:rsid w:val="003D21B6"/>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5C83"/>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2074"/>
    <w:rsid w:val="00504AFA"/>
    <w:rsid w:val="005059A4"/>
    <w:rsid w:val="00515756"/>
    <w:rsid w:val="00515F63"/>
    <w:rsid w:val="005177FE"/>
    <w:rsid w:val="0052263B"/>
    <w:rsid w:val="00524728"/>
    <w:rsid w:val="00524840"/>
    <w:rsid w:val="00525459"/>
    <w:rsid w:val="0052556D"/>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57B2F"/>
    <w:rsid w:val="00560534"/>
    <w:rsid w:val="0056391B"/>
    <w:rsid w:val="005650E2"/>
    <w:rsid w:val="00566D80"/>
    <w:rsid w:val="00567AD7"/>
    <w:rsid w:val="005716C3"/>
    <w:rsid w:val="00573594"/>
    <w:rsid w:val="00575B2D"/>
    <w:rsid w:val="005800D0"/>
    <w:rsid w:val="005833D0"/>
    <w:rsid w:val="005846F3"/>
    <w:rsid w:val="005859D2"/>
    <w:rsid w:val="00585B6D"/>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375EA"/>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663"/>
    <w:rsid w:val="00682A3E"/>
    <w:rsid w:val="006850AE"/>
    <w:rsid w:val="00686C53"/>
    <w:rsid w:val="00687A1D"/>
    <w:rsid w:val="00692852"/>
    <w:rsid w:val="00695A40"/>
    <w:rsid w:val="00697EA1"/>
    <w:rsid w:val="006A051A"/>
    <w:rsid w:val="006A261F"/>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6E13"/>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7849"/>
    <w:rsid w:val="008279C0"/>
    <w:rsid w:val="00841E70"/>
    <w:rsid w:val="00845226"/>
    <w:rsid w:val="008473AA"/>
    <w:rsid w:val="00851A7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1B03"/>
    <w:rsid w:val="008D3E17"/>
    <w:rsid w:val="008D5D34"/>
    <w:rsid w:val="008D7718"/>
    <w:rsid w:val="008E220E"/>
    <w:rsid w:val="008E3339"/>
    <w:rsid w:val="008E3ADC"/>
    <w:rsid w:val="008E4F14"/>
    <w:rsid w:val="008E5941"/>
    <w:rsid w:val="008E64D3"/>
    <w:rsid w:val="008E6F11"/>
    <w:rsid w:val="008F20FC"/>
    <w:rsid w:val="008F3248"/>
    <w:rsid w:val="008F50C4"/>
    <w:rsid w:val="008F5FFE"/>
    <w:rsid w:val="008F7C5E"/>
    <w:rsid w:val="0090037B"/>
    <w:rsid w:val="00905A43"/>
    <w:rsid w:val="009064FE"/>
    <w:rsid w:val="009078CE"/>
    <w:rsid w:val="009078FC"/>
    <w:rsid w:val="009108EF"/>
    <w:rsid w:val="00911C23"/>
    <w:rsid w:val="00912C79"/>
    <w:rsid w:val="00913FB9"/>
    <w:rsid w:val="00915010"/>
    <w:rsid w:val="0091528C"/>
    <w:rsid w:val="009173D1"/>
    <w:rsid w:val="00917C7D"/>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B79CF"/>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1AAC"/>
    <w:rsid w:val="009E2A9C"/>
    <w:rsid w:val="009E2AEB"/>
    <w:rsid w:val="009E2E27"/>
    <w:rsid w:val="009E44C0"/>
    <w:rsid w:val="009E4DE3"/>
    <w:rsid w:val="009E50C1"/>
    <w:rsid w:val="009F0C29"/>
    <w:rsid w:val="009F0C5A"/>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40529"/>
    <w:rsid w:val="00A407EF"/>
    <w:rsid w:val="00A411B7"/>
    <w:rsid w:val="00A42023"/>
    <w:rsid w:val="00A45800"/>
    <w:rsid w:val="00A46B4C"/>
    <w:rsid w:val="00A47BF7"/>
    <w:rsid w:val="00A5117B"/>
    <w:rsid w:val="00A560B6"/>
    <w:rsid w:val="00A566E3"/>
    <w:rsid w:val="00A56CF7"/>
    <w:rsid w:val="00A56DBC"/>
    <w:rsid w:val="00A60074"/>
    <w:rsid w:val="00A641E0"/>
    <w:rsid w:val="00A646E2"/>
    <w:rsid w:val="00A651A9"/>
    <w:rsid w:val="00A6627C"/>
    <w:rsid w:val="00A70A6A"/>
    <w:rsid w:val="00A71019"/>
    <w:rsid w:val="00A73B60"/>
    <w:rsid w:val="00A81029"/>
    <w:rsid w:val="00A82AFB"/>
    <w:rsid w:val="00A8485D"/>
    <w:rsid w:val="00A86241"/>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F228E"/>
    <w:rsid w:val="00AF455B"/>
    <w:rsid w:val="00AF5899"/>
    <w:rsid w:val="00B0123F"/>
    <w:rsid w:val="00B04004"/>
    <w:rsid w:val="00B12F13"/>
    <w:rsid w:val="00B14819"/>
    <w:rsid w:val="00B17AA9"/>
    <w:rsid w:val="00B20235"/>
    <w:rsid w:val="00B221FF"/>
    <w:rsid w:val="00B2292D"/>
    <w:rsid w:val="00B246B1"/>
    <w:rsid w:val="00B26B31"/>
    <w:rsid w:val="00B30A70"/>
    <w:rsid w:val="00B32674"/>
    <w:rsid w:val="00B333FE"/>
    <w:rsid w:val="00B3503B"/>
    <w:rsid w:val="00B366EC"/>
    <w:rsid w:val="00B378FA"/>
    <w:rsid w:val="00B42352"/>
    <w:rsid w:val="00B51227"/>
    <w:rsid w:val="00B51975"/>
    <w:rsid w:val="00B52E4D"/>
    <w:rsid w:val="00B54F90"/>
    <w:rsid w:val="00B55C9E"/>
    <w:rsid w:val="00B56B95"/>
    <w:rsid w:val="00B607DF"/>
    <w:rsid w:val="00B6409C"/>
    <w:rsid w:val="00B64845"/>
    <w:rsid w:val="00B64A85"/>
    <w:rsid w:val="00B66053"/>
    <w:rsid w:val="00B70207"/>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BCE"/>
    <w:rsid w:val="00BC7CFF"/>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04D7"/>
    <w:rsid w:val="00C139E0"/>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712A"/>
    <w:rsid w:val="00C92A0D"/>
    <w:rsid w:val="00C952A2"/>
    <w:rsid w:val="00C963D3"/>
    <w:rsid w:val="00CA0B50"/>
    <w:rsid w:val="00CA1802"/>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2A71"/>
    <w:rsid w:val="00CD34DB"/>
    <w:rsid w:val="00CD377A"/>
    <w:rsid w:val="00CD4998"/>
    <w:rsid w:val="00CD499F"/>
    <w:rsid w:val="00CD7DBC"/>
    <w:rsid w:val="00CE013B"/>
    <w:rsid w:val="00CE1035"/>
    <w:rsid w:val="00CE62CA"/>
    <w:rsid w:val="00CF01D6"/>
    <w:rsid w:val="00CF2819"/>
    <w:rsid w:val="00CF4F9D"/>
    <w:rsid w:val="00CF5AD8"/>
    <w:rsid w:val="00CF70DC"/>
    <w:rsid w:val="00CF717B"/>
    <w:rsid w:val="00D05760"/>
    <w:rsid w:val="00D068C5"/>
    <w:rsid w:val="00D07F87"/>
    <w:rsid w:val="00D148DC"/>
    <w:rsid w:val="00D1688E"/>
    <w:rsid w:val="00D17FDC"/>
    <w:rsid w:val="00D223E4"/>
    <w:rsid w:val="00D2550E"/>
    <w:rsid w:val="00D256C6"/>
    <w:rsid w:val="00D25F51"/>
    <w:rsid w:val="00D35229"/>
    <w:rsid w:val="00D35ADE"/>
    <w:rsid w:val="00D35EAE"/>
    <w:rsid w:val="00D4685B"/>
    <w:rsid w:val="00D5192B"/>
    <w:rsid w:val="00D56402"/>
    <w:rsid w:val="00D57C59"/>
    <w:rsid w:val="00D60215"/>
    <w:rsid w:val="00D60874"/>
    <w:rsid w:val="00D63A66"/>
    <w:rsid w:val="00D63EFD"/>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97393"/>
    <w:rsid w:val="00DA25C4"/>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FB8"/>
    <w:rsid w:val="00E26D4B"/>
    <w:rsid w:val="00E26E19"/>
    <w:rsid w:val="00E31DF3"/>
    <w:rsid w:val="00E37049"/>
    <w:rsid w:val="00E4126D"/>
    <w:rsid w:val="00E4258E"/>
    <w:rsid w:val="00E450A4"/>
    <w:rsid w:val="00E506BE"/>
    <w:rsid w:val="00E518B6"/>
    <w:rsid w:val="00E525B9"/>
    <w:rsid w:val="00E53AE9"/>
    <w:rsid w:val="00E54ADD"/>
    <w:rsid w:val="00E55547"/>
    <w:rsid w:val="00E55E9B"/>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3BE5"/>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705"/>
    <w:rsid w:val="00EF6653"/>
    <w:rsid w:val="00F033DA"/>
    <w:rsid w:val="00F03F52"/>
    <w:rsid w:val="00F0424E"/>
    <w:rsid w:val="00F05066"/>
    <w:rsid w:val="00F106CE"/>
    <w:rsid w:val="00F1096A"/>
    <w:rsid w:val="00F12AA4"/>
    <w:rsid w:val="00F12F7B"/>
    <w:rsid w:val="00F13FB1"/>
    <w:rsid w:val="00F15181"/>
    <w:rsid w:val="00F1640B"/>
    <w:rsid w:val="00F2025D"/>
    <w:rsid w:val="00F20842"/>
    <w:rsid w:val="00F25EB3"/>
    <w:rsid w:val="00F27328"/>
    <w:rsid w:val="00F27CD8"/>
    <w:rsid w:val="00F301BA"/>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3A1"/>
    <w:rsid w:val="00F52552"/>
    <w:rsid w:val="00F52E31"/>
    <w:rsid w:val="00F54776"/>
    <w:rsid w:val="00F5524B"/>
    <w:rsid w:val="00F5710B"/>
    <w:rsid w:val="00F61DD2"/>
    <w:rsid w:val="00F62000"/>
    <w:rsid w:val="00F63720"/>
    <w:rsid w:val="00F65FB6"/>
    <w:rsid w:val="00F66AFF"/>
    <w:rsid w:val="00F71433"/>
    <w:rsid w:val="00F71CE8"/>
    <w:rsid w:val="00F724EE"/>
    <w:rsid w:val="00F738B0"/>
    <w:rsid w:val="00F801C5"/>
    <w:rsid w:val="00F83231"/>
    <w:rsid w:val="00F85A51"/>
    <w:rsid w:val="00F85C0B"/>
    <w:rsid w:val="00F85DB2"/>
    <w:rsid w:val="00F9019D"/>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CC84B"/>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52449">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8057391">
      <w:bodyDiv w:val="1"/>
      <w:marLeft w:val="0"/>
      <w:marRight w:val="0"/>
      <w:marTop w:val="0"/>
      <w:marBottom w:val="0"/>
      <w:divBdr>
        <w:top w:val="none" w:sz="0" w:space="0" w:color="auto"/>
        <w:left w:val="none" w:sz="0" w:space="0" w:color="auto"/>
        <w:bottom w:val="none" w:sz="0" w:space="0" w:color="auto"/>
        <w:right w:val="none" w:sz="0" w:space="0" w:color="auto"/>
      </w:divBdr>
    </w:div>
    <w:div w:id="851721206">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284311302">
      <w:bodyDiv w:val="1"/>
      <w:marLeft w:val="0"/>
      <w:marRight w:val="0"/>
      <w:marTop w:val="0"/>
      <w:marBottom w:val="0"/>
      <w:divBdr>
        <w:top w:val="none" w:sz="0" w:space="0" w:color="auto"/>
        <w:left w:val="none" w:sz="0" w:space="0" w:color="auto"/>
        <w:bottom w:val="none" w:sz="0" w:space="0" w:color="auto"/>
        <w:right w:val="none" w:sz="0" w:space="0" w:color="auto"/>
      </w:divBdr>
    </w:div>
    <w:div w:id="1388190615">
      <w:bodyDiv w:val="1"/>
      <w:marLeft w:val="0"/>
      <w:marRight w:val="0"/>
      <w:marTop w:val="0"/>
      <w:marBottom w:val="0"/>
      <w:divBdr>
        <w:top w:val="none" w:sz="0" w:space="0" w:color="auto"/>
        <w:left w:val="none" w:sz="0" w:space="0" w:color="auto"/>
        <w:bottom w:val="none" w:sz="0" w:space="0" w:color="auto"/>
        <w:right w:val="none" w:sz="0" w:space="0" w:color="auto"/>
      </w:divBdr>
    </w:div>
    <w:div w:id="1495534482">
      <w:bodyDiv w:val="1"/>
      <w:marLeft w:val="0"/>
      <w:marRight w:val="0"/>
      <w:marTop w:val="0"/>
      <w:marBottom w:val="0"/>
      <w:divBdr>
        <w:top w:val="none" w:sz="0" w:space="0" w:color="auto"/>
        <w:left w:val="none" w:sz="0" w:space="0" w:color="auto"/>
        <w:bottom w:val="none" w:sz="0" w:space="0" w:color="auto"/>
        <w:right w:val="none" w:sz="0" w:space="0" w:color="auto"/>
      </w:divBdr>
    </w:div>
    <w:div w:id="1586458224">
      <w:bodyDiv w:val="1"/>
      <w:marLeft w:val="0"/>
      <w:marRight w:val="0"/>
      <w:marTop w:val="0"/>
      <w:marBottom w:val="0"/>
      <w:divBdr>
        <w:top w:val="none" w:sz="0" w:space="0" w:color="auto"/>
        <w:left w:val="none" w:sz="0" w:space="0" w:color="auto"/>
        <w:bottom w:val="none" w:sz="0" w:space="0" w:color="auto"/>
        <w:right w:val="none" w:sz="0" w:space="0" w:color="auto"/>
      </w:divBdr>
    </w:div>
    <w:div w:id="1603493204">
      <w:bodyDiv w:val="1"/>
      <w:marLeft w:val="0"/>
      <w:marRight w:val="0"/>
      <w:marTop w:val="0"/>
      <w:marBottom w:val="0"/>
      <w:divBdr>
        <w:top w:val="none" w:sz="0" w:space="0" w:color="auto"/>
        <w:left w:val="none" w:sz="0" w:space="0" w:color="auto"/>
        <w:bottom w:val="none" w:sz="0" w:space="0" w:color="auto"/>
        <w:right w:val="none" w:sz="0" w:space="0" w:color="auto"/>
      </w:divBdr>
    </w:div>
    <w:div w:id="1979872905">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D9E924-FFB4-4616-B936-7950DBEB3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4682</Words>
  <Characters>26690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Farooqi, Shayan</cp:lastModifiedBy>
  <cp:revision>23</cp:revision>
  <cp:lastPrinted>2023-11-14T11:39:00Z</cp:lastPrinted>
  <dcterms:created xsi:type="dcterms:W3CDTF">2023-11-14T17:12:00Z</dcterms:created>
  <dcterms:modified xsi:type="dcterms:W3CDTF">2023-11-15T12:40:00Z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