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HK" w:eastAsia="zh-CN"/>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8C2808" w:rsidRDefault="00806382" w:rsidP="00806382">
      <w:pPr>
        <w:pStyle w:val="ListParagraph"/>
        <w:numPr>
          <w:ilvl w:val="0"/>
          <w:numId w:val="15"/>
        </w:numPr>
        <w:ind w:left="425" w:hanging="357"/>
        <w:jc w:val="both"/>
        <w:rPr>
          <w:rFonts w:ascii="Avenir Next" w:hAnsi="Avenir Next" w:cs="Arial"/>
          <w:sz w:val="22"/>
          <w:szCs w:val="22"/>
          <w:highlight w:val="yellow"/>
        </w:rPr>
      </w:pPr>
      <w:r w:rsidRPr="008C2808">
        <w:rPr>
          <w:rFonts w:ascii="Avenir Next" w:hAnsi="Avenir Next" w:cs="Arial"/>
          <w:sz w:val="22"/>
          <w:szCs w:val="22"/>
          <w:highlight w:val="yellow"/>
        </w:rPr>
        <w:t xml:space="preserve">This statement is untrue since the word </w:t>
      </w:r>
      <w:r w:rsidR="00823AB4" w:rsidRPr="008C2808">
        <w:rPr>
          <w:rFonts w:ascii="Avenir Next" w:hAnsi="Avenir Next" w:cs="Arial"/>
          <w:sz w:val="22"/>
          <w:szCs w:val="22"/>
          <w:highlight w:val="yellow"/>
        </w:rPr>
        <w:t>“</w:t>
      </w:r>
      <w:r w:rsidRPr="008C2808">
        <w:rPr>
          <w:rFonts w:ascii="Avenir Next" w:hAnsi="Avenir Next" w:cs="Arial"/>
          <w:sz w:val="22"/>
          <w:szCs w:val="22"/>
          <w:highlight w:val="yellow"/>
        </w:rPr>
        <w:t>bankruptcy</w:t>
      </w:r>
      <w:r w:rsidR="00823AB4" w:rsidRPr="008C2808">
        <w:rPr>
          <w:rFonts w:ascii="Avenir Next" w:hAnsi="Avenir Next" w:cs="Arial"/>
          <w:sz w:val="22"/>
          <w:szCs w:val="22"/>
          <w:highlight w:val="yellow"/>
        </w:rPr>
        <w:t>”</w:t>
      </w:r>
      <w:r w:rsidRPr="008C2808">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C028EB" w:rsidRDefault="00806382" w:rsidP="00806382">
      <w:pPr>
        <w:jc w:val="both"/>
        <w:rPr>
          <w:rFonts w:ascii="Avenir Next" w:eastAsiaTheme="minorEastAsia" w:hAnsi="Avenir Next" w:cs="Arial"/>
          <w:sz w:val="22"/>
          <w:szCs w:val="22"/>
          <w:lang w:eastAsia="zh-CN"/>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C028EB" w:rsidRDefault="004216EA" w:rsidP="008071D5">
      <w:pPr>
        <w:jc w:val="both"/>
        <w:rPr>
          <w:rFonts w:ascii="Avenir Next" w:eastAsiaTheme="minorEastAsia" w:hAnsi="Avenir Next" w:cs="Arial"/>
          <w:sz w:val="22"/>
          <w:szCs w:val="22"/>
          <w:lang w:eastAsia="zh-CN"/>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8C2808" w:rsidRDefault="001211E6" w:rsidP="001211E6">
      <w:pPr>
        <w:pStyle w:val="ListParagraph"/>
        <w:numPr>
          <w:ilvl w:val="0"/>
          <w:numId w:val="16"/>
        </w:numPr>
        <w:ind w:left="426"/>
        <w:jc w:val="both"/>
        <w:rPr>
          <w:rFonts w:ascii="Avenir Next" w:hAnsi="Avenir Next" w:cs="Arial"/>
          <w:sz w:val="22"/>
          <w:szCs w:val="22"/>
          <w:highlight w:val="yellow"/>
        </w:rPr>
      </w:pPr>
      <w:r w:rsidRPr="008C2808">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8C2808"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8C2808">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8C2808"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8C2808">
        <w:rPr>
          <w:rFonts w:ascii="Avenir Next" w:hAnsi="Avenir Next" w:cs="Arial"/>
          <w:sz w:val="22"/>
          <w:szCs w:val="22"/>
          <w:highlight w:val="yellow"/>
          <w:lang w:val="en-GB"/>
        </w:rPr>
        <w:t xml:space="preserve">This statement is incorrect since a statutory discharge of debt was only introduced in 1705 in England.    </w:t>
      </w:r>
      <w:r w:rsidRPr="008C2808">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486D2B" w:rsidRDefault="006514CD" w:rsidP="006514CD">
      <w:pPr>
        <w:pStyle w:val="ListParagraph"/>
        <w:numPr>
          <w:ilvl w:val="0"/>
          <w:numId w:val="19"/>
        </w:numPr>
        <w:ind w:left="425" w:hanging="357"/>
        <w:jc w:val="both"/>
        <w:rPr>
          <w:rFonts w:ascii="Avenir Next" w:hAnsi="Avenir Next" w:cs="Arial"/>
          <w:sz w:val="22"/>
          <w:szCs w:val="22"/>
        </w:rPr>
      </w:pPr>
      <w:r w:rsidRPr="00486D2B">
        <w:rPr>
          <w:rFonts w:ascii="Avenir Next" w:hAnsi="Avenir Next" w:cs="Arial"/>
          <w:sz w:val="22"/>
          <w:szCs w:val="22"/>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486D2B" w:rsidRDefault="006514CD" w:rsidP="006514CD">
      <w:pPr>
        <w:pStyle w:val="ListParagraph"/>
        <w:numPr>
          <w:ilvl w:val="0"/>
          <w:numId w:val="19"/>
        </w:numPr>
        <w:ind w:left="425" w:hanging="357"/>
        <w:jc w:val="both"/>
        <w:rPr>
          <w:rFonts w:ascii="Avenir Next" w:hAnsi="Avenir Next" w:cs="Arial"/>
          <w:sz w:val="22"/>
          <w:szCs w:val="22"/>
          <w:highlight w:val="yellow"/>
        </w:rPr>
      </w:pPr>
      <w:r w:rsidRPr="00486D2B">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Upholding the rights of creditors to assets, </w:t>
      </w:r>
      <w:proofErr w:type="gramStart"/>
      <w:r>
        <w:rPr>
          <w:rFonts w:ascii="Avenir Next" w:eastAsiaTheme="minorHAnsi" w:hAnsi="Avenir Next" w:cs="Arial"/>
          <w:sz w:val="22"/>
          <w:szCs w:val="22"/>
          <w:lang w:val="en-GB"/>
        </w:rPr>
        <w:t>investigating</w:t>
      </w:r>
      <w:proofErr w:type="gramEnd"/>
      <w:r>
        <w:rPr>
          <w:rFonts w:ascii="Avenir Next" w:eastAsiaTheme="minorHAnsi" w:hAnsi="Avenir Next" w:cs="Arial"/>
          <w:sz w:val="22"/>
          <w:szCs w:val="22"/>
          <w:lang w:val="en-GB"/>
        </w:rPr>
        <w:t xml:space="preserve">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C0500D"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C0500D">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C0500D" w:rsidRDefault="00AD76EF" w:rsidP="00AD76EF">
      <w:pPr>
        <w:pStyle w:val="ListParagraph"/>
        <w:numPr>
          <w:ilvl w:val="0"/>
          <w:numId w:val="17"/>
        </w:numPr>
        <w:ind w:left="426"/>
        <w:jc w:val="both"/>
        <w:rPr>
          <w:rFonts w:ascii="Avenir Next" w:hAnsi="Avenir Next" w:cs="Arial"/>
          <w:sz w:val="22"/>
          <w:szCs w:val="22"/>
          <w:highlight w:val="yellow"/>
        </w:rPr>
      </w:pPr>
      <w:r w:rsidRPr="00C0500D">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C0500D"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C0500D">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C0500D" w:rsidRDefault="009661DE" w:rsidP="009661DE">
      <w:pPr>
        <w:pStyle w:val="ListParagraph"/>
        <w:numPr>
          <w:ilvl w:val="0"/>
          <w:numId w:val="23"/>
        </w:numPr>
        <w:ind w:left="426"/>
        <w:jc w:val="both"/>
        <w:rPr>
          <w:rFonts w:ascii="Avenir Next" w:hAnsi="Avenir Next" w:cs="Arial"/>
          <w:sz w:val="22"/>
          <w:szCs w:val="22"/>
          <w:highlight w:val="yellow"/>
        </w:rPr>
      </w:pPr>
      <w:r w:rsidRPr="00C0500D">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0B3DF6" w:rsidRDefault="003B3A0D" w:rsidP="003B3A0D">
      <w:pPr>
        <w:pStyle w:val="ListParagraph"/>
        <w:numPr>
          <w:ilvl w:val="0"/>
          <w:numId w:val="24"/>
        </w:numPr>
        <w:ind w:left="426"/>
        <w:jc w:val="both"/>
        <w:rPr>
          <w:rFonts w:ascii="Avenir Next" w:hAnsi="Avenir Next" w:cs="Arial"/>
          <w:sz w:val="22"/>
          <w:szCs w:val="22"/>
          <w:highlight w:val="yellow"/>
        </w:rPr>
      </w:pPr>
      <w:r w:rsidRPr="000B3DF6">
        <w:rPr>
          <w:rFonts w:ascii="Avenir Next" w:hAnsi="Avenir Next" w:cs="Arial"/>
          <w:sz w:val="22"/>
          <w:szCs w:val="22"/>
          <w:highlight w:val="yellow"/>
        </w:rPr>
        <w:t xml:space="preserve">This statement is untrue because universalism corresponds well to </w:t>
      </w:r>
      <w:proofErr w:type="spellStart"/>
      <w:r w:rsidRPr="000B3DF6">
        <w:rPr>
          <w:rFonts w:ascii="Avenir Next" w:hAnsi="Avenir Next" w:cs="Arial"/>
          <w:sz w:val="22"/>
          <w:szCs w:val="22"/>
          <w:highlight w:val="yellow"/>
        </w:rPr>
        <w:t>globali</w:t>
      </w:r>
      <w:r w:rsidR="00142E15" w:rsidRPr="000B3DF6">
        <w:rPr>
          <w:rFonts w:ascii="Avenir Next" w:hAnsi="Avenir Next" w:cs="Arial"/>
          <w:sz w:val="22"/>
          <w:szCs w:val="22"/>
          <w:highlight w:val="yellow"/>
        </w:rPr>
        <w:t>s</w:t>
      </w:r>
      <w:r w:rsidRPr="000B3DF6">
        <w:rPr>
          <w:rFonts w:ascii="Avenir Next" w:hAnsi="Avenir Next" w:cs="Arial"/>
          <w:sz w:val="22"/>
          <w:szCs w:val="22"/>
          <w:highlight w:val="yellow"/>
        </w:rPr>
        <w:t>ation</w:t>
      </w:r>
      <w:proofErr w:type="spellEnd"/>
      <w:r w:rsidRPr="000B3DF6">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0F588EEB" w14:textId="0016269C" w:rsidR="00A433E5" w:rsidRDefault="00A433E5" w:rsidP="00692852">
      <w:pPr>
        <w:jc w:val="both"/>
        <w:rPr>
          <w:rFonts w:ascii="Avenir Next" w:hAnsi="Avenir Next" w:cs="Arial"/>
          <w:sz w:val="22"/>
          <w:szCs w:val="22"/>
          <w:lang w:val="en-GB"/>
        </w:rPr>
      </w:pPr>
    </w:p>
    <w:p w14:paraId="2409D06A" w14:textId="2C8B5464" w:rsidR="00A433E5" w:rsidRPr="00D86C70" w:rsidRDefault="00A433E5" w:rsidP="00692852">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Civil law systems are generally characterised by codified statutes and ordinances with less importance </w:t>
      </w:r>
      <w:r w:rsidR="00DE7892" w:rsidRPr="00D86C70">
        <w:rPr>
          <w:rFonts w:ascii="Arial" w:hAnsi="Arial" w:cs="Arial"/>
          <w:color w:val="4472C4" w:themeColor="accent1"/>
          <w:sz w:val="22"/>
          <w:szCs w:val="22"/>
          <w:lang w:val="en-GB"/>
        </w:rPr>
        <w:t>placed on</w:t>
      </w:r>
      <w:r w:rsidRPr="00D86C70">
        <w:rPr>
          <w:rFonts w:ascii="Arial" w:hAnsi="Arial" w:cs="Arial"/>
          <w:color w:val="4472C4" w:themeColor="accent1"/>
          <w:sz w:val="22"/>
          <w:szCs w:val="22"/>
          <w:lang w:val="en-GB"/>
        </w:rPr>
        <w:t xml:space="preserve"> judicial rulings. Whereas, the English “common law” system is generally characterised by</w:t>
      </w:r>
      <w:r w:rsidR="00E209B4" w:rsidRPr="00D86C70">
        <w:rPr>
          <w:rFonts w:ascii="Arial" w:hAnsi="Arial" w:cs="Arial"/>
          <w:color w:val="4472C4" w:themeColor="accent1"/>
          <w:sz w:val="22"/>
          <w:szCs w:val="22"/>
          <w:lang w:val="en-GB"/>
        </w:rPr>
        <w:t xml:space="preserve"> an abundance of</w:t>
      </w:r>
      <w:r w:rsidRPr="00D86C70">
        <w:rPr>
          <w:rFonts w:ascii="Arial" w:hAnsi="Arial" w:cs="Arial"/>
          <w:color w:val="4472C4" w:themeColor="accent1"/>
          <w:sz w:val="22"/>
          <w:szCs w:val="22"/>
          <w:lang w:val="en-GB"/>
        </w:rPr>
        <w:t xml:space="preserve"> case law or “judge-made law”, and past legal precedents will affect future decisions. Therefore, English insolvency law systems have been developed and influenced through a mix of statutes and case law, whereas civil law </w:t>
      </w:r>
      <w:r w:rsidR="00DE7892" w:rsidRPr="00D86C70">
        <w:rPr>
          <w:rFonts w:ascii="Arial" w:hAnsi="Arial" w:cs="Arial"/>
          <w:color w:val="4472C4" w:themeColor="accent1"/>
          <w:sz w:val="22"/>
          <w:szCs w:val="22"/>
          <w:lang w:val="en-GB"/>
        </w:rPr>
        <w:t xml:space="preserve">insolvency law </w:t>
      </w:r>
      <w:r w:rsidRPr="00D86C70">
        <w:rPr>
          <w:rFonts w:ascii="Arial" w:hAnsi="Arial" w:cs="Arial"/>
          <w:color w:val="4472C4" w:themeColor="accent1"/>
          <w:sz w:val="22"/>
          <w:szCs w:val="22"/>
          <w:lang w:val="en-GB"/>
        </w:rPr>
        <w:t>systems have mostly developed through amendments and additions to codified laws</w:t>
      </w:r>
      <w:r w:rsidR="00E209B4" w:rsidRPr="00D86C70">
        <w:rPr>
          <w:rFonts w:ascii="Arial" w:hAnsi="Arial" w:cs="Arial"/>
          <w:color w:val="4472C4" w:themeColor="accent1"/>
          <w:sz w:val="22"/>
          <w:szCs w:val="22"/>
          <w:lang w:val="en-GB"/>
        </w:rPr>
        <w:t xml:space="preserve"> </w:t>
      </w:r>
      <w:r w:rsidR="00DE7892" w:rsidRPr="00D86C70">
        <w:rPr>
          <w:rFonts w:ascii="Arial" w:hAnsi="Arial" w:cs="Arial"/>
          <w:color w:val="4472C4" w:themeColor="accent1"/>
          <w:sz w:val="22"/>
          <w:szCs w:val="22"/>
          <w:lang w:val="en-GB"/>
        </w:rPr>
        <w:t>with less influence from caselaw</w:t>
      </w:r>
      <w:r w:rsidRPr="00D86C70">
        <w:rPr>
          <w:rFonts w:ascii="Arial" w:hAnsi="Arial" w:cs="Arial"/>
          <w:color w:val="4472C4" w:themeColor="accent1"/>
          <w:sz w:val="22"/>
          <w:szCs w:val="22"/>
          <w:lang w:val="en-GB"/>
        </w:rPr>
        <w:t>.</w:t>
      </w:r>
    </w:p>
    <w:p w14:paraId="6EB61F4D" w14:textId="77777777" w:rsidR="00A433E5" w:rsidRPr="00D86C70" w:rsidRDefault="00A433E5" w:rsidP="00692852">
      <w:pPr>
        <w:jc w:val="both"/>
        <w:rPr>
          <w:rFonts w:ascii="Arial" w:hAnsi="Arial" w:cs="Arial"/>
          <w:color w:val="4472C4" w:themeColor="accent1"/>
          <w:sz w:val="22"/>
          <w:szCs w:val="22"/>
          <w:lang w:val="en-GB"/>
        </w:rPr>
      </w:pPr>
    </w:p>
    <w:p w14:paraId="691B4407" w14:textId="7831445C" w:rsidR="006E4B72" w:rsidRPr="00D86C70" w:rsidRDefault="006E4B72" w:rsidP="00692852">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Civil law systems were </w:t>
      </w:r>
      <w:r w:rsidR="00CE2EB3" w:rsidRPr="00D86C70">
        <w:rPr>
          <w:rFonts w:ascii="Arial" w:hAnsi="Arial" w:cs="Arial"/>
          <w:color w:val="4472C4" w:themeColor="accent1"/>
          <w:sz w:val="22"/>
          <w:szCs w:val="22"/>
          <w:lang w:val="en-GB"/>
        </w:rPr>
        <w:t xml:space="preserve">generally seen as being </w:t>
      </w:r>
      <w:r w:rsidRPr="00D86C70">
        <w:rPr>
          <w:rFonts w:ascii="Arial" w:hAnsi="Arial" w:cs="Arial"/>
          <w:color w:val="4472C4" w:themeColor="accent1"/>
          <w:sz w:val="22"/>
          <w:szCs w:val="22"/>
          <w:lang w:val="en-GB"/>
        </w:rPr>
        <w:t xml:space="preserve">more pro-creditor than common law systems. For example, the Dutch insolvency law previously did not allow for discharge of the debtor unless creditors agreed, and this position was only revised recently given developments </w:t>
      </w:r>
      <w:proofErr w:type="gramStart"/>
      <w:r w:rsidRPr="00D86C70">
        <w:rPr>
          <w:rFonts w:ascii="Arial" w:hAnsi="Arial" w:cs="Arial"/>
          <w:color w:val="4472C4" w:themeColor="accent1"/>
          <w:sz w:val="22"/>
          <w:szCs w:val="22"/>
          <w:lang w:val="en-GB"/>
        </w:rPr>
        <w:t>in the area of</w:t>
      </w:r>
      <w:proofErr w:type="gramEnd"/>
      <w:r w:rsidRPr="00D86C70">
        <w:rPr>
          <w:rFonts w:ascii="Arial" w:hAnsi="Arial" w:cs="Arial"/>
          <w:color w:val="4472C4" w:themeColor="accent1"/>
          <w:sz w:val="22"/>
          <w:szCs w:val="22"/>
          <w:lang w:val="en-GB"/>
        </w:rPr>
        <w:t xml:space="preserve"> consumer credit. However, English insolvency law had since The Statute of Ann of 1705 introduced the notion of statutory discharge, whereby a debtor who had conformed and co-operated during the proceedings could be discharged from existing debts.</w:t>
      </w:r>
      <w:r w:rsidR="00FB30FC" w:rsidRPr="00D86C70">
        <w:rPr>
          <w:rFonts w:ascii="Arial" w:hAnsi="Arial" w:cs="Arial"/>
          <w:color w:val="4472C4" w:themeColor="accent1"/>
          <w:sz w:val="22"/>
          <w:szCs w:val="22"/>
          <w:lang w:val="en-GB"/>
        </w:rPr>
        <w:t xml:space="preserve"> </w:t>
      </w:r>
      <w:r w:rsidR="00486D2B" w:rsidRPr="00D86C70">
        <w:rPr>
          <w:rFonts w:ascii="Arial" w:hAnsi="Arial" w:cs="Arial"/>
          <w:color w:val="4472C4" w:themeColor="accent1"/>
          <w:sz w:val="22"/>
          <w:szCs w:val="22"/>
          <w:lang w:val="en-GB"/>
        </w:rPr>
        <w:t xml:space="preserve">Another example is </w:t>
      </w:r>
      <w:r w:rsidR="00FB30FC" w:rsidRPr="00D86C70">
        <w:rPr>
          <w:rFonts w:ascii="Arial" w:hAnsi="Arial" w:cs="Arial"/>
          <w:color w:val="4472C4" w:themeColor="accent1"/>
          <w:sz w:val="22"/>
          <w:szCs w:val="22"/>
          <w:lang w:val="en-GB"/>
        </w:rPr>
        <w:t>US insolvency law</w:t>
      </w:r>
      <w:r w:rsidR="00486D2B" w:rsidRPr="00D86C70">
        <w:rPr>
          <w:rFonts w:ascii="Arial" w:hAnsi="Arial" w:cs="Arial"/>
          <w:color w:val="4472C4" w:themeColor="accent1"/>
          <w:sz w:val="22"/>
          <w:szCs w:val="22"/>
          <w:lang w:val="en-GB"/>
        </w:rPr>
        <w:t xml:space="preserve"> (with its stronger common law tradition) – it provides</w:t>
      </w:r>
      <w:r w:rsidR="00FB30FC" w:rsidRPr="00D86C70">
        <w:rPr>
          <w:rFonts w:ascii="Arial" w:hAnsi="Arial" w:cs="Arial"/>
          <w:color w:val="4472C4" w:themeColor="accent1"/>
          <w:sz w:val="22"/>
          <w:szCs w:val="22"/>
          <w:lang w:val="en-GB"/>
        </w:rPr>
        <w:t xml:space="preserve"> a pro-debtor system with its liberal approach to rehabilitation under Chapter 11 of the US Bankruptcy Code.</w:t>
      </w:r>
    </w:p>
    <w:p w14:paraId="304C2FB2" w14:textId="6E97D633" w:rsidR="00CC7728" w:rsidRPr="00D86C70" w:rsidRDefault="006E4B72" w:rsidP="00692852">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 </w:t>
      </w:r>
    </w:p>
    <w:p w14:paraId="142DFC27" w14:textId="401A8E98" w:rsidR="006E4B72" w:rsidRPr="00D86C70" w:rsidRDefault="006E4B72" w:rsidP="00692852">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Civil law systems also </w:t>
      </w:r>
      <w:r w:rsidR="00AE1C23" w:rsidRPr="00D86C70">
        <w:rPr>
          <w:rFonts w:ascii="Arial" w:hAnsi="Arial" w:cs="Arial"/>
          <w:color w:val="4472C4" w:themeColor="accent1"/>
          <w:sz w:val="22"/>
          <w:szCs w:val="22"/>
          <w:lang w:val="en-GB"/>
        </w:rPr>
        <w:t>seem to provide</w:t>
      </w:r>
      <w:r w:rsidRPr="00D86C70">
        <w:rPr>
          <w:rFonts w:ascii="Arial" w:hAnsi="Arial" w:cs="Arial"/>
          <w:color w:val="4472C4" w:themeColor="accent1"/>
          <w:sz w:val="22"/>
          <w:szCs w:val="22"/>
          <w:lang w:val="en-GB"/>
        </w:rPr>
        <w:t xml:space="preserve"> harsher consequences for the</w:t>
      </w:r>
      <w:r w:rsidR="00AE1C23" w:rsidRPr="00D86C70">
        <w:rPr>
          <w:rFonts w:ascii="Arial" w:hAnsi="Arial" w:cs="Arial"/>
          <w:color w:val="4472C4" w:themeColor="accent1"/>
          <w:sz w:val="22"/>
          <w:szCs w:val="22"/>
          <w:lang w:val="en-GB"/>
        </w:rPr>
        <w:t xml:space="preserve"> debtor's management where the debtor </w:t>
      </w:r>
      <w:r w:rsidR="00486D2B" w:rsidRPr="00D86C70">
        <w:rPr>
          <w:rFonts w:ascii="Arial" w:hAnsi="Arial" w:cs="Arial"/>
          <w:color w:val="4472C4" w:themeColor="accent1"/>
          <w:sz w:val="22"/>
          <w:szCs w:val="22"/>
          <w:lang w:val="en-GB"/>
        </w:rPr>
        <w:t xml:space="preserve">edges </w:t>
      </w:r>
      <w:r w:rsidR="00AE1C23" w:rsidRPr="00D86C70">
        <w:rPr>
          <w:rFonts w:ascii="Arial" w:hAnsi="Arial" w:cs="Arial"/>
          <w:color w:val="4472C4" w:themeColor="accent1"/>
          <w:sz w:val="22"/>
          <w:szCs w:val="22"/>
          <w:lang w:val="en-GB"/>
        </w:rPr>
        <w:t xml:space="preserve">into the "twilight zone" of insolvency. Under French insolvency law, directors of French companies </w:t>
      </w:r>
      <w:r w:rsidR="00DA780E" w:rsidRPr="00D86C70">
        <w:rPr>
          <w:rFonts w:ascii="Arial" w:hAnsi="Arial" w:cs="Arial"/>
          <w:color w:val="4472C4" w:themeColor="accent1"/>
          <w:sz w:val="22"/>
          <w:szCs w:val="22"/>
          <w:lang w:val="en-GB"/>
        </w:rPr>
        <w:t>were</w:t>
      </w:r>
      <w:r w:rsidR="00AE1C23" w:rsidRPr="00D86C70">
        <w:rPr>
          <w:rFonts w:ascii="Arial" w:hAnsi="Arial" w:cs="Arial"/>
          <w:color w:val="4472C4" w:themeColor="accent1"/>
          <w:sz w:val="22"/>
          <w:szCs w:val="22"/>
          <w:lang w:val="en-GB"/>
        </w:rPr>
        <w:t xml:space="preserve"> traditionally subject to various obligations and potential </w:t>
      </w:r>
      <w:r w:rsidR="00486D2B" w:rsidRPr="00D86C70">
        <w:rPr>
          <w:rFonts w:ascii="Arial" w:hAnsi="Arial" w:cs="Arial"/>
          <w:color w:val="4472C4" w:themeColor="accent1"/>
          <w:sz w:val="22"/>
          <w:szCs w:val="22"/>
          <w:lang w:val="en-GB"/>
        </w:rPr>
        <w:t xml:space="preserve">criminal </w:t>
      </w:r>
      <w:r w:rsidR="00AE1C23" w:rsidRPr="00D86C70">
        <w:rPr>
          <w:rFonts w:ascii="Arial" w:hAnsi="Arial" w:cs="Arial"/>
          <w:color w:val="4472C4" w:themeColor="accent1"/>
          <w:sz w:val="22"/>
          <w:szCs w:val="22"/>
          <w:lang w:val="en-GB"/>
        </w:rPr>
        <w:t>liability whenever their companies face financial difficulties – for example, they are obliged to file for insolvency proceedings within 45 days of occurrence of events that correspond to cash flow insolvency, and failure to comply with these obligations could result in criminal prosecution and administrative sanctions, in addition to civil liability.</w:t>
      </w:r>
      <w:r w:rsidR="00486D2B" w:rsidRPr="00D86C70">
        <w:rPr>
          <w:rFonts w:ascii="Arial" w:hAnsi="Arial" w:cs="Arial"/>
          <w:color w:val="4472C4" w:themeColor="accent1"/>
          <w:sz w:val="22"/>
          <w:szCs w:val="22"/>
          <w:lang w:val="en-GB"/>
        </w:rPr>
        <w:t xml:space="preserve"> Compared to English insolvency law, there is no general duty on the directors of an UK company to file for insolvency proceedings when the company faces financial difficulties, though the directors may owe fiduciary duties to consider the creditors’ interests ahead of the shareholders’ interests</w:t>
      </w:r>
      <w:r w:rsidR="009D2B4C" w:rsidRPr="00D86C70">
        <w:rPr>
          <w:rFonts w:ascii="Arial" w:hAnsi="Arial" w:cs="Arial"/>
          <w:color w:val="4472C4" w:themeColor="accent1"/>
          <w:sz w:val="22"/>
          <w:szCs w:val="22"/>
          <w:lang w:val="en-GB"/>
        </w:rPr>
        <w:t xml:space="preserve"> in such circumstances</w:t>
      </w:r>
      <w:r w:rsidR="00486D2B" w:rsidRPr="00D86C70">
        <w:rPr>
          <w:rFonts w:ascii="Arial" w:hAnsi="Arial" w:cs="Arial"/>
          <w:color w:val="4472C4" w:themeColor="accent1"/>
          <w:sz w:val="22"/>
          <w:szCs w:val="22"/>
          <w:lang w:val="en-GB"/>
        </w:rPr>
        <w:t>.</w:t>
      </w:r>
    </w:p>
    <w:p w14:paraId="5EC23CB3" w14:textId="5C9F8261" w:rsidR="00AE1C23" w:rsidRPr="00D86C70" w:rsidRDefault="00AE1C23" w:rsidP="00692852">
      <w:pPr>
        <w:jc w:val="both"/>
        <w:rPr>
          <w:rFonts w:ascii="Arial" w:hAnsi="Arial" w:cs="Arial"/>
          <w:color w:val="4472C4" w:themeColor="accent1"/>
          <w:sz w:val="22"/>
          <w:szCs w:val="22"/>
          <w:lang w:val="en-GB"/>
        </w:rPr>
      </w:pPr>
    </w:p>
    <w:p w14:paraId="7F913349" w14:textId="629994B9" w:rsidR="006E4B72" w:rsidRPr="00D86C70" w:rsidRDefault="00AE1C23" w:rsidP="00692852">
      <w:pPr>
        <w:jc w:val="both"/>
        <w:rPr>
          <w:rFonts w:ascii="Arial" w:hAnsi="Arial" w:cs="Arial"/>
          <w:color w:val="4472C4" w:themeColor="accent1"/>
          <w:sz w:val="22"/>
          <w:szCs w:val="22"/>
          <w:lang w:val="en-GB" w:eastAsia="zh-TW"/>
        </w:rPr>
      </w:pPr>
      <w:r w:rsidRPr="00D86C70">
        <w:rPr>
          <w:rFonts w:ascii="Arial" w:hAnsi="Arial" w:cs="Arial"/>
          <w:color w:val="4472C4" w:themeColor="accent1"/>
          <w:sz w:val="22"/>
          <w:szCs w:val="22"/>
          <w:lang w:val="en-GB"/>
        </w:rPr>
        <w:t xml:space="preserve">Civil law systems generally provide a single unified insolvency legislation governing corporate insolvency and personal bankruptcy, presumably due to their codified law tradition. For example, German insolvency laws are unified under the </w:t>
      </w:r>
      <w:proofErr w:type="spellStart"/>
      <w:r w:rsidR="00FB30FC" w:rsidRPr="00D86C70">
        <w:rPr>
          <w:rFonts w:ascii="Arial" w:hAnsi="Arial" w:cs="Arial"/>
          <w:i/>
          <w:iCs/>
          <w:color w:val="4472C4" w:themeColor="accent1"/>
          <w:sz w:val="22"/>
          <w:szCs w:val="22"/>
          <w:lang w:val="en-GB"/>
        </w:rPr>
        <w:t>Insolvenzordnung</w:t>
      </w:r>
      <w:proofErr w:type="spellEnd"/>
      <w:r w:rsidR="00FB30FC" w:rsidRPr="00D86C70">
        <w:rPr>
          <w:rFonts w:ascii="Arial" w:hAnsi="Arial" w:cs="Arial"/>
          <w:color w:val="4472C4" w:themeColor="accent1"/>
          <w:sz w:val="22"/>
          <w:szCs w:val="22"/>
          <w:lang w:val="en-GB"/>
        </w:rPr>
        <w:t xml:space="preserve"> (</w:t>
      </w:r>
      <w:proofErr w:type="spellStart"/>
      <w:r w:rsidR="00FB30FC" w:rsidRPr="00D86C70">
        <w:rPr>
          <w:rFonts w:ascii="Arial" w:hAnsi="Arial" w:cs="Arial"/>
          <w:color w:val="4472C4" w:themeColor="accent1"/>
          <w:sz w:val="22"/>
          <w:szCs w:val="22"/>
          <w:lang w:val="en-GB"/>
        </w:rPr>
        <w:t>InsO</w:t>
      </w:r>
      <w:proofErr w:type="spellEnd"/>
      <w:r w:rsidR="00FB30FC" w:rsidRPr="00D86C70">
        <w:rPr>
          <w:rFonts w:ascii="Arial" w:hAnsi="Arial" w:cs="Arial"/>
          <w:color w:val="4472C4" w:themeColor="accent1"/>
          <w:sz w:val="22"/>
          <w:szCs w:val="22"/>
          <w:lang w:val="en-GB"/>
        </w:rPr>
        <w:t xml:space="preserve">), while Spanish insolvency laws are unified under the Spanish Insolvency Act 2003. Compared to common law systems, quite </w:t>
      </w:r>
      <w:proofErr w:type="gramStart"/>
      <w:r w:rsidR="00FB30FC" w:rsidRPr="00D86C70">
        <w:rPr>
          <w:rFonts w:ascii="Arial" w:hAnsi="Arial" w:cs="Arial"/>
          <w:color w:val="4472C4" w:themeColor="accent1"/>
          <w:sz w:val="22"/>
          <w:szCs w:val="22"/>
          <w:lang w:val="en-GB"/>
        </w:rPr>
        <w:t>a number of</w:t>
      </w:r>
      <w:proofErr w:type="gramEnd"/>
      <w:r w:rsidR="00FB30FC" w:rsidRPr="00D86C70">
        <w:rPr>
          <w:rFonts w:ascii="Arial" w:hAnsi="Arial" w:cs="Arial"/>
          <w:color w:val="4472C4" w:themeColor="accent1"/>
          <w:sz w:val="22"/>
          <w:szCs w:val="22"/>
          <w:lang w:val="en-GB"/>
        </w:rPr>
        <w:t xml:space="preserve"> jurisdictions still do not have a single unified piece of legislation to deal with </w:t>
      </w:r>
      <w:r w:rsidR="00486D2B" w:rsidRPr="00D86C70">
        <w:rPr>
          <w:rFonts w:ascii="Arial" w:hAnsi="Arial" w:cs="Arial"/>
          <w:color w:val="4472C4" w:themeColor="accent1"/>
          <w:sz w:val="22"/>
          <w:szCs w:val="22"/>
          <w:lang w:val="en-GB"/>
        </w:rPr>
        <w:t xml:space="preserve">all aspects of </w:t>
      </w:r>
      <w:r w:rsidR="00FB30FC" w:rsidRPr="00D86C70">
        <w:rPr>
          <w:rFonts w:ascii="Arial" w:hAnsi="Arial" w:cs="Arial"/>
          <w:color w:val="4472C4" w:themeColor="accent1"/>
          <w:sz w:val="22"/>
          <w:szCs w:val="22"/>
          <w:lang w:val="en-GB"/>
        </w:rPr>
        <w:t>insolvency matters. For example, in Australia, the Corporations Act 2001 regulates corporate insolvency and the Bankruptcy Act 1966 regulates personal bankruptcy; in Hong Kong, the Companies (Winding Up and Miscellaneous Provisions) Ordinance (Cap.32) regulates corporate insolvency and the Bankruptcy Ordinance (Cap.6) regulates personal bankruptcy; and likewise in the Cayman Islands, corporate insolvency is principally governed by the Companies Act, while personal bankruptcy is principally governed by the Bankruptcy Law.</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eastAsia="zh-TW"/>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6B309B79" w:rsidR="00DA42DA" w:rsidRPr="00D86C70" w:rsidRDefault="0029652B" w:rsidP="00DA42DA">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In terms of opening insolvency proceedings across different jurisdictions – universalism pushes for the position for only one insolvency proceeding covering </w:t>
      </w:r>
      <w:proofErr w:type="gramStart"/>
      <w:r w:rsidRPr="00D86C70">
        <w:rPr>
          <w:rFonts w:ascii="Arial" w:hAnsi="Arial" w:cs="Arial"/>
          <w:color w:val="4472C4" w:themeColor="accent1"/>
          <w:sz w:val="22"/>
          <w:szCs w:val="22"/>
          <w:lang w:val="en-GB"/>
        </w:rPr>
        <w:t>all of</w:t>
      </w:r>
      <w:proofErr w:type="gramEnd"/>
      <w:r w:rsidRPr="00D86C70">
        <w:rPr>
          <w:rFonts w:ascii="Arial" w:hAnsi="Arial" w:cs="Arial"/>
          <w:color w:val="4472C4" w:themeColor="accent1"/>
          <w:sz w:val="22"/>
          <w:szCs w:val="22"/>
          <w:lang w:val="en-GB"/>
        </w:rPr>
        <w:t xml:space="preserve"> the debtor's assets and debts worldwide, such that only one forum with the debtor's </w:t>
      </w:r>
      <w:r w:rsidR="00D004C3" w:rsidRPr="00D86C70">
        <w:rPr>
          <w:rFonts w:ascii="Arial" w:hAnsi="Arial" w:cs="Arial"/>
          <w:color w:val="4472C4" w:themeColor="accent1"/>
          <w:sz w:val="22"/>
          <w:szCs w:val="22"/>
          <w:lang w:val="en-GB"/>
        </w:rPr>
        <w:t>centre</w:t>
      </w:r>
      <w:r w:rsidRPr="00D86C70">
        <w:rPr>
          <w:rFonts w:ascii="Arial" w:hAnsi="Arial" w:cs="Arial"/>
          <w:color w:val="4472C4" w:themeColor="accent1"/>
          <w:sz w:val="22"/>
          <w:szCs w:val="22"/>
          <w:lang w:val="en-GB"/>
        </w:rPr>
        <w:t xml:space="preserve"> of main interest (COMI) has jurisdiction. Territorialism on the other hand argues that insolvency proceedings may be commenced in every </w:t>
      </w:r>
      <w:r w:rsidRPr="00D86C70">
        <w:rPr>
          <w:rFonts w:ascii="Arial" w:hAnsi="Arial" w:cs="Arial"/>
          <w:color w:val="4472C4" w:themeColor="accent1"/>
          <w:sz w:val="22"/>
          <w:szCs w:val="22"/>
          <w:lang w:val="en-GB"/>
        </w:rPr>
        <w:lastRenderedPageBreak/>
        <w:t>jurisdiction where the debtor holds assets, but such proceedings are territorially limited and restricted to property within the jurisdiction where the proceedings are opened. Modified universalism preaches for a position in-between the extremes – a main proceeding will be opened in the jurisdiction with the debtor's COMI, supported by ancillary proceedings in other relevant jurisdictions.</w:t>
      </w:r>
    </w:p>
    <w:p w14:paraId="159A96D2" w14:textId="6698C32A" w:rsidR="0029652B" w:rsidRPr="00D86C70" w:rsidRDefault="0029652B" w:rsidP="00DA42DA">
      <w:pPr>
        <w:jc w:val="both"/>
        <w:rPr>
          <w:rFonts w:ascii="Arial" w:hAnsi="Arial" w:cs="Arial"/>
          <w:color w:val="4472C4" w:themeColor="accent1"/>
          <w:sz w:val="22"/>
          <w:szCs w:val="22"/>
          <w:lang w:val="en-GB"/>
        </w:rPr>
      </w:pPr>
    </w:p>
    <w:p w14:paraId="0D840A09" w14:textId="3DE2E0D8" w:rsidR="0029652B" w:rsidRPr="00D86C70" w:rsidRDefault="0029652B" w:rsidP="00DA42DA">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In terms of the consequences of insolvency proceedings in different jurisdictions – under universalism, since one single approach based on provisions of the COMI insolvency law will be applied, therefore the consequences of insolvency proceedings in the COMI will have worldwide effect. Whereas, under territorialism consequences of each insolvency proceeding will only apply to persons and assets in that jurisdiction. Under modified universalism, consequences of the COMI insolvency proceeding may be recognised and enforced in jurisdictions with ancillary proceedings, provided there are similar or equivalent consequences under the jurisdiction of the ancillary proceedings and that there are no public policy or other material objections to recognising and enforcing such consequences.</w:t>
      </w:r>
    </w:p>
    <w:p w14:paraId="43D8A426" w14:textId="691E0BEF" w:rsidR="0029652B" w:rsidRPr="00D86C70" w:rsidRDefault="0029652B" w:rsidP="00DA42DA">
      <w:pPr>
        <w:jc w:val="both"/>
        <w:rPr>
          <w:rFonts w:ascii="Arial" w:hAnsi="Arial" w:cs="Arial"/>
          <w:color w:val="4472C4" w:themeColor="accent1"/>
          <w:sz w:val="22"/>
          <w:szCs w:val="22"/>
          <w:lang w:val="en-GB"/>
        </w:rPr>
      </w:pPr>
    </w:p>
    <w:p w14:paraId="40BCD0A0" w14:textId="42C841F2" w:rsidR="0029652B" w:rsidRPr="00D86C70" w:rsidRDefault="00AD6B42" w:rsidP="00DA42DA">
      <w:pPr>
        <w:jc w:val="both"/>
        <w:rPr>
          <w:rFonts w:ascii="Arial" w:eastAsiaTheme="minorEastAsia" w:hAnsi="Arial" w:cs="Arial"/>
          <w:color w:val="4472C4" w:themeColor="accent1"/>
          <w:sz w:val="22"/>
          <w:szCs w:val="22"/>
          <w:lang w:eastAsia="zh-CN"/>
        </w:rPr>
      </w:pPr>
      <w:r w:rsidRPr="00D86C70">
        <w:rPr>
          <w:rFonts w:ascii="Arial" w:hAnsi="Arial" w:cs="Arial"/>
          <w:color w:val="4472C4" w:themeColor="accent1"/>
          <w:sz w:val="22"/>
          <w:szCs w:val="22"/>
          <w:lang w:val="en-GB"/>
        </w:rPr>
        <w:t xml:space="preserve">In terms of who can participate in insolvency proceedings in different jurisdictions </w:t>
      </w:r>
      <w:r w:rsidR="00D25355" w:rsidRPr="00D86C70">
        <w:rPr>
          <w:rFonts w:ascii="Arial" w:hAnsi="Arial" w:cs="Arial"/>
          <w:color w:val="4472C4" w:themeColor="accent1"/>
          <w:sz w:val="22"/>
          <w:szCs w:val="22"/>
          <w:lang w:val="en-GB"/>
        </w:rPr>
        <w:t>–</w:t>
      </w:r>
      <w:r w:rsidRPr="00D86C70">
        <w:rPr>
          <w:rFonts w:ascii="Arial" w:hAnsi="Arial" w:cs="Arial"/>
          <w:color w:val="4472C4" w:themeColor="accent1"/>
          <w:sz w:val="22"/>
          <w:szCs w:val="22"/>
          <w:lang w:val="en-GB"/>
        </w:rPr>
        <w:t xml:space="preserve"> </w:t>
      </w:r>
      <w:r w:rsidR="00D25355" w:rsidRPr="00D86C70">
        <w:rPr>
          <w:rFonts w:ascii="Arial" w:hAnsi="Arial" w:cs="Arial"/>
          <w:color w:val="4472C4" w:themeColor="accent1"/>
          <w:sz w:val="22"/>
          <w:szCs w:val="22"/>
          <w:lang w:val="en-GB"/>
        </w:rPr>
        <w:t xml:space="preserve">universalism permits all creditors worldwide to participate in any of these proceedings, with all claims being treated on an equal basis. Territorialism </w:t>
      </w:r>
      <w:r w:rsidR="008612F8" w:rsidRPr="00D86C70">
        <w:rPr>
          <w:rFonts w:ascii="Arial" w:hAnsi="Arial" w:cs="Arial"/>
          <w:color w:val="4472C4" w:themeColor="accent1"/>
          <w:sz w:val="22"/>
          <w:szCs w:val="22"/>
          <w:lang w:val="en-GB"/>
        </w:rPr>
        <w:t xml:space="preserve">restricts only those creditors within the jurisdiction to file their claims, with a view that interests of local creditors be protected before any assets are transmitted abroad. Modified universalism provides a mix of these approaches – foreign creditors are permitted to participate in a local insolvency proceeding, however they are subject to local insolvency rules concerning priorities of payment, special rules concerning </w:t>
      </w:r>
      <w:proofErr w:type="gramStart"/>
      <w:r w:rsidR="008612F8" w:rsidRPr="00D86C70">
        <w:rPr>
          <w:rFonts w:ascii="Arial" w:hAnsi="Arial" w:cs="Arial"/>
          <w:color w:val="4472C4" w:themeColor="accent1"/>
          <w:sz w:val="22"/>
          <w:szCs w:val="22"/>
          <w:lang w:val="en-GB"/>
        </w:rPr>
        <w:t>particular institutions</w:t>
      </w:r>
      <w:proofErr w:type="gramEnd"/>
      <w:r w:rsidR="008612F8" w:rsidRPr="00D86C70">
        <w:rPr>
          <w:rFonts w:ascii="Arial" w:hAnsi="Arial" w:cs="Arial"/>
          <w:color w:val="4472C4" w:themeColor="accent1"/>
          <w:sz w:val="22"/>
          <w:szCs w:val="22"/>
          <w:lang w:val="en-GB"/>
        </w:rPr>
        <w:t>, and other local policy concerns such that their claims may not be treated equally with certain local creditors.</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69EE9DA5" w:rsidR="00DA42DA" w:rsidRPr="00D86C70" w:rsidRDefault="00B72F77" w:rsidP="00DA42DA">
      <w:pPr>
        <w:jc w:val="both"/>
        <w:rPr>
          <w:rFonts w:ascii="Arial" w:hAnsi="Arial" w:cs="Arial"/>
          <w:color w:val="4472C4" w:themeColor="accent1"/>
          <w:sz w:val="22"/>
          <w:szCs w:val="22"/>
          <w:lang w:val="en-GB"/>
        </w:rPr>
      </w:pPr>
      <w:proofErr w:type="gramStart"/>
      <w:r w:rsidRPr="00D86C70">
        <w:rPr>
          <w:rFonts w:ascii="Arial" w:hAnsi="Arial" w:cs="Arial"/>
          <w:color w:val="4472C4" w:themeColor="accent1"/>
          <w:sz w:val="22"/>
          <w:szCs w:val="22"/>
          <w:lang w:val="en-GB"/>
        </w:rPr>
        <w:t>A number of</w:t>
      </w:r>
      <w:proofErr w:type="gramEnd"/>
      <w:r w:rsidRPr="00D86C70">
        <w:rPr>
          <w:rFonts w:ascii="Arial" w:hAnsi="Arial" w:cs="Arial"/>
          <w:color w:val="4472C4" w:themeColor="accent1"/>
          <w:sz w:val="22"/>
          <w:szCs w:val="22"/>
          <w:lang w:val="en-GB"/>
        </w:rPr>
        <w:t xml:space="preserve"> Latin American States have entered into multilateral agreements on man</w:t>
      </w:r>
      <w:r w:rsidR="00486D2B" w:rsidRPr="00D86C70">
        <w:rPr>
          <w:rFonts w:ascii="Arial" w:hAnsi="Arial" w:cs="Arial"/>
          <w:color w:val="4472C4" w:themeColor="accent1"/>
          <w:sz w:val="22"/>
          <w:szCs w:val="22"/>
          <w:lang w:val="en-GB"/>
        </w:rPr>
        <w:t>a</w:t>
      </w:r>
      <w:r w:rsidRPr="00D86C70">
        <w:rPr>
          <w:rFonts w:ascii="Arial" w:hAnsi="Arial" w:cs="Arial"/>
          <w:color w:val="4472C4" w:themeColor="accent1"/>
          <w:sz w:val="22"/>
          <w:szCs w:val="22"/>
          <w:lang w:val="en-GB"/>
        </w:rPr>
        <w:t>ging international insolvency issues, including: (</w:t>
      </w:r>
      <w:proofErr w:type="spellStart"/>
      <w:r w:rsidRPr="00D86C70">
        <w:rPr>
          <w:rFonts w:ascii="Arial" w:hAnsi="Arial" w:cs="Arial"/>
          <w:color w:val="4472C4" w:themeColor="accent1"/>
          <w:sz w:val="22"/>
          <w:szCs w:val="22"/>
          <w:lang w:val="en-GB"/>
        </w:rPr>
        <w:t>i</w:t>
      </w:r>
      <w:proofErr w:type="spellEnd"/>
      <w:r w:rsidRPr="00D86C70">
        <w:rPr>
          <w:rFonts w:ascii="Arial" w:hAnsi="Arial" w:cs="Arial"/>
          <w:color w:val="4472C4" w:themeColor="accent1"/>
          <w:sz w:val="22"/>
          <w:szCs w:val="22"/>
          <w:lang w:val="en-GB"/>
        </w:rPr>
        <w:t>) the Montevideo Treaty of 1889 (ratified by 6 Latin American States) and the Montevideo Treaty of 1940 (ratified by 3 of the original treat States) (t</w:t>
      </w:r>
      <w:r w:rsidR="00931A41" w:rsidRPr="00D86C70">
        <w:rPr>
          <w:rFonts w:ascii="Arial" w:hAnsi="Arial" w:cs="Arial"/>
          <w:color w:val="4472C4" w:themeColor="accent1"/>
          <w:sz w:val="22"/>
          <w:szCs w:val="22"/>
          <w:lang w:val="en-GB"/>
        </w:rPr>
        <w:t>ogether, t</w:t>
      </w:r>
      <w:r w:rsidRPr="00D86C70">
        <w:rPr>
          <w:rFonts w:ascii="Arial" w:hAnsi="Arial" w:cs="Arial"/>
          <w:color w:val="4472C4" w:themeColor="accent1"/>
          <w:sz w:val="22"/>
          <w:szCs w:val="22"/>
          <w:lang w:val="en-GB"/>
        </w:rPr>
        <w:t>he "</w:t>
      </w:r>
      <w:r w:rsidR="00931A41" w:rsidRPr="00D86C70">
        <w:rPr>
          <w:rFonts w:ascii="Arial" w:hAnsi="Arial" w:cs="Arial"/>
          <w:b/>
          <w:bCs/>
          <w:color w:val="4472C4" w:themeColor="accent1"/>
          <w:sz w:val="22"/>
          <w:szCs w:val="22"/>
          <w:lang w:val="en-GB"/>
        </w:rPr>
        <w:t xml:space="preserve">Montevideo </w:t>
      </w:r>
      <w:r w:rsidRPr="00D86C70">
        <w:rPr>
          <w:rFonts w:ascii="Arial" w:hAnsi="Arial" w:cs="Arial"/>
          <w:b/>
          <w:bCs/>
          <w:color w:val="4472C4" w:themeColor="accent1"/>
          <w:sz w:val="22"/>
          <w:szCs w:val="22"/>
          <w:lang w:val="en-GB"/>
        </w:rPr>
        <w:t>Treaties</w:t>
      </w:r>
      <w:r w:rsidRPr="00D86C70">
        <w:rPr>
          <w:rFonts w:ascii="Arial" w:hAnsi="Arial" w:cs="Arial"/>
          <w:color w:val="4472C4" w:themeColor="accent1"/>
          <w:sz w:val="22"/>
          <w:szCs w:val="22"/>
          <w:lang w:val="en-GB"/>
        </w:rPr>
        <w:t xml:space="preserve">"), and (ii) the Havana Convention on Private International Law of 1928 (ratified by </w:t>
      </w:r>
      <w:r w:rsidR="007250B2" w:rsidRPr="00D86C70">
        <w:rPr>
          <w:rFonts w:ascii="Arial" w:hAnsi="Arial" w:cs="Arial"/>
          <w:color w:val="4472C4" w:themeColor="accent1"/>
          <w:sz w:val="22"/>
          <w:szCs w:val="22"/>
          <w:lang w:val="en-GB"/>
        </w:rPr>
        <w:t>16</w:t>
      </w:r>
      <w:r w:rsidRPr="00D86C70">
        <w:rPr>
          <w:rFonts w:ascii="Arial" w:hAnsi="Arial" w:cs="Arial"/>
          <w:color w:val="4472C4" w:themeColor="accent1"/>
          <w:sz w:val="22"/>
          <w:szCs w:val="22"/>
          <w:lang w:val="en-GB"/>
        </w:rPr>
        <w:t xml:space="preserve"> Latin American States) (the "</w:t>
      </w:r>
      <w:r w:rsidRPr="00D86C70">
        <w:rPr>
          <w:rFonts w:ascii="Arial" w:hAnsi="Arial" w:cs="Arial"/>
          <w:b/>
          <w:bCs/>
          <w:color w:val="4472C4" w:themeColor="accent1"/>
          <w:sz w:val="22"/>
          <w:szCs w:val="22"/>
          <w:lang w:val="en-GB"/>
        </w:rPr>
        <w:t>Havana Convention</w:t>
      </w:r>
      <w:r w:rsidRPr="00D86C70">
        <w:rPr>
          <w:rFonts w:ascii="Arial" w:hAnsi="Arial" w:cs="Arial"/>
          <w:color w:val="4472C4" w:themeColor="accent1"/>
          <w:sz w:val="22"/>
          <w:szCs w:val="22"/>
          <w:lang w:val="en-GB"/>
        </w:rPr>
        <w:t>").</w:t>
      </w:r>
    </w:p>
    <w:p w14:paraId="1CABDE43" w14:textId="087A61CC" w:rsidR="00B72F77" w:rsidRPr="00D86C70" w:rsidRDefault="00B72F77" w:rsidP="00DA42DA">
      <w:pPr>
        <w:jc w:val="both"/>
        <w:rPr>
          <w:rFonts w:ascii="Arial" w:hAnsi="Arial" w:cs="Arial"/>
          <w:color w:val="4472C4" w:themeColor="accent1"/>
          <w:sz w:val="22"/>
          <w:szCs w:val="22"/>
          <w:lang w:val="en-GB"/>
        </w:rPr>
      </w:pPr>
    </w:p>
    <w:p w14:paraId="28CA6BF6" w14:textId="65E7A00B" w:rsidR="00931A41" w:rsidRPr="00D86C70" w:rsidRDefault="00931A41" w:rsidP="00DA42DA">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The initiatives differ by the way they permit a single proceeding with universal effect throughout member states. The Montevideo Treaties </w:t>
      </w:r>
      <w:r w:rsidR="00486D2B" w:rsidRPr="00D86C70">
        <w:rPr>
          <w:rFonts w:ascii="Arial" w:hAnsi="Arial" w:cs="Arial"/>
          <w:color w:val="4472C4" w:themeColor="accent1"/>
          <w:sz w:val="22"/>
          <w:szCs w:val="22"/>
          <w:lang w:val="en-GB"/>
        </w:rPr>
        <w:t xml:space="preserve">are </w:t>
      </w:r>
      <w:r w:rsidRPr="00D86C70">
        <w:rPr>
          <w:rFonts w:ascii="Arial" w:hAnsi="Arial" w:cs="Arial"/>
          <w:color w:val="4472C4" w:themeColor="accent1"/>
          <w:sz w:val="22"/>
          <w:szCs w:val="22"/>
          <w:lang w:val="en-GB"/>
        </w:rPr>
        <w:t xml:space="preserve">more accommodating to having more than one proceeding – normally, the commercial domicile of the debtor should be chosen as the jurisdiction governing the insolvency proceeding, however where the debtor has two or more economically autonomous businesses in different treat states, concurrent proceedings are possible. Whereas, the Havana Convention is more supportive of a single proceeding, setting out </w:t>
      </w:r>
      <w:r w:rsidR="00486D2B" w:rsidRPr="00D86C70">
        <w:rPr>
          <w:rFonts w:ascii="Arial" w:hAnsi="Arial" w:cs="Arial"/>
          <w:color w:val="4472C4" w:themeColor="accent1"/>
          <w:sz w:val="22"/>
          <w:szCs w:val="22"/>
          <w:lang w:val="en-GB"/>
        </w:rPr>
        <w:t xml:space="preserve">more </w:t>
      </w:r>
      <w:r w:rsidRPr="00D86C70">
        <w:rPr>
          <w:rFonts w:ascii="Arial" w:hAnsi="Arial" w:cs="Arial"/>
          <w:color w:val="4472C4" w:themeColor="accent1"/>
          <w:sz w:val="22"/>
          <w:szCs w:val="22"/>
          <w:lang w:val="en-GB"/>
        </w:rPr>
        <w:t xml:space="preserve">clearly </w:t>
      </w:r>
      <w:r w:rsidR="009D2B4C" w:rsidRPr="00D86C70">
        <w:rPr>
          <w:rFonts w:ascii="Arial" w:hAnsi="Arial" w:cs="Arial"/>
          <w:color w:val="4472C4" w:themeColor="accent1"/>
          <w:sz w:val="22"/>
          <w:szCs w:val="22"/>
          <w:lang w:val="en-GB"/>
        </w:rPr>
        <w:t xml:space="preserve">in </w:t>
      </w:r>
      <w:r w:rsidR="00486D2B" w:rsidRPr="00D86C70">
        <w:rPr>
          <w:rFonts w:ascii="Arial" w:hAnsi="Arial" w:cs="Arial"/>
          <w:color w:val="4472C4" w:themeColor="accent1"/>
          <w:sz w:val="22"/>
          <w:szCs w:val="22"/>
          <w:lang w:val="en-GB"/>
        </w:rPr>
        <w:t>the legislation</w:t>
      </w:r>
      <w:r w:rsidRPr="00D86C70">
        <w:rPr>
          <w:rFonts w:ascii="Arial" w:hAnsi="Arial" w:cs="Arial"/>
          <w:color w:val="4472C4" w:themeColor="accent1"/>
          <w:sz w:val="22"/>
          <w:szCs w:val="22"/>
          <w:lang w:val="en-GB"/>
        </w:rPr>
        <w:t xml:space="preserve"> that there should only be one insolvency proceeding if the debtor has only one civil or commercial domicile; however, the Havana Convention still permits concurrent proceedings to take place if economically separate commercial establishments have been set up.</w:t>
      </w:r>
    </w:p>
    <w:p w14:paraId="7960985A" w14:textId="3EE7642C" w:rsidR="00931A41" w:rsidRPr="00D86C70" w:rsidRDefault="00931A41" w:rsidP="00DA42DA">
      <w:pPr>
        <w:jc w:val="both"/>
        <w:rPr>
          <w:rFonts w:ascii="Arial" w:hAnsi="Arial" w:cs="Arial"/>
          <w:color w:val="4472C4" w:themeColor="accent1"/>
          <w:sz w:val="22"/>
          <w:szCs w:val="22"/>
          <w:lang w:val="en-GB"/>
        </w:rPr>
      </w:pPr>
    </w:p>
    <w:p w14:paraId="4DFAC00E" w14:textId="67226480" w:rsidR="00931A41" w:rsidRPr="00D86C70" w:rsidRDefault="009C3051" w:rsidP="00DA42DA">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The initiatives also differ in the extent of procedures provided for cooperation or coordination of concurrent proceedings. It appears that the Montevideo Treaties discuss these in greater detail than the Havana Convention.</w:t>
      </w:r>
    </w:p>
    <w:p w14:paraId="6A803E53" w14:textId="02ECD6D1" w:rsidR="004417C1" w:rsidRPr="00D004C3" w:rsidRDefault="007250B2" w:rsidP="00384F24">
      <w:pPr>
        <w:jc w:val="both"/>
        <w:rPr>
          <w:rFonts w:ascii="Avenir Next" w:hAnsi="Avenir Next" w:cs="Arial"/>
          <w:color w:val="4472C4" w:themeColor="accent1"/>
          <w:sz w:val="22"/>
          <w:szCs w:val="22"/>
          <w:lang w:val="en-GB"/>
        </w:rPr>
      </w:pPr>
      <w:r w:rsidRPr="00D004C3">
        <w:rPr>
          <w:rFonts w:ascii="Avenir Next" w:hAnsi="Avenir Next" w:cs="Arial"/>
          <w:color w:val="4472C4" w:themeColor="accent1"/>
          <w:sz w:val="22"/>
          <w:szCs w:val="22"/>
          <w:lang w:val="en-GB"/>
        </w:rPr>
        <w:t xml:space="preserve"> </w:t>
      </w: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D86C70" w:rsidRDefault="008E3ADC" w:rsidP="00692852">
      <w:pPr>
        <w:jc w:val="both"/>
        <w:rPr>
          <w:rFonts w:ascii="Arial" w:hAnsi="Arial" w:cs="Arial"/>
          <w:sz w:val="22"/>
          <w:szCs w:val="22"/>
          <w:lang w:val="en-GB"/>
        </w:rPr>
      </w:pPr>
    </w:p>
    <w:p w14:paraId="4D0BAEE5" w14:textId="223D0ABA" w:rsidR="00486D2B" w:rsidRPr="00D86C70" w:rsidRDefault="00486D2B" w:rsidP="00DA42DA">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From a legal perspective, whether </w:t>
      </w:r>
      <w:r w:rsidR="001F6D68" w:rsidRPr="00D86C70">
        <w:rPr>
          <w:rFonts w:ascii="Arial" w:hAnsi="Arial" w:cs="Arial"/>
          <w:color w:val="4472C4" w:themeColor="accent1"/>
          <w:sz w:val="22"/>
          <w:szCs w:val="22"/>
          <w:lang w:val="en-GB"/>
        </w:rPr>
        <w:t xml:space="preserve">the terms "bankruptcy" and "insolvency" may be used interchangeably </w:t>
      </w:r>
      <w:r w:rsidRPr="00D86C70">
        <w:rPr>
          <w:rFonts w:ascii="Arial" w:hAnsi="Arial" w:cs="Arial"/>
          <w:color w:val="4472C4" w:themeColor="accent1"/>
          <w:sz w:val="22"/>
          <w:szCs w:val="22"/>
          <w:lang w:val="en-GB"/>
        </w:rPr>
        <w:t xml:space="preserve">mainly </w:t>
      </w:r>
      <w:r w:rsidR="001F6D68" w:rsidRPr="00D86C70">
        <w:rPr>
          <w:rFonts w:ascii="Arial" w:hAnsi="Arial" w:cs="Arial"/>
          <w:color w:val="4472C4" w:themeColor="accent1"/>
          <w:sz w:val="22"/>
          <w:szCs w:val="22"/>
          <w:lang w:val="en-GB"/>
        </w:rPr>
        <w:t>depends on the jurisdiction</w:t>
      </w:r>
      <w:r w:rsidRPr="00D86C70">
        <w:rPr>
          <w:rFonts w:ascii="Arial" w:hAnsi="Arial" w:cs="Arial"/>
          <w:color w:val="4472C4" w:themeColor="accent1"/>
          <w:sz w:val="22"/>
          <w:szCs w:val="22"/>
          <w:lang w:val="en-GB"/>
        </w:rPr>
        <w:t xml:space="preserve"> in question</w:t>
      </w:r>
      <w:r w:rsidR="001F6D68" w:rsidRPr="00D86C70">
        <w:rPr>
          <w:rFonts w:ascii="Arial" w:hAnsi="Arial" w:cs="Arial"/>
          <w:color w:val="4472C4" w:themeColor="accent1"/>
          <w:sz w:val="22"/>
          <w:szCs w:val="22"/>
          <w:lang w:val="en-GB"/>
        </w:rPr>
        <w:t>.</w:t>
      </w:r>
      <w:r w:rsidRPr="00D86C70">
        <w:rPr>
          <w:rFonts w:ascii="Arial" w:hAnsi="Arial" w:cs="Arial"/>
          <w:color w:val="4472C4" w:themeColor="accent1"/>
          <w:sz w:val="22"/>
          <w:szCs w:val="22"/>
          <w:lang w:val="en-GB"/>
        </w:rPr>
        <w:t xml:space="preserve"> </w:t>
      </w:r>
      <w:r w:rsidR="001F6D68" w:rsidRPr="00D86C70">
        <w:rPr>
          <w:rFonts w:ascii="Arial" w:hAnsi="Arial" w:cs="Arial"/>
          <w:color w:val="4472C4" w:themeColor="accent1"/>
          <w:sz w:val="22"/>
          <w:szCs w:val="22"/>
          <w:lang w:val="en-GB"/>
        </w:rPr>
        <w:t xml:space="preserve">In many common law jurisdictions such as the UK, Australia and Hong Kong, there is a difference in these terms since "bankruptcy" refers to the insolvency of a natural person, while "insolvency" refers to the insolvency of a company. In other jurisdictions such as the US and civil law systems (such as China), </w:t>
      </w:r>
      <w:r w:rsidR="00BE38B4" w:rsidRPr="00D86C70">
        <w:rPr>
          <w:rFonts w:ascii="Arial" w:hAnsi="Arial" w:cs="Arial"/>
          <w:color w:val="4472C4" w:themeColor="accent1"/>
          <w:sz w:val="22"/>
          <w:szCs w:val="22"/>
          <w:lang w:val="en-GB"/>
        </w:rPr>
        <w:t>these terms are often used interchangeably and carry substantially the same meaning</w:t>
      </w:r>
      <w:r w:rsidRPr="00D86C70">
        <w:rPr>
          <w:rFonts w:ascii="Arial" w:hAnsi="Arial" w:cs="Arial"/>
          <w:color w:val="4472C4" w:themeColor="accent1"/>
          <w:sz w:val="22"/>
          <w:szCs w:val="22"/>
          <w:lang w:val="en-GB"/>
        </w:rPr>
        <w:t>.</w:t>
      </w:r>
      <w:r w:rsidR="00BE38B4" w:rsidRPr="00D86C70">
        <w:rPr>
          <w:rFonts w:ascii="Arial" w:hAnsi="Arial" w:cs="Arial"/>
          <w:color w:val="4472C4" w:themeColor="accent1"/>
          <w:sz w:val="22"/>
          <w:szCs w:val="22"/>
          <w:lang w:val="en-GB"/>
        </w:rPr>
        <w:t xml:space="preserve"> </w:t>
      </w:r>
    </w:p>
    <w:p w14:paraId="361E5F28" w14:textId="77777777" w:rsidR="00486D2B" w:rsidRPr="00D86C70" w:rsidRDefault="00486D2B" w:rsidP="00DA42DA">
      <w:pPr>
        <w:jc w:val="both"/>
        <w:rPr>
          <w:rFonts w:ascii="Arial" w:hAnsi="Arial" w:cs="Arial"/>
          <w:color w:val="4472C4" w:themeColor="accent1"/>
          <w:sz w:val="22"/>
          <w:szCs w:val="22"/>
          <w:lang w:val="en-GB"/>
        </w:rPr>
      </w:pPr>
    </w:p>
    <w:p w14:paraId="71773D47" w14:textId="54DA4AC8" w:rsidR="00DA42DA" w:rsidRPr="00D86C70" w:rsidRDefault="00486D2B" w:rsidP="00DA42DA">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From an academic or more general understanding perspective, </w:t>
      </w:r>
      <w:r w:rsidR="00BE38B4" w:rsidRPr="00D86C70">
        <w:rPr>
          <w:rFonts w:ascii="Arial" w:hAnsi="Arial" w:cs="Arial"/>
          <w:color w:val="4472C4" w:themeColor="accent1"/>
          <w:sz w:val="22"/>
          <w:szCs w:val="22"/>
          <w:lang w:val="en-GB"/>
        </w:rPr>
        <w:t>some commentators noted that "insolvency" may refer</w:t>
      </w:r>
      <w:r w:rsidRPr="00D86C70">
        <w:rPr>
          <w:rFonts w:ascii="Arial" w:hAnsi="Arial" w:cs="Arial"/>
          <w:color w:val="4472C4" w:themeColor="accent1"/>
          <w:sz w:val="22"/>
          <w:szCs w:val="22"/>
          <w:lang w:val="en-GB"/>
        </w:rPr>
        <w:t xml:space="preserve"> generally</w:t>
      </w:r>
      <w:r w:rsidR="00BE38B4" w:rsidRPr="00D86C70">
        <w:rPr>
          <w:rFonts w:ascii="Arial" w:hAnsi="Arial" w:cs="Arial"/>
          <w:color w:val="4472C4" w:themeColor="accent1"/>
          <w:sz w:val="22"/>
          <w:szCs w:val="22"/>
          <w:lang w:val="en-GB"/>
        </w:rPr>
        <w:t xml:space="preserve"> to the state of financial affairs of a debtor, while "bankruptcy" refers to the state of being put into formal bankruptcy proceedings.</w:t>
      </w:r>
    </w:p>
    <w:p w14:paraId="20EB152D" w14:textId="7598301E" w:rsidR="00BE38B4" w:rsidRPr="00D86C70" w:rsidRDefault="00BE38B4" w:rsidP="00DA42DA">
      <w:pPr>
        <w:jc w:val="both"/>
        <w:rPr>
          <w:rFonts w:ascii="Arial" w:hAnsi="Arial" w:cs="Arial"/>
          <w:color w:val="4472C4" w:themeColor="accent1"/>
          <w:sz w:val="22"/>
          <w:szCs w:val="22"/>
          <w:lang w:val="en-GB"/>
        </w:rPr>
      </w:pPr>
    </w:p>
    <w:p w14:paraId="6A7AE7C1" w14:textId="07672127" w:rsidR="00BE38B4" w:rsidRPr="00D86C70" w:rsidRDefault="00BE38B4" w:rsidP="00DA42DA">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The essential characteristics of "bankruptcy" and "insolvency" (no matter if these terms are used as synonyms or distinguished between the context of natural persons and companies), as explained by P R Wood, include: (</w:t>
      </w:r>
      <w:proofErr w:type="spellStart"/>
      <w:r w:rsidRPr="00D86C70">
        <w:rPr>
          <w:rFonts w:ascii="Arial" w:hAnsi="Arial" w:cs="Arial"/>
          <w:color w:val="4472C4" w:themeColor="accent1"/>
          <w:sz w:val="22"/>
          <w:szCs w:val="22"/>
          <w:lang w:val="en-GB"/>
        </w:rPr>
        <w:t>i</w:t>
      </w:r>
      <w:proofErr w:type="spellEnd"/>
      <w:r w:rsidRPr="00D86C70">
        <w:rPr>
          <w:rFonts w:ascii="Arial" w:hAnsi="Arial" w:cs="Arial"/>
          <w:color w:val="4472C4" w:themeColor="accent1"/>
          <w:sz w:val="22"/>
          <w:szCs w:val="22"/>
          <w:lang w:val="en-GB"/>
        </w:rPr>
        <w:t>) an automatic stay or moratorium against individual debt enforcement action</w:t>
      </w:r>
      <w:r w:rsidR="00486D2B" w:rsidRPr="00D86C70">
        <w:rPr>
          <w:rFonts w:ascii="Arial" w:hAnsi="Arial" w:cs="Arial"/>
          <w:color w:val="4472C4" w:themeColor="accent1"/>
          <w:sz w:val="22"/>
          <w:szCs w:val="22"/>
          <w:lang w:val="en-GB"/>
        </w:rPr>
        <w:t xml:space="preserve"> on commencement of the bankruptcy/insolvency proceedings</w:t>
      </w:r>
      <w:r w:rsidRPr="00D86C70">
        <w:rPr>
          <w:rFonts w:ascii="Arial" w:hAnsi="Arial" w:cs="Arial"/>
          <w:color w:val="4472C4" w:themeColor="accent1"/>
          <w:sz w:val="22"/>
          <w:szCs w:val="22"/>
          <w:lang w:val="en-GB"/>
        </w:rPr>
        <w:t xml:space="preserve">; (ii) pooling of assets for payment to creditors in a centralised manner, instead of piecemeal seizure of assets by each creditor; and (iii) for unsecured creditors, </w:t>
      </w:r>
      <w:proofErr w:type="spellStart"/>
      <w:r w:rsidRPr="00D86C70">
        <w:rPr>
          <w:rFonts w:ascii="Arial" w:hAnsi="Arial" w:cs="Arial"/>
          <w:i/>
          <w:iCs/>
          <w:color w:val="4472C4" w:themeColor="accent1"/>
          <w:sz w:val="22"/>
          <w:szCs w:val="22"/>
          <w:lang w:val="en-GB"/>
        </w:rPr>
        <w:t>pari</w:t>
      </w:r>
      <w:proofErr w:type="spellEnd"/>
      <w:r w:rsidRPr="00D86C70">
        <w:rPr>
          <w:rFonts w:ascii="Arial" w:hAnsi="Arial" w:cs="Arial"/>
          <w:i/>
          <w:iCs/>
          <w:color w:val="4472C4" w:themeColor="accent1"/>
          <w:sz w:val="22"/>
          <w:szCs w:val="22"/>
          <w:lang w:val="en-GB"/>
        </w:rPr>
        <w:t xml:space="preserve"> passu</w:t>
      </w:r>
      <w:r w:rsidRPr="00D86C70">
        <w:rPr>
          <w:rFonts w:ascii="Arial" w:hAnsi="Arial" w:cs="Arial"/>
          <w:color w:val="4472C4" w:themeColor="accent1"/>
          <w:sz w:val="22"/>
          <w:szCs w:val="22"/>
          <w:lang w:val="en-GB"/>
        </w:rPr>
        <w:t xml:space="preserve"> payment of the debtor's assets on a proportionate basis based on their claims.</w:t>
      </w:r>
    </w:p>
    <w:p w14:paraId="164197A4" w14:textId="6D632A25" w:rsidR="00BE38B4" w:rsidRPr="00D86C70" w:rsidRDefault="00BE38B4" w:rsidP="00DA42DA">
      <w:pPr>
        <w:jc w:val="both"/>
        <w:rPr>
          <w:rFonts w:ascii="Arial" w:hAnsi="Arial" w:cs="Arial"/>
          <w:color w:val="4472C4" w:themeColor="accent1"/>
          <w:sz w:val="22"/>
          <w:szCs w:val="22"/>
          <w:lang w:val="en-GB"/>
        </w:rPr>
      </w:pPr>
    </w:p>
    <w:p w14:paraId="341FE8E6" w14:textId="705782C4" w:rsidR="00BE38B4" w:rsidRPr="00D86C70" w:rsidRDefault="00BE38B4" w:rsidP="00DA42DA">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Certain differences arise when a "bankruptcy"/"insolvency" involves a corporation rather than an individual – (</w:t>
      </w:r>
      <w:proofErr w:type="spellStart"/>
      <w:r w:rsidRPr="00D86C70">
        <w:rPr>
          <w:rFonts w:ascii="Arial" w:hAnsi="Arial" w:cs="Arial"/>
          <w:color w:val="4472C4" w:themeColor="accent1"/>
          <w:sz w:val="22"/>
          <w:szCs w:val="22"/>
          <w:lang w:val="en-GB"/>
        </w:rPr>
        <w:t>i</w:t>
      </w:r>
      <w:proofErr w:type="spellEnd"/>
      <w:r w:rsidRPr="00D86C70">
        <w:rPr>
          <w:rFonts w:ascii="Arial" w:hAnsi="Arial" w:cs="Arial"/>
          <w:color w:val="4472C4" w:themeColor="accent1"/>
          <w:sz w:val="22"/>
          <w:szCs w:val="22"/>
          <w:lang w:val="en-GB"/>
        </w:rPr>
        <w:t xml:space="preserve">) </w:t>
      </w:r>
      <w:r w:rsidR="00486D2B" w:rsidRPr="00D86C70">
        <w:rPr>
          <w:rFonts w:ascii="Arial" w:hAnsi="Arial" w:cs="Arial"/>
          <w:color w:val="4472C4" w:themeColor="accent1"/>
          <w:sz w:val="22"/>
          <w:szCs w:val="22"/>
          <w:lang w:val="en-GB"/>
        </w:rPr>
        <w:t xml:space="preserve">for corporations, </w:t>
      </w:r>
      <w:r w:rsidRPr="00D86C70">
        <w:rPr>
          <w:rFonts w:ascii="Arial" w:hAnsi="Arial" w:cs="Arial"/>
          <w:color w:val="4472C4" w:themeColor="accent1"/>
          <w:sz w:val="22"/>
          <w:szCs w:val="22"/>
          <w:lang w:val="en-GB"/>
        </w:rPr>
        <w:t>the objective is to preserve the business of the corporation or viable parts thereof</w:t>
      </w:r>
      <w:r w:rsidR="000A434D" w:rsidRPr="00D86C70">
        <w:rPr>
          <w:rFonts w:ascii="Arial" w:hAnsi="Arial" w:cs="Arial"/>
          <w:color w:val="4472C4" w:themeColor="accent1"/>
          <w:sz w:val="22"/>
          <w:szCs w:val="22"/>
          <w:lang w:val="en-GB"/>
        </w:rPr>
        <w:t xml:space="preserve">, </w:t>
      </w:r>
      <w:r w:rsidR="00486D2B" w:rsidRPr="00D86C70">
        <w:rPr>
          <w:rFonts w:ascii="Arial" w:hAnsi="Arial" w:cs="Arial"/>
          <w:color w:val="4472C4" w:themeColor="accent1"/>
          <w:sz w:val="22"/>
          <w:szCs w:val="22"/>
          <w:lang w:val="en-GB"/>
        </w:rPr>
        <w:t>whereas for</w:t>
      </w:r>
      <w:r w:rsidR="000A434D" w:rsidRPr="00D86C70">
        <w:rPr>
          <w:rFonts w:ascii="Arial" w:hAnsi="Arial" w:cs="Arial"/>
          <w:color w:val="4472C4" w:themeColor="accent1"/>
          <w:sz w:val="22"/>
          <w:szCs w:val="22"/>
          <w:lang w:val="en-GB"/>
        </w:rPr>
        <w:t xml:space="preserve"> individuals the objective is more to protect the person from harassment enabling him/her to make a fresh start, (ii) a focus in corporation bankruptcy/insolvency is to impose personal liability on persons responsible for the corporation's failure, but there is less of such focus in individual bankruptcy/insolvency, (iii) there is generally no notion of exempted/excluded assets in the context of a corporation bankruptcy/insolvency where the corporation is allowed to keep or retain certain assets from distribution to creditors</w:t>
      </w:r>
      <w:r w:rsidR="00486D2B" w:rsidRPr="00D86C70">
        <w:rPr>
          <w:rFonts w:ascii="Arial" w:hAnsi="Arial" w:cs="Arial"/>
          <w:color w:val="4472C4" w:themeColor="accent1"/>
          <w:sz w:val="22"/>
          <w:szCs w:val="22"/>
          <w:lang w:val="en-GB"/>
        </w:rPr>
        <w:t>, but this could feature in individual bankruptcy/insolvency where the individual could be allowed to retain assets necessary to sustain his/her normal living expenses</w:t>
      </w:r>
      <w:r w:rsidR="000A434D" w:rsidRPr="00D86C70">
        <w:rPr>
          <w:rFonts w:ascii="Arial" w:hAnsi="Arial" w:cs="Arial"/>
          <w:color w:val="4472C4" w:themeColor="accent1"/>
          <w:sz w:val="22"/>
          <w:szCs w:val="22"/>
          <w:lang w:val="en-GB"/>
        </w:rPr>
        <w:t>.</w:t>
      </w:r>
    </w:p>
    <w:p w14:paraId="0DCFD5B9" w14:textId="57C837E4" w:rsidR="00DD526C" w:rsidRPr="001F5204" w:rsidRDefault="001F6D6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616FC67F" w:rsidR="00DA42DA" w:rsidRPr="00D86C70" w:rsidRDefault="00072E75" w:rsidP="00DA42DA">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Substantial differences in the domestic insolvency laws across jurisdictions make it difficult to develop a uniform approach to deal with issues encountered in a cross-border insolvency.</w:t>
      </w:r>
      <w:r w:rsidR="000D24F2" w:rsidRPr="00D86C70">
        <w:rPr>
          <w:rFonts w:ascii="Arial" w:hAnsi="Arial" w:cs="Arial"/>
          <w:color w:val="4472C4" w:themeColor="accent1"/>
          <w:sz w:val="22"/>
          <w:szCs w:val="22"/>
          <w:lang w:val="en-GB"/>
        </w:rPr>
        <w:t xml:space="preserve"> The lack of uniform conflict of law rules applicable to each jurisdiction produces uncertain outcomes when foreign insolvency laws/rules are applied in each jurisdiction.</w:t>
      </w:r>
    </w:p>
    <w:p w14:paraId="6C015759" w14:textId="2B5AEC78" w:rsidR="00072E75" w:rsidRPr="00D86C70" w:rsidRDefault="00072E75" w:rsidP="00DA42DA">
      <w:pPr>
        <w:jc w:val="both"/>
        <w:rPr>
          <w:rFonts w:ascii="Arial" w:hAnsi="Arial" w:cs="Arial"/>
          <w:color w:val="4472C4" w:themeColor="accent1"/>
          <w:sz w:val="22"/>
          <w:szCs w:val="22"/>
          <w:lang w:val="en-GB"/>
        </w:rPr>
      </w:pPr>
    </w:p>
    <w:p w14:paraId="5A2E769B" w14:textId="40EEAD3C" w:rsidR="00072E75" w:rsidRPr="00D86C70" w:rsidRDefault="00072E75" w:rsidP="00DA42DA">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First</w:t>
      </w:r>
      <w:r w:rsidR="000D24F2" w:rsidRPr="00D86C70">
        <w:rPr>
          <w:rFonts w:ascii="Arial" w:hAnsi="Arial" w:cs="Arial"/>
          <w:color w:val="4472C4" w:themeColor="accent1"/>
          <w:sz w:val="22"/>
          <w:szCs w:val="22"/>
          <w:lang w:val="en-GB"/>
        </w:rPr>
        <w:t>, there is the issue of whether and how foreign creditors can participate in local insolvency proceedings. Some jurisdictions restrict participation of foreign creditors in local proceedings, resulting in foreign creditors being unable to prove their debts and share in the realisation of local assets. This goes against a global cross-border insolvency dispensation where creditors should share in the worldwide assets of the debtor.</w:t>
      </w:r>
    </w:p>
    <w:p w14:paraId="24DCBC19" w14:textId="4328CEBE" w:rsidR="000D24F2" w:rsidRPr="00D86C70" w:rsidRDefault="000D24F2" w:rsidP="00DA42DA">
      <w:pPr>
        <w:jc w:val="both"/>
        <w:rPr>
          <w:rFonts w:ascii="Arial" w:hAnsi="Arial" w:cs="Arial"/>
          <w:color w:val="4472C4" w:themeColor="accent1"/>
          <w:sz w:val="22"/>
          <w:szCs w:val="22"/>
          <w:lang w:val="en-GB"/>
        </w:rPr>
      </w:pPr>
    </w:p>
    <w:p w14:paraId="0F9029B1" w14:textId="713610FD" w:rsidR="000D24F2" w:rsidRPr="00D86C70" w:rsidRDefault="000D24F2" w:rsidP="00DA42DA">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Secondly, there is the issue of priorities and preferences for local creditors in certain jurisdictions. Even if foreign creditors' claims are recognised and they can participate in local proceedings, assets of the company and proceeds of realisation are paid in priority to local creditors or certain groups of local creditors, notwithstanding security interests, retention of title clauses, set-off and netting arrangements and other protections over the local assets granted in favour of foreign creditors. This may defeat rules on priority and protection which creditors would have relied upon when initially </w:t>
      </w:r>
      <w:proofErr w:type="gramStart"/>
      <w:r w:rsidRPr="00D86C70">
        <w:rPr>
          <w:rFonts w:ascii="Arial" w:hAnsi="Arial" w:cs="Arial"/>
          <w:color w:val="4472C4" w:themeColor="accent1"/>
          <w:sz w:val="22"/>
          <w:szCs w:val="22"/>
          <w:lang w:val="en-GB"/>
        </w:rPr>
        <w:t>entering into</w:t>
      </w:r>
      <w:proofErr w:type="gramEnd"/>
      <w:r w:rsidRPr="00D86C70">
        <w:rPr>
          <w:rFonts w:ascii="Arial" w:hAnsi="Arial" w:cs="Arial"/>
          <w:color w:val="4472C4" w:themeColor="accent1"/>
          <w:sz w:val="22"/>
          <w:szCs w:val="22"/>
          <w:lang w:val="en-GB"/>
        </w:rPr>
        <w:t xml:space="preserve"> commercial relations with the debtor.</w:t>
      </w:r>
    </w:p>
    <w:p w14:paraId="4236BB3D" w14:textId="77777777" w:rsidR="000D24F2" w:rsidRPr="00D86C70" w:rsidRDefault="000D24F2" w:rsidP="00DA42DA">
      <w:pPr>
        <w:jc w:val="both"/>
        <w:rPr>
          <w:rFonts w:ascii="Arial" w:hAnsi="Arial" w:cs="Arial"/>
          <w:color w:val="4472C4" w:themeColor="accent1"/>
          <w:sz w:val="22"/>
          <w:szCs w:val="22"/>
          <w:lang w:val="en-GB"/>
        </w:rPr>
      </w:pPr>
    </w:p>
    <w:p w14:paraId="6AE0E40B" w14:textId="302991FD" w:rsidR="00895DF2" w:rsidRPr="00D86C70" w:rsidRDefault="00895DF2" w:rsidP="00DA42DA">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Thirdly, </w:t>
      </w:r>
      <w:r w:rsidR="006B68C0" w:rsidRPr="00D86C70">
        <w:rPr>
          <w:rFonts w:ascii="Arial" w:hAnsi="Arial" w:cs="Arial"/>
          <w:color w:val="4472C4" w:themeColor="accent1"/>
          <w:sz w:val="22"/>
          <w:szCs w:val="22"/>
          <w:lang w:val="en-GB"/>
        </w:rPr>
        <w:t xml:space="preserve">there are different rules in each jurisdiction on the recognition of and assistance to foreign insolvency proceedings. </w:t>
      </w:r>
      <w:r w:rsidR="00136A8A" w:rsidRPr="00D86C70">
        <w:rPr>
          <w:rFonts w:ascii="Arial" w:hAnsi="Arial" w:cs="Arial"/>
          <w:color w:val="4472C4" w:themeColor="accent1"/>
          <w:sz w:val="22"/>
          <w:szCs w:val="22"/>
          <w:lang w:val="en-GB"/>
        </w:rPr>
        <w:t xml:space="preserve">Some jurisdictions may not provide standing for foreign liquidators to make court applications or take other actions in the local jurisdiction, resulting in the need for local liquidators to be appointed. </w:t>
      </w:r>
      <w:r w:rsidR="006B68C0" w:rsidRPr="00D86C70">
        <w:rPr>
          <w:rFonts w:ascii="Arial" w:hAnsi="Arial" w:cs="Arial"/>
          <w:color w:val="4472C4" w:themeColor="accent1"/>
          <w:sz w:val="22"/>
          <w:szCs w:val="22"/>
          <w:lang w:val="en-GB"/>
        </w:rPr>
        <w:t>If there are multiple insolvency proceedings opened in different jurisdictions in respect of a debtor, it may be difficult for affairs and assets of the debtor to be dealt with in a unified and consistent manner unless the courts of and liquidators appointed in different jurisdictions cooperate and coordinate with each other.</w:t>
      </w:r>
      <w:r w:rsidR="00136A8A" w:rsidRPr="00D86C70">
        <w:rPr>
          <w:rFonts w:ascii="Arial" w:hAnsi="Arial" w:cs="Arial"/>
          <w:color w:val="4472C4" w:themeColor="accent1"/>
          <w:sz w:val="22"/>
          <w:szCs w:val="22"/>
          <w:lang w:val="en-GB"/>
        </w:rPr>
        <w:t xml:space="preserve"> </w:t>
      </w:r>
    </w:p>
    <w:p w14:paraId="2859C613" w14:textId="77777777" w:rsidR="00895DF2" w:rsidRPr="00D86C70" w:rsidRDefault="00895DF2" w:rsidP="00DA42DA">
      <w:pPr>
        <w:jc w:val="both"/>
        <w:rPr>
          <w:rFonts w:ascii="Arial" w:hAnsi="Arial" w:cs="Arial"/>
          <w:color w:val="4472C4" w:themeColor="accent1"/>
          <w:sz w:val="22"/>
          <w:szCs w:val="22"/>
          <w:lang w:val="en-GB"/>
        </w:rPr>
      </w:pPr>
    </w:p>
    <w:p w14:paraId="30195AFC" w14:textId="684096DB" w:rsidR="000D24F2" w:rsidRPr="00D86C70" w:rsidRDefault="002D22DE" w:rsidP="00DA42DA">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Fourthly</w:t>
      </w:r>
      <w:r w:rsidR="000D24F2" w:rsidRPr="00D86C70">
        <w:rPr>
          <w:rFonts w:ascii="Arial" w:hAnsi="Arial" w:cs="Arial"/>
          <w:color w:val="4472C4" w:themeColor="accent1"/>
          <w:sz w:val="22"/>
          <w:szCs w:val="22"/>
          <w:lang w:val="en-GB"/>
        </w:rPr>
        <w:t xml:space="preserve">, there could be differences in treatment of executory contracts across jurisdictions. Some jurisdictions may provide powers for liquidators to decide whether to continue </w:t>
      </w:r>
      <w:r w:rsidR="00895DF2" w:rsidRPr="00D86C70">
        <w:rPr>
          <w:rFonts w:ascii="Arial" w:hAnsi="Arial" w:cs="Arial"/>
          <w:color w:val="4472C4" w:themeColor="accent1"/>
          <w:sz w:val="22"/>
          <w:szCs w:val="22"/>
          <w:lang w:val="en-GB"/>
        </w:rPr>
        <w:t xml:space="preserve">or </w:t>
      </w:r>
      <w:r w:rsidR="00486D2B" w:rsidRPr="00D86C70">
        <w:rPr>
          <w:rFonts w:ascii="Arial" w:hAnsi="Arial" w:cs="Arial"/>
          <w:color w:val="4472C4" w:themeColor="accent1"/>
          <w:sz w:val="22"/>
          <w:szCs w:val="22"/>
          <w:lang w:val="en-GB"/>
        </w:rPr>
        <w:t xml:space="preserve">disclaim </w:t>
      </w:r>
      <w:r w:rsidR="000D24F2" w:rsidRPr="00D86C70">
        <w:rPr>
          <w:rFonts w:ascii="Arial" w:hAnsi="Arial" w:cs="Arial"/>
          <w:color w:val="4472C4" w:themeColor="accent1"/>
          <w:sz w:val="22"/>
          <w:szCs w:val="22"/>
          <w:lang w:val="en-GB"/>
        </w:rPr>
        <w:t xml:space="preserve">an existing contract </w:t>
      </w:r>
      <w:proofErr w:type="gramStart"/>
      <w:r w:rsidR="000D24F2" w:rsidRPr="00D86C70">
        <w:rPr>
          <w:rFonts w:ascii="Arial" w:hAnsi="Arial" w:cs="Arial"/>
          <w:color w:val="4472C4" w:themeColor="accent1"/>
          <w:sz w:val="22"/>
          <w:szCs w:val="22"/>
          <w:lang w:val="en-GB"/>
        </w:rPr>
        <w:t>entered into</w:t>
      </w:r>
      <w:proofErr w:type="gramEnd"/>
      <w:r w:rsidR="000D24F2" w:rsidRPr="00D86C70">
        <w:rPr>
          <w:rFonts w:ascii="Arial" w:hAnsi="Arial" w:cs="Arial"/>
          <w:color w:val="4472C4" w:themeColor="accent1"/>
          <w:sz w:val="22"/>
          <w:szCs w:val="22"/>
          <w:lang w:val="en-GB"/>
        </w:rPr>
        <w:t xml:space="preserve"> by the debtor</w:t>
      </w:r>
      <w:r w:rsidR="00895DF2" w:rsidRPr="00D86C70">
        <w:rPr>
          <w:rFonts w:ascii="Arial" w:hAnsi="Arial" w:cs="Arial"/>
          <w:color w:val="4472C4" w:themeColor="accent1"/>
          <w:sz w:val="22"/>
          <w:szCs w:val="22"/>
          <w:lang w:val="en-GB"/>
        </w:rPr>
        <w:t>. Some jurisdictions may not recognise "ipso facto clauses" (which permit the contract to be terminated in the event of insolvency). Elections made by the liquidator in a foreign jurisdiction as to executory contracts governed by the local jurisdiction, may not necessarily be recognised by the local jurisdiction's court.</w:t>
      </w:r>
    </w:p>
    <w:p w14:paraId="5A1D72BD" w14:textId="36C7A543" w:rsidR="00895DF2" w:rsidRPr="00D86C70" w:rsidRDefault="00895DF2" w:rsidP="00DA42DA">
      <w:pPr>
        <w:jc w:val="both"/>
        <w:rPr>
          <w:rFonts w:ascii="Arial" w:hAnsi="Arial" w:cs="Arial"/>
          <w:color w:val="4472C4" w:themeColor="accent1"/>
          <w:sz w:val="22"/>
          <w:szCs w:val="22"/>
          <w:lang w:val="en-GB"/>
        </w:rPr>
      </w:pPr>
    </w:p>
    <w:p w14:paraId="241BC4B2" w14:textId="0D1E1262" w:rsidR="00895DF2" w:rsidRPr="00D86C70" w:rsidRDefault="006B68C0" w:rsidP="00DA42DA">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Fifthly, there are differences in avoidance powers available to liquidators in each jurisdiction. Some jurisdictions provide for longer lookback periods for certain categories of avoidable transactions. Certain transactions could be avoided under the laws of one jurisdiction, but not so under the laws of another jurisdiction. This makes it difficult for liquidators to investigate into, determine and maximise assets available for distribution to the creditors.</w:t>
      </w:r>
    </w:p>
    <w:p w14:paraId="55B3EEE0" w14:textId="72DFE6D5" w:rsidR="006B68C0" w:rsidRPr="00D86C70" w:rsidRDefault="006B68C0" w:rsidP="00DA42DA">
      <w:pPr>
        <w:jc w:val="both"/>
        <w:rPr>
          <w:rFonts w:ascii="Arial" w:hAnsi="Arial" w:cs="Arial"/>
          <w:color w:val="4472C4" w:themeColor="accent1"/>
          <w:sz w:val="22"/>
          <w:szCs w:val="22"/>
          <w:lang w:val="en-GB"/>
        </w:rPr>
      </w:pPr>
    </w:p>
    <w:p w14:paraId="12A762F5" w14:textId="390F971E" w:rsidR="006B68C0" w:rsidRPr="00D86C70" w:rsidRDefault="006B68C0" w:rsidP="00DA42DA">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Sixthly, different jurisdictions may have different rules on a moratorium against creditor actions on liquidation of the debtor. Some jurisdictions may permit secured creditors to continue taking actions against the secured assets, otherwise impose a </w:t>
      </w:r>
      <w:r w:rsidR="00486D2B" w:rsidRPr="00D86C70">
        <w:rPr>
          <w:rFonts w:ascii="Arial" w:hAnsi="Arial" w:cs="Arial"/>
          <w:color w:val="4472C4" w:themeColor="accent1"/>
          <w:sz w:val="22"/>
          <w:szCs w:val="22"/>
          <w:lang w:val="en-GB"/>
        </w:rPr>
        <w:t xml:space="preserve">general </w:t>
      </w:r>
      <w:r w:rsidRPr="00D86C70">
        <w:rPr>
          <w:rFonts w:ascii="Arial" w:hAnsi="Arial" w:cs="Arial"/>
          <w:color w:val="4472C4" w:themeColor="accent1"/>
          <w:sz w:val="22"/>
          <w:szCs w:val="22"/>
          <w:lang w:val="en-GB"/>
        </w:rPr>
        <w:t>ban on</w:t>
      </w:r>
      <w:r w:rsidR="00486D2B" w:rsidRPr="00D86C70">
        <w:rPr>
          <w:rFonts w:ascii="Arial" w:hAnsi="Arial" w:cs="Arial"/>
          <w:color w:val="4472C4" w:themeColor="accent1"/>
          <w:sz w:val="22"/>
          <w:szCs w:val="22"/>
          <w:lang w:val="en-GB"/>
        </w:rPr>
        <w:t xml:space="preserve"> </w:t>
      </w:r>
      <w:r w:rsidRPr="00D86C70">
        <w:rPr>
          <w:rFonts w:ascii="Arial" w:hAnsi="Arial" w:cs="Arial"/>
          <w:color w:val="4472C4" w:themeColor="accent1"/>
          <w:sz w:val="22"/>
          <w:szCs w:val="22"/>
          <w:lang w:val="en-GB"/>
        </w:rPr>
        <w:t xml:space="preserve">further creditor actions. This makes foreign liquidators seeking a stay of creditor actions in a particular local jurisdiction </w:t>
      </w:r>
      <w:proofErr w:type="gramStart"/>
      <w:r w:rsidRPr="00D86C70">
        <w:rPr>
          <w:rFonts w:ascii="Arial" w:hAnsi="Arial" w:cs="Arial"/>
          <w:color w:val="4472C4" w:themeColor="accent1"/>
          <w:sz w:val="22"/>
          <w:szCs w:val="22"/>
          <w:lang w:val="en-GB"/>
        </w:rPr>
        <w:t>difficult, if</w:t>
      </w:r>
      <w:proofErr w:type="gramEnd"/>
      <w:r w:rsidRPr="00D86C70">
        <w:rPr>
          <w:rFonts w:ascii="Arial" w:hAnsi="Arial" w:cs="Arial"/>
          <w:color w:val="4472C4" w:themeColor="accent1"/>
          <w:sz w:val="22"/>
          <w:szCs w:val="22"/>
          <w:lang w:val="en-GB"/>
        </w:rPr>
        <w:t xml:space="preserve"> the laws of the local jurisdiction on moratorium of action (or the court's power to grant a moratorium on application by foreign liquidators) are different from the foreign jurisdiction.</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FF0306" w:rsidRDefault="009C26AB" w:rsidP="00692852">
      <w:pPr>
        <w:jc w:val="both"/>
        <w:rPr>
          <w:rFonts w:ascii="Avenir Next" w:hAnsi="Avenir Next"/>
          <w:color w:val="0070C0"/>
          <w:sz w:val="22"/>
          <w:szCs w:val="22"/>
          <w:lang w:val="en-GB"/>
        </w:rPr>
      </w:pPr>
    </w:p>
    <w:p w14:paraId="774AB1EE" w14:textId="143CF021" w:rsidR="006A44B2" w:rsidRPr="00D86C70" w:rsidRDefault="00FF0306" w:rsidP="006A44B2">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In the context of international insolvency, "hard law" are treaties or conventions </w:t>
      </w:r>
      <w:r w:rsidR="00C64BED" w:rsidRPr="00D86C70">
        <w:rPr>
          <w:rFonts w:ascii="Arial" w:hAnsi="Arial" w:cs="Arial"/>
          <w:color w:val="4472C4" w:themeColor="accent1"/>
          <w:sz w:val="22"/>
          <w:szCs w:val="22"/>
          <w:lang w:val="en-GB"/>
        </w:rPr>
        <w:t xml:space="preserve">or international instruments </w:t>
      </w:r>
      <w:r w:rsidRPr="00D86C70">
        <w:rPr>
          <w:rFonts w:ascii="Arial" w:hAnsi="Arial" w:cs="Arial"/>
          <w:color w:val="4472C4" w:themeColor="accent1"/>
          <w:sz w:val="22"/>
          <w:szCs w:val="22"/>
          <w:lang w:val="en-GB"/>
        </w:rPr>
        <w:t xml:space="preserve">which states become signatories and bind themselves, usually by being implemented into domestic legislation, such that the terms of these instruments are enforceable in the courts of that state. "Soft law" on the other hand are often recommendations or best practices promulgated by multilateral organisations, designed to </w:t>
      </w:r>
      <w:proofErr w:type="gramStart"/>
      <w:r w:rsidRPr="00D86C70">
        <w:rPr>
          <w:rFonts w:ascii="Arial" w:hAnsi="Arial" w:cs="Arial"/>
          <w:color w:val="4472C4" w:themeColor="accent1"/>
          <w:sz w:val="22"/>
          <w:szCs w:val="22"/>
          <w:lang w:val="en-GB"/>
        </w:rPr>
        <w:t>influence</w:t>
      </w:r>
      <w:proofErr w:type="gramEnd"/>
      <w:r w:rsidRPr="00D86C70">
        <w:rPr>
          <w:rFonts w:ascii="Arial" w:hAnsi="Arial" w:cs="Arial"/>
          <w:color w:val="4472C4" w:themeColor="accent1"/>
          <w:sz w:val="22"/>
          <w:szCs w:val="22"/>
          <w:lang w:val="en-GB"/>
        </w:rPr>
        <w:t xml:space="preserve"> or provide guidance to states in drafting their domestic legislation, and as such are not binding on the states / signatories unless they </w:t>
      </w:r>
      <w:r w:rsidR="00486D2B" w:rsidRPr="00D86C70">
        <w:rPr>
          <w:rFonts w:ascii="Arial" w:hAnsi="Arial" w:cs="Arial"/>
          <w:color w:val="4472C4" w:themeColor="accent1"/>
          <w:sz w:val="22"/>
          <w:szCs w:val="22"/>
          <w:lang w:val="en-GB"/>
        </w:rPr>
        <w:t xml:space="preserve">voluntarily choose to </w:t>
      </w:r>
      <w:r w:rsidRPr="00D86C70">
        <w:rPr>
          <w:rFonts w:ascii="Arial" w:hAnsi="Arial" w:cs="Arial"/>
          <w:color w:val="4472C4" w:themeColor="accent1"/>
          <w:sz w:val="22"/>
          <w:szCs w:val="22"/>
          <w:lang w:val="en-GB"/>
        </w:rPr>
        <w:t>implement the terms domestically.</w:t>
      </w:r>
    </w:p>
    <w:p w14:paraId="0466A8E2" w14:textId="7169ABA2" w:rsidR="00FF0306" w:rsidRPr="00D86C70" w:rsidRDefault="00FF0306" w:rsidP="006A44B2">
      <w:pPr>
        <w:jc w:val="both"/>
        <w:rPr>
          <w:rFonts w:ascii="Arial" w:hAnsi="Arial" w:cs="Arial"/>
          <w:color w:val="4472C4" w:themeColor="accent1"/>
          <w:sz w:val="22"/>
          <w:szCs w:val="22"/>
          <w:lang w:val="en-GB"/>
        </w:rPr>
      </w:pPr>
    </w:p>
    <w:p w14:paraId="7DEA5544" w14:textId="1C0BD726" w:rsidR="00FF0306" w:rsidRPr="00D86C70" w:rsidRDefault="00FF0306" w:rsidP="006A44B2">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There has been some success with "hard law" in international insolvency, for example the Nordic Convention on Bankruptcy (1933) between Norway, Denmark, Finland, </w:t>
      </w:r>
      <w:proofErr w:type="gramStart"/>
      <w:r w:rsidRPr="00D86C70">
        <w:rPr>
          <w:rFonts w:ascii="Arial" w:hAnsi="Arial" w:cs="Arial"/>
          <w:color w:val="4472C4" w:themeColor="accent1"/>
          <w:sz w:val="22"/>
          <w:szCs w:val="22"/>
          <w:lang w:val="en-GB"/>
        </w:rPr>
        <w:t>Iceland</w:t>
      </w:r>
      <w:proofErr w:type="gramEnd"/>
      <w:r w:rsidRPr="00D86C70">
        <w:rPr>
          <w:rFonts w:ascii="Arial" w:hAnsi="Arial" w:cs="Arial"/>
          <w:color w:val="4472C4" w:themeColor="accent1"/>
          <w:sz w:val="22"/>
          <w:szCs w:val="22"/>
          <w:lang w:val="en-GB"/>
        </w:rPr>
        <w:t xml:space="preserve"> and Sweden, which recognises the law of the place of insolvency adjudication (the home state) to </w:t>
      </w:r>
      <w:r w:rsidR="00C64BED" w:rsidRPr="00D86C70">
        <w:rPr>
          <w:rFonts w:ascii="Arial" w:hAnsi="Arial" w:cs="Arial"/>
          <w:color w:val="4472C4" w:themeColor="accent1"/>
          <w:sz w:val="22"/>
          <w:szCs w:val="22"/>
          <w:lang w:val="en-GB"/>
        </w:rPr>
        <w:t>determine most effects of insolvency orders in the other states. Another example is the European Insolvency Regulation Recast (2015) for members of the European Union, which regulates the applicable law in proceedings subject to the EIR Recast such that the law applicable to insolvency proceedings and their effect is governed by the state of the opening proceedings. However, likely due to differences in domestic laws, "hard law" has achieved limited success worldwide, as it is conceivably difficult to harmonise and mandate numerous jurisdictions to follow a uniform set of rules.</w:t>
      </w:r>
    </w:p>
    <w:p w14:paraId="0D498142" w14:textId="57F07A25" w:rsidR="00C64BED" w:rsidRPr="00D86C70" w:rsidRDefault="00C64BED" w:rsidP="006A44B2">
      <w:pPr>
        <w:jc w:val="both"/>
        <w:rPr>
          <w:rFonts w:ascii="Arial" w:hAnsi="Arial" w:cs="Arial"/>
          <w:color w:val="4472C4" w:themeColor="accent1"/>
          <w:sz w:val="22"/>
          <w:szCs w:val="22"/>
          <w:lang w:val="en-GB"/>
        </w:rPr>
      </w:pPr>
    </w:p>
    <w:p w14:paraId="3F8ACDFC" w14:textId="26253DA1" w:rsidR="00C64BED" w:rsidRPr="00D86C70" w:rsidRDefault="00C64BED" w:rsidP="006A44B2">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"S</w:t>
      </w:r>
      <w:r w:rsidR="00381BD6" w:rsidRPr="00D86C70">
        <w:rPr>
          <w:rFonts w:ascii="Arial" w:hAnsi="Arial" w:cs="Arial"/>
          <w:color w:val="4472C4" w:themeColor="accent1"/>
          <w:sz w:val="22"/>
          <w:szCs w:val="22"/>
          <w:lang w:val="en-GB"/>
        </w:rPr>
        <w:t>oft law" achieved considerably more success than "hard law", and a range of multilateral organisation</w:t>
      </w:r>
      <w:r w:rsidR="00C028EB" w:rsidRPr="00D86C70">
        <w:rPr>
          <w:rFonts w:ascii="Arial" w:hAnsi="Arial" w:cs="Arial"/>
          <w:color w:val="4472C4" w:themeColor="accent1"/>
          <w:sz w:val="22"/>
          <w:szCs w:val="22"/>
          <w:lang w:val="en-GB"/>
        </w:rPr>
        <w:t>s</w:t>
      </w:r>
      <w:r w:rsidR="00381BD6" w:rsidRPr="00D86C70">
        <w:rPr>
          <w:rFonts w:ascii="Arial" w:hAnsi="Arial" w:cs="Arial"/>
          <w:color w:val="4472C4" w:themeColor="accent1"/>
          <w:sz w:val="22"/>
          <w:szCs w:val="22"/>
          <w:lang w:val="en-GB"/>
        </w:rPr>
        <w:t xml:space="preserve"> have focused on this approach by developing </w:t>
      </w:r>
      <w:r w:rsidR="009852DD" w:rsidRPr="00D86C70">
        <w:rPr>
          <w:rFonts w:ascii="Arial" w:hAnsi="Arial" w:cs="Arial"/>
          <w:color w:val="4472C4" w:themeColor="accent1"/>
          <w:sz w:val="22"/>
          <w:szCs w:val="22"/>
          <w:lang w:val="en-GB"/>
        </w:rPr>
        <w:t>"</w:t>
      </w:r>
      <w:proofErr w:type="gramStart"/>
      <w:r w:rsidR="009852DD" w:rsidRPr="00D86C70">
        <w:rPr>
          <w:rFonts w:ascii="Arial" w:hAnsi="Arial" w:cs="Arial"/>
          <w:color w:val="4472C4" w:themeColor="accent1"/>
          <w:sz w:val="22"/>
          <w:szCs w:val="22"/>
          <w:lang w:val="en-GB"/>
        </w:rPr>
        <w:t>standard-setting</w:t>
      </w:r>
      <w:proofErr w:type="gramEnd"/>
      <w:r w:rsidR="009852DD" w:rsidRPr="00D86C70">
        <w:rPr>
          <w:rFonts w:ascii="Arial" w:hAnsi="Arial" w:cs="Arial"/>
          <w:color w:val="4472C4" w:themeColor="accent1"/>
          <w:sz w:val="22"/>
          <w:szCs w:val="22"/>
          <w:lang w:val="en-GB"/>
        </w:rPr>
        <w:t xml:space="preserve">" non-binding </w:t>
      </w:r>
      <w:r w:rsidR="00486D2B" w:rsidRPr="00D86C70">
        <w:rPr>
          <w:rFonts w:ascii="Arial" w:hAnsi="Arial" w:cs="Arial"/>
          <w:color w:val="4472C4" w:themeColor="accent1"/>
          <w:sz w:val="22"/>
          <w:szCs w:val="22"/>
          <w:lang w:val="en-GB"/>
        </w:rPr>
        <w:t xml:space="preserve">legislative </w:t>
      </w:r>
      <w:r w:rsidR="009852DD" w:rsidRPr="00D86C70">
        <w:rPr>
          <w:rFonts w:ascii="Arial" w:hAnsi="Arial" w:cs="Arial"/>
          <w:color w:val="4472C4" w:themeColor="accent1"/>
          <w:sz w:val="22"/>
          <w:szCs w:val="22"/>
          <w:lang w:val="en-GB"/>
        </w:rPr>
        <w:t xml:space="preserve">texts for states' consideration. </w:t>
      </w:r>
      <w:r w:rsidR="000C4062" w:rsidRPr="00D86C70">
        <w:rPr>
          <w:rFonts w:ascii="Arial" w:hAnsi="Arial" w:cs="Arial"/>
          <w:color w:val="4472C4" w:themeColor="accent1"/>
          <w:sz w:val="22"/>
          <w:szCs w:val="22"/>
          <w:lang w:val="en-GB"/>
        </w:rPr>
        <w:t>For example,</w:t>
      </w:r>
      <w:r w:rsidR="00C028EB" w:rsidRPr="00D86C70">
        <w:rPr>
          <w:rFonts w:ascii="Arial" w:hAnsi="Arial" w:cs="Arial"/>
          <w:color w:val="4472C4" w:themeColor="accent1"/>
          <w:sz w:val="22"/>
          <w:szCs w:val="22"/>
          <w:lang w:val="en-GB"/>
        </w:rPr>
        <w:t xml:space="preserve"> the </w:t>
      </w:r>
      <w:r w:rsidR="00C028EB" w:rsidRPr="00D86C70">
        <w:rPr>
          <w:rFonts w:ascii="Arial" w:hAnsi="Arial" w:cs="Arial"/>
          <w:i/>
          <w:iCs/>
          <w:color w:val="4472C4" w:themeColor="accent1"/>
          <w:sz w:val="22"/>
          <w:szCs w:val="22"/>
          <w:lang w:val="en-GB"/>
        </w:rPr>
        <w:t>United Nations Commission on International Trade Law</w:t>
      </w:r>
      <w:r w:rsidR="00C028EB" w:rsidRPr="00D86C70">
        <w:rPr>
          <w:rFonts w:ascii="Arial" w:hAnsi="Arial" w:cs="Arial"/>
          <w:color w:val="4472C4" w:themeColor="accent1"/>
          <w:sz w:val="22"/>
          <w:szCs w:val="22"/>
          <w:lang w:val="en-GB"/>
        </w:rPr>
        <w:t xml:space="preserve"> ("</w:t>
      </w:r>
      <w:r w:rsidR="00C028EB" w:rsidRPr="00D86C70">
        <w:rPr>
          <w:rFonts w:ascii="Arial" w:hAnsi="Arial" w:cs="Arial"/>
          <w:b/>
          <w:bCs/>
          <w:color w:val="4472C4" w:themeColor="accent1"/>
          <w:sz w:val="22"/>
          <w:szCs w:val="22"/>
          <w:lang w:val="en-GB"/>
        </w:rPr>
        <w:t>UNCITRAL</w:t>
      </w:r>
      <w:r w:rsidR="00C028EB" w:rsidRPr="00D86C70">
        <w:rPr>
          <w:rFonts w:ascii="Arial" w:hAnsi="Arial" w:cs="Arial"/>
          <w:color w:val="4472C4" w:themeColor="accent1"/>
          <w:sz w:val="22"/>
          <w:szCs w:val="22"/>
          <w:lang w:val="en-GB"/>
        </w:rPr>
        <w:t xml:space="preserve">") developed the </w:t>
      </w:r>
      <w:r w:rsidR="00C028EB" w:rsidRPr="00D86C70">
        <w:rPr>
          <w:rFonts w:ascii="Arial" w:hAnsi="Arial" w:cs="Arial"/>
          <w:i/>
          <w:iCs/>
          <w:color w:val="4472C4" w:themeColor="accent1"/>
          <w:sz w:val="22"/>
          <w:szCs w:val="22"/>
          <w:lang w:val="en-GB"/>
        </w:rPr>
        <w:t>Model Law on Cross-border Insolvency</w:t>
      </w:r>
      <w:r w:rsidR="00C028EB" w:rsidRPr="00D86C70">
        <w:rPr>
          <w:rFonts w:ascii="Arial" w:hAnsi="Arial" w:cs="Arial"/>
          <w:color w:val="4472C4" w:themeColor="accent1"/>
          <w:sz w:val="22"/>
          <w:szCs w:val="22"/>
          <w:lang w:val="en-GB"/>
        </w:rPr>
        <w:t xml:space="preserve"> ("</w:t>
      </w:r>
      <w:r w:rsidR="00C028EB" w:rsidRPr="00D86C70">
        <w:rPr>
          <w:rFonts w:ascii="Arial" w:hAnsi="Arial" w:cs="Arial"/>
          <w:b/>
          <w:bCs/>
          <w:color w:val="4472C4" w:themeColor="accent1"/>
          <w:sz w:val="22"/>
          <w:szCs w:val="22"/>
          <w:lang w:val="en-GB"/>
        </w:rPr>
        <w:t>Model Law</w:t>
      </w:r>
      <w:r w:rsidR="00C028EB" w:rsidRPr="00D86C70">
        <w:rPr>
          <w:rFonts w:ascii="Arial" w:hAnsi="Arial" w:cs="Arial"/>
          <w:color w:val="4472C4" w:themeColor="accent1"/>
          <w:sz w:val="22"/>
          <w:szCs w:val="22"/>
          <w:lang w:val="en-GB"/>
        </w:rPr>
        <w:t xml:space="preserve">"), being a draft </w:t>
      </w:r>
      <w:r w:rsidR="00107EFD" w:rsidRPr="00D86C70">
        <w:rPr>
          <w:rFonts w:ascii="Arial" w:hAnsi="Arial" w:cs="Arial"/>
          <w:color w:val="4472C4" w:themeColor="accent1"/>
          <w:sz w:val="22"/>
          <w:szCs w:val="22"/>
          <w:lang w:val="en-GB"/>
        </w:rPr>
        <w:t xml:space="preserve">insolvency </w:t>
      </w:r>
      <w:r w:rsidR="00C028EB" w:rsidRPr="00D86C70">
        <w:rPr>
          <w:rFonts w:ascii="Arial" w:hAnsi="Arial" w:cs="Arial"/>
          <w:color w:val="4472C4" w:themeColor="accent1"/>
          <w:sz w:val="22"/>
          <w:szCs w:val="22"/>
          <w:lang w:val="en-GB"/>
        </w:rPr>
        <w:t xml:space="preserve">legislation recommended by UNCITRL for members States to adopt, with or without modification. As reported on United Nations' website, legislation based on or influenced by the Model Law has been adopted in 59 </w:t>
      </w:r>
      <w:r w:rsidR="00107EFD" w:rsidRPr="00D86C70">
        <w:rPr>
          <w:rFonts w:ascii="Arial" w:hAnsi="Arial" w:cs="Arial"/>
          <w:color w:val="4472C4" w:themeColor="accent1"/>
          <w:sz w:val="22"/>
          <w:szCs w:val="22"/>
          <w:lang w:val="en-GB"/>
        </w:rPr>
        <w:t xml:space="preserve">states </w:t>
      </w:r>
      <w:r w:rsidR="00C028EB" w:rsidRPr="00D86C70">
        <w:rPr>
          <w:rFonts w:ascii="Arial" w:hAnsi="Arial" w:cs="Arial"/>
          <w:color w:val="4472C4" w:themeColor="accent1"/>
          <w:sz w:val="22"/>
          <w:szCs w:val="22"/>
          <w:lang w:val="en-GB"/>
        </w:rPr>
        <w:t>in a total of 62 jurisdictions</w:t>
      </w:r>
      <w:r w:rsidR="009852DD" w:rsidRPr="00D86C70">
        <w:rPr>
          <w:rFonts w:ascii="Arial" w:hAnsi="Arial" w:cs="Arial"/>
          <w:color w:val="4472C4" w:themeColor="accent1"/>
          <w:sz w:val="22"/>
          <w:szCs w:val="22"/>
          <w:lang w:val="en-GB"/>
        </w:rPr>
        <w:t xml:space="preserve">. Another example is the </w:t>
      </w:r>
      <w:r w:rsidR="00107EFD" w:rsidRPr="00D86C70">
        <w:rPr>
          <w:rFonts w:ascii="Arial" w:hAnsi="Arial" w:cs="Arial"/>
          <w:i/>
          <w:iCs/>
          <w:color w:val="4472C4" w:themeColor="accent1"/>
          <w:sz w:val="22"/>
          <w:szCs w:val="22"/>
          <w:lang w:val="en-GB"/>
        </w:rPr>
        <w:t>Guidelines for Communication and Cooperation between Courts in Cross-Border Insolvency Matters</w:t>
      </w:r>
      <w:r w:rsidR="00107EFD" w:rsidRPr="00D86C70">
        <w:rPr>
          <w:rFonts w:ascii="Arial" w:hAnsi="Arial" w:cs="Arial"/>
          <w:color w:val="4472C4" w:themeColor="accent1"/>
          <w:sz w:val="22"/>
          <w:szCs w:val="22"/>
          <w:lang w:val="en-GB"/>
        </w:rPr>
        <w:t xml:space="preserve"> ("</w:t>
      </w:r>
      <w:r w:rsidR="00107EFD" w:rsidRPr="00D86C70">
        <w:rPr>
          <w:rFonts w:ascii="Arial" w:hAnsi="Arial" w:cs="Arial"/>
          <w:b/>
          <w:bCs/>
          <w:color w:val="4472C4" w:themeColor="accent1"/>
          <w:sz w:val="22"/>
          <w:szCs w:val="22"/>
          <w:lang w:val="en-GB"/>
        </w:rPr>
        <w:t>JIN Guidelines</w:t>
      </w:r>
      <w:r w:rsidR="00107EFD" w:rsidRPr="00D86C70">
        <w:rPr>
          <w:rFonts w:ascii="Arial" w:hAnsi="Arial" w:cs="Arial"/>
          <w:color w:val="4472C4" w:themeColor="accent1"/>
          <w:sz w:val="22"/>
          <w:szCs w:val="22"/>
          <w:lang w:val="en-GB"/>
        </w:rPr>
        <w:t>") published by the Judicial Insolvency Network ("</w:t>
      </w:r>
      <w:r w:rsidR="00107EFD" w:rsidRPr="00D86C70">
        <w:rPr>
          <w:rFonts w:ascii="Arial" w:hAnsi="Arial" w:cs="Arial"/>
          <w:b/>
          <w:bCs/>
          <w:color w:val="4472C4" w:themeColor="accent1"/>
          <w:sz w:val="22"/>
          <w:szCs w:val="22"/>
          <w:lang w:val="en-GB"/>
        </w:rPr>
        <w:t>JIN</w:t>
      </w:r>
      <w:r w:rsidR="00107EFD" w:rsidRPr="00D86C70">
        <w:rPr>
          <w:rFonts w:ascii="Arial" w:hAnsi="Arial" w:cs="Arial"/>
          <w:color w:val="4472C4" w:themeColor="accent1"/>
          <w:sz w:val="22"/>
          <w:szCs w:val="22"/>
          <w:lang w:val="en-GB"/>
        </w:rPr>
        <w:t>"), being a set of guidelines for communication and cooperation amongst courts, insolvency representatives and other parties involved in cross-border insolvency proceedings. As reported on JIN's website, the JIN Guidelines have been adopted in 17 jurisdictions.</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882BC7" w:rsidRDefault="00F85C0B" w:rsidP="00F85C0B">
      <w:pPr>
        <w:jc w:val="both"/>
        <w:rPr>
          <w:rFonts w:ascii="Avenir Next" w:hAnsi="Avenir Next" w:cs="Arial"/>
          <w:sz w:val="22"/>
          <w:szCs w:val="22"/>
        </w:rPr>
      </w:pPr>
      <w:r w:rsidRPr="00882BC7">
        <w:rPr>
          <w:rFonts w:ascii="Avenir Next" w:hAnsi="Avenir Next" w:cs="Arial"/>
          <w:sz w:val="22"/>
          <w:szCs w:val="22"/>
        </w:rPr>
        <w:t xml:space="preserve">Norton Cars Inc is a registered company that manufactures sports cars. </w:t>
      </w:r>
      <w:r w:rsidRPr="00882BC7">
        <w:rPr>
          <w:rStyle w:val="cf01"/>
          <w:rFonts w:ascii="Avenir Next" w:hAnsi="Avenir Next" w:cs="Arial"/>
          <w:sz w:val="22"/>
          <w:szCs w:val="22"/>
        </w:rPr>
        <w:t>The company was initially incorporated in the USA and at the time operated from there.</w:t>
      </w:r>
      <w:r w:rsidR="00A641E0" w:rsidRPr="00882BC7">
        <w:rPr>
          <w:rStyle w:val="cf01"/>
          <w:rFonts w:ascii="Avenir Next" w:hAnsi="Avenir Next" w:cs="Arial"/>
          <w:sz w:val="22"/>
          <w:szCs w:val="22"/>
        </w:rPr>
        <w:t xml:space="preserve"> </w:t>
      </w:r>
      <w:r w:rsidR="008E4F14" w:rsidRPr="00882BC7">
        <w:rPr>
          <w:rFonts w:ascii="Avenir Next" w:hAnsi="Avenir Next" w:cs="Arial"/>
          <w:sz w:val="22"/>
          <w:szCs w:val="22"/>
        </w:rPr>
        <w:t>The company’s</w:t>
      </w:r>
      <w:r w:rsidRPr="00882BC7">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882BC7" w:rsidRDefault="00F85C0B" w:rsidP="00F85C0B">
      <w:pPr>
        <w:jc w:val="both"/>
        <w:rPr>
          <w:rFonts w:ascii="Avenir Next" w:hAnsi="Avenir Next" w:cs="Arial"/>
          <w:sz w:val="22"/>
          <w:szCs w:val="22"/>
        </w:rPr>
      </w:pPr>
    </w:p>
    <w:p w14:paraId="52710D41" w14:textId="2F4E94FD" w:rsidR="00F85C0B" w:rsidRPr="00882BC7" w:rsidRDefault="00F85C0B" w:rsidP="00F85C0B">
      <w:pPr>
        <w:jc w:val="both"/>
        <w:rPr>
          <w:rFonts w:ascii="Avenir Next" w:hAnsi="Avenir Next" w:cs="Arial"/>
          <w:sz w:val="22"/>
          <w:szCs w:val="22"/>
        </w:rPr>
      </w:pPr>
      <w:r w:rsidRPr="00882BC7">
        <w:rPr>
          <w:rFonts w:ascii="Avenir Next" w:hAnsi="Avenir Next" w:cs="Arial"/>
          <w:sz w:val="22"/>
          <w:szCs w:val="22"/>
        </w:rPr>
        <w:t xml:space="preserve">Norton Cars Inc maintains a presence and conducts business in the USA as well as various European countries, being </w:t>
      </w:r>
      <w:proofErr w:type="gramStart"/>
      <w:r w:rsidRPr="00882BC7">
        <w:rPr>
          <w:rFonts w:ascii="Avenir Next" w:hAnsi="Avenir Next" w:cs="Arial"/>
          <w:sz w:val="22"/>
          <w:szCs w:val="22"/>
        </w:rPr>
        <w:t>countries</w:t>
      </w:r>
      <w:proofErr w:type="gramEnd"/>
      <w:r w:rsidRPr="00882BC7">
        <w:rPr>
          <w:rFonts w:ascii="Avenir Next" w:hAnsi="Avenir Next" w:cs="Arial"/>
          <w:sz w:val="22"/>
          <w:szCs w:val="22"/>
        </w:rPr>
        <w:t xml:space="preserve"> which are both EU member states and non-member states. </w:t>
      </w:r>
    </w:p>
    <w:p w14:paraId="561654A6" w14:textId="77777777" w:rsidR="00F85C0B" w:rsidRPr="00882BC7" w:rsidRDefault="00F85C0B" w:rsidP="00F85C0B">
      <w:pPr>
        <w:jc w:val="both"/>
        <w:rPr>
          <w:rFonts w:ascii="Avenir Next" w:hAnsi="Avenir Next" w:cs="Arial"/>
          <w:sz w:val="22"/>
          <w:szCs w:val="28"/>
        </w:rPr>
      </w:pPr>
    </w:p>
    <w:p w14:paraId="31BA3C92" w14:textId="24ACCC1F" w:rsidR="00F85C0B" w:rsidRPr="00882BC7" w:rsidRDefault="00F85C0B" w:rsidP="00F85C0B">
      <w:pPr>
        <w:jc w:val="both"/>
        <w:rPr>
          <w:rFonts w:ascii="Avenir Next" w:hAnsi="Avenir Next" w:cs="Arial"/>
          <w:sz w:val="22"/>
          <w:szCs w:val="28"/>
        </w:rPr>
      </w:pPr>
      <w:r w:rsidRPr="00882BC7">
        <w:rPr>
          <w:rFonts w:ascii="Avenir Next" w:hAnsi="Avenir Next" w:cs="Arial"/>
          <w:sz w:val="22"/>
          <w:szCs w:val="28"/>
        </w:rPr>
        <w:t xml:space="preserve">Apart from the USA and various European states, Norton Cars Inc also distributes its cars to India, South </w:t>
      </w:r>
      <w:proofErr w:type="gramStart"/>
      <w:r w:rsidRPr="00882BC7">
        <w:rPr>
          <w:rFonts w:ascii="Avenir Next" w:hAnsi="Avenir Next" w:cs="Arial"/>
          <w:sz w:val="22"/>
          <w:szCs w:val="28"/>
        </w:rPr>
        <w:t>Africa</w:t>
      </w:r>
      <w:proofErr w:type="gramEnd"/>
      <w:r w:rsidRPr="00882BC7">
        <w:rPr>
          <w:rFonts w:ascii="Avenir Next" w:hAnsi="Avenir Next" w:cs="Arial"/>
          <w:sz w:val="22"/>
          <w:szCs w:val="28"/>
        </w:rPr>
        <w:t xml:space="preserve"> and Australia via branches of the company</w:t>
      </w:r>
      <w:r w:rsidR="008E4F14" w:rsidRPr="00882BC7">
        <w:rPr>
          <w:rFonts w:ascii="Avenir Next" w:hAnsi="Avenir Next" w:cs="Arial"/>
          <w:sz w:val="22"/>
          <w:szCs w:val="28"/>
        </w:rPr>
        <w:t xml:space="preserve"> </w:t>
      </w:r>
      <w:r w:rsidRPr="00882BC7">
        <w:rPr>
          <w:rFonts w:ascii="Avenir Next" w:hAnsi="Avenir Next" w:cs="Arial"/>
          <w:sz w:val="22"/>
          <w:szCs w:val="28"/>
        </w:rPr>
        <w:t xml:space="preserve">operating in these </w:t>
      </w:r>
      <w:r w:rsidR="008E4F14" w:rsidRPr="00882BC7">
        <w:rPr>
          <w:rFonts w:ascii="Avenir Next" w:hAnsi="Avenir Next" w:cs="Arial"/>
          <w:sz w:val="22"/>
          <w:szCs w:val="28"/>
        </w:rPr>
        <w:t>S</w:t>
      </w:r>
      <w:r w:rsidRPr="00882BC7">
        <w:rPr>
          <w:rFonts w:ascii="Avenir Next" w:hAnsi="Avenir Next" w:cs="Arial"/>
          <w:sz w:val="22"/>
          <w:szCs w:val="28"/>
        </w:rPr>
        <w:t>tates.</w:t>
      </w:r>
    </w:p>
    <w:p w14:paraId="50B285D4" w14:textId="77777777" w:rsidR="00F85C0B" w:rsidRPr="00882BC7" w:rsidRDefault="00F85C0B" w:rsidP="00F85C0B">
      <w:pPr>
        <w:jc w:val="both"/>
        <w:rPr>
          <w:rFonts w:ascii="Avenir Next" w:hAnsi="Avenir Next" w:cs="Arial"/>
          <w:sz w:val="22"/>
          <w:szCs w:val="28"/>
        </w:rPr>
      </w:pPr>
    </w:p>
    <w:p w14:paraId="6BC4F938" w14:textId="17C271D5" w:rsidR="00F85C0B" w:rsidRPr="00882BC7" w:rsidRDefault="00F85C0B" w:rsidP="00F85C0B">
      <w:pPr>
        <w:jc w:val="both"/>
        <w:rPr>
          <w:rFonts w:ascii="Avenir Next" w:hAnsi="Avenir Next" w:cs="Arial"/>
          <w:sz w:val="22"/>
          <w:szCs w:val="28"/>
        </w:rPr>
      </w:pPr>
      <w:r w:rsidRPr="00882BC7">
        <w:rPr>
          <w:rFonts w:ascii="Avenir Next" w:hAnsi="Avenir Next" w:cs="Arial"/>
          <w:sz w:val="22"/>
          <w:szCs w:val="28"/>
        </w:rPr>
        <w:t xml:space="preserve">A subsidiary of the company, Gladiator Manufacturing Ltd, manufactures and </w:t>
      </w:r>
      <w:proofErr w:type="gramStart"/>
      <w:r w:rsidRPr="00882BC7">
        <w:rPr>
          <w:rFonts w:ascii="Avenir Next" w:hAnsi="Avenir Next" w:cs="Arial"/>
          <w:sz w:val="22"/>
          <w:szCs w:val="28"/>
        </w:rPr>
        <w:t>provides  the</w:t>
      </w:r>
      <w:proofErr w:type="gramEnd"/>
      <w:r w:rsidRPr="00882BC7">
        <w:rPr>
          <w:rFonts w:ascii="Avenir Next" w:hAnsi="Avenir Next" w:cs="Arial"/>
          <w:sz w:val="22"/>
          <w:szCs w:val="28"/>
        </w:rPr>
        <w:t xml:space="preserve"> engines for the sports cars in Germany. </w:t>
      </w:r>
    </w:p>
    <w:p w14:paraId="7E99C610" w14:textId="77777777" w:rsidR="00F85C0B" w:rsidRPr="00882BC7" w:rsidRDefault="00F85C0B" w:rsidP="00F85C0B">
      <w:pPr>
        <w:pStyle w:val="ListParagraph"/>
        <w:rPr>
          <w:rFonts w:ascii="Avenir Next" w:hAnsi="Avenir Next" w:cs="Arial"/>
          <w:sz w:val="22"/>
          <w:szCs w:val="28"/>
        </w:rPr>
      </w:pPr>
    </w:p>
    <w:p w14:paraId="6C50433A" w14:textId="77777777" w:rsidR="00F85C0B" w:rsidRPr="00882BC7" w:rsidRDefault="00F85C0B" w:rsidP="00F85C0B">
      <w:pPr>
        <w:jc w:val="both"/>
        <w:rPr>
          <w:rFonts w:ascii="Avenir Next" w:hAnsi="Avenir Next" w:cs="Arial"/>
          <w:sz w:val="22"/>
          <w:szCs w:val="28"/>
        </w:rPr>
      </w:pPr>
      <w:r w:rsidRPr="00882BC7">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882BC7" w:rsidRDefault="004E1D03" w:rsidP="00692852">
      <w:pPr>
        <w:autoSpaceDE w:val="0"/>
        <w:autoSpaceDN w:val="0"/>
        <w:adjustRightInd w:val="0"/>
        <w:jc w:val="both"/>
        <w:rPr>
          <w:rFonts w:ascii="Avenir Next" w:hAnsi="Avenir Next" w:cs="Arial"/>
          <w:sz w:val="22"/>
          <w:szCs w:val="22"/>
        </w:rPr>
      </w:pPr>
    </w:p>
    <w:p w14:paraId="2BCFA899" w14:textId="5274C7D5" w:rsidR="003A2F5D" w:rsidRPr="00882BC7" w:rsidRDefault="004E1D03" w:rsidP="00692852">
      <w:pPr>
        <w:jc w:val="both"/>
        <w:rPr>
          <w:rFonts w:ascii="Avenir Next Demi Bold" w:hAnsi="Avenir Next Demi Bold" w:cs="Arial"/>
          <w:b/>
          <w:bCs/>
          <w:sz w:val="22"/>
          <w:szCs w:val="22"/>
          <w:lang w:val="en-GB"/>
        </w:rPr>
      </w:pPr>
      <w:r w:rsidRPr="00882BC7">
        <w:rPr>
          <w:rFonts w:ascii="Avenir Next Demi Bold" w:hAnsi="Avenir Next Demi Bold" w:cs="Arial"/>
          <w:b/>
          <w:bCs/>
          <w:sz w:val="22"/>
          <w:szCs w:val="22"/>
          <w:lang w:val="en-GB"/>
        </w:rPr>
        <w:t xml:space="preserve">Question 4.1 [Maximum </w:t>
      </w:r>
      <w:r w:rsidR="002F5876" w:rsidRPr="00882BC7">
        <w:rPr>
          <w:rFonts w:ascii="Avenir Next Demi Bold" w:hAnsi="Avenir Next Demi Bold" w:cs="Arial"/>
          <w:b/>
          <w:bCs/>
          <w:sz w:val="22"/>
          <w:szCs w:val="22"/>
          <w:lang w:val="en-GB"/>
        </w:rPr>
        <w:t>4</w:t>
      </w:r>
      <w:r w:rsidRPr="00882BC7">
        <w:rPr>
          <w:rFonts w:ascii="Avenir Next Demi Bold" w:hAnsi="Avenir Next Demi Bold" w:cs="Arial"/>
          <w:b/>
          <w:bCs/>
          <w:sz w:val="22"/>
          <w:szCs w:val="22"/>
          <w:lang w:val="en-GB"/>
        </w:rPr>
        <w:t xml:space="preserve"> marks] </w:t>
      </w:r>
    </w:p>
    <w:p w14:paraId="5254C3F1" w14:textId="77777777" w:rsidR="003A2F5D" w:rsidRPr="00882BC7" w:rsidRDefault="003A2F5D" w:rsidP="00692852">
      <w:pPr>
        <w:jc w:val="both"/>
        <w:rPr>
          <w:rFonts w:ascii="Avenir Next" w:hAnsi="Avenir Next" w:cs="Arial"/>
          <w:sz w:val="22"/>
          <w:szCs w:val="22"/>
          <w:lang w:val="en-GB"/>
        </w:rPr>
      </w:pPr>
    </w:p>
    <w:p w14:paraId="2ED954AB" w14:textId="5A9F6399" w:rsidR="00DB5A5A" w:rsidRPr="00882BC7" w:rsidRDefault="00DB5A5A" w:rsidP="00DB5A5A">
      <w:pPr>
        <w:jc w:val="both"/>
        <w:rPr>
          <w:rFonts w:ascii="Avenir Next" w:hAnsi="Avenir Next" w:cs="Arial"/>
          <w:sz w:val="22"/>
          <w:szCs w:val="28"/>
        </w:rPr>
      </w:pPr>
      <w:r w:rsidRPr="00882BC7">
        <w:rPr>
          <w:rFonts w:ascii="Avenir Next" w:hAnsi="Avenir Next" w:cs="Arial"/>
          <w:sz w:val="22"/>
          <w:szCs w:val="28"/>
        </w:rPr>
        <w:t xml:space="preserve">For purposes of this part of the questions, assume Norton Cars </w:t>
      </w:r>
      <w:r w:rsidR="00B366EC" w:rsidRPr="00882BC7">
        <w:rPr>
          <w:rFonts w:ascii="Avenir Next" w:hAnsi="Avenir Next" w:cs="Arial"/>
          <w:sz w:val="22"/>
          <w:szCs w:val="28"/>
        </w:rPr>
        <w:t>Inc</w:t>
      </w:r>
      <w:r w:rsidRPr="00882BC7">
        <w:rPr>
          <w:rFonts w:ascii="Avenir Next" w:hAnsi="Avenir Next" w:cs="Arial"/>
          <w:sz w:val="22"/>
          <w:szCs w:val="28"/>
        </w:rPr>
        <w:t xml:space="preserve"> has filed for liquidation in terms of American law at the time when the </w:t>
      </w:r>
      <w:r w:rsidR="00FF0BFE" w:rsidRPr="00882BC7">
        <w:rPr>
          <w:rFonts w:ascii="Avenir Next" w:hAnsi="Avenir Next" w:cs="Arial"/>
          <w:sz w:val="22"/>
          <w:szCs w:val="28"/>
        </w:rPr>
        <w:t>h</w:t>
      </w:r>
      <w:r w:rsidRPr="00882BC7">
        <w:rPr>
          <w:rFonts w:ascii="Avenir Next" w:hAnsi="Avenir Next" w:cs="Arial"/>
          <w:sz w:val="22"/>
          <w:szCs w:val="28"/>
        </w:rPr>
        <w:t xml:space="preserve">eadquarters were still in England. </w:t>
      </w:r>
    </w:p>
    <w:p w14:paraId="6291F125" w14:textId="77777777" w:rsidR="00DB5A5A" w:rsidRPr="00882BC7"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882BC7">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882BC7">
        <w:rPr>
          <w:rFonts w:ascii="Avenir Next" w:hAnsi="Avenir Next" w:cs="Arial"/>
          <w:sz w:val="22"/>
          <w:szCs w:val="28"/>
        </w:rPr>
        <w:t>in order to</w:t>
      </w:r>
      <w:proofErr w:type="gramEnd"/>
      <w:r w:rsidRPr="00882BC7">
        <w:rPr>
          <w:rFonts w:ascii="Avenir Next" w:hAnsi="Avenir Next" w:cs="Arial"/>
          <w:sz w:val="22"/>
          <w:szCs w:val="28"/>
        </w:rPr>
        <w:t xml:space="preserve"> deal with the assets of Norton Cars </w:t>
      </w:r>
      <w:r w:rsidR="00FF0BFE" w:rsidRPr="00882BC7">
        <w:rPr>
          <w:rFonts w:ascii="Avenir Next" w:hAnsi="Avenir Next" w:cs="Arial"/>
          <w:sz w:val="22"/>
          <w:szCs w:val="28"/>
        </w:rPr>
        <w:t xml:space="preserve">Inc </w:t>
      </w:r>
      <w:r w:rsidRPr="00882BC7">
        <w:rPr>
          <w:rFonts w:ascii="Avenir Next" w:hAnsi="Avenir Next" w:cs="Arial"/>
          <w:sz w:val="22"/>
          <w:szCs w:val="28"/>
        </w:rPr>
        <w:t>situated in England.</w:t>
      </w:r>
      <w:r w:rsidRPr="00DB5A5A">
        <w:rPr>
          <w:rFonts w:ascii="Avenir Next" w:hAnsi="Avenir Next" w:cs="Arial"/>
          <w:sz w:val="22"/>
          <w:szCs w:val="28"/>
        </w:rPr>
        <w:t xml:space="preserve"> </w:t>
      </w:r>
    </w:p>
    <w:p w14:paraId="7CCAA8F3" w14:textId="77777777" w:rsidR="002253D8" w:rsidRPr="00D86C70" w:rsidRDefault="002253D8" w:rsidP="00DB5A5A">
      <w:pPr>
        <w:jc w:val="both"/>
        <w:rPr>
          <w:rFonts w:ascii="Arial" w:hAnsi="Arial" w:cs="Arial"/>
          <w:sz w:val="22"/>
          <w:szCs w:val="28"/>
        </w:rPr>
      </w:pPr>
    </w:p>
    <w:p w14:paraId="4184BAFC" w14:textId="62873511" w:rsidR="002253D8" w:rsidRPr="00D86C70" w:rsidRDefault="00AB02D2" w:rsidP="00DB5A5A">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There are </w:t>
      </w:r>
      <w:r w:rsidR="002614BD" w:rsidRPr="00D86C70">
        <w:rPr>
          <w:rFonts w:ascii="Arial" w:hAnsi="Arial" w:cs="Arial"/>
          <w:color w:val="4472C4" w:themeColor="accent1"/>
          <w:sz w:val="22"/>
          <w:szCs w:val="22"/>
          <w:lang w:val="en-GB"/>
        </w:rPr>
        <w:t>two main</w:t>
      </w:r>
      <w:r w:rsidRPr="00D86C70">
        <w:rPr>
          <w:rFonts w:ascii="Arial" w:hAnsi="Arial" w:cs="Arial"/>
          <w:color w:val="4472C4" w:themeColor="accent1"/>
          <w:sz w:val="22"/>
          <w:szCs w:val="22"/>
          <w:lang w:val="en-GB"/>
        </w:rPr>
        <w:t xml:space="preserve"> pathways under which recognition </w:t>
      </w:r>
      <w:r w:rsidR="002F067A" w:rsidRPr="00D86C70">
        <w:rPr>
          <w:rFonts w:ascii="Arial" w:hAnsi="Arial" w:cs="Arial"/>
          <w:color w:val="4472C4" w:themeColor="accent1"/>
          <w:sz w:val="22"/>
          <w:szCs w:val="22"/>
          <w:lang w:val="en-GB"/>
        </w:rPr>
        <w:t xml:space="preserve">and assistance </w:t>
      </w:r>
      <w:r w:rsidRPr="00D86C70">
        <w:rPr>
          <w:rFonts w:ascii="Arial" w:hAnsi="Arial" w:cs="Arial"/>
          <w:color w:val="4472C4" w:themeColor="accent1"/>
          <w:sz w:val="22"/>
          <w:szCs w:val="22"/>
          <w:lang w:val="en-GB"/>
        </w:rPr>
        <w:t>could be requested under English law:</w:t>
      </w:r>
    </w:p>
    <w:p w14:paraId="64E24A76" w14:textId="43CC8DE5" w:rsidR="00AB02D2" w:rsidRPr="00D86C70" w:rsidRDefault="00AB02D2" w:rsidP="00DB5A5A">
      <w:pPr>
        <w:jc w:val="both"/>
        <w:rPr>
          <w:rFonts w:ascii="Arial" w:hAnsi="Arial" w:cs="Arial"/>
          <w:color w:val="4472C4" w:themeColor="accent1"/>
          <w:sz w:val="22"/>
          <w:szCs w:val="22"/>
          <w:lang w:val="en-GB"/>
        </w:rPr>
      </w:pPr>
    </w:p>
    <w:p w14:paraId="196C5A38" w14:textId="79FD6336" w:rsidR="00AB02D2" w:rsidRPr="00D86C70" w:rsidRDefault="00AB02D2" w:rsidP="00F15286">
      <w:pPr>
        <w:pStyle w:val="ListParagraph"/>
        <w:numPr>
          <w:ilvl w:val="0"/>
          <w:numId w:val="35"/>
        </w:num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Under the </w:t>
      </w:r>
      <w:r w:rsidRPr="00D86C70">
        <w:rPr>
          <w:rFonts w:ascii="Arial" w:hAnsi="Arial" w:cs="Arial"/>
          <w:i/>
          <w:iCs/>
          <w:color w:val="4472C4" w:themeColor="accent1"/>
          <w:sz w:val="22"/>
          <w:szCs w:val="22"/>
          <w:lang w:val="en-GB"/>
        </w:rPr>
        <w:t>Cross Border Insolvency Regulations 2006 SI 2006/1030</w:t>
      </w:r>
      <w:r w:rsidRPr="00D86C70">
        <w:rPr>
          <w:rFonts w:ascii="Arial" w:hAnsi="Arial" w:cs="Arial"/>
          <w:color w:val="4472C4" w:themeColor="accent1"/>
          <w:sz w:val="22"/>
          <w:szCs w:val="22"/>
          <w:lang w:val="en-GB"/>
        </w:rPr>
        <w:t xml:space="preserve"> (CBIR), the US insolvent estate representative may apply to the English court</w:t>
      </w:r>
      <w:r w:rsidR="00BE57B9" w:rsidRPr="00D86C70">
        <w:rPr>
          <w:rFonts w:ascii="Arial" w:hAnsi="Arial" w:cs="Arial"/>
          <w:color w:val="4472C4" w:themeColor="accent1"/>
          <w:sz w:val="22"/>
          <w:szCs w:val="22"/>
          <w:lang w:val="en-GB"/>
        </w:rPr>
        <w:t xml:space="preserve"> for recognition of the </w:t>
      </w:r>
      <w:r w:rsidR="002F067A" w:rsidRPr="00D86C70">
        <w:rPr>
          <w:rFonts w:ascii="Arial" w:hAnsi="Arial" w:cs="Arial"/>
          <w:color w:val="4472C4" w:themeColor="accent1"/>
          <w:sz w:val="22"/>
          <w:szCs w:val="22"/>
          <w:lang w:val="en-GB"/>
        </w:rPr>
        <w:t>foreign insolvency</w:t>
      </w:r>
      <w:r w:rsidR="00BE57B9" w:rsidRPr="00D86C70">
        <w:rPr>
          <w:rFonts w:ascii="Arial" w:hAnsi="Arial" w:cs="Arial"/>
          <w:color w:val="4472C4" w:themeColor="accent1"/>
          <w:sz w:val="22"/>
          <w:szCs w:val="22"/>
          <w:lang w:val="en-GB"/>
        </w:rPr>
        <w:t xml:space="preserve"> proceedings. </w:t>
      </w:r>
      <w:r w:rsidR="00F15286" w:rsidRPr="00D86C70">
        <w:rPr>
          <w:rFonts w:ascii="Arial" w:hAnsi="Arial" w:cs="Arial"/>
          <w:color w:val="4472C4" w:themeColor="accent1"/>
          <w:sz w:val="22"/>
          <w:szCs w:val="22"/>
          <w:lang w:val="en-GB"/>
        </w:rPr>
        <w:t xml:space="preserve">In this case, the US insolvency proceedings </w:t>
      </w:r>
      <w:r w:rsidR="009D49AD" w:rsidRPr="00D86C70">
        <w:rPr>
          <w:rFonts w:ascii="Arial" w:hAnsi="Arial" w:cs="Arial"/>
          <w:color w:val="4472C4" w:themeColor="accent1"/>
          <w:sz w:val="22"/>
          <w:szCs w:val="22"/>
          <w:lang w:val="en-GB"/>
        </w:rPr>
        <w:t>are likely</w:t>
      </w:r>
      <w:r w:rsidR="00F15286" w:rsidRPr="00D86C70">
        <w:rPr>
          <w:rFonts w:ascii="Arial" w:hAnsi="Arial" w:cs="Arial"/>
          <w:color w:val="4472C4" w:themeColor="accent1"/>
          <w:sz w:val="22"/>
          <w:szCs w:val="22"/>
          <w:lang w:val="en-GB"/>
        </w:rPr>
        <w:t xml:space="preserve"> foreign non-main </w:t>
      </w:r>
      <w:proofErr w:type="gramStart"/>
      <w:r w:rsidR="00F15286" w:rsidRPr="00D86C70">
        <w:rPr>
          <w:rFonts w:ascii="Arial" w:hAnsi="Arial" w:cs="Arial"/>
          <w:color w:val="4472C4" w:themeColor="accent1"/>
          <w:sz w:val="22"/>
          <w:szCs w:val="22"/>
          <w:lang w:val="en-GB"/>
        </w:rPr>
        <w:t>proceedings, since</w:t>
      </w:r>
      <w:proofErr w:type="gramEnd"/>
      <w:r w:rsidR="00F15286" w:rsidRPr="00D86C70">
        <w:rPr>
          <w:rFonts w:ascii="Arial" w:hAnsi="Arial" w:cs="Arial"/>
          <w:color w:val="4472C4" w:themeColor="accent1"/>
          <w:sz w:val="22"/>
          <w:szCs w:val="22"/>
          <w:lang w:val="en-GB"/>
        </w:rPr>
        <w:t xml:space="preserve"> Norton Cars Inc's COMI</w:t>
      </w:r>
      <w:r w:rsidR="009D49AD" w:rsidRPr="00D86C70">
        <w:rPr>
          <w:rFonts w:ascii="Arial" w:hAnsi="Arial" w:cs="Arial"/>
          <w:color w:val="4472C4" w:themeColor="accent1"/>
          <w:sz w:val="22"/>
          <w:szCs w:val="22"/>
          <w:lang w:val="en-GB"/>
        </w:rPr>
        <w:t xml:space="preserve"> is likely situated in England where its headquarters reside</w:t>
      </w:r>
      <w:r w:rsidR="00F15286" w:rsidRPr="00D86C70">
        <w:rPr>
          <w:rFonts w:ascii="Arial" w:hAnsi="Arial" w:cs="Arial"/>
          <w:color w:val="4472C4" w:themeColor="accent1"/>
          <w:sz w:val="22"/>
          <w:szCs w:val="22"/>
          <w:lang w:val="en-GB"/>
        </w:rPr>
        <w:t xml:space="preserve">. For foreign non-main proceedings, no automatic stay of action </w:t>
      </w:r>
      <w:r w:rsidR="009D49AD" w:rsidRPr="00D86C70">
        <w:rPr>
          <w:rFonts w:ascii="Arial" w:hAnsi="Arial" w:cs="Arial"/>
          <w:color w:val="4472C4" w:themeColor="accent1"/>
          <w:sz w:val="22"/>
          <w:szCs w:val="22"/>
          <w:lang w:val="en-GB"/>
        </w:rPr>
        <w:t xml:space="preserve">in the England </w:t>
      </w:r>
      <w:r w:rsidR="00F15286" w:rsidRPr="00D86C70">
        <w:rPr>
          <w:rFonts w:ascii="Arial" w:hAnsi="Arial" w:cs="Arial"/>
          <w:color w:val="4472C4" w:themeColor="accent1"/>
          <w:sz w:val="22"/>
          <w:szCs w:val="22"/>
          <w:lang w:val="en-GB"/>
        </w:rPr>
        <w:t xml:space="preserve">applies, but appropriate discretionary relief may be granted </w:t>
      </w:r>
      <w:r w:rsidR="009D49AD" w:rsidRPr="00D86C70">
        <w:rPr>
          <w:rFonts w:ascii="Arial" w:hAnsi="Arial" w:cs="Arial"/>
          <w:color w:val="4472C4" w:themeColor="accent1"/>
          <w:sz w:val="22"/>
          <w:szCs w:val="22"/>
          <w:lang w:val="en-GB"/>
        </w:rPr>
        <w:t xml:space="preserve">by the English court </w:t>
      </w:r>
      <w:r w:rsidR="00F15286" w:rsidRPr="00D86C70">
        <w:rPr>
          <w:rFonts w:ascii="Arial" w:hAnsi="Arial" w:cs="Arial"/>
          <w:color w:val="4472C4" w:themeColor="accent1"/>
          <w:sz w:val="22"/>
          <w:szCs w:val="22"/>
          <w:lang w:val="en-GB"/>
        </w:rPr>
        <w:t>to protect the assets of the debtor or the interests of creditors.</w:t>
      </w:r>
      <w:r w:rsidR="00BE57B9" w:rsidRPr="00D86C70">
        <w:rPr>
          <w:rFonts w:ascii="Arial" w:hAnsi="Arial" w:cs="Arial"/>
          <w:color w:val="4472C4" w:themeColor="accent1"/>
          <w:sz w:val="22"/>
          <w:szCs w:val="22"/>
          <w:lang w:val="en-GB"/>
        </w:rPr>
        <w:t xml:space="preserve"> </w:t>
      </w:r>
      <w:r w:rsidR="00F15286" w:rsidRPr="00D86C70">
        <w:rPr>
          <w:rFonts w:ascii="Arial" w:hAnsi="Arial" w:cs="Arial"/>
          <w:color w:val="4472C4" w:themeColor="accent1"/>
          <w:sz w:val="22"/>
          <w:szCs w:val="22"/>
          <w:lang w:val="en-GB"/>
        </w:rPr>
        <w:t xml:space="preserve">Following recognition, the US insolvent estate representative can directly access the </w:t>
      </w:r>
      <w:r w:rsidR="009D49AD" w:rsidRPr="00D86C70">
        <w:rPr>
          <w:rFonts w:ascii="Arial" w:hAnsi="Arial" w:cs="Arial"/>
          <w:color w:val="4472C4" w:themeColor="accent1"/>
          <w:sz w:val="22"/>
          <w:szCs w:val="22"/>
          <w:lang w:val="en-GB"/>
        </w:rPr>
        <w:t xml:space="preserve">English </w:t>
      </w:r>
      <w:r w:rsidR="00F15286" w:rsidRPr="00D86C70">
        <w:rPr>
          <w:rFonts w:ascii="Arial" w:hAnsi="Arial" w:cs="Arial"/>
          <w:color w:val="4472C4" w:themeColor="accent1"/>
          <w:sz w:val="22"/>
          <w:szCs w:val="22"/>
          <w:lang w:val="en-GB"/>
        </w:rPr>
        <w:t>court</w:t>
      </w:r>
      <w:r w:rsidR="009D49AD" w:rsidRPr="00D86C70">
        <w:rPr>
          <w:rFonts w:ascii="Arial" w:hAnsi="Arial" w:cs="Arial"/>
          <w:color w:val="4472C4" w:themeColor="accent1"/>
          <w:sz w:val="22"/>
          <w:szCs w:val="22"/>
          <w:lang w:val="en-GB"/>
        </w:rPr>
        <w:t xml:space="preserve"> and seek a number of discretionary relief, including: staying commencement or continuation of action </w:t>
      </w:r>
      <w:r w:rsidR="00111BFD" w:rsidRPr="00D86C70">
        <w:rPr>
          <w:rFonts w:ascii="Arial" w:hAnsi="Arial" w:cs="Arial"/>
          <w:color w:val="4472C4" w:themeColor="accent1"/>
          <w:sz w:val="22"/>
          <w:szCs w:val="22"/>
          <w:lang w:val="en-GB"/>
        </w:rPr>
        <w:t xml:space="preserve">or execution </w:t>
      </w:r>
      <w:r w:rsidR="009D49AD" w:rsidRPr="00D86C70">
        <w:rPr>
          <w:rFonts w:ascii="Arial" w:hAnsi="Arial" w:cs="Arial"/>
          <w:color w:val="4472C4" w:themeColor="accent1"/>
          <w:sz w:val="22"/>
          <w:szCs w:val="22"/>
          <w:lang w:val="en-GB"/>
        </w:rPr>
        <w:t xml:space="preserve">against the debtor's assets, suspending the transfer or disposal or encumbrance of the debtor's assets, entrusting the administration or realisation of the debtor's assets located in England to the foreign representative, </w:t>
      </w:r>
      <w:proofErr w:type="gramStart"/>
      <w:r w:rsidR="009D49AD" w:rsidRPr="00D86C70">
        <w:rPr>
          <w:rFonts w:ascii="Arial" w:hAnsi="Arial" w:cs="Arial"/>
          <w:color w:val="4472C4" w:themeColor="accent1"/>
          <w:sz w:val="22"/>
          <w:szCs w:val="22"/>
          <w:lang w:val="en-GB"/>
        </w:rPr>
        <w:t>etc..</w:t>
      </w:r>
      <w:proofErr w:type="gramEnd"/>
    </w:p>
    <w:p w14:paraId="552207FB" w14:textId="77777777" w:rsidR="00AB02D2" w:rsidRPr="00D86C70" w:rsidRDefault="00AB02D2" w:rsidP="00AB02D2">
      <w:pPr>
        <w:pStyle w:val="ListParagraph"/>
        <w:jc w:val="both"/>
        <w:rPr>
          <w:rFonts w:ascii="Arial" w:hAnsi="Arial" w:cs="Arial"/>
          <w:color w:val="4472C4" w:themeColor="accent1"/>
          <w:sz w:val="22"/>
          <w:szCs w:val="22"/>
          <w:lang w:val="en-GB"/>
        </w:rPr>
      </w:pPr>
    </w:p>
    <w:p w14:paraId="67E79E86" w14:textId="34A792A9" w:rsidR="00AB02D2" w:rsidRPr="00D86C70" w:rsidRDefault="009D49AD" w:rsidP="00AB02D2">
      <w:pPr>
        <w:pStyle w:val="ListParagraph"/>
        <w:numPr>
          <w:ilvl w:val="0"/>
          <w:numId w:val="35"/>
        </w:num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The US insolvent estate representative could apply for c</w:t>
      </w:r>
      <w:r w:rsidR="002614BD" w:rsidRPr="00D86C70">
        <w:rPr>
          <w:rFonts w:ascii="Arial" w:hAnsi="Arial" w:cs="Arial"/>
          <w:color w:val="4472C4" w:themeColor="accent1"/>
          <w:sz w:val="22"/>
          <w:szCs w:val="22"/>
          <w:lang w:val="en-GB"/>
        </w:rPr>
        <w:t xml:space="preserve">ommon law recognition </w:t>
      </w:r>
      <w:r w:rsidR="00111BFD" w:rsidRPr="00D86C70">
        <w:rPr>
          <w:rFonts w:ascii="Arial" w:hAnsi="Arial" w:cs="Arial"/>
          <w:color w:val="4472C4" w:themeColor="accent1"/>
          <w:sz w:val="22"/>
          <w:szCs w:val="22"/>
          <w:lang w:val="en-GB"/>
        </w:rPr>
        <w:t>and assistance</w:t>
      </w:r>
      <w:r w:rsidR="00D477F4" w:rsidRPr="00D86C70">
        <w:rPr>
          <w:rFonts w:ascii="Arial" w:hAnsi="Arial" w:cs="Arial"/>
          <w:color w:val="4472C4" w:themeColor="accent1"/>
          <w:sz w:val="22"/>
          <w:szCs w:val="22"/>
          <w:lang w:val="en-GB"/>
        </w:rPr>
        <w:t xml:space="preserve">. The English courts would generally recognise </w:t>
      </w:r>
      <w:r w:rsidR="00111BFD" w:rsidRPr="00D86C70">
        <w:rPr>
          <w:rFonts w:ascii="Arial" w:hAnsi="Arial" w:cs="Arial"/>
          <w:color w:val="4472C4" w:themeColor="accent1"/>
          <w:sz w:val="22"/>
          <w:szCs w:val="22"/>
          <w:lang w:val="en-GB"/>
        </w:rPr>
        <w:t xml:space="preserve">foreign insolvency proceedings commenced in the debtor's </w:t>
      </w:r>
      <w:r w:rsidR="00D477F4" w:rsidRPr="00D86C70">
        <w:rPr>
          <w:rFonts w:ascii="Arial" w:hAnsi="Arial" w:cs="Arial"/>
          <w:color w:val="4472C4" w:themeColor="accent1"/>
          <w:sz w:val="22"/>
          <w:szCs w:val="22"/>
          <w:lang w:val="en-GB"/>
        </w:rPr>
        <w:t>country of incorporation</w:t>
      </w:r>
      <w:r w:rsidR="00111BFD" w:rsidRPr="00D86C70">
        <w:rPr>
          <w:rFonts w:ascii="Arial" w:hAnsi="Arial" w:cs="Arial"/>
          <w:color w:val="4472C4" w:themeColor="accent1"/>
          <w:sz w:val="22"/>
          <w:szCs w:val="22"/>
          <w:lang w:val="en-GB"/>
        </w:rPr>
        <w:t xml:space="preserve"> (</w:t>
      </w:r>
      <w:proofErr w:type="gramStart"/>
      <w:r w:rsidR="00111BFD" w:rsidRPr="00D86C70">
        <w:rPr>
          <w:rFonts w:ascii="Arial" w:hAnsi="Arial" w:cs="Arial"/>
          <w:color w:val="4472C4" w:themeColor="accent1"/>
          <w:sz w:val="22"/>
          <w:szCs w:val="22"/>
          <w:lang w:val="en-GB"/>
        </w:rPr>
        <w:t>i.e.</w:t>
      </w:r>
      <w:proofErr w:type="gramEnd"/>
      <w:r w:rsidR="00111BFD" w:rsidRPr="00D86C70">
        <w:rPr>
          <w:rFonts w:ascii="Arial" w:hAnsi="Arial" w:cs="Arial"/>
          <w:color w:val="4472C4" w:themeColor="accent1"/>
          <w:sz w:val="22"/>
          <w:szCs w:val="22"/>
          <w:lang w:val="en-GB"/>
        </w:rPr>
        <w:t xml:space="preserve"> the US</w:t>
      </w:r>
      <w:r w:rsidR="00486D2B" w:rsidRPr="00D86C70">
        <w:rPr>
          <w:rFonts w:ascii="Arial" w:hAnsi="Arial" w:cs="Arial"/>
          <w:color w:val="4472C4" w:themeColor="accent1"/>
          <w:sz w:val="22"/>
          <w:szCs w:val="22"/>
          <w:lang w:val="en-GB"/>
        </w:rPr>
        <w:t>, in the case of Norton Cars Inc</w:t>
      </w:r>
      <w:r w:rsidR="00111BFD" w:rsidRPr="00D86C70">
        <w:rPr>
          <w:rFonts w:ascii="Arial" w:hAnsi="Arial" w:cs="Arial"/>
          <w:color w:val="4472C4" w:themeColor="accent1"/>
          <w:sz w:val="22"/>
          <w:szCs w:val="22"/>
          <w:lang w:val="en-GB"/>
        </w:rPr>
        <w:t xml:space="preserve">). The English court can provide assistance to the US insolvent estate </w:t>
      </w:r>
      <w:proofErr w:type="gramStart"/>
      <w:r w:rsidR="00111BFD" w:rsidRPr="00D86C70">
        <w:rPr>
          <w:rFonts w:ascii="Arial" w:hAnsi="Arial" w:cs="Arial"/>
          <w:color w:val="4472C4" w:themeColor="accent1"/>
          <w:sz w:val="22"/>
          <w:szCs w:val="22"/>
          <w:lang w:val="en-GB"/>
        </w:rPr>
        <w:t>representative,</w:t>
      </w:r>
      <w:proofErr w:type="gramEnd"/>
      <w:r w:rsidR="00111BFD" w:rsidRPr="00D86C70">
        <w:rPr>
          <w:rFonts w:ascii="Arial" w:hAnsi="Arial" w:cs="Arial"/>
          <w:color w:val="4472C4" w:themeColor="accent1"/>
          <w:sz w:val="22"/>
          <w:szCs w:val="22"/>
          <w:lang w:val="en-GB"/>
        </w:rPr>
        <w:t xml:space="preserve"> however this is subject to the substantive law and public policy of England, such that the English court cannot grant assistance going beyond the powers available to the US insolvent estate representative in the US "home jurisdiction". Therefore, discretionary relief such as vesting orders over the assets situated in England, protective orders such as stay of commencement or continuation of action or execution against those assets, etc. could potentially be applied for by the US insolvent estate representative.</w:t>
      </w:r>
    </w:p>
    <w:p w14:paraId="39173BDC" w14:textId="77777777" w:rsidR="00CE2EB3" w:rsidRPr="00D86C70" w:rsidRDefault="00CE2EB3" w:rsidP="00496437">
      <w:pPr>
        <w:pStyle w:val="ListParagraph"/>
        <w:rPr>
          <w:rFonts w:ascii="Arial" w:hAnsi="Arial" w:cs="Arial"/>
          <w:color w:val="4472C4" w:themeColor="accent1"/>
          <w:sz w:val="22"/>
          <w:szCs w:val="22"/>
          <w:lang w:val="en-GB"/>
        </w:rPr>
      </w:pPr>
    </w:p>
    <w:p w14:paraId="75E78F15" w14:textId="6730B987" w:rsidR="004E1D03" w:rsidRPr="00D86C70" w:rsidRDefault="00CE2EB3" w:rsidP="00692852">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For completeness, there is a </w:t>
      </w:r>
      <w:r w:rsidR="00ED76ED" w:rsidRPr="00D86C70">
        <w:rPr>
          <w:rFonts w:ascii="Arial" w:hAnsi="Arial" w:cs="Arial"/>
          <w:color w:val="4472C4" w:themeColor="accent1"/>
          <w:sz w:val="22"/>
          <w:szCs w:val="22"/>
          <w:lang w:val="en-GB"/>
        </w:rPr>
        <w:t xml:space="preserve">further </w:t>
      </w:r>
      <w:r w:rsidRPr="00D86C70">
        <w:rPr>
          <w:rFonts w:ascii="Arial" w:hAnsi="Arial" w:cs="Arial"/>
          <w:color w:val="4472C4" w:themeColor="accent1"/>
          <w:sz w:val="22"/>
          <w:szCs w:val="22"/>
          <w:lang w:val="en-GB"/>
        </w:rPr>
        <w:t xml:space="preserve">pathway under section 426 of the Insolvency Act 1986 which allows the UK court to </w:t>
      </w:r>
      <w:proofErr w:type="gramStart"/>
      <w:r w:rsidRPr="00D86C70">
        <w:rPr>
          <w:rFonts w:ascii="Arial" w:hAnsi="Arial" w:cs="Arial"/>
          <w:color w:val="4472C4" w:themeColor="accent1"/>
          <w:sz w:val="22"/>
          <w:szCs w:val="22"/>
          <w:lang w:val="en-GB"/>
        </w:rPr>
        <w:t>provide assistance to</w:t>
      </w:r>
      <w:proofErr w:type="gramEnd"/>
      <w:r w:rsidRPr="00D86C70">
        <w:rPr>
          <w:rFonts w:ascii="Arial" w:hAnsi="Arial" w:cs="Arial"/>
          <w:color w:val="4472C4" w:themeColor="accent1"/>
          <w:sz w:val="22"/>
          <w:szCs w:val="22"/>
          <w:lang w:val="en-GB"/>
        </w:rPr>
        <w:t xml:space="preserve"> overseas </w:t>
      </w:r>
      <w:r w:rsidR="00DE7892" w:rsidRPr="00D86C70">
        <w:rPr>
          <w:rFonts w:ascii="Arial" w:hAnsi="Arial" w:cs="Arial"/>
          <w:color w:val="4472C4" w:themeColor="accent1"/>
          <w:sz w:val="22"/>
          <w:szCs w:val="22"/>
          <w:lang w:val="en-GB"/>
        </w:rPr>
        <w:t>insolvency proceedings</w:t>
      </w:r>
      <w:r w:rsidRPr="00D86C70">
        <w:rPr>
          <w:rFonts w:ascii="Arial" w:hAnsi="Arial" w:cs="Arial"/>
          <w:color w:val="4472C4" w:themeColor="accent1"/>
          <w:sz w:val="22"/>
          <w:szCs w:val="22"/>
          <w:lang w:val="en-GB"/>
        </w:rPr>
        <w:t xml:space="preserve"> from certain listed jurisdictions. However, the US is not listed as a jurisdiction which may benefit from section 426, therefore this pathway is </w:t>
      </w:r>
      <w:r w:rsidR="00ED76ED" w:rsidRPr="00D86C70">
        <w:rPr>
          <w:rFonts w:ascii="Arial" w:hAnsi="Arial" w:cs="Arial"/>
          <w:color w:val="4472C4" w:themeColor="accent1"/>
          <w:sz w:val="22"/>
          <w:szCs w:val="22"/>
          <w:lang w:val="en-GB"/>
        </w:rPr>
        <w:t>not</w:t>
      </w:r>
      <w:r w:rsidRPr="00D86C70">
        <w:rPr>
          <w:rFonts w:ascii="Arial" w:hAnsi="Arial" w:cs="Arial"/>
          <w:color w:val="4472C4" w:themeColor="accent1"/>
          <w:sz w:val="22"/>
          <w:szCs w:val="22"/>
          <w:lang w:val="en-GB"/>
        </w:rPr>
        <w:t xml:space="preserve"> applicable to this case.</w:t>
      </w:r>
    </w:p>
    <w:p w14:paraId="1012D007" w14:textId="77777777" w:rsidR="00CE2EB3" w:rsidRPr="00496437" w:rsidRDefault="00CE2EB3" w:rsidP="00692852">
      <w:pPr>
        <w:jc w:val="both"/>
        <w:rPr>
          <w:rFonts w:ascii="Avenir Next" w:hAnsi="Avenir Next" w:cs="Arial"/>
          <w:sz w:val="22"/>
          <w:szCs w:val="22"/>
          <w:lang w:val="en-GB"/>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882BC7" w:rsidRDefault="009F0C5A" w:rsidP="009F0C5A">
      <w:pPr>
        <w:jc w:val="both"/>
        <w:rPr>
          <w:rFonts w:ascii="Avenir Next" w:hAnsi="Avenir Next" w:cs="Arial"/>
          <w:sz w:val="22"/>
          <w:szCs w:val="28"/>
        </w:rPr>
      </w:pPr>
      <w:r w:rsidRPr="00882BC7">
        <w:rPr>
          <w:rFonts w:ascii="Avenir Next" w:hAnsi="Avenir Next" w:cs="Arial"/>
          <w:sz w:val="22"/>
          <w:szCs w:val="28"/>
        </w:rPr>
        <w:t xml:space="preserve">For purposes of this part question assume that Norton Cars Inc shifted its COMI to Italy when England exited the EU. At the same time, its main operations transpired in Germany, but its management was directed from Italy. </w:t>
      </w:r>
    </w:p>
    <w:p w14:paraId="1F2D6E6C" w14:textId="77777777" w:rsidR="009F0C5A" w:rsidRPr="00882BC7"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882BC7">
        <w:rPr>
          <w:rFonts w:ascii="Avenir Next" w:hAnsi="Avenir Next" w:cs="Arial"/>
          <w:sz w:val="22"/>
          <w:szCs w:val="28"/>
        </w:rPr>
        <w:t>Advise as to the appropriate legal source(s) to be used in a cross-border insolvency matter between Italy and Germany</w:t>
      </w:r>
      <w:r w:rsidR="007D47FB" w:rsidRPr="00882BC7">
        <w:rPr>
          <w:rFonts w:ascii="Avenir Next" w:hAnsi="Avenir Next" w:cs="Arial"/>
          <w:sz w:val="22"/>
          <w:szCs w:val="28"/>
        </w:rPr>
        <w:t>,</w:t>
      </w:r>
      <w:r w:rsidRPr="00882BC7">
        <w:rPr>
          <w:rFonts w:ascii="Avenir Next" w:hAnsi="Avenir Next" w:cs="Arial"/>
          <w:sz w:val="22"/>
          <w:szCs w:val="28"/>
        </w:rPr>
        <w:t xml:space="preserve"> </w:t>
      </w:r>
      <w:proofErr w:type="gramStart"/>
      <w:r w:rsidRPr="00882BC7">
        <w:rPr>
          <w:rFonts w:ascii="Avenir Next" w:hAnsi="Avenir Next" w:cs="Arial"/>
          <w:sz w:val="22"/>
          <w:szCs w:val="28"/>
        </w:rPr>
        <w:t>and also</w:t>
      </w:r>
      <w:proofErr w:type="gramEnd"/>
      <w:r w:rsidRPr="00882BC7">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4E07C9CA" w14:textId="2F93D7AD" w:rsidR="002B5ECB" w:rsidRPr="00D86C70" w:rsidRDefault="002B5ECB" w:rsidP="002253D8">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Italy and Germany are both member states of the EU, therefore issues concerning cross-border insolvency matter between the two states should mainly be governed by the </w:t>
      </w:r>
      <w:r w:rsidRPr="00D86C70">
        <w:rPr>
          <w:rFonts w:ascii="Arial" w:hAnsi="Arial" w:cs="Arial"/>
          <w:i/>
          <w:iCs/>
          <w:color w:val="4472C4" w:themeColor="accent1"/>
          <w:sz w:val="22"/>
          <w:szCs w:val="22"/>
          <w:lang w:val="en-GB"/>
        </w:rPr>
        <w:t>Regulation (EU) 2015/848 of the European Parliament and of the Council of 20 May 2015 on insolvency proceedings (recast)</w:t>
      </w:r>
      <w:r w:rsidRPr="00D86C70">
        <w:rPr>
          <w:rFonts w:ascii="Arial" w:hAnsi="Arial" w:cs="Arial"/>
          <w:color w:val="4472C4" w:themeColor="accent1"/>
          <w:sz w:val="22"/>
          <w:szCs w:val="22"/>
          <w:lang w:val="en-GB"/>
        </w:rPr>
        <w:t xml:space="preserve"> (the "</w:t>
      </w:r>
      <w:r w:rsidRPr="00D86C70">
        <w:rPr>
          <w:rFonts w:ascii="Arial" w:hAnsi="Arial" w:cs="Arial"/>
          <w:b/>
          <w:bCs/>
          <w:color w:val="4472C4" w:themeColor="accent1"/>
          <w:sz w:val="22"/>
          <w:szCs w:val="22"/>
          <w:lang w:val="en-GB"/>
        </w:rPr>
        <w:t>EIR Recast</w:t>
      </w:r>
      <w:r w:rsidRPr="00D86C70">
        <w:rPr>
          <w:rFonts w:ascii="Arial" w:hAnsi="Arial" w:cs="Arial"/>
          <w:color w:val="4472C4" w:themeColor="accent1"/>
          <w:sz w:val="22"/>
          <w:szCs w:val="22"/>
          <w:lang w:val="en-GB"/>
        </w:rPr>
        <w:t>"). For completeness, there may be other local law gateways under which recognition and assistance of insolvency proceedings between the two states may be implemented, however the EIR Recast appears to be the most relevant in this case.</w:t>
      </w:r>
    </w:p>
    <w:p w14:paraId="77B6E5BD" w14:textId="3E9870FB" w:rsidR="002B5ECB" w:rsidRPr="00D86C70" w:rsidRDefault="002B5ECB" w:rsidP="002253D8">
      <w:pPr>
        <w:jc w:val="both"/>
        <w:rPr>
          <w:rFonts w:ascii="Arial" w:hAnsi="Arial" w:cs="Arial"/>
          <w:color w:val="4472C4" w:themeColor="accent1"/>
          <w:sz w:val="22"/>
          <w:szCs w:val="22"/>
          <w:lang w:val="en-GB"/>
        </w:rPr>
      </w:pPr>
    </w:p>
    <w:p w14:paraId="58CC0236" w14:textId="77777777" w:rsidR="000D2907" w:rsidRPr="00D86C70" w:rsidRDefault="002B5ECB" w:rsidP="002253D8">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Under the </w:t>
      </w:r>
      <w:r w:rsidR="00816906" w:rsidRPr="00D86C70">
        <w:rPr>
          <w:rFonts w:ascii="Arial" w:hAnsi="Arial" w:cs="Arial"/>
          <w:color w:val="4472C4" w:themeColor="accent1"/>
          <w:sz w:val="22"/>
          <w:szCs w:val="22"/>
          <w:lang w:val="en-GB"/>
        </w:rPr>
        <w:t xml:space="preserve">EIR Recast, the main proceedings should be commenced in the debtor's centre of main interests (COMI). The COMI is the place where the debtor conducts administration of </w:t>
      </w:r>
      <w:r w:rsidR="00EA0A61" w:rsidRPr="00D86C70">
        <w:rPr>
          <w:rFonts w:ascii="Arial" w:hAnsi="Arial" w:cs="Arial"/>
          <w:color w:val="4472C4" w:themeColor="accent1"/>
          <w:sz w:val="22"/>
          <w:szCs w:val="22"/>
          <w:lang w:val="en-GB"/>
        </w:rPr>
        <w:t>its</w:t>
      </w:r>
      <w:r w:rsidR="00816906" w:rsidRPr="00D86C70">
        <w:rPr>
          <w:rFonts w:ascii="Arial" w:hAnsi="Arial" w:cs="Arial"/>
          <w:color w:val="4472C4" w:themeColor="accent1"/>
          <w:sz w:val="22"/>
          <w:szCs w:val="22"/>
          <w:lang w:val="en-GB"/>
        </w:rPr>
        <w:t xml:space="preserve"> interests on a regular basis and is ascertainable by third parties, tested at the date when the application to open the proceedings is filed. From the facts provided, the management of Norton Cars Inc </w:t>
      </w:r>
      <w:r w:rsidR="00EA0A61" w:rsidRPr="00D86C70">
        <w:rPr>
          <w:rFonts w:ascii="Arial" w:hAnsi="Arial" w:cs="Arial"/>
          <w:color w:val="4472C4" w:themeColor="accent1"/>
          <w:sz w:val="22"/>
          <w:szCs w:val="22"/>
          <w:lang w:val="en-GB"/>
        </w:rPr>
        <w:t>is</w:t>
      </w:r>
      <w:r w:rsidR="00816906" w:rsidRPr="00D86C70">
        <w:rPr>
          <w:rFonts w:ascii="Arial" w:hAnsi="Arial" w:cs="Arial"/>
          <w:color w:val="4472C4" w:themeColor="accent1"/>
          <w:sz w:val="22"/>
          <w:szCs w:val="22"/>
          <w:lang w:val="en-GB"/>
        </w:rPr>
        <w:t xml:space="preserve"> directed from Italy, </w:t>
      </w:r>
      <w:r w:rsidR="00EA0A61" w:rsidRPr="00D86C70">
        <w:rPr>
          <w:rFonts w:ascii="Arial" w:hAnsi="Arial" w:cs="Arial"/>
          <w:color w:val="4472C4" w:themeColor="accent1"/>
          <w:sz w:val="22"/>
          <w:szCs w:val="22"/>
          <w:lang w:val="en-GB"/>
        </w:rPr>
        <w:t xml:space="preserve">therefore </w:t>
      </w:r>
      <w:r w:rsidR="00EA0A61" w:rsidRPr="00D86C70">
        <w:rPr>
          <w:rFonts w:ascii="Arial" w:hAnsi="Arial" w:cs="Arial"/>
          <w:i/>
          <w:iCs/>
          <w:color w:val="4472C4" w:themeColor="accent1"/>
          <w:sz w:val="22"/>
          <w:szCs w:val="22"/>
          <w:lang w:val="en-GB"/>
        </w:rPr>
        <w:t>prima facie</w:t>
      </w:r>
      <w:r w:rsidR="00EA0A61" w:rsidRPr="00D86C70">
        <w:rPr>
          <w:rFonts w:ascii="Arial" w:hAnsi="Arial" w:cs="Arial"/>
          <w:color w:val="4472C4" w:themeColor="accent1"/>
          <w:sz w:val="22"/>
          <w:szCs w:val="22"/>
          <w:lang w:val="en-GB"/>
        </w:rPr>
        <w:t xml:space="preserve"> the debtor's COMI is in Italy. However, Norton Cars Inc appears to have recently shifted its COMI to Italy from England – there could be issues with abusive forum shopping in the context of determining COMI, such that the COMI might remain in England (and bring about complicated issues with the applicable legal source to use in determining the cross-border insolvency matter in Italy and/or Germany), however in this case Norton Cars Inc could argue that the COMI shift is to allow the company to continue to take benefit of the EIR Recast rules considering England's exit from EU, and not to avoid/achieve the company's insolvent to be governed by the laws of a particular EU member state.</w:t>
      </w:r>
      <w:r w:rsidR="00B71C58" w:rsidRPr="00D86C70">
        <w:rPr>
          <w:rFonts w:ascii="Arial" w:hAnsi="Arial" w:cs="Arial"/>
          <w:color w:val="4472C4" w:themeColor="accent1"/>
          <w:sz w:val="22"/>
          <w:szCs w:val="22"/>
          <w:lang w:val="en-GB"/>
        </w:rPr>
        <w:t xml:space="preserve"> </w:t>
      </w:r>
    </w:p>
    <w:p w14:paraId="61DF70E6" w14:textId="77777777" w:rsidR="000D2907" w:rsidRPr="00D86C70" w:rsidRDefault="000D2907" w:rsidP="002253D8">
      <w:pPr>
        <w:jc w:val="both"/>
        <w:rPr>
          <w:rFonts w:ascii="Arial" w:hAnsi="Arial" w:cs="Arial"/>
          <w:color w:val="4472C4" w:themeColor="accent1"/>
          <w:sz w:val="22"/>
          <w:szCs w:val="22"/>
          <w:lang w:val="en-GB"/>
        </w:rPr>
      </w:pPr>
    </w:p>
    <w:p w14:paraId="56A97B6E" w14:textId="26C37C17" w:rsidR="00B71C58" w:rsidRPr="00D86C70" w:rsidRDefault="00B71C58" w:rsidP="002253D8">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In a cross-border insolvency matter of Norton Cars Inc involving Italy and Germany, from the facts available, the main insolvency proceedings should be opened in Italy. </w:t>
      </w:r>
      <w:r w:rsidR="00486D2B" w:rsidRPr="00D86C70">
        <w:rPr>
          <w:rFonts w:ascii="Arial" w:hAnsi="Arial" w:cs="Arial"/>
          <w:color w:val="4472C4" w:themeColor="accent1"/>
          <w:sz w:val="22"/>
          <w:szCs w:val="22"/>
          <w:lang w:val="en-GB"/>
        </w:rPr>
        <w:t xml:space="preserve">Under the EIR Recast, the </w:t>
      </w:r>
      <w:r w:rsidR="000D2907" w:rsidRPr="00D86C70">
        <w:rPr>
          <w:rFonts w:ascii="Arial" w:hAnsi="Arial" w:cs="Arial"/>
          <w:color w:val="4472C4" w:themeColor="accent1"/>
          <w:sz w:val="22"/>
          <w:szCs w:val="22"/>
          <w:lang w:val="en-GB"/>
        </w:rPr>
        <w:t xml:space="preserve">opening of insolvency proceedings in Italy </w:t>
      </w:r>
      <w:r w:rsidR="00486D2B" w:rsidRPr="00D86C70">
        <w:rPr>
          <w:rFonts w:ascii="Arial" w:hAnsi="Arial" w:cs="Arial"/>
          <w:color w:val="4472C4" w:themeColor="accent1"/>
          <w:sz w:val="22"/>
          <w:szCs w:val="22"/>
          <w:lang w:val="en-GB"/>
        </w:rPr>
        <w:t>should</w:t>
      </w:r>
      <w:r w:rsidR="000D2907" w:rsidRPr="00D86C70">
        <w:rPr>
          <w:rFonts w:ascii="Arial" w:hAnsi="Arial" w:cs="Arial"/>
          <w:color w:val="4472C4" w:themeColor="accent1"/>
          <w:sz w:val="22"/>
          <w:szCs w:val="22"/>
          <w:lang w:val="en-GB"/>
        </w:rPr>
        <w:t xml:space="preserve"> </w:t>
      </w:r>
      <w:r w:rsidR="00486D2B" w:rsidRPr="00D86C70">
        <w:rPr>
          <w:rFonts w:ascii="Arial" w:hAnsi="Arial" w:cs="Arial"/>
          <w:color w:val="4472C4" w:themeColor="accent1"/>
          <w:sz w:val="22"/>
          <w:szCs w:val="22"/>
          <w:lang w:val="en-GB"/>
        </w:rPr>
        <w:t xml:space="preserve">then </w:t>
      </w:r>
      <w:r w:rsidR="000D2907" w:rsidRPr="00D86C70">
        <w:rPr>
          <w:rFonts w:ascii="Arial" w:hAnsi="Arial" w:cs="Arial"/>
          <w:color w:val="4472C4" w:themeColor="accent1"/>
          <w:sz w:val="22"/>
          <w:szCs w:val="22"/>
          <w:lang w:val="en-GB"/>
        </w:rPr>
        <w:t>be recognised in all other member states</w:t>
      </w:r>
      <w:r w:rsidR="00670ED3" w:rsidRPr="00D86C70">
        <w:rPr>
          <w:rFonts w:ascii="Arial" w:hAnsi="Arial" w:cs="Arial"/>
          <w:color w:val="4472C4" w:themeColor="accent1"/>
          <w:sz w:val="22"/>
          <w:szCs w:val="22"/>
          <w:lang w:val="en-GB"/>
        </w:rPr>
        <w:t xml:space="preserve"> (such as Germany)</w:t>
      </w:r>
      <w:r w:rsidR="000D2907" w:rsidRPr="00D86C70">
        <w:rPr>
          <w:rFonts w:ascii="Arial" w:hAnsi="Arial" w:cs="Arial"/>
          <w:color w:val="4472C4" w:themeColor="accent1"/>
          <w:sz w:val="22"/>
          <w:szCs w:val="22"/>
          <w:lang w:val="en-GB"/>
        </w:rPr>
        <w:t>, producing the same effects in all other members states where no secondary proceedings have been opened (</w:t>
      </w:r>
      <w:proofErr w:type="gramStart"/>
      <w:r w:rsidR="000D2907" w:rsidRPr="00D86C70">
        <w:rPr>
          <w:rFonts w:ascii="Arial" w:hAnsi="Arial" w:cs="Arial"/>
          <w:color w:val="4472C4" w:themeColor="accent1"/>
          <w:sz w:val="22"/>
          <w:szCs w:val="22"/>
          <w:lang w:val="en-GB"/>
        </w:rPr>
        <w:t>e.g.</w:t>
      </w:r>
      <w:proofErr w:type="gramEnd"/>
      <w:r w:rsidR="000D2907" w:rsidRPr="00D86C70">
        <w:rPr>
          <w:rFonts w:ascii="Arial" w:hAnsi="Arial" w:cs="Arial"/>
          <w:color w:val="4472C4" w:themeColor="accent1"/>
          <w:sz w:val="22"/>
          <w:szCs w:val="22"/>
          <w:lang w:val="en-GB"/>
        </w:rPr>
        <w:t xml:space="preserve"> staying of litigation, ability to remove assets from jurisdiction). Alternatively, secondary proceedings may be commenced in Germany since Norton Cars Inc </w:t>
      </w:r>
      <w:r w:rsidR="00486D2B" w:rsidRPr="00D86C70">
        <w:rPr>
          <w:rFonts w:ascii="Arial" w:hAnsi="Arial" w:cs="Arial"/>
          <w:color w:val="4472C4" w:themeColor="accent1"/>
          <w:sz w:val="22"/>
          <w:szCs w:val="22"/>
          <w:lang w:val="en-GB"/>
        </w:rPr>
        <w:t xml:space="preserve">has its main operations in Germany, therefore arguably it </w:t>
      </w:r>
      <w:r w:rsidR="000D2907" w:rsidRPr="00D86C70">
        <w:rPr>
          <w:rFonts w:ascii="Arial" w:hAnsi="Arial" w:cs="Arial"/>
          <w:color w:val="4472C4" w:themeColor="accent1"/>
          <w:sz w:val="22"/>
          <w:szCs w:val="22"/>
          <w:lang w:val="en-GB"/>
        </w:rPr>
        <w:t xml:space="preserve">has </w:t>
      </w:r>
      <w:r w:rsidRPr="00D86C70">
        <w:rPr>
          <w:rFonts w:ascii="Arial" w:hAnsi="Arial" w:cs="Arial"/>
          <w:color w:val="4472C4" w:themeColor="accent1"/>
          <w:sz w:val="22"/>
          <w:szCs w:val="22"/>
          <w:lang w:val="en-GB"/>
        </w:rPr>
        <w:t xml:space="preserve">an </w:t>
      </w:r>
      <w:r w:rsidRPr="00D86C70">
        <w:rPr>
          <w:rFonts w:ascii="Arial" w:hAnsi="Arial" w:cs="Arial"/>
          <w:i/>
          <w:iCs/>
          <w:color w:val="4472C4" w:themeColor="accent1"/>
          <w:sz w:val="22"/>
          <w:szCs w:val="22"/>
          <w:lang w:val="en-GB"/>
        </w:rPr>
        <w:t>establishment</w:t>
      </w:r>
      <w:r w:rsidRPr="00D86C70">
        <w:rPr>
          <w:rFonts w:ascii="Arial" w:hAnsi="Arial" w:cs="Arial"/>
          <w:color w:val="4472C4" w:themeColor="accent1"/>
          <w:sz w:val="22"/>
          <w:szCs w:val="22"/>
          <w:lang w:val="en-GB"/>
        </w:rPr>
        <w:t xml:space="preserve"> </w:t>
      </w:r>
      <w:r w:rsidR="00486D2B" w:rsidRPr="00D86C70">
        <w:rPr>
          <w:rFonts w:ascii="Arial" w:hAnsi="Arial" w:cs="Arial"/>
          <w:color w:val="4472C4" w:themeColor="accent1"/>
          <w:sz w:val="22"/>
          <w:szCs w:val="22"/>
          <w:lang w:val="en-GB"/>
        </w:rPr>
        <w:t>in Germany</w:t>
      </w:r>
      <w:r w:rsidR="000D2907" w:rsidRPr="00D86C70">
        <w:rPr>
          <w:rFonts w:ascii="Arial" w:hAnsi="Arial" w:cs="Arial"/>
          <w:color w:val="4472C4" w:themeColor="accent1"/>
          <w:sz w:val="22"/>
          <w:szCs w:val="22"/>
          <w:lang w:val="en-GB"/>
        </w:rPr>
        <w:t xml:space="preserve"> </w:t>
      </w:r>
      <w:r w:rsidRPr="00D86C70">
        <w:rPr>
          <w:rFonts w:ascii="Arial" w:hAnsi="Arial" w:cs="Arial"/>
          <w:color w:val="4472C4" w:themeColor="accent1"/>
          <w:sz w:val="22"/>
          <w:szCs w:val="22"/>
          <w:lang w:val="en-GB"/>
        </w:rPr>
        <w:t>(defined under the EIR Recast as any place of operations where a debtor carries out or has carried out in the 3-month period prior to the request to open main insolvency proceedings a non-transitory economic activity with human means and assets)</w:t>
      </w:r>
      <w:r w:rsidR="00670ED3" w:rsidRPr="00D86C70">
        <w:rPr>
          <w:rFonts w:ascii="Arial" w:hAnsi="Arial" w:cs="Arial"/>
          <w:color w:val="4472C4" w:themeColor="accent1"/>
          <w:sz w:val="22"/>
          <w:szCs w:val="22"/>
          <w:lang w:val="en-GB"/>
        </w:rPr>
        <w:t>, but this could restrain the powers of the officer holder in the main proceedings.</w:t>
      </w:r>
    </w:p>
    <w:p w14:paraId="0D3B1D18" w14:textId="77777777" w:rsidR="004E1D03" w:rsidRPr="00B71C58" w:rsidRDefault="004E1D03" w:rsidP="00692852">
      <w:pPr>
        <w:jc w:val="both"/>
        <w:rPr>
          <w:rFonts w:ascii="Avenir Next" w:hAnsi="Avenir Next"/>
          <w:sz w:val="22"/>
          <w:szCs w:val="22"/>
          <w:lang w:val="en-GB"/>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Pr="00882BC7" w:rsidRDefault="007815D1" w:rsidP="007815D1">
      <w:pPr>
        <w:jc w:val="both"/>
        <w:rPr>
          <w:rFonts w:ascii="Avenir Next" w:hAnsi="Avenir Next" w:cs="Arial"/>
          <w:sz w:val="22"/>
          <w:szCs w:val="28"/>
        </w:rPr>
      </w:pPr>
      <w:r w:rsidRPr="00882BC7">
        <w:rPr>
          <w:rFonts w:ascii="Avenir Next" w:hAnsi="Avenir Next" w:cs="Arial"/>
          <w:sz w:val="22"/>
          <w:szCs w:val="28"/>
        </w:rPr>
        <w:t xml:space="preserve">Will an Indian, South </w:t>
      </w:r>
      <w:proofErr w:type="gramStart"/>
      <w:r w:rsidRPr="00882BC7">
        <w:rPr>
          <w:rFonts w:ascii="Avenir Next" w:hAnsi="Avenir Next" w:cs="Arial"/>
          <w:sz w:val="22"/>
          <w:szCs w:val="28"/>
        </w:rPr>
        <w:t>African</w:t>
      </w:r>
      <w:proofErr w:type="gramEnd"/>
      <w:r w:rsidRPr="00882BC7">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Pr="00882BC7" w:rsidRDefault="002253D8" w:rsidP="007815D1">
      <w:pPr>
        <w:jc w:val="both"/>
        <w:rPr>
          <w:rFonts w:ascii="Avenir Next" w:hAnsi="Avenir Next" w:cs="Arial"/>
          <w:sz w:val="22"/>
          <w:szCs w:val="28"/>
        </w:rPr>
      </w:pPr>
    </w:p>
    <w:p w14:paraId="29DA9973" w14:textId="52B10034" w:rsidR="00816906" w:rsidRPr="00D86C70" w:rsidRDefault="00C2746D">
      <w:pPr>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No. The </w:t>
      </w:r>
      <w:r w:rsidR="00486D2B" w:rsidRPr="00D86C70">
        <w:rPr>
          <w:rFonts w:ascii="Arial" w:hAnsi="Arial" w:cs="Arial"/>
          <w:color w:val="4472C4" w:themeColor="accent1"/>
          <w:sz w:val="22"/>
          <w:szCs w:val="22"/>
          <w:lang w:val="en-GB"/>
        </w:rPr>
        <w:t>EU (Recast) Insolvency Regulation (</w:t>
      </w:r>
      <w:proofErr w:type="gramStart"/>
      <w:r w:rsidR="00486D2B" w:rsidRPr="00D86C70">
        <w:rPr>
          <w:rFonts w:ascii="Arial" w:hAnsi="Arial" w:cs="Arial"/>
          <w:color w:val="4472C4" w:themeColor="accent1"/>
          <w:sz w:val="22"/>
          <w:szCs w:val="22"/>
          <w:lang w:val="en-GB"/>
        </w:rPr>
        <w:t>i.e.</w:t>
      </w:r>
      <w:proofErr w:type="gramEnd"/>
      <w:r w:rsidR="00486D2B" w:rsidRPr="00D86C70">
        <w:rPr>
          <w:rFonts w:ascii="Arial" w:hAnsi="Arial" w:cs="Arial"/>
          <w:color w:val="4472C4" w:themeColor="accent1"/>
          <w:sz w:val="22"/>
          <w:szCs w:val="22"/>
          <w:lang w:val="en-GB"/>
        </w:rPr>
        <w:t xml:space="preserve"> the </w:t>
      </w:r>
      <w:r w:rsidR="00C657E5" w:rsidRPr="00D86C70">
        <w:rPr>
          <w:rFonts w:ascii="Arial" w:hAnsi="Arial" w:cs="Arial"/>
          <w:color w:val="4472C4" w:themeColor="accent1"/>
          <w:sz w:val="22"/>
          <w:szCs w:val="22"/>
          <w:lang w:val="en-GB"/>
        </w:rPr>
        <w:t>EIR Recast</w:t>
      </w:r>
      <w:r w:rsidR="00486D2B" w:rsidRPr="00D86C70">
        <w:rPr>
          <w:rFonts w:ascii="Arial" w:hAnsi="Arial" w:cs="Arial"/>
          <w:color w:val="4472C4" w:themeColor="accent1"/>
          <w:sz w:val="22"/>
          <w:szCs w:val="22"/>
          <w:lang w:val="en-GB"/>
        </w:rPr>
        <w:t>)</w:t>
      </w:r>
      <w:r w:rsidR="00C657E5" w:rsidRPr="00D86C70">
        <w:rPr>
          <w:rFonts w:ascii="Arial" w:hAnsi="Arial" w:cs="Arial"/>
          <w:color w:val="4472C4" w:themeColor="accent1"/>
          <w:sz w:val="22"/>
          <w:szCs w:val="22"/>
          <w:lang w:val="en-GB"/>
        </w:rPr>
        <w:t xml:space="preserve"> </w:t>
      </w:r>
      <w:r w:rsidR="003478E2" w:rsidRPr="00D86C70">
        <w:rPr>
          <w:rFonts w:ascii="Arial" w:hAnsi="Arial" w:cs="Arial"/>
          <w:color w:val="4472C4" w:themeColor="accent1"/>
          <w:sz w:val="22"/>
          <w:szCs w:val="22"/>
          <w:lang w:val="en-GB"/>
        </w:rPr>
        <w:t xml:space="preserve">is a legislative instrument applicable to members within the EU, for use in cross-border insolvencies within the EU. India, South </w:t>
      </w:r>
      <w:proofErr w:type="gramStart"/>
      <w:r w:rsidR="003478E2" w:rsidRPr="00D86C70">
        <w:rPr>
          <w:rFonts w:ascii="Arial" w:hAnsi="Arial" w:cs="Arial"/>
          <w:color w:val="4472C4" w:themeColor="accent1"/>
          <w:sz w:val="22"/>
          <w:szCs w:val="22"/>
          <w:lang w:val="en-GB"/>
        </w:rPr>
        <w:t>Africa</w:t>
      </w:r>
      <w:proofErr w:type="gramEnd"/>
      <w:r w:rsidR="003478E2" w:rsidRPr="00D86C70">
        <w:rPr>
          <w:rFonts w:ascii="Arial" w:hAnsi="Arial" w:cs="Arial"/>
          <w:color w:val="4472C4" w:themeColor="accent1"/>
          <w:sz w:val="22"/>
          <w:szCs w:val="22"/>
          <w:lang w:val="en-GB"/>
        </w:rPr>
        <w:t xml:space="preserve"> and Australia </w:t>
      </w:r>
      <w:r w:rsidR="00486D2B" w:rsidRPr="00D86C70">
        <w:rPr>
          <w:rFonts w:ascii="Arial" w:hAnsi="Arial" w:cs="Arial"/>
          <w:color w:val="4472C4" w:themeColor="accent1"/>
          <w:sz w:val="22"/>
          <w:szCs w:val="22"/>
          <w:lang w:val="en-GB"/>
        </w:rPr>
        <w:t>have not</w:t>
      </w:r>
      <w:r w:rsidRPr="00D86C70">
        <w:rPr>
          <w:rFonts w:ascii="Arial" w:hAnsi="Arial" w:cs="Arial"/>
          <w:color w:val="4472C4" w:themeColor="accent1"/>
          <w:sz w:val="22"/>
          <w:szCs w:val="22"/>
          <w:lang w:val="en-GB"/>
        </w:rPr>
        <w:t xml:space="preserve"> adopted the </w:t>
      </w:r>
      <w:r w:rsidR="00486D2B" w:rsidRPr="00D86C70">
        <w:rPr>
          <w:rFonts w:ascii="Arial" w:hAnsi="Arial" w:cs="Arial"/>
          <w:color w:val="4472C4" w:themeColor="accent1"/>
          <w:sz w:val="22"/>
          <w:szCs w:val="22"/>
          <w:lang w:val="en-GB"/>
        </w:rPr>
        <w:t>EIR Recast</w:t>
      </w:r>
      <w:r w:rsidR="00486D2B" w:rsidRPr="00D86C70" w:rsidDel="00486D2B">
        <w:rPr>
          <w:rFonts w:ascii="Arial" w:hAnsi="Arial" w:cs="Arial"/>
          <w:color w:val="4472C4" w:themeColor="accent1"/>
          <w:sz w:val="22"/>
          <w:szCs w:val="22"/>
          <w:lang w:val="en-GB"/>
        </w:rPr>
        <w:t xml:space="preserve"> </w:t>
      </w:r>
      <w:r w:rsidRPr="00D86C70">
        <w:rPr>
          <w:rFonts w:ascii="Arial" w:hAnsi="Arial" w:cs="Arial"/>
          <w:color w:val="4472C4" w:themeColor="accent1"/>
          <w:sz w:val="22"/>
          <w:szCs w:val="22"/>
          <w:lang w:val="en-GB"/>
        </w:rPr>
        <w:t>as part of the</w:t>
      </w:r>
      <w:r w:rsidR="00486D2B" w:rsidRPr="00D86C70">
        <w:rPr>
          <w:rFonts w:ascii="Arial" w:hAnsi="Arial" w:cs="Arial"/>
          <w:color w:val="4472C4" w:themeColor="accent1"/>
          <w:sz w:val="22"/>
          <w:szCs w:val="22"/>
          <w:lang w:val="en-GB"/>
        </w:rPr>
        <w:t>ir domestic</w:t>
      </w:r>
      <w:r w:rsidRPr="00D86C70">
        <w:rPr>
          <w:rFonts w:ascii="Arial" w:hAnsi="Arial" w:cs="Arial"/>
          <w:color w:val="4472C4" w:themeColor="accent1"/>
          <w:sz w:val="22"/>
          <w:szCs w:val="22"/>
          <w:lang w:val="en-GB"/>
        </w:rPr>
        <w:t xml:space="preserve"> laws, and </w:t>
      </w:r>
      <w:r w:rsidR="003478E2" w:rsidRPr="00D86C70">
        <w:rPr>
          <w:rFonts w:ascii="Arial" w:hAnsi="Arial" w:cs="Arial"/>
          <w:color w:val="4472C4" w:themeColor="accent1"/>
          <w:sz w:val="22"/>
          <w:szCs w:val="22"/>
          <w:lang w:val="en-GB"/>
        </w:rPr>
        <w:t xml:space="preserve">as such the </w:t>
      </w:r>
      <w:r w:rsidRPr="00D86C70">
        <w:rPr>
          <w:rFonts w:ascii="Arial" w:hAnsi="Arial" w:cs="Arial"/>
          <w:color w:val="4472C4" w:themeColor="accent1"/>
          <w:sz w:val="22"/>
          <w:szCs w:val="22"/>
          <w:lang w:val="en-GB"/>
        </w:rPr>
        <w:t xml:space="preserve">courts of these jurisdictions do not have power to apply the </w:t>
      </w:r>
      <w:r w:rsidR="00486D2B" w:rsidRPr="00D86C70">
        <w:rPr>
          <w:rFonts w:ascii="Arial" w:hAnsi="Arial" w:cs="Arial"/>
          <w:color w:val="4472C4" w:themeColor="accent1"/>
          <w:sz w:val="22"/>
          <w:szCs w:val="22"/>
          <w:lang w:val="en-GB"/>
        </w:rPr>
        <w:t>EIR Recast</w:t>
      </w:r>
      <w:r w:rsidR="003478E2" w:rsidRPr="00D86C70">
        <w:rPr>
          <w:rFonts w:ascii="Arial" w:hAnsi="Arial" w:cs="Arial"/>
          <w:color w:val="4472C4" w:themeColor="accent1"/>
          <w:sz w:val="22"/>
          <w:szCs w:val="22"/>
          <w:lang w:val="en-GB"/>
        </w:rPr>
        <w:t>.</w:t>
      </w:r>
      <w:r w:rsidRPr="00D86C70">
        <w:rPr>
          <w:rFonts w:ascii="Arial" w:hAnsi="Arial" w:cs="Arial"/>
          <w:color w:val="4472C4" w:themeColor="accent1"/>
          <w:sz w:val="22"/>
          <w:szCs w:val="22"/>
          <w:lang w:val="en-GB"/>
        </w:rPr>
        <w:t xml:space="preserve"> </w:t>
      </w:r>
    </w:p>
    <w:p w14:paraId="058DD72D" w14:textId="77777777" w:rsidR="004E1D03" w:rsidRPr="00882BC7" w:rsidRDefault="004E1D03" w:rsidP="00692852">
      <w:pPr>
        <w:ind w:left="720" w:hanging="720"/>
        <w:jc w:val="both"/>
        <w:rPr>
          <w:rFonts w:ascii="Avenir Next" w:hAnsi="Avenir Next" w:cs="Arial"/>
          <w:sz w:val="22"/>
          <w:szCs w:val="22"/>
          <w:lang w:val="en-GB"/>
        </w:rPr>
      </w:pPr>
    </w:p>
    <w:p w14:paraId="010DA424" w14:textId="77777777" w:rsidR="004827A3" w:rsidRPr="00882BC7" w:rsidRDefault="007815D1" w:rsidP="007815D1">
      <w:pPr>
        <w:jc w:val="both"/>
        <w:rPr>
          <w:rFonts w:ascii="Avenir Next Demi Bold" w:hAnsi="Avenir Next Demi Bold" w:cs="Arial"/>
          <w:b/>
          <w:bCs/>
          <w:sz w:val="22"/>
          <w:szCs w:val="22"/>
          <w:lang w:val="en-GB"/>
        </w:rPr>
      </w:pPr>
      <w:r w:rsidRPr="00882BC7">
        <w:rPr>
          <w:rFonts w:ascii="Avenir Next Demi Bold" w:hAnsi="Avenir Next Demi Bold" w:cs="Arial"/>
          <w:b/>
          <w:bCs/>
          <w:sz w:val="22"/>
          <w:szCs w:val="22"/>
          <w:lang w:val="en-GB"/>
        </w:rPr>
        <w:t xml:space="preserve">Question 4.4 [Maximum </w:t>
      </w:r>
      <w:r w:rsidR="00440EDD" w:rsidRPr="00882BC7">
        <w:rPr>
          <w:rFonts w:ascii="Avenir Next Demi Bold" w:hAnsi="Avenir Next Demi Bold" w:cs="Arial"/>
          <w:b/>
          <w:bCs/>
          <w:sz w:val="22"/>
          <w:szCs w:val="22"/>
          <w:lang w:val="en-GB"/>
        </w:rPr>
        <w:t>6</w:t>
      </w:r>
      <w:r w:rsidRPr="00882BC7">
        <w:rPr>
          <w:rFonts w:ascii="Avenir Next Demi Bold" w:hAnsi="Avenir Next Demi Bold" w:cs="Arial"/>
          <w:b/>
          <w:bCs/>
          <w:sz w:val="22"/>
          <w:szCs w:val="22"/>
          <w:lang w:val="en-GB"/>
        </w:rPr>
        <w:t xml:space="preserve"> mark</w:t>
      </w:r>
      <w:r w:rsidR="00440EDD" w:rsidRPr="00882BC7">
        <w:rPr>
          <w:rFonts w:ascii="Avenir Next Demi Bold" w:hAnsi="Avenir Next Demi Bold" w:cs="Arial"/>
          <w:b/>
          <w:bCs/>
          <w:sz w:val="22"/>
          <w:szCs w:val="22"/>
          <w:lang w:val="en-GB"/>
        </w:rPr>
        <w:t>s</w:t>
      </w:r>
      <w:r w:rsidRPr="00882BC7">
        <w:rPr>
          <w:rFonts w:ascii="Avenir Next Demi Bold" w:hAnsi="Avenir Next Demi Bold" w:cs="Arial"/>
          <w:b/>
          <w:bCs/>
          <w:sz w:val="22"/>
          <w:szCs w:val="22"/>
          <w:lang w:val="en-GB"/>
        </w:rPr>
        <w:t>]</w:t>
      </w:r>
    </w:p>
    <w:p w14:paraId="6308AA01" w14:textId="77777777" w:rsidR="004827A3" w:rsidRPr="00882BC7"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882BC7">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sidRPr="00882BC7">
        <w:rPr>
          <w:rFonts w:ascii="Avenir Next" w:hAnsi="Avenir Next" w:cs="Arial"/>
          <w:sz w:val="22"/>
          <w:szCs w:val="28"/>
        </w:rPr>
        <w:t xml:space="preserve"> Inc</w:t>
      </w:r>
      <w:r w:rsidRPr="00882BC7">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14B8A90C"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EC07AF8" w14:textId="77777777" w:rsidR="00713335" w:rsidRPr="00D86C70" w:rsidRDefault="008931B4" w:rsidP="00C657E5">
      <w:pPr>
        <w:ind w:left="426"/>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The Netherlands is a member state of the EU</w:t>
      </w:r>
      <w:r w:rsidR="00C657E5" w:rsidRPr="00D86C70">
        <w:rPr>
          <w:rFonts w:ascii="Arial" w:hAnsi="Arial" w:cs="Arial"/>
          <w:color w:val="4472C4" w:themeColor="accent1"/>
          <w:sz w:val="22"/>
          <w:szCs w:val="22"/>
          <w:lang w:val="en-GB"/>
        </w:rPr>
        <w:t xml:space="preserve">, therefore if the Italian insolvent estate representative seeks to collect assets of the company subject to real rights of security situated in the Netherlands, the EIR Recast will apply. </w:t>
      </w:r>
    </w:p>
    <w:p w14:paraId="2BF17B2A" w14:textId="77777777" w:rsidR="00713335" w:rsidRPr="00D86C70" w:rsidRDefault="00713335" w:rsidP="00C657E5">
      <w:pPr>
        <w:ind w:left="426"/>
        <w:jc w:val="both"/>
        <w:rPr>
          <w:rFonts w:ascii="Arial" w:hAnsi="Arial" w:cs="Arial"/>
          <w:color w:val="4472C4" w:themeColor="accent1"/>
          <w:sz w:val="22"/>
          <w:szCs w:val="22"/>
          <w:lang w:val="en-GB"/>
        </w:rPr>
      </w:pPr>
    </w:p>
    <w:p w14:paraId="53E34C29" w14:textId="3B77A56A" w:rsidR="00713335" w:rsidRPr="00D86C70" w:rsidRDefault="00C657E5" w:rsidP="00C657E5">
      <w:pPr>
        <w:ind w:left="426"/>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The general principle under the EIR Recast is that the laws of the </w:t>
      </w:r>
      <w:r w:rsidR="00DF0A27" w:rsidRPr="00D86C70">
        <w:rPr>
          <w:rFonts w:ascii="Arial" w:hAnsi="Arial" w:cs="Arial"/>
          <w:color w:val="4472C4" w:themeColor="accent1"/>
          <w:sz w:val="22"/>
          <w:szCs w:val="22"/>
          <w:lang w:val="en-GB"/>
        </w:rPr>
        <w:t xml:space="preserve">member </w:t>
      </w:r>
      <w:r w:rsidRPr="00D86C70">
        <w:rPr>
          <w:rFonts w:ascii="Arial" w:hAnsi="Arial" w:cs="Arial"/>
          <w:color w:val="4472C4" w:themeColor="accent1"/>
          <w:sz w:val="22"/>
          <w:szCs w:val="22"/>
          <w:lang w:val="en-GB"/>
        </w:rPr>
        <w:t>state where insolvency proceedings are opened should govern the conduct of the insolvency</w:t>
      </w:r>
      <w:r w:rsidR="00DF0A27" w:rsidRPr="00D86C70">
        <w:rPr>
          <w:rFonts w:ascii="Arial" w:hAnsi="Arial" w:cs="Arial"/>
          <w:color w:val="4472C4" w:themeColor="accent1"/>
          <w:sz w:val="22"/>
          <w:szCs w:val="22"/>
          <w:lang w:val="en-GB"/>
        </w:rPr>
        <w:t xml:space="preserve"> in another member state</w:t>
      </w:r>
      <w:r w:rsidRPr="00D86C70">
        <w:rPr>
          <w:rFonts w:ascii="Arial" w:hAnsi="Arial" w:cs="Arial"/>
          <w:color w:val="4472C4" w:themeColor="accent1"/>
          <w:sz w:val="22"/>
          <w:szCs w:val="22"/>
          <w:lang w:val="en-GB"/>
        </w:rPr>
        <w:t xml:space="preserve"> – assuming no separate insolvency proceedings were commenced in the Netherlands, then the </w:t>
      </w:r>
      <w:r w:rsidR="00486D2B" w:rsidRPr="00D86C70">
        <w:rPr>
          <w:rFonts w:ascii="Arial" w:hAnsi="Arial" w:cs="Arial"/>
          <w:color w:val="4472C4" w:themeColor="accent1"/>
          <w:sz w:val="22"/>
          <w:szCs w:val="22"/>
          <w:lang w:val="en-GB"/>
        </w:rPr>
        <w:t xml:space="preserve">default </w:t>
      </w:r>
      <w:r w:rsidRPr="00D86C70">
        <w:rPr>
          <w:rFonts w:ascii="Arial" w:hAnsi="Arial" w:cs="Arial"/>
          <w:color w:val="4472C4" w:themeColor="accent1"/>
          <w:sz w:val="22"/>
          <w:szCs w:val="22"/>
          <w:lang w:val="en-GB"/>
        </w:rPr>
        <w:t xml:space="preserve">applicable law </w:t>
      </w:r>
      <w:r w:rsidR="00713335" w:rsidRPr="00D86C70">
        <w:rPr>
          <w:rFonts w:ascii="Arial" w:hAnsi="Arial" w:cs="Arial"/>
          <w:color w:val="4472C4" w:themeColor="accent1"/>
          <w:sz w:val="22"/>
          <w:szCs w:val="22"/>
          <w:lang w:val="en-GB"/>
        </w:rPr>
        <w:t xml:space="preserve">of the </w:t>
      </w:r>
      <w:r w:rsidR="00DF0A27" w:rsidRPr="00D86C70">
        <w:rPr>
          <w:rFonts w:ascii="Arial" w:hAnsi="Arial" w:cs="Arial"/>
          <w:color w:val="4472C4" w:themeColor="accent1"/>
          <w:sz w:val="22"/>
          <w:szCs w:val="22"/>
          <w:lang w:val="en-GB"/>
        </w:rPr>
        <w:t xml:space="preserve">Dutch </w:t>
      </w:r>
      <w:r w:rsidR="00713335" w:rsidRPr="00D86C70">
        <w:rPr>
          <w:rFonts w:ascii="Arial" w:hAnsi="Arial" w:cs="Arial"/>
          <w:color w:val="4472C4" w:themeColor="accent1"/>
          <w:sz w:val="22"/>
          <w:szCs w:val="22"/>
          <w:lang w:val="en-GB"/>
        </w:rPr>
        <w:t>insolvency proceeding</w:t>
      </w:r>
      <w:r w:rsidR="00DE7892" w:rsidRPr="00D86C70">
        <w:rPr>
          <w:rFonts w:ascii="Arial" w:hAnsi="Arial" w:cs="Arial"/>
          <w:color w:val="4472C4" w:themeColor="accent1"/>
          <w:sz w:val="22"/>
          <w:szCs w:val="22"/>
          <w:lang w:val="en-GB"/>
        </w:rPr>
        <w:t>s</w:t>
      </w:r>
      <w:r w:rsidR="00713335" w:rsidRPr="00D86C70">
        <w:rPr>
          <w:rFonts w:ascii="Arial" w:hAnsi="Arial" w:cs="Arial"/>
          <w:color w:val="4472C4" w:themeColor="accent1"/>
          <w:sz w:val="22"/>
          <w:szCs w:val="22"/>
          <w:lang w:val="en-GB"/>
        </w:rPr>
        <w:t xml:space="preserve"> </w:t>
      </w:r>
      <w:r w:rsidRPr="00D86C70">
        <w:rPr>
          <w:rFonts w:ascii="Arial" w:hAnsi="Arial" w:cs="Arial"/>
          <w:color w:val="4472C4" w:themeColor="accent1"/>
          <w:sz w:val="22"/>
          <w:szCs w:val="22"/>
          <w:lang w:val="en-GB"/>
        </w:rPr>
        <w:t>would appear to be Italian law</w:t>
      </w:r>
      <w:r w:rsidR="00713335" w:rsidRPr="00D86C70">
        <w:rPr>
          <w:rFonts w:ascii="Arial" w:hAnsi="Arial" w:cs="Arial"/>
          <w:color w:val="4472C4" w:themeColor="accent1"/>
          <w:sz w:val="22"/>
          <w:szCs w:val="22"/>
          <w:lang w:val="en-GB"/>
        </w:rPr>
        <w:t xml:space="preserve">. </w:t>
      </w:r>
    </w:p>
    <w:p w14:paraId="25D13364" w14:textId="77777777" w:rsidR="00713335" w:rsidRPr="00D86C70" w:rsidRDefault="00713335" w:rsidP="00C657E5">
      <w:pPr>
        <w:ind w:left="426"/>
        <w:jc w:val="both"/>
        <w:rPr>
          <w:rFonts w:ascii="Arial" w:hAnsi="Arial" w:cs="Arial"/>
          <w:color w:val="4472C4" w:themeColor="accent1"/>
          <w:sz w:val="22"/>
          <w:szCs w:val="22"/>
          <w:lang w:val="en-GB"/>
        </w:rPr>
      </w:pPr>
    </w:p>
    <w:p w14:paraId="13039970" w14:textId="5C3C6BD9" w:rsidR="002253D8" w:rsidRPr="00D86C70" w:rsidRDefault="00713335" w:rsidP="00713335">
      <w:pPr>
        <w:ind w:left="426"/>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However, the laws of </w:t>
      </w:r>
      <w:r w:rsidR="00DF0A27" w:rsidRPr="00D86C70">
        <w:rPr>
          <w:rFonts w:ascii="Arial" w:hAnsi="Arial" w:cs="Arial"/>
          <w:color w:val="4472C4" w:themeColor="accent1"/>
          <w:sz w:val="22"/>
          <w:szCs w:val="22"/>
          <w:lang w:val="en-GB"/>
        </w:rPr>
        <w:t xml:space="preserve">the other </w:t>
      </w:r>
      <w:r w:rsidRPr="00D86C70">
        <w:rPr>
          <w:rFonts w:ascii="Arial" w:hAnsi="Arial" w:cs="Arial"/>
          <w:color w:val="4472C4" w:themeColor="accent1"/>
          <w:sz w:val="22"/>
          <w:szCs w:val="22"/>
          <w:lang w:val="en-GB"/>
        </w:rPr>
        <w:t xml:space="preserve">member state may apply in certain exceptional circumstances – in particular, for rights </w:t>
      </w:r>
      <w:r w:rsidRPr="00D86C70">
        <w:rPr>
          <w:rFonts w:ascii="Arial" w:hAnsi="Arial" w:cs="Arial"/>
          <w:i/>
          <w:iCs/>
          <w:color w:val="4472C4" w:themeColor="accent1"/>
          <w:sz w:val="22"/>
          <w:szCs w:val="22"/>
          <w:lang w:val="en-GB"/>
        </w:rPr>
        <w:t>in rem</w:t>
      </w:r>
      <w:r w:rsidRPr="00D86C70">
        <w:rPr>
          <w:rFonts w:ascii="Arial" w:hAnsi="Arial" w:cs="Arial"/>
          <w:color w:val="4472C4" w:themeColor="accent1"/>
          <w:sz w:val="22"/>
          <w:szCs w:val="22"/>
          <w:lang w:val="en-GB"/>
        </w:rPr>
        <w:t xml:space="preserve"> of creditors or third parties (including lien or mortgage rights) in respect of the debtor's assets which are situated within the territory of another EU member state at the time of opening of insolvency proceedings, the law of that other member state may apply to govern such </w:t>
      </w:r>
      <w:r w:rsidRPr="00D86C70">
        <w:rPr>
          <w:rFonts w:ascii="Arial" w:hAnsi="Arial" w:cs="Arial"/>
          <w:i/>
          <w:iCs/>
          <w:color w:val="4472C4" w:themeColor="accent1"/>
          <w:sz w:val="22"/>
          <w:szCs w:val="22"/>
          <w:lang w:val="en-GB"/>
        </w:rPr>
        <w:t>in rem</w:t>
      </w:r>
      <w:r w:rsidRPr="00D86C70">
        <w:rPr>
          <w:rFonts w:ascii="Arial" w:hAnsi="Arial" w:cs="Arial"/>
          <w:color w:val="4472C4" w:themeColor="accent1"/>
          <w:sz w:val="22"/>
          <w:szCs w:val="22"/>
          <w:lang w:val="en-GB"/>
        </w:rPr>
        <w:t xml:space="preserve"> rights (</w:t>
      </w:r>
      <w:r w:rsidRPr="00D86C70">
        <w:rPr>
          <w:rFonts w:ascii="Arial" w:hAnsi="Arial" w:cs="Arial"/>
          <w:i/>
          <w:iCs/>
          <w:color w:val="4472C4" w:themeColor="accent1"/>
          <w:sz w:val="22"/>
          <w:szCs w:val="22"/>
          <w:lang w:val="en-GB"/>
        </w:rPr>
        <w:t>Art.8, EIR Recast</w:t>
      </w:r>
      <w:r w:rsidRPr="00D86C70">
        <w:rPr>
          <w:rFonts w:ascii="Arial" w:hAnsi="Arial" w:cs="Arial"/>
          <w:color w:val="4472C4" w:themeColor="accent1"/>
          <w:sz w:val="22"/>
          <w:szCs w:val="22"/>
          <w:lang w:val="en-GB"/>
        </w:rPr>
        <w:t xml:space="preserve">). </w:t>
      </w:r>
      <w:r w:rsidR="00CE5BA8" w:rsidRPr="00D86C70">
        <w:rPr>
          <w:rFonts w:ascii="Arial" w:hAnsi="Arial" w:cs="Arial"/>
          <w:color w:val="4472C4" w:themeColor="accent1"/>
          <w:sz w:val="22"/>
          <w:szCs w:val="22"/>
          <w:lang w:val="en-GB"/>
        </w:rPr>
        <w:t xml:space="preserve">Therefore, </w:t>
      </w:r>
      <w:r w:rsidR="00CA02D0" w:rsidRPr="00D86C70">
        <w:rPr>
          <w:rFonts w:ascii="Arial" w:hAnsi="Arial" w:cs="Arial"/>
          <w:color w:val="4472C4" w:themeColor="accent1"/>
          <w:sz w:val="22"/>
          <w:szCs w:val="22"/>
          <w:lang w:val="en-GB"/>
        </w:rPr>
        <w:t xml:space="preserve">potentially the applicable law governing the real rights of security over the assets situated in the Netherlands </w:t>
      </w:r>
      <w:r w:rsidR="009D2B4C" w:rsidRPr="00D86C70">
        <w:rPr>
          <w:rFonts w:ascii="Arial" w:hAnsi="Arial" w:cs="Arial"/>
          <w:color w:val="4472C4" w:themeColor="accent1"/>
          <w:sz w:val="22"/>
          <w:szCs w:val="22"/>
          <w:lang w:val="en-GB"/>
        </w:rPr>
        <w:t>is</w:t>
      </w:r>
      <w:r w:rsidR="00CA02D0" w:rsidRPr="00D86C70">
        <w:rPr>
          <w:rFonts w:ascii="Arial" w:hAnsi="Arial" w:cs="Arial"/>
          <w:color w:val="4472C4" w:themeColor="accent1"/>
          <w:sz w:val="22"/>
          <w:szCs w:val="22"/>
          <w:lang w:val="en-GB"/>
        </w:rPr>
        <w:t xml:space="preserve"> </w:t>
      </w:r>
      <w:r w:rsidR="00DF0A27" w:rsidRPr="00D86C70">
        <w:rPr>
          <w:rFonts w:ascii="Arial" w:hAnsi="Arial" w:cs="Arial"/>
          <w:color w:val="4472C4" w:themeColor="accent1"/>
          <w:sz w:val="22"/>
          <w:szCs w:val="22"/>
          <w:lang w:val="en-GB"/>
        </w:rPr>
        <w:t xml:space="preserve">Dutch </w:t>
      </w:r>
      <w:r w:rsidR="00CA02D0" w:rsidRPr="00D86C70">
        <w:rPr>
          <w:rFonts w:ascii="Arial" w:hAnsi="Arial" w:cs="Arial"/>
          <w:color w:val="4472C4" w:themeColor="accent1"/>
          <w:sz w:val="22"/>
          <w:szCs w:val="22"/>
          <w:lang w:val="en-GB"/>
        </w:rPr>
        <w:t>law instead.</w:t>
      </w:r>
    </w:p>
    <w:p w14:paraId="68820C87" w14:textId="77777777" w:rsidR="004827A3" w:rsidRPr="004827A3" w:rsidRDefault="004827A3" w:rsidP="002253D8">
      <w:pPr>
        <w:jc w:val="both"/>
        <w:rPr>
          <w:rFonts w:ascii="Avenir Next" w:hAnsi="Avenir Next" w:cs="Arial"/>
          <w:sz w:val="24"/>
          <w:lang w:val="en-GB"/>
        </w:rPr>
      </w:pPr>
    </w:p>
    <w:p w14:paraId="60277E5E" w14:textId="2FC95F8D"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5F2EE67" w14:textId="54B7A899" w:rsidR="002B038D" w:rsidRPr="00D86C70" w:rsidRDefault="00F877EF">
      <w:pPr>
        <w:ind w:left="426"/>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Australia has enacted the </w:t>
      </w:r>
      <w:r w:rsidRPr="00D86C70">
        <w:rPr>
          <w:rFonts w:ascii="Arial" w:hAnsi="Arial" w:cs="Arial"/>
          <w:i/>
          <w:iCs/>
          <w:color w:val="4472C4" w:themeColor="accent1"/>
          <w:sz w:val="22"/>
          <w:szCs w:val="22"/>
          <w:lang w:val="en-GB"/>
        </w:rPr>
        <w:t>Cross-Border Insolvency Act 2008 (</w:t>
      </w:r>
      <w:proofErr w:type="spellStart"/>
      <w:r w:rsidRPr="00D86C70">
        <w:rPr>
          <w:rFonts w:ascii="Arial" w:hAnsi="Arial" w:cs="Arial"/>
          <w:i/>
          <w:iCs/>
          <w:color w:val="4472C4" w:themeColor="accent1"/>
          <w:sz w:val="22"/>
          <w:szCs w:val="22"/>
          <w:lang w:val="en-GB"/>
        </w:rPr>
        <w:t>Cth</w:t>
      </w:r>
      <w:proofErr w:type="spellEnd"/>
      <w:r w:rsidRPr="00D86C70">
        <w:rPr>
          <w:rFonts w:ascii="Arial" w:hAnsi="Arial" w:cs="Arial"/>
          <w:i/>
          <w:iCs/>
          <w:color w:val="4472C4" w:themeColor="accent1"/>
          <w:sz w:val="22"/>
          <w:szCs w:val="22"/>
          <w:lang w:val="en-GB"/>
        </w:rPr>
        <w:t>)</w:t>
      </w:r>
      <w:r w:rsidR="008B05C1" w:rsidRPr="00D86C70">
        <w:rPr>
          <w:rFonts w:ascii="Arial" w:hAnsi="Arial" w:cs="Arial"/>
          <w:i/>
          <w:iCs/>
          <w:color w:val="4472C4" w:themeColor="accent1"/>
          <w:sz w:val="22"/>
          <w:szCs w:val="22"/>
          <w:lang w:val="en-GB"/>
        </w:rPr>
        <w:t xml:space="preserve"> </w:t>
      </w:r>
      <w:r w:rsidR="008B05C1" w:rsidRPr="00D86C70">
        <w:rPr>
          <w:rFonts w:ascii="Arial" w:hAnsi="Arial" w:cs="Arial"/>
          <w:color w:val="4472C4" w:themeColor="accent1"/>
          <w:sz w:val="22"/>
          <w:szCs w:val="22"/>
          <w:lang w:val="en-GB"/>
        </w:rPr>
        <w:t>("</w:t>
      </w:r>
      <w:r w:rsidR="00DF0A27" w:rsidRPr="00D86C70">
        <w:rPr>
          <w:rFonts w:ascii="Arial" w:hAnsi="Arial" w:cs="Arial"/>
          <w:b/>
          <w:bCs/>
          <w:color w:val="4472C4" w:themeColor="accent1"/>
          <w:sz w:val="22"/>
          <w:szCs w:val="22"/>
          <w:lang w:val="en-GB"/>
        </w:rPr>
        <w:t>CBIA</w:t>
      </w:r>
      <w:r w:rsidR="008B05C1" w:rsidRPr="00D86C70">
        <w:rPr>
          <w:rFonts w:ascii="Arial" w:hAnsi="Arial" w:cs="Arial"/>
          <w:color w:val="4472C4" w:themeColor="accent1"/>
          <w:sz w:val="22"/>
          <w:szCs w:val="22"/>
          <w:lang w:val="en-GB"/>
        </w:rPr>
        <w:t>")</w:t>
      </w:r>
      <w:r w:rsidRPr="00D86C70">
        <w:rPr>
          <w:rFonts w:ascii="Arial" w:hAnsi="Arial" w:cs="Arial"/>
          <w:color w:val="4472C4" w:themeColor="accent1"/>
          <w:sz w:val="22"/>
          <w:szCs w:val="22"/>
          <w:lang w:val="en-GB"/>
        </w:rPr>
        <w:t xml:space="preserve">, </w:t>
      </w:r>
      <w:r w:rsidR="008B05C1" w:rsidRPr="00D86C70">
        <w:rPr>
          <w:rFonts w:ascii="Arial" w:hAnsi="Arial" w:cs="Arial"/>
          <w:color w:val="4472C4" w:themeColor="accent1"/>
          <w:sz w:val="22"/>
          <w:szCs w:val="22"/>
          <w:lang w:val="en-GB"/>
        </w:rPr>
        <w:t xml:space="preserve">which essentially incorporates the </w:t>
      </w:r>
      <w:r w:rsidR="008B05C1" w:rsidRPr="00D86C70">
        <w:rPr>
          <w:rFonts w:ascii="Arial" w:hAnsi="Arial" w:cs="Arial"/>
          <w:i/>
          <w:iCs/>
          <w:color w:val="4472C4" w:themeColor="accent1"/>
          <w:sz w:val="22"/>
          <w:szCs w:val="22"/>
          <w:lang w:val="en-GB"/>
        </w:rPr>
        <w:t>UNCITRAL Model Law on Cross-Border Insolvency</w:t>
      </w:r>
      <w:r w:rsidR="008B05C1" w:rsidRPr="00D86C70">
        <w:rPr>
          <w:rFonts w:ascii="Arial" w:hAnsi="Arial" w:cs="Arial"/>
          <w:color w:val="4472C4" w:themeColor="accent1"/>
          <w:sz w:val="22"/>
          <w:szCs w:val="22"/>
          <w:lang w:val="en-GB"/>
        </w:rPr>
        <w:t xml:space="preserve"> </w:t>
      </w:r>
      <w:r w:rsidR="00BF294E" w:rsidRPr="00D86C70">
        <w:rPr>
          <w:rFonts w:ascii="Arial" w:hAnsi="Arial" w:cs="Arial"/>
          <w:color w:val="4472C4" w:themeColor="accent1"/>
          <w:sz w:val="22"/>
          <w:szCs w:val="22"/>
          <w:lang w:val="en-GB"/>
        </w:rPr>
        <w:t>("</w:t>
      </w:r>
      <w:r w:rsidR="00BF294E" w:rsidRPr="00D86C70">
        <w:rPr>
          <w:rFonts w:ascii="Arial" w:hAnsi="Arial" w:cs="Arial"/>
          <w:b/>
          <w:bCs/>
          <w:color w:val="4472C4" w:themeColor="accent1"/>
          <w:sz w:val="22"/>
          <w:szCs w:val="22"/>
          <w:lang w:val="en-GB"/>
        </w:rPr>
        <w:t>Model Law</w:t>
      </w:r>
      <w:r w:rsidR="00BF294E" w:rsidRPr="00D86C70">
        <w:rPr>
          <w:rFonts w:ascii="Arial" w:hAnsi="Arial" w:cs="Arial"/>
          <w:color w:val="4472C4" w:themeColor="accent1"/>
          <w:sz w:val="22"/>
          <w:szCs w:val="22"/>
          <w:lang w:val="en-GB"/>
        </w:rPr>
        <w:t xml:space="preserve">") </w:t>
      </w:r>
      <w:r w:rsidR="008B05C1" w:rsidRPr="00D86C70">
        <w:rPr>
          <w:rFonts w:ascii="Arial" w:hAnsi="Arial" w:cs="Arial"/>
          <w:color w:val="4472C4" w:themeColor="accent1"/>
          <w:sz w:val="22"/>
          <w:szCs w:val="22"/>
          <w:lang w:val="en-GB"/>
        </w:rPr>
        <w:t xml:space="preserve">with amendments. </w:t>
      </w:r>
      <w:r w:rsidR="006A2405" w:rsidRPr="00D86C70">
        <w:rPr>
          <w:rFonts w:ascii="Arial" w:hAnsi="Arial" w:cs="Arial"/>
          <w:color w:val="4472C4" w:themeColor="accent1"/>
          <w:sz w:val="22"/>
          <w:szCs w:val="22"/>
          <w:lang w:val="en-GB"/>
        </w:rPr>
        <w:t xml:space="preserve">Foreign insolvency representatives could seek recognition and assistance from Australian courts under the </w:t>
      </w:r>
      <w:r w:rsidR="00DF0A27" w:rsidRPr="00D86C70">
        <w:rPr>
          <w:rFonts w:ascii="Arial" w:hAnsi="Arial" w:cs="Arial"/>
          <w:color w:val="4472C4" w:themeColor="accent1"/>
          <w:sz w:val="22"/>
          <w:szCs w:val="22"/>
          <w:lang w:val="en-GB"/>
        </w:rPr>
        <w:t>CBIA</w:t>
      </w:r>
      <w:r w:rsidR="006A2405" w:rsidRPr="00D86C70">
        <w:rPr>
          <w:rFonts w:ascii="Arial" w:hAnsi="Arial" w:cs="Arial"/>
          <w:color w:val="4472C4" w:themeColor="accent1"/>
          <w:sz w:val="22"/>
          <w:szCs w:val="22"/>
          <w:lang w:val="en-GB"/>
        </w:rPr>
        <w:t xml:space="preserve">. </w:t>
      </w:r>
      <w:r w:rsidR="00DF0A27" w:rsidRPr="00D86C70">
        <w:rPr>
          <w:rFonts w:ascii="Arial" w:hAnsi="Arial" w:cs="Arial"/>
          <w:color w:val="4472C4" w:themeColor="accent1"/>
          <w:sz w:val="22"/>
          <w:szCs w:val="22"/>
          <w:lang w:val="en-GB"/>
        </w:rPr>
        <w:t xml:space="preserve">In this case, </w:t>
      </w:r>
      <w:r w:rsidR="006A2405" w:rsidRPr="00D86C70">
        <w:rPr>
          <w:rFonts w:ascii="Arial" w:hAnsi="Arial" w:cs="Arial"/>
          <w:color w:val="4472C4" w:themeColor="accent1"/>
          <w:sz w:val="22"/>
          <w:szCs w:val="22"/>
          <w:lang w:val="en-GB"/>
        </w:rPr>
        <w:t>the Italian insolvency proceedings</w:t>
      </w:r>
      <w:r w:rsidR="00DF0A27" w:rsidRPr="00D86C70">
        <w:rPr>
          <w:rFonts w:ascii="Arial" w:hAnsi="Arial" w:cs="Arial"/>
          <w:color w:val="4472C4" w:themeColor="accent1"/>
          <w:sz w:val="22"/>
          <w:szCs w:val="22"/>
          <w:lang w:val="en-GB"/>
        </w:rPr>
        <w:t xml:space="preserve"> representative</w:t>
      </w:r>
      <w:r w:rsidR="006A2405" w:rsidRPr="00D86C70">
        <w:rPr>
          <w:rFonts w:ascii="Arial" w:hAnsi="Arial" w:cs="Arial"/>
          <w:color w:val="4472C4" w:themeColor="accent1"/>
          <w:sz w:val="22"/>
          <w:szCs w:val="22"/>
          <w:lang w:val="en-GB"/>
        </w:rPr>
        <w:t xml:space="preserve"> could apply to </w:t>
      </w:r>
      <w:r w:rsidR="00DF0A27" w:rsidRPr="00D86C70">
        <w:rPr>
          <w:rFonts w:ascii="Arial" w:hAnsi="Arial" w:cs="Arial"/>
          <w:color w:val="4472C4" w:themeColor="accent1"/>
          <w:sz w:val="22"/>
          <w:szCs w:val="22"/>
          <w:lang w:val="en-GB"/>
        </w:rPr>
        <w:t xml:space="preserve">the Australian courts to </w:t>
      </w:r>
      <w:r w:rsidR="006A2405" w:rsidRPr="00D86C70">
        <w:rPr>
          <w:rFonts w:ascii="Arial" w:hAnsi="Arial" w:cs="Arial"/>
          <w:color w:val="4472C4" w:themeColor="accent1"/>
          <w:sz w:val="22"/>
          <w:szCs w:val="22"/>
          <w:lang w:val="en-GB"/>
        </w:rPr>
        <w:t>be recognised as the “foreign main proceedings” (</w:t>
      </w:r>
      <w:r w:rsidR="00DA780E" w:rsidRPr="00D86C70">
        <w:rPr>
          <w:rFonts w:ascii="Arial" w:hAnsi="Arial" w:cs="Arial"/>
          <w:color w:val="4472C4" w:themeColor="accent1"/>
          <w:sz w:val="22"/>
          <w:szCs w:val="22"/>
          <w:lang w:val="en-GB"/>
        </w:rPr>
        <w:t xml:space="preserve">which is likely, </w:t>
      </w:r>
      <w:r w:rsidR="006A2405" w:rsidRPr="00D86C70">
        <w:rPr>
          <w:rFonts w:ascii="Arial" w:hAnsi="Arial" w:cs="Arial"/>
          <w:color w:val="4472C4" w:themeColor="accent1"/>
          <w:sz w:val="22"/>
          <w:szCs w:val="22"/>
          <w:lang w:val="en-GB"/>
        </w:rPr>
        <w:t>considering that the company’s COMI is in Italy</w:t>
      </w:r>
      <w:r w:rsidR="00DE7892" w:rsidRPr="00D86C70">
        <w:rPr>
          <w:rFonts w:ascii="Arial" w:hAnsi="Arial" w:cs="Arial"/>
          <w:color w:val="4472C4" w:themeColor="accent1"/>
          <w:sz w:val="22"/>
          <w:szCs w:val="22"/>
          <w:lang w:val="en-GB"/>
        </w:rPr>
        <w:t xml:space="preserve"> from the facts given</w:t>
      </w:r>
      <w:r w:rsidR="006A2405" w:rsidRPr="00D86C70">
        <w:rPr>
          <w:rFonts w:ascii="Arial" w:hAnsi="Arial" w:cs="Arial"/>
          <w:color w:val="4472C4" w:themeColor="accent1"/>
          <w:sz w:val="22"/>
          <w:szCs w:val="22"/>
          <w:lang w:val="en-GB"/>
        </w:rPr>
        <w:t>)</w:t>
      </w:r>
      <w:r w:rsidR="00DA780E" w:rsidRPr="00D86C70">
        <w:rPr>
          <w:rFonts w:ascii="Arial" w:hAnsi="Arial" w:cs="Arial"/>
          <w:color w:val="4472C4" w:themeColor="accent1"/>
          <w:sz w:val="22"/>
          <w:szCs w:val="22"/>
          <w:lang w:val="en-GB"/>
        </w:rPr>
        <w:t>,</w:t>
      </w:r>
      <w:r w:rsidR="006A2405" w:rsidRPr="00D86C70">
        <w:rPr>
          <w:rFonts w:ascii="Arial" w:hAnsi="Arial" w:cs="Arial"/>
          <w:color w:val="4472C4" w:themeColor="accent1"/>
          <w:sz w:val="22"/>
          <w:szCs w:val="22"/>
          <w:lang w:val="en-GB"/>
        </w:rPr>
        <w:t xml:space="preserve"> or </w:t>
      </w:r>
      <w:r w:rsidR="00DA780E" w:rsidRPr="00D86C70">
        <w:rPr>
          <w:rFonts w:ascii="Arial" w:hAnsi="Arial" w:cs="Arial"/>
          <w:color w:val="4472C4" w:themeColor="accent1"/>
          <w:sz w:val="22"/>
          <w:szCs w:val="22"/>
          <w:lang w:val="en-GB"/>
        </w:rPr>
        <w:t>failing that</w:t>
      </w:r>
      <w:r w:rsidR="006A2405" w:rsidRPr="00D86C70">
        <w:rPr>
          <w:rFonts w:ascii="Arial" w:hAnsi="Arial" w:cs="Arial"/>
          <w:color w:val="4472C4" w:themeColor="accent1"/>
          <w:sz w:val="22"/>
          <w:szCs w:val="22"/>
          <w:lang w:val="en-GB"/>
        </w:rPr>
        <w:t xml:space="preserve"> “foreign non-main proceedings”, </w:t>
      </w:r>
      <w:r w:rsidR="00DF0A27" w:rsidRPr="00D86C70">
        <w:rPr>
          <w:rFonts w:ascii="Arial" w:hAnsi="Arial" w:cs="Arial"/>
          <w:color w:val="4472C4" w:themeColor="accent1"/>
          <w:sz w:val="22"/>
          <w:szCs w:val="22"/>
          <w:lang w:val="en-GB"/>
        </w:rPr>
        <w:t>and the Australian c</w:t>
      </w:r>
      <w:r w:rsidR="006A2405" w:rsidRPr="00D86C70">
        <w:rPr>
          <w:rFonts w:ascii="Arial" w:hAnsi="Arial" w:cs="Arial"/>
          <w:color w:val="4472C4" w:themeColor="accent1"/>
          <w:sz w:val="22"/>
          <w:szCs w:val="22"/>
          <w:lang w:val="en-GB"/>
        </w:rPr>
        <w:t xml:space="preserve">ourts can provide a variety of assistance and relief to the Italian foreign representative following recognition (such as stay of action against the debtor’s assets, suspension of right to transfer encumber or dispose of the debtor’s assets, entrusting administration or realisation of debtor’s assets in Australia to the debtor). </w:t>
      </w:r>
      <w:r w:rsidR="002B038D" w:rsidRPr="00D86C70">
        <w:rPr>
          <w:rFonts w:ascii="Arial" w:hAnsi="Arial" w:cs="Arial"/>
          <w:color w:val="4472C4" w:themeColor="accent1"/>
          <w:sz w:val="22"/>
          <w:szCs w:val="22"/>
          <w:lang w:val="en-GB"/>
        </w:rPr>
        <w:t>In such sense</w:t>
      </w:r>
      <w:r w:rsidR="006A2405" w:rsidRPr="00D86C70">
        <w:rPr>
          <w:rFonts w:ascii="Arial" w:hAnsi="Arial" w:cs="Arial"/>
          <w:color w:val="4472C4" w:themeColor="accent1"/>
          <w:sz w:val="22"/>
          <w:szCs w:val="22"/>
          <w:lang w:val="en-GB"/>
        </w:rPr>
        <w:t xml:space="preserve">, </w:t>
      </w:r>
      <w:r w:rsidR="002B038D" w:rsidRPr="00D86C70">
        <w:rPr>
          <w:rFonts w:ascii="Arial" w:hAnsi="Arial" w:cs="Arial"/>
          <w:color w:val="4472C4" w:themeColor="accent1"/>
          <w:sz w:val="22"/>
          <w:szCs w:val="22"/>
          <w:lang w:val="en-GB"/>
        </w:rPr>
        <w:t xml:space="preserve">while </w:t>
      </w:r>
      <w:r w:rsidR="006A2405" w:rsidRPr="00D86C70">
        <w:rPr>
          <w:rFonts w:ascii="Arial" w:hAnsi="Arial" w:cs="Arial"/>
          <w:color w:val="4472C4" w:themeColor="accent1"/>
          <w:sz w:val="22"/>
          <w:szCs w:val="22"/>
          <w:lang w:val="en-GB"/>
        </w:rPr>
        <w:t xml:space="preserve">Australian law </w:t>
      </w:r>
      <w:r w:rsidR="00DE7892" w:rsidRPr="00D86C70">
        <w:rPr>
          <w:rFonts w:ascii="Arial" w:hAnsi="Arial" w:cs="Arial"/>
          <w:color w:val="4472C4" w:themeColor="accent1"/>
          <w:sz w:val="22"/>
          <w:szCs w:val="22"/>
          <w:lang w:val="en-GB"/>
        </w:rPr>
        <w:t>would govern</w:t>
      </w:r>
      <w:r w:rsidR="006A2405" w:rsidRPr="00D86C70">
        <w:rPr>
          <w:rFonts w:ascii="Arial" w:hAnsi="Arial" w:cs="Arial"/>
          <w:color w:val="4472C4" w:themeColor="accent1"/>
          <w:sz w:val="22"/>
          <w:szCs w:val="22"/>
          <w:lang w:val="en-GB"/>
        </w:rPr>
        <w:t xml:space="preserve"> </w:t>
      </w:r>
      <w:r w:rsidR="002B038D" w:rsidRPr="00D86C70">
        <w:rPr>
          <w:rFonts w:ascii="Arial" w:hAnsi="Arial" w:cs="Arial"/>
          <w:color w:val="4472C4" w:themeColor="accent1"/>
          <w:sz w:val="22"/>
          <w:szCs w:val="22"/>
          <w:lang w:val="en-GB"/>
        </w:rPr>
        <w:t xml:space="preserve">the conduct of </w:t>
      </w:r>
      <w:r w:rsidR="00DF0A27" w:rsidRPr="00D86C70">
        <w:rPr>
          <w:rFonts w:ascii="Arial" w:hAnsi="Arial" w:cs="Arial"/>
          <w:color w:val="4472C4" w:themeColor="accent1"/>
          <w:sz w:val="22"/>
          <w:szCs w:val="22"/>
          <w:lang w:val="en-GB"/>
        </w:rPr>
        <w:t xml:space="preserve">the </w:t>
      </w:r>
      <w:r w:rsidR="002B038D" w:rsidRPr="00D86C70">
        <w:rPr>
          <w:rFonts w:ascii="Arial" w:hAnsi="Arial" w:cs="Arial"/>
          <w:color w:val="4472C4" w:themeColor="accent1"/>
          <w:sz w:val="22"/>
          <w:szCs w:val="22"/>
          <w:lang w:val="en-GB"/>
        </w:rPr>
        <w:t>Australian</w:t>
      </w:r>
      <w:r w:rsidR="006A2405" w:rsidRPr="00D86C70">
        <w:rPr>
          <w:rFonts w:ascii="Arial" w:hAnsi="Arial" w:cs="Arial"/>
          <w:color w:val="4472C4" w:themeColor="accent1"/>
          <w:sz w:val="22"/>
          <w:szCs w:val="22"/>
          <w:lang w:val="en-GB"/>
        </w:rPr>
        <w:t xml:space="preserve"> insolvency proceeding, </w:t>
      </w:r>
      <w:r w:rsidR="002B038D" w:rsidRPr="00D86C70">
        <w:rPr>
          <w:rFonts w:ascii="Arial" w:hAnsi="Arial" w:cs="Arial"/>
          <w:color w:val="4472C4" w:themeColor="accent1"/>
          <w:sz w:val="22"/>
          <w:szCs w:val="22"/>
          <w:lang w:val="en-GB"/>
        </w:rPr>
        <w:t xml:space="preserve">relevant Italian insolvency </w:t>
      </w:r>
      <w:r w:rsidR="00DE7892" w:rsidRPr="00D86C70">
        <w:rPr>
          <w:rFonts w:ascii="Arial" w:hAnsi="Arial" w:cs="Arial"/>
          <w:color w:val="4472C4" w:themeColor="accent1"/>
          <w:sz w:val="22"/>
          <w:szCs w:val="22"/>
          <w:lang w:val="en-GB"/>
        </w:rPr>
        <w:t>law</w:t>
      </w:r>
      <w:r w:rsidR="002B038D" w:rsidRPr="00D86C70">
        <w:rPr>
          <w:rFonts w:ascii="Arial" w:hAnsi="Arial" w:cs="Arial"/>
          <w:color w:val="4472C4" w:themeColor="accent1"/>
          <w:sz w:val="22"/>
          <w:szCs w:val="22"/>
          <w:lang w:val="en-GB"/>
        </w:rPr>
        <w:t xml:space="preserve"> consideratio</w:t>
      </w:r>
      <w:r w:rsidR="00DF0A27" w:rsidRPr="00D86C70">
        <w:rPr>
          <w:rFonts w:ascii="Arial" w:hAnsi="Arial" w:cs="Arial"/>
          <w:color w:val="4472C4" w:themeColor="accent1"/>
          <w:sz w:val="22"/>
          <w:szCs w:val="22"/>
          <w:lang w:val="en-GB"/>
        </w:rPr>
        <w:t xml:space="preserve">ns may also be factored in </w:t>
      </w:r>
      <w:proofErr w:type="gramStart"/>
      <w:r w:rsidR="00DF0A27" w:rsidRPr="00D86C70">
        <w:rPr>
          <w:rFonts w:ascii="Arial" w:hAnsi="Arial" w:cs="Arial"/>
          <w:color w:val="4472C4" w:themeColor="accent1"/>
          <w:sz w:val="22"/>
          <w:szCs w:val="22"/>
          <w:lang w:val="en-GB"/>
        </w:rPr>
        <w:t>during the course</w:t>
      </w:r>
      <w:r w:rsidR="00AD6F7D">
        <w:rPr>
          <w:rFonts w:ascii="Arial" w:hAnsi="Arial" w:cs="Arial"/>
          <w:color w:val="4472C4" w:themeColor="accent1"/>
          <w:sz w:val="22"/>
          <w:szCs w:val="22"/>
          <w:lang w:val="en-GB"/>
        </w:rPr>
        <w:t xml:space="preserve"> </w:t>
      </w:r>
      <w:r w:rsidR="00DF0A27" w:rsidRPr="00D86C70">
        <w:rPr>
          <w:rFonts w:ascii="Arial" w:hAnsi="Arial" w:cs="Arial"/>
          <w:color w:val="4472C4" w:themeColor="accent1"/>
          <w:sz w:val="22"/>
          <w:szCs w:val="22"/>
          <w:lang w:val="en-GB"/>
        </w:rPr>
        <w:t>of</w:t>
      </w:r>
      <w:proofErr w:type="gramEnd"/>
      <w:r w:rsidR="00DF0A27" w:rsidRPr="00D86C70">
        <w:rPr>
          <w:rFonts w:ascii="Arial" w:hAnsi="Arial" w:cs="Arial"/>
          <w:color w:val="4472C4" w:themeColor="accent1"/>
          <w:sz w:val="22"/>
          <w:szCs w:val="22"/>
          <w:lang w:val="en-GB"/>
        </w:rPr>
        <w:t xml:space="preserve"> such proceedings</w:t>
      </w:r>
      <w:r w:rsidR="002B038D" w:rsidRPr="00D86C70">
        <w:rPr>
          <w:rFonts w:ascii="Arial" w:hAnsi="Arial" w:cs="Arial"/>
          <w:color w:val="4472C4" w:themeColor="accent1"/>
          <w:sz w:val="22"/>
          <w:szCs w:val="22"/>
          <w:lang w:val="en-GB"/>
        </w:rPr>
        <w:t>.</w:t>
      </w:r>
    </w:p>
    <w:p w14:paraId="7951A7FD" w14:textId="03DA00D3" w:rsidR="002B038D" w:rsidRPr="00D86C70" w:rsidRDefault="002B038D">
      <w:pPr>
        <w:ind w:left="426"/>
        <w:jc w:val="both"/>
        <w:rPr>
          <w:rFonts w:ascii="Arial" w:hAnsi="Arial" w:cs="Arial"/>
          <w:color w:val="4472C4" w:themeColor="accent1"/>
          <w:sz w:val="22"/>
          <w:szCs w:val="22"/>
          <w:lang w:val="en-GB"/>
        </w:rPr>
      </w:pPr>
    </w:p>
    <w:p w14:paraId="7E6FCE5B" w14:textId="700026A2" w:rsidR="002B038D" w:rsidRPr="00D86C70" w:rsidRDefault="002B038D">
      <w:pPr>
        <w:ind w:left="426"/>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For completeness, </w:t>
      </w:r>
      <w:r w:rsidR="00DF0A27" w:rsidRPr="00D86C70">
        <w:rPr>
          <w:rFonts w:ascii="Arial" w:hAnsi="Arial" w:cs="Arial"/>
          <w:color w:val="4472C4" w:themeColor="accent1"/>
          <w:sz w:val="22"/>
          <w:szCs w:val="22"/>
          <w:lang w:val="en-GB"/>
        </w:rPr>
        <w:t>section</w:t>
      </w:r>
      <w:r w:rsidRPr="00D86C70">
        <w:rPr>
          <w:rFonts w:ascii="Arial" w:hAnsi="Arial" w:cs="Arial"/>
          <w:color w:val="4472C4" w:themeColor="accent1"/>
          <w:sz w:val="22"/>
          <w:szCs w:val="22"/>
          <w:lang w:val="en-GB"/>
        </w:rPr>
        <w:t xml:space="preserve"> 581 of the Australia Corporations Act 2001 allows the Australian courts to recognise and grant assistance </w:t>
      </w:r>
      <w:r w:rsidR="00DF0A27" w:rsidRPr="00D86C70">
        <w:rPr>
          <w:rFonts w:ascii="Arial" w:hAnsi="Arial" w:cs="Arial"/>
          <w:color w:val="4472C4" w:themeColor="accent1"/>
          <w:sz w:val="22"/>
          <w:szCs w:val="22"/>
          <w:lang w:val="en-GB"/>
        </w:rPr>
        <w:t xml:space="preserve">(“act in aid of and be auxiliary to”) </w:t>
      </w:r>
      <w:r w:rsidRPr="00D86C70">
        <w:rPr>
          <w:rFonts w:ascii="Arial" w:hAnsi="Arial" w:cs="Arial"/>
          <w:color w:val="4472C4" w:themeColor="accent1"/>
          <w:sz w:val="22"/>
          <w:szCs w:val="22"/>
          <w:lang w:val="en-GB"/>
        </w:rPr>
        <w:t xml:space="preserve">to </w:t>
      </w:r>
      <w:r w:rsidR="00DE7892" w:rsidRPr="00D86C70">
        <w:rPr>
          <w:rFonts w:ascii="Arial" w:hAnsi="Arial" w:cs="Arial"/>
          <w:color w:val="4472C4" w:themeColor="accent1"/>
          <w:sz w:val="22"/>
          <w:szCs w:val="22"/>
          <w:lang w:val="en-GB"/>
        </w:rPr>
        <w:t>foreign insolvency proceedings</w:t>
      </w:r>
      <w:r w:rsidRPr="00D86C70">
        <w:rPr>
          <w:rFonts w:ascii="Arial" w:hAnsi="Arial" w:cs="Arial"/>
          <w:color w:val="4472C4" w:themeColor="accent1"/>
          <w:sz w:val="22"/>
          <w:szCs w:val="22"/>
          <w:lang w:val="en-GB"/>
        </w:rPr>
        <w:t xml:space="preserve"> </w:t>
      </w:r>
      <w:r w:rsidR="00DF0A27" w:rsidRPr="00D86C70">
        <w:rPr>
          <w:rFonts w:ascii="Arial" w:hAnsi="Arial" w:cs="Arial"/>
          <w:color w:val="4472C4" w:themeColor="accent1"/>
          <w:sz w:val="22"/>
          <w:szCs w:val="22"/>
          <w:lang w:val="en-GB"/>
        </w:rPr>
        <w:t xml:space="preserve">from prescribed jurisdictions (including some Commonwealth countries, the US and Switzerland) – however, this does not apply to the present case since Italy is not within the prescribed jurisdictions which can make use of section 581. </w:t>
      </w:r>
    </w:p>
    <w:p w14:paraId="15590573" w14:textId="0521A786" w:rsidR="002732FB" w:rsidRPr="00D86C70" w:rsidRDefault="002732FB" w:rsidP="00496437">
      <w:pPr>
        <w:jc w:val="both"/>
        <w:rPr>
          <w:rFonts w:ascii="Arial" w:hAnsi="Arial" w:cs="Arial"/>
          <w:color w:val="4472C4" w:themeColor="accent1"/>
          <w:sz w:val="22"/>
          <w:szCs w:val="22"/>
          <w:lang w:val="en-GB"/>
        </w:rPr>
      </w:pPr>
    </w:p>
    <w:p w14:paraId="4F845AAE" w14:textId="1D2E91A6" w:rsidR="002B038D" w:rsidRPr="00D86C70" w:rsidRDefault="00033141">
      <w:pPr>
        <w:ind w:left="426"/>
        <w:jc w:val="both"/>
        <w:rPr>
          <w:rFonts w:ascii="Arial" w:hAnsi="Arial" w:cs="Arial"/>
          <w:color w:val="4472C4" w:themeColor="accent1"/>
          <w:sz w:val="22"/>
          <w:szCs w:val="22"/>
          <w:lang w:val="en-GB"/>
        </w:rPr>
      </w:pPr>
      <w:r w:rsidRPr="00D86C70">
        <w:rPr>
          <w:rFonts w:ascii="Arial" w:hAnsi="Arial" w:cs="Arial"/>
          <w:color w:val="4472C4" w:themeColor="accent1"/>
          <w:sz w:val="22"/>
          <w:szCs w:val="22"/>
          <w:lang w:val="en-GB"/>
        </w:rPr>
        <w:t xml:space="preserve">In relation to real rights of security over </w:t>
      </w:r>
      <w:r w:rsidR="002B038D" w:rsidRPr="00D86C70">
        <w:rPr>
          <w:rFonts w:ascii="Arial" w:hAnsi="Arial" w:cs="Arial"/>
          <w:color w:val="4472C4" w:themeColor="accent1"/>
          <w:sz w:val="22"/>
          <w:szCs w:val="22"/>
          <w:lang w:val="en-GB"/>
        </w:rPr>
        <w:t xml:space="preserve">Australian </w:t>
      </w:r>
      <w:r w:rsidRPr="00D86C70">
        <w:rPr>
          <w:rFonts w:ascii="Arial" w:hAnsi="Arial" w:cs="Arial"/>
          <w:color w:val="4472C4" w:themeColor="accent1"/>
          <w:sz w:val="22"/>
          <w:szCs w:val="22"/>
          <w:lang w:val="en-GB"/>
        </w:rPr>
        <w:t xml:space="preserve">assets </w:t>
      </w:r>
      <w:r w:rsidR="002B038D" w:rsidRPr="00D86C70">
        <w:rPr>
          <w:rFonts w:ascii="Arial" w:hAnsi="Arial" w:cs="Arial"/>
          <w:color w:val="4472C4" w:themeColor="accent1"/>
          <w:sz w:val="22"/>
          <w:szCs w:val="22"/>
          <w:lang w:val="en-GB"/>
        </w:rPr>
        <w:t xml:space="preserve">governed by </w:t>
      </w:r>
      <w:r w:rsidRPr="00D86C70">
        <w:rPr>
          <w:rFonts w:ascii="Arial" w:hAnsi="Arial" w:cs="Arial"/>
          <w:color w:val="4472C4" w:themeColor="accent1"/>
          <w:sz w:val="22"/>
          <w:szCs w:val="22"/>
          <w:lang w:val="en-GB"/>
        </w:rPr>
        <w:t>Australia</w:t>
      </w:r>
      <w:r w:rsidR="002B038D" w:rsidRPr="00D86C70">
        <w:rPr>
          <w:rFonts w:ascii="Arial" w:hAnsi="Arial" w:cs="Arial"/>
          <w:color w:val="4472C4" w:themeColor="accent1"/>
          <w:sz w:val="22"/>
          <w:szCs w:val="22"/>
          <w:lang w:val="en-GB"/>
        </w:rPr>
        <w:t xml:space="preserve">n law </w:t>
      </w:r>
      <w:r w:rsidRPr="00D86C70">
        <w:rPr>
          <w:rFonts w:ascii="Arial" w:hAnsi="Arial" w:cs="Arial"/>
          <w:color w:val="4472C4" w:themeColor="accent1"/>
          <w:sz w:val="22"/>
          <w:szCs w:val="22"/>
          <w:lang w:val="en-GB"/>
        </w:rPr>
        <w:t xml:space="preserve">– Australia courts will likely apply </w:t>
      </w:r>
      <w:r w:rsidR="00CA02D0" w:rsidRPr="00D86C70">
        <w:rPr>
          <w:rFonts w:ascii="Arial" w:hAnsi="Arial" w:cs="Arial"/>
          <w:color w:val="4472C4" w:themeColor="accent1"/>
          <w:sz w:val="22"/>
          <w:szCs w:val="22"/>
          <w:lang w:val="en-GB"/>
        </w:rPr>
        <w:t>Australian</w:t>
      </w:r>
      <w:r w:rsidRPr="00D86C70">
        <w:rPr>
          <w:rFonts w:ascii="Arial" w:hAnsi="Arial" w:cs="Arial"/>
          <w:color w:val="4472C4" w:themeColor="accent1"/>
          <w:sz w:val="22"/>
          <w:szCs w:val="22"/>
          <w:lang w:val="en-GB"/>
        </w:rPr>
        <w:t xml:space="preserve"> </w:t>
      </w:r>
      <w:r w:rsidR="002B038D" w:rsidRPr="00D86C70">
        <w:rPr>
          <w:rFonts w:ascii="Arial" w:hAnsi="Arial" w:cs="Arial"/>
          <w:color w:val="4472C4" w:themeColor="accent1"/>
          <w:sz w:val="22"/>
          <w:szCs w:val="22"/>
          <w:lang w:val="en-GB"/>
        </w:rPr>
        <w:t xml:space="preserve">laws to govern the effect of such security </w:t>
      </w:r>
      <w:proofErr w:type="gramStart"/>
      <w:r w:rsidR="002B038D" w:rsidRPr="00D86C70">
        <w:rPr>
          <w:rFonts w:ascii="Arial" w:hAnsi="Arial" w:cs="Arial"/>
          <w:color w:val="4472C4" w:themeColor="accent1"/>
          <w:sz w:val="22"/>
          <w:szCs w:val="22"/>
          <w:lang w:val="en-GB"/>
        </w:rPr>
        <w:t>rights, but</w:t>
      </w:r>
      <w:proofErr w:type="gramEnd"/>
      <w:r w:rsidR="002B038D" w:rsidRPr="00D86C70">
        <w:rPr>
          <w:rFonts w:ascii="Arial" w:hAnsi="Arial" w:cs="Arial"/>
          <w:color w:val="4472C4" w:themeColor="accent1"/>
          <w:sz w:val="22"/>
          <w:szCs w:val="22"/>
          <w:lang w:val="en-GB"/>
        </w:rPr>
        <w:t xml:space="preserve"> could apply Australian conflict of law rules to determine whether such effects need to be modified or interpreted in a different manner in circumstances where foreign Italian insolvency proceedings </w:t>
      </w:r>
      <w:r w:rsidR="00DE7892" w:rsidRPr="00D86C70">
        <w:rPr>
          <w:rFonts w:ascii="Arial" w:hAnsi="Arial" w:cs="Arial"/>
          <w:color w:val="4472C4" w:themeColor="accent1"/>
          <w:sz w:val="22"/>
          <w:szCs w:val="22"/>
          <w:lang w:val="en-GB"/>
        </w:rPr>
        <w:t>have been commenced</w:t>
      </w:r>
      <w:r w:rsidR="002B038D" w:rsidRPr="00D86C70">
        <w:rPr>
          <w:rFonts w:ascii="Arial" w:hAnsi="Arial" w:cs="Arial"/>
          <w:color w:val="4472C4" w:themeColor="accent1"/>
          <w:sz w:val="22"/>
          <w:szCs w:val="22"/>
          <w:lang w:val="en-GB"/>
        </w:rPr>
        <w:t xml:space="preserve"> </w:t>
      </w:r>
      <w:r w:rsidR="00DE7892" w:rsidRPr="00D86C70">
        <w:rPr>
          <w:rFonts w:ascii="Arial" w:hAnsi="Arial" w:cs="Arial"/>
          <w:color w:val="4472C4" w:themeColor="accent1"/>
          <w:sz w:val="22"/>
          <w:szCs w:val="22"/>
          <w:lang w:val="en-GB"/>
        </w:rPr>
        <w:t>and</w:t>
      </w:r>
      <w:r w:rsidR="002B038D" w:rsidRPr="00D86C70">
        <w:rPr>
          <w:rFonts w:ascii="Arial" w:hAnsi="Arial" w:cs="Arial"/>
          <w:color w:val="4472C4" w:themeColor="accent1"/>
          <w:sz w:val="22"/>
          <w:szCs w:val="22"/>
          <w:lang w:val="en-GB"/>
        </w:rPr>
        <w:t xml:space="preserve"> recognised by the Australian courts.</w:t>
      </w:r>
    </w:p>
    <w:p w14:paraId="5E7A3BD9" w14:textId="1332D4B6" w:rsidR="00F877EF" w:rsidRPr="008B05C1" w:rsidRDefault="00F877EF" w:rsidP="002732FB">
      <w:pPr>
        <w:ind w:left="426"/>
        <w:jc w:val="both"/>
        <w:rPr>
          <w:rFonts w:ascii="Avenir Next" w:hAnsi="Avenir Next" w:cs="Arial"/>
          <w:color w:val="4472C4" w:themeColor="accent1"/>
          <w:sz w:val="22"/>
          <w:szCs w:val="22"/>
          <w:lang w:val="en-GB"/>
        </w:rPr>
      </w:pPr>
    </w:p>
    <w:p w14:paraId="63C1667B" w14:textId="674BAD96" w:rsidR="007815D1" w:rsidRPr="002732FB" w:rsidRDefault="007815D1" w:rsidP="00CB3EB6">
      <w:pPr>
        <w:jc w:val="both"/>
        <w:rPr>
          <w:rFonts w:ascii="Avenir Next Demi Bold" w:eastAsiaTheme="minorEastAsia" w:hAnsi="Avenir Next Demi Bold" w:cs="Arial"/>
          <w:b/>
          <w:bCs/>
          <w:sz w:val="22"/>
          <w:szCs w:val="22"/>
          <w:lang w:val="en-GB" w:eastAsia="zh-CN"/>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9C4E" w14:textId="77777777" w:rsidR="00414506" w:rsidRDefault="00414506" w:rsidP="00241B44">
      <w:r>
        <w:separator/>
      </w:r>
    </w:p>
  </w:endnote>
  <w:endnote w:type="continuationSeparator" w:id="0">
    <w:p w14:paraId="7977660E" w14:textId="77777777" w:rsidR="00414506" w:rsidRDefault="0041450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4FEEC9DD"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E209B4">
          <w:rPr>
            <w:rStyle w:val="PageNumber"/>
            <w:rFonts w:ascii="Avenir Next" w:hAnsi="Avenir Next" w:cs="Arial"/>
            <w:noProof/>
            <w:sz w:val="22"/>
            <w:szCs w:val="22"/>
          </w:rPr>
          <w:t>7</w:t>
        </w:r>
        <w:r w:rsidRPr="00297BDF">
          <w:rPr>
            <w:rStyle w:val="PageNumber"/>
            <w:rFonts w:ascii="Avenir Next" w:hAnsi="Avenir Next" w:cs="Arial"/>
            <w:sz w:val="22"/>
            <w:szCs w:val="22"/>
          </w:rPr>
          <w:fldChar w:fldCharType="end"/>
        </w:r>
      </w:p>
    </w:sdtContent>
  </w:sdt>
  <w:p w14:paraId="12ABA5E1" w14:textId="456081F8" w:rsidR="00B64A85" w:rsidRPr="00297BDF" w:rsidRDefault="00E5216E" w:rsidP="0052732A">
    <w:pPr>
      <w:pStyle w:val="Footer"/>
      <w:ind w:right="360"/>
      <w:rPr>
        <w:rFonts w:ascii="Avenir Next" w:hAnsi="Avenir Next" w:cs="Arial"/>
        <w:sz w:val="22"/>
        <w:szCs w:val="22"/>
      </w:rPr>
    </w:pPr>
    <w:r w:rsidRPr="00E5216E">
      <w:rPr>
        <w:rFonts w:ascii="Avenir Next" w:hAnsi="Avenir Next" w:cs="Arial"/>
        <w:sz w:val="22"/>
        <w:szCs w:val="22"/>
      </w:rPr>
      <w:t>FC202324-1317</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B1901" w14:textId="77777777" w:rsidR="00414506" w:rsidRDefault="00414506" w:rsidP="00241B44">
      <w:r>
        <w:separator/>
      </w:r>
    </w:p>
  </w:footnote>
  <w:footnote w:type="continuationSeparator" w:id="0">
    <w:p w14:paraId="3458194C" w14:textId="77777777" w:rsidR="00414506" w:rsidRDefault="0041450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EFF312C"/>
    <w:multiLevelType w:val="hybridMultilevel"/>
    <w:tmpl w:val="696E2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246915499">
    <w:abstractNumId w:val="27"/>
  </w:num>
  <w:num w:numId="2" w16cid:durableId="326597351">
    <w:abstractNumId w:val="32"/>
  </w:num>
  <w:num w:numId="3" w16cid:durableId="1462962588">
    <w:abstractNumId w:val="2"/>
  </w:num>
  <w:num w:numId="4" w16cid:durableId="311251144">
    <w:abstractNumId w:val="4"/>
  </w:num>
  <w:num w:numId="5" w16cid:durableId="1305967125">
    <w:abstractNumId w:val="22"/>
  </w:num>
  <w:num w:numId="6" w16cid:durableId="786311715">
    <w:abstractNumId w:val="28"/>
  </w:num>
  <w:num w:numId="7" w16cid:durableId="1229262617">
    <w:abstractNumId w:val="15"/>
  </w:num>
  <w:num w:numId="8" w16cid:durableId="961766669">
    <w:abstractNumId w:val="33"/>
  </w:num>
  <w:num w:numId="9" w16cid:durableId="178198027">
    <w:abstractNumId w:val="14"/>
  </w:num>
  <w:num w:numId="10" w16cid:durableId="1312977107">
    <w:abstractNumId w:val="29"/>
  </w:num>
  <w:num w:numId="11" w16cid:durableId="1227960645">
    <w:abstractNumId w:val="11"/>
  </w:num>
  <w:num w:numId="12" w16cid:durableId="46301115">
    <w:abstractNumId w:val="30"/>
  </w:num>
  <w:num w:numId="13" w16cid:durableId="2072077406">
    <w:abstractNumId w:val="21"/>
  </w:num>
  <w:num w:numId="14" w16cid:durableId="1977178587">
    <w:abstractNumId w:val="20"/>
  </w:num>
  <w:num w:numId="15" w16cid:durableId="1152135390">
    <w:abstractNumId w:val="5"/>
  </w:num>
  <w:num w:numId="16" w16cid:durableId="1055031">
    <w:abstractNumId w:val="23"/>
  </w:num>
  <w:num w:numId="17" w16cid:durableId="1175145141">
    <w:abstractNumId w:val="18"/>
  </w:num>
  <w:num w:numId="18" w16cid:durableId="334723415">
    <w:abstractNumId w:val="19"/>
  </w:num>
  <w:num w:numId="19" w16cid:durableId="2077892380">
    <w:abstractNumId w:val="26"/>
  </w:num>
  <w:num w:numId="20" w16cid:durableId="1710644740">
    <w:abstractNumId w:val="9"/>
  </w:num>
  <w:num w:numId="21" w16cid:durableId="927542085">
    <w:abstractNumId w:val="17"/>
  </w:num>
  <w:num w:numId="22" w16cid:durableId="927423495">
    <w:abstractNumId w:val="0"/>
  </w:num>
  <w:num w:numId="23" w16cid:durableId="1312977825">
    <w:abstractNumId w:val="25"/>
  </w:num>
  <w:num w:numId="24" w16cid:durableId="2144039483">
    <w:abstractNumId w:val="1"/>
  </w:num>
  <w:num w:numId="25" w16cid:durableId="2106877087">
    <w:abstractNumId w:val="31"/>
  </w:num>
  <w:num w:numId="26" w16cid:durableId="989023494">
    <w:abstractNumId w:val="34"/>
  </w:num>
  <w:num w:numId="27" w16cid:durableId="1408530788">
    <w:abstractNumId w:val="8"/>
  </w:num>
  <w:num w:numId="28" w16cid:durableId="307711128">
    <w:abstractNumId w:val="7"/>
  </w:num>
  <w:num w:numId="29" w16cid:durableId="1018778491">
    <w:abstractNumId w:val="6"/>
  </w:num>
  <w:num w:numId="30" w16cid:durableId="431554596">
    <w:abstractNumId w:val="12"/>
  </w:num>
  <w:num w:numId="31" w16cid:durableId="1416588385">
    <w:abstractNumId w:val="3"/>
  </w:num>
  <w:num w:numId="32" w16cid:durableId="1269585999">
    <w:abstractNumId w:val="16"/>
  </w:num>
  <w:num w:numId="33" w16cid:durableId="1707098280">
    <w:abstractNumId w:val="24"/>
  </w:num>
  <w:num w:numId="34" w16cid:durableId="1634140359">
    <w:abstractNumId w:val="13"/>
  </w:num>
  <w:num w:numId="35" w16cid:durableId="97244310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A0E"/>
    <w:rsid w:val="00010BA0"/>
    <w:rsid w:val="00015EE6"/>
    <w:rsid w:val="00020557"/>
    <w:rsid w:val="0002322B"/>
    <w:rsid w:val="000250C7"/>
    <w:rsid w:val="00025C83"/>
    <w:rsid w:val="00031918"/>
    <w:rsid w:val="000329A6"/>
    <w:rsid w:val="00033141"/>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2E75"/>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434D"/>
    <w:rsid w:val="000A68ED"/>
    <w:rsid w:val="000A74CA"/>
    <w:rsid w:val="000A74D4"/>
    <w:rsid w:val="000B3DF6"/>
    <w:rsid w:val="000B5B93"/>
    <w:rsid w:val="000B5FF1"/>
    <w:rsid w:val="000B609F"/>
    <w:rsid w:val="000B6B56"/>
    <w:rsid w:val="000C4062"/>
    <w:rsid w:val="000D0C9F"/>
    <w:rsid w:val="000D24F2"/>
    <w:rsid w:val="000D2907"/>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07EFD"/>
    <w:rsid w:val="001107F2"/>
    <w:rsid w:val="00110E0C"/>
    <w:rsid w:val="00111BFD"/>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36A8A"/>
    <w:rsid w:val="0014171F"/>
    <w:rsid w:val="00142E15"/>
    <w:rsid w:val="00143E6C"/>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6D68"/>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14BD"/>
    <w:rsid w:val="002638B0"/>
    <w:rsid w:val="0026510C"/>
    <w:rsid w:val="0026647A"/>
    <w:rsid w:val="002668D3"/>
    <w:rsid w:val="00266F17"/>
    <w:rsid w:val="002672D0"/>
    <w:rsid w:val="00270D04"/>
    <w:rsid w:val="0027242B"/>
    <w:rsid w:val="0027299F"/>
    <w:rsid w:val="002732FB"/>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52B"/>
    <w:rsid w:val="0029690F"/>
    <w:rsid w:val="00297288"/>
    <w:rsid w:val="00297BDF"/>
    <w:rsid w:val="002A2A60"/>
    <w:rsid w:val="002A3815"/>
    <w:rsid w:val="002A6646"/>
    <w:rsid w:val="002A74AB"/>
    <w:rsid w:val="002A7ECE"/>
    <w:rsid w:val="002B038D"/>
    <w:rsid w:val="002B1C45"/>
    <w:rsid w:val="002B2970"/>
    <w:rsid w:val="002B5ECB"/>
    <w:rsid w:val="002B6737"/>
    <w:rsid w:val="002C1227"/>
    <w:rsid w:val="002C13C8"/>
    <w:rsid w:val="002C259C"/>
    <w:rsid w:val="002C3547"/>
    <w:rsid w:val="002D0021"/>
    <w:rsid w:val="002D10A3"/>
    <w:rsid w:val="002D22DE"/>
    <w:rsid w:val="002D2356"/>
    <w:rsid w:val="002D295D"/>
    <w:rsid w:val="002D3473"/>
    <w:rsid w:val="002E37B7"/>
    <w:rsid w:val="002E4A02"/>
    <w:rsid w:val="002E4A1F"/>
    <w:rsid w:val="002E66F4"/>
    <w:rsid w:val="002F067A"/>
    <w:rsid w:val="002F14C5"/>
    <w:rsid w:val="002F1956"/>
    <w:rsid w:val="002F2B8D"/>
    <w:rsid w:val="002F3440"/>
    <w:rsid w:val="002F3B17"/>
    <w:rsid w:val="002F5503"/>
    <w:rsid w:val="002F5876"/>
    <w:rsid w:val="002F5DD8"/>
    <w:rsid w:val="002F70E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478E2"/>
    <w:rsid w:val="003500E5"/>
    <w:rsid w:val="00355B57"/>
    <w:rsid w:val="00361A0A"/>
    <w:rsid w:val="00361DF9"/>
    <w:rsid w:val="00363D71"/>
    <w:rsid w:val="0036565C"/>
    <w:rsid w:val="0036625E"/>
    <w:rsid w:val="00367162"/>
    <w:rsid w:val="00372CD4"/>
    <w:rsid w:val="0037386C"/>
    <w:rsid w:val="0037465A"/>
    <w:rsid w:val="00381BD6"/>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506"/>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1F3E"/>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86D2B"/>
    <w:rsid w:val="00491675"/>
    <w:rsid w:val="00493855"/>
    <w:rsid w:val="00496437"/>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218C"/>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5570"/>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0ED3"/>
    <w:rsid w:val="006746CB"/>
    <w:rsid w:val="00677AEB"/>
    <w:rsid w:val="00680EF2"/>
    <w:rsid w:val="00682663"/>
    <w:rsid w:val="00682A3E"/>
    <w:rsid w:val="006850AE"/>
    <w:rsid w:val="00686C53"/>
    <w:rsid w:val="00687A1D"/>
    <w:rsid w:val="00692852"/>
    <w:rsid w:val="00695A40"/>
    <w:rsid w:val="00697EA1"/>
    <w:rsid w:val="006A051A"/>
    <w:rsid w:val="006A2405"/>
    <w:rsid w:val="006A2646"/>
    <w:rsid w:val="006A44B2"/>
    <w:rsid w:val="006A6530"/>
    <w:rsid w:val="006A695F"/>
    <w:rsid w:val="006A6D1D"/>
    <w:rsid w:val="006B2893"/>
    <w:rsid w:val="006B37B2"/>
    <w:rsid w:val="006B435A"/>
    <w:rsid w:val="006B4539"/>
    <w:rsid w:val="006B4C64"/>
    <w:rsid w:val="006B5AE8"/>
    <w:rsid w:val="006B68C0"/>
    <w:rsid w:val="006C5CE2"/>
    <w:rsid w:val="006D0529"/>
    <w:rsid w:val="006D0605"/>
    <w:rsid w:val="006D176A"/>
    <w:rsid w:val="006D564C"/>
    <w:rsid w:val="006D6BD5"/>
    <w:rsid w:val="006E1CB0"/>
    <w:rsid w:val="006E254C"/>
    <w:rsid w:val="006E2974"/>
    <w:rsid w:val="006E481A"/>
    <w:rsid w:val="006E4B72"/>
    <w:rsid w:val="006E5298"/>
    <w:rsid w:val="006E6A1F"/>
    <w:rsid w:val="006E6A6A"/>
    <w:rsid w:val="006E77B0"/>
    <w:rsid w:val="006F18EB"/>
    <w:rsid w:val="006F2E9B"/>
    <w:rsid w:val="006F6B2E"/>
    <w:rsid w:val="006F734A"/>
    <w:rsid w:val="00700D83"/>
    <w:rsid w:val="00700DF8"/>
    <w:rsid w:val="00701F9A"/>
    <w:rsid w:val="00704852"/>
    <w:rsid w:val="00704C24"/>
    <w:rsid w:val="00705A77"/>
    <w:rsid w:val="00707321"/>
    <w:rsid w:val="007074E9"/>
    <w:rsid w:val="00707954"/>
    <w:rsid w:val="00707BC5"/>
    <w:rsid w:val="00713335"/>
    <w:rsid w:val="00713CA6"/>
    <w:rsid w:val="00713DA4"/>
    <w:rsid w:val="007142FA"/>
    <w:rsid w:val="00714BF1"/>
    <w:rsid w:val="00721383"/>
    <w:rsid w:val="007216AD"/>
    <w:rsid w:val="007250B2"/>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57E0A"/>
    <w:rsid w:val="007603F5"/>
    <w:rsid w:val="00760A70"/>
    <w:rsid w:val="00760BB2"/>
    <w:rsid w:val="0076181C"/>
    <w:rsid w:val="00763273"/>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16906"/>
    <w:rsid w:val="00823AB4"/>
    <w:rsid w:val="0082483F"/>
    <w:rsid w:val="00827849"/>
    <w:rsid w:val="008279C0"/>
    <w:rsid w:val="00841E70"/>
    <w:rsid w:val="00845226"/>
    <w:rsid w:val="008473AA"/>
    <w:rsid w:val="00851A7A"/>
    <w:rsid w:val="00852883"/>
    <w:rsid w:val="00852F37"/>
    <w:rsid w:val="008571F6"/>
    <w:rsid w:val="00857A02"/>
    <w:rsid w:val="008612F8"/>
    <w:rsid w:val="00861E51"/>
    <w:rsid w:val="00870B96"/>
    <w:rsid w:val="008723F3"/>
    <w:rsid w:val="00873246"/>
    <w:rsid w:val="00875E2E"/>
    <w:rsid w:val="00880F99"/>
    <w:rsid w:val="00881DA8"/>
    <w:rsid w:val="00881DE6"/>
    <w:rsid w:val="00882BC7"/>
    <w:rsid w:val="008837A6"/>
    <w:rsid w:val="008841E5"/>
    <w:rsid w:val="00884D7C"/>
    <w:rsid w:val="0089145D"/>
    <w:rsid w:val="008931B4"/>
    <w:rsid w:val="00895DF2"/>
    <w:rsid w:val="00896FD7"/>
    <w:rsid w:val="00897428"/>
    <w:rsid w:val="008A15DA"/>
    <w:rsid w:val="008A30C3"/>
    <w:rsid w:val="008A30EE"/>
    <w:rsid w:val="008A4DF2"/>
    <w:rsid w:val="008A6841"/>
    <w:rsid w:val="008A6CFE"/>
    <w:rsid w:val="008B05C1"/>
    <w:rsid w:val="008B40E7"/>
    <w:rsid w:val="008B4681"/>
    <w:rsid w:val="008B4B58"/>
    <w:rsid w:val="008B5333"/>
    <w:rsid w:val="008B5476"/>
    <w:rsid w:val="008B6223"/>
    <w:rsid w:val="008C0772"/>
    <w:rsid w:val="008C165D"/>
    <w:rsid w:val="008C2808"/>
    <w:rsid w:val="008C4066"/>
    <w:rsid w:val="008C56B2"/>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1A41"/>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852DD"/>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3051"/>
    <w:rsid w:val="009C5201"/>
    <w:rsid w:val="009C687D"/>
    <w:rsid w:val="009C7F17"/>
    <w:rsid w:val="009D0811"/>
    <w:rsid w:val="009D0E12"/>
    <w:rsid w:val="009D0EE1"/>
    <w:rsid w:val="009D2B4C"/>
    <w:rsid w:val="009D382E"/>
    <w:rsid w:val="009D43D0"/>
    <w:rsid w:val="009D49AD"/>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33E5"/>
    <w:rsid w:val="00A45800"/>
    <w:rsid w:val="00A45AC4"/>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02D2"/>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6B42"/>
    <w:rsid w:val="00AD6F7D"/>
    <w:rsid w:val="00AD74AD"/>
    <w:rsid w:val="00AD76EF"/>
    <w:rsid w:val="00AD7A9A"/>
    <w:rsid w:val="00AE027F"/>
    <w:rsid w:val="00AE1C23"/>
    <w:rsid w:val="00AE4D6F"/>
    <w:rsid w:val="00AF228E"/>
    <w:rsid w:val="00AF455B"/>
    <w:rsid w:val="00AF5899"/>
    <w:rsid w:val="00B0123F"/>
    <w:rsid w:val="00B04004"/>
    <w:rsid w:val="00B05FCF"/>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1C58"/>
    <w:rsid w:val="00B72999"/>
    <w:rsid w:val="00B72F77"/>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E38B4"/>
    <w:rsid w:val="00BE57B9"/>
    <w:rsid w:val="00BE714E"/>
    <w:rsid w:val="00BF294E"/>
    <w:rsid w:val="00BF2B49"/>
    <w:rsid w:val="00BF2E7A"/>
    <w:rsid w:val="00BF3D02"/>
    <w:rsid w:val="00BF40B9"/>
    <w:rsid w:val="00BF50F7"/>
    <w:rsid w:val="00BF5D90"/>
    <w:rsid w:val="00C00231"/>
    <w:rsid w:val="00C005B5"/>
    <w:rsid w:val="00C01017"/>
    <w:rsid w:val="00C028EB"/>
    <w:rsid w:val="00C02F29"/>
    <w:rsid w:val="00C04632"/>
    <w:rsid w:val="00C0500D"/>
    <w:rsid w:val="00C07B0B"/>
    <w:rsid w:val="00C15A16"/>
    <w:rsid w:val="00C1724E"/>
    <w:rsid w:val="00C20337"/>
    <w:rsid w:val="00C20AFE"/>
    <w:rsid w:val="00C22A25"/>
    <w:rsid w:val="00C26E4B"/>
    <w:rsid w:val="00C2746D"/>
    <w:rsid w:val="00C27CF8"/>
    <w:rsid w:val="00C31102"/>
    <w:rsid w:val="00C31C63"/>
    <w:rsid w:val="00C33C84"/>
    <w:rsid w:val="00C3453F"/>
    <w:rsid w:val="00C34A50"/>
    <w:rsid w:val="00C35026"/>
    <w:rsid w:val="00C35671"/>
    <w:rsid w:val="00C35B77"/>
    <w:rsid w:val="00C376EB"/>
    <w:rsid w:val="00C377D1"/>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4BED"/>
    <w:rsid w:val="00C657E5"/>
    <w:rsid w:val="00C673EB"/>
    <w:rsid w:val="00C71F4F"/>
    <w:rsid w:val="00C72848"/>
    <w:rsid w:val="00C750BA"/>
    <w:rsid w:val="00C7736C"/>
    <w:rsid w:val="00C80272"/>
    <w:rsid w:val="00C82D87"/>
    <w:rsid w:val="00C8712A"/>
    <w:rsid w:val="00C92A0D"/>
    <w:rsid w:val="00C952A2"/>
    <w:rsid w:val="00C963D3"/>
    <w:rsid w:val="00CA02D0"/>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2EB3"/>
    <w:rsid w:val="00CE5BA8"/>
    <w:rsid w:val="00CE62CA"/>
    <w:rsid w:val="00CF01D6"/>
    <w:rsid w:val="00CF2819"/>
    <w:rsid w:val="00CF4F9D"/>
    <w:rsid w:val="00CF5AD8"/>
    <w:rsid w:val="00CF70DC"/>
    <w:rsid w:val="00CF717B"/>
    <w:rsid w:val="00D004C3"/>
    <w:rsid w:val="00D068C5"/>
    <w:rsid w:val="00D07F87"/>
    <w:rsid w:val="00D148DC"/>
    <w:rsid w:val="00D1688E"/>
    <w:rsid w:val="00D17FDC"/>
    <w:rsid w:val="00D223E4"/>
    <w:rsid w:val="00D25355"/>
    <w:rsid w:val="00D2550E"/>
    <w:rsid w:val="00D256C6"/>
    <w:rsid w:val="00D25F51"/>
    <w:rsid w:val="00D35229"/>
    <w:rsid w:val="00D35ADE"/>
    <w:rsid w:val="00D35EAE"/>
    <w:rsid w:val="00D4685B"/>
    <w:rsid w:val="00D477F4"/>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6C70"/>
    <w:rsid w:val="00D8748A"/>
    <w:rsid w:val="00D905E4"/>
    <w:rsid w:val="00D910D5"/>
    <w:rsid w:val="00D93196"/>
    <w:rsid w:val="00D931A2"/>
    <w:rsid w:val="00DA42DA"/>
    <w:rsid w:val="00DA42EF"/>
    <w:rsid w:val="00DA780E"/>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E7892"/>
    <w:rsid w:val="00DF056D"/>
    <w:rsid w:val="00DF0A27"/>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09B4"/>
    <w:rsid w:val="00E22DE4"/>
    <w:rsid w:val="00E25FB8"/>
    <w:rsid w:val="00E26E19"/>
    <w:rsid w:val="00E31DF3"/>
    <w:rsid w:val="00E37049"/>
    <w:rsid w:val="00E4126D"/>
    <w:rsid w:val="00E450A4"/>
    <w:rsid w:val="00E506BE"/>
    <w:rsid w:val="00E518B6"/>
    <w:rsid w:val="00E5216E"/>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0A61"/>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D76ED"/>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5286"/>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877EF"/>
    <w:rsid w:val="00F91FA7"/>
    <w:rsid w:val="00F95955"/>
    <w:rsid w:val="00F96AF1"/>
    <w:rsid w:val="00F97C5B"/>
    <w:rsid w:val="00FA29FD"/>
    <w:rsid w:val="00FA2A46"/>
    <w:rsid w:val="00FA3739"/>
    <w:rsid w:val="00FA3D50"/>
    <w:rsid w:val="00FA43E7"/>
    <w:rsid w:val="00FB2C81"/>
    <w:rsid w:val="00FB30FC"/>
    <w:rsid w:val="00FB6703"/>
    <w:rsid w:val="00FB7C8F"/>
    <w:rsid w:val="00FB7D52"/>
    <w:rsid w:val="00FB7D6D"/>
    <w:rsid w:val="00FC2741"/>
    <w:rsid w:val="00FC30E1"/>
    <w:rsid w:val="00FC337F"/>
    <w:rsid w:val="00FC374A"/>
    <w:rsid w:val="00FC4F43"/>
    <w:rsid w:val="00FC5307"/>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306"/>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52A26B52-8DA0-46D9-8CBC-E6A21F9F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14</Pages>
  <Words>6267</Words>
  <Characters>35728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Leung, Hinny (Finance-HK)</cp:lastModifiedBy>
  <cp:revision>48</cp:revision>
  <cp:lastPrinted>2023-11-11T11:52:00Z</cp:lastPrinted>
  <dcterms:created xsi:type="dcterms:W3CDTF">2023-07-14T10:19:00Z</dcterms:created>
  <dcterms:modified xsi:type="dcterms:W3CDTF">2023-11-15T05:53:00Z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