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rsidR="00F35D73" w:rsidRDefault="00F35D73" w:rsidP="00592F82">
      <w:pPr>
        <w:jc w:val="center"/>
        <w:rPr>
          <w:rFonts w:ascii="Arial" w:hAnsi="Arial" w:cs="Arial"/>
          <w:b/>
          <w:sz w:val="22"/>
          <w:szCs w:val="22"/>
          <w:lang w:val="en-GB"/>
        </w:rPr>
      </w:pPr>
    </w:p>
    <w:p w:rsidR="00F35D73" w:rsidRDefault="00F35D73" w:rsidP="00592F82">
      <w:pPr>
        <w:jc w:val="center"/>
        <w:rPr>
          <w:rFonts w:ascii="Arial" w:hAnsi="Arial" w:cs="Arial"/>
          <w:b/>
          <w:sz w:val="22"/>
          <w:szCs w:val="22"/>
          <w:lang w:val="en-GB"/>
        </w:rPr>
      </w:pPr>
    </w:p>
    <w:p w:rsidR="00F35D73" w:rsidRDefault="00F35D73"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FA2A46" w:rsidRDefault="00FA2A46" w:rsidP="00592F82">
      <w:pPr>
        <w:jc w:val="center"/>
        <w:rPr>
          <w:rFonts w:ascii="Arial" w:hAnsi="Arial" w:cs="Arial"/>
          <w:b/>
          <w:sz w:val="22"/>
          <w:szCs w:val="22"/>
          <w:lang w:val="en-GB"/>
        </w:rPr>
      </w:pPr>
    </w:p>
    <w:p w:rsidR="00FA2A46" w:rsidRDefault="00FA2A46" w:rsidP="00592F82">
      <w:pPr>
        <w:jc w:val="center"/>
        <w:rPr>
          <w:rFonts w:ascii="Arial" w:hAnsi="Arial" w:cs="Arial"/>
          <w:b/>
          <w:sz w:val="22"/>
          <w:szCs w:val="22"/>
          <w:lang w:val="en-GB"/>
        </w:rPr>
      </w:pPr>
    </w:p>
    <w:p w:rsidR="00FA2A46" w:rsidRDefault="00FA2A46"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rsidR="00793173" w:rsidRPr="001E23FD" w:rsidRDefault="00793173" w:rsidP="007C6201">
      <w:pPr>
        <w:jc w:val="both"/>
        <w:rPr>
          <w:rFonts w:ascii="Arial" w:hAnsi="Arial" w:cs="Arial"/>
          <w:b/>
          <w:sz w:val="22"/>
          <w:szCs w:val="22"/>
          <w:lang w:val="en-GB"/>
        </w:rPr>
      </w:pPr>
    </w:p>
    <w:p w:rsidR="00DB56F2" w:rsidRPr="001E23FD" w:rsidRDefault="00DB56F2"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Pr="001E23FD"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FA2A46" w:rsidRDefault="00FA2A46" w:rsidP="007C6201">
      <w:pPr>
        <w:jc w:val="both"/>
        <w:rPr>
          <w:rFonts w:ascii="Arial" w:hAnsi="Arial" w:cs="Arial"/>
          <w:b/>
          <w:sz w:val="22"/>
          <w:szCs w:val="22"/>
          <w:lang w:val="en-GB"/>
        </w:rPr>
      </w:pPr>
    </w:p>
    <w:p w:rsidR="00FA2A46" w:rsidRDefault="00FA2A46" w:rsidP="007C6201">
      <w:pPr>
        <w:jc w:val="both"/>
        <w:rPr>
          <w:rFonts w:ascii="Arial" w:hAnsi="Arial" w:cs="Arial"/>
          <w:b/>
          <w:sz w:val="22"/>
          <w:szCs w:val="22"/>
          <w:lang w:val="en-GB"/>
        </w:rPr>
      </w:pPr>
    </w:p>
    <w:p w:rsidR="00FA2A46" w:rsidRDefault="00FA2A46" w:rsidP="007C6201">
      <w:pPr>
        <w:jc w:val="both"/>
        <w:rPr>
          <w:rFonts w:ascii="Arial" w:hAnsi="Arial" w:cs="Arial"/>
          <w:b/>
          <w:sz w:val="22"/>
          <w:szCs w:val="22"/>
          <w:lang w:val="en-GB"/>
        </w:rPr>
      </w:pPr>
    </w:p>
    <w:p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rsidR="0011473D" w:rsidRPr="004216EA" w:rsidRDefault="0011473D" w:rsidP="00B7193E">
      <w:pPr>
        <w:jc w:val="both"/>
        <w:rPr>
          <w:rFonts w:ascii="Avenir Next Demi Bold" w:hAnsi="Avenir Next Demi Bold" w:cs="Arial"/>
          <w:b/>
          <w:bCs/>
          <w:sz w:val="22"/>
          <w:szCs w:val="22"/>
          <w:lang w:val="en-GB"/>
        </w:rPr>
      </w:pPr>
    </w:p>
    <w:p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rsidR="00397D3A" w:rsidRPr="004216EA" w:rsidRDefault="00397D3A" w:rsidP="00B7193E">
      <w:pPr>
        <w:jc w:val="both"/>
        <w:rPr>
          <w:rFonts w:ascii="Avenir Next Demi Bold" w:hAnsi="Avenir Next Demi Bold" w:cs="Arial"/>
          <w:b/>
          <w:bCs/>
          <w:sz w:val="22"/>
          <w:szCs w:val="22"/>
          <w:lang w:val="en-GB"/>
        </w:rPr>
      </w:pPr>
    </w:p>
    <w:p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rsidR="00F3323E" w:rsidRPr="004216EA" w:rsidRDefault="00F3323E" w:rsidP="00B7193E">
      <w:pPr>
        <w:ind w:left="720" w:hanging="720"/>
        <w:jc w:val="both"/>
        <w:rPr>
          <w:rFonts w:ascii="Avenir Next" w:hAnsi="Avenir Next" w:cs="Arial"/>
          <w:sz w:val="22"/>
          <w:szCs w:val="22"/>
          <w:lang w:val="en-GB"/>
        </w:rPr>
      </w:pPr>
    </w:p>
    <w:p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rsidR="00E26E19" w:rsidRPr="004216EA" w:rsidRDefault="00E26E19" w:rsidP="00B7193E">
      <w:pPr>
        <w:ind w:left="720" w:hanging="720"/>
        <w:jc w:val="both"/>
        <w:rPr>
          <w:rFonts w:ascii="Avenir Next" w:hAnsi="Avenir Next" w:cs="Arial"/>
          <w:sz w:val="22"/>
          <w:szCs w:val="22"/>
          <w:lang w:val="en-GB"/>
        </w:rPr>
      </w:pPr>
    </w:p>
    <w:p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rsidR="0011473D" w:rsidRPr="004216EA" w:rsidRDefault="0011473D" w:rsidP="00B7193E">
      <w:pPr>
        <w:ind w:left="720" w:hanging="720"/>
        <w:jc w:val="both"/>
        <w:rPr>
          <w:rFonts w:ascii="Avenir Next" w:hAnsi="Avenir Next" w:cs="Arial"/>
          <w:sz w:val="22"/>
          <w:szCs w:val="22"/>
          <w:lang w:val="en-GB"/>
        </w:rPr>
      </w:pPr>
    </w:p>
    <w:p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rsidR="00537970" w:rsidRPr="004216EA" w:rsidRDefault="00537970" w:rsidP="00B7193E">
      <w:pPr>
        <w:ind w:left="720" w:hanging="720"/>
        <w:jc w:val="both"/>
        <w:rPr>
          <w:rFonts w:ascii="Avenir Next" w:hAnsi="Avenir Next" w:cs="Arial"/>
          <w:sz w:val="22"/>
          <w:szCs w:val="22"/>
          <w:lang w:val="en-GB"/>
        </w:rPr>
      </w:pPr>
    </w:p>
    <w:p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rsidR="00F3323E" w:rsidRPr="004216EA" w:rsidRDefault="00F3323E" w:rsidP="00B7193E">
      <w:pPr>
        <w:ind w:left="720" w:hanging="720"/>
        <w:jc w:val="both"/>
        <w:rPr>
          <w:rFonts w:ascii="Avenir Next" w:hAnsi="Avenir Next" w:cs="Arial"/>
          <w:sz w:val="22"/>
          <w:szCs w:val="22"/>
          <w:lang w:val="en-GB"/>
        </w:rPr>
      </w:pPr>
    </w:p>
    <w:p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rsidR="0018267A" w:rsidRPr="004216EA" w:rsidRDefault="0018267A" w:rsidP="00B7193E">
      <w:pPr>
        <w:ind w:left="720" w:hanging="720"/>
        <w:jc w:val="both"/>
        <w:rPr>
          <w:rFonts w:ascii="Avenir Next" w:hAnsi="Avenir Next" w:cs="Arial"/>
          <w:sz w:val="22"/>
          <w:szCs w:val="22"/>
          <w:lang w:val="en-GB"/>
        </w:rPr>
      </w:pPr>
    </w:p>
    <w:p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rsidR="00A31881" w:rsidRPr="004216EA" w:rsidRDefault="00A31881" w:rsidP="00B7193E">
      <w:pPr>
        <w:ind w:left="720" w:hanging="720"/>
        <w:jc w:val="both"/>
        <w:rPr>
          <w:rFonts w:ascii="Avenir Next" w:hAnsi="Avenir Next" w:cs="Arial"/>
          <w:sz w:val="22"/>
          <w:szCs w:val="22"/>
          <w:lang w:val="en-GB"/>
        </w:rPr>
      </w:pPr>
    </w:p>
    <w:p w:rsidR="00A31881" w:rsidRPr="004216EA" w:rsidRDefault="00A31881" w:rsidP="00B7193E">
      <w:pPr>
        <w:ind w:left="720" w:hanging="720"/>
        <w:jc w:val="both"/>
        <w:rPr>
          <w:rFonts w:ascii="Avenir Next" w:hAnsi="Avenir Next" w:cs="Arial"/>
          <w:sz w:val="22"/>
          <w:szCs w:val="22"/>
          <w:lang w:val="en-GB"/>
        </w:rPr>
      </w:pPr>
    </w:p>
    <w:p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rsidR="00F3323E" w:rsidRPr="004216EA" w:rsidRDefault="00F3323E" w:rsidP="008071D5">
      <w:pPr>
        <w:ind w:left="720" w:hanging="720"/>
        <w:jc w:val="both"/>
        <w:rPr>
          <w:rFonts w:ascii="Avenir Next" w:hAnsi="Avenir Next" w:cs="Arial"/>
          <w:sz w:val="22"/>
          <w:szCs w:val="22"/>
          <w:lang w:val="en-GB"/>
        </w:rPr>
      </w:pPr>
    </w:p>
    <w:p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rsidR="00884D7C" w:rsidRDefault="00884D7C" w:rsidP="008071D5">
      <w:pPr>
        <w:jc w:val="both"/>
        <w:rPr>
          <w:rFonts w:ascii="Avenir Next" w:hAnsi="Avenir Next" w:cs="Arial"/>
          <w:sz w:val="22"/>
          <w:szCs w:val="22"/>
          <w:lang w:val="en-GB"/>
        </w:rPr>
      </w:pPr>
    </w:p>
    <w:p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rsidR="002D2356" w:rsidRPr="004216EA" w:rsidRDefault="002D2356" w:rsidP="008071D5">
      <w:pPr>
        <w:jc w:val="both"/>
        <w:rPr>
          <w:rFonts w:ascii="Avenir Next" w:hAnsi="Avenir Next" w:cs="Arial"/>
          <w:b/>
          <w:bCs/>
          <w:sz w:val="22"/>
          <w:szCs w:val="22"/>
        </w:rPr>
      </w:pPr>
    </w:p>
    <w:p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rsidR="004216EA" w:rsidRDefault="004216EA" w:rsidP="008071D5">
      <w:pPr>
        <w:jc w:val="both"/>
        <w:rPr>
          <w:rFonts w:ascii="Avenir Next" w:hAnsi="Avenir Next" w:cs="Arial"/>
          <w:sz w:val="22"/>
          <w:szCs w:val="22"/>
        </w:rPr>
      </w:pPr>
    </w:p>
    <w:p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rsidR="00806382" w:rsidRPr="004216EA" w:rsidRDefault="00806382" w:rsidP="00806382">
      <w:pPr>
        <w:jc w:val="both"/>
        <w:rPr>
          <w:rFonts w:ascii="Avenir Next" w:hAnsi="Avenir Next" w:cs="Arial"/>
          <w:sz w:val="22"/>
          <w:szCs w:val="22"/>
        </w:rPr>
      </w:pPr>
    </w:p>
    <w:p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rsidR="00806382" w:rsidRPr="004216EA" w:rsidRDefault="00806382" w:rsidP="00806382">
      <w:pPr>
        <w:jc w:val="both"/>
        <w:rPr>
          <w:rFonts w:ascii="Avenir Next" w:hAnsi="Avenir Next" w:cs="Arial"/>
          <w:sz w:val="22"/>
          <w:szCs w:val="22"/>
        </w:rPr>
      </w:pPr>
    </w:p>
    <w:p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E67002">
        <w:rPr>
          <w:rFonts w:ascii="Avenir Next" w:hAnsi="Avenir Next" w:cs="Arial"/>
          <w:sz w:val="22"/>
          <w:szCs w:val="22"/>
          <w:highlight w:val="yellow"/>
        </w:rPr>
        <w:t xml:space="preserve">This statement is untrue since the word </w:t>
      </w:r>
      <w:r w:rsidR="00823AB4" w:rsidRPr="00E67002">
        <w:rPr>
          <w:rFonts w:ascii="Avenir Next" w:hAnsi="Avenir Next" w:cs="Arial"/>
          <w:sz w:val="22"/>
          <w:szCs w:val="22"/>
          <w:highlight w:val="yellow"/>
        </w:rPr>
        <w:t>“</w:t>
      </w:r>
      <w:r w:rsidRPr="00E67002">
        <w:rPr>
          <w:rFonts w:ascii="Avenir Next" w:hAnsi="Avenir Next" w:cs="Arial"/>
          <w:sz w:val="22"/>
          <w:szCs w:val="22"/>
          <w:highlight w:val="yellow"/>
        </w:rPr>
        <w:t>bankruptcy</w:t>
      </w:r>
      <w:r w:rsidR="00823AB4" w:rsidRPr="00E67002">
        <w:rPr>
          <w:rFonts w:ascii="Avenir Next" w:hAnsi="Avenir Next" w:cs="Arial"/>
          <w:sz w:val="22"/>
          <w:szCs w:val="22"/>
          <w:highlight w:val="yellow"/>
        </w:rPr>
        <w:t>”</w:t>
      </w:r>
      <w:r w:rsidRPr="00E67002">
        <w:rPr>
          <w:rFonts w:ascii="Avenir Next" w:hAnsi="Avenir Next" w:cs="Arial"/>
          <w:sz w:val="22"/>
          <w:szCs w:val="22"/>
          <w:highlight w:val="yellow"/>
        </w:rPr>
        <w:t xml:space="preserve"> is believed to derive from non-English origins and has a historical root from destroying a vendor’s place of business</w:t>
      </w:r>
      <w:r w:rsidRPr="00DA42DA">
        <w:rPr>
          <w:rFonts w:ascii="Avenir Next" w:hAnsi="Avenir Next" w:cs="Arial"/>
          <w:sz w:val="22"/>
          <w:szCs w:val="22"/>
        </w:rPr>
        <w:t>.</w:t>
      </w:r>
    </w:p>
    <w:p w:rsidR="00806382" w:rsidRPr="00DA42DA" w:rsidRDefault="00806382" w:rsidP="00806382">
      <w:pPr>
        <w:jc w:val="both"/>
        <w:rPr>
          <w:rFonts w:ascii="Avenir Next" w:hAnsi="Avenir Next" w:cs="Arial"/>
          <w:sz w:val="22"/>
          <w:szCs w:val="22"/>
        </w:rPr>
      </w:pPr>
    </w:p>
    <w:p w:rsidR="00806382" w:rsidRPr="00E67002" w:rsidRDefault="00806382" w:rsidP="00806382">
      <w:pPr>
        <w:pStyle w:val="ListParagraph"/>
        <w:numPr>
          <w:ilvl w:val="0"/>
          <w:numId w:val="15"/>
        </w:numPr>
        <w:ind w:left="425" w:hanging="357"/>
        <w:jc w:val="both"/>
        <w:rPr>
          <w:rFonts w:ascii="Avenir Next" w:hAnsi="Avenir Next" w:cs="Arial"/>
          <w:sz w:val="22"/>
          <w:szCs w:val="22"/>
        </w:rPr>
      </w:pPr>
      <w:r w:rsidRPr="00E67002">
        <w:rPr>
          <w:rFonts w:ascii="Avenir Next" w:hAnsi="Avenir Next" w:cs="Arial"/>
          <w:sz w:val="22"/>
          <w:szCs w:val="22"/>
        </w:rPr>
        <w:t xml:space="preserve">This statement is true, although the word </w:t>
      </w:r>
      <w:r w:rsidR="00823AB4" w:rsidRPr="00E67002">
        <w:rPr>
          <w:rFonts w:ascii="Avenir Next" w:hAnsi="Avenir Next" w:cs="Arial"/>
          <w:sz w:val="22"/>
          <w:szCs w:val="22"/>
        </w:rPr>
        <w:t>“</w:t>
      </w:r>
      <w:r w:rsidRPr="00E67002">
        <w:rPr>
          <w:rFonts w:ascii="Avenir Next" w:hAnsi="Avenir Next" w:cs="Arial"/>
          <w:sz w:val="22"/>
          <w:szCs w:val="22"/>
        </w:rPr>
        <w:t>bankruptcy</w:t>
      </w:r>
      <w:r w:rsidR="00823AB4" w:rsidRPr="00E67002">
        <w:rPr>
          <w:rFonts w:ascii="Avenir Next" w:hAnsi="Avenir Next" w:cs="Arial"/>
          <w:sz w:val="22"/>
          <w:szCs w:val="22"/>
        </w:rPr>
        <w:t>”</w:t>
      </w:r>
      <w:r w:rsidRPr="00E67002">
        <w:rPr>
          <w:rFonts w:ascii="Avenir Next" w:hAnsi="Avenir Next" w:cs="Arial"/>
          <w:sz w:val="22"/>
          <w:szCs w:val="22"/>
        </w:rPr>
        <w:t xml:space="preserve"> is not an English phrase. </w:t>
      </w:r>
    </w:p>
    <w:p w:rsidR="00806382" w:rsidRPr="00DA42DA" w:rsidRDefault="00806382" w:rsidP="00806382">
      <w:pPr>
        <w:jc w:val="both"/>
        <w:rPr>
          <w:rFonts w:ascii="Avenir Next" w:hAnsi="Avenir Next" w:cs="Arial"/>
          <w:sz w:val="22"/>
          <w:szCs w:val="22"/>
        </w:rPr>
      </w:pPr>
    </w:p>
    <w:p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rsidR="002D2356" w:rsidRPr="00DA42DA" w:rsidRDefault="002D2356" w:rsidP="008071D5">
      <w:pPr>
        <w:jc w:val="both"/>
        <w:rPr>
          <w:rFonts w:ascii="Avenir Next" w:hAnsi="Avenir Next" w:cs="Arial"/>
          <w:b/>
          <w:bCs/>
          <w:sz w:val="22"/>
          <w:szCs w:val="22"/>
        </w:rPr>
      </w:pPr>
    </w:p>
    <w:p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rsidR="004216EA" w:rsidRPr="00DA42DA" w:rsidRDefault="004216EA" w:rsidP="008071D5">
      <w:pPr>
        <w:jc w:val="both"/>
        <w:rPr>
          <w:rFonts w:ascii="Avenir Next" w:hAnsi="Avenir Next" w:cs="Arial"/>
          <w:sz w:val="22"/>
          <w:szCs w:val="22"/>
        </w:rPr>
      </w:pPr>
    </w:p>
    <w:p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w:t>
      </w:r>
      <w:proofErr w:type="gramEnd"/>
      <w:r w:rsidRPr="00DA42DA">
        <w:rPr>
          <w:rFonts w:ascii="Avenir Next" w:hAnsi="Avenir Next" w:cs="Arial"/>
          <w:sz w:val="22"/>
          <w:szCs w:val="22"/>
        </w:rPr>
        <w:t>executory contract” and its enforceability?</w:t>
      </w:r>
    </w:p>
    <w:p w:rsidR="001211E6" w:rsidRPr="00DA42DA" w:rsidRDefault="001211E6" w:rsidP="001211E6">
      <w:pPr>
        <w:jc w:val="both"/>
        <w:rPr>
          <w:rFonts w:ascii="Avenir Next" w:hAnsi="Avenir Next" w:cs="Arial"/>
          <w:sz w:val="22"/>
          <w:szCs w:val="22"/>
        </w:rPr>
      </w:pPr>
    </w:p>
    <w:p w:rsidR="001211E6" w:rsidRPr="000419D5" w:rsidRDefault="001211E6" w:rsidP="001211E6">
      <w:pPr>
        <w:pStyle w:val="ListParagraph"/>
        <w:numPr>
          <w:ilvl w:val="0"/>
          <w:numId w:val="16"/>
        </w:numPr>
        <w:ind w:left="426"/>
        <w:jc w:val="both"/>
        <w:rPr>
          <w:rFonts w:ascii="Avenir Next" w:hAnsi="Avenir Next" w:cs="Arial"/>
          <w:sz w:val="22"/>
          <w:szCs w:val="22"/>
          <w:highlight w:val="yellow"/>
        </w:rPr>
      </w:pPr>
      <w:r w:rsidRPr="000419D5">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rsidR="001211E6" w:rsidRPr="00D829EB" w:rsidRDefault="001211E6" w:rsidP="001211E6">
      <w:pPr>
        <w:jc w:val="both"/>
        <w:rPr>
          <w:rFonts w:ascii="Avenir Next" w:hAnsi="Avenir Next" w:cs="Arial"/>
          <w:sz w:val="22"/>
          <w:szCs w:val="22"/>
          <w:highlight w:val="yellow"/>
        </w:rPr>
      </w:pPr>
    </w:p>
    <w:p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rsidR="001211E6" w:rsidRPr="00F848C9" w:rsidRDefault="001211E6" w:rsidP="001211E6">
      <w:pPr>
        <w:jc w:val="both"/>
        <w:rPr>
          <w:rFonts w:ascii="Avenir Next" w:hAnsi="Avenir Next" w:cs="Arial"/>
          <w:sz w:val="22"/>
          <w:szCs w:val="22"/>
        </w:rPr>
      </w:pPr>
    </w:p>
    <w:p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rsidR="001211E6" w:rsidRDefault="001211E6" w:rsidP="001211E6">
      <w:pPr>
        <w:pStyle w:val="ListParagraph"/>
        <w:ind w:left="426"/>
        <w:jc w:val="both"/>
        <w:rPr>
          <w:rFonts w:ascii="Avenir Next" w:hAnsi="Avenir Next" w:cs="Arial"/>
          <w:sz w:val="22"/>
          <w:szCs w:val="22"/>
        </w:rPr>
      </w:pPr>
    </w:p>
    <w:p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rsidR="00884D7C" w:rsidRPr="00884D7C" w:rsidRDefault="00884D7C" w:rsidP="00884D7C">
      <w:pPr>
        <w:jc w:val="both"/>
        <w:rPr>
          <w:rFonts w:ascii="Avenir Next" w:hAnsi="Avenir Next" w:cs="Arial"/>
          <w:sz w:val="22"/>
          <w:szCs w:val="22"/>
        </w:rPr>
      </w:pPr>
    </w:p>
    <w:p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rsidR="00CC5ECB" w:rsidRDefault="00CC5ECB" w:rsidP="008071D5">
      <w:pPr>
        <w:jc w:val="both"/>
        <w:rPr>
          <w:rFonts w:ascii="Avenir Next" w:hAnsi="Avenir Next" w:cs="Arial"/>
          <w:sz w:val="22"/>
          <w:szCs w:val="22"/>
        </w:rPr>
      </w:pPr>
    </w:p>
    <w:p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rsidR="000977DC" w:rsidRPr="004216EA" w:rsidRDefault="000977DC" w:rsidP="000977DC">
      <w:pPr>
        <w:jc w:val="both"/>
        <w:rPr>
          <w:rFonts w:ascii="Avenir Next" w:hAnsi="Avenir Next" w:cs="Arial"/>
          <w:sz w:val="22"/>
          <w:szCs w:val="22"/>
        </w:rPr>
      </w:pPr>
    </w:p>
    <w:p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rsidR="000977DC" w:rsidRPr="004216EA" w:rsidRDefault="000977DC" w:rsidP="000977DC">
      <w:pPr>
        <w:jc w:val="both"/>
        <w:rPr>
          <w:rFonts w:ascii="Avenir Next" w:hAnsi="Avenir Next" w:cs="Arial"/>
          <w:sz w:val="22"/>
          <w:szCs w:val="22"/>
        </w:rPr>
      </w:pPr>
    </w:p>
    <w:p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rsidR="000977DC" w:rsidRPr="00AE4D6F" w:rsidRDefault="000977DC" w:rsidP="000977DC">
      <w:pPr>
        <w:jc w:val="both"/>
        <w:rPr>
          <w:rFonts w:ascii="Avenir Next" w:eastAsiaTheme="minorHAnsi" w:hAnsi="Avenir Next" w:cs="Arial"/>
          <w:sz w:val="22"/>
          <w:szCs w:val="22"/>
          <w:lang w:val="en-GB"/>
        </w:rPr>
      </w:pPr>
    </w:p>
    <w:p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C3139A">
        <w:rPr>
          <w:rFonts w:ascii="Avenir Next" w:eastAsiaTheme="minorHAnsi" w:hAnsi="Avenir Next" w:cs="Arial"/>
          <w:sz w:val="22"/>
          <w:szCs w:val="22"/>
          <w:highlight w:val="yellow"/>
          <w:lang w:val="en-GB"/>
        </w:rPr>
        <w:t>It is a relevant factor for the English Court hearing the matter to consider whether Germany has adopted the UNCITRAL Model Law on Cross-border Insolvency 1997, or not</w:t>
      </w:r>
      <w:r w:rsidRPr="00AE4D6F">
        <w:rPr>
          <w:rFonts w:ascii="Avenir Next" w:eastAsiaTheme="minorHAnsi" w:hAnsi="Avenir Next" w:cs="Arial"/>
          <w:sz w:val="22"/>
          <w:szCs w:val="22"/>
          <w:lang w:val="en-GB"/>
        </w:rPr>
        <w:t>.</w:t>
      </w:r>
    </w:p>
    <w:p w:rsidR="000977DC" w:rsidRPr="00AE4D6F" w:rsidRDefault="000977DC" w:rsidP="000977DC">
      <w:pPr>
        <w:jc w:val="both"/>
        <w:rPr>
          <w:rFonts w:ascii="Avenir Next" w:eastAsiaTheme="minorHAnsi" w:hAnsi="Avenir Next" w:cs="Arial"/>
          <w:sz w:val="22"/>
          <w:szCs w:val="22"/>
          <w:lang w:val="en-GB"/>
        </w:rPr>
      </w:pPr>
    </w:p>
    <w:p w:rsidR="000977DC" w:rsidRPr="00C3139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C3139A">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 / or common law principles.</w:t>
      </w:r>
    </w:p>
    <w:p w:rsidR="000977DC" w:rsidRPr="00AE4D6F" w:rsidRDefault="000977DC" w:rsidP="000977DC">
      <w:pPr>
        <w:jc w:val="both"/>
        <w:rPr>
          <w:rFonts w:ascii="Avenir Next" w:eastAsiaTheme="minorHAnsi" w:hAnsi="Avenir Next" w:cs="Arial"/>
          <w:sz w:val="22"/>
          <w:szCs w:val="22"/>
          <w:highlight w:val="yellow"/>
          <w:lang w:val="en-GB"/>
        </w:rPr>
      </w:pPr>
    </w:p>
    <w:p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rsidR="00CC5ECB" w:rsidRPr="000977DC" w:rsidRDefault="00CC5ECB" w:rsidP="008071D5">
      <w:pPr>
        <w:jc w:val="both"/>
        <w:rPr>
          <w:rFonts w:ascii="Avenir Next" w:hAnsi="Avenir Next" w:cs="Arial"/>
          <w:b/>
          <w:bCs/>
          <w:sz w:val="22"/>
          <w:szCs w:val="22"/>
          <w:lang w:val="en-GB"/>
        </w:rPr>
      </w:pPr>
    </w:p>
    <w:p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rsidR="00CC5ECB" w:rsidRDefault="00CC5ECB" w:rsidP="008071D5">
      <w:pPr>
        <w:jc w:val="both"/>
        <w:rPr>
          <w:rFonts w:ascii="Avenir Next" w:hAnsi="Avenir Next" w:cs="Arial"/>
          <w:sz w:val="22"/>
          <w:szCs w:val="22"/>
        </w:rPr>
      </w:pPr>
    </w:p>
    <w:p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rsidR="00A42023" w:rsidRPr="0067589E" w:rsidRDefault="00A42023" w:rsidP="00A42023">
      <w:pPr>
        <w:jc w:val="both"/>
        <w:rPr>
          <w:rFonts w:ascii="Avenir Next" w:hAnsi="Avenir Next" w:cs="Arial"/>
          <w:sz w:val="22"/>
          <w:szCs w:val="22"/>
          <w:lang w:val="en-GB"/>
        </w:rPr>
      </w:pPr>
    </w:p>
    <w:p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rsidR="00A42023" w:rsidRPr="0067589E" w:rsidRDefault="00A42023" w:rsidP="00A42023">
      <w:pPr>
        <w:pStyle w:val="ListParagraph"/>
        <w:tabs>
          <w:tab w:val="left" w:pos="426"/>
        </w:tabs>
        <w:ind w:left="426" w:hanging="426"/>
        <w:rPr>
          <w:rFonts w:ascii="Avenir Next" w:hAnsi="Avenir Next" w:cs="Arial"/>
          <w:sz w:val="22"/>
          <w:szCs w:val="22"/>
          <w:lang w:val="en-GB"/>
        </w:rPr>
      </w:pPr>
    </w:p>
    <w:p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C721F2">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rsidR="00A42023" w:rsidRPr="0067589E" w:rsidRDefault="00A42023" w:rsidP="00A42023">
      <w:pPr>
        <w:pStyle w:val="ListParagraph"/>
        <w:tabs>
          <w:tab w:val="left" w:pos="426"/>
        </w:tabs>
        <w:ind w:left="426" w:hanging="426"/>
        <w:rPr>
          <w:rFonts w:ascii="Avenir Next" w:hAnsi="Avenir Next" w:cs="Arial"/>
          <w:sz w:val="22"/>
          <w:szCs w:val="22"/>
          <w:lang w:val="en-GB"/>
        </w:rPr>
      </w:pPr>
    </w:p>
    <w:p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rsidR="00692852" w:rsidRDefault="00692852" w:rsidP="008071D5">
      <w:pPr>
        <w:jc w:val="both"/>
        <w:rPr>
          <w:rFonts w:ascii="Avenir Next" w:eastAsia="Calibri" w:hAnsi="Avenir Next" w:cs="Arial"/>
          <w:sz w:val="22"/>
          <w:szCs w:val="22"/>
          <w:highlight w:val="green"/>
          <w:lang w:eastAsia="en-ZA"/>
        </w:rPr>
      </w:pPr>
    </w:p>
    <w:p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rsidR="00CC5ECB" w:rsidRDefault="00CC5ECB" w:rsidP="008071D5">
      <w:pPr>
        <w:jc w:val="both"/>
        <w:rPr>
          <w:rFonts w:ascii="Avenir Next" w:hAnsi="Avenir Next" w:cs="Arial"/>
          <w:b/>
          <w:bCs/>
          <w:sz w:val="22"/>
          <w:szCs w:val="22"/>
        </w:rPr>
      </w:pPr>
    </w:p>
    <w:p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rsidR="006514CD" w:rsidRPr="004216EA" w:rsidRDefault="006514CD" w:rsidP="006514CD">
      <w:pPr>
        <w:jc w:val="both"/>
        <w:rPr>
          <w:rFonts w:ascii="Avenir Next" w:hAnsi="Avenir Next" w:cs="Arial"/>
          <w:sz w:val="22"/>
          <w:szCs w:val="22"/>
        </w:rPr>
      </w:pPr>
    </w:p>
    <w:p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rsidR="006514CD" w:rsidRPr="00CC5ECB" w:rsidRDefault="006514CD" w:rsidP="006514CD">
      <w:pPr>
        <w:jc w:val="both"/>
        <w:rPr>
          <w:rFonts w:ascii="Avenir Next" w:hAnsi="Avenir Next" w:cs="Arial"/>
          <w:sz w:val="22"/>
          <w:szCs w:val="22"/>
        </w:rPr>
      </w:pPr>
    </w:p>
    <w:p w:rsidR="006514CD" w:rsidRPr="002D4A5D" w:rsidRDefault="006514CD" w:rsidP="006514CD">
      <w:pPr>
        <w:pStyle w:val="ListParagraph"/>
        <w:numPr>
          <w:ilvl w:val="0"/>
          <w:numId w:val="19"/>
        </w:numPr>
        <w:ind w:left="425" w:hanging="357"/>
        <w:jc w:val="both"/>
        <w:rPr>
          <w:rFonts w:ascii="Avenir Next" w:hAnsi="Avenir Next" w:cs="Arial"/>
          <w:sz w:val="22"/>
          <w:szCs w:val="22"/>
        </w:rPr>
      </w:pPr>
      <w:r w:rsidRPr="002D4A5D">
        <w:rPr>
          <w:rFonts w:ascii="Avenir Next" w:hAnsi="Avenir Next" w:cs="Arial"/>
          <w:sz w:val="22"/>
          <w:szCs w:val="22"/>
        </w:rPr>
        <w:t>This statement is true because States become signatories and therefore bind themselves and affect their domestic law accordingly.</w:t>
      </w:r>
    </w:p>
    <w:p w:rsidR="006514CD" w:rsidRPr="0067589E" w:rsidRDefault="006514CD" w:rsidP="006514CD">
      <w:pPr>
        <w:pStyle w:val="ListParagraph"/>
        <w:rPr>
          <w:rFonts w:ascii="Avenir Next" w:hAnsi="Avenir Next" w:cs="Arial"/>
          <w:sz w:val="22"/>
          <w:szCs w:val="22"/>
        </w:rPr>
      </w:pPr>
    </w:p>
    <w:p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rsidR="006514CD" w:rsidRDefault="006514CD" w:rsidP="006514CD">
      <w:pPr>
        <w:autoSpaceDE w:val="0"/>
        <w:autoSpaceDN w:val="0"/>
        <w:adjustRightInd w:val="0"/>
        <w:jc w:val="both"/>
        <w:rPr>
          <w:rFonts w:ascii="Avenir Next" w:hAnsi="Avenir Next" w:cs="Arial"/>
          <w:sz w:val="22"/>
          <w:szCs w:val="22"/>
          <w:lang w:val="en-GB"/>
        </w:rPr>
      </w:pPr>
    </w:p>
    <w:p w:rsidR="006514CD" w:rsidRPr="002D4A5D" w:rsidRDefault="006514CD" w:rsidP="006514CD">
      <w:pPr>
        <w:pStyle w:val="ListParagraph"/>
        <w:numPr>
          <w:ilvl w:val="0"/>
          <w:numId w:val="19"/>
        </w:numPr>
        <w:ind w:left="425" w:hanging="357"/>
        <w:jc w:val="both"/>
        <w:rPr>
          <w:rFonts w:ascii="Avenir Next" w:hAnsi="Avenir Next" w:cs="Arial"/>
          <w:sz w:val="22"/>
          <w:szCs w:val="22"/>
          <w:highlight w:val="yellow"/>
        </w:rPr>
      </w:pPr>
      <w:r w:rsidRPr="002D4A5D">
        <w:rPr>
          <w:rFonts w:ascii="Avenir Next" w:hAnsi="Avenir Next" w:cs="Arial"/>
          <w:sz w:val="22"/>
          <w:szCs w:val="22"/>
          <w:highlight w:val="yellow"/>
        </w:rPr>
        <w:t>This statement is untrue because treaties and conventions are public international law, not private international law.</w:t>
      </w:r>
    </w:p>
    <w:p w:rsidR="002D2356" w:rsidRPr="006514CD" w:rsidRDefault="002D2356" w:rsidP="008071D5">
      <w:pPr>
        <w:autoSpaceDE w:val="0"/>
        <w:autoSpaceDN w:val="0"/>
        <w:adjustRightInd w:val="0"/>
        <w:jc w:val="both"/>
        <w:rPr>
          <w:rFonts w:ascii="Avenir Next" w:hAnsi="Avenir Next" w:cs="Arial"/>
          <w:sz w:val="22"/>
          <w:szCs w:val="22"/>
        </w:rPr>
      </w:pPr>
    </w:p>
    <w:p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rsidR="00CC5ECB" w:rsidRDefault="00CC5ECB" w:rsidP="008071D5">
      <w:pPr>
        <w:autoSpaceDE w:val="0"/>
        <w:autoSpaceDN w:val="0"/>
        <w:adjustRightInd w:val="0"/>
        <w:jc w:val="both"/>
        <w:rPr>
          <w:rFonts w:ascii="Avenir Next" w:hAnsi="Avenir Next" w:cs="Arial"/>
          <w:sz w:val="22"/>
          <w:szCs w:val="22"/>
        </w:rPr>
      </w:pPr>
    </w:p>
    <w:p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rsidR="00D761ED" w:rsidRPr="004216EA" w:rsidRDefault="00D761ED" w:rsidP="00D761ED">
      <w:pPr>
        <w:autoSpaceDE w:val="0"/>
        <w:autoSpaceDN w:val="0"/>
        <w:adjustRightInd w:val="0"/>
        <w:jc w:val="both"/>
        <w:rPr>
          <w:rFonts w:ascii="Avenir Next" w:hAnsi="Avenir Next" w:cs="Arial"/>
          <w:i/>
          <w:iCs/>
          <w:sz w:val="22"/>
          <w:szCs w:val="22"/>
          <w:lang w:val="en-GB"/>
        </w:rPr>
      </w:pPr>
    </w:p>
    <w:p w:rsidR="00D761ED" w:rsidRPr="00E815D6"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E815D6">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rsidR="00D761ED" w:rsidRPr="00AE4D6F" w:rsidRDefault="00D761ED" w:rsidP="00D761ED">
      <w:pPr>
        <w:jc w:val="both"/>
        <w:rPr>
          <w:rFonts w:ascii="Avenir Next" w:eastAsiaTheme="minorHAnsi" w:hAnsi="Avenir Next" w:cs="Arial"/>
          <w:sz w:val="22"/>
          <w:szCs w:val="22"/>
          <w:lang w:val="en-GB"/>
        </w:rPr>
      </w:pPr>
    </w:p>
    <w:p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rsidR="00D761ED" w:rsidRDefault="00D761ED" w:rsidP="00D761ED">
      <w:pPr>
        <w:pStyle w:val="ListParagraph"/>
        <w:rPr>
          <w:rFonts w:ascii="Avenir Next" w:eastAsiaTheme="minorHAnsi" w:hAnsi="Avenir Next" w:cs="Arial"/>
          <w:sz w:val="22"/>
          <w:szCs w:val="22"/>
          <w:lang w:val="en-GB"/>
        </w:rPr>
      </w:pPr>
    </w:p>
    <w:p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rsidR="00D761ED" w:rsidRDefault="00D761ED" w:rsidP="00D761ED">
      <w:pPr>
        <w:pStyle w:val="ListParagraph"/>
        <w:rPr>
          <w:rFonts w:ascii="Avenir Next" w:eastAsiaTheme="minorHAnsi" w:hAnsi="Avenir Next" w:cs="Arial"/>
          <w:sz w:val="22"/>
          <w:szCs w:val="22"/>
          <w:lang w:val="en-GB"/>
        </w:rPr>
      </w:pPr>
    </w:p>
    <w:p w:rsidR="00D761ED" w:rsidRPr="00E815D6"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E815D6">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rsidR="00AD76EF" w:rsidRPr="004216EA" w:rsidRDefault="00AD76EF" w:rsidP="00AD76EF">
      <w:pPr>
        <w:jc w:val="both"/>
        <w:rPr>
          <w:rFonts w:ascii="Avenir Next" w:hAnsi="Avenir Next" w:cs="Arial"/>
          <w:sz w:val="22"/>
          <w:szCs w:val="22"/>
        </w:rPr>
      </w:pPr>
    </w:p>
    <w:p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rsidR="00AD76EF" w:rsidRPr="00CA575B" w:rsidRDefault="00AD76EF" w:rsidP="00AD76EF">
      <w:pPr>
        <w:jc w:val="both"/>
        <w:rPr>
          <w:rFonts w:ascii="Avenir Next" w:hAnsi="Avenir Next" w:cs="Arial"/>
          <w:sz w:val="22"/>
          <w:szCs w:val="22"/>
        </w:rPr>
      </w:pPr>
    </w:p>
    <w:p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rsidR="00AD76EF" w:rsidRPr="0067589E" w:rsidRDefault="00AD76EF" w:rsidP="00AD76EF">
      <w:pPr>
        <w:jc w:val="both"/>
        <w:rPr>
          <w:rFonts w:ascii="Avenir Next" w:hAnsi="Avenir Next" w:cs="Arial"/>
          <w:sz w:val="22"/>
          <w:szCs w:val="22"/>
        </w:rPr>
      </w:pPr>
    </w:p>
    <w:p w:rsidR="00AD76EF" w:rsidRPr="00577B5E" w:rsidRDefault="00AD76EF" w:rsidP="00AD76EF">
      <w:pPr>
        <w:pStyle w:val="ListParagraph"/>
        <w:numPr>
          <w:ilvl w:val="0"/>
          <w:numId w:val="17"/>
        </w:numPr>
        <w:ind w:left="426"/>
        <w:jc w:val="both"/>
        <w:rPr>
          <w:rFonts w:ascii="Avenir Next" w:hAnsi="Avenir Next" w:cs="Arial"/>
          <w:sz w:val="22"/>
          <w:szCs w:val="22"/>
        </w:rPr>
      </w:pPr>
      <w:r w:rsidRPr="00577B5E">
        <w:rPr>
          <w:rFonts w:ascii="Avenir Next" w:hAnsi="Avenir Next" w:cs="Arial"/>
          <w:sz w:val="22"/>
          <w:szCs w:val="22"/>
        </w:rPr>
        <w:t>This statement is untrue since in England the Insolvency Act 1986 deals only with personal insolvency.</w:t>
      </w:r>
    </w:p>
    <w:p w:rsidR="00AD76EF" w:rsidRPr="00CC5ECB" w:rsidRDefault="00AD76EF" w:rsidP="00AD76EF">
      <w:pPr>
        <w:jc w:val="both"/>
        <w:rPr>
          <w:rFonts w:ascii="Avenir Next" w:hAnsi="Avenir Next" w:cs="Arial"/>
          <w:sz w:val="22"/>
          <w:szCs w:val="22"/>
        </w:rPr>
      </w:pPr>
    </w:p>
    <w:p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rsidR="00AD76EF" w:rsidRPr="00CC5ECB" w:rsidRDefault="00AD76EF" w:rsidP="00AD76EF">
      <w:pPr>
        <w:jc w:val="both"/>
        <w:rPr>
          <w:rFonts w:ascii="Avenir Next" w:hAnsi="Avenir Next" w:cs="Arial"/>
          <w:sz w:val="22"/>
          <w:szCs w:val="22"/>
        </w:rPr>
      </w:pPr>
    </w:p>
    <w:p w:rsidR="00AD76EF" w:rsidRPr="00577B5E" w:rsidRDefault="00AD76EF" w:rsidP="00AD76EF">
      <w:pPr>
        <w:pStyle w:val="ListParagraph"/>
        <w:numPr>
          <w:ilvl w:val="0"/>
          <w:numId w:val="17"/>
        </w:numPr>
        <w:ind w:left="426"/>
        <w:jc w:val="both"/>
        <w:rPr>
          <w:rFonts w:ascii="Avenir Next" w:hAnsi="Avenir Next" w:cs="Arial"/>
          <w:sz w:val="22"/>
          <w:szCs w:val="22"/>
          <w:highlight w:val="yellow"/>
        </w:rPr>
      </w:pPr>
      <w:r w:rsidRPr="00577B5E">
        <w:rPr>
          <w:rFonts w:ascii="Avenir Next" w:hAnsi="Avenir Next" w:cs="Arial"/>
          <w:sz w:val="22"/>
          <w:szCs w:val="22"/>
          <w:highlight w:val="yellow"/>
        </w:rPr>
        <w:t>The statement is untrue because Australia has separate Acts dealing with corporate insolvency and personal bankruptcy.</w:t>
      </w:r>
    </w:p>
    <w:p w:rsidR="002D2356" w:rsidRPr="00AD76EF" w:rsidRDefault="002D2356" w:rsidP="008071D5">
      <w:pPr>
        <w:jc w:val="both"/>
        <w:rPr>
          <w:rFonts w:ascii="Avenir Next" w:eastAsiaTheme="minorHAnsi" w:hAnsi="Avenir Next" w:cs="Arial"/>
          <w:sz w:val="22"/>
          <w:szCs w:val="22"/>
        </w:rPr>
      </w:pPr>
    </w:p>
    <w:p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rsidR="00CC5ECB" w:rsidRDefault="00CC5ECB" w:rsidP="008071D5">
      <w:pPr>
        <w:autoSpaceDE w:val="0"/>
        <w:autoSpaceDN w:val="0"/>
        <w:adjustRightInd w:val="0"/>
        <w:jc w:val="both"/>
        <w:rPr>
          <w:rFonts w:ascii="Avenir Next" w:hAnsi="Avenir Next" w:cs="Arial"/>
          <w:sz w:val="22"/>
          <w:szCs w:val="22"/>
        </w:rPr>
      </w:pPr>
    </w:p>
    <w:p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rsidR="008E5941" w:rsidRPr="00DA42DA"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2D4A5D">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r w:rsidRPr="00DA42DA">
        <w:rPr>
          <w:rFonts w:ascii="Avenir Next" w:eastAsiaTheme="minorHAnsi" w:hAnsi="Avenir Next" w:cs="Arial"/>
          <w:sz w:val="22"/>
          <w:szCs w:val="22"/>
          <w:lang w:val="en-GB"/>
        </w:rPr>
        <w:t>.</w:t>
      </w:r>
    </w:p>
    <w:p w:rsidR="008E5941" w:rsidRPr="00403F09" w:rsidRDefault="008E5941" w:rsidP="008E5941">
      <w:pPr>
        <w:jc w:val="both"/>
        <w:rPr>
          <w:rFonts w:ascii="Avenir Next" w:eastAsiaTheme="minorHAnsi" w:hAnsi="Avenir Next" w:cs="Arial"/>
          <w:sz w:val="22"/>
          <w:szCs w:val="22"/>
          <w:lang w:val="en-GB"/>
        </w:rPr>
      </w:pPr>
    </w:p>
    <w:p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rsidR="008E5941" w:rsidRPr="00165B4F" w:rsidRDefault="008E5941" w:rsidP="008E5941">
      <w:pPr>
        <w:jc w:val="both"/>
        <w:rPr>
          <w:rFonts w:ascii="Avenir Next" w:eastAsiaTheme="minorHAnsi" w:hAnsi="Avenir Next" w:cs="Arial"/>
          <w:sz w:val="22"/>
          <w:szCs w:val="22"/>
          <w:lang w:val="en-GB"/>
        </w:rPr>
      </w:pPr>
    </w:p>
    <w:p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rsidR="008E5941" w:rsidRPr="0067589E" w:rsidRDefault="008E5941" w:rsidP="008E5941">
      <w:pPr>
        <w:jc w:val="both"/>
        <w:rPr>
          <w:rFonts w:ascii="Avenir Next" w:eastAsiaTheme="minorHAnsi" w:hAnsi="Avenir Next" w:cs="Arial"/>
          <w:sz w:val="22"/>
          <w:szCs w:val="22"/>
          <w:lang w:val="en-GB"/>
        </w:rPr>
      </w:pPr>
    </w:p>
    <w:p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rsidR="00CC5ECB" w:rsidRDefault="00CC5ECB" w:rsidP="008071D5">
      <w:pPr>
        <w:autoSpaceDE w:val="0"/>
        <w:autoSpaceDN w:val="0"/>
        <w:adjustRightInd w:val="0"/>
        <w:jc w:val="both"/>
        <w:rPr>
          <w:rFonts w:ascii="Avenir Next" w:hAnsi="Avenir Next" w:cs="Arial"/>
          <w:sz w:val="22"/>
          <w:szCs w:val="22"/>
        </w:rPr>
      </w:pPr>
    </w:p>
    <w:p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rsidR="009661DE" w:rsidRPr="004216EA" w:rsidRDefault="009661DE" w:rsidP="009661DE">
      <w:pPr>
        <w:autoSpaceDE w:val="0"/>
        <w:autoSpaceDN w:val="0"/>
        <w:adjustRightInd w:val="0"/>
        <w:jc w:val="both"/>
        <w:rPr>
          <w:rFonts w:ascii="Avenir Next" w:hAnsi="Avenir Next" w:cs="Arial"/>
          <w:sz w:val="22"/>
          <w:szCs w:val="22"/>
          <w:highlight w:val="green"/>
        </w:rPr>
      </w:pPr>
    </w:p>
    <w:p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rsidR="009661DE" w:rsidRPr="00403F09" w:rsidRDefault="009661DE" w:rsidP="009661DE">
      <w:pPr>
        <w:jc w:val="both"/>
        <w:rPr>
          <w:rFonts w:ascii="Avenir Next" w:hAnsi="Avenir Next" w:cs="Arial"/>
          <w:sz w:val="22"/>
          <w:szCs w:val="22"/>
        </w:rPr>
      </w:pPr>
    </w:p>
    <w:p w:rsidR="009661DE" w:rsidRPr="00DA42DA" w:rsidRDefault="009661DE" w:rsidP="009661DE">
      <w:pPr>
        <w:pStyle w:val="ListParagraph"/>
        <w:numPr>
          <w:ilvl w:val="0"/>
          <w:numId w:val="23"/>
        </w:numPr>
        <w:ind w:left="426"/>
        <w:jc w:val="both"/>
        <w:rPr>
          <w:rFonts w:ascii="Avenir Next" w:hAnsi="Avenir Next" w:cs="Arial"/>
          <w:sz w:val="22"/>
          <w:szCs w:val="22"/>
        </w:rPr>
      </w:pPr>
      <w:r w:rsidRPr="00366CE3">
        <w:rPr>
          <w:rFonts w:ascii="Avenir Next" w:hAnsi="Avenir Next" w:cs="Arial"/>
          <w:sz w:val="22"/>
          <w:szCs w:val="22"/>
          <w:highlight w:val="yellow"/>
        </w:rPr>
        <w:t>This statement is true because the Model Law on Cross-border Insolvency has been adopted by numerous States and is gaining momentum as an influential response to international insolvency law issues</w:t>
      </w:r>
      <w:r w:rsidRPr="00DA42DA">
        <w:rPr>
          <w:rFonts w:ascii="Avenir Next" w:hAnsi="Avenir Next" w:cs="Arial"/>
          <w:sz w:val="22"/>
          <w:szCs w:val="22"/>
        </w:rPr>
        <w:t xml:space="preserve">. </w:t>
      </w:r>
    </w:p>
    <w:p w:rsidR="009661DE" w:rsidRPr="0067589E" w:rsidRDefault="009661DE" w:rsidP="009661DE">
      <w:pPr>
        <w:jc w:val="both"/>
        <w:rPr>
          <w:rFonts w:ascii="Avenir Next" w:hAnsi="Avenir Next" w:cs="Arial"/>
          <w:sz w:val="22"/>
          <w:szCs w:val="22"/>
          <w:highlight w:val="yellow"/>
        </w:rPr>
      </w:pPr>
    </w:p>
    <w:p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rsidR="004F3F1F" w:rsidRPr="004F3F1F" w:rsidRDefault="004F3F1F" w:rsidP="004F3F1F">
      <w:pPr>
        <w:pStyle w:val="ListParagraph"/>
        <w:rPr>
          <w:rFonts w:ascii="Avenir Next" w:hAnsi="Avenir Next" w:cs="Arial"/>
          <w:sz w:val="22"/>
          <w:szCs w:val="22"/>
        </w:rPr>
      </w:pPr>
    </w:p>
    <w:p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rsidR="004F3F1F" w:rsidRDefault="004F3F1F" w:rsidP="009661DE">
      <w:pPr>
        <w:autoSpaceDE w:val="0"/>
        <w:autoSpaceDN w:val="0"/>
        <w:adjustRightInd w:val="0"/>
        <w:jc w:val="both"/>
        <w:rPr>
          <w:rFonts w:ascii="Avenir Next" w:hAnsi="Avenir Next" w:cs="Arial"/>
          <w:sz w:val="22"/>
          <w:szCs w:val="22"/>
        </w:rPr>
      </w:pPr>
    </w:p>
    <w:p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rsidR="00CC5ECB" w:rsidRDefault="00CC5ECB" w:rsidP="008071D5">
      <w:pPr>
        <w:autoSpaceDE w:val="0"/>
        <w:autoSpaceDN w:val="0"/>
        <w:adjustRightInd w:val="0"/>
        <w:jc w:val="both"/>
        <w:rPr>
          <w:rFonts w:ascii="Avenir Next" w:hAnsi="Avenir Next" w:cs="Arial"/>
          <w:sz w:val="22"/>
          <w:szCs w:val="22"/>
        </w:rPr>
      </w:pPr>
    </w:p>
    <w:p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rsidR="003B3A0D" w:rsidRPr="00AE314A" w:rsidRDefault="003B3A0D" w:rsidP="003B3A0D">
      <w:pPr>
        <w:autoSpaceDE w:val="0"/>
        <w:autoSpaceDN w:val="0"/>
        <w:adjustRightInd w:val="0"/>
        <w:jc w:val="both"/>
        <w:rPr>
          <w:rFonts w:ascii="Avenir Next" w:hAnsi="Avenir Next" w:cs="Arial"/>
          <w:sz w:val="22"/>
          <w:szCs w:val="22"/>
          <w:lang w:val="en-GB"/>
        </w:rPr>
      </w:pPr>
    </w:p>
    <w:p w:rsidR="003B3A0D" w:rsidRPr="00AE314A" w:rsidRDefault="003B3A0D" w:rsidP="003B3A0D">
      <w:pPr>
        <w:pStyle w:val="ListParagraph"/>
        <w:numPr>
          <w:ilvl w:val="0"/>
          <w:numId w:val="24"/>
        </w:numPr>
        <w:ind w:left="426"/>
        <w:jc w:val="both"/>
        <w:rPr>
          <w:rFonts w:ascii="Avenir Next" w:hAnsi="Avenir Next" w:cs="Arial"/>
          <w:sz w:val="22"/>
          <w:szCs w:val="22"/>
        </w:rPr>
      </w:pPr>
      <w:r w:rsidRPr="009B48D5">
        <w:rPr>
          <w:rFonts w:ascii="Avenir Next" w:hAnsi="Avenir Next" w:cs="Arial"/>
          <w:sz w:val="22"/>
          <w:szCs w:val="22"/>
          <w:highlight w:val="yellow"/>
        </w:rPr>
        <w:t xml:space="preserve">This statement is untrue because modified universalism enables a </w:t>
      </w:r>
      <w:r w:rsidRPr="009B48D5">
        <w:rPr>
          <w:rFonts w:ascii="Avenir Next" w:hAnsi="Avenir Next"/>
          <w:sz w:val="22"/>
          <w:szCs w:val="22"/>
          <w:highlight w:val="yellow"/>
        </w:rPr>
        <w:t xml:space="preserve">“main proceeding” to be opened in the State where the </w:t>
      </w:r>
      <w:proofErr w:type="spellStart"/>
      <w:r w:rsidR="004A2B2C" w:rsidRPr="009B48D5">
        <w:rPr>
          <w:rFonts w:ascii="Avenir Next" w:hAnsi="Avenir Next"/>
          <w:sz w:val="22"/>
          <w:szCs w:val="22"/>
          <w:highlight w:val="yellow"/>
        </w:rPr>
        <w:t>centre</w:t>
      </w:r>
      <w:proofErr w:type="spellEnd"/>
      <w:r w:rsidRPr="009B48D5">
        <w:rPr>
          <w:rFonts w:ascii="Avenir Next" w:hAnsi="Avenir Next"/>
          <w:sz w:val="22"/>
          <w:szCs w:val="22"/>
          <w:highlight w:val="yellow"/>
        </w:rPr>
        <w:t xml:space="preserve"> of main interests has been determined, while being supported by secondary or ancillary proceedings in another State</w:t>
      </w:r>
      <w:r w:rsidRPr="0067589E">
        <w:rPr>
          <w:rFonts w:ascii="Avenir Next" w:hAnsi="Avenir Next"/>
          <w:sz w:val="22"/>
          <w:szCs w:val="22"/>
        </w:rPr>
        <w:t>.</w:t>
      </w:r>
    </w:p>
    <w:p w:rsidR="003B3A0D" w:rsidRPr="00AE314A" w:rsidRDefault="003B3A0D" w:rsidP="003B3A0D">
      <w:pPr>
        <w:jc w:val="both"/>
        <w:rPr>
          <w:rFonts w:ascii="Avenir Next" w:hAnsi="Avenir Next" w:cs="Arial"/>
          <w:sz w:val="22"/>
          <w:szCs w:val="22"/>
        </w:rPr>
      </w:pPr>
    </w:p>
    <w:p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rsidR="003B3A0D" w:rsidRPr="00AE314A" w:rsidRDefault="003B3A0D" w:rsidP="003B3A0D">
      <w:pPr>
        <w:jc w:val="both"/>
        <w:rPr>
          <w:rFonts w:ascii="Avenir Next" w:hAnsi="Avenir Next" w:cs="Arial"/>
          <w:sz w:val="22"/>
          <w:szCs w:val="22"/>
        </w:rPr>
      </w:pPr>
    </w:p>
    <w:p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rsidR="003B3A0D" w:rsidRPr="00AE314A" w:rsidRDefault="003B3A0D" w:rsidP="003B3A0D">
      <w:pPr>
        <w:jc w:val="both"/>
        <w:rPr>
          <w:rFonts w:ascii="Avenir Next" w:hAnsi="Avenir Next" w:cs="Arial"/>
          <w:sz w:val="22"/>
          <w:szCs w:val="22"/>
        </w:rPr>
      </w:pPr>
    </w:p>
    <w:p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rsidR="00CC5ECB" w:rsidRPr="003B3A0D" w:rsidRDefault="00CC5ECB" w:rsidP="008071D5">
      <w:pPr>
        <w:jc w:val="both"/>
        <w:rPr>
          <w:rFonts w:ascii="Avenir Next" w:hAnsi="Avenir Next" w:cs="Arial"/>
          <w:b/>
          <w:sz w:val="22"/>
          <w:szCs w:val="22"/>
        </w:rPr>
      </w:pPr>
    </w:p>
    <w:p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rsidR="00962045" w:rsidRPr="00692852" w:rsidRDefault="00962045" w:rsidP="00692852">
      <w:pPr>
        <w:ind w:left="720" w:hanging="720"/>
        <w:jc w:val="both"/>
        <w:rPr>
          <w:rFonts w:ascii="Avenir Next Demi Bold" w:hAnsi="Avenir Next Demi Bold" w:cs="Arial"/>
          <w:b/>
          <w:bCs/>
          <w:sz w:val="22"/>
          <w:szCs w:val="22"/>
          <w:lang w:val="en-GB"/>
        </w:rPr>
      </w:pPr>
    </w:p>
    <w:p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rsidR="002C13C8" w:rsidRPr="004216EA" w:rsidRDefault="002C13C8" w:rsidP="00692852">
      <w:pPr>
        <w:ind w:left="720" w:hanging="720"/>
        <w:jc w:val="both"/>
        <w:rPr>
          <w:rFonts w:ascii="Avenir Next" w:hAnsi="Avenir Next" w:cs="Arial"/>
          <w:sz w:val="22"/>
          <w:szCs w:val="22"/>
          <w:lang w:val="en-GB"/>
        </w:rPr>
      </w:pPr>
    </w:p>
    <w:p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rsidR="00DA42DA" w:rsidRDefault="00DA42DA" w:rsidP="00692852">
      <w:pPr>
        <w:jc w:val="both"/>
        <w:rPr>
          <w:rFonts w:ascii="Avenir Next" w:hAnsi="Avenir Next" w:cs="Arial"/>
          <w:sz w:val="22"/>
          <w:szCs w:val="22"/>
          <w:lang w:val="en-GB"/>
        </w:rPr>
      </w:pPr>
    </w:p>
    <w:p w:rsidR="00A56AAC" w:rsidRDefault="00A56AAC" w:rsidP="00692852">
      <w:pPr>
        <w:jc w:val="both"/>
        <w:rPr>
          <w:rFonts w:ascii="Avenir Next" w:hAnsi="Avenir Next" w:cs="Arial"/>
          <w:sz w:val="22"/>
          <w:szCs w:val="22"/>
          <w:lang w:val="en-GB"/>
        </w:rPr>
      </w:pPr>
      <w:r>
        <w:rPr>
          <w:rFonts w:ascii="Avenir Next" w:hAnsi="Avenir Next" w:cs="Arial"/>
          <w:sz w:val="22"/>
          <w:szCs w:val="22"/>
          <w:lang w:val="en-GB"/>
        </w:rPr>
        <w:t>The source of civil law jurisdictions is statutes or legislative Codes.  Courts in civil law jurisdictions, such as the Netherlands, France, Germany and Spain determine legal issues by reference to the interpretation and application of statutes, without regard to stare decisis (i.e. earlier decisions of superior and/or equal Courts).  Therefore, civil law jurisdictions may be perceived as more</w:t>
      </w:r>
      <w:r w:rsidR="00BA2433">
        <w:rPr>
          <w:rFonts w:ascii="Avenir Next" w:hAnsi="Avenir Next" w:cs="Arial"/>
          <w:sz w:val="22"/>
          <w:szCs w:val="22"/>
          <w:lang w:val="en-GB"/>
        </w:rPr>
        <w:t xml:space="preserve"> 'rigid', </w:t>
      </w:r>
      <w:r>
        <w:rPr>
          <w:rFonts w:ascii="Avenir Next" w:hAnsi="Avenir Next" w:cs="Arial"/>
          <w:sz w:val="22"/>
          <w:szCs w:val="22"/>
          <w:lang w:val="en-GB"/>
        </w:rPr>
        <w:t>inflexible</w:t>
      </w:r>
      <w:r w:rsidR="00BA2433">
        <w:rPr>
          <w:rFonts w:ascii="Avenir Next" w:hAnsi="Avenir Next" w:cs="Arial"/>
          <w:sz w:val="22"/>
          <w:szCs w:val="22"/>
          <w:lang w:val="en-GB"/>
        </w:rPr>
        <w:t xml:space="preserve"> and predictable</w:t>
      </w:r>
      <w:r>
        <w:rPr>
          <w:rFonts w:ascii="Avenir Next" w:hAnsi="Avenir Next" w:cs="Arial"/>
          <w:sz w:val="22"/>
          <w:szCs w:val="22"/>
          <w:lang w:val="en-GB"/>
        </w:rPr>
        <w:t xml:space="preserve"> in their application of domestic law. </w:t>
      </w:r>
    </w:p>
    <w:p w:rsidR="00A56AAC" w:rsidRDefault="00A56AAC" w:rsidP="00692852">
      <w:pPr>
        <w:jc w:val="both"/>
        <w:rPr>
          <w:rFonts w:ascii="Avenir Next" w:hAnsi="Avenir Next" w:cs="Arial"/>
          <w:sz w:val="22"/>
          <w:szCs w:val="22"/>
          <w:lang w:val="en-GB"/>
        </w:rPr>
      </w:pPr>
    </w:p>
    <w:p w:rsidR="00A56AAC" w:rsidRPr="00AC0AC3" w:rsidRDefault="00A56AAC" w:rsidP="00A56AAC">
      <w:pPr>
        <w:jc w:val="both"/>
        <w:rPr>
          <w:rFonts w:ascii="Avenir Next" w:hAnsi="Avenir Next" w:cs="Arial"/>
          <w:sz w:val="22"/>
          <w:szCs w:val="22"/>
          <w:lang w:val="en-GB"/>
        </w:rPr>
      </w:pPr>
      <w:r>
        <w:rPr>
          <w:rFonts w:ascii="Avenir Next" w:hAnsi="Avenir Next" w:cs="Arial"/>
          <w:sz w:val="22"/>
          <w:szCs w:val="22"/>
          <w:lang w:val="en-GB"/>
        </w:rPr>
        <w:t>Civil law jurisdictions' insolvency law is rooted in Roman law, and is pro-creditor</w:t>
      </w:r>
      <w:r w:rsidR="00BA2433">
        <w:rPr>
          <w:rFonts w:ascii="Avenir Next" w:hAnsi="Avenir Next" w:cs="Arial"/>
          <w:sz w:val="22"/>
          <w:szCs w:val="22"/>
          <w:lang w:val="en-GB"/>
        </w:rPr>
        <w:t xml:space="preserve"> in its stance</w:t>
      </w:r>
      <w:r>
        <w:rPr>
          <w:rFonts w:ascii="Avenir Next" w:hAnsi="Avenir Next" w:cs="Arial"/>
          <w:sz w:val="22"/>
          <w:szCs w:val="22"/>
          <w:lang w:val="en-GB"/>
        </w:rPr>
        <w:t xml:space="preserve">.  This means that domestic laws do not allow for debt(s) to be discharged with ease.  </w:t>
      </w:r>
      <w:r w:rsidR="00BA2433">
        <w:rPr>
          <w:rFonts w:ascii="Avenir Next" w:hAnsi="Avenir Next" w:cs="Arial"/>
          <w:sz w:val="22"/>
          <w:szCs w:val="22"/>
          <w:lang w:val="en-GB"/>
        </w:rPr>
        <w:t>Historically, c</w:t>
      </w:r>
      <w:r>
        <w:rPr>
          <w:rFonts w:ascii="Avenir Next" w:hAnsi="Avenir Next" w:cs="Arial"/>
          <w:sz w:val="22"/>
          <w:szCs w:val="22"/>
          <w:lang w:val="en-GB"/>
        </w:rPr>
        <w:t>ivil law insolvency regimes were harsh on defaulting or insolvent debtors - for example, the French Commercial Code 1807 sanctioned debtors being arrested and/or detained, and in 1935, shareholders and directors of insolvent companies could be subject to penalties and disqualification from their directorship.</w:t>
      </w:r>
      <w:r w:rsidR="00BA2433">
        <w:rPr>
          <w:rStyle w:val="FootnoteReference"/>
          <w:rFonts w:ascii="Avenir Next" w:hAnsi="Avenir Next" w:cs="Arial"/>
          <w:sz w:val="22"/>
          <w:szCs w:val="22"/>
          <w:lang w:val="en-GB"/>
        </w:rPr>
        <w:footnoteReference w:id="1"/>
      </w:r>
      <w:r>
        <w:rPr>
          <w:rFonts w:ascii="Avenir Next" w:hAnsi="Avenir Next" w:cs="Arial"/>
          <w:sz w:val="22"/>
          <w:szCs w:val="22"/>
          <w:lang w:val="en-GB"/>
        </w:rPr>
        <w:t xml:space="preserve"> </w:t>
      </w:r>
      <w:r w:rsidR="000A70AE">
        <w:rPr>
          <w:rFonts w:ascii="Avenir Next" w:hAnsi="Avenir Next" w:cs="Arial"/>
          <w:sz w:val="22"/>
          <w:szCs w:val="22"/>
          <w:lang w:val="en-GB"/>
        </w:rPr>
        <w:t>In addition, civil law jurisdictions typically favour a territorialism approach, whereby separate concurrent insolvency proceedings are afoot in a cross-border insolvency.</w:t>
      </w:r>
    </w:p>
    <w:p w:rsidR="00AC0AC3" w:rsidRPr="00AC0AC3" w:rsidRDefault="00AC0AC3" w:rsidP="00692852">
      <w:pPr>
        <w:jc w:val="both"/>
        <w:rPr>
          <w:rFonts w:ascii="Avenir Next" w:hAnsi="Avenir Next" w:cs="Arial"/>
          <w:sz w:val="22"/>
          <w:szCs w:val="22"/>
          <w:lang w:val="en-GB"/>
        </w:rPr>
      </w:pPr>
    </w:p>
    <w:p w:rsidR="00AC0AC3" w:rsidRDefault="00A56AAC" w:rsidP="00692852">
      <w:pPr>
        <w:jc w:val="both"/>
        <w:rPr>
          <w:rFonts w:ascii="Avenir Next" w:hAnsi="Avenir Next" w:cs="Arial"/>
          <w:sz w:val="22"/>
          <w:szCs w:val="22"/>
          <w:lang w:val="en-GB"/>
        </w:rPr>
      </w:pPr>
      <w:r>
        <w:rPr>
          <w:rFonts w:ascii="Avenir Next" w:hAnsi="Avenir Next" w:cs="Arial"/>
          <w:sz w:val="22"/>
          <w:szCs w:val="22"/>
          <w:lang w:val="en-GB"/>
        </w:rPr>
        <w:t>By contrast</w:t>
      </w:r>
      <w:r w:rsidR="00AC0AC3" w:rsidRPr="00AC0AC3">
        <w:rPr>
          <w:rFonts w:ascii="Avenir Next" w:hAnsi="Avenir Next" w:cs="Arial"/>
          <w:sz w:val="22"/>
          <w:szCs w:val="22"/>
          <w:lang w:val="en-GB"/>
        </w:rPr>
        <w:t xml:space="preserve">, legal systems based on English common law have two sources of law: (i) statutory law; and (ii) case law (i.e. a legal system whereby prior decisions of superior (or the same) Court are binding on the lower (or same) Court in determining a legal issue(s)). </w:t>
      </w:r>
      <w:r w:rsidR="00BA2433">
        <w:rPr>
          <w:rFonts w:ascii="Avenir Next" w:hAnsi="Avenir Next" w:cs="Arial"/>
          <w:sz w:val="22"/>
          <w:szCs w:val="22"/>
          <w:lang w:val="en-GB"/>
        </w:rPr>
        <w:t xml:space="preserve">As a result, common law systems may be seen to be more flexible, adaptable and less predictable in </w:t>
      </w:r>
      <w:proofErr w:type="gramStart"/>
      <w:r w:rsidR="00BA2433">
        <w:rPr>
          <w:rFonts w:ascii="Avenir Next" w:hAnsi="Avenir Next" w:cs="Arial"/>
          <w:sz w:val="22"/>
          <w:szCs w:val="22"/>
          <w:lang w:val="en-GB"/>
        </w:rPr>
        <w:t>its</w:t>
      </w:r>
      <w:proofErr w:type="gramEnd"/>
      <w:r w:rsidR="00BA2433">
        <w:rPr>
          <w:rFonts w:ascii="Avenir Next" w:hAnsi="Avenir Next" w:cs="Arial"/>
          <w:sz w:val="22"/>
          <w:szCs w:val="22"/>
          <w:lang w:val="en-GB"/>
        </w:rPr>
        <w:t xml:space="preserve"> applicable of domestic law over time.</w:t>
      </w:r>
    </w:p>
    <w:p w:rsidR="00AC0AC3" w:rsidRDefault="00AC0AC3" w:rsidP="00692852">
      <w:pPr>
        <w:jc w:val="both"/>
        <w:rPr>
          <w:rFonts w:ascii="Avenir Next" w:hAnsi="Avenir Next" w:cs="Arial"/>
          <w:sz w:val="22"/>
          <w:szCs w:val="22"/>
          <w:lang w:val="en-GB"/>
        </w:rPr>
      </w:pPr>
    </w:p>
    <w:p w:rsidR="00AC0AC3" w:rsidRDefault="00E265D9" w:rsidP="00692852">
      <w:pPr>
        <w:jc w:val="both"/>
        <w:rPr>
          <w:rFonts w:ascii="Avenir Next" w:hAnsi="Avenir Next" w:cs="Arial"/>
          <w:sz w:val="22"/>
          <w:szCs w:val="22"/>
          <w:lang w:val="en-GB"/>
        </w:rPr>
      </w:pPr>
      <w:r>
        <w:rPr>
          <w:rFonts w:ascii="Avenir Next" w:hAnsi="Avenir Next" w:cs="Arial"/>
          <w:sz w:val="22"/>
          <w:szCs w:val="22"/>
          <w:lang w:val="en-GB"/>
        </w:rPr>
        <w:t>For example, k</w:t>
      </w:r>
      <w:r w:rsidR="00AC0AC3">
        <w:rPr>
          <w:rFonts w:ascii="Avenir Next" w:hAnsi="Avenir Next" w:cs="Arial"/>
          <w:sz w:val="22"/>
          <w:szCs w:val="22"/>
          <w:lang w:val="en-GB"/>
        </w:rPr>
        <w:t xml:space="preserve">ey English insolvency law statutes include: </w:t>
      </w:r>
    </w:p>
    <w:p w:rsidR="00AC0AC3" w:rsidRDefault="00AC0AC3" w:rsidP="00AC0AC3">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 xml:space="preserve">Insolvency </w:t>
      </w:r>
      <w:r w:rsidR="00BA2433">
        <w:rPr>
          <w:rFonts w:ascii="Avenir Next" w:hAnsi="Avenir Next" w:cs="Arial"/>
          <w:sz w:val="22"/>
          <w:szCs w:val="22"/>
          <w:lang w:val="en-GB"/>
        </w:rPr>
        <w:t>Act 1986, effective as of 25 July 1986</w:t>
      </w:r>
      <w:r w:rsidR="00BA2433">
        <w:rPr>
          <w:rStyle w:val="FootnoteReference"/>
          <w:rFonts w:ascii="Avenir Next" w:hAnsi="Avenir Next" w:cs="Arial"/>
          <w:sz w:val="22"/>
          <w:szCs w:val="22"/>
          <w:lang w:val="en-GB"/>
        </w:rPr>
        <w:footnoteReference w:id="2"/>
      </w:r>
      <w:r>
        <w:rPr>
          <w:rFonts w:ascii="Avenir Next" w:hAnsi="Avenir Next" w:cs="Arial"/>
          <w:sz w:val="22"/>
          <w:szCs w:val="22"/>
          <w:lang w:val="en-GB"/>
        </w:rPr>
        <w:t xml:space="preserve"> and amended pursuant to the </w:t>
      </w:r>
      <w:r w:rsidR="006E40C2">
        <w:rPr>
          <w:rFonts w:ascii="Avenir Next" w:hAnsi="Avenir Next" w:cs="Arial"/>
          <w:sz w:val="22"/>
          <w:szCs w:val="22"/>
          <w:lang w:val="en-GB"/>
        </w:rPr>
        <w:t>Insolvency Act 2000</w:t>
      </w:r>
      <w:r>
        <w:rPr>
          <w:rFonts w:ascii="Avenir Next" w:hAnsi="Avenir Next" w:cs="Arial"/>
          <w:sz w:val="22"/>
          <w:szCs w:val="22"/>
          <w:lang w:val="en-GB"/>
        </w:rPr>
        <w:t xml:space="preserve"> and Enterprise Act 2002. </w:t>
      </w:r>
    </w:p>
    <w:p w:rsidR="00BA2433" w:rsidRDefault="00BA2433" w:rsidP="00BA2433">
      <w:pPr>
        <w:pStyle w:val="ListParagraph"/>
        <w:jc w:val="both"/>
        <w:rPr>
          <w:rFonts w:ascii="Avenir Next" w:hAnsi="Avenir Next" w:cs="Arial"/>
          <w:sz w:val="22"/>
          <w:szCs w:val="22"/>
          <w:lang w:val="en-GB"/>
        </w:rPr>
      </w:pPr>
    </w:p>
    <w:p w:rsidR="00AC0AC3" w:rsidRDefault="00AC0AC3" w:rsidP="00BA2433">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 xml:space="preserve">Corporate Insolvency and Governance Act 2020, which </w:t>
      </w:r>
      <w:r w:rsidR="006E40C2">
        <w:rPr>
          <w:rFonts w:ascii="Avenir Next" w:hAnsi="Avenir Next" w:cs="Arial"/>
          <w:sz w:val="22"/>
          <w:szCs w:val="22"/>
          <w:lang w:val="en-GB"/>
        </w:rPr>
        <w:t xml:space="preserve">introduced during the Covid-19 pandemic </w:t>
      </w:r>
      <w:r>
        <w:rPr>
          <w:rFonts w:ascii="Avenir Next" w:hAnsi="Avenir Next" w:cs="Arial"/>
          <w:sz w:val="22"/>
          <w:szCs w:val="22"/>
          <w:lang w:val="en-GB"/>
        </w:rPr>
        <w:t>a new restructuring plan, moratorium rules and the pausing of winding up petitions and statutory demands</w:t>
      </w:r>
      <w:r w:rsidR="006E40C2">
        <w:rPr>
          <w:rFonts w:ascii="Avenir Next" w:hAnsi="Avenir Next" w:cs="Arial"/>
          <w:sz w:val="22"/>
          <w:szCs w:val="22"/>
          <w:lang w:val="en-GB"/>
        </w:rPr>
        <w:t>.</w:t>
      </w:r>
      <w:r>
        <w:rPr>
          <w:rFonts w:ascii="Avenir Next" w:hAnsi="Avenir Next" w:cs="Arial"/>
          <w:sz w:val="22"/>
          <w:szCs w:val="22"/>
          <w:lang w:val="en-GB"/>
        </w:rPr>
        <w:t xml:space="preserve"> </w:t>
      </w:r>
    </w:p>
    <w:p w:rsidR="00DA42DA" w:rsidRDefault="00DA42DA" w:rsidP="00BA2433">
      <w:pPr>
        <w:jc w:val="both"/>
        <w:rPr>
          <w:rFonts w:ascii="Avenir Next" w:hAnsi="Avenir Next" w:cs="Arial"/>
          <w:color w:val="808080" w:themeColor="background1" w:themeShade="80"/>
          <w:sz w:val="22"/>
          <w:szCs w:val="22"/>
          <w:u w:val="single"/>
          <w:lang w:val="en-GB"/>
        </w:rPr>
      </w:pPr>
    </w:p>
    <w:p w:rsidR="00AC0AC3" w:rsidRDefault="00AC0AC3" w:rsidP="00BA2433">
      <w:pPr>
        <w:jc w:val="both"/>
        <w:rPr>
          <w:rFonts w:ascii="Avenir Next" w:hAnsi="Avenir Next" w:cs="Arial"/>
          <w:sz w:val="22"/>
          <w:szCs w:val="22"/>
          <w:lang w:val="en-GB"/>
        </w:rPr>
      </w:pPr>
      <w:r w:rsidRPr="00AC0AC3">
        <w:rPr>
          <w:rFonts w:ascii="Avenir Next" w:hAnsi="Avenir Next" w:cs="Arial"/>
          <w:sz w:val="22"/>
          <w:szCs w:val="22"/>
          <w:lang w:val="en-GB"/>
        </w:rPr>
        <w:t xml:space="preserve">Generally speaking, </w:t>
      </w:r>
      <w:r>
        <w:rPr>
          <w:rFonts w:ascii="Avenir Next" w:hAnsi="Avenir Next" w:cs="Arial"/>
          <w:sz w:val="22"/>
          <w:szCs w:val="22"/>
          <w:lang w:val="en-GB"/>
        </w:rPr>
        <w:t>English common law systems a</w:t>
      </w:r>
      <w:r w:rsidR="006E40C2">
        <w:rPr>
          <w:rFonts w:ascii="Avenir Next" w:hAnsi="Avenir Next" w:cs="Arial"/>
          <w:sz w:val="22"/>
          <w:szCs w:val="22"/>
          <w:lang w:val="en-GB"/>
        </w:rPr>
        <w:t xml:space="preserve">re debtor friendly (i.e. pro-debtor, as opposed to being pro-creditor).  A hallmark of a pro-debtor system the ability of a debtor to discharge debt </w:t>
      </w:r>
      <w:r w:rsidR="00BA2433">
        <w:rPr>
          <w:rFonts w:ascii="Avenir Next" w:hAnsi="Avenir Next" w:cs="Arial"/>
          <w:sz w:val="22"/>
          <w:szCs w:val="22"/>
          <w:lang w:val="en-GB"/>
        </w:rPr>
        <w:t xml:space="preserve">with relative ease </w:t>
      </w:r>
      <w:r w:rsidR="006E40C2">
        <w:rPr>
          <w:rFonts w:ascii="Avenir Next" w:hAnsi="Avenir Next" w:cs="Arial"/>
          <w:sz w:val="22"/>
          <w:szCs w:val="22"/>
          <w:lang w:val="en-GB"/>
        </w:rPr>
        <w:t>and to achieve a clean start (for example, the US Chapter 11 reorganisation mechanism</w:t>
      </w:r>
      <w:r w:rsidR="00054BD6">
        <w:rPr>
          <w:rFonts w:ascii="Avenir Next" w:hAnsi="Avenir Next" w:cs="Arial"/>
          <w:sz w:val="22"/>
          <w:szCs w:val="22"/>
          <w:lang w:val="en-GB"/>
        </w:rPr>
        <w:t xml:space="preserve"> and moratoriums that can arise under the English Insolvency Act 1986 in certain circumstances</w:t>
      </w:r>
      <w:r w:rsidR="006E40C2">
        <w:rPr>
          <w:rFonts w:ascii="Avenir Next" w:hAnsi="Avenir Next" w:cs="Arial"/>
          <w:sz w:val="22"/>
          <w:szCs w:val="22"/>
          <w:lang w:val="en-GB"/>
        </w:rPr>
        <w:t xml:space="preserve">).  </w:t>
      </w:r>
      <w:r w:rsidR="00E265D9">
        <w:rPr>
          <w:rFonts w:ascii="Avenir Next" w:hAnsi="Avenir Next" w:cs="Arial"/>
          <w:sz w:val="22"/>
          <w:szCs w:val="22"/>
          <w:lang w:val="en-GB"/>
        </w:rPr>
        <w:t>In England and Wales, only licensed insolvency practitioners will be appointed to act in insolvency proceedings regarding personal or corporate insolvency.  Insolvency Practitioners ("IPs") are subject to various statutory duties, practical and ethical rules with which they must adhere to, and IPs are regulated by the Recognised Professional Body ("RPB").</w:t>
      </w:r>
      <w:r w:rsidR="00E265D9">
        <w:rPr>
          <w:rStyle w:val="FootnoteReference"/>
          <w:rFonts w:ascii="Avenir Next" w:hAnsi="Avenir Next" w:cs="Arial"/>
          <w:sz w:val="22"/>
          <w:szCs w:val="22"/>
          <w:lang w:val="en-GB"/>
        </w:rPr>
        <w:footnoteReference w:id="3"/>
      </w:r>
      <w:r w:rsidR="00E265D9">
        <w:rPr>
          <w:rFonts w:ascii="Avenir Next" w:hAnsi="Avenir Next" w:cs="Arial"/>
          <w:sz w:val="22"/>
          <w:szCs w:val="22"/>
          <w:lang w:val="en-GB"/>
        </w:rPr>
        <w:t xml:space="preserve"> RPBs are overseen by the Insolvency Service.</w:t>
      </w:r>
      <w:r w:rsidR="00E265D9">
        <w:rPr>
          <w:rStyle w:val="FootnoteReference"/>
          <w:rFonts w:ascii="Avenir Next" w:hAnsi="Avenir Next" w:cs="Arial"/>
          <w:sz w:val="22"/>
          <w:szCs w:val="22"/>
          <w:lang w:val="en-GB"/>
        </w:rPr>
        <w:footnoteReference w:id="4"/>
      </w:r>
      <w:r>
        <w:rPr>
          <w:rFonts w:ascii="Avenir Next" w:hAnsi="Avenir Next" w:cs="Arial"/>
          <w:sz w:val="22"/>
          <w:szCs w:val="22"/>
          <w:lang w:val="en-GB"/>
        </w:rPr>
        <w:t xml:space="preserve"> </w:t>
      </w:r>
    </w:p>
    <w:p w:rsidR="000A70AE" w:rsidRDefault="000A70AE" w:rsidP="00BA2433">
      <w:pPr>
        <w:jc w:val="both"/>
        <w:rPr>
          <w:rFonts w:ascii="Avenir Next" w:hAnsi="Avenir Next" w:cs="Arial"/>
          <w:sz w:val="22"/>
          <w:szCs w:val="22"/>
          <w:lang w:val="en-GB"/>
        </w:rPr>
      </w:pPr>
    </w:p>
    <w:p w:rsidR="000A70AE" w:rsidRPr="00BA2433" w:rsidRDefault="000A70AE" w:rsidP="00BA2433">
      <w:pPr>
        <w:jc w:val="both"/>
        <w:rPr>
          <w:rFonts w:ascii="Avenir Next" w:hAnsi="Avenir Next" w:cs="Arial"/>
          <w:sz w:val="22"/>
          <w:szCs w:val="22"/>
          <w:lang w:val="en-GB"/>
        </w:rPr>
      </w:pPr>
      <w:r>
        <w:rPr>
          <w:rFonts w:ascii="Avenir Next" w:hAnsi="Avenir Next" w:cs="Arial"/>
          <w:sz w:val="22"/>
          <w:szCs w:val="22"/>
          <w:lang w:val="en-GB"/>
        </w:rPr>
        <w:t xml:space="preserve">Moreover, common law jurisdictions typically favour a universalism or modified universalism approach, which strives for one forum (i.e. the Centre of Main Interests) to determine cross border insolvencies.  </w:t>
      </w:r>
    </w:p>
    <w:p w:rsidR="00AC0AC3" w:rsidRDefault="00AC0AC3" w:rsidP="00692852">
      <w:pPr>
        <w:ind w:left="720" w:hanging="720"/>
        <w:jc w:val="both"/>
        <w:rPr>
          <w:rFonts w:ascii="Avenir Next" w:hAnsi="Avenir Next" w:cs="Arial"/>
          <w:color w:val="808080" w:themeColor="background1" w:themeShade="80"/>
          <w:sz w:val="22"/>
          <w:szCs w:val="22"/>
          <w:u w:val="single"/>
          <w:lang w:val="en-GB"/>
        </w:rPr>
      </w:pPr>
    </w:p>
    <w:p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rsidR="00C72848" w:rsidRPr="004216EA" w:rsidRDefault="00C72848" w:rsidP="00692852">
      <w:pPr>
        <w:ind w:left="720" w:hanging="720"/>
        <w:jc w:val="both"/>
        <w:rPr>
          <w:rFonts w:ascii="Avenir Next" w:hAnsi="Avenir Next" w:cs="Arial"/>
          <w:sz w:val="22"/>
          <w:szCs w:val="22"/>
          <w:lang w:val="en-GB"/>
        </w:rPr>
      </w:pPr>
    </w:p>
    <w:p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r w:rsidR="00567501">
        <w:rPr>
          <w:rFonts w:ascii="Avenir Next" w:hAnsi="Avenir Next" w:cs="Arial"/>
          <w:sz w:val="22"/>
          <w:szCs w:val="22"/>
          <w:lang w:val="en-GB"/>
        </w:rPr>
        <w:t xml:space="preserve"> </w:t>
      </w:r>
    </w:p>
    <w:p w:rsidR="00567501" w:rsidRDefault="00567501" w:rsidP="00D5192B">
      <w:pPr>
        <w:jc w:val="both"/>
        <w:rPr>
          <w:rFonts w:ascii="Avenir Next" w:hAnsi="Avenir Next" w:cs="Arial"/>
          <w:sz w:val="22"/>
          <w:szCs w:val="22"/>
          <w:lang w:val="en-GB"/>
        </w:rPr>
      </w:pPr>
    </w:p>
    <w:p w:rsidR="00567501" w:rsidRDefault="00567501" w:rsidP="00D5192B">
      <w:pPr>
        <w:jc w:val="both"/>
        <w:rPr>
          <w:rFonts w:ascii="Avenir Next" w:hAnsi="Avenir Next" w:cs="Arial"/>
          <w:sz w:val="22"/>
          <w:szCs w:val="22"/>
          <w:lang w:val="en-GB"/>
        </w:rPr>
      </w:pPr>
      <w:r>
        <w:rPr>
          <w:rFonts w:ascii="Avenir Next" w:hAnsi="Avenir Next" w:cs="Arial"/>
          <w:sz w:val="22"/>
          <w:szCs w:val="22"/>
          <w:lang w:val="en-GB"/>
        </w:rPr>
        <w:t xml:space="preserve">Universalism, modified universalism and </w:t>
      </w:r>
      <w:proofErr w:type="spellStart"/>
      <w:r>
        <w:rPr>
          <w:rFonts w:ascii="Avenir Next" w:hAnsi="Avenir Next" w:cs="Arial"/>
          <w:sz w:val="22"/>
          <w:szCs w:val="22"/>
          <w:lang w:val="en-GB"/>
        </w:rPr>
        <w:t>terrorialism</w:t>
      </w:r>
      <w:proofErr w:type="spellEnd"/>
      <w:r>
        <w:rPr>
          <w:rFonts w:ascii="Avenir Next" w:hAnsi="Avenir Next" w:cs="Arial"/>
          <w:sz w:val="22"/>
          <w:szCs w:val="22"/>
          <w:lang w:val="en-GB"/>
        </w:rPr>
        <w:t xml:space="preserve"> are different theories on how to approach cross border insolvencies.  A cross border insolvency could arise in a variety of ways, for example, because a debtor has property in more than one country or State or because a debtor's creditors are based in more than one country or State.  In cases such as these, more than one insolvency proceeding may be initiated.  The following theories provide a guide as to how to approach such a scenario:</w:t>
      </w:r>
    </w:p>
    <w:p w:rsidR="00E17BF1" w:rsidRPr="004216EA" w:rsidRDefault="00E17BF1" w:rsidP="00692852">
      <w:pPr>
        <w:jc w:val="both"/>
        <w:rPr>
          <w:rFonts w:ascii="Avenir Next" w:hAnsi="Avenir Next" w:cs="Arial"/>
          <w:sz w:val="22"/>
          <w:szCs w:val="22"/>
          <w:lang w:val="en-GB"/>
        </w:rPr>
      </w:pPr>
    </w:p>
    <w:p w:rsidR="00DA42DA" w:rsidRDefault="00567501" w:rsidP="00DA42DA">
      <w:pPr>
        <w:jc w:val="both"/>
        <w:rPr>
          <w:rFonts w:ascii="Avenir Next" w:hAnsi="Avenir Next" w:cs="Arial"/>
          <w:sz w:val="22"/>
          <w:szCs w:val="22"/>
          <w:lang w:val="en-GB"/>
        </w:rPr>
      </w:pPr>
      <w:r w:rsidRPr="00567501">
        <w:rPr>
          <w:rFonts w:ascii="Avenir Next" w:hAnsi="Avenir Next" w:cs="Arial"/>
          <w:sz w:val="22"/>
          <w:szCs w:val="22"/>
          <w:lang w:val="en-GB"/>
        </w:rPr>
        <w:t xml:space="preserve">Universalism: </w:t>
      </w:r>
      <w:r>
        <w:rPr>
          <w:rFonts w:ascii="Avenir Next" w:hAnsi="Avenir Next" w:cs="Arial"/>
          <w:sz w:val="22"/>
          <w:szCs w:val="22"/>
          <w:lang w:val="en-GB"/>
        </w:rPr>
        <w:t xml:space="preserve"> one forum (i.e. State / Court) </w:t>
      </w:r>
      <w:r w:rsidR="00561F27">
        <w:rPr>
          <w:rFonts w:ascii="Avenir Next" w:hAnsi="Avenir Next" w:cs="Arial"/>
          <w:sz w:val="22"/>
          <w:szCs w:val="22"/>
          <w:lang w:val="en-GB"/>
        </w:rPr>
        <w:t>has</w:t>
      </w:r>
      <w:r>
        <w:rPr>
          <w:rFonts w:ascii="Avenir Next" w:hAnsi="Avenir Next" w:cs="Arial"/>
          <w:sz w:val="22"/>
          <w:szCs w:val="22"/>
          <w:lang w:val="en-GB"/>
        </w:rPr>
        <w:t xml:space="preserve"> jurisdiction to determine all insolvency proceedings and therefore has the power to affect the debtor's assets and debts worldwide.  The law of the '</w:t>
      </w:r>
      <w:proofErr w:type="spellStart"/>
      <w:r>
        <w:rPr>
          <w:rFonts w:ascii="Avenir Next" w:hAnsi="Avenir Next" w:cs="Arial"/>
          <w:sz w:val="22"/>
          <w:szCs w:val="22"/>
          <w:lang w:val="en-GB"/>
        </w:rPr>
        <w:t>lex</w:t>
      </w:r>
      <w:proofErr w:type="spellEnd"/>
      <w:r>
        <w:rPr>
          <w:rFonts w:ascii="Avenir Next" w:hAnsi="Avenir Next" w:cs="Arial"/>
          <w:sz w:val="22"/>
          <w:szCs w:val="22"/>
          <w:lang w:val="en-GB"/>
        </w:rPr>
        <w:t xml:space="preserve"> </w:t>
      </w:r>
      <w:proofErr w:type="spellStart"/>
      <w:r>
        <w:rPr>
          <w:rFonts w:ascii="Avenir Next" w:hAnsi="Avenir Next" w:cs="Arial"/>
          <w:sz w:val="22"/>
          <w:szCs w:val="22"/>
          <w:lang w:val="en-GB"/>
        </w:rPr>
        <w:t>concursus</w:t>
      </w:r>
      <w:proofErr w:type="spellEnd"/>
      <w:r>
        <w:rPr>
          <w:rFonts w:ascii="Avenir Next" w:hAnsi="Avenir Next" w:cs="Arial"/>
          <w:sz w:val="22"/>
          <w:szCs w:val="22"/>
          <w:lang w:val="en-GB"/>
        </w:rPr>
        <w:t>' (i.e. where the main insolvency proceeding has been opened) regulate</w:t>
      </w:r>
      <w:r w:rsidR="004E2075">
        <w:rPr>
          <w:rFonts w:ascii="Avenir Next" w:hAnsi="Avenir Next" w:cs="Arial"/>
          <w:sz w:val="22"/>
          <w:szCs w:val="22"/>
          <w:lang w:val="en-GB"/>
        </w:rPr>
        <w:t>s</w:t>
      </w:r>
      <w:r>
        <w:rPr>
          <w:rFonts w:ascii="Avenir Next" w:hAnsi="Avenir Next" w:cs="Arial"/>
          <w:sz w:val="22"/>
          <w:szCs w:val="22"/>
          <w:lang w:val="en-GB"/>
        </w:rPr>
        <w:t xml:space="preserve"> the matter</w:t>
      </w:r>
      <w:r w:rsidR="004E2075">
        <w:rPr>
          <w:rFonts w:ascii="Avenir Next" w:hAnsi="Avenir Next" w:cs="Arial"/>
          <w:sz w:val="22"/>
          <w:szCs w:val="22"/>
          <w:lang w:val="en-GB"/>
        </w:rPr>
        <w:t xml:space="preserve"> (otherwise referred to as 'unity of proceedings'</w:t>
      </w:r>
      <w:r w:rsidR="004E2075">
        <w:rPr>
          <w:rStyle w:val="FootnoteReference"/>
          <w:rFonts w:ascii="Avenir Next" w:hAnsi="Avenir Next" w:cs="Arial"/>
          <w:sz w:val="22"/>
          <w:szCs w:val="22"/>
          <w:lang w:val="en-GB"/>
        </w:rPr>
        <w:footnoteReference w:id="5"/>
      </w:r>
      <w:r w:rsidR="004E2075">
        <w:rPr>
          <w:rFonts w:ascii="Avenir Next" w:hAnsi="Avenir Next" w:cs="Arial"/>
          <w:sz w:val="22"/>
          <w:szCs w:val="22"/>
          <w:lang w:val="en-GB"/>
        </w:rPr>
        <w:t>)</w:t>
      </w:r>
      <w:r>
        <w:rPr>
          <w:rFonts w:ascii="Avenir Next" w:hAnsi="Avenir Next" w:cs="Arial"/>
          <w:sz w:val="22"/>
          <w:szCs w:val="22"/>
          <w:lang w:val="en-GB"/>
        </w:rPr>
        <w:t xml:space="preserve">, irrespective of the physical location of the debtor's relevant assets / property. </w:t>
      </w:r>
    </w:p>
    <w:p w:rsidR="00567501" w:rsidRDefault="00567501" w:rsidP="00DA42DA">
      <w:pPr>
        <w:jc w:val="both"/>
        <w:rPr>
          <w:rFonts w:ascii="Avenir Next" w:hAnsi="Avenir Next" w:cs="Arial"/>
          <w:sz w:val="22"/>
          <w:szCs w:val="22"/>
          <w:lang w:val="en-GB"/>
        </w:rPr>
      </w:pPr>
    </w:p>
    <w:p w:rsidR="00567501" w:rsidRPr="00567501" w:rsidRDefault="00567501" w:rsidP="00567501">
      <w:pPr>
        <w:jc w:val="both"/>
        <w:rPr>
          <w:rFonts w:ascii="Avenir Next" w:hAnsi="Avenir Next" w:cs="Arial"/>
          <w:sz w:val="22"/>
          <w:szCs w:val="22"/>
          <w:lang w:val="en-GB"/>
        </w:rPr>
      </w:pPr>
      <w:r>
        <w:rPr>
          <w:rFonts w:ascii="Avenir Next" w:hAnsi="Avenir Next" w:cs="Arial"/>
          <w:sz w:val="22"/>
          <w:szCs w:val="22"/>
          <w:lang w:val="en-GB"/>
        </w:rPr>
        <w:t xml:space="preserve">Territorialism:  the opposite of </w:t>
      </w:r>
      <w:proofErr w:type="spellStart"/>
      <w:r>
        <w:rPr>
          <w:rFonts w:ascii="Avenir Next" w:hAnsi="Avenir Next" w:cs="Arial"/>
          <w:sz w:val="22"/>
          <w:szCs w:val="22"/>
          <w:lang w:val="en-GB"/>
        </w:rPr>
        <w:t>Universalsim</w:t>
      </w:r>
      <w:proofErr w:type="spellEnd"/>
      <w:r w:rsidR="000A70AE">
        <w:rPr>
          <w:rFonts w:ascii="Avenir Next" w:hAnsi="Avenir Next" w:cs="Arial"/>
          <w:sz w:val="22"/>
          <w:szCs w:val="22"/>
          <w:lang w:val="en-GB"/>
        </w:rPr>
        <w:t>, which provides for concurrent insolvency proceedings in different States</w:t>
      </w:r>
      <w:r>
        <w:rPr>
          <w:rFonts w:ascii="Avenir Next" w:hAnsi="Avenir Next" w:cs="Arial"/>
          <w:sz w:val="22"/>
          <w:szCs w:val="22"/>
          <w:lang w:val="en-GB"/>
        </w:rPr>
        <w:t xml:space="preserve">.  Territorialism </w:t>
      </w:r>
      <w:r w:rsidR="000A70AE">
        <w:rPr>
          <w:rFonts w:ascii="Avenir Next" w:hAnsi="Avenir Next" w:cs="Arial"/>
          <w:sz w:val="22"/>
          <w:szCs w:val="22"/>
          <w:lang w:val="en-GB"/>
        </w:rPr>
        <w:t>involves separate insolvency proceedings being commenced in each country / State that the debtor has an establishment or interest (i.e. assets / property).  Each country / State's laws will apply.</w:t>
      </w:r>
    </w:p>
    <w:p w:rsidR="00567501" w:rsidRDefault="00567501" w:rsidP="00DA42DA">
      <w:pPr>
        <w:jc w:val="both"/>
        <w:rPr>
          <w:rFonts w:ascii="Avenir Next" w:hAnsi="Avenir Next" w:cs="Arial"/>
          <w:sz w:val="22"/>
          <w:szCs w:val="22"/>
          <w:lang w:val="en-GB"/>
        </w:rPr>
      </w:pPr>
      <w:r>
        <w:rPr>
          <w:rFonts w:ascii="Avenir Next" w:hAnsi="Avenir Next" w:cs="Arial"/>
          <w:sz w:val="22"/>
          <w:szCs w:val="22"/>
          <w:lang w:val="en-GB"/>
        </w:rPr>
        <w:t xml:space="preserve"> </w:t>
      </w:r>
    </w:p>
    <w:p w:rsidR="00567501" w:rsidRDefault="00567501" w:rsidP="00DA42DA">
      <w:pPr>
        <w:jc w:val="both"/>
        <w:rPr>
          <w:rFonts w:ascii="Avenir Next" w:hAnsi="Avenir Next" w:cs="Arial"/>
          <w:sz w:val="22"/>
          <w:szCs w:val="22"/>
          <w:lang w:val="en-GB"/>
        </w:rPr>
      </w:pPr>
      <w:r w:rsidRPr="004E2075">
        <w:rPr>
          <w:rFonts w:ascii="Avenir Next" w:hAnsi="Avenir Next" w:cs="Arial"/>
          <w:sz w:val="22"/>
          <w:szCs w:val="22"/>
          <w:lang w:val="en-GB"/>
        </w:rPr>
        <w:t>Modified Universalism:</w:t>
      </w:r>
      <w:r>
        <w:rPr>
          <w:rFonts w:ascii="Avenir Next" w:hAnsi="Avenir Next" w:cs="Arial"/>
          <w:sz w:val="22"/>
          <w:szCs w:val="22"/>
          <w:lang w:val="en-GB"/>
        </w:rPr>
        <w:t xml:space="preserve"> </w:t>
      </w:r>
      <w:r w:rsidR="004E2075">
        <w:rPr>
          <w:rFonts w:ascii="Avenir Next" w:hAnsi="Avenir Next" w:cs="Arial"/>
          <w:sz w:val="22"/>
          <w:szCs w:val="22"/>
          <w:lang w:val="en-GB"/>
        </w:rPr>
        <w:t xml:space="preserve"> hybrid situation, whereby neither universalism nor </w:t>
      </w:r>
      <w:proofErr w:type="spellStart"/>
      <w:r w:rsidR="004E2075">
        <w:rPr>
          <w:rFonts w:ascii="Avenir Next" w:hAnsi="Avenir Next" w:cs="Arial"/>
          <w:sz w:val="22"/>
          <w:szCs w:val="22"/>
          <w:lang w:val="en-GB"/>
        </w:rPr>
        <w:t>terrorialism</w:t>
      </w:r>
      <w:proofErr w:type="spellEnd"/>
      <w:r w:rsidR="004E2075">
        <w:rPr>
          <w:rFonts w:ascii="Avenir Next" w:hAnsi="Avenir Next" w:cs="Arial"/>
          <w:sz w:val="22"/>
          <w:szCs w:val="22"/>
          <w:lang w:val="en-GB"/>
        </w:rPr>
        <w:t xml:space="preserve"> is achieved, due to cost, practical or political factors.  Instead, an insolvency proceeding is commenced in the centre of main interests which is supported by a secondary or ancillary insolvency proceeding in another jurisdiction. </w:t>
      </w:r>
    </w:p>
    <w:p w:rsidR="00567501" w:rsidRDefault="00567501" w:rsidP="00DA42DA">
      <w:pPr>
        <w:jc w:val="both"/>
        <w:rPr>
          <w:rFonts w:ascii="Avenir Next" w:hAnsi="Avenir Next" w:cs="Arial"/>
          <w:sz w:val="22"/>
          <w:szCs w:val="22"/>
          <w:lang w:val="en-GB"/>
        </w:rPr>
      </w:pPr>
    </w:p>
    <w:p w:rsidR="00C82D87" w:rsidRPr="004216EA" w:rsidRDefault="00C82D87" w:rsidP="00692852">
      <w:pPr>
        <w:ind w:left="720" w:hanging="720"/>
        <w:jc w:val="both"/>
        <w:rPr>
          <w:rFonts w:ascii="Avenir Next" w:hAnsi="Avenir Next" w:cs="Arial"/>
          <w:sz w:val="22"/>
          <w:szCs w:val="22"/>
          <w:lang w:val="en-GB"/>
        </w:rPr>
      </w:pPr>
    </w:p>
    <w:p w:rsidR="00C72848" w:rsidRPr="00E17BF1" w:rsidRDefault="00C72848" w:rsidP="00692852">
      <w:pPr>
        <w:ind w:left="720" w:hanging="720"/>
        <w:jc w:val="both"/>
        <w:rPr>
          <w:rFonts w:ascii="Avenir Next Demi Bold" w:hAnsi="Avenir Next Demi Bold" w:cs="Arial"/>
          <w:b/>
          <w:bCs/>
          <w:sz w:val="22"/>
          <w:szCs w:val="22"/>
          <w:lang w:val="en-GB"/>
        </w:rPr>
      </w:pPr>
      <w:r w:rsidRPr="00ED7FAD">
        <w:rPr>
          <w:rFonts w:ascii="Avenir Next Demi Bold" w:hAnsi="Avenir Next Demi Bold" w:cs="Arial"/>
          <w:b/>
          <w:bCs/>
          <w:sz w:val="22"/>
          <w:szCs w:val="22"/>
          <w:lang w:val="en-GB"/>
        </w:rPr>
        <w:t xml:space="preserve">Question </w:t>
      </w:r>
      <w:r w:rsidR="00E6452F" w:rsidRPr="00ED7FAD">
        <w:rPr>
          <w:rFonts w:ascii="Avenir Next Demi Bold" w:hAnsi="Avenir Next Demi Bold" w:cs="Arial"/>
          <w:b/>
          <w:bCs/>
          <w:sz w:val="22"/>
          <w:szCs w:val="22"/>
          <w:lang w:val="en-GB"/>
        </w:rPr>
        <w:t>2.3</w:t>
      </w:r>
      <w:r w:rsidR="00E6452F" w:rsidRPr="00ED7FAD">
        <w:rPr>
          <w:rFonts w:ascii="Avenir Next Demi Bold" w:hAnsi="Avenir Next Demi Bold" w:cs="Arial"/>
          <w:b/>
          <w:bCs/>
          <w:sz w:val="22"/>
          <w:szCs w:val="22"/>
          <w:lang w:val="en-GB"/>
        </w:rPr>
        <w:tab/>
        <w:t>[</w:t>
      </w:r>
      <w:r w:rsidR="00D17FDC" w:rsidRPr="00ED7FAD">
        <w:rPr>
          <w:rFonts w:ascii="Avenir Next Demi Bold" w:hAnsi="Avenir Next Demi Bold" w:cs="Arial"/>
          <w:b/>
          <w:bCs/>
          <w:sz w:val="22"/>
          <w:szCs w:val="22"/>
          <w:lang w:val="en-GB"/>
        </w:rPr>
        <w:t>m</w:t>
      </w:r>
      <w:r w:rsidR="00E6452F" w:rsidRPr="00ED7FAD">
        <w:rPr>
          <w:rFonts w:ascii="Avenir Next Demi Bold" w:hAnsi="Avenir Next Demi Bold" w:cs="Arial"/>
          <w:b/>
          <w:bCs/>
          <w:sz w:val="22"/>
          <w:szCs w:val="22"/>
          <w:lang w:val="en-GB"/>
        </w:rPr>
        <w:t xml:space="preserve">aximum </w:t>
      </w:r>
      <w:r w:rsidR="005800D0" w:rsidRPr="00ED7FAD">
        <w:rPr>
          <w:rFonts w:ascii="Avenir Next Demi Bold" w:hAnsi="Avenir Next Demi Bold" w:cs="Arial"/>
          <w:b/>
          <w:bCs/>
          <w:sz w:val="22"/>
          <w:szCs w:val="22"/>
          <w:lang w:val="en-GB"/>
        </w:rPr>
        <w:t>4</w:t>
      </w:r>
      <w:r w:rsidR="003A0BBE" w:rsidRPr="00ED7FAD">
        <w:rPr>
          <w:rFonts w:ascii="Avenir Next Demi Bold" w:hAnsi="Avenir Next Demi Bold" w:cs="Arial"/>
          <w:b/>
          <w:bCs/>
          <w:sz w:val="22"/>
          <w:szCs w:val="22"/>
          <w:lang w:val="en-GB"/>
        </w:rPr>
        <w:t xml:space="preserve"> </w:t>
      </w:r>
      <w:r w:rsidR="00E6452F" w:rsidRPr="00ED7FAD">
        <w:rPr>
          <w:rFonts w:ascii="Avenir Next Demi Bold" w:hAnsi="Avenir Next Demi Bold" w:cs="Arial"/>
          <w:b/>
          <w:bCs/>
          <w:sz w:val="22"/>
          <w:szCs w:val="22"/>
          <w:lang w:val="en-GB"/>
        </w:rPr>
        <w:t>marks]</w:t>
      </w:r>
      <w:r w:rsidR="00E6452F" w:rsidRPr="00E17BF1">
        <w:rPr>
          <w:rFonts w:ascii="Avenir Next Demi Bold" w:hAnsi="Avenir Next Demi Bold" w:cs="Arial"/>
          <w:b/>
          <w:bCs/>
          <w:sz w:val="22"/>
          <w:szCs w:val="22"/>
          <w:lang w:val="en-GB"/>
        </w:rPr>
        <w:t xml:space="preserve"> </w:t>
      </w:r>
    </w:p>
    <w:p w:rsidR="00C72848" w:rsidRPr="004216EA" w:rsidRDefault="00C72848" w:rsidP="00692852">
      <w:pPr>
        <w:ind w:left="720" w:hanging="720"/>
        <w:jc w:val="both"/>
        <w:rPr>
          <w:rFonts w:ascii="Avenir Next" w:hAnsi="Avenir Next" w:cs="Arial"/>
          <w:b/>
          <w:bCs/>
          <w:sz w:val="22"/>
          <w:szCs w:val="22"/>
          <w:highlight w:val="green"/>
          <w:lang w:val="en-GB"/>
        </w:rPr>
      </w:pPr>
    </w:p>
    <w:p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rsidR="00FF0D81" w:rsidRPr="004216EA" w:rsidRDefault="00FF0D81" w:rsidP="00692852">
      <w:pPr>
        <w:jc w:val="both"/>
        <w:rPr>
          <w:rFonts w:ascii="Avenir Next" w:hAnsi="Avenir Next" w:cs="Arial"/>
          <w:sz w:val="22"/>
          <w:szCs w:val="22"/>
          <w:lang w:val="en-GB"/>
        </w:rPr>
      </w:pPr>
    </w:p>
    <w:p w:rsidR="00983081" w:rsidRDefault="00983081" w:rsidP="00DA42DA">
      <w:pPr>
        <w:jc w:val="both"/>
        <w:rPr>
          <w:rFonts w:ascii="Avenir Next" w:hAnsi="Avenir Next" w:cs="Arial"/>
          <w:sz w:val="22"/>
          <w:szCs w:val="22"/>
          <w:lang w:val="en-GB"/>
        </w:rPr>
      </w:pPr>
      <w:r>
        <w:rPr>
          <w:rFonts w:ascii="Avenir Next" w:hAnsi="Avenir Next" w:cs="Arial"/>
          <w:sz w:val="22"/>
          <w:szCs w:val="22"/>
          <w:lang w:val="en-GB"/>
        </w:rPr>
        <w:t xml:space="preserve">Various multilateral Treaties have been passed and ratified by Latin American States, which govern international insolvencies.  By way of example: </w:t>
      </w:r>
    </w:p>
    <w:p w:rsidR="00983081" w:rsidRDefault="00983081" w:rsidP="00DA42DA">
      <w:pPr>
        <w:jc w:val="both"/>
        <w:rPr>
          <w:rFonts w:ascii="Avenir Next" w:hAnsi="Avenir Next" w:cs="Arial"/>
          <w:sz w:val="22"/>
          <w:szCs w:val="22"/>
          <w:lang w:val="en-GB"/>
        </w:rPr>
      </w:pPr>
    </w:p>
    <w:p w:rsidR="00DA42DA" w:rsidRDefault="00983081" w:rsidP="00983081">
      <w:pPr>
        <w:pStyle w:val="ListParagraph"/>
        <w:numPr>
          <w:ilvl w:val="0"/>
          <w:numId w:val="37"/>
        </w:numPr>
        <w:jc w:val="both"/>
        <w:rPr>
          <w:rFonts w:ascii="Avenir Next" w:hAnsi="Avenir Next" w:cs="Arial"/>
          <w:sz w:val="22"/>
          <w:szCs w:val="22"/>
          <w:lang w:val="en-GB"/>
        </w:rPr>
      </w:pPr>
      <w:r w:rsidRPr="00983081">
        <w:rPr>
          <w:rFonts w:ascii="Avenir Next" w:hAnsi="Avenir Next" w:cs="Arial"/>
          <w:sz w:val="22"/>
          <w:szCs w:val="22"/>
          <w:lang w:val="en-GB"/>
        </w:rPr>
        <w:t>Montevideo Treaty on International Commercial Law (1889) governs personal and corporate insolvency in the State signatories.</w:t>
      </w:r>
      <w:r>
        <w:rPr>
          <w:rFonts w:ascii="Avenir Next" w:hAnsi="Avenir Next" w:cs="Arial"/>
          <w:sz w:val="22"/>
          <w:szCs w:val="22"/>
          <w:lang w:val="en-GB"/>
        </w:rPr>
        <w:t xml:space="preserve">  This Treaty has been ratified by 6 States;</w:t>
      </w:r>
      <w:r>
        <w:rPr>
          <w:rStyle w:val="FootnoteReference"/>
          <w:rFonts w:ascii="Avenir Next" w:hAnsi="Avenir Next" w:cs="Arial"/>
          <w:sz w:val="22"/>
          <w:szCs w:val="22"/>
          <w:lang w:val="en-GB"/>
        </w:rPr>
        <w:footnoteReference w:id="6"/>
      </w:r>
    </w:p>
    <w:p w:rsidR="000B1645" w:rsidRDefault="000B1645" w:rsidP="000B1645">
      <w:pPr>
        <w:pStyle w:val="ListParagraph"/>
        <w:jc w:val="both"/>
        <w:rPr>
          <w:rFonts w:ascii="Avenir Next" w:hAnsi="Avenir Next" w:cs="Arial"/>
          <w:sz w:val="22"/>
          <w:szCs w:val="22"/>
          <w:lang w:val="en-GB"/>
        </w:rPr>
      </w:pPr>
    </w:p>
    <w:p w:rsidR="00983081" w:rsidRDefault="00983081" w:rsidP="00983081">
      <w:pPr>
        <w:pStyle w:val="ListParagraph"/>
        <w:numPr>
          <w:ilvl w:val="0"/>
          <w:numId w:val="37"/>
        </w:numPr>
        <w:jc w:val="both"/>
        <w:rPr>
          <w:rFonts w:ascii="Avenir Next" w:hAnsi="Avenir Next" w:cs="Arial"/>
          <w:sz w:val="22"/>
          <w:szCs w:val="22"/>
          <w:lang w:val="en-GB"/>
        </w:rPr>
      </w:pPr>
      <w:r>
        <w:rPr>
          <w:rFonts w:ascii="Avenir Next" w:hAnsi="Avenir Next" w:cs="Arial"/>
          <w:sz w:val="22"/>
          <w:szCs w:val="22"/>
          <w:lang w:val="en-GB"/>
        </w:rPr>
        <w:t xml:space="preserve">Montevideo Treaty on International Commercial Terrestrial Law (1940), which includes Title VIII on Bankruptcy; </w:t>
      </w:r>
    </w:p>
    <w:p w:rsidR="000B1645" w:rsidRPr="000B1645" w:rsidRDefault="000B1645" w:rsidP="000B1645">
      <w:pPr>
        <w:jc w:val="both"/>
        <w:rPr>
          <w:rFonts w:ascii="Avenir Next" w:hAnsi="Avenir Next" w:cs="Arial"/>
          <w:sz w:val="22"/>
          <w:szCs w:val="22"/>
          <w:lang w:val="en-GB"/>
        </w:rPr>
      </w:pPr>
    </w:p>
    <w:p w:rsidR="00983081" w:rsidRDefault="00983081" w:rsidP="000B1645">
      <w:pPr>
        <w:pStyle w:val="ListParagraph"/>
        <w:numPr>
          <w:ilvl w:val="0"/>
          <w:numId w:val="37"/>
        </w:numPr>
        <w:jc w:val="both"/>
        <w:rPr>
          <w:rFonts w:ascii="Avenir Next" w:hAnsi="Avenir Next" w:cs="Arial"/>
          <w:sz w:val="22"/>
          <w:szCs w:val="22"/>
          <w:lang w:val="en-GB"/>
        </w:rPr>
      </w:pPr>
      <w:r>
        <w:rPr>
          <w:rFonts w:ascii="Avenir Next" w:hAnsi="Avenir Next" w:cs="Arial"/>
          <w:sz w:val="22"/>
          <w:szCs w:val="22"/>
          <w:lang w:val="en-GB"/>
        </w:rPr>
        <w:t>Montevideo Treaty on Int</w:t>
      </w:r>
      <w:r w:rsidRPr="000B1645">
        <w:rPr>
          <w:rFonts w:ascii="Avenir Next" w:hAnsi="Avenir Next" w:cs="Arial"/>
          <w:sz w:val="22"/>
          <w:szCs w:val="22"/>
          <w:lang w:val="en-GB"/>
        </w:rPr>
        <w:t>ernational Procedural Law (1940), which includes Title IV on Civil Meetings of Creditors;</w:t>
      </w:r>
      <w:r>
        <w:rPr>
          <w:rStyle w:val="FootnoteReference"/>
          <w:rFonts w:ascii="Avenir Next" w:hAnsi="Avenir Next" w:cs="Arial"/>
          <w:sz w:val="22"/>
          <w:szCs w:val="22"/>
          <w:lang w:val="en-GB"/>
        </w:rPr>
        <w:footnoteReference w:id="7"/>
      </w:r>
      <w:r w:rsidRPr="000B1645">
        <w:rPr>
          <w:rFonts w:ascii="Avenir Next" w:hAnsi="Avenir Next" w:cs="Arial"/>
          <w:sz w:val="22"/>
          <w:szCs w:val="22"/>
          <w:lang w:val="en-GB"/>
        </w:rPr>
        <w:t xml:space="preserve"> </w:t>
      </w:r>
    </w:p>
    <w:p w:rsidR="000B1645" w:rsidRPr="000B1645" w:rsidRDefault="000B1645" w:rsidP="000B1645">
      <w:pPr>
        <w:jc w:val="both"/>
        <w:rPr>
          <w:rFonts w:ascii="Avenir Next" w:hAnsi="Avenir Next" w:cs="Arial"/>
          <w:sz w:val="22"/>
          <w:szCs w:val="22"/>
          <w:lang w:val="en-GB"/>
        </w:rPr>
      </w:pPr>
    </w:p>
    <w:p w:rsidR="00983081" w:rsidRDefault="00983081" w:rsidP="00983081">
      <w:pPr>
        <w:pStyle w:val="ListParagraph"/>
        <w:numPr>
          <w:ilvl w:val="0"/>
          <w:numId w:val="37"/>
        </w:numPr>
        <w:jc w:val="both"/>
        <w:rPr>
          <w:rFonts w:ascii="Avenir Next" w:hAnsi="Avenir Next" w:cs="Arial"/>
          <w:sz w:val="22"/>
          <w:szCs w:val="22"/>
          <w:lang w:val="en-GB"/>
        </w:rPr>
      </w:pPr>
      <w:r>
        <w:rPr>
          <w:rFonts w:ascii="Avenir Next" w:hAnsi="Avenir Next" w:cs="Arial"/>
          <w:sz w:val="22"/>
          <w:szCs w:val="22"/>
          <w:lang w:val="en-GB"/>
        </w:rPr>
        <w:t>Havana Convention on Private International Law (1928), which has been ratified by 15 States.</w:t>
      </w:r>
      <w:r>
        <w:rPr>
          <w:rStyle w:val="FootnoteReference"/>
          <w:rFonts w:ascii="Avenir Next" w:hAnsi="Avenir Next" w:cs="Arial"/>
          <w:sz w:val="22"/>
          <w:szCs w:val="22"/>
          <w:lang w:val="en-GB"/>
        </w:rPr>
        <w:footnoteReference w:id="8"/>
      </w:r>
      <w:r>
        <w:rPr>
          <w:rFonts w:ascii="Avenir Next" w:hAnsi="Avenir Next" w:cs="Arial"/>
          <w:sz w:val="22"/>
          <w:szCs w:val="22"/>
          <w:lang w:val="en-GB"/>
        </w:rPr>
        <w:t xml:space="preserve"> </w:t>
      </w:r>
    </w:p>
    <w:p w:rsidR="00983081" w:rsidRDefault="00983081" w:rsidP="00983081">
      <w:pPr>
        <w:jc w:val="both"/>
        <w:rPr>
          <w:rFonts w:ascii="Avenir Next" w:hAnsi="Avenir Next" w:cs="Arial"/>
          <w:sz w:val="22"/>
          <w:szCs w:val="22"/>
          <w:lang w:val="en-GB"/>
        </w:rPr>
      </w:pPr>
    </w:p>
    <w:p w:rsidR="000B1645" w:rsidRDefault="00983081" w:rsidP="00983081">
      <w:pPr>
        <w:jc w:val="both"/>
        <w:rPr>
          <w:rFonts w:ascii="Avenir Next" w:hAnsi="Avenir Next" w:cs="Arial"/>
          <w:sz w:val="22"/>
          <w:szCs w:val="22"/>
          <w:lang w:val="en-GB"/>
        </w:rPr>
      </w:pPr>
      <w:r>
        <w:rPr>
          <w:rFonts w:ascii="Avenir Next" w:hAnsi="Avenir Next" w:cs="Arial"/>
          <w:sz w:val="22"/>
          <w:szCs w:val="22"/>
          <w:lang w:val="en-GB"/>
        </w:rPr>
        <w:t xml:space="preserve">The Havana Convention, Chapter 1, favours a 'Unity of Bankruptcy or Insolvency' in respect of "all his </w:t>
      </w:r>
      <w:r w:rsidR="000B1645">
        <w:rPr>
          <w:rFonts w:ascii="Avenir Next" w:hAnsi="Avenir Next" w:cs="Arial"/>
          <w:sz w:val="22"/>
          <w:szCs w:val="22"/>
          <w:lang w:val="en-GB"/>
        </w:rPr>
        <w:t xml:space="preserve">[debtors'] </w:t>
      </w:r>
      <w:r>
        <w:rPr>
          <w:rFonts w:ascii="Avenir Next" w:hAnsi="Avenir Next" w:cs="Arial"/>
          <w:sz w:val="22"/>
          <w:szCs w:val="22"/>
          <w:lang w:val="en-GB"/>
        </w:rPr>
        <w:t>assets and his liabil</w:t>
      </w:r>
      <w:r w:rsidR="000B1645">
        <w:rPr>
          <w:rFonts w:ascii="Avenir Next" w:hAnsi="Avenir Next" w:cs="Arial"/>
          <w:sz w:val="22"/>
          <w:szCs w:val="22"/>
          <w:lang w:val="en-GB"/>
        </w:rPr>
        <w:t>ities in the contracting States</w:t>
      </w:r>
      <w:r>
        <w:rPr>
          <w:rFonts w:ascii="Avenir Next" w:hAnsi="Avenir Next" w:cs="Arial"/>
          <w:sz w:val="22"/>
          <w:szCs w:val="22"/>
          <w:lang w:val="en-GB"/>
        </w:rPr>
        <w:t>"</w:t>
      </w:r>
      <w:r w:rsidR="000B1645">
        <w:rPr>
          <w:rFonts w:ascii="Avenir Next" w:hAnsi="Avenir Next" w:cs="Arial"/>
          <w:sz w:val="22"/>
          <w:szCs w:val="22"/>
          <w:lang w:val="en-GB"/>
        </w:rPr>
        <w:t xml:space="preserve"> and therefore it has extra-territorial </w:t>
      </w:r>
      <w:r w:rsidR="000B1645">
        <w:rPr>
          <w:rFonts w:ascii="Avenir Next" w:hAnsi="Avenir Next" w:cs="Arial"/>
          <w:sz w:val="22"/>
          <w:szCs w:val="22"/>
          <w:lang w:val="en-GB"/>
        </w:rPr>
        <w:lastRenderedPageBreak/>
        <w:t xml:space="preserve">effect. </w:t>
      </w:r>
      <w:r w:rsidR="000B1645">
        <w:rPr>
          <w:rStyle w:val="FootnoteReference"/>
          <w:rFonts w:ascii="Avenir Next" w:hAnsi="Avenir Next" w:cs="Arial"/>
          <w:sz w:val="22"/>
          <w:szCs w:val="22"/>
          <w:lang w:val="en-GB"/>
        </w:rPr>
        <w:footnoteReference w:id="9"/>
      </w:r>
      <w:r w:rsidR="000B1645">
        <w:rPr>
          <w:rFonts w:ascii="Avenir Next" w:hAnsi="Avenir Next" w:cs="Arial"/>
          <w:sz w:val="22"/>
          <w:szCs w:val="22"/>
          <w:lang w:val="en-GB"/>
        </w:rPr>
        <w:t xml:space="preserve"> The Havana Convention does not contain a mechanism for co-operation or coordination with other, foreign insolvency proceedings / Courts. </w:t>
      </w:r>
    </w:p>
    <w:p w:rsidR="000B1645" w:rsidRDefault="000B1645" w:rsidP="00983081">
      <w:pPr>
        <w:jc w:val="both"/>
        <w:rPr>
          <w:rFonts w:ascii="Avenir Next" w:hAnsi="Avenir Next" w:cs="Arial"/>
          <w:sz w:val="22"/>
          <w:szCs w:val="22"/>
          <w:lang w:val="en-GB"/>
        </w:rPr>
      </w:pPr>
    </w:p>
    <w:p w:rsidR="00983081" w:rsidRDefault="000B1645" w:rsidP="00983081">
      <w:pPr>
        <w:jc w:val="both"/>
        <w:rPr>
          <w:rFonts w:ascii="Avenir Next" w:hAnsi="Avenir Next" w:cs="Arial"/>
          <w:sz w:val="22"/>
          <w:szCs w:val="22"/>
          <w:lang w:val="en-GB"/>
        </w:rPr>
      </w:pPr>
      <w:r>
        <w:rPr>
          <w:rFonts w:ascii="Avenir Next" w:hAnsi="Avenir Next" w:cs="Arial"/>
          <w:sz w:val="22"/>
          <w:szCs w:val="22"/>
          <w:lang w:val="en-GB"/>
        </w:rPr>
        <w:t xml:space="preserve">By contrast, the 1889 Montevideo Treaty provides for concurrent insolvency proceedings, where a debtor has two or more businesses in different contracting States. </w:t>
      </w:r>
    </w:p>
    <w:p w:rsidR="000B1645" w:rsidRDefault="000B1645" w:rsidP="00983081">
      <w:pPr>
        <w:jc w:val="both"/>
        <w:rPr>
          <w:rFonts w:ascii="Avenir Next" w:hAnsi="Avenir Next" w:cs="Arial"/>
          <w:sz w:val="22"/>
          <w:szCs w:val="22"/>
          <w:lang w:val="en-GB"/>
        </w:rPr>
      </w:pPr>
    </w:p>
    <w:p w:rsidR="000B1645" w:rsidRDefault="000B1645" w:rsidP="00983081">
      <w:pPr>
        <w:jc w:val="both"/>
        <w:rPr>
          <w:rFonts w:ascii="Avenir Next" w:hAnsi="Avenir Next" w:cs="Arial"/>
          <w:sz w:val="22"/>
          <w:szCs w:val="22"/>
          <w:lang w:val="en-GB"/>
        </w:rPr>
      </w:pPr>
      <w:r>
        <w:rPr>
          <w:rFonts w:ascii="Avenir Next" w:hAnsi="Avenir Next" w:cs="Arial"/>
          <w:sz w:val="22"/>
          <w:szCs w:val="22"/>
          <w:lang w:val="en-GB"/>
        </w:rPr>
        <w:t xml:space="preserve">In conclusion, the key differences in the Latin American insolvency regimes are:  </w:t>
      </w:r>
    </w:p>
    <w:p w:rsidR="000B1645" w:rsidRDefault="000B1645" w:rsidP="000B1645">
      <w:pPr>
        <w:pStyle w:val="ListParagraph"/>
        <w:numPr>
          <w:ilvl w:val="0"/>
          <w:numId w:val="38"/>
        </w:numPr>
        <w:jc w:val="both"/>
        <w:rPr>
          <w:rFonts w:ascii="Avenir Next" w:hAnsi="Avenir Next" w:cs="Arial"/>
          <w:sz w:val="22"/>
          <w:szCs w:val="22"/>
          <w:lang w:val="en-GB"/>
        </w:rPr>
      </w:pPr>
      <w:r w:rsidRPr="000B1645">
        <w:rPr>
          <w:rFonts w:ascii="Avenir Next" w:hAnsi="Avenir Next" w:cs="Arial"/>
          <w:sz w:val="22"/>
          <w:szCs w:val="22"/>
          <w:lang w:val="en-GB"/>
        </w:rPr>
        <w:t xml:space="preserve">the contracting States that are signatories to the Treaties; </w:t>
      </w:r>
    </w:p>
    <w:p w:rsidR="000B1645" w:rsidRDefault="000B1645" w:rsidP="000B1645">
      <w:pPr>
        <w:pStyle w:val="ListParagraph"/>
        <w:numPr>
          <w:ilvl w:val="0"/>
          <w:numId w:val="38"/>
        </w:numPr>
        <w:jc w:val="both"/>
        <w:rPr>
          <w:rFonts w:ascii="Avenir Next" w:hAnsi="Avenir Next" w:cs="Arial"/>
          <w:sz w:val="22"/>
          <w:szCs w:val="22"/>
          <w:lang w:val="en-GB"/>
        </w:rPr>
      </w:pPr>
      <w:r w:rsidRPr="000B1645">
        <w:rPr>
          <w:rFonts w:ascii="Avenir Next" w:hAnsi="Avenir Next" w:cs="Arial"/>
          <w:sz w:val="22"/>
          <w:szCs w:val="22"/>
          <w:lang w:val="en-GB"/>
        </w:rPr>
        <w:t>whether concurrent insolvency proceedings are recognised</w:t>
      </w:r>
      <w:r>
        <w:rPr>
          <w:rFonts w:ascii="Avenir Next" w:hAnsi="Avenir Next" w:cs="Arial"/>
          <w:sz w:val="22"/>
          <w:szCs w:val="22"/>
          <w:lang w:val="en-GB"/>
        </w:rPr>
        <w:t xml:space="preserve">; and </w:t>
      </w:r>
      <w:r w:rsidRPr="000B1645">
        <w:rPr>
          <w:rFonts w:ascii="Avenir Next" w:hAnsi="Avenir Next" w:cs="Arial"/>
          <w:sz w:val="22"/>
          <w:szCs w:val="22"/>
          <w:lang w:val="en-GB"/>
        </w:rPr>
        <w:t xml:space="preserve"> </w:t>
      </w:r>
    </w:p>
    <w:p w:rsidR="000B1645" w:rsidRPr="000B1645" w:rsidRDefault="000B1645" w:rsidP="000B1645">
      <w:pPr>
        <w:pStyle w:val="ListParagraph"/>
        <w:numPr>
          <w:ilvl w:val="0"/>
          <w:numId w:val="38"/>
        </w:numPr>
        <w:jc w:val="both"/>
        <w:rPr>
          <w:rFonts w:ascii="Avenir Next" w:hAnsi="Avenir Next" w:cs="Arial"/>
          <w:sz w:val="22"/>
          <w:szCs w:val="22"/>
          <w:lang w:val="en-GB"/>
        </w:rPr>
      </w:pPr>
      <w:proofErr w:type="gramStart"/>
      <w:r w:rsidRPr="000B1645">
        <w:rPr>
          <w:rFonts w:ascii="Avenir Next" w:hAnsi="Avenir Next" w:cs="Arial"/>
          <w:sz w:val="22"/>
          <w:szCs w:val="22"/>
          <w:lang w:val="en-GB"/>
        </w:rPr>
        <w:t>the</w:t>
      </w:r>
      <w:proofErr w:type="gramEnd"/>
      <w:r w:rsidRPr="000B1645">
        <w:rPr>
          <w:rFonts w:ascii="Avenir Next" w:hAnsi="Avenir Next" w:cs="Arial"/>
          <w:sz w:val="22"/>
          <w:szCs w:val="22"/>
          <w:lang w:val="en-GB"/>
        </w:rPr>
        <w:t xml:space="preserve"> degree of co-operation and collaboration proffered to foreign States differs.  </w:t>
      </w:r>
    </w:p>
    <w:p w:rsidR="004417C1" w:rsidRPr="004216EA" w:rsidRDefault="004417C1" w:rsidP="00384F24">
      <w:pPr>
        <w:jc w:val="both"/>
        <w:rPr>
          <w:rFonts w:ascii="Avenir Next" w:hAnsi="Avenir Next" w:cs="Arial"/>
          <w:sz w:val="22"/>
          <w:szCs w:val="22"/>
          <w:lang w:val="en-GB"/>
        </w:rPr>
      </w:pPr>
    </w:p>
    <w:p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rsidR="00962045" w:rsidRPr="00E17BF1" w:rsidRDefault="00962045" w:rsidP="00692852">
      <w:pPr>
        <w:jc w:val="both"/>
        <w:rPr>
          <w:rFonts w:ascii="Avenir Next Demi Bold" w:hAnsi="Avenir Next Demi Bold" w:cs="Arial"/>
          <w:b/>
          <w:bCs/>
          <w:sz w:val="22"/>
          <w:szCs w:val="22"/>
          <w:lang w:val="en-GB"/>
        </w:rPr>
      </w:pPr>
    </w:p>
    <w:p w:rsidR="00C550C8" w:rsidRPr="00E17BF1" w:rsidRDefault="00C550C8" w:rsidP="00692852">
      <w:pPr>
        <w:ind w:left="720" w:hanging="720"/>
        <w:jc w:val="both"/>
        <w:rPr>
          <w:rFonts w:ascii="Avenir Next Demi Bold" w:hAnsi="Avenir Next Demi Bold" w:cs="Arial"/>
          <w:b/>
          <w:bCs/>
          <w:sz w:val="22"/>
          <w:szCs w:val="22"/>
          <w:lang w:val="en-GB"/>
        </w:rPr>
      </w:pPr>
      <w:r w:rsidRPr="00A14109">
        <w:rPr>
          <w:rFonts w:ascii="Avenir Next Demi Bold" w:hAnsi="Avenir Next Demi Bold" w:cs="Arial"/>
          <w:b/>
          <w:bCs/>
          <w:sz w:val="22"/>
          <w:szCs w:val="22"/>
          <w:lang w:val="en-GB"/>
        </w:rPr>
        <w:t xml:space="preserve">Question </w:t>
      </w:r>
      <w:r w:rsidR="00807119" w:rsidRPr="00A14109">
        <w:rPr>
          <w:rFonts w:ascii="Avenir Next Demi Bold" w:hAnsi="Avenir Next Demi Bold" w:cs="Arial"/>
          <w:b/>
          <w:bCs/>
          <w:sz w:val="22"/>
          <w:szCs w:val="22"/>
          <w:lang w:val="en-GB"/>
        </w:rPr>
        <w:t>3.1</w:t>
      </w:r>
      <w:r w:rsidRPr="00A14109">
        <w:rPr>
          <w:rFonts w:ascii="Avenir Next Demi Bold" w:hAnsi="Avenir Next Demi Bold" w:cs="Arial"/>
          <w:b/>
          <w:bCs/>
          <w:sz w:val="22"/>
          <w:szCs w:val="22"/>
          <w:lang w:val="en-GB"/>
        </w:rPr>
        <w:t xml:space="preserve"> [</w:t>
      </w:r>
      <w:r w:rsidR="006A2646" w:rsidRPr="00A14109">
        <w:rPr>
          <w:rFonts w:ascii="Avenir Next Demi Bold" w:hAnsi="Avenir Next Demi Bold" w:cs="Arial"/>
          <w:b/>
          <w:bCs/>
          <w:sz w:val="22"/>
          <w:szCs w:val="22"/>
          <w:lang w:val="en-GB"/>
        </w:rPr>
        <w:t>m</w:t>
      </w:r>
      <w:r w:rsidRPr="00A14109">
        <w:rPr>
          <w:rFonts w:ascii="Avenir Next Demi Bold" w:hAnsi="Avenir Next Demi Bold" w:cs="Arial"/>
          <w:b/>
          <w:bCs/>
          <w:sz w:val="22"/>
          <w:szCs w:val="22"/>
          <w:lang w:val="en-GB"/>
        </w:rPr>
        <w:t xml:space="preserve">aximum </w:t>
      </w:r>
      <w:r w:rsidR="00C673EB" w:rsidRPr="00A14109">
        <w:rPr>
          <w:rFonts w:ascii="Avenir Next Demi Bold" w:hAnsi="Avenir Next Demi Bold" w:cs="Arial"/>
          <w:b/>
          <w:bCs/>
          <w:sz w:val="22"/>
          <w:szCs w:val="22"/>
          <w:lang w:val="en-GB"/>
        </w:rPr>
        <w:t>7</w:t>
      </w:r>
      <w:r w:rsidRPr="00A14109">
        <w:rPr>
          <w:rFonts w:ascii="Avenir Next Demi Bold" w:hAnsi="Avenir Next Demi Bold" w:cs="Arial"/>
          <w:b/>
          <w:bCs/>
          <w:sz w:val="22"/>
          <w:szCs w:val="22"/>
          <w:lang w:val="en-GB"/>
        </w:rPr>
        <w:t xml:space="preserve"> marks]</w:t>
      </w:r>
    </w:p>
    <w:p w:rsidR="00C550C8" w:rsidRPr="004216EA" w:rsidRDefault="00C550C8" w:rsidP="00692852">
      <w:pPr>
        <w:ind w:left="720" w:hanging="720"/>
        <w:jc w:val="both"/>
        <w:rPr>
          <w:rFonts w:ascii="Avenir Next" w:hAnsi="Avenir Next" w:cs="Arial"/>
          <w:sz w:val="22"/>
          <w:szCs w:val="22"/>
          <w:lang w:val="en-GB"/>
        </w:rPr>
      </w:pPr>
    </w:p>
    <w:p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rsidR="008E3ADC" w:rsidRPr="004216EA" w:rsidRDefault="008E3ADC" w:rsidP="00692852">
      <w:pPr>
        <w:jc w:val="both"/>
        <w:rPr>
          <w:rFonts w:ascii="Avenir Next" w:hAnsi="Avenir Next" w:cs="Arial"/>
          <w:sz w:val="22"/>
          <w:szCs w:val="22"/>
          <w:lang w:val="en-GB"/>
        </w:rPr>
      </w:pPr>
    </w:p>
    <w:p w:rsidR="00420A2D" w:rsidRDefault="00420A2D" w:rsidP="00DA42DA">
      <w:pPr>
        <w:jc w:val="both"/>
        <w:rPr>
          <w:rFonts w:ascii="Avenir Next" w:hAnsi="Avenir Next" w:cs="Arial"/>
          <w:sz w:val="22"/>
          <w:szCs w:val="22"/>
          <w:lang w:val="en-GB"/>
        </w:rPr>
      </w:pPr>
      <w:r>
        <w:rPr>
          <w:rFonts w:ascii="Avenir Next" w:hAnsi="Avenir Next" w:cs="Arial"/>
          <w:sz w:val="22"/>
          <w:szCs w:val="22"/>
          <w:lang w:val="en-GB"/>
        </w:rPr>
        <w:t xml:space="preserve">In my view, the terms bankruptcy and insolvency are not interchangeable because: </w:t>
      </w:r>
    </w:p>
    <w:p w:rsidR="00420A2D" w:rsidRDefault="00420A2D" w:rsidP="00420A2D">
      <w:pPr>
        <w:pStyle w:val="ListParagraph"/>
        <w:numPr>
          <w:ilvl w:val="0"/>
          <w:numId w:val="41"/>
        </w:numPr>
        <w:jc w:val="both"/>
        <w:rPr>
          <w:rFonts w:ascii="Avenir Next" w:hAnsi="Avenir Next" w:cs="Arial"/>
          <w:sz w:val="22"/>
          <w:szCs w:val="22"/>
          <w:lang w:val="en-GB"/>
        </w:rPr>
      </w:pPr>
      <w:r>
        <w:rPr>
          <w:rFonts w:ascii="Avenir Next" w:hAnsi="Avenir Next" w:cs="Arial"/>
          <w:sz w:val="22"/>
          <w:szCs w:val="22"/>
          <w:lang w:val="en-GB"/>
        </w:rPr>
        <w:t xml:space="preserve">The origin of each term is different:  as discussed further below bankruptcy law can be traced to Roman law, whereas insolvency law and related principles began to emerge later on, in continental Europe; </w:t>
      </w:r>
    </w:p>
    <w:p w:rsidR="00420A2D" w:rsidRDefault="00420A2D" w:rsidP="00420A2D">
      <w:pPr>
        <w:pStyle w:val="ListParagraph"/>
        <w:numPr>
          <w:ilvl w:val="0"/>
          <w:numId w:val="41"/>
        </w:numPr>
        <w:jc w:val="both"/>
        <w:rPr>
          <w:rFonts w:ascii="Avenir Next" w:hAnsi="Avenir Next" w:cs="Arial"/>
          <w:sz w:val="22"/>
          <w:szCs w:val="22"/>
          <w:lang w:val="en-GB"/>
        </w:rPr>
      </w:pPr>
      <w:r>
        <w:rPr>
          <w:rFonts w:ascii="Avenir Next" w:hAnsi="Avenir Next" w:cs="Arial"/>
          <w:sz w:val="22"/>
          <w:szCs w:val="22"/>
          <w:lang w:val="en-GB"/>
        </w:rPr>
        <w:t>Each process is different:  historically, bankruptcy laws provided for piecemeal debt collection, whereas</w:t>
      </w:r>
      <w:r w:rsidR="00CD00F0">
        <w:rPr>
          <w:rFonts w:ascii="Avenir Next" w:hAnsi="Avenir Next" w:cs="Arial"/>
          <w:sz w:val="22"/>
          <w:szCs w:val="22"/>
          <w:lang w:val="en-GB"/>
        </w:rPr>
        <w:t xml:space="preserve"> early</w:t>
      </w:r>
      <w:r>
        <w:rPr>
          <w:rFonts w:ascii="Avenir Next" w:hAnsi="Avenir Next" w:cs="Arial"/>
          <w:sz w:val="22"/>
          <w:szCs w:val="22"/>
          <w:lang w:val="en-GB"/>
        </w:rPr>
        <w:t xml:space="preserve"> insolvency law deals with debt collection on a collective basis; </w:t>
      </w:r>
    </w:p>
    <w:p w:rsidR="00420A2D" w:rsidRDefault="00420A2D" w:rsidP="00420A2D">
      <w:pPr>
        <w:pStyle w:val="ListParagraph"/>
        <w:numPr>
          <w:ilvl w:val="0"/>
          <w:numId w:val="41"/>
        </w:numPr>
        <w:jc w:val="both"/>
        <w:rPr>
          <w:rFonts w:ascii="Avenir Next" w:hAnsi="Avenir Next" w:cs="Arial"/>
          <w:sz w:val="22"/>
          <w:szCs w:val="22"/>
          <w:lang w:val="en-GB"/>
        </w:rPr>
      </w:pPr>
      <w:r>
        <w:rPr>
          <w:rFonts w:ascii="Avenir Next" w:hAnsi="Avenir Next" w:cs="Arial"/>
          <w:sz w:val="22"/>
          <w:szCs w:val="22"/>
          <w:lang w:val="en-GB"/>
        </w:rPr>
        <w:t>The rationale underpinning bankruptcy and insolvency is diffe</w:t>
      </w:r>
      <w:r w:rsidR="00A50B0F">
        <w:rPr>
          <w:rFonts w:ascii="Avenir Next" w:hAnsi="Avenir Next" w:cs="Arial"/>
          <w:sz w:val="22"/>
          <w:szCs w:val="22"/>
          <w:lang w:val="en-GB"/>
        </w:rPr>
        <w:t>rent:  bankruptcy law</w:t>
      </w:r>
      <w:r>
        <w:rPr>
          <w:rFonts w:ascii="Avenir Next" w:hAnsi="Avenir Next" w:cs="Arial"/>
          <w:sz w:val="22"/>
          <w:szCs w:val="22"/>
          <w:lang w:val="en-GB"/>
        </w:rPr>
        <w:t xml:space="preserve"> is traditionally pre-creditor, whereas insol</w:t>
      </w:r>
      <w:r w:rsidR="00A50B0F">
        <w:rPr>
          <w:rFonts w:ascii="Avenir Next" w:hAnsi="Avenir Next" w:cs="Arial"/>
          <w:sz w:val="22"/>
          <w:szCs w:val="22"/>
          <w:lang w:val="en-GB"/>
        </w:rPr>
        <w:t xml:space="preserve">vency law is </w:t>
      </w:r>
      <w:r>
        <w:rPr>
          <w:rFonts w:ascii="Avenir Next" w:hAnsi="Avenir Next" w:cs="Arial"/>
          <w:sz w:val="22"/>
          <w:szCs w:val="22"/>
          <w:lang w:val="en-GB"/>
        </w:rPr>
        <w:t xml:space="preserve">pro-debtor; </w:t>
      </w:r>
    </w:p>
    <w:p w:rsidR="00A50B0F" w:rsidRDefault="00420A2D" w:rsidP="00420A2D">
      <w:pPr>
        <w:pStyle w:val="ListParagraph"/>
        <w:numPr>
          <w:ilvl w:val="0"/>
          <w:numId w:val="41"/>
        </w:numPr>
        <w:jc w:val="both"/>
        <w:rPr>
          <w:rFonts w:ascii="Avenir Next" w:hAnsi="Avenir Next" w:cs="Arial"/>
          <w:sz w:val="22"/>
          <w:szCs w:val="22"/>
          <w:lang w:val="en-GB"/>
        </w:rPr>
      </w:pPr>
      <w:r>
        <w:rPr>
          <w:rFonts w:ascii="Avenir Next" w:hAnsi="Avenir Next" w:cs="Arial"/>
          <w:sz w:val="22"/>
          <w:szCs w:val="22"/>
          <w:lang w:val="en-GB"/>
        </w:rPr>
        <w:t>Differences are also present regarding the availability of debt forgiveness or discharge</w:t>
      </w:r>
      <w:r w:rsidR="00A50B0F">
        <w:rPr>
          <w:rFonts w:ascii="Avenir Next" w:hAnsi="Avenir Next" w:cs="Arial"/>
          <w:sz w:val="22"/>
          <w:szCs w:val="22"/>
          <w:lang w:val="en-GB"/>
        </w:rPr>
        <w:t xml:space="preserve">; </w:t>
      </w:r>
    </w:p>
    <w:p w:rsidR="00AF2E85" w:rsidRDefault="00AF2E85" w:rsidP="00420A2D">
      <w:pPr>
        <w:pStyle w:val="ListParagraph"/>
        <w:numPr>
          <w:ilvl w:val="0"/>
          <w:numId w:val="41"/>
        </w:numPr>
        <w:jc w:val="both"/>
        <w:rPr>
          <w:rFonts w:ascii="Avenir Next" w:hAnsi="Avenir Next" w:cs="Arial"/>
          <w:sz w:val="22"/>
          <w:szCs w:val="22"/>
          <w:lang w:val="en-GB"/>
        </w:rPr>
      </w:pPr>
      <w:r>
        <w:rPr>
          <w:rFonts w:ascii="Avenir Next" w:hAnsi="Avenir Next" w:cs="Arial"/>
          <w:sz w:val="22"/>
          <w:szCs w:val="22"/>
          <w:lang w:val="en-GB"/>
        </w:rPr>
        <w:t xml:space="preserve">Taking England as an example, following the Cork Report, a clearer distinction between bankruptcy law and insolvency law was devised (with separate Acts governing each today); and </w:t>
      </w:r>
    </w:p>
    <w:p w:rsidR="00420A2D" w:rsidRPr="00420A2D" w:rsidRDefault="00A50B0F" w:rsidP="00420A2D">
      <w:pPr>
        <w:pStyle w:val="ListParagraph"/>
        <w:numPr>
          <w:ilvl w:val="0"/>
          <w:numId w:val="41"/>
        </w:numPr>
        <w:jc w:val="both"/>
        <w:rPr>
          <w:rFonts w:ascii="Avenir Next" w:hAnsi="Avenir Next" w:cs="Arial"/>
          <w:sz w:val="22"/>
          <w:szCs w:val="22"/>
          <w:lang w:val="en-GB"/>
        </w:rPr>
      </w:pPr>
      <w:r>
        <w:rPr>
          <w:rFonts w:ascii="Avenir Next" w:hAnsi="Avenir Next" w:cs="Arial"/>
          <w:sz w:val="22"/>
          <w:szCs w:val="22"/>
          <w:lang w:val="en-GB"/>
        </w:rPr>
        <w:t>Although some jurisdictions use the terms 'bankruptcy' and 'insolvency' interchangeably, different definitions have been given to each term in various countries, and so it would be remiss to ignore these nuances entirely.</w:t>
      </w:r>
      <w:r>
        <w:rPr>
          <w:rStyle w:val="FootnoteReference"/>
          <w:rFonts w:ascii="Avenir Next" w:hAnsi="Avenir Next" w:cs="Arial"/>
          <w:sz w:val="22"/>
          <w:szCs w:val="22"/>
          <w:lang w:val="en-GB"/>
        </w:rPr>
        <w:footnoteReference w:id="10"/>
      </w:r>
      <w:r w:rsidR="00420A2D">
        <w:rPr>
          <w:rFonts w:ascii="Avenir Next" w:hAnsi="Avenir Next" w:cs="Arial"/>
          <w:sz w:val="22"/>
          <w:szCs w:val="22"/>
          <w:lang w:val="en-GB"/>
        </w:rPr>
        <w:t xml:space="preserve"> </w:t>
      </w:r>
    </w:p>
    <w:p w:rsidR="00420A2D" w:rsidRDefault="00420A2D" w:rsidP="00DA42DA">
      <w:pPr>
        <w:jc w:val="both"/>
        <w:rPr>
          <w:rFonts w:ascii="Avenir Next" w:hAnsi="Avenir Next" w:cs="Arial"/>
          <w:sz w:val="22"/>
          <w:szCs w:val="22"/>
          <w:lang w:val="en-GB"/>
        </w:rPr>
      </w:pPr>
    </w:p>
    <w:p w:rsidR="00DA42DA" w:rsidRDefault="00402261" w:rsidP="00DA42DA">
      <w:pPr>
        <w:jc w:val="both"/>
        <w:rPr>
          <w:rFonts w:ascii="Avenir Next" w:hAnsi="Avenir Next" w:cs="Arial"/>
          <w:sz w:val="22"/>
          <w:szCs w:val="22"/>
          <w:lang w:val="en-GB"/>
        </w:rPr>
      </w:pPr>
      <w:r w:rsidRPr="00402261">
        <w:rPr>
          <w:rFonts w:ascii="Avenir Next" w:hAnsi="Avenir Next" w:cs="Arial"/>
          <w:sz w:val="22"/>
          <w:szCs w:val="22"/>
          <w:lang w:val="en-GB"/>
        </w:rPr>
        <w:t xml:space="preserve">According to Fletcher, the </w:t>
      </w:r>
      <w:r>
        <w:rPr>
          <w:rFonts w:ascii="Avenir Next" w:hAnsi="Avenir Next" w:cs="Arial"/>
          <w:sz w:val="22"/>
          <w:szCs w:val="22"/>
          <w:lang w:val="en-GB"/>
        </w:rPr>
        <w:t xml:space="preserve">law of bankruptcy can be traced to the Roman law debt collection procedures: </w:t>
      </w:r>
    </w:p>
    <w:p w:rsidR="00402261" w:rsidRDefault="00402261" w:rsidP="00402261">
      <w:pPr>
        <w:pStyle w:val="ListParagraph"/>
        <w:numPr>
          <w:ilvl w:val="0"/>
          <w:numId w:val="40"/>
        </w:numPr>
        <w:jc w:val="both"/>
        <w:rPr>
          <w:rFonts w:ascii="Avenir Next" w:hAnsi="Avenir Next" w:cs="Arial"/>
          <w:sz w:val="22"/>
          <w:szCs w:val="22"/>
          <w:lang w:val="en-GB"/>
        </w:rPr>
      </w:pPr>
      <w:proofErr w:type="spellStart"/>
      <w:r>
        <w:rPr>
          <w:rFonts w:ascii="Avenir Next" w:hAnsi="Avenir Next" w:cs="Arial"/>
          <w:sz w:val="22"/>
          <w:szCs w:val="22"/>
          <w:lang w:val="en-GB"/>
        </w:rPr>
        <w:t>Cessio</w:t>
      </w:r>
      <w:proofErr w:type="spellEnd"/>
      <w:r>
        <w:rPr>
          <w:rFonts w:ascii="Avenir Next" w:hAnsi="Avenir Next" w:cs="Arial"/>
          <w:sz w:val="22"/>
          <w:szCs w:val="22"/>
          <w:lang w:val="en-GB"/>
        </w:rPr>
        <w:t xml:space="preserve"> </w:t>
      </w:r>
      <w:proofErr w:type="spellStart"/>
      <w:r>
        <w:rPr>
          <w:rFonts w:ascii="Avenir Next" w:hAnsi="Avenir Next" w:cs="Arial"/>
          <w:sz w:val="22"/>
          <w:szCs w:val="22"/>
          <w:lang w:val="en-GB"/>
        </w:rPr>
        <w:t>bonorum</w:t>
      </w:r>
      <w:proofErr w:type="spellEnd"/>
      <w:r>
        <w:rPr>
          <w:rFonts w:ascii="Avenir Next" w:hAnsi="Avenir Next" w:cs="Arial"/>
          <w:sz w:val="22"/>
          <w:szCs w:val="22"/>
          <w:lang w:val="en-GB"/>
        </w:rPr>
        <w:t xml:space="preserve">; </w:t>
      </w:r>
    </w:p>
    <w:p w:rsidR="00402261" w:rsidRDefault="00402261" w:rsidP="00402261">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 xml:space="preserve">Distraction </w:t>
      </w:r>
      <w:proofErr w:type="spellStart"/>
      <w:r>
        <w:rPr>
          <w:rFonts w:ascii="Avenir Next" w:hAnsi="Avenir Next" w:cs="Arial"/>
          <w:sz w:val="22"/>
          <w:szCs w:val="22"/>
          <w:lang w:val="en-GB"/>
        </w:rPr>
        <w:t>bonorum</w:t>
      </w:r>
      <w:proofErr w:type="spellEnd"/>
      <w:r>
        <w:rPr>
          <w:rFonts w:ascii="Avenir Next" w:hAnsi="Avenir Next" w:cs="Arial"/>
          <w:sz w:val="22"/>
          <w:szCs w:val="22"/>
          <w:lang w:val="en-GB"/>
        </w:rPr>
        <w:t>; and</w:t>
      </w:r>
    </w:p>
    <w:p w:rsidR="00402261" w:rsidRPr="00402261" w:rsidRDefault="00402261" w:rsidP="00402261">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Remission and dilation.</w:t>
      </w:r>
      <w:r>
        <w:rPr>
          <w:rStyle w:val="FootnoteReference"/>
          <w:rFonts w:ascii="Avenir Next" w:hAnsi="Avenir Next" w:cs="Arial"/>
          <w:sz w:val="22"/>
          <w:szCs w:val="22"/>
          <w:lang w:val="en-GB"/>
        </w:rPr>
        <w:footnoteReference w:id="11"/>
      </w:r>
      <w:r>
        <w:rPr>
          <w:rFonts w:ascii="Avenir Next" w:hAnsi="Avenir Next" w:cs="Arial"/>
          <w:sz w:val="22"/>
          <w:szCs w:val="22"/>
          <w:lang w:val="en-GB"/>
        </w:rPr>
        <w:t xml:space="preserve">  </w:t>
      </w:r>
    </w:p>
    <w:p w:rsidR="00DD526C" w:rsidRDefault="00DD526C" w:rsidP="00692852">
      <w:pPr>
        <w:jc w:val="both"/>
        <w:rPr>
          <w:rFonts w:ascii="Avenir Next" w:hAnsi="Avenir Next" w:cs="Arial"/>
          <w:color w:val="808080" w:themeColor="background1" w:themeShade="80"/>
          <w:sz w:val="22"/>
          <w:szCs w:val="22"/>
          <w:lang w:val="en-GB"/>
        </w:rPr>
      </w:pPr>
    </w:p>
    <w:p w:rsidR="00402261" w:rsidRDefault="00402261" w:rsidP="00692852">
      <w:pPr>
        <w:jc w:val="both"/>
        <w:rPr>
          <w:rFonts w:ascii="Avenir Next" w:hAnsi="Avenir Next" w:cs="Arial"/>
          <w:sz w:val="22"/>
          <w:szCs w:val="22"/>
          <w:lang w:val="en-GB"/>
        </w:rPr>
      </w:pPr>
      <w:r w:rsidRPr="00420A2D">
        <w:rPr>
          <w:rFonts w:ascii="Avenir Next" w:hAnsi="Avenir Next" w:cs="Arial"/>
          <w:sz w:val="22"/>
          <w:szCs w:val="22"/>
          <w:lang w:val="en-GB"/>
        </w:rPr>
        <w:t xml:space="preserve">Early bankruptcy laws and procedures were </w:t>
      </w:r>
      <w:r w:rsidR="00420A2D" w:rsidRPr="00420A2D">
        <w:rPr>
          <w:rFonts w:ascii="Avenir Next" w:hAnsi="Avenir Next" w:cs="Arial"/>
          <w:sz w:val="22"/>
          <w:szCs w:val="22"/>
          <w:lang w:val="en-GB"/>
        </w:rPr>
        <w:t xml:space="preserve">overwhelmingly pro-creditor and </w:t>
      </w:r>
      <w:r w:rsidRPr="00420A2D">
        <w:rPr>
          <w:rFonts w:ascii="Avenir Next" w:hAnsi="Avenir Next" w:cs="Arial"/>
          <w:sz w:val="22"/>
          <w:szCs w:val="22"/>
          <w:lang w:val="en-GB"/>
        </w:rPr>
        <w:t xml:space="preserve">punitive </w:t>
      </w:r>
      <w:r w:rsidR="00420A2D" w:rsidRPr="00420A2D">
        <w:rPr>
          <w:rFonts w:ascii="Avenir Next" w:hAnsi="Avenir Next" w:cs="Arial"/>
          <w:sz w:val="22"/>
          <w:szCs w:val="22"/>
          <w:lang w:val="en-GB"/>
        </w:rPr>
        <w:t>in nature.</w:t>
      </w:r>
      <w:r w:rsidRPr="00420A2D">
        <w:rPr>
          <w:rFonts w:ascii="Avenir Next" w:hAnsi="Avenir Next" w:cs="Arial"/>
          <w:sz w:val="22"/>
          <w:szCs w:val="22"/>
          <w:lang w:val="en-GB"/>
        </w:rPr>
        <w:t xml:space="preserve"> </w:t>
      </w:r>
      <w:r w:rsidR="00420A2D">
        <w:rPr>
          <w:rFonts w:ascii="Avenir Next" w:hAnsi="Avenir Next" w:cs="Arial"/>
          <w:sz w:val="22"/>
          <w:szCs w:val="22"/>
          <w:lang w:val="en-GB"/>
        </w:rPr>
        <w:t>Defaulting debtors were</w:t>
      </w:r>
      <w:r w:rsidRPr="00420A2D">
        <w:rPr>
          <w:rFonts w:ascii="Avenir Next" w:hAnsi="Avenir Next" w:cs="Arial"/>
          <w:sz w:val="22"/>
          <w:szCs w:val="22"/>
          <w:lang w:val="en-GB"/>
        </w:rPr>
        <w:t xml:space="preserve"> punish</w:t>
      </w:r>
      <w:r w:rsidR="00420A2D">
        <w:rPr>
          <w:rFonts w:ascii="Avenir Next" w:hAnsi="Avenir Next" w:cs="Arial"/>
          <w:sz w:val="22"/>
          <w:szCs w:val="22"/>
          <w:lang w:val="en-GB"/>
        </w:rPr>
        <w:t>ed</w:t>
      </w:r>
      <w:r w:rsidRPr="00420A2D">
        <w:rPr>
          <w:rFonts w:ascii="Avenir Next" w:hAnsi="Avenir Next" w:cs="Arial"/>
          <w:sz w:val="22"/>
          <w:szCs w:val="22"/>
          <w:lang w:val="en-GB"/>
        </w:rPr>
        <w:t xml:space="preserve"> by way of </w:t>
      </w:r>
      <w:r w:rsidR="00420A2D" w:rsidRPr="00420A2D">
        <w:rPr>
          <w:rFonts w:ascii="Avenir Next" w:hAnsi="Avenir Next" w:cs="Arial"/>
          <w:sz w:val="22"/>
          <w:szCs w:val="22"/>
          <w:lang w:val="en-GB"/>
        </w:rPr>
        <w:t xml:space="preserve">severing their body </w:t>
      </w:r>
      <w:r w:rsidR="00420A2D">
        <w:rPr>
          <w:rFonts w:ascii="Avenir Next" w:hAnsi="Avenir Next" w:cs="Arial"/>
          <w:sz w:val="22"/>
          <w:szCs w:val="22"/>
          <w:lang w:val="en-GB"/>
        </w:rPr>
        <w:t xml:space="preserve">(i.e. in Roman times) </w:t>
      </w:r>
      <w:r w:rsidR="00420A2D" w:rsidRPr="00420A2D">
        <w:rPr>
          <w:rFonts w:ascii="Avenir Next" w:hAnsi="Avenir Next" w:cs="Arial"/>
          <w:sz w:val="22"/>
          <w:szCs w:val="22"/>
          <w:lang w:val="en-GB"/>
        </w:rPr>
        <w:t>or imposing a sentence of imprisonment for those that committed an offence under the English Bankruptcy Act 1542</w:t>
      </w:r>
      <w:r w:rsidR="00420A2D">
        <w:rPr>
          <w:rFonts w:ascii="Avenir Next" w:hAnsi="Avenir Next" w:cs="Arial"/>
          <w:sz w:val="22"/>
          <w:szCs w:val="22"/>
          <w:lang w:val="en-GB"/>
        </w:rPr>
        <w:t xml:space="preserve"> (in 16</w:t>
      </w:r>
      <w:r w:rsidR="00420A2D" w:rsidRPr="00420A2D">
        <w:rPr>
          <w:rFonts w:ascii="Avenir Next" w:hAnsi="Avenir Next" w:cs="Arial"/>
          <w:sz w:val="22"/>
          <w:szCs w:val="22"/>
          <w:vertAlign w:val="superscript"/>
          <w:lang w:val="en-GB"/>
        </w:rPr>
        <w:t>th</w:t>
      </w:r>
      <w:r w:rsidR="00420A2D">
        <w:rPr>
          <w:rFonts w:ascii="Avenir Next" w:hAnsi="Avenir Next" w:cs="Arial"/>
          <w:sz w:val="22"/>
          <w:szCs w:val="22"/>
          <w:lang w:val="en-GB"/>
        </w:rPr>
        <w:t xml:space="preserve"> century England)</w:t>
      </w:r>
      <w:r w:rsidR="00420A2D" w:rsidRPr="00420A2D">
        <w:rPr>
          <w:rFonts w:ascii="Avenir Next" w:hAnsi="Avenir Next" w:cs="Arial"/>
          <w:sz w:val="22"/>
          <w:szCs w:val="22"/>
          <w:lang w:val="en-GB"/>
        </w:rPr>
        <w:t>.</w:t>
      </w:r>
      <w:r w:rsidR="00420A2D">
        <w:rPr>
          <w:rFonts w:ascii="Avenir Next" w:hAnsi="Avenir Next" w:cs="Arial"/>
          <w:sz w:val="22"/>
          <w:szCs w:val="22"/>
          <w:lang w:val="en-GB"/>
        </w:rPr>
        <w:t xml:space="preserve"> </w:t>
      </w:r>
    </w:p>
    <w:p w:rsidR="00420A2D" w:rsidRDefault="00420A2D" w:rsidP="00692852">
      <w:pPr>
        <w:jc w:val="both"/>
        <w:rPr>
          <w:rFonts w:ascii="Avenir Next" w:hAnsi="Avenir Next" w:cs="Arial"/>
          <w:sz w:val="22"/>
          <w:szCs w:val="22"/>
          <w:lang w:val="en-GB"/>
        </w:rPr>
      </w:pPr>
    </w:p>
    <w:p w:rsidR="00420A2D" w:rsidRDefault="00CD00F0" w:rsidP="00692852">
      <w:pPr>
        <w:jc w:val="both"/>
        <w:rPr>
          <w:rFonts w:ascii="Avenir Next" w:hAnsi="Avenir Next" w:cs="Arial"/>
          <w:sz w:val="22"/>
          <w:szCs w:val="22"/>
          <w:lang w:val="en-GB"/>
        </w:rPr>
      </w:pPr>
      <w:r>
        <w:rPr>
          <w:rFonts w:ascii="Avenir Next" w:hAnsi="Avenir Next" w:cs="Arial"/>
          <w:sz w:val="22"/>
          <w:szCs w:val="22"/>
          <w:lang w:val="en-GB"/>
        </w:rPr>
        <w:t>Over time, legislative reform shifted from taking action against the individual defaulting debtor to pursuing the debtor's assets.  In England, from the late 16</w:t>
      </w:r>
      <w:r w:rsidRPr="00CD00F0">
        <w:rPr>
          <w:rFonts w:ascii="Avenir Next" w:hAnsi="Avenir Next" w:cs="Arial"/>
          <w:sz w:val="22"/>
          <w:szCs w:val="22"/>
          <w:vertAlign w:val="superscript"/>
          <w:lang w:val="en-GB"/>
        </w:rPr>
        <w:t>th</w:t>
      </w:r>
      <w:r>
        <w:rPr>
          <w:rFonts w:ascii="Avenir Next" w:hAnsi="Avenir Next" w:cs="Arial"/>
          <w:sz w:val="22"/>
          <w:szCs w:val="22"/>
          <w:lang w:val="en-GB"/>
        </w:rPr>
        <w:t xml:space="preserve"> century, the Lord Chancellor had the ability to convene a bankruptcy meeting on petition of a debtor's creditors, and principles such as (i) the collective participation of creditors and (ii) </w:t>
      </w:r>
      <w:proofErr w:type="spellStart"/>
      <w:r>
        <w:rPr>
          <w:rFonts w:ascii="Avenir Next" w:hAnsi="Avenir Next" w:cs="Arial"/>
          <w:sz w:val="22"/>
          <w:szCs w:val="22"/>
          <w:lang w:val="en-GB"/>
        </w:rPr>
        <w:t>pari</w:t>
      </w:r>
      <w:proofErr w:type="spellEnd"/>
      <w:r>
        <w:rPr>
          <w:rFonts w:ascii="Avenir Next" w:hAnsi="Avenir Next" w:cs="Arial"/>
          <w:sz w:val="22"/>
          <w:szCs w:val="22"/>
          <w:lang w:val="en-GB"/>
        </w:rPr>
        <w:t xml:space="preserve"> </w:t>
      </w:r>
      <w:proofErr w:type="spellStart"/>
      <w:r>
        <w:rPr>
          <w:rFonts w:ascii="Avenir Next" w:hAnsi="Avenir Next" w:cs="Arial"/>
          <w:sz w:val="22"/>
          <w:szCs w:val="22"/>
          <w:lang w:val="en-GB"/>
        </w:rPr>
        <w:t>passu</w:t>
      </w:r>
      <w:proofErr w:type="spellEnd"/>
      <w:r>
        <w:rPr>
          <w:rFonts w:ascii="Avenir Next" w:hAnsi="Avenir Next" w:cs="Arial"/>
          <w:sz w:val="22"/>
          <w:szCs w:val="22"/>
          <w:lang w:val="en-GB"/>
        </w:rPr>
        <w:t xml:space="preserve"> distribution of a debtor's estate, emerged – these </w:t>
      </w:r>
      <w:r w:rsidR="00A50B0F">
        <w:rPr>
          <w:rFonts w:ascii="Avenir Next" w:hAnsi="Avenir Next" w:cs="Arial"/>
          <w:sz w:val="22"/>
          <w:szCs w:val="22"/>
          <w:lang w:val="en-GB"/>
        </w:rPr>
        <w:t xml:space="preserve">principles </w:t>
      </w:r>
      <w:r>
        <w:rPr>
          <w:rFonts w:ascii="Avenir Next" w:hAnsi="Avenir Next" w:cs="Arial"/>
          <w:sz w:val="22"/>
          <w:szCs w:val="22"/>
          <w:lang w:val="en-GB"/>
        </w:rPr>
        <w:t xml:space="preserve">can be found in modern Insolvency laws, and so some characteristics of bankruptcy and insolvency laws are common to each. </w:t>
      </w:r>
      <w:r w:rsidR="00A50B0F">
        <w:rPr>
          <w:rFonts w:ascii="Avenir Next" w:hAnsi="Avenir Next" w:cs="Arial"/>
          <w:sz w:val="22"/>
          <w:szCs w:val="22"/>
          <w:lang w:val="en-GB"/>
        </w:rPr>
        <w:t xml:space="preserve"> </w:t>
      </w:r>
      <w:r w:rsidR="00AF2E85">
        <w:rPr>
          <w:rFonts w:ascii="Avenir Next" w:hAnsi="Avenir Next" w:cs="Arial"/>
          <w:sz w:val="22"/>
          <w:szCs w:val="22"/>
          <w:lang w:val="en-GB"/>
        </w:rPr>
        <w:t xml:space="preserve">In </w:t>
      </w:r>
      <w:r>
        <w:rPr>
          <w:rFonts w:ascii="Avenir Next" w:hAnsi="Avenir Next" w:cs="Arial"/>
          <w:sz w:val="22"/>
          <w:szCs w:val="22"/>
          <w:lang w:val="en-GB"/>
        </w:rPr>
        <w:t>1705</w:t>
      </w:r>
      <w:r w:rsidR="00AF2E85">
        <w:rPr>
          <w:rFonts w:ascii="Avenir Next" w:hAnsi="Avenir Next" w:cs="Arial"/>
          <w:sz w:val="22"/>
          <w:szCs w:val="22"/>
          <w:lang w:val="en-GB"/>
        </w:rPr>
        <w:t>, England introduced</w:t>
      </w:r>
      <w:r>
        <w:rPr>
          <w:rFonts w:ascii="Avenir Next" w:hAnsi="Avenir Next" w:cs="Arial"/>
          <w:sz w:val="22"/>
          <w:szCs w:val="22"/>
          <w:lang w:val="en-GB"/>
        </w:rPr>
        <w:t xml:space="preserve"> a statutory d</w:t>
      </w:r>
      <w:r w:rsidR="00AF2E85">
        <w:rPr>
          <w:rFonts w:ascii="Avenir Next" w:hAnsi="Avenir Next" w:cs="Arial"/>
          <w:sz w:val="22"/>
          <w:szCs w:val="22"/>
          <w:lang w:val="en-GB"/>
        </w:rPr>
        <w:t xml:space="preserve">ischarge of debt </w:t>
      </w:r>
      <w:r w:rsidR="00E4592F">
        <w:rPr>
          <w:rFonts w:ascii="Avenir Next" w:hAnsi="Avenir Next" w:cs="Arial"/>
          <w:sz w:val="22"/>
          <w:szCs w:val="22"/>
          <w:lang w:val="en-GB"/>
        </w:rPr>
        <w:t xml:space="preserve">and following the Cork Report, the Insolvency Act 1986 was enacted, providing a new statutory framework dealing with insolvency related issues. </w:t>
      </w:r>
      <w:r w:rsidR="00A14109">
        <w:rPr>
          <w:rFonts w:ascii="Avenir Next" w:hAnsi="Avenir Next" w:cs="Arial"/>
          <w:sz w:val="22"/>
          <w:szCs w:val="22"/>
          <w:lang w:val="en-GB"/>
        </w:rPr>
        <w:t xml:space="preserve"> Overall, insolvency laws tend to be pro-debtor with mechanisms for debt discharge or other form of rescue.</w:t>
      </w:r>
    </w:p>
    <w:p w:rsidR="00E4592F" w:rsidRDefault="00E4592F" w:rsidP="00692852">
      <w:pPr>
        <w:jc w:val="both"/>
        <w:rPr>
          <w:rFonts w:ascii="Avenir Next" w:hAnsi="Avenir Next" w:cs="Arial"/>
          <w:sz w:val="22"/>
          <w:szCs w:val="22"/>
          <w:lang w:val="en-GB"/>
        </w:rPr>
      </w:pPr>
    </w:p>
    <w:p w:rsidR="00E4592F" w:rsidRDefault="00E4592F" w:rsidP="00692852">
      <w:pPr>
        <w:jc w:val="both"/>
        <w:rPr>
          <w:rFonts w:ascii="Avenir Next" w:hAnsi="Avenir Next" w:cs="Arial"/>
          <w:sz w:val="22"/>
          <w:szCs w:val="22"/>
          <w:lang w:val="en-GB"/>
        </w:rPr>
      </w:pPr>
      <w:r>
        <w:rPr>
          <w:rFonts w:ascii="Avenir Next" w:hAnsi="Avenir Next" w:cs="Arial"/>
          <w:sz w:val="22"/>
          <w:szCs w:val="22"/>
          <w:lang w:val="en-GB"/>
        </w:rPr>
        <w:t xml:space="preserve">Bankruptcy denotes a state of being in bankruptcy, whereas insolvency is defined as (i) cash flow insolvency (i.e. a situation where a debtor is not able to pay its debts as they fall due); or (ii) balance sheet insolvent (i.e. whereby the debtor's liabilities exceed their assets). </w:t>
      </w:r>
    </w:p>
    <w:p w:rsidR="00E4592F" w:rsidRDefault="00E4592F" w:rsidP="00692852">
      <w:pPr>
        <w:jc w:val="both"/>
        <w:rPr>
          <w:rFonts w:ascii="Avenir Next" w:hAnsi="Avenir Next" w:cs="Arial"/>
          <w:sz w:val="22"/>
          <w:szCs w:val="22"/>
          <w:lang w:val="en-GB"/>
        </w:rPr>
      </w:pPr>
    </w:p>
    <w:p w:rsidR="00E4592F" w:rsidRDefault="00E4592F" w:rsidP="00692852">
      <w:pPr>
        <w:jc w:val="both"/>
        <w:rPr>
          <w:rFonts w:ascii="Avenir Next" w:hAnsi="Avenir Next" w:cs="Arial"/>
          <w:sz w:val="22"/>
          <w:szCs w:val="22"/>
          <w:lang w:val="en-GB"/>
        </w:rPr>
      </w:pPr>
      <w:r>
        <w:rPr>
          <w:rFonts w:ascii="Avenir Next" w:hAnsi="Avenir Next" w:cs="Arial"/>
          <w:sz w:val="22"/>
          <w:szCs w:val="22"/>
          <w:lang w:val="en-GB"/>
        </w:rPr>
        <w:t xml:space="preserve">Insolvency proceedings are legal proceedings subject to Court supervision, which either results in a reorganisation or liquidation of the insolvency estate (i.e. the assets of a debtor that are caught by the insolvency proceeding).  An insolvency practitioner will be appointed to oversee and administer the insolvency proceedings and are typically part of a regulated industry, and are subject to statutory or other duties.   </w:t>
      </w:r>
    </w:p>
    <w:p w:rsidR="00E4592F" w:rsidRDefault="00E4592F" w:rsidP="00692852">
      <w:pPr>
        <w:jc w:val="both"/>
        <w:rPr>
          <w:rFonts w:ascii="Avenir Next" w:hAnsi="Avenir Next" w:cs="Arial"/>
          <w:sz w:val="22"/>
          <w:szCs w:val="22"/>
          <w:lang w:val="en-GB"/>
        </w:rPr>
      </w:pPr>
    </w:p>
    <w:p w:rsidR="00E4592F" w:rsidRDefault="00E4592F" w:rsidP="00692852">
      <w:pPr>
        <w:jc w:val="both"/>
        <w:rPr>
          <w:rFonts w:ascii="Avenir Next" w:hAnsi="Avenir Next" w:cs="Arial"/>
          <w:sz w:val="22"/>
          <w:szCs w:val="22"/>
          <w:lang w:val="en-GB"/>
        </w:rPr>
      </w:pPr>
      <w:r>
        <w:rPr>
          <w:rFonts w:ascii="Avenir Next" w:hAnsi="Avenir Next" w:cs="Arial"/>
          <w:sz w:val="22"/>
          <w:szCs w:val="22"/>
          <w:lang w:val="en-GB"/>
        </w:rPr>
        <w:t xml:space="preserve">Insolvency proceedings may concern an individual debtor (i.e. personal bankruptcy or insolvency) or a corporation (i.e. corporate insolvency).  </w:t>
      </w:r>
      <w:r w:rsidR="00A53E53">
        <w:rPr>
          <w:rFonts w:ascii="Avenir Next" w:hAnsi="Avenir Next" w:cs="Arial"/>
          <w:sz w:val="22"/>
          <w:szCs w:val="22"/>
          <w:lang w:val="en-GB"/>
        </w:rPr>
        <w:t xml:space="preserve">Differences between the two types of insolvency proceedings include: </w:t>
      </w:r>
    </w:p>
    <w:p w:rsidR="00A53E53" w:rsidRDefault="00A53E53" w:rsidP="00A53E53">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 xml:space="preserve">Effect:  </w:t>
      </w:r>
    </w:p>
    <w:p w:rsidR="00A53E53" w:rsidRDefault="00A53E53" w:rsidP="00A53E53">
      <w:pPr>
        <w:pStyle w:val="ListParagraph"/>
        <w:numPr>
          <w:ilvl w:val="1"/>
          <w:numId w:val="42"/>
        </w:numPr>
        <w:jc w:val="both"/>
        <w:rPr>
          <w:rFonts w:ascii="Avenir Next" w:hAnsi="Avenir Next" w:cs="Arial"/>
          <w:sz w:val="22"/>
          <w:szCs w:val="22"/>
          <w:lang w:val="en-GB"/>
        </w:rPr>
      </w:pPr>
      <w:proofErr w:type="gramStart"/>
      <w:r>
        <w:rPr>
          <w:rFonts w:ascii="Avenir Next" w:hAnsi="Avenir Next" w:cs="Arial"/>
          <w:sz w:val="22"/>
          <w:szCs w:val="22"/>
          <w:lang w:val="en-GB"/>
        </w:rPr>
        <w:t>corporate</w:t>
      </w:r>
      <w:proofErr w:type="gramEnd"/>
      <w:r>
        <w:rPr>
          <w:rFonts w:ascii="Avenir Next" w:hAnsi="Avenir Next" w:cs="Arial"/>
          <w:sz w:val="22"/>
          <w:szCs w:val="22"/>
          <w:lang w:val="en-GB"/>
        </w:rPr>
        <w:t xml:space="preserve"> insolvencies may result in a corporation(s) being dissolved as part of a reorganisation or restructure has been affected as corporate insolvencies cannot be 'rehabilitated. Conversely, an individual bankrupt</w:t>
      </w:r>
      <w:r w:rsidR="00A14109">
        <w:rPr>
          <w:rFonts w:ascii="Avenir Next" w:hAnsi="Avenir Next" w:cs="Arial"/>
          <w:sz w:val="22"/>
          <w:szCs w:val="22"/>
          <w:lang w:val="en-GB"/>
        </w:rPr>
        <w:t xml:space="preserve"> may be able to treat their unpaid debts as entirely forgiven</w:t>
      </w:r>
      <w:r>
        <w:rPr>
          <w:rFonts w:ascii="Avenir Next" w:hAnsi="Avenir Next" w:cs="Arial"/>
          <w:sz w:val="22"/>
          <w:szCs w:val="22"/>
          <w:lang w:val="en-GB"/>
        </w:rPr>
        <w:t xml:space="preserve">; </w:t>
      </w:r>
    </w:p>
    <w:p w:rsidR="00A53E53" w:rsidRDefault="00A53E53" w:rsidP="00A53E53">
      <w:pPr>
        <w:pStyle w:val="ListParagraph"/>
        <w:numPr>
          <w:ilvl w:val="1"/>
          <w:numId w:val="42"/>
        </w:numPr>
        <w:jc w:val="both"/>
        <w:rPr>
          <w:rFonts w:ascii="Avenir Next" w:hAnsi="Avenir Next" w:cs="Arial"/>
          <w:sz w:val="22"/>
          <w:szCs w:val="22"/>
          <w:lang w:val="en-GB"/>
        </w:rPr>
      </w:pPr>
      <w:r w:rsidRPr="00A53E53">
        <w:rPr>
          <w:rFonts w:ascii="Avenir Next" w:hAnsi="Avenir Next" w:cs="Arial"/>
          <w:sz w:val="22"/>
          <w:szCs w:val="22"/>
          <w:lang w:val="en-GB"/>
        </w:rPr>
        <w:t xml:space="preserve">individuals who have been adjudicated to be bankrupt may be </w:t>
      </w:r>
      <w:r>
        <w:rPr>
          <w:rFonts w:ascii="Avenir Next" w:hAnsi="Avenir Next" w:cs="Arial"/>
          <w:sz w:val="22"/>
          <w:szCs w:val="22"/>
          <w:lang w:val="en-GB"/>
        </w:rPr>
        <w:t xml:space="preserve">disqualified from certain roles; </w:t>
      </w:r>
    </w:p>
    <w:p w:rsidR="00A53E53" w:rsidRDefault="00A53E53" w:rsidP="00A53E53">
      <w:pPr>
        <w:pStyle w:val="ListParagraph"/>
        <w:numPr>
          <w:ilvl w:val="1"/>
          <w:numId w:val="42"/>
        </w:numPr>
        <w:jc w:val="both"/>
        <w:rPr>
          <w:rFonts w:ascii="Avenir Next" w:hAnsi="Avenir Next" w:cs="Arial"/>
          <w:sz w:val="22"/>
          <w:szCs w:val="22"/>
          <w:lang w:val="en-GB"/>
        </w:rPr>
      </w:pPr>
      <w:proofErr w:type="gramStart"/>
      <w:r>
        <w:rPr>
          <w:rFonts w:ascii="Avenir Next" w:hAnsi="Avenir Next" w:cs="Arial"/>
          <w:sz w:val="22"/>
          <w:szCs w:val="22"/>
          <w:lang w:val="en-GB"/>
        </w:rPr>
        <w:t>individual</w:t>
      </w:r>
      <w:proofErr w:type="gramEnd"/>
      <w:r>
        <w:rPr>
          <w:rFonts w:ascii="Avenir Next" w:hAnsi="Avenir Next" w:cs="Arial"/>
          <w:sz w:val="22"/>
          <w:szCs w:val="22"/>
          <w:lang w:val="en-GB"/>
        </w:rPr>
        <w:t xml:space="preserve"> directors or officers of a corporation subject to insolvency may be personally liable for the debts of the corporation. </w:t>
      </w:r>
    </w:p>
    <w:p w:rsidR="00A53E53" w:rsidRPr="00A53E53" w:rsidRDefault="00A53E53" w:rsidP="00881A85">
      <w:pPr>
        <w:pStyle w:val="ListParagraph"/>
        <w:numPr>
          <w:ilvl w:val="0"/>
          <w:numId w:val="42"/>
        </w:numPr>
        <w:jc w:val="both"/>
        <w:rPr>
          <w:rFonts w:ascii="Avenir Next" w:hAnsi="Avenir Next" w:cs="Arial"/>
          <w:sz w:val="22"/>
          <w:szCs w:val="22"/>
          <w:lang w:val="en-GB"/>
        </w:rPr>
      </w:pPr>
      <w:r w:rsidRPr="00A53E53">
        <w:rPr>
          <w:rFonts w:ascii="Avenir Next" w:hAnsi="Avenir Next" w:cs="Arial"/>
          <w:sz w:val="22"/>
          <w:szCs w:val="22"/>
          <w:lang w:val="en-GB"/>
        </w:rPr>
        <w:t>Commencement: individual insolvencies / bankruptcies may be commenced in an informal manner, not involving the local Courts, whereas corporate insolvencies may require a resolution of the members / sharehold</w:t>
      </w:r>
      <w:r>
        <w:rPr>
          <w:rFonts w:ascii="Avenir Next" w:hAnsi="Avenir Next" w:cs="Arial"/>
          <w:sz w:val="22"/>
          <w:szCs w:val="22"/>
          <w:lang w:val="en-GB"/>
        </w:rPr>
        <w:t xml:space="preserve">ers of the company in question. </w:t>
      </w:r>
    </w:p>
    <w:p w:rsidR="00A53E53" w:rsidRPr="00A14109" w:rsidRDefault="00A53E53" w:rsidP="00A14109">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Court: in some jurisdictions, specialist b</w:t>
      </w:r>
      <w:r w:rsidRPr="00A53E53">
        <w:rPr>
          <w:rFonts w:ascii="Avenir Next" w:hAnsi="Avenir Next" w:cs="Arial"/>
          <w:sz w:val="22"/>
          <w:szCs w:val="22"/>
          <w:lang w:val="en-GB"/>
        </w:rPr>
        <w:t xml:space="preserve">ankruptcy courts </w:t>
      </w:r>
      <w:r>
        <w:rPr>
          <w:rFonts w:ascii="Avenir Next" w:hAnsi="Avenir Next" w:cs="Arial"/>
          <w:sz w:val="22"/>
          <w:szCs w:val="22"/>
          <w:lang w:val="en-GB"/>
        </w:rPr>
        <w:t>will</w:t>
      </w:r>
      <w:r w:rsidRPr="00A53E53">
        <w:rPr>
          <w:rFonts w:ascii="Avenir Next" w:hAnsi="Avenir Next" w:cs="Arial"/>
          <w:sz w:val="22"/>
          <w:szCs w:val="22"/>
          <w:lang w:val="en-GB"/>
        </w:rPr>
        <w:t xml:space="preserve"> dea</w:t>
      </w:r>
      <w:r w:rsidR="00A14109">
        <w:rPr>
          <w:rFonts w:ascii="Avenir Next" w:hAnsi="Avenir Next" w:cs="Arial"/>
          <w:sz w:val="22"/>
          <w:szCs w:val="22"/>
          <w:lang w:val="en-GB"/>
        </w:rPr>
        <w:t xml:space="preserve">l with individual bankruptcies. </w:t>
      </w:r>
    </w:p>
    <w:p w:rsidR="00402261" w:rsidRPr="00420A2D" w:rsidRDefault="00402261" w:rsidP="00692852">
      <w:pPr>
        <w:jc w:val="both"/>
        <w:rPr>
          <w:rFonts w:ascii="Avenir Next" w:hAnsi="Avenir Next" w:cs="Arial"/>
          <w:sz w:val="22"/>
          <w:szCs w:val="22"/>
          <w:lang w:val="en-GB"/>
        </w:rPr>
      </w:pPr>
    </w:p>
    <w:p w:rsidR="00C550C8" w:rsidRPr="001F5204" w:rsidRDefault="00C550C8" w:rsidP="00692852">
      <w:pPr>
        <w:ind w:left="720" w:hanging="720"/>
        <w:jc w:val="both"/>
        <w:rPr>
          <w:rFonts w:ascii="Avenir Next Demi Bold" w:hAnsi="Avenir Next Demi Bold" w:cs="Arial"/>
          <w:b/>
          <w:bCs/>
          <w:sz w:val="22"/>
          <w:szCs w:val="22"/>
          <w:lang w:val="en-GB"/>
        </w:rPr>
      </w:pPr>
      <w:r w:rsidRPr="00ED7FAD">
        <w:rPr>
          <w:rFonts w:ascii="Avenir Next Demi Bold" w:hAnsi="Avenir Next Demi Bold" w:cs="Arial"/>
          <w:b/>
          <w:bCs/>
          <w:sz w:val="22"/>
          <w:szCs w:val="22"/>
          <w:lang w:val="en-GB"/>
        </w:rPr>
        <w:t xml:space="preserve">Question </w:t>
      </w:r>
      <w:r w:rsidR="00544127" w:rsidRPr="00ED7FAD">
        <w:rPr>
          <w:rFonts w:ascii="Avenir Next Demi Bold" w:hAnsi="Avenir Next Demi Bold" w:cs="Arial"/>
          <w:b/>
          <w:bCs/>
          <w:sz w:val="22"/>
          <w:szCs w:val="22"/>
          <w:lang w:val="en-GB"/>
        </w:rPr>
        <w:t>3.2</w:t>
      </w:r>
      <w:r w:rsidRPr="00ED7FAD">
        <w:rPr>
          <w:rFonts w:ascii="Avenir Next Demi Bold" w:hAnsi="Avenir Next Demi Bold" w:cs="Arial"/>
          <w:b/>
          <w:bCs/>
          <w:sz w:val="22"/>
          <w:szCs w:val="22"/>
          <w:lang w:val="en-GB"/>
        </w:rPr>
        <w:t xml:space="preserve"> [</w:t>
      </w:r>
      <w:r w:rsidR="006A2646" w:rsidRPr="00ED7FAD">
        <w:rPr>
          <w:rFonts w:ascii="Avenir Next Demi Bold" w:hAnsi="Avenir Next Demi Bold" w:cs="Arial"/>
          <w:b/>
          <w:bCs/>
          <w:sz w:val="22"/>
          <w:szCs w:val="22"/>
          <w:lang w:val="en-GB"/>
        </w:rPr>
        <w:t>m</w:t>
      </w:r>
      <w:r w:rsidRPr="00ED7FAD">
        <w:rPr>
          <w:rFonts w:ascii="Avenir Next Demi Bold" w:hAnsi="Avenir Next Demi Bold" w:cs="Arial"/>
          <w:b/>
          <w:bCs/>
          <w:sz w:val="22"/>
          <w:szCs w:val="22"/>
          <w:lang w:val="en-GB"/>
        </w:rPr>
        <w:t>aximum 5 marks]</w:t>
      </w:r>
    </w:p>
    <w:p w:rsidR="00411E1B" w:rsidRPr="004216EA" w:rsidRDefault="00411E1B" w:rsidP="00692852">
      <w:pPr>
        <w:jc w:val="both"/>
        <w:rPr>
          <w:rFonts w:ascii="Avenir Next" w:hAnsi="Avenir Next" w:cs="Arial"/>
          <w:sz w:val="22"/>
          <w:szCs w:val="22"/>
        </w:rPr>
      </w:pPr>
    </w:p>
    <w:p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rsidR="00411E1B" w:rsidRPr="006F2E9B" w:rsidRDefault="00411E1B" w:rsidP="00692852">
      <w:pPr>
        <w:jc w:val="both"/>
        <w:rPr>
          <w:rFonts w:ascii="Avenir Next" w:hAnsi="Avenir Next" w:cs="Arial"/>
          <w:sz w:val="22"/>
          <w:szCs w:val="22"/>
          <w:lang w:val="en-GB"/>
        </w:rPr>
      </w:pPr>
    </w:p>
    <w:p w:rsidR="00DA42DA" w:rsidRPr="00A65284" w:rsidRDefault="00A65284" w:rsidP="00DA42DA">
      <w:pPr>
        <w:jc w:val="both"/>
        <w:rPr>
          <w:rFonts w:ascii="Avenir Next" w:hAnsi="Avenir Next" w:cs="Arial"/>
          <w:sz w:val="22"/>
          <w:szCs w:val="22"/>
          <w:lang w:val="en-GB"/>
        </w:rPr>
      </w:pPr>
      <w:r w:rsidRPr="00A65284">
        <w:rPr>
          <w:rFonts w:ascii="Avenir Next" w:hAnsi="Avenir Next" w:cs="Arial"/>
          <w:sz w:val="22"/>
          <w:szCs w:val="22"/>
          <w:lang w:val="en-GB"/>
        </w:rPr>
        <w:t xml:space="preserve">The following factors make it increasingly difficult for a single cross-border insolvency law to be developed and administered: </w:t>
      </w:r>
    </w:p>
    <w:p w:rsidR="00A65284" w:rsidRDefault="00A65284" w:rsidP="00A65284">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 xml:space="preserve">Divergent laws:  not only as between different jurisdictions, but also as between different areas of law that have implications on the resolution of insolvency or bankruptcy issues, such as: </w:t>
      </w:r>
    </w:p>
    <w:p w:rsidR="00A65284" w:rsidRDefault="00A65284" w:rsidP="00A65284">
      <w:pPr>
        <w:pStyle w:val="ListParagraph"/>
        <w:numPr>
          <w:ilvl w:val="1"/>
          <w:numId w:val="39"/>
        </w:numPr>
        <w:jc w:val="both"/>
        <w:rPr>
          <w:rFonts w:ascii="Avenir Next" w:hAnsi="Avenir Next" w:cs="Arial"/>
          <w:sz w:val="22"/>
          <w:szCs w:val="22"/>
          <w:lang w:val="en-GB"/>
        </w:rPr>
      </w:pPr>
      <w:r>
        <w:rPr>
          <w:rFonts w:ascii="Avenir Next" w:hAnsi="Avenir Next" w:cs="Arial"/>
          <w:sz w:val="22"/>
          <w:szCs w:val="22"/>
          <w:lang w:val="en-GB"/>
        </w:rPr>
        <w:t xml:space="preserve">Insolvency law </w:t>
      </w:r>
    </w:p>
    <w:p w:rsidR="00A65284" w:rsidRDefault="00A65284" w:rsidP="00A65284">
      <w:pPr>
        <w:pStyle w:val="ListParagraph"/>
        <w:numPr>
          <w:ilvl w:val="1"/>
          <w:numId w:val="39"/>
        </w:numPr>
        <w:jc w:val="both"/>
        <w:rPr>
          <w:rFonts w:ascii="Avenir Next" w:hAnsi="Avenir Next" w:cs="Arial"/>
          <w:sz w:val="22"/>
          <w:szCs w:val="22"/>
          <w:lang w:val="en-GB"/>
        </w:rPr>
      </w:pPr>
      <w:r>
        <w:rPr>
          <w:rFonts w:ascii="Avenir Next" w:hAnsi="Avenir Next" w:cs="Arial"/>
          <w:sz w:val="22"/>
          <w:szCs w:val="22"/>
          <w:lang w:val="en-GB"/>
        </w:rPr>
        <w:t xml:space="preserve">Bankruptcy law </w:t>
      </w:r>
    </w:p>
    <w:p w:rsidR="00A65284" w:rsidRDefault="00A65284" w:rsidP="00A65284">
      <w:pPr>
        <w:pStyle w:val="ListParagraph"/>
        <w:numPr>
          <w:ilvl w:val="1"/>
          <w:numId w:val="39"/>
        </w:numPr>
        <w:jc w:val="both"/>
        <w:rPr>
          <w:rFonts w:ascii="Avenir Next" w:hAnsi="Avenir Next" w:cs="Arial"/>
          <w:sz w:val="22"/>
          <w:szCs w:val="22"/>
          <w:lang w:val="en-GB"/>
        </w:rPr>
      </w:pPr>
      <w:r>
        <w:rPr>
          <w:rFonts w:ascii="Avenir Next" w:hAnsi="Avenir Next" w:cs="Arial"/>
          <w:sz w:val="22"/>
          <w:szCs w:val="22"/>
          <w:lang w:val="en-GB"/>
        </w:rPr>
        <w:lastRenderedPageBreak/>
        <w:t xml:space="preserve">Property law </w:t>
      </w:r>
    </w:p>
    <w:p w:rsidR="00A65284" w:rsidRDefault="00A65284" w:rsidP="00A65284">
      <w:pPr>
        <w:pStyle w:val="ListParagraph"/>
        <w:numPr>
          <w:ilvl w:val="1"/>
          <w:numId w:val="39"/>
        </w:numPr>
        <w:jc w:val="both"/>
        <w:rPr>
          <w:rFonts w:ascii="Avenir Next" w:hAnsi="Avenir Next" w:cs="Arial"/>
          <w:sz w:val="22"/>
          <w:szCs w:val="22"/>
          <w:lang w:val="en-GB"/>
        </w:rPr>
      </w:pPr>
      <w:r>
        <w:rPr>
          <w:rFonts w:ascii="Avenir Next" w:hAnsi="Avenir Next" w:cs="Arial"/>
          <w:sz w:val="22"/>
          <w:szCs w:val="22"/>
          <w:lang w:val="en-GB"/>
        </w:rPr>
        <w:t xml:space="preserve">Securitisation law, noting, in particular, that not every jurisdiction has a concept of a 'floating charge', such as that recognised in the UK;  </w:t>
      </w:r>
    </w:p>
    <w:p w:rsidR="00A65284" w:rsidRDefault="00A65284" w:rsidP="00A65284">
      <w:pPr>
        <w:pStyle w:val="ListParagraph"/>
        <w:numPr>
          <w:ilvl w:val="1"/>
          <w:numId w:val="39"/>
        </w:numPr>
        <w:jc w:val="both"/>
        <w:rPr>
          <w:rFonts w:ascii="Avenir Next" w:hAnsi="Avenir Next" w:cs="Arial"/>
          <w:sz w:val="22"/>
          <w:szCs w:val="22"/>
          <w:lang w:val="en-GB"/>
        </w:rPr>
      </w:pPr>
      <w:r>
        <w:rPr>
          <w:rFonts w:ascii="Avenir Next" w:hAnsi="Avenir Next" w:cs="Arial"/>
          <w:sz w:val="22"/>
          <w:szCs w:val="22"/>
          <w:lang w:val="en-GB"/>
        </w:rPr>
        <w:t>Employment and labour law</w:t>
      </w:r>
      <w:r w:rsidR="0019511A">
        <w:rPr>
          <w:rFonts w:ascii="Avenir Next" w:hAnsi="Avenir Next" w:cs="Arial"/>
          <w:sz w:val="22"/>
          <w:szCs w:val="22"/>
          <w:lang w:val="en-GB"/>
        </w:rPr>
        <w:t xml:space="preserve">s; </w:t>
      </w:r>
    </w:p>
    <w:p w:rsidR="00ED7FAD" w:rsidRDefault="0019511A" w:rsidP="00A65284">
      <w:pPr>
        <w:pStyle w:val="ListParagraph"/>
        <w:numPr>
          <w:ilvl w:val="1"/>
          <w:numId w:val="39"/>
        </w:numPr>
        <w:jc w:val="both"/>
        <w:rPr>
          <w:rFonts w:ascii="Avenir Next" w:hAnsi="Avenir Next" w:cs="Arial"/>
          <w:sz w:val="22"/>
          <w:szCs w:val="22"/>
          <w:lang w:val="en-GB"/>
        </w:rPr>
      </w:pPr>
      <w:r>
        <w:rPr>
          <w:rFonts w:ascii="Avenir Next" w:hAnsi="Avenir Next" w:cs="Arial"/>
          <w:sz w:val="22"/>
          <w:szCs w:val="22"/>
          <w:lang w:val="en-GB"/>
        </w:rPr>
        <w:t>Executory contracts</w:t>
      </w:r>
      <w:r w:rsidR="00ED7FAD">
        <w:rPr>
          <w:rFonts w:ascii="Avenir Next" w:hAnsi="Avenir Next" w:cs="Arial"/>
          <w:sz w:val="22"/>
          <w:szCs w:val="22"/>
          <w:lang w:val="en-GB"/>
        </w:rPr>
        <w:t xml:space="preserve">; </w:t>
      </w:r>
    </w:p>
    <w:p w:rsidR="0019511A" w:rsidRDefault="00ED7FAD" w:rsidP="00A65284">
      <w:pPr>
        <w:pStyle w:val="ListParagraph"/>
        <w:numPr>
          <w:ilvl w:val="1"/>
          <w:numId w:val="39"/>
        </w:numPr>
        <w:jc w:val="both"/>
        <w:rPr>
          <w:rFonts w:ascii="Avenir Next" w:hAnsi="Avenir Next" w:cs="Arial"/>
          <w:sz w:val="22"/>
          <w:szCs w:val="22"/>
          <w:lang w:val="en-GB"/>
        </w:rPr>
      </w:pPr>
      <w:r>
        <w:rPr>
          <w:rFonts w:ascii="Avenir Next" w:hAnsi="Avenir Next" w:cs="Arial"/>
          <w:sz w:val="22"/>
          <w:szCs w:val="22"/>
          <w:lang w:val="en-GB"/>
        </w:rPr>
        <w:t xml:space="preserve">Avoidance laws, </w:t>
      </w:r>
      <w:r w:rsidR="0019511A">
        <w:rPr>
          <w:rFonts w:ascii="Avenir Next" w:hAnsi="Avenir Next" w:cs="Arial"/>
          <w:sz w:val="22"/>
          <w:szCs w:val="22"/>
          <w:lang w:val="en-GB"/>
        </w:rPr>
        <w:t xml:space="preserve">etc. </w:t>
      </w:r>
    </w:p>
    <w:p w:rsidR="00A65284" w:rsidRDefault="00A65284" w:rsidP="00A65284">
      <w:pPr>
        <w:pStyle w:val="ListParagraph"/>
        <w:ind w:left="1440"/>
        <w:jc w:val="both"/>
        <w:rPr>
          <w:rFonts w:ascii="Avenir Next" w:hAnsi="Avenir Next" w:cs="Arial"/>
          <w:sz w:val="22"/>
          <w:szCs w:val="22"/>
          <w:lang w:val="en-GB"/>
        </w:rPr>
      </w:pPr>
    </w:p>
    <w:p w:rsidR="0019511A" w:rsidRDefault="0019511A" w:rsidP="00A65284">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Technical terms and definitions: differ across jurisdictions and areas of law, meaning it is difficult to reconcile different regimes and/or areas of law.  Local rules of statutory interpretation may also differ.</w:t>
      </w:r>
    </w:p>
    <w:p w:rsidR="0019511A" w:rsidRDefault="0019511A" w:rsidP="0019511A">
      <w:pPr>
        <w:pStyle w:val="ListParagraph"/>
        <w:jc w:val="both"/>
        <w:rPr>
          <w:rFonts w:ascii="Avenir Next" w:hAnsi="Avenir Next" w:cs="Arial"/>
          <w:sz w:val="22"/>
          <w:szCs w:val="22"/>
          <w:lang w:val="en-GB"/>
        </w:rPr>
      </w:pPr>
    </w:p>
    <w:p w:rsidR="00A65284" w:rsidRDefault="00A65284" w:rsidP="00A65284">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Legal framework:  common law and civil law jurisdictions have different sources of law; the latter, generally speaking, does not recognise stare decisis / 'judge made' law.  While these sources of law may overlap, these might be incapable of being fully reconciled.</w:t>
      </w:r>
    </w:p>
    <w:p w:rsidR="00A65284" w:rsidRDefault="00A65284" w:rsidP="00A65284">
      <w:pPr>
        <w:pStyle w:val="ListParagraph"/>
        <w:jc w:val="both"/>
        <w:rPr>
          <w:rFonts w:ascii="Avenir Next" w:hAnsi="Avenir Next" w:cs="Arial"/>
          <w:sz w:val="22"/>
          <w:szCs w:val="22"/>
          <w:lang w:val="en-GB"/>
        </w:rPr>
      </w:pPr>
    </w:p>
    <w:p w:rsidR="0019511A" w:rsidRDefault="0019511A" w:rsidP="0019511A">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 xml:space="preserve">Standing of Foreign Insolvency Practitioners:  different rules apply to the appointment of insolvency practitioners or officers, their duties and scope of their powers. </w:t>
      </w:r>
    </w:p>
    <w:p w:rsidR="0019511A" w:rsidRPr="0019511A" w:rsidRDefault="0019511A" w:rsidP="0019511A">
      <w:pPr>
        <w:pStyle w:val="ListParagraph"/>
        <w:rPr>
          <w:rFonts w:ascii="Avenir Next" w:hAnsi="Avenir Next" w:cs="Arial"/>
          <w:sz w:val="22"/>
          <w:szCs w:val="22"/>
          <w:lang w:val="en-GB"/>
        </w:rPr>
      </w:pPr>
    </w:p>
    <w:p w:rsidR="0019511A" w:rsidRDefault="0019511A" w:rsidP="0019511A">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Discharge:  different regimes apply, with some focussing on liquidating the estate assets, while others focus on rescuing an insolvent individual or company.  In circumstances of over-indebtedness, some regimes recognise collective proceedings whereas others do not.</w:t>
      </w:r>
    </w:p>
    <w:p w:rsidR="0019511A" w:rsidRPr="0019511A" w:rsidRDefault="0019511A" w:rsidP="0019511A">
      <w:pPr>
        <w:pStyle w:val="ListParagraph"/>
        <w:rPr>
          <w:rFonts w:ascii="Avenir Next" w:hAnsi="Avenir Next" w:cs="Arial"/>
          <w:sz w:val="22"/>
          <w:szCs w:val="22"/>
          <w:lang w:val="en-GB"/>
        </w:rPr>
      </w:pPr>
    </w:p>
    <w:p w:rsidR="00ED7FAD" w:rsidRDefault="0019511A" w:rsidP="0019511A">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Treatment of creditors:  the categories of creditors recognised may differ from country to country.  In addition, certain creditors may be afforded different priority or preferential claim</w:t>
      </w:r>
      <w:r w:rsidR="00ED7FAD">
        <w:rPr>
          <w:rFonts w:ascii="Avenir Next" w:hAnsi="Avenir Next" w:cs="Arial"/>
          <w:sz w:val="22"/>
          <w:szCs w:val="22"/>
          <w:lang w:val="en-GB"/>
        </w:rPr>
        <w:t>(</w:t>
      </w:r>
      <w:r>
        <w:rPr>
          <w:rFonts w:ascii="Avenir Next" w:hAnsi="Avenir Next" w:cs="Arial"/>
          <w:sz w:val="22"/>
          <w:szCs w:val="22"/>
          <w:lang w:val="en-GB"/>
        </w:rPr>
        <w:t>s</w:t>
      </w:r>
      <w:r w:rsidR="00ED7FAD">
        <w:rPr>
          <w:rFonts w:ascii="Avenir Next" w:hAnsi="Avenir Next" w:cs="Arial"/>
          <w:sz w:val="22"/>
          <w:szCs w:val="22"/>
          <w:lang w:val="en-GB"/>
        </w:rPr>
        <w:t>)</w:t>
      </w:r>
      <w:r>
        <w:rPr>
          <w:rFonts w:ascii="Avenir Next" w:hAnsi="Avenir Next" w:cs="Arial"/>
          <w:sz w:val="22"/>
          <w:szCs w:val="22"/>
          <w:lang w:val="en-GB"/>
        </w:rPr>
        <w:t>.</w:t>
      </w:r>
      <w:r w:rsidR="00ED7FAD">
        <w:rPr>
          <w:rFonts w:ascii="Avenir Next" w:hAnsi="Avenir Next" w:cs="Arial"/>
          <w:sz w:val="22"/>
          <w:szCs w:val="22"/>
          <w:lang w:val="en-GB"/>
        </w:rPr>
        <w:t xml:space="preserve"> </w:t>
      </w:r>
    </w:p>
    <w:p w:rsidR="00ED7FAD" w:rsidRPr="00ED7FAD" w:rsidRDefault="00ED7FAD" w:rsidP="00ED7FAD">
      <w:pPr>
        <w:pStyle w:val="ListParagraph"/>
        <w:rPr>
          <w:rFonts w:ascii="Avenir Next" w:hAnsi="Avenir Next" w:cs="Arial"/>
          <w:sz w:val="22"/>
          <w:szCs w:val="22"/>
          <w:lang w:val="en-GB"/>
        </w:rPr>
      </w:pPr>
    </w:p>
    <w:p w:rsidR="0019511A" w:rsidRDefault="00ED7FAD" w:rsidP="0019511A">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 xml:space="preserve">Avoidance laws:  rules regarding which transactions (if at all) may be void or voidable can also differ.  For example, in the Cayman Islands, sections 145 and 146 Companies Act govern voidable preferences and dispositions made at an undervalue – in turn, these provisions prescribe which conveyance, transfer or dispositions are invalid or potentially voidable, and it is likely that these provisions differ to similar legislative provisions in other countries.  </w:t>
      </w:r>
    </w:p>
    <w:p w:rsidR="0019511A" w:rsidRPr="0019511A" w:rsidRDefault="0019511A" w:rsidP="0019511A">
      <w:pPr>
        <w:pStyle w:val="ListParagraph"/>
        <w:rPr>
          <w:rFonts w:ascii="Avenir Next" w:hAnsi="Avenir Next" w:cs="Arial"/>
          <w:sz w:val="22"/>
          <w:szCs w:val="22"/>
          <w:lang w:val="en-GB"/>
        </w:rPr>
      </w:pPr>
    </w:p>
    <w:p w:rsidR="00A65284" w:rsidRDefault="00A65284" w:rsidP="00A65284">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 xml:space="preserve">Policy considerations: </w:t>
      </w:r>
      <w:r w:rsidR="0019511A">
        <w:rPr>
          <w:rFonts w:ascii="Avenir Next" w:hAnsi="Avenir Next" w:cs="Arial"/>
          <w:sz w:val="22"/>
          <w:szCs w:val="22"/>
          <w:lang w:val="en-GB"/>
        </w:rPr>
        <w:t xml:space="preserve">each </w:t>
      </w:r>
      <w:r>
        <w:rPr>
          <w:rFonts w:ascii="Avenir Next" w:hAnsi="Avenir Next" w:cs="Arial"/>
          <w:sz w:val="22"/>
          <w:szCs w:val="22"/>
          <w:lang w:val="en-GB"/>
        </w:rPr>
        <w:t xml:space="preserve">government's political agenda </w:t>
      </w:r>
      <w:r w:rsidR="0019511A">
        <w:rPr>
          <w:rFonts w:ascii="Avenir Next" w:hAnsi="Avenir Next" w:cs="Arial"/>
          <w:sz w:val="22"/>
          <w:szCs w:val="22"/>
          <w:lang w:val="en-GB"/>
        </w:rPr>
        <w:t xml:space="preserve">changes over time, meaning </w:t>
      </w:r>
      <w:r>
        <w:rPr>
          <w:rFonts w:ascii="Avenir Next" w:hAnsi="Avenir Next" w:cs="Arial"/>
          <w:sz w:val="22"/>
          <w:szCs w:val="22"/>
          <w:lang w:val="en-GB"/>
        </w:rPr>
        <w:t>different approach</w:t>
      </w:r>
      <w:r w:rsidR="0019511A">
        <w:rPr>
          <w:rFonts w:ascii="Avenir Next" w:hAnsi="Avenir Next" w:cs="Arial"/>
          <w:sz w:val="22"/>
          <w:szCs w:val="22"/>
          <w:lang w:val="en-GB"/>
        </w:rPr>
        <w:t>es</w:t>
      </w:r>
      <w:r>
        <w:rPr>
          <w:rFonts w:ascii="Avenir Next" w:hAnsi="Avenir Next" w:cs="Arial"/>
          <w:sz w:val="22"/>
          <w:szCs w:val="22"/>
          <w:lang w:val="en-GB"/>
        </w:rPr>
        <w:t xml:space="preserve"> to insolven</w:t>
      </w:r>
      <w:r w:rsidR="0019511A">
        <w:rPr>
          <w:rFonts w:ascii="Avenir Next" w:hAnsi="Avenir Next" w:cs="Arial"/>
          <w:sz w:val="22"/>
          <w:szCs w:val="22"/>
          <w:lang w:val="en-GB"/>
        </w:rPr>
        <w:t>cy or bankruptcy law and reform arise.</w:t>
      </w:r>
      <w:r>
        <w:rPr>
          <w:rFonts w:ascii="Avenir Next" w:hAnsi="Avenir Next" w:cs="Arial"/>
          <w:sz w:val="22"/>
          <w:szCs w:val="22"/>
          <w:lang w:val="en-GB"/>
        </w:rPr>
        <w:t xml:space="preserve">  In addition, a jurisdiction may be pro-creditor or pro-debtor, which makes for harmonising the laws of various States increasingly difficult, if not impossible. </w:t>
      </w:r>
    </w:p>
    <w:p w:rsidR="00A65284" w:rsidRDefault="00A65284" w:rsidP="00A65284">
      <w:pPr>
        <w:pStyle w:val="ListParagraph"/>
        <w:jc w:val="both"/>
        <w:rPr>
          <w:rFonts w:ascii="Avenir Next" w:hAnsi="Avenir Next" w:cs="Arial"/>
          <w:sz w:val="22"/>
          <w:szCs w:val="22"/>
          <w:lang w:val="en-GB"/>
        </w:rPr>
      </w:pPr>
    </w:p>
    <w:p w:rsidR="00A65284" w:rsidRDefault="00A65284" w:rsidP="00A65284">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 xml:space="preserve">Court or other Administrative Assistance:  jurisdictions have different regimes regarding the appointment of insolvency practitioners or officers, and the scope of their powers and duties also vary from State to State. </w:t>
      </w:r>
    </w:p>
    <w:p w:rsidR="00A65284" w:rsidRPr="00A65284" w:rsidRDefault="00A65284" w:rsidP="00A65284">
      <w:pPr>
        <w:pStyle w:val="ListParagraph"/>
        <w:rPr>
          <w:rFonts w:ascii="Avenir Next" w:hAnsi="Avenir Next" w:cs="Arial"/>
          <w:sz w:val="22"/>
          <w:szCs w:val="22"/>
          <w:lang w:val="en-GB"/>
        </w:rPr>
      </w:pPr>
    </w:p>
    <w:p w:rsidR="00A65284" w:rsidRPr="00A65284" w:rsidRDefault="00A65284" w:rsidP="00A65284">
      <w:pPr>
        <w:pStyle w:val="ListParagraph"/>
        <w:numPr>
          <w:ilvl w:val="0"/>
          <w:numId w:val="39"/>
        </w:numPr>
        <w:jc w:val="both"/>
        <w:rPr>
          <w:rFonts w:ascii="Avenir Next" w:hAnsi="Avenir Next" w:cs="Arial"/>
          <w:sz w:val="22"/>
          <w:szCs w:val="22"/>
          <w:lang w:val="en-GB"/>
        </w:rPr>
      </w:pPr>
      <w:r>
        <w:rPr>
          <w:rFonts w:ascii="Avenir Next" w:hAnsi="Avenir Next" w:cs="Arial"/>
          <w:sz w:val="22"/>
          <w:szCs w:val="22"/>
          <w:lang w:val="en-GB"/>
        </w:rPr>
        <w:t xml:space="preserve"> </w:t>
      </w:r>
      <w:r w:rsidR="00ED7FAD">
        <w:rPr>
          <w:rFonts w:ascii="Avenir Next" w:hAnsi="Avenir Next" w:cs="Arial"/>
          <w:sz w:val="22"/>
          <w:szCs w:val="22"/>
          <w:lang w:val="en-GB"/>
        </w:rPr>
        <w:t xml:space="preserve">Conflict of Laws:  certain jurisdictions provide for greater recognition and enforcement of foreign insolvency proceedings and/or assistance in proceedings abroad. </w:t>
      </w:r>
    </w:p>
    <w:p w:rsidR="00C952A2" w:rsidRPr="004216EA" w:rsidRDefault="00C952A2" w:rsidP="00692852">
      <w:pPr>
        <w:jc w:val="both"/>
        <w:rPr>
          <w:rFonts w:ascii="Avenir Next" w:hAnsi="Avenir Next" w:cs="Arial"/>
          <w:color w:val="808080" w:themeColor="background1" w:themeShade="80"/>
          <w:sz w:val="22"/>
          <w:szCs w:val="22"/>
          <w:lang w:val="en-GB"/>
        </w:rPr>
      </w:pPr>
    </w:p>
    <w:p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D312D">
        <w:rPr>
          <w:rFonts w:ascii="Avenir Next Demi Bold" w:hAnsi="Avenir Next Demi Bold" w:cs="Arial"/>
          <w:b/>
          <w:bCs/>
          <w:sz w:val="22"/>
          <w:szCs w:val="22"/>
          <w:shd w:val="clear" w:color="auto" w:fill="FFFFFF"/>
          <w:lang w:val="en-GB"/>
        </w:rPr>
        <w:t xml:space="preserve">Question </w:t>
      </w:r>
      <w:r w:rsidR="00962045" w:rsidRPr="001D312D">
        <w:rPr>
          <w:rFonts w:ascii="Avenir Next Demi Bold" w:hAnsi="Avenir Next Demi Bold" w:cs="Arial"/>
          <w:b/>
          <w:bCs/>
          <w:sz w:val="22"/>
          <w:szCs w:val="22"/>
          <w:shd w:val="clear" w:color="auto" w:fill="FFFFFF"/>
          <w:lang w:val="en-GB"/>
        </w:rPr>
        <w:t>3.</w:t>
      </w:r>
      <w:r w:rsidR="00807119" w:rsidRPr="001D312D">
        <w:rPr>
          <w:rFonts w:ascii="Avenir Next Demi Bold" w:hAnsi="Avenir Next Demi Bold" w:cs="Arial"/>
          <w:b/>
          <w:bCs/>
          <w:sz w:val="22"/>
          <w:szCs w:val="22"/>
          <w:shd w:val="clear" w:color="auto" w:fill="FFFFFF"/>
          <w:lang w:val="en-GB"/>
        </w:rPr>
        <w:t>3</w:t>
      </w:r>
      <w:r w:rsidRPr="001D312D">
        <w:rPr>
          <w:rFonts w:ascii="Avenir Next Demi Bold" w:hAnsi="Avenir Next Demi Bold" w:cs="Arial"/>
          <w:b/>
          <w:bCs/>
          <w:sz w:val="22"/>
          <w:szCs w:val="22"/>
          <w:shd w:val="clear" w:color="auto" w:fill="FFFFFF"/>
          <w:lang w:val="en-GB"/>
        </w:rPr>
        <w:t xml:space="preserve"> </w:t>
      </w:r>
      <w:r w:rsidRPr="001D312D">
        <w:rPr>
          <w:rFonts w:ascii="Avenir Next Demi Bold" w:hAnsi="Avenir Next Demi Bold" w:cs="Arial"/>
          <w:b/>
          <w:bCs/>
          <w:sz w:val="22"/>
          <w:szCs w:val="22"/>
          <w:lang w:val="en-GB"/>
        </w:rPr>
        <w:t>[</w:t>
      </w:r>
      <w:r w:rsidR="006A2646" w:rsidRPr="001D312D">
        <w:rPr>
          <w:rFonts w:ascii="Avenir Next Demi Bold" w:hAnsi="Avenir Next Demi Bold" w:cs="Arial"/>
          <w:b/>
          <w:bCs/>
          <w:sz w:val="22"/>
          <w:szCs w:val="22"/>
          <w:lang w:val="en-GB"/>
        </w:rPr>
        <w:t>m</w:t>
      </w:r>
      <w:r w:rsidRPr="001D312D">
        <w:rPr>
          <w:rFonts w:ascii="Avenir Next Demi Bold" w:hAnsi="Avenir Next Demi Bold" w:cs="Arial"/>
          <w:b/>
          <w:bCs/>
          <w:sz w:val="22"/>
          <w:szCs w:val="22"/>
          <w:lang w:val="en-GB"/>
        </w:rPr>
        <w:t xml:space="preserve">aximum </w:t>
      </w:r>
      <w:r w:rsidR="00363D71" w:rsidRPr="001D312D">
        <w:rPr>
          <w:rFonts w:ascii="Avenir Next Demi Bold" w:hAnsi="Avenir Next Demi Bold" w:cs="Arial"/>
          <w:b/>
          <w:bCs/>
          <w:sz w:val="22"/>
          <w:szCs w:val="22"/>
          <w:lang w:val="en-GB"/>
        </w:rPr>
        <w:t>3</w:t>
      </w:r>
      <w:r w:rsidRPr="001D312D">
        <w:rPr>
          <w:rFonts w:ascii="Avenir Next Demi Bold" w:hAnsi="Avenir Next Demi Bold" w:cs="Arial"/>
          <w:b/>
          <w:bCs/>
          <w:sz w:val="22"/>
          <w:szCs w:val="22"/>
          <w:lang w:val="en-GB"/>
        </w:rPr>
        <w:t xml:space="preserve"> marks]</w:t>
      </w:r>
    </w:p>
    <w:p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rsidR="009C26AB" w:rsidRPr="00B246B1" w:rsidRDefault="009C26AB" w:rsidP="00692852">
      <w:pPr>
        <w:jc w:val="both"/>
        <w:rPr>
          <w:rFonts w:ascii="Avenir Next" w:hAnsi="Avenir Next"/>
          <w:sz w:val="22"/>
          <w:szCs w:val="22"/>
          <w:lang w:val="en-GB"/>
        </w:rPr>
      </w:pPr>
    </w:p>
    <w:p w:rsidR="00801AE7" w:rsidRDefault="00801AE7" w:rsidP="006A44B2">
      <w:pPr>
        <w:jc w:val="both"/>
        <w:rPr>
          <w:rFonts w:ascii="Avenir Next" w:hAnsi="Avenir Next" w:cs="Arial"/>
          <w:sz w:val="22"/>
          <w:szCs w:val="22"/>
          <w:lang w:val="en-GB"/>
        </w:rPr>
      </w:pPr>
      <w:r w:rsidRPr="00801AE7">
        <w:rPr>
          <w:rFonts w:ascii="Avenir Next" w:hAnsi="Avenir Next" w:cs="Arial"/>
          <w:sz w:val="22"/>
          <w:szCs w:val="22"/>
          <w:lang w:val="en-GB"/>
        </w:rPr>
        <w:lastRenderedPageBreak/>
        <w:t xml:space="preserve">Hard law:  binding law, which may be primary or secondary law. </w:t>
      </w:r>
      <w:r>
        <w:rPr>
          <w:rFonts w:ascii="Avenir Next" w:hAnsi="Avenir Next" w:cs="Arial"/>
          <w:sz w:val="22"/>
          <w:szCs w:val="22"/>
          <w:lang w:val="en-GB"/>
        </w:rPr>
        <w:t xml:space="preserve"> Examples include domestic law (i.e. Insolvency Act 1986</w:t>
      </w:r>
      <w:r w:rsidR="001D312D">
        <w:rPr>
          <w:rStyle w:val="FootnoteReference"/>
          <w:rFonts w:ascii="Avenir Next" w:hAnsi="Avenir Next" w:cs="Arial"/>
          <w:sz w:val="22"/>
          <w:szCs w:val="22"/>
          <w:lang w:val="en-GB"/>
        </w:rPr>
        <w:footnoteReference w:id="12"/>
      </w:r>
      <w:r>
        <w:rPr>
          <w:rFonts w:ascii="Avenir Next" w:hAnsi="Avenir Next" w:cs="Arial"/>
          <w:sz w:val="22"/>
          <w:szCs w:val="22"/>
          <w:lang w:val="en-GB"/>
        </w:rPr>
        <w:t xml:space="preserve">), bi-lateral or multi-lateral Treaties, such as </w:t>
      </w:r>
      <w:r w:rsidR="001D312D">
        <w:rPr>
          <w:rFonts w:ascii="Avenir Next" w:hAnsi="Avenir Next" w:cs="Arial"/>
          <w:sz w:val="22"/>
          <w:szCs w:val="22"/>
          <w:lang w:val="en-GB"/>
        </w:rPr>
        <w:t>the European Insolvency Regulation (Recast) and the Nordic Convention on Bankruptcy (1993)</w:t>
      </w:r>
      <w:r>
        <w:rPr>
          <w:rFonts w:ascii="Avenir Next" w:hAnsi="Avenir Next" w:cs="Arial"/>
          <w:sz w:val="22"/>
          <w:szCs w:val="22"/>
          <w:lang w:val="en-GB"/>
        </w:rPr>
        <w:t xml:space="preserve">. </w:t>
      </w:r>
    </w:p>
    <w:p w:rsidR="00801AE7" w:rsidRPr="00801AE7" w:rsidRDefault="00801AE7" w:rsidP="006A44B2">
      <w:pPr>
        <w:jc w:val="both"/>
        <w:rPr>
          <w:rFonts w:ascii="Avenir Next" w:hAnsi="Avenir Next" w:cs="Arial"/>
          <w:sz w:val="22"/>
          <w:szCs w:val="22"/>
          <w:lang w:val="en-GB"/>
        </w:rPr>
      </w:pPr>
    </w:p>
    <w:p w:rsidR="00801AE7" w:rsidRDefault="00801AE7" w:rsidP="006A44B2">
      <w:pPr>
        <w:jc w:val="both"/>
        <w:rPr>
          <w:rFonts w:ascii="Avenir Next" w:hAnsi="Avenir Next" w:cs="Arial"/>
          <w:sz w:val="22"/>
          <w:szCs w:val="22"/>
          <w:lang w:val="en-GB"/>
        </w:rPr>
      </w:pPr>
      <w:r w:rsidRPr="00801AE7">
        <w:rPr>
          <w:rFonts w:ascii="Avenir Next" w:hAnsi="Avenir Next" w:cs="Arial"/>
          <w:sz w:val="22"/>
          <w:szCs w:val="22"/>
          <w:lang w:val="en-GB"/>
        </w:rPr>
        <w:t xml:space="preserve">Soft law:  not binding law, but it is of persuasive effect. </w:t>
      </w:r>
      <w:r>
        <w:rPr>
          <w:rFonts w:ascii="Avenir Next" w:hAnsi="Avenir Next" w:cs="Arial"/>
          <w:sz w:val="22"/>
          <w:szCs w:val="22"/>
          <w:lang w:val="en-GB"/>
        </w:rPr>
        <w:t xml:space="preserve">Examples include </w:t>
      </w:r>
      <w:r w:rsidR="00FB72AF">
        <w:rPr>
          <w:rFonts w:ascii="Avenir Next" w:hAnsi="Avenir Next" w:cs="Arial"/>
          <w:sz w:val="22"/>
          <w:szCs w:val="22"/>
          <w:lang w:val="en-GB"/>
        </w:rPr>
        <w:t>the Hague Conference on Private International Law's publications and guidance</w:t>
      </w:r>
      <w:r w:rsidR="00FB72AF">
        <w:rPr>
          <w:rStyle w:val="FootnoteReference"/>
          <w:rFonts w:ascii="Avenir Next" w:hAnsi="Avenir Next" w:cs="Arial"/>
          <w:sz w:val="22"/>
          <w:szCs w:val="22"/>
          <w:lang w:val="en-GB"/>
        </w:rPr>
        <w:footnoteReference w:id="13"/>
      </w:r>
      <w:r w:rsidR="00FB72AF">
        <w:rPr>
          <w:rFonts w:ascii="Avenir Next" w:hAnsi="Avenir Next" w:cs="Arial"/>
          <w:sz w:val="22"/>
          <w:szCs w:val="22"/>
          <w:lang w:val="en-GB"/>
        </w:rPr>
        <w:t>; the UNCITRAL Legislative Guide on Insolvency Law (2004)</w:t>
      </w:r>
      <w:r w:rsidR="00FB72AF">
        <w:rPr>
          <w:rStyle w:val="FootnoteReference"/>
          <w:rFonts w:ascii="Avenir Next" w:hAnsi="Avenir Next" w:cs="Arial"/>
          <w:sz w:val="22"/>
          <w:szCs w:val="22"/>
          <w:lang w:val="en-GB"/>
        </w:rPr>
        <w:footnoteReference w:id="14"/>
      </w:r>
      <w:r w:rsidR="00FB72AF">
        <w:rPr>
          <w:rFonts w:ascii="Avenir Next" w:hAnsi="Avenir Next" w:cs="Arial"/>
          <w:sz w:val="22"/>
          <w:szCs w:val="22"/>
          <w:lang w:val="en-GB"/>
        </w:rPr>
        <w:t>; the UNCITRAL Model Law on Cross-Border Insolvency (1997), which member States were encouraged to adopt as domestic law</w:t>
      </w:r>
      <w:r w:rsidR="00FB72AF">
        <w:rPr>
          <w:rStyle w:val="FootnoteReference"/>
          <w:rFonts w:ascii="Avenir Next" w:hAnsi="Avenir Next" w:cs="Arial"/>
          <w:sz w:val="22"/>
          <w:szCs w:val="22"/>
          <w:lang w:val="en-GB"/>
        </w:rPr>
        <w:footnoteReference w:id="15"/>
      </w:r>
      <w:r w:rsidR="00FB72AF">
        <w:rPr>
          <w:rFonts w:ascii="Avenir Next" w:hAnsi="Avenir Next" w:cs="Arial"/>
          <w:sz w:val="22"/>
          <w:szCs w:val="22"/>
          <w:lang w:val="en-GB"/>
        </w:rPr>
        <w:t>;  guidance issued by the International Bar Association, INSOL International, the Asian Business Law Institute joint project with the International Insolvency Institute, including its report on Corporate Restructuring and Insolvency in Asia (2020)</w:t>
      </w:r>
      <w:r w:rsidR="00FB72AF">
        <w:rPr>
          <w:rStyle w:val="FootnoteReference"/>
          <w:rFonts w:ascii="Avenir Next" w:hAnsi="Avenir Next" w:cs="Arial"/>
          <w:sz w:val="22"/>
          <w:szCs w:val="22"/>
          <w:lang w:val="en-GB"/>
        </w:rPr>
        <w:footnoteReference w:id="16"/>
      </w:r>
      <w:r w:rsidR="00FB72AF">
        <w:rPr>
          <w:rFonts w:ascii="Avenir Next" w:hAnsi="Avenir Next" w:cs="Arial"/>
          <w:sz w:val="22"/>
          <w:szCs w:val="22"/>
          <w:lang w:val="en-GB"/>
        </w:rPr>
        <w:t>; European Commission's guidance and publications on cross-border insolvency cases</w:t>
      </w:r>
      <w:r w:rsidR="00FB72AF">
        <w:rPr>
          <w:rStyle w:val="FootnoteReference"/>
          <w:rFonts w:ascii="Avenir Next" w:hAnsi="Avenir Next" w:cs="Arial"/>
          <w:sz w:val="22"/>
          <w:szCs w:val="22"/>
          <w:lang w:val="en-GB"/>
        </w:rPr>
        <w:footnoteReference w:id="17"/>
      </w:r>
      <w:r w:rsidR="001D312D">
        <w:rPr>
          <w:rFonts w:ascii="Avenir Next" w:hAnsi="Avenir Next" w:cs="Arial"/>
          <w:sz w:val="22"/>
          <w:szCs w:val="22"/>
          <w:lang w:val="en-GB"/>
        </w:rPr>
        <w:t xml:space="preserve"> and the World Bank Principles for Effective Insolvency and Creditor / Debtor Regimes (2021 revision). </w:t>
      </w:r>
    </w:p>
    <w:p w:rsidR="001D312D" w:rsidRDefault="001D312D" w:rsidP="006A44B2">
      <w:pPr>
        <w:jc w:val="both"/>
        <w:rPr>
          <w:rFonts w:ascii="Avenir Next" w:hAnsi="Avenir Next" w:cs="Arial"/>
          <w:sz w:val="22"/>
          <w:szCs w:val="22"/>
          <w:lang w:val="en-GB"/>
        </w:rPr>
      </w:pPr>
    </w:p>
    <w:p w:rsidR="001D312D" w:rsidRPr="00801AE7" w:rsidRDefault="001D312D" w:rsidP="006A44B2">
      <w:pPr>
        <w:jc w:val="both"/>
        <w:rPr>
          <w:rFonts w:ascii="Avenir Next" w:hAnsi="Avenir Next" w:cs="Arial"/>
          <w:sz w:val="22"/>
          <w:szCs w:val="22"/>
          <w:lang w:val="en-GB"/>
        </w:rPr>
      </w:pPr>
      <w:r>
        <w:rPr>
          <w:rFonts w:ascii="Avenir Next" w:hAnsi="Avenir Next" w:cs="Arial"/>
          <w:sz w:val="22"/>
          <w:szCs w:val="22"/>
          <w:lang w:val="en-GB"/>
        </w:rPr>
        <w:t>Due to the various challenges in achieving harmonisation of laws across different jurisdictions (outlined in the answer to question 3.2 above), soft law has proven to be an effective means of achieving solutions to international insolvency issues.</w:t>
      </w:r>
      <w:r>
        <w:rPr>
          <w:rStyle w:val="FootnoteReference"/>
          <w:rFonts w:ascii="Avenir Next" w:hAnsi="Avenir Next" w:cs="Arial"/>
          <w:sz w:val="22"/>
          <w:szCs w:val="22"/>
          <w:lang w:val="en-GB"/>
        </w:rPr>
        <w:footnoteReference w:id="18"/>
      </w:r>
      <w:r w:rsidR="00753420">
        <w:rPr>
          <w:rFonts w:ascii="Avenir Next" w:hAnsi="Avenir Next" w:cs="Arial"/>
          <w:sz w:val="22"/>
          <w:szCs w:val="22"/>
          <w:lang w:val="en-GB"/>
        </w:rPr>
        <w:t xml:space="preserve">  Moreover, the sheer breadth of soft law sources (i.e. regulatory, academic and professional bodies) may have contributed to the successful development and implementation of soft law resolutions.</w:t>
      </w:r>
    </w:p>
    <w:p w:rsidR="00C952A2" w:rsidRPr="004216EA" w:rsidRDefault="00C952A2" w:rsidP="00692852">
      <w:pPr>
        <w:jc w:val="both"/>
        <w:rPr>
          <w:rFonts w:ascii="Avenir Next" w:hAnsi="Avenir Next" w:cs="Arial"/>
          <w:color w:val="808080" w:themeColor="background1" w:themeShade="80"/>
          <w:sz w:val="22"/>
          <w:szCs w:val="22"/>
          <w:lang w:val="en-GB"/>
        </w:rPr>
      </w:pPr>
    </w:p>
    <w:p w:rsidR="009B0723" w:rsidRPr="001F5204" w:rsidRDefault="00DF75F8" w:rsidP="00692852">
      <w:pPr>
        <w:jc w:val="both"/>
        <w:rPr>
          <w:rFonts w:ascii="Avenir Next Demi Bold" w:hAnsi="Avenir Next Demi Bold" w:cs="Arial"/>
          <w:b/>
          <w:bCs/>
          <w:sz w:val="22"/>
          <w:szCs w:val="22"/>
          <w:lang w:val="en-GB"/>
        </w:rPr>
      </w:pPr>
      <w:r w:rsidRPr="002907E7">
        <w:rPr>
          <w:rFonts w:ascii="Avenir Next Demi Bold" w:hAnsi="Avenir Next Demi Bold" w:cs="Arial"/>
          <w:b/>
          <w:bCs/>
          <w:sz w:val="22"/>
          <w:szCs w:val="22"/>
          <w:lang w:val="en-GB"/>
        </w:rPr>
        <w:t>QUESTION 4</w:t>
      </w:r>
      <w:r w:rsidR="009B0723" w:rsidRPr="002907E7">
        <w:rPr>
          <w:rFonts w:ascii="Avenir Next Demi Bold" w:hAnsi="Avenir Next Demi Bold" w:cs="Arial"/>
          <w:b/>
          <w:bCs/>
          <w:sz w:val="22"/>
          <w:szCs w:val="22"/>
          <w:lang w:val="en-GB"/>
        </w:rPr>
        <w:t xml:space="preserve"> (fact-based application-type question) [15 marks</w:t>
      </w:r>
      <w:r w:rsidR="006A2646" w:rsidRPr="002907E7">
        <w:rPr>
          <w:rFonts w:ascii="Avenir Next Demi Bold" w:hAnsi="Avenir Next Demi Bold" w:cs="Arial"/>
          <w:b/>
          <w:bCs/>
          <w:sz w:val="22"/>
          <w:szCs w:val="22"/>
          <w:lang w:val="en-GB"/>
        </w:rPr>
        <w:t xml:space="preserve"> in total</w:t>
      </w:r>
      <w:r w:rsidR="009B0723" w:rsidRPr="002907E7">
        <w:rPr>
          <w:rFonts w:ascii="Avenir Next Demi Bold" w:hAnsi="Avenir Next Demi Bold" w:cs="Arial"/>
          <w:b/>
          <w:bCs/>
          <w:sz w:val="22"/>
          <w:szCs w:val="22"/>
          <w:lang w:val="en-GB"/>
        </w:rPr>
        <w:t>]</w:t>
      </w:r>
    </w:p>
    <w:p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rsidR="00F85C0B" w:rsidRPr="00F85C0B" w:rsidRDefault="00F85C0B" w:rsidP="00F85C0B">
      <w:pPr>
        <w:jc w:val="both"/>
        <w:rPr>
          <w:rFonts w:ascii="Avenir Next" w:hAnsi="Avenir Next" w:cs="Arial"/>
          <w:sz w:val="22"/>
          <w:szCs w:val="22"/>
        </w:rPr>
      </w:pPr>
    </w:p>
    <w:p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maintains a presence and conducts business in the USA as well as various European countries, being countries which are both EU member states and non-member states. </w:t>
      </w:r>
    </w:p>
    <w:p w:rsidR="00F85C0B" w:rsidRPr="00F85C0B" w:rsidRDefault="00F85C0B" w:rsidP="00F85C0B">
      <w:pPr>
        <w:jc w:val="both"/>
        <w:rPr>
          <w:rFonts w:ascii="Avenir Next" w:hAnsi="Avenir Next" w:cs="Arial"/>
          <w:sz w:val="22"/>
          <w:szCs w:val="28"/>
        </w:rPr>
      </w:pPr>
    </w:p>
    <w:p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rsidR="00F85C0B" w:rsidRPr="00F85C0B" w:rsidRDefault="00F85C0B" w:rsidP="00F85C0B">
      <w:pPr>
        <w:jc w:val="both"/>
        <w:rPr>
          <w:rFonts w:ascii="Avenir Next" w:hAnsi="Avenir Next" w:cs="Arial"/>
          <w:sz w:val="22"/>
          <w:szCs w:val="28"/>
        </w:rPr>
      </w:pPr>
    </w:p>
    <w:p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 subsidiary of the company, Gladiator Manufacturing</w:t>
      </w:r>
      <w:r w:rsidR="00F32127">
        <w:rPr>
          <w:rFonts w:ascii="Avenir Next" w:hAnsi="Avenir Next" w:cs="Arial"/>
          <w:sz w:val="22"/>
          <w:szCs w:val="28"/>
        </w:rPr>
        <w:t xml:space="preserve"> Ltd, manufactures and provides</w:t>
      </w:r>
      <w:r w:rsidRPr="00F85C0B">
        <w:rPr>
          <w:rFonts w:ascii="Avenir Next" w:hAnsi="Avenir Next" w:cs="Arial"/>
          <w:sz w:val="22"/>
          <w:szCs w:val="28"/>
        </w:rPr>
        <w:t xml:space="preserve"> the engines for the sports cars in Germany. </w:t>
      </w:r>
    </w:p>
    <w:p w:rsidR="00F85C0B" w:rsidRPr="00F85C0B" w:rsidRDefault="00F85C0B" w:rsidP="00F85C0B">
      <w:pPr>
        <w:pStyle w:val="ListParagraph"/>
        <w:rPr>
          <w:rFonts w:ascii="Avenir Next" w:hAnsi="Avenir Next" w:cs="Arial"/>
          <w:sz w:val="22"/>
          <w:szCs w:val="28"/>
        </w:rPr>
      </w:pPr>
    </w:p>
    <w:p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is struggling financially due to little interest in the sports car market amongst consumers. </w:t>
      </w:r>
    </w:p>
    <w:p w:rsidR="004E1D03" w:rsidRPr="00F85C0B" w:rsidRDefault="004E1D03" w:rsidP="00692852">
      <w:pPr>
        <w:autoSpaceDE w:val="0"/>
        <w:autoSpaceDN w:val="0"/>
        <w:adjustRightInd w:val="0"/>
        <w:jc w:val="both"/>
        <w:rPr>
          <w:rFonts w:ascii="Avenir Next" w:hAnsi="Avenir Next" w:cs="Arial"/>
          <w:sz w:val="22"/>
          <w:szCs w:val="22"/>
        </w:rPr>
      </w:pPr>
    </w:p>
    <w:p w:rsidR="003A2F5D" w:rsidRPr="00F3144D" w:rsidRDefault="004E1D03" w:rsidP="00692852">
      <w:pPr>
        <w:jc w:val="both"/>
        <w:rPr>
          <w:rFonts w:ascii="Avenir Next Demi Bold" w:hAnsi="Avenir Next Demi Bold" w:cs="Arial"/>
          <w:b/>
          <w:bCs/>
          <w:sz w:val="22"/>
          <w:szCs w:val="22"/>
          <w:lang w:val="en-GB"/>
        </w:rPr>
      </w:pPr>
      <w:r w:rsidRPr="00DB2042">
        <w:rPr>
          <w:rFonts w:ascii="Avenir Next Demi Bold" w:hAnsi="Avenir Next Demi Bold" w:cs="Arial"/>
          <w:b/>
          <w:bCs/>
          <w:sz w:val="22"/>
          <w:szCs w:val="22"/>
          <w:lang w:val="en-GB"/>
        </w:rPr>
        <w:t xml:space="preserve">Question 4.1 [Maximum </w:t>
      </w:r>
      <w:r w:rsidR="002F5876" w:rsidRPr="00DB2042">
        <w:rPr>
          <w:rFonts w:ascii="Avenir Next Demi Bold" w:hAnsi="Avenir Next Demi Bold" w:cs="Arial"/>
          <w:b/>
          <w:bCs/>
          <w:sz w:val="22"/>
          <w:szCs w:val="22"/>
          <w:lang w:val="en-GB"/>
        </w:rPr>
        <w:t>4</w:t>
      </w:r>
      <w:r w:rsidRPr="00DB2042">
        <w:rPr>
          <w:rFonts w:ascii="Avenir Next Demi Bold" w:hAnsi="Avenir Next Demi Bold" w:cs="Arial"/>
          <w:b/>
          <w:bCs/>
          <w:sz w:val="22"/>
          <w:szCs w:val="22"/>
          <w:lang w:val="en-GB"/>
        </w:rPr>
        <w:t xml:space="preserve"> marks]</w:t>
      </w:r>
      <w:r w:rsidRPr="00F3144D">
        <w:rPr>
          <w:rFonts w:ascii="Avenir Next Demi Bold" w:hAnsi="Avenir Next Demi Bold" w:cs="Arial"/>
          <w:b/>
          <w:bCs/>
          <w:sz w:val="22"/>
          <w:szCs w:val="22"/>
          <w:lang w:val="en-GB"/>
        </w:rPr>
        <w:t xml:space="preserve"> </w:t>
      </w:r>
    </w:p>
    <w:p w:rsidR="003A2F5D" w:rsidRDefault="003A2F5D" w:rsidP="00692852">
      <w:pPr>
        <w:jc w:val="both"/>
        <w:rPr>
          <w:rFonts w:ascii="Avenir Next" w:hAnsi="Avenir Next" w:cs="Arial"/>
          <w:sz w:val="22"/>
          <w:szCs w:val="22"/>
          <w:lang w:val="en-GB"/>
        </w:rPr>
      </w:pPr>
    </w:p>
    <w:p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proofErr w:type="spellStart"/>
      <w:r w:rsidR="00B366EC">
        <w:rPr>
          <w:rFonts w:ascii="Avenir Next" w:hAnsi="Avenir Next" w:cs="Arial"/>
          <w:sz w:val="22"/>
          <w:szCs w:val="28"/>
        </w:rPr>
        <w:t>Inc</w:t>
      </w:r>
      <w:proofErr w:type="spellEnd"/>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rsidR="00DB5A5A" w:rsidRPr="00DB5A5A" w:rsidRDefault="00DB5A5A" w:rsidP="00DB5A5A">
      <w:pPr>
        <w:jc w:val="both"/>
        <w:rPr>
          <w:rFonts w:ascii="Avenir Next" w:hAnsi="Avenir Next" w:cs="Arial"/>
          <w:sz w:val="22"/>
          <w:szCs w:val="28"/>
        </w:rPr>
      </w:pPr>
    </w:p>
    <w:p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proofErr w:type="spellStart"/>
      <w:r w:rsidR="00FF0BFE">
        <w:rPr>
          <w:rFonts w:ascii="Avenir Next" w:hAnsi="Avenir Next" w:cs="Arial"/>
          <w:sz w:val="22"/>
          <w:szCs w:val="28"/>
        </w:rPr>
        <w:t>Inc</w:t>
      </w:r>
      <w:proofErr w:type="spellEnd"/>
      <w:r w:rsidR="00FF0BFE">
        <w:rPr>
          <w:rFonts w:ascii="Avenir Next" w:hAnsi="Avenir Next" w:cs="Arial"/>
          <w:sz w:val="22"/>
          <w:szCs w:val="28"/>
        </w:rPr>
        <w:t xml:space="preserve"> </w:t>
      </w:r>
      <w:r w:rsidRPr="00DB5A5A">
        <w:rPr>
          <w:rFonts w:ascii="Avenir Next" w:hAnsi="Avenir Next" w:cs="Arial"/>
          <w:sz w:val="22"/>
          <w:szCs w:val="28"/>
        </w:rPr>
        <w:t xml:space="preserve">situated in England. </w:t>
      </w:r>
    </w:p>
    <w:p w:rsidR="002253D8" w:rsidRDefault="002253D8" w:rsidP="00DB5A5A">
      <w:pPr>
        <w:jc w:val="both"/>
        <w:rPr>
          <w:rFonts w:ascii="Avenir Next" w:hAnsi="Avenir Next" w:cs="Arial"/>
          <w:sz w:val="22"/>
          <w:szCs w:val="28"/>
        </w:rPr>
      </w:pPr>
    </w:p>
    <w:p w:rsidR="002253D8" w:rsidRDefault="00DA11D6" w:rsidP="00DB5A5A">
      <w:pPr>
        <w:jc w:val="both"/>
        <w:rPr>
          <w:rFonts w:ascii="Avenir Next" w:hAnsi="Avenir Next" w:cs="Arial"/>
          <w:sz w:val="22"/>
          <w:szCs w:val="22"/>
          <w:lang w:val="en-GB"/>
        </w:rPr>
      </w:pPr>
      <w:r>
        <w:rPr>
          <w:rFonts w:ascii="Avenir Next" w:hAnsi="Avenir Next" w:cs="Arial"/>
          <w:sz w:val="22"/>
          <w:szCs w:val="22"/>
          <w:lang w:val="en-GB"/>
        </w:rPr>
        <w:t>The issue is what cross-border initiative(s) (i.e. both hard and soft law) will assist an insolvent estate representative that has been duly appointed in accordance with American law (noting that the application American State law is not specified) in having their appointment recognised in England and Wales</w:t>
      </w:r>
      <w:r w:rsidR="00676F31">
        <w:rPr>
          <w:rFonts w:ascii="Avenir Next" w:hAnsi="Avenir Next" w:cs="Arial"/>
          <w:sz w:val="22"/>
          <w:szCs w:val="22"/>
          <w:lang w:val="en-GB"/>
        </w:rPr>
        <w:t xml:space="preserve">, for the purpose of dealing with the insolvent's estate's (i.e. Norton Cars </w:t>
      </w:r>
      <w:proofErr w:type="spellStart"/>
      <w:r w:rsidR="00676F31">
        <w:rPr>
          <w:rFonts w:ascii="Avenir Next" w:hAnsi="Avenir Next" w:cs="Arial"/>
          <w:sz w:val="22"/>
          <w:szCs w:val="22"/>
          <w:lang w:val="en-GB"/>
        </w:rPr>
        <w:t>Inc's</w:t>
      </w:r>
      <w:proofErr w:type="spellEnd"/>
      <w:r w:rsidR="00676F31">
        <w:rPr>
          <w:rFonts w:ascii="Avenir Next" w:hAnsi="Avenir Next" w:cs="Arial"/>
          <w:sz w:val="22"/>
          <w:szCs w:val="22"/>
          <w:lang w:val="en-GB"/>
        </w:rPr>
        <w:t>) assets that are situated in England</w:t>
      </w:r>
      <w:r w:rsidR="00696C13">
        <w:rPr>
          <w:rFonts w:ascii="Avenir Next" w:hAnsi="Avenir Next" w:cs="Arial"/>
          <w:sz w:val="22"/>
          <w:szCs w:val="22"/>
          <w:lang w:val="en-GB"/>
        </w:rPr>
        <w:t xml:space="preserve"> (i.e. where it has an 'Establishment' for the purposes of Article 2(f) UNCITRAL </w:t>
      </w:r>
      <w:r w:rsidR="00696C13" w:rsidRPr="00676F31">
        <w:rPr>
          <w:rFonts w:ascii="Avenir Next" w:hAnsi="Avenir Next" w:cs="Arial"/>
          <w:sz w:val="22"/>
          <w:szCs w:val="22"/>
          <w:lang w:val="en-GB"/>
        </w:rPr>
        <w:t>Model Law on Cross-Border Insolvency (</w:t>
      </w:r>
      <w:r w:rsidR="00696C13">
        <w:rPr>
          <w:rFonts w:ascii="Avenir Next" w:hAnsi="Avenir Next" w:cs="Arial"/>
          <w:sz w:val="22"/>
          <w:szCs w:val="22"/>
          <w:lang w:val="en-GB"/>
        </w:rPr>
        <w:t>the "</w:t>
      </w:r>
      <w:r w:rsidR="00696C13" w:rsidRPr="00676F31">
        <w:rPr>
          <w:rFonts w:ascii="Avenir Next" w:hAnsi="Avenir Next" w:cs="Arial"/>
          <w:sz w:val="22"/>
          <w:szCs w:val="22"/>
          <w:lang w:val="en-GB"/>
        </w:rPr>
        <w:t>Model Law</w:t>
      </w:r>
      <w:r w:rsidR="00696C13">
        <w:rPr>
          <w:rFonts w:ascii="Avenir Next" w:hAnsi="Avenir Next" w:cs="Arial"/>
          <w:sz w:val="22"/>
          <w:szCs w:val="22"/>
          <w:lang w:val="en-GB"/>
        </w:rPr>
        <w:t>"</w:t>
      </w:r>
      <w:r w:rsidR="00696C13" w:rsidRPr="00676F31">
        <w:rPr>
          <w:rFonts w:ascii="Avenir Next" w:hAnsi="Avenir Next" w:cs="Arial"/>
          <w:sz w:val="22"/>
          <w:szCs w:val="22"/>
          <w:lang w:val="en-GB"/>
        </w:rPr>
        <w:t>)</w:t>
      </w:r>
      <w:r w:rsidR="00696C13">
        <w:rPr>
          <w:rFonts w:ascii="Avenir Next" w:hAnsi="Avenir Next" w:cs="Arial"/>
          <w:sz w:val="22"/>
          <w:szCs w:val="22"/>
          <w:lang w:val="en-GB"/>
        </w:rPr>
        <w:t>)</w:t>
      </w:r>
      <w:r>
        <w:rPr>
          <w:rFonts w:ascii="Avenir Next" w:hAnsi="Avenir Next" w:cs="Arial"/>
          <w:sz w:val="22"/>
          <w:szCs w:val="22"/>
          <w:lang w:val="en-GB"/>
        </w:rPr>
        <w:t xml:space="preserve">. </w:t>
      </w:r>
    </w:p>
    <w:p w:rsidR="00676F31" w:rsidRDefault="00676F31" w:rsidP="00DB5A5A">
      <w:pPr>
        <w:jc w:val="both"/>
        <w:rPr>
          <w:rFonts w:ascii="Avenir Next" w:hAnsi="Avenir Next" w:cs="Arial"/>
          <w:sz w:val="22"/>
          <w:szCs w:val="22"/>
          <w:lang w:val="en-GB"/>
        </w:rPr>
      </w:pPr>
    </w:p>
    <w:p w:rsidR="00676F31" w:rsidRDefault="00676F31" w:rsidP="00DB5A5A">
      <w:pPr>
        <w:jc w:val="both"/>
        <w:rPr>
          <w:rFonts w:ascii="Avenir Next" w:hAnsi="Avenir Next" w:cs="Arial"/>
          <w:sz w:val="22"/>
          <w:szCs w:val="28"/>
        </w:rPr>
      </w:pPr>
      <w:r>
        <w:rPr>
          <w:rFonts w:ascii="Avenir Next" w:hAnsi="Avenir Next" w:cs="Arial"/>
          <w:sz w:val="22"/>
          <w:szCs w:val="22"/>
          <w:lang w:val="en-GB"/>
        </w:rPr>
        <w:t xml:space="preserve">As neither the USA nor England is part of the European Union, the </w:t>
      </w:r>
      <w:r w:rsidRPr="00D650FC">
        <w:rPr>
          <w:rFonts w:ascii="Avenir Next" w:hAnsi="Avenir Next" w:cs="Arial"/>
          <w:sz w:val="22"/>
          <w:szCs w:val="28"/>
        </w:rPr>
        <w:t>EU (Recast) Insolvency Regulation 2015</w:t>
      </w:r>
      <w:r>
        <w:rPr>
          <w:rFonts w:ascii="Avenir Next" w:hAnsi="Avenir Next" w:cs="Arial"/>
          <w:sz w:val="22"/>
          <w:szCs w:val="28"/>
        </w:rPr>
        <w:t xml:space="preserve"> does not apply</w:t>
      </w:r>
      <w:r w:rsidR="00696C13">
        <w:rPr>
          <w:rFonts w:ascii="Avenir Next" w:hAnsi="Avenir Next" w:cs="Arial"/>
          <w:sz w:val="22"/>
          <w:szCs w:val="28"/>
        </w:rPr>
        <w:t>, and so this will not assist the insolvent estate representative</w:t>
      </w:r>
      <w:r>
        <w:rPr>
          <w:rFonts w:ascii="Avenir Next" w:hAnsi="Avenir Next" w:cs="Arial"/>
          <w:sz w:val="22"/>
          <w:szCs w:val="28"/>
        </w:rPr>
        <w:t xml:space="preserve">. </w:t>
      </w:r>
    </w:p>
    <w:p w:rsidR="00676F31" w:rsidRDefault="00676F31" w:rsidP="00DB5A5A">
      <w:pPr>
        <w:jc w:val="both"/>
        <w:rPr>
          <w:rFonts w:ascii="Avenir Next" w:hAnsi="Avenir Next" w:cs="Arial"/>
          <w:sz w:val="22"/>
          <w:szCs w:val="28"/>
        </w:rPr>
      </w:pPr>
    </w:p>
    <w:p w:rsidR="00696C13" w:rsidRDefault="00676F31" w:rsidP="00DB5A5A">
      <w:pPr>
        <w:jc w:val="both"/>
        <w:rPr>
          <w:rFonts w:ascii="Avenir Next" w:hAnsi="Avenir Next" w:cs="Arial"/>
          <w:sz w:val="22"/>
          <w:szCs w:val="22"/>
          <w:lang w:val="en-GB"/>
        </w:rPr>
      </w:pPr>
      <w:r>
        <w:rPr>
          <w:rFonts w:ascii="Avenir Next" w:hAnsi="Avenir Next" w:cs="Arial"/>
          <w:sz w:val="22"/>
          <w:szCs w:val="22"/>
          <w:lang w:val="en-GB"/>
        </w:rPr>
        <w:t>However, the</w:t>
      </w:r>
      <w:r w:rsidRPr="00676F31">
        <w:rPr>
          <w:rFonts w:ascii="Avenir Next" w:hAnsi="Avenir Next" w:cs="Arial"/>
          <w:sz w:val="22"/>
          <w:szCs w:val="22"/>
          <w:lang w:val="en-GB"/>
        </w:rPr>
        <w:t xml:space="preserve"> </w:t>
      </w:r>
      <w:r w:rsidR="00696C13">
        <w:rPr>
          <w:rFonts w:ascii="Avenir Next" w:hAnsi="Avenir Next" w:cs="Arial"/>
          <w:sz w:val="22"/>
          <w:szCs w:val="22"/>
          <w:lang w:val="en-GB"/>
        </w:rPr>
        <w:t>Model Law</w:t>
      </w:r>
      <w:r>
        <w:rPr>
          <w:rFonts w:ascii="Avenir Next" w:hAnsi="Avenir Next" w:cs="Arial"/>
          <w:sz w:val="22"/>
          <w:szCs w:val="22"/>
          <w:lang w:val="en-GB"/>
        </w:rPr>
        <w:t xml:space="preserve"> has been implemented in the UK via the </w:t>
      </w:r>
      <w:r w:rsidRPr="00676F31">
        <w:rPr>
          <w:rFonts w:ascii="Avenir Next" w:hAnsi="Avenir Next" w:cs="Arial"/>
          <w:sz w:val="22"/>
          <w:szCs w:val="22"/>
          <w:lang w:val="en-GB"/>
        </w:rPr>
        <w:t>Cross-Border Insolvency Regulations 2006 (</w:t>
      </w:r>
      <w:r>
        <w:rPr>
          <w:rFonts w:ascii="Avenir Next" w:hAnsi="Avenir Next" w:cs="Arial"/>
          <w:sz w:val="22"/>
          <w:szCs w:val="22"/>
          <w:lang w:val="en-GB"/>
        </w:rPr>
        <w:t>the "</w:t>
      </w:r>
      <w:r w:rsidRPr="00676F31">
        <w:rPr>
          <w:rFonts w:ascii="Avenir Next" w:hAnsi="Avenir Next" w:cs="Arial"/>
          <w:sz w:val="22"/>
          <w:szCs w:val="22"/>
          <w:lang w:val="en-GB"/>
        </w:rPr>
        <w:t>CBIR</w:t>
      </w:r>
      <w:r>
        <w:rPr>
          <w:rFonts w:ascii="Avenir Next" w:hAnsi="Avenir Next" w:cs="Arial"/>
          <w:sz w:val="22"/>
          <w:szCs w:val="22"/>
          <w:lang w:val="en-GB"/>
        </w:rPr>
        <w:t>"</w:t>
      </w:r>
      <w:r w:rsidRPr="00676F31">
        <w:rPr>
          <w:rFonts w:ascii="Avenir Next" w:hAnsi="Avenir Next" w:cs="Arial"/>
          <w:sz w:val="22"/>
          <w:szCs w:val="22"/>
          <w:lang w:val="en-GB"/>
        </w:rPr>
        <w:t>)</w:t>
      </w:r>
      <w:r>
        <w:rPr>
          <w:rFonts w:ascii="Avenir Next" w:hAnsi="Avenir Next" w:cs="Arial"/>
          <w:sz w:val="22"/>
          <w:szCs w:val="22"/>
          <w:lang w:val="en-GB"/>
        </w:rPr>
        <w:t xml:space="preserve"> and the US via the Bankruptcy Code dated 1978</w:t>
      </w:r>
      <w:r w:rsidR="00696C13">
        <w:rPr>
          <w:rFonts w:ascii="Avenir Next" w:hAnsi="Avenir Next" w:cs="Arial"/>
          <w:sz w:val="22"/>
          <w:szCs w:val="22"/>
          <w:lang w:val="en-GB"/>
        </w:rPr>
        <w:t xml:space="preserve"> and is of assistance.  Specifically, the Guidance notes to the Model Law, Part II, section B, paragraph 29 </w:t>
      </w:r>
      <w:r w:rsidR="00403A19">
        <w:rPr>
          <w:rFonts w:ascii="Avenir Next" w:hAnsi="Avenir Next" w:cs="Arial"/>
          <w:sz w:val="22"/>
          <w:szCs w:val="22"/>
          <w:lang w:val="en-GB"/>
        </w:rPr>
        <w:t>states: "</w:t>
      </w:r>
      <w:r w:rsidR="00403A19" w:rsidRPr="00403A19">
        <w:rPr>
          <w:rFonts w:ascii="Avenir Next" w:hAnsi="Avenir Next" w:cs="Arial"/>
          <w:sz w:val="22"/>
          <w:szCs w:val="22"/>
          <w:lang w:val="en-GB"/>
        </w:rPr>
        <w:t>One of the key objectives of the Model Law is to establish simplified procedures for recognition of qualifying foreign proceedings that would avoid time-consuming legalization or other processes and provide certainty with respect to the decision to recognize.</w:t>
      </w:r>
      <w:r w:rsidR="00403A19">
        <w:rPr>
          <w:rFonts w:ascii="Avenir Next" w:hAnsi="Avenir Next" w:cs="Arial"/>
          <w:sz w:val="22"/>
          <w:szCs w:val="22"/>
          <w:lang w:val="en-GB"/>
        </w:rPr>
        <w:t>"</w:t>
      </w:r>
      <w:r w:rsidR="00403A19">
        <w:rPr>
          <w:rStyle w:val="FootnoteReference"/>
          <w:rFonts w:ascii="Avenir Next" w:hAnsi="Avenir Next" w:cs="Arial"/>
          <w:sz w:val="22"/>
          <w:szCs w:val="22"/>
          <w:lang w:val="en-GB"/>
        </w:rPr>
        <w:footnoteReference w:id="19"/>
      </w:r>
      <w:r w:rsidR="00403A19">
        <w:rPr>
          <w:rFonts w:ascii="Avenir Next" w:hAnsi="Avenir Next" w:cs="Arial"/>
          <w:sz w:val="22"/>
          <w:szCs w:val="22"/>
          <w:lang w:val="en-GB"/>
        </w:rPr>
        <w:t xml:space="preserve"> </w:t>
      </w:r>
      <w:r w:rsidR="00696C13">
        <w:rPr>
          <w:rFonts w:ascii="Avenir Next" w:hAnsi="Avenir Next" w:cs="Arial"/>
          <w:sz w:val="22"/>
          <w:szCs w:val="22"/>
          <w:lang w:val="en-GB"/>
        </w:rPr>
        <w:t xml:space="preserve">  </w:t>
      </w:r>
      <w:r w:rsidR="00403A19">
        <w:rPr>
          <w:rFonts w:ascii="Avenir Next" w:hAnsi="Avenir Next" w:cs="Arial"/>
          <w:sz w:val="22"/>
          <w:szCs w:val="22"/>
          <w:lang w:val="en-GB"/>
        </w:rPr>
        <w:t>Provided the foreign proceeding is a collective proceeding</w:t>
      </w:r>
      <w:r w:rsidR="00F533E9">
        <w:rPr>
          <w:rFonts w:ascii="Avenir Next" w:hAnsi="Avenir Next" w:cs="Arial"/>
          <w:sz w:val="22"/>
          <w:szCs w:val="22"/>
          <w:lang w:val="en-GB"/>
        </w:rPr>
        <w:t xml:space="preserve"> and </w:t>
      </w:r>
      <w:r w:rsidR="00403A19">
        <w:rPr>
          <w:rFonts w:ascii="Avenir Next" w:hAnsi="Avenir Next" w:cs="Arial"/>
          <w:sz w:val="22"/>
          <w:szCs w:val="22"/>
          <w:lang w:val="en-GB"/>
        </w:rPr>
        <w:t>the insolvent estate representative is a qualifying representative (as defined</w:t>
      </w:r>
      <w:r w:rsidR="00F533E9">
        <w:rPr>
          <w:rFonts w:ascii="Avenir Next" w:hAnsi="Avenir Next" w:cs="Arial"/>
          <w:sz w:val="22"/>
          <w:szCs w:val="22"/>
          <w:lang w:val="en-GB"/>
        </w:rPr>
        <w:t xml:space="preserve"> in the Model Law), Article 15(1) of UNCITRAL Model Law will be of assistance, as it </w:t>
      </w:r>
      <w:r w:rsidR="00DB2042">
        <w:rPr>
          <w:rFonts w:ascii="Avenir Next" w:hAnsi="Avenir Next" w:cs="Arial"/>
          <w:sz w:val="22"/>
          <w:szCs w:val="22"/>
          <w:lang w:val="en-GB"/>
        </w:rPr>
        <w:t>states</w:t>
      </w:r>
      <w:r w:rsidR="00F533E9">
        <w:rPr>
          <w:rFonts w:ascii="Avenir Next" w:hAnsi="Avenir Next" w:cs="Arial"/>
          <w:sz w:val="22"/>
          <w:szCs w:val="22"/>
          <w:lang w:val="en-GB"/>
        </w:rPr>
        <w:t>: "</w:t>
      </w:r>
      <w:r w:rsidR="00F533E9" w:rsidRPr="00696C13">
        <w:rPr>
          <w:rFonts w:ascii="Avenir Next" w:hAnsi="Avenir Next" w:cs="Arial"/>
          <w:sz w:val="22"/>
          <w:szCs w:val="22"/>
          <w:lang w:val="en-GB"/>
        </w:rPr>
        <w:t>A foreign representative may apply to the court for recognition of the foreign proceeding in which the foreign representative has been appointed"</w:t>
      </w:r>
      <w:r w:rsidR="00F533E9">
        <w:rPr>
          <w:rStyle w:val="FootnoteReference"/>
        </w:rPr>
        <w:footnoteReference w:id="20"/>
      </w:r>
      <w:r w:rsidR="00F533E9">
        <w:rPr>
          <w:rFonts w:ascii="Avenir Next" w:hAnsi="Avenir Next" w:cs="Arial"/>
          <w:sz w:val="22"/>
          <w:szCs w:val="22"/>
          <w:lang w:val="en-GB"/>
        </w:rPr>
        <w:t xml:space="preserve">.  So long as the </w:t>
      </w:r>
      <w:r w:rsidR="00403A19">
        <w:rPr>
          <w:rFonts w:ascii="Avenir Next" w:hAnsi="Avenir Next" w:cs="Arial"/>
          <w:sz w:val="22"/>
          <w:szCs w:val="22"/>
          <w:lang w:val="en-GB"/>
        </w:rPr>
        <w:t xml:space="preserve">evidence stated in Article 15 of the Model Law is provided to the relevant Court, "…the court should </w:t>
      </w:r>
      <w:proofErr w:type="spellStart"/>
      <w:r w:rsidR="00403A19">
        <w:rPr>
          <w:rFonts w:ascii="Avenir Next" w:hAnsi="Avenir Next" w:cs="Arial"/>
          <w:sz w:val="22"/>
          <w:szCs w:val="22"/>
          <w:lang w:val="en-GB"/>
        </w:rPr>
        <w:t>recongise</w:t>
      </w:r>
      <w:proofErr w:type="spellEnd"/>
      <w:r w:rsidR="00403A19">
        <w:rPr>
          <w:rFonts w:ascii="Avenir Next" w:hAnsi="Avenir Next" w:cs="Arial"/>
          <w:sz w:val="22"/>
          <w:szCs w:val="22"/>
          <w:lang w:val="en-GB"/>
        </w:rPr>
        <w:t xml:space="preserve"> the foreign proceeding without further requirement."</w:t>
      </w:r>
      <w:r w:rsidR="00403A19">
        <w:rPr>
          <w:rStyle w:val="FootnoteReference"/>
          <w:rFonts w:ascii="Avenir Next" w:hAnsi="Avenir Next" w:cs="Arial"/>
          <w:sz w:val="22"/>
          <w:szCs w:val="22"/>
          <w:lang w:val="en-GB"/>
        </w:rPr>
        <w:footnoteReference w:id="21"/>
      </w:r>
    </w:p>
    <w:p w:rsidR="00696C13" w:rsidRDefault="00696C13" w:rsidP="00DB5A5A">
      <w:pPr>
        <w:jc w:val="both"/>
        <w:rPr>
          <w:rFonts w:ascii="Avenir Next" w:hAnsi="Avenir Next" w:cs="Arial"/>
          <w:sz w:val="22"/>
          <w:szCs w:val="22"/>
          <w:lang w:val="en-GB"/>
        </w:rPr>
      </w:pPr>
    </w:p>
    <w:p w:rsidR="00F533E9" w:rsidRDefault="00DB2042" w:rsidP="00DB5A5A">
      <w:pPr>
        <w:jc w:val="both"/>
        <w:rPr>
          <w:rFonts w:ascii="Avenir Next" w:hAnsi="Avenir Next" w:cs="Arial"/>
          <w:sz w:val="22"/>
          <w:szCs w:val="22"/>
          <w:lang w:val="en-GB"/>
        </w:rPr>
      </w:pPr>
      <w:r>
        <w:rPr>
          <w:rFonts w:ascii="Avenir Next" w:hAnsi="Avenir Next" w:cs="Arial"/>
          <w:sz w:val="22"/>
          <w:szCs w:val="22"/>
          <w:lang w:val="en-GB"/>
        </w:rPr>
        <w:t>Furthermore, s</w:t>
      </w:r>
      <w:r w:rsidR="00F533E9">
        <w:rPr>
          <w:rFonts w:ascii="Avenir Next" w:hAnsi="Avenir Next" w:cs="Arial"/>
          <w:sz w:val="22"/>
          <w:szCs w:val="22"/>
          <w:lang w:val="en-GB"/>
        </w:rPr>
        <w:t xml:space="preserve">oft law initiatives that support parallel / cross-border insolvency proceedings (including the use of Protocols or Cross-Border Insolvency Agreements), which would be of assistance to the insolvent estate representative are: </w:t>
      </w:r>
    </w:p>
    <w:p w:rsidR="00676F31" w:rsidRDefault="00F533E9" w:rsidP="00F533E9">
      <w:pPr>
        <w:pStyle w:val="ListParagraph"/>
        <w:numPr>
          <w:ilvl w:val="0"/>
          <w:numId w:val="45"/>
        </w:numPr>
        <w:jc w:val="both"/>
        <w:rPr>
          <w:rFonts w:ascii="Avenir Next" w:hAnsi="Avenir Next" w:cs="Arial"/>
          <w:sz w:val="22"/>
          <w:szCs w:val="22"/>
          <w:lang w:val="en-GB"/>
        </w:rPr>
      </w:pPr>
      <w:r>
        <w:rPr>
          <w:rFonts w:ascii="Avenir Next" w:hAnsi="Avenir Next" w:cs="Arial"/>
          <w:sz w:val="22"/>
          <w:szCs w:val="22"/>
          <w:lang w:val="en-GB"/>
        </w:rPr>
        <w:t>JIN Guidelines, which have been adopted by American and English Courts;</w:t>
      </w:r>
      <w:r>
        <w:rPr>
          <w:rStyle w:val="FootnoteReference"/>
          <w:rFonts w:ascii="Avenir Next" w:hAnsi="Avenir Next" w:cs="Arial"/>
          <w:sz w:val="22"/>
          <w:szCs w:val="22"/>
          <w:lang w:val="en-GB"/>
        </w:rPr>
        <w:footnoteReference w:id="22"/>
      </w:r>
      <w:r>
        <w:rPr>
          <w:rFonts w:ascii="Avenir Next" w:hAnsi="Avenir Next" w:cs="Arial"/>
          <w:sz w:val="22"/>
          <w:szCs w:val="22"/>
          <w:lang w:val="en-GB"/>
        </w:rPr>
        <w:t xml:space="preserve"> </w:t>
      </w:r>
    </w:p>
    <w:p w:rsidR="00F533E9" w:rsidRDefault="00F533E9" w:rsidP="00F533E9">
      <w:pPr>
        <w:pStyle w:val="ListParagraph"/>
        <w:numPr>
          <w:ilvl w:val="0"/>
          <w:numId w:val="45"/>
        </w:numPr>
        <w:jc w:val="both"/>
        <w:rPr>
          <w:rFonts w:ascii="Avenir Next" w:hAnsi="Avenir Next" w:cs="Arial"/>
          <w:sz w:val="22"/>
          <w:szCs w:val="22"/>
          <w:lang w:val="en-GB"/>
        </w:rPr>
      </w:pPr>
      <w:r>
        <w:rPr>
          <w:rFonts w:ascii="Avenir Next" w:hAnsi="Avenir Next" w:cs="Arial"/>
          <w:sz w:val="22"/>
          <w:szCs w:val="22"/>
          <w:lang w:val="en-GB"/>
        </w:rPr>
        <w:t xml:space="preserve">ALI NAFTA Guidelines applicable to Court-to-Court Communication in Cross-Border Cases dated 2000; and </w:t>
      </w:r>
    </w:p>
    <w:p w:rsidR="00F533E9" w:rsidRPr="00F533E9" w:rsidRDefault="00F533E9" w:rsidP="00F533E9">
      <w:pPr>
        <w:pStyle w:val="ListParagraph"/>
        <w:numPr>
          <w:ilvl w:val="0"/>
          <w:numId w:val="45"/>
        </w:numPr>
        <w:jc w:val="both"/>
        <w:rPr>
          <w:rFonts w:ascii="Avenir Next" w:hAnsi="Avenir Next" w:cs="Arial"/>
          <w:sz w:val="22"/>
          <w:szCs w:val="22"/>
          <w:lang w:val="en-GB"/>
        </w:rPr>
      </w:pPr>
      <w:r>
        <w:rPr>
          <w:rFonts w:ascii="Avenir Next" w:hAnsi="Avenir Next" w:cs="Arial"/>
          <w:sz w:val="22"/>
          <w:szCs w:val="22"/>
          <w:lang w:val="en-GB"/>
        </w:rPr>
        <w:t xml:space="preserve">ALI-III Global Guidelines applicable to Court-to-Court Communication in Cross-Border Cases dated 2012. </w:t>
      </w:r>
      <w:r w:rsidRPr="00F533E9">
        <w:rPr>
          <w:rFonts w:ascii="Avenir Next" w:hAnsi="Avenir Next" w:cs="Arial"/>
          <w:sz w:val="22"/>
          <w:szCs w:val="22"/>
          <w:lang w:val="en-GB"/>
        </w:rPr>
        <w:t xml:space="preserve"> </w:t>
      </w:r>
    </w:p>
    <w:p w:rsidR="00676F31" w:rsidRDefault="00676F31" w:rsidP="00DB5A5A">
      <w:pPr>
        <w:jc w:val="both"/>
        <w:rPr>
          <w:rFonts w:ascii="Avenir Next" w:hAnsi="Avenir Next" w:cs="Arial"/>
          <w:sz w:val="22"/>
          <w:szCs w:val="22"/>
          <w:lang w:val="en-GB"/>
        </w:rPr>
      </w:pPr>
    </w:p>
    <w:p w:rsidR="00F533E9" w:rsidRPr="00F533E9" w:rsidRDefault="00F533E9" w:rsidP="00DB5A5A">
      <w:pPr>
        <w:jc w:val="both"/>
        <w:rPr>
          <w:rFonts w:ascii="Avenir Next" w:hAnsi="Avenir Next" w:cs="Arial"/>
          <w:sz w:val="22"/>
          <w:szCs w:val="22"/>
          <w:lang w:val="en-GB"/>
        </w:rPr>
      </w:pPr>
      <w:r>
        <w:rPr>
          <w:rFonts w:ascii="Avenir Next" w:hAnsi="Avenir Next" w:cs="Arial"/>
          <w:sz w:val="22"/>
          <w:szCs w:val="22"/>
          <w:lang w:val="en-GB"/>
        </w:rPr>
        <w:t xml:space="preserve">In addition, the </w:t>
      </w:r>
      <w:r w:rsidR="00706BA2">
        <w:rPr>
          <w:rFonts w:ascii="Avenir Next" w:hAnsi="Avenir Next" w:cs="Arial"/>
          <w:sz w:val="22"/>
          <w:szCs w:val="22"/>
          <w:lang w:val="en-GB"/>
        </w:rPr>
        <w:t>American case</w:t>
      </w:r>
      <w:r>
        <w:rPr>
          <w:rFonts w:ascii="Avenir Next" w:hAnsi="Avenir Next" w:cs="Arial"/>
          <w:sz w:val="22"/>
          <w:szCs w:val="22"/>
          <w:lang w:val="en-GB"/>
        </w:rPr>
        <w:t xml:space="preserve"> of </w:t>
      </w:r>
      <w:r>
        <w:rPr>
          <w:rFonts w:ascii="Avenir Next" w:hAnsi="Avenir Next" w:cs="Arial"/>
          <w:sz w:val="22"/>
          <w:szCs w:val="22"/>
          <w:u w:val="single"/>
          <w:lang w:val="en-GB"/>
        </w:rPr>
        <w:t>Maxwell Communications Corporation Plc</w:t>
      </w:r>
      <w:r>
        <w:rPr>
          <w:rFonts w:ascii="Avenir Next" w:hAnsi="Avenir Next" w:cs="Arial"/>
          <w:sz w:val="22"/>
          <w:szCs w:val="22"/>
          <w:lang w:val="en-GB"/>
        </w:rPr>
        <w:t xml:space="preserve"> dated 1991 and </w:t>
      </w:r>
      <w:r w:rsidR="00706BA2">
        <w:rPr>
          <w:rFonts w:ascii="Avenir Next" w:hAnsi="Avenir Next" w:cs="Arial"/>
          <w:sz w:val="22"/>
          <w:szCs w:val="22"/>
          <w:lang w:val="en-GB"/>
        </w:rPr>
        <w:t xml:space="preserve">the Canadian case of </w:t>
      </w:r>
      <w:r>
        <w:rPr>
          <w:rFonts w:ascii="Avenir Next" w:hAnsi="Avenir Next" w:cs="Arial"/>
          <w:sz w:val="22"/>
          <w:szCs w:val="22"/>
          <w:u w:val="single"/>
          <w:lang w:val="en-GB"/>
        </w:rPr>
        <w:t>Nortel Networks</w:t>
      </w:r>
      <w:r>
        <w:rPr>
          <w:rFonts w:ascii="Avenir Next" w:hAnsi="Avenir Next" w:cs="Arial"/>
          <w:sz w:val="22"/>
          <w:szCs w:val="22"/>
          <w:lang w:val="en-GB"/>
        </w:rPr>
        <w:t xml:space="preserve"> </w:t>
      </w:r>
      <w:r w:rsidR="00706BA2">
        <w:rPr>
          <w:rFonts w:ascii="Avenir Next" w:hAnsi="Avenir Next" w:cs="Arial"/>
          <w:sz w:val="22"/>
          <w:szCs w:val="22"/>
          <w:lang w:val="en-GB"/>
        </w:rPr>
        <w:t xml:space="preserve">dated 2015 (which pre-date the Model Law) would be of persuasive authority before the relevant court, in support of facilitating cross-border insolvencies and the recognition of the estate representatives' appointment in England (or failing that, the use of a Protocol to govern the insolvent estate representatives' ability to administer the estate in England).  </w:t>
      </w:r>
      <w:r>
        <w:rPr>
          <w:rFonts w:ascii="Avenir Next" w:hAnsi="Avenir Next" w:cs="Arial"/>
          <w:sz w:val="22"/>
          <w:szCs w:val="22"/>
          <w:lang w:val="en-GB"/>
        </w:rPr>
        <w:t xml:space="preserve"> </w:t>
      </w:r>
    </w:p>
    <w:p w:rsidR="004E1D03" w:rsidRPr="00DB5A5A" w:rsidRDefault="004E1D03" w:rsidP="00692852">
      <w:pPr>
        <w:jc w:val="both"/>
        <w:rPr>
          <w:rFonts w:ascii="Avenir Next" w:hAnsi="Avenir Next" w:cs="Arial"/>
          <w:sz w:val="22"/>
          <w:szCs w:val="22"/>
        </w:rPr>
      </w:pPr>
    </w:p>
    <w:p w:rsidR="003A2F5D" w:rsidRPr="00F3144D" w:rsidRDefault="004E1D03" w:rsidP="00692852">
      <w:pPr>
        <w:jc w:val="both"/>
        <w:rPr>
          <w:rFonts w:ascii="Avenir Next Demi Bold" w:hAnsi="Avenir Next Demi Bold" w:cs="Arial"/>
          <w:b/>
          <w:bCs/>
          <w:sz w:val="22"/>
          <w:szCs w:val="22"/>
          <w:lang w:val="en-GB"/>
        </w:rPr>
      </w:pPr>
      <w:r w:rsidRPr="00E94A05">
        <w:rPr>
          <w:rFonts w:ascii="Avenir Next Demi Bold" w:hAnsi="Avenir Next Demi Bold" w:cs="Arial"/>
          <w:b/>
          <w:bCs/>
          <w:sz w:val="22"/>
          <w:szCs w:val="22"/>
          <w:lang w:val="en-GB"/>
        </w:rPr>
        <w:t xml:space="preserve">Question 4.2 [Maximum </w:t>
      </w:r>
      <w:r w:rsidR="00231CAE" w:rsidRPr="00E94A05">
        <w:rPr>
          <w:rFonts w:ascii="Avenir Next Demi Bold" w:hAnsi="Avenir Next Demi Bold" w:cs="Arial"/>
          <w:b/>
          <w:bCs/>
          <w:sz w:val="22"/>
          <w:szCs w:val="22"/>
          <w:lang w:val="en-GB"/>
        </w:rPr>
        <w:t>4</w:t>
      </w:r>
      <w:r w:rsidRPr="00E94A05">
        <w:rPr>
          <w:rFonts w:ascii="Avenir Next Demi Bold" w:hAnsi="Avenir Next Demi Bold" w:cs="Arial"/>
          <w:b/>
          <w:bCs/>
          <w:sz w:val="22"/>
          <w:szCs w:val="22"/>
          <w:lang w:val="en-GB"/>
        </w:rPr>
        <w:t xml:space="preserve"> marks]</w:t>
      </w:r>
      <w:r w:rsidRPr="00F3144D">
        <w:rPr>
          <w:rFonts w:ascii="Avenir Next Demi Bold" w:hAnsi="Avenir Next Demi Bold" w:cs="Arial"/>
          <w:b/>
          <w:bCs/>
          <w:sz w:val="22"/>
          <w:szCs w:val="22"/>
          <w:lang w:val="en-GB"/>
        </w:rPr>
        <w:t xml:space="preserve"> </w:t>
      </w:r>
    </w:p>
    <w:p w:rsidR="003A2F5D" w:rsidRDefault="003A2F5D" w:rsidP="00692852">
      <w:pPr>
        <w:jc w:val="both"/>
        <w:rPr>
          <w:rFonts w:ascii="Avenir Next" w:hAnsi="Avenir Next" w:cs="Arial"/>
          <w:b/>
          <w:bCs/>
          <w:sz w:val="22"/>
          <w:szCs w:val="22"/>
          <w:lang w:val="en-GB"/>
        </w:rPr>
      </w:pPr>
    </w:p>
    <w:p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lastRenderedPageBreak/>
        <w:t xml:space="preserve">For purposes of this part question assume that Norton Cars </w:t>
      </w:r>
      <w:proofErr w:type="spellStart"/>
      <w:r>
        <w:rPr>
          <w:rFonts w:ascii="Avenir Next" w:hAnsi="Avenir Next" w:cs="Arial"/>
          <w:sz w:val="22"/>
          <w:szCs w:val="28"/>
        </w:rPr>
        <w:t>Inc</w:t>
      </w:r>
      <w:proofErr w:type="spellEnd"/>
      <w:r>
        <w:rPr>
          <w:rFonts w:ascii="Avenir Next" w:hAnsi="Avenir Next" w:cs="Arial"/>
          <w:sz w:val="22"/>
          <w:szCs w:val="28"/>
        </w:rPr>
        <w:t xml:space="preserve">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rsidR="009F0C5A" w:rsidRPr="009F0C5A" w:rsidRDefault="009F0C5A" w:rsidP="009F0C5A">
      <w:pPr>
        <w:jc w:val="both"/>
        <w:rPr>
          <w:rFonts w:ascii="Avenir Next" w:hAnsi="Avenir Next" w:cs="Arial"/>
          <w:sz w:val="22"/>
          <w:szCs w:val="28"/>
        </w:rPr>
      </w:pPr>
    </w:p>
    <w:p w:rsidR="009F0C5A" w:rsidRDefault="009F0C5A" w:rsidP="009F0C5A">
      <w:pPr>
        <w:jc w:val="both"/>
        <w:rPr>
          <w:rFonts w:ascii="Avenir Next" w:hAnsi="Avenir Next" w:cs="Arial"/>
          <w:sz w:val="22"/>
          <w:szCs w:val="28"/>
        </w:rPr>
      </w:pPr>
      <w:proofErr w:type="gramStart"/>
      <w:r w:rsidRPr="009F0C5A">
        <w:rPr>
          <w:rFonts w:ascii="Avenir Next" w:hAnsi="Avenir Next" w:cs="Arial"/>
          <w:sz w:val="22"/>
          <w:szCs w:val="28"/>
        </w:rPr>
        <w:t>Advise</w:t>
      </w:r>
      <w:proofErr w:type="gramEnd"/>
      <w:r w:rsidRPr="009F0C5A">
        <w:rPr>
          <w:rFonts w:ascii="Avenir Next" w:hAnsi="Avenir Next" w:cs="Arial"/>
          <w:sz w:val="22"/>
          <w:szCs w:val="28"/>
        </w:rPr>
        <w:t xml:space="preserv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rsidR="002253D8" w:rsidRDefault="002253D8" w:rsidP="009F0C5A">
      <w:pPr>
        <w:jc w:val="both"/>
        <w:rPr>
          <w:rFonts w:ascii="Avenir Next" w:hAnsi="Avenir Next" w:cs="Arial"/>
          <w:sz w:val="22"/>
          <w:szCs w:val="28"/>
        </w:rPr>
      </w:pPr>
    </w:p>
    <w:p w:rsidR="004E1D03" w:rsidRDefault="002907E7" w:rsidP="00692852">
      <w:pPr>
        <w:jc w:val="both"/>
        <w:rPr>
          <w:rFonts w:ascii="Avenir Next" w:eastAsiaTheme="minorHAnsi" w:hAnsi="Avenir Next" w:cs="Arial"/>
          <w:sz w:val="22"/>
          <w:szCs w:val="22"/>
          <w:lang w:val="en-GB"/>
        </w:rPr>
      </w:pPr>
      <w:r w:rsidRPr="002907E7">
        <w:rPr>
          <w:rFonts w:ascii="Avenir Next" w:hAnsi="Avenir Next" w:cs="Arial"/>
          <w:sz w:val="22"/>
          <w:szCs w:val="22"/>
          <w:lang w:val="en-GB"/>
        </w:rPr>
        <w:t xml:space="preserve">As both Italy and Germany </w:t>
      </w:r>
      <w:r>
        <w:rPr>
          <w:rFonts w:ascii="Avenir Next" w:hAnsi="Avenir Next" w:cs="Arial"/>
          <w:sz w:val="22"/>
          <w:szCs w:val="22"/>
          <w:lang w:val="en-GB"/>
        </w:rPr>
        <w:t xml:space="preserve">are Members States of the European Union, the </w:t>
      </w:r>
      <w:r w:rsidRPr="00AE4D6F">
        <w:rPr>
          <w:rFonts w:ascii="Avenir Next" w:eastAsiaTheme="minorHAnsi" w:hAnsi="Avenir Next" w:cs="Arial"/>
          <w:sz w:val="22"/>
          <w:szCs w:val="22"/>
          <w:lang w:val="en-GB"/>
        </w:rPr>
        <w:t>EU Recast Insolvency Regulation (2015)</w:t>
      </w:r>
      <w:r>
        <w:rPr>
          <w:rFonts w:ascii="Avenir Next" w:eastAsiaTheme="minorHAnsi" w:hAnsi="Avenir Next" w:cs="Arial"/>
          <w:sz w:val="22"/>
          <w:szCs w:val="22"/>
          <w:lang w:val="en-GB"/>
        </w:rPr>
        <w:t xml:space="preserve"> will apply. </w:t>
      </w:r>
    </w:p>
    <w:p w:rsidR="002907E7" w:rsidRDefault="002907E7" w:rsidP="00692852">
      <w:pPr>
        <w:jc w:val="both"/>
        <w:rPr>
          <w:rFonts w:ascii="Avenir Next" w:eastAsiaTheme="minorHAnsi" w:hAnsi="Avenir Next" w:cs="Arial"/>
          <w:sz w:val="22"/>
          <w:szCs w:val="22"/>
          <w:lang w:val="en-GB"/>
        </w:rPr>
      </w:pPr>
    </w:p>
    <w:p w:rsidR="00B34AB9" w:rsidRDefault="00B34AB9" w:rsidP="00692852">
      <w:pPr>
        <w:jc w:val="both"/>
        <w:rPr>
          <w:rFonts w:ascii="Avenir Next" w:eastAsiaTheme="minorHAnsi" w:hAnsi="Avenir Next" w:cs="Arial"/>
          <w:sz w:val="22"/>
          <w:szCs w:val="22"/>
          <w:lang w:val="en-GB"/>
        </w:rPr>
      </w:pPr>
      <w:r w:rsidRPr="00881A85">
        <w:rPr>
          <w:rFonts w:ascii="Avenir Next" w:eastAsiaTheme="minorHAnsi" w:hAnsi="Avenir Next" w:cs="Arial"/>
          <w:sz w:val="22"/>
          <w:szCs w:val="22"/>
          <w:lang w:val="en-GB"/>
        </w:rPr>
        <w:t xml:space="preserve">Article </w:t>
      </w:r>
      <w:r w:rsidR="00881A85" w:rsidRPr="00881A85">
        <w:rPr>
          <w:rFonts w:ascii="Avenir Next" w:eastAsiaTheme="minorHAnsi" w:hAnsi="Avenir Next" w:cs="Arial"/>
          <w:sz w:val="22"/>
          <w:szCs w:val="22"/>
          <w:lang w:val="en-GB"/>
        </w:rPr>
        <w:t>3(1), (2)</w:t>
      </w:r>
      <w:r w:rsidRPr="00881A85">
        <w:rPr>
          <w:rFonts w:ascii="Avenir Next" w:eastAsiaTheme="minorHAnsi" w:hAnsi="Avenir Next" w:cs="Arial"/>
          <w:sz w:val="22"/>
          <w:szCs w:val="22"/>
          <w:lang w:val="en-GB"/>
        </w:rPr>
        <w:t xml:space="preserve"> of the Recast</w:t>
      </w:r>
      <w:r>
        <w:rPr>
          <w:rFonts w:ascii="Avenir Next" w:eastAsiaTheme="minorHAnsi" w:hAnsi="Avenir Next" w:cs="Arial"/>
          <w:sz w:val="22"/>
          <w:szCs w:val="22"/>
          <w:lang w:val="en-GB"/>
        </w:rPr>
        <w:t xml:space="preserve"> Regulation provides that a Court has jurisdiction to open an insolvency case in relation to a debtor when either: </w:t>
      </w:r>
    </w:p>
    <w:p w:rsidR="00B34AB9" w:rsidRDefault="00B34AB9" w:rsidP="00B34AB9">
      <w:pPr>
        <w:pStyle w:val="ListParagraph"/>
        <w:numPr>
          <w:ilvl w:val="0"/>
          <w:numId w:val="46"/>
        </w:num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The debtor's centre of main interests ("COMI") is situated within the State's territory; </w:t>
      </w:r>
      <w:r w:rsidRPr="00B34AB9">
        <w:rPr>
          <w:rFonts w:ascii="Avenir Next" w:eastAsiaTheme="minorHAnsi" w:hAnsi="Avenir Next" w:cs="Arial"/>
          <w:sz w:val="22"/>
          <w:szCs w:val="22"/>
          <w:lang w:val="en-GB"/>
        </w:rPr>
        <w:t xml:space="preserve"> </w:t>
      </w:r>
      <w:r>
        <w:rPr>
          <w:rFonts w:ascii="Avenir Next" w:eastAsiaTheme="minorHAnsi" w:hAnsi="Avenir Next" w:cs="Arial"/>
          <w:sz w:val="22"/>
          <w:szCs w:val="22"/>
          <w:lang w:val="en-GB"/>
        </w:rPr>
        <w:t xml:space="preserve">or </w:t>
      </w:r>
    </w:p>
    <w:p w:rsidR="00B34AB9" w:rsidRPr="00B34AB9" w:rsidRDefault="00B34AB9" w:rsidP="00B34AB9">
      <w:pPr>
        <w:pStyle w:val="ListParagraph"/>
        <w:numPr>
          <w:ilvl w:val="0"/>
          <w:numId w:val="46"/>
        </w:num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The debtor has an Establishment within that States territory. </w:t>
      </w:r>
    </w:p>
    <w:p w:rsidR="00B34AB9" w:rsidRDefault="00B34AB9" w:rsidP="00692852">
      <w:pPr>
        <w:jc w:val="both"/>
        <w:rPr>
          <w:rFonts w:ascii="Avenir Next" w:eastAsiaTheme="minorHAnsi" w:hAnsi="Avenir Next" w:cs="Arial"/>
          <w:sz w:val="22"/>
          <w:szCs w:val="22"/>
          <w:lang w:val="en-GB"/>
        </w:rPr>
      </w:pPr>
    </w:p>
    <w:p w:rsidR="00B34AB9" w:rsidRDefault="00B34AB9" w:rsidP="00692852">
      <w:p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COMI is defined as: </w:t>
      </w:r>
      <w:r w:rsidR="00881A85">
        <w:rPr>
          <w:rFonts w:ascii="Avenir Next" w:eastAsiaTheme="minorHAnsi" w:hAnsi="Avenir Next" w:cs="Arial"/>
          <w:sz w:val="22"/>
          <w:szCs w:val="22"/>
          <w:lang w:val="en-GB"/>
        </w:rPr>
        <w:t>"…</w:t>
      </w:r>
      <w:r w:rsidR="00881A85">
        <w:t xml:space="preserve">the place where the debtor conducts the administration of its interests on a regular basis and which is ascertainable by third parties" (Article 3(1)). </w:t>
      </w:r>
    </w:p>
    <w:p w:rsidR="00B34AB9" w:rsidRDefault="00B34AB9" w:rsidP="00692852">
      <w:pPr>
        <w:jc w:val="both"/>
        <w:rPr>
          <w:rFonts w:ascii="Avenir Next" w:eastAsiaTheme="minorHAnsi" w:hAnsi="Avenir Next" w:cs="Arial"/>
          <w:sz w:val="22"/>
          <w:szCs w:val="22"/>
          <w:lang w:val="en-GB"/>
        </w:rPr>
      </w:pPr>
    </w:p>
    <w:p w:rsidR="00B34AB9" w:rsidRDefault="00B34AB9" w:rsidP="00692852">
      <w:p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An Establishment is defined as: </w:t>
      </w:r>
      <w:r w:rsidR="00881A85" w:rsidRPr="00881A85">
        <w:t>"</w:t>
      </w:r>
      <w:r w:rsidR="00881A85">
        <w:t xml:space="preserve">…any place of operations where a debtor carries out or has carried out in the 3-month period prior to the request to open main insolvency proceedings a non-transitory economic activity with human means and assets (Article 2(10)). </w:t>
      </w:r>
    </w:p>
    <w:p w:rsidR="00B34AB9" w:rsidRDefault="00B34AB9" w:rsidP="00692852">
      <w:pPr>
        <w:jc w:val="both"/>
        <w:rPr>
          <w:rFonts w:ascii="Avenir Next" w:eastAsiaTheme="minorHAnsi" w:hAnsi="Avenir Next" w:cs="Arial"/>
          <w:sz w:val="22"/>
          <w:szCs w:val="22"/>
          <w:lang w:val="en-GB"/>
        </w:rPr>
      </w:pPr>
    </w:p>
    <w:p w:rsidR="00B34AB9" w:rsidRDefault="00881A85" w:rsidP="00692852">
      <w:p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Preamble, paragraph 23 states: "</w:t>
      </w:r>
      <w:r w:rsidRPr="00881A85">
        <w:rPr>
          <w:rFonts w:ascii="Avenir Next" w:eastAsiaTheme="minorHAnsi" w:hAnsi="Avenir Next" w:cs="Arial"/>
          <w:sz w:val="22"/>
          <w:szCs w:val="22"/>
          <w:lang w:val="en-GB"/>
        </w:rPr>
        <w:t xml:space="preserve">This Regulation enables the main insolvency proceedings to be opened in the Member State where the debtor has the </w:t>
      </w:r>
      <w:proofErr w:type="spellStart"/>
      <w:r w:rsidRPr="00881A85">
        <w:rPr>
          <w:rFonts w:ascii="Avenir Next" w:eastAsiaTheme="minorHAnsi" w:hAnsi="Avenir Next" w:cs="Arial"/>
          <w:sz w:val="22"/>
          <w:szCs w:val="22"/>
          <w:lang w:val="en-GB"/>
        </w:rPr>
        <w:t>centre</w:t>
      </w:r>
      <w:proofErr w:type="spellEnd"/>
      <w:r w:rsidRPr="00881A85">
        <w:rPr>
          <w:rFonts w:ascii="Avenir Next" w:eastAsiaTheme="minorHAnsi" w:hAnsi="Avenir Next" w:cs="Arial"/>
          <w:sz w:val="22"/>
          <w:szCs w:val="22"/>
          <w:lang w:val="en-GB"/>
        </w:rPr>
        <w:t xml:space="preserve"> of its main interests. Those proceedings have </w:t>
      </w:r>
      <w:r w:rsidRPr="00881A85">
        <w:rPr>
          <w:rFonts w:ascii="Avenir Next" w:eastAsiaTheme="minorHAnsi" w:hAnsi="Avenir Next" w:cs="Arial"/>
          <w:sz w:val="22"/>
          <w:szCs w:val="22"/>
          <w:u w:val="single"/>
          <w:lang w:val="en-GB"/>
        </w:rPr>
        <w:t>universal scope</w:t>
      </w:r>
      <w:r w:rsidRPr="00881A85">
        <w:rPr>
          <w:rFonts w:ascii="Avenir Next" w:eastAsiaTheme="minorHAnsi" w:hAnsi="Avenir Next" w:cs="Arial"/>
          <w:sz w:val="22"/>
          <w:szCs w:val="22"/>
          <w:lang w:val="en-GB"/>
        </w:rPr>
        <w:t xml:space="preserve"> and are </w:t>
      </w:r>
      <w:r w:rsidRPr="00881A85">
        <w:rPr>
          <w:rFonts w:ascii="Avenir Next" w:eastAsiaTheme="minorHAnsi" w:hAnsi="Avenir Next" w:cs="Arial"/>
          <w:sz w:val="22"/>
          <w:szCs w:val="22"/>
          <w:u w:val="single"/>
          <w:lang w:val="en-GB"/>
        </w:rPr>
        <w:t>aimed at encompassing all the debtor's assets</w:t>
      </w:r>
      <w:r w:rsidRPr="00881A85">
        <w:rPr>
          <w:rFonts w:ascii="Avenir Next" w:eastAsiaTheme="minorHAnsi" w:hAnsi="Avenir Next" w:cs="Arial"/>
          <w:sz w:val="22"/>
          <w:szCs w:val="22"/>
          <w:lang w:val="en-GB"/>
        </w:rPr>
        <w:t xml:space="preserve">. To protect the diversity of interests, </w:t>
      </w:r>
      <w:r w:rsidRPr="00881A85">
        <w:rPr>
          <w:rFonts w:ascii="Avenir Next" w:eastAsiaTheme="minorHAnsi" w:hAnsi="Avenir Next" w:cs="Arial"/>
          <w:sz w:val="22"/>
          <w:szCs w:val="22"/>
          <w:u w:val="single"/>
          <w:lang w:val="en-GB"/>
        </w:rPr>
        <w:t>this Regulation permits secondary insolvency proceedings to be opened to run in parallel with the main insolvency proceedings</w:t>
      </w:r>
      <w:r w:rsidRPr="00881A85">
        <w:rPr>
          <w:rFonts w:ascii="Avenir Next" w:eastAsiaTheme="minorHAnsi" w:hAnsi="Avenir Next" w:cs="Arial"/>
          <w:sz w:val="22"/>
          <w:szCs w:val="22"/>
          <w:lang w:val="en-GB"/>
        </w:rPr>
        <w:t xml:space="preserve">. Secondary insolvency proceedings </w:t>
      </w:r>
      <w:r w:rsidRPr="00881A85">
        <w:rPr>
          <w:rFonts w:ascii="Avenir Next" w:eastAsiaTheme="minorHAnsi" w:hAnsi="Avenir Next" w:cs="Arial"/>
          <w:sz w:val="22"/>
          <w:szCs w:val="22"/>
          <w:u w:val="single"/>
          <w:lang w:val="en-GB"/>
        </w:rPr>
        <w:t>may be opened in the Member State where the debtor has an establishment</w:t>
      </w:r>
      <w:r w:rsidRPr="00881A85">
        <w:rPr>
          <w:rFonts w:ascii="Avenir Next" w:eastAsiaTheme="minorHAnsi" w:hAnsi="Avenir Next" w:cs="Arial"/>
          <w:sz w:val="22"/>
          <w:szCs w:val="22"/>
          <w:lang w:val="en-GB"/>
        </w:rPr>
        <w:t>. The effects of secondary insolvency proceedings are limited to the assets located in that State. Mandatory rules of coordination with the main insolvency proceedings satisfy the need for unity in the Union.</w:t>
      </w:r>
      <w:r>
        <w:rPr>
          <w:rFonts w:ascii="Avenir Next" w:eastAsiaTheme="minorHAnsi" w:hAnsi="Avenir Next" w:cs="Arial"/>
          <w:sz w:val="22"/>
          <w:szCs w:val="22"/>
          <w:lang w:val="en-GB"/>
        </w:rPr>
        <w:t>"</w:t>
      </w:r>
      <w:r w:rsidR="00F32127">
        <w:rPr>
          <w:rFonts w:ascii="Avenir Next" w:eastAsiaTheme="minorHAnsi" w:hAnsi="Avenir Next" w:cs="Arial"/>
          <w:sz w:val="22"/>
          <w:szCs w:val="22"/>
          <w:lang w:val="en-GB"/>
        </w:rPr>
        <w:t xml:space="preserve"> (</w:t>
      </w:r>
      <w:proofErr w:type="gramStart"/>
      <w:r w:rsidR="00F32127">
        <w:rPr>
          <w:rFonts w:ascii="Avenir Next" w:eastAsiaTheme="minorHAnsi" w:hAnsi="Avenir Next" w:cs="Arial"/>
          <w:sz w:val="22"/>
          <w:szCs w:val="22"/>
          <w:u w:val="single"/>
          <w:lang w:val="en-GB"/>
        </w:rPr>
        <w:t>emphasis</w:t>
      </w:r>
      <w:proofErr w:type="gramEnd"/>
      <w:r w:rsidR="00F32127">
        <w:rPr>
          <w:rFonts w:ascii="Avenir Next" w:eastAsiaTheme="minorHAnsi" w:hAnsi="Avenir Next" w:cs="Arial"/>
          <w:sz w:val="22"/>
          <w:szCs w:val="22"/>
          <w:u w:val="single"/>
          <w:lang w:val="en-GB"/>
        </w:rPr>
        <w:t xml:space="preserve"> added</w:t>
      </w:r>
      <w:r w:rsidR="00F32127">
        <w:rPr>
          <w:rFonts w:ascii="Avenir Next" w:eastAsiaTheme="minorHAnsi" w:hAnsi="Avenir Next" w:cs="Arial"/>
          <w:sz w:val="22"/>
          <w:szCs w:val="22"/>
          <w:lang w:val="en-GB"/>
        </w:rPr>
        <w:t>)</w:t>
      </w:r>
      <w:r>
        <w:rPr>
          <w:rStyle w:val="FootnoteReference"/>
          <w:rFonts w:ascii="Avenir Next" w:eastAsiaTheme="minorHAnsi" w:hAnsi="Avenir Next" w:cs="Arial"/>
          <w:sz w:val="22"/>
          <w:szCs w:val="22"/>
          <w:lang w:val="en-GB"/>
        </w:rPr>
        <w:footnoteReference w:id="23"/>
      </w:r>
    </w:p>
    <w:p w:rsidR="00B34AB9" w:rsidRDefault="00B34AB9" w:rsidP="00692852">
      <w:pPr>
        <w:jc w:val="both"/>
        <w:rPr>
          <w:rFonts w:ascii="Avenir Next" w:eastAsiaTheme="minorHAnsi" w:hAnsi="Avenir Next" w:cs="Arial"/>
          <w:sz w:val="22"/>
          <w:szCs w:val="22"/>
          <w:lang w:val="en-GB"/>
        </w:rPr>
      </w:pPr>
    </w:p>
    <w:p w:rsidR="002907E7" w:rsidRDefault="00881A85" w:rsidP="00692852">
      <w:pPr>
        <w:jc w:val="both"/>
        <w:rPr>
          <w:rFonts w:ascii="Avenir Next" w:hAnsi="Avenir Next" w:cs="Arial"/>
          <w:sz w:val="22"/>
          <w:szCs w:val="28"/>
        </w:rPr>
      </w:pPr>
      <w:r>
        <w:rPr>
          <w:rFonts w:ascii="Avenir Next" w:eastAsiaTheme="minorHAnsi" w:hAnsi="Avenir Next" w:cs="Arial"/>
          <w:sz w:val="22"/>
          <w:szCs w:val="22"/>
          <w:lang w:val="en-GB"/>
        </w:rPr>
        <w:t>Under Article 3(1) of the</w:t>
      </w:r>
      <w:r w:rsidR="00767A1E">
        <w:rPr>
          <w:rFonts w:ascii="Avenir Next" w:eastAsiaTheme="minorHAnsi" w:hAnsi="Avenir Next" w:cs="Arial"/>
          <w:sz w:val="22"/>
          <w:szCs w:val="22"/>
          <w:lang w:val="en-GB"/>
        </w:rPr>
        <w:t xml:space="preserve"> Recast Regulation, the </w:t>
      </w:r>
      <w:r>
        <w:rPr>
          <w:rFonts w:ascii="Avenir Next" w:eastAsiaTheme="minorHAnsi" w:hAnsi="Avenir Next" w:cs="Arial"/>
          <w:sz w:val="22"/>
          <w:szCs w:val="22"/>
          <w:lang w:val="en-GB"/>
        </w:rPr>
        <w:t>"</w:t>
      </w:r>
      <w:r w:rsidR="00767A1E">
        <w:rPr>
          <w:rFonts w:ascii="Avenir Next" w:eastAsiaTheme="minorHAnsi" w:hAnsi="Avenir Next" w:cs="Arial"/>
          <w:sz w:val="22"/>
          <w:szCs w:val="22"/>
          <w:lang w:val="en-GB"/>
        </w:rPr>
        <w:t>main</w:t>
      </w:r>
      <w:r>
        <w:rPr>
          <w:rFonts w:ascii="Avenir Next" w:eastAsiaTheme="minorHAnsi" w:hAnsi="Avenir Next" w:cs="Arial"/>
          <w:sz w:val="22"/>
          <w:szCs w:val="22"/>
          <w:lang w:val="en-GB"/>
        </w:rPr>
        <w:t xml:space="preserve"> insolvency</w:t>
      </w:r>
      <w:r w:rsidR="00767A1E">
        <w:rPr>
          <w:rFonts w:ascii="Avenir Next" w:eastAsiaTheme="minorHAnsi" w:hAnsi="Avenir Next" w:cs="Arial"/>
          <w:sz w:val="22"/>
          <w:szCs w:val="22"/>
          <w:lang w:val="en-GB"/>
        </w:rPr>
        <w:t xml:space="preserve"> proceeding</w:t>
      </w:r>
      <w:r>
        <w:rPr>
          <w:rFonts w:ascii="Avenir Next" w:eastAsiaTheme="minorHAnsi" w:hAnsi="Avenir Next" w:cs="Arial"/>
          <w:sz w:val="22"/>
          <w:szCs w:val="22"/>
          <w:lang w:val="en-GB"/>
        </w:rPr>
        <w:t>"</w:t>
      </w:r>
      <w:r w:rsidR="00767A1E">
        <w:rPr>
          <w:rFonts w:ascii="Avenir Next" w:eastAsiaTheme="minorHAnsi" w:hAnsi="Avenir Next" w:cs="Arial"/>
          <w:sz w:val="22"/>
          <w:szCs w:val="22"/>
          <w:lang w:val="en-GB"/>
        </w:rPr>
        <w:t xml:space="preserve"> should be opened in </w:t>
      </w:r>
      <w:r>
        <w:rPr>
          <w:rFonts w:ascii="Avenir Next" w:eastAsiaTheme="minorHAnsi" w:hAnsi="Avenir Next" w:cs="Arial"/>
          <w:sz w:val="22"/>
          <w:szCs w:val="22"/>
          <w:lang w:val="en-GB"/>
        </w:rPr>
        <w:t xml:space="preserve">Italy, because that is </w:t>
      </w:r>
      <w:r w:rsidRPr="009F0C5A">
        <w:rPr>
          <w:rFonts w:ascii="Avenir Next" w:hAnsi="Avenir Next" w:cs="Arial"/>
          <w:sz w:val="22"/>
          <w:szCs w:val="28"/>
        </w:rPr>
        <w:t xml:space="preserve">Norton Cars </w:t>
      </w:r>
      <w:proofErr w:type="spellStart"/>
      <w:r>
        <w:rPr>
          <w:rFonts w:ascii="Avenir Next" w:hAnsi="Avenir Next" w:cs="Arial"/>
          <w:sz w:val="22"/>
          <w:szCs w:val="28"/>
        </w:rPr>
        <w:t>Inc's</w:t>
      </w:r>
      <w:proofErr w:type="spellEnd"/>
      <w:r>
        <w:rPr>
          <w:rFonts w:ascii="Avenir Next" w:hAnsi="Avenir Next" w:cs="Arial"/>
          <w:sz w:val="22"/>
          <w:szCs w:val="28"/>
        </w:rPr>
        <w:t xml:space="preserve"> COMI and the country in which </w:t>
      </w:r>
      <w:r w:rsidRPr="009F0C5A">
        <w:rPr>
          <w:rFonts w:ascii="Avenir Next" w:hAnsi="Avenir Next" w:cs="Arial"/>
          <w:sz w:val="22"/>
          <w:szCs w:val="28"/>
        </w:rPr>
        <w:t xml:space="preserve">Norton Cars </w:t>
      </w:r>
      <w:proofErr w:type="spellStart"/>
      <w:r>
        <w:rPr>
          <w:rFonts w:ascii="Avenir Next" w:hAnsi="Avenir Next" w:cs="Arial"/>
          <w:sz w:val="22"/>
          <w:szCs w:val="28"/>
        </w:rPr>
        <w:t>Inc's</w:t>
      </w:r>
      <w:proofErr w:type="spellEnd"/>
      <w:r>
        <w:rPr>
          <w:rFonts w:ascii="Avenir Next" w:hAnsi="Avenir Next" w:cs="Arial"/>
          <w:sz w:val="22"/>
          <w:szCs w:val="28"/>
        </w:rPr>
        <w:t xml:space="preserve"> management decisions are taken. </w:t>
      </w:r>
    </w:p>
    <w:p w:rsidR="00881A85" w:rsidRDefault="00881A85" w:rsidP="00692852">
      <w:pPr>
        <w:jc w:val="both"/>
        <w:rPr>
          <w:rFonts w:ascii="Avenir Next" w:hAnsi="Avenir Next" w:cs="Arial"/>
          <w:sz w:val="22"/>
          <w:szCs w:val="28"/>
        </w:rPr>
      </w:pPr>
    </w:p>
    <w:p w:rsidR="00881A85" w:rsidRDefault="00881A85" w:rsidP="00692852">
      <w:pPr>
        <w:jc w:val="both"/>
        <w:rPr>
          <w:rFonts w:ascii="Avenir Next" w:eastAsiaTheme="minorHAnsi" w:hAnsi="Avenir Next" w:cs="Arial"/>
          <w:sz w:val="22"/>
          <w:szCs w:val="22"/>
          <w:lang w:val="en-GB"/>
        </w:rPr>
      </w:pPr>
      <w:r>
        <w:rPr>
          <w:rFonts w:ascii="Avenir Next" w:hAnsi="Avenir Next" w:cs="Arial"/>
          <w:sz w:val="22"/>
          <w:szCs w:val="28"/>
        </w:rPr>
        <w:t>If</w:t>
      </w:r>
      <w:r w:rsidR="00F32127">
        <w:rPr>
          <w:rFonts w:ascii="Avenir Next" w:hAnsi="Avenir Next" w:cs="Arial"/>
          <w:sz w:val="22"/>
          <w:szCs w:val="28"/>
        </w:rPr>
        <w:t xml:space="preserve"> a parallel</w:t>
      </w:r>
      <w:r>
        <w:rPr>
          <w:rFonts w:ascii="Avenir Next" w:hAnsi="Avenir Next" w:cs="Arial"/>
          <w:sz w:val="22"/>
          <w:szCs w:val="28"/>
        </w:rPr>
        <w:t xml:space="preserve"> i</w:t>
      </w:r>
      <w:r w:rsidR="00F32127">
        <w:rPr>
          <w:rFonts w:ascii="Avenir Next" w:hAnsi="Avenir Next" w:cs="Arial"/>
          <w:sz w:val="22"/>
          <w:szCs w:val="28"/>
        </w:rPr>
        <w:t xml:space="preserve">nsolvency proceeding were to be </w:t>
      </w:r>
      <w:r>
        <w:rPr>
          <w:rFonts w:ascii="Avenir Next" w:hAnsi="Avenir Next" w:cs="Arial"/>
          <w:sz w:val="22"/>
          <w:szCs w:val="28"/>
        </w:rPr>
        <w:t>opened in Germany, that proceeding would be a "secondary</w:t>
      </w:r>
      <w:r w:rsidR="00F32127">
        <w:rPr>
          <w:rFonts w:ascii="Avenir Next" w:hAnsi="Avenir Next" w:cs="Arial"/>
          <w:sz w:val="22"/>
          <w:szCs w:val="28"/>
        </w:rPr>
        <w:t xml:space="preserve"> insolvency proceeding" under the Recast Regulation. </w:t>
      </w:r>
    </w:p>
    <w:p w:rsidR="00767A1E" w:rsidRDefault="00767A1E" w:rsidP="00692852">
      <w:pPr>
        <w:jc w:val="both"/>
        <w:rPr>
          <w:rFonts w:ascii="Avenir Next" w:eastAsiaTheme="minorHAnsi" w:hAnsi="Avenir Next" w:cs="Arial"/>
          <w:sz w:val="22"/>
          <w:szCs w:val="22"/>
          <w:lang w:val="en-GB"/>
        </w:rPr>
      </w:pPr>
    </w:p>
    <w:p w:rsidR="00767A1E" w:rsidRPr="002907E7" w:rsidRDefault="00C36C06" w:rsidP="00692852">
      <w:pPr>
        <w:jc w:val="both"/>
        <w:rPr>
          <w:rFonts w:ascii="Avenir Next" w:hAnsi="Avenir Next" w:cs="Arial"/>
          <w:sz w:val="22"/>
          <w:szCs w:val="22"/>
          <w:lang w:val="en-GB"/>
        </w:rPr>
      </w:pPr>
      <w:r>
        <w:rPr>
          <w:rFonts w:ascii="Avenir Next" w:hAnsi="Avenir Next" w:cs="Arial"/>
          <w:sz w:val="22"/>
          <w:szCs w:val="22"/>
          <w:lang w:val="en-GB"/>
        </w:rPr>
        <w:t xml:space="preserve">Articles 7 to 18 provide that the law of the "State of </w:t>
      </w:r>
      <w:r w:rsidR="00F32127">
        <w:rPr>
          <w:rFonts w:ascii="Avenir Next" w:hAnsi="Avenir Next" w:cs="Arial"/>
          <w:sz w:val="22"/>
          <w:szCs w:val="22"/>
          <w:lang w:val="en-GB"/>
        </w:rPr>
        <w:t>the opening proceedings" (i.e. Italy</w:t>
      </w:r>
      <w:r>
        <w:rPr>
          <w:rFonts w:ascii="Avenir Next" w:hAnsi="Avenir Next" w:cs="Arial"/>
          <w:sz w:val="22"/>
          <w:szCs w:val="22"/>
          <w:lang w:val="en-GB"/>
        </w:rPr>
        <w:t>) determines "…the conditions for the opening of those proceedings, their</w:t>
      </w:r>
      <w:r w:rsidR="00F32127">
        <w:rPr>
          <w:rFonts w:ascii="Avenir Next" w:hAnsi="Avenir Next" w:cs="Arial"/>
          <w:sz w:val="22"/>
          <w:szCs w:val="22"/>
          <w:lang w:val="en-GB"/>
        </w:rPr>
        <w:t xml:space="preserve"> conduct and their closure.</w:t>
      </w:r>
      <w:r>
        <w:rPr>
          <w:rFonts w:ascii="Avenir Next" w:hAnsi="Avenir Next" w:cs="Arial"/>
          <w:sz w:val="22"/>
          <w:szCs w:val="22"/>
          <w:lang w:val="en-GB"/>
        </w:rPr>
        <w:t>"</w:t>
      </w:r>
      <w:r w:rsidR="00F32127">
        <w:rPr>
          <w:rFonts w:ascii="Avenir Next" w:hAnsi="Avenir Next" w:cs="Arial"/>
          <w:sz w:val="22"/>
          <w:szCs w:val="22"/>
          <w:lang w:val="en-GB"/>
        </w:rPr>
        <w:t xml:space="preserve">  Therefore, the laws of Italy would determine the insolvency proceedings from start to finish and would have a bearing on any attempt to realise assets of Norton Cars </w:t>
      </w:r>
      <w:proofErr w:type="spellStart"/>
      <w:r w:rsidR="00F32127">
        <w:rPr>
          <w:rFonts w:ascii="Avenir Next" w:hAnsi="Avenir Next" w:cs="Arial"/>
          <w:sz w:val="22"/>
          <w:szCs w:val="22"/>
          <w:lang w:val="en-GB"/>
        </w:rPr>
        <w:t>Inc</w:t>
      </w:r>
      <w:proofErr w:type="spellEnd"/>
      <w:r w:rsidR="00F32127">
        <w:rPr>
          <w:rFonts w:ascii="Avenir Next" w:hAnsi="Avenir Next" w:cs="Arial"/>
          <w:sz w:val="22"/>
          <w:szCs w:val="22"/>
          <w:lang w:val="en-GB"/>
        </w:rPr>
        <w:t xml:space="preserve"> that are based overseas (i.e. via its Establishments in the US, India, South Africa and Australia). </w:t>
      </w:r>
    </w:p>
    <w:p w:rsidR="00E94A05" w:rsidRDefault="00E94A05" w:rsidP="00692852">
      <w:pPr>
        <w:jc w:val="both"/>
        <w:rPr>
          <w:rFonts w:ascii="Avenir Next" w:hAnsi="Avenir Next" w:cs="Arial"/>
          <w:color w:val="808080" w:themeColor="background1" w:themeShade="80"/>
          <w:sz w:val="22"/>
          <w:szCs w:val="22"/>
          <w:lang w:val="en-GB"/>
        </w:rPr>
      </w:pPr>
    </w:p>
    <w:p w:rsidR="00C36C06" w:rsidRPr="00C36C06" w:rsidRDefault="00C36C06" w:rsidP="00692852">
      <w:pPr>
        <w:jc w:val="both"/>
        <w:rPr>
          <w:rFonts w:ascii="Avenir Next" w:hAnsi="Avenir Next" w:cs="Arial"/>
          <w:sz w:val="22"/>
          <w:szCs w:val="22"/>
          <w:lang w:val="en-GB"/>
        </w:rPr>
      </w:pPr>
      <w:r>
        <w:rPr>
          <w:rFonts w:ascii="Avenir Next" w:hAnsi="Avenir Next" w:cs="Arial"/>
          <w:sz w:val="22"/>
          <w:szCs w:val="22"/>
          <w:lang w:val="en-GB"/>
        </w:rPr>
        <w:t xml:space="preserve">A soft law source that is also of assistance is Fletcher and </w:t>
      </w:r>
      <w:proofErr w:type="spellStart"/>
      <w:r>
        <w:rPr>
          <w:rFonts w:ascii="Avenir Next" w:hAnsi="Avenir Next" w:cs="Arial"/>
          <w:sz w:val="22"/>
          <w:szCs w:val="22"/>
          <w:lang w:val="en-GB"/>
        </w:rPr>
        <w:t>Wessels</w:t>
      </w:r>
      <w:proofErr w:type="spellEnd"/>
      <w:r>
        <w:rPr>
          <w:rFonts w:ascii="Avenir Next" w:hAnsi="Avenir Next" w:cs="Arial"/>
          <w:sz w:val="22"/>
          <w:szCs w:val="22"/>
          <w:lang w:val="en-GB"/>
        </w:rPr>
        <w:t xml:space="preserve"> recommendations on Global Rules on Conflict of Laws Matters in International Insolvency Cases to the ALI – III </w:t>
      </w:r>
      <w:r>
        <w:rPr>
          <w:rFonts w:ascii="Avenir Next" w:hAnsi="Avenir Next" w:cs="Arial"/>
          <w:i/>
          <w:sz w:val="22"/>
          <w:szCs w:val="22"/>
          <w:lang w:val="en-GB"/>
        </w:rPr>
        <w:t xml:space="preserve">Report on Transitional Insolvency: Global Principles for Co-operation in International Insolvency Cases </w:t>
      </w:r>
      <w:r>
        <w:rPr>
          <w:rFonts w:ascii="Avenir Next" w:hAnsi="Avenir Next" w:cs="Arial"/>
          <w:sz w:val="22"/>
          <w:szCs w:val="22"/>
          <w:lang w:val="en-GB"/>
        </w:rPr>
        <w:t>(2012).</w:t>
      </w:r>
      <w:r>
        <w:rPr>
          <w:rStyle w:val="FootnoteReference"/>
          <w:rFonts w:ascii="Avenir Next" w:hAnsi="Avenir Next" w:cs="Arial"/>
          <w:sz w:val="22"/>
          <w:szCs w:val="22"/>
          <w:lang w:val="en-GB"/>
        </w:rPr>
        <w:footnoteReference w:id="24"/>
      </w:r>
      <w:r>
        <w:rPr>
          <w:rFonts w:ascii="Avenir Next" w:hAnsi="Avenir Next" w:cs="Arial"/>
          <w:sz w:val="22"/>
          <w:szCs w:val="22"/>
          <w:lang w:val="en-GB"/>
        </w:rPr>
        <w:t xml:space="preserve">  Specifically, </w:t>
      </w:r>
      <w:r>
        <w:rPr>
          <w:rFonts w:ascii="Avenir Next" w:hAnsi="Avenir Next" w:cs="Arial"/>
          <w:sz w:val="22"/>
          <w:szCs w:val="22"/>
          <w:lang w:val="en-GB"/>
        </w:rPr>
        <w:lastRenderedPageBreak/>
        <w:t>Principle 7(1) regarding recognition states: "</w:t>
      </w:r>
      <w:r w:rsidRPr="00C36C06">
        <w:rPr>
          <w:rFonts w:ascii="Avenir Next" w:hAnsi="Avenir Next" w:cs="Arial"/>
          <w:sz w:val="22"/>
          <w:szCs w:val="22"/>
          <w:lang w:val="en-GB"/>
        </w:rPr>
        <w:t xml:space="preserve">An insolvency case opened in a state which, with respect to the debtor concerned, has jurisdiction under the rules of international jurisdiction established by these Global Principles, in conformity with Global Principle 13, </w:t>
      </w:r>
      <w:r w:rsidRPr="00C36C06">
        <w:rPr>
          <w:rFonts w:ascii="Avenir Next" w:hAnsi="Avenir Next" w:cs="Arial"/>
          <w:sz w:val="22"/>
          <w:szCs w:val="22"/>
          <w:u w:val="single"/>
          <w:lang w:val="en-GB"/>
        </w:rPr>
        <w:t>should be recognized and given appropriate effect under the circumstances in every other state</w:t>
      </w:r>
      <w:r w:rsidRPr="00C36C06">
        <w:rPr>
          <w:rFonts w:ascii="Avenir Next" w:hAnsi="Avenir Next" w:cs="Arial"/>
          <w:sz w:val="22"/>
          <w:szCs w:val="22"/>
          <w:lang w:val="en-GB"/>
        </w:rPr>
        <w:t>"</w:t>
      </w:r>
      <w:r w:rsidR="00F32127">
        <w:rPr>
          <w:rFonts w:ascii="Avenir Next" w:hAnsi="Avenir Next" w:cs="Arial"/>
          <w:sz w:val="22"/>
          <w:szCs w:val="22"/>
          <w:lang w:val="en-GB"/>
        </w:rPr>
        <w:t xml:space="preserve"> (i.e. Germany, as well as any other EU Member State in which Norton Cars </w:t>
      </w:r>
      <w:proofErr w:type="spellStart"/>
      <w:r w:rsidR="00F32127">
        <w:rPr>
          <w:rFonts w:ascii="Avenir Next" w:hAnsi="Avenir Next" w:cs="Arial"/>
          <w:sz w:val="22"/>
          <w:szCs w:val="22"/>
          <w:lang w:val="en-GB"/>
        </w:rPr>
        <w:t>Inc</w:t>
      </w:r>
      <w:proofErr w:type="spellEnd"/>
      <w:r w:rsidR="00F32127">
        <w:rPr>
          <w:rFonts w:ascii="Avenir Next" w:hAnsi="Avenir Next" w:cs="Arial"/>
          <w:sz w:val="22"/>
          <w:szCs w:val="22"/>
          <w:lang w:val="en-GB"/>
        </w:rPr>
        <w:t xml:space="preserve"> has an Establishment)</w:t>
      </w:r>
      <w:r w:rsidRPr="00C36C06">
        <w:rPr>
          <w:rFonts w:ascii="Avenir Next" w:hAnsi="Avenir Next" w:cs="Arial"/>
          <w:sz w:val="22"/>
          <w:szCs w:val="22"/>
          <w:lang w:val="en-GB"/>
        </w:rPr>
        <w:t>.</w:t>
      </w:r>
      <w:r>
        <w:rPr>
          <w:rStyle w:val="FootnoteReference"/>
          <w:rFonts w:ascii="Avenir Next" w:hAnsi="Avenir Next" w:cs="Arial"/>
          <w:sz w:val="22"/>
          <w:szCs w:val="22"/>
          <w:lang w:val="en-GB"/>
        </w:rPr>
        <w:footnoteReference w:id="25"/>
      </w:r>
    </w:p>
    <w:p w:rsidR="00E94A05" w:rsidRPr="009F0C5A" w:rsidRDefault="00E94A05" w:rsidP="00692852">
      <w:pPr>
        <w:jc w:val="both"/>
        <w:rPr>
          <w:rFonts w:ascii="Avenir Next" w:hAnsi="Avenir Next"/>
          <w:sz w:val="22"/>
          <w:szCs w:val="22"/>
        </w:rPr>
      </w:pPr>
    </w:p>
    <w:p w:rsidR="003A2F5D" w:rsidRPr="00F3144D" w:rsidRDefault="004E1D03" w:rsidP="00692852">
      <w:pPr>
        <w:jc w:val="both"/>
        <w:rPr>
          <w:rFonts w:ascii="Avenir Next Demi Bold" w:hAnsi="Avenir Next Demi Bold" w:cs="Arial"/>
          <w:b/>
          <w:bCs/>
          <w:sz w:val="22"/>
          <w:szCs w:val="22"/>
          <w:lang w:val="en-GB"/>
        </w:rPr>
      </w:pPr>
      <w:r w:rsidRPr="00534C8E">
        <w:rPr>
          <w:rFonts w:ascii="Avenir Next Demi Bold" w:hAnsi="Avenir Next Demi Bold" w:cs="Arial"/>
          <w:b/>
          <w:bCs/>
          <w:sz w:val="22"/>
          <w:szCs w:val="22"/>
          <w:lang w:val="en-GB"/>
        </w:rPr>
        <w:t xml:space="preserve">Question 4.3 [Maximum </w:t>
      </w:r>
      <w:r w:rsidR="00745A5B" w:rsidRPr="00534C8E">
        <w:rPr>
          <w:rFonts w:ascii="Avenir Next Demi Bold" w:hAnsi="Avenir Next Demi Bold" w:cs="Arial"/>
          <w:b/>
          <w:bCs/>
          <w:sz w:val="22"/>
          <w:szCs w:val="22"/>
          <w:lang w:val="en-GB"/>
        </w:rPr>
        <w:t>1</w:t>
      </w:r>
      <w:r w:rsidRPr="00534C8E">
        <w:rPr>
          <w:rFonts w:ascii="Avenir Next Demi Bold" w:hAnsi="Avenir Next Demi Bold" w:cs="Arial"/>
          <w:b/>
          <w:bCs/>
          <w:sz w:val="22"/>
          <w:szCs w:val="22"/>
          <w:lang w:val="en-GB"/>
        </w:rPr>
        <w:t xml:space="preserve"> mark]</w:t>
      </w:r>
      <w:r w:rsidRPr="00F3144D">
        <w:rPr>
          <w:rFonts w:ascii="Avenir Next Demi Bold" w:hAnsi="Avenir Next Demi Bold" w:cs="Arial"/>
          <w:b/>
          <w:bCs/>
          <w:sz w:val="22"/>
          <w:szCs w:val="22"/>
          <w:lang w:val="en-GB"/>
        </w:rPr>
        <w:t xml:space="preserve"> </w:t>
      </w:r>
    </w:p>
    <w:p w:rsidR="003A2F5D" w:rsidRDefault="003A2F5D" w:rsidP="00692852">
      <w:pPr>
        <w:jc w:val="both"/>
        <w:rPr>
          <w:rFonts w:ascii="Avenir Next" w:hAnsi="Avenir Next" w:cs="Arial"/>
          <w:b/>
          <w:bCs/>
          <w:sz w:val="22"/>
          <w:szCs w:val="22"/>
          <w:lang w:val="en-GB"/>
        </w:rPr>
      </w:pPr>
    </w:p>
    <w:p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rsidR="00D650FC" w:rsidRDefault="00D650FC" w:rsidP="007815D1">
      <w:pPr>
        <w:jc w:val="both"/>
        <w:rPr>
          <w:rFonts w:ascii="Avenir Next" w:hAnsi="Avenir Next" w:cs="Arial"/>
          <w:sz w:val="22"/>
          <w:szCs w:val="28"/>
        </w:rPr>
      </w:pPr>
    </w:p>
    <w:p w:rsidR="006458AB" w:rsidRDefault="006458AB" w:rsidP="007815D1">
      <w:pPr>
        <w:jc w:val="both"/>
        <w:rPr>
          <w:rFonts w:ascii="Avenir Next" w:hAnsi="Avenir Next" w:cs="Arial"/>
          <w:sz w:val="22"/>
          <w:szCs w:val="28"/>
        </w:rPr>
      </w:pPr>
      <w:r>
        <w:rPr>
          <w:rFonts w:ascii="Avenir Next" w:hAnsi="Avenir Next" w:cs="Arial"/>
          <w:sz w:val="22"/>
          <w:szCs w:val="28"/>
        </w:rPr>
        <w:t xml:space="preserve">Yes, typically the law of the forum (i.e. the EU (Recast) Insolvency Regulation) will apply, unless a party invokes a choice of </w:t>
      </w:r>
      <w:r w:rsidR="00534C8E">
        <w:rPr>
          <w:rFonts w:ascii="Avenir Next" w:hAnsi="Avenir Next" w:cs="Arial"/>
          <w:sz w:val="22"/>
          <w:szCs w:val="28"/>
        </w:rPr>
        <w:t xml:space="preserve">law issue. Also, </w:t>
      </w:r>
      <w:r w:rsidR="00534C8E" w:rsidRPr="00D650FC">
        <w:rPr>
          <w:rFonts w:ascii="Avenir Next" w:hAnsi="Avenir Next" w:cs="Arial"/>
          <w:sz w:val="22"/>
          <w:szCs w:val="28"/>
        </w:rPr>
        <w:t>the EU (Recast) Insolvency Regulation 2015 determines the proper jurisdiction for a debtor's insolvency proceedings</w:t>
      </w:r>
      <w:r w:rsidR="00534C8E">
        <w:rPr>
          <w:rFonts w:ascii="Avenir Next" w:hAnsi="Avenir Next" w:cs="Arial"/>
          <w:sz w:val="22"/>
          <w:szCs w:val="28"/>
        </w:rPr>
        <w:t>,</w:t>
      </w:r>
      <w:r w:rsidR="00534C8E" w:rsidRPr="00D650FC">
        <w:rPr>
          <w:rFonts w:ascii="Avenir Next" w:hAnsi="Avenir Next" w:cs="Arial"/>
          <w:sz w:val="22"/>
          <w:szCs w:val="28"/>
        </w:rPr>
        <w:t xml:space="preserve"> including the applicable law to be used in those proceedings</w:t>
      </w:r>
      <w:r w:rsidR="00534C8E">
        <w:rPr>
          <w:rFonts w:ascii="Avenir Next" w:hAnsi="Avenir Next" w:cs="Arial"/>
          <w:sz w:val="22"/>
          <w:szCs w:val="28"/>
        </w:rPr>
        <w:t xml:space="preserve">. </w:t>
      </w:r>
    </w:p>
    <w:p w:rsidR="006458AB" w:rsidRDefault="006458AB" w:rsidP="007815D1">
      <w:pPr>
        <w:jc w:val="both"/>
        <w:rPr>
          <w:rFonts w:ascii="Avenir Next" w:hAnsi="Avenir Next" w:cs="Arial"/>
          <w:sz w:val="22"/>
          <w:szCs w:val="28"/>
        </w:rPr>
      </w:pPr>
    </w:p>
    <w:p w:rsidR="00534C8E" w:rsidRDefault="006458AB" w:rsidP="007815D1">
      <w:pPr>
        <w:jc w:val="both"/>
        <w:rPr>
          <w:rFonts w:ascii="Avenir Next" w:hAnsi="Avenir Next" w:cs="Arial"/>
          <w:sz w:val="22"/>
          <w:szCs w:val="28"/>
        </w:rPr>
      </w:pPr>
      <w:r>
        <w:rPr>
          <w:rFonts w:ascii="Avenir Next" w:hAnsi="Avenir Next" w:cs="Arial"/>
          <w:sz w:val="22"/>
          <w:szCs w:val="28"/>
        </w:rPr>
        <w:t xml:space="preserve">Moreover, </w:t>
      </w:r>
      <w:r w:rsidR="00534C8E">
        <w:rPr>
          <w:rFonts w:ascii="Avenir Next" w:hAnsi="Avenir Next" w:cs="Arial"/>
          <w:sz w:val="22"/>
          <w:szCs w:val="28"/>
        </w:rPr>
        <w:t xml:space="preserve">it is noteworthy that: </w:t>
      </w:r>
    </w:p>
    <w:p w:rsidR="00534C8E" w:rsidRDefault="006458AB" w:rsidP="00534C8E">
      <w:pPr>
        <w:pStyle w:val="ListParagraph"/>
        <w:numPr>
          <w:ilvl w:val="0"/>
          <w:numId w:val="44"/>
        </w:numPr>
        <w:jc w:val="both"/>
        <w:rPr>
          <w:rFonts w:ascii="Avenir Next" w:hAnsi="Avenir Next" w:cs="Arial"/>
          <w:sz w:val="22"/>
          <w:szCs w:val="28"/>
        </w:rPr>
      </w:pPr>
      <w:r w:rsidRPr="00534C8E">
        <w:rPr>
          <w:rFonts w:ascii="Avenir Next" w:hAnsi="Avenir Next" w:cs="Arial"/>
          <w:sz w:val="22"/>
          <w:szCs w:val="28"/>
        </w:rPr>
        <w:t xml:space="preserve">Australia has </w:t>
      </w:r>
      <w:r w:rsidR="00534C8E" w:rsidRPr="00534C8E">
        <w:rPr>
          <w:rFonts w:ascii="Avenir Next" w:hAnsi="Avenir Next" w:cs="Arial"/>
          <w:sz w:val="22"/>
          <w:szCs w:val="28"/>
        </w:rPr>
        <w:t xml:space="preserve">enacted ss. 580-581 of the Corporations Act 2001 and the Cross-border Insolvency Act 2008, which are substantially similar to s. 426 of the English Insolvency Act 1986 which states: "An order made by a court in any part of the United Kingdom in the exercise of jurisdiction in relation to insolvency law </w:t>
      </w:r>
      <w:r w:rsidR="00534C8E" w:rsidRPr="00534C8E">
        <w:rPr>
          <w:rFonts w:ascii="Avenir Next" w:hAnsi="Avenir Next" w:cs="Arial"/>
          <w:sz w:val="22"/>
          <w:szCs w:val="28"/>
          <w:u w:val="single"/>
        </w:rPr>
        <w:t>shall be enforced in any other part of the United Kingdom as if it were made by a court exercising the corresponding jurisdiction in that other part</w:t>
      </w:r>
      <w:r w:rsidR="00534C8E" w:rsidRPr="00534C8E">
        <w:rPr>
          <w:rFonts w:ascii="Avenir Next" w:hAnsi="Avenir Next" w:cs="Arial"/>
          <w:sz w:val="22"/>
          <w:szCs w:val="28"/>
        </w:rPr>
        <w:t>" (assuming that an English court appointed the insolvency representative in question)</w:t>
      </w:r>
      <w:r w:rsidR="00534C8E">
        <w:rPr>
          <w:rStyle w:val="FootnoteReference"/>
          <w:rFonts w:ascii="Avenir Next" w:hAnsi="Avenir Next" w:cs="Arial"/>
          <w:sz w:val="22"/>
          <w:szCs w:val="28"/>
        </w:rPr>
        <w:footnoteReference w:id="26"/>
      </w:r>
      <w:r w:rsidR="00534C8E">
        <w:rPr>
          <w:rFonts w:ascii="Avenir Next" w:hAnsi="Avenir Next" w:cs="Arial"/>
          <w:sz w:val="22"/>
          <w:szCs w:val="28"/>
        </w:rPr>
        <w:t xml:space="preserve">; and </w:t>
      </w:r>
    </w:p>
    <w:p w:rsidR="00534C8E" w:rsidRDefault="00534C8E" w:rsidP="00534C8E">
      <w:pPr>
        <w:pStyle w:val="ListParagraph"/>
        <w:jc w:val="both"/>
        <w:rPr>
          <w:rFonts w:ascii="Avenir Next" w:hAnsi="Avenir Next" w:cs="Arial"/>
          <w:sz w:val="22"/>
          <w:szCs w:val="28"/>
        </w:rPr>
      </w:pPr>
    </w:p>
    <w:p w:rsidR="006458AB" w:rsidRPr="00534C8E" w:rsidRDefault="00534C8E" w:rsidP="007815D1">
      <w:pPr>
        <w:pStyle w:val="ListParagraph"/>
        <w:numPr>
          <w:ilvl w:val="0"/>
          <w:numId w:val="44"/>
        </w:numPr>
        <w:jc w:val="both"/>
        <w:rPr>
          <w:rFonts w:ascii="Avenir Next" w:hAnsi="Avenir Next" w:cs="Arial"/>
          <w:sz w:val="22"/>
          <w:szCs w:val="28"/>
        </w:rPr>
      </w:pPr>
      <w:r>
        <w:rPr>
          <w:rFonts w:ascii="Avenir Next" w:hAnsi="Avenir Next" w:cs="Arial"/>
          <w:sz w:val="22"/>
          <w:szCs w:val="28"/>
        </w:rPr>
        <w:t>India has recently considered adopting the Model</w:t>
      </w:r>
      <w:r w:rsidR="00604961">
        <w:rPr>
          <w:rFonts w:ascii="Avenir Next" w:hAnsi="Avenir Next" w:cs="Arial"/>
          <w:sz w:val="22"/>
          <w:szCs w:val="28"/>
        </w:rPr>
        <w:t xml:space="preserve"> Law</w:t>
      </w:r>
      <w:r>
        <w:rPr>
          <w:rFonts w:ascii="Avenir Next" w:hAnsi="Avenir Next" w:cs="Arial"/>
          <w:sz w:val="22"/>
          <w:szCs w:val="28"/>
        </w:rPr>
        <w:t>.</w:t>
      </w:r>
      <w:r>
        <w:rPr>
          <w:rStyle w:val="FootnoteReference"/>
          <w:rFonts w:ascii="Avenir Next" w:hAnsi="Avenir Next" w:cs="Arial"/>
          <w:sz w:val="22"/>
          <w:szCs w:val="28"/>
        </w:rPr>
        <w:footnoteReference w:id="27"/>
      </w:r>
      <w:r>
        <w:rPr>
          <w:rFonts w:ascii="Avenir Next" w:hAnsi="Avenir Next" w:cs="Arial"/>
          <w:sz w:val="22"/>
          <w:szCs w:val="28"/>
        </w:rPr>
        <w:t xml:space="preserve"> </w:t>
      </w:r>
    </w:p>
    <w:p w:rsidR="002253D8" w:rsidRDefault="002253D8" w:rsidP="007815D1">
      <w:pPr>
        <w:jc w:val="both"/>
        <w:rPr>
          <w:rFonts w:ascii="Avenir Next" w:hAnsi="Avenir Next" w:cs="Arial"/>
          <w:sz w:val="22"/>
          <w:szCs w:val="28"/>
        </w:rPr>
      </w:pPr>
    </w:p>
    <w:p w:rsidR="004E1D03" w:rsidRDefault="004E1D03" w:rsidP="00692852">
      <w:pPr>
        <w:ind w:left="720" w:hanging="720"/>
        <w:jc w:val="both"/>
        <w:rPr>
          <w:rFonts w:ascii="Avenir Next" w:hAnsi="Avenir Next" w:cs="Arial"/>
          <w:sz w:val="22"/>
          <w:szCs w:val="22"/>
          <w:highlight w:val="cyan"/>
        </w:rPr>
      </w:pPr>
    </w:p>
    <w:p w:rsidR="004827A3" w:rsidRDefault="007815D1" w:rsidP="007815D1">
      <w:pPr>
        <w:jc w:val="both"/>
        <w:rPr>
          <w:rFonts w:ascii="Avenir Next Demi Bold" w:hAnsi="Avenir Next Demi Bold" w:cs="Arial"/>
          <w:b/>
          <w:bCs/>
          <w:sz w:val="22"/>
          <w:szCs w:val="22"/>
          <w:lang w:val="en-GB"/>
        </w:rPr>
      </w:pPr>
      <w:bookmarkStart w:id="0" w:name="_GoBack"/>
      <w:bookmarkEnd w:id="0"/>
      <w:r w:rsidRPr="005D1DAF">
        <w:rPr>
          <w:rFonts w:ascii="Avenir Next Demi Bold" w:hAnsi="Avenir Next Demi Bold" w:cs="Arial"/>
          <w:b/>
          <w:bCs/>
          <w:sz w:val="22"/>
          <w:szCs w:val="22"/>
          <w:lang w:val="en-GB"/>
        </w:rPr>
        <w:t xml:space="preserve">Question 4.4 [Maximum </w:t>
      </w:r>
      <w:r w:rsidR="00440EDD" w:rsidRPr="005D1DAF">
        <w:rPr>
          <w:rFonts w:ascii="Avenir Next Demi Bold" w:hAnsi="Avenir Next Demi Bold" w:cs="Arial"/>
          <w:b/>
          <w:bCs/>
          <w:sz w:val="22"/>
          <w:szCs w:val="22"/>
          <w:lang w:val="en-GB"/>
        </w:rPr>
        <w:t>6</w:t>
      </w:r>
      <w:r w:rsidRPr="005D1DAF">
        <w:rPr>
          <w:rFonts w:ascii="Avenir Next Demi Bold" w:hAnsi="Avenir Next Demi Bold" w:cs="Arial"/>
          <w:b/>
          <w:bCs/>
          <w:sz w:val="22"/>
          <w:szCs w:val="22"/>
          <w:lang w:val="en-GB"/>
        </w:rPr>
        <w:t xml:space="preserve"> mark</w:t>
      </w:r>
      <w:r w:rsidR="00440EDD" w:rsidRPr="005D1DAF">
        <w:rPr>
          <w:rFonts w:ascii="Avenir Next Demi Bold" w:hAnsi="Avenir Next Demi Bold" w:cs="Arial"/>
          <w:b/>
          <w:bCs/>
          <w:sz w:val="22"/>
          <w:szCs w:val="22"/>
          <w:lang w:val="en-GB"/>
        </w:rPr>
        <w:t>s</w:t>
      </w:r>
      <w:r w:rsidRPr="005D1DAF">
        <w:rPr>
          <w:rFonts w:ascii="Avenir Next Demi Bold" w:hAnsi="Avenir Next Demi Bold" w:cs="Arial"/>
          <w:b/>
          <w:bCs/>
          <w:sz w:val="22"/>
          <w:szCs w:val="22"/>
          <w:lang w:val="en-GB"/>
        </w:rPr>
        <w:t>]</w:t>
      </w:r>
    </w:p>
    <w:p w:rsidR="004827A3" w:rsidRDefault="004827A3" w:rsidP="007815D1">
      <w:pPr>
        <w:jc w:val="both"/>
        <w:rPr>
          <w:rFonts w:ascii="Avenir Next Demi Bold" w:hAnsi="Avenir Next Demi Bold" w:cs="Arial"/>
          <w:b/>
          <w:bCs/>
          <w:sz w:val="22"/>
          <w:szCs w:val="22"/>
          <w:lang w:val="en-GB"/>
        </w:rPr>
      </w:pPr>
    </w:p>
    <w:p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w:t>
      </w:r>
      <w:proofErr w:type="spellStart"/>
      <w:r w:rsidR="00BC4A7D">
        <w:rPr>
          <w:rFonts w:ascii="Avenir Next" w:hAnsi="Avenir Next" w:cs="Arial"/>
          <w:sz w:val="22"/>
          <w:szCs w:val="28"/>
        </w:rPr>
        <w:t>Inc</w:t>
      </w:r>
      <w:proofErr w:type="spellEnd"/>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rsidR="004827A3" w:rsidRPr="004827A3" w:rsidRDefault="004827A3" w:rsidP="004827A3">
      <w:pPr>
        <w:jc w:val="both"/>
        <w:rPr>
          <w:rFonts w:ascii="Avenir Next" w:hAnsi="Avenir Next" w:cs="Arial"/>
          <w:b/>
          <w:bCs/>
          <w:sz w:val="24"/>
          <w:lang w:val="en-GB"/>
        </w:rPr>
      </w:pPr>
    </w:p>
    <w:p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rsidR="002253D8" w:rsidRDefault="002253D8" w:rsidP="002253D8">
      <w:pPr>
        <w:pStyle w:val="ListParagraph"/>
        <w:ind w:left="426"/>
        <w:jc w:val="both"/>
        <w:rPr>
          <w:rFonts w:ascii="Avenir Next" w:hAnsi="Avenir Next" w:cs="Arial"/>
          <w:sz w:val="22"/>
          <w:szCs w:val="28"/>
        </w:rPr>
      </w:pPr>
    </w:p>
    <w:p w:rsidR="002253D8" w:rsidRPr="00B9199A" w:rsidRDefault="00B9199A" w:rsidP="00B9199A">
      <w:pPr>
        <w:ind w:left="426"/>
        <w:jc w:val="both"/>
        <w:rPr>
          <w:rFonts w:ascii="Avenir Next" w:hAnsi="Avenir Next" w:cs="Arial"/>
          <w:sz w:val="22"/>
          <w:szCs w:val="22"/>
          <w:lang w:val="en-GB"/>
        </w:rPr>
      </w:pPr>
      <w:r w:rsidRPr="00B9199A">
        <w:rPr>
          <w:rFonts w:ascii="Avenir Next" w:hAnsi="Avenir Next" w:cs="Arial"/>
          <w:sz w:val="22"/>
          <w:szCs w:val="22"/>
          <w:lang w:val="en-GB"/>
        </w:rPr>
        <w:t xml:space="preserve">Italy </w:t>
      </w:r>
      <w:r>
        <w:rPr>
          <w:rFonts w:ascii="Avenir Next" w:hAnsi="Avenir Next" w:cs="Arial"/>
          <w:sz w:val="22"/>
          <w:szCs w:val="22"/>
          <w:lang w:val="en-GB"/>
        </w:rPr>
        <w:t xml:space="preserve">(i.e. the main insolvency proceeding regarding Norton </w:t>
      </w:r>
      <w:r w:rsidR="00F61864">
        <w:rPr>
          <w:rFonts w:ascii="Avenir Next" w:hAnsi="Avenir Next" w:cs="Arial"/>
          <w:sz w:val="22"/>
          <w:szCs w:val="22"/>
          <w:lang w:val="en-GB"/>
        </w:rPr>
        <w:t xml:space="preserve">Cars </w:t>
      </w:r>
      <w:proofErr w:type="spellStart"/>
      <w:r w:rsidR="00F61864">
        <w:rPr>
          <w:rFonts w:ascii="Avenir Next" w:hAnsi="Avenir Next" w:cs="Arial"/>
          <w:sz w:val="22"/>
          <w:szCs w:val="22"/>
          <w:lang w:val="en-GB"/>
        </w:rPr>
        <w:t>Inc</w:t>
      </w:r>
      <w:proofErr w:type="spellEnd"/>
      <w:r w:rsidR="00F61864">
        <w:rPr>
          <w:rFonts w:ascii="Avenir Next" w:hAnsi="Avenir Next" w:cs="Arial"/>
          <w:sz w:val="22"/>
          <w:szCs w:val="22"/>
          <w:lang w:val="en-GB"/>
        </w:rPr>
        <w:t>, since its COMI is in Italy</w:t>
      </w:r>
      <w:r>
        <w:rPr>
          <w:rFonts w:ascii="Avenir Next" w:hAnsi="Avenir Next" w:cs="Arial"/>
          <w:sz w:val="22"/>
          <w:szCs w:val="22"/>
          <w:lang w:val="en-GB"/>
        </w:rPr>
        <w:t xml:space="preserve">) </w:t>
      </w:r>
      <w:r w:rsidRPr="00B9199A">
        <w:rPr>
          <w:rFonts w:ascii="Avenir Next" w:hAnsi="Avenir Next" w:cs="Arial"/>
          <w:sz w:val="22"/>
          <w:szCs w:val="22"/>
          <w:lang w:val="en-GB"/>
        </w:rPr>
        <w:t xml:space="preserve">and the Netherlands </w:t>
      </w:r>
      <w:r>
        <w:rPr>
          <w:rFonts w:ascii="Avenir Next" w:hAnsi="Avenir Next" w:cs="Arial"/>
          <w:sz w:val="22"/>
          <w:szCs w:val="22"/>
          <w:lang w:val="en-GB"/>
        </w:rPr>
        <w:t>(i.e. a</w:t>
      </w:r>
      <w:r w:rsidR="00F61864">
        <w:rPr>
          <w:rFonts w:ascii="Avenir Next" w:hAnsi="Avenir Next" w:cs="Arial"/>
          <w:sz w:val="22"/>
          <w:szCs w:val="22"/>
          <w:lang w:val="en-GB"/>
        </w:rPr>
        <w:t xml:space="preserve"> country in which Norton Cars </w:t>
      </w:r>
      <w:proofErr w:type="spellStart"/>
      <w:r w:rsidR="00F61864">
        <w:rPr>
          <w:rFonts w:ascii="Avenir Next" w:hAnsi="Avenir Next" w:cs="Arial"/>
          <w:sz w:val="22"/>
          <w:szCs w:val="22"/>
          <w:lang w:val="en-GB"/>
        </w:rPr>
        <w:t>Inc</w:t>
      </w:r>
      <w:proofErr w:type="spellEnd"/>
      <w:r w:rsidR="00F61864">
        <w:rPr>
          <w:rFonts w:ascii="Avenir Next" w:hAnsi="Avenir Next" w:cs="Arial"/>
          <w:sz w:val="22"/>
          <w:szCs w:val="22"/>
          <w:lang w:val="en-GB"/>
        </w:rPr>
        <w:t xml:space="preserve"> has a</w:t>
      </w:r>
      <w:r>
        <w:rPr>
          <w:rFonts w:ascii="Avenir Next" w:hAnsi="Avenir Next" w:cs="Arial"/>
          <w:sz w:val="22"/>
          <w:szCs w:val="22"/>
          <w:lang w:val="en-GB"/>
        </w:rPr>
        <w:t>n E</w:t>
      </w:r>
      <w:r w:rsidR="00F61864">
        <w:rPr>
          <w:rFonts w:ascii="Avenir Next" w:hAnsi="Avenir Next" w:cs="Arial"/>
          <w:sz w:val="22"/>
          <w:szCs w:val="22"/>
          <w:lang w:val="en-GB"/>
        </w:rPr>
        <w:t>stablishment</w:t>
      </w:r>
      <w:r>
        <w:rPr>
          <w:rFonts w:ascii="Avenir Next" w:hAnsi="Avenir Next" w:cs="Arial"/>
          <w:sz w:val="22"/>
          <w:szCs w:val="22"/>
          <w:lang w:val="en-GB"/>
        </w:rPr>
        <w:t xml:space="preserve">) </w:t>
      </w:r>
      <w:r w:rsidRPr="00B9199A">
        <w:rPr>
          <w:rFonts w:ascii="Avenir Next" w:hAnsi="Avenir Next" w:cs="Arial"/>
          <w:sz w:val="22"/>
          <w:szCs w:val="22"/>
          <w:lang w:val="en-GB"/>
        </w:rPr>
        <w:t xml:space="preserve">are bound by the EU Recast Regulation. </w:t>
      </w:r>
    </w:p>
    <w:p w:rsidR="00B9199A" w:rsidRDefault="00B9199A" w:rsidP="002253D8">
      <w:pPr>
        <w:jc w:val="both"/>
        <w:rPr>
          <w:rFonts w:ascii="Avenir Next" w:hAnsi="Avenir Next" w:cs="Arial"/>
          <w:sz w:val="24"/>
          <w:lang w:val="en-GB"/>
        </w:rPr>
      </w:pPr>
    </w:p>
    <w:p w:rsidR="004827A3" w:rsidRDefault="00B9199A" w:rsidP="00B9199A">
      <w:pPr>
        <w:ind w:left="426"/>
        <w:jc w:val="both"/>
        <w:rPr>
          <w:rFonts w:ascii="Avenir Next" w:hAnsi="Avenir Next" w:cs="Arial"/>
          <w:sz w:val="22"/>
          <w:szCs w:val="22"/>
          <w:lang w:val="en-GB"/>
        </w:rPr>
      </w:pPr>
      <w:r>
        <w:rPr>
          <w:rFonts w:ascii="Avenir Next" w:hAnsi="Avenir Next" w:cs="Arial"/>
          <w:sz w:val="22"/>
          <w:szCs w:val="22"/>
          <w:lang w:val="en-GB"/>
        </w:rPr>
        <w:t xml:space="preserve">Articles 7 to 18 </w:t>
      </w:r>
      <w:r>
        <w:rPr>
          <w:rFonts w:ascii="Avenir Next" w:hAnsi="Avenir Next" w:cs="Arial"/>
          <w:sz w:val="22"/>
          <w:szCs w:val="22"/>
          <w:lang w:val="en-GB"/>
        </w:rPr>
        <w:t xml:space="preserve">of the Recast Regulation </w:t>
      </w:r>
      <w:r>
        <w:rPr>
          <w:rFonts w:ascii="Avenir Next" w:hAnsi="Avenir Next" w:cs="Arial"/>
          <w:sz w:val="22"/>
          <w:szCs w:val="22"/>
          <w:lang w:val="en-GB"/>
        </w:rPr>
        <w:t>provide that the law of the "State of the opening proceedings" (i.e. Italy) determines "…the conditions for the opening of those proceedings, their conduct and their closure."  Therefore, the laws of Italy would determine</w:t>
      </w:r>
      <w:r w:rsidR="00F61864">
        <w:rPr>
          <w:rFonts w:ascii="Avenir Next" w:hAnsi="Avenir Next" w:cs="Arial"/>
          <w:sz w:val="22"/>
          <w:szCs w:val="22"/>
          <w:lang w:val="en-GB"/>
        </w:rPr>
        <w:t xml:space="preserve"> the insolvency proceeding. </w:t>
      </w:r>
    </w:p>
    <w:p w:rsidR="00F61864" w:rsidRDefault="00F61864" w:rsidP="00B9199A">
      <w:pPr>
        <w:ind w:left="426"/>
        <w:jc w:val="both"/>
        <w:rPr>
          <w:rFonts w:ascii="Avenir Next" w:hAnsi="Avenir Next" w:cs="Arial"/>
          <w:sz w:val="22"/>
          <w:szCs w:val="22"/>
          <w:lang w:val="en-GB"/>
        </w:rPr>
      </w:pPr>
    </w:p>
    <w:p w:rsidR="00F61864" w:rsidRDefault="00F61864" w:rsidP="00B9199A">
      <w:pPr>
        <w:ind w:left="426"/>
        <w:jc w:val="both"/>
        <w:rPr>
          <w:rFonts w:ascii="Avenir Next" w:hAnsi="Avenir Next" w:cs="Arial"/>
          <w:sz w:val="22"/>
          <w:szCs w:val="22"/>
          <w:lang w:val="en-GB"/>
        </w:rPr>
      </w:pPr>
      <w:r>
        <w:rPr>
          <w:rFonts w:ascii="Avenir Next" w:hAnsi="Avenir Next" w:cs="Arial"/>
          <w:sz w:val="22"/>
          <w:szCs w:val="22"/>
          <w:lang w:val="en-GB"/>
        </w:rPr>
        <w:t>However, the EU Recast Regulation, preamble paragraph 22 states: "T</w:t>
      </w:r>
      <w:r w:rsidRPr="00F61864">
        <w:rPr>
          <w:rFonts w:ascii="Avenir Next" w:hAnsi="Avenir Next" w:cs="Arial"/>
          <w:sz w:val="22"/>
          <w:szCs w:val="22"/>
          <w:lang w:val="en-GB"/>
        </w:rPr>
        <w:t>his Regulation acknowledges the fact that as a result of widely differing substantive laws it is not practical to introduce insolvency proceedings with universal scope throughout the Union</w:t>
      </w:r>
      <w:r>
        <w:rPr>
          <w:rFonts w:ascii="Avenir Next" w:hAnsi="Avenir Next" w:cs="Arial"/>
          <w:sz w:val="22"/>
          <w:szCs w:val="22"/>
          <w:lang w:val="en-GB"/>
        </w:rPr>
        <w:t xml:space="preserve">. </w:t>
      </w:r>
      <w:r w:rsidRPr="00F61864">
        <w:rPr>
          <w:rFonts w:ascii="Avenir Next" w:hAnsi="Avenir Next" w:cs="Arial"/>
          <w:sz w:val="22"/>
          <w:szCs w:val="22"/>
          <w:lang w:val="en-GB"/>
        </w:rPr>
        <w:t>The</w:t>
      </w:r>
      <w:r w:rsidRPr="00F61864">
        <w:rPr>
          <w:rFonts w:ascii="Avenir Next" w:hAnsi="Avenir Next" w:cs="Arial"/>
          <w:sz w:val="22"/>
          <w:szCs w:val="22"/>
          <w:lang w:val="en-GB"/>
        </w:rPr>
        <w:t xml:space="preserve"> application without exception of the law of the State of the opening of proceedings would, against this background, frequently lead to difficulties. This applies, for example, </w:t>
      </w:r>
      <w:r w:rsidRPr="00F61864">
        <w:rPr>
          <w:rFonts w:ascii="Avenir Next" w:hAnsi="Avenir Next" w:cs="Arial"/>
          <w:sz w:val="22"/>
          <w:szCs w:val="22"/>
          <w:u w:val="single"/>
          <w:lang w:val="en-GB"/>
        </w:rPr>
        <w:t xml:space="preserve">to the widely differing national laws on security interests to </w:t>
      </w:r>
      <w:r w:rsidRPr="00F61864">
        <w:rPr>
          <w:rFonts w:ascii="Avenir Next" w:hAnsi="Avenir Next" w:cs="Arial"/>
          <w:sz w:val="22"/>
          <w:szCs w:val="22"/>
          <w:u w:val="single"/>
          <w:lang w:val="en-GB"/>
        </w:rPr>
        <w:t>be found in the Member States</w:t>
      </w:r>
      <w:r>
        <w:rPr>
          <w:rFonts w:ascii="Avenir Next" w:hAnsi="Avenir Next" w:cs="Arial"/>
          <w:sz w:val="22"/>
          <w:szCs w:val="22"/>
          <w:lang w:val="en-GB"/>
        </w:rPr>
        <w:t xml:space="preserve">. </w:t>
      </w:r>
      <w:r w:rsidRPr="00F61864">
        <w:rPr>
          <w:rFonts w:ascii="Avenir Next" w:hAnsi="Avenir Next" w:cs="Arial"/>
          <w:sz w:val="22"/>
          <w:szCs w:val="22"/>
          <w:lang w:val="en-GB"/>
        </w:rPr>
        <w:t xml:space="preserve">Furthermore, the preferential rights enjoyed by some creditors in insolvency proceedings are, in some cases, completely different. </w:t>
      </w:r>
      <w:r w:rsidRPr="00F61864">
        <w:rPr>
          <w:rFonts w:ascii="Avenir Next" w:hAnsi="Avenir Next" w:cs="Arial"/>
          <w:sz w:val="22"/>
          <w:szCs w:val="22"/>
          <w:u w:val="single"/>
          <w:lang w:val="en-GB"/>
        </w:rPr>
        <w:t>This Regulation should take account of such differing national laws in two different ways. On the one hand, provision should be made for special rules on the applicable law in the case of particularly significant rights and legal relationships (e.g. rights in rem and contracts of employment)</w:t>
      </w:r>
      <w:r w:rsidRPr="00F61864">
        <w:rPr>
          <w:rFonts w:ascii="Avenir Next" w:hAnsi="Avenir Next" w:cs="Arial"/>
          <w:sz w:val="22"/>
          <w:szCs w:val="22"/>
          <w:lang w:val="en-GB"/>
        </w:rPr>
        <w:t xml:space="preserve">. On the other hand, </w:t>
      </w:r>
      <w:r w:rsidRPr="00F61864">
        <w:rPr>
          <w:rFonts w:ascii="Avenir Next" w:hAnsi="Avenir Next" w:cs="Arial"/>
          <w:sz w:val="22"/>
          <w:szCs w:val="22"/>
          <w:u w:val="single"/>
          <w:lang w:val="en-GB"/>
        </w:rPr>
        <w:t>national proceedings covering only assets situated in the State of the opening of proceedings</w:t>
      </w:r>
      <w:r w:rsidRPr="00F61864">
        <w:rPr>
          <w:rFonts w:ascii="Avenir Next" w:hAnsi="Avenir Next" w:cs="Arial"/>
          <w:sz w:val="22"/>
          <w:szCs w:val="22"/>
          <w:lang w:val="en-GB"/>
        </w:rPr>
        <w:t xml:space="preserve"> should also be </w:t>
      </w:r>
      <w:r w:rsidRPr="00F61864">
        <w:rPr>
          <w:rFonts w:ascii="Avenir Next" w:hAnsi="Avenir Next" w:cs="Arial"/>
          <w:sz w:val="22"/>
          <w:szCs w:val="22"/>
          <w:u w:val="single"/>
          <w:lang w:val="en-GB"/>
        </w:rPr>
        <w:t>allowed alongside main insolvency proceedings</w:t>
      </w:r>
      <w:r w:rsidRPr="00F61864">
        <w:rPr>
          <w:rFonts w:ascii="Avenir Next" w:hAnsi="Avenir Next" w:cs="Arial"/>
          <w:sz w:val="22"/>
          <w:szCs w:val="22"/>
          <w:lang w:val="en-GB"/>
        </w:rPr>
        <w:t xml:space="preserve"> with universal scope</w:t>
      </w:r>
      <w:r>
        <w:t>.</w:t>
      </w:r>
      <w:r>
        <w:rPr>
          <w:rFonts w:ascii="Avenir Next" w:hAnsi="Avenir Next" w:cs="Arial"/>
          <w:sz w:val="22"/>
          <w:szCs w:val="22"/>
          <w:lang w:val="en-GB"/>
        </w:rPr>
        <w:t>"</w:t>
      </w:r>
      <w:r>
        <w:rPr>
          <w:rStyle w:val="FootnoteReference"/>
          <w:rFonts w:ascii="Avenir Next" w:hAnsi="Avenir Next" w:cs="Arial"/>
          <w:sz w:val="22"/>
          <w:szCs w:val="22"/>
          <w:lang w:val="en-GB"/>
        </w:rPr>
        <w:footnoteReference w:id="28"/>
      </w:r>
      <w:r>
        <w:rPr>
          <w:rFonts w:ascii="Avenir Next" w:hAnsi="Avenir Next" w:cs="Arial"/>
          <w:sz w:val="22"/>
          <w:szCs w:val="22"/>
          <w:lang w:val="en-GB"/>
        </w:rPr>
        <w:t xml:space="preserve"> </w:t>
      </w:r>
    </w:p>
    <w:p w:rsidR="00F61864" w:rsidRDefault="00F61864" w:rsidP="00B9199A">
      <w:pPr>
        <w:ind w:left="426"/>
        <w:jc w:val="both"/>
        <w:rPr>
          <w:rFonts w:ascii="Avenir Next" w:hAnsi="Avenir Next" w:cs="Arial"/>
          <w:sz w:val="22"/>
          <w:szCs w:val="22"/>
          <w:lang w:val="en-GB"/>
        </w:rPr>
      </w:pPr>
    </w:p>
    <w:p w:rsidR="00F61864" w:rsidRPr="00F61864" w:rsidRDefault="00F61864" w:rsidP="00B9199A">
      <w:pPr>
        <w:ind w:left="426"/>
        <w:jc w:val="both"/>
        <w:rPr>
          <w:rFonts w:ascii="Avenir Next" w:hAnsi="Avenir Next" w:cs="Arial"/>
          <w:sz w:val="22"/>
          <w:szCs w:val="22"/>
          <w:lang w:val="en-GB"/>
        </w:rPr>
      </w:pPr>
      <w:r>
        <w:rPr>
          <w:rFonts w:ascii="Avenir Next" w:hAnsi="Avenir Next" w:cs="Arial"/>
          <w:sz w:val="22"/>
          <w:szCs w:val="22"/>
          <w:lang w:val="en-GB"/>
        </w:rPr>
        <w:t>Therefore, Dutch law would govern the real rights of security (i.e. rights in rem) situated in the Netherlands.</w:t>
      </w:r>
    </w:p>
    <w:p w:rsidR="00B9199A" w:rsidRPr="00F61864" w:rsidRDefault="00B9199A" w:rsidP="002253D8">
      <w:pPr>
        <w:jc w:val="both"/>
        <w:rPr>
          <w:rFonts w:ascii="Avenir Next" w:hAnsi="Avenir Next" w:cs="Arial"/>
          <w:sz w:val="22"/>
          <w:szCs w:val="22"/>
          <w:lang w:val="en-GB"/>
        </w:rPr>
      </w:pPr>
    </w:p>
    <w:p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w:t>
      </w:r>
      <w:r w:rsidR="004C7CF8">
        <w:rPr>
          <w:rFonts w:ascii="Avenir Next" w:hAnsi="Avenir Next" w:cs="Arial"/>
          <w:sz w:val="22"/>
          <w:szCs w:val="28"/>
        </w:rPr>
        <w:t xml:space="preserve"> Australia and</w:t>
      </w:r>
      <w:r w:rsidR="00534C8E">
        <w:rPr>
          <w:rFonts w:ascii="Avenir Next" w:hAnsi="Avenir Next" w:cs="Arial"/>
          <w:sz w:val="22"/>
          <w:szCs w:val="28"/>
        </w:rPr>
        <w:t xml:space="preserve"> </w:t>
      </w:r>
      <w:r w:rsidRPr="004827A3">
        <w:rPr>
          <w:rFonts w:ascii="Avenir Next" w:hAnsi="Avenir Next" w:cs="Arial"/>
          <w:sz w:val="22"/>
          <w:szCs w:val="28"/>
        </w:rPr>
        <w:t>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rsidR="002253D8" w:rsidRDefault="002253D8" w:rsidP="002253D8">
      <w:pPr>
        <w:jc w:val="both"/>
        <w:rPr>
          <w:rFonts w:ascii="Avenir Next" w:hAnsi="Avenir Next" w:cs="Arial"/>
          <w:sz w:val="22"/>
          <w:szCs w:val="28"/>
        </w:rPr>
      </w:pPr>
    </w:p>
    <w:p w:rsidR="002253D8" w:rsidRDefault="004C7CF8" w:rsidP="004C7CF8">
      <w:pPr>
        <w:ind w:left="426"/>
        <w:jc w:val="both"/>
        <w:rPr>
          <w:rFonts w:ascii="Avenir Next" w:hAnsi="Avenir Next" w:cs="Arial"/>
          <w:sz w:val="22"/>
          <w:szCs w:val="22"/>
          <w:lang w:val="en-GB"/>
        </w:rPr>
      </w:pPr>
      <w:r w:rsidRPr="004C7CF8">
        <w:rPr>
          <w:rFonts w:ascii="Avenir Next" w:hAnsi="Avenir Next" w:cs="Arial"/>
          <w:sz w:val="22"/>
          <w:szCs w:val="22"/>
          <w:lang w:val="en-GB"/>
        </w:rPr>
        <w:t xml:space="preserve">As stated above, </w:t>
      </w:r>
      <w:r w:rsidRPr="00B9199A">
        <w:rPr>
          <w:rFonts w:ascii="Avenir Next" w:hAnsi="Avenir Next" w:cs="Arial"/>
          <w:sz w:val="22"/>
          <w:szCs w:val="22"/>
          <w:lang w:val="en-GB"/>
        </w:rPr>
        <w:t xml:space="preserve">Italy </w:t>
      </w:r>
      <w:r>
        <w:rPr>
          <w:rFonts w:ascii="Avenir Next" w:hAnsi="Avenir Next" w:cs="Arial"/>
          <w:sz w:val="22"/>
          <w:szCs w:val="22"/>
          <w:lang w:val="en-GB"/>
        </w:rPr>
        <w:t xml:space="preserve">(i.e. the main insolvency proceeding regarding Norton Cars </w:t>
      </w:r>
      <w:proofErr w:type="spellStart"/>
      <w:r>
        <w:rPr>
          <w:rFonts w:ascii="Avenir Next" w:hAnsi="Avenir Next" w:cs="Arial"/>
          <w:sz w:val="22"/>
          <w:szCs w:val="22"/>
          <w:lang w:val="en-GB"/>
        </w:rPr>
        <w:t>Inc</w:t>
      </w:r>
      <w:proofErr w:type="spellEnd"/>
      <w:r>
        <w:rPr>
          <w:rFonts w:ascii="Avenir Next" w:hAnsi="Avenir Next" w:cs="Arial"/>
          <w:sz w:val="22"/>
          <w:szCs w:val="22"/>
          <w:lang w:val="en-GB"/>
        </w:rPr>
        <w:t>, since its COMI is in Italy)</w:t>
      </w:r>
      <w:r>
        <w:rPr>
          <w:rFonts w:ascii="Avenir Next" w:hAnsi="Avenir Next" w:cs="Arial"/>
          <w:sz w:val="22"/>
          <w:szCs w:val="22"/>
          <w:lang w:val="en-GB"/>
        </w:rPr>
        <w:t xml:space="preserve"> is </w:t>
      </w:r>
      <w:r w:rsidRPr="00B9199A">
        <w:rPr>
          <w:rFonts w:ascii="Avenir Next" w:hAnsi="Avenir Next" w:cs="Arial"/>
          <w:sz w:val="22"/>
          <w:szCs w:val="22"/>
          <w:lang w:val="en-GB"/>
        </w:rPr>
        <w:t>bou</w:t>
      </w:r>
      <w:r>
        <w:rPr>
          <w:rFonts w:ascii="Avenir Next" w:hAnsi="Avenir Next" w:cs="Arial"/>
          <w:sz w:val="22"/>
          <w:szCs w:val="22"/>
          <w:lang w:val="en-GB"/>
        </w:rPr>
        <w:t xml:space="preserve">nd by the EU Recast Regulation and therefore Italian law will govern the main insolvency proceedings pursuant to </w:t>
      </w:r>
      <w:r>
        <w:rPr>
          <w:rFonts w:ascii="Avenir Next" w:hAnsi="Avenir Next" w:cs="Arial"/>
          <w:sz w:val="22"/>
          <w:szCs w:val="22"/>
          <w:lang w:val="en-GB"/>
        </w:rPr>
        <w:t>Articles 7 to 18 of the Recast Regulation</w:t>
      </w:r>
      <w:r>
        <w:rPr>
          <w:rFonts w:ascii="Avenir Next" w:hAnsi="Avenir Next" w:cs="Arial"/>
          <w:sz w:val="22"/>
          <w:szCs w:val="22"/>
          <w:lang w:val="en-GB"/>
        </w:rPr>
        <w:t xml:space="preserve">. </w:t>
      </w:r>
    </w:p>
    <w:p w:rsidR="004C7CF8" w:rsidRDefault="004C7CF8" w:rsidP="004C7CF8">
      <w:pPr>
        <w:ind w:left="426"/>
        <w:jc w:val="both"/>
        <w:rPr>
          <w:rFonts w:ascii="Avenir Next" w:hAnsi="Avenir Next" w:cs="Arial"/>
          <w:sz w:val="22"/>
          <w:szCs w:val="22"/>
          <w:lang w:val="en-GB"/>
        </w:rPr>
      </w:pPr>
    </w:p>
    <w:p w:rsidR="004C7CF8" w:rsidRDefault="00AC710B" w:rsidP="004C7CF8">
      <w:pPr>
        <w:ind w:left="426"/>
        <w:jc w:val="both"/>
        <w:rPr>
          <w:rFonts w:ascii="Avenir Next" w:hAnsi="Avenir Next" w:cs="Arial"/>
          <w:sz w:val="22"/>
          <w:szCs w:val="22"/>
          <w:lang w:val="en-GB"/>
        </w:rPr>
      </w:pPr>
      <w:r>
        <w:rPr>
          <w:rFonts w:ascii="Avenir Next" w:hAnsi="Avenir Next" w:cs="Arial"/>
          <w:sz w:val="22"/>
          <w:szCs w:val="22"/>
          <w:lang w:val="en-GB"/>
        </w:rPr>
        <w:t xml:space="preserve">However, </w:t>
      </w:r>
      <w:r w:rsidR="004C7CF8">
        <w:rPr>
          <w:rFonts w:ascii="Avenir Next" w:hAnsi="Avenir Next" w:cs="Arial"/>
          <w:sz w:val="22"/>
          <w:szCs w:val="22"/>
          <w:lang w:val="en-GB"/>
        </w:rPr>
        <w:t xml:space="preserve">Australia is not </w:t>
      </w:r>
      <w:r>
        <w:rPr>
          <w:rFonts w:ascii="Avenir Next" w:hAnsi="Avenir Next" w:cs="Arial"/>
          <w:sz w:val="22"/>
          <w:szCs w:val="22"/>
          <w:lang w:val="en-GB"/>
        </w:rPr>
        <w:t>bound by the EU Recast Regulation as it is not a Member State of the European Union.  The Recast Regulation, preamble paragraph 62 is clear that: "</w:t>
      </w:r>
      <w:r w:rsidRPr="00AC710B">
        <w:rPr>
          <w:rFonts w:ascii="Avenir Next" w:hAnsi="Avenir Next" w:cs="Arial"/>
          <w:sz w:val="22"/>
          <w:szCs w:val="22"/>
          <w:lang w:val="en-GB"/>
        </w:rPr>
        <w:t xml:space="preserve">The rules on cooperation, communication and coordination in the framework of the insolvency of members of a group of companies provided for in this Regulation should only apply to the extent that proceedings relating to different members of the same group of companies </w:t>
      </w:r>
      <w:r w:rsidRPr="00AC710B">
        <w:rPr>
          <w:rFonts w:ascii="Avenir Next" w:hAnsi="Avenir Next" w:cs="Arial"/>
          <w:sz w:val="22"/>
          <w:szCs w:val="22"/>
          <w:u w:val="single"/>
          <w:lang w:val="en-GB"/>
        </w:rPr>
        <w:t>have been opened in more than one Member State</w:t>
      </w:r>
      <w:r w:rsidRPr="00AC710B">
        <w:rPr>
          <w:rFonts w:ascii="Avenir Next" w:hAnsi="Avenir Next" w:cs="Arial"/>
          <w:sz w:val="22"/>
          <w:szCs w:val="22"/>
          <w:lang w:val="en-GB"/>
        </w:rPr>
        <w:t>.</w:t>
      </w:r>
      <w:r>
        <w:rPr>
          <w:rFonts w:ascii="Avenir Next" w:hAnsi="Avenir Next" w:cs="Arial"/>
          <w:sz w:val="22"/>
          <w:szCs w:val="22"/>
          <w:lang w:val="en-GB"/>
        </w:rPr>
        <w:t>" (</w:t>
      </w:r>
      <w:r>
        <w:rPr>
          <w:rFonts w:ascii="Avenir Next" w:hAnsi="Avenir Next" w:cs="Arial"/>
          <w:sz w:val="22"/>
          <w:szCs w:val="22"/>
          <w:u w:val="single"/>
          <w:lang w:val="en-GB"/>
        </w:rPr>
        <w:t>Emphasis added</w:t>
      </w:r>
      <w:r>
        <w:rPr>
          <w:rFonts w:ascii="Avenir Next" w:hAnsi="Avenir Next" w:cs="Arial"/>
          <w:sz w:val="22"/>
          <w:szCs w:val="22"/>
          <w:lang w:val="en-GB"/>
        </w:rPr>
        <w:t xml:space="preserve">)  Therefore, the Recast Regulation does not have extra-territorial effect in Australia. </w:t>
      </w:r>
    </w:p>
    <w:p w:rsidR="00AC710B" w:rsidRDefault="00AC710B" w:rsidP="004C7CF8">
      <w:pPr>
        <w:ind w:left="426"/>
        <w:jc w:val="both"/>
        <w:rPr>
          <w:rFonts w:ascii="Avenir Next" w:hAnsi="Avenir Next" w:cs="Arial"/>
          <w:sz w:val="22"/>
          <w:szCs w:val="22"/>
          <w:lang w:val="en-GB"/>
        </w:rPr>
      </w:pPr>
    </w:p>
    <w:p w:rsidR="00AC710B" w:rsidRPr="00AC710B" w:rsidRDefault="00AC710B" w:rsidP="004C7CF8">
      <w:pPr>
        <w:ind w:left="426"/>
        <w:jc w:val="both"/>
        <w:rPr>
          <w:rFonts w:ascii="Avenir Next" w:hAnsi="Avenir Next" w:cs="Arial"/>
          <w:sz w:val="22"/>
          <w:szCs w:val="22"/>
          <w:lang w:val="en-GB"/>
        </w:rPr>
      </w:pPr>
      <w:r>
        <w:rPr>
          <w:rFonts w:ascii="Avenir Next" w:hAnsi="Avenir Next" w:cs="Arial"/>
          <w:sz w:val="22"/>
          <w:szCs w:val="22"/>
          <w:lang w:val="en-GB"/>
        </w:rPr>
        <w:t>As a result, Australian law will govern an insolvency proceeding opened in Australia, as well as the real rights of security situated in Australia.</w:t>
      </w:r>
    </w:p>
    <w:p w:rsidR="002253D8" w:rsidRPr="004C7CF8" w:rsidRDefault="002253D8" w:rsidP="002253D8">
      <w:pPr>
        <w:ind w:left="426"/>
        <w:jc w:val="both"/>
        <w:rPr>
          <w:rFonts w:ascii="Avenir Next" w:hAnsi="Avenir Next" w:cs="Arial"/>
          <w:sz w:val="22"/>
          <w:szCs w:val="28"/>
        </w:rPr>
      </w:pPr>
    </w:p>
    <w:p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5" w:rsidRDefault="00881A85" w:rsidP="00241B44">
      <w:r>
        <w:separator/>
      </w:r>
    </w:p>
  </w:endnote>
  <w:endnote w:type="continuationSeparator" w:id="0">
    <w:p w:rsidR="00881A85" w:rsidRDefault="00881A8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Content>
      <w:p w:rsidR="00881A85" w:rsidRPr="00A31881" w:rsidRDefault="00881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rsidR="00881A85" w:rsidRPr="00A31881" w:rsidRDefault="00881A85"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rsidR="00881A85" w:rsidRPr="00297BDF" w:rsidRDefault="00881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5D1DAF">
          <w:rPr>
            <w:rStyle w:val="PageNumber"/>
            <w:rFonts w:ascii="Avenir Next" w:hAnsi="Avenir Next" w:cs="Arial"/>
            <w:noProof/>
            <w:sz w:val="22"/>
            <w:szCs w:val="22"/>
          </w:rPr>
          <w:t>16</w:t>
        </w:r>
        <w:r w:rsidRPr="00297BDF">
          <w:rPr>
            <w:rStyle w:val="PageNumber"/>
            <w:rFonts w:ascii="Avenir Next" w:hAnsi="Avenir Next" w:cs="Arial"/>
            <w:sz w:val="22"/>
            <w:szCs w:val="22"/>
          </w:rPr>
          <w:fldChar w:fldCharType="end"/>
        </w:r>
      </w:p>
    </w:sdtContent>
  </w:sdt>
  <w:p w:rsidR="00881A85" w:rsidRPr="002F7405" w:rsidRDefault="00881A85" w:rsidP="0052732A">
    <w:pPr>
      <w:pStyle w:val="Footer"/>
      <w:ind w:right="360"/>
      <w:rPr>
        <w:rFonts w:ascii="Avenir Next" w:hAnsi="Avenir Next" w:cs="Arial"/>
        <w:sz w:val="22"/>
        <w:szCs w:val="22"/>
      </w:rPr>
    </w:pPr>
    <w:r w:rsidRPr="002F7405">
      <w:rPr>
        <w:rFonts w:ascii="Calibri" w:hAnsi="Calibri" w:cs="Calibri"/>
      </w:rPr>
      <w:t>FC202324-1364</w:t>
    </w:r>
    <w:r w:rsidRPr="002F7405">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5" w:rsidRDefault="00881A85" w:rsidP="00241B44">
      <w:r>
        <w:separator/>
      </w:r>
    </w:p>
  </w:footnote>
  <w:footnote w:type="continuationSeparator" w:id="0">
    <w:p w:rsidR="00881A85" w:rsidRDefault="00881A85" w:rsidP="00241B44">
      <w:r>
        <w:continuationSeparator/>
      </w:r>
    </w:p>
  </w:footnote>
  <w:footnote w:id="1">
    <w:p w:rsidR="00881A85" w:rsidRDefault="00881A85">
      <w:pPr>
        <w:pStyle w:val="FootnoteText"/>
      </w:pPr>
      <w:r>
        <w:rPr>
          <w:rStyle w:val="FootnoteReference"/>
        </w:rPr>
        <w:footnoteRef/>
      </w:r>
      <w:r>
        <w:t xml:space="preserve"> INSOL Module 1 Guidance Text, </w:t>
      </w:r>
      <w:r>
        <w:rPr>
          <w:i/>
        </w:rPr>
        <w:t>Introduction to International Insolvency</w:t>
      </w:r>
      <w:r>
        <w:t>, 2023/2024 Ed., paragraph 4.1.2.2.</w:t>
      </w:r>
    </w:p>
  </w:footnote>
  <w:footnote w:id="2">
    <w:p w:rsidR="00881A85" w:rsidRDefault="00881A85">
      <w:pPr>
        <w:pStyle w:val="FootnoteText"/>
      </w:pPr>
      <w:r>
        <w:rPr>
          <w:rStyle w:val="FootnoteReference"/>
        </w:rPr>
        <w:footnoteRef/>
      </w:r>
      <w:r>
        <w:t xml:space="preserve"> </w:t>
      </w:r>
      <w:hyperlink r:id="rId1" w:history="1">
        <w:r>
          <w:rPr>
            <w:rStyle w:val="Hyperlink"/>
          </w:rPr>
          <w:t>Insolvency Act 1986 (legislation.gov.uk)</w:t>
        </w:r>
      </w:hyperlink>
      <w:r>
        <w:t xml:space="preserve"> </w:t>
      </w:r>
    </w:p>
  </w:footnote>
  <w:footnote w:id="3">
    <w:p w:rsidR="00881A85" w:rsidRDefault="00881A85">
      <w:pPr>
        <w:pStyle w:val="FootnoteText"/>
      </w:pPr>
      <w:r>
        <w:rPr>
          <w:rStyle w:val="FootnoteReference"/>
        </w:rPr>
        <w:footnoteRef/>
      </w:r>
      <w:r>
        <w:t xml:space="preserve"> </w:t>
      </w:r>
      <w:hyperlink r:id="rId2" w:history="1">
        <w:r>
          <w:rPr>
            <w:rStyle w:val="Hyperlink"/>
          </w:rPr>
          <w:t>Regulation of Insolvency Practitioners (IPs) - House of Commons Library (parliament.uk)</w:t>
        </w:r>
      </w:hyperlink>
      <w:r>
        <w:t xml:space="preserve"> </w:t>
      </w:r>
    </w:p>
  </w:footnote>
  <w:footnote w:id="4">
    <w:p w:rsidR="00881A85" w:rsidRDefault="00881A85">
      <w:pPr>
        <w:pStyle w:val="FootnoteText"/>
      </w:pPr>
      <w:r>
        <w:rPr>
          <w:rStyle w:val="FootnoteReference"/>
        </w:rPr>
        <w:footnoteRef/>
      </w:r>
      <w:r>
        <w:t xml:space="preserve"> </w:t>
      </w:r>
      <w:hyperlink r:id="rId3" w:history="1">
        <w:r>
          <w:rPr>
            <w:rStyle w:val="Hyperlink"/>
          </w:rPr>
          <w:t>Guidanceforpublication.pdf (publishing.service.gov.uk)</w:t>
        </w:r>
      </w:hyperlink>
      <w:r>
        <w:t xml:space="preserve"> </w:t>
      </w:r>
    </w:p>
  </w:footnote>
  <w:footnote w:id="5">
    <w:p w:rsidR="00881A85" w:rsidRDefault="00881A85">
      <w:pPr>
        <w:pStyle w:val="FootnoteText"/>
      </w:pPr>
      <w:r>
        <w:rPr>
          <w:rStyle w:val="FootnoteReference"/>
        </w:rPr>
        <w:footnoteRef/>
      </w:r>
      <w:r>
        <w:t xml:space="preserve"> INSOL Module 1 Guidance Text, </w:t>
      </w:r>
      <w:r>
        <w:rPr>
          <w:i/>
        </w:rPr>
        <w:t>Introduction to International Insolvency</w:t>
      </w:r>
      <w:r>
        <w:t>, 2023/2024 Ed., paragraph 5.2.4.1.</w:t>
      </w:r>
    </w:p>
  </w:footnote>
  <w:footnote w:id="6">
    <w:p w:rsidR="00881A85" w:rsidRDefault="00881A85">
      <w:pPr>
        <w:pStyle w:val="FootnoteText"/>
      </w:pPr>
      <w:r>
        <w:rPr>
          <w:rStyle w:val="FootnoteReference"/>
        </w:rPr>
        <w:footnoteRef/>
      </w:r>
      <w:r>
        <w:t xml:space="preserve"> Namely, Argentina, Bolivia, Columbia, Paraguay, Peru and Uruguay – Ibid, paragraph 6.4.2.</w:t>
      </w:r>
    </w:p>
  </w:footnote>
  <w:footnote w:id="7">
    <w:p w:rsidR="00881A85" w:rsidRDefault="00881A85">
      <w:pPr>
        <w:pStyle w:val="FootnoteText"/>
      </w:pPr>
      <w:r>
        <w:rPr>
          <w:rStyle w:val="FootnoteReference"/>
        </w:rPr>
        <w:footnoteRef/>
      </w:r>
      <w:r>
        <w:t xml:space="preserve"> The 1940 Montevideo Treaties have been ratified by Argentina, Paraguay and Uruguay only – Ibid, whereas the 1889 Montevideo Treaty has been ratified by the 6 States listed at footnote 6. </w:t>
      </w:r>
    </w:p>
  </w:footnote>
  <w:footnote w:id="8">
    <w:p w:rsidR="00881A85" w:rsidRDefault="00881A85">
      <w:pPr>
        <w:pStyle w:val="FootnoteText"/>
      </w:pPr>
      <w:r>
        <w:rPr>
          <w:rStyle w:val="FootnoteReference"/>
        </w:rPr>
        <w:footnoteRef/>
      </w:r>
      <w:r>
        <w:t xml:space="preserve"> Ibid.</w:t>
      </w:r>
    </w:p>
  </w:footnote>
  <w:footnote w:id="9">
    <w:p w:rsidR="00881A85" w:rsidRDefault="00881A85">
      <w:pPr>
        <w:pStyle w:val="FootnoteText"/>
      </w:pPr>
      <w:r>
        <w:rPr>
          <w:rStyle w:val="FootnoteReference"/>
        </w:rPr>
        <w:footnoteRef/>
      </w:r>
      <w:r>
        <w:t xml:space="preserve"> Ibid.</w:t>
      </w:r>
    </w:p>
  </w:footnote>
  <w:footnote w:id="10">
    <w:p w:rsidR="00881A85" w:rsidRDefault="00881A85">
      <w:pPr>
        <w:pStyle w:val="FootnoteText"/>
      </w:pPr>
      <w:r>
        <w:rPr>
          <w:rStyle w:val="FootnoteReference"/>
        </w:rPr>
        <w:footnoteRef/>
      </w:r>
      <w:r>
        <w:t xml:space="preserve"> INSOL Module 1 Guidance Text, </w:t>
      </w:r>
      <w:r>
        <w:rPr>
          <w:i/>
        </w:rPr>
        <w:t>Introduction to International Insolvency</w:t>
      </w:r>
      <w:r>
        <w:t>, 2023/2024 Ed., paragraph 4.2.2.1.</w:t>
      </w:r>
    </w:p>
  </w:footnote>
  <w:footnote w:id="11">
    <w:p w:rsidR="00881A85" w:rsidRPr="00402261" w:rsidRDefault="00881A85">
      <w:pPr>
        <w:pStyle w:val="FootnoteText"/>
      </w:pPr>
      <w:r>
        <w:rPr>
          <w:rStyle w:val="FootnoteReference"/>
        </w:rPr>
        <w:footnoteRef/>
      </w:r>
      <w:r>
        <w:t xml:space="preserve"> INSOL Module 1 Guidance Text, </w:t>
      </w:r>
      <w:r>
        <w:rPr>
          <w:i/>
        </w:rPr>
        <w:t>Introduction to International Insolvency</w:t>
      </w:r>
      <w:r>
        <w:t xml:space="preserve">, 2023/2024 Ed., paragraph 4.1.1; I F Fletcher, </w:t>
      </w:r>
      <w:r>
        <w:rPr>
          <w:i/>
        </w:rPr>
        <w:t>The Law of Insolvency</w:t>
      </w:r>
      <w:r>
        <w:t>, London (Sweet and Maxwell, 5</w:t>
      </w:r>
      <w:r w:rsidRPr="00402261">
        <w:rPr>
          <w:vertAlign w:val="superscript"/>
        </w:rPr>
        <w:t>th</w:t>
      </w:r>
      <w:r>
        <w:t xml:space="preserve"> </w:t>
      </w:r>
      <w:proofErr w:type="spellStart"/>
      <w:r>
        <w:t>ed</w:t>
      </w:r>
      <w:proofErr w:type="spellEnd"/>
      <w:r>
        <w:t xml:space="preserve">, 2017) </w:t>
      </w:r>
      <w:proofErr w:type="spellStart"/>
      <w:r>
        <w:t>Ch</w:t>
      </w:r>
      <w:proofErr w:type="spellEnd"/>
      <w:r>
        <w:t xml:space="preserve"> 1, p6.</w:t>
      </w:r>
    </w:p>
  </w:footnote>
  <w:footnote w:id="12">
    <w:p w:rsidR="00881A85" w:rsidRDefault="00881A85">
      <w:pPr>
        <w:pStyle w:val="FootnoteText"/>
      </w:pPr>
      <w:r>
        <w:rPr>
          <w:rStyle w:val="FootnoteReference"/>
        </w:rPr>
        <w:footnoteRef/>
      </w:r>
      <w:r>
        <w:t xml:space="preserve"> </w:t>
      </w:r>
      <w:hyperlink r:id="rId4" w:history="1">
        <w:r>
          <w:rPr>
            <w:rStyle w:val="Hyperlink"/>
          </w:rPr>
          <w:t>Insolvency Act 1986 (legislation.gov.uk)</w:t>
        </w:r>
      </w:hyperlink>
    </w:p>
  </w:footnote>
  <w:footnote w:id="13">
    <w:p w:rsidR="00881A85" w:rsidRDefault="00881A85">
      <w:pPr>
        <w:pStyle w:val="FootnoteText"/>
      </w:pPr>
      <w:r>
        <w:rPr>
          <w:rStyle w:val="FootnoteReference"/>
        </w:rPr>
        <w:footnoteRef/>
      </w:r>
      <w:r>
        <w:t xml:space="preserve"> See for example, the minutes of the HCCH March 2022 meeting accessible here: </w:t>
      </w:r>
      <w:hyperlink r:id="rId5" w:history="1">
        <w:r>
          <w:rPr>
            <w:rStyle w:val="Hyperlink"/>
          </w:rPr>
          <w:t>Private International Law and Insolvency: Update (hcch.net)</w:t>
        </w:r>
      </w:hyperlink>
    </w:p>
  </w:footnote>
  <w:footnote w:id="14">
    <w:p w:rsidR="00881A85" w:rsidRDefault="00881A85">
      <w:pPr>
        <w:pStyle w:val="FootnoteText"/>
      </w:pPr>
      <w:r>
        <w:rPr>
          <w:rStyle w:val="FootnoteReference"/>
        </w:rPr>
        <w:footnoteRef/>
      </w:r>
      <w:r>
        <w:t xml:space="preserve"> </w:t>
      </w:r>
      <w:hyperlink r:id="rId6" w:history="1">
        <w:r>
          <w:rPr>
            <w:rStyle w:val="Hyperlink"/>
          </w:rPr>
          <w:t>UNCITRAL Legislative Guide on Insolvency Law | United Nations Commission On International Trade Law</w:t>
        </w:r>
      </w:hyperlink>
      <w:r>
        <w:t xml:space="preserve"> </w:t>
      </w:r>
    </w:p>
  </w:footnote>
  <w:footnote w:id="15">
    <w:p w:rsidR="00881A85" w:rsidRDefault="00881A85">
      <w:pPr>
        <w:pStyle w:val="FootnoteText"/>
      </w:pPr>
      <w:r>
        <w:rPr>
          <w:rStyle w:val="FootnoteReference"/>
        </w:rPr>
        <w:footnoteRef/>
      </w:r>
      <w:r>
        <w:t xml:space="preserve"> </w:t>
      </w:r>
      <w:hyperlink r:id="rId7" w:history="1">
        <w:r>
          <w:rPr>
            <w:rStyle w:val="Hyperlink"/>
          </w:rPr>
          <w:t>UNCITRAL Model Law on Cross-Border Insolvency (1997) | United Nations Commission On International Trade Law</w:t>
        </w:r>
      </w:hyperlink>
      <w:r>
        <w:t xml:space="preserve"> </w:t>
      </w:r>
    </w:p>
  </w:footnote>
  <w:footnote w:id="16">
    <w:p w:rsidR="00881A85" w:rsidRDefault="00881A85">
      <w:pPr>
        <w:pStyle w:val="FootnoteText"/>
      </w:pPr>
      <w:r>
        <w:rPr>
          <w:rStyle w:val="FootnoteReference"/>
        </w:rPr>
        <w:footnoteRef/>
      </w:r>
      <w:r>
        <w:t xml:space="preserve"> </w:t>
      </w:r>
      <w:r w:rsidRPr="00FB72AF">
        <w:t>https://abli.asia/abli-projects/asian-principles-of-business-restructuring/</w:t>
      </w:r>
    </w:p>
  </w:footnote>
  <w:footnote w:id="17">
    <w:p w:rsidR="00881A85" w:rsidRDefault="00881A85">
      <w:pPr>
        <w:pStyle w:val="FootnoteText"/>
      </w:pPr>
      <w:r>
        <w:rPr>
          <w:rStyle w:val="FootnoteReference"/>
        </w:rPr>
        <w:footnoteRef/>
      </w:r>
      <w:r>
        <w:t xml:space="preserve"> </w:t>
      </w:r>
      <w:hyperlink r:id="rId8" w:history="1">
        <w:r>
          <w:rPr>
            <w:rStyle w:val="Hyperlink"/>
          </w:rPr>
          <w:t>Insolvency proceedings (europa.eu)</w:t>
        </w:r>
      </w:hyperlink>
    </w:p>
  </w:footnote>
  <w:footnote w:id="18">
    <w:p w:rsidR="00881A85" w:rsidRDefault="00881A85">
      <w:pPr>
        <w:pStyle w:val="FootnoteText"/>
      </w:pPr>
      <w:r>
        <w:rPr>
          <w:rStyle w:val="FootnoteReference"/>
        </w:rPr>
        <w:footnoteRef/>
      </w:r>
      <w:r>
        <w:t xml:space="preserve"> INSOL Module 1 Guidance Text, </w:t>
      </w:r>
      <w:r>
        <w:rPr>
          <w:i/>
        </w:rPr>
        <w:t>Introduction to International Insolvency</w:t>
      </w:r>
      <w:r>
        <w:t>, 2023/2024 Ed., paragraph 6.1.3.3.</w:t>
      </w:r>
    </w:p>
  </w:footnote>
  <w:footnote w:id="19">
    <w:p w:rsidR="00881A85" w:rsidRDefault="00881A85">
      <w:pPr>
        <w:pStyle w:val="FootnoteText"/>
      </w:pPr>
      <w:r>
        <w:rPr>
          <w:rStyle w:val="FootnoteReference"/>
        </w:rPr>
        <w:footnoteRef/>
      </w:r>
      <w:r>
        <w:t xml:space="preserve"> </w:t>
      </w:r>
      <w:hyperlink r:id="rId9" w:history="1">
        <w:r>
          <w:rPr>
            <w:rStyle w:val="Hyperlink"/>
          </w:rPr>
          <w:t>UNCITRAL Model Law on Cross-Border Insolvency with Guide to Enactment and Interpretation</w:t>
        </w:r>
      </w:hyperlink>
    </w:p>
  </w:footnote>
  <w:footnote w:id="20">
    <w:p w:rsidR="00881A85" w:rsidRDefault="00881A85" w:rsidP="00F533E9">
      <w:pPr>
        <w:pStyle w:val="FootnoteText"/>
      </w:pPr>
      <w:r>
        <w:rPr>
          <w:rStyle w:val="FootnoteReference"/>
        </w:rPr>
        <w:footnoteRef/>
      </w:r>
      <w:r>
        <w:t xml:space="preserve"> </w:t>
      </w:r>
      <w:r w:rsidRPr="00403A19">
        <w:t>Ibid.</w:t>
      </w:r>
    </w:p>
  </w:footnote>
  <w:footnote w:id="21">
    <w:p w:rsidR="00881A85" w:rsidRDefault="00881A85">
      <w:pPr>
        <w:pStyle w:val="FootnoteText"/>
      </w:pPr>
      <w:r>
        <w:rPr>
          <w:rStyle w:val="FootnoteReference"/>
        </w:rPr>
        <w:footnoteRef/>
      </w:r>
      <w:r>
        <w:t xml:space="preserve"> Ibid.</w:t>
      </w:r>
    </w:p>
  </w:footnote>
  <w:footnote w:id="22">
    <w:p w:rsidR="00881A85" w:rsidRDefault="00881A85">
      <w:pPr>
        <w:pStyle w:val="FootnoteText"/>
      </w:pPr>
      <w:r>
        <w:rPr>
          <w:rStyle w:val="FootnoteReference"/>
        </w:rPr>
        <w:footnoteRef/>
      </w:r>
      <w:r>
        <w:t xml:space="preserve"> INSOL Module 1 Guidance Text, </w:t>
      </w:r>
      <w:r>
        <w:rPr>
          <w:i/>
        </w:rPr>
        <w:t>Introduction to International Insolvency</w:t>
      </w:r>
      <w:r>
        <w:t>, 2023/2024 Ed., paragraph 7.2.</w:t>
      </w:r>
    </w:p>
  </w:footnote>
  <w:footnote w:id="23">
    <w:p w:rsidR="00881A85" w:rsidRDefault="00881A85">
      <w:pPr>
        <w:pStyle w:val="FootnoteText"/>
      </w:pPr>
      <w:r>
        <w:rPr>
          <w:rStyle w:val="FootnoteReference"/>
        </w:rPr>
        <w:footnoteRef/>
      </w:r>
      <w:r>
        <w:t xml:space="preserve"> </w:t>
      </w:r>
      <w:hyperlink r:id="rId10" w:history="1">
        <w:r>
          <w:rPr>
            <w:rStyle w:val="Hyperlink"/>
          </w:rPr>
          <w:t>REGULATION (EU) 2015/ 848 OF THE EUROPEAN PARLIAMENT AND OF THE COUNCIL - of 20 May 2015 - on insolvency proceedings (europa.eu)</w:t>
        </w:r>
      </w:hyperlink>
      <w:r>
        <w:t xml:space="preserve">; see also Articles 3(1), (2) of the Recast Regulation.  </w:t>
      </w:r>
    </w:p>
  </w:footnote>
  <w:footnote w:id="24">
    <w:p w:rsidR="00881A85" w:rsidRDefault="00881A85">
      <w:pPr>
        <w:pStyle w:val="FootnoteText"/>
      </w:pPr>
      <w:r>
        <w:rPr>
          <w:rStyle w:val="FootnoteReference"/>
        </w:rPr>
        <w:footnoteRef/>
      </w:r>
      <w:r>
        <w:t xml:space="preserve"> </w:t>
      </w:r>
      <w:hyperlink r:id="rId11" w:history="1">
        <w:r w:rsidRPr="00E733B1">
          <w:rPr>
            <w:rStyle w:val="Hyperlink"/>
          </w:rPr>
          <w:t>https://www.iiiglobal.org/sites/default/files/alireportmarch_0.pdf</w:t>
        </w:r>
      </w:hyperlink>
      <w:r>
        <w:t xml:space="preserve"> </w:t>
      </w:r>
    </w:p>
  </w:footnote>
  <w:footnote w:id="25">
    <w:p w:rsidR="00881A85" w:rsidRDefault="00881A85" w:rsidP="00C36C06">
      <w:pPr>
        <w:pStyle w:val="FootnoteText"/>
      </w:pPr>
      <w:r>
        <w:rPr>
          <w:rStyle w:val="FootnoteReference"/>
        </w:rPr>
        <w:footnoteRef/>
      </w:r>
      <w:r>
        <w:t xml:space="preserve"> </w:t>
      </w:r>
      <w:hyperlink r:id="rId12" w:history="1">
        <w:r w:rsidRPr="00E733B1">
          <w:rPr>
            <w:rStyle w:val="Hyperlink"/>
          </w:rPr>
          <w:t>https://www.iiiglobal.org/sites/default/files/alireportmarch_0.pdf</w:t>
        </w:r>
      </w:hyperlink>
      <w:r>
        <w:t xml:space="preserve">  at page 7. </w:t>
      </w:r>
    </w:p>
  </w:footnote>
  <w:footnote w:id="26">
    <w:p w:rsidR="00881A85" w:rsidRDefault="00881A85">
      <w:pPr>
        <w:pStyle w:val="FootnoteText"/>
      </w:pPr>
      <w:r>
        <w:rPr>
          <w:rStyle w:val="FootnoteReference"/>
        </w:rPr>
        <w:footnoteRef/>
      </w:r>
      <w:r>
        <w:t xml:space="preserve"> </w:t>
      </w:r>
      <w:hyperlink r:id="rId13" w:history="1">
        <w:r>
          <w:rPr>
            <w:rStyle w:val="Hyperlink"/>
          </w:rPr>
          <w:t>Insolvency Act 1986 (legislation.gov.uk)</w:t>
        </w:r>
      </w:hyperlink>
    </w:p>
  </w:footnote>
  <w:footnote w:id="27">
    <w:p w:rsidR="00881A85" w:rsidRDefault="00881A85">
      <w:pPr>
        <w:pStyle w:val="FootnoteText"/>
      </w:pPr>
      <w:r>
        <w:rPr>
          <w:rStyle w:val="FootnoteReference"/>
        </w:rPr>
        <w:footnoteRef/>
      </w:r>
      <w:r>
        <w:t xml:space="preserve"> INSOL Module 1 Guidance Text, </w:t>
      </w:r>
      <w:r>
        <w:rPr>
          <w:i/>
        </w:rPr>
        <w:t>Introduction to International Insolvency</w:t>
      </w:r>
      <w:r>
        <w:t>, 2023/2024 Ed., paragraph 6.4.5.</w:t>
      </w:r>
    </w:p>
  </w:footnote>
  <w:footnote w:id="28">
    <w:p w:rsidR="00F61864" w:rsidRDefault="00F61864">
      <w:pPr>
        <w:pStyle w:val="FootnoteText"/>
      </w:pPr>
      <w:r>
        <w:rPr>
          <w:rStyle w:val="FootnoteReference"/>
        </w:rPr>
        <w:footnoteRef/>
      </w:r>
      <w:r>
        <w:t xml:space="preserve"> </w:t>
      </w:r>
      <w:hyperlink r:id="rId14" w:history="1">
        <w:r>
          <w:rPr>
            <w:rStyle w:val="Hyperlink"/>
          </w:rPr>
          <w:t>REGULATION (EU) 2015/ 848 OF THE EUROPEAN PARLIAMENT AND OF THE COUNCIL - of 20 May 2015 - on insolvency proceedings (europa.eu)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4672E4"/>
    <w:multiLevelType w:val="hybridMultilevel"/>
    <w:tmpl w:val="A71E9EE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3F977B4"/>
    <w:multiLevelType w:val="hybridMultilevel"/>
    <w:tmpl w:val="2B98EA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D3519"/>
    <w:multiLevelType w:val="hybridMultilevel"/>
    <w:tmpl w:val="997C8F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1B8C72C7"/>
    <w:multiLevelType w:val="hybridMultilevel"/>
    <w:tmpl w:val="A72A7D8E"/>
    <w:lvl w:ilvl="0" w:tplc="2F321374">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F6E2E"/>
    <w:multiLevelType w:val="hybridMultilevel"/>
    <w:tmpl w:val="4C7E0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0D638F"/>
    <w:multiLevelType w:val="hybridMultilevel"/>
    <w:tmpl w:val="69207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464507B0"/>
    <w:multiLevelType w:val="hybridMultilevel"/>
    <w:tmpl w:val="349A4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8F027F"/>
    <w:multiLevelType w:val="hybridMultilevel"/>
    <w:tmpl w:val="D8946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E833489"/>
    <w:multiLevelType w:val="hybridMultilevel"/>
    <w:tmpl w:val="0AF0EA08"/>
    <w:lvl w:ilvl="0" w:tplc="091E30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6E2267C"/>
    <w:multiLevelType w:val="hybridMultilevel"/>
    <w:tmpl w:val="320C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BE2BB8"/>
    <w:multiLevelType w:val="hybridMultilevel"/>
    <w:tmpl w:val="BC162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2375DE"/>
    <w:multiLevelType w:val="hybridMultilevel"/>
    <w:tmpl w:val="1B8C1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35"/>
  </w:num>
  <w:num w:numId="2">
    <w:abstractNumId w:val="43"/>
  </w:num>
  <w:num w:numId="3">
    <w:abstractNumId w:val="4"/>
  </w:num>
  <w:num w:numId="4">
    <w:abstractNumId w:val="7"/>
  </w:num>
  <w:num w:numId="5">
    <w:abstractNumId w:val="30"/>
  </w:num>
  <w:num w:numId="6">
    <w:abstractNumId w:val="36"/>
  </w:num>
  <w:num w:numId="7">
    <w:abstractNumId w:val="19"/>
  </w:num>
  <w:num w:numId="8">
    <w:abstractNumId w:val="44"/>
  </w:num>
  <w:num w:numId="9">
    <w:abstractNumId w:val="17"/>
  </w:num>
  <w:num w:numId="10">
    <w:abstractNumId w:val="38"/>
  </w:num>
  <w:num w:numId="11">
    <w:abstractNumId w:val="14"/>
  </w:num>
  <w:num w:numId="12">
    <w:abstractNumId w:val="39"/>
  </w:num>
  <w:num w:numId="13">
    <w:abstractNumId w:val="28"/>
  </w:num>
  <w:num w:numId="14">
    <w:abstractNumId w:val="26"/>
  </w:num>
  <w:num w:numId="15">
    <w:abstractNumId w:val="9"/>
  </w:num>
  <w:num w:numId="16">
    <w:abstractNumId w:val="31"/>
  </w:num>
  <w:num w:numId="17">
    <w:abstractNumId w:val="23"/>
  </w:num>
  <w:num w:numId="18">
    <w:abstractNumId w:val="25"/>
  </w:num>
  <w:num w:numId="19">
    <w:abstractNumId w:val="34"/>
  </w:num>
  <w:num w:numId="20">
    <w:abstractNumId w:val="13"/>
  </w:num>
  <w:num w:numId="21">
    <w:abstractNumId w:val="22"/>
  </w:num>
  <w:num w:numId="22">
    <w:abstractNumId w:val="0"/>
  </w:num>
  <w:num w:numId="23">
    <w:abstractNumId w:val="33"/>
  </w:num>
  <w:num w:numId="24">
    <w:abstractNumId w:val="1"/>
  </w:num>
  <w:num w:numId="25">
    <w:abstractNumId w:val="42"/>
  </w:num>
  <w:num w:numId="26">
    <w:abstractNumId w:val="45"/>
  </w:num>
  <w:num w:numId="27">
    <w:abstractNumId w:val="12"/>
  </w:num>
  <w:num w:numId="28">
    <w:abstractNumId w:val="11"/>
  </w:num>
  <w:num w:numId="29">
    <w:abstractNumId w:val="10"/>
  </w:num>
  <w:num w:numId="30">
    <w:abstractNumId w:val="15"/>
  </w:num>
  <w:num w:numId="31">
    <w:abstractNumId w:val="5"/>
  </w:num>
  <w:num w:numId="32">
    <w:abstractNumId w:val="20"/>
  </w:num>
  <w:num w:numId="33">
    <w:abstractNumId w:val="32"/>
  </w:num>
  <w:num w:numId="34">
    <w:abstractNumId w:val="16"/>
  </w:num>
  <w:num w:numId="35">
    <w:abstractNumId w:val="40"/>
  </w:num>
  <w:num w:numId="36">
    <w:abstractNumId w:val="8"/>
  </w:num>
  <w:num w:numId="37">
    <w:abstractNumId w:val="21"/>
  </w:num>
  <w:num w:numId="38">
    <w:abstractNumId w:val="18"/>
  </w:num>
  <w:num w:numId="39">
    <w:abstractNumId w:val="3"/>
  </w:num>
  <w:num w:numId="40">
    <w:abstractNumId w:val="41"/>
  </w:num>
  <w:num w:numId="41">
    <w:abstractNumId w:val="27"/>
  </w:num>
  <w:num w:numId="42">
    <w:abstractNumId w:val="6"/>
  </w:num>
  <w:num w:numId="43">
    <w:abstractNumId w:val="37"/>
  </w:num>
  <w:num w:numId="44">
    <w:abstractNumId w:val="24"/>
  </w:num>
  <w:num w:numId="45">
    <w:abstractNumId w:val="2"/>
  </w:num>
  <w:num w:numId="46">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19D5"/>
    <w:rsid w:val="00043365"/>
    <w:rsid w:val="000436F0"/>
    <w:rsid w:val="00043960"/>
    <w:rsid w:val="00044D46"/>
    <w:rsid w:val="00045088"/>
    <w:rsid w:val="00045904"/>
    <w:rsid w:val="00045DC7"/>
    <w:rsid w:val="00046789"/>
    <w:rsid w:val="000521C4"/>
    <w:rsid w:val="00052A5E"/>
    <w:rsid w:val="0005310B"/>
    <w:rsid w:val="000535A1"/>
    <w:rsid w:val="00054BD6"/>
    <w:rsid w:val="00054EC2"/>
    <w:rsid w:val="00055EB9"/>
    <w:rsid w:val="000564FB"/>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0AE"/>
    <w:rsid w:val="000A74CA"/>
    <w:rsid w:val="000A74D4"/>
    <w:rsid w:val="000B1645"/>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1835"/>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3EB"/>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511A"/>
    <w:rsid w:val="001966D9"/>
    <w:rsid w:val="00197963"/>
    <w:rsid w:val="001A620B"/>
    <w:rsid w:val="001A716A"/>
    <w:rsid w:val="001A7E9A"/>
    <w:rsid w:val="001A7ECF"/>
    <w:rsid w:val="001B0F70"/>
    <w:rsid w:val="001B5016"/>
    <w:rsid w:val="001B6CEE"/>
    <w:rsid w:val="001C1390"/>
    <w:rsid w:val="001C45FC"/>
    <w:rsid w:val="001C594A"/>
    <w:rsid w:val="001D1BF7"/>
    <w:rsid w:val="001D312D"/>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07E7"/>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4A5D"/>
    <w:rsid w:val="002E37B7"/>
    <w:rsid w:val="002E4A02"/>
    <w:rsid w:val="002E4A1F"/>
    <w:rsid w:val="002E66F4"/>
    <w:rsid w:val="002F14C5"/>
    <w:rsid w:val="002F1956"/>
    <w:rsid w:val="002F2B8D"/>
    <w:rsid w:val="002F3440"/>
    <w:rsid w:val="002F3B17"/>
    <w:rsid w:val="002F5876"/>
    <w:rsid w:val="002F5DD8"/>
    <w:rsid w:val="002F7405"/>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6CE3"/>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2261"/>
    <w:rsid w:val="00403A19"/>
    <w:rsid w:val="00403F09"/>
    <w:rsid w:val="00404EF7"/>
    <w:rsid w:val="00405DC1"/>
    <w:rsid w:val="00411E1B"/>
    <w:rsid w:val="00414BF9"/>
    <w:rsid w:val="00414CA4"/>
    <w:rsid w:val="00415DFF"/>
    <w:rsid w:val="00415F1F"/>
    <w:rsid w:val="0041603B"/>
    <w:rsid w:val="004174FA"/>
    <w:rsid w:val="00420A2D"/>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C7CF8"/>
    <w:rsid w:val="004D1A5A"/>
    <w:rsid w:val="004D2FFF"/>
    <w:rsid w:val="004D3721"/>
    <w:rsid w:val="004D64F9"/>
    <w:rsid w:val="004D687E"/>
    <w:rsid w:val="004E1D03"/>
    <w:rsid w:val="004E2075"/>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4C8E"/>
    <w:rsid w:val="0053523A"/>
    <w:rsid w:val="00537970"/>
    <w:rsid w:val="00540E3A"/>
    <w:rsid w:val="00542E08"/>
    <w:rsid w:val="005433D7"/>
    <w:rsid w:val="00543941"/>
    <w:rsid w:val="00544127"/>
    <w:rsid w:val="00547B60"/>
    <w:rsid w:val="005508BB"/>
    <w:rsid w:val="00553EB2"/>
    <w:rsid w:val="00555C4D"/>
    <w:rsid w:val="00560534"/>
    <w:rsid w:val="00561F27"/>
    <w:rsid w:val="0056391B"/>
    <w:rsid w:val="005650E2"/>
    <w:rsid w:val="00566D80"/>
    <w:rsid w:val="00567501"/>
    <w:rsid w:val="00567AD7"/>
    <w:rsid w:val="005716C3"/>
    <w:rsid w:val="00573594"/>
    <w:rsid w:val="00575B2D"/>
    <w:rsid w:val="00577B5E"/>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1DAF"/>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04961"/>
    <w:rsid w:val="00610388"/>
    <w:rsid w:val="00612092"/>
    <w:rsid w:val="00612CA5"/>
    <w:rsid w:val="00614858"/>
    <w:rsid w:val="006153EC"/>
    <w:rsid w:val="00616E52"/>
    <w:rsid w:val="006208BB"/>
    <w:rsid w:val="00621A17"/>
    <w:rsid w:val="00621E90"/>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58AB"/>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6F31"/>
    <w:rsid w:val="00677AEB"/>
    <w:rsid w:val="00680EF2"/>
    <w:rsid w:val="00682663"/>
    <w:rsid w:val="00682A3E"/>
    <w:rsid w:val="006850AE"/>
    <w:rsid w:val="00686C53"/>
    <w:rsid w:val="00687A1D"/>
    <w:rsid w:val="00692852"/>
    <w:rsid w:val="00695A40"/>
    <w:rsid w:val="00695FFD"/>
    <w:rsid w:val="00696C13"/>
    <w:rsid w:val="00697EA1"/>
    <w:rsid w:val="006A051A"/>
    <w:rsid w:val="006A2646"/>
    <w:rsid w:val="006A44B2"/>
    <w:rsid w:val="006A6530"/>
    <w:rsid w:val="006A695F"/>
    <w:rsid w:val="006A6D1D"/>
    <w:rsid w:val="006B2893"/>
    <w:rsid w:val="006B37B2"/>
    <w:rsid w:val="006B435A"/>
    <w:rsid w:val="006B4539"/>
    <w:rsid w:val="006B4C64"/>
    <w:rsid w:val="006B5AE8"/>
    <w:rsid w:val="006C1F1F"/>
    <w:rsid w:val="006C5CE2"/>
    <w:rsid w:val="006D0529"/>
    <w:rsid w:val="006D0605"/>
    <w:rsid w:val="006D1535"/>
    <w:rsid w:val="006D176A"/>
    <w:rsid w:val="006D564C"/>
    <w:rsid w:val="006D6BD5"/>
    <w:rsid w:val="006E1CB0"/>
    <w:rsid w:val="006E254C"/>
    <w:rsid w:val="006E2974"/>
    <w:rsid w:val="006E40C2"/>
    <w:rsid w:val="006E481A"/>
    <w:rsid w:val="006E5298"/>
    <w:rsid w:val="006E6A1F"/>
    <w:rsid w:val="006E6A6A"/>
    <w:rsid w:val="006E77B0"/>
    <w:rsid w:val="006F18EB"/>
    <w:rsid w:val="006F2E9B"/>
    <w:rsid w:val="006F6B2E"/>
    <w:rsid w:val="006F734A"/>
    <w:rsid w:val="00700D83"/>
    <w:rsid w:val="00704852"/>
    <w:rsid w:val="00704C24"/>
    <w:rsid w:val="00705A77"/>
    <w:rsid w:val="00706BA2"/>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5B14"/>
    <w:rsid w:val="007462D9"/>
    <w:rsid w:val="00746A22"/>
    <w:rsid w:val="00751986"/>
    <w:rsid w:val="00753420"/>
    <w:rsid w:val="0075428A"/>
    <w:rsid w:val="00756ABD"/>
    <w:rsid w:val="007576A3"/>
    <w:rsid w:val="007603F5"/>
    <w:rsid w:val="00760A70"/>
    <w:rsid w:val="00760BB2"/>
    <w:rsid w:val="0076181C"/>
    <w:rsid w:val="00764DB0"/>
    <w:rsid w:val="00765D82"/>
    <w:rsid w:val="007671EB"/>
    <w:rsid w:val="0076764D"/>
    <w:rsid w:val="0076766F"/>
    <w:rsid w:val="00767A1E"/>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AE7"/>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A85"/>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3081"/>
    <w:rsid w:val="00984680"/>
    <w:rsid w:val="00985A9C"/>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48D5"/>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2E8F"/>
    <w:rsid w:val="009F3F11"/>
    <w:rsid w:val="00A02198"/>
    <w:rsid w:val="00A047EE"/>
    <w:rsid w:val="00A057CA"/>
    <w:rsid w:val="00A136AF"/>
    <w:rsid w:val="00A13F8F"/>
    <w:rsid w:val="00A14109"/>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0B0F"/>
    <w:rsid w:val="00A5117B"/>
    <w:rsid w:val="00A53E53"/>
    <w:rsid w:val="00A560B6"/>
    <w:rsid w:val="00A566E3"/>
    <w:rsid w:val="00A56AAC"/>
    <w:rsid w:val="00A56CF7"/>
    <w:rsid w:val="00A56DBC"/>
    <w:rsid w:val="00A60074"/>
    <w:rsid w:val="00A641E0"/>
    <w:rsid w:val="00A646E2"/>
    <w:rsid w:val="00A651A9"/>
    <w:rsid w:val="00A65284"/>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0AC3"/>
    <w:rsid w:val="00AC126D"/>
    <w:rsid w:val="00AC3075"/>
    <w:rsid w:val="00AC36E5"/>
    <w:rsid w:val="00AC3839"/>
    <w:rsid w:val="00AC7082"/>
    <w:rsid w:val="00AC710B"/>
    <w:rsid w:val="00AD0662"/>
    <w:rsid w:val="00AD1B6B"/>
    <w:rsid w:val="00AD331C"/>
    <w:rsid w:val="00AD57A5"/>
    <w:rsid w:val="00AD65A8"/>
    <w:rsid w:val="00AD74AD"/>
    <w:rsid w:val="00AD76EF"/>
    <w:rsid w:val="00AD7A9A"/>
    <w:rsid w:val="00AE027F"/>
    <w:rsid w:val="00AE4D6F"/>
    <w:rsid w:val="00AF228E"/>
    <w:rsid w:val="00AF2E85"/>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4AB9"/>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64"/>
    <w:rsid w:val="00B829A3"/>
    <w:rsid w:val="00B84CE9"/>
    <w:rsid w:val="00B86537"/>
    <w:rsid w:val="00B86DB1"/>
    <w:rsid w:val="00B87869"/>
    <w:rsid w:val="00B87A61"/>
    <w:rsid w:val="00B9199A"/>
    <w:rsid w:val="00B92D5B"/>
    <w:rsid w:val="00B9417E"/>
    <w:rsid w:val="00B948AE"/>
    <w:rsid w:val="00BA1648"/>
    <w:rsid w:val="00BA2433"/>
    <w:rsid w:val="00BA2637"/>
    <w:rsid w:val="00BA2919"/>
    <w:rsid w:val="00BA35FF"/>
    <w:rsid w:val="00BB09FD"/>
    <w:rsid w:val="00BB0F2B"/>
    <w:rsid w:val="00BB5A37"/>
    <w:rsid w:val="00BB6955"/>
    <w:rsid w:val="00BB6F7A"/>
    <w:rsid w:val="00BC057D"/>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39A"/>
    <w:rsid w:val="00C31C63"/>
    <w:rsid w:val="00C33C84"/>
    <w:rsid w:val="00C3453F"/>
    <w:rsid w:val="00C34A50"/>
    <w:rsid w:val="00C35026"/>
    <w:rsid w:val="00C35671"/>
    <w:rsid w:val="00C35B77"/>
    <w:rsid w:val="00C36C06"/>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1F2"/>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1247"/>
    <w:rsid w:val="00CC467D"/>
    <w:rsid w:val="00CC5051"/>
    <w:rsid w:val="00CC51E3"/>
    <w:rsid w:val="00CC5335"/>
    <w:rsid w:val="00CC579C"/>
    <w:rsid w:val="00CC5BA4"/>
    <w:rsid w:val="00CC5ECB"/>
    <w:rsid w:val="00CC7728"/>
    <w:rsid w:val="00CD00F0"/>
    <w:rsid w:val="00CD0E2B"/>
    <w:rsid w:val="00CD0FFE"/>
    <w:rsid w:val="00CD34DB"/>
    <w:rsid w:val="00CD377A"/>
    <w:rsid w:val="00CD407F"/>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50C8"/>
    <w:rsid w:val="00D57C59"/>
    <w:rsid w:val="00D60215"/>
    <w:rsid w:val="00D60874"/>
    <w:rsid w:val="00D63EFD"/>
    <w:rsid w:val="00D650FC"/>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11D6"/>
    <w:rsid w:val="00DA42DA"/>
    <w:rsid w:val="00DA42EF"/>
    <w:rsid w:val="00DB1A35"/>
    <w:rsid w:val="00DB2042"/>
    <w:rsid w:val="00DB243C"/>
    <w:rsid w:val="00DB2767"/>
    <w:rsid w:val="00DB482A"/>
    <w:rsid w:val="00DB56F2"/>
    <w:rsid w:val="00DB5A5A"/>
    <w:rsid w:val="00DB5D9B"/>
    <w:rsid w:val="00DB6EF5"/>
    <w:rsid w:val="00DC2A3F"/>
    <w:rsid w:val="00DC2BEC"/>
    <w:rsid w:val="00DC2FDB"/>
    <w:rsid w:val="00DC3089"/>
    <w:rsid w:val="00DC38CC"/>
    <w:rsid w:val="00DC4420"/>
    <w:rsid w:val="00DC6681"/>
    <w:rsid w:val="00DD01DA"/>
    <w:rsid w:val="00DD0696"/>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5D9"/>
    <w:rsid w:val="00E26E19"/>
    <w:rsid w:val="00E31DF3"/>
    <w:rsid w:val="00E37049"/>
    <w:rsid w:val="00E4126D"/>
    <w:rsid w:val="00E450A4"/>
    <w:rsid w:val="00E4592F"/>
    <w:rsid w:val="00E506BE"/>
    <w:rsid w:val="00E518B6"/>
    <w:rsid w:val="00E525B9"/>
    <w:rsid w:val="00E53AE9"/>
    <w:rsid w:val="00E54ADD"/>
    <w:rsid w:val="00E55547"/>
    <w:rsid w:val="00E55E9B"/>
    <w:rsid w:val="00E6211B"/>
    <w:rsid w:val="00E6302B"/>
    <w:rsid w:val="00E64302"/>
    <w:rsid w:val="00E6452F"/>
    <w:rsid w:val="00E64F45"/>
    <w:rsid w:val="00E6525B"/>
    <w:rsid w:val="00E67002"/>
    <w:rsid w:val="00E6742D"/>
    <w:rsid w:val="00E71CB0"/>
    <w:rsid w:val="00E72F8D"/>
    <w:rsid w:val="00E7537E"/>
    <w:rsid w:val="00E7793C"/>
    <w:rsid w:val="00E77C3D"/>
    <w:rsid w:val="00E80299"/>
    <w:rsid w:val="00E815D6"/>
    <w:rsid w:val="00E8272F"/>
    <w:rsid w:val="00E84DA5"/>
    <w:rsid w:val="00E84DD5"/>
    <w:rsid w:val="00E86549"/>
    <w:rsid w:val="00E86D64"/>
    <w:rsid w:val="00E909F0"/>
    <w:rsid w:val="00E90B4B"/>
    <w:rsid w:val="00E90D47"/>
    <w:rsid w:val="00E91BE6"/>
    <w:rsid w:val="00E92DA7"/>
    <w:rsid w:val="00E93993"/>
    <w:rsid w:val="00E94A05"/>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D7FAD"/>
    <w:rsid w:val="00EE1A0E"/>
    <w:rsid w:val="00EE4971"/>
    <w:rsid w:val="00EE5A48"/>
    <w:rsid w:val="00EE5F7D"/>
    <w:rsid w:val="00EE6390"/>
    <w:rsid w:val="00EE7278"/>
    <w:rsid w:val="00EE7326"/>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2127"/>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33E9"/>
    <w:rsid w:val="00F54776"/>
    <w:rsid w:val="00F5524B"/>
    <w:rsid w:val="00F5710B"/>
    <w:rsid w:val="00F61864"/>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2AF"/>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1EFA4"/>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mmission.europa.eu/strategy-and-policy/policies/justice-and-fundamental-rights/civil-justice/civil-and-commercial-law/insolvency-proceedings_en" TargetMode="External"/><Relationship Id="rId13" Type="http://schemas.openxmlformats.org/officeDocument/2006/relationships/hyperlink" Target="https://www.legislation.gov.uk/ukpga/1986/45/section/426" TargetMode="External"/><Relationship Id="rId3" Type="http://schemas.openxmlformats.org/officeDocument/2006/relationships/hyperlink" Target="https://assets.publishing.service.gov.uk/government/uploads/system/uploads/attachment_data/file/482904/Guidanceforpublication.pdf" TargetMode="External"/><Relationship Id="rId7" Type="http://schemas.openxmlformats.org/officeDocument/2006/relationships/hyperlink" Target="https://uncitral.un.org/en/texts/insolvency/modellaw/cross-border_insolvency" TargetMode="External"/><Relationship Id="rId12" Type="http://schemas.openxmlformats.org/officeDocument/2006/relationships/hyperlink" Target="https://www.iiiglobal.org/sites/default/files/alireportmarch_0.pdf" TargetMode="External"/><Relationship Id="rId2" Type="http://schemas.openxmlformats.org/officeDocument/2006/relationships/hyperlink" Target="https://commonslibrary.parliament.uk/research-briefings/sn05531/" TargetMode="External"/><Relationship Id="rId1" Type="http://schemas.openxmlformats.org/officeDocument/2006/relationships/hyperlink" Target="https://www.legislation.gov.uk/ukpga/1986/45/contents" TargetMode="External"/><Relationship Id="rId6" Type="http://schemas.openxmlformats.org/officeDocument/2006/relationships/hyperlink" Target="https://uncitral.un.org/en/texts/insolvency/legislativeguides/insolvency_law" TargetMode="External"/><Relationship Id="rId11" Type="http://schemas.openxmlformats.org/officeDocument/2006/relationships/hyperlink" Target="https://www.iiiglobal.org/sites/default/files/alireportmarch_0.pdf" TargetMode="External"/><Relationship Id="rId5" Type="http://schemas.openxmlformats.org/officeDocument/2006/relationships/hyperlink" Target="https://assets.hcch.net/docs/2f5fc14a-9b33-48fc-b051-1bd62ae81ff5.pdf" TargetMode="External"/><Relationship Id="rId10" Type="http://schemas.openxmlformats.org/officeDocument/2006/relationships/hyperlink" Target="https://eur-lex.europa.eu/legal-content/EN/TXT/PDF/?uri=CELEX:32015R0848" TargetMode="External"/><Relationship Id="rId4" Type="http://schemas.openxmlformats.org/officeDocument/2006/relationships/hyperlink" Target="https://www.legislation.gov.uk/ukpga/1986/45/contents" TargetMode="External"/><Relationship Id="rId9" Type="http://schemas.openxmlformats.org/officeDocument/2006/relationships/hyperlink" Target="https://uncitral.un.org/sites/uncitral.un.org/files/media-documents/uncitral/en/1997-model-law-insol-2013-guide-enactment-e.pdf" TargetMode="External"/><Relationship Id="rId14" Type="http://schemas.openxmlformats.org/officeDocument/2006/relationships/hyperlink" Target="https://eur-lex.europa.eu/legal-content/EN/TXT/PDF/?uri=CELEX:32015R0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d0ad2d52-4869-465d-a93a-001fa21a593d"/>
    <ds:schemaRef ds:uri="http://purl.org/dc/terms/"/>
    <ds:schemaRef ds:uri="http://purl.org/dc/dcmitype/"/>
    <ds:schemaRef ds:uri="http://schemas.microsoft.com/office/2006/documentManagement/types"/>
    <ds:schemaRef ds:uri="a21de7b9-cad9-43f2-8459-9b1b4f9894e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3146E-52D4-4F62-BA9A-C40ECECF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16</Pages>
  <Words>6275</Words>
  <Characters>35771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Walkers</cp:lastModifiedBy>
  <cp:revision>23</cp:revision>
  <cp:lastPrinted>2020-06-12T02:43:00Z</cp:lastPrinted>
  <dcterms:created xsi:type="dcterms:W3CDTF">2023-11-15T01:24:00Z</dcterms:created>
  <dcterms:modified xsi:type="dcterms:W3CDTF">2023-11-15T05:41:00Z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