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w:t>
      </w:r>
      <w:proofErr w:type="gramStart"/>
      <w:r w:rsidR="00537970" w:rsidRPr="004216EA">
        <w:rPr>
          <w:rFonts w:ascii="Avenir Next" w:hAnsi="Avenir Next" w:cs="Arial"/>
          <w:sz w:val="22"/>
          <w:szCs w:val="22"/>
          <w:lang w:val="en-GB"/>
        </w:rPr>
        <w:t>be completed</w:t>
      </w:r>
      <w:proofErr w:type="gramEnd"/>
      <w:r w:rsidR="00537970" w:rsidRPr="004216EA">
        <w:rPr>
          <w:rFonts w:ascii="Avenir Next" w:hAnsi="Avenir Next" w:cs="Arial"/>
          <w:sz w:val="22"/>
          <w:szCs w:val="22"/>
          <w:lang w:val="en-GB"/>
        </w:rPr>
        <w:t xml:space="preserve">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w:t>
      </w:r>
      <w:proofErr w:type="gramStart"/>
      <w:r w:rsidR="0011473D" w:rsidRPr="004216EA">
        <w:rPr>
          <w:rFonts w:ascii="Avenir Next" w:hAnsi="Avenir Next" w:cs="Arial"/>
          <w:sz w:val="22"/>
          <w:szCs w:val="22"/>
          <w:lang w:val="en-GB"/>
        </w:rPr>
        <w:t>be submitted</w:t>
      </w:r>
      <w:proofErr w:type="gramEnd"/>
      <w:r w:rsidR="0011473D" w:rsidRPr="004216EA">
        <w:rPr>
          <w:rFonts w:ascii="Avenir Next" w:hAnsi="Avenir Next" w:cs="Arial"/>
          <w:sz w:val="22"/>
          <w:szCs w:val="22"/>
          <w:lang w:val="en-GB"/>
        </w:rPr>
        <w:t xml:space="preserve">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w:t>
      </w:r>
      <w:proofErr w:type="gramStart"/>
      <w:r w:rsidRPr="004216EA">
        <w:rPr>
          <w:rFonts w:ascii="Avenir Next" w:hAnsi="Avenir Next" w:cs="Arial"/>
          <w:sz w:val="22"/>
          <w:szCs w:val="22"/>
          <w:lang w:val="en-GB"/>
        </w:rPr>
        <w:t>be returned</w:t>
      </w:r>
      <w:proofErr w:type="gramEnd"/>
      <w:r w:rsidRPr="004216EA">
        <w:rPr>
          <w:rFonts w:ascii="Avenir Next" w:hAnsi="Avenir Next" w:cs="Arial"/>
          <w:sz w:val="22"/>
          <w:szCs w:val="22"/>
          <w:lang w:val="en-GB"/>
        </w:rPr>
        <w:t xml:space="preserve">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w:t>
      </w:r>
      <w:proofErr w:type="gramStart"/>
      <w:r w:rsidR="00537970" w:rsidRPr="004216EA">
        <w:rPr>
          <w:rFonts w:ascii="Avenir Next Demi Bold" w:hAnsi="Avenir Next Demi Bold" w:cs="Arial"/>
          <w:b/>
          <w:bCs/>
          <w:sz w:val="22"/>
          <w:szCs w:val="22"/>
          <w:lang w:val="en-GB"/>
        </w:rPr>
        <w:t>be returned</w:t>
      </w:r>
      <w:proofErr w:type="gramEnd"/>
      <w:r w:rsidR="00537970" w:rsidRPr="004216EA">
        <w:rPr>
          <w:rFonts w:ascii="Avenir Next Demi Bold" w:hAnsi="Avenir Next Demi Bold" w:cs="Arial"/>
          <w:b/>
          <w:bCs/>
          <w:sz w:val="22"/>
          <w:szCs w:val="22"/>
          <w:lang w:val="en-GB"/>
        </w:rPr>
        <w:t xml:space="preserve">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w:t>
      </w:r>
      <w:proofErr w:type="gramStart"/>
      <w:r w:rsidR="008C66E0" w:rsidRPr="004216EA">
        <w:rPr>
          <w:rFonts w:ascii="Avenir Next" w:hAnsi="Avenir Next" w:cs="Arial"/>
          <w:sz w:val="22"/>
          <w:szCs w:val="22"/>
          <w:lang w:val="en-GB"/>
        </w:rPr>
        <w:t>be allowed</w:t>
      </w:r>
      <w:proofErr w:type="gramEnd"/>
      <w:r w:rsidR="008C66E0" w:rsidRPr="004216EA">
        <w:rPr>
          <w:rFonts w:ascii="Avenir Next" w:hAnsi="Avenir Next" w:cs="Arial"/>
          <w:sz w:val="22"/>
          <w:szCs w:val="22"/>
          <w:lang w:val="en-GB"/>
        </w:rPr>
        <w:t xml:space="preserve">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w:t>
      </w:r>
      <w:proofErr w:type="gramStart"/>
      <w:r w:rsidR="00F15181" w:rsidRPr="004216EA">
        <w:rPr>
          <w:rFonts w:ascii="Avenir Next Demi Bold" w:hAnsi="Avenir Next Demi Bold" w:cs="Arial"/>
          <w:b/>
          <w:bCs/>
          <w:sz w:val="22"/>
          <w:szCs w:val="22"/>
          <w:lang w:val="en-GB"/>
        </w:rPr>
        <w:t>is prohibited</w:t>
      </w:r>
      <w:proofErr w:type="gramEnd"/>
      <w:r w:rsidR="00F15181" w:rsidRPr="004216EA">
        <w:rPr>
          <w:rFonts w:ascii="Avenir Next Demi Bold" w:hAnsi="Avenir Next Demi Bold" w:cs="Arial"/>
          <w:b/>
          <w:bCs/>
          <w:sz w:val="22"/>
          <w:szCs w:val="22"/>
          <w:lang w:val="en-GB"/>
        </w:rPr>
        <w:t xml:space="preserve">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No submissions can </w:t>
      </w:r>
      <w:proofErr w:type="gramStart"/>
      <w:r w:rsidR="00F3323E" w:rsidRPr="004216EA">
        <w:rPr>
          <w:rFonts w:ascii="Avenir Next" w:hAnsi="Avenir Next" w:cs="Arial"/>
          <w:sz w:val="22"/>
          <w:szCs w:val="22"/>
          <w:lang w:val="en-GB"/>
        </w:rPr>
        <w:t>be made</w:t>
      </w:r>
      <w:proofErr w:type="gramEnd"/>
      <w:r w:rsidR="00F3323E" w:rsidRPr="004216EA">
        <w:rPr>
          <w:rFonts w:ascii="Avenir Next" w:hAnsi="Avenir Next" w:cs="Arial"/>
          <w:sz w:val="22"/>
          <w:szCs w:val="22"/>
          <w:lang w:val="en-GB"/>
        </w:rPr>
        <w:t xml:space="preserv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proofErr w:type="gramStart"/>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proofErr w:type="gramEnd"/>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w:t>
      </w:r>
      <w:proofErr w:type="gramStart"/>
      <w:r w:rsidRPr="004216EA">
        <w:rPr>
          <w:rFonts w:ascii="Avenir Next" w:hAnsi="Avenir Next" w:cs="Arial"/>
          <w:sz w:val="22"/>
          <w:szCs w:val="22"/>
          <w:lang w:val="en-GB"/>
        </w:rPr>
        <w:t>some</w:t>
      </w:r>
      <w:proofErr w:type="gramEnd"/>
      <w:r w:rsidRPr="004216EA">
        <w:rPr>
          <w:rFonts w:ascii="Avenir Next" w:hAnsi="Avenir Next" w:cs="Arial"/>
          <w:sz w:val="22"/>
          <w:szCs w:val="22"/>
          <w:lang w:val="en-GB"/>
        </w:rPr>
        <w:t xml:space="preserv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8E69F3" w:rsidRDefault="00806382" w:rsidP="00806382">
      <w:pPr>
        <w:pStyle w:val="ListParagraph"/>
        <w:numPr>
          <w:ilvl w:val="0"/>
          <w:numId w:val="15"/>
        </w:numPr>
        <w:ind w:left="425" w:hanging="357"/>
        <w:jc w:val="both"/>
        <w:rPr>
          <w:rFonts w:ascii="Avenir Next" w:hAnsi="Avenir Next" w:cs="Arial"/>
          <w:sz w:val="22"/>
          <w:szCs w:val="22"/>
          <w:highlight w:val="yellow"/>
        </w:rPr>
      </w:pPr>
      <w:r w:rsidRPr="008E69F3">
        <w:rPr>
          <w:rFonts w:ascii="Avenir Next" w:hAnsi="Avenir Next" w:cs="Arial"/>
          <w:sz w:val="22"/>
          <w:szCs w:val="22"/>
          <w:highlight w:val="yellow"/>
        </w:rPr>
        <w:t xml:space="preserve">This statement is untrue since the word </w:t>
      </w:r>
      <w:r w:rsidR="00823AB4" w:rsidRPr="008E69F3">
        <w:rPr>
          <w:rFonts w:ascii="Avenir Next" w:hAnsi="Avenir Next" w:cs="Arial"/>
          <w:sz w:val="22"/>
          <w:szCs w:val="22"/>
          <w:highlight w:val="yellow"/>
        </w:rPr>
        <w:t>“</w:t>
      </w:r>
      <w:r w:rsidRPr="008E69F3">
        <w:rPr>
          <w:rFonts w:ascii="Avenir Next" w:hAnsi="Avenir Next" w:cs="Arial"/>
          <w:sz w:val="22"/>
          <w:szCs w:val="22"/>
          <w:highlight w:val="yellow"/>
        </w:rPr>
        <w:t>bankruptcy</w:t>
      </w:r>
      <w:r w:rsidR="00823AB4" w:rsidRPr="008E69F3">
        <w:rPr>
          <w:rFonts w:ascii="Avenir Next" w:hAnsi="Avenir Next" w:cs="Arial"/>
          <w:sz w:val="22"/>
          <w:szCs w:val="22"/>
          <w:highlight w:val="yellow"/>
        </w:rPr>
        <w:t>”</w:t>
      </w:r>
      <w:r w:rsidRPr="008E69F3">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8E69F3" w:rsidRDefault="001211E6" w:rsidP="001211E6">
      <w:pPr>
        <w:pStyle w:val="ListParagraph"/>
        <w:numPr>
          <w:ilvl w:val="0"/>
          <w:numId w:val="16"/>
        </w:numPr>
        <w:ind w:left="426"/>
        <w:jc w:val="both"/>
        <w:rPr>
          <w:rFonts w:ascii="Avenir Next" w:hAnsi="Avenir Next" w:cs="Arial"/>
          <w:sz w:val="22"/>
          <w:szCs w:val="22"/>
          <w:highlight w:val="yellow"/>
        </w:rPr>
      </w:pPr>
      <w:r w:rsidRPr="008E69F3">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112549"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112549">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German order will </w:t>
      </w:r>
      <w:proofErr w:type="gramStart"/>
      <w:r w:rsidRPr="00AE4D6F">
        <w:rPr>
          <w:rFonts w:ascii="Avenir Next" w:eastAsiaTheme="minorHAnsi" w:hAnsi="Avenir Next" w:cs="Arial"/>
          <w:sz w:val="22"/>
          <w:szCs w:val="22"/>
          <w:lang w:val="en-GB"/>
        </w:rPr>
        <w:t>be automatically recognised</w:t>
      </w:r>
      <w:proofErr w:type="gramEnd"/>
      <w:r w:rsidRPr="00AE4D6F">
        <w:rPr>
          <w:rFonts w:ascii="Avenir Next" w:eastAsiaTheme="minorHAnsi" w:hAnsi="Avenir Next" w:cs="Arial"/>
          <w:sz w:val="22"/>
          <w:szCs w:val="22"/>
          <w:lang w:val="en-GB"/>
        </w:rPr>
        <w:t xml:space="preserve">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w:t>
      </w:r>
      <w:proofErr w:type="gramStart"/>
      <w:r w:rsidRPr="0067589E">
        <w:rPr>
          <w:rFonts w:ascii="Avenir Next" w:hAnsi="Avenir Next" w:cs="Arial"/>
          <w:sz w:val="22"/>
          <w:szCs w:val="22"/>
          <w:lang w:val="en-GB"/>
        </w:rPr>
        <w:t>rather liberal</w:t>
      </w:r>
      <w:proofErr w:type="gramEnd"/>
      <w:r w:rsidRPr="0067589E">
        <w:rPr>
          <w:rFonts w:ascii="Avenir Next" w:hAnsi="Avenir Next" w:cs="Arial"/>
          <w:sz w:val="22"/>
          <w:szCs w:val="22"/>
          <w:lang w:val="en-GB"/>
        </w:rPr>
        <w:t xml:space="preserve">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correct since the English insolvency system </w:t>
      </w:r>
      <w:proofErr w:type="gramStart"/>
      <w:r w:rsidRPr="0067589E">
        <w:rPr>
          <w:rFonts w:ascii="Avenir Next" w:hAnsi="Avenir Next" w:cs="Arial"/>
          <w:sz w:val="22"/>
          <w:szCs w:val="22"/>
          <w:lang w:val="en-GB"/>
        </w:rPr>
        <w:t>was viewed</w:t>
      </w:r>
      <w:proofErr w:type="gramEnd"/>
      <w:r w:rsidRPr="0067589E">
        <w:rPr>
          <w:rFonts w:ascii="Avenir Next" w:hAnsi="Avenir Next" w:cs="Arial"/>
          <w:sz w:val="22"/>
          <w:szCs w:val="22"/>
          <w:lang w:val="en-GB"/>
        </w:rPr>
        <w:t xml:space="preserve">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112549">
        <w:rPr>
          <w:rFonts w:ascii="Avenir Next" w:hAnsi="Avenir Next" w:cs="Arial"/>
          <w:sz w:val="22"/>
          <w:szCs w:val="22"/>
          <w:highlight w:val="yellow"/>
          <w:lang w:val="en-GB"/>
        </w:rPr>
        <w:t>This statement is incorrect since a statutory discharge of debt was only introduced in 1705 in England</w:t>
      </w:r>
      <w:proofErr w:type="gramStart"/>
      <w:r w:rsidRPr="00112549">
        <w:rPr>
          <w:rFonts w:ascii="Avenir Next" w:hAnsi="Avenir Next" w:cs="Arial"/>
          <w:sz w:val="22"/>
          <w:szCs w:val="22"/>
          <w:highlight w:val="yellow"/>
          <w:lang w:val="en-GB"/>
        </w:rPr>
        <w:t>.</w:t>
      </w:r>
      <w:r w:rsidRPr="00DA42DA">
        <w:rPr>
          <w:rFonts w:ascii="Avenir Next" w:hAnsi="Avenir Next" w:cs="Arial"/>
          <w:sz w:val="22"/>
          <w:szCs w:val="22"/>
          <w:lang w:val="en-GB"/>
        </w:rPr>
        <w:t xml:space="preserve">  </w:t>
      </w:r>
      <w:proofErr w:type="gramEnd"/>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w:t>
      </w:r>
      <w:proofErr w:type="gramStart"/>
      <w:r w:rsidRPr="0067589E">
        <w:rPr>
          <w:rFonts w:ascii="Avenir Next" w:hAnsi="Avenir Next" w:cs="Arial"/>
          <w:sz w:val="22"/>
          <w:szCs w:val="22"/>
          <w:lang w:val="en-GB"/>
        </w:rPr>
        <w:t>most of</w:t>
      </w:r>
      <w:proofErr w:type="gramEnd"/>
      <w:r w:rsidRPr="0067589E">
        <w:rPr>
          <w:rFonts w:ascii="Avenir Next" w:hAnsi="Avenir Next" w:cs="Arial"/>
          <w:sz w:val="22"/>
          <w:szCs w:val="22"/>
          <w:lang w:val="en-GB"/>
        </w:rPr>
        <w:t xml:space="preserve">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Upholding the rights of creditors to assets, investigating and reporting on debtor conduct which led to insolvency, and holding trustees to </w:t>
      </w:r>
      <w:proofErr w:type="gramStart"/>
      <w:r>
        <w:rPr>
          <w:rFonts w:ascii="Avenir Next" w:eastAsiaTheme="minorHAnsi" w:hAnsi="Avenir Next" w:cs="Arial"/>
          <w:sz w:val="22"/>
          <w:szCs w:val="22"/>
          <w:lang w:val="en-GB"/>
        </w:rPr>
        <w:t>high standards</w:t>
      </w:r>
      <w:proofErr w:type="gramEnd"/>
      <w:r>
        <w:rPr>
          <w:rFonts w:ascii="Avenir Next" w:eastAsiaTheme="minorHAnsi" w:hAnsi="Avenir Next" w:cs="Arial"/>
          <w:sz w:val="22"/>
          <w:szCs w:val="22"/>
          <w:lang w:val="en-GB"/>
        </w:rPr>
        <w:t xml:space="preserve">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The need for there to be independent examination of debtor’s conduct and circumstances leading to insolvency, the need for trustees to maintain independence and avoid conflicts of interest, the right for creditors to control debtor assets with least </w:t>
      </w:r>
      <w:proofErr w:type="gramStart"/>
      <w:r>
        <w:rPr>
          <w:rFonts w:ascii="Avenir Next" w:eastAsiaTheme="minorHAnsi" w:hAnsi="Avenir Next" w:cs="Arial"/>
          <w:sz w:val="22"/>
          <w:szCs w:val="22"/>
          <w:lang w:val="en-GB"/>
        </w:rPr>
        <w:t>possible interference</w:t>
      </w:r>
      <w:proofErr w:type="gramEnd"/>
      <w:r>
        <w:rPr>
          <w:rFonts w:ascii="Avenir Next" w:eastAsiaTheme="minorHAnsi" w:hAnsi="Avenir Next" w:cs="Arial"/>
          <w:sz w:val="22"/>
          <w:szCs w:val="22"/>
          <w:lang w:val="en-GB"/>
        </w:rPr>
        <w:t>.</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01546C"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01546C">
        <w:rPr>
          <w:rFonts w:ascii="Avenir Next" w:eastAsiaTheme="minorHAnsi" w:hAnsi="Avenir Next" w:cs="Arial"/>
          <w:sz w:val="22"/>
          <w:szCs w:val="22"/>
          <w:highlight w:val="yellow"/>
          <w:lang w:val="en-GB"/>
        </w:rPr>
        <w:t xml:space="preserve">The need for independent examination of debtor’s conduct and circumstances leading to insolvency, the appropriateness of creditors having control of debtor assets with least </w:t>
      </w:r>
      <w:proofErr w:type="gramStart"/>
      <w:r w:rsidRPr="0001546C">
        <w:rPr>
          <w:rFonts w:ascii="Avenir Next" w:eastAsiaTheme="minorHAnsi" w:hAnsi="Avenir Next" w:cs="Arial"/>
          <w:sz w:val="22"/>
          <w:szCs w:val="22"/>
          <w:highlight w:val="yellow"/>
          <w:lang w:val="en-GB"/>
        </w:rPr>
        <w:t>possible interference</w:t>
      </w:r>
      <w:proofErr w:type="gramEnd"/>
      <w:r w:rsidRPr="0001546C">
        <w:rPr>
          <w:rFonts w:ascii="Avenir Next" w:eastAsiaTheme="minorHAnsi" w:hAnsi="Avenir Next" w:cs="Arial"/>
          <w:sz w:val="22"/>
          <w:szCs w:val="22"/>
          <w:highlight w:val="yellow"/>
          <w:lang w:val="en-GB"/>
        </w:rPr>
        <w:t>, the need for trustees to be subject to supervision and audit.</w:t>
      </w:r>
    </w:p>
    <w:p w14:paraId="23483442" w14:textId="77777777" w:rsidR="0001546C" w:rsidRDefault="0001546C" w:rsidP="008071D5">
      <w:pPr>
        <w:jc w:val="both"/>
        <w:rPr>
          <w:rFonts w:ascii="Avenir Next Demi Bold" w:hAnsi="Avenir Next Demi Bold" w:cs="Arial"/>
          <w:b/>
          <w:bCs/>
          <w:sz w:val="22"/>
          <w:szCs w:val="22"/>
        </w:rPr>
      </w:pPr>
    </w:p>
    <w:p w14:paraId="7A4344AB" w14:textId="714C9DA2"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CC09E4" w:rsidRDefault="00AD76EF" w:rsidP="00AD76EF">
      <w:pPr>
        <w:pStyle w:val="ListParagraph"/>
        <w:numPr>
          <w:ilvl w:val="0"/>
          <w:numId w:val="17"/>
        </w:numPr>
        <w:ind w:left="426"/>
        <w:jc w:val="both"/>
        <w:rPr>
          <w:rFonts w:ascii="Avenir Next" w:hAnsi="Avenir Next" w:cs="Arial"/>
          <w:sz w:val="22"/>
          <w:szCs w:val="22"/>
          <w:highlight w:val="yellow"/>
        </w:rPr>
      </w:pPr>
      <w:r w:rsidRPr="00CC09E4">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CC09E4"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CC09E4">
        <w:rPr>
          <w:rFonts w:ascii="Avenir Next" w:eastAsiaTheme="minorHAnsi" w:hAnsi="Avenir Next" w:cs="Arial"/>
          <w:sz w:val="22"/>
          <w:szCs w:val="22"/>
          <w:highlight w:val="yellow"/>
          <w:lang w:val="en-GB"/>
        </w:rPr>
        <w:lastRenderedPageBreak/>
        <w:t xml:space="preserve">This statement is untrue since </w:t>
      </w:r>
      <w:proofErr w:type="gramStart"/>
      <w:r w:rsidRPr="00CC09E4">
        <w:rPr>
          <w:rFonts w:ascii="Avenir Next" w:eastAsiaTheme="minorHAnsi" w:hAnsi="Avenir Next" w:cs="Arial"/>
          <w:sz w:val="22"/>
          <w:szCs w:val="22"/>
          <w:highlight w:val="yellow"/>
          <w:lang w:val="en-GB"/>
        </w:rPr>
        <w:t>some</w:t>
      </w:r>
      <w:proofErr w:type="gramEnd"/>
      <w:r w:rsidRPr="00CC09E4">
        <w:rPr>
          <w:rFonts w:ascii="Avenir Next" w:eastAsiaTheme="minorHAnsi" w:hAnsi="Avenir Next" w:cs="Arial"/>
          <w:sz w:val="22"/>
          <w:szCs w:val="22"/>
          <w:highlight w:val="yellow"/>
          <w:lang w:val="en-GB"/>
        </w:rPr>
        <w:t xml:space="preserv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D4124D" w:rsidRDefault="009661DE" w:rsidP="009661DE">
      <w:pPr>
        <w:pStyle w:val="ListParagraph"/>
        <w:numPr>
          <w:ilvl w:val="0"/>
          <w:numId w:val="23"/>
        </w:numPr>
        <w:ind w:left="426"/>
        <w:jc w:val="both"/>
        <w:rPr>
          <w:rFonts w:ascii="Avenir Next" w:hAnsi="Avenir Next" w:cs="Arial"/>
          <w:sz w:val="22"/>
          <w:szCs w:val="22"/>
          <w:highlight w:val="yellow"/>
        </w:rPr>
      </w:pPr>
      <w:r w:rsidRPr="00D4124D">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50147A" w:rsidRDefault="003B3A0D" w:rsidP="003B3A0D">
      <w:pPr>
        <w:pStyle w:val="ListParagraph"/>
        <w:numPr>
          <w:ilvl w:val="0"/>
          <w:numId w:val="24"/>
        </w:numPr>
        <w:ind w:left="426"/>
        <w:jc w:val="both"/>
        <w:rPr>
          <w:rFonts w:ascii="Avenir Next" w:hAnsi="Avenir Next" w:cs="Arial"/>
          <w:sz w:val="22"/>
          <w:szCs w:val="22"/>
          <w:highlight w:val="yellow"/>
        </w:rPr>
      </w:pPr>
      <w:r w:rsidRPr="0050147A">
        <w:rPr>
          <w:rFonts w:ascii="Avenir Next" w:hAnsi="Avenir Next" w:cs="Arial"/>
          <w:sz w:val="22"/>
          <w:szCs w:val="22"/>
          <w:highlight w:val="yellow"/>
        </w:rPr>
        <w:t xml:space="preserve">This statement is untrue because modified universalism enables a </w:t>
      </w:r>
      <w:r w:rsidRPr="0050147A">
        <w:rPr>
          <w:rFonts w:ascii="Avenir Next" w:hAnsi="Avenir Next"/>
          <w:sz w:val="22"/>
          <w:szCs w:val="22"/>
          <w:highlight w:val="yellow"/>
        </w:rPr>
        <w:t xml:space="preserve">“main proceeding” to be opened in the State where the </w:t>
      </w:r>
      <w:r w:rsidR="004A2B2C" w:rsidRPr="0050147A">
        <w:rPr>
          <w:rFonts w:ascii="Avenir Next" w:hAnsi="Avenir Next"/>
          <w:sz w:val="22"/>
          <w:szCs w:val="22"/>
          <w:highlight w:val="yellow"/>
        </w:rPr>
        <w:t>centre</w:t>
      </w:r>
      <w:r w:rsidRPr="0050147A">
        <w:rPr>
          <w:rFonts w:ascii="Avenir Next" w:hAnsi="Avenir Next"/>
          <w:sz w:val="22"/>
          <w:szCs w:val="22"/>
          <w:highlight w:val="yellow"/>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This statement is untrue because universalism corresponds well to globali</w:t>
      </w:r>
      <w:r w:rsidR="00142E15" w:rsidRPr="00DA42DA">
        <w:rPr>
          <w:rFonts w:ascii="Avenir Next" w:hAnsi="Avenir Next" w:cs="Arial"/>
          <w:sz w:val="22"/>
          <w:szCs w:val="22"/>
        </w:rPr>
        <w:t>s</w:t>
      </w:r>
      <w:r w:rsidRPr="00DA42DA">
        <w:rPr>
          <w:rFonts w:ascii="Avenir Next" w:hAnsi="Avenir Next" w:cs="Arial"/>
          <w:sz w:val="22"/>
          <w:szCs w:val="22"/>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proofErr w:type="gramStart"/>
      <w:r w:rsidR="00567AD7" w:rsidRPr="00692852">
        <w:rPr>
          <w:rFonts w:ascii="Avenir Next Demi Bold" w:hAnsi="Avenir Next Demi Bold" w:cs="Arial"/>
          <w:b/>
          <w:bCs/>
          <w:sz w:val="22"/>
          <w:szCs w:val="22"/>
          <w:lang w:val="en-GB"/>
        </w:rPr>
        <w:t>3</w:t>
      </w:r>
      <w:proofErr w:type="gramEnd"/>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F24AF42" w:rsidR="00DA42DA" w:rsidRDefault="00DA42DA" w:rsidP="00692852">
      <w:pPr>
        <w:jc w:val="both"/>
        <w:rPr>
          <w:rFonts w:ascii="Avenir Next" w:hAnsi="Avenir Next" w:cs="Arial"/>
          <w:sz w:val="22"/>
          <w:szCs w:val="22"/>
          <w:lang w:val="en-GB"/>
        </w:rPr>
      </w:pPr>
    </w:p>
    <w:p w14:paraId="0425533C" w14:textId="283A38C4" w:rsidR="00EE6C32" w:rsidRDefault="009657B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Legal systems globally are categorised as having their foundation </w:t>
      </w:r>
      <w:r w:rsidR="00EE6C32">
        <w:rPr>
          <w:rFonts w:ascii="Avenir Next" w:hAnsi="Avenir Next" w:cs="Arial"/>
          <w:color w:val="808080" w:themeColor="background1" w:themeShade="80"/>
          <w:sz w:val="22"/>
          <w:szCs w:val="22"/>
          <w:lang w:val="en-GB"/>
        </w:rPr>
        <w:t>either</w:t>
      </w:r>
      <w:r>
        <w:rPr>
          <w:rFonts w:ascii="Avenir Next" w:hAnsi="Avenir Next" w:cs="Arial"/>
          <w:color w:val="808080" w:themeColor="background1" w:themeShade="80"/>
          <w:sz w:val="22"/>
          <w:szCs w:val="22"/>
          <w:lang w:val="en-GB"/>
        </w:rPr>
        <w:t xml:space="preserve"> in English law or Civil Law. This applies to the various insolvency laws although </w:t>
      </w:r>
      <w:r w:rsidR="00EE6C32">
        <w:rPr>
          <w:rFonts w:ascii="Avenir Next" w:hAnsi="Avenir Next" w:cs="Arial"/>
          <w:color w:val="808080" w:themeColor="background1" w:themeShade="80"/>
          <w:sz w:val="22"/>
          <w:szCs w:val="22"/>
          <w:lang w:val="en-GB"/>
        </w:rPr>
        <w:t>culture</w:t>
      </w:r>
      <w:r>
        <w:rPr>
          <w:rFonts w:ascii="Avenir Next" w:hAnsi="Avenir Next" w:cs="Arial"/>
          <w:color w:val="808080" w:themeColor="background1" w:themeShade="80"/>
          <w:sz w:val="22"/>
          <w:szCs w:val="22"/>
          <w:lang w:val="en-GB"/>
        </w:rPr>
        <w:t xml:space="preserve">, basic rights and security rights </w:t>
      </w:r>
      <w:r w:rsidR="00EE6C32">
        <w:rPr>
          <w:rFonts w:ascii="Avenir Next" w:hAnsi="Avenir Next" w:cs="Arial"/>
          <w:color w:val="808080" w:themeColor="background1" w:themeShade="80"/>
          <w:sz w:val="22"/>
          <w:szCs w:val="22"/>
          <w:lang w:val="en-GB"/>
        </w:rPr>
        <w:t>influence</w:t>
      </w:r>
      <w:r w:rsidR="0080068B">
        <w:rPr>
          <w:rFonts w:ascii="Avenir Next" w:hAnsi="Avenir Next" w:cs="Arial"/>
          <w:color w:val="808080" w:themeColor="background1" w:themeShade="80"/>
          <w:sz w:val="22"/>
          <w:szCs w:val="22"/>
          <w:lang w:val="en-GB"/>
        </w:rPr>
        <w:t xml:space="preserve"> these laws.</w:t>
      </w:r>
      <w:r>
        <w:rPr>
          <w:rFonts w:ascii="Avenir Next" w:hAnsi="Avenir Next" w:cs="Arial"/>
          <w:color w:val="808080" w:themeColor="background1" w:themeShade="80"/>
          <w:sz w:val="22"/>
          <w:szCs w:val="22"/>
          <w:lang w:val="en-GB"/>
        </w:rPr>
        <w:t xml:space="preserve"> </w:t>
      </w:r>
      <w:r w:rsidR="00EE6C32">
        <w:rPr>
          <w:rFonts w:ascii="Avenir Next" w:hAnsi="Avenir Next" w:cs="Arial"/>
          <w:color w:val="808080" w:themeColor="background1" w:themeShade="80"/>
          <w:sz w:val="22"/>
          <w:szCs w:val="22"/>
          <w:lang w:val="en-GB"/>
        </w:rPr>
        <w:t>Despite d</w:t>
      </w:r>
      <w:r>
        <w:rPr>
          <w:rFonts w:ascii="Avenir Next" w:hAnsi="Avenir Next" w:cs="Arial"/>
          <w:color w:val="808080" w:themeColor="background1" w:themeShade="80"/>
          <w:sz w:val="22"/>
          <w:szCs w:val="22"/>
          <w:lang w:val="en-GB"/>
        </w:rPr>
        <w:t>ifferent terms o</w:t>
      </w:r>
      <w:r w:rsidR="00EE6C32">
        <w:rPr>
          <w:rFonts w:ascii="Avenir Next" w:hAnsi="Avenir Next" w:cs="Arial"/>
          <w:color w:val="808080" w:themeColor="background1" w:themeShade="80"/>
          <w:sz w:val="22"/>
          <w:szCs w:val="22"/>
          <w:lang w:val="en-GB"/>
        </w:rPr>
        <w:t>f refence used it relate</w:t>
      </w:r>
      <w:r w:rsidR="006E30E9">
        <w:rPr>
          <w:rFonts w:ascii="Avenir Next" w:hAnsi="Avenir Next" w:cs="Arial"/>
          <w:color w:val="808080" w:themeColor="background1" w:themeShade="80"/>
          <w:sz w:val="22"/>
          <w:szCs w:val="22"/>
          <w:lang w:val="en-GB"/>
        </w:rPr>
        <w:t>s</w:t>
      </w:r>
      <w:r w:rsidR="00EE6C32">
        <w:rPr>
          <w:rFonts w:ascii="Avenir Next" w:hAnsi="Avenir Next" w:cs="Arial"/>
          <w:color w:val="808080" w:themeColor="background1" w:themeShade="80"/>
          <w:sz w:val="22"/>
          <w:szCs w:val="22"/>
          <w:lang w:val="en-GB"/>
        </w:rPr>
        <w:t xml:space="preserve"> to the same principle.</w:t>
      </w:r>
    </w:p>
    <w:p w14:paraId="6532F9DA" w14:textId="77777777" w:rsidR="00EE6C32" w:rsidRDefault="00EE6C32" w:rsidP="00692852">
      <w:pPr>
        <w:jc w:val="both"/>
        <w:rPr>
          <w:rFonts w:ascii="Avenir Next" w:hAnsi="Avenir Next" w:cs="Arial"/>
          <w:color w:val="808080" w:themeColor="background1" w:themeShade="80"/>
          <w:sz w:val="22"/>
          <w:szCs w:val="22"/>
          <w:lang w:val="en-GB"/>
        </w:rPr>
      </w:pPr>
    </w:p>
    <w:p w14:paraId="00155567" w14:textId="16CF5D50" w:rsidR="009657B2" w:rsidRDefault="00D42E93"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roots of </w:t>
      </w:r>
      <w:r w:rsidRPr="004F621D">
        <w:rPr>
          <w:rFonts w:ascii="Avenir Next" w:hAnsi="Avenir Next" w:cs="Arial"/>
          <w:b/>
          <w:bCs/>
          <w:color w:val="808080" w:themeColor="background1" w:themeShade="80"/>
          <w:sz w:val="22"/>
          <w:szCs w:val="22"/>
          <w:lang w:val="en-GB"/>
        </w:rPr>
        <w:t xml:space="preserve">civil law </w:t>
      </w:r>
      <w:r>
        <w:rPr>
          <w:rFonts w:ascii="Avenir Next" w:hAnsi="Avenir Next" w:cs="Arial"/>
          <w:color w:val="808080" w:themeColor="background1" w:themeShade="80"/>
          <w:sz w:val="22"/>
          <w:szCs w:val="22"/>
          <w:lang w:val="en-GB"/>
        </w:rPr>
        <w:t xml:space="preserve">traces back to Roman law and </w:t>
      </w:r>
      <w:r w:rsidR="000923BF">
        <w:rPr>
          <w:rFonts w:ascii="Avenir Next" w:hAnsi="Avenir Next" w:cs="Arial"/>
          <w:color w:val="808080" w:themeColor="background1" w:themeShade="80"/>
          <w:sz w:val="22"/>
          <w:szCs w:val="22"/>
          <w:lang w:val="en-GB"/>
        </w:rPr>
        <w:t>Table 3 of the Twelve Tables. A</w:t>
      </w:r>
      <w:r>
        <w:rPr>
          <w:rFonts w:ascii="Avenir Next" w:hAnsi="Avenir Next" w:cs="Arial"/>
          <w:color w:val="808080" w:themeColor="background1" w:themeShade="80"/>
          <w:sz w:val="22"/>
          <w:szCs w:val="22"/>
          <w:lang w:val="en-GB"/>
        </w:rPr>
        <w:t xml:space="preserve">ccording to Fletcher “the roots of bankruptcy law are established from procedures of the Roman law, being </w:t>
      </w:r>
      <w:r w:rsidRPr="0080068B">
        <w:rPr>
          <w:rFonts w:ascii="Avenir Next" w:hAnsi="Avenir Next" w:cs="Arial"/>
          <w:i/>
          <w:iCs/>
          <w:color w:val="808080" w:themeColor="background1" w:themeShade="80"/>
          <w:sz w:val="22"/>
          <w:szCs w:val="22"/>
          <w:lang w:val="en-GB"/>
        </w:rPr>
        <w:t>cession bonorum</w:t>
      </w:r>
      <w:r>
        <w:rPr>
          <w:rFonts w:ascii="Avenir Next" w:hAnsi="Avenir Next" w:cs="Arial"/>
          <w:color w:val="808080" w:themeColor="background1" w:themeShade="80"/>
          <w:sz w:val="22"/>
          <w:szCs w:val="22"/>
          <w:lang w:val="en-GB"/>
        </w:rPr>
        <w:t xml:space="preserve"> (assignment of property); </w:t>
      </w:r>
      <w:r w:rsidRPr="0080068B">
        <w:rPr>
          <w:rFonts w:ascii="Avenir Next" w:hAnsi="Avenir Next" w:cs="Arial"/>
          <w:i/>
          <w:iCs/>
          <w:color w:val="808080" w:themeColor="background1" w:themeShade="80"/>
          <w:sz w:val="22"/>
          <w:szCs w:val="22"/>
          <w:lang w:val="en-GB"/>
        </w:rPr>
        <w:t>distraction bonorum</w:t>
      </w:r>
      <w:r>
        <w:rPr>
          <w:rFonts w:ascii="Avenir Next" w:hAnsi="Avenir Next" w:cs="Arial"/>
          <w:color w:val="808080" w:themeColor="background1" w:themeShade="80"/>
          <w:sz w:val="22"/>
          <w:szCs w:val="22"/>
          <w:lang w:val="en-GB"/>
        </w:rPr>
        <w:t xml:space="preserve"> (forced liquidation of assets); </w:t>
      </w:r>
      <w:r w:rsidRPr="0080068B">
        <w:rPr>
          <w:rFonts w:ascii="Avenir Next" w:hAnsi="Avenir Next" w:cs="Arial"/>
          <w:i/>
          <w:iCs/>
          <w:color w:val="808080" w:themeColor="background1" w:themeShade="80"/>
          <w:sz w:val="22"/>
          <w:szCs w:val="22"/>
          <w:lang w:val="en-GB"/>
        </w:rPr>
        <w:t>remission and dilation</w:t>
      </w:r>
      <w:r>
        <w:rPr>
          <w:rFonts w:ascii="Avenir Next" w:hAnsi="Avenir Next" w:cs="Arial"/>
          <w:color w:val="808080" w:themeColor="background1" w:themeShade="80"/>
          <w:sz w:val="22"/>
          <w:szCs w:val="22"/>
          <w:lang w:val="en-GB"/>
        </w:rPr>
        <w:t xml:space="preserve"> (compromise with creditors.”</w:t>
      </w:r>
    </w:p>
    <w:p w14:paraId="5B6D4B74" w14:textId="77777777" w:rsidR="009657B2" w:rsidRDefault="009657B2" w:rsidP="00692852">
      <w:pPr>
        <w:jc w:val="both"/>
        <w:rPr>
          <w:rFonts w:ascii="Avenir Next" w:hAnsi="Avenir Next" w:cs="Arial"/>
          <w:color w:val="808080" w:themeColor="background1" w:themeShade="80"/>
          <w:sz w:val="22"/>
          <w:szCs w:val="22"/>
          <w:lang w:val="en-GB"/>
        </w:rPr>
      </w:pPr>
    </w:p>
    <w:p w14:paraId="7AF2176B" w14:textId="7C82E0DB" w:rsidR="00AE0C67" w:rsidRDefault="009657B2" w:rsidP="00AE0C6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Insolvency law in Europe was premised on the </w:t>
      </w:r>
      <w:r w:rsidRPr="0080068B">
        <w:rPr>
          <w:rFonts w:ascii="Avenir Next" w:hAnsi="Avenir Next" w:cs="Arial"/>
          <w:i/>
          <w:iCs/>
          <w:color w:val="808080" w:themeColor="background1" w:themeShade="80"/>
          <w:sz w:val="22"/>
          <w:szCs w:val="22"/>
          <w:lang w:val="en-GB"/>
        </w:rPr>
        <w:t>Lex Mercatoria</w:t>
      </w:r>
      <w:r w:rsidR="00C0548D">
        <w:rPr>
          <w:rFonts w:ascii="Avenir Next" w:hAnsi="Avenir Next" w:cs="Arial"/>
          <w:i/>
          <w:iCs/>
          <w:color w:val="808080" w:themeColor="background1" w:themeShade="80"/>
          <w:sz w:val="22"/>
          <w:szCs w:val="22"/>
          <w:lang w:val="en-GB"/>
        </w:rPr>
        <w:t xml:space="preserve"> </w:t>
      </w:r>
      <w:r w:rsidR="00C0548D" w:rsidRPr="00C0548D">
        <w:rPr>
          <w:rFonts w:ascii="Avenir Next" w:hAnsi="Avenir Next" w:cs="Arial"/>
          <w:color w:val="808080" w:themeColor="background1" w:themeShade="80"/>
          <w:sz w:val="22"/>
          <w:szCs w:val="22"/>
          <w:lang w:val="en-GB"/>
        </w:rPr>
        <w:t>(“law merchant of the Middle Ages”</w:t>
      </w:r>
      <w:r w:rsidR="00C0548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which was established customs and usages between merchants on the continent which accordingly impacted the countries which had more of a Roman or Germanic law, referred to as “civil law</w:t>
      </w:r>
      <w:proofErr w:type="gramStart"/>
      <w:r>
        <w:rPr>
          <w:rFonts w:ascii="Avenir Next" w:hAnsi="Avenir Next" w:cs="Arial"/>
          <w:color w:val="808080" w:themeColor="background1" w:themeShade="80"/>
          <w:sz w:val="22"/>
          <w:szCs w:val="22"/>
          <w:lang w:val="en-GB"/>
        </w:rPr>
        <w:t>”.</w:t>
      </w:r>
      <w:proofErr w:type="gramEnd"/>
      <w:r w:rsidR="00D42E93">
        <w:rPr>
          <w:rFonts w:ascii="Avenir Next" w:hAnsi="Avenir Next" w:cs="Arial"/>
          <w:color w:val="808080" w:themeColor="background1" w:themeShade="80"/>
          <w:sz w:val="22"/>
          <w:szCs w:val="22"/>
          <w:lang w:val="en-GB"/>
        </w:rPr>
        <w:t xml:space="preserve"> </w:t>
      </w:r>
      <w:r w:rsidR="00AE0C67">
        <w:rPr>
          <w:rFonts w:ascii="Avenir Next" w:hAnsi="Avenir Next" w:cs="Arial"/>
          <w:color w:val="808080" w:themeColor="background1" w:themeShade="80"/>
          <w:sz w:val="22"/>
          <w:szCs w:val="22"/>
          <w:lang w:val="en-GB"/>
        </w:rPr>
        <w:t>As such</w:t>
      </w:r>
      <w:r w:rsidR="00AE0C67" w:rsidRPr="00AE0C67">
        <w:rPr>
          <w:rFonts w:ascii="Avenir Next" w:hAnsi="Avenir Next" w:cs="Arial"/>
          <w:color w:val="808080" w:themeColor="background1" w:themeShade="80"/>
          <w:sz w:val="22"/>
          <w:szCs w:val="22"/>
          <w:lang w:val="en-GB"/>
        </w:rPr>
        <w:t xml:space="preserve"> Roman </w:t>
      </w:r>
      <w:r w:rsidR="00AE0C67">
        <w:rPr>
          <w:rFonts w:ascii="Avenir Next" w:hAnsi="Avenir Next" w:cs="Arial"/>
          <w:color w:val="808080" w:themeColor="background1" w:themeShade="80"/>
          <w:sz w:val="22"/>
          <w:szCs w:val="22"/>
          <w:lang w:val="en-GB"/>
        </w:rPr>
        <w:t>l</w:t>
      </w:r>
      <w:r w:rsidR="00AE0C67" w:rsidRPr="00AE0C67">
        <w:rPr>
          <w:rFonts w:ascii="Avenir Next" w:hAnsi="Avenir Next" w:cs="Arial"/>
          <w:color w:val="808080" w:themeColor="background1" w:themeShade="80"/>
          <w:sz w:val="22"/>
          <w:szCs w:val="22"/>
          <w:lang w:val="en-GB"/>
        </w:rPr>
        <w:t>aw principles fundamentally formed the backbone of</w:t>
      </w:r>
      <w:r w:rsidR="00AE0C67">
        <w:rPr>
          <w:rFonts w:ascii="Avenir Next" w:hAnsi="Avenir Next" w:cs="Arial"/>
          <w:color w:val="808080" w:themeColor="background1" w:themeShade="80"/>
          <w:sz w:val="22"/>
          <w:szCs w:val="22"/>
          <w:lang w:val="en-GB"/>
        </w:rPr>
        <w:t xml:space="preserve"> </w:t>
      </w:r>
      <w:proofErr w:type="gramStart"/>
      <w:r w:rsidR="00AE0C67" w:rsidRPr="00AE0C67">
        <w:rPr>
          <w:rFonts w:ascii="Avenir Next" w:hAnsi="Avenir Next" w:cs="Arial"/>
          <w:color w:val="808080" w:themeColor="background1" w:themeShade="80"/>
          <w:sz w:val="22"/>
          <w:szCs w:val="22"/>
          <w:lang w:val="en-GB"/>
        </w:rPr>
        <w:t>many</w:t>
      </w:r>
      <w:proofErr w:type="gramEnd"/>
      <w:r w:rsidR="00AE0C67" w:rsidRPr="00AE0C67">
        <w:rPr>
          <w:rFonts w:ascii="Avenir Next" w:hAnsi="Avenir Next" w:cs="Arial"/>
          <w:color w:val="808080" w:themeColor="background1" w:themeShade="80"/>
          <w:sz w:val="22"/>
          <w:szCs w:val="22"/>
          <w:lang w:val="en-GB"/>
        </w:rPr>
        <w:t xml:space="preserve"> civil law countries</w:t>
      </w:r>
      <w:r w:rsidR="00AE0C67">
        <w:rPr>
          <w:rFonts w:ascii="Avenir Next" w:hAnsi="Avenir Next" w:cs="Arial"/>
          <w:color w:val="808080" w:themeColor="background1" w:themeShade="80"/>
          <w:sz w:val="22"/>
          <w:szCs w:val="22"/>
          <w:lang w:val="en-GB"/>
        </w:rPr>
        <w:t>.</w:t>
      </w:r>
    </w:p>
    <w:p w14:paraId="136F77F9" w14:textId="77777777" w:rsidR="004F621D" w:rsidRDefault="004F621D" w:rsidP="004F621D">
      <w:pPr>
        <w:jc w:val="both"/>
        <w:rPr>
          <w:rFonts w:ascii="Avenir Next" w:hAnsi="Avenir Next" w:cs="Arial"/>
          <w:color w:val="808080" w:themeColor="background1" w:themeShade="80"/>
          <w:sz w:val="22"/>
          <w:szCs w:val="22"/>
          <w:lang w:val="en-GB"/>
        </w:rPr>
      </w:pPr>
    </w:p>
    <w:p w14:paraId="7232034F" w14:textId="0DC32BAE" w:rsidR="004F621D" w:rsidRPr="004809DC" w:rsidRDefault="004F621D" w:rsidP="004F621D">
      <w:pPr>
        <w:jc w:val="both"/>
        <w:rPr>
          <w:rFonts w:ascii="Avenir Next" w:hAnsi="Avenir Next" w:cs="Arial"/>
          <w:color w:val="808080" w:themeColor="background1" w:themeShade="80"/>
          <w:sz w:val="22"/>
          <w:szCs w:val="22"/>
          <w:u w:val="single"/>
          <w:lang w:val="en-GB"/>
        </w:rPr>
      </w:pPr>
      <w:r w:rsidRPr="004809DC">
        <w:rPr>
          <w:rFonts w:ascii="Avenir Next" w:hAnsi="Avenir Next" w:cs="Arial"/>
          <w:color w:val="808080" w:themeColor="background1" w:themeShade="80"/>
          <w:sz w:val="22"/>
          <w:szCs w:val="22"/>
          <w:u w:val="single"/>
          <w:lang w:val="en-GB"/>
        </w:rPr>
        <w:t>Countries with civil law roots</w:t>
      </w:r>
    </w:p>
    <w:p w14:paraId="03B5E5D0" w14:textId="77777777" w:rsidR="004F621D" w:rsidRDefault="004F621D" w:rsidP="004F621D">
      <w:pPr>
        <w:jc w:val="both"/>
        <w:rPr>
          <w:rFonts w:ascii="Avenir Next" w:hAnsi="Avenir Next" w:cs="Arial"/>
          <w:color w:val="808080" w:themeColor="background1" w:themeShade="80"/>
          <w:sz w:val="22"/>
          <w:szCs w:val="22"/>
          <w:lang w:val="en-GB"/>
        </w:rPr>
      </w:pPr>
      <w:r w:rsidRPr="0080068B">
        <w:rPr>
          <w:rFonts w:ascii="Avenir Next" w:hAnsi="Avenir Next" w:cs="Arial"/>
          <w:b/>
          <w:bCs/>
          <w:color w:val="808080" w:themeColor="background1" w:themeShade="80"/>
          <w:sz w:val="22"/>
          <w:szCs w:val="22"/>
          <w:lang w:val="en-GB"/>
        </w:rPr>
        <w:t xml:space="preserve">Dutch </w:t>
      </w:r>
      <w:r>
        <w:rPr>
          <w:rFonts w:ascii="Avenir Next" w:hAnsi="Avenir Next" w:cs="Arial"/>
          <w:color w:val="808080" w:themeColor="background1" w:themeShade="80"/>
          <w:sz w:val="22"/>
          <w:szCs w:val="22"/>
          <w:lang w:val="en-GB"/>
        </w:rPr>
        <w:t xml:space="preserve">insolvency law is a civil law system, 1772 ordinance of Amsterdam was the law in part of the Netherlands. It governs the law of  bankruptcy for individuals and businesses. </w:t>
      </w:r>
    </w:p>
    <w:p w14:paraId="743E16A1" w14:textId="77777777" w:rsidR="004F621D" w:rsidRDefault="004F621D" w:rsidP="004F621D">
      <w:pPr>
        <w:jc w:val="both"/>
        <w:rPr>
          <w:rFonts w:ascii="Avenir Next" w:hAnsi="Avenir Next" w:cs="Arial"/>
          <w:color w:val="808080" w:themeColor="background1" w:themeShade="80"/>
          <w:sz w:val="22"/>
          <w:szCs w:val="22"/>
          <w:lang w:val="en-GB"/>
        </w:rPr>
      </w:pPr>
    </w:p>
    <w:p w14:paraId="0CF715ED" w14:textId="77777777" w:rsidR="004F621D" w:rsidRDefault="004F621D" w:rsidP="004F621D">
      <w:pPr>
        <w:jc w:val="both"/>
        <w:rPr>
          <w:rFonts w:ascii="Avenir Next" w:hAnsi="Avenir Next" w:cs="Arial"/>
          <w:color w:val="808080" w:themeColor="background1" w:themeShade="80"/>
          <w:sz w:val="22"/>
          <w:szCs w:val="22"/>
          <w:lang w:val="en-GB"/>
        </w:rPr>
      </w:pPr>
      <w:r w:rsidRPr="0080068B">
        <w:rPr>
          <w:rFonts w:ascii="Avenir Next" w:hAnsi="Avenir Next" w:cs="Arial"/>
          <w:b/>
          <w:bCs/>
          <w:color w:val="808080" w:themeColor="background1" w:themeShade="80"/>
          <w:sz w:val="22"/>
          <w:szCs w:val="22"/>
          <w:lang w:val="en-GB"/>
        </w:rPr>
        <w:t>Angola and Mozambique</w:t>
      </w:r>
      <w:r>
        <w:rPr>
          <w:rFonts w:ascii="Avenir Next" w:hAnsi="Avenir Next" w:cs="Arial"/>
          <w:color w:val="808080" w:themeColor="background1" w:themeShade="80"/>
          <w:sz w:val="22"/>
          <w:szCs w:val="22"/>
          <w:lang w:val="en-GB"/>
        </w:rPr>
        <w:t xml:space="preserve"> have a civil law based on Portuguese law. </w:t>
      </w:r>
    </w:p>
    <w:p w14:paraId="7E10ED40" w14:textId="77777777" w:rsidR="004F621D" w:rsidRDefault="004F621D" w:rsidP="004F621D">
      <w:pPr>
        <w:jc w:val="both"/>
        <w:rPr>
          <w:rFonts w:ascii="Avenir Next" w:hAnsi="Avenir Next" w:cs="Arial"/>
          <w:color w:val="808080" w:themeColor="background1" w:themeShade="80"/>
          <w:sz w:val="22"/>
          <w:szCs w:val="22"/>
          <w:lang w:val="en-GB"/>
        </w:rPr>
      </w:pPr>
    </w:p>
    <w:p w14:paraId="6A6AAD61" w14:textId="77777777" w:rsidR="004F621D" w:rsidRDefault="004F621D" w:rsidP="004F621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80068B">
        <w:rPr>
          <w:rFonts w:ascii="Avenir Next" w:hAnsi="Avenir Next" w:cs="Arial"/>
          <w:b/>
          <w:bCs/>
          <w:color w:val="808080" w:themeColor="background1" w:themeShade="80"/>
          <w:sz w:val="22"/>
          <w:szCs w:val="22"/>
          <w:lang w:val="en-GB"/>
        </w:rPr>
        <w:t>Francophone countries of West Africa</w:t>
      </w:r>
      <w:r>
        <w:rPr>
          <w:rFonts w:ascii="Avenir Next" w:hAnsi="Avenir Next" w:cs="Arial"/>
          <w:color w:val="808080" w:themeColor="background1" w:themeShade="80"/>
          <w:sz w:val="22"/>
          <w:szCs w:val="22"/>
          <w:lang w:val="en-GB"/>
        </w:rPr>
        <w:t xml:space="preserve"> is based on French civil law.</w:t>
      </w:r>
    </w:p>
    <w:p w14:paraId="198A4944" w14:textId="77777777" w:rsidR="004F621D" w:rsidRDefault="004F621D" w:rsidP="004F621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French insolvency law</w:t>
      </w:r>
    </w:p>
    <w:p w14:paraId="6929862D" w14:textId="77777777" w:rsidR="004F621D" w:rsidRDefault="004F621D" w:rsidP="004F621D">
      <w:pPr>
        <w:jc w:val="both"/>
        <w:rPr>
          <w:rFonts w:ascii="Avenir Next" w:hAnsi="Avenir Next" w:cs="Arial"/>
          <w:color w:val="808080" w:themeColor="background1" w:themeShade="80"/>
          <w:sz w:val="22"/>
          <w:szCs w:val="22"/>
          <w:lang w:val="en-GB"/>
        </w:rPr>
      </w:pPr>
    </w:p>
    <w:p w14:paraId="790D4955" w14:textId="77777777" w:rsidR="004F621D" w:rsidRDefault="004F621D" w:rsidP="004F621D">
      <w:pPr>
        <w:jc w:val="both"/>
        <w:rPr>
          <w:rFonts w:ascii="Avenir Next" w:hAnsi="Avenir Next" w:cs="Arial"/>
          <w:color w:val="808080" w:themeColor="background1" w:themeShade="80"/>
          <w:sz w:val="22"/>
          <w:szCs w:val="22"/>
          <w:lang w:val="en-GB"/>
        </w:rPr>
      </w:pPr>
      <w:r w:rsidRPr="0080068B">
        <w:rPr>
          <w:rFonts w:ascii="Avenir Next" w:hAnsi="Avenir Next" w:cs="Arial"/>
          <w:b/>
          <w:bCs/>
          <w:color w:val="808080" w:themeColor="background1" w:themeShade="80"/>
          <w:sz w:val="22"/>
          <w:szCs w:val="22"/>
          <w:lang w:val="en-GB"/>
        </w:rPr>
        <w:t>Latin American and South American countries</w:t>
      </w:r>
      <w:r>
        <w:rPr>
          <w:rFonts w:ascii="Avenir Next" w:hAnsi="Avenir Next" w:cs="Arial"/>
          <w:color w:val="808080" w:themeColor="background1" w:themeShade="80"/>
          <w:sz w:val="22"/>
          <w:szCs w:val="22"/>
          <w:lang w:val="en-GB"/>
        </w:rPr>
        <w:t xml:space="preserve"> are </w:t>
      </w:r>
      <w:proofErr w:type="gramStart"/>
      <w:r>
        <w:rPr>
          <w:rFonts w:ascii="Avenir Next" w:hAnsi="Avenir Next" w:cs="Arial"/>
          <w:color w:val="808080" w:themeColor="background1" w:themeShade="80"/>
          <w:sz w:val="22"/>
          <w:szCs w:val="22"/>
          <w:lang w:val="en-GB"/>
        </w:rPr>
        <w:t>largely civil</w:t>
      </w:r>
      <w:proofErr w:type="gramEnd"/>
      <w:r>
        <w:rPr>
          <w:rFonts w:ascii="Avenir Next" w:hAnsi="Avenir Next" w:cs="Arial"/>
          <w:color w:val="808080" w:themeColor="background1" w:themeShade="80"/>
          <w:sz w:val="22"/>
          <w:szCs w:val="22"/>
          <w:lang w:val="en-GB"/>
        </w:rPr>
        <w:t xml:space="preserve"> law countries and governed by the Union of South American Nations agreement following law of the European Union.</w:t>
      </w:r>
    </w:p>
    <w:p w14:paraId="2F856423" w14:textId="77777777" w:rsidR="00AE0C67" w:rsidRDefault="00AE0C67" w:rsidP="00AE0C67">
      <w:pPr>
        <w:jc w:val="both"/>
        <w:rPr>
          <w:rFonts w:ascii="Avenir Next" w:hAnsi="Avenir Next" w:cs="Arial"/>
          <w:color w:val="808080" w:themeColor="background1" w:themeShade="80"/>
          <w:sz w:val="22"/>
          <w:szCs w:val="22"/>
          <w:lang w:val="en-GB"/>
        </w:rPr>
      </w:pPr>
    </w:p>
    <w:p w14:paraId="1B996F23" w14:textId="77777777" w:rsidR="00DB47CA" w:rsidRDefault="00AE0C67" w:rsidP="00AE0C67">
      <w:pPr>
        <w:jc w:val="both"/>
        <w:rPr>
          <w:rFonts w:ascii="Avenir Next" w:hAnsi="Avenir Next" w:cs="Arial"/>
          <w:color w:val="808080" w:themeColor="background1" w:themeShade="80"/>
          <w:sz w:val="22"/>
          <w:szCs w:val="22"/>
          <w:lang w:val="en-GB"/>
        </w:rPr>
      </w:pPr>
      <w:r w:rsidRPr="00DB47CA">
        <w:rPr>
          <w:rFonts w:ascii="Avenir Next" w:hAnsi="Avenir Next" w:cs="Arial"/>
          <w:b/>
          <w:bCs/>
          <w:color w:val="808080" w:themeColor="background1" w:themeShade="80"/>
          <w:sz w:val="22"/>
          <w:szCs w:val="22"/>
          <w:lang w:val="en-GB"/>
        </w:rPr>
        <w:t>English Law</w:t>
      </w:r>
      <w:r w:rsidRPr="00AE0C67">
        <w:rPr>
          <w:rFonts w:ascii="Avenir Next" w:hAnsi="Avenir Next" w:cs="Arial"/>
          <w:color w:val="808080" w:themeColor="background1" w:themeShade="80"/>
          <w:sz w:val="22"/>
          <w:szCs w:val="22"/>
          <w:lang w:val="en-GB"/>
        </w:rPr>
        <w:t xml:space="preserve"> </w:t>
      </w:r>
      <w:proofErr w:type="gramStart"/>
      <w:r w:rsidR="00C0548D">
        <w:rPr>
          <w:rFonts w:ascii="Avenir Next" w:hAnsi="Avenir Next" w:cs="Arial"/>
          <w:color w:val="808080" w:themeColor="background1" w:themeShade="80"/>
          <w:sz w:val="22"/>
          <w:szCs w:val="22"/>
          <w:lang w:val="en-GB"/>
        </w:rPr>
        <w:t>is found</w:t>
      </w:r>
      <w:proofErr w:type="gramEnd"/>
      <w:r w:rsidR="00C0548D">
        <w:rPr>
          <w:rFonts w:ascii="Avenir Next" w:hAnsi="Avenir Next" w:cs="Arial"/>
          <w:color w:val="808080" w:themeColor="background1" w:themeShade="80"/>
          <w:sz w:val="22"/>
          <w:szCs w:val="22"/>
          <w:lang w:val="en-GB"/>
        </w:rPr>
        <w:t xml:space="preserve"> on statutory </w:t>
      </w:r>
      <w:r w:rsidRPr="00AE0C67">
        <w:rPr>
          <w:rFonts w:ascii="Avenir Next" w:hAnsi="Avenir Next" w:cs="Arial"/>
          <w:color w:val="808080" w:themeColor="background1" w:themeShade="80"/>
          <w:sz w:val="22"/>
          <w:szCs w:val="22"/>
          <w:lang w:val="en-GB"/>
        </w:rPr>
        <w:t xml:space="preserve">developments </w:t>
      </w:r>
      <w:r w:rsidR="00C0548D">
        <w:rPr>
          <w:rFonts w:ascii="Avenir Next" w:hAnsi="Avenir Next" w:cs="Arial"/>
          <w:color w:val="808080" w:themeColor="background1" w:themeShade="80"/>
          <w:sz w:val="22"/>
          <w:szCs w:val="22"/>
          <w:lang w:val="en-GB"/>
        </w:rPr>
        <w:t xml:space="preserve">with the first English Bankruptcy Act of 1542 allowing for compulsory sequestration which laid the foundation for (i) appointment of a commissioner (trustee) on application by creditors’ (ii) with a compulsory administration of the insolvent’s affairs </w:t>
      </w:r>
      <w:r w:rsidR="00DB47CA">
        <w:rPr>
          <w:rFonts w:ascii="Avenir Next" w:hAnsi="Avenir Next" w:cs="Arial"/>
          <w:color w:val="808080" w:themeColor="background1" w:themeShade="80"/>
          <w:sz w:val="22"/>
          <w:szCs w:val="22"/>
          <w:lang w:val="en-GB"/>
        </w:rPr>
        <w:t xml:space="preserve">and equal distribution of assets. This paved the way to modern insolvency principles of (i) collective participation and (ii) </w:t>
      </w:r>
      <w:r w:rsidR="00DB47CA" w:rsidRPr="00671979">
        <w:rPr>
          <w:rFonts w:ascii="Avenir Next" w:hAnsi="Avenir Next" w:cs="Arial"/>
          <w:i/>
          <w:iCs/>
          <w:color w:val="808080" w:themeColor="background1" w:themeShade="80"/>
          <w:sz w:val="22"/>
          <w:szCs w:val="22"/>
          <w:lang w:val="en-GB"/>
        </w:rPr>
        <w:t>pari passu</w:t>
      </w:r>
      <w:r w:rsidR="00DB47CA">
        <w:rPr>
          <w:rFonts w:ascii="Avenir Next" w:hAnsi="Avenir Next" w:cs="Arial"/>
          <w:color w:val="808080" w:themeColor="background1" w:themeShade="80"/>
          <w:sz w:val="22"/>
          <w:szCs w:val="22"/>
          <w:lang w:val="en-GB"/>
        </w:rPr>
        <w:t xml:space="preserve"> distribution amongst creditors. </w:t>
      </w:r>
    </w:p>
    <w:p w14:paraId="3FCB4162" w14:textId="77777777" w:rsidR="004F621D" w:rsidRDefault="004F621D" w:rsidP="00AE0C67">
      <w:pPr>
        <w:jc w:val="both"/>
        <w:rPr>
          <w:rFonts w:ascii="Avenir Next" w:hAnsi="Avenir Next" w:cs="Arial"/>
          <w:color w:val="808080" w:themeColor="background1" w:themeShade="80"/>
          <w:sz w:val="22"/>
          <w:szCs w:val="22"/>
          <w:lang w:val="en-GB"/>
        </w:rPr>
      </w:pPr>
    </w:p>
    <w:p w14:paraId="284DD273" w14:textId="365A430E" w:rsidR="00DB47CA" w:rsidRDefault="00DB47CA" w:rsidP="00AE0C6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concept of statutory discharge </w:t>
      </w:r>
      <w:proofErr w:type="gramStart"/>
      <w:r>
        <w:rPr>
          <w:rFonts w:ascii="Avenir Next" w:hAnsi="Avenir Next" w:cs="Arial"/>
          <w:color w:val="808080" w:themeColor="background1" w:themeShade="80"/>
          <w:sz w:val="22"/>
          <w:szCs w:val="22"/>
          <w:lang w:val="en-GB"/>
        </w:rPr>
        <w:t>was introduced</w:t>
      </w:r>
      <w:proofErr w:type="gramEnd"/>
      <w:r>
        <w:rPr>
          <w:rFonts w:ascii="Avenir Next" w:hAnsi="Avenir Next" w:cs="Arial"/>
          <w:color w:val="808080" w:themeColor="background1" w:themeShade="80"/>
          <w:sz w:val="22"/>
          <w:szCs w:val="22"/>
          <w:lang w:val="en-GB"/>
        </w:rPr>
        <w:t xml:space="preserve"> with the Statue of Ann in 1705 which and only afforded once the commissioner had found the insolvent was rehabilitated.</w:t>
      </w:r>
    </w:p>
    <w:p w14:paraId="32850B62" w14:textId="77777777" w:rsidR="00DB47CA" w:rsidRDefault="00DB47CA" w:rsidP="00AE0C67">
      <w:pPr>
        <w:jc w:val="both"/>
        <w:rPr>
          <w:rFonts w:ascii="Avenir Next" w:hAnsi="Avenir Next" w:cs="Arial"/>
          <w:color w:val="808080" w:themeColor="background1" w:themeShade="80"/>
          <w:sz w:val="22"/>
          <w:szCs w:val="22"/>
          <w:lang w:val="en-GB"/>
        </w:rPr>
      </w:pPr>
    </w:p>
    <w:p w14:paraId="06E734B5" w14:textId="4047FFA0" w:rsidR="004F621D" w:rsidRDefault="00DB47CA" w:rsidP="004F621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law reforms in 1883 included the office of the Official Receiver and brought about the regime of “friendly sequestration” with the co-operation of creditors. The 1883 Act formed the basis</w:t>
      </w:r>
      <w:r w:rsidR="004F621D">
        <w:rPr>
          <w:rFonts w:ascii="Avenir Next" w:hAnsi="Avenir Next" w:cs="Arial"/>
          <w:color w:val="808080" w:themeColor="background1" w:themeShade="80"/>
          <w:sz w:val="22"/>
          <w:szCs w:val="22"/>
          <w:lang w:val="en-GB"/>
        </w:rPr>
        <w:t xml:space="preserve"> of English insolvency law for the 20</w:t>
      </w:r>
      <w:r w:rsidR="004F621D" w:rsidRPr="004F621D">
        <w:rPr>
          <w:rFonts w:ascii="Avenir Next" w:hAnsi="Avenir Next" w:cs="Arial"/>
          <w:color w:val="808080" w:themeColor="background1" w:themeShade="80"/>
          <w:sz w:val="22"/>
          <w:szCs w:val="22"/>
          <w:vertAlign w:val="superscript"/>
          <w:lang w:val="en-GB"/>
        </w:rPr>
        <w:t>th</w:t>
      </w:r>
      <w:r w:rsidR="004F621D">
        <w:rPr>
          <w:rFonts w:ascii="Avenir Next" w:hAnsi="Avenir Next" w:cs="Arial"/>
          <w:color w:val="808080" w:themeColor="background1" w:themeShade="80"/>
          <w:sz w:val="22"/>
          <w:szCs w:val="22"/>
          <w:lang w:val="en-GB"/>
        </w:rPr>
        <w:t xml:space="preserve"> century. Following the Cork Report published in 1977 the English insolvency law </w:t>
      </w:r>
      <w:proofErr w:type="gramStart"/>
      <w:r w:rsidR="004F621D">
        <w:rPr>
          <w:rFonts w:ascii="Avenir Next" w:hAnsi="Avenir Next" w:cs="Arial"/>
          <w:color w:val="808080" w:themeColor="background1" w:themeShade="80"/>
          <w:sz w:val="22"/>
          <w:szCs w:val="22"/>
          <w:lang w:val="en-GB"/>
        </w:rPr>
        <w:t>was scrutinized</w:t>
      </w:r>
      <w:proofErr w:type="gramEnd"/>
      <w:r w:rsidR="004F621D">
        <w:rPr>
          <w:rFonts w:ascii="Avenir Next" w:hAnsi="Avenir Next" w:cs="Arial"/>
          <w:color w:val="808080" w:themeColor="background1" w:themeShade="80"/>
          <w:sz w:val="22"/>
          <w:szCs w:val="22"/>
          <w:lang w:val="en-GB"/>
        </w:rPr>
        <w:t xml:space="preserve"> and  announced the promulgation of the 1986 Insolvency Act.</w:t>
      </w:r>
    </w:p>
    <w:p w14:paraId="2FC4C97E" w14:textId="32D13701" w:rsidR="00C4412B" w:rsidRDefault="00C4412B" w:rsidP="00AE0C67">
      <w:pPr>
        <w:jc w:val="both"/>
        <w:rPr>
          <w:rFonts w:ascii="Avenir Next" w:hAnsi="Avenir Next" w:cs="Arial"/>
          <w:color w:val="808080" w:themeColor="background1" w:themeShade="80"/>
          <w:sz w:val="22"/>
          <w:szCs w:val="22"/>
          <w:lang w:val="en-GB"/>
        </w:rPr>
      </w:pPr>
    </w:p>
    <w:p w14:paraId="398E8909" w14:textId="5732A655" w:rsidR="0080068B" w:rsidRPr="004809DC" w:rsidRDefault="0080068B" w:rsidP="00692852">
      <w:pPr>
        <w:jc w:val="both"/>
        <w:rPr>
          <w:rFonts w:ascii="Avenir Next" w:hAnsi="Avenir Next" w:cs="Arial"/>
          <w:color w:val="808080" w:themeColor="background1" w:themeShade="80"/>
          <w:sz w:val="22"/>
          <w:szCs w:val="22"/>
          <w:u w:val="single"/>
          <w:lang w:val="en-GB"/>
        </w:rPr>
      </w:pPr>
      <w:r w:rsidRPr="004809DC">
        <w:rPr>
          <w:rFonts w:ascii="Avenir Next" w:hAnsi="Avenir Next" w:cs="Arial"/>
          <w:color w:val="808080" w:themeColor="background1" w:themeShade="80"/>
          <w:sz w:val="22"/>
          <w:szCs w:val="22"/>
          <w:u w:val="single"/>
          <w:lang w:val="en-GB"/>
        </w:rPr>
        <w:t>Countries with English law roots</w:t>
      </w:r>
    </w:p>
    <w:p w14:paraId="7C894151" w14:textId="4AAB559F" w:rsidR="00EE6C32" w:rsidRDefault="00EE6C32" w:rsidP="00692852">
      <w:pPr>
        <w:jc w:val="both"/>
        <w:rPr>
          <w:rFonts w:ascii="Avenir Next" w:hAnsi="Avenir Next" w:cs="Arial"/>
          <w:color w:val="808080" w:themeColor="background1" w:themeShade="80"/>
          <w:sz w:val="22"/>
          <w:szCs w:val="22"/>
          <w:lang w:val="en-GB"/>
        </w:rPr>
      </w:pPr>
      <w:r w:rsidRPr="0080068B">
        <w:rPr>
          <w:rFonts w:ascii="Avenir Next" w:hAnsi="Avenir Next" w:cs="Arial"/>
          <w:b/>
          <w:bCs/>
          <w:color w:val="808080" w:themeColor="background1" w:themeShade="80"/>
          <w:sz w:val="22"/>
          <w:szCs w:val="22"/>
          <w:lang w:val="en-GB"/>
        </w:rPr>
        <w:t>Australian</w:t>
      </w:r>
      <w:r>
        <w:rPr>
          <w:rFonts w:ascii="Avenir Next" w:hAnsi="Avenir Next" w:cs="Arial"/>
          <w:color w:val="808080" w:themeColor="background1" w:themeShade="80"/>
          <w:sz w:val="22"/>
          <w:szCs w:val="22"/>
          <w:lang w:val="en-GB"/>
        </w:rPr>
        <w:t xml:space="preserve"> insolvency law </w:t>
      </w:r>
      <w:proofErr w:type="gramStart"/>
      <w:r>
        <w:rPr>
          <w:rFonts w:ascii="Avenir Next" w:hAnsi="Avenir Next" w:cs="Arial"/>
          <w:color w:val="808080" w:themeColor="background1" w:themeShade="80"/>
          <w:sz w:val="22"/>
          <w:szCs w:val="22"/>
          <w:lang w:val="en-GB"/>
        </w:rPr>
        <w:t>is premised</w:t>
      </w:r>
      <w:proofErr w:type="gramEnd"/>
      <w:r>
        <w:rPr>
          <w:rFonts w:ascii="Avenir Next" w:hAnsi="Avenir Next" w:cs="Arial"/>
          <w:color w:val="808080" w:themeColor="background1" w:themeShade="80"/>
          <w:sz w:val="22"/>
          <w:szCs w:val="22"/>
          <w:lang w:val="en-GB"/>
        </w:rPr>
        <w:t xml:space="preserve"> on English common law. They have adopted the UNCITRAL Model Law on Cross-Border Insolvency as the</w:t>
      </w:r>
      <w:r w:rsidR="00F9591C">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don’t</w:t>
      </w:r>
      <w:proofErr w:type="gramEnd"/>
      <w:r>
        <w:rPr>
          <w:rFonts w:ascii="Avenir Next" w:hAnsi="Avenir Next" w:cs="Arial"/>
          <w:color w:val="808080" w:themeColor="background1" w:themeShade="80"/>
          <w:sz w:val="22"/>
          <w:szCs w:val="22"/>
          <w:lang w:val="en-GB"/>
        </w:rPr>
        <w:t xml:space="preserve"> have a unified Bankruptcy or Insolvency Act.</w:t>
      </w:r>
    </w:p>
    <w:p w14:paraId="6CD1D1E0" w14:textId="77777777" w:rsidR="0080068B" w:rsidRDefault="0080068B" w:rsidP="00692852">
      <w:pPr>
        <w:jc w:val="both"/>
        <w:rPr>
          <w:rFonts w:ascii="Avenir Next" w:hAnsi="Avenir Next" w:cs="Arial"/>
          <w:color w:val="808080" w:themeColor="background1" w:themeShade="80"/>
          <w:sz w:val="22"/>
          <w:szCs w:val="22"/>
          <w:lang w:val="en-GB"/>
        </w:rPr>
      </w:pPr>
    </w:p>
    <w:p w14:paraId="4A1CF387" w14:textId="56B8062D" w:rsidR="00EE6C32" w:rsidRDefault="0080068B"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African countries like </w:t>
      </w:r>
      <w:r w:rsidRPr="0080068B">
        <w:rPr>
          <w:rFonts w:ascii="Avenir Next" w:hAnsi="Avenir Next" w:cs="Arial"/>
          <w:b/>
          <w:bCs/>
          <w:color w:val="808080" w:themeColor="background1" w:themeShade="80"/>
          <w:sz w:val="22"/>
          <w:szCs w:val="22"/>
          <w:lang w:val="en-GB"/>
        </w:rPr>
        <w:t>Nigeria, Kenya, Botswana, Zambia and Eastern Africa</w:t>
      </w:r>
      <w:r>
        <w:rPr>
          <w:rFonts w:ascii="Avenir Next" w:hAnsi="Avenir Next" w:cs="Arial"/>
          <w:color w:val="808080" w:themeColor="background1" w:themeShade="80"/>
          <w:sz w:val="22"/>
          <w:szCs w:val="22"/>
          <w:lang w:val="en-GB"/>
        </w:rPr>
        <w:t xml:space="preserve"> have English law tradition dating back to colonial rule.</w:t>
      </w:r>
    </w:p>
    <w:p w14:paraId="7080AAFA" w14:textId="77777777" w:rsidR="0080068B" w:rsidRDefault="0080068B" w:rsidP="0080068B">
      <w:pPr>
        <w:jc w:val="both"/>
        <w:rPr>
          <w:rFonts w:ascii="Avenir Next" w:hAnsi="Avenir Next" w:cs="Arial"/>
          <w:color w:val="808080" w:themeColor="background1" w:themeShade="80"/>
          <w:sz w:val="22"/>
          <w:szCs w:val="22"/>
          <w:lang w:val="en-GB"/>
        </w:rPr>
      </w:pPr>
    </w:p>
    <w:p w14:paraId="41D8A395" w14:textId="2F0867BE" w:rsidR="0080068B" w:rsidRDefault="0080068B" w:rsidP="0080068B">
      <w:pPr>
        <w:jc w:val="both"/>
        <w:rPr>
          <w:rFonts w:ascii="Avenir Next" w:hAnsi="Avenir Next" w:cs="Arial"/>
          <w:color w:val="808080" w:themeColor="background1" w:themeShade="80"/>
          <w:sz w:val="22"/>
          <w:szCs w:val="22"/>
          <w:lang w:val="en-GB"/>
        </w:rPr>
      </w:pPr>
      <w:r w:rsidRPr="00AE0C67">
        <w:rPr>
          <w:rFonts w:ascii="Avenir Next" w:hAnsi="Avenir Next" w:cs="Arial"/>
          <w:b/>
          <w:bCs/>
          <w:color w:val="808080" w:themeColor="background1" w:themeShade="80"/>
          <w:sz w:val="22"/>
          <w:szCs w:val="22"/>
          <w:lang w:val="en-GB"/>
        </w:rPr>
        <w:lastRenderedPageBreak/>
        <w:t>India’s</w:t>
      </w:r>
      <w:r>
        <w:rPr>
          <w:rFonts w:ascii="Avenir Next" w:hAnsi="Avenir Next" w:cs="Arial"/>
          <w:color w:val="808080" w:themeColor="background1" w:themeShade="80"/>
          <w:sz w:val="22"/>
          <w:szCs w:val="22"/>
          <w:lang w:val="en-GB"/>
        </w:rPr>
        <w:t xml:space="preserve"> insolvency laws </w:t>
      </w:r>
      <w:proofErr w:type="gramStart"/>
      <w:r>
        <w:rPr>
          <w:rFonts w:ascii="Avenir Next" w:hAnsi="Avenir Next" w:cs="Arial"/>
          <w:color w:val="808080" w:themeColor="background1" w:themeShade="80"/>
          <w:sz w:val="22"/>
          <w:szCs w:val="22"/>
          <w:lang w:val="en-GB"/>
        </w:rPr>
        <w:t>are premised</w:t>
      </w:r>
      <w:proofErr w:type="gramEnd"/>
      <w:r>
        <w:rPr>
          <w:rFonts w:ascii="Avenir Next" w:hAnsi="Avenir Next" w:cs="Arial"/>
          <w:color w:val="808080" w:themeColor="background1" w:themeShade="80"/>
          <w:sz w:val="22"/>
          <w:szCs w:val="22"/>
          <w:lang w:val="en-GB"/>
        </w:rPr>
        <w:t xml:space="preserve"> on English law with different legislation for individuals and businesses. They adopted a new Insolvency and Bankruptcy Code in 2016</w:t>
      </w:r>
    </w:p>
    <w:p w14:paraId="66798EB5" w14:textId="77777777" w:rsidR="0080068B" w:rsidRDefault="0080068B" w:rsidP="00692852">
      <w:pPr>
        <w:jc w:val="both"/>
        <w:rPr>
          <w:rFonts w:ascii="Avenir Next" w:hAnsi="Avenir Next" w:cs="Arial"/>
          <w:color w:val="808080" w:themeColor="background1" w:themeShade="80"/>
          <w:sz w:val="22"/>
          <w:szCs w:val="22"/>
          <w:lang w:val="en-GB"/>
        </w:rPr>
      </w:pPr>
    </w:p>
    <w:p w14:paraId="5C52324C" w14:textId="47031820" w:rsidR="00FA4379" w:rsidRDefault="004F621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Interestingly </w:t>
      </w:r>
      <w:r w:rsidR="00FA4379" w:rsidRPr="004F621D">
        <w:rPr>
          <w:rFonts w:ascii="Avenir Next" w:hAnsi="Avenir Next" w:cs="Arial"/>
          <w:b/>
          <w:bCs/>
          <w:color w:val="808080" w:themeColor="background1" w:themeShade="80"/>
          <w:sz w:val="22"/>
          <w:szCs w:val="22"/>
          <w:lang w:val="en-GB"/>
        </w:rPr>
        <w:t>South Africa and Namibia</w:t>
      </w:r>
      <w:r w:rsidR="00FA4379">
        <w:rPr>
          <w:rFonts w:ascii="Avenir Next" w:hAnsi="Avenir Next" w:cs="Arial"/>
          <w:color w:val="808080" w:themeColor="background1" w:themeShade="80"/>
          <w:sz w:val="22"/>
          <w:szCs w:val="22"/>
          <w:lang w:val="en-GB"/>
        </w:rPr>
        <w:t xml:space="preserve"> have a combination of legal systems as they </w:t>
      </w:r>
      <w:proofErr w:type="gramStart"/>
      <w:r w:rsidR="00FA4379">
        <w:rPr>
          <w:rFonts w:ascii="Avenir Next" w:hAnsi="Avenir Next" w:cs="Arial"/>
          <w:color w:val="808080" w:themeColor="background1" w:themeShade="80"/>
          <w:sz w:val="22"/>
          <w:szCs w:val="22"/>
          <w:lang w:val="en-GB"/>
        </w:rPr>
        <w:t>were influ</w:t>
      </w:r>
      <w:r w:rsidR="0080068B">
        <w:rPr>
          <w:rFonts w:ascii="Avenir Next" w:hAnsi="Avenir Next" w:cs="Arial"/>
          <w:color w:val="808080" w:themeColor="background1" w:themeShade="80"/>
          <w:sz w:val="22"/>
          <w:szCs w:val="22"/>
          <w:lang w:val="en-GB"/>
        </w:rPr>
        <w:t>en</w:t>
      </w:r>
      <w:r w:rsidR="00FA4379">
        <w:rPr>
          <w:rFonts w:ascii="Avenir Next" w:hAnsi="Avenir Next" w:cs="Arial"/>
          <w:color w:val="808080" w:themeColor="background1" w:themeShade="80"/>
          <w:sz w:val="22"/>
          <w:szCs w:val="22"/>
          <w:lang w:val="en-GB"/>
        </w:rPr>
        <w:t>ced</w:t>
      </w:r>
      <w:proofErr w:type="gramEnd"/>
      <w:r w:rsidR="00FA4379">
        <w:rPr>
          <w:rFonts w:ascii="Avenir Next" w:hAnsi="Avenir Next" w:cs="Arial"/>
          <w:color w:val="808080" w:themeColor="background1" w:themeShade="80"/>
          <w:sz w:val="22"/>
          <w:szCs w:val="22"/>
          <w:lang w:val="en-GB"/>
        </w:rPr>
        <w:t xml:space="preserve"> by civil law (Roman-Dutch law) and English law.</w:t>
      </w:r>
    </w:p>
    <w:p w14:paraId="09576540" w14:textId="77777777" w:rsidR="00FA4379" w:rsidRDefault="00FA4379" w:rsidP="00692852">
      <w:pPr>
        <w:jc w:val="both"/>
        <w:rPr>
          <w:rFonts w:ascii="Avenir Next" w:hAnsi="Avenir Next" w:cs="Arial"/>
          <w:color w:val="808080" w:themeColor="background1" w:themeShade="80"/>
          <w:sz w:val="22"/>
          <w:szCs w:val="22"/>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proofErr w:type="gramStart"/>
      <w:r w:rsidR="005800D0" w:rsidRPr="00692852">
        <w:rPr>
          <w:rFonts w:ascii="Avenir Next Demi Bold" w:hAnsi="Avenir Next Demi Bold" w:cs="Arial"/>
          <w:b/>
          <w:bCs/>
          <w:sz w:val="22"/>
          <w:szCs w:val="22"/>
          <w:lang w:val="en-GB"/>
        </w:rPr>
        <w:t>3</w:t>
      </w:r>
      <w:proofErr w:type="gramEnd"/>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45FC8F74" w14:textId="251D98F1" w:rsidR="0050147A" w:rsidRDefault="0050147A" w:rsidP="0050147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Supporters of </w:t>
      </w:r>
      <w:r w:rsidRPr="009D5343">
        <w:rPr>
          <w:rFonts w:ascii="Avenir Next" w:hAnsi="Avenir Next" w:cs="Arial"/>
          <w:color w:val="7B7B7B" w:themeColor="accent3" w:themeShade="BF"/>
          <w:sz w:val="22"/>
          <w:szCs w:val="22"/>
          <w:u w:val="single"/>
          <w:lang w:val="en-GB"/>
        </w:rPr>
        <w:t>universalism</w:t>
      </w:r>
      <w:r>
        <w:rPr>
          <w:rFonts w:ascii="Avenir Next" w:hAnsi="Avenir Next" w:cs="Arial"/>
          <w:color w:val="7B7B7B" w:themeColor="accent3" w:themeShade="BF"/>
          <w:sz w:val="22"/>
          <w:szCs w:val="22"/>
          <w:lang w:val="en-GB"/>
        </w:rPr>
        <w:t xml:space="preserve"> promote a single insolvency process which entails all the debts and all the assets of the debtor, regardless of where </w:t>
      </w:r>
      <w:r w:rsidR="009D5343">
        <w:rPr>
          <w:rFonts w:ascii="Avenir Next" w:hAnsi="Avenir Next" w:cs="Arial"/>
          <w:color w:val="7B7B7B" w:themeColor="accent3" w:themeShade="BF"/>
          <w:sz w:val="22"/>
          <w:szCs w:val="22"/>
          <w:lang w:val="en-GB"/>
        </w:rPr>
        <w:t xml:space="preserve">it is </w:t>
      </w:r>
      <w:r>
        <w:rPr>
          <w:rFonts w:ascii="Avenir Next" w:hAnsi="Avenir Next" w:cs="Arial"/>
          <w:color w:val="7B7B7B" w:themeColor="accent3" w:themeShade="BF"/>
          <w:sz w:val="22"/>
          <w:szCs w:val="22"/>
          <w:lang w:val="en-GB"/>
        </w:rPr>
        <w:t xml:space="preserve">located. </w:t>
      </w:r>
      <w:r w:rsidR="009D5343">
        <w:rPr>
          <w:rFonts w:ascii="Avenir Next" w:hAnsi="Avenir Next" w:cs="Arial"/>
          <w:color w:val="7B7B7B" w:themeColor="accent3" w:themeShade="BF"/>
          <w:sz w:val="22"/>
          <w:szCs w:val="22"/>
          <w:lang w:val="en-GB"/>
        </w:rPr>
        <w:t>Once</w:t>
      </w:r>
      <w:r>
        <w:rPr>
          <w:rFonts w:ascii="Avenir Next" w:hAnsi="Avenir Next" w:cs="Arial"/>
          <w:color w:val="7B7B7B" w:themeColor="accent3" w:themeShade="BF"/>
          <w:sz w:val="22"/>
          <w:szCs w:val="22"/>
          <w:lang w:val="en-GB"/>
        </w:rPr>
        <w:t xml:space="preserve"> insolvency proceedings have commenced in a chosen state, it will be impossible for a creditor to commence any other insolvency proceedings</w:t>
      </w:r>
      <w:r w:rsidR="009D5343">
        <w:rPr>
          <w:rFonts w:ascii="Avenir Next" w:hAnsi="Avenir Next" w:cs="Arial"/>
          <w:color w:val="7B7B7B" w:themeColor="accent3" w:themeShade="BF"/>
          <w:sz w:val="22"/>
          <w:szCs w:val="22"/>
          <w:lang w:val="en-GB"/>
        </w:rPr>
        <w:t xml:space="preserve">. In terms of recognition and enforcement this principle requires all states to agree on the place for the single insolvency process to </w:t>
      </w:r>
      <w:proofErr w:type="gramStart"/>
      <w:r w:rsidR="009D5343">
        <w:rPr>
          <w:rFonts w:ascii="Avenir Next" w:hAnsi="Avenir Next" w:cs="Arial"/>
          <w:color w:val="7B7B7B" w:themeColor="accent3" w:themeShade="BF"/>
          <w:sz w:val="22"/>
          <w:szCs w:val="22"/>
          <w:lang w:val="en-GB"/>
        </w:rPr>
        <w:t>be successfully instituted</w:t>
      </w:r>
      <w:proofErr w:type="gramEnd"/>
      <w:r w:rsidR="009D5343">
        <w:rPr>
          <w:rFonts w:ascii="Avenir Next" w:hAnsi="Avenir Next" w:cs="Arial"/>
          <w:color w:val="7B7B7B" w:themeColor="accent3" w:themeShade="BF"/>
          <w:sz w:val="22"/>
          <w:szCs w:val="22"/>
          <w:lang w:val="en-GB"/>
        </w:rPr>
        <w:t>. Furthermore, the other states will have to recognise the signal insolvency process</w:t>
      </w:r>
      <w:r>
        <w:rPr>
          <w:rFonts w:ascii="Avenir Next" w:hAnsi="Avenir Next" w:cs="Arial"/>
          <w:color w:val="7B7B7B" w:themeColor="accent3" w:themeShade="BF"/>
          <w:sz w:val="22"/>
          <w:szCs w:val="22"/>
          <w:lang w:val="en-GB"/>
        </w:rPr>
        <w:t xml:space="preserve"> and </w:t>
      </w:r>
      <w:r w:rsidR="009D5343">
        <w:rPr>
          <w:rFonts w:ascii="Avenir Next" w:hAnsi="Avenir Next" w:cs="Arial"/>
          <w:color w:val="7B7B7B" w:themeColor="accent3" w:themeShade="BF"/>
          <w:sz w:val="22"/>
          <w:szCs w:val="22"/>
          <w:lang w:val="en-GB"/>
        </w:rPr>
        <w:t xml:space="preserve">the effect on their own </w:t>
      </w:r>
      <w:proofErr w:type="gramStart"/>
      <w:r w:rsidR="009D5343">
        <w:rPr>
          <w:rFonts w:ascii="Avenir Next" w:hAnsi="Avenir Next" w:cs="Arial"/>
          <w:color w:val="7B7B7B" w:themeColor="accent3" w:themeShade="BF"/>
          <w:sz w:val="22"/>
          <w:szCs w:val="22"/>
          <w:lang w:val="en-GB"/>
        </w:rPr>
        <w:t>jurisdiction</w:t>
      </w:r>
      <w:proofErr w:type="gramEnd"/>
      <w:r w:rsidR="009D5343">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It is very idealistic to believe all creditors can participate in one, all-encompassing insolvency proceeding with all claims dealt similarly. This concept </w:t>
      </w:r>
      <w:proofErr w:type="gramStart"/>
      <w:r>
        <w:rPr>
          <w:rFonts w:ascii="Avenir Next" w:hAnsi="Avenir Next" w:cs="Arial"/>
          <w:color w:val="7B7B7B" w:themeColor="accent3" w:themeShade="BF"/>
          <w:sz w:val="22"/>
          <w:szCs w:val="22"/>
          <w:lang w:val="en-GB"/>
        </w:rPr>
        <w:t>is premised</w:t>
      </w:r>
      <w:proofErr w:type="gramEnd"/>
      <w:r>
        <w:rPr>
          <w:rFonts w:ascii="Avenir Next" w:hAnsi="Avenir Next" w:cs="Arial"/>
          <w:color w:val="7B7B7B" w:themeColor="accent3" w:themeShade="BF"/>
          <w:sz w:val="22"/>
          <w:szCs w:val="22"/>
          <w:lang w:val="en-GB"/>
        </w:rPr>
        <w:t xml:space="preserve"> on trust in foreign legal systems and foreign insolvency proceedings. The challenges it poses relates to a decision of the governing law and rules of ranking and priority  treatment and could potentially be a situation which the debtor abuse.</w:t>
      </w:r>
    </w:p>
    <w:p w14:paraId="05183787" w14:textId="77777777" w:rsidR="0050147A" w:rsidRDefault="0050147A" w:rsidP="0050147A">
      <w:pPr>
        <w:jc w:val="both"/>
        <w:rPr>
          <w:rFonts w:ascii="Avenir Next" w:hAnsi="Avenir Next" w:cs="Arial"/>
          <w:color w:val="7B7B7B" w:themeColor="accent3" w:themeShade="BF"/>
          <w:sz w:val="22"/>
          <w:szCs w:val="22"/>
          <w:lang w:val="en-GB"/>
        </w:rPr>
      </w:pPr>
    </w:p>
    <w:p w14:paraId="0BD70B1D" w14:textId="4327FF4C" w:rsidR="00AC5888" w:rsidRDefault="0050147A" w:rsidP="0050147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stark contrast the </w:t>
      </w:r>
      <w:r w:rsidR="00AC5888">
        <w:rPr>
          <w:rFonts w:ascii="Avenir Next" w:hAnsi="Avenir Next" w:cs="Arial"/>
          <w:color w:val="7B7B7B" w:themeColor="accent3" w:themeShade="BF"/>
          <w:sz w:val="22"/>
          <w:szCs w:val="22"/>
          <w:lang w:val="en-GB"/>
        </w:rPr>
        <w:t xml:space="preserve">advocates </w:t>
      </w:r>
      <w:r>
        <w:rPr>
          <w:rFonts w:ascii="Avenir Next" w:hAnsi="Avenir Next" w:cs="Arial"/>
          <w:color w:val="7B7B7B" w:themeColor="accent3" w:themeShade="BF"/>
          <w:sz w:val="22"/>
          <w:szCs w:val="22"/>
          <w:lang w:val="en-GB"/>
        </w:rPr>
        <w:t xml:space="preserve">of </w:t>
      </w:r>
      <w:r w:rsidRPr="009D5343">
        <w:rPr>
          <w:rFonts w:ascii="Avenir Next" w:hAnsi="Avenir Next" w:cs="Arial"/>
          <w:color w:val="7B7B7B" w:themeColor="accent3" w:themeShade="BF"/>
          <w:sz w:val="22"/>
          <w:szCs w:val="22"/>
          <w:u w:val="single"/>
          <w:lang w:val="en-GB"/>
        </w:rPr>
        <w:t>territorialism</w:t>
      </w:r>
      <w:r>
        <w:rPr>
          <w:rFonts w:ascii="Avenir Next" w:hAnsi="Avenir Next" w:cs="Arial"/>
          <w:color w:val="7B7B7B" w:themeColor="accent3" w:themeShade="BF"/>
          <w:sz w:val="22"/>
          <w:szCs w:val="22"/>
          <w:lang w:val="en-GB"/>
        </w:rPr>
        <w:t xml:space="preserve"> </w:t>
      </w:r>
      <w:r w:rsidR="009D5343">
        <w:rPr>
          <w:rFonts w:ascii="Avenir Next" w:hAnsi="Avenir Next" w:cs="Arial"/>
          <w:color w:val="7B7B7B" w:themeColor="accent3" w:themeShade="BF"/>
          <w:sz w:val="22"/>
          <w:szCs w:val="22"/>
          <w:lang w:val="en-GB"/>
        </w:rPr>
        <w:t xml:space="preserve">call for multiple </w:t>
      </w:r>
      <w:r>
        <w:rPr>
          <w:rFonts w:ascii="Avenir Next" w:hAnsi="Avenir Next" w:cs="Arial"/>
          <w:color w:val="7B7B7B" w:themeColor="accent3" w:themeShade="BF"/>
          <w:sz w:val="22"/>
          <w:szCs w:val="22"/>
          <w:lang w:val="en-GB"/>
        </w:rPr>
        <w:t xml:space="preserve">insolvency </w:t>
      </w:r>
      <w:r w:rsidR="00AC5888">
        <w:rPr>
          <w:rFonts w:ascii="Avenir Next" w:hAnsi="Avenir Next" w:cs="Arial"/>
          <w:color w:val="7B7B7B" w:themeColor="accent3" w:themeShade="BF"/>
          <w:sz w:val="22"/>
          <w:szCs w:val="22"/>
          <w:lang w:val="en-GB"/>
        </w:rPr>
        <w:t>processes to run in parallel in more than one</w:t>
      </w:r>
      <w:r>
        <w:rPr>
          <w:rFonts w:ascii="Avenir Next" w:hAnsi="Avenir Next" w:cs="Arial"/>
          <w:color w:val="7B7B7B" w:themeColor="accent3" w:themeShade="BF"/>
          <w:sz w:val="22"/>
          <w:szCs w:val="22"/>
          <w:lang w:val="en-GB"/>
        </w:rPr>
        <w:t xml:space="preserve"> </w:t>
      </w:r>
      <w:proofErr w:type="gramStart"/>
      <w:r>
        <w:rPr>
          <w:rFonts w:ascii="Avenir Next" w:hAnsi="Avenir Next" w:cs="Arial"/>
          <w:color w:val="7B7B7B" w:themeColor="accent3" w:themeShade="BF"/>
          <w:sz w:val="22"/>
          <w:szCs w:val="22"/>
          <w:lang w:val="en-GB"/>
        </w:rPr>
        <w:t>jurisdiction</w:t>
      </w:r>
      <w:proofErr w:type="gramEnd"/>
      <w:r>
        <w:rPr>
          <w:rFonts w:ascii="Avenir Next" w:hAnsi="Avenir Next" w:cs="Arial"/>
          <w:color w:val="7B7B7B" w:themeColor="accent3" w:themeShade="BF"/>
          <w:sz w:val="22"/>
          <w:szCs w:val="22"/>
          <w:lang w:val="en-GB"/>
        </w:rPr>
        <w:t xml:space="preserve"> where assets of the debtor are located</w:t>
      </w:r>
      <w:r w:rsidR="00AC5888">
        <w:rPr>
          <w:rFonts w:ascii="Avenir Next" w:hAnsi="Avenir Next" w:cs="Arial"/>
          <w:color w:val="7B7B7B" w:themeColor="accent3" w:themeShade="BF"/>
          <w:sz w:val="22"/>
          <w:szCs w:val="22"/>
          <w:lang w:val="en-GB"/>
        </w:rPr>
        <w:t>. The only</w:t>
      </w:r>
      <w:r>
        <w:rPr>
          <w:rFonts w:ascii="Avenir Next" w:hAnsi="Avenir Next" w:cs="Arial"/>
          <w:color w:val="7B7B7B" w:themeColor="accent3" w:themeShade="BF"/>
          <w:sz w:val="22"/>
          <w:szCs w:val="22"/>
          <w:lang w:val="en-GB"/>
        </w:rPr>
        <w:t xml:space="preserve"> limitation </w:t>
      </w:r>
      <w:r w:rsidR="00AC5888">
        <w:rPr>
          <w:rFonts w:ascii="Avenir Next" w:hAnsi="Avenir Next" w:cs="Arial"/>
          <w:color w:val="7B7B7B" w:themeColor="accent3" w:themeShade="BF"/>
          <w:sz w:val="22"/>
          <w:szCs w:val="22"/>
          <w:lang w:val="en-GB"/>
        </w:rPr>
        <w:t xml:space="preserve">being </w:t>
      </w:r>
      <w:r>
        <w:rPr>
          <w:rFonts w:ascii="Avenir Next" w:hAnsi="Avenir Next" w:cs="Arial"/>
          <w:color w:val="7B7B7B" w:themeColor="accent3" w:themeShade="BF"/>
          <w:sz w:val="22"/>
          <w:szCs w:val="22"/>
          <w:lang w:val="en-GB"/>
        </w:rPr>
        <w:t xml:space="preserve">that each insolvency proceedings can only deal with property in </w:t>
      </w:r>
      <w:r w:rsidR="00AC5888">
        <w:rPr>
          <w:rFonts w:ascii="Avenir Next" w:hAnsi="Avenir Next" w:cs="Arial"/>
          <w:color w:val="7B7B7B" w:themeColor="accent3" w:themeShade="BF"/>
          <w:sz w:val="22"/>
          <w:szCs w:val="22"/>
          <w:lang w:val="en-GB"/>
        </w:rPr>
        <w:t>its</w:t>
      </w:r>
      <w:r>
        <w:rPr>
          <w:rFonts w:ascii="Avenir Next" w:hAnsi="Avenir Next" w:cs="Arial"/>
          <w:color w:val="7B7B7B" w:themeColor="accent3" w:themeShade="BF"/>
          <w:sz w:val="22"/>
          <w:szCs w:val="22"/>
          <w:lang w:val="en-GB"/>
        </w:rPr>
        <w:t xml:space="preserve"> specific </w:t>
      </w:r>
      <w:proofErr w:type="gramStart"/>
      <w:r>
        <w:rPr>
          <w:rFonts w:ascii="Avenir Next" w:hAnsi="Avenir Next" w:cs="Arial"/>
          <w:color w:val="7B7B7B" w:themeColor="accent3" w:themeShade="BF"/>
          <w:sz w:val="22"/>
          <w:szCs w:val="22"/>
          <w:lang w:val="en-GB"/>
        </w:rPr>
        <w:t>jurisdiction</w:t>
      </w:r>
      <w:proofErr w:type="gramEnd"/>
      <w:r>
        <w:rPr>
          <w:rFonts w:ascii="Avenir Next" w:hAnsi="Avenir Next" w:cs="Arial"/>
          <w:color w:val="7B7B7B" w:themeColor="accent3" w:themeShade="BF"/>
          <w:sz w:val="22"/>
          <w:szCs w:val="22"/>
          <w:lang w:val="en-GB"/>
        </w:rPr>
        <w:t xml:space="preserve">. This will prevent creditors from submitting claims in these other </w:t>
      </w:r>
      <w:proofErr w:type="gramStart"/>
      <w:r>
        <w:rPr>
          <w:rFonts w:ascii="Avenir Next" w:hAnsi="Avenir Next" w:cs="Arial"/>
          <w:color w:val="7B7B7B" w:themeColor="accent3" w:themeShade="BF"/>
          <w:sz w:val="22"/>
          <w:szCs w:val="22"/>
          <w:lang w:val="en-GB"/>
        </w:rPr>
        <w:t>jurisdictions</w:t>
      </w:r>
      <w:proofErr w:type="gramEnd"/>
      <w:r>
        <w:rPr>
          <w:rFonts w:ascii="Avenir Next" w:hAnsi="Avenir Next" w:cs="Arial"/>
          <w:color w:val="7B7B7B" w:themeColor="accent3" w:themeShade="BF"/>
          <w:sz w:val="22"/>
          <w:szCs w:val="22"/>
          <w:lang w:val="en-GB"/>
        </w:rPr>
        <w:t xml:space="preserve"> despite multiple insolvency proceedings instituted at the same time. Such a stance will secure the interest of local creditors, ensuring their claims are satisfied before assets </w:t>
      </w:r>
      <w:proofErr w:type="gramStart"/>
      <w:r>
        <w:rPr>
          <w:rFonts w:ascii="Avenir Next" w:hAnsi="Avenir Next" w:cs="Arial"/>
          <w:color w:val="7B7B7B" w:themeColor="accent3" w:themeShade="BF"/>
          <w:sz w:val="22"/>
          <w:szCs w:val="22"/>
          <w:lang w:val="en-GB"/>
        </w:rPr>
        <w:t>are shared</w:t>
      </w:r>
      <w:proofErr w:type="gramEnd"/>
      <w:r>
        <w:rPr>
          <w:rFonts w:ascii="Avenir Next" w:hAnsi="Avenir Next" w:cs="Arial"/>
          <w:color w:val="7B7B7B" w:themeColor="accent3" w:themeShade="BF"/>
          <w:sz w:val="22"/>
          <w:szCs w:val="22"/>
          <w:lang w:val="en-GB"/>
        </w:rPr>
        <w:t xml:space="preserve"> beyond the local boarder. </w:t>
      </w:r>
    </w:p>
    <w:p w14:paraId="25D8C2F1" w14:textId="77777777" w:rsidR="004809DC" w:rsidRDefault="004809DC" w:rsidP="0050147A">
      <w:pPr>
        <w:jc w:val="both"/>
        <w:rPr>
          <w:rFonts w:ascii="Avenir Next" w:hAnsi="Avenir Next" w:cs="Arial"/>
          <w:color w:val="7B7B7B" w:themeColor="accent3" w:themeShade="BF"/>
          <w:sz w:val="22"/>
          <w:szCs w:val="22"/>
          <w:lang w:val="en-GB"/>
        </w:rPr>
      </w:pPr>
    </w:p>
    <w:p w14:paraId="6A9BF80E" w14:textId="73099637" w:rsidR="0050147A" w:rsidRDefault="0050147A" w:rsidP="0050147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biggest downside to this </w:t>
      </w:r>
      <w:r w:rsidR="00AC5888">
        <w:rPr>
          <w:rFonts w:ascii="Avenir Next" w:hAnsi="Avenir Next" w:cs="Arial"/>
          <w:color w:val="7B7B7B" w:themeColor="accent3" w:themeShade="BF"/>
          <w:sz w:val="22"/>
          <w:szCs w:val="22"/>
          <w:lang w:val="en-GB"/>
        </w:rPr>
        <w:t>principle</w:t>
      </w:r>
      <w:r>
        <w:rPr>
          <w:rFonts w:ascii="Avenir Next" w:hAnsi="Avenir Next" w:cs="Arial"/>
          <w:color w:val="7B7B7B" w:themeColor="accent3" w:themeShade="BF"/>
          <w:sz w:val="22"/>
          <w:szCs w:val="22"/>
          <w:lang w:val="en-GB"/>
        </w:rPr>
        <w:t xml:space="preserve"> is a situation where the debtor </w:t>
      </w:r>
      <w:proofErr w:type="gramStart"/>
      <w:r>
        <w:rPr>
          <w:rFonts w:ascii="Avenir Next" w:hAnsi="Avenir Next" w:cs="Arial"/>
          <w:color w:val="7B7B7B" w:themeColor="accent3" w:themeShade="BF"/>
          <w:sz w:val="22"/>
          <w:szCs w:val="22"/>
          <w:lang w:val="en-GB"/>
        </w:rPr>
        <w:t>is declared</w:t>
      </w:r>
      <w:proofErr w:type="gramEnd"/>
      <w:r>
        <w:rPr>
          <w:rFonts w:ascii="Avenir Next" w:hAnsi="Avenir Next" w:cs="Arial"/>
          <w:color w:val="7B7B7B" w:themeColor="accent3" w:themeShade="BF"/>
          <w:sz w:val="22"/>
          <w:szCs w:val="22"/>
          <w:lang w:val="en-GB"/>
        </w:rPr>
        <w:t xml:space="preserve"> insolvent in state A, where the debt sits but is considered solvent in state B where the debtors’ assets are leaving the creditor with no access to the recover from the assets.</w:t>
      </w:r>
    </w:p>
    <w:p w14:paraId="66F40376" w14:textId="77777777" w:rsidR="00AC5888" w:rsidRDefault="00AC5888" w:rsidP="0050147A">
      <w:pPr>
        <w:jc w:val="both"/>
        <w:rPr>
          <w:rFonts w:ascii="Avenir Next" w:hAnsi="Avenir Next" w:cs="Arial"/>
          <w:color w:val="7B7B7B" w:themeColor="accent3" w:themeShade="BF"/>
          <w:sz w:val="22"/>
          <w:szCs w:val="22"/>
          <w:lang w:val="en-GB"/>
        </w:rPr>
      </w:pPr>
    </w:p>
    <w:p w14:paraId="216D3C8D" w14:textId="7B6A2D0F" w:rsidR="00DA42DA" w:rsidRPr="00DA42DA" w:rsidRDefault="00AC5888" w:rsidP="0050147A">
      <w:pPr>
        <w:jc w:val="both"/>
        <w:rPr>
          <w:rFonts w:ascii="Avenir Next" w:hAnsi="Avenir Next" w:cs="Arial"/>
          <w:color w:val="808080" w:themeColor="background1" w:themeShade="80"/>
          <w:sz w:val="22"/>
          <w:szCs w:val="22"/>
          <w:lang w:val="en-GB"/>
        </w:rPr>
      </w:pPr>
      <w:r>
        <w:rPr>
          <w:rFonts w:ascii="Avenir Next" w:hAnsi="Avenir Next" w:cs="Arial"/>
          <w:color w:val="7B7B7B" w:themeColor="accent3" w:themeShade="BF"/>
          <w:sz w:val="22"/>
          <w:szCs w:val="22"/>
          <w:lang w:val="en-GB"/>
        </w:rPr>
        <w:t xml:space="preserve">Whereas a majority of states support the principle of territoriality, there have been a revised stream of </w:t>
      </w:r>
      <w:r w:rsidRPr="0053242F">
        <w:rPr>
          <w:rFonts w:ascii="Avenir Next" w:hAnsi="Avenir Next" w:cs="Arial"/>
          <w:color w:val="7B7B7B" w:themeColor="accent3" w:themeShade="BF"/>
          <w:sz w:val="22"/>
          <w:szCs w:val="22"/>
          <w:u w:val="single"/>
          <w:lang w:val="en-GB"/>
        </w:rPr>
        <w:t>modified universalism</w:t>
      </w:r>
      <w:r>
        <w:rPr>
          <w:rFonts w:ascii="Avenir Next" w:hAnsi="Avenir Next" w:cs="Arial"/>
          <w:color w:val="7B7B7B" w:themeColor="accent3" w:themeShade="BF"/>
          <w:sz w:val="22"/>
          <w:szCs w:val="22"/>
          <w:lang w:val="en-GB"/>
        </w:rPr>
        <w:t xml:space="preserve"> which proposes </w:t>
      </w:r>
      <w:r w:rsidR="0053242F">
        <w:rPr>
          <w:rFonts w:ascii="Avenir Next" w:hAnsi="Avenir Next" w:cs="Arial"/>
          <w:color w:val="7B7B7B" w:themeColor="accent3" w:themeShade="BF"/>
          <w:sz w:val="22"/>
          <w:szCs w:val="22"/>
          <w:lang w:val="en-GB"/>
        </w:rPr>
        <w:t xml:space="preserve">as </w:t>
      </w:r>
      <w:r>
        <w:rPr>
          <w:rFonts w:ascii="Avenir Next" w:hAnsi="Avenir Next" w:cs="Arial"/>
          <w:color w:val="7B7B7B" w:themeColor="accent3" w:themeShade="BF"/>
          <w:sz w:val="22"/>
          <w:szCs w:val="22"/>
          <w:lang w:val="en-GB"/>
        </w:rPr>
        <w:t>a middle ground</w:t>
      </w:r>
      <w:r w:rsidR="0053242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that there is a “main insolvency process or proceeding” which </w:t>
      </w:r>
      <w:proofErr w:type="gramStart"/>
      <w:r>
        <w:rPr>
          <w:rFonts w:ascii="Avenir Next" w:hAnsi="Avenir Next" w:cs="Arial"/>
          <w:color w:val="7B7B7B" w:themeColor="accent3" w:themeShade="BF"/>
          <w:sz w:val="22"/>
          <w:szCs w:val="22"/>
          <w:lang w:val="en-GB"/>
        </w:rPr>
        <w:t>is opened</w:t>
      </w:r>
      <w:proofErr w:type="gramEnd"/>
      <w:r>
        <w:rPr>
          <w:rFonts w:ascii="Avenir Next" w:hAnsi="Avenir Next" w:cs="Arial"/>
          <w:color w:val="7B7B7B" w:themeColor="accent3" w:themeShade="BF"/>
          <w:sz w:val="22"/>
          <w:szCs w:val="22"/>
          <w:lang w:val="en-GB"/>
        </w:rPr>
        <w:t xml:space="preserve"> in the state where the debtor has its centre of main interest (COMI). This </w:t>
      </w:r>
      <w:r w:rsidR="0050147A" w:rsidRPr="0050147A">
        <w:rPr>
          <w:rFonts w:ascii="Avenir Next" w:hAnsi="Avenir Next" w:cs="Arial"/>
          <w:color w:val="808080" w:themeColor="background1" w:themeShade="80"/>
          <w:sz w:val="22"/>
          <w:szCs w:val="22"/>
          <w:lang w:val="en-GB"/>
        </w:rPr>
        <w:t xml:space="preserve">“main proceeding” will have </w:t>
      </w:r>
      <w:r w:rsidRPr="0050147A">
        <w:rPr>
          <w:rFonts w:ascii="Avenir Next" w:hAnsi="Avenir Next" w:cs="Arial"/>
          <w:color w:val="808080" w:themeColor="background1" w:themeShade="80"/>
          <w:sz w:val="22"/>
          <w:szCs w:val="22"/>
          <w:lang w:val="en-GB"/>
        </w:rPr>
        <w:t>universal</w:t>
      </w:r>
      <w:r w:rsidR="0050147A" w:rsidRPr="0050147A">
        <w:rPr>
          <w:rFonts w:ascii="Avenir Next" w:hAnsi="Avenir Next" w:cs="Arial"/>
          <w:color w:val="808080" w:themeColor="background1" w:themeShade="80"/>
          <w:sz w:val="22"/>
          <w:szCs w:val="22"/>
          <w:lang w:val="en-GB"/>
        </w:rPr>
        <w:t xml:space="preserve"> effect, even outside the territorial </w:t>
      </w:r>
      <w:proofErr w:type="gramStart"/>
      <w:r w:rsidR="0050147A" w:rsidRPr="0050147A">
        <w:rPr>
          <w:rFonts w:ascii="Avenir Next" w:hAnsi="Avenir Next" w:cs="Arial"/>
          <w:color w:val="808080" w:themeColor="background1" w:themeShade="80"/>
          <w:sz w:val="22"/>
          <w:szCs w:val="22"/>
          <w:lang w:val="en-GB"/>
        </w:rPr>
        <w:t>jurisdiction</w:t>
      </w:r>
      <w:proofErr w:type="gramEnd"/>
      <w:r w:rsidR="0050147A" w:rsidRPr="0050147A">
        <w:rPr>
          <w:rFonts w:ascii="Avenir Next" w:hAnsi="Avenir Next" w:cs="Arial"/>
          <w:color w:val="808080" w:themeColor="background1" w:themeShade="80"/>
          <w:sz w:val="22"/>
          <w:szCs w:val="22"/>
          <w:lang w:val="en-GB"/>
        </w:rPr>
        <w:t xml:space="preserve"> of the </w:t>
      </w:r>
      <w:r>
        <w:rPr>
          <w:rFonts w:ascii="Avenir Next" w:hAnsi="Avenir Next" w:cs="Arial"/>
          <w:color w:val="808080" w:themeColor="background1" w:themeShade="80"/>
          <w:sz w:val="22"/>
          <w:szCs w:val="22"/>
          <w:lang w:val="en-GB"/>
        </w:rPr>
        <w:t>s</w:t>
      </w:r>
      <w:r w:rsidR="0050147A" w:rsidRPr="0050147A">
        <w:rPr>
          <w:rFonts w:ascii="Avenir Next" w:hAnsi="Avenir Next" w:cs="Arial"/>
          <w:color w:val="808080" w:themeColor="background1" w:themeShade="80"/>
          <w:sz w:val="22"/>
          <w:szCs w:val="22"/>
          <w:lang w:val="en-GB"/>
        </w:rPr>
        <w:t xml:space="preserve">tate where the </w:t>
      </w:r>
      <w:r>
        <w:rPr>
          <w:rFonts w:ascii="Avenir Next" w:hAnsi="Avenir Next" w:cs="Arial"/>
          <w:color w:val="808080" w:themeColor="background1" w:themeShade="80"/>
          <w:sz w:val="22"/>
          <w:szCs w:val="22"/>
          <w:lang w:val="en-GB"/>
        </w:rPr>
        <w:t>“</w:t>
      </w:r>
      <w:r w:rsidR="0050147A" w:rsidRPr="0050147A">
        <w:rPr>
          <w:rFonts w:ascii="Avenir Next" w:hAnsi="Avenir Next" w:cs="Arial"/>
          <w:color w:val="808080" w:themeColor="background1" w:themeShade="80"/>
          <w:sz w:val="22"/>
          <w:szCs w:val="22"/>
          <w:lang w:val="en-GB"/>
        </w:rPr>
        <w:t>main proceeding</w:t>
      </w:r>
      <w:r>
        <w:rPr>
          <w:rFonts w:ascii="Avenir Next" w:hAnsi="Avenir Next" w:cs="Arial"/>
          <w:color w:val="808080" w:themeColor="background1" w:themeShade="80"/>
          <w:sz w:val="22"/>
          <w:szCs w:val="22"/>
          <w:lang w:val="en-GB"/>
        </w:rPr>
        <w:t>” was initiated</w:t>
      </w:r>
      <w:r w:rsidR="0053242F">
        <w:rPr>
          <w:rFonts w:ascii="Avenir Next" w:hAnsi="Avenir Next" w:cs="Arial"/>
          <w:color w:val="808080" w:themeColor="background1" w:themeShade="80"/>
          <w:sz w:val="22"/>
          <w:szCs w:val="22"/>
          <w:lang w:val="en-GB"/>
        </w:rPr>
        <w:t>. It</w:t>
      </w:r>
      <w:r>
        <w:rPr>
          <w:rFonts w:ascii="Avenir Next" w:hAnsi="Avenir Next" w:cs="Arial"/>
          <w:color w:val="808080" w:themeColor="background1" w:themeShade="80"/>
          <w:sz w:val="22"/>
          <w:szCs w:val="22"/>
          <w:lang w:val="en-GB"/>
        </w:rPr>
        <w:t xml:space="preserve"> </w:t>
      </w:r>
      <w:r w:rsidR="0050147A" w:rsidRPr="0050147A">
        <w:rPr>
          <w:rFonts w:ascii="Avenir Next" w:hAnsi="Avenir Next" w:cs="Arial"/>
          <w:color w:val="808080" w:themeColor="background1" w:themeShade="80"/>
          <w:sz w:val="22"/>
          <w:szCs w:val="22"/>
          <w:lang w:val="en-GB"/>
        </w:rPr>
        <w:t>allow</w:t>
      </w:r>
      <w:r>
        <w:rPr>
          <w:rFonts w:ascii="Avenir Next" w:hAnsi="Avenir Next" w:cs="Arial"/>
          <w:color w:val="808080" w:themeColor="background1" w:themeShade="80"/>
          <w:sz w:val="22"/>
          <w:szCs w:val="22"/>
          <w:lang w:val="en-GB"/>
        </w:rPr>
        <w:t>s</w:t>
      </w:r>
      <w:r w:rsidR="0050147A" w:rsidRPr="0050147A">
        <w:rPr>
          <w:rFonts w:ascii="Avenir Next" w:hAnsi="Avenir Next" w:cs="Arial"/>
          <w:color w:val="808080" w:themeColor="background1" w:themeShade="80"/>
          <w:sz w:val="22"/>
          <w:szCs w:val="22"/>
          <w:lang w:val="en-GB"/>
        </w:rPr>
        <w:t xml:space="preserve"> </w:t>
      </w:r>
      <w:r w:rsidR="0053242F">
        <w:rPr>
          <w:rFonts w:ascii="Avenir Next" w:hAnsi="Avenir Next" w:cs="Arial"/>
          <w:color w:val="808080" w:themeColor="background1" w:themeShade="80"/>
          <w:sz w:val="22"/>
          <w:szCs w:val="22"/>
          <w:lang w:val="en-GB"/>
        </w:rPr>
        <w:t xml:space="preserve">for ancillary proceedings in other states with the understanding that the respective courts will co-operate in common matters by recognising the main proceeding and the enforcement of same in their </w:t>
      </w:r>
      <w:proofErr w:type="gramStart"/>
      <w:r w:rsidR="0053242F">
        <w:rPr>
          <w:rFonts w:ascii="Avenir Next" w:hAnsi="Avenir Next" w:cs="Arial"/>
          <w:color w:val="808080" w:themeColor="background1" w:themeShade="80"/>
          <w:sz w:val="22"/>
          <w:szCs w:val="22"/>
          <w:lang w:val="en-GB"/>
        </w:rPr>
        <w:t>jurisdiction</w:t>
      </w:r>
      <w:proofErr w:type="gramEnd"/>
      <w:r w:rsidR="0053242F">
        <w:rPr>
          <w:rFonts w:ascii="Avenir Next" w:hAnsi="Avenir Next" w:cs="Arial"/>
          <w:color w:val="808080" w:themeColor="background1" w:themeShade="80"/>
          <w:sz w:val="22"/>
          <w:szCs w:val="22"/>
          <w:lang w:val="en-GB"/>
        </w:rPr>
        <w:t xml:space="preserve">.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proofErr w:type="gramStart"/>
      <w:r w:rsidR="005800D0" w:rsidRPr="00E17BF1">
        <w:rPr>
          <w:rFonts w:ascii="Avenir Next Demi Bold" w:hAnsi="Avenir Next Demi Bold" w:cs="Arial"/>
          <w:b/>
          <w:bCs/>
          <w:sz w:val="22"/>
          <w:szCs w:val="22"/>
          <w:lang w:val="en-GB"/>
        </w:rPr>
        <w:t>4</w:t>
      </w:r>
      <w:proofErr w:type="gramEnd"/>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0E5F92FB" w14:textId="50502DB2" w:rsidR="00AB0AF3" w:rsidRDefault="00AB0AF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Latin American states successfully negotiated a series of treaties on private international law and commerce which specifically include a section on bankruptcy (insolvency) being (i) the Montevideo Treaties of 1889 and 1940 and (ii) the Bustamante Code of 1928.</w:t>
      </w:r>
    </w:p>
    <w:p w14:paraId="2AF09980" w14:textId="77777777" w:rsidR="00AB0AF3" w:rsidRDefault="00AB0AF3" w:rsidP="00DA42DA">
      <w:pPr>
        <w:jc w:val="both"/>
        <w:rPr>
          <w:rFonts w:ascii="Avenir Next" w:hAnsi="Avenir Next" w:cs="Arial"/>
          <w:color w:val="808080" w:themeColor="background1" w:themeShade="80"/>
          <w:sz w:val="22"/>
          <w:szCs w:val="22"/>
          <w:lang w:val="en-GB"/>
        </w:rPr>
      </w:pPr>
    </w:p>
    <w:p w14:paraId="677331D0" w14:textId="0FB20BA9" w:rsidR="00AB0AF3" w:rsidRDefault="00AB0AF3" w:rsidP="00DA42DA">
      <w:pPr>
        <w:jc w:val="both"/>
        <w:rPr>
          <w:rFonts w:ascii="Avenir Next" w:hAnsi="Avenir Next" w:cs="Arial"/>
          <w:color w:val="808080" w:themeColor="background1" w:themeShade="80"/>
          <w:sz w:val="22"/>
          <w:szCs w:val="22"/>
          <w:lang w:val="en-GB"/>
        </w:rPr>
      </w:pPr>
      <w:r w:rsidRPr="0019267B">
        <w:rPr>
          <w:rFonts w:ascii="Avenir Next" w:hAnsi="Avenir Next" w:cs="Arial"/>
          <w:b/>
          <w:bCs/>
          <w:color w:val="808080" w:themeColor="background1" w:themeShade="80"/>
          <w:sz w:val="22"/>
          <w:szCs w:val="22"/>
          <w:lang w:val="en-GB"/>
        </w:rPr>
        <w:lastRenderedPageBreak/>
        <w:t>The Montevideo Treaty of 1889</w:t>
      </w:r>
      <w:r>
        <w:rPr>
          <w:rFonts w:ascii="Avenir Next" w:hAnsi="Avenir Next" w:cs="Arial"/>
          <w:color w:val="808080" w:themeColor="background1" w:themeShade="80"/>
          <w:sz w:val="22"/>
          <w:szCs w:val="22"/>
          <w:lang w:val="en-GB"/>
        </w:rPr>
        <w:t xml:space="preserve"> deals with International Commercial Law and was a</w:t>
      </w:r>
      <w:r w:rsidR="003D56AD">
        <w:rPr>
          <w:rFonts w:ascii="Avenir Next" w:hAnsi="Avenir Next" w:cs="Arial"/>
          <w:color w:val="808080" w:themeColor="background1" w:themeShade="80"/>
          <w:sz w:val="22"/>
          <w:szCs w:val="22"/>
          <w:lang w:val="en-GB"/>
        </w:rPr>
        <w:t>pproved</w:t>
      </w:r>
      <w:r>
        <w:rPr>
          <w:rFonts w:ascii="Avenir Next" w:hAnsi="Avenir Next" w:cs="Arial"/>
          <w:color w:val="808080" w:themeColor="background1" w:themeShade="80"/>
          <w:sz w:val="22"/>
          <w:szCs w:val="22"/>
          <w:lang w:val="en-GB"/>
        </w:rPr>
        <w:t xml:space="preserve"> by Argentina, Bolivia, Columbia, Paraguay, Peru and Uruguay</w:t>
      </w:r>
      <w:proofErr w:type="gramStart"/>
      <w:r>
        <w:rPr>
          <w:rFonts w:ascii="Avenir Next" w:hAnsi="Avenir Next" w:cs="Arial"/>
          <w:color w:val="808080" w:themeColor="background1" w:themeShade="80"/>
          <w:sz w:val="22"/>
          <w:szCs w:val="22"/>
          <w:lang w:val="en-GB"/>
        </w:rPr>
        <w:t xml:space="preserve">. </w:t>
      </w:r>
      <w:r w:rsidR="00BB41A5">
        <w:rPr>
          <w:rFonts w:ascii="Avenir Next" w:hAnsi="Avenir Next" w:cs="Arial"/>
          <w:color w:val="808080" w:themeColor="background1" w:themeShade="80"/>
          <w:sz w:val="22"/>
          <w:szCs w:val="22"/>
          <w:lang w:val="en-GB"/>
        </w:rPr>
        <w:t xml:space="preserve"> </w:t>
      </w:r>
      <w:proofErr w:type="gramEnd"/>
      <w:r w:rsidR="00BB41A5">
        <w:rPr>
          <w:rFonts w:ascii="Avenir Next" w:hAnsi="Avenir Next" w:cs="Arial"/>
          <w:color w:val="808080" w:themeColor="background1" w:themeShade="80"/>
          <w:sz w:val="22"/>
          <w:szCs w:val="22"/>
          <w:lang w:val="en-GB"/>
        </w:rPr>
        <w:t xml:space="preserve">It also deals with personal and corporate insolvency where the </w:t>
      </w:r>
      <w:proofErr w:type="gramStart"/>
      <w:r w:rsidR="00BB41A5">
        <w:rPr>
          <w:rFonts w:ascii="Avenir Next" w:hAnsi="Avenir Next" w:cs="Arial"/>
          <w:color w:val="808080" w:themeColor="background1" w:themeShade="80"/>
          <w:sz w:val="22"/>
          <w:szCs w:val="22"/>
          <w:lang w:val="en-GB"/>
        </w:rPr>
        <w:t>jurisdiction</w:t>
      </w:r>
      <w:proofErr w:type="gramEnd"/>
      <w:r w:rsidR="00BB41A5">
        <w:rPr>
          <w:rFonts w:ascii="Avenir Next" w:hAnsi="Avenir Next" w:cs="Arial"/>
          <w:color w:val="808080" w:themeColor="background1" w:themeShade="80"/>
          <w:sz w:val="22"/>
          <w:szCs w:val="22"/>
          <w:lang w:val="en-GB"/>
        </w:rPr>
        <w:t xml:space="preserve"> </w:t>
      </w:r>
      <w:r w:rsidR="00E4314D">
        <w:rPr>
          <w:rFonts w:ascii="Avenir Next" w:hAnsi="Avenir Next" w:cs="Arial"/>
          <w:color w:val="808080" w:themeColor="background1" w:themeShade="80"/>
          <w:sz w:val="22"/>
          <w:szCs w:val="22"/>
          <w:lang w:val="en-GB"/>
        </w:rPr>
        <w:t>for bankruptcy is based on the debtor’s commercial domicile –</w:t>
      </w:r>
    </w:p>
    <w:p w14:paraId="4BA7F9F6" w14:textId="1A10447B" w:rsidR="00E4314D" w:rsidRDefault="00E4314D" w:rsidP="00E4314D">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debtor </w:t>
      </w:r>
      <w:proofErr w:type="gramStart"/>
      <w:r>
        <w:rPr>
          <w:rFonts w:ascii="Avenir Next" w:hAnsi="Avenir Next" w:cs="Arial"/>
          <w:color w:val="808080" w:themeColor="background1" w:themeShade="80"/>
          <w:sz w:val="22"/>
          <w:szCs w:val="22"/>
          <w:lang w:val="en-GB"/>
        </w:rPr>
        <w:t>is commercially domiciled</w:t>
      </w:r>
      <w:proofErr w:type="gramEnd"/>
      <w:r>
        <w:rPr>
          <w:rFonts w:ascii="Avenir Next" w:hAnsi="Avenir Next" w:cs="Arial"/>
          <w:color w:val="808080" w:themeColor="background1" w:themeShade="80"/>
          <w:sz w:val="22"/>
          <w:szCs w:val="22"/>
          <w:lang w:val="en-GB"/>
        </w:rPr>
        <w:t xml:space="preserve"> in one treaty state, it provides for a single legal process in that commercial domicile even if he trades in ore that one state;</w:t>
      </w:r>
      <w:r w:rsidR="00C85E83">
        <w:rPr>
          <w:rFonts w:ascii="Avenir Next" w:hAnsi="Avenir Next" w:cs="Arial"/>
          <w:color w:val="808080" w:themeColor="background1" w:themeShade="80"/>
          <w:sz w:val="22"/>
          <w:szCs w:val="22"/>
          <w:lang w:val="en-GB"/>
        </w:rPr>
        <w:t xml:space="preserve"> and</w:t>
      </w:r>
    </w:p>
    <w:p w14:paraId="10C68820" w14:textId="142E4B72" w:rsidR="00E4314D" w:rsidRPr="00E4314D" w:rsidRDefault="00E4314D" w:rsidP="00E4314D">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debtor has multiple business in different treaty states, concurrent legal processes </w:t>
      </w:r>
      <w:proofErr w:type="gramStart"/>
      <w:r>
        <w:rPr>
          <w:rFonts w:ascii="Avenir Next" w:hAnsi="Avenir Next" w:cs="Arial"/>
          <w:color w:val="808080" w:themeColor="background1" w:themeShade="80"/>
          <w:sz w:val="22"/>
          <w:szCs w:val="22"/>
          <w:lang w:val="en-GB"/>
        </w:rPr>
        <w:t>are allowed</w:t>
      </w:r>
      <w:proofErr w:type="gramEnd"/>
      <w:r>
        <w:rPr>
          <w:rFonts w:ascii="Avenir Next" w:hAnsi="Avenir Next" w:cs="Arial"/>
          <w:color w:val="808080" w:themeColor="background1" w:themeShade="80"/>
          <w:sz w:val="22"/>
          <w:szCs w:val="22"/>
          <w:lang w:val="en-GB"/>
        </w:rPr>
        <w:t>.</w:t>
      </w:r>
    </w:p>
    <w:p w14:paraId="0A4DDE27" w14:textId="77777777" w:rsidR="00E4314D" w:rsidRDefault="00E4314D" w:rsidP="00DA42DA">
      <w:pPr>
        <w:jc w:val="both"/>
        <w:rPr>
          <w:rFonts w:ascii="Avenir Next" w:hAnsi="Avenir Next" w:cs="Arial"/>
          <w:color w:val="808080" w:themeColor="background1" w:themeShade="80"/>
          <w:sz w:val="22"/>
          <w:szCs w:val="22"/>
          <w:lang w:val="en-GB"/>
        </w:rPr>
      </w:pPr>
    </w:p>
    <w:p w14:paraId="125F983A" w14:textId="77777777" w:rsidR="003D56AD" w:rsidRDefault="00AB0AF3" w:rsidP="00DA42DA">
      <w:pPr>
        <w:jc w:val="both"/>
        <w:rPr>
          <w:rFonts w:ascii="Avenir Next" w:hAnsi="Avenir Next" w:cs="Arial"/>
          <w:color w:val="808080" w:themeColor="background1" w:themeShade="80"/>
          <w:sz w:val="22"/>
          <w:szCs w:val="22"/>
          <w:lang w:val="en-GB"/>
        </w:rPr>
      </w:pPr>
      <w:r w:rsidRPr="0019267B">
        <w:rPr>
          <w:rFonts w:ascii="Avenir Next" w:hAnsi="Avenir Next" w:cs="Arial"/>
          <w:b/>
          <w:bCs/>
          <w:color w:val="808080" w:themeColor="background1" w:themeShade="80"/>
          <w:sz w:val="22"/>
          <w:szCs w:val="22"/>
          <w:lang w:val="en-GB"/>
        </w:rPr>
        <w:t xml:space="preserve">The 1940 Montevideo </w:t>
      </w:r>
      <w:r w:rsidR="003D56AD" w:rsidRPr="0019267B">
        <w:rPr>
          <w:rFonts w:ascii="Avenir Next" w:hAnsi="Avenir Next" w:cs="Arial"/>
          <w:b/>
          <w:bCs/>
          <w:color w:val="808080" w:themeColor="background1" w:themeShade="80"/>
          <w:sz w:val="22"/>
          <w:szCs w:val="22"/>
          <w:lang w:val="en-GB"/>
        </w:rPr>
        <w:t>T</w:t>
      </w:r>
      <w:r w:rsidRPr="0019267B">
        <w:rPr>
          <w:rFonts w:ascii="Avenir Next" w:hAnsi="Avenir Next" w:cs="Arial"/>
          <w:b/>
          <w:bCs/>
          <w:color w:val="808080" w:themeColor="background1" w:themeShade="80"/>
          <w:sz w:val="22"/>
          <w:szCs w:val="22"/>
          <w:lang w:val="en-GB"/>
        </w:rPr>
        <w:t>reaty</w:t>
      </w:r>
      <w:r>
        <w:rPr>
          <w:rFonts w:ascii="Avenir Next" w:hAnsi="Avenir Next" w:cs="Arial"/>
          <w:color w:val="808080" w:themeColor="background1" w:themeShade="80"/>
          <w:sz w:val="22"/>
          <w:szCs w:val="22"/>
          <w:lang w:val="en-GB"/>
        </w:rPr>
        <w:t xml:space="preserve"> </w:t>
      </w:r>
      <w:r w:rsidR="003D56AD">
        <w:rPr>
          <w:rFonts w:ascii="Avenir Next" w:hAnsi="Avenir Next" w:cs="Arial"/>
          <w:color w:val="808080" w:themeColor="background1" w:themeShade="80"/>
          <w:sz w:val="22"/>
          <w:szCs w:val="22"/>
          <w:lang w:val="en-GB"/>
        </w:rPr>
        <w:t xml:space="preserve">deals with International Commercial Terrestrial Law and includes Title VIII on Bankruptcy. There is further 1940 Montevideo Treaty on International Procedural Law and includes Title IV on civil meetings of creditors. </w:t>
      </w:r>
      <w:proofErr w:type="gramStart"/>
      <w:r w:rsidR="003D56AD">
        <w:rPr>
          <w:rFonts w:ascii="Avenir Next" w:hAnsi="Avenir Next" w:cs="Arial"/>
          <w:color w:val="808080" w:themeColor="background1" w:themeShade="80"/>
          <w:sz w:val="22"/>
          <w:szCs w:val="22"/>
          <w:lang w:val="en-GB"/>
        </w:rPr>
        <w:t>The 1940 treaties have been approved by Argentina, Paraguay and Uruguay</w:t>
      </w:r>
      <w:proofErr w:type="gramEnd"/>
      <w:r w:rsidR="003D56AD">
        <w:rPr>
          <w:rFonts w:ascii="Avenir Next" w:hAnsi="Avenir Next" w:cs="Arial"/>
          <w:color w:val="808080" w:themeColor="background1" w:themeShade="80"/>
          <w:sz w:val="22"/>
          <w:szCs w:val="22"/>
          <w:lang w:val="en-GB"/>
        </w:rPr>
        <w:t>.</w:t>
      </w:r>
    </w:p>
    <w:p w14:paraId="080B0CC4" w14:textId="77777777" w:rsidR="003D56AD" w:rsidRDefault="003D56AD" w:rsidP="00DA42DA">
      <w:pPr>
        <w:jc w:val="both"/>
        <w:rPr>
          <w:rFonts w:ascii="Avenir Next" w:hAnsi="Avenir Next" w:cs="Arial"/>
          <w:color w:val="808080" w:themeColor="background1" w:themeShade="80"/>
          <w:sz w:val="22"/>
          <w:szCs w:val="22"/>
          <w:lang w:val="en-GB"/>
        </w:rPr>
      </w:pPr>
    </w:p>
    <w:p w14:paraId="405EDE0C" w14:textId="6EBCC022" w:rsidR="003D56AD" w:rsidRDefault="003D56A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fact that only some members of the state approved the 1940 treaties makes it </w:t>
      </w:r>
      <w:proofErr w:type="gramStart"/>
      <w:r>
        <w:rPr>
          <w:rFonts w:ascii="Avenir Next" w:hAnsi="Avenir Next" w:cs="Arial"/>
          <w:color w:val="808080" w:themeColor="background1" w:themeShade="80"/>
          <w:sz w:val="22"/>
          <w:szCs w:val="22"/>
          <w:lang w:val="en-GB"/>
        </w:rPr>
        <w:t xml:space="preserve">rather </w:t>
      </w:r>
      <w:r w:rsidR="00BB41A5">
        <w:rPr>
          <w:rFonts w:ascii="Avenir Next" w:hAnsi="Avenir Next" w:cs="Arial"/>
          <w:color w:val="808080" w:themeColor="background1" w:themeShade="80"/>
          <w:sz w:val="22"/>
          <w:szCs w:val="22"/>
          <w:lang w:val="en-GB"/>
        </w:rPr>
        <w:t>difficult</w:t>
      </w:r>
      <w:proofErr w:type="gramEnd"/>
      <w:r>
        <w:rPr>
          <w:rFonts w:ascii="Avenir Next" w:hAnsi="Avenir Next" w:cs="Arial"/>
          <w:color w:val="808080" w:themeColor="background1" w:themeShade="80"/>
          <w:sz w:val="22"/>
          <w:szCs w:val="22"/>
          <w:lang w:val="en-GB"/>
        </w:rPr>
        <w:t xml:space="preserve"> to understand which of the international insolvency treaties will find application between the states.</w:t>
      </w:r>
    </w:p>
    <w:p w14:paraId="0616C871" w14:textId="77777777" w:rsidR="0019267B" w:rsidRDefault="0019267B" w:rsidP="0019267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further distinction between the 1889 and 1940 treaties is the enforcement of a single proceeding across the member states.</w:t>
      </w:r>
    </w:p>
    <w:p w14:paraId="09E3CE9C" w14:textId="77777777" w:rsidR="00BB41A5" w:rsidRDefault="00BB41A5" w:rsidP="00DA42DA">
      <w:pPr>
        <w:jc w:val="both"/>
        <w:rPr>
          <w:rFonts w:ascii="Avenir Next" w:hAnsi="Avenir Next" w:cs="Arial"/>
          <w:color w:val="808080" w:themeColor="background1" w:themeShade="80"/>
          <w:sz w:val="22"/>
          <w:szCs w:val="22"/>
          <w:lang w:val="en-GB"/>
        </w:rPr>
      </w:pPr>
    </w:p>
    <w:p w14:paraId="2EA4B9F2" w14:textId="2CF78928" w:rsidR="0019267B" w:rsidRDefault="00E4314D" w:rsidP="00DA42DA">
      <w:pPr>
        <w:jc w:val="both"/>
        <w:rPr>
          <w:rFonts w:ascii="Avenir Next" w:hAnsi="Avenir Next" w:cs="Arial"/>
          <w:color w:val="808080" w:themeColor="background1" w:themeShade="80"/>
          <w:sz w:val="22"/>
          <w:szCs w:val="22"/>
          <w:lang w:val="en-GB"/>
        </w:rPr>
      </w:pPr>
      <w:r w:rsidRPr="0019267B">
        <w:rPr>
          <w:rFonts w:ascii="Avenir Next" w:hAnsi="Avenir Next" w:cs="Arial"/>
          <w:b/>
          <w:bCs/>
          <w:color w:val="808080" w:themeColor="background1" w:themeShade="80"/>
          <w:sz w:val="22"/>
          <w:szCs w:val="22"/>
          <w:lang w:val="en-GB"/>
        </w:rPr>
        <w:t>The Havana Convention of Private International Law (the Bustamante Code</w:t>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was agreed</w:t>
      </w:r>
      <w:proofErr w:type="gramEnd"/>
      <w:r>
        <w:rPr>
          <w:rFonts w:ascii="Avenir Next" w:hAnsi="Avenir Next" w:cs="Arial"/>
          <w:color w:val="808080" w:themeColor="background1" w:themeShade="80"/>
          <w:sz w:val="22"/>
          <w:szCs w:val="22"/>
          <w:lang w:val="en-GB"/>
        </w:rPr>
        <w:t xml:space="preserve"> in 1928 and approved by Bolivia, Brazil, Chile, Costa Rica, Cuba, Dominican Republic, Ecuador, El Salvador, Guatemala, Haiti, Honduras, Nicaragua, Panama, Peru and Venezuela.</w:t>
      </w:r>
      <w:r w:rsidR="0019267B">
        <w:rPr>
          <w:rFonts w:ascii="Avenir Next" w:hAnsi="Avenir Next" w:cs="Arial"/>
          <w:color w:val="808080" w:themeColor="background1" w:themeShade="80"/>
          <w:sz w:val="22"/>
          <w:szCs w:val="22"/>
          <w:lang w:val="en-GB"/>
        </w:rPr>
        <w:t xml:space="preserve"> </w:t>
      </w:r>
    </w:p>
    <w:p w14:paraId="2A809AC5" w14:textId="54DC954E" w:rsidR="0019267B" w:rsidRDefault="0019267B" w:rsidP="0019267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Only Bolivia and Peru are parties to the Montevideo Treaties and the Bustamante Code of 1928.</w:t>
      </w:r>
    </w:p>
    <w:p w14:paraId="3FE7B549" w14:textId="77777777" w:rsidR="0019267B" w:rsidRDefault="0019267B" w:rsidP="00DA42DA">
      <w:pPr>
        <w:jc w:val="both"/>
        <w:rPr>
          <w:rFonts w:ascii="Avenir Next" w:hAnsi="Avenir Next" w:cs="Arial"/>
          <w:color w:val="808080" w:themeColor="background1" w:themeShade="80"/>
          <w:sz w:val="22"/>
          <w:szCs w:val="22"/>
          <w:lang w:val="en-GB"/>
        </w:rPr>
      </w:pPr>
    </w:p>
    <w:p w14:paraId="361F1E5A" w14:textId="77777777" w:rsidR="00C85E83" w:rsidRDefault="0019267B" w:rsidP="00C85E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contrast to the Montevideo Treaties the Havana Convention promotes the principle of a single legal process to be acknowledged across the </w:t>
      </w:r>
      <w:proofErr w:type="gramStart"/>
      <w:r>
        <w:rPr>
          <w:rFonts w:ascii="Avenir Next" w:hAnsi="Avenir Next" w:cs="Arial"/>
          <w:color w:val="808080" w:themeColor="background1" w:themeShade="80"/>
          <w:sz w:val="22"/>
          <w:szCs w:val="22"/>
          <w:lang w:val="en-GB"/>
        </w:rPr>
        <w:t>jurisdictions</w:t>
      </w:r>
      <w:proofErr w:type="gramEnd"/>
      <w:r>
        <w:rPr>
          <w:rFonts w:ascii="Avenir Next" w:hAnsi="Avenir Next" w:cs="Arial"/>
          <w:color w:val="808080" w:themeColor="background1" w:themeShade="80"/>
          <w:sz w:val="22"/>
          <w:szCs w:val="22"/>
          <w:lang w:val="en-GB"/>
        </w:rPr>
        <w:t xml:space="preserve">, hence Chapter I being “Unity of Bankruptcy or Insolvency”. For debtor with business that operate independently, there may be parallel proceedings in the Havana Convention states. This aligns with the Montevideo Treaties  </w:t>
      </w:r>
      <w:r w:rsidR="00C85E83">
        <w:rPr>
          <w:rFonts w:ascii="Avenir Next" w:hAnsi="Avenir Next" w:cs="Arial"/>
          <w:color w:val="808080" w:themeColor="background1" w:themeShade="80"/>
          <w:sz w:val="22"/>
          <w:szCs w:val="22"/>
          <w:lang w:val="en-GB"/>
        </w:rPr>
        <w:t xml:space="preserve">in respect of a situation  where </w:t>
      </w:r>
      <w:r w:rsidRPr="0019267B">
        <w:rPr>
          <w:rFonts w:ascii="Avenir Next" w:hAnsi="Avenir Next" w:cs="Arial"/>
          <w:color w:val="808080" w:themeColor="background1" w:themeShade="80"/>
          <w:sz w:val="22"/>
          <w:szCs w:val="22"/>
          <w:lang w:val="en-GB"/>
        </w:rPr>
        <w:t xml:space="preserve">the debtor </w:t>
      </w:r>
      <w:proofErr w:type="gramStart"/>
      <w:r w:rsidRPr="0019267B">
        <w:rPr>
          <w:rFonts w:ascii="Avenir Next" w:hAnsi="Avenir Next" w:cs="Arial"/>
          <w:color w:val="808080" w:themeColor="background1" w:themeShade="80"/>
          <w:sz w:val="22"/>
          <w:szCs w:val="22"/>
          <w:lang w:val="en-GB"/>
        </w:rPr>
        <w:t>is commercially domiciled</w:t>
      </w:r>
      <w:proofErr w:type="gramEnd"/>
      <w:r w:rsidRPr="0019267B">
        <w:rPr>
          <w:rFonts w:ascii="Avenir Next" w:hAnsi="Avenir Next" w:cs="Arial"/>
          <w:color w:val="808080" w:themeColor="background1" w:themeShade="80"/>
          <w:sz w:val="22"/>
          <w:szCs w:val="22"/>
          <w:lang w:val="en-GB"/>
        </w:rPr>
        <w:t xml:space="preserve"> in one treaty state, it provides for a single legal process in that commercial domicile even if he trades in ore that one state</w:t>
      </w:r>
      <w:r w:rsidR="00C85E83">
        <w:rPr>
          <w:rFonts w:ascii="Avenir Next" w:hAnsi="Avenir Next" w:cs="Arial"/>
          <w:color w:val="808080" w:themeColor="background1" w:themeShade="80"/>
          <w:sz w:val="22"/>
          <w:szCs w:val="22"/>
          <w:lang w:val="en-GB"/>
        </w:rPr>
        <w:t xml:space="preserve">. For parallel </w:t>
      </w:r>
      <w:proofErr w:type="gramStart"/>
      <w:r w:rsidR="00C85E83">
        <w:rPr>
          <w:rFonts w:ascii="Avenir Next" w:hAnsi="Avenir Next" w:cs="Arial"/>
          <w:color w:val="808080" w:themeColor="background1" w:themeShade="80"/>
          <w:sz w:val="22"/>
          <w:szCs w:val="22"/>
          <w:lang w:val="en-GB"/>
        </w:rPr>
        <w:t>proceedings</w:t>
      </w:r>
      <w:proofErr w:type="gramEnd"/>
      <w:r w:rsidR="00C85E83">
        <w:rPr>
          <w:rFonts w:ascii="Avenir Next" w:hAnsi="Avenir Next" w:cs="Arial"/>
          <w:color w:val="808080" w:themeColor="background1" w:themeShade="80"/>
          <w:sz w:val="22"/>
          <w:szCs w:val="22"/>
          <w:lang w:val="en-GB"/>
        </w:rPr>
        <w:t xml:space="preserve"> the Havana Convention doesn’t allow co-operation or co-ordination.</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proofErr w:type="gramStart"/>
      <w:r w:rsidR="00C673EB">
        <w:rPr>
          <w:rFonts w:ascii="Avenir Next Demi Bold" w:hAnsi="Avenir Next Demi Bold" w:cs="Arial"/>
          <w:b/>
          <w:bCs/>
          <w:sz w:val="22"/>
          <w:szCs w:val="22"/>
          <w:lang w:val="en-GB"/>
        </w:rPr>
        <w:t>7</w:t>
      </w:r>
      <w:proofErr w:type="gramEnd"/>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w:t>
      </w:r>
      <w:proofErr w:type="gramStart"/>
      <w:r>
        <w:rPr>
          <w:rFonts w:ascii="Avenir Next" w:hAnsi="Avenir Next" w:cs="Arial"/>
          <w:sz w:val="22"/>
          <w:szCs w:val="22"/>
          <w:lang w:val="en-GB"/>
        </w:rPr>
        <w:t>is said</w:t>
      </w:r>
      <w:proofErr w:type="gramEnd"/>
      <w:r>
        <w:rPr>
          <w:rFonts w:ascii="Avenir Next" w:hAnsi="Avenir Next" w:cs="Arial"/>
          <w:sz w:val="22"/>
          <w:szCs w:val="22"/>
          <w:lang w:val="en-GB"/>
        </w:rPr>
        <w:t xml:space="preserve">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proofErr w:type="gramStart"/>
      <w:r w:rsidR="005D72F3">
        <w:rPr>
          <w:rFonts w:ascii="Avenir Next" w:hAnsi="Avenir Next" w:cs="Arial"/>
          <w:sz w:val="22"/>
          <w:szCs w:val="22"/>
          <w:lang w:val="en-GB"/>
        </w:rPr>
        <w:t>”,</w:t>
      </w:r>
      <w:proofErr w:type="gramEnd"/>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5FB17726" w14:textId="7A4B64C7" w:rsidR="00590F3B" w:rsidRDefault="007A2BB4" w:rsidP="000923BF">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Some</w:t>
      </w:r>
      <w:proofErr w:type="gramEnd"/>
      <w:r>
        <w:rPr>
          <w:rFonts w:ascii="Avenir Next" w:hAnsi="Avenir Next" w:cs="Arial"/>
          <w:color w:val="808080" w:themeColor="background1" w:themeShade="80"/>
          <w:sz w:val="22"/>
          <w:szCs w:val="22"/>
          <w:lang w:val="en-GB"/>
        </w:rPr>
        <w:t xml:space="preserve"> legal systems use “insolvency” and other use “bankruptcy” and some use these terms as having the same meaning. </w:t>
      </w:r>
      <w:r w:rsidR="00590F3B">
        <w:rPr>
          <w:rFonts w:ascii="Avenir Next" w:hAnsi="Avenir Next" w:cs="Arial"/>
          <w:color w:val="808080" w:themeColor="background1" w:themeShade="80"/>
          <w:sz w:val="22"/>
          <w:szCs w:val="22"/>
          <w:lang w:val="en-GB"/>
        </w:rPr>
        <w:t>“</w:t>
      </w:r>
      <w:r w:rsidR="004809DC">
        <w:rPr>
          <w:rFonts w:ascii="Avenir Next" w:hAnsi="Avenir Next" w:cs="Arial"/>
          <w:color w:val="808080" w:themeColor="background1" w:themeShade="80"/>
          <w:sz w:val="22"/>
          <w:szCs w:val="22"/>
          <w:lang w:val="en-GB"/>
        </w:rPr>
        <w:t>B</w:t>
      </w:r>
      <w:r w:rsidR="00590F3B">
        <w:rPr>
          <w:rFonts w:ascii="Avenir Next" w:hAnsi="Avenir Next" w:cs="Arial"/>
          <w:color w:val="808080" w:themeColor="background1" w:themeShade="80"/>
          <w:sz w:val="22"/>
          <w:szCs w:val="22"/>
          <w:lang w:val="en-GB"/>
        </w:rPr>
        <w:t xml:space="preserve">ankruptcy” </w:t>
      </w:r>
      <w:r w:rsidR="00A23D63">
        <w:rPr>
          <w:rFonts w:ascii="Avenir Next" w:hAnsi="Avenir Next" w:cs="Arial"/>
          <w:color w:val="808080" w:themeColor="background1" w:themeShade="80"/>
          <w:sz w:val="22"/>
          <w:szCs w:val="22"/>
          <w:lang w:val="en-GB"/>
        </w:rPr>
        <w:t>referring</w:t>
      </w:r>
      <w:r w:rsidR="00590F3B">
        <w:rPr>
          <w:rFonts w:ascii="Avenir Next" w:hAnsi="Avenir Next" w:cs="Arial"/>
          <w:color w:val="808080" w:themeColor="background1" w:themeShade="80"/>
          <w:sz w:val="22"/>
          <w:szCs w:val="22"/>
          <w:lang w:val="en-GB"/>
        </w:rPr>
        <w:t xml:space="preserve"> to the insolvency of an individual or a natural person and “insolvency” referring to the insolvency of a corporation as </w:t>
      </w:r>
      <w:proofErr w:type="gramStart"/>
      <w:r w:rsidR="00590F3B">
        <w:rPr>
          <w:rFonts w:ascii="Avenir Next" w:hAnsi="Avenir Next" w:cs="Arial"/>
          <w:color w:val="808080" w:themeColor="background1" w:themeShade="80"/>
          <w:sz w:val="22"/>
          <w:szCs w:val="22"/>
          <w:lang w:val="en-GB"/>
        </w:rPr>
        <w:t>is done</w:t>
      </w:r>
      <w:proofErr w:type="gramEnd"/>
      <w:r w:rsidR="00590F3B">
        <w:rPr>
          <w:rFonts w:ascii="Avenir Next" w:hAnsi="Avenir Next" w:cs="Arial"/>
          <w:color w:val="808080" w:themeColor="background1" w:themeShade="80"/>
          <w:sz w:val="22"/>
          <w:szCs w:val="22"/>
          <w:lang w:val="en-GB"/>
        </w:rPr>
        <w:t xml:space="preserve"> in Australia. There is also an explanation that insolvency refers to</w:t>
      </w:r>
      <w:r w:rsidR="00894EA8">
        <w:rPr>
          <w:rFonts w:ascii="Avenir Next" w:hAnsi="Avenir Next" w:cs="Arial"/>
          <w:color w:val="808080" w:themeColor="background1" w:themeShade="80"/>
          <w:sz w:val="22"/>
          <w:szCs w:val="22"/>
          <w:lang w:val="en-GB"/>
        </w:rPr>
        <w:t xml:space="preserve"> </w:t>
      </w:r>
      <w:r w:rsidR="00590F3B">
        <w:rPr>
          <w:rFonts w:ascii="Avenir Next" w:hAnsi="Avenir Next" w:cs="Arial"/>
          <w:color w:val="808080" w:themeColor="background1" w:themeShade="80"/>
          <w:sz w:val="22"/>
          <w:szCs w:val="22"/>
          <w:lang w:val="en-GB"/>
        </w:rPr>
        <w:t>(i)  the actual financial situation of the debtor where his liabilities is more than his assets (factual or balance sheet insolvency) or (ii) a situation where the debtor cannot repay his debts as he has no cash on hand (commercial of cash flow insolvency).</w:t>
      </w:r>
      <w:r w:rsidR="00B40C81">
        <w:rPr>
          <w:rFonts w:ascii="Avenir Next" w:hAnsi="Avenir Next" w:cs="Arial"/>
          <w:color w:val="808080" w:themeColor="background1" w:themeShade="80"/>
          <w:sz w:val="22"/>
          <w:szCs w:val="22"/>
          <w:lang w:val="en-GB"/>
        </w:rPr>
        <w:t xml:space="preserve"> </w:t>
      </w:r>
    </w:p>
    <w:p w14:paraId="43E43D9C" w14:textId="77777777" w:rsidR="008F5645" w:rsidRDefault="008F5645" w:rsidP="000923BF">
      <w:pPr>
        <w:jc w:val="both"/>
        <w:rPr>
          <w:rFonts w:ascii="Avenir Next" w:hAnsi="Avenir Next" w:cs="Arial"/>
          <w:color w:val="808080" w:themeColor="background1" w:themeShade="80"/>
          <w:sz w:val="22"/>
          <w:szCs w:val="22"/>
          <w:lang w:val="en-GB"/>
        </w:rPr>
      </w:pPr>
    </w:p>
    <w:p w14:paraId="2B7E3A9D" w14:textId="64B96141" w:rsidR="008F5645" w:rsidRDefault="008F5645" w:rsidP="000923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the UNCITRAL Legislative Guide and other UNCITRAL texts and insolvency-related terminology, “</w:t>
      </w:r>
      <w:r w:rsidR="00EE62F6">
        <w:rPr>
          <w:rFonts w:ascii="Avenir Next" w:hAnsi="Avenir Next" w:cs="Arial"/>
          <w:color w:val="808080" w:themeColor="background1" w:themeShade="80"/>
          <w:sz w:val="22"/>
          <w:szCs w:val="22"/>
          <w:lang w:val="en-GB"/>
        </w:rPr>
        <w:t xml:space="preserve">Insolvency” </w:t>
      </w:r>
      <w:r>
        <w:rPr>
          <w:rFonts w:ascii="Avenir Next" w:hAnsi="Avenir Next" w:cs="Arial"/>
          <w:color w:val="808080" w:themeColor="background1" w:themeShade="80"/>
          <w:sz w:val="22"/>
          <w:szCs w:val="22"/>
          <w:lang w:val="en-GB"/>
        </w:rPr>
        <w:t xml:space="preserve">is </w:t>
      </w:r>
      <w:r w:rsidR="00EE62F6">
        <w:rPr>
          <w:rFonts w:ascii="Avenir Next" w:hAnsi="Avenir Next" w:cs="Arial"/>
          <w:color w:val="808080" w:themeColor="background1" w:themeShade="80"/>
          <w:sz w:val="22"/>
          <w:szCs w:val="22"/>
          <w:lang w:val="en-GB"/>
        </w:rPr>
        <w:t xml:space="preserve">when a debtor is unable to pay its debts as it matures. Whereas </w:t>
      </w:r>
      <w:r w:rsidR="00A23D63">
        <w:rPr>
          <w:rFonts w:ascii="Avenir Next" w:hAnsi="Avenir Next" w:cs="Arial"/>
          <w:color w:val="808080" w:themeColor="background1" w:themeShade="80"/>
          <w:sz w:val="22"/>
          <w:szCs w:val="22"/>
          <w:lang w:val="en-GB"/>
        </w:rPr>
        <w:t xml:space="preserve">Sometime </w:t>
      </w:r>
      <w:r w:rsidR="00EE62F6">
        <w:rPr>
          <w:rFonts w:ascii="Avenir Next" w:hAnsi="Avenir Next" w:cs="Arial"/>
          <w:color w:val="808080" w:themeColor="background1" w:themeShade="80"/>
          <w:sz w:val="22"/>
          <w:szCs w:val="22"/>
          <w:lang w:val="en-GB"/>
        </w:rPr>
        <w:t xml:space="preserve">“Bankruptcy” </w:t>
      </w:r>
      <w:proofErr w:type="gramStart"/>
      <w:r w:rsidR="00EE62F6">
        <w:rPr>
          <w:rFonts w:ascii="Avenir Next" w:hAnsi="Avenir Next" w:cs="Arial"/>
          <w:color w:val="808080" w:themeColor="background1" w:themeShade="80"/>
          <w:sz w:val="22"/>
          <w:szCs w:val="22"/>
          <w:lang w:val="en-GB"/>
        </w:rPr>
        <w:t xml:space="preserve">is </w:t>
      </w:r>
      <w:r>
        <w:rPr>
          <w:rFonts w:ascii="Avenir Next" w:hAnsi="Avenir Next" w:cs="Arial"/>
          <w:color w:val="808080" w:themeColor="background1" w:themeShade="80"/>
          <w:sz w:val="22"/>
          <w:szCs w:val="22"/>
          <w:lang w:val="en-GB"/>
        </w:rPr>
        <w:t>used</w:t>
      </w:r>
      <w:proofErr w:type="gramEnd"/>
      <w:r>
        <w:rPr>
          <w:rFonts w:ascii="Avenir Next" w:hAnsi="Avenir Next" w:cs="Arial"/>
          <w:color w:val="808080" w:themeColor="background1" w:themeShade="80"/>
          <w:sz w:val="22"/>
          <w:szCs w:val="22"/>
          <w:lang w:val="en-GB"/>
        </w:rPr>
        <w:t xml:space="preserve"> to confirm</w:t>
      </w:r>
      <w:r w:rsidR="00A23D63">
        <w:rPr>
          <w:rFonts w:ascii="Avenir Next" w:hAnsi="Avenir Next" w:cs="Arial"/>
          <w:color w:val="808080" w:themeColor="background1" w:themeShade="80"/>
          <w:sz w:val="22"/>
          <w:szCs w:val="22"/>
          <w:lang w:val="en-GB"/>
        </w:rPr>
        <w:t xml:space="preserve"> or express</w:t>
      </w:r>
      <w:r>
        <w:rPr>
          <w:rFonts w:ascii="Avenir Next" w:hAnsi="Avenir Next" w:cs="Arial"/>
          <w:color w:val="808080" w:themeColor="background1" w:themeShade="80"/>
          <w:sz w:val="22"/>
          <w:szCs w:val="22"/>
          <w:lang w:val="en-GB"/>
        </w:rPr>
        <w:t xml:space="preserve"> the status of the debtor as “being in bankruptcy</w:t>
      </w:r>
      <w:r w:rsidR="004809D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r w:rsidR="004809DC">
        <w:rPr>
          <w:rFonts w:ascii="Avenir Next" w:hAnsi="Avenir Next" w:cs="Arial"/>
          <w:color w:val="808080" w:themeColor="background1" w:themeShade="80"/>
          <w:sz w:val="22"/>
          <w:szCs w:val="22"/>
          <w:lang w:val="en-GB"/>
        </w:rPr>
        <w:t xml:space="preserve"> </w:t>
      </w:r>
    </w:p>
    <w:p w14:paraId="7ECAE599" w14:textId="77777777" w:rsidR="00B40C81" w:rsidRDefault="00B40C81" w:rsidP="000923BF">
      <w:pPr>
        <w:jc w:val="both"/>
        <w:rPr>
          <w:rFonts w:ascii="Avenir Next" w:hAnsi="Avenir Next" w:cs="Arial"/>
          <w:color w:val="808080" w:themeColor="background1" w:themeShade="80"/>
          <w:sz w:val="22"/>
          <w:szCs w:val="22"/>
          <w:lang w:val="en-GB"/>
        </w:rPr>
      </w:pPr>
    </w:p>
    <w:p w14:paraId="40B0DAF2" w14:textId="5DC8799A" w:rsidR="003F6815" w:rsidRDefault="00B40C81" w:rsidP="003F681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my view there are very definite differences between the grounds for</w:t>
      </w:r>
      <w:r w:rsidR="003F6815">
        <w:rPr>
          <w:rFonts w:ascii="Avenir Next" w:hAnsi="Avenir Next" w:cs="Arial"/>
          <w:color w:val="808080" w:themeColor="background1" w:themeShade="80"/>
          <w:sz w:val="22"/>
          <w:szCs w:val="22"/>
          <w:lang w:val="en-GB"/>
        </w:rPr>
        <w:t xml:space="preserve"> commending </w:t>
      </w:r>
      <w:r>
        <w:rPr>
          <w:rFonts w:ascii="Avenir Next" w:hAnsi="Avenir Next" w:cs="Arial"/>
          <w:color w:val="808080" w:themeColor="background1" w:themeShade="80"/>
          <w:sz w:val="22"/>
          <w:szCs w:val="22"/>
          <w:lang w:val="en-GB"/>
        </w:rPr>
        <w:t xml:space="preserve">insolvency </w:t>
      </w:r>
      <w:r w:rsidR="003F6815">
        <w:rPr>
          <w:rFonts w:ascii="Avenir Next" w:hAnsi="Avenir Next" w:cs="Arial"/>
          <w:color w:val="808080" w:themeColor="background1" w:themeShade="80"/>
          <w:sz w:val="22"/>
          <w:szCs w:val="22"/>
          <w:lang w:val="en-GB"/>
        </w:rPr>
        <w:t xml:space="preserve">or bankruptcy proceedings against </w:t>
      </w:r>
      <w:r>
        <w:rPr>
          <w:rFonts w:ascii="Avenir Next" w:hAnsi="Avenir Next" w:cs="Arial"/>
          <w:color w:val="808080" w:themeColor="background1" w:themeShade="80"/>
          <w:sz w:val="22"/>
          <w:szCs w:val="22"/>
          <w:lang w:val="en-GB"/>
        </w:rPr>
        <w:t xml:space="preserve">an individual </w:t>
      </w:r>
      <w:r w:rsidR="003F6815">
        <w:rPr>
          <w:rFonts w:ascii="Avenir Next" w:hAnsi="Avenir Next" w:cs="Arial"/>
          <w:color w:val="808080" w:themeColor="background1" w:themeShade="80"/>
          <w:sz w:val="22"/>
          <w:szCs w:val="22"/>
          <w:lang w:val="en-GB"/>
        </w:rPr>
        <w:t xml:space="preserve">versus the legal basis for an application to wound-up (liquidate) </w:t>
      </w:r>
      <w:r>
        <w:rPr>
          <w:rFonts w:ascii="Avenir Next" w:hAnsi="Avenir Next" w:cs="Arial"/>
          <w:color w:val="808080" w:themeColor="background1" w:themeShade="80"/>
          <w:sz w:val="22"/>
          <w:szCs w:val="22"/>
          <w:lang w:val="en-GB"/>
        </w:rPr>
        <w:t>a company (legal perso</w:t>
      </w:r>
      <w:r w:rsidR="003F6815">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The way in which the majority of states have in modern insolvency law established separate legislation and processes for the insolvency proceedings of an individual </w:t>
      </w:r>
      <w:r w:rsidR="003F6815">
        <w:rPr>
          <w:rFonts w:ascii="Avenir Next" w:hAnsi="Avenir Next" w:cs="Arial"/>
          <w:color w:val="808080" w:themeColor="background1" w:themeShade="80"/>
          <w:sz w:val="22"/>
          <w:szCs w:val="22"/>
          <w:lang w:val="en-GB"/>
        </w:rPr>
        <w:t>and/</w:t>
      </w:r>
      <w:r>
        <w:rPr>
          <w:rFonts w:ascii="Avenir Next" w:hAnsi="Avenir Next" w:cs="Arial"/>
          <w:color w:val="808080" w:themeColor="background1" w:themeShade="80"/>
          <w:sz w:val="22"/>
          <w:szCs w:val="22"/>
          <w:lang w:val="en-GB"/>
        </w:rPr>
        <w:t xml:space="preserve">or a company supports the argument that bankruptcy and insolvency are not synonyms. </w:t>
      </w:r>
      <w:r w:rsidR="003F6815">
        <w:rPr>
          <w:rFonts w:ascii="Avenir Next" w:hAnsi="Avenir Next" w:cs="Arial"/>
          <w:color w:val="808080" w:themeColor="background1" w:themeShade="80"/>
          <w:sz w:val="22"/>
          <w:szCs w:val="22"/>
          <w:lang w:val="en-GB"/>
        </w:rPr>
        <w:t xml:space="preserve">Different states have different rules and interpretations and to understand the approach we must observe two </w:t>
      </w:r>
      <w:r w:rsidR="00A23D63">
        <w:rPr>
          <w:rFonts w:ascii="Avenir Next" w:hAnsi="Avenir Next" w:cs="Arial"/>
          <w:color w:val="808080" w:themeColor="background1" w:themeShade="80"/>
          <w:sz w:val="22"/>
          <w:szCs w:val="22"/>
          <w:lang w:val="en-GB"/>
        </w:rPr>
        <w:t>fundamental areas</w:t>
      </w:r>
      <w:r w:rsidR="003F6815">
        <w:rPr>
          <w:rFonts w:ascii="Avenir Next" w:hAnsi="Avenir Next" w:cs="Arial"/>
          <w:color w:val="808080" w:themeColor="background1" w:themeShade="80"/>
          <w:sz w:val="22"/>
          <w:szCs w:val="22"/>
          <w:lang w:val="en-GB"/>
        </w:rPr>
        <w:t xml:space="preserve"> of insolvency law (i) individual and (ii) corporate insolvency as discussed below. </w:t>
      </w:r>
    </w:p>
    <w:p w14:paraId="213F9EEB" w14:textId="77777777" w:rsidR="00590F3B" w:rsidRDefault="00590F3B" w:rsidP="000923BF">
      <w:pPr>
        <w:jc w:val="both"/>
        <w:rPr>
          <w:rFonts w:ascii="Avenir Next" w:hAnsi="Avenir Next" w:cs="Arial"/>
          <w:color w:val="808080" w:themeColor="background1" w:themeShade="80"/>
          <w:sz w:val="22"/>
          <w:szCs w:val="22"/>
          <w:lang w:val="en-GB"/>
        </w:rPr>
      </w:pPr>
    </w:p>
    <w:p w14:paraId="1988EE9A" w14:textId="58426401" w:rsidR="000923BF" w:rsidRDefault="00B40C81" w:rsidP="000923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Even from its origins, a</w:t>
      </w:r>
      <w:r w:rsidR="000923BF">
        <w:rPr>
          <w:rFonts w:ascii="Avenir Next" w:hAnsi="Avenir Next" w:cs="Arial"/>
          <w:color w:val="808080" w:themeColor="background1" w:themeShade="80"/>
          <w:sz w:val="22"/>
          <w:szCs w:val="22"/>
          <w:lang w:val="en-GB"/>
        </w:rPr>
        <w:t>ccording to</w:t>
      </w:r>
      <w:r w:rsidR="000923BF" w:rsidRPr="000923BF">
        <w:rPr>
          <w:rFonts w:ascii="Avenir Next" w:hAnsi="Avenir Next" w:cs="Arial"/>
          <w:color w:val="808080" w:themeColor="background1" w:themeShade="80"/>
          <w:sz w:val="22"/>
          <w:szCs w:val="22"/>
          <w:lang w:val="en-GB"/>
        </w:rPr>
        <w:t xml:space="preserve"> Fletcher the roots of bankruptcy law (as a</w:t>
      </w:r>
      <w:r w:rsidR="000923BF">
        <w:rPr>
          <w:rFonts w:ascii="Avenir Next" w:hAnsi="Avenir Next" w:cs="Arial"/>
          <w:color w:val="808080" w:themeColor="background1" w:themeShade="80"/>
          <w:sz w:val="22"/>
          <w:szCs w:val="22"/>
          <w:lang w:val="en-GB"/>
        </w:rPr>
        <w:t xml:space="preserve"> </w:t>
      </w:r>
      <w:r w:rsidR="000923BF" w:rsidRPr="000923BF">
        <w:rPr>
          <w:rFonts w:ascii="Avenir Next" w:hAnsi="Avenir Next" w:cs="Arial"/>
          <w:color w:val="808080" w:themeColor="background1" w:themeShade="80"/>
          <w:sz w:val="22"/>
          <w:szCs w:val="22"/>
          <w:lang w:val="en-GB"/>
        </w:rPr>
        <w:t xml:space="preserve">collective debt collecting procedure) </w:t>
      </w:r>
      <w:proofErr w:type="gramStart"/>
      <w:r w:rsidR="000923BF" w:rsidRPr="000923BF">
        <w:rPr>
          <w:rFonts w:ascii="Avenir Next" w:hAnsi="Avenir Next" w:cs="Arial"/>
          <w:color w:val="808080" w:themeColor="background1" w:themeShade="80"/>
          <w:sz w:val="22"/>
          <w:szCs w:val="22"/>
          <w:lang w:val="en-GB"/>
        </w:rPr>
        <w:t>are found</w:t>
      </w:r>
      <w:proofErr w:type="gramEnd"/>
      <w:r w:rsidR="000923BF" w:rsidRPr="000923BF">
        <w:rPr>
          <w:rFonts w:ascii="Avenir Next" w:hAnsi="Avenir Next" w:cs="Arial"/>
          <w:color w:val="808080" w:themeColor="background1" w:themeShade="80"/>
          <w:sz w:val="22"/>
          <w:szCs w:val="22"/>
          <w:lang w:val="en-GB"/>
        </w:rPr>
        <w:t xml:space="preserve"> in Roman</w:t>
      </w:r>
      <w:r w:rsidR="000923BF">
        <w:rPr>
          <w:rFonts w:ascii="Avenir Next" w:hAnsi="Avenir Next" w:cs="Arial"/>
          <w:color w:val="808080" w:themeColor="background1" w:themeShade="80"/>
          <w:sz w:val="22"/>
          <w:szCs w:val="22"/>
          <w:lang w:val="en-GB"/>
        </w:rPr>
        <w:t xml:space="preserve"> </w:t>
      </w:r>
      <w:r w:rsidR="000923BF" w:rsidRPr="000923BF">
        <w:rPr>
          <w:rFonts w:ascii="Avenir Next" w:hAnsi="Avenir Next" w:cs="Arial"/>
          <w:color w:val="808080" w:themeColor="background1" w:themeShade="80"/>
          <w:sz w:val="22"/>
          <w:szCs w:val="22"/>
          <w:lang w:val="en-GB"/>
        </w:rPr>
        <w:t xml:space="preserve">law, </w:t>
      </w:r>
      <w:r w:rsidR="000923BF">
        <w:rPr>
          <w:rFonts w:ascii="Avenir Next" w:hAnsi="Avenir Next" w:cs="Arial"/>
          <w:color w:val="808080" w:themeColor="background1" w:themeShade="80"/>
          <w:sz w:val="22"/>
          <w:szCs w:val="22"/>
          <w:lang w:val="en-GB"/>
        </w:rPr>
        <w:t>in particular the</w:t>
      </w:r>
      <w:r w:rsidR="000923BF" w:rsidRPr="000923BF">
        <w:rPr>
          <w:rFonts w:ascii="Avenir Next" w:hAnsi="Avenir Next" w:cs="Arial"/>
          <w:color w:val="808080" w:themeColor="background1" w:themeShade="80"/>
          <w:sz w:val="22"/>
          <w:szCs w:val="22"/>
          <w:lang w:val="en-GB"/>
        </w:rPr>
        <w:t xml:space="preserve">: </w:t>
      </w:r>
      <w:r w:rsidR="000923BF" w:rsidRPr="003F6815">
        <w:rPr>
          <w:rFonts w:ascii="Avenir Next" w:hAnsi="Avenir Next" w:cs="Arial"/>
          <w:i/>
          <w:iCs/>
          <w:color w:val="808080" w:themeColor="background1" w:themeShade="80"/>
          <w:sz w:val="22"/>
          <w:szCs w:val="22"/>
          <w:lang w:val="en-GB"/>
        </w:rPr>
        <w:t>cessio</w:t>
      </w:r>
      <w:r w:rsidR="004809DC">
        <w:rPr>
          <w:rFonts w:ascii="Avenir Next" w:hAnsi="Avenir Next" w:cs="Arial"/>
          <w:i/>
          <w:iCs/>
          <w:color w:val="808080" w:themeColor="background1" w:themeShade="80"/>
          <w:sz w:val="22"/>
          <w:szCs w:val="22"/>
          <w:lang w:val="en-GB"/>
        </w:rPr>
        <w:t>n</w:t>
      </w:r>
      <w:r w:rsidR="000923BF" w:rsidRPr="003F6815">
        <w:rPr>
          <w:rFonts w:ascii="Avenir Next" w:hAnsi="Avenir Next" w:cs="Arial"/>
          <w:i/>
          <w:iCs/>
          <w:color w:val="808080" w:themeColor="background1" w:themeShade="80"/>
          <w:sz w:val="22"/>
          <w:szCs w:val="22"/>
          <w:lang w:val="en-GB"/>
        </w:rPr>
        <w:t xml:space="preserve"> bonorum</w:t>
      </w:r>
      <w:r w:rsidR="000923BF" w:rsidRPr="000923BF">
        <w:rPr>
          <w:rFonts w:ascii="Avenir Next" w:hAnsi="Avenir Next" w:cs="Arial"/>
          <w:color w:val="808080" w:themeColor="background1" w:themeShade="80"/>
          <w:sz w:val="22"/>
          <w:szCs w:val="22"/>
          <w:lang w:val="en-GB"/>
        </w:rPr>
        <w:t xml:space="preserve"> (assignment of property)</w:t>
      </w:r>
      <w:r w:rsidR="000923BF">
        <w:rPr>
          <w:rFonts w:ascii="Avenir Next" w:hAnsi="Avenir Next" w:cs="Arial"/>
          <w:color w:val="808080" w:themeColor="background1" w:themeShade="80"/>
          <w:sz w:val="22"/>
          <w:szCs w:val="22"/>
          <w:lang w:val="en-GB"/>
        </w:rPr>
        <w:t>,</w:t>
      </w:r>
      <w:r w:rsidR="000923BF" w:rsidRPr="000923BF">
        <w:rPr>
          <w:rFonts w:ascii="Avenir Next" w:hAnsi="Avenir Next" w:cs="Arial"/>
          <w:color w:val="808080" w:themeColor="background1" w:themeShade="80"/>
          <w:sz w:val="22"/>
          <w:szCs w:val="22"/>
          <w:lang w:val="en-GB"/>
        </w:rPr>
        <w:t xml:space="preserve"> </w:t>
      </w:r>
      <w:r w:rsidR="000923BF" w:rsidRPr="003F6815">
        <w:rPr>
          <w:rFonts w:ascii="Avenir Next" w:hAnsi="Avenir Next" w:cs="Arial"/>
          <w:i/>
          <w:iCs/>
          <w:color w:val="808080" w:themeColor="background1" w:themeShade="80"/>
          <w:sz w:val="22"/>
          <w:szCs w:val="22"/>
          <w:lang w:val="en-GB"/>
        </w:rPr>
        <w:t>distractio bonorum</w:t>
      </w:r>
      <w:r w:rsidR="000923BF" w:rsidRPr="000923BF">
        <w:rPr>
          <w:rFonts w:ascii="Avenir Next" w:hAnsi="Avenir Next" w:cs="Arial"/>
          <w:color w:val="808080" w:themeColor="background1" w:themeShade="80"/>
          <w:sz w:val="22"/>
          <w:szCs w:val="22"/>
          <w:lang w:val="en-GB"/>
        </w:rPr>
        <w:t xml:space="preserve"> (forced liquidation</w:t>
      </w:r>
      <w:r w:rsidR="000923BF">
        <w:rPr>
          <w:rFonts w:ascii="Avenir Next" w:hAnsi="Avenir Next" w:cs="Arial"/>
          <w:color w:val="808080" w:themeColor="background1" w:themeShade="80"/>
          <w:sz w:val="22"/>
          <w:szCs w:val="22"/>
          <w:lang w:val="en-GB"/>
        </w:rPr>
        <w:t xml:space="preserve"> </w:t>
      </w:r>
      <w:r w:rsidR="000923BF" w:rsidRPr="000923BF">
        <w:rPr>
          <w:rFonts w:ascii="Avenir Next" w:hAnsi="Avenir Next" w:cs="Arial"/>
          <w:color w:val="808080" w:themeColor="background1" w:themeShade="80"/>
          <w:sz w:val="22"/>
          <w:szCs w:val="22"/>
          <w:lang w:val="en-GB"/>
        </w:rPr>
        <w:t>of assets)</w:t>
      </w:r>
      <w:r w:rsidR="000923BF">
        <w:rPr>
          <w:rFonts w:ascii="Avenir Next" w:hAnsi="Avenir Next" w:cs="Arial"/>
          <w:color w:val="808080" w:themeColor="background1" w:themeShade="80"/>
          <w:sz w:val="22"/>
          <w:szCs w:val="22"/>
          <w:lang w:val="en-GB"/>
        </w:rPr>
        <w:t>,</w:t>
      </w:r>
      <w:r w:rsidR="000923BF" w:rsidRPr="000923BF">
        <w:rPr>
          <w:rFonts w:ascii="Avenir Next" w:hAnsi="Avenir Next" w:cs="Arial"/>
          <w:color w:val="808080" w:themeColor="background1" w:themeShade="80"/>
          <w:sz w:val="22"/>
          <w:szCs w:val="22"/>
          <w:lang w:val="en-GB"/>
        </w:rPr>
        <w:t xml:space="preserve"> </w:t>
      </w:r>
      <w:r w:rsidR="000923BF" w:rsidRPr="003F6815">
        <w:rPr>
          <w:rFonts w:ascii="Avenir Next" w:hAnsi="Avenir Next" w:cs="Arial"/>
          <w:i/>
          <w:iCs/>
          <w:color w:val="808080" w:themeColor="background1" w:themeShade="80"/>
          <w:sz w:val="22"/>
          <w:szCs w:val="22"/>
          <w:lang w:val="en-GB"/>
        </w:rPr>
        <w:t>remission and dilatio</w:t>
      </w:r>
      <w:r w:rsidR="000923BF" w:rsidRPr="000923BF">
        <w:rPr>
          <w:rFonts w:ascii="Avenir Next" w:hAnsi="Avenir Next" w:cs="Arial"/>
          <w:color w:val="808080" w:themeColor="background1" w:themeShade="80"/>
          <w:sz w:val="22"/>
          <w:szCs w:val="22"/>
          <w:lang w:val="en-GB"/>
        </w:rPr>
        <w:t xml:space="preserve"> (compositions with creditors). </w:t>
      </w:r>
      <w:r w:rsidR="000923BF">
        <w:rPr>
          <w:rFonts w:ascii="Avenir Next" w:hAnsi="Avenir Next" w:cs="Arial"/>
          <w:color w:val="808080" w:themeColor="background1" w:themeShade="80"/>
          <w:sz w:val="22"/>
          <w:szCs w:val="22"/>
          <w:lang w:val="en-GB"/>
        </w:rPr>
        <w:t xml:space="preserve">Whereas these procedures were initially for collection of debt from individuals, it was the foundation for </w:t>
      </w:r>
      <w:r w:rsidR="000923BF" w:rsidRPr="000923BF">
        <w:rPr>
          <w:rFonts w:ascii="Avenir Next" w:hAnsi="Avenir Next" w:cs="Arial"/>
          <w:color w:val="808080" w:themeColor="background1" w:themeShade="80"/>
          <w:sz w:val="22"/>
          <w:szCs w:val="22"/>
          <w:lang w:val="en-GB"/>
        </w:rPr>
        <w:t>collective debt collecting mechanisms</w:t>
      </w:r>
      <w:r w:rsidR="000923BF">
        <w:rPr>
          <w:rFonts w:ascii="Avenir Next" w:hAnsi="Avenir Next" w:cs="Arial"/>
          <w:color w:val="808080" w:themeColor="background1" w:themeShade="80"/>
          <w:sz w:val="22"/>
          <w:szCs w:val="22"/>
          <w:lang w:val="en-GB"/>
        </w:rPr>
        <w:t xml:space="preserve"> if the debtor was insolvent</w:t>
      </w:r>
      <w:r w:rsidR="000923BF" w:rsidRPr="000923BF">
        <w:rPr>
          <w:rFonts w:ascii="Avenir Next" w:hAnsi="Avenir Next" w:cs="Arial"/>
          <w:color w:val="808080" w:themeColor="background1" w:themeShade="80"/>
          <w:sz w:val="22"/>
          <w:szCs w:val="22"/>
          <w:lang w:val="en-GB"/>
        </w:rPr>
        <w:t xml:space="preserve"> (insolvency law)</w:t>
      </w:r>
      <w:r w:rsidR="000923BF">
        <w:rPr>
          <w:rFonts w:ascii="Avenir Next" w:hAnsi="Avenir Next" w:cs="Arial"/>
          <w:color w:val="808080" w:themeColor="background1" w:themeShade="80"/>
          <w:sz w:val="22"/>
          <w:szCs w:val="22"/>
          <w:lang w:val="en-GB"/>
        </w:rPr>
        <w:t>.</w:t>
      </w:r>
    </w:p>
    <w:p w14:paraId="28EE63D3" w14:textId="64952FFA" w:rsidR="000923BF" w:rsidRPr="000923BF" w:rsidRDefault="000923BF" w:rsidP="000923BF">
      <w:pPr>
        <w:jc w:val="both"/>
        <w:rPr>
          <w:rFonts w:ascii="Avenir Next" w:hAnsi="Avenir Next" w:cs="Arial"/>
          <w:color w:val="808080" w:themeColor="background1" w:themeShade="80"/>
          <w:sz w:val="22"/>
          <w:szCs w:val="22"/>
          <w:lang w:val="en-GB"/>
        </w:rPr>
      </w:pPr>
      <w:r w:rsidRPr="000923BF">
        <w:rPr>
          <w:rFonts w:ascii="Avenir Next" w:hAnsi="Avenir Next" w:cs="Arial"/>
          <w:color w:val="808080" w:themeColor="background1" w:themeShade="80"/>
          <w:sz w:val="22"/>
          <w:szCs w:val="22"/>
          <w:lang w:val="en-GB"/>
        </w:rPr>
        <w:t xml:space="preserve"> </w:t>
      </w:r>
    </w:p>
    <w:p w14:paraId="7F4BB5BE" w14:textId="77777777" w:rsidR="004A5724" w:rsidRDefault="000923BF" w:rsidP="000923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Stemming from the </w:t>
      </w:r>
      <w:r w:rsidRPr="000923BF">
        <w:rPr>
          <w:rFonts w:ascii="Avenir Next" w:hAnsi="Avenir Next" w:cs="Arial"/>
          <w:color w:val="808080" w:themeColor="background1" w:themeShade="80"/>
          <w:sz w:val="22"/>
          <w:szCs w:val="22"/>
          <w:lang w:val="en-GB"/>
        </w:rPr>
        <w:t xml:space="preserve">Italian </w:t>
      </w:r>
      <w:r>
        <w:rPr>
          <w:rFonts w:ascii="Avenir Next" w:hAnsi="Avenir Next" w:cs="Arial"/>
          <w:color w:val="808080" w:themeColor="background1" w:themeShade="80"/>
          <w:sz w:val="22"/>
          <w:szCs w:val="22"/>
          <w:lang w:val="en-GB"/>
        </w:rPr>
        <w:t>word “</w:t>
      </w:r>
      <w:r w:rsidRPr="004809DC">
        <w:rPr>
          <w:rFonts w:ascii="Avenir Next" w:hAnsi="Avenir Next" w:cs="Arial"/>
          <w:i/>
          <w:iCs/>
          <w:color w:val="808080" w:themeColor="background1" w:themeShade="80"/>
          <w:sz w:val="22"/>
          <w:szCs w:val="22"/>
          <w:lang w:val="en-GB"/>
        </w:rPr>
        <w:t>banca rotta</w:t>
      </w:r>
      <w:proofErr w:type="gramStart"/>
      <w:r>
        <w:rPr>
          <w:rFonts w:ascii="Avenir Next" w:hAnsi="Avenir Next" w:cs="Arial"/>
          <w:color w:val="808080" w:themeColor="background1" w:themeShade="80"/>
          <w:sz w:val="22"/>
          <w:szCs w:val="22"/>
          <w:lang w:val="en-GB"/>
        </w:rPr>
        <w:t>”,</w:t>
      </w:r>
      <w:proofErr w:type="gramEnd"/>
      <w:r>
        <w:rPr>
          <w:rFonts w:ascii="Avenir Next" w:hAnsi="Avenir Next" w:cs="Arial"/>
          <w:color w:val="808080" w:themeColor="background1" w:themeShade="80"/>
          <w:sz w:val="22"/>
          <w:szCs w:val="22"/>
          <w:lang w:val="en-GB"/>
        </w:rPr>
        <w:t xml:space="preserve"> bankruptcy means </w:t>
      </w:r>
      <w:r w:rsidRPr="000923BF">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w:t>
      </w:r>
      <w:r w:rsidRPr="000923BF">
        <w:rPr>
          <w:rFonts w:ascii="Avenir Next" w:hAnsi="Avenir Next" w:cs="Arial"/>
          <w:color w:val="808080" w:themeColor="background1" w:themeShade="80"/>
          <w:sz w:val="22"/>
          <w:szCs w:val="22"/>
          <w:lang w:val="en-GB"/>
        </w:rPr>
        <w:t xml:space="preserve">“break the bench”. This </w:t>
      </w:r>
      <w:r w:rsidR="004A5724">
        <w:rPr>
          <w:rFonts w:ascii="Avenir Next" w:hAnsi="Avenir Next" w:cs="Arial"/>
          <w:color w:val="808080" w:themeColor="background1" w:themeShade="80"/>
          <w:sz w:val="22"/>
          <w:szCs w:val="22"/>
          <w:lang w:val="en-GB"/>
        </w:rPr>
        <w:t xml:space="preserve">relates to a practice amongst merchants to actual damages to the debtor’s counter (bench) should he have failed to pay his creditors. Over time </w:t>
      </w:r>
      <w:r w:rsidRPr="000923BF">
        <w:rPr>
          <w:rFonts w:ascii="Avenir Next" w:hAnsi="Avenir Next" w:cs="Arial"/>
          <w:color w:val="808080" w:themeColor="background1" w:themeShade="80"/>
          <w:sz w:val="22"/>
          <w:szCs w:val="22"/>
          <w:lang w:val="en-GB"/>
        </w:rPr>
        <w:t xml:space="preserve">the </w:t>
      </w:r>
      <w:r w:rsidR="004A5724">
        <w:rPr>
          <w:rFonts w:ascii="Avenir Next" w:hAnsi="Avenir Next" w:cs="Arial"/>
          <w:color w:val="808080" w:themeColor="background1" w:themeShade="80"/>
          <w:sz w:val="22"/>
          <w:szCs w:val="22"/>
          <w:lang w:val="en-GB"/>
        </w:rPr>
        <w:t xml:space="preserve">process of collecting of </w:t>
      </w:r>
      <w:r w:rsidRPr="000923BF">
        <w:rPr>
          <w:rFonts w:ascii="Avenir Next" w:hAnsi="Avenir Next" w:cs="Arial"/>
          <w:color w:val="808080" w:themeColor="background1" w:themeShade="80"/>
          <w:sz w:val="22"/>
          <w:szCs w:val="22"/>
          <w:lang w:val="en-GB"/>
        </w:rPr>
        <w:t>debt</w:t>
      </w:r>
      <w:r w:rsidR="004A5724">
        <w:rPr>
          <w:rFonts w:ascii="Avenir Next" w:hAnsi="Avenir Next" w:cs="Arial"/>
          <w:color w:val="808080" w:themeColor="background1" w:themeShade="80"/>
          <w:sz w:val="22"/>
          <w:szCs w:val="22"/>
          <w:lang w:val="en-GB"/>
        </w:rPr>
        <w:t xml:space="preserve"> (which were creditor friendly)</w:t>
      </w:r>
      <w:r w:rsidRPr="000923BF">
        <w:rPr>
          <w:rFonts w:ascii="Avenir Next" w:hAnsi="Avenir Next" w:cs="Arial"/>
          <w:color w:val="808080" w:themeColor="background1" w:themeShade="80"/>
          <w:sz w:val="22"/>
          <w:szCs w:val="22"/>
          <w:lang w:val="en-GB"/>
        </w:rPr>
        <w:t xml:space="preserve"> and</w:t>
      </w:r>
      <w:r w:rsidR="004A5724">
        <w:rPr>
          <w:rFonts w:ascii="Avenir Next" w:hAnsi="Avenir Next" w:cs="Arial"/>
          <w:color w:val="808080" w:themeColor="background1" w:themeShade="80"/>
          <w:sz w:val="22"/>
          <w:szCs w:val="22"/>
          <w:lang w:val="en-GB"/>
        </w:rPr>
        <w:t xml:space="preserve"> </w:t>
      </w:r>
      <w:r w:rsidRPr="000923BF">
        <w:rPr>
          <w:rFonts w:ascii="Avenir Next" w:hAnsi="Avenir Next" w:cs="Arial"/>
          <w:color w:val="808080" w:themeColor="background1" w:themeShade="80"/>
          <w:sz w:val="22"/>
          <w:szCs w:val="22"/>
          <w:lang w:val="en-GB"/>
        </w:rPr>
        <w:t xml:space="preserve">insolvency law </w:t>
      </w:r>
      <w:r w:rsidR="004A5724">
        <w:rPr>
          <w:rFonts w:ascii="Avenir Next" w:hAnsi="Avenir Next" w:cs="Arial"/>
          <w:color w:val="808080" w:themeColor="background1" w:themeShade="80"/>
          <w:sz w:val="22"/>
          <w:szCs w:val="22"/>
          <w:lang w:val="en-GB"/>
        </w:rPr>
        <w:t xml:space="preserve">transformed from an execution process against the debtor to an exemption of execution against the debtor’s assets. Harsh penalties and imprisonment for debt </w:t>
      </w:r>
      <w:proofErr w:type="gramStart"/>
      <w:r w:rsidR="004A5724">
        <w:rPr>
          <w:rFonts w:ascii="Avenir Next" w:hAnsi="Avenir Next" w:cs="Arial"/>
          <w:color w:val="808080" w:themeColor="background1" w:themeShade="80"/>
          <w:sz w:val="22"/>
          <w:szCs w:val="22"/>
          <w:lang w:val="en-GB"/>
        </w:rPr>
        <w:t>were replaced</w:t>
      </w:r>
      <w:proofErr w:type="gramEnd"/>
      <w:r w:rsidR="004A5724">
        <w:rPr>
          <w:rFonts w:ascii="Avenir Next" w:hAnsi="Avenir Next" w:cs="Arial"/>
          <w:color w:val="808080" w:themeColor="background1" w:themeShade="80"/>
          <w:sz w:val="22"/>
          <w:szCs w:val="22"/>
          <w:lang w:val="en-GB"/>
        </w:rPr>
        <w:t xml:space="preserve"> with more civilized sanctions repositioning insolvency law.</w:t>
      </w:r>
    </w:p>
    <w:p w14:paraId="026B1D9E" w14:textId="77777777" w:rsidR="004A5724" w:rsidRDefault="004A5724" w:rsidP="000923BF">
      <w:pPr>
        <w:jc w:val="both"/>
        <w:rPr>
          <w:rFonts w:ascii="Avenir Next" w:hAnsi="Avenir Next" w:cs="Arial"/>
          <w:color w:val="808080" w:themeColor="background1" w:themeShade="80"/>
          <w:sz w:val="22"/>
          <w:szCs w:val="22"/>
          <w:lang w:val="en-GB"/>
        </w:rPr>
      </w:pPr>
    </w:p>
    <w:p w14:paraId="2182C3C1" w14:textId="60C49C21" w:rsidR="00D05493" w:rsidRDefault="004A5724" w:rsidP="000923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“Bankruptcy” first reference in English law </w:t>
      </w:r>
      <w:r w:rsidR="00D05493">
        <w:rPr>
          <w:rFonts w:ascii="Avenir Next" w:hAnsi="Avenir Next" w:cs="Arial"/>
          <w:color w:val="808080" w:themeColor="background1" w:themeShade="80"/>
          <w:sz w:val="22"/>
          <w:szCs w:val="22"/>
          <w:lang w:val="en-GB"/>
        </w:rPr>
        <w:t xml:space="preserve">is </w:t>
      </w:r>
      <w:r>
        <w:rPr>
          <w:rFonts w:ascii="Avenir Next" w:hAnsi="Avenir Next" w:cs="Arial"/>
          <w:color w:val="808080" w:themeColor="background1" w:themeShade="80"/>
          <w:sz w:val="22"/>
          <w:szCs w:val="22"/>
          <w:lang w:val="en-GB"/>
        </w:rPr>
        <w:t xml:space="preserve">in </w:t>
      </w:r>
      <w:r w:rsidR="00D05493">
        <w:rPr>
          <w:rFonts w:ascii="Avenir Next" w:hAnsi="Avenir Next" w:cs="Arial"/>
          <w:color w:val="808080" w:themeColor="background1" w:themeShade="80"/>
          <w:sz w:val="22"/>
          <w:szCs w:val="22"/>
          <w:lang w:val="en-GB"/>
        </w:rPr>
        <w:t xml:space="preserve">the English Bankruptcy Act of 1542 as a type of compulsory sequestration for debtors defrauding its creditors. It paved the way for modern insolvency laws premised on (i) participation by a body of creditors and (ii) </w:t>
      </w:r>
      <w:r w:rsidR="00D05493" w:rsidRPr="004809DC">
        <w:rPr>
          <w:rFonts w:ascii="Avenir Next" w:hAnsi="Avenir Next" w:cs="Arial"/>
          <w:i/>
          <w:iCs/>
          <w:color w:val="808080" w:themeColor="background1" w:themeShade="80"/>
          <w:sz w:val="22"/>
          <w:szCs w:val="22"/>
          <w:lang w:val="en-GB"/>
        </w:rPr>
        <w:t>pari passu</w:t>
      </w:r>
      <w:r w:rsidR="00D05493">
        <w:rPr>
          <w:rFonts w:ascii="Avenir Next" w:hAnsi="Avenir Next" w:cs="Arial"/>
          <w:color w:val="808080" w:themeColor="background1" w:themeShade="80"/>
          <w:sz w:val="22"/>
          <w:szCs w:val="22"/>
          <w:lang w:val="en-GB"/>
        </w:rPr>
        <w:t xml:space="preserve"> distribution of assets amongst the creditors.</w:t>
      </w:r>
    </w:p>
    <w:p w14:paraId="702A5736" w14:textId="77777777" w:rsidR="00D05493" w:rsidRDefault="00D05493" w:rsidP="000923BF">
      <w:pPr>
        <w:jc w:val="both"/>
        <w:rPr>
          <w:rFonts w:ascii="Avenir Next" w:hAnsi="Avenir Next" w:cs="Arial"/>
          <w:color w:val="808080" w:themeColor="background1" w:themeShade="80"/>
          <w:sz w:val="22"/>
          <w:szCs w:val="22"/>
          <w:lang w:val="en-GB"/>
        </w:rPr>
      </w:pPr>
    </w:p>
    <w:p w14:paraId="4DD8E98F" w14:textId="2123A99E" w:rsidR="00D05493" w:rsidRDefault="00D05493" w:rsidP="000923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Like bankruptcy, the early insolvency laws under English law also dealt with debt collection in relation to individuals.</w:t>
      </w:r>
      <w:r w:rsidR="00B10F39">
        <w:rPr>
          <w:rFonts w:ascii="Avenir Next" w:hAnsi="Avenir Next" w:cs="Arial"/>
          <w:color w:val="808080" w:themeColor="background1" w:themeShade="80"/>
          <w:sz w:val="22"/>
          <w:szCs w:val="22"/>
          <w:lang w:val="en-GB"/>
        </w:rPr>
        <w:t xml:space="preserve"> The Act of Elizabeth in 1570 introduced the first law proposed as a true bankruptcy statute </w:t>
      </w:r>
      <w:r>
        <w:rPr>
          <w:rFonts w:ascii="Avenir Next" w:hAnsi="Avenir Next" w:cs="Arial"/>
          <w:color w:val="808080" w:themeColor="background1" w:themeShade="80"/>
          <w:sz w:val="22"/>
          <w:szCs w:val="22"/>
          <w:lang w:val="en-GB"/>
        </w:rPr>
        <w:t xml:space="preserve">and </w:t>
      </w:r>
      <w:r w:rsidR="00B10F39">
        <w:rPr>
          <w:rFonts w:ascii="Avenir Next" w:hAnsi="Avenir Next" w:cs="Arial"/>
          <w:color w:val="808080" w:themeColor="background1" w:themeShade="80"/>
          <w:sz w:val="22"/>
          <w:szCs w:val="22"/>
          <w:lang w:val="en-GB"/>
        </w:rPr>
        <w:t xml:space="preserve">not a law preventing fraud by delinquent debtors. It outlined (i) acts of bankruptcy which formed the basis for a creditor to launch proceedings against a debtor (ii) jurisdiction and powers of managing the estate was moved from the commissioner to the Lord Chancellor who in turn could appoint commissioners and call bankruptcy meetings (iii) functions of the commissioner entailed investigating the transactions of the debtor (iv) the debtor had to transfer his property to the commissioner and (v) third parties could be questioned about the debtors’ actions and transactions. </w:t>
      </w:r>
    </w:p>
    <w:p w14:paraId="69D64F2E" w14:textId="77777777" w:rsidR="007A2BB4" w:rsidRDefault="007A2BB4" w:rsidP="000923BF">
      <w:pPr>
        <w:jc w:val="both"/>
        <w:rPr>
          <w:rFonts w:ascii="Avenir Next" w:hAnsi="Avenir Next" w:cs="Arial"/>
          <w:color w:val="808080" w:themeColor="background1" w:themeShade="80"/>
          <w:sz w:val="22"/>
          <w:szCs w:val="22"/>
          <w:lang w:val="en-GB"/>
        </w:rPr>
      </w:pPr>
    </w:p>
    <w:p w14:paraId="411047F8" w14:textId="1E2F291E" w:rsidR="00B40C81" w:rsidRDefault="00B40C81" w:rsidP="000923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to the differences discussed above</w:t>
      </w:r>
      <w:r w:rsidR="003F6815">
        <w:rPr>
          <w:rFonts w:ascii="Avenir Next" w:hAnsi="Avenir Next" w:cs="Arial"/>
          <w:color w:val="808080" w:themeColor="background1" w:themeShade="80"/>
          <w:sz w:val="22"/>
          <w:szCs w:val="22"/>
          <w:lang w:val="en-GB"/>
        </w:rPr>
        <w:t xml:space="preserve">, there are distinctive objectives protecting the interest of an individual versus the manner in which insolvency proceedings for a company / corporation </w:t>
      </w:r>
      <w:r w:rsidR="00A23D63">
        <w:rPr>
          <w:rFonts w:ascii="Avenir Next" w:hAnsi="Avenir Next" w:cs="Arial"/>
          <w:color w:val="808080" w:themeColor="background1" w:themeShade="80"/>
          <w:sz w:val="22"/>
          <w:szCs w:val="22"/>
          <w:lang w:val="en-GB"/>
        </w:rPr>
        <w:t xml:space="preserve">is administratively </w:t>
      </w:r>
      <w:r w:rsidR="003F6815">
        <w:rPr>
          <w:rFonts w:ascii="Avenir Next" w:hAnsi="Avenir Next" w:cs="Arial"/>
          <w:color w:val="808080" w:themeColor="background1" w:themeShade="80"/>
          <w:sz w:val="22"/>
          <w:szCs w:val="22"/>
          <w:lang w:val="en-GB"/>
        </w:rPr>
        <w:t xml:space="preserve">managed. </w:t>
      </w:r>
    </w:p>
    <w:p w14:paraId="7E258DED" w14:textId="6DDF121B" w:rsidR="003F6815" w:rsidRDefault="003F6815" w:rsidP="000923BF">
      <w:pPr>
        <w:jc w:val="both"/>
        <w:rPr>
          <w:rFonts w:ascii="Avenir Next" w:hAnsi="Avenir Next" w:cs="Arial"/>
          <w:color w:val="808080" w:themeColor="background1" w:themeShade="80"/>
          <w:sz w:val="22"/>
          <w:szCs w:val="22"/>
          <w:lang w:val="en-GB"/>
        </w:rPr>
      </w:pPr>
      <w:bookmarkStart w:id="0" w:name="_Hlk150719581"/>
    </w:p>
    <w:bookmarkEnd w:id="0"/>
    <w:p w14:paraId="21C94C24" w14:textId="4BBE018B" w:rsidR="00C64F8E" w:rsidRPr="00C64F8E" w:rsidRDefault="00C64F8E" w:rsidP="00C64F8E">
      <w:pPr>
        <w:jc w:val="both"/>
        <w:rPr>
          <w:rFonts w:ascii="Avenir Next" w:hAnsi="Avenir Next" w:cs="Arial"/>
          <w:color w:val="808080" w:themeColor="background1" w:themeShade="80"/>
          <w:sz w:val="22"/>
          <w:szCs w:val="22"/>
          <w:lang w:val="en-GB"/>
        </w:rPr>
      </w:pPr>
      <w:r w:rsidRPr="00894EA8">
        <w:rPr>
          <w:rFonts w:ascii="Avenir Next" w:hAnsi="Avenir Next" w:cs="Arial"/>
          <w:color w:val="808080" w:themeColor="background1" w:themeShade="80"/>
          <w:sz w:val="22"/>
          <w:szCs w:val="22"/>
          <w:u w:val="single"/>
          <w:lang w:val="en-GB"/>
        </w:rPr>
        <w:t xml:space="preserve">Insolvency or bankruptcy proceedings for individuals </w:t>
      </w:r>
      <w:r w:rsidRPr="00C64F8E">
        <w:rPr>
          <w:rFonts w:ascii="Avenir Next" w:hAnsi="Avenir Next" w:cs="Arial"/>
          <w:color w:val="808080" w:themeColor="background1" w:themeShade="80"/>
          <w:sz w:val="22"/>
          <w:szCs w:val="22"/>
          <w:lang w:val="en-GB"/>
        </w:rPr>
        <w:t>aim to achieve the following</w:t>
      </w:r>
      <w:r>
        <w:rPr>
          <w:rFonts w:ascii="Avenir Next" w:hAnsi="Avenir Next" w:cs="Arial"/>
          <w:color w:val="808080" w:themeColor="background1" w:themeShade="80"/>
          <w:sz w:val="22"/>
          <w:szCs w:val="22"/>
          <w:lang w:val="en-GB"/>
        </w:rPr>
        <w:t xml:space="preserve"> </w:t>
      </w:r>
      <w:r w:rsidRPr="00C64F8E">
        <w:rPr>
          <w:rFonts w:ascii="Avenir Next" w:hAnsi="Avenir Next" w:cs="Arial"/>
          <w:color w:val="808080" w:themeColor="background1" w:themeShade="80"/>
          <w:sz w:val="22"/>
          <w:szCs w:val="22"/>
          <w:lang w:val="en-GB"/>
        </w:rPr>
        <w:t xml:space="preserve">objectives which protect the interest of the creditors </w:t>
      </w:r>
      <w:r>
        <w:rPr>
          <w:rFonts w:ascii="Avenir Next" w:hAnsi="Avenir Next" w:cs="Arial"/>
          <w:color w:val="808080" w:themeColor="background1" w:themeShade="80"/>
          <w:sz w:val="22"/>
          <w:szCs w:val="22"/>
          <w:lang w:val="en-GB"/>
        </w:rPr>
        <w:t xml:space="preserve">and </w:t>
      </w:r>
      <w:r w:rsidRPr="00C64F8E">
        <w:rPr>
          <w:rFonts w:ascii="Avenir Next" w:hAnsi="Avenir Next" w:cs="Arial"/>
          <w:color w:val="808080" w:themeColor="background1" w:themeShade="80"/>
          <w:sz w:val="22"/>
          <w:szCs w:val="22"/>
          <w:lang w:val="en-GB"/>
        </w:rPr>
        <w:t>the individual</w:t>
      </w:r>
      <w:r>
        <w:rPr>
          <w:rFonts w:ascii="Avenir Next" w:hAnsi="Avenir Next" w:cs="Arial"/>
          <w:color w:val="808080" w:themeColor="background1" w:themeShade="80"/>
          <w:sz w:val="22"/>
          <w:szCs w:val="22"/>
          <w:lang w:val="en-GB"/>
        </w:rPr>
        <w:t xml:space="preserve"> </w:t>
      </w:r>
      <w:r w:rsidRPr="00C64F8E">
        <w:rPr>
          <w:rFonts w:ascii="Avenir Next" w:hAnsi="Avenir Next" w:cs="Arial"/>
          <w:color w:val="808080" w:themeColor="background1" w:themeShade="80"/>
          <w:sz w:val="22"/>
          <w:szCs w:val="22"/>
          <w:lang w:val="en-GB"/>
        </w:rPr>
        <w:t>as an insolvent:</w:t>
      </w:r>
    </w:p>
    <w:p w14:paraId="427AC15E" w14:textId="3D78DE8F" w:rsidR="00C64F8E" w:rsidRPr="00C64F8E" w:rsidRDefault="00C64F8E" w:rsidP="00C64F8E">
      <w:pPr>
        <w:pStyle w:val="ListParagraph"/>
        <w:numPr>
          <w:ilvl w:val="0"/>
          <w:numId w:val="37"/>
        </w:numPr>
        <w:jc w:val="both"/>
        <w:rPr>
          <w:rFonts w:ascii="Avenir Next" w:hAnsi="Avenir Next" w:cs="Arial"/>
          <w:color w:val="808080" w:themeColor="background1" w:themeShade="80"/>
          <w:sz w:val="22"/>
          <w:szCs w:val="22"/>
          <w:lang w:val="en-GB"/>
        </w:rPr>
      </w:pPr>
      <w:r w:rsidRPr="00C64F8E">
        <w:rPr>
          <w:rFonts w:ascii="Avenir Next" w:hAnsi="Avenir Next" w:cs="Arial"/>
          <w:color w:val="808080" w:themeColor="background1" w:themeShade="80"/>
          <w:sz w:val="22"/>
          <w:szCs w:val="22"/>
          <w:lang w:val="en-GB"/>
        </w:rPr>
        <w:t>secured creditors treating the debtor and other classes of creditors fairly;</w:t>
      </w:r>
    </w:p>
    <w:p w14:paraId="4473E1AB" w14:textId="0FB5D1F9" w:rsidR="00C64F8E" w:rsidRDefault="00C64F8E" w:rsidP="00894EA8">
      <w:pPr>
        <w:ind w:left="720" w:hanging="360"/>
        <w:jc w:val="both"/>
        <w:rPr>
          <w:rFonts w:ascii="Avenir Next" w:hAnsi="Avenir Next" w:cs="Arial"/>
          <w:color w:val="808080" w:themeColor="background1" w:themeShade="80"/>
          <w:sz w:val="22"/>
          <w:szCs w:val="22"/>
          <w:lang w:val="en-GB"/>
        </w:rPr>
      </w:pPr>
      <w:r w:rsidRPr="00C64F8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b/>
      </w:r>
      <w:r w:rsidRPr="00BD105A">
        <w:rPr>
          <w:rFonts w:ascii="Avenir Next" w:hAnsi="Avenir Next" w:cs="Arial"/>
          <w:i/>
          <w:iCs/>
          <w:color w:val="808080" w:themeColor="background1" w:themeShade="80"/>
          <w:sz w:val="22"/>
          <w:szCs w:val="22"/>
          <w:lang w:val="en-GB"/>
        </w:rPr>
        <w:t>pari passu</w:t>
      </w:r>
      <w:r w:rsidRPr="00C64F8E">
        <w:rPr>
          <w:rFonts w:ascii="Avenir Next" w:hAnsi="Avenir Next" w:cs="Arial"/>
          <w:color w:val="808080" w:themeColor="background1" w:themeShade="80"/>
          <w:sz w:val="22"/>
          <w:szCs w:val="22"/>
          <w:lang w:val="en-GB"/>
        </w:rPr>
        <w:t xml:space="preserve"> (equal) distribution of dividends amongst creditors and recognising</w:t>
      </w:r>
      <w:r w:rsidR="00894EA8">
        <w:rPr>
          <w:rFonts w:ascii="Avenir Next" w:hAnsi="Avenir Next" w:cs="Arial"/>
          <w:color w:val="808080" w:themeColor="background1" w:themeShade="80"/>
          <w:sz w:val="22"/>
          <w:szCs w:val="22"/>
          <w:lang w:val="en-GB"/>
        </w:rPr>
        <w:t xml:space="preserve"> </w:t>
      </w:r>
      <w:r w:rsidRPr="00C64F8E">
        <w:rPr>
          <w:rFonts w:ascii="Avenir Next" w:hAnsi="Avenir Next" w:cs="Arial"/>
          <w:color w:val="808080" w:themeColor="background1" w:themeShade="80"/>
          <w:sz w:val="22"/>
          <w:szCs w:val="22"/>
          <w:lang w:val="en-GB"/>
        </w:rPr>
        <w:t>the ranking of priority that secured creditors enjoy versus concurrent creditors;</w:t>
      </w:r>
    </w:p>
    <w:p w14:paraId="06C00CFF" w14:textId="0AA9827D" w:rsidR="00C64F8E" w:rsidRPr="00894EA8" w:rsidRDefault="00C64F8E" w:rsidP="00894EA8">
      <w:pPr>
        <w:pStyle w:val="ListParagraph"/>
        <w:numPr>
          <w:ilvl w:val="0"/>
          <w:numId w:val="38"/>
        </w:numPr>
        <w:jc w:val="both"/>
        <w:rPr>
          <w:rFonts w:ascii="Avenir Next" w:hAnsi="Avenir Next" w:cs="Arial"/>
          <w:color w:val="808080" w:themeColor="background1" w:themeShade="80"/>
          <w:sz w:val="22"/>
          <w:szCs w:val="22"/>
          <w:lang w:val="en-GB"/>
        </w:rPr>
      </w:pPr>
      <w:r w:rsidRPr="00C64F8E">
        <w:rPr>
          <w:rFonts w:ascii="Avenir Next" w:hAnsi="Avenir Next" w:cs="Arial"/>
          <w:color w:val="808080" w:themeColor="background1" w:themeShade="80"/>
          <w:sz w:val="22"/>
          <w:szCs w:val="22"/>
          <w:lang w:val="en-GB"/>
        </w:rPr>
        <w:t>allowing a process / investigation by a presiding officer to understand the</w:t>
      </w:r>
      <w:r w:rsidR="00894EA8">
        <w:rPr>
          <w:rFonts w:ascii="Avenir Next" w:hAnsi="Avenir Next" w:cs="Arial"/>
          <w:color w:val="808080" w:themeColor="background1" w:themeShade="80"/>
          <w:sz w:val="22"/>
          <w:szCs w:val="22"/>
          <w:lang w:val="en-GB"/>
        </w:rPr>
        <w:t xml:space="preserve"> </w:t>
      </w:r>
      <w:r w:rsidRPr="00894EA8">
        <w:rPr>
          <w:rFonts w:ascii="Avenir Next" w:hAnsi="Avenir Next" w:cs="Arial"/>
          <w:color w:val="808080" w:themeColor="background1" w:themeShade="80"/>
          <w:sz w:val="22"/>
          <w:szCs w:val="22"/>
          <w:lang w:val="en-GB"/>
        </w:rPr>
        <w:t>underlying causes of the demise of the individual’s affairs;</w:t>
      </w:r>
    </w:p>
    <w:p w14:paraId="543150E7" w14:textId="01B60FC1" w:rsidR="00C64F8E" w:rsidRPr="00894EA8" w:rsidRDefault="00C64F8E" w:rsidP="00894EA8">
      <w:pPr>
        <w:pStyle w:val="ListParagraph"/>
        <w:numPr>
          <w:ilvl w:val="0"/>
          <w:numId w:val="38"/>
        </w:numPr>
        <w:jc w:val="both"/>
        <w:rPr>
          <w:rFonts w:ascii="Avenir Next" w:hAnsi="Avenir Next" w:cs="Arial"/>
          <w:color w:val="808080" w:themeColor="background1" w:themeShade="80"/>
          <w:sz w:val="22"/>
          <w:szCs w:val="22"/>
          <w:lang w:val="en-GB"/>
        </w:rPr>
      </w:pPr>
      <w:r w:rsidRPr="00C64F8E">
        <w:rPr>
          <w:rFonts w:ascii="Avenir Next" w:hAnsi="Avenir Next" w:cs="Arial"/>
          <w:color w:val="808080" w:themeColor="background1" w:themeShade="80"/>
          <w:sz w:val="22"/>
          <w:szCs w:val="22"/>
          <w:lang w:val="en-GB"/>
        </w:rPr>
        <w:t>as part of the investigation to consider any transaction</w:t>
      </w:r>
      <w:r w:rsidR="00A23D63">
        <w:rPr>
          <w:rFonts w:ascii="Avenir Next" w:hAnsi="Avenir Next" w:cs="Arial"/>
          <w:color w:val="808080" w:themeColor="background1" w:themeShade="80"/>
          <w:sz w:val="22"/>
          <w:szCs w:val="22"/>
          <w:lang w:val="en-GB"/>
        </w:rPr>
        <w:t xml:space="preserve">s potentially </w:t>
      </w:r>
      <w:r w:rsidRPr="00C64F8E">
        <w:rPr>
          <w:rFonts w:ascii="Avenir Next" w:hAnsi="Avenir Next" w:cs="Arial"/>
          <w:color w:val="808080" w:themeColor="background1" w:themeShade="80"/>
          <w:sz w:val="22"/>
          <w:szCs w:val="22"/>
          <w:lang w:val="en-GB"/>
        </w:rPr>
        <w:t>classified</w:t>
      </w:r>
      <w:r w:rsidR="00894EA8">
        <w:rPr>
          <w:rFonts w:ascii="Avenir Next" w:hAnsi="Avenir Next" w:cs="Arial"/>
          <w:color w:val="808080" w:themeColor="background1" w:themeShade="80"/>
          <w:sz w:val="22"/>
          <w:szCs w:val="22"/>
          <w:lang w:val="en-GB"/>
        </w:rPr>
        <w:t xml:space="preserve"> </w:t>
      </w:r>
      <w:r w:rsidRPr="00894EA8">
        <w:rPr>
          <w:rFonts w:ascii="Avenir Next" w:hAnsi="Avenir Next" w:cs="Arial"/>
          <w:color w:val="808080" w:themeColor="background1" w:themeShade="80"/>
          <w:sz w:val="22"/>
          <w:szCs w:val="22"/>
          <w:lang w:val="en-GB"/>
        </w:rPr>
        <w:t>as “voidable dispositions” where the insolvent preferred certain creditors or</w:t>
      </w:r>
      <w:r w:rsidR="00894EA8">
        <w:rPr>
          <w:rFonts w:ascii="Avenir Next" w:hAnsi="Avenir Next" w:cs="Arial"/>
          <w:color w:val="808080" w:themeColor="background1" w:themeShade="80"/>
          <w:sz w:val="22"/>
          <w:szCs w:val="22"/>
          <w:lang w:val="en-GB"/>
        </w:rPr>
        <w:t xml:space="preserve"> </w:t>
      </w:r>
      <w:r w:rsidRPr="00894EA8">
        <w:rPr>
          <w:rFonts w:ascii="Avenir Next" w:hAnsi="Avenir Next" w:cs="Arial"/>
          <w:color w:val="808080" w:themeColor="background1" w:themeShade="80"/>
          <w:sz w:val="22"/>
          <w:szCs w:val="22"/>
          <w:lang w:val="en-GB"/>
        </w:rPr>
        <w:t>prejudiced other creditor in relation to the sale / transfer of assets;</w:t>
      </w:r>
    </w:p>
    <w:p w14:paraId="02F9A129" w14:textId="39D87745" w:rsidR="00C64F8E" w:rsidRDefault="00C64F8E" w:rsidP="00894EA8">
      <w:pPr>
        <w:pStyle w:val="ListParagraph"/>
        <w:numPr>
          <w:ilvl w:val="0"/>
          <w:numId w:val="38"/>
        </w:numPr>
        <w:jc w:val="both"/>
        <w:rPr>
          <w:rFonts w:ascii="Avenir Next" w:hAnsi="Avenir Next" w:cs="Arial"/>
          <w:color w:val="808080" w:themeColor="background1" w:themeShade="80"/>
          <w:sz w:val="22"/>
          <w:szCs w:val="22"/>
          <w:lang w:val="en-GB"/>
        </w:rPr>
      </w:pPr>
      <w:r w:rsidRPr="00894EA8">
        <w:rPr>
          <w:rFonts w:ascii="Avenir Next" w:hAnsi="Avenir Next" w:cs="Arial"/>
          <w:color w:val="808080" w:themeColor="background1" w:themeShade="80"/>
          <w:sz w:val="22"/>
          <w:szCs w:val="22"/>
          <w:lang w:val="en-GB"/>
        </w:rPr>
        <w:lastRenderedPageBreak/>
        <w:t>to shield the individual from disgruntled creditors;</w:t>
      </w:r>
    </w:p>
    <w:p w14:paraId="1552CA04" w14:textId="5F07CBB4" w:rsidR="00894EA8" w:rsidRPr="00894EA8" w:rsidRDefault="00894EA8" w:rsidP="00894EA8">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assist the insolvent to maintain himself and his family (dependants) there are certain specific assets declared as “exempt” or “excluded” from the individual’s bankruptcy proceedings and these can include personal belongings, bed, linen and clothes;</w:t>
      </w:r>
    </w:p>
    <w:p w14:paraId="7FF69721" w14:textId="7D3FE308" w:rsidR="00C64F8E" w:rsidRPr="00894EA8" w:rsidRDefault="00C64F8E" w:rsidP="00C64F8E">
      <w:pPr>
        <w:pStyle w:val="ListParagraph"/>
        <w:numPr>
          <w:ilvl w:val="0"/>
          <w:numId w:val="38"/>
        </w:numPr>
        <w:jc w:val="both"/>
        <w:rPr>
          <w:rFonts w:ascii="Avenir Next" w:hAnsi="Avenir Next" w:cs="Arial"/>
          <w:color w:val="808080" w:themeColor="background1" w:themeShade="80"/>
          <w:sz w:val="22"/>
          <w:szCs w:val="22"/>
          <w:lang w:val="en-GB"/>
        </w:rPr>
      </w:pPr>
      <w:r w:rsidRPr="00894EA8">
        <w:rPr>
          <w:rFonts w:ascii="Avenir Next" w:hAnsi="Avenir Next" w:cs="Arial"/>
          <w:color w:val="808080" w:themeColor="background1" w:themeShade="80"/>
          <w:sz w:val="22"/>
          <w:szCs w:val="22"/>
          <w:lang w:val="en-GB"/>
        </w:rPr>
        <w:t>to reduce the indebtedness by allowing the insolvent to contribute new income to the insolvent estate; and</w:t>
      </w:r>
    </w:p>
    <w:p w14:paraId="3210BE22" w14:textId="0C7C7F23" w:rsidR="00C64F8E" w:rsidRPr="00894EA8" w:rsidRDefault="00C64F8E" w:rsidP="00894EA8">
      <w:pPr>
        <w:pStyle w:val="ListParagraph"/>
        <w:numPr>
          <w:ilvl w:val="0"/>
          <w:numId w:val="38"/>
        </w:numPr>
        <w:jc w:val="both"/>
        <w:rPr>
          <w:rFonts w:ascii="Avenir Next" w:hAnsi="Avenir Next" w:cs="Arial"/>
          <w:color w:val="808080" w:themeColor="background1" w:themeShade="80"/>
          <w:sz w:val="22"/>
          <w:szCs w:val="22"/>
          <w:lang w:val="en-GB"/>
        </w:rPr>
      </w:pPr>
      <w:r w:rsidRPr="00894EA8">
        <w:rPr>
          <w:rFonts w:ascii="Avenir Next" w:hAnsi="Avenir Next" w:cs="Arial"/>
          <w:color w:val="808080" w:themeColor="background1" w:themeShade="80"/>
          <w:sz w:val="22"/>
          <w:szCs w:val="22"/>
          <w:lang w:val="en-GB"/>
        </w:rPr>
        <w:t>this could pave the way for the insolvent</w:t>
      </w:r>
      <w:r w:rsidR="00A23D63">
        <w:rPr>
          <w:rFonts w:ascii="Avenir Next" w:hAnsi="Avenir Next" w:cs="Arial"/>
          <w:color w:val="808080" w:themeColor="background1" w:themeShade="80"/>
          <w:sz w:val="22"/>
          <w:szCs w:val="22"/>
          <w:lang w:val="en-GB"/>
        </w:rPr>
        <w:t xml:space="preserve">’s </w:t>
      </w:r>
      <w:r w:rsidRPr="00894EA8">
        <w:rPr>
          <w:rFonts w:ascii="Avenir Next" w:hAnsi="Avenir Next" w:cs="Arial"/>
          <w:color w:val="808080" w:themeColor="background1" w:themeShade="80"/>
          <w:sz w:val="22"/>
          <w:szCs w:val="22"/>
          <w:lang w:val="en-GB"/>
        </w:rPr>
        <w:t>rehabilitat</w:t>
      </w:r>
      <w:r w:rsidR="00A23D63">
        <w:rPr>
          <w:rFonts w:ascii="Avenir Next" w:hAnsi="Avenir Next" w:cs="Arial"/>
          <w:color w:val="808080" w:themeColor="background1" w:themeShade="80"/>
          <w:sz w:val="22"/>
          <w:szCs w:val="22"/>
          <w:lang w:val="en-GB"/>
        </w:rPr>
        <w:t>ion</w:t>
      </w:r>
      <w:r w:rsidRPr="00894EA8">
        <w:rPr>
          <w:rFonts w:ascii="Avenir Next" w:hAnsi="Avenir Next" w:cs="Arial"/>
          <w:color w:val="808080" w:themeColor="background1" w:themeShade="80"/>
          <w:sz w:val="22"/>
          <w:szCs w:val="22"/>
          <w:lang w:val="en-GB"/>
        </w:rPr>
        <w:t>.</w:t>
      </w:r>
    </w:p>
    <w:p w14:paraId="652E035A" w14:textId="77777777" w:rsidR="00894EA8" w:rsidRDefault="00894EA8" w:rsidP="00C64F8E">
      <w:pPr>
        <w:jc w:val="both"/>
        <w:rPr>
          <w:rFonts w:ascii="Avenir Next" w:hAnsi="Avenir Next" w:cs="Arial"/>
          <w:color w:val="808080" w:themeColor="background1" w:themeShade="80"/>
          <w:sz w:val="22"/>
          <w:szCs w:val="22"/>
          <w:lang w:val="en-GB"/>
        </w:rPr>
      </w:pPr>
    </w:p>
    <w:p w14:paraId="3EC185B4" w14:textId="77777777" w:rsidR="00B40C81" w:rsidRDefault="00C64F8E" w:rsidP="00C64F8E">
      <w:pPr>
        <w:jc w:val="both"/>
        <w:rPr>
          <w:rFonts w:ascii="Avenir Next" w:hAnsi="Avenir Next" w:cs="Arial"/>
          <w:color w:val="808080" w:themeColor="background1" w:themeShade="80"/>
          <w:sz w:val="22"/>
          <w:szCs w:val="22"/>
          <w:lang w:val="en-GB"/>
        </w:rPr>
      </w:pPr>
      <w:r w:rsidRPr="00C64F8E">
        <w:rPr>
          <w:rFonts w:ascii="Avenir Next" w:hAnsi="Avenir Next" w:cs="Arial"/>
          <w:color w:val="808080" w:themeColor="background1" w:themeShade="80"/>
          <w:sz w:val="22"/>
          <w:szCs w:val="22"/>
          <w:lang w:val="en-GB"/>
        </w:rPr>
        <w:t xml:space="preserve">For </w:t>
      </w:r>
      <w:r w:rsidRPr="00B40C81">
        <w:rPr>
          <w:rFonts w:ascii="Avenir Next" w:hAnsi="Avenir Next" w:cs="Arial"/>
          <w:color w:val="808080" w:themeColor="background1" w:themeShade="80"/>
          <w:sz w:val="22"/>
          <w:szCs w:val="22"/>
          <w:u w:val="single"/>
          <w:lang w:val="en-GB"/>
        </w:rPr>
        <w:t>corporations there are similar objective as outlined in bullets 1 – 4 below</w:t>
      </w:r>
      <w:r w:rsidRPr="00C64F8E">
        <w:rPr>
          <w:rFonts w:ascii="Avenir Next" w:hAnsi="Avenir Next" w:cs="Arial"/>
          <w:color w:val="808080" w:themeColor="background1" w:themeShade="80"/>
          <w:sz w:val="22"/>
          <w:szCs w:val="22"/>
          <w:lang w:val="en-GB"/>
        </w:rPr>
        <w:t xml:space="preserve">. </w:t>
      </w:r>
    </w:p>
    <w:p w14:paraId="03CE7112" w14:textId="479BCAD7" w:rsidR="00C64F8E" w:rsidRPr="00C64F8E" w:rsidRDefault="00C64F8E" w:rsidP="00C64F8E">
      <w:pPr>
        <w:jc w:val="both"/>
        <w:rPr>
          <w:rFonts w:ascii="Avenir Next" w:hAnsi="Avenir Next" w:cs="Arial"/>
          <w:color w:val="808080" w:themeColor="background1" w:themeShade="80"/>
          <w:sz w:val="22"/>
          <w:szCs w:val="22"/>
          <w:lang w:val="en-GB"/>
        </w:rPr>
      </w:pPr>
      <w:r w:rsidRPr="00C64F8E">
        <w:rPr>
          <w:rFonts w:ascii="Avenir Next" w:hAnsi="Avenir Next" w:cs="Arial"/>
          <w:color w:val="808080" w:themeColor="background1" w:themeShade="80"/>
          <w:sz w:val="22"/>
          <w:szCs w:val="22"/>
          <w:lang w:val="en-GB"/>
        </w:rPr>
        <w:t>In</w:t>
      </w:r>
      <w:r w:rsidR="00B40C81">
        <w:rPr>
          <w:rFonts w:ascii="Avenir Next" w:hAnsi="Avenir Next" w:cs="Arial"/>
          <w:color w:val="808080" w:themeColor="background1" w:themeShade="80"/>
          <w:sz w:val="22"/>
          <w:szCs w:val="22"/>
          <w:lang w:val="en-GB"/>
        </w:rPr>
        <w:t xml:space="preserve"> </w:t>
      </w:r>
      <w:r w:rsidRPr="00C64F8E">
        <w:rPr>
          <w:rFonts w:ascii="Avenir Next" w:hAnsi="Avenir Next" w:cs="Arial"/>
          <w:color w:val="808080" w:themeColor="background1" w:themeShade="80"/>
          <w:sz w:val="22"/>
          <w:szCs w:val="22"/>
          <w:lang w:val="en-GB"/>
        </w:rPr>
        <w:t>addition, thereto the following objectives apply to corporations only:</w:t>
      </w:r>
    </w:p>
    <w:p w14:paraId="21D46096" w14:textId="3D2D5958" w:rsidR="00C64F8E" w:rsidRPr="00894EA8" w:rsidRDefault="00C64F8E" w:rsidP="00894EA8">
      <w:pPr>
        <w:pStyle w:val="ListParagraph"/>
        <w:numPr>
          <w:ilvl w:val="0"/>
          <w:numId w:val="38"/>
        </w:numPr>
        <w:jc w:val="both"/>
        <w:rPr>
          <w:rFonts w:ascii="Avenir Next" w:hAnsi="Avenir Next" w:cs="Arial"/>
          <w:color w:val="808080" w:themeColor="background1" w:themeShade="80"/>
          <w:sz w:val="22"/>
          <w:szCs w:val="22"/>
          <w:lang w:val="en-GB"/>
        </w:rPr>
      </w:pPr>
      <w:r w:rsidRPr="00894EA8">
        <w:rPr>
          <w:rFonts w:ascii="Avenir Next" w:hAnsi="Avenir Next" w:cs="Arial"/>
          <w:color w:val="808080" w:themeColor="background1" w:themeShade="80"/>
          <w:sz w:val="22"/>
          <w:szCs w:val="22"/>
          <w:lang w:val="en-GB"/>
        </w:rPr>
        <w:t>secured creditors treating the debtor and other classes of creditors fairly;</w:t>
      </w:r>
    </w:p>
    <w:p w14:paraId="4A2588DF" w14:textId="36A074DB" w:rsidR="00C64F8E" w:rsidRPr="00894EA8" w:rsidRDefault="00C64F8E" w:rsidP="00C64F8E">
      <w:pPr>
        <w:pStyle w:val="ListParagraph"/>
        <w:numPr>
          <w:ilvl w:val="0"/>
          <w:numId w:val="38"/>
        </w:numPr>
        <w:jc w:val="both"/>
        <w:rPr>
          <w:rFonts w:ascii="Avenir Next" w:hAnsi="Avenir Next" w:cs="Arial"/>
          <w:color w:val="808080" w:themeColor="background1" w:themeShade="80"/>
          <w:sz w:val="22"/>
          <w:szCs w:val="22"/>
          <w:lang w:val="en-GB"/>
        </w:rPr>
      </w:pPr>
      <w:r w:rsidRPr="00BD105A">
        <w:rPr>
          <w:rFonts w:ascii="Avenir Next" w:hAnsi="Avenir Next" w:cs="Arial"/>
          <w:i/>
          <w:iCs/>
          <w:color w:val="808080" w:themeColor="background1" w:themeShade="80"/>
          <w:sz w:val="22"/>
          <w:szCs w:val="22"/>
          <w:lang w:val="en-GB"/>
        </w:rPr>
        <w:t>pari passu</w:t>
      </w:r>
      <w:r w:rsidRPr="00894EA8">
        <w:rPr>
          <w:rFonts w:ascii="Avenir Next" w:hAnsi="Avenir Next" w:cs="Arial"/>
          <w:color w:val="808080" w:themeColor="background1" w:themeShade="80"/>
          <w:sz w:val="22"/>
          <w:szCs w:val="22"/>
          <w:lang w:val="en-GB"/>
        </w:rPr>
        <w:t xml:space="preserve"> (proportionate to debt / equal) distribution of dividends amongst</w:t>
      </w:r>
      <w:r w:rsidR="00894EA8">
        <w:rPr>
          <w:rFonts w:ascii="Avenir Next" w:hAnsi="Avenir Next" w:cs="Arial"/>
          <w:color w:val="808080" w:themeColor="background1" w:themeShade="80"/>
          <w:sz w:val="22"/>
          <w:szCs w:val="22"/>
          <w:lang w:val="en-GB"/>
        </w:rPr>
        <w:t xml:space="preserve"> </w:t>
      </w:r>
      <w:r w:rsidRPr="00894EA8">
        <w:rPr>
          <w:rFonts w:ascii="Avenir Next" w:hAnsi="Avenir Next" w:cs="Arial"/>
          <w:color w:val="808080" w:themeColor="background1" w:themeShade="80"/>
          <w:sz w:val="22"/>
          <w:szCs w:val="22"/>
          <w:lang w:val="en-GB"/>
        </w:rPr>
        <w:t>creditors and recognising the ranking of priority that secured creditors enjoy</w:t>
      </w:r>
      <w:r w:rsidR="00894EA8">
        <w:rPr>
          <w:rFonts w:ascii="Avenir Next" w:hAnsi="Avenir Next" w:cs="Arial"/>
          <w:color w:val="808080" w:themeColor="background1" w:themeShade="80"/>
          <w:sz w:val="22"/>
          <w:szCs w:val="22"/>
          <w:lang w:val="en-GB"/>
        </w:rPr>
        <w:t xml:space="preserve"> </w:t>
      </w:r>
      <w:r w:rsidRPr="00894EA8">
        <w:rPr>
          <w:rFonts w:ascii="Avenir Next" w:hAnsi="Avenir Next" w:cs="Arial"/>
          <w:color w:val="808080" w:themeColor="background1" w:themeShade="80"/>
          <w:sz w:val="22"/>
          <w:szCs w:val="22"/>
          <w:lang w:val="en-GB"/>
        </w:rPr>
        <w:t>versus concurrent creditors;</w:t>
      </w:r>
    </w:p>
    <w:p w14:paraId="403B7E9D" w14:textId="716D6E5B" w:rsidR="00C64F8E" w:rsidRPr="00894EA8" w:rsidRDefault="00C64F8E" w:rsidP="00C64F8E">
      <w:pPr>
        <w:pStyle w:val="ListParagraph"/>
        <w:numPr>
          <w:ilvl w:val="0"/>
          <w:numId w:val="38"/>
        </w:numPr>
        <w:jc w:val="both"/>
        <w:rPr>
          <w:rFonts w:ascii="Avenir Next" w:hAnsi="Avenir Next" w:cs="Arial"/>
          <w:color w:val="808080" w:themeColor="background1" w:themeShade="80"/>
          <w:sz w:val="22"/>
          <w:szCs w:val="22"/>
          <w:lang w:val="en-GB"/>
        </w:rPr>
      </w:pPr>
      <w:r w:rsidRPr="00894EA8">
        <w:rPr>
          <w:rFonts w:ascii="Avenir Next" w:hAnsi="Avenir Next" w:cs="Arial"/>
          <w:color w:val="808080" w:themeColor="background1" w:themeShade="80"/>
          <w:sz w:val="22"/>
          <w:szCs w:val="22"/>
          <w:lang w:val="en-GB"/>
        </w:rPr>
        <w:t>allowing a process / investigation by a presiding officer to understand the</w:t>
      </w:r>
      <w:r w:rsidR="00894EA8">
        <w:rPr>
          <w:rFonts w:ascii="Avenir Next" w:hAnsi="Avenir Next" w:cs="Arial"/>
          <w:color w:val="808080" w:themeColor="background1" w:themeShade="80"/>
          <w:sz w:val="22"/>
          <w:szCs w:val="22"/>
          <w:lang w:val="en-GB"/>
        </w:rPr>
        <w:t xml:space="preserve"> </w:t>
      </w:r>
      <w:r w:rsidRPr="00894EA8">
        <w:rPr>
          <w:rFonts w:ascii="Avenir Next" w:hAnsi="Avenir Next" w:cs="Arial"/>
          <w:color w:val="808080" w:themeColor="background1" w:themeShade="80"/>
          <w:sz w:val="22"/>
          <w:szCs w:val="22"/>
          <w:lang w:val="en-GB"/>
        </w:rPr>
        <w:t>underlying causes of the demise of the individual’s affairs;</w:t>
      </w:r>
    </w:p>
    <w:p w14:paraId="034BA813" w14:textId="0DA2BC88" w:rsidR="00894EA8" w:rsidRDefault="00C64F8E" w:rsidP="00C64F8E">
      <w:pPr>
        <w:pStyle w:val="ListParagraph"/>
        <w:numPr>
          <w:ilvl w:val="0"/>
          <w:numId w:val="38"/>
        </w:numPr>
        <w:jc w:val="both"/>
        <w:rPr>
          <w:rFonts w:ascii="Avenir Next" w:hAnsi="Avenir Next" w:cs="Arial"/>
          <w:color w:val="808080" w:themeColor="background1" w:themeShade="80"/>
          <w:sz w:val="22"/>
          <w:szCs w:val="22"/>
          <w:lang w:val="en-GB"/>
        </w:rPr>
      </w:pPr>
      <w:r w:rsidRPr="00894EA8">
        <w:rPr>
          <w:rFonts w:ascii="Avenir Next" w:hAnsi="Avenir Next" w:cs="Arial"/>
          <w:color w:val="808080" w:themeColor="background1" w:themeShade="80"/>
          <w:sz w:val="22"/>
          <w:szCs w:val="22"/>
          <w:lang w:val="en-GB"/>
        </w:rPr>
        <w:t xml:space="preserve">as part of the investigation to consider any transaction </w:t>
      </w:r>
      <w:r w:rsidR="00A23D63">
        <w:rPr>
          <w:rFonts w:ascii="Avenir Next" w:hAnsi="Avenir Next" w:cs="Arial"/>
          <w:color w:val="808080" w:themeColor="background1" w:themeShade="80"/>
          <w:sz w:val="22"/>
          <w:szCs w:val="22"/>
          <w:lang w:val="en-GB"/>
        </w:rPr>
        <w:t xml:space="preserve">potentially </w:t>
      </w:r>
      <w:r w:rsidRPr="00894EA8">
        <w:rPr>
          <w:rFonts w:ascii="Avenir Next" w:hAnsi="Avenir Next" w:cs="Arial"/>
          <w:color w:val="808080" w:themeColor="background1" w:themeShade="80"/>
          <w:sz w:val="22"/>
          <w:szCs w:val="22"/>
          <w:lang w:val="en-GB"/>
        </w:rPr>
        <w:t>classified</w:t>
      </w:r>
      <w:r w:rsidR="00894EA8">
        <w:rPr>
          <w:rFonts w:ascii="Avenir Next" w:hAnsi="Avenir Next" w:cs="Arial"/>
          <w:color w:val="808080" w:themeColor="background1" w:themeShade="80"/>
          <w:sz w:val="22"/>
          <w:szCs w:val="22"/>
          <w:lang w:val="en-GB"/>
        </w:rPr>
        <w:t xml:space="preserve"> </w:t>
      </w:r>
      <w:r w:rsidRPr="00894EA8">
        <w:rPr>
          <w:rFonts w:ascii="Avenir Next" w:hAnsi="Avenir Next" w:cs="Arial"/>
          <w:color w:val="808080" w:themeColor="background1" w:themeShade="80"/>
          <w:sz w:val="22"/>
          <w:szCs w:val="22"/>
          <w:lang w:val="en-GB"/>
        </w:rPr>
        <w:t>as “voidable dispositions” where the insolvent preferred certain creditors or</w:t>
      </w:r>
      <w:r w:rsidR="00894EA8">
        <w:rPr>
          <w:rFonts w:ascii="Avenir Next" w:hAnsi="Avenir Next" w:cs="Arial"/>
          <w:color w:val="808080" w:themeColor="background1" w:themeShade="80"/>
          <w:sz w:val="22"/>
          <w:szCs w:val="22"/>
          <w:lang w:val="en-GB"/>
        </w:rPr>
        <w:t xml:space="preserve"> </w:t>
      </w:r>
      <w:r w:rsidRPr="00894EA8">
        <w:rPr>
          <w:rFonts w:ascii="Avenir Next" w:hAnsi="Avenir Next" w:cs="Arial"/>
          <w:color w:val="808080" w:themeColor="background1" w:themeShade="80"/>
          <w:sz w:val="22"/>
          <w:szCs w:val="22"/>
          <w:lang w:val="en-GB"/>
        </w:rPr>
        <w:t>prejudiced other creditor in relation to the sale / transfer of assets;</w:t>
      </w:r>
    </w:p>
    <w:p w14:paraId="2C0B68E4" w14:textId="372778A3" w:rsidR="00C64F8E" w:rsidRPr="00894EA8" w:rsidRDefault="00C64F8E" w:rsidP="00C64F8E">
      <w:pPr>
        <w:pStyle w:val="ListParagraph"/>
        <w:numPr>
          <w:ilvl w:val="0"/>
          <w:numId w:val="38"/>
        </w:numPr>
        <w:jc w:val="both"/>
        <w:rPr>
          <w:rFonts w:ascii="Avenir Next" w:hAnsi="Avenir Next" w:cs="Arial"/>
          <w:color w:val="808080" w:themeColor="background1" w:themeShade="80"/>
          <w:sz w:val="22"/>
          <w:szCs w:val="22"/>
          <w:lang w:val="en-GB"/>
        </w:rPr>
      </w:pPr>
      <w:r w:rsidRPr="00894EA8">
        <w:rPr>
          <w:rFonts w:ascii="Avenir Next" w:hAnsi="Avenir Next" w:cs="Arial"/>
          <w:color w:val="808080" w:themeColor="background1" w:themeShade="80"/>
          <w:sz w:val="22"/>
          <w:szCs w:val="22"/>
          <w:lang w:val="en-GB"/>
        </w:rPr>
        <w:t>ensuring the business or parts thereof</w:t>
      </w:r>
      <w:r w:rsidR="00A23D63">
        <w:rPr>
          <w:rFonts w:ascii="Avenir Next" w:hAnsi="Avenir Next" w:cs="Arial"/>
          <w:color w:val="808080" w:themeColor="background1" w:themeShade="80"/>
          <w:sz w:val="22"/>
          <w:szCs w:val="22"/>
          <w:lang w:val="en-GB"/>
        </w:rPr>
        <w:t>,</w:t>
      </w:r>
      <w:r w:rsidRPr="00894EA8">
        <w:rPr>
          <w:rFonts w:ascii="Avenir Next" w:hAnsi="Avenir Next" w:cs="Arial"/>
          <w:color w:val="808080" w:themeColor="background1" w:themeShade="80"/>
          <w:sz w:val="22"/>
          <w:szCs w:val="22"/>
          <w:lang w:val="en-GB"/>
        </w:rPr>
        <w:t xml:space="preserve"> </w:t>
      </w:r>
      <w:proofErr w:type="gramStart"/>
      <w:r w:rsidRPr="00894EA8">
        <w:rPr>
          <w:rFonts w:ascii="Avenir Next" w:hAnsi="Avenir Next" w:cs="Arial"/>
          <w:color w:val="808080" w:themeColor="background1" w:themeShade="80"/>
          <w:sz w:val="22"/>
          <w:szCs w:val="22"/>
          <w:lang w:val="en-GB"/>
        </w:rPr>
        <w:t>is rescued</w:t>
      </w:r>
      <w:proofErr w:type="gramEnd"/>
      <w:r w:rsidRPr="00894EA8">
        <w:rPr>
          <w:rFonts w:ascii="Avenir Next" w:hAnsi="Avenir Next" w:cs="Arial"/>
          <w:color w:val="808080" w:themeColor="background1" w:themeShade="80"/>
          <w:sz w:val="22"/>
          <w:szCs w:val="22"/>
          <w:lang w:val="en-GB"/>
        </w:rPr>
        <w:t xml:space="preserve"> for socio-economic reasons,</w:t>
      </w:r>
      <w:r w:rsidR="00894EA8">
        <w:rPr>
          <w:rFonts w:ascii="Avenir Next" w:hAnsi="Avenir Next" w:cs="Arial"/>
          <w:color w:val="808080" w:themeColor="background1" w:themeShade="80"/>
          <w:sz w:val="22"/>
          <w:szCs w:val="22"/>
          <w:lang w:val="en-GB"/>
        </w:rPr>
        <w:t xml:space="preserve"> </w:t>
      </w:r>
      <w:r w:rsidRPr="00894EA8">
        <w:rPr>
          <w:rFonts w:ascii="Avenir Next" w:hAnsi="Avenir Next" w:cs="Arial"/>
          <w:color w:val="808080" w:themeColor="background1" w:themeShade="80"/>
          <w:sz w:val="22"/>
          <w:szCs w:val="22"/>
          <w:lang w:val="en-GB"/>
        </w:rPr>
        <w:t>not only job preservation;</w:t>
      </w:r>
    </w:p>
    <w:p w14:paraId="7A22AD76" w14:textId="4DB5368E" w:rsidR="00894EA8" w:rsidRDefault="00C64F8E" w:rsidP="00C64F8E">
      <w:pPr>
        <w:pStyle w:val="ListParagraph"/>
        <w:numPr>
          <w:ilvl w:val="0"/>
          <w:numId w:val="38"/>
        </w:numPr>
        <w:jc w:val="both"/>
        <w:rPr>
          <w:rFonts w:ascii="Avenir Next" w:hAnsi="Avenir Next" w:cs="Arial"/>
          <w:color w:val="808080" w:themeColor="background1" w:themeShade="80"/>
          <w:sz w:val="22"/>
          <w:szCs w:val="22"/>
          <w:lang w:val="en-GB"/>
        </w:rPr>
      </w:pPr>
      <w:r w:rsidRPr="00894EA8">
        <w:rPr>
          <w:rFonts w:ascii="Avenir Next" w:hAnsi="Avenir Next" w:cs="Arial"/>
          <w:color w:val="808080" w:themeColor="background1" w:themeShade="80"/>
          <w:sz w:val="22"/>
          <w:szCs w:val="22"/>
          <w:lang w:val="en-GB"/>
        </w:rPr>
        <w:t>to investigate the abuse or neglect of powers of directors with a view to hold</w:t>
      </w:r>
      <w:r w:rsidR="00894EA8">
        <w:rPr>
          <w:rFonts w:ascii="Avenir Next" w:hAnsi="Avenir Next" w:cs="Arial"/>
          <w:color w:val="808080" w:themeColor="background1" w:themeShade="80"/>
          <w:sz w:val="22"/>
          <w:szCs w:val="22"/>
          <w:lang w:val="en-GB"/>
        </w:rPr>
        <w:t xml:space="preserve"> </w:t>
      </w:r>
      <w:r w:rsidRPr="00894EA8">
        <w:rPr>
          <w:rFonts w:ascii="Avenir Next" w:hAnsi="Avenir Next" w:cs="Arial"/>
          <w:color w:val="808080" w:themeColor="background1" w:themeShade="80"/>
          <w:sz w:val="22"/>
          <w:szCs w:val="22"/>
          <w:lang w:val="en-GB"/>
        </w:rPr>
        <w:t>individuals (directors) accountable for any misconduct</w:t>
      </w:r>
      <w:r w:rsidR="003F6815">
        <w:rPr>
          <w:rFonts w:ascii="Avenir Next" w:hAnsi="Avenir Next" w:cs="Arial"/>
          <w:color w:val="808080" w:themeColor="background1" w:themeShade="80"/>
          <w:sz w:val="22"/>
          <w:szCs w:val="22"/>
          <w:lang w:val="en-GB"/>
        </w:rPr>
        <w:t xml:space="preserve">; </w:t>
      </w:r>
    </w:p>
    <w:p w14:paraId="78BFC232" w14:textId="1931ECA0" w:rsidR="008F5645" w:rsidRDefault="00D05493" w:rsidP="00C64F8E">
      <w:pPr>
        <w:pStyle w:val="ListParagraph"/>
        <w:numPr>
          <w:ilvl w:val="0"/>
          <w:numId w:val="38"/>
        </w:numPr>
        <w:jc w:val="both"/>
        <w:rPr>
          <w:rFonts w:ascii="Avenir Next" w:hAnsi="Avenir Next" w:cs="Arial"/>
          <w:color w:val="808080" w:themeColor="background1" w:themeShade="80"/>
          <w:sz w:val="22"/>
          <w:szCs w:val="22"/>
          <w:lang w:val="en-GB"/>
        </w:rPr>
      </w:pPr>
      <w:r w:rsidRPr="00894EA8">
        <w:rPr>
          <w:rFonts w:ascii="Avenir Next" w:hAnsi="Avenir Next" w:cs="Arial"/>
          <w:color w:val="808080" w:themeColor="background1" w:themeShade="80"/>
          <w:sz w:val="22"/>
          <w:szCs w:val="22"/>
          <w:lang w:val="en-GB"/>
        </w:rPr>
        <w:t>o</w:t>
      </w:r>
      <w:r w:rsidR="003F6815">
        <w:rPr>
          <w:rFonts w:ascii="Avenir Next" w:hAnsi="Avenir Next" w:cs="Arial"/>
          <w:color w:val="808080" w:themeColor="background1" w:themeShade="80"/>
          <w:sz w:val="22"/>
          <w:szCs w:val="22"/>
          <w:lang w:val="en-GB"/>
        </w:rPr>
        <w:t xml:space="preserve">nce the company’s affairs have been wound-up in a liquidation the legal entity </w:t>
      </w:r>
      <w:r w:rsidR="00A23D63">
        <w:rPr>
          <w:rFonts w:ascii="Avenir Next" w:hAnsi="Avenir Next" w:cs="Arial"/>
          <w:color w:val="808080" w:themeColor="background1" w:themeShade="80"/>
          <w:sz w:val="22"/>
          <w:szCs w:val="22"/>
          <w:lang w:val="en-GB"/>
        </w:rPr>
        <w:t xml:space="preserve">will </w:t>
      </w:r>
      <w:proofErr w:type="gramStart"/>
      <w:r w:rsidR="00A23D63">
        <w:rPr>
          <w:rFonts w:ascii="Avenir Next" w:hAnsi="Avenir Next" w:cs="Arial"/>
          <w:color w:val="808080" w:themeColor="background1" w:themeShade="80"/>
          <w:sz w:val="22"/>
          <w:szCs w:val="22"/>
          <w:lang w:val="en-GB"/>
        </w:rPr>
        <w:t xml:space="preserve">be </w:t>
      </w:r>
      <w:r w:rsidR="003F6815">
        <w:rPr>
          <w:rFonts w:ascii="Avenir Next" w:hAnsi="Avenir Next" w:cs="Arial"/>
          <w:color w:val="808080" w:themeColor="background1" w:themeShade="80"/>
          <w:sz w:val="22"/>
          <w:szCs w:val="22"/>
          <w:lang w:val="en-GB"/>
        </w:rPr>
        <w:t>dissolved</w:t>
      </w:r>
      <w:proofErr w:type="gramEnd"/>
      <w:r w:rsidR="008F5645">
        <w:rPr>
          <w:rFonts w:ascii="Avenir Next" w:hAnsi="Avenir Next" w:cs="Arial"/>
          <w:color w:val="808080" w:themeColor="background1" w:themeShade="80"/>
          <w:sz w:val="22"/>
          <w:szCs w:val="22"/>
          <w:lang w:val="en-GB"/>
        </w:rPr>
        <w:t>;</w:t>
      </w:r>
    </w:p>
    <w:p w14:paraId="0E43D3B6" w14:textId="21F40046" w:rsidR="003F6815" w:rsidRDefault="008F5645" w:rsidP="00C64F8E">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corporation unlike an individual consumer cannot </w:t>
      </w:r>
      <w:proofErr w:type="gramStart"/>
      <w:r>
        <w:rPr>
          <w:rFonts w:ascii="Avenir Next" w:hAnsi="Avenir Next" w:cs="Arial"/>
          <w:color w:val="808080" w:themeColor="background1" w:themeShade="80"/>
          <w:sz w:val="22"/>
          <w:szCs w:val="22"/>
          <w:lang w:val="en-GB"/>
        </w:rPr>
        <w:t>be rehabilitated</w:t>
      </w:r>
      <w:proofErr w:type="gramEnd"/>
      <w:r w:rsidR="00A23D63">
        <w:rPr>
          <w:rFonts w:ascii="Avenir Next" w:hAnsi="Avenir Next" w:cs="Arial"/>
          <w:color w:val="808080" w:themeColor="background1" w:themeShade="80"/>
          <w:sz w:val="22"/>
          <w:szCs w:val="22"/>
          <w:lang w:val="en-GB"/>
        </w:rPr>
        <w:t>.</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proofErr w:type="gramStart"/>
      <w:r w:rsidRPr="001F5204">
        <w:rPr>
          <w:rFonts w:ascii="Avenir Next Demi Bold" w:hAnsi="Avenir Next Demi Bold" w:cs="Arial"/>
          <w:b/>
          <w:bCs/>
          <w:sz w:val="22"/>
          <w:szCs w:val="22"/>
          <w:lang w:val="en-GB"/>
        </w:rPr>
        <w:t>5</w:t>
      </w:r>
      <w:proofErr w:type="gramEnd"/>
      <w:r w:rsidRPr="001F5204">
        <w:rPr>
          <w:rFonts w:ascii="Avenir Next Demi Bold" w:hAnsi="Avenir Next Demi Bold" w:cs="Arial"/>
          <w:b/>
          <w:bCs/>
          <w:sz w:val="22"/>
          <w:szCs w:val="22"/>
          <w:lang w:val="en-GB"/>
        </w:rPr>
        <w:t xml:space="preserve">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 xml:space="preserve">Discuss </w:t>
      </w:r>
      <w:proofErr w:type="gramStart"/>
      <w:r w:rsidRPr="006F2E9B">
        <w:rPr>
          <w:rFonts w:ascii="Avenir Next" w:hAnsi="Avenir Next" w:cs="Arial"/>
          <w:sz w:val="22"/>
          <w:szCs w:val="22"/>
          <w:lang w:val="en-GB"/>
        </w:rPr>
        <w:t>some of</w:t>
      </w:r>
      <w:proofErr w:type="gramEnd"/>
      <w:r w:rsidRPr="006F2E9B">
        <w:rPr>
          <w:rFonts w:ascii="Avenir Next" w:hAnsi="Avenir Next" w:cs="Arial"/>
          <w:sz w:val="22"/>
          <w:szCs w:val="22"/>
          <w:lang w:val="en-GB"/>
        </w:rPr>
        <w:t xml:space="preserve">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1CCDF065" w14:textId="0C0DA8DD" w:rsidR="00EE62F6" w:rsidRDefault="00EE62F6" w:rsidP="00EE62F6">
      <w:pPr>
        <w:jc w:val="both"/>
        <w:rPr>
          <w:rFonts w:ascii="Avenir Next" w:hAnsi="Avenir Next" w:cs="Arial"/>
          <w:color w:val="808080" w:themeColor="background1" w:themeShade="80"/>
          <w:sz w:val="22"/>
          <w:szCs w:val="22"/>
          <w:lang w:val="en-GB"/>
        </w:rPr>
      </w:pPr>
      <w:r w:rsidRPr="00EE62F6">
        <w:rPr>
          <w:rFonts w:ascii="Avenir Next" w:hAnsi="Avenir Next" w:cs="Arial"/>
          <w:color w:val="808080" w:themeColor="background1" w:themeShade="80"/>
          <w:sz w:val="22"/>
          <w:szCs w:val="22"/>
          <w:lang w:val="en-GB"/>
        </w:rPr>
        <w:t>Whereas there is no “one size fits all” solution for legislation on insolvency that can be</w:t>
      </w:r>
      <w:r>
        <w:rPr>
          <w:rFonts w:ascii="Avenir Next" w:hAnsi="Avenir Next" w:cs="Arial"/>
          <w:color w:val="808080" w:themeColor="background1" w:themeShade="80"/>
          <w:sz w:val="22"/>
          <w:szCs w:val="22"/>
          <w:lang w:val="en-GB"/>
        </w:rPr>
        <w:t xml:space="preserve"> </w:t>
      </w:r>
      <w:r w:rsidRPr="00EE62F6">
        <w:rPr>
          <w:rFonts w:ascii="Avenir Next" w:hAnsi="Avenir Next" w:cs="Arial"/>
          <w:color w:val="808080" w:themeColor="background1" w:themeShade="80"/>
          <w:sz w:val="22"/>
          <w:szCs w:val="22"/>
          <w:lang w:val="en-GB"/>
        </w:rPr>
        <w:t>applied across all states and countries, it is necessary for the states to agree, based on</w:t>
      </w:r>
      <w:r>
        <w:rPr>
          <w:rFonts w:ascii="Avenir Next" w:hAnsi="Avenir Next" w:cs="Arial"/>
          <w:color w:val="808080" w:themeColor="background1" w:themeShade="80"/>
          <w:sz w:val="22"/>
          <w:szCs w:val="22"/>
          <w:lang w:val="en-GB"/>
        </w:rPr>
        <w:t xml:space="preserve"> </w:t>
      </w:r>
      <w:r w:rsidRPr="00EE62F6">
        <w:rPr>
          <w:rFonts w:ascii="Avenir Next" w:hAnsi="Avenir Next" w:cs="Arial"/>
          <w:color w:val="808080" w:themeColor="background1" w:themeShade="80"/>
          <w:sz w:val="22"/>
          <w:szCs w:val="22"/>
          <w:lang w:val="en-GB"/>
        </w:rPr>
        <w:t>their respective legal rules and specific laws, a uniform and unified approach to deal</w:t>
      </w:r>
      <w:r>
        <w:rPr>
          <w:rFonts w:ascii="Avenir Next" w:hAnsi="Avenir Next" w:cs="Arial"/>
          <w:color w:val="808080" w:themeColor="background1" w:themeShade="80"/>
          <w:sz w:val="22"/>
          <w:szCs w:val="22"/>
          <w:lang w:val="en-GB"/>
        </w:rPr>
        <w:t xml:space="preserve"> </w:t>
      </w:r>
      <w:r w:rsidRPr="00EE62F6">
        <w:rPr>
          <w:rFonts w:ascii="Avenir Next" w:hAnsi="Avenir Next" w:cs="Arial"/>
          <w:color w:val="808080" w:themeColor="background1" w:themeShade="80"/>
          <w:sz w:val="22"/>
          <w:szCs w:val="22"/>
          <w:lang w:val="en-GB"/>
        </w:rPr>
        <w:t xml:space="preserve">with debtors (insolvents) in multiple </w:t>
      </w:r>
      <w:proofErr w:type="gramStart"/>
      <w:r w:rsidRPr="00EE62F6">
        <w:rPr>
          <w:rFonts w:ascii="Avenir Next" w:hAnsi="Avenir Next" w:cs="Arial"/>
          <w:color w:val="808080" w:themeColor="background1" w:themeShade="80"/>
          <w:sz w:val="22"/>
          <w:szCs w:val="22"/>
          <w:lang w:val="en-GB"/>
        </w:rPr>
        <w:t>jurisdictions</w:t>
      </w:r>
      <w:proofErr w:type="gramEnd"/>
      <w:r w:rsidRPr="00EE62F6">
        <w:rPr>
          <w:rFonts w:ascii="Avenir Next" w:hAnsi="Avenir Next" w:cs="Arial"/>
          <w:color w:val="808080" w:themeColor="background1" w:themeShade="80"/>
          <w:sz w:val="22"/>
          <w:szCs w:val="22"/>
          <w:lang w:val="en-GB"/>
        </w:rPr>
        <w:t xml:space="preserve">. </w:t>
      </w:r>
    </w:p>
    <w:p w14:paraId="742E4D95" w14:textId="77777777" w:rsidR="00B67938" w:rsidRDefault="00B67938" w:rsidP="00B67938">
      <w:pPr>
        <w:jc w:val="both"/>
        <w:rPr>
          <w:rFonts w:ascii="Avenir Next" w:hAnsi="Avenir Next" w:cs="Arial"/>
          <w:color w:val="808080" w:themeColor="background1" w:themeShade="80"/>
          <w:sz w:val="22"/>
          <w:szCs w:val="22"/>
          <w:lang w:val="en-GB"/>
        </w:rPr>
      </w:pPr>
    </w:p>
    <w:p w14:paraId="2B901FC6" w14:textId="77486652" w:rsidR="00EE62F6" w:rsidRDefault="00B67938" w:rsidP="00B679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w:t>
      </w:r>
      <w:r w:rsidRPr="00B67938">
        <w:rPr>
          <w:rFonts w:ascii="Avenir Next" w:hAnsi="Avenir Next" w:cs="Arial"/>
          <w:color w:val="808080" w:themeColor="background1" w:themeShade="80"/>
          <w:sz w:val="22"/>
          <w:szCs w:val="22"/>
          <w:lang w:val="en-GB"/>
        </w:rPr>
        <w:t>e mere definition of “insolvency” is problematic as there are different</w:t>
      </w:r>
      <w:r>
        <w:rPr>
          <w:rFonts w:ascii="Avenir Next" w:hAnsi="Avenir Next" w:cs="Arial"/>
          <w:color w:val="808080" w:themeColor="background1" w:themeShade="80"/>
          <w:sz w:val="22"/>
          <w:szCs w:val="22"/>
          <w:lang w:val="en-GB"/>
        </w:rPr>
        <w:t xml:space="preserve"> </w:t>
      </w:r>
      <w:r w:rsidRPr="00B67938">
        <w:rPr>
          <w:rFonts w:ascii="Avenir Next" w:hAnsi="Avenir Next" w:cs="Arial"/>
          <w:color w:val="808080" w:themeColor="background1" w:themeShade="80"/>
          <w:sz w:val="22"/>
          <w:szCs w:val="22"/>
          <w:lang w:val="en-GB"/>
        </w:rPr>
        <w:t xml:space="preserve">interpretations in the various </w:t>
      </w:r>
      <w:proofErr w:type="gramStart"/>
      <w:r w:rsidRPr="00B67938">
        <w:rPr>
          <w:rFonts w:ascii="Avenir Next" w:hAnsi="Avenir Next" w:cs="Arial"/>
          <w:color w:val="808080" w:themeColor="background1" w:themeShade="80"/>
          <w:sz w:val="22"/>
          <w:szCs w:val="22"/>
          <w:lang w:val="en-GB"/>
        </w:rPr>
        <w:t>jurisdictions</w:t>
      </w:r>
      <w:proofErr w:type="gramEnd"/>
      <w:r w:rsidRPr="00B6793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Friman also states that “finding a common insolvency language” is problematic o solutioning the issues of cross-border insolvency. </w:t>
      </w:r>
      <w:r w:rsidRPr="00B67938">
        <w:rPr>
          <w:rFonts w:ascii="Avenir Next" w:hAnsi="Avenir Next" w:cs="Arial"/>
          <w:color w:val="808080" w:themeColor="background1" w:themeShade="80"/>
          <w:sz w:val="22"/>
          <w:szCs w:val="22"/>
          <w:lang w:val="en-GB"/>
        </w:rPr>
        <w:t>There is a distinction between factual</w:t>
      </w:r>
      <w:r>
        <w:rPr>
          <w:rFonts w:ascii="Avenir Next" w:hAnsi="Avenir Next" w:cs="Arial"/>
          <w:color w:val="808080" w:themeColor="background1" w:themeShade="80"/>
          <w:sz w:val="22"/>
          <w:szCs w:val="22"/>
          <w:lang w:val="en-GB"/>
        </w:rPr>
        <w:t xml:space="preserve"> </w:t>
      </w:r>
      <w:r w:rsidRPr="00B67938">
        <w:rPr>
          <w:rFonts w:ascii="Avenir Next" w:hAnsi="Avenir Next" w:cs="Arial"/>
          <w:color w:val="808080" w:themeColor="background1" w:themeShade="80"/>
          <w:sz w:val="22"/>
          <w:szCs w:val="22"/>
          <w:lang w:val="en-GB"/>
        </w:rPr>
        <w:t>(balance sheet) insolvency and commercial (inability to pay debts as they fall due</w:t>
      </w:r>
      <w:r>
        <w:rPr>
          <w:rFonts w:ascii="Avenir Next" w:hAnsi="Avenir Next" w:cs="Arial"/>
          <w:color w:val="808080" w:themeColor="background1" w:themeShade="80"/>
          <w:sz w:val="22"/>
          <w:szCs w:val="22"/>
          <w:lang w:val="en-GB"/>
        </w:rPr>
        <w:t xml:space="preserve">). </w:t>
      </w:r>
      <w:r w:rsidRPr="00B67938">
        <w:rPr>
          <w:rFonts w:ascii="Avenir Next" w:hAnsi="Avenir Next" w:cs="Arial"/>
          <w:color w:val="808080" w:themeColor="background1" w:themeShade="80"/>
          <w:sz w:val="22"/>
          <w:szCs w:val="22"/>
          <w:lang w:val="en-GB"/>
        </w:rPr>
        <w:t xml:space="preserve">Whereas “insolvency proceedings” seem to refer to actual proceedings </w:t>
      </w:r>
      <w:r>
        <w:rPr>
          <w:rFonts w:ascii="Avenir Next" w:hAnsi="Avenir Next" w:cs="Arial"/>
          <w:color w:val="808080" w:themeColor="background1" w:themeShade="80"/>
          <w:sz w:val="22"/>
          <w:szCs w:val="22"/>
          <w:lang w:val="en-GB"/>
        </w:rPr>
        <w:t xml:space="preserve">or the </w:t>
      </w:r>
      <w:r w:rsidRPr="00B67938">
        <w:rPr>
          <w:rFonts w:ascii="Avenir Next" w:hAnsi="Avenir Next" w:cs="Arial"/>
          <w:color w:val="808080" w:themeColor="background1" w:themeShade="80"/>
          <w:sz w:val="22"/>
          <w:szCs w:val="22"/>
          <w:lang w:val="en-GB"/>
        </w:rPr>
        <w:t>commencement of legal process there is a better understand of the terminology</w:t>
      </w:r>
      <w:r>
        <w:rPr>
          <w:rFonts w:ascii="Avenir Next" w:hAnsi="Avenir Next" w:cs="Arial"/>
          <w:color w:val="808080" w:themeColor="background1" w:themeShade="80"/>
          <w:sz w:val="22"/>
          <w:szCs w:val="22"/>
          <w:lang w:val="en-GB"/>
        </w:rPr>
        <w:t>.</w:t>
      </w:r>
    </w:p>
    <w:p w14:paraId="2E999017" w14:textId="77777777" w:rsidR="00B67938" w:rsidRDefault="00B67938" w:rsidP="00B67938">
      <w:pPr>
        <w:jc w:val="both"/>
        <w:rPr>
          <w:rFonts w:ascii="Avenir Next" w:hAnsi="Avenir Next" w:cs="Arial"/>
          <w:color w:val="808080" w:themeColor="background1" w:themeShade="80"/>
          <w:sz w:val="22"/>
          <w:szCs w:val="22"/>
          <w:lang w:val="en-GB"/>
        </w:rPr>
      </w:pPr>
    </w:p>
    <w:p w14:paraId="53CAFFBC" w14:textId="77777777" w:rsidR="00B67938" w:rsidRDefault="00B67938" w:rsidP="00EE62F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Omar expresses a view that save for the obvious conflict in laws, the different domestic norms furthermore impact and complicates the position (rights and ranking) of creditors.</w:t>
      </w:r>
    </w:p>
    <w:p w14:paraId="7D53C96A" w14:textId="77777777" w:rsidR="00B67938" w:rsidRDefault="00B67938" w:rsidP="00EE62F6">
      <w:pPr>
        <w:jc w:val="both"/>
        <w:rPr>
          <w:rFonts w:ascii="Avenir Next" w:hAnsi="Avenir Next" w:cs="Arial"/>
          <w:color w:val="808080" w:themeColor="background1" w:themeShade="80"/>
          <w:sz w:val="22"/>
          <w:szCs w:val="22"/>
          <w:lang w:val="en-GB"/>
        </w:rPr>
      </w:pPr>
    </w:p>
    <w:p w14:paraId="3D41A8D7" w14:textId="27976459" w:rsidR="00B67938" w:rsidRDefault="00EE62F6" w:rsidP="00EE62F6">
      <w:pPr>
        <w:jc w:val="both"/>
        <w:rPr>
          <w:rFonts w:ascii="Avenir Next" w:hAnsi="Avenir Next" w:cs="Arial"/>
          <w:color w:val="808080" w:themeColor="background1" w:themeShade="80"/>
          <w:sz w:val="22"/>
          <w:szCs w:val="22"/>
          <w:lang w:val="en-GB"/>
        </w:rPr>
      </w:pPr>
      <w:r w:rsidRPr="00EE62F6">
        <w:rPr>
          <w:rFonts w:ascii="Avenir Next" w:hAnsi="Avenir Next" w:cs="Arial"/>
          <w:color w:val="808080" w:themeColor="background1" w:themeShade="80"/>
          <w:sz w:val="22"/>
          <w:szCs w:val="22"/>
          <w:lang w:val="en-GB"/>
        </w:rPr>
        <w:t>Fletcher defines “international insolvency” or “cross-border insolvency” as a situation “…in which an insolvency occurs in circumstances which in some way transcend the confines of a single legal system, so that a single set of domestic insolvency law provisions cannot be immediately and exclusively applied without regard to the issues raised by the foreign elements of the case.”</w:t>
      </w:r>
    </w:p>
    <w:p w14:paraId="524E2203" w14:textId="77777777" w:rsidR="00B67938" w:rsidRDefault="00B67938" w:rsidP="00EE62F6">
      <w:pPr>
        <w:jc w:val="both"/>
        <w:rPr>
          <w:rFonts w:ascii="Avenir Next" w:hAnsi="Avenir Next" w:cs="Arial"/>
          <w:color w:val="808080" w:themeColor="background1" w:themeShade="80"/>
          <w:sz w:val="22"/>
          <w:szCs w:val="22"/>
          <w:lang w:val="en-GB"/>
        </w:rPr>
      </w:pPr>
    </w:p>
    <w:p w14:paraId="1CA5049E" w14:textId="68CCCF46" w:rsidR="00B67938" w:rsidRPr="00B67938" w:rsidRDefault="00B67938" w:rsidP="00B67938">
      <w:pPr>
        <w:jc w:val="both"/>
        <w:rPr>
          <w:rFonts w:ascii="Avenir Next" w:hAnsi="Avenir Next" w:cs="Arial"/>
          <w:color w:val="808080" w:themeColor="background1" w:themeShade="80"/>
          <w:sz w:val="22"/>
          <w:szCs w:val="22"/>
          <w:lang w:val="en-GB"/>
        </w:rPr>
      </w:pPr>
      <w:r w:rsidRPr="00B67938">
        <w:rPr>
          <w:rFonts w:ascii="Avenir Next" w:hAnsi="Avenir Next" w:cs="Arial"/>
          <w:color w:val="808080" w:themeColor="background1" w:themeShade="80"/>
          <w:sz w:val="22"/>
          <w:szCs w:val="22"/>
          <w:lang w:val="en-GB"/>
        </w:rPr>
        <w:lastRenderedPageBreak/>
        <w:t>As a supporter of universality, Westbrook</w:t>
      </w:r>
      <w:r w:rsidR="008510E2">
        <w:rPr>
          <w:rStyle w:val="FootnoteReference"/>
          <w:rFonts w:ascii="Avenir Next" w:hAnsi="Avenir Next" w:cs="Arial"/>
          <w:color w:val="808080" w:themeColor="background1" w:themeShade="80"/>
          <w:sz w:val="22"/>
          <w:szCs w:val="22"/>
          <w:lang w:val="en-GB"/>
        </w:rPr>
        <w:footnoteReference w:id="1"/>
      </w:r>
      <w:r w:rsidRPr="00B67938">
        <w:rPr>
          <w:rFonts w:ascii="Avenir Next" w:hAnsi="Avenir Next" w:cs="Arial"/>
          <w:color w:val="808080" w:themeColor="background1" w:themeShade="80"/>
          <w:sz w:val="22"/>
          <w:szCs w:val="22"/>
          <w:lang w:val="en-GB"/>
        </w:rPr>
        <w:t xml:space="preserve"> acknowledges the challenges facing cross</w:t>
      </w:r>
      <w:r>
        <w:rPr>
          <w:rFonts w:ascii="Avenir Next" w:hAnsi="Avenir Next" w:cs="Arial"/>
          <w:color w:val="808080" w:themeColor="background1" w:themeShade="80"/>
          <w:sz w:val="22"/>
          <w:szCs w:val="22"/>
          <w:lang w:val="en-GB"/>
        </w:rPr>
        <w:t>-</w:t>
      </w:r>
      <w:r w:rsidRPr="00B67938">
        <w:rPr>
          <w:rFonts w:ascii="Avenir Next" w:hAnsi="Avenir Next" w:cs="Arial"/>
          <w:color w:val="808080" w:themeColor="background1" w:themeShade="80"/>
          <w:sz w:val="22"/>
          <w:szCs w:val="22"/>
          <w:lang w:val="en-GB"/>
        </w:rPr>
        <w:t xml:space="preserve">border insolvencies with reference to the legal systems of multiple </w:t>
      </w:r>
      <w:proofErr w:type="gramStart"/>
      <w:r w:rsidRPr="00B67938">
        <w:rPr>
          <w:rFonts w:ascii="Avenir Next" w:hAnsi="Avenir Next" w:cs="Arial"/>
          <w:color w:val="808080" w:themeColor="background1" w:themeShade="80"/>
          <w:sz w:val="22"/>
          <w:szCs w:val="22"/>
          <w:lang w:val="en-GB"/>
        </w:rPr>
        <w:t>jurisdictions</w:t>
      </w:r>
      <w:proofErr w:type="gramEnd"/>
      <w:r w:rsidRPr="00B67938">
        <w:rPr>
          <w:rFonts w:ascii="Avenir Next" w:hAnsi="Avenir Next" w:cs="Arial"/>
          <w:color w:val="808080" w:themeColor="background1" w:themeShade="80"/>
          <w:sz w:val="22"/>
          <w:szCs w:val="22"/>
          <w:lang w:val="en-GB"/>
        </w:rPr>
        <w:t>:</w:t>
      </w:r>
    </w:p>
    <w:p w14:paraId="01AEEB1D" w14:textId="275BBD9E" w:rsidR="00B67938" w:rsidRPr="00B67938" w:rsidRDefault="00B67938" w:rsidP="008E0877">
      <w:pPr>
        <w:tabs>
          <w:tab w:val="left" w:pos="360"/>
        </w:tabs>
        <w:jc w:val="both"/>
        <w:rPr>
          <w:rFonts w:ascii="Avenir Next" w:hAnsi="Avenir Next" w:cs="Arial"/>
          <w:color w:val="808080" w:themeColor="background1" w:themeShade="80"/>
          <w:sz w:val="22"/>
          <w:szCs w:val="22"/>
          <w:lang w:val="en-GB"/>
        </w:rPr>
      </w:pPr>
      <w:r w:rsidRPr="00B67938">
        <w:rPr>
          <w:rFonts w:ascii="Avenir Next" w:hAnsi="Avenir Next" w:cs="Arial"/>
          <w:color w:val="808080" w:themeColor="background1" w:themeShade="80"/>
          <w:sz w:val="22"/>
          <w:szCs w:val="22"/>
          <w:lang w:val="en-GB"/>
        </w:rPr>
        <w:t xml:space="preserve">• </w:t>
      </w:r>
      <w:r w:rsidR="008E0877">
        <w:rPr>
          <w:rFonts w:ascii="Avenir Next" w:hAnsi="Avenir Next" w:cs="Arial"/>
          <w:color w:val="808080" w:themeColor="background1" w:themeShade="80"/>
          <w:sz w:val="22"/>
          <w:szCs w:val="22"/>
          <w:lang w:val="en-GB"/>
        </w:rPr>
        <w:tab/>
      </w:r>
      <w:r w:rsidRPr="00B67938">
        <w:rPr>
          <w:rFonts w:ascii="Avenir Next" w:hAnsi="Avenir Next" w:cs="Arial"/>
          <w:color w:val="808080" w:themeColor="background1" w:themeShade="80"/>
          <w:sz w:val="22"/>
          <w:szCs w:val="22"/>
          <w:lang w:val="en-GB"/>
        </w:rPr>
        <w:t>recognition / acknowledging the foreign representative;</w:t>
      </w:r>
    </w:p>
    <w:p w14:paraId="2E7E68B1" w14:textId="058616C4" w:rsidR="00B67938" w:rsidRPr="00B67938" w:rsidRDefault="00B67938" w:rsidP="008E0877">
      <w:pPr>
        <w:tabs>
          <w:tab w:val="left" w:pos="360"/>
        </w:tabs>
        <w:jc w:val="both"/>
        <w:rPr>
          <w:rFonts w:ascii="Avenir Next" w:hAnsi="Avenir Next" w:cs="Arial"/>
          <w:color w:val="808080" w:themeColor="background1" w:themeShade="80"/>
          <w:sz w:val="22"/>
          <w:szCs w:val="22"/>
          <w:lang w:val="en-GB"/>
        </w:rPr>
      </w:pPr>
      <w:r w:rsidRPr="00B67938">
        <w:rPr>
          <w:rFonts w:ascii="Avenir Next" w:hAnsi="Avenir Next" w:cs="Arial"/>
          <w:color w:val="808080" w:themeColor="background1" w:themeShade="80"/>
          <w:sz w:val="22"/>
          <w:szCs w:val="22"/>
          <w:lang w:val="en-GB"/>
        </w:rPr>
        <w:t xml:space="preserve">• </w:t>
      </w:r>
      <w:r w:rsidR="008E0877">
        <w:rPr>
          <w:rFonts w:ascii="Avenir Next" w:hAnsi="Avenir Next" w:cs="Arial"/>
          <w:color w:val="808080" w:themeColor="background1" w:themeShade="80"/>
          <w:sz w:val="22"/>
          <w:szCs w:val="22"/>
          <w:lang w:val="en-GB"/>
        </w:rPr>
        <w:tab/>
      </w:r>
      <w:r w:rsidRPr="00B67938">
        <w:rPr>
          <w:rFonts w:ascii="Avenir Next" w:hAnsi="Avenir Next" w:cs="Arial"/>
          <w:color w:val="808080" w:themeColor="background1" w:themeShade="80"/>
          <w:sz w:val="22"/>
          <w:szCs w:val="22"/>
          <w:lang w:val="en-GB"/>
        </w:rPr>
        <w:t>stay on actions by creditors (moratorium);</w:t>
      </w:r>
    </w:p>
    <w:p w14:paraId="428307C6" w14:textId="2F7CC4EB" w:rsidR="00B67938" w:rsidRPr="00B67938" w:rsidRDefault="00B67938" w:rsidP="008E0877">
      <w:pPr>
        <w:tabs>
          <w:tab w:val="left" w:pos="360"/>
        </w:tabs>
        <w:jc w:val="both"/>
        <w:rPr>
          <w:rFonts w:ascii="Avenir Next" w:hAnsi="Avenir Next" w:cs="Arial"/>
          <w:color w:val="808080" w:themeColor="background1" w:themeShade="80"/>
          <w:sz w:val="22"/>
          <w:szCs w:val="22"/>
          <w:lang w:val="en-GB"/>
        </w:rPr>
      </w:pPr>
      <w:r w:rsidRPr="00B67938">
        <w:rPr>
          <w:rFonts w:ascii="Avenir Next" w:hAnsi="Avenir Next" w:cs="Arial"/>
          <w:color w:val="808080" w:themeColor="background1" w:themeShade="80"/>
          <w:sz w:val="22"/>
          <w:szCs w:val="22"/>
          <w:lang w:val="en-GB"/>
        </w:rPr>
        <w:t>•</w:t>
      </w:r>
      <w:r w:rsidR="008E0877">
        <w:rPr>
          <w:rFonts w:ascii="Avenir Next" w:hAnsi="Avenir Next" w:cs="Arial"/>
          <w:color w:val="808080" w:themeColor="background1" w:themeShade="80"/>
          <w:sz w:val="22"/>
          <w:szCs w:val="22"/>
          <w:lang w:val="en-GB"/>
        </w:rPr>
        <w:tab/>
      </w:r>
      <w:r w:rsidRPr="00B67938">
        <w:rPr>
          <w:rFonts w:ascii="Avenir Next" w:hAnsi="Avenir Next" w:cs="Arial"/>
          <w:color w:val="808080" w:themeColor="background1" w:themeShade="80"/>
          <w:sz w:val="22"/>
          <w:szCs w:val="22"/>
          <w:lang w:val="en-GB"/>
        </w:rPr>
        <w:t>level of involvement / participation by creditors;</w:t>
      </w:r>
    </w:p>
    <w:p w14:paraId="76ED6CAB" w14:textId="609B4309" w:rsidR="00B67938" w:rsidRPr="00B67938" w:rsidRDefault="00B67938" w:rsidP="008E0877">
      <w:pPr>
        <w:tabs>
          <w:tab w:val="left" w:pos="360"/>
        </w:tabs>
        <w:ind w:left="360" w:hanging="360"/>
        <w:jc w:val="both"/>
        <w:rPr>
          <w:rFonts w:ascii="Avenir Next" w:hAnsi="Avenir Next" w:cs="Arial"/>
          <w:color w:val="808080" w:themeColor="background1" w:themeShade="80"/>
          <w:sz w:val="22"/>
          <w:szCs w:val="22"/>
          <w:lang w:val="en-GB"/>
        </w:rPr>
      </w:pPr>
      <w:r w:rsidRPr="00B67938">
        <w:rPr>
          <w:rFonts w:ascii="Avenir Next" w:hAnsi="Avenir Next" w:cs="Arial"/>
          <w:color w:val="808080" w:themeColor="background1" w:themeShade="80"/>
          <w:sz w:val="22"/>
          <w:szCs w:val="22"/>
          <w:lang w:val="en-GB"/>
        </w:rPr>
        <w:t xml:space="preserve">• </w:t>
      </w:r>
      <w:r w:rsidR="008E0877">
        <w:rPr>
          <w:rFonts w:ascii="Avenir Next" w:hAnsi="Avenir Next" w:cs="Arial"/>
          <w:color w:val="808080" w:themeColor="background1" w:themeShade="80"/>
          <w:sz w:val="22"/>
          <w:szCs w:val="22"/>
          <w:lang w:val="en-GB"/>
        </w:rPr>
        <w:tab/>
      </w:r>
      <w:r w:rsidRPr="00B67938">
        <w:rPr>
          <w:rFonts w:ascii="Avenir Next" w:hAnsi="Avenir Next" w:cs="Arial"/>
          <w:color w:val="808080" w:themeColor="background1" w:themeShade="80"/>
          <w:sz w:val="22"/>
          <w:szCs w:val="22"/>
          <w:lang w:val="en-GB"/>
        </w:rPr>
        <w:t>uncompleted contracts that the insolvency representative (practitioner) needs to</w:t>
      </w:r>
      <w:r>
        <w:rPr>
          <w:rFonts w:ascii="Avenir Next" w:hAnsi="Avenir Next" w:cs="Arial"/>
          <w:color w:val="808080" w:themeColor="background1" w:themeShade="80"/>
          <w:sz w:val="22"/>
          <w:szCs w:val="22"/>
          <w:lang w:val="en-GB"/>
        </w:rPr>
        <w:t xml:space="preserve"> </w:t>
      </w:r>
      <w:r w:rsidRPr="00B67938">
        <w:rPr>
          <w:rFonts w:ascii="Avenir Next" w:hAnsi="Avenir Next" w:cs="Arial"/>
          <w:color w:val="808080" w:themeColor="background1" w:themeShade="80"/>
          <w:sz w:val="22"/>
          <w:szCs w:val="22"/>
          <w:lang w:val="en-GB"/>
        </w:rPr>
        <w:t>consider for purposes of giving effect thereto;</w:t>
      </w:r>
    </w:p>
    <w:p w14:paraId="0D6EC925" w14:textId="3F679E0A" w:rsidR="00B67938" w:rsidRPr="00B67938" w:rsidRDefault="00B67938" w:rsidP="008E0877">
      <w:pPr>
        <w:tabs>
          <w:tab w:val="left" w:pos="360"/>
        </w:tabs>
        <w:jc w:val="both"/>
        <w:rPr>
          <w:rFonts w:ascii="Avenir Next" w:hAnsi="Avenir Next" w:cs="Arial"/>
          <w:color w:val="808080" w:themeColor="background1" w:themeShade="80"/>
          <w:sz w:val="22"/>
          <w:szCs w:val="22"/>
          <w:lang w:val="en-GB"/>
        </w:rPr>
      </w:pPr>
      <w:r w:rsidRPr="00B67938">
        <w:rPr>
          <w:rFonts w:ascii="Avenir Next" w:hAnsi="Avenir Next" w:cs="Arial"/>
          <w:color w:val="808080" w:themeColor="background1" w:themeShade="80"/>
          <w:sz w:val="22"/>
          <w:szCs w:val="22"/>
          <w:lang w:val="en-GB"/>
        </w:rPr>
        <w:t xml:space="preserve">• </w:t>
      </w:r>
      <w:r w:rsidR="008E0877">
        <w:rPr>
          <w:rFonts w:ascii="Avenir Next" w:hAnsi="Avenir Next" w:cs="Arial"/>
          <w:color w:val="808080" w:themeColor="background1" w:themeShade="80"/>
          <w:sz w:val="22"/>
          <w:szCs w:val="22"/>
          <w:lang w:val="en-GB"/>
        </w:rPr>
        <w:tab/>
      </w:r>
      <w:r w:rsidRPr="00B67938">
        <w:rPr>
          <w:rFonts w:ascii="Avenir Next" w:hAnsi="Avenir Next" w:cs="Arial"/>
          <w:color w:val="808080" w:themeColor="background1" w:themeShade="80"/>
          <w:sz w:val="22"/>
          <w:szCs w:val="22"/>
          <w:lang w:val="en-GB"/>
        </w:rPr>
        <w:t>procedures in relation to submitting claims;</w:t>
      </w:r>
    </w:p>
    <w:p w14:paraId="6E274F01" w14:textId="0526C372" w:rsidR="00B67938" w:rsidRPr="00B67938" w:rsidRDefault="00B67938" w:rsidP="008E0877">
      <w:pPr>
        <w:tabs>
          <w:tab w:val="left" w:pos="360"/>
        </w:tabs>
        <w:jc w:val="both"/>
        <w:rPr>
          <w:rFonts w:ascii="Avenir Next" w:hAnsi="Avenir Next" w:cs="Arial"/>
          <w:color w:val="808080" w:themeColor="background1" w:themeShade="80"/>
          <w:sz w:val="22"/>
          <w:szCs w:val="22"/>
          <w:lang w:val="en-GB"/>
        </w:rPr>
      </w:pPr>
      <w:r w:rsidRPr="00B67938">
        <w:rPr>
          <w:rFonts w:ascii="Avenir Next" w:hAnsi="Avenir Next" w:cs="Arial"/>
          <w:color w:val="808080" w:themeColor="background1" w:themeShade="80"/>
          <w:sz w:val="22"/>
          <w:szCs w:val="22"/>
          <w:lang w:val="en-GB"/>
        </w:rPr>
        <w:t xml:space="preserve">• </w:t>
      </w:r>
      <w:r w:rsidR="008E0877">
        <w:rPr>
          <w:rFonts w:ascii="Avenir Next" w:hAnsi="Avenir Next" w:cs="Arial"/>
          <w:color w:val="808080" w:themeColor="background1" w:themeShade="80"/>
          <w:sz w:val="22"/>
          <w:szCs w:val="22"/>
          <w:lang w:val="en-GB"/>
        </w:rPr>
        <w:tab/>
      </w:r>
      <w:r w:rsidRPr="00B67938">
        <w:rPr>
          <w:rFonts w:ascii="Avenir Next" w:hAnsi="Avenir Next" w:cs="Arial"/>
          <w:color w:val="808080" w:themeColor="background1" w:themeShade="80"/>
          <w:sz w:val="22"/>
          <w:szCs w:val="22"/>
          <w:lang w:val="en-GB"/>
        </w:rPr>
        <w:t>ranking preferences and priority of creditors (different classes)</w:t>
      </w:r>
    </w:p>
    <w:p w14:paraId="750ECCE6" w14:textId="3B24AFC6" w:rsidR="00B67938" w:rsidRPr="00B67938" w:rsidRDefault="00B67938" w:rsidP="008E0877">
      <w:pPr>
        <w:tabs>
          <w:tab w:val="left" w:pos="360"/>
        </w:tabs>
        <w:jc w:val="both"/>
        <w:rPr>
          <w:rFonts w:ascii="Avenir Next" w:hAnsi="Avenir Next" w:cs="Arial"/>
          <w:color w:val="808080" w:themeColor="background1" w:themeShade="80"/>
          <w:sz w:val="22"/>
          <w:szCs w:val="22"/>
          <w:lang w:val="en-GB"/>
        </w:rPr>
      </w:pPr>
      <w:r w:rsidRPr="00B67938">
        <w:rPr>
          <w:rFonts w:ascii="Avenir Next" w:hAnsi="Avenir Next" w:cs="Arial"/>
          <w:color w:val="808080" w:themeColor="background1" w:themeShade="80"/>
          <w:sz w:val="22"/>
          <w:szCs w:val="22"/>
          <w:lang w:val="en-GB"/>
        </w:rPr>
        <w:t xml:space="preserve">• </w:t>
      </w:r>
      <w:r w:rsidR="008E0877">
        <w:rPr>
          <w:rFonts w:ascii="Avenir Next" w:hAnsi="Avenir Next" w:cs="Arial"/>
          <w:color w:val="808080" w:themeColor="background1" w:themeShade="80"/>
          <w:sz w:val="22"/>
          <w:szCs w:val="22"/>
          <w:lang w:val="en-GB"/>
        </w:rPr>
        <w:tab/>
      </w:r>
      <w:r w:rsidRPr="00B67938">
        <w:rPr>
          <w:rFonts w:ascii="Avenir Next" w:hAnsi="Avenir Next" w:cs="Arial"/>
          <w:color w:val="808080" w:themeColor="background1" w:themeShade="80"/>
          <w:sz w:val="22"/>
          <w:szCs w:val="22"/>
          <w:lang w:val="en-GB"/>
        </w:rPr>
        <w:t>avoidance provision powers;</w:t>
      </w:r>
    </w:p>
    <w:p w14:paraId="53D7975A" w14:textId="09782416" w:rsidR="00B67938" w:rsidRPr="00B67938" w:rsidRDefault="00B67938" w:rsidP="008E0877">
      <w:pPr>
        <w:tabs>
          <w:tab w:val="left" w:pos="360"/>
        </w:tabs>
        <w:jc w:val="both"/>
        <w:rPr>
          <w:rFonts w:ascii="Avenir Next" w:hAnsi="Avenir Next" w:cs="Arial"/>
          <w:color w:val="808080" w:themeColor="background1" w:themeShade="80"/>
          <w:sz w:val="22"/>
          <w:szCs w:val="22"/>
          <w:lang w:val="en-GB"/>
        </w:rPr>
      </w:pPr>
      <w:r w:rsidRPr="00B67938">
        <w:rPr>
          <w:rFonts w:ascii="Avenir Next" w:hAnsi="Avenir Next" w:cs="Arial"/>
          <w:color w:val="808080" w:themeColor="background1" w:themeShade="80"/>
          <w:sz w:val="22"/>
          <w:szCs w:val="22"/>
          <w:lang w:val="en-GB"/>
        </w:rPr>
        <w:t xml:space="preserve">• </w:t>
      </w:r>
      <w:r w:rsidR="008E0877">
        <w:rPr>
          <w:rFonts w:ascii="Avenir Next" w:hAnsi="Avenir Next" w:cs="Arial"/>
          <w:color w:val="808080" w:themeColor="background1" w:themeShade="80"/>
          <w:sz w:val="22"/>
          <w:szCs w:val="22"/>
          <w:lang w:val="en-GB"/>
        </w:rPr>
        <w:tab/>
      </w:r>
      <w:r w:rsidRPr="00B67938">
        <w:rPr>
          <w:rFonts w:ascii="Avenir Next" w:hAnsi="Avenir Next" w:cs="Arial"/>
          <w:color w:val="808080" w:themeColor="background1" w:themeShade="80"/>
          <w:sz w:val="22"/>
          <w:szCs w:val="22"/>
          <w:lang w:val="en-GB"/>
        </w:rPr>
        <w:t>possibility of rehabilitation (discharge); and</w:t>
      </w:r>
    </w:p>
    <w:p w14:paraId="71C1650C" w14:textId="610D1BB5" w:rsidR="00B67938" w:rsidRDefault="00B67938" w:rsidP="008E0877">
      <w:pPr>
        <w:tabs>
          <w:tab w:val="left" w:pos="360"/>
        </w:tabs>
        <w:jc w:val="both"/>
        <w:rPr>
          <w:rFonts w:ascii="Avenir Next" w:hAnsi="Avenir Next" w:cs="Arial"/>
          <w:color w:val="808080" w:themeColor="background1" w:themeShade="80"/>
          <w:sz w:val="22"/>
          <w:szCs w:val="22"/>
          <w:lang w:val="en-GB"/>
        </w:rPr>
      </w:pPr>
      <w:r w:rsidRPr="00B67938">
        <w:rPr>
          <w:rFonts w:ascii="Avenir Next" w:hAnsi="Avenir Next" w:cs="Arial"/>
          <w:color w:val="808080" w:themeColor="background1" w:themeShade="80"/>
          <w:sz w:val="22"/>
          <w:szCs w:val="22"/>
          <w:lang w:val="en-GB"/>
        </w:rPr>
        <w:t xml:space="preserve">• </w:t>
      </w:r>
      <w:r w:rsidR="008E0877">
        <w:rPr>
          <w:rFonts w:ascii="Avenir Next" w:hAnsi="Avenir Next" w:cs="Arial"/>
          <w:color w:val="808080" w:themeColor="background1" w:themeShade="80"/>
          <w:sz w:val="22"/>
          <w:szCs w:val="22"/>
          <w:lang w:val="en-GB"/>
        </w:rPr>
        <w:tab/>
      </w:r>
      <w:r w:rsidRPr="00B67938">
        <w:rPr>
          <w:rFonts w:ascii="Avenir Next" w:hAnsi="Avenir Next" w:cs="Arial"/>
          <w:color w:val="808080" w:themeColor="background1" w:themeShade="80"/>
          <w:sz w:val="22"/>
          <w:szCs w:val="22"/>
          <w:lang w:val="en-GB"/>
        </w:rPr>
        <w:t>conflict of law issues</w:t>
      </w:r>
    </w:p>
    <w:p w14:paraId="4BB6512F" w14:textId="77777777" w:rsidR="008510E2" w:rsidRDefault="008510E2" w:rsidP="00B67938">
      <w:pPr>
        <w:jc w:val="both"/>
        <w:rPr>
          <w:rFonts w:ascii="Avenir Next" w:hAnsi="Avenir Next" w:cs="Arial"/>
          <w:color w:val="808080" w:themeColor="background1" w:themeShade="80"/>
          <w:sz w:val="22"/>
          <w:szCs w:val="22"/>
          <w:lang w:val="en-GB"/>
        </w:rPr>
      </w:pPr>
    </w:p>
    <w:p w14:paraId="07369C17" w14:textId="7834299E" w:rsidR="008510E2" w:rsidRDefault="008510E2" w:rsidP="00B679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Fletcher deals with </w:t>
      </w:r>
      <w:proofErr w:type="gramStart"/>
      <w:r>
        <w:rPr>
          <w:rFonts w:ascii="Avenir Next" w:hAnsi="Avenir Next" w:cs="Arial"/>
          <w:color w:val="808080" w:themeColor="background1" w:themeShade="80"/>
          <w:sz w:val="22"/>
          <w:szCs w:val="22"/>
          <w:lang w:val="en-GB"/>
        </w:rPr>
        <w:t>3</w:t>
      </w:r>
      <w:proofErr w:type="gramEnd"/>
      <w:r>
        <w:rPr>
          <w:rFonts w:ascii="Avenir Next" w:hAnsi="Avenir Next" w:cs="Arial"/>
          <w:color w:val="808080" w:themeColor="background1" w:themeShade="80"/>
          <w:sz w:val="22"/>
          <w:szCs w:val="22"/>
          <w:lang w:val="en-GB"/>
        </w:rPr>
        <w:t xml:space="preserve"> important considerations to correspond the fundamental differences between the various legal systems and the various laws:</w:t>
      </w:r>
    </w:p>
    <w:p w14:paraId="33895614" w14:textId="77777777" w:rsidR="008510E2" w:rsidRDefault="008510E2" w:rsidP="00B67938">
      <w:pPr>
        <w:jc w:val="both"/>
        <w:rPr>
          <w:rFonts w:ascii="Avenir Next" w:hAnsi="Avenir Next" w:cs="Arial"/>
          <w:color w:val="808080" w:themeColor="background1" w:themeShade="80"/>
          <w:sz w:val="22"/>
          <w:szCs w:val="22"/>
          <w:lang w:val="en-GB"/>
        </w:rPr>
      </w:pPr>
    </w:p>
    <w:p w14:paraId="50642749" w14:textId="00C66233" w:rsidR="008510E2" w:rsidRDefault="008510E2" w:rsidP="008510E2">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gramStart"/>
      <w:r>
        <w:rPr>
          <w:rFonts w:ascii="Avenir Next" w:hAnsi="Avenir Next" w:cs="Arial"/>
          <w:color w:val="808080" w:themeColor="background1" w:themeShade="80"/>
          <w:sz w:val="22"/>
          <w:szCs w:val="22"/>
          <w:lang w:val="en-GB"/>
        </w:rPr>
        <w:t>jurisdiction</w:t>
      </w:r>
      <w:proofErr w:type="gramEnd"/>
      <w:r>
        <w:rPr>
          <w:rFonts w:ascii="Avenir Next" w:hAnsi="Avenir Next" w:cs="Arial"/>
          <w:color w:val="808080" w:themeColor="background1" w:themeShade="80"/>
          <w:sz w:val="22"/>
          <w:szCs w:val="22"/>
          <w:lang w:val="en-GB"/>
        </w:rPr>
        <w:t xml:space="preserve"> where insolvency proceedings can commence?</w:t>
      </w:r>
    </w:p>
    <w:p w14:paraId="19DA99E6" w14:textId="1FF72CD2" w:rsidR="008510E2" w:rsidRDefault="008510E2" w:rsidP="008510E2">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law of the country that will </w:t>
      </w:r>
      <w:r w:rsidR="00A23D63">
        <w:rPr>
          <w:rFonts w:ascii="Avenir Next" w:hAnsi="Avenir Next" w:cs="Arial"/>
          <w:color w:val="808080" w:themeColor="background1" w:themeShade="80"/>
          <w:sz w:val="22"/>
          <w:szCs w:val="22"/>
          <w:lang w:val="en-GB"/>
        </w:rPr>
        <w:t>apply?</w:t>
      </w:r>
    </w:p>
    <w:p w14:paraId="6B5CF002" w14:textId="330D358E" w:rsidR="00DA42DA" w:rsidRDefault="008510E2" w:rsidP="008510E2">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international effects will </w:t>
      </w:r>
      <w:proofErr w:type="gramStart"/>
      <w:r>
        <w:rPr>
          <w:rFonts w:ascii="Avenir Next" w:hAnsi="Avenir Next" w:cs="Arial"/>
          <w:color w:val="808080" w:themeColor="background1" w:themeShade="80"/>
          <w:sz w:val="22"/>
          <w:szCs w:val="22"/>
          <w:lang w:val="en-GB"/>
        </w:rPr>
        <w:t xml:space="preserve">be </w:t>
      </w:r>
      <w:r w:rsidR="004206B0">
        <w:rPr>
          <w:rFonts w:ascii="Avenir Next" w:hAnsi="Avenir Next" w:cs="Arial"/>
          <w:color w:val="808080" w:themeColor="background1" w:themeShade="80"/>
          <w:sz w:val="22"/>
          <w:szCs w:val="22"/>
          <w:lang w:val="en-GB"/>
        </w:rPr>
        <w:t>permitted</w:t>
      </w:r>
      <w:proofErr w:type="gramEnd"/>
      <w:r>
        <w:rPr>
          <w:rFonts w:ascii="Avenir Next" w:hAnsi="Avenir Next" w:cs="Arial"/>
          <w:color w:val="808080" w:themeColor="background1" w:themeShade="80"/>
          <w:sz w:val="22"/>
          <w:szCs w:val="22"/>
          <w:lang w:val="en-GB"/>
        </w:rPr>
        <w:t xml:space="preserve"> to </w:t>
      </w:r>
      <w:r w:rsidR="004206B0">
        <w:rPr>
          <w:rFonts w:ascii="Avenir Next" w:hAnsi="Avenir Next" w:cs="Arial"/>
          <w:color w:val="808080" w:themeColor="background1" w:themeShade="80"/>
          <w:sz w:val="22"/>
          <w:szCs w:val="22"/>
          <w:lang w:val="en-GB"/>
        </w:rPr>
        <w:t>these insolvency proceedings (like enforcement)?</w:t>
      </w:r>
    </w:p>
    <w:p w14:paraId="5AD820B9" w14:textId="77777777" w:rsidR="004206B0" w:rsidRDefault="004206B0" w:rsidP="004206B0">
      <w:pPr>
        <w:jc w:val="both"/>
        <w:rPr>
          <w:rFonts w:ascii="Avenir Next" w:hAnsi="Avenir Next" w:cs="Arial"/>
          <w:color w:val="808080" w:themeColor="background1" w:themeShade="80"/>
          <w:sz w:val="22"/>
          <w:szCs w:val="22"/>
          <w:lang w:val="en-GB"/>
        </w:rPr>
      </w:pPr>
    </w:p>
    <w:p w14:paraId="115239E0" w14:textId="6CD9820D" w:rsidR="004206B0" w:rsidRPr="004206B0" w:rsidRDefault="004206B0" w:rsidP="004206B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responses to these questions highlight the principle that insolvency proceedings should run in parallel in the various states, with each state’s law finding application in that particular state.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proofErr w:type="gramStart"/>
      <w:r w:rsidR="00363D71">
        <w:rPr>
          <w:rFonts w:ascii="Avenir Next Demi Bold" w:hAnsi="Avenir Next Demi Bold" w:cs="Arial"/>
          <w:b/>
          <w:bCs/>
          <w:sz w:val="22"/>
          <w:szCs w:val="22"/>
          <w:lang w:val="en-GB"/>
        </w:rPr>
        <w:t>3</w:t>
      </w:r>
      <w:proofErr w:type="gramEnd"/>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7C8A8D4F"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 law</w:t>
      </w:r>
      <w:r w:rsidR="003F0DB6">
        <w:rPr>
          <w:rFonts w:ascii="Avenir Next" w:hAnsi="Avenir Next"/>
        </w:rPr>
        <w:t>”</w:t>
      </w:r>
      <w:r>
        <w:rPr>
          <w:rFonts w:ascii="Avenir Next" w:hAnsi="Avenir Next"/>
        </w:rPr>
        <w:t xml:space="preserve">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5FA71DC" w14:textId="1172B076" w:rsidR="004206B0" w:rsidRDefault="003F0DB6"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regulation of international insolvencies </w:t>
      </w:r>
      <w:proofErr w:type="gramStart"/>
      <w:r w:rsidR="00A23D63">
        <w:rPr>
          <w:rFonts w:ascii="Avenir Next" w:hAnsi="Avenir Next" w:cs="Arial"/>
          <w:color w:val="808080" w:themeColor="background1" w:themeShade="80"/>
          <w:sz w:val="22"/>
          <w:szCs w:val="22"/>
          <w:lang w:val="en-GB"/>
        </w:rPr>
        <w:t xml:space="preserve">is often </w:t>
      </w:r>
      <w:r>
        <w:rPr>
          <w:rFonts w:ascii="Avenir Next" w:hAnsi="Avenir Next" w:cs="Arial"/>
          <w:color w:val="808080" w:themeColor="background1" w:themeShade="80"/>
          <w:sz w:val="22"/>
          <w:szCs w:val="22"/>
          <w:lang w:val="en-GB"/>
        </w:rPr>
        <w:t>approached</w:t>
      </w:r>
      <w:proofErr w:type="gramEnd"/>
      <w:r>
        <w:rPr>
          <w:rFonts w:ascii="Avenir Next" w:hAnsi="Avenir Next" w:cs="Arial"/>
          <w:color w:val="808080" w:themeColor="background1" w:themeShade="80"/>
          <w:sz w:val="22"/>
          <w:szCs w:val="22"/>
          <w:lang w:val="en-GB"/>
        </w:rPr>
        <w:t xml:space="preserve"> and solutioned by “h</w:t>
      </w:r>
      <w:r w:rsidR="004206B0">
        <w:rPr>
          <w:rFonts w:ascii="Avenir Next" w:hAnsi="Avenir Next" w:cs="Arial"/>
          <w:color w:val="808080" w:themeColor="background1" w:themeShade="80"/>
          <w:sz w:val="22"/>
          <w:szCs w:val="22"/>
          <w:lang w:val="en-GB"/>
        </w:rPr>
        <w:t xml:space="preserve">ard law” </w:t>
      </w:r>
      <w:r>
        <w:rPr>
          <w:rFonts w:ascii="Avenir Next" w:hAnsi="Avenir Next" w:cs="Arial"/>
          <w:color w:val="808080" w:themeColor="background1" w:themeShade="80"/>
          <w:sz w:val="22"/>
          <w:szCs w:val="22"/>
          <w:lang w:val="en-GB"/>
        </w:rPr>
        <w:t xml:space="preserve">which is binding treaties </w:t>
      </w:r>
      <w:r w:rsidR="004206B0">
        <w:rPr>
          <w:rFonts w:ascii="Avenir Next" w:hAnsi="Avenir Next" w:cs="Arial"/>
          <w:color w:val="808080" w:themeColor="background1" w:themeShade="80"/>
          <w:sz w:val="22"/>
          <w:szCs w:val="22"/>
          <w:lang w:val="en-GB"/>
        </w:rPr>
        <w:t>versus “soft law”</w:t>
      </w:r>
      <w:r w:rsidR="000F12B5">
        <w:rPr>
          <w:rStyle w:val="FootnoteReference"/>
          <w:rFonts w:ascii="Avenir Next" w:hAnsi="Avenir Next" w:cs="Arial"/>
          <w:color w:val="808080" w:themeColor="background1" w:themeShade="80"/>
          <w:sz w:val="22"/>
          <w:szCs w:val="22"/>
          <w:lang w:val="en-GB"/>
        </w:rPr>
        <w:footnoteReference w:id="2"/>
      </w:r>
      <w:r w:rsidR="004206B0">
        <w:rPr>
          <w:rFonts w:ascii="Avenir Next" w:hAnsi="Avenir Next" w:cs="Arial"/>
          <w:color w:val="808080" w:themeColor="background1" w:themeShade="80"/>
          <w:sz w:val="22"/>
          <w:szCs w:val="22"/>
          <w:lang w:val="en-GB"/>
        </w:rPr>
        <w:t xml:space="preserve"> which aims to have application via influence</w:t>
      </w:r>
      <w:r>
        <w:rPr>
          <w:rFonts w:ascii="Avenir Next" w:hAnsi="Avenir Next" w:cs="Arial"/>
          <w:color w:val="808080" w:themeColor="background1" w:themeShade="80"/>
          <w:sz w:val="22"/>
          <w:szCs w:val="22"/>
          <w:lang w:val="en-GB"/>
        </w:rPr>
        <w:t xml:space="preserve"> and recommendation</w:t>
      </w:r>
      <w:r w:rsidR="004206B0">
        <w:rPr>
          <w:rFonts w:ascii="Avenir Next" w:hAnsi="Avenir Next" w:cs="Arial"/>
          <w:color w:val="808080" w:themeColor="background1" w:themeShade="80"/>
          <w:sz w:val="22"/>
          <w:szCs w:val="22"/>
          <w:lang w:val="en-GB"/>
        </w:rPr>
        <w:t>.</w:t>
      </w:r>
    </w:p>
    <w:p w14:paraId="24CC8121" w14:textId="77777777" w:rsidR="004206B0" w:rsidRDefault="004206B0" w:rsidP="006A44B2">
      <w:pPr>
        <w:jc w:val="both"/>
        <w:rPr>
          <w:rFonts w:ascii="Avenir Next" w:hAnsi="Avenir Next" w:cs="Arial"/>
          <w:color w:val="808080" w:themeColor="background1" w:themeShade="80"/>
          <w:sz w:val="22"/>
          <w:szCs w:val="22"/>
          <w:lang w:val="en-GB"/>
        </w:rPr>
      </w:pPr>
    </w:p>
    <w:p w14:paraId="0078DA73" w14:textId="26BEB79E" w:rsidR="004B3D06" w:rsidRDefault="004B3D06"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Over time the “hard law” solutions to international law issues have been unpredictable and “soft law” solutions have proven to be more successful.</w:t>
      </w:r>
    </w:p>
    <w:p w14:paraId="5AB62166" w14:textId="77777777" w:rsidR="004B3D06" w:rsidRDefault="004B3D06" w:rsidP="006A44B2">
      <w:pPr>
        <w:jc w:val="both"/>
        <w:rPr>
          <w:rFonts w:ascii="Avenir Next" w:hAnsi="Avenir Next" w:cs="Arial"/>
          <w:color w:val="808080" w:themeColor="background1" w:themeShade="80"/>
          <w:sz w:val="22"/>
          <w:szCs w:val="22"/>
          <w:lang w:val="en-GB"/>
        </w:rPr>
      </w:pPr>
    </w:p>
    <w:p w14:paraId="6F7FE97B" w14:textId="5EAB17F6" w:rsidR="004B3D06" w:rsidRDefault="004B3D06"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only </w:t>
      </w:r>
      <w:proofErr w:type="gramStart"/>
      <w:r>
        <w:rPr>
          <w:rFonts w:ascii="Avenir Next" w:hAnsi="Avenir Next" w:cs="Arial"/>
          <w:color w:val="808080" w:themeColor="background1" w:themeShade="80"/>
          <w:sz w:val="22"/>
          <w:szCs w:val="22"/>
          <w:lang w:val="en-GB"/>
        </w:rPr>
        <w:t>real successful</w:t>
      </w:r>
      <w:proofErr w:type="gramEnd"/>
      <w:r>
        <w:rPr>
          <w:rFonts w:ascii="Avenir Next" w:hAnsi="Avenir Next" w:cs="Arial"/>
          <w:color w:val="808080" w:themeColor="background1" w:themeShade="80"/>
          <w:sz w:val="22"/>
          <w:szCs w:val="22"/>
          <w:lang w:val="en-GB"/>
        </w:rPr>
        <w:t xml:space="preserve"> hard law solution is the Model Treaty on Bankruptcy Act </w:t>
      </w:r>
      <w:r w:rsidR="0029417E">
        <w:rPr>
          <w:rFonts w:ascii="Avenir Next" w:hAnsi="Avenir Next" w:cs="Arial"/>
          <w:color w:val="808080" w:themeColor="background1" w:themeShade="80"/>
          <w:sz w:val="22"/>
          <w:szCs w:val="22"/>
          <w:lang w:val="en-GB"/>
        </w:rPr>
        <w:t xml:space="preserve">presented </w:t>
      </w:r>
      <w:r>
        <w:rPr>
          <w:rFonts w:ascii="Avenir Next" w:hAnsi="Avenir Next" w:cs="Arial"/>
          <w:color w:val="808080" w:themeColor="background1" w:themeShade="80"/>
          <w:sz w:val="22"/>
          <w:szCs w:val="22"/>
          <w:lang w:val="en-GB"/>
        </w:rPr>
        <w:t xml:space="preserve">at </w:t>
      </w:r>
      <w:r w:rsidR="0029417E">
        <w:rPr>
          <w:rFonts w:ascii="Avenir Next" w:hAnsi="Avenir Next" w:cs="Arial"/>
          <w:color w:val="808080" w:themeColor="background1" w:themeShade="80"/>
          <w:sz w:val="22"/>
          <w:szCs w:val="22"/>
          <w:lang w:val="en-GB"/>
        </w:rPr>
        <w:t>The Hague Conference on Private International Law</w:t>
      </w:r>
      <w:r>
        <w:rPr>
          <w:rFonts w:ascii="Avenir Next" w:hAnsi="Avenir Next" w:cs="Arial"/>
          <w:color w:val="808080" w:themeColor="background1" w:themeShade="80"/>
          <w:sz w:val="22"/>
          <w:szCs w:val="22"/>
          <w:lang w:val="en-GB"/>
        </w:rPr>
        <w:t xml:space="preserve"> in 1925</w:t>
      </w:r>
      <w:r w:rsidR="0029417E">
        <w:rPr>
          <w:rFonts w:ascii="Avenir Next" w:hAnsi="Avenir Next" w:cs="Arial"/>
          <w:color w:val="808080" w:themeColor="background1" w:themeShade="80"/>
          <w:sz w:val="22"/>
          <w:szCs w:val="22"/>
          <w:lang w:val="en-GB"/>
        </w:rPr>
        <w:t xml:space="preserve"> where the said treaty was never ratified, but nonetheless played a role to the international consideration on regulating international insolvency law. Accordingly, the Hague Conference considered itself “The World Organisation for Cross-border Co-operation in Civil and Commercial Matters</w:t>
      </w:r>
      <w:proofErr w:type="gramStart"/>
      <w:r w:rsidR="0029417E">
        <w:rPr>
          <w:rFonts w:ascii="Avenir Next" w:hAnsi="Avenir Next" w:cs="Arial"/>
          <w:color w:val="808080" w:themeColor="background1" w:themeShade="80"/>
          <w:sz w:val="22"/>
          <w:szCs w:val="22"/>
          <w:lang w:val="en-GB"/>
        </w:rPr>
        <w:t>”.</w:t>
      </w:r>
      <w:proofErr w:type="gramEnd"/>
      <w:r w:rsidR="0029417E">
        <w:rPr>
          <w:rFonts w:ascii="Avenir Next" w:hAnsi="Avenir Next" w:cs="Arial"/>
          <w:color w:val="808080" w:themeColor="background1" w:themeShade="80"/>
          <w:sz w:val="22"/>
          <w:szCs w:val="22"/>
          <w:lang w:val="en-GB"/>
        </w:rPr>
        <w:t xml:space="preserve"> In 2004 its co-operation with UNCITRAL resulted in the drafting of the UNCITRAL Legislative Guide on Insolvency Law.</w:t>
      </w:r>
    </w:p>
    <w:p w14:paraId="226581E3" w14:textId="77777777" w:rsidR="004B3D06" w:rsidRDefault="004B3D06" w:rsidP="006A44B2">
      <w:pPr>
        <w:jc w:val="both"/>
        <w:rPr>
          <w:rFonts w:ascii="Avenir Next" w:hAnsi="Avenir Next" w:cs="Arial"/>
          <w:color w:val="808080" w:themeColor="background1" w:themeShade="80"/>
          <w:sz w:val="22"/>
          <w:szCs w:val="22"/>
          <w:lang w:val="en-GB"/>
        </w:rPr>
      </w:pPr>
    </w:p>
    <w:p w14:paraId="60CA6669" w14:textId="7612A074" w:rsidR="004B3D06" w:rsidRDefault="004206B0"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UNCITRAL Model Law on Cross-border Insolvency (MLCBI) has been the most successful </w:t>
      </w:r>
      <w:r w:rsidR="003F0DB6">
        <w:rPr>
          <w:rFonts w:ascii="Avenir Next" w:hAnsi="Avenir Next" w:cs="Arial"/>
          <w:color w:val="808080" w:themeColor="background1" w:themeShade="80"/>
          <w:sz w:val="22"/>
          <w:szCs w:val="22"/>
          <w:lang w:val="en-GB"/>
        </w:rPr>
        <w:t>example of “soft law</w:t>
      </w:r>
      <w:proofErr w:type="gramStart"/>
      <w:r w:rsidR="003F0DB6">
        <w:rPr>
          <w:rFonts w:ascii="Avenir Next" w:hAnsi="Avenir Next" w:cs="Arial"/>
          <w:color w:val="808080" w:themeColor="background1" w:themeShade="80"/>
          <w:sz w:val="22"/>
          <w:szCs w:val="22"/>
          <w:lang w:val="en-GB"/>
        </w:rPr>
        <w:t>”.</w:t>
      </w:r>
      <w:proofErr w:type="gramEnd"/>
      <w:r w:rsidR="003F0DB6">
        <w:rPr>
          <w:rFonts w:ascii="Avenir Next" w:hAnsi="Avenir Next" w:cs="Arial"/>
          <w:color w:val="808080" w:themeColor="background1" w:themeShade="80"/>
          <w:sz w:val="22"/>
          <w:szCs w:val="22"/>
          <w:lang w:val="en-GB"/>
        </w:rPr>
        <w:t xml:space="preserve">  The draft legislation was not a treaty or convention but in the form of a Model Law </w:t>
      </w:r>
      <w:proofErr w:type="gramStart"/>
      <w:r w:rsidR="003F0DB6">
        <w:rPr>
          <w:rFonts w:ascii="Avenir Next" w:hAnsi="Avenir Next" w:cs="Arial"/>
          <w:color w:val="808080" w:themeColor="background1" w:themeShade="80"/>
          <w:sz w:val="22"/>
          <w:szCs w:val="22"/>
          <w:lang w:val="en-GB"/>
        </w:rPr>
        <w:lastRenderedPageBreak/>
        <w:t>being suggested</w:t>
      </w:r>
      <w:proofErr w:type="gramEnd"/>
      <w:r w:rsidR="003F0DB6">
        <w:rPr>
          <w:rFonts w:ascii="Avenir Next" w:hAnsi="Avenir Next" w:cs="Arial"/>
          <w:color w:val="808080" w:themeColor="background1" w:themeShade="80"/>
          <w:sz w:val="22"/>
          <w:szCs w:val="22"/>
          <w:lang w:val="en-GB"/>
        </w:rPr>
        <w:t xml:space="preserve"> by UNCITRAL for adoption to the member states. The Model Law </w:t>
      </w:r>
      <w:r w:rsidR="005916BF">
        <w:rPr>
          <w:rFonts w:ascii="Avenir Next" w:hAnsi="Avenir Next" w:cs="Arial"/>
          <w:color w:val="808080" w:themeColor="background1" w:themeShade="80"/>
          <w:sz w:val="22"/>
          <w:szCs w:val="22"/>
          <w:lang w:val="en-GB"/>
        </w:rPr>
        <w:t>can</w:t>
      </w:r>
      <w:r w:rsidR="00A23D63">
        <w:rPr>
          <w:rFonts w:ascii="Avenir Next" w:hAnsi="Avenir Next" w:cs="Arial"/>
          <w:color w:val="808080" w:themeColor="background1" w:themeShade="80"/>
          <w:sz w:val="22"/>
          <w:szCs w:val="22"/>
          <w:lang w:val="en-GB"/>
        </w:rPr>
        <w:t xml:space="preserve"> </w:t>
      </w:r>
      <w:proofErr w:type="gramStart"/>
      <w:r w:rsidR="003F0DB6">
        <w:rPr>
          <w:rFonts w:ascii="Avenir Next" w:hAnsi="Avenir Next" w:cs="Arial"/>
          <w:color w:val="808080" w:themeColor="background1" w:themeShade="80"/>
          <w:sz w:val="22"/>
          <w:szCs w:val="22"/>
          <w:lang w:val="en-GB"/>
        </w:rPr>
        <w:t>be adopted</w:t>
      </w:r>
      <w:proofErr w:type="gramEnd"/>
      <w:r w:rsidR="003F0DB6">
        <w:rPr>
          <w:rFonts w:ascii="Avenir Next" w:hAnsi="Avenir Next" w:cs="Arial"/>
          <w:color w:val="808080" w:themeColor="background1" w:themeShade="80"/>
          <w:sz w:val="22"/>
          <w:szCs w:val="22"/>
          <w:lang w:val="en-GB"/>
        </w:rPr>
        <w:t xml:space="preserve"> with modifications or without. Based on the number of states adopting the MLCB</w:t>
      </w:r>
      <w:r w:rsidR="00950DC9">
        <w:rPr>
          <w:rFonts w:ascii="Avenir Next" w:hAnsi="Avenir Next" w:cs="Arial"/>
          <w:color w:val="808080" w:themeColor="background1" w:themeShade="80"/>
          <w:sz w:val="22"/>
          <w:szCs w:val="22"/>
          <w:lang w:val="en-GB"/>
        </w:rPr>
        <w:t xml:space="preserve"> it</w:t>
      </w:r>
      <w:r w:rsidR="003F0DB6">
        <w:rPr>
          <w:rFonts w:ascii="Avenir Next" w:hAnsi="Avenir Next" w:cs="Arial"/>
          <w:color w:val="808080" w:themeColor="background1" w:themeShade="80"/>
          <w:sz w:val="22"/>
          <w:szCs w:val="22"/>
          <w:lang w:val="en-GB"/>
        </w:rPr>
        <w:t xml:space="preserve"> </w:t>
      </w:r>
      <w:proofErr w:type="gramStart"/>
      <w:r w:rsidR="003F0DB6">
        <w:rPr>
          <w:rFonts w:ascii="Avenir Next" w:hAnsi="Avenir Next" w:cs="Arial"/>
          <w:color w:val="808080" w:themeColor="background1" w:themeShade="80"/>
          <w:sz w:val="22"/>
          <w:szCs w:val="22"/>
          <w:lang w:val="en-GB"/>
        </w:rPr>
        <w:t>is</w:t>
      </w:r>
      <w:r w:rsidR="00950DC9">
        <w:rPr>
          <w:rFonts w:ascii="Avenir Next" w:hAnsi="Avenir Next" w:cs="Arial"/>
          <w:color w:val="808080" w:themeColor="background1" w:themeShade="80"/>
          <w:sz w:val="22"/>
          <w:szCs w:val="22"/>
          <w:lang w:val="en-GB"/>
        </w:rPr>
        <w:t xml:space="preserve"> positively</w:t>
      </w:r>
      <w:r w:rsidR="003F0DB6">
        <w:rPr>
          <w:rFonts w:ascii="Avenir Next" w:hAnsi="Avenir Next" w:cs="Arial"/>
          <w:color w:val="808080" w:themeColor="background1" w:themeShade="80"/>
          <w:sz w:val="22"/>
          <w:szCs w:val="22"/>
          <w:lang w:val="en-GB"/>
        </w:rPr>
        <w:t xml:space="preserve"> considered</w:t>
      </w:r>
      <w:proofErr w:type="gramEnd"/>
      <w:r w:rsidR="003F0DB6">
        <w:rPr>
          <w:rFonts w:ascii="Avenir Next" w:hAnsi="Avenir Next" w:cs="Arial"/>
          <w:color w:val="808080" w:themeColor="background1" w:themeShade="80"/>
          <w:sz w:val="22"/>
          <w:szCs w:val="22"/>
          <w:lang w:val="en-GB"/>
        </w:rPr>
        <w:t xml:space="preserve"> an </w:t>
      </w:r>
      <w:r w:rsidR="004B3D06">
        <w:rPr>
          <w:rFonts w:ascii="Avenir Next" w:hAnsi="Avenir Next" w:cs="Arial"/>
          <w:color w:val="808080" w:themeColor="background1" w:themeShade="80"/>
          <w:sz w:val="22"/>
          <w:szCs w:val="22"/>
          <w:lang w:val="en-GB"/>
        </w:rPr>
        <w:t>influential solution</w:t>
      </w:r>
      <w:r w:rsidR="003F0DB6">
        <w:rPr>
          <w:rFonts w:ascii="Avenir Next" w:hAnsi="Avenir Next" w:cs="Arial"/>
          <w:color w:val="808080" w:themeColor="background1" w:themeShade="80"/>
          <w:sz w:val="22"/>
          <w:szCs w:val="22"/>
          <w:lang w:val="en-GB"/>
        </w:rPr>
        <w:t xml:space="preserve"> to internal insolvency law.</w:t>
      </w:r>
      <w:r>
        <w:rPr>
          <w:rFonts w:ascii="Avenir Next" w:hAnsi="Avenir Next" w:cs="Arial"/>
          <w:color w:val="808080" w:themeColor="background1" w:themeShade="80"/>
          <w:sz w:val="22"/>
          <w:szCs w:val="22"/>
          <w:lang w:val="en-GB"/>
        </w:rPr>
        <w:t xml:space="preserve"> </w:t>
      </w:r>
    </w:p>
    <w:p w14:paraId="4F9575B2" w14:textId="77777777" w:rsidR="004B3D06" w:rsidRDefault="004B3D06" w:rsidP="006A44B2">
      <w:pPr>
        <w:jc w:val="both"/>
        <w:rPr>
          <w:rFonts w:ascii="Avenir Next" w:hAnsi="Avenir Next" w:cs="Arial"/>
          <w:color w:val="808080" w:themeColor="background1" w:themeShade="80"/>
          <w:sz w:val="22"/>
          <w:szCs w:val="22"/>
          <w:lang w:val="en-GB"/>
        </w:rPr>
      </w:pPr>
    </w:p>
    <w:p w14:paraId="78A8E889" w14:textId="6B3BBF8D" w:rsidR="004B3D06" w:rsidRDefault="004B3D06"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example is the Asian Business Law Institute on a joint project with the International Insolvency Institute, developing Asian Principles of Business Restructuring as a regional initiative on a soft law approach absent any binding treaties.</w:t>
      </w:r>
    </w:p>
    <w:p w14:paraId="3DB07541" w14:textId="77777777" w:rsidR="004B3D06" w:rsidRDefault="004B3D06" w:rsidP="006A44B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33747A38"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r w:rsidR="004809DC" w:rsidRPr="00F85C0B">
        <w:rPr>
          <w:rFonts w:ascii="Avenir Next" w:hAnsi="Avenir Next" w:cs="Arial"/>
          <w:sz w:val="22"/>
          <w:szCs w:val="22"/>
        </w:rPr>
        <w:t>countries,</w:t>
      </w:r>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25D9ED18" w14:textId="59B639D2" w:rsidR="002877F6" w:rsidRDefault="001625D4"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the time </w:t>
      </w:r>
      <w:r w:rsidR="006C5CB2">
        <w:rPr>
          <w:rFonts w:ascii="Avenir Next" w:hAnsi="Avenir Next" w:cs="Arial"/>
          <w:color w:val="808080" w:themeColor="background1" w:themeShade="80"/>
          <w:sz w:val="22"/>
          <w:szCs w:val="22"/>
          <w:lang w:val="en-GB"/>
        </w:rPr>
        <w:t xml:space="preserve">Norton Cars Inc had its offices in England, </w:t>
      </w:r>
      <w:r w:rsidR="00263453">
        <w:rPr>
          <w:rFonts w:ascii="Avenir Next" w:hAnsi="Avenir Next" w:cs="Arial"/>
          <w:color w:val="808080" w:themeColor="background1" w:themeShade="80"/>
          <w:sz w:val="22"/>
          <w:szCs w:val="22"/>
          <w:lang w:val="en-GB"/>
        </w:rPr>
        <w:t>the UK was still part of the European Union. Therefore</w:t>
      </w:r>
      <w:r w:rsidR="00FB0181">
        <w:rPr>
          <w:rFonts w:ascii="Avenir Next" w:hAnsi="Avenir Next" w:cs="Arial"/>
          <w:color w:val="808080" w:themeColor="background1" w:themeShade="80"/>
          <w:sz w:val="22"/>
          <w:szCs w:val="22"/>
          <w:lang w:val="en-GB"/>
        </w:rPr>
        <w:t xml:space="preserve">, </w:t>
      </w:r>
      <w:r w:rsidR="00263453">
        <w:rPr>
          <w:rFonts w:ascii="Avenir Next" w:hAnsi="Avenir Next" w:cs="Arial"/>
          <w:color w:val="808080" w:themeColor="background1" w:themeShade="80"/>
          <w:sz w:val="22"/>
          <w:szCs w:val="22"/>
          <w:lang w:val="en-GB"/>
        </w:rPr>
        <w:t xml:space="preserve">the American </w:t>
      </w:r>
      <w:r w:rsidR="00212920">
        <w:rPr>
          <w:rFonts w:ascii="Avenir Next" w:hAnsi="Avenir Next" w:cs="Arial"/>
          <w:color w:val="808080" w:themeColor="background1" w:themeShade="80"/>
          <w:sz w:val="22"/>
          <w:szCs w:val="22"/>
          <w:lang w:val="en-GB"/>
        </w:rPr>
        <w:t>insolvent estate representative (</w:t>
      </w:r>
      <w:r w:rsidR="00F0577B">
        <w:rPr>
          <w:rFonts w:ascii="Avenir Next" w:hAnsi="Avenir Next" w:cs="Arial"/>
          <w:color w:val="808080" w:themeColor="background1" w:themeShade="80"/>
          <w:sz w:val="22"/>
          <w:szCs w:val="22"/>
          <w:lang w:val="en-GB"/>
        </w:rPr>
        <w:t>insolvency practitioner)</w:t>
      </w:r>
      <w:r w:rsidR="00C7234C">
        <w:rPr>
          <w:rFonts w:ascii="Avenir Next" w:hAnsi="Avenir Next" w:cs="Arial"/>
          <w:color w:val="808080" w:themeColor="background1" w:themeShade="80"/>
          <w:sz w:val="22"/>
          <w:szCs w:val="22"/>
          <w:lang w:val="en-GB"/>
        </w:rPr>
        <w:t xml:space="preserve"> will have access to international insolvency laws of the European Un</w:t>
      </w:r>
      <w:r w:rsidR="002877F6">
        <w:rPr>
          <w:rFonts w:ascii="Avenir Next" w:hAnsi="Avenir Next" w:cs="Arial"/>
          <w:color w:val="808080" w:themeColor="background1" w:themeShade="80"/>
          <w:sz w:val="22"/>
          <w:szCs w:val="22"/>
          <w:lang w:val="en-GB"/>
        </w:rPr>
        <w:t xml:space="preserve">ion and in particular – </w:t>
      </w:r>
    </w:p>
    <w:p w14:paraId="08605DF3" w14:textId="77777777" w:rsidR="002877F6" w:rsidRDefault="002877F6" w:rsidP="00DB5A5A">
      <w:pPr>
        <w:jc w:val="both"/>
        <w:rPr>
          <w:rFonts w:ascii="Avenir Next" w:hAnsi="Avenir Next" w:cs="Arial"/>
          <w:color w:val="808080" w:themeColor="background1" w:themeShade="80"/>
          <w:sz w:val="22"/>
          <w:szCs w:val="22"/>
          <w:lang w:val="en-GB"/>
        </w:rPr>
      </w:pPr>
    </w:p>
    <w:p w14:paraId="0054F0B6" w14:textId="095A7538" w:rsidR="001817D9" w:rsidRPr="004809DC" w:rsidRDefault="002877F6" w:rsidP="004809DC">
      <w:pPr>
        <w:pStyle w:val="ListParagraph"/>
        <w:numPr>
          <w:ilvl w:val="0"/>
          <w:numId w:val="38"/>
        </w:numPr>
        <w:jc w:val="both"/>
        <w:rPr>
          <w:rFonts w:ascii="Avenir Next" w:hAnsi="Avenir Next" w:cs="Arial"/>
          <w:color w:val="808080" w:themeColor="background1" w:themeShade="80"/>
          <w:sz w:val="22"/>
          <w:szCs w:val="22"/>
          <w:lang w:val="en-GB"/>
        </w:rPr>
      </w:pPr>
      <w:r w:rsidRPr="004809DC">
        <w:rPr>
          <w:rFonts w:ascii="Avenir Next" w:hAnsi="Avenir Next" w:cs="Arial"/>
          <w:color w:val="808080" w:themeColor="background1" w:themeShade="80"/>
          <w:sz w:val="22"/>
          <w:szCs w:val="22"/>
          <w:lang w:val="en-GB"/>
        </w:rPr>
        <w:t>The European Insolvency Regulation</w:t>
      </w:r>
      <w:r w:rsidR="00E137B3" w:rsidRPr="004809DC">
        <w:rPr>
          <w:rFonts w:ascii="Avenir Next" w:hAnsi="Avenir Next" w:cs="Arial"/>
          <w:color w:val="808080" w:themeColor="background1" w:themeShade="80"/>
          <w:sz w:val="22"/>
          <w:szCs w:val="22"/>
          <w:lang w:val="en-GB"/>
        </w:rPr>
        <w:t xml:space="preserve"> (EIR) which </w:t>
      </w:r>
      <w:proofErr w:type="gramStart"/>
      <w:r w:rsidR="00E137B3" w:rsidRPr="004809DC">
        <w:rPr>
          <w:rFonts w:ascii="Avenir Next" w:hAnsi="Avenir Next" w:cs="Arial"/>
          <w:color w:val="808080" w:themeColor="background1" w:themeShade="80"/>
          <w:sz w:val="22"/>
          <w:szCs w:val="22"/>
          <w:lang w:val="en-GB"/>
        </w:rPr>
        <w:t>was passed</w:t>
      </w:r>
      <w:proofErr w:type="gramEnd"/>
      <w:r w:rsidR="00E137B3" w:rsidRPr="004809DC">
        <w:rPr>
          <w:rFonts w:ascii="Avenir Next" w:hAnsi="Avenir Next" w:cs="Arial"/>
          <w:color w:val="808080" w:themeColor="background1" w:themeShade="80"/>
          <w:sz w:val="22"/>
          <w:szCs w:val="22"/>
          <w:lang w:val="en-GB"/>
        </w:rPr>
        <w:t xml:space="preserve"> in 2000</w:t>
      </w:r>
      <w:r w:rsidR="002C2214" w:rsidRPr="004809DC">
        <w:rPr>
          <w:rFonts w:ascii="Avenir Next" w:hAnsi="Avenir Next" w:cs="Arial"/>
          <w:color w:val="808080" w:themeColor="background1" w:themeShade="80"/>
          <w:sz w:val="22"/>
          <w:szCs w:val="22"/>
          <w:lang w:val="en-GB"/>
        </w:rPr>
        <w:t xml:space="preserve"> and amended i</w:t>
      </w:r>
      <w:r w:rsidR="00F2147E" w:rsidRPr="004809DC">
        <w:rPr>
          <w:rFonts w:ascii="Avenir Next" w:hAnsi="Avenir Next" w:cs="Arial"/>
          <w:color w:val="808080" w:themeColor="background1" w:themeShade="80"/>
          <w:sz w:val="22"/>
          <w:szCs w:val="22"/>
          <w:lang w:val="en-GB"/>
        </w:rPr>
        <w:t xml:space="preserve">n 2017 and 2021. The </w:t>
      </w:r>
      <w:r w:rsidR="00783BB3" w:rsidRPr="004809DC">
        <w:rPr>
          <w:rFonts w:ascii="Avenir Next" w:hAnsi="Avenir Next" w:cs="Arial"/>
          <w:color w:val="808080" w:themeColor="background1" w:themeShade="80"/>
          <w:sz w:val="22"/>
          <w:szCs w:val="22"/>
          <w:lang w:val="en-GB"/>
        </w:rPr>
        <w:t>EIR</w:t>
      </w:r>
      <w:r w:rsidR="00641ACB" w:rsidRPr="004809DC">
        <w:rPr>
          <w:rFonts w:ascii="Avenir Next" w:hAnsi="Avenir Next" w:cs="Arial"/>
          <w:color w:val="808080" w:themeColor="background1" w:themeShade="80"/>
          <w:sz w:val="22"/>
          <w:szCs w:val="22"/>
          <w:lang w:val="en-GB"/>
        </w:rPr>
        <w:t xml:space="preserve"> primarily</w:t>
      </w:r>
      <w:r w:rsidR="00D3530B" w:rsidRPr="004809DC">
        <w:rPr>
          <w:rFonts w:ascii="Avenir Next" w:hAnsi="Avenir Next" w:cs="Arial"/>
          <w:color w:val="808080" w:themeColor="background1" w:themeShade="80"/>
          <w:sz w:val="22"/>
          <w:szCs w:val="22"/>
          <w:lang w:val="en-GB"/>
        </w:rPr>
        <w:t xml:space="preserve"> </w:t>
      </w:r>
      <w:r w:rsidR="00D526CE" w:rsidRPr="004809DC">
        <w:rPr>
          <w:rFonts w:ascii="Avenir Next" w:hAnsi="Avenir Next" w:cs="Arial"/>
          <w:color w:val="808080" w:themeColor="background1" w:themeShade="80"/>
          <w:sz w:val="22"/>
          <w:szCs w:val="22"/>
          <w:lang w:val="en-GB"/>
        </w:rPr>
        <w:t xml:space="preserve">awards jurisdictional </w:t>
      </w:r>
      <w:r w:rsidR="00D91810" w:rsidRPr="004809DC">
        <w:rPr>
          <w:rFonts w:ascii="Avenir Next" w:hAnsi="Avenir Next" w:cs="Arial"/>
          <w:color w:val="808080" w:themeColor="background1" w:themeShade="80"/>
          <w:sz w:val="22"/>
          <w:szCs w:val="22"/>
          <w:lang w:val="en-GB"/>
        </w:rPr>
        <w:t>expertise to courts situated at the “centre of the debtor’s main interest” (COMI)</w:t>
      </w:r>
      <w:r w:rsidR="00F67375" w:rsidRPr="004809DC">
        <w:rPr>
          <w:rFonts w:ascii="Avenir Next" w:hAnsi="Avenir Next" w:cs="Arial"/>
          <w:color w:val="808080" w:themeColor="background1" w:themeShade="80"/>
          <w:sz w:val="22"/>
          <w:szCs w:val="22"/>
          <w:lang w:val="en-GB"/>
        </w:rPr>
        <w:t xml:space="preserve">. In an instance where the debtor </w:t>
      </w:r>
      <w:r w:rsidR="00A32D86" w:rsidRPr="004809DC">
        <w:rPr>
          <w:rFonts w:ascii="Avenir Next" w:hAnsi="Avenir Next" w:cs="Arial"/>
          <w:color w:val="808080" w:themeColor="background1" w:themeShade="80"/>
          <w:sz w:val="22"/>
          <w:szCs w:val="22"/>
          <w:lang w:val="en-GB"/>
        </w:rPr>
        <w:t xml:space="preserve">has a fleeting business </w:t>
      </w:r>
      <w:r w:rsidR="00F35A1A" w:rsidRPr="004809DC">
        <w:rPr>
          <w:rFonts w:ascii="Avenir Next" w:hAnsi="Avenir Next" w:cs="Arial"/>
          <w:color w:val="808080" w:themeColor="background1" w:themeShade="80"/>
          <w:sz w:val="22"/>
          <w:szCs w:val="22"/>
          <w:lang w:val="en-GB"/>
        </w:rPr>
        <w:t xml:space="preserve">the EIR will allow secondary proceedings </w:t>
      </w:r>
      <w:r w:rsidR="0061179C" w:rsidRPr="004809DC">
        <w:rPr>
          <w:rFonts w:ascii="Avenir Next" w:hAnsi="Avenir Next" w:cs="Arial"/>
          <w:color w:val="808080" w:themeColor="background1" w:themeShade="80"/>
          <w:sz w:val="22"/>
          <w:szCs w:val="22"/>
          <w:lang w:val="en-GB"/>
        </w:rPr>
        <w:t>in the other member state. What will be</w:t>
      </w:r>
      <w:r w:rsidR="00C20B50" w:rsidRPr="004809DC">
        <w:rPr>
          <w:rFonts w:ascii="Avenir Next" w:hAnsi="Avenir Next" w:cs="Arial"/>
          <w:color w:val="808080" w:themeColor="background1" w:themeShade="80"/>
          <w:sz w:val="22"/>
          <w:szCs w:val="22"/>
          <w:lang w:val="en-GB"/>
        </w:rPr>
        <w:t xml:space="preserve"> of</w:t>
      </w:r>
      <w:r w:rsidR="0061179C" w:rsidRPr="004809DC">
        <w:rPr>
          <w:rFonts w:ascii="Avenir Next" w:hAnsi="Avenir Next" w:cs="Arial"/>
          <w:color w:val="808080" w:themeColor="background1" w:themeShade="80"/>
          <w:sz w:val="22"/>
          <w:szCs w:val="22"/>
          <w:lang w:val="en-GB"/>
        </w:rPr>
        <w:t xml:space="preserve"> particula</w:t>
      </w:r>
      <w:r w:rsidR="00C20B50" w:rsidRPr="004809DC">
        <w:rPr>
          <w:rFonts w:ascii="Avenir Next" w:hAnsi="Avenir Next" w:cs="Arial"/>
          <w:color w:val="808080" w:themeColor="background1" w:themeShade="80"/>
          <w:sz w:val="22"/>
          <w:szCs w:val="22"/>
          <w:lang w:val="en-GB"/>
        </w:rPr>
        <w:t xml:space="preserve">r important to the US insolvency practitioner </w:t>
      </w:r>
      <w:r w:rsidR="00F0577B" w:rsidRPr="004809DC">
        <w:rPr>
          <w:rFonts w:ascii="Avenir Next" w:hAnsi="Avenir Next" w:cs="Arial"/>
          <w:color w:val="808080" w:themeColor="background1" w:themeShade="80"/>
          <w:sz w:val="22"/>
          <w:szCs w:val="22"/>
          <w:lang w:val="en-GB"/>
        </w:rPr>
        <w:t>is the amendments in the EIR Recast of 2017</w:t>
      </w:r>
      <w:r w:rsidR="008F12F9" w:rsidRPr="004809DC">
        <w:rPr>
          <w:rFonts w:ascii="Avenir Next" w:hAnsi="Avenir Next" w:cs="Arial"/>
          <w:color w:val="808080" w:themeColor="background1" w:themeShade="80"/>
          <w:sz w:val="22"/>
          <w:szCs w:val="22"/>
          <w:lang w:val="en-GB"/>
        </w:rPr>
        <w:t xml:space="preserve"> which expanded its provision on the “centre of the debtor’s main interest”</w:t>
      </w:r>
      <w:r w:rsidR="00800F99" w:rsidRPr="004809DC">
        <w:rPr>
          <w:rFonts w:ascii="Avenir Next" w:hAnsi="Avenir Next" w:cs="Arial"/>
          <w:color w:val="808080" w:themeColor="background1" w:themeShade="80"/>
          <w:sz w:val="22"/>
          <w:szCs w:val="22"/>
          <w:lang w:val="en-GB"/>
        </w:rPr>
        <w:t xml:space="preserve"> to recognise insolvency proceedings outside the EU</w:t>
      </w:r>
      <w:r w:rsidR="008E4268" w:rsidRPr="004809DC">
        <w:rPr>
          <w:rFonts w:ascii="Avenir Next" w:hAnsi="Avenir Next" w:cs="Arial"/>
          <w:color w:val="808080" w:themeColor="background1" w:themeShade="80"/>
          <w:sz w:val="22"/>
          <w:szCs w:val="22"/>
          <w:lang w:val="en-GB"/>
        </w:rPr>
        <w:t xml:space="preserve"> with a view to co-ordinate proceedings both inside and outside the EU</w:t>
      </w:r>
      <w:r w:rsidR="00FB0181" w:rsidRPr="004809DC">
        <w:rPr>
          <w:rFonts w:ascii="Avenir Next" w:hAnsi="Avenir Next" w:cs="Arial"/>
          <w:color w:val="808080" w:themeColor="background1" w:themeShade="80"/>
          <w:sz w:val="22"/>
          <w:szCs w:val="22"/>
          <w:lang w:val="en-GB"/>
        </w:rPr>
        <w:t xml:space="preserve">. </w:t>
      </w:r>
    </w:p>
    <w:p w14:paraId="1ED0DCD4" w14:textId="6E4FA6D4" w:rsidR="00872FFC" w:rsidRPr="004809DC" w:rsidRDefault="001817D9" w:rsidP="004809DC">
      <w:pPr>
        <w:pStyle w:val="ListParagraph"/>
        <w:numPr>
          <w:ilvl w:val="0"/>
          <w:numId w:val="38"/>
        </w:numPr>
        <w:jc w:val="both"/>
        <w:rPr>
          <w:rFonts w:ascii="Avenir Next" w:hAnsi="Avenir Next" w:cs="Arial"/>
          <w:color w:val="808080" w:themeColor="background1" w:themeShade="80"/>
          <w:sz w:val="22"/>
          <w:szCs w:val="22"/>
          <w:lang w:val="en-GB"/>
        </w:rPr>
      </w:pPr>
      <w:r w:rsidRPr="004809DC">
        <w:rPr>
          <w:rFonts w:ascii="Avenir Next" w:hAnsi="Avenir Next" w:cs="Arial"/>
          <w:color w:val="808080" w:themeColor="background1" w:themeShade="80"/>
          <w:sz w:val="22"/>
          <w:szCs w:val="22"/>
          <w:lang w:val="en-GB"/>
        </w:rPr>
        <w:t>There is also the UNCITRAL Model Law on Recognition and Enforcement of Insolvency</w:t>
      </w:r>
      <w:r w:rsidR="00A02192" w:rsidRPr="004809DC">
        <w:rPr>
          <w:rFonts w:ascii="Avenir Next" w:hAnsi="Avenir Next" w:cs="Arial"/>
          <w:color w:val="808080" w:themeColor="background1" w:themeShade="80"/>
          <w:sz w:val="22"/>
          <w:szCs w:val="22"/>
          <w:lang w:val="en-GB"/>
        </w:rPr>
        <w:t xml:space="preserve">-Related Judgements </w:t>
      </w:r>
      <w:r w:rsidR="00017131" w:rsidRPr="004809DC">
        <w:rPr>
          <w:rFonts w:ascii="Avenir Next" w:hAnsi="Avenir Next" w:cs="Arial"/>
          <w:color w:val="808080" w:themeColor="background1" w:themeShade="80"/>
          <w:sz w:val="22"/>
          <w:szCs w:val="22"/>
          <w:lang w:val="en-GB"/>
        </w:rPr>
        <w:t xml:space="preserve">(MLIJ) of </w:t>
      </w:r>
      <w:r w:rsidR="00A02192" w:rsidRPr="004809DC">
        <w:rPr>
          <w:rFonts w:ascii="Avenir Next" w:hAnsi="Avenir Next" w:cs="Arial"/>
          <w:color w:val="808080" w:themeColor="background1" w:themeShade="80"/>
          <w:sz w:val="22"/>
          <w:szCs w:val="22"/>
          <w:lang w:val="en-GB"/>
        </w:rPr>
        <w:t xml:space="preserve">2018 which was a project </w:t>
      </w:r>
      <w:r w:rsidR="00E55AD8" w:rsidRPr="004809DC">
        <w:rPr>
          <w:rFonts w:ascii="Avenir Next" w:hAnsi="Avenir Next" w:cs="Arial"/>
          <w:color w:val="808080" w:themeColor="background1" w:themeShade="80"/>
          <w:sz w:val="22"/>
          <w:szCs w:val="22"/>
          <w:lang w:val="en-GB"/>
        </w:rPr>
        <w:t xml:space="preserve">necessitated after the United Kingdom </w:t>
      </w:r>
      <w:r w:rsidR="00E55AD8" w:rsidRPr="004809DC">
        <w:rPr>
          <w:rFonts w:ascii="Avenir Next" w:hAnsi="Avenir Next" w:cs="Arial"/>
          <w:color w:val="808080" w:themeColor="background1" w:themeShade="80"/>
          <w:sz w:val="22"/>
          <w:szCs w:val="22"/>
          <w:lang w:val="en-GB"/>
        </w:rPr>
        <w:lastRenderedPageBreak/>
        <w:t>Supreme Court</w:t>
      </w:r>
      <w:r w:rsidR="00017131" w:rsidRPr="004809DC">
        <w:rPr>
          <w:rFonts w:ascii="Avenir Next" w:hAnsi="Avenir Next" w:cs="Arial"/>
          <w:color w:val="808080" w:themeColor="background1" w:themeShade="80"/>
          <w:sz w:val="22"/>
          <w:szCs w:val="22"/>
          <w:lang w:val="en-GB"/>
        </w:rPr>
        <w:t xml:space="preserve"> in 2013 </w:t>
      </w:r>
      <w:r w:rsidR="00AA5F3B" w:rsidRPr="004809DC">
        <w:rPr>
          <w:rFonts w:ascii="Avenir Next" w:hAnsi="Avenir Next" w:cs="Arial"/>
          <w:color w:val="808080" w:themeColor="background1" w:themeShade="80"/>
          <w:sz w:val="22"/>
          <w:szCs w:val="22"/>
          <w:lang w:val="en-GB"/>
        </w:rPr>
        <w:t>declined recognition of a foreign judgement from an insolvency scenario i</w:t>
      </w:r>
      <w:r w:rsidR="00A04F45" w:rsidRPr="004809DC">
        <w:rPr>
          <w:rFonts w:ascii="Avenir Next" w:hAnsi="Avenir Next" w:cs="Arial"/>
          <w:color w:val="808080" w:themeColor="background1" w:themeShade="80"/>
          <w:sz w:val="22"/>
          <w:szCs w:val="22"/>
          <w:lang w:val="en-GB"/>
        </w:rPr>
        <w:t xml:space="preserve">n </w:t>
      </w:r>
      <w:r w:rsidR="00A04F45" w:rsidRPr="004809DC">
        <w:rPr>
          <w:rFonts w:ascii="Avenir Next" w:hAnsi="Avenir Next" w:cs="Arial"/>
          <w:i/>
          <w:iCs/>
          <w:color w:val="808080" w:themeColor="background1" w:themeShade="80"/>
          <w:sz w:val="22"/>
          <w:szCs w:val="22"/>
          <w:lang w:val="en-GB"/>
        </w:rPr>
        <w:t>Rubin v E</w:t>
      </w:r>
      <w:r w:rsidR="00017131" w:rsidRPr="004809DC">
        <w:rPr>
          <w:rFonts w:ascii="Avenir Next" w:hAnsi="Avenir Next" w:cs="Arial"/>
          <w:i/>
          <w:iCs/>
          <w:color w:val="808080" w:themeColor="background1" w:themeShade="80"/>
          <w:sz w:val="22"/>
          <w:szCs w:val="22"/>
          <w:lang w:val="en-GB"/>
        </w:rPr>
        <w:t>u</w:t>
      </w:r>
      <w:r w:rsidR="00A04F45" w:rsidRPr="004809DC">
        <w:rPr>
          <w:rFonts w:ascii="Avenir Next" w:hAnsi="Avenir Next" w:cs="Arial"/>
          <w:i/>
          <w:iCs/>
          <w:color w:val="808080" w:themeColor="background1" w:themeShade="80"/>
          <w:sz w:val="22"/>
          <w:szCs w:val="22"/>
          <w:lang w:val="en-GB"/>
        </w:rPr>
        <w:t>rofinance SA</w:t>
      </w:r>
      <w:r w:rsidR="000932C0" w:rsidRPr="004809DC">
        <w:rPr>
          <w:rFonts w:ascii="Avenir Next" w:hAnsi="Avenir Next" w:cs="Arial"/>
          <w:i/>
          <w:iCs/>
          <w:color w:val="808080" w:themeColor="background1" w:themeShade="80"/>
          <w:sz w:val="22"/>
          <w:szCs w:val="22"/>
          <w:lang w:val="en-GB"/>
        </w:rPr>
        <w:t>;</w:t>
      </w:r>
      <w:r w:rsidR="004809DC" w:rsidRPr="004809DC">
        <w:rPr>
          <w:rFonts w:ascii="Avenir Next" w:hAnsi="Avenir Next" w:cs="Arial"/>
          <w:i/>
          <w:iCs/>
          <w:color w:val="808080" w:themeColor="background1" w:themeShade="80"/>
          <w:sz w:val="22"/>
          <w:szCs w:val="22"/>
          <w:lang w:val="en-GB"/>
        </w:rPr>
        <w:t xml:space="preserve"> </w:t>
      </w:r>
      <w:r w:rsidR="003B6D9C" w:rsidRPr="004809DC">
        <w:rPr>
          <w:rFonts w:ascii="Avenir Next" w:hAnsi="Avenir Next" w:cs="Arial"/>
          <w:i/>
          <w:iCs/>
          <w:color w:val="808080" w:themeColor="background1" w:themeShade="80"/>
          <w:sz w:val="22"/>
          <w:szCs w:val="22"/>
          <w:lang w:val="en-GB"/>
        </w:rPr>
        <w:t>New Cap Reinsurance Corp (in liq) v Grant</w:t>
      </w:r>
      <w:r w:rsidR="001C77EF" w:rsidRPr="004809DC">
        <w:rPr>
          <w:rFonts w:ascii="Avenir Next" w:hAnsi="Avenir Next" w:cs="Arial"/>
          <w:color w:val="808080" w:themeColor="background1" w:themeShade="80"/>
          <w:sz w:val="22"/>
          <w:szCs w:val="22"/>
          <w:lang w:val="en-GB"/>
        </w:rPr>
        <w:t>.</w:t>
      </w:r>
      <w:r w:rsidR="000932C0">
        <w:rPr>
          <w:rStyle w:val="FootnoteReference"/>
          <w:rFonts w:ascii="Avenir Next" w:hAnsi="Avenir Next" w:cs="Arial"/>
          <w:color w:val="808080" w:themeColor="background1" w:themeShade="80"/>
          <w:sz w:val="22"/>
          <w:szCs w:val="22"/>
          <w:lang w:val="en-GB"/>
        </w:rPr>
        <w:footnoteReference w:id="3"/>
      </w:r>
    </w:p>
    <w:p w14:paraId="1CE1C30D" w14:textId="77777777" w:rsidR="00872FFC" w:rsidRDefault="00872FFC" w:rsidP="00DB5A5A">
      <w:pPr>
        <w:jc w:val="both"/>
        <w:rPr>
          <w:rFonts w:ascii="Avenir Next" w:hAnsi="Avenir Next" w:cs="Arial"/>
          <w:color w:val="808080" w:themeColor="background1" w:themeShade="80"/>
          <w:sz w:val="22"/>
          <w:szCs w:val="22"/>
          <w:lang w:val="en-GB"/>
        </w:rPr>
      </w:pPr>
    </w:p>
    <w:p w14:paraId="39EC54D3" w14:textId="77777777" w:rsidR="0031797F" w:rsidRDefault="00872FFC" w:rsidP="00DB5A5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Since the liquidator must take control of all the assets and property of the company, it will depend upon the recognition of (i) the winding up order and (ii) the appointment of the liquidator in the foreign state </w:t>
      </w:r>
      <w:r w:rsidR="00DE51D0">
        <w:rPr>
          <w:rFonts w:ascii="Avenir Next" w:hAnsi="Avenir Next" w:cs="Arial"/>
          <w:color w:val="7B7B7B" w:themeColor="accent3" w:themeShade="BF"/>
          <w:sz w:val="22"/>
          <w:szCs w:val="22"/>
          <w:lang w:val="en-GB"/>
        </w:rPr>
        <w:t xml:space="preserve">with a view to </w:t>
      </w:r>
      <w:r w:rsidR="0031797F">
        <w:rPr>
          <w:rFonts w:ascii="Avenir Next" w:hAnsi="Avenir Next" w:cs="Arial"/>
          <w:color w:val="7B7B7B" w:themeColor="accent3" w:themeShade="BF"/>
          <w:sz w:val="22"/>
          <w:szCs w:val="22"/>
          <w:lang w:val="en-GB"/>
        </w:rPr>
        <w:t>allow the insolvency practitioner to deal with the assets located in England.</w:t>
      </w:r>
    </w:p>
    <w:p w14:paraId="3AB0E8FE" w14:textId="77777777" w:rsidR="00B21D3B" w:rsidRDefault="00B21D3B" w:rsidP="00DB5A5A">
      <w:pPr>
        <w:jc w:val="both"/>
        <w:rPr>
          <w:rFonts w:ascii="Avenir Next" w:hAnsi="Avenir Next" w:cs="Arial"/>
          <w:color w:val="7B7B7B" w:themeColor="accent3" w:themeShade="BF"/>
          <w:sz w:val="22"/>
          <w:szCs w:val="22"/>
          <w:lang w:val="en-GB"/>
        </w:rPr>
      </w:pPr>
    </w:p>
    <w:p w14:paraId="352EA171" w14:textId="5A3F4E74" w:rsidR="0061179C" w:rsidRPr="004809DC" w:rsidRDefault="00024CB7" w:rsidP="004809DC">
      <w:pPr>
        <w:pStyle w:val="ListParagraph"/>
        <w:numPr>
          <w:ilvl w:val="0"/>
          <w:numId w:val="38"/>
        </w:numPr>
        <w:jc w:val="both"/>
        <w:rPr>
          <w:rFonts w:ascii="Avenir Next" w:hAnsi="Avenir Next" w:cs="Arial"/>
          <w:color w:val="808080" w:themeColor="background1" w:themeShade="80"/>
          <w:sz w:val="22"/>
          <w:szCs w:val="22"/>
          <w:lang w:val="en-GB"/>
        </w:rPr>
      </w:pPr>
      <w:r w:rsidRPr="004809DC">
        <w:rPr>
          <w:rFonts w:ascii="Avenir Next" w:hAnsi="Avenir Next" w:cs="Arial"/>
          <w:color w:val="7B7B7B" w:themeColor="accent3" w:themeShade="BF"/>
          <w:sz w:val="22"/>
          <w:szCs w:val="22"/>
          <w:lang w:val="en-GB"/>
        </w:rPr>
        <w:t xml:space="preserve">England has adopted the UNCITRAL Model Law on Cross-border Insolvency (MLCBI) which allows for co-operation and co-ordination in concurrent and parallel foreign insolvency proceedings. Accordingly, courts and liquidators must engage and co-operate to ensure the </w:t>
      </w:r>
      <w:r w:rsidR="00746039" w:rsidRPr="004809DC">
        <w:rPr>
          <w:rFonts w:ascii="Avenir Next" w:hAnsi="Avenir Next" w:cs="Arial"/>
          <w:color w:val="7B7B7B" w:themeColor="accent3" w:themeShade="BF"/>
          <w:sz w:val="22"/>
          <w:szCs w:val="22"/>
          <w:lang w:val="en-GB"/>
        </w:rPr>
        <w:t xml:space="preserve">debtor / </w:t>
      </w:r>
      <w:r w:rsidRPr="004809DC">
        <w:rPr>
          <w:rFonts w:ascii="Avenir Next" w:hAnsi="Avenir Next" w:cs="Arial"/>
          <w:color w:val="7B7B7B" w:themeColor="accent3" w:themeShade="BF"/>
          <w:sz w:val="22"/>
          <w:szCs w:val="22"/>
          <w:lang w:val="en-GB"/>
        </w:rPr>
        <w:t xml:space="preserve">company’s estate </w:t>
      </w:r>
      <w:proofErr w:type="gramStart"/>
      <w:r w:rsidRPr="004809DC">
        <w:rPr>
          <w:rFonts w:ascii="Avenir Next" w:hAnsi="Avenir Next" w:cs="Arial"/>
          <w:color w:val="7B7B7B" w:themeColor="accent3" w:themeShade="BF"/>
          <w:sz w:val="22"/>
          <w:szCs w:val="22"/>
          <w:lang w:val="en-GB"/>
        </w:rPr>
        <w:t>is administered</w:t>
      </w:r>
      <w:proofErr w:type="gramEnd"/>
      <w:r w:rsidRPr="004809DC">
        <w:rPr>
          <w:rFonts w:ascii="Avenir Next" w:hAnsi="Avenir Next" w:cs="Arial"/>
          <w:color w:val="7B7B7B" w:themeColor="accent3" w:themeShade="BF"/>
          <w:sz w:val="22"/>
          <w:szCs w:val="22"/>
          <w:lang w:val="en-GB"/>
        </w:rPr>
        <w:t xml:space="preserve"> efficiently  in order to maximise returns to creditors. This mandate to engage </w:t>
      </w:r>
      <w:proofErr w:type="gramStart"/>
      <w:r w:rsidRPr="004809DC">
        <w:rPr>
          <w:rFonts w:ascii="Avenir Next" w:hAnsi="Avenir Next" w:cs="Arial"/>
          <w:color w:val="7B7B7B" w:themeColor="accent3" w:themeShade="BF"/>
          <w:sz w:val="22"/>
          <w:szCs w:val="22"/>
          <w:lang w:val="en-GB"/>
        </w:rPr>
        <w:t>is progressively applied</w:t>
      </w:r>
      <w:proofErr w:type="gramEnd"/>
      <w:r w:rsidRPr="004809DC">
        <w:rPr>
          <w:rFonts w:ascii="Avenir Next" w:hAnsi="Avenir Next" w:cs="Arial"/>
          <w:color w:val="7B7B7B" w:themeColor="accent3" w:themeShade="BF"/>
          <w:sz w:val="22"/>
          <w:szCs w:val="22"/>
          <w:lang w:val="en-GB"/>
        </w:rPr>
        <w:t xml:space="preserve"> via the Protocols or Cross-Border Insolvency Agreements, which is then approved by the relevant courts</w:t>
      </w:r>
      <w:r w:rsidR="00746039" w:rsidRPr="004809DC">
        <w:rPr>
          <w:rFonts w:ascii="Avenir Next" w:hAnsi="Avenir Next" w:cs="Arial"/>
          <w:color w:val="7B7B7B" w:themeColor="accent3" w:themeShade="BF"/>
          <w:sz w:val="22"/>
          <w:szCs w:val="22"/>
          <w:lang w:val="en-GB"/>
        </w:rPr>
        <w:t xml:space="preserve"> </w:t>
      </w:r>
      <w:r w:rsidR="00872FFC" w:rsidRPr="004809DC">
        <w:rPr>
          <w:rFonts w:ascii="Avenir Next" w:hAnsi="Avenir Next" w:cs="Arial"/>
          <w:color w:val="7B7B7B" w:themeColor="accent3" w:themeShade="BF"/>
          <w:sz w:val="22"/>
          <w:szCs w:val="22"/>
          <w:lang w:val="en-GB"/>
        </w:rPr>
        <w:t>where the assets are located.</w:t>
      </w:r>
      <w:r w:rsidR="00CC0959">
        <w:rPr>
          <w:rStyle w:val="FootnoteReference"/>
          <w:rFonts w:ascii="Avenir Next" w:hAnsi="Avenir Next" w:cs="Arial"/>
          <w:color w:val="7B7B7B" w:themeColor="accent3" w:themeShade="BF"/>
          <w:sz w:val="22"/>
          <w:szCs w:val="22"/>
          <w:lang w:val="en-GB"/>
        </w:rPr>
        <w:footnoteReference w:id="4"/>
      </w:r>
    </w:p>
    <w:p w14:paraId="6F22354A" w14:textId="77777777" w:rsidR="00350ECC" w:rsidRDefault="00350ECC" w:rsidP="00350ECC">
      <w:pPr>
        <w:jc w:val="both"/>
        <w:rPr>
          <w:rFonts w:ascii="Avenir Next" w:hAnsi="Avenir Next" w:cs="Arial"/>
          <w:color w:val="7B7B7B" w:themeColor="accent3" w:themeShade="BF"/>
          <w:sz w:val="22"/>
          <w:szCs w:val="22"/>
          <w:lang w:val="en-GB"/>
        </w:rPr>
      </w:pPr>
    </w:p>
    <w:p w14:paraId="10A6F7ED" w14:textId="3B728F8C" w:rsidR="00350ECC" w:rsidRPr="00350ECC" w:rsidRDefault="00350ECC" w:rsidP="00350ECC">
      <w:pPr>
        <w:jc w:val="both"/>
        <w:rPr>
          <w:rFonts w:ascii="Avenir Next" w:hAnsi="Avenir Next" w:cs="Arial"/>
          <w:color w:val="7B7B7B" w:themeColor="accent3" w:themeShade="BF"/>
          <w:sz w:val="22"/>
          <w:szCs w:val="22"/>
          <w:lang w:val="en-GB"/>
        </w:rPr>
      </w:pPr>
      <w:r w:rsidRPr="00350ECC">
        <w:rPr>
          <w:rFonts w:ascii="Avenir Next" w:hAnsi="Avenir Next" w:cs="Arial"/>
          <w:color w:val="7B7B7B" w:themeColor="accent3" w:themeShade="BF"/>
          <w:sz w:val="22"/>
          <w:szCs w:val="22"/>
          <w:lang w:val="en-GB"/>
        </w:rPr>
        <w:t>In a recent case</w:t>
      </w:r>
      <w:r w:rsidR="00776439">
        <w:rPr>
          <w:rFonts w:ascii="Avenir Next" w:hAnsi="Avenir Next" w:cs="Arial"/>
          <w:color w:val="7B7B7B" w:themeColor="accent3" w:themeShade="BF"/>
          <w:sz w:val="22"/>
          <w:szCs w:val="22"/>
          <w:lang w:val="en-GB"/>
        </w:rPr>
        <w:t xml:space="preserve"> in the House of Lords,</w:t>
      </w:r>
      <w:r w:rsidRPr="00350ECC">
        <w:rPr>
          <w:rFonts w:ascii="Avenir Next" w:hAnsi="Avenir Next" w:cs="Arial"/>
          <w:color w:val="7B7B7B" w:themeColor="accent3" w:themeShade="BF"/>
          <w:sz w:val="22"/>
          <w:szCs w:val="22"/>
          <w:lang w:val="en-GB"/>
        </w:rPr>
        <w:t xml:space="preserve"> </w:t>
      </w:r>
      <w:r w:rsidRPr="00350ECC">
        <w:rPr>
          <w:rFonts w:ascii="Avenir Next" w:hAnsi="Avenir Next" w:cs="Arial"/>
          <w:i/>
          <w:iCs/>
          <w:color w:val="7B7B7B" w:themeColor="accent3" w:themeShade="BF"/>
          <w:sz w:val="22"/>
          <w:szCs w:val="22"/>
          <w:lang w:val="en-GB"/>
        </w:rPr>
        <w:t>McGrath v Riddell</w:t>
      </w:r>
      <w:r>
        <w:rPr>
          <w:rStyle w:val="FootnoteReference"/>
          <w:rFonts w:ascii="Avenir Next" w:hAnsi="Avenir Next" w:cs="Arial"/>
          <w:color w:val="7B7B7B" w:themeColor="accent3" w:themeShade="BF"/>
          <w:sz w:val="22"/>
          <w:szCs w:val="22"/>
          <w:lang w:val="en-GB"/>
        </w:rPr>
        <w:footnoteReference w:id="5"/>
      </w:r>
      <w:r w:rsidRPr="00350ECC">
        <w:rPr>
          <w:rFonts w:ascii="Avenir Next" w:hAnsi="Avenir Next" w:cs="Arial"/>
          <w:color w:val="7B7B7B" w:themeColor="accent3" w:themeShade="BF"/>
          <w:sz w:val="22"/>
          <w:szCs w:val="22"/>
          <w:lang w:val="en-GB"/>
        </w:rPr>
        <w:t xml:space="preserve"> the Lord Hoffmann at paragraph 30 stated”</w:t>
      </w:r>
    </w:p>
    <w:p w14:paraId="7081ED67" w14:textId="77777777" w:rsidR="00350ECC" w:rsidRDefault="00350ECC" w:rsidP="00350ECC">
      <w:pPr>
        <w:pStyle w:val="ListParagraph"/>
        <w:ind w:left="1440"/>
        <w:jc w:val="both"/>
        <w:rPr>
          <w:rFonts w:ascii="Avenir Next" w:hAnsi="Avenir Next" w:cs="Arial"/>
          <w:color w:val="7B7B7B" w:themeColor="accent3" w:themeShade="BF"/>
          <w:sz w:val="22"/>
          <w:szCs w:val="22"/>
          <w:lang w:val="en-GB"/>
        </w:rPr>
      </w:pPr>
    </w:p>
    <w:p w14:paraId="437D6BFF" w14:textId="77777777" w:rsidR="00350ECC" w:rsidRDefault="00350ECC" w:rsidP="00350ECC">
      <w:pPr>
        <w:pStyle w:val="ListParagraph"/>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 primary rule of private international law….applicable to this case is the</w:t>
      </w:r>
    </w:p>
    <w:p w14:paraId="3DA4FEE9" w14:textId="77777777" w:rsidR="00350ECC" w:rsidRDefault="00350ECC" w:rsidP="00350ECC">
      <w:pPr>
        <w:pStyle w:val="ListParagraph"/>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principle of (modified) universalism, which has been the golden thread running</w:t>
      </w:r>
    </w:p>
    <w:p w14:paraId="7DD41259" w14:textId="77777777" w:rsidR="00350ECC" w:rsidRDefault="00350ECC" w:rsidP="00350ECC">
      <w:pPr>
        <w:pStyle w:val="ListParagraph"/>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through English cross-border insolvency law since the eighteenth century. That</w:t>
      </w:r>
    </w:p>
    <w:p w14:paraId="4BD0DB24" w14:textId="77777777" w:rsidR="00350ECC" w:rsidRDefault="00350ECC" w:rsidP="00350ECC">
      <w:pPr>
        <w:pStyle w:val="ListParagraph"/>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principle requires that English courts should, </w:t>
      </w:r>
      <w:proofErr w:type="gramStart"/>
      <w:r>
        <w:rPr>
          <w:rFonts w:ascii="Avenir Next" w:hAnsi="Avenir Next" w:cs="Arial"/>
          <w:color w:val="7B7B7B" w:themeColor="accent3" w:themeShade="BF"/>
          <w:sz w:val="22"/>
          <w:szCs w:val="22"/>
          <w:lang w:val="en-GB"/>
        </w:rPr>
        <w:t>so far as</w:t>
      </w:r>
      <w:proofErr w:type="gramEnd"/>
      <w:r>
        <w:rPr>
          <w:rFonts w:ascii="Avenir Next" w:hAnsi="Avenir Next" w:cs="Arial"/>
          <w:color w:val="7B7B7B" w:themeColor="accent3" w:themeShade="BF"/>
          <w:sz w:val="22"/>
          <w:szCs w:val="22"/>
          <w:lang w:val="en-GB"/>
        </w:rPr>
        <w:t xml:space="preserve"> is consistent with justice </w:t>
      </w:r>
    </w:p>
    <w:p w14:paraId="2673C2D4" w14:textId="77777777" w:rsidR="00350ECC" w:rsidRDefault="00350ECC" w:rsidP="00350ECC">
      <w:pPr>
        <w:pStyle w:val="ListParagraph"/>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and UK public policy, co-operate with the courts in the country of the principal</w:t>
      </w:r>
    </w:p>
    <w:p w14:paraId="4206152F" w14:textId="77777777" w:rsidR="00350ECC" w:rsidRDefault="00350ECC" w:rsidP="00350ECC">
      <w:pPr>
        <w:pStyle w:val="ListParagraph"/>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liquidation to ensure that all the company’s assets </w:t>
      </w:r>
      <w:proofErr w:type="gramStart"/>
      <w:r>
        <w:rPr>
          <w:rFonts w:ascii="Avenir Next" w:hAnsi="Avenir Next" w:cs="Arial"/>
          <w:color w:val="7B7B7B" w:themeColor="accent3" w:themeShade="BF"/>
          <w:sz w:val="22"/>
          <w:szCs w:val="22"/>
          <w:lang w:val="en-GB"/>
        </w:rPr>
        <w:t>are distributed</w:t>
      </w:r>
      <w:proofErr w:type="gramEnd"/>
      <w:r>
        <w:rPr>
          <w:rFonts w:ascii="Avenir Next" w:hAnsi="Avenir Next" w:cs="Arial"/>
          <w:color w:val="7B7B7B" w:themeColor="accent3" w:themeShade="BF"/>
          <w:sz w:val="22"/>
          <w:szCs w:val="22"/>
          <w:lang w:val="en-GB"/>
        </w:rPr>
        <w:t xml:space="preserve"> to its cred</w:t>
      </w:r>
      <w:r w:rsidRPr="0081574B">
        <w:rPr>
          <w:rFonts w:ascii="Avenir Next" w:hAnsi="Avenir Next" w:cs="Arial"/>
          <w:color w:val="7B7B7B" w:themeColor="accent3" w:themeShade="BF"/>
          <w:sz w:val="22"/>
          <w:szCs w:val="22"/>
          <w:lang w:val="en-GB"/>
        </w:rPr>
        <w:t>itors</w:t>
      </w:r>
    </w:p>
    <w:p w14:paraId="7E678190" w14:textId="77777777" w:rsidR="00350ECC" w:rsidRPr="0081574B" w:rsidRDefault="00350ECC" w:rsidP="00350ECC">
      <w:pPr>
        <w:pStyle w:val="ListParagraph"/>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a single system of distribution.”</w:t>
      </w:r>
    </w:p>
    <w:p w14:paraId="63E27B2E" w14:textId="77777777" w:rsidR="00350ECC" w:rsidRDefault="00350ECC" w:rsidP="00350ECC">
      <w:pPr>
        <w:pStyle w:val="ListParagraph"/>
        <w:ind w:left="1440"/>
        <w:jc w:val="both"/>
        <w:rPr>
          <w:rFonts w:ascii="Avenir Next" w:hAnsi="Avenir Next" w:cs="Arial"/>
          <w:color w:val="7B7B7B" w:themeColor="accent3" w:themeShade="BF"/>
          <w:sz w:val="22"/>
          <w:szCs w:val="22"/>
          <w:lang w:val="en-GB"/>
        </w:rPr>
      </w:pPr>
    </w:p>
    <w:p w14:paraId="4184BAFC" w14:textId="5DDF1E27" w:rsidR="002253D8" w:rsidRDefault="00350ECC" w:rsidP="00350EC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liquidator in a local (domestic) liquidation</w:t>
      </w:r>
      <w:r w:rsidR="00865941">
        <w:rPr>
          <w:rFonts w:ascii="Avenir Next" w:hAnsi="Avenir Next" w:cs="Arial"/>
          <w:color w:val="7B7B7B" w:themeColor="accent3" w:themeShade="BF"/>
          <w:sz w:val="22"/>
          <w:szCs w:val="22"/>
          <w:lang w:val="en-GB"/>
        </w:rPr>
        <w:t>, related to the foreign insolvency proceedings,</w:t>
      </w:r>
      <w:r>
        <w:rPr>
          <w:rFonts w:ascii="Avenir Next" w:hAnsi="Avenir Next" w:cs="Arial"/>
          <w:color w:val="7B7B7B" w:themeColor="accent3" w:themeShade="BF"/>
          <w:sz w:val="22"/>
          <w:szCs w:val="22"/>
          <w:lang w:val="en-GB"/>
        </w:rPr>
        <w:t xml:space="preserve"> had to surrender assets in the local liquidation to the foreign liquidator for distribution under foreign laws.</w:t>
      </w:r>
      <w:r w:rsidR="00357440">
        <w:rPr>
          <w:rFonts w:ascii="Avenir Next" w:hAnsi="Avenir Next" w:cs="Arial"/>
          <w:color w:val="7B7B7B" w:themeColor="accent3" w:themeShade="BF"/>
          <w:sz w:val="22"/>
          <w:szCs w:val="22"/>
          <w:lang w:val="en-GB"/>
        </w:rPr>
        <w:t xml:space="preserve"> This will support the request from the US insolvency practitioner </w:t>
      </w:r>
      <w:r w:rsidR="005E315A">
        <w:rPr>
          <w:rFonts w:ascii="Avenir Next" w:hAnsi="Avenir Next" w:cs="Arial"/>
          <w:color w:val="7B7B7B" w:themeColor="accent3" w:themeShade="BF"/>
          <w:sz w:val="22"/>
          <w:szCs w:val="22"/>
          <w:lang w:val="en-GB"/>
        </w:rPr>
        <w:t xml:space="preserve">for recognition of the US insolvency proceedings, the insolvency practitioner’s appointment and the </w:t>
      </w:r>
      <w:r w:rsidR="00A130F7">
        <w:rPr>
          <w:rFonts w:ascii="Avenir Next" w:hAnsi="Avenir Next" w:cs="Arial"/>
          <w:color w:val="7B7B7B" w:themeColor="accent3" w:themeShade="BF"/>
          <w:sz w:val="22"/>
          <w:szCs w:val="22"/>
          <w:lang w:val="en-GB"/>
        </w:rPr>
        <w:t xml:space="preserve">release of the English assets to the US </w:t>
      </w:r>
      <w:r w:rsidR="00AD1290">
        <w:rPr>
          <w:rFonts w:ascii="Avenir Next" w:hAnsi="Avenir Next" w:cs="Arial"/>
          <w:color w:val="7B7B7B" w:themeColor="accent3" w:themeShade="BF"/>
          <w:sz w:val="22"/>
          <w:szCs w:val="22"/>
          <w:lang w:val="en-GB"/>
        </w:rPr>
        <w:t xml:space="preserve">insolvency </w:t>
      </w:r>
      <w:r w:rsidR="00A130F7">
        <w:rPr>
          <w:rFonts w:ascii="Avenir Next" w:hAnsi="Avenir Next" w:cs="Arial"/>
          <w:color w:val="7B7B7B" w:themeColor="accent3" w:themeShade="BF"/>
          <w:sz w:val="22"/>
          <w:szCs w:val="22"/>
          <w:lang w:val="en-GB"/>
        </w:rPr>
        <w:t>process.</w:t>
      </w:r>
    </w:p>
    <w:p w14:paraId="4FCFF8C7" w14:textId="77777777" w:rsidR="008A59FC" w:rsidRDefault="008A59FC" w:rsidP="00350ECC">
      <w:pPr>
        <w:jc w:val="both"/>
        <w:rPr>
          <w:rFonts w:ascii="Avenir Next" w:hAnsi="Avenir Next" w:cs="Arial"/>
          <w:color w:val="7B7B7B" w:themeColor="accent3" w:themeShade="BF"/>
          <w:sz w:val="22"/>
          <w:szCs w:val="22"/>
          <w:lang w:val="en-GB"/>
        </w:rPr>
      </w:pPr>
    </w:p>
    <w:p w14:paraId="0D8FE61A" w14:textId="7F136149" w:rsidR="008A59FC" w:rsidRPr="004809DC" w:rsidRDefault="008E2E7B" w:rsidP="004809DC">
      <w:pPr>
        <w:pStyle w:val="ListParagraph"/>
        <w:numPr>
          <w:ilvl w:val="0"/>
          <w:numId w:val="38"/>
        </w:numPr>
        <w:jc w:val="both"/>
        <w:rPr>
          <w:rFonts w:ascii="Avenir Next" w:hAnsi="Avenir Next" w:cs="Arial"/>
          <w:color w:val="7B7B7B" w:themeColor="accent3" w:themeShade="BF"/>
          <w:sz w:val="22"/>
          <w:szCs w:val="22"/>
          <w:lang w:val="en-GB"/>
        </w:rPr>
      </w:pPr>
      <w:r w:rsidRPr="004809DC">
        <w:rPr>
          <w:rFonts w:ascii="Avenir Next" w:hAnsi="Avenir Next" w:cs="Arial"/>
          <w:color w:val="7B7B7B" w:themeColor="accent3" w:themeShade="BF"/>
          <w:sz w:val="22"/>
          <w:szCs w:val="22"/>
          <w:lang w:val="en-GB"/>
        </w:rPr>
        <w:t>The World Bank Principle</w:t>
      </w:r>
      <w:r w:rsidR="001C2460" w:rsidRPr="004809DC">
        <w:rPr>
          <w:rFonts w:ascii="Avenir Next" w:hAnsi="Avenir Next" w:cs="Arial"/>
          <w:color w:val="7B7B7B" w:themeColor="accent3" w:themeShade="BF"/>
          <w:sz w:val="22"/>
          <w:szCs w:val="22"/>
          <w:lang w:val="en-GB"/>
        </w:rPr>
        <w:t xml:space="preserve">s </w:t>
      </w:r>
      <w:r w:rsidR="007D2A5A" w:rsidRPr="004809DC">
        <w:rPr>
          <w:rFonts w:ascii="Avenir Next" w:hAnsi="Avenir Next" w:cs="Arial"/>
          <w:color w:val="7B7B7B" w:themeColor="accent3" w:themeShade="BF"/>
          <w:sz w:val="22"/>
          <w:szCs w:val="22"/>
          <w:lang w:val="en-GB"/>
        </w:rPr>
        <w:t xml:space="preserve">for Effective Insolvency and Creditor/Debtor Regimes (2021) </w:t>
      </w:r>
      <w:r w:rsidR="001C2460" w:rsidRPr="004809DC">
        <w:rPr>
          <w:rFonts w:ascii="Avenir Next" w:hAnsi="Avenir Next" w:cs="Arial"/>
          <w:color w:val="7B7B7B" w:themeColor="accent3" w:themeShade="BF"/>
          <w:sz w:val="22"/>
          <w:szCs w:val="22"/>
          <w:lang w:val="en-GB"/>
        </w:rPr>
        <w:t xml:space="preserve">outlining international best practice </w:t>
      </w:r>
      <w:r w:rsidR="001E0021" w:rsidRPr="004809DC">
        <w:rPr>
          <w:rFonts w:ascii="Avenir Next" w:hAnsi="Avenir Next" w:cs="Arial"/>
          <w:color w:val="7B7B7B" w:themeColor="accent3" w:themeShade="BF"/>
          <w:sz w:val="22"/>
          <w:szCs w:val="22"/>
          <w:lang w:val="en-GB"/>
        </w:rPr>
        <w:t>and standards for insolvency regimes (the Insolvency Standard)</w:t>
      </w:r>
      <w:r w:rsidR="001C2460" w:rsidRPr="004809DC">
        <w:rPr>
          <w:rFonts w:ascii="Avenir Next" w:hAnsi="Avenir Next" w:cs="Arial"/>
          <w:color w:val="7B7B7B" w:themeColor="accent3" w:themeShade="BF"/>
          <w:sz w:val="22"/>
          <w:szCs w:val="22"/>
          <w:lang w:val="en-GB"/>
        </w:rPr>
        <w:t xml:space="preserve"> </w:t>
      </w:r>
      <w:r w:rsidRPr="004809DC">
        <w:rPr>
          <w:rFonts w:ascii="Avenir Next" w:hAnsi="Avenir Next" w:cs="Arial"/>
          <w:color w:val="7B7B7B" w:themeColor="accent3" w:themeShade="BF"/>
          <w:sz w:val="22"/>
          <w:szCs w:val="22"/>
          <w:lang w:val="en-GB"/>
        </w:rPr>
        <w:t xml:space="preserve">and </w:t>
      </w:r>
      <w:r w:rsidR="000C2A28" w:rsidRPr="004809DC">
        <w:rPr>
          <w:rFonts w:ascii="Avenir Next" w:hAnsi="Avenir Next" w:cs="Arial"/>
          <w:color w:val="7B7B7B" w:themeColor="accent3" w:themeShade="BF"/>
          <w:sz w:val="22"/>
          <w:szCs w:val="22"/>
          <w:lang w:val="en-GB"/>
        </w:rPr>
        <w:t xml:space="preserve">specifically </w:t>
      </w:r>
      <w:r w:rsidR="006E40AA" w:rsidRPr="004809DC">
        <w:rPr>
          <w:rFonts w:ascii="Avenir Next" w:hAnsi="Avenir Next" w:cs="Arial"/>
          <w:color w:val="7B7B7B" w:themeColor="accent3" w:themeShade="BF"/>
          <w:sz w:val="22"/>
          <w:szCs w:val="22"/>
          <w:lang w:val="en-GB"/>
        </w:rPr>
        <w:t xml:space="preserve">Principle </w:t>
      </w:r>
      <w:r w:rsidR="000C2A28" w:rsidRPr="004809DC">
        <w:rPr>
          <w:rFonts w:ascii="Avenir Next" w:hAnsi="Avenir Next" w:cs="Arial"/>
          <w:color w:val="7B7B7B" w:themeColor="accent3" w:themeShade="BF"/>
          <w:sz w:val="22"/>
          <w:szCs w:val="22"/>
          <w:lang w:val="en-GB"/>
        </w:rPr>
        <w:t xml:space="preserve">C15 </w:t>
      </w:r>
      <w:r w:rsidR="00A33D37" w:rsidRPr="004809DC">
        <w:rPr>
          <w:rFonts w:ascii="Avenir Next" w:hAnsi="Avenir Next" w:cs="Arial"/>
          <w:color w:val="7B7B7B" w:themeColor="accent3" w:themeShade="BF"/>
          <w:sz w:val="22"/>
          <w:szCs w:val="22"/>
          <w:lang w:val="en-GB"/>
        </w:rPr>
        <w:t xml:space="preserve">which </w:t>
      </w:r>
      <w:r w:rsidR="001E0021" w:rsidRPr="004809DC">
        <w:rPr>
          <w:rFonts w:ascii="Avenir Next" w:hAnsi="Avenir Next" w:cs="Arial"/>
          <w:color w:val="7B7B7B" w:themeColor="accent3" w:themeShade="BF"/>
          <w:sz w:val="22"/>
          <w:szCs w:val="22"/>
          <w:lang w:val="en-GB"/>
        </w:rPr>
        <w:t xml:space="preserve">deals with </w:t>
      </w:r>
      <w:r w:rsidR="00A0107D" w:rsidRPr="004809DC">
        <w:rPr>
          <w:rFonts w:ascii="Avenir Next" w:hAnsi="Avenir Next" w:cs="Arial"/>
          <w:color w:val="7B7B7B" w:themeColor="accent3" w:themeShade="BF"/>
          <w:sz w:val="22"/>
          <w:szCs w:val="22"/>
          <w:lang w:val="en-GB"/>
        </w:rPr>
        <w:t>insolvency proceedings having international aspects, including recognition of foreign judgement</w:t>
      </w:r>
      <w:r w:rsidR="008C20E8" w:rsidRPr="004809DC">
        <w:rPr>
          <w:rFonts w:ascii="Avenir Next" w:hAnsi="Avenir Next" w:cs="Arial"/>
          <w:color w:val="7B7B7B" w:themeColor="accent3" w:themeShade="BF"/>
          <w:sz w:val="22"/>
          <w:szCs w:val="22"/>
          <w:lang w:val="en-GB"/>
        </w:rPr>
        <w:t>s and cop-operation between states.</w:t>
      </w:r>
    </w:p>
    <w:p w14:paraId="6440CDA1" w14:textId="77777777" w:rsidR="004809DC" w:rsidRDefault="004809DC" w:rsidP="00350ECC">
      <w:pPr>
        <w:jc w:val="both"/>
        <w:rPr>
          <w:rFonts w:ascii="Avenir Next" w:hAnsi="Avenir Next" w:cs="Arial"/>
          <w:color w:val="7B7B7B" w:themeColor="accent3" w:themeShade="BF"/>
          <w:sz w:val="22"/>
          <w:szCs w:val="22"/>
          <w:lang w:val="en-GB"/>
        </w:rPr>
      </w:pPr>
    </w:p>
    <w:p w14:paraId="7EAC250A" w14:textId="17D1BCB3" w:rsidR="008C20E8" w:rsidRDefault="008C20E8" w:rsidP="00350EC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Insolvency Standard</w:t>
      </w:r>
      <w:r w:rsidR="00CE29EB">
        <w:rPr>
          <w:rFonts w:ascii="Avenir Next" w:hAnsi="Avenir Next" w:cs="Arial"/>
          <w:color w:val="7B7B7B" w:themeColor="accent3" w:themeShade="BF"/>
          <w:sz w:val="22"/>
          <w:szCs w:val="22"/>
          <w:lang w:val="en-GB"/>
        </w:rPr>
        <w:t xml:space="preserve"> has identified factors that will contribute to successful</w:t>
      </w:r>
      <w:r w:rsidR="00294EA2">
        <w:rPr>
          <w:rFonts w:ascii="Avenir Next" w:hAnsi="Avenir Next" w:cs="Arial"/>
          <w:color w:val="7B7B7B" w:themeColor="accent3" w:themeShade="BF"/>
          <w:sz w:val="22"/>
          <w:szCs w:val="22"/>
          <w:lang w:val="en-GB"/>
        </w:rPr>
        <w:t xml:space="preserve">ly managing cross-border matters – </w:t>
      </w:r>
    </w:p>
    <w:p w14:paraId="371CCD1A" w14:textId="77777777" w:rsidR="00294EA2" w:rsidRDefault="00294EA2" w:rsidP="00350ECC">
      <w:pPr>
        <w:jc w:val="both"/>
        <w:rPr>
          <w:rFonts w:ascii="Avenir Next" w:hAnsi="Avenir Next" w:cs="Arial"/>
          <w:color w:val="7B7B7B" w:themeColor="accent3" w:themeShade="BF"/>
          <w:sz w:val="22"/>
          <w:szCs w:val="22"/>
          <w:lang w:val="en-GB"/>
        </w:rPr>
      </w:pPr>
    </w:p>
    <w:p w14:paraId="33D6A454" w14:textId="10872B3A" w:rsidR="00294EA2" w:rsidRDefault="00546097" w:rsidP="00294EA2">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expediated and transparent processes to recognise foreign insolvency proceedings;</w:t>
      </w:r>
    </w:p>
    <w:p w14:paraId="7B08E7B9" w14:textId="0471EC48" w:rsidR="00546097" w:rsidRDefault="00FA65B5" w:rsidP="00294EA2">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appropriate relief once a foreign proceeding has </w:t>
      </w:r>
      <w:proofErr w:type="gramStart"/>
      <w:r>
        <w:rPr>
          <w:rFonts w:ascii="Avenir Next" w:hAnsi="Avenir Next" w:cs="Arial"/>
          <w:color w:val="808080" w:themeColor="background1" w:themeShade="80"/>
          <w:sz w:val="22"/>
          <w:szCs w:val="22"/>
          <w:lang w:val="en-GB"/>
        </w:rPr>
        <w:t>been recognised</w:t>
      </w:r>
      <w:proofErr w:type="gramEnd"/>
      <w:r>
        <w:rPr>
          <w:rFonts w:ascii="Avenir Next" w:hAnsi="Avenir Next" w:cs="Arial"/>
          <w:color w:val="808080" w:themeColor="background1" w:themeShade="80"/>
          <w:sz w:val="22"/>
          <w:szCs w:val="22"/>
          <w:lang w:val="en-GB"/>
        </w:rPr>
        <w:t xml:space="preserve">; </w:t>
      </w:r>
    </w:p>
    <w:p w14:paraId="1EAFCD95" w14:textId="39B766A5" w:rsidR="00FA65B5" w:rsidRDefault="006D7649" w:rsidP="00294EA2">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insolvency practitioners having access to courts and other authorities with a view to execute on their </w:t>
      </w:r>
      <w:r w:rsidR="00F16904">
        <w:rPr>
          <w:rFonts w:ascii="Avenir Next" w:hAnsi="Avenir Next" w:cs="Arial"/>
          <w:color w:val="808080" w:themeColor="background1" w:themeShade="80"/>
          <w:sz w:val="22"/>
          <w:szCs w:val="22"/>
          <w:lang w:val="en-GB"/>
        </w:rPr>
        <w:t>appointment;</w:t>
      </w:r>
    </w:p>
    <w:p w14:paraId="4F02EE52" w14:textId="43800734" w:rsidR="00137ED3" w:rsidRDefault="00F16904" w:rsidP="00137ED3">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courts and insolvency representatives to work together</w:t>
      </w:r>
      <w:r w:rsidR="00137ED3">
        <w:rPr>
          <w:rFonts w:ascii="Avenir Next" w:hAnsi="Avenir Next" w:cs="Arial"/>
          <w:color w:val="808080" w:themeColor="background1" w:themeShade="80"/>
          <w:sz w:val="22"/>
          <w:szCs w:val="22"/>
          <w:lang w:val="en-GB"/>
        </w:rPr>
        <w:t>;</w:t>
      </w:r>
    </w:p>
    <w:p w14:paraId="3E945769" w14:textId="52295BA5" w:rsidR="00137ED3" w:rsidRPr="00137ED3" w:rsidRDefault="00137ED3" w:rsidP="00137ED3">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 discrimination between foreign and domestic creditors.</w:t>
      </w:r>
    </w:p>
    <w:p w14:paraId="75E78F15" w14:textId="77777777" w:rsidR="004E1D03" w:rsidRPr="00DB5A5A" w:rsidRDefault="004E1D03" w:rsidP="00692852">
      <w:pPr>
        <w:jc w:val="both"/>
        <w:rPr>
          <w:rFonts w:ascii="Avenir Next" w:hAnsi="Avenir Next" w:cs="Arial"/>
          <w:sz w:val="22"/>
          <w:szCs w:val="22"/>
        </w:rPr>
      </w:pPr>
    </w:p>
    <w:p w14:paraId="2DB757DA" w14:textId="77777777" w:rsidR="006E40AA" w:rsidRDefault="006E40AA" w:rsidP="00692852">
      <w:pPr>
        <w:jc w:val="both"/>
        <w:rPr>
          <w:rFonts w:ascii="Avenir Next Demi Bold" w:hAnsi="Avenir Next Demi Bold" w:cs="Arial"/>
          <w:b/>
          <w:bCs/>
          <w:sz w:val="22"/>
          <w:szCs w:val="22"/>
          <w:lang w:val="en-GB"/>
        </w:rPr>
      </w:pPr>
    </w:p>
    <w:p w14:paraId="77D9CF90" w14:textId="79D64F91"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339A13E6" w:rsidR="002253D8" w:rsidRDefault="004D12BC"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Whereas </w:t>
      </w:r>
      <w:r w:rsidR="0082291C">
        <w:rPr>
          <w:rFonts w:ascii="Avenir Next" w:hAnsi="Avenir Next" w:cs="Arial"/>
          <w:color w:val="808080" w:themeColor="background1" w:themeShade="80"/>
          <w:sz w:val="22"/>
          <w:szCs w:val="22"/>
          <w:lang w:val="en-GB"/>
        </w:rPr>
        <w:t xml:space="preserve">the “centre of main interest” </w:t>
      </w:r>
      <w:proofErr w:type="gramStart"/>
      <w:r w:rsidR="007364E8">
        <w:rPr>
          <w:rFonts w:ascii="Avenir Next" w:hAnsi="Avenir Next" w:cs="Arial"/>
          <w:color w:val="808080" w:themeColor="background1" w:themeShade="80"/>
          <w:sz w:val="22"/>
          <w:szCs w:val="22"/>
          <w:lang w:val="en-GB"/>
        </w:rPr>
        <w:t xml:space="preserve">is </w:t>
      </w:r>
      <w:r w:rsidR="00EF6AF3">
        <w:rPr>
          <w:rFonts w:ascii="Avenir Next" w:hAnsi="Avenir Next" w:cs="Arial"/>
          <w:color w:val="808080" w:themeColor="background1" w:themeShade="80"/>
          <w:sz w:val="22"/>
          <w:szCs w:val="22"/>
          <w:lang w:val="en-GB"/>
        </w:rPr>
        <w:t>defined</w:t>
      </w:r>
      <w:proofErr w:type="gramEnd"/>
      <w:r w:rsidR="00EF6AF3">
        <w:rPr>
          <w:rFonts w:ascii="Avenir Next" w:hAnsi="Avenir Next" w:cs="Arial"/>
          <w:color w:val="808080" w:themeColor="background1" w:themeShade="80"/>
          <w:sz w:val="22"/>
          <w:szCs w:val="22"/>
          <w:lang w:val="en-GB"/>
        </w:rPr>
        <w:t xml:space="preserve"> </w:t>
      </w:r>
      <w:r w:rsidR="007364E8">
        <w:rPr>
          <w:rFonts w:ascii="Avenir Next" w:hAnsi="Avenir Next" w:cs="Arial"/>
          <w:color w:val="808080" w:themeColor="background1" w:themeShade="80"/>
          <w:sz w:val="22"/>
          <w:szCs w:val="22"/>
          <w:lang w:val="en-GB"/>
        </w:rPr>
        <w:t>“</w:t>
      </w:r>
      <w:r w:rsidR="00EF6AF3">
        <w:rPr>
          <w:rFonts w:ascii="Avenir Next" w:hAnsi="Avenir Next" w:cs="Arial"/>
          <w:color w:val="808080" w:themeColor="background1" w:themeShade="80"/>
          <w:sz w:val="22"/>
          <w:szCs w:val="22"/>
          <w:lang w:val="en-GB"/>
        </w:rPr>
        <w:t>as the place where the debtor conducts the administration of it</w:t>
      </w:r>
      <w:r w:rsidR="007364E8">
        <w:rPr>
          <w:rFonts w:ascii="Avenir Next" w:hAnsi="Avenir Next" w:cs="Arial"/>
          <w:color w:val="808080" w:themeColor="background1" w:themeShade="80"/>
          <w:sz w:val="22"/>
          <w:szCs w:val="22"/>
          <w:lang w:val="en-GB"/>
        </w:rPr>
        <w:t xml:space="preserve">s interest on a regular basis” </w:t>
      </w:r>
      <w:r w:rsidR="00030B20">
        <w:rPr>
          <w:rFonts w:ascii="Avenir Next" w:hAnsi="Avenir Next" w:cs="Arial"/>
          <w:color w:val="808080" w:themeColor="background1" w:themeShade="80"/>
          <w:sz w:val="22"/>
          <w:szCs w:val="22"/>
          <w:lang w:val="en-GB"/>
        </w:rPr>
        <w:t>the main proceedings should be launched in Italy</w:t>
      </w:r>
      <w:r w:rsidR="000D7AC9">
        <w:rPr>
          <w:rFonts w:ascii="Avenir Next" w:hAnsi="Avenir Next" w:cs="Arial"/>
          <w:color w:val="808080" w:themeColor="background1" w:themeShade="80"/>
          <w:sz w:val="22"/>
          <w:szCs w:val="22"/>
          <w:lang w:val="en-GB"/>
        </w:rPr>
        <w:t xml:space="preserve">. The insolvency practitioner </w:t>
      </w:r>
      <w:r w:rsidR="008B55D6">
        <w:rPr>
          <w:rFonts w:ascii="Avenir Next" w:hAnsi="Avenir Next" w:cs="Arial"/>
          <w:color w:val="808080" w:themeColor="background1" w:themeShade="80"/>
          <w:sz w:val="22"/>
          <w:szCs w:val="22"/>
          <w:lang w:val="en-GB"/>
        </w:rPr>
        <w:t xml:space="preserve">can rely on the European Insolvency </w:t>
      </w:r>
      <w:r w:rsidR="002D173C">
        <w:rPr>
          <w:rFonts w:ascii="Avenir Next" w:hAnsi="Avenir Next" w:cs="Arial"/>
          <w:color w:val="808080" w:themeColor="background1" w:themeShade="80"/>
          <w:sz w:val="22"/>
          <w:szCs w:val="22"/>
          <w:lang w:val="en-GB"/>
        </w:rPr>
        <w:t>Regulation (EIR</w:t>
      </w:r>
      <w:r w:rsidR="007A68D1">
        <w:rPr>
          <w:rFonts w:ascii="Avenir Next" w:hAnsi="Avenir Next" w:cs="Arial"/>
          <w:color w:val="808080" w:themeColor="background1" w:themeShade="80"/>
          <w:sz w:val="22"/>
          <w:szCs w:val="22"/>
          <w:lang w:val="en-GB"/>
        </w:rPr>
        <w:t xml:space="preserve">) </w:t>
      </w:r>
      <w:r w:rsidR="00C95F7D">
        <w:rPr>
          <w:rFonts w:ascii="Avenir Next" w:hAnsi="Avenir Next" w:cs="Arial"/>
          <w:color w:val="808080" w:themeColor="background1" w:themeShade="80"/>
          <w:sz w:val="22"/>
          <w:szCs w:val="22"/>
          <w:lang w:val="en-GB"/>
        </w:rPr>
        <w:t>which is a Council Regulation on Insolvency Proceeding</w:t>
      </w:r>
      <w:r w:rsidR="00B72A08">
        <w:rPr>
          <w:rFonts w:ascii="Avenir Next" w:hAnsi="Avenir Next" w:cs="Arial"/>
          <w:color w:val="808080" w:themeColor="background1" w:themeShade="80"/>
          <w:sz w:val="22"/>
          <w:szCs w:val="22"/>
          <w:lang w:val="en-GB"/>
        </w:rPr>
        <w:t xml:space="preserve">s </w:t>
      </w:r>
      <w:r w:rsidR="007A68D1">
        <w:rPr>
          <w:rFonts w:ascii="Avenir Next" w:hAnsi="Avenir Next" w:cs="Arial"/>
          <w:color w:val="808080" w:themeColor="background1" w:themeShade="80"/>
          <w:sz w:val="22"/>
          <w:szCs w:val="22"/>
          <w:lang w:val="en-GB"/>
        </w:rPr>
        <w:t>passed by the European Union</w:t>
      </w:r>
      <w:r w:rsidR="00B72A08">
        <w:rPr>
          <w:rFonts w:ascii="Avenir Next" w:hAnsi="Avenir Next" w:cs="Arial"/>
          <w:color w:val="808080" w:themeColor="background1" w:themeShade="80"/>
          <w:sz w:val="22"/>
          <w:szCs w:val="22"/>
          <w:lang w:val="en-GB"/>
        </w:rPr>
        <w:t xml:space="preserve"> in 2000</w:t>
      </w:r>
      <w:r w:rsidR="004809DC">
        <w:rPr>
          <w:rFonts w:ascii="Avenir Next" w:hAnsi="Avenir Next" w:cs="Arial"/>
          <w:color w:val="808080" w:themeColor="background1" w:themeShade="80"/>
          <w:sz w:val="22"/>
          <w:szCs w:val="22"/>
          <w:lang w:val="en-GB"/>
        </w:rPr>
        <w:t>.</w:t>
      </w:r>
    </w:p>
    <w:p w14:paraId="4F13A26C" w14:textId="77777777" w:rsidR="006F2768" w:rsidRDefault="006F2768" w:rsidP="002253D8">
      <w:pPr>
        <w:jc w:val="both"/>
        <w:rPr>
          <w:rFonts w:ascii="Avenir Next" w:hAnsi="Avenir Next" w:cs="Arial"/>
          <w:color w:val="808080" w:themeColor="background1" w:themeShade="80"/>
          <w:sz w:val="22"/>
          <w:szCs w:val="22"/>
          <w:lang w:val="en-GB"/>
        </w:rPr>
      </w:pPr>
    </w:p>
    <w:p w14:paraId="58817DB1" w14:textId="7BA858C8" w:rsidR="005B08E8" w:rsidRDefault="006F2768" w:rsidP="002253D8">
      <w:pPr>
        <w:jc w:val="both"/>
        <w:rPr>
          <w:rFonts w:ascii="Avenir Next" w:hAnsi="Avenir Next" w:cs="Arial"/>
          <w:color w:val="808080" w:themeColor="background1" w:themeShade="80"/>
          <w:sz w:val="22"/>
          <w:szCs w:val="22"/>
          <w:lang w:val="en-GB"/>
        </w:rPr>
      </w:pPr>
      <w:r w:rsidRPr="006F2768">
        <w:rPr>
          <w:rFonts w:ascii="Avenir Next" w:hAnsi="Avenir Next" w:cs="Arial"/>
          <w:color w:val="808080" w:themeColor="background1" w:themeShade="80"/>
          <w:sz w:val="22"/>
          <w:szCs w:val="22"/>
          <w:lang w:val="en-GB"/>
        </w:rPr>
        <w:t xml:space="preserve">The </w:t>
      </w:r>
      <w:r w:rsidR="008C0AB2">
        <w:rPr>
          <w:rFonts w:ascii="Avenir Next" w:hAnsi="Avenir Next" w:cs="Arial"/>
          <w:color w:val="808080" w:themeColor="background1" w:themeShade="80"/>
          <w:sz w:val="22"/>
          <w:szCs w:val="22"/>
          <w:lang w:val="en-GB"/>
        </w:rPr>
        <w:t xml:space="preserve">insolvency practitioner </w:t>
      </w:r>
      <w:r w:rsidR="00F44022">
        <w:rPr>
          <w:rFonts w:ascii="Avenir Next" w:hAnsi="Avenir Next" w:cs="Arial"/>
          <w:color w:val="808080" w:themeColor="background1" w:themeShade="80"/>
          <w:sz w:val="22"/>
          <w:szCs w:val="22"/>
          <w:lang w:val="en-GB"/>
        </w:rPr>
        <w:t xml:space="preserve">can refer to the </w:t>
      </w:r>
      <w:r w:rsidRPr="00F44022">
        <w:rPr>
          <w:rFonts w:ascii="Avenir Next" w:hAnsi="Avenir Next" w:cs="Arial"/>
          <w:i/>
          <w:iCs/>
          <w:color w:val="808080" w:themeColor="background1" w:themeShade="80"/>
          <w:sz w:val="22"/>
          <w:szCs w:val="22"/>
          <w:lang w:val="en-GB"/>
        </w:rPr>
        <w:t>Institut International pour l’Unification de Droit Privé</w:t>
      </w:r>
      <w:r w:rsidR="00C711A1">
        <w:rPr>
          <w:rFonts w:ascii="Avenir Next" w:hAnsi="Avenir Next" w:cs="Arial"/>
          <w:color w:val="808080" w:themeColor="background1" w:themeShade="80"/>
          <w:sz w:val="22"/>
          <w:szCs w:val="22"/>
          <w:lang w:val="en-GB"/>
        </w:rPr>
        <w:t xml:space="preserve"> (International Institute for the Unification of Private Law) (UNIDROIT)</w:t>
      </w:r>
      <w:r w:rsidR="005552A1">
        <w:rPr>
          <w:rStyle w:val="FootnoteReference"/>
          <w:rFonts w:ascii="Avenir Next" w:hAnsi="Avenir Next" w:cs="Arial"/>
          <w:color w:val="808080" w:themeColor="background1" w:themeShade="80"/>
          <w:sz w:val="22"/>
          <w:szCs w:val="22"/>
          <w:lang w:val="en-GB"/>
        </w:rPr>
        <w:footnoteReference w:id="6"/>
      </w:r>
      <w:r w:rsidR="001856A4">
        <w:rPr>
          <w:rFonts w:ascii="Avenir Next" w:hAnsi="Avenir Next" w:cs="Arial"/>
          <w:color w:val="808080" w:themeColor="background1" w:themeShade="80"/>
          <w:sz w:val="22"/>
          <w:szCs w:val="22"/>
          <w:lang w:val="en-GB"/>
        </w:rPr>
        <w:t xml:space="preserve"> </w:t>
      </w:r>
      <w:r w:rsidR="00F61746">
        <w:rPr>
          <w:rFonts w:ascii="Avenir Next" w:hAnsi="Avenir Next" w:cs="Arial"/>
          <w:color w:val="808080" w:themeColor="background1" w:themeShade="80"/>
          <w:sz w:val="22"/>
          <w:szCs w:val="22"/>
          <w:lang w:val="en-GB"/>
        </w:rPr>
        <w:t>which is</w:t>
      </w:r>
      <w:r w:rsidR="001856A4">
        <w:rPr>
          <w:rFonts w:ascii="Avenir Next" w:hAnsi="Avenir Next" w:cs="Arial"/>
          <w:color w:val="808080" w:themeColor="background1" w:themeShade="80"/>
          <w:sz w:val="22"/>
          <w:szCs w:val="22"/>
          <w:lang w:val="en-GB"/>
        </w:rPr>
        <w:t xml:space="preserve"> an independent intergovernmental </w:t>
      </w:r>
      <w:r w:rsidR="007D493F">
        <w:rPr>
          <w:rFonts w:ascii="Avenir Next" w:hAnsi="Avenir Next" w:cs="Arial"/>
          <w:color w:val="808080" w:themeColor="background1" w:themeShade="80"/>
          <w:sz w:val="22"/>
          <w:szCs w:val="22"/>
          <w:lang w:val="en-GB"/>
        </w:rPr>
        <w:t>organisation</w:t>
      </w:r>
      <w:r w:rsidR="00F61746">
        <w:rPr>
          <w:rFonts w:ascii="Avenir Next" w:hAnsi="Avenir Next" w:cs="Arial"/>
          <w:color w:val="808080" w:themeColor="background1" w:themeShade="80"/>
          <w:sz w:val="22"/>
          <w:szCs w:val="22"/>
          <w:lang w:val="en-GB"/>
        </w:rPr>
        <w:t xml:space="preserve"> </w:t>
      </w:r>
      <w:r w:rsidR="00F61746" w:rsidRPr="00F61746">
        <w:rPr>
          <w:rFonts w:ascii="Avenir Next" w:hAnsi="Avenir Next" w:cs="Arial"/>
          <w:color w:val="808080" w:themeColor="background1" w:themeShade="80"/>
          <w:sz w:val="22"/>
          <w:szCs w:val="22"/>
          <w:lang w:val="en-GB"/>
        </w:rPr>
        <w:t xml:space="preserve">based in Rome </w:t>
      </w:r>
      <w:r w:rsidR="00F61746">
        <w:rPr>
          <w:rFonts w:ascii="Avenir Next" w:hAnsi="Avenir Next" w:cs="Arial"/>
          <w:color w:val="808080" w:themeColor="background1" w:themeShade="80"/>
          <w:sz w:val="22"/>
          <w:szCs w:val="22"/>
          <w:lang w:val="en-GB"/>
        </w:rPr>
        <w:t>and</w:t>
      </w:r>
      <w:r w:rsidR="007D493F">
        <w:rPr>
          <w:rFonts w:ascii="Avenir Next" w:hAnsi="Avenir Next" w:cs="Arial"/>
          <w:color w:val="808080" w:themeColor="background1" w:themeShade="80"/>
          <w:sz w:val="22"/>
          <w:szCs w:val="22"/>
          <w:lang w:val="en-GB"/>
        </w:rPr>
        <w:t xml:space="preserve"> “studying the needs and methods for modernising, harmonising</w:t>
      </w:r>
      <w:r w:rsidR="00EF6F13">
        <w:rPr>
          <w:rFonts w:ascii="Avenir Next" w:hAnsi="Avenir Next" w:cs="Arial"/>
          <w:color w:val="808080" w:themeColor="background1" w:themeShade="80"/>
          <w:sz w:val="22"/>
          <w:szCs w:val="22"/>
          <w:lang w:val="en-GB"/>
        </w:rPr>
        <w:t xml:space="preserve"> and co-ordinating private and in particular commercial law as between states and groups of states</w:t>
      </w:r>
      <w:r w:rsidR="005365A0">
        <w:rPr>
          <w:rFonts w:ascii="Avenir Next" w:hAnsi="Avenir Next" w:cs="Arial"/>
          <w:color w:val="808080" w:themeColor="background1" w:themeShade="80"/>
          <w:sz w:val="22"/>
          <w:szCs w:val="22"/>
          <w:lang w:val="en-GB"/>
        </w:rPr>
        <w:t xml:space="preserve"> and to formulate uniform law instruments, principles and rules to achieve those objectives.”</w:t>
      </w:r>
      <w:r w:rsidR="007D493F">
        <w:rPr>
          <w:rFonts w:ascii="Avenir Next" w:hAnsi="Avenir Next" w:cs="Arial"/>
          <w:color w:val="808080" w:themeColor="background1" w:themeShade="80"/>
          <w:sz w:val="22"/>
          <w:szCs w:val="22"/>
          <w:lang w:val="en-GB"/>
        </w:rPr>
        <w:t xml:space="preserve"> </w:t>
      </w:r>
      <w:r w:rsidR="00FF3EFA">
        <w:rPr>
          <w:rFonts w:ascii="Avenir Next" w:hAnsi="Avenir Next" w:cs="Arial"/>
          <w:color w:val="808080" w:themeColor="background1" w:themeShade="80"/>
          <w:sz w:val="22"/>
          <w:szCs w:val="22"/>
          <w:lang w:val="en-GB"/>
        </w:rPr>
        <w:t xml:space="preserve"> </w:t>
      </w:r>
      <w:proofErr w:type="gramStart"/>
      <w:r w:rsidR="00FF3EFA">
        <w:rPr>
          <w:rFonts w:ascii="Avenir Next" w:hAnsi="Avenir Next" w:cs="Arial"/>
          <w:color w:val="808080" w:themeColor="background1" w:themeShade="80"/>
          <w:sz w:val="22"/>
          <w:szCs w:val="22"/>
          <w:lang w:val="en-GB"/>
        </w:rPr>
        <w:t>Some of</w:t>
      </w:r>
      <w:proofErr w:type="gramEnd"/>
      <w:r w:rsidR="00FF3EFA">
        <w:rPr>
          <w:rFonts w:ascii="Avenir Next" w:hAnsi="Avenir Next" w:cs="Arial"/>
          <w:color w:val="808080" w:themeColor="background1" w:themeShade="80"/>
          <w:sz w:val="22"/>
          <w:szCs w:val="22"/>
          <w:lang w:val="en-GB"/>
        </w:rPr>
        <w:t xml:space="preserve"> the UNIDROIT texts </w:t>
      </w:r>
      <w:r w:rsidR="00437E03">
        <w:rPr>
          <w:rFonts w:ascii="Avenir Next" w:hAnsi="Avenir Next" w:cs="Arial"/>
          <w:color w:val="808080" w:themeColor="background1" w:themeShade="80"/>
          <w:sz w:val="22"/>
          <w:szCs w:val="22"/>
          <w:lang w:val="en-GB"/>
        </w:rPr>
        <w:t>on Mobile Equipment (200</w:t>
      </w:r>
      <w:r w:rsidR="0028035F">
        <w:rPr>
          <w:rFonts w:ascii="Avenir Next" w:hAnsi="Avenir Next" w:cs="Arial"/>
          <w:color w:val="808080" w:themeColor="background1" w:themeShade="80"/>
          <w:sz w:val="22"/>
          <w:szCs w:val="22"/>
          <w:lang w:val="en-GB"/>
        </w:rPr>
        <w:t xml:space="preserve">1) and the Principles of Transnational Civil Procedure </w:t>
      </w:r>
      <w:r w:rsidR="00FF3EFA">
        <w:rPr>
          <w:rFonts w:ascii="Avenir Next" w:hAnsi="Avenir Next" w:cs="Arial"/>
          <w:color w:val="808080" w:themeColor="background1" w:themeShade="80"/>
          <w:sz w:val="22"/>
          <w:szCs w:val="22"/>
          <w:lang w:val="en-GB"/>
        </w:rPr>
        <w:t xml:space="preserve">have </w:t>
      </w:r>
      <w:r w:rsidR="00433EAD">
        <w:rPr>
          <w:rFonts w:ascii="Avenir Next" w:hAnsi="Avenir Next" w:cs="Arial"/>
          <w:color w:val="808080" w:themeColor="background1" w:themeShade="80"/>
          <w:sz w:val="22"/>
          <w:szCs w:val="22"/>
          <w:lang w:val="en-GB"/>
        </w:rPr>
        <w:t>specific importance for international insolvencies</w:t>
      </w:r>
      <w:r w:rsidR="008C0AB2">
        <w:rPr>
          <w:rFonts w:ascii="Avenir Next" w:hAnsi="Avenir Next" w:cs="Arial"/>
          <w:color w:val="808080" w:themeColor="background1" w:themeShade="80"/>
          <w:sz w:val="22"/>
          <w:szCs w:val="22"/>
          <w:lang w:val="en-GB"/>
        </w:rPr>
        <w:t>.</w:t>
      </w:r>
      <w:r w:rsidR="00E00CDC">
        <w:rPr>
          <w:rFonts w:ascii="Avenir Next" w:hAnsi="Avenir Next" w:cs="Arial"/>
          <w:color w:val="808080" w:themeColor="background1" w:themeShade="80"/>
          <w:sz w:val="22"/>
          <w:szCs w:val="22"/>
          <w:lang w:val="en-GB"/>
        </w:rPr>
        <w:t xml:space="preserve"> The </w:t>
      </w:r>
      <w:r w:rsidR="00781515">
        <w:rPr>
          <w:rFonts w:ascii="Avenir Next" w:hAnsi="Avenir Next" w:cs="Arial"/>
          <w:color w:val="808080" w:themeColor="background1" w:themeShade="80"/>
          <w:sz w:val="22"/>
          <w:szCs w:val="22"/>
          <w:lang w:val="en-GB"/>
        </w:rPr>
        <w:t>Hagu</w:t>
      </w:r>
      <w:r w:rsidR="007C78F8">
        <w:rPr>
          <w:rFonts w:ascii="Avenir Next" w:hAnsi="Avenir Next" w:cs="Arial"/>
          <w:color w:val="808080" w:themeColor="background1" w:themeShade="80"/>
          <w:sz w:val="22"/>
          <w:szCs w:val="22"/>
          <w:lang w:val="en-GB"/>
        </w:rPr>
        <w:t>e</w:t>
      </w:r>
      <w:r w:rsidR="00781515">
        <w:rPr>
          <w:rFonts w:ascii="Avenir Next" w:hAnsi="Avenir Next" w:cs="Arial"/>
          <w:color w:val="808080" w:themeColor="background1" w:themeShade="80"/>
          <w:sz w:val="22"/>
          <w:szCs w:val="22"/>
          <w:lang w:val="en-GB"/>
        </w:rPr>
        <w:t xml:space="preserve"> Conference on Private Internatio</w:t>
      </w:r>
      <w:r w:rsidR="007C78F8">
        <w:rPr>
          <w:rFonts w:ascii="Avenir Next" w:hAnsi="Avenir Next" w:cs="Arial"/>
          <w:color w:val="808080" w:themeColor="background1" w:themeShade="80"/>
          <w:sz w:val="22"/>
          <w:szCs w:val="22"/>
          <w:lang w:val="en-GB"/>
        </w:rPr>
        <w:t xml:space="preserve">nal Law – also referred to as the World Organisation for Cross-Border </w:t>
      </w:r>
      <w:r w:rsidR="002F04A3">
        <w:rPr>
          <w:rFonts w:ascii="Avenir Next" w:hAnsi="Avenir Next" w:cs="Arial"/>
          <w:color w:val="808080" w:themeColor="background1" w:themeShade="80"/>
          <w:sz w:val="22"/>
          <w:szCs w:val="22"/>
          <w:lang w:val="en-GB"/>
        </w:rPr>
        <w:t xml:space="preserve">Co-operation in Civil and Commercial Matter </w:t>
      </w:r>
      <w:r w:rsidR="00AF186B">
        <w:rPr>
          <w:rFonts w:ascii="Avenir Next" w:hAnsi="Avenir Next" w:cs="Arial"/>
          <w:color w:val="808080" w:themeColor="background1" w:themeShade="80"/>
          <w:sz w:val="22"/>
          <w:szCs w:val="22"/>
          <w:lang w:val="en-GB"/>
        </w:rPr>
        <w:t>integrates its activities with the UNIDROIT and the United Nations Commission on International Trade Law (UN</w:t>
      </w:r>
      <w:r w:rsidR="00795C00">
        <w:rPr>
          <w:rFonts w:ascii="Avenir Next" w:hAnsi="Avenir Next" w:cs="Arial"/>
          <w:color w:val="808080" w:themeColor="background1" w:themeShade="80"/>
          <w:sz w:val="22"/>
          <w:szCs w:val="22"/>
          <w:lang w:val="en-GB"/>
        </w:rPr>
        <w:t>CITRAL)</w:t>
      </w:r>
      <w:r w:rsidR="004809DC">
        <w:rPr>
          <w:rFonts w:ascii="Avenir Next" w:hAnsi="Avenir Next" w:cs="Arial"/>
          <w:color w:val="808080" w:themeColor="background1" w:themeShade="80"/>
          <w:sz w:val="22"/>
          <w:szCs w:val="22"/>
          <w:lang w:val="en-GB"/>
        </w:rPr>
        <w:t>.</w:t>
      </w:r>
      <w:r w:rsidR="00CE3762">
        <w:rPr>
          <w:rFonts w:ascii="Avenir Next" w:hAnsi="Avenir Next" w:cs="Arial"/>
          <w:color w:val="808080" w:themeColor="background1" w:themeShade="80"/>
          <w:sz w:val="22"/>
          <w:szCs w:val="22"/>
          <w:lang w:val="en-GB"/>
        </w:rPr>
        <w:t xml:space="preserve"> </w:t>
      </w:r>
    </w:p>
    <w:p w14:paraId="606074E1" w14:textId="77777777" w:rsidR="00CE3762" w:rsidRDefault="00CE3762" w:rsidP="002253D8">
      <w:pPr>
        <w:jc w:val="both"/>
        <w:rPr>
          <w:rFonts w:ascii="Avenir Next" w:hAnsi="Avenir Next" w:cs="Arial"/>
          <w:color w:val="808080" w:themeColor="background1" w:themeShade="80"/>
          <w:sz w:val="22"/>
          <w:szCs w:val="22"/>
          <w:lang w:val="en-GB"/>
        </w:rPr>
      </w:pPr>
    </w:p>
    <w:p w14:paraId="55B5B51D" w14:textId="0BEB46E8" w:rsidR="00CE3762" w:rsidRDefault="00CE3762"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EIR Recast (EIR) governs the applicable law proceedings subject to the Regulation and spe</w:t>
      </w:r>
      <w:r w:rsidR="00950DC9">
        <w:rPr>
          <w:rFonts w:ascii="Avenir Next" w:hAnsi="Avenir Next" w:cs="Arial"/>
          <w:color w:val="808080" w:themeColor="background1" w:themeShade="80"/>
          <w:sz w:val="22"/>
          <w:szCs w:val="22"/>
          <w:lang w:val="en-GB"/>
        </w:rPr>
        <w:t>ci</w:t>
      </w:r>
      <w:r>
        <w:rPr>
          <w:rFonts w:ascii="Avenir Next" w:hAnsi="Avenir Next" w:cs="Arial"/>
          <w:color w:val="808080" w:themeColor="background1" w:themeShade="80"/>
          <w:sz w:val="22"/>
          <w:szCs w:val="22"/>
          <w:lang w:val="en-GB"/>
        </w:rPr>
        <w:t>fically Article 7.1 which determines that the law applicable to the insolvency proceedings shall be that of the states instating (starting) the proceedings. In this instance the primary proceedings will commence in Italy.</w:t>
      </w:r>
    </w:p>
    <w:p w14:paraId="3F494CB2" w14:textId="77777777" w:rsidR="00CE3762" w:rsidRDefault="00CE3762" w:rsidP="002253D8">
      <w:pPr>
        <w:jc w:val="both"/>
        <w:rPr>
          <w:rFonts w:ascii="Avenir Next" w:hAnsi="Avenir Next" w:cs="Arial"/>
          <w:color w:val="808080" w:themeColor="background1" w:themeShade="80"/>
          <w:sz w:val="22"/>
          <w:szCs w:val="22"/>
          <w:lang w:val="en-GB"/>
        </w:rPr>
      </w:pPr>
    </w:p>
    <w:p w14:paraId="73B9CDC1" w14:textId="14F2A808" w:rsidR="001753BD" w:rsidRDefault="001753BD"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decision of what law rules or system apply to international insolvencies depends on the relevant convention and regulation. Recommendations on applicable law in insolvency proceedings</w:t>
      </w:r>
      <w:r w:rsidR="00950DC9">
        <w:rPr>
          <w:rStyle w:val="FootnoteReference"/>
          <w:rFonts w:ascii="Avenir Next" w:hAnsi="Avenir Next" w:cs="Arial"/>
          <w:color w:val="808080" w:themeColor="background1" w:themeShade="80"/>
          <w:sz w:val="22"/>
          <w:szCs w:val="22"/>
          <w:lang w:val="en-GB"/>
        </w:rPr>
        <w:footnoteReference w:id="7"/>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are also outlined</w:t>
      </w:r>
      <w:proofErr w:type="gramEnd"/>
      <w:r>
        <w:rPr>
          <w:rFonts w:ascii="Avenir Next" w:hAnsi="Avenir Next" w:cs="Arial"/>
          <w:color w:val="808080" w:themeColor="background1" w:themeShade="80"/>
          <w:sz w:val="22"/>
          <w:szCs w:val="22"/>
          <w:lang w:val="en-GB"/>
        </w:rPr>
        <w:t xml:space="preserve"> in the </w:t>
      </w:r>
      <w:r w:rsidRPr="001753BD">
        <w:rPr>
          <w:rFonts w:ascii="Avenir Next" w:hAnsi="Avenir Next" w:cs="Arial"/>
          <w:i/>
          <w:iCs/>
          <w:color w:val="808080" w:themeColor="background1" w:themeShade="80"/>
          <w:sz w:val="22"/>
          <w:szCs w:val="22"/>
          <w:lang w:val="en-GB"/>
        </w:rPr>
        <w:t>UNCITRAL Legislative Guide on Insolvency Law (2004)</w:t>
      </w:r>
      <w:r>
        <w:rPr>
          <w:rStyle w:val="FootnoteReference"/>
          <w:rFonts w:ascii="Avenir Next" w:hAnsi="Avenir Next" w:cs="Arial"/>
          <w:i/>
          <w:iCs/>
          <w:color w:val="808080" w:themeColor="background1" w:themeShade="80"/>
          <w:sz w:val="22"/>
          <w:szCs w:val="22"/>
          <w:lang w:val="en-GB"/>
        </w:rPr>
        <w:footnoteReference w:id="8"/>
      </w:r>
      <w:r>
        <w:rPr>
          <w:rFonts w:ascii="Avenir Next" w:hAnsi="Avenir Next" w:cs="Arial"/>
          <w:color w:val="808080" w:themeColor="background1" w:themeShade="80"/>
          <w:sz w:val="22"/>
          <w:szCs w:val="22"/>
          <w:lang w:val="en-GB"/>
        </w:rPr>
        <w:t xml:space="preserve">. Fletcher and Wessels endorsed the recommendations on Global Rules on Conflict-of-Law Matter in International Insolvency Cases by adding it to their ALI – III Report on Transnational Insolvency: Global Principles for Co-operation in International Insolvency Cases (2012). </w:t>
      </w:r>
    </w:p>
    <w:p w14:paraId="57C0A3C4" w14:textId="100AB465" w:rsidR="00CE3762" w:rsidRDefault="00CE3762" w:rsidP="00CE3762">
      <w:pPr>
        <w:jc w:val="both"/>
        <w:rPr>
          <w:rFonts w:ascii="Avenir Next" w:hAnsi="Avenir Next" w:cs="Arial"/>
          <w:color w:val="808080" w:themeColor="background1" w:themeShade="80"/>
          <w:sz w:val="22"/>
          <w:szCs w:val="22"/>
          <w:lang w:val="en-GB"/>
        </w:rPr>
      </w:pPr>
    </w:p>
    <w:p w14:paraId="7E2999D1" w14:textId="5CFEDBFB" w:rsidR="00E63A9C" w:rsidRDefault="00950DC9"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What would be critical for the Italian insolvency practitioner is co-operation from the other state, Germany. Reliance </w:t>
      </w:r>
      <w:proofErr w:type="gramStart"/>
      <w:r w:rsidR="00E63A9C">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placed</w:t>
      </w:r>
      <w:proofErr w:type="gramEnd"/>
      <w:r>
        <w:rPr>
          <w:rFonts w:ascii="Avenir Next" w:hAnsi="Avenir Next" w:cs="Arial"/>
          <w:color w:val="808080" w:themeColor="background1" w:themeShade="80"/>
          <w:sz w:val="22"/>
          <w:szCs w:val="22"/>
          <w:lang w:val="en-GB"/>
        </w:rPr>
        <w:t xml:space="preserve"> on the UNCITRAL Model of Cross-Border Insolvency (MLCBI)</w:t>
      </w:r>
      <w:r w:rsidR="00E63A9C">
        <w:rPr>
          <w:rStyle w:val="FootnoteReference"/>
          <w:rFonts w:ascii="Avenir Next" w:hAnsi="Avenir Next" w:cs="Arial"/>
          <w:color w:val="808080" w:themeColor="background1" w:themeShade="80"/>
          <w:sz w:val="22"/>
          <w:szCs w:val="22"/>
          <w:lang w:val="en-GB"/>
        </w:rPr>
        <w:footnoteReference w:id="9"/>
      </w:r>
      <w:r w:rsidR="00E63A9C">
        <w:rPr>
          <w:rFonts w:ascii="Avenir Next" w:hAnsi="Avenir Next" w:cs="Arial"/>
          <w:color w:val="808080" w:themeColor="background1" w:themeShade="80"/>
          <w:sz w:val="22"/>
          <w:szCs w:val="22"/>
          <w:lang w:val="en-GB"/>
        </w:rPr>
        <w:t xml:space="preserve"> which impress on member states to ensure their respective laws is in line with concepts of modern and efficient insolvency systems with ultimate goal to harmonise internal legislation on cross-border insolvency. Whereas co-operation and co-ordination is critical principles of the UNCITRAL MLCBI, it </w:t>
      </w:r>
      <w:r w:rsidR="00E63A9C">
        <w:rPr>
          <w:rFonts w:ascii="Avenir Next" w:hAnsi="Avenir Next" w:cs="Arial"/>
          <w:color w:val="808080" w:themeColor="background1" w:themeShade="80"/>
          <w:sz w:val="22"/>
          <w:szCs w:val="22"/>
          <w:lang w:val="en-GB"/>
        </w:rPr>
        <w:lastRenderedPageBreak/>
        <w:t>obliges the courts and the insolvency practitioners (representatives) in the different states to engage in effective and constructive communication to ensure a fair and efficient administered estate which will have utmost benefit to all creditors.</w:t>
      </w:r>
    </w:p>
    <w:p w14:paraId="2D8B199C" w14:textId="084403CE" w:rsidR="005B08E8" w:rsidRDefault="005B08E8" w:rsidP="002253D8">
      <w:pPr>
        <w:jc w:val="both"/>
        <w:rPr>
          <w:rFonts w:ascii="Avenir Next" w:hAnsi="Avenir Next" w:cs="Arial"/>
          <w:color w:val="808080" w:themeColor="background1" w:themeShade="80"/>
          <w:sz w:val="22"/>
          <w:szCs w:val="22"/>
          <w:lang w:val="en-GB"/>
        </w:rPr>
      </w:pPr>
    </w:p>
    <w:p w14:paraId="61EE56F7" w14:textId="7B84BA8F" w:rsidR="00E63A9C" w:rsidRDefault="00E63A9C" w:rsidP="002253D8">
      <w:pPr>
        <w:jc w:val="both"/>
        <w:rPr>
          <w:rFonts w:ascii="Calibri" w:hAnsi="Calibri" w:cs="Calibri"/>
          <w:color w:val="808080" w:themeColor="background1" w:themeShade="80"/>
          <w:sz w:val="22"/>
          <w:szCs w:val="22"/>
          <w:lang w:val="en-GB"/>
        </w:rPr>
      </w:pPr>
      <w:r>
        <w:rPr>
          <w:rFonts w:ascii="Avenir Next" w:hAnsi="Avenir Next" w:cs="Arial"/>
          <w:color w:val="808080" w:themeColor="background1" w:themeShade="80"/>
          <w:sz w:val="22"/>
          <w:szCs w:val="22"/>
          <w:lang w:val="en-GB"/>
        </w:rPr>
        <w:t>Furthermore, within the context of the EIR, the European Guidelines on Communication and Cooperation (2007)</w:t>
      </w:r>
      <w:r w:rsidR="00A04EF3">
        <w:rPr>
          <w:rFonts w:ascii="Avenir Next" w:hAnsi="Avenir Next" w:cs="Arial"/>
          <w:color w:val="808080" w:themeColor="background1" w:themeShade="80"/>
          <w:sz w:val="22"/>
          <w:szCs w:val="22"/>
          <w:lang w:val="en-GB"/>
        </w:rPr>
        <w:t xml:space="preserve"> (developed by INSOL Europe’s academics, Wessels and Virg</w:t>
      </w:r>
      <w:r w:rsidR="00A04EF3">
        <w:rPr>
          <w:rFonts w:ascii="Calibri" w:hAnsi="Calibri" w:cs="Calibri"/>
          <w:color w:val="808080" w:themeColor="background1" w:themeShade="80"/>
          <w:sz w:val="22"/>
          <w:szCs w:val="22"/>
          <w:lang w:val="en-GB"/>
        </w:rPr>
        <w:t>ós) there are non-binding rule and a Draft Protocol for all international insolvencies subject to the EIR. INSOL Europe and the Conference of European Restructuring and Insolvency Law (CERIL)  established a Joint Working Group to review and emphasise the duty of courts and insolvency practitioners to co-operate and communicate under the EIR.</w:t>
      </w:r>
    </w:p>
    <w:p w14:paraId="509353F2" w14:textId="77777777" w:rsidR="00A04EF3" w:rsidRDefault="00A04EF3" w:rsidP="002253D8">
      <w:pPr>
        <w:jc w:val="both"/>
        <w:rPr>
          <w:rFonts w:ascii="Calibri" w:hAnsi="Calibri" w:cs="Calibri"/>
          <w:color w:val="808080" w:themeColor="background1" w:themeShade="80"/>
          <w:sz w:val="22"/>
          <w:szCs w:val="22"/>
          <w:lang w:val="en-GB"/>
        </w:rPr>
      </w:pPr>
    </w:p>
    <w:p w14:paraId="3ED76888" w14:textId="041F7D39" w:rsidR="00A04EF3" w:rsidRPr="00DA42DA" w:rsidRDefault="00A04EF3" w:rsidP="002253D8">
      <w:pPr>
        <w:jc w:val="both"/>
        <w:rPr>
          <w:rFonts w:ascii="Avenir Next" w:hAnsi="Avenir Next" w:cs="Arial"/>
          <w:color w:val="808080" w:themeColor="background1" w:themeShade="80"/>
          <w:sz w:val="22"/>
          <w:szCs w:val="22"/>
          <w:lang w:val="en-GB"/>
        </w:rPr>
      </w:pPr>
      <w:r>
        <w:rPr>
          <w:rFonts w:ascii="Calibri" w:hAnsi="Calibri" w:cs="Calibri"/>
          <w:color w:val="808080" w:themeColor="background1" w:themeShade="80"/>
          <w:sz w:val="22"/>
          <w:szCs w:val="22"/>
          <w:lang w:val="en-GB"/>
        </w:rPr>
        <w:t>To demonstrate the importance of effective communication the European Union endorsed a project in 2015 which rolled out the EU JudgeCo Guidelines of 26 EU JudgeCo Principles and 18 EU Cross-Border Insolvency Court-to-Court Communications Guidelines, “strengthening efficient and effective communication between courts in EU Member States in cross-border insolvency cases”.</w:t>
      </w:r>
      <w:r>
        <w:rPr>
          <w:rStyle w:val="FootnoteReference"/>
          <w:rFonts w:ascii="Calibri" w:hAnsi="Calibri" w:cs="Calibri"/>
          <w:color w:val="808080" w:themeColor="background1" w:themeShade="80"/>
          <w:sz w:val="22"/>
          <w:szCs w:val="22"/>
          <w:lang w:val="en-GB"/>
        </w:rPr>
        <w:footnoteReference w:id="10"/>
      </w:r>
    </w:p>
    <w:p w14:paraId="0D3B1D18" w14:textId="77777777" w:rsidR="004E1D03"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67C50A7A" w:rsidR="002253D8" w:rsidRPr="002253D8" w:rsidRDefault="00F90BEB"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 </w:t>
      </w:r>
      <w:r w:rsidR="00251770">
        <w:rPr>
          <w:rFonts w:ascii="Avenir Next" w:hAnsi="Avenir Next" w:cs="Arial"/>
          <w:color w:val="808080" w:themeColor="background1" w:themeShade="80"/>
          <w:sz w:val="22"/>
          <w:szCs w:val="22"/>
          <w:lang w:val="en-GB"/>
        </w:rPr>
        <w:t xml:space="preserve"> as</w:t>
      </w:r>
      <w:r w:rsidR="00600230">
        <w:rPr>
          <w:rFonts w:ascii="Avenir Next" w:hAnsi="Avenir Next" w:cs="Arial"/>
          <w:color w:val="808080" w:themeColor="background1" w:themeShade="80"/>
          <w:sz w:val="22"/>
          <w:szCs w:val="22"/>
          <w:lang w:val="en-GB"/>
        </w:rPr>
        <w:t xml:space="preserve"> the EIR applies to the courts of member states</w:t>
      </w:r>
      <w:r w:rsidR="00121FD3">
        <w:rPr>
          <w:rFonts w:ascii="Avenir Next" w:hAnsi="Avenir Next" w:cs="Arial"/>
          <w:color w:val="808080" w:themeColor="background1" w:themeShade="80"/>
          <w:sz w:val="22"/>
          <w:szCs w:val="22"/>
          <w:lang w:val="en-GB"/>
        </w:rPr>
        <w:t xml:space="preserve"> and whereas</w:t>
      </w:r>
      <w:r w:rsidR="00251770">
        <w:rPr>
          <w:rFonts w:ascii="Avenir Next" w:hAnsi="Avenir Next" w:cs="Arial"/>
          <w:color w:val="808080" w:themeColor="background1" w:themeShade="80"/>
          <w:sz w:val="22"/>
          <w:szCs w:val="22"/>
          <w:lang w:val="en-GB"/>
        </w:rPr>
        <w:t xml:space="preserve"> India, South Africa and Australia are not members </w:t>
      </w:r>
      <w:r w:rsidR="002D173C">
        <w:rPr>
          <w:rFonts w:ascii="Avenir Next" w:hAnsi="Avenir Next" w:cs="Arial"/>
          <w:color w:val="808080" w:themeColor="background1" w:themeShade="80"/>
          <w:sz w:val="22"/>
          <w:szCs w:val="22"/>
          <w:lang w:val="en-GB"/>
        </w:rPr>
        <w:t xml:space="preserve">of the EU </w:t>
      </w:r>
      <w:r w:rsidR="00452F59">
        <w:rPr>
          <w:rFonts w:ascii="Avenir Next" w:hAnsi="Avenir Next" w:cs="Arial"/>
          <w:color w:val="808080" w:themeColor="background1" w:themeShade="80"/>
          <w:sz w:val="22"/>
          <w:szCs w:val="22"/>
          <w:lang w:val="en-GB"/>
        </w:rPr>
        <w:t xml:space="preserve">and EIR </w:t>
      </w:r>
      <w:proofErr w:type="gramStart"/>
      <w:r w:rsidR="00121FD3">
        <w:rPr>
          <w:rFonts w:ascii="Avenir Next" w:hAnsi="Avenir Next" w:cs="Arial"/>
          <w:color w:val="808080" w:themeColor="background1" w:themeShade="80"/>
          <w:sz w:val="22"/>
          <w:szCs w:val="22"/>
          <w:lang w:val="en-GB"/>
        </w:rPr>
        <w:t>won’t</w:t>
      </w:r>
      <w:proofErr w:type="gramEnd"/>
      <w:r w:rsidR="00121FD3">
        <w:rPr>
          <w:rFonts w:ascii="Avenir Next" w:hAnsi="Avenir Next" w:cs="Arial"/>
          <w:color w:val="808080" w:themeColor="background1" w:themeShade="80"/>
          <w:sz w:val="22"/>
          <w:szCs w:val="22"/>
          <w:lang w:val="en-GB"/>
        </w:rPr>
        <w:t xml:space="preserve"> be applicable.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5C871B76" w14:textId="6234083D" w:rsidR="0090427E" w:rsidRDefault="0090427E" w:rsidP="00B60B46">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the main insolvency proceedings have </w:t>
      </w:r>
      <w:proofErr w:type="gramStart"/>
      <w:r>
        <w:rPr>
          <w:rFonts w:ascii="Avenir Next" w:hAnsi="Avenir Next" w:cs="Arial"/>
          <w:color w:val="808080" w:themeColor="background1" w:themeShade="80"/>
          <w:sz w:val="22"/>
          <w:szCs w:val="22"/>
          <w:lang w:val="en-GB"/>
        </w:rPr>
        <w:t>been instituted</w:t>
      </w:r>
      <w:proofErr w:type="gramEnd"/>
      <w:r>
        <w:rPr>
          <w:rFonts w:ascii="Avenir Next" w:hAnsi="Avenir Next" w:cs="Arial"/>
          <w:color w:val="808080" w:themeColor="background1" w:themeShade="80"/>
          <w:sz w:val="22"/>
          <w:szCs w:val="22"/>
          <w:lang w:val="en-GB"/>
        </w:rPr>
        <w:t xml:space="preserve"> in Italy in </w:t>
      </w:r>
      <w:r w:rsidR="00A6322D">
        <w:rPr>
          <w:rFonts w:ascii="Avenir Next" w:hAnsi="Avenir Next" w:cs="Arial"/>
          <w:color w:val="808080" w:themeColor="background1" w:themeShade="80"/>
          <w:sz w:val="22"/>
          <w:szCs w:val="22"/>
          <w:lang w:val="en-GB"/>
        </w:rPr>
        <w:t>Italian</w:t>
      </w:r>
      <w:r>
        <w:rPr>
          <w:rFonts w:ascii="Avenir Next" w:hAnsi="Avenir Next" w:cs="Arial"/>
          <w:color w:val="808080" w:themeColor="background1" w:themeShade="80"/>
          <w:sz w:val="22"/>
          <w:szCs w:val="22"/>
          <w:lang w:val="en-GB"/>
        </w:rPr>
        <w:t xml:space="preserve"> court, the insolvency proceedings will be governed by Italian law.</w:t>
      </w:r>
      <w:r w:rsidR="00A6322D">
        <w:rPr>
          <w:rFonts w:ascii="Avenir Next" w:hAnsi="Avenir Next" w:cs="Arial"/>
          <w:color w:val="808080" w:themeColor="background1" w:themeShade="80"/>
          <w:sz w:val="22"/>
          <w:szCs w:val="22"/>
          <w:lang w:val="en-GB"/>
        </w:rPr>
        <w:t xml:space="preserve"> Omar’s view is that conflict of laws </w:t>
      </w:r>
      <w:r w:rsidR="00263AA2">
        <w:rPr>
          <w:rFonts w:ascii="Avenir Next" w:hAnsi="Avenir Next" w:cs="Arial"/>
          <w:color w:val="808080" w:themeColor="background1" w:themeShade="80"/>
          <w:sz w:val="22"/>
          <w:szCs w:val="22"/>
          <w:lang w:val="en-GB"/>
        </w:rPr>
        <w:t>is</w:t>
      </w:r>
      <w:r w:rsidR="00A6322D">
        <w:rPr>
          <w:rFonts w:ascii="Avenir Next" w:hAnsi="Avenir Next" w:cs="Arial"/>
          <w:color w:val="808080" w:themeColor="background1" w:themeShade="80"/>
          <w:sz w:val="22"/>
          <w:szCs w:val="22"/>
          <w:lang w:val="en-GB"/>
        </w:rPr>
        <w:t xml:space="preserve"> even more complex when there are security and other means of protecting title</w:t>
      </w:r>
      <w:r w:rsidR="00263AA2">
        <w:rPr>
          <w:rFonts w:ascii="Avenir Next" w:hAnsi="Avenir Next" w:cs="Arial"/>
          <w:color w:val="808080" w:themeColor="background1" w:themeShade="80"/>
          <w:sz w:val="22"/>
          <w:szCs w:val="22"/>
          <w:lang w:val="en-GB"/>
        </w:rPr>
        <w:t xml:space="preserve">, </w:t>
      </w:r>
      <w:r w:rsidR="00A6322D">
        <w:rPr>
          <w:rFonts w:ascii="Avenir Next" w:hAnsi="Avenir Next" w:cs="Arial"/>
          <w:color w:val="808080" w:themeColor="background1" w:themeShade="80"/>
          <w:sz w:val="22"/>
          <w:szCs w:val="22"/>
          <w:lang w:val="en-GB"/>
        </w:rPr>
        <w:t>available to creditors.</w:t>
      </w:r>
      <w:r w:rsidR="00A6322D">
        <w:rPr>
          <w:rStyle w:val="FootnoteReference"/>
          <w:rFonts w:ascii="Avenir Next" w:hAnsi="Avenir Next" w:cs="Arial"/>
          <w:color w:val="808080" w:themeColor="background1" w:themeShade="80"/>
          <w:sz w:val="22"/>
          <w:szCs w:val="22"/>
          <w:lang w:val="en-GB"/>
        </w:rPr>
        <w:footnoteReference w:id="11"/>
      </w:r>
    </w:p>
    <w:p w14:paraId="0B917CF7" w14:textId="77777777" w:rsidR="0090427E" w:rsidRDefault="0090427E" w:rsidP="00B60B46">
      <w:pPr>
        <w:ind w:left="426"/>
        <w:jc w:val="both"/>
        <w:rPr>
          <w:rFonts w:ascii="Avenir Next" w:hAnsi="Avenir Next" w:cs="Arial"/>
          <w:color w:val="808080" w:themeColor="background1" w:themeShade="80"/>
          <w:sz w:val="22"/>
          <w:szCs w:val="22"/>
          <w:lang w:val="en-GB"/>
        </w:rPr>
      </w:pPr>
    </w:p>
    <w:p w14:paraId="7E03795D" w14:textId="46357334" w:rsidR="00B60B46" w:rsidRPr="00A63591" w:rsidRDefault="00452F59" w:rsidP="00B60B46">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any cross-border insolvency there are often proceedings that are unsuited as in one court liquidation proceedings </w:t>
      </w:r>
      <w:proofErr w:type="gramStart"/>
      <w:r>
        <w:rPr>
          <w:rFonts w:ascii="Avenir Next" w:hAnsi="Avenir Next" w:cs="Arial"/>
          <w:color w:val="808080" w:themeColor="background1" w:themeShade="80"/>
          <w:sz w:val="22"/>
          <w:szCs w:val="22"/>
          <w:lang w:val="en-GB"/>
        </w:rPr>
        <w:t>are launched</w:t>
      </w:r>
      <w:proofErr w:type="gramEnd"/>
      <w:r>
        <w:rPr>
          <w:rFonts w:ascii="Avenir Next" w:hAnsi="Avenir Next" w:cs="Arial"/>
          <w:color w:val="808080" w:themeColor="background1" w:themeShade="80"/>
          <w:sz w:val="22"/>
          <w:szCs w:val="22"/>
          <w:lang w:val="en-GB"/>
        </w:rPr>
        <w:t xml:space="preserve"> and in another an application to perfect security and restructure the company. </w:t>
      </w:r>
      <w:r w:rsidR="00B60B46">
        <w:rPr>
          <w:rFonts w:ascii="Avenir Next" w:hAnsi="Avenir Next" w:cs="Arial"/>
          <w:color w:val="808080" w:themeColor="background1" w:themeShade="80"/>
          <w:sz w:val="22"/>
          <w:szCs w:val="22"/>
          <w:lang w:val="en-GB"/>
        </w:rPr>
        <w:t>Creditors competing for security rights and priority ranking will undermine any successful rescue or liquidation. One of the most basic global principles of insolvency is the principle of equality (</w:t>
      </w:r>
      <w:r w:rsidR="00B60B46" w:rsidRPr="00B60B46">
        <w:rPr>
          <w:rFonts w:ascii="Avenir Next" w:hAnsi="Avenir Next" w:cs="Arial"/>
          <w:i/>
          <w:iCs/>
          <w:color w:val="808080" w:themeColor="background1" w:themeShade="80"/>
          <w:sz w:val="22"/>
          <w:szCs w:val="22"/>
          <w:lang w:val="en-GB"/>
        </w:rPr>
        <w:t>par conditio creditorium</w:t>
      </w:r>
      <w:r w:rsidR="00B60B46" w:rsidRPr="00B60B46">
        <w:rPr>
          <w:rFonts w:ascii="Avenir Next" w:hAnsi="Avenir Next" w:cs="Arial"/>
          <w:color w:val="808080" w:themeColor="background1" w:themeShade="80"/>
          <w:sz w:val="22"/>
          <w:szCs w:val="22"/>
          <w:lang w:val="en-GB"/>
        </w:rPr>
        <w:t>)</w:t>
      </w:r>
      <w:r w:rsidR="00B60B46">
        <w:rPr>
          <w:rFonts w:ascii="Avenir Next" w:hAnsi="Avenir Next" w:cs="Arial"/>
          <w:color w:val="808080" w:themeColor="background1" w:themeShade="80"/>
          <w:sz w:val="22"/>
          <w:szCs w:val="22"/>
          <w:lang w:val="en-GB"/>
        </w:rPr>
        <w:t xml:space="preserve">. Based on this important </w:t>
      </w:r>
      <w:r w:rsidR="00B60B46">
        <w:rPr>
          <w:rFonts w:ascii="Avenir Next" w:hAnsi="Avenir Next" w:cs="Arial"/>
          <w:color w:val="808080" w:themeColor="background1" w:themeShade="80"/>
          <w:sz w:val="22"/>
          <w:szCs w:val="22"/>
          <w:lang w:val="en-GB"/>
        </w:rPr>
        <w:lastRenderedPageBreak/>
        <w:t xml:space="preserve">principles clear and uniform rules on cross-border insolvency issues </w:t>
      </w:r>
      <w:proofErr w:type="gramStart"/>
      <w:r w:rsidR="00B60B46">
        <w:rPr>
          <w:rFonts w:ascii="Avenir Next" w:hAnsi="Avenir Next" w:cs="Arial"/>
          <w:color w:val="808080" w:themeColor="background1" w:themeShade="80"/>
          <w:sz w:val="22"/>
          <w:szCs w:val="22"/>
          <w:lang w:val="en-GB"/>
        </w:rPr>
        <w:t>were developed</w:t>
      </w:r>
      <w:proofErr w:type="gramEnd"/>
      <w:r w:rsidR="00B60B46">
        <w:rPr>
          <w:rFonts w:ascii="Avenir Next" w:hAnsi="Avenir Next" w:cs="Arial"/>
          <w:color w:val="808080" w:themeColor="background1" w:themeShade="80"/>
          <w:sz w:val="22"/>
          <w:szCs w:val="22"/>
          <w:lang w:val="en-GB"/>
        </w:rPr>
        <w:t xml:space="preserve"> for the purpose of international trade and investment.</w:t>
      </w:r>
    </w:p>
    <w:p w14:paraId="0086C1AF" w14:textId="77777777" w:rsidR="00B60B46" w:rsidRDefault="00B60B46" w:rsidP="00A63591">
      <w:pPr>
        <w:ind w:firstLine="426"/>
        <w:jc w:val="both"/>
        <w:rPr>
          <w:rFonts w:ascii="Avenir Next" w:hAnsi="Avenir Next" w:cs="Arial"/>
          <w:color w:val="808080" w:themeColor="background1" w:themeShade="80"/>
          <w:sz w:val="22"/>
          <w:szCs w:val="22"/>
          <w:lang w:val="en-GB"/>
        </w:rPr>
      </w:pPr>
    </w:p>
    <w:p w14:paraId="2B542CD7" w14:textId="0B497413" w:rsidR="0090427E" w:rsidRDefault="00B60B46" w:rsidP="0090427E">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variety of legal principles constitutes “general law</w:t>
      </w:r>
      <w:proofErr w:type="gramStart"/>
      <w:r>
        <w:rPr>
          <w:rFonts w:ascii="Avenir Next" w:hAnsi="Avenir Next" w:cs="Arial"/>
          <w:color w:val="808080" w:themeColor="background1" w:themeShade="80"/>
          <w:sz w:val="22"/>
          <w:szCs w:val="22"/>
          <w:lang w:val="en-GB"/>
        </w:rPr>
        <w:t>”,</w:t>
      </w:r>
      <w:proofErr w:type="gramEnd"/>
      <w:r>
        <w:rPr>
          <w:rFonts w:ascii="Avenir Next" w:hAnsi="Avenir Next" w:cs="Arial"/>
          <w:color w:val="808080" w:themeColor="background1" w:themeShade="80"/>
          <w:sz w:val="22"/>
          <w:szCs w:val="22"/>
          <w:lang w:val="en-GB"/>
        </w:rPr>
        <w:t xml:space="preserve"> including non-bankruptcy law which also influences insolvency </w:t>
      </w:r>
      <w:r w:rsidR="0090427E">
        <w:rPr>
          <w:rFonts w:ascii="Avenir Next" w:hAnsi="Avenir Next" w:cs="Arial"/>
          <w:color w:val="808080" w:themeColor="background1" w:themeShade="80"/>
          <w:sz w:val="22"/>
          <w:szCs w:val="22"/>
          <w:lang w:val="en-GB"/>
        </w:rPr>
        <w:t xml:space="preserve">law, </w:t>
      </w:r>
      <w:r>
        <w:rPr>
          <w:rFonts w:ascii="Avenir Next" w:hAnsi="Avenir Next" w:cs="Arial"/>
          <w:color w:val="808080" w:themeColor="background1" w:themeShade="80"/>
          <w:sz w:val="22"/>
          <w:szCs w:val="22"/>
          <w:lang w:val="en-GB"/>
        </w:rPr>
        <w:t>like the vesting of real rights</w:t>
      </w:r>
      <w:r w:rsidR="0090427E">
        <w:rPr>
          <w:rFonts w:ascii="Avenir Next" w:hAnsi="Avenir Next" w:cs="Arial"/>
          <w:color w:val="808080" w:themeColor="background1" w:themeShade="80"/>
          <w:sz w:val="22"/>
          <w:szCs w:val="22"/>
          <w:lang w:val="en-GB"/>
        </w:rPr>
        <w:t xml:space="preserve"> of ownership or rights of real security</w:t>
      </w:r>
      <w:r>
        <w:rPr>
          <w:rFonts w:ascii="Avenir Next" w:hAnsi="Avenir Next" w:cs="Arial"/>
          <w:color w:val="808080" w:themeColor="background1" w:themeShade="80"/>
          <w:sz w:val="22"/>
          <w:szCs w:val="22"/>
          <w:lang w:val="en-GB"/>
        </w:rPr>
        <w:t>.</w:t>
      </w:r>
      <w:r w:rsidR="00A63591" w:rsidRPr="00A63591">
        <w:rPr>
          <w:rFonts w:ascii="Avenir Next" w:hAnsi="Avenir Next" w:cs="Arial"/>
          <w:color w:val="808080" w:themeColor="background1" w:themeShade="80"/>
          <w:sz w:val="22"/>
          <w:szCs w:val="22"/>
          <w:lang w:val="en-GB"/>
        </w:rPr>
        <w:t xml:space="preserve"> </w:t>
      </w:r>
      <w:r w:rsidR="0090427E">
        <w:rPr>
          <w:rFonts w:ascii="Avenir Next" w:hAnsi="Avenir Next" w:cs="Arial"/>
          <w:color w:val="808080" w:themeColor="background1" w:themeShade="80"/>
          <w:sz w:val="22"/>
          <w:szCs w:val="22"/>
          <w:lang w:val="en-GB"/>
        </w:rPr>
        <w:t xml:space="preserve">One of the most challenging aspects to deal in a cross-border insolvency scenario is the differences between types of real security in member states. A guiding principle is to acknowledge </w:t>
      </w:r>
      <w:r w:rsidR="00A6322D">
        <w:rPr>
          <w:rFonts w:ascii="Avenir Next" w:hAnsi="Avenir Next" w:cs="Arial"/>
          <w:color w:val="808080" w:themeColor="background1" w:themeShade="80"/>
          <w:sz w:val="22"/>
          <w:szCs w:val="22"/>
          <w:lang w:val="en-GB"/>
        </w:rPr>
        <w:t xml:space="preserve">in a bankruptcy or insolvency scenario </w:t>
      </w:r>
      <w:r w:rsidR="0090427E">
        <w:rPr>
          <w:rFonts w:ascii="Avenir Next" w:hAnsi="Avenir Next" w:cs="Arial"/>
          <w:color w:val="808080" w:themeColor="background1" w:themeShade="80"/>
          <w:sz w:val="22"/>
          <w:szCs w:val="22"/>
          <w:lang w:val="en-GB"/>
        </w:rPr>
        <w:t xml:space="preserve">any pre-acquired rights under the general law of a particular states, </w:t>
      </w:r>
      <w:r w:rsidR="00A6322D">
        <w:rPr>
          <w:rFonts w:ascii="Avenir Next" w:hAnsi="Avenir Next" w:cs="Arial"/>
          <w:color w:val="808080" w:themeColor="background1" w:themeShade="80"/>
          <w:sz w:val="22"/>
          <w:szCs w:val="22"/>
          <w:lang w:val="en-GB"/>
        </w:rPr>
        <w:t>for example the law relating to security. UNCITRAL Model L</w:t>
      </w:r>
      <w:r w:rsidR="0090427E">
        <w:rPr>
          <w:rFonts w:ascii="Avenir Next" w:hAnsi="Avenir Next" w:cs="Arial"/>
          <w:color w:val="808080" w:themeColor="background1" w:themeShade="80"/>
          <w:sz w:val="22"/>
          <w:szCs w:val="22"/>
          <w:lang w:val="en-GB"/>
        </w:rPr>
        <w:t xml:space="preserve">aw </w:t>
      </w:r>
      <w:r w:rsidR="00A6322D">
        <w:rPr>
          <w:rFonts w:ascii="Avenir Next" w:hAnsi="Avenir Next" w:cs="Arial"/>
          <w:color w:val="808080" w:themeColor="background1" w:themeShade="80"/>
          <w:sz w:val="22"/>
          <w:szCs w:val="22"/>
          <w:lang w:val="en-GB"/>
        </w:rPr>
        <w:t>on Secured Transactions (2016) regulates rules on security interest around the world.</w:t>
      </w:r>
      <w:r w:rsidR="00A6322D">
        <w:rPr>
          <w:rStyle w:val="FootnoteReference"/>
          <w:rFonts w:ascii="Avenir Next" w:hAnsi="Avenir Next" w:cs="Arial"/>
          <w:color w:val="808080" w:themeColor="background1" w:themeShade="80"/>
          <w:sz w:val="22"/>
          <w:szCs w:val="22"/>
          <w:lang w:val="en-GB"/>
        </w:rPr>
        <w:footnoteReference w:id="12"/>
      </w:r>
      <w:r w:rsidR="0090427E">
        <w:rPr>
          <w:rFonts w:ascii="Avenir Next" w:hAnsi="Avenir Next" w:cs="Arial"/>
          <w:color w:val="808080" w:themeColor="background1" w:themeShade="80"/>
          <w:sz w:val="22"/>
          <w:szCs w:val="22"/>
          <w:lang w:val="en-GB"/>
        </w:rPr>
        <w:t xml:space="preserve"> </w:t>
      </w:r>
    </w:p>
    <w:p w14:paraId="7BCE4876" w14:textId="77777777" w:rsidR="00A6322D" w:rsidRDefault="00A6322D" w:rsidP="0090427E">
      <w:pPr>
        <w:ind w:left="426"/>
        <w:jc w:val="both"/>
        <w:rPr>
          <w:rFonts w:ascii="Avenir Next" w:hAnsi="Avenir Next" w:cs="Arial"/>
          <w:color w:val="808080" w:themeColor="background1" w:themeShade="80"/>
          <w:sz w:val="22"/>
          <w:szCs w:val="22"/>
          <w:lang w:val="en-GB"/>
        </w:rPr>
      </w:pPr>
    </w:p>
    <w:p w14:paraId="39E36F95" w14:textId="767B5F6E" w:rsidR="00A6322D" w:rsidRDefault="00A6322D" w:rsidP="0090427E">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insolvency practitioner will have to acknowledge the security interest and the rights of the creditors under Dutch law</w:t>
      </w:r>
      <w:r w:rsidR="00263AA2">
        <w:rPr>
          <w:rFonts w:ascii="Avenir Next" w:hAnsi="Avenir Next" w:cs="Arial"/>
          <w:color w:val="808080" w:themeColor="background1" w:themeShade="80"/>
          <w:sz w:val="22"/>
          <w:szCs w:val="22"/>
          <w:lang w:val="en-GB"/>
        </w:rPr>
        <w:t xml:space="preserve"> which is a civil law system. The Netherlands’ insolvency laws </w:t>
      </w:r>
      <w:proofErr w:type="gramStart"/>
      <w:r w:rsidR="0086053C">
        <w:rPr>
          <w:rFonts w:ascii="Avenir Next" w:hAnsi="Avenir Next" w:cs="Arial"/>
          <w:color w:val="808080" w:themeColor="background1" w:themeShade="80"/>
          <w:sz w:val="22"/>
          <w:szCs w:val="22"/>
          <w:lang w:val="en-GB"/>
        </w:rPr>
        <w:t>were</w:t>
      </w:r>
      <w:r w:rsidR="00263AA2">
        <w:rPr>
          <w:rFonts w:ascii="Avenir Next" w:hAnsi="Avenir Next" w:cs="Arial"/>
          <w:color w:val="808080" w:themeColor="background1" w:themeShade="80"/>
          <w:sz w:val="22"/>
          <w:szCs w:val="22"/>
          <w:lang w:val="en-GB"/>
        </w:rPr>
        <w:t xml:space="preserve"> reformed</w:t>
      </w:r>
      <w:proofErr w:type="gramEnd"/>
      <w:r w:rsidR="00263AA2">
        <w:rPr>
          <w:rFonts w:ascii="Avenir Next" w:hAnsi="Avenir Next" w:cs="Arial"/>
          <w:color w:val="808080" w:themeColor="background1" w:themeShade="80"/>
          <w:sz w:val="22"/>
          <w:szCs w:val="22"/>
          <w:lang w:val="en-GB"/>
        </w:rPr>
        <w:t xml:space="preserve"> in 2021 as the Dutch Scheme of Arrangement. Being a civil law state the English law notion of a floating charge in unknown to Dutch law. </w:t>
      </w:r>
    </w:p>
    <w:p w14:paraId="6D101BC8" w14:textId="77777777" w:rsidR="008C0AA5" w:rsidRDefault="008C0AA5" w:rsidP="00A63591">
      <w:pPr>
        <w:ind w:firstLine="426"/>
        <w:jc w:val="both"/>
        <w:rPr>
          <w:rFonts w:ascii="Avenir Next" w:hAnsi="Avenir Next" w:cs="Arial"/>
          <w:color w:val="808080" w:themeColor="background1" w:themeShade="80"/>
          <w:sz w:val="22"/>
          <w:szCs w:val="22"/>
          <w:lang w:val="en-GB"/>
        </w:rPr>
      </w:pPr>
    </w:p>
    <w:p w14:paraId="028BD631" w14:textId="68F66F5F" w:rsidR="00B41F33" w:rsidRPr="00B41F33" w:rsidRDefault="00B41F33" w:rsidP="00B41F33">
      <w:pPr>
        <w:ind w:firstLine="426"/>
        <w:jc w:val="both"/>
        <w:rPr>
          <w:rFonts w:ascii="Avenir Next" w:hAnsi="Avenir Next" w:cs="Arial"/>
          <w:color w:val="808080" w:themeColor="background1" w:themeShade="80"/>
          <w:sz w:val="22"/>
          <w:szCs w:val="22"/>
          <w:lang w:val="en-GB"/>
        </w:rPr>
      </w:pPr>
      <w:r w:rsidRPr="00B41F33">
        <w:rPr>
          <w:rFonts w:ascii="Avenir Next" w:hAnsi="Avenir Next" w:cs="Arial"/>
          <w:color w:val="808080" w:themeColor="background1" w:themeShade="80"/>
          <w:sz w:val="22"/>
          <w:szCs w:val="22"/>
          <w:lang w:val="en-GB"/>
        </w:rPr>
        <w:t xml:space="preserve">• </w:t>
      </w:r>
      <w:r w:rsidR="0086053C">
        <w:rPr>
          <w:rFonts w:ascii="Avenir Next" w:hAnsi="Avenir Next" w:cs="Arial"/>
          <w:color w:val="808080" w:themeColor="background1" w:themeShade="80"/>
          <w:sz w:val="22"/>
          <w:szCs w:val="22"/>
          <w:lang w:val="en-GB"/>
        </w:rPr>
        <w:tab/>
      </w:r>
      <w:r w:rsidRPr="00B41F33">
        <w:rPr>
          <w:rFonts w:ascii="Avenir Next" w:hAnsi="Avenir Next" w:cs="Arial"/>
          <w:color w:val="808080" w:themeColor="background1" w:themeShade="80"/>
          <w:sz w:val="22"/>
          <w:szCs w:val="22"/>
          <w:lang w:val="en-GB"/>
        </w:rPr>
        <w:t>UNCITRAL Model Law on Secured Transactions (2016);181 Guide to Enactment (2017) and</w:t>
      </w:r>
    </w:p>
    <w:p w14:paraId="13039970" w14:textId="2B86A1E0" w:rsidR="002253D8" w:rsidRPr="00DA42DA" w:rsidRDefault="00B41F33" w:rsidP="0086053C">
      <w:pPr>
        <w:ind w:left="720"/>
        <w:jc w:val="both"/>
        <w:rPr>
          <w:rFonts w:ascii="Avenir Next" w:hAnsi="Avenir Next" w:cs="Arial"/>
          <w:color w:val="808080" w:themeColor="background1" w:themeShade="80"/>
          <w:sz w:val="22"/>
          <w:szCs w:val="22"/>
          <w:lang w:val="en-GB"/>
        </w:rPr>
      </w:pPr>
      <w:r w:rsidRPr="00B41F33">
        <w:rPr>
          <w:rFonts w:ascii="Avenir Next" w:hAnsi="Avenir Next" w:cs="Arial"/>
          <w:color w:val="808080" w:themeColor="background1" w:themeShade="80"/>
          <w:sz w:val="22"/>
          <w:szCs w:val="22"/>
          <w:lang w:val="en-GB"/>
        </w:rPr>
        <w:t>Practice Guide (2019)</w:t>
      </w:r>
      <w:r w:rsidR="0086053C">
        <w:rPr>
          <w:rFonts w:ascii="Avenir Next" w:hAnsi="Avenir Next" w:cs="Arial"/>
          <w:color w:val="808080" w:themeColor="background1" w:themeShade="80"/>
          <w:sz w:val="22"/>
          <w:szCs w:val="22"/>
          <w:lang w:val="en-GB"/>
        </w:rPr>
        <w:t xml:space="preserve"> </w:t>
      </w:r>
      <w:r w:rsidRPr="00B41F33">
        <w:rPr>
          <w:rFonts w:ascii="Avenir Next" w:hAnsi="Avenir Next" w:cs="Arial"/>
          <w:color w:val="808080" w:themeColor="background1" w:themeShade="80"/>
          <w:sz w:val="22"/>
          <w:szCs w:val="22"/>
          <w:lang w:val="en-GB"/>
        </w:rPr>
        <w:t>“deals with security interests in all types of tangible and intangible movable property,</w:t>
      </w:r>
      <w:r w:rsidR="0086053C">
        <w:rPr>
          <w:rFonts w:ascii="Avenir Next" w:hAnsi="Avenir Next" w:cs="Arial"/>
          <w:color w:val="808080" w:themeColor="background1" w:themeShade="80"/>
          <w:sz w:val="22"/>
          <w:szCs w:val="22"/>
          <w:lang w:val="en-GB"/>
        </w:rPr>
        <w:t xml:space="preserve"> </w:t>
      </w:r>
      <w:r w:rsidRPr="00B41F33">
        <w:rPr>
          <w:rFonts w:ascii="Avenir Next" w:hAnsi="Avenir Next" w:cs="Arial"/>
          <w:color w:val="808080" w:themeColor="background1" w:themeShade="80"/>
          <w:sz w:val="22"/>
          <w:szCs w:val="22"/>
          <w:lang w:val="en-GB"/>
        </w:rPr>
        <w:t>such as goods, receivables, bank accounts, negotiable instruments, negotiable documents,</w:t>
      </w:r>
      <w:r w:rsidR="0086053C">
        <w:rPr>
          <w:rFonts w:ascii="Avenir Next" w:hAnsi="Avenir Next" w:cs="Arial"/>
          <w:color w:val="808080" w:themeColor="background1" w:themeShade="80"/>
          <w:sz w:val="22"/>
          <w:szCs w:val="22"/>
          <w:lang w:val="en-GB"/>
        </w:rPr>
        <w:t xml:space="preserve"> </w:t>
      </w:r>
      <w:r w:rsidRPr="00B41F33">
        <w:rPr>
          <w:rFonts w:ascii="Avenir Next" w:hAnsi="Avenir Next" w:cs="Arial"/>
          <w:color w:val="808080" w:themeColor="background1" w:themeShade="80"/>
          <w:sz w:val="22"/>
          <w:szCs w:val="22"/>
          <w:lang w:val="en-GB"/>
        </w:rPr>
        <w:t xml:space="preserve">non-intermediated securities and intellectual property with </w:t>
      </w:r>
      <w:proofErr w:type="gramStart"/>
      <w:r w:rsidRPr="00B41F33">
        <w:rPr>
          <w:rFonts w:ascii="Avenir Next" w:hAnsi="Avenir Next" w:cs="Arial"/>
          <w:color w:val="808080" w:themeColor="background1" w:themeShade="80"/>
          <w:sz w:val="22"/>
          <w:szCs w:val="22"/>
          <w:lang w:val="en-GB"/>
        </w:rPr>
        <w:t>a few</w:t>
      </w:r>
      <w:proofErr w:type="gramEnd"/>
      <w:r w:rsidRPr="00B41F33">
        <w:rPr>
          <w:rFonts w:ascii="Avenir Next" w:hAnsi="Avenir Next" w:cs="Arial"/>
          <w:color w:val="808080" w:themeColor="background1" w:themeShade="80"/>
          <w:sz w:val="22"/>
          <w:szCs w:val="22"/>
          <w:lang w:val="en-GB"/>
        </w:rPr>
        <w:t xml:space="preserve"> exceptions, such as</w:t>
      </w:r>
      <w:r w:rsidR="0086053C">
        <w:rPr>
          <w:rFonts w:ascii="Avenir Next" w:hAnsi="Avenir Next" w:cs="Arial"/>
          <w:color w:val="808080" w:themeColor="background1" w:themeShade="80"/>
          <w:sz w:val="22"/>
          <w:szCs w:val="22"/>
          <w:lang w:val="en-GB"/>
        </w:rPr>
        <w:t xml:space="preserve"> </w:t>
      </w:r>
      <w:r w:rsidRPr="00B41F33">
        <w:rPr>
          <w:rFonts w:ascii="Avenir Next" w:hAnsi="Avenir Next" w:cs="Arial"/>
          <w:color w:val="808080" w:themeColor="background1" w:themeShade="80"/>
          <w:sz w:val="22"/>
          <w:szCs w:val="22"/>
          <w:lang w:val="en-GB"/>
        </w:rPr>
        <w:t>intermediated securities… [It] follows a unitary approach using one concept for all types of</w:t>
      </w:r>
      <w:r w:rsidR="0086053C">
        <w:rPr>
          <w:rFonts w:ascii="Avenir Next" w:hAnsi="Avenir Next" w:cs="Arial"/>
          <w:color w:val="808080" w:themeColor="background1" w:themeShade="80"/>
          <w:sz w:val="22"/>
          <w:szCs w:val="22"/>
          <w:lang w:val="en-GB"/>
        </w:rPr>
        <w:t xml:space="preserve"> </w:t>
      </w:r>
      <w:r w:rsidRPr="00B41F33">
        <w:rPr>
          <w:rFonts w:ascii="Avenir Next" w:hAnsi="Avenir Next" w:cs="Arial"/>
          <w:color w:val="808080" w:themeColor="background1" w:themeShade="80"/>
          <w:sz w:val="22"/>
          <w:szCs w:val="22"/>
          <w:lang w:val="en-GB"/>
        </w:rPr>
        <w:t>security interest, a functional approach under which the Model Law applies to all types of</w:t>
      </w:r>
      <w:r w:rsidR="0086053C">
        <w:rPr>
          <w:rFonts w:ascii="Avenir Next" w:hAnsi="Avenir Next" w:cs="Arial"/>
          <w:color w:val="808080" w:themeColor="background1" w:themeShade="80"/>
          <w:sz w:val="22"/>
          <w:szCs w:val="22"/>
          <w:lang w:val="en-GB"/>
        </w:rPr>
        <w:t xml:space="preserve"> </w:t>
      </w:r>
      <w:r w:rsidRPr="00B41F33">
        <w:rPr>
          <w:rFonts w:ascii="Avenir Next" w:hAnsi="Avenir Next" w:cs="Arial"/>
          <w:color w:val="808080" w:themeColor="background1" w:themeShade="80"/>
          <w:sz w:val="22"/>
          <w:szCs w:val="22"/>
          <w:lang w:val="en-GB"/>
        </w:rPr>
        <w:t xml:space="preserve">transaction that </w:t>
      </w:r>
      <w:r w:rsidR="004809DC" w:rsidRPr="00B41F33">
        <w:rPr>
          <w:rFonts w:ascii="Avenir Next" w:hAnsi="Avenir Next" w:cs="Arial"/>
          <w:color w:val="808080" w:themeColor="background1" w:themeShade="80"/>
          <w:sz w:val="22"/>
          <w:szCs w:val="22"/>
          <w:lang w:val="en-GB"/>
        </w:rPr>
        <w:t>fulfils</w:t>
      </w:r>
      <w:r w:rsidRPr="00B41F33">
        <w:rPr>
          <w:rFonts w:ascii="Avenir Next" w:hAnsi="Avenir Next" w:cs="Arial"/>
          <w:color w:val="808080" w:themeColor="background1" w:themeShade="80"/>
          <w:sz w:val="22"/>
          <w:szCs w:val="22"/>
          <w:lang w:val="en-GB"/>
        </w:rPr>
        <w:t xml:space="preserve"> security purposes, such as a secured loan, retention of title sale or</w:t>
      </w:r>
      <w:r w:rsidR="0086053C">
        <w:rPr>
          <w:rFonts w:ascii="Avenir Next" w:hAnsi="Avenir Next" w:cs="Arial"/>
          <w:color w:val="808080" w:themeColor="background1" w:themeShade="80"/>
          <w:sz w:val="22"/>
          <w:szCs w:val="22"/>
          <w:lang w:val="en-GB"/>
        </w:rPr>
        <w:t xml:space="preserve"> </w:t>
      </w:r>
      <w:r w:rsidRPr="00B41F33">
        <w:rPr>
          <w:rFonts w:ascii="Avenir Next" w:hAnsi="Avenir Next" w:cs="Arial"/>
          <w:color w:val="808080" w:themeColor="background1" w:themeShade="80"/>
          <w:sz w:val="22"/>
          <w:szCs w:val="22"/>
          <w:lang w:val="en-GB"/>
        </w:rPr>
        <w:t>financial lease, and a comprehensive approach under which this Model Law applies to all</w:t>
      </w:r>
      <w:r w:rsidR="0086053C">
        <w:rPr>
          <w:rFonts w:ascii="Avenir Next" w:hAnsi="Avenir Next" w:cs="Arial"/>
          <w:color w:val="808080" w:themeColor="background1" w:themeShade="80"/>
          <w:sz w:val="22"/>
          <w:szCs w:val="22"/>
          <w:lang w:val="en-GB"/>
        </w:rPr>
        <w:t xml:space="preserve"> </w:t>
      </w:r>
      <w:r w:rsidRPr="00B41F33">
        <w:rPr>
          <w:rFonts w:ascii="Avenir Next" w:hAnsi="Avenir Next" w:cs="Arial"/>
          <w:color w:val="808080" w:themeColor="background1" w:themeShade="80"/>
          <w:sz w:val="22"/>
          <w:szCs w:val="22"/>
          <w:lang w:val="en-GB"/>
        </w:rPr>
        <w:t xml:space="preserve">types of </w:t>
      </w:r>
      <w:r w:rsidR="004809DC" w:rsidRPr="00B41F33">
        <w:rPr>
          <w:rFonts w:ascii="Avenir Next" w:hAnsi="Avenir Next" w:cs="Arial"/>
          <w:color w:val="808080" w:themeColor="background1" w:themeShade="80"/>
          <w:sz w:val="22"/>
          <w:szCs w:val="22"/>
          <w:lang w:val="en-GB"/>
        </w:rPr>
        <w:t>assets</w:t>
      </w:r>
      <w:r w:rsidRPr="00B41F33">
        <w:rPr>
          <w:rFonts w:ascii="Avenir Next" w:hAnsi="Avenir Next" w:cs="Arial"/>
          <w:color w:val="808080" w:themeColor="background1" w:themeShade="80"/>
          <w:sz w:val="22"/>
          <w:szCs w:val="22"/>
          <w:lang w:val="en-GB"/>
        </w:rPr>
        <w:t>, secured obligation, borrower and lender...The Model Law includes a set of</w:t>
      </w:r>
      <w:r w:rsidR="0086053C">
        <w:rPr>
          <w:rFonts w:ascii="Avenir Next" w:hAnsi="Avenir Next" w:cs="Arial"/>
          <w:color w:val="808080" w:themeColor="background1" w:themeShade="80"/>
          <w:sz w:val="22"/>
          <w:szCs w:val="22"/>
          <w:lang w:val="en-GB"/>
        </w:rPr>
        <w:t xml:space="preserve"> </w:t>
      </w:r>
      <w:r w:rsidRPr="00B41F33">
        <w:rPr>
          <w:rFonts w:ascii="Avenir Next" w:hAnsi="Avenir Next" w:cs="Arial"/>
          <w:color w:val="808080" w:themeColor="background1" w:themeShade="80"/>
          <w:sz w:val="22"/>
          <w:szCs w:val="22"/>
          <w:lang w:val="en-GB"/>
        </w:rPr>
        <w:t>Model Registry Provisions (the “Model Provisions”) that can be implemented in a statute or</w:t>
      </w:r>
      <w:r w:rsidR="0086053C">
        <w:rPr>
          <w:rFonts w:ascii="Avenir Next" w:hAnsi="Avenir Next" w:cs="Arial"/>
          <w:color w:val="808080" w:themeColor="background1" w:themeShade="80"/>
          <w:sz w:val="22"/>
          <w:szCs w:val="22"/>
          <w:lang w:val="en-GB"/>
        </w:rPr>
        <w:t xml:space="preserve"> </w:t>
      </w:r>
      <w:r w:rsidRPr="00B41F33">
        <w:rPr>
          <w:rFonts w:ascii="Avenir Next" w:hAnsi="Avenir Next" w:cs="Arial"/>
          <w:color w:val="808080" w:themeColor="background1" w:themeShade="80"/>
          <w:sz w:val="22"/>
          <w:szCs w:val="22"/>
          <w:lang w:val="en-GB"/>
        </w:rPr>
        <w:t>other type of legal instrument, or in both.”</w:t>
      </w:r>
      <w:r w:rsidR="0086053C">
        <w:rPr>
          <w:rStyle w:val="FootnoteReference"/>
          <w:rFonts w:ascii="Avenir Next" w:hAnsi="Avenir Next" w:cs="Arial"/>
          <w:color w:val="808080" w:themeColor="background1" w:themeShade="80"/>
          <w:sz w:val="22"/>
          <w:szCs w:val="22"/>
          <w:lang w:val="en-GB"/>
        </w:rPr>
        <w:footnoteReference w:id="13"/>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163A9DFE" w14:textId="77777777" w:rsidR="003C6DD2" w:rsidRDefault="003C6DD2"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the main proceedings </w:t>
      </w:r>
      <w:proofErr w:type="gramStart"/>
      <w:r>
        <w:rPr>
          <w:rFonts w:ascii="Avenir Next" w:hAnsi="Avenir Next" w:cs="Arial"/>
          <w:color w:val="808080" w:themeColor="background1" w:themeShade="80"/>
          <w:sz w:val="22"/>
          <w:szCs w:val="22"/>
          <w:lang w:val="en-GB"/>
        </w:rPr>
        <w:t>are launched</w:t>
      </w:r>
      <w:proofErr w:type="gramEnd"/>
      <w:r>
        <w:rPr>
          <w:rFonts w:ascii="Avenir Next" w:hAnsi="Avenir Next" w:cs="Arial"/>
          <w:color w:val="808080" w:themeColor="background1" w:themeShade="80"/>
          <w:sz w:val="22"/>
          <w:szCs w:val="22"/>
          <w:lang w:val="en-GB"/>
        </w:rPr>
        <w:t xml:space="preserve"> in an </w:t>
      </w:r>
      <w:r w:rsidR="00D70DFF">
        <w:rPr>
          <w:rFonts w:ascii="Avenir Next" w:hAnsi="Avenir Next" w:cs="Arial"/>
          <w:color w:val="808080" w:themeColor="background1" w:themeShade="80"/>
          <w:sz w:val="22"/>
          <w:szCs w:val="22"/>
          <w:lang w:val="en-GB"/>
        </w:rPr>
        <w:t>Australian</w:t>
      </w:r>
      <w:r>
        <w:rPr>
          <w:rFonts w:ascii="Avenir Next" w:hAnsi="Avenir Next" w:cs="Arial"/>
          <w:color w:val="808080" w:themeColor="background1" w:themeShade="80"/>
          <w:sz w:val="22"/>
          <w:szCs w:val="22"/>
          <w:lang w:val="en-GB"/>
        </w:rPr>
        <w:t xml:space="preserve"> court, Australian</w:t>
      </w:r>
      <w:r w:rsidR="00D70DFF">
        <w:rPr>
          <w:rFonts w:ascii="Avenir Next" w:hAnsi="Avenir Next" w:cs="Arial"/>
          <w:color w:val="808080" w:themeColor="background1" w:themeShade="80"/>
          <w:sz w:val="22"/>
          <w:szCs w:val="22"/>
          <w:lang w:val="en-GB"/>
        </w:rPr>
        <w:t xml:space="preserve"> law </w:t>
      </w:r>
      <w:r>
        <w:rPr>
          <w:rFonts w:ascii="Avenir Next" w:hAnsi="Avenir Next" w:cs="Arial"/>
          <w:color w:val="808080" w:themeColor="background1" w:themeShade="80"/>
          <w:sz w:val="22"/>
          <w:szCs w:val="22"/>
          <w:lang w:val="en-GB"/>
        </w:rPr>
        <w:t>will apply.</w:t>
      </w:r>
    </w:p>
    <w:p w14:paraId="3BB0F0DB" w14:textId="77777777" w:rsidR="00765998" w:rsidRDefault="00765998" w:rsidP="002253D8">
      <w:pPr>
        <w:ind w:firstLine="426"/>
        <w:jc w:val="both"/>
        <w:rPr>
          <w:rFonts w:ascii="Avenir Next" w:hAnsi="Avenir Next" w:cs="Arial"/>
          <w:color w:val="808080" w:themeColor="background1" w:themeShade="80"/>
          <w:sz w:val="22"/>
          <w:szCs w:val="22"/>
          <w:lang w:val="en-GB"/>
        </w:rPr>
      </w:pPr>
    </w:p>
    <w:p w14:paraId="5DCEA946" w14:textId="2725B194" w:rsidR="00196AAD" w:rsidRDefault="00765998" w:rsidP="000323E4">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BD6A63">
        <w:rPr>
          <w:rFonts w:ascii="Avenir Next" w:hAnsi="Avenir Next" w:cs="Arial"/>
          <w:color w:val="808080" w:themeColor="background1" w:themeShade="80"/>
          <w:sz w:val="22"/>
          <w:szCs w:val="22"/>
          <w:lang w:val="en-GB"/>
        </w:rPr>
        <w:t xml:space="preserve">pre-acquired </w:t>
      </w:r>
      <w:r>
        <w:rPr>
          <w:rFonts w:ascii="Avenir Next" w:hAnsi="Avenir Next" w:cs="Arial"/>
          <w:color w:val="808080" w:themeColor="background1" w:themeShade="80"/>
          <w:sz w:val="22"/>
          <w:szCs w:val="22"/>
          <w:lang w:val="en-GB"/>
        </w:rPr>
        <w:t xml:space="preserve">rights of secured creditors </w:t>
      </w:r>
      <w:r w:rsidR="009007C3">
        <w:rPr>
          <w:rFonts w:ascii="Avenir Next" w:hAnsi="Avenir Next" w:cs="Arial"/>
          <w:color w:val="808080" w:themeColor="background1" w:themeShade="80"/>
          <w:sz w:val="22"/>
          <w:szCs w:val="22"/>
          <w:lang w:val="en-GB"/>
        </w:rPr>
        <w:t xml:space="preserve">under Australian </w:t>
      </w:r>
      <w:r w:rsidR="002B0D13">
        <w:rPr>
          <w:rFonts w:ascii="Avenir Next" w:hAnsi="Avenir Next" w:cs="Arial"/>
          <w:color w:val="808080" w:themeColor="background1" w:themeShade="80"/>
          <w:sz w:val="22"/>
          <w:szCs w:val="22"/>
          <w:lang w:val="en-GB"/>
        </w:rPr>
        <w:t xml:space="preserve">security </w:t>
      </w:r>
      <w:r w:rsidR="009007C3">
        <w:rPr>
          <w:rFonts w:ascii="Avenir Next" w:hAnsi="Avenir Next" w:cs="Arial"/>
          <w:color w:val="808080" w:themeColor="background1" w:themeShade="80"/>
          <w:sz w:val="22"/>
          <w:szCs w:val="22"/>
          <w:lang w:val="en-GB"/>
        </w:rPr>
        <w:t xml:space="preserve">law will </w:t>
      </w:r>
      <w:proofErr w:type="gramStart"/>
      <w:r w:rsidR="009007C3">
        <w:rPr>
          <w:rFonts w:ascii="Avenir Next" w:hAnsi="Avenir Next" w:cs="Arial"/>
          <w:color w:val="808080" w:themeColor="background1" w:themeShade="80"/>
          <w:sz w:val="22"/>
          <w:szCs w:val="22"/>
          <w:lang w:val="en-GB"/>
        </w:rPr>
        <w:t>be acknowledged</w:t>
      </w:r>
      <w:proofErr w:type="gramEnd"/>
      <w:r w:rsidR="009007C3">
        <w:rPr>
          <w:rFonts w:ascii="Avenir Next" w:hAnsi="Avenir Next" w:cs="Arial"/>
          <w:color w:val="808080" w:themeColor="background1" w:themeShade="80"/>
          <w:sz w:val="22"/>
          <w:szCs w:val="22"/>
          <w:lang w:val="en-GB"/>
        </w:rPr>
        <w:t xml:space="preserve"> </w:t>
      </w:r>
      <w:r w:rsidR="00493B99">
        <w:rPr>
          <w:rFonts w:ascii="Avenir Next" w:hAnsi="Avenir Next" w:cs="Arial"/>
          <w:color w:val="808080" w:themeColor="background1" w:themeShade="80"/>
          <w:sz w:val="22"/>
          <w:szCs w:val="22"/>
          <w:lang w:val="en-GB"/>
        </w:rPr>
        <w:t xml:space="preserve">and verified </w:t>
      </w:r>
      <w:r w:rsidR="009007C3">
        <w:rPr>
          <w:rFonts w:ascii="Avenir Next" w:hAnsi="Avenir Next" w:cs="Arial"/>
          <w:color w:val="808080" w:themeColor="background1" w:themeShade="80"/>
          <w:sz w:val="22"/>
          <w:szCs w:val="22"/>
          <w:lang w:val="en-GB"/>
        </w:rPr>
        <w:t>by the insolvency practitioner</w:t>
      </w:r>
      <w:r w:rsidR="00EF6707">
        <w:rPr>
          <w:rFonts w:ascii="Avenir Next" w:hAnsi="Avenir Next" w:cs="Arial"/>
          <w:color w:val="808080" w:themeColor="background1" w:themeShade="80"/>
          <w:sz w:val="22"/>
          <w:szCs w:val="22"/>
          <w:lang w:val="en-GB"/>
        </w:rPr>
        <w:t xml:space="preserve"> </w:t>
      </w:r>
      <w:r w:rsidR="0088286C">
        <w:rPr>
          <w:rFonts w:ascii="Avenir Next" w:hAnsi="Avenir Next" w:cs="Arial"/>
          <w:color w:val="808080" w:themeColor="background1" w:themeShade="80"/>
          <w:sz w:val="22"/>
          <w:szCs w:val="22"/>
          <w:lang w:val="en-GB"/>
        </w:rPr>
        <w:t>when dealing the matter under Australian insolvency laws.</w:t>
      </w:r>
      <w:r w:rsidR="00FD58D6" w:rsidRPr="00FD58D6">
        <w:t xml:space="preserve"> </w:t>
      </w:r>
      <w:r w:rsidR="00FD58D6">
        <w:rPr>
          <w:rFonts w:ascii="Avenir Next" w:hAnsi="Avenir Next" w:cs="Arial"/>
          <w:color w:val="808080" w:themeColor="background1" w:themeShade="80"/>
          <w:sz w:val="22"/>
          <w:szCs w:val="22"/>
          <w:lang w:val="en-GB"/>
        </w:rPr>
        <w:t xml:space="preserve">Specific </w:t>
      </w:r>
      <w:r w:rsidR="009F1939">
        <w:rPr>
          <w:rFonts w:ascii="Avenir Next" w:hAnsi="Avenir Next" w:cs="Arial"/>
          <w:color w:val="808080" w:themeColor="background1" w:themeShade="80"/>
          <w:sz w:val="22"/>
          <w:szCs w:val="22"/>
          <w:lang w:val="en-GB"/>
        </w:rPr>
        <w:t>aspects of a state’s insolvency regimes</w:t>
      </w:r>
      <w:r w:rsidR="00B91818">
        <w:rPr>
          <w:rFonts w:ascii="Avenir Next" w:hAnsi="Avenir Next" w:cs="Arial"/>
          <w:color w:val="808080" w:themeColor="background1" w:themeShade="80"/>
          <w:sz w:val="22"/>
          <w:szCs w:val="22"/>
          <w:lang w:val="en-GB"/>
        </w:rPr>
        <w:t xml:space="preserve"> </w:t>
      </w:r>
      <w:proofErr w:type="gramStart"/>
      <w:r w:rsidR="00B91818">
        <w:rPr>
          <w:rFonts w:ascii="Avenir Next" w:hAnsi="Avenir Next" w:cs="Arial"/>
          <w:color w:val="808080" w:themeColor="background1" w:themeShade="80"/>
          <w:sz w:val="22"/>
          <w:szCs w:val="22"/>
          <w:lang w:val="en-GB"/>
        </w:rPr>
        <w:t>are</w:t>
      </w:r>
      <w:r w:rsidR="009F1939">
        <w:rPr>
          <w:rFonts w:ascii="Avenir Next" w:hAnsi="Avenir Next" w:cs="Arial"/>
          <w:color w:val="808080" w:themeColor="background1" w:themeShade="80"/>
          <w:sz w:val="22"/>
          <w:szCs w:val="22"/>
          <w:lang w:val="en-GB"/>
        </w:rPr>
        <w:t xml:space="preserve"> influenced</w:t>
      </w:r>
      <w:proofErr w:type="gramEnd"/>
      <w:r w:rsidR="009F1939">
        <w:rPr>
          <w:rFonts w:ascii="Avenir Next" w:hAnsi="Avenir Next" w:cs="Arial"/>
          <w:color w:val="808080" w:themeColor="background1" w:themeShade="80"/>
          <w:sz w:val="22"/>
          <w:szCs w:val="22"/>
          <w:lang w:val="en-GB"/>
        </w:rPr>
        <w:t xml:space="preserve"> by local legal culture, basic rights </w:t>
      </w:r>
      <w:r w:rsidR="00660D2E">
        <w:rPr>
          <w:rFonts w:ascii="Avenir Next" w:hAnsi="Avenir Next" w:cs="Arial"/>
          <w:color w:val="808080" w:themeColor="background1" w:themeShade="80"/>
          <w:sz w:val="22"/>
          <w:szCs w:val="22"/>
          <w:lang w:val="en-GB"/>
        </w:rPr>
        <w:t xml:space="preserve">and the way in which a system deals with security rights and related issues. </w:t>
      </w:r>
    </w:p>
    <w:p w14:paraId="3A9A73B4" w14:textId="77777777" w:rsidR="00196AAD" w:rsidRDefault="00196AAD" w:rsidP="000323E4">
      <w:pPr>
        <w:ind w:left="426"/>
        <w:jc w:val="both"/>
        <w:rPr>
          <w:rFonts w:ascii="Avenir Next" w:hAnsi="Avenir Next" w:cs="Arial"/>
          <w:color w:val="808080" w:themeColor="background1" w:themeShade="80"/>
          <w:sz w:val="22"/>
          <w:szCs w:val="22"/>
          <w:lang w:val="en-GB"/>
        </w:rPr>
      </w:pPr>
    </w:p>
    <w:p w14:paraId="0F917E24" w14:textId="5C40BCDE" w:rsidR="000323E4" w:rsidRDefault="000323E4" w:rsidP="000323E4">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variety of legal principles constitutes “general law</w:t>
      </w:r>
      <w:proofErr w:type="gramStart"/>
      <w:r>
        <w:rPr>
          <w:rFonts w:ascii="Avenir Next" w:hAnsi="Avenir Next" w:cs="Arial"/>
          <w:color w:val="808080" w:themeColor="background1" w:themeShade="80"/>
          <w:sz w:val="22"/>
          <w:szCs w:val="22"/>
          <w:lang w:val="en-GB"/>
        </w:rPr>
        <w:t>”,</w:t>
      </w:r>
      <w:proofErr w:type="gramEnd"/>
      <w:r>
        <w:rPr>
          <w:rFonts w:ascii="Avenir Next" w:hAnsi="Avenir Next" w:cs="Arial"/>
          <w:color w:val="808080" w:themeColor="background1" w:themeShade="80"/>
          <w:sz w:val="22"/>
          <w:szCs w:val="22"/>
          <w:lang w:val="en-GB"/>
        </w:rPr>
        <w:t xml:space="preserve"> including non-bankruptcy law which also influences insolvency law, like the vesting of real rights of ownership or rights of real security.</w:t>
      </w:r>
      <w:r w:rsidRPr="00A6359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One of the most challenging aspects to deal in a cross-border insolvency scenario is the differences between types of real security in member states. A guiding principle is to acknowledge in a bankruptcy or insolvency scenario any pre-acquired rights under the general law of a particular states, for example the law relating to security. UNCITRAL Model Law on Secured Transactions (2016) regulates rules on security interest around the world.</w:t>
      </w:r>
      <w:r>
        <w:rPr>
          <w:rStyle w:val="FootnoteReference"/>
          <w:rFonts w:ascii="Avenir Next" w:hAnsi="Avenir Next" w:cs="Arial"/>
          <w:color w:val="808080" w:themeColor="background1" w:themeShade="80"/>
          <w:sz w:val="22"/>
          <w:szCs w:val="22"/>
          <w:lang w:val="en-GB"/>
        </w:rPr>
        <w:footnoteReference w:id="14"/>
      </w:r>
      <w:r>
        <w:rPr>
          <w:rFonts w:ascii="Avenir Next" w:hAnsi="Avenir Next" w:cs="Arial"/>
          <w:color w:val="808080" w:themeColor="background1" w:themeShade="80"/>
          <w:sz w:val="22"/>
          <w:szCs w:val="22"/>
          <w:lang w:val="en-GB"/>
        </w:rPr>
        <w:t xml:space="preserve"> </w:t>
      </w:r>
    </w:p>
    <w:p w14:paraId="4D99D31C" w14:textId="5BA0DFC0" w:rsidR="00765998" w:rsidRDefault="00765998" w:rsidP="00FD58D6">
      <w:pPr>
        <w:ind w:left="426"/>
        <w:jc w:val="both"/>
        <w:rPr>
          <w:rFonts w:ascii="Avenir Next" w:hAnsi="Avenir Next" w:cs="Arial"/>
          <w:color w:val="808080" w:themeColor="background1" w:themeShade="80"/>
          <w:sz w:val="22"/>
          <w:szCs w:val="22"/>
          <w:lang w:val="en-GB"/>
        </w:rPr>
      </w:pPr>
    </w:p>
    <w:p w14:paraId="0B24867F" w14:textId="77777777" w:rsidR="00196AAD" w:rsidRDefault="00196AAD" w:rsidP="00FD58D6">
      <w:pPr>
        <w:ind w:left="426"/>
        <w:jc w:val="both"/>
        <w:rPr>
          <w:rFonts w:ascii="Avenir Next" w:hAnsi="Avenir Next" w:cs="Arial"/>
          <w:color w:val="808080" w:themeColor="background1" w:themeShade="80"/>
          <w:sz w:val="22"/>
          <w:szCs w:val="22"/>
          <w:lang w:val="en-GB"/>
        </w:rPr>
      </w:pPr>
    </w:p>
    <w:p w14:paraId="3709476C" w14:textId="77777777" w:rsidR="0088286C" w:rsidRDefault="0088286C" w:rsidP="009007C3">
      <w:pPr>
        <w:ind w:left="426"/>
        <w:jc w:val="both"/>
        <w:rPr>
          <w:rFonts w:ascii="Avenir Next" w:hAnsi="Avenir Next" w:cs="Arial"/>
          <w:color w:val="808080" w:themeColor="background1" w:themeShade="80"/>
          <w:sz w:val="22"/>
          <w:szCs w:val="22"/>
          <w:lang w:val="en-GB"/>
        </w:rPr>
      </w:pPr>
    </w:p>
    <w:p w14:paraId="4F2C8ECE" w14:textId="2676D89E" w:rsidR="00AD7BA6" w:rsidRDefault="004A7F09" w:rsidP="007D342D">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Austr</w:t>
      </w:r>
      <w:r w:rsidR="002F7ADE">
        <w:rPr>
          <w:rFonts w:ascii="Avenir Next" w:hAnsi="Avenir Next" w:cs="Arial"/>
          <w:color w:val="808080" w:themeColor="background1" w:themeShade="80"/>
          <w:sz w:val="22"/>
          <w:szCs w:val="22"/>
          <w:lang w:val="en-GB"/>
        </w:rPr>
        <w:t xml:space="preserve">alia has separate legislation </w:t>
      </w:r>
      <w:r w:rsidR="00535278">
        <w:rPr>
          <w:rFonts w:ascii="Avenir Next" w:hAnsi="Avenir Next" w:cs="Arial"/>
          <w:color w:val="808080" w:themeColor="background1" w:themeShade="80"/>
          <w:sz w:val="22"/>
          <w:szCs w:val="22"/>
          <w:lang w:val="en-GB"/>
        </w:rPr>
        <w:t>in relation to co</w:t>
      </w:r>
      <w:r w:rsidR="00237BCA">
        <w:rPr>
          <w:rFonts w:ascii="Avenir Next" w:hAnsi="Avenir Next" w:cs="Arial"/>
          <w:color w:val="808080" w:themeColor="background1" w:themeShade="80"/>
          <w:sz w:val="22"/>
          <w:szCs w:val="22"/>
          <w:lang w:val="en-GB"/>
        </w:rPr>
        <w:t>rporate insolvency, the Corporation Act 2001</w:t>
      </w:r>
      <w:r w:rsidR="00535278">
        <w:rPr>
          <w:rFonts w:ascii="Avenir Next" w:hAnsi="Avenir Next" w:cs="Arial"/>
          <w:color w:val="808080" w:themeColor="background1" w:themeShade="80"/>
          <w:sz w:val="22"/>
          <w:szCs w:val="22"/>
          <w:lang w:val="en-GB"/>
        </w:rPr>
        <w:t xml:space="preserve"> </w:t>
      </w:r>
      <w:r w:rsidR="006E3224">
        <w:rPr>
          <w:rFonts w:ascii="Avenir Next" w:hAnsi="Avenir Next" w:cs="Arial"/>
          <w:color w:val="808080" w:themeColor="background1" w:themeShade="80"/>
          <w:sz w:val="22"/>
          <w:szCs w:val="22"/>
          <w:lang w:val="en-GB"/>
        </w:rPr>
        <w:t xml:space="preserve">and </w:t>
      </w:r>
      <w:r w:rsidR="00237BCA">
        <w:rPr>
          <w:rFonts w:ascii="Avenir Next" w:hAnsi="Avenir Next" w:cs="Arial"/>
          <w:color w:val="808080" w:themeColor="background1" w:themeShade="80"/>
          <w:sz w:val="22"/>
          <w:szCs w:val="22"/>
          <w:lang w:val="en-GB"/>
        </w:rPr>
        <w:t>the Bankruptcy Act 1966</w:t>
      </w:r>
      <w:r w:rsidR="009E1F55">
        <w:rPr>
          <w:rFonts w:ascii="Avenir Next" w:hAnsi="Avenir Next" w:cs="Arial"/>
          <w:color w:val="808080" w:themeColor="background1" w:themeShade="80"/>
          <w:sz w:val="22"/>
          <w:szCs w:val="22"/>
          <w:lang w:val="en-GB"/>
        </w:rPr>
        <w:t xml:space="preserve"> for the</w:t>
      </w:r>
      <w:r w:rsidR="006E3224">
        <w:rPr>
          <w:rFonts w:ascii="Avenir Next" w:hAnsi="Avenir Next" w:cs="Arial"/>
          <w:color w:val="808080" w:themeColor="background1" w:themeShade="80"/>
          <w:sz w:val="22"/>
          <w:szCs w:val="22"/>
          <w:lang w:val="en-GB"/>
        </w:rPr>
        <w:t xml:space="preserve"> insolvency</w:t>
      </w:r>
      <w:r w:rsidR="009E1F55">
        <w:rPr>
          <w:rFonts w:ascii="Avenir Next" w:hAnsi="Avenir Next" w:cs="Arial"/>
          <w:color w:val="808080" w:themeColor="background1" w:themeShade="80"/>
          <w:sz w:val="22"/>
          <w:szCs w:val="22"/>
          <w:lang w:val="en-GB"/>
        </w:rPr>
        <w:t xml:space="preserve"> of individuals.</w:t>
      </w:r>
      <w:r w:rsidR="00254BC4">
        <w:rPr>
          <w:rFonts w:ascii="Avenir Next" w:hAnsi="Avenir Next" w:cs="Arial"/>
          <w:color w:val="808080" w:themeColor="background1" w:themeShade="80"/>
          <w:sz w:val="22"/>
          <w:szCs w:val="22"/>
          <w:lang w:val="en-GB"/>
        </w:rPr>
        <w:t xml:space="preserve"> </w:t>
      </w:r>
      <w:r w:rsidR="00FE663B">
        <w:rPr>
          <w:rFonts w:ascii="Avenir Next" w:hAnsi="Avenir Next" w:cs="Arial"/>
          <w:color w:val="808080" w:themeColor="background1" w:themeShade="80"/>
          <w:sz w:val="22"/>
          <w:szCs w:val="22"/>
          <w:lang w:val="en-GB"/>
        </w:rPr>
        <w:t xml:space="preserve">Recent law reforms in Australia  introduced a new </w:t>
      </w:r>
      <w:r w:rsidR="00E75E33">
        <w:rPr>
          <w:rFonts w:ascii="Avenir Next" w:hAnsi="Avenir Next" w:cs="Arial"/>
          <w:color w:val="808080" w:themeColor="background1" w:themeShade="80"/>
          <w:sz w:val="22"/>
          <w:szCs w:val="22"/>
          <w:lang w:val="en-GB"/>
        </w:rPr>
        <w:t>restructuring</w:t>
      </w:r>
      <w:r w:rsidR="00FE663B">
        <w:rPr>
          <w:rFonts w:ascii="Avenir Next" w:hAnsi="Avenir Next" w:cs="Arial"/>
          <w:color w:val="808080" w:themeColor="background1" w:themeShade="80"/>
          <w:sz w:val="22"/>
          <w:szCs w:val="22"/>
          <w:lang w:val="en-GB"/>
        </w:rPr>
        <w:t xml:space="preserve"> and </w:t>
      </w:r>
      <w:r w:rsidR="00E75E33">
        <w:rPr>
          <w:rFonts w:ascii="Avenir Next" w:hAnsi="Avenir Next" w:cs="Arial"/>
          <w:color w:val="808080" w:themeColor="background1" w:themeShade="80"/>
          <w:sz w:val="22"/>
          <w:szCs w:val="22"/>
          <w:lang w:val="en-GB"/>
        </w:rPr>
        <w:t>liquidat</w:t>
      </w:r>
      <w:r w:rsidR="007345B0">
        <w:rPr>
          <w:rFonts w:ascii="Avenir Next" w:hAnsi="Avenir Next" w:cs="Arial"/>
          <w:color w:val="808080" w:themeColor="background1" w:themeShade="80"/>
          <w:sz w:val="22"/>
          <w:szCs w:val="22"/>
          <w:lang w:val="en-GB"/>
        </w:rPr>
        <w:t xml:space="preserve">ion processes. In this scenario the </w:t>
      </w:r>
      <w:r w:rsidR="00254BC4">
        <w:rPr>
          <w:rFonts w:ascii="Avenir Next" w:hAnsi="Avenir Next" w:cs="Arial"/>
          <w:color w:val="808080" w:themeColor="background1" w:themeShade="80"/>
          <w:sz w:val="22"/>
          <w:szCs w:val="22"/>
          <w:lang w:val="en-GB"/>
        </w:rPr>
        <w:t>Corporation Act 2001 will apply</w:t>
      </w:r>
      <w:r w:rsidR="007345B0">
        <w:rPr>
          <w:rFonts w:ascii="Avenir Next" w:hAnsi="Avenir Next" w:cs="Arial"/>
          <w:color w:val="808080" w:themeColor="background1" w:themeShade="80"/>
          <w:sz w:val="22"/>
          <w:szCs w:val="22"/>
          <w:lang w:val="en-GB"/>
        </w:rPr>
        <w:t xml:space="preserve"> to</w:t>
      </w:r>
      <w:r w:rsidR="00493B99">
        <w:rPr>
          <w:rFonts w:ascii="Avenir Next" w:hAnsi="Avenir Next" w:cs="Arial"/>
          <w:color w:val="808080" w:themeColor="background1" w:themeShade="80"/>
          <w:sz w:val="22"/>
          <w:szCs w:val="22"/>
          <w:lang w:val="en-GB"/>
        </w:rPr>
        <w:t xml:space="preserve"> the</w:t>
      </w:r>
      <w:r w:rsidR="007345B0">
        <w:rPr>
          <w:rFonts w:ascii="Avenir Next" w:hAnsi="Avenir Next" w:cs="Arial"/>
          <w:color w:val="808080" w:themeColor="background1" w:themeShade="80"/>
          <w:sz w:val="22"/>
          <w:szCs w:val="22"/>
          <w:lang w:val="en-GB"/>
        </w:rPr>
        <w:t xml:space="preserve"> corporate insolvency proceedings</w:t>
      </w:r>
      <w:r w:rsidR="00493B99">
        <w:rPr>
          <w:rFonts w:ascii="Avenir Next" w:hAnsi="Avenir Next" w:cs="Arial"/>
          <w:color w:val="808080" w:themeColor="background1" w:themeShade="80"/>
          <w:sz w:val="22"/>
          <w:szCs w:val="22"/>
          <w:lang w:val="en-GB"/>
        </w:rPr>
        <w:t xml:space="preserve"> of </w:t>
      </w:r>
      <w:r w:rsidR="00FC0349">
        <w:rPr>
          <w:rFonts w:ascii="Avenir Next" w:hAnsi="Avenir Next" w:cs="Arial"/>
          <w:color w:val="808080" w:themeColor="background1" w:themeShade="80"/>
          <w:sz w:val="22"/>
          <w:szCs w:val="22"/>
          <w:lang w:val="en-GB"/>
        </w:rPr>
        <w:t>Norton Cars</w:t>
      </w:r>
      <w:r w:rsidR="00254BC4">
        <w:rPr>
          <w:rFonts w:ascii="Avenir Next" w:hAnsi="Avenir Next" w:cs="Arial"/>
          <w:color w:val="808080" w:themeColor="background1" w:themeShade="80"/>
          <w:sz w:val="22"/>
          <w:szCs w:val="22"/>
          <w:lang w:val="en-GB"/>
        </w:rPr>
        <w:t>.</w:t>
      </w:r>
      <w:r w:rsidR="006E3224">
        <w:rPr>
          <w:rFonts w:ascii="Avenir Next" w:hAnsi="Avenir Next" w:cs="Arial"/>
          <w:color w:val="808080" w:themeColor="background1" w:themeShade="80"/>
          <w:sz w:val="22"/>
          <w:szCs w:val="22"/>
          <w:lang w:val="en-GB"/>
        </w:rPr>
        <w:t xml:space="preserve"> Australian law </w:t>
      </w:r>
      <w:proofErr w:type="gramStart"/>
      <w:r w:rsidR="006E3224">
        <w:rPr>
          <w:rFonts w:ascii="Avenir Next" w:hAnsi="Avenir Next" w:cs="Arial"/>
          <w:color w:val="808080" w:themeColor="background1" w:themeShade="80"/>
          <w:sz w:val="22"/>
          <w:szCs w:val="22"/>
          <w:lang w:val="en-GB"/>
        </w:rPr>
        <w:t>is premised</w:t>
      </w:r>
      <w:proofErr w:type="gramEnd"/>
      <w:r w:rsidR="006E3224">
        <w:rPr>
          <w:rFonts w:ascii="Avenir Next" w:hAnsi="Avenir Next" w:cs="Arial"/>
          <w:color w:val="808080" w:themeColor="background1" w:themeShade="80"/>
          <w:sz w:val="22"/>
          <w:szCs w:val="22"/>
          <w:lang w:val="en-GB"/>
        </w:rPr>
        <w:t xml:space="preserve"> on English law</w:t>
      </w:r>
      <w:r w:rsidR="00AC106E">
        <w:rPr>
          <w:rFonts w:ascii="Avenir Next" w:hAnsi="Avenir Next" w:cs="Arial"/>
          <w:color w:val="808080" w:themeColor="background1" w:themeShade="80"/>
          <w:sz w:val="22"/>
          <w:szCs w:val="22"/>
          <w:lang w:val="en-GB"/>
        </w:rPr>
        <w:t xml:space="preserve"> but has no </w:t>
      </w:r>
      <w:r w:rsidR="005008AE">
        <w:rPr>
          <w:rFonts w:ascii="Avenir Next" w:hAnsi="Avenir Next" w:cs="Arial"/>
          <w:color w:val="808080" w:themeColor="background1" w:themeShade="80"/>
          <w:sz w:val="22"/>
          <w:szCs w:val="22"/>
          <w:lang w:val="en-GB"/>
        </w:rPr>
        <w:t>single</w:t>
      </w:r>
      <w:r w:rsidR="00EC3D7B">
        <w:rPr>
          <w:rFonts w:ascii="Avenir Next" w:hAnsi="Avenir Next" w:cs="Arial"/>
          <w:color w:val="808080" w:themeColor="background1" w:themeShade="80"/>
          <w:sz w:val="22"/>
          <w:szCs w:val="22"/>
          <w:lang w:val="en-GB"/>
        </w:rPr>
        <w:t xml:space="preserve"> codified Bankruptcy or Insolvency Act, </w:t>
      </w:r>
      <w:r w:rsidR="005008AE">
        <w:rPr>
          <w:rFonts w:ascii="Avenir Next" w:hAnsi="Avenir Next" w:cs="Arial"/>
          <w:color w:val="808080" w:themeColor="background1" w:themeShade="80"/>
          <w:sz w:val="22"/>
          <w:szCs w:val="22"/>
          <w:lang w:val="en-GB"/>
        </w:rPr>
        <w:t xml:space="preserve">dealing  </w:t>
      </w:r>
      <w:r w:rsidR="00AC106E">
        <w:rPr>
          <w:rFonts w:ascii="Avenir Next" w:hAnsi="Avenir Next" w:cs="Arial"/>
          <w:color w:val="808080" w:themeColor="background1" w:themeShade="80"/>
          <w:sz w:val="22"/>
          <w:szCs w:val="22"/>
          <w:lang w:val="en-GB"/>
        </w:rPr>
        <w:t>a number of separate Act</w:t>
      </w:r>
      <w:r w:rsidR="005008AE">
        <w:rPr>
          <w:rFonts w:ascii="Avenir Next" w:hAnsi="Avenir Next" w:cs="Arial"/>
          <w:color w:val="808080" w:themeColor="background1" w:themeShade="80"/>
          <w:sz w:val="22"/>
          <w:szCs w:val="22"/>
          <w:lang w:val="en-GB"/>
        </w:rPr>
        <w:t>s</w:t>
      </w:r>
      <w:r w:rsidR="00AC106E">
        <w:rPr>
          <w:rFonts w:ascii="Avenir Next" w:hAnsi="Avenir Next" w:cs="Arial"/>
          <w:color w:val="808080" w:themeColor="background1" w:themeShade="80"/>
          <w:sz w:val="22"/>
          <w:szCs w:val="22"/>
          <w:lang w:val="en-GB"/>
        </w:rPr>
        <w:t xml:space="preserve"> on insolvency</w:t>
      </w:r>
      <w:r w:rsidR="005008AE">
        <w:rPr>
          <w:rFonts w:ascii="Avenir Next" w:hAnsi="Avenir Next" w:cs="Arial"/>
          <w:color w:val="808080" w:themeColor="background1" w:themeShade="80"/>
          <w:sz w:val="22"/>
          <w:szCs w:val="22"/>
          <w:lang w:val="en-GB"/>
        </w:rPr>
        <w:t>.</w:t>
      </w:r>
      <w:r w:rsidR="00C846D4">
        <w:rPr>
          <w:rFonts w:ascii="Avenir Next" w:hAnsi="Avenir Next" w:cs="Arial"/>
          <w:color w:val="808080" w:themeColor="background1" w:themeShade="80"/>
          <w:sz w:val="22"/>
          <w:szCs w:val="22"/>
          <w:lang w:val="en-GB"/>
        </w:rPr>
        <w:t xml:space="preserve"> In </w:t>
      </w:r>
      <w:r w:rsidR="00196AAD">
        <w:rPr>
          <w:rFonts w:ascii="Avenir Next" w:hAnsi="Avenir Next" w:cs="Arial"/>
          <w:color w:val="808080" w:themeColor="background1" w:themeShade="80"/>
          <w:sz w:val="22"/>
          <w:szCs w:val="22"/>
          <w:lang w:val="en-GB"/>
        </w:rPr>
        <w:t>addition,</w:t>
      </w:r>
      <w:r w:rsidR="00C846D4">
        <w:rPr>
          <w:rFonts w:ascii="Avenir Next" w:hAnsi="Avenir Next" w:cs="Arial"/>
          <w:color w:val="808080" w:themeColor="background1" w:themeShade="80"/>
          <w:sz w:val="22"/>
          <w:szCs w:val="22"/>
          <w:lang w:val="en-GB"/>
        </w:rPr>
        <w:t xml:space="preserve"> Australia also adopted the UNCITRAL Model Law on Cross-Border Insolvency</w:t>
      </w:r>
      <w:r w:rsidR="00A215EC">
        <w:rPr>
          <w:rFonts w:ascii="Avenir Next" w:hAnsi="Avenir Next" w:cs="Arial"/>
          <w:color w:val="808080" w:themeColor="background1" w:themeShade="80"/>
          <w:sz w:val="22"/>
          <w:szCs w:val="22"/>
          <w:lang w:val="en-GB"/>
        </w:rPr>
        <w:t xml:space="preserve"> </w:t>
      </w:r>
      <w:r w:rsidR="0099297B">
        <w:rPr>
          <w:rFonts w:ascii="Avenir Next" w:hAnsi="Avenir Next" w:cs="Arial"/>
          <w:color w:val="808080" w:themeColor="background1" w:themeShade="80"/>
          <w:sz w:val="22"/>
          <w:szCs w:val="22"/>
          <w:lang w:val="en-GB"/>
        </w:rPr>
        <w:t>(M</w:t>
      </w:r>
      <w:r w:rsidR="00EA73FD">
        <w:rPr>
          <w:rFonts w:ascii="Avenir Next" w:hAnsi="Avenir Next" w:cs="Arial"/>
          <w:color w:val="808080" w:themeColor="background1" w:themeShade="80"/>
          <w:sz w:val="22"/>
          <w:szCs w:val="22"/>
          <w:lang w:val="en-GB"/>
        </w:rPr>
        <w:t xml:space="preserve">LCBI) </w:t>
      </w:r>
      <w:r w:rsidR="00A215EC">
        <w:rPr>
          <w:rFonts w:ascii="Avenir Next" w:hAnsi="Avenir Next" w:cs="Arial"/>
          <w:color w:val="808080" w:themeColor="background1" w:themeShade="80"/>
          <w:sz w:val="22"/>
          <w:szCs w:val="22"/>
          <w:lang w:val="en-GB"/>
        </w:rPr>
        <w:t xml:space="preserve">by way of the </w:t>
      </w:r>
      <w:r w:rsidR="007D342D">
        <w:rPr>
          <w:rFonts w:ascii="Avenir Next" w:hAnsi="Avenir Next" w:cs="Arial"/>
          <w:color w:val="808080" w:themeColor="background1" w:themeShade="80"/>
          <w:sz w:val="22"/>
          <w:szCs w:val="22"/>
          <w:lang w:val="en-GB"/>
        </w:rPr>
        <w:t>Cross-border</w:t>
      </w:r>
      <w:r w:rsidR="00907725">
        <w:rPr>
          <w:rFonts w:ascii="Avenir Next" w:hAnsi="Avenir Next" w:cs="Arial"/>
          <w:color w:val="808080" w:themeColor="background1" w:themeShade="80"/>
          <w:sz w:val="22"/>
          <w:szCs w:val="22"/>
          <w:lang w:val="en-GB"/>
        </w:rPr>
        <w:t xml:space="preserve"> Insolvency Act 2008</w:t>
      </w:r>
      <w:r w:rsidR="009D282E">
        <w:rPr>
          <w:rFonts w:ascii="Avenir Next" w:hAnsi="Avenir Next" w:cs="Arial"/>
          <w:color w:val="808080" w:themeColor="background1" w:themeShade="80"/>
          <w:sz w:val="22"/>
          <w:szCs w:val="22"/>
          <w:lang w:val="en-GB"/>
        </w:rPr>
        <w:t xml:space="preserve"> and </w:t>
      </w:r>
      <w:r w:rsidR="0099297B">
        <w:rPr>
          <w:rFonts w:ascii="Avenir Next" w:hAnsi="Avenir Next" w:cs="Arial"/>
          <w:color w:val="808080" w:themeColor="background1" w:themeShade="80"/>
          <w:sz w:val="22"/>
          <w:szCs w:val="22"/>
          <w:lang w:val="en-GB"/>
        </w:rPr>
        <w:t xml:space="preserve">implement </w:t>
      </w:r>
      <w:r w:rsidR="009D282E">
        <w:rPr>
          <w:rFonts w:ascii="Avenir Next" w:hAnsi="Avenir Next" w:cs="Arial"/>
          <w:color w:val="808080" w:themeColor="background1" w:themeShade="80"/>
          <w:sz w:val="22"/>
          <w:szCs w:val="22"/>
          <w:lang w:val="en-GB"/>
        </w:rPr>
        <w:t xml:space="preserve">the </w:t>
      </w:r>
      <w:r w:rsidR="00DE4496">
        <w:rPr>
          <w:rFonts w:ascii="Avenir Next" w:hAnsi="Avenir Next" w:cs="Arial"/>
          <w:color w:val="808080" w:themeColor="background1" w:themeShade="80"/>
          <w:sz w:val="22"/>
          <w:szCs w:val="22"/>
          <w:lang w:val="en-GB"/>
        </w:rPr>
        <w:t>regulations on co-operation and co-ordination of concurrent proceedings</w:t>
      </w:r>
      <w:r w:rsidR="0099297B">
        <w:rPr>
          <w:rFonts w:ascii="Avenir Next" w:hAnsi="Avenir Next" w:cs="Arial"/>
          <w:color w:val="808080" w:themeColor="background1" w:themeShade="80"/>
          <w:sz w:val="22"/>
          <w:szCs w:val="22"/>
          <w:lang w:val="en-GB"/>
        </w:rPr>
        <w:t xml:space="preserve">. In particular Chapter IV of the </w:t>
      </w:r>
      <w:r w:rsidR="00EA73FD">
        <w:rPr>
          <w:rFonts w:ascii="Avenir Next" w:hAnsi="Avenir Next" w:cs="Arial"/>
          <w:color w:val="808080" w:themeColor="background1" w:themeShade="80"/>
          <w:sz w:val="22"/>
          <w:szCs w:val="22"/>
          <w:lang w:val="en-GB"/>
        </w:rPr>
        <w:t xml:space="preserve">MLCBI mandates co-operation and direct communication between </w:t>
      </w:r>
      <w:r w:rsidR="001E5698">
        <w:rPr>
          <w:rFonts w:ascii="Avenir Next" w:hAnsi="Avenir Next" w:cs="Arial"/>
          <w:color w:val="808080" w:themeColor="background1" w:themeShade="80"/>
          <w:sz w:val="22"/>
          <w:szCs w:val="22"/>
          <w:lang w:val="en-GB"/>
        </w:rPr>
        <w:t>local courts and foreign courts as well as foreign insolvency representatives.</w:t>
      </w:r>
      <w:r w:rsidR="00171893">
        <w:rPr>
          <w:rFonts w:ascii="Avenir Next" w:hAnsi="Avenir Next" w:cs="Arial"/>
          <w:color w:val="808080" w:themeColor="background1" w:themeShade="80"/>
          <w:sz w:val="22"/>
          <w:szCs w:val="22"/>
          <w:lang w:val="en-GB"/>
        </w:rPr>
        <w:t xml:space="preserve"> </w:t>
      </w:r>
      <w:r w:rsidR="004E26B2">
        <w:rPr>
          <w:rFonts w:ascii="Avenir Next" w:hAnsi="Avenir Next" w:cs="Arial"/>
          <w:color w:val="808080" w:themeColor="background1" w:themeShade="80"/>
          <w:sz w:val="22"/>
          <w:szCs w:val="22"/>
          <w:lang w:val="en-GB"/>
        </w:rPr>
        <w:t xml:space="preserve">Agreements on the co-ordination of </w:t>
      </w:r>
      <w:r w:rsidR="009A0464">
        <w:rPr>
          <w:rFonts w:ascii="Avenir Next" w:hAnsi="Avenir Next" w:cs="Arial"/>
          <w:color w:val="808080" w:themeColor="background1" w:themeShade="80"/>
          <w:sz w:val="22"/>
          <w:szCs w:val="22"/>
          <w:lang w:val="en-GB"/>
        </w:rPr>
        <w:t xml:space="preserve">cross-border proceedings are known as Protocols or </w:t>
      </w:r>
      <w:r w:rsidR="0091786A">
        <w:rPr>
          <w:rFonts w:ascii="Avenir Next" w:hAnsi="Avenir Next" w:cs="Arial"/>
          <w:color w:val="808080" w:themeColor="background1" w:themeShade="80"/>
          <w:sz w:val="22"/>
          <w:szCs w:val="22"/>
          <w:lang w:val="en-GB"/>
        </w:rPr>
        <w:t>Cross-border Insolvency Agreements. The</w:t>
      </w:r>
      <w:r w:rsidR="00312B18">
        <w:rPr>
          <w:rFonts w:ascii="Avenir Next" w:hAnsi="Avenir Next" w:cs="Arial"/>
          <w:color w:val="808080" w:themeColor="background1" w:themeShade="80"/>
          <w:sz w:val="22"/>
          <w:szCs w:val="22"/>
          <w:lang w:val="en-GB"/>
        </w:rPr>
        <w:t xml:space="preserve">se Protocols </w:t>
      </w:r>
      <w:proofErr w:type="gramStart"/>
      <w:r w:rsidR="004B4A2A">
        <w:rPr>
          <w:rFonts w:ascii="Avenir Next" w:hAnsi="Avenir Next" w:cs="Arial"/>
          <w:color w:val="808080" w:themeColor="background1" w:themeShade="80"/>
          <w:sz w:val="22"/>
          <w:szCs w:val="22"/>
          <w:lang w:val="en-GB"/>
        </w:rPr>
        <w:t xml:space="preserve">are </w:t>
      </w:r>
      <w:r w:rsidR="007D342D">
        <w:rPr>
          <w:rFonts w:ascii="Avenir Next" w:hAnsi="Avenir Next" w:cs="Arial"/>
          <w:color w:val="808080" w:themeColor="background1" w:themeShade="80"/>
          <w:sz w:val="22"/>
          <w:szCs w:val="22"/>
          <w:lang w:val="en-GB"/>
        </w:rPr>
        <w:t>acknowledged</w:t>
      </w:r>
      <w:proofErr w:type="gramEnd"/>
      <w:r w:rsidR="004B4A2A">
        <w:rPr>
          <w:rFonts w:ascii="Avenir Next" w:hAnsi="Avenir Next" w:cs="Arial"/>
          <w:color w:val="808080" w:themeColor="background1" w:themeShade="80"/>
          <w:sz w:val="22"/>
          <w:szCs w:val="22"/>
          <w:lang w:val="en-GB"/>
        </w:rPr>
        <w:t xml:space="preserve"> globally </w:t>
      </w:r>
      <w:r w:rsidR="00533F62">
        <w:rPr>
          <w:rFonts w:ascii="Avenir Next" w:hAnsi="Avenir Next" w:cs="Arial"/>
          <w:color w:val="808080" w:themeColor="background1" w:themeShade="80"/>
          <w:sz w:val="22"/>
          <w:szCs w:val="22"/>
          <w:lang w:val="en-GB"/>
        </w:rPr>
        <w:t xml:space="preserve">and </w:t>
      </w:r>
      <w:r w:rsidR="00DE0933">
        <w:rPr>
          <w:rFonts w:ascii="Avenir Next" w:hAnsi="Avenir Next" w:cs="Arial"/>
          <w:color w:val="808080" w:themeColor="background1" w:themeShade="80"/>
          <w:sz w:val="22"/>
          <w:szCs w:val="22"/>
          <w:lang w:val="en-GB"/>
        </w:rPr>
        <w:t xml:space="preserve">are </w:t>
      </w:r>
      <w:r w:rsidR="00533F62">
        <w:rPr>
          <w:rFonts w:ascii="Avenir Next" w:hAnsi="Avenir Next" w:cs="Arial"/>
          <w:color w:val="808080" w:themeColor="background1" w:themeShade="80"/>
          <w:sz w:val="22"/>
          <w:szCs w:val="22"/>
          <w:lang w:val="en-GB"/>
        </w:rPr>
        <w:t>recommended as guidance to parties in Court Practice Notes</w:t>
      </w:r>
      <w:r w:rsidR="004B4A2A">
        <w:rPr>
          <w:rFonts w:ascii="Avenir Next" w:hAnsi="Avenir Next" w:cs="Arial"/>
          <w:color w:val="808080" w:themeColor="background1" w:themeShade="80"/>
          <w:sz w:val="22"/>
          <w:szCs w:val="22"/>
          <w:lang w:val="en-GB"/>
        </w:rPr>
        <w:t xml:space="preserve"> </w:t>
      </w:r>
      <w:r w:rsidR="00AD7BA6">
        <w:rPr>
          <w:rFonts w:ascii="Avenir Next" w:hAnsi="Avenir Next" w:cs="Arial"/>
          <w:color w:val="808080" w:themeColor="background1" w:themeShade="80"/>
          <w:sz w:val="22"/>
          <w:szCs w:val="22"/>
          <w:lang w:val="en-GB"/>
        </w:rPr>
        <w:t xml:space="preserve"> -</w:t>
      </w:r>
    </w:p>
    <w:p w14:paraId="766F686F" w14:textId="77777777" w:rsidR="00AD7BA6" w:rsidRDefault="00AD7BA6" w:rsidP="007D342D">
      <w:pPr>
        <w:ind w:left="426"/>
        <w:jc w:val="both"/>
        <w:rPr>
          <w:rFonts w:ascii="Avenir Next" w:hAnsi="Avenir Next" w:cs="Arial"/>
          <w:color w:val="808080" w:themeColor="background1" w:themeShade="80"/>
          <w:sz w:val="22"/>
          <w:szCs w:val="22"/>
          <w:lang w:val="en-GB"/>
        </w:rPr>
      </w:pPr>
    </w:p>
    <w:p w14:paraId="341DC008" w14:textId="4439BA83" w:rsidR="007D342D" w:rsidRDefault="004B4A2A" w:rsidP="00AD7BA6">
      <w:pPr>
        <w:pStyle w:val="ListParagraph"/>
        <w:numPr>
          <w:ilvl w:val="0"/>
          <w:numId w:val="38"/>
        </w:numPr>
        <w:jc w:val="both"/>
        <w:rPr>
          <w:rFonts w:ascii="Avenir Next" w:hAnsi="Avenir Next" w:cs="Arial"/>
          <w:color w:val="808080" w:themeColor="background1" w:themeShade="80"/>
          <w:sz w:val="22"/>
          <w:szCs w:val="22"/>
          <w:lang w:val="en-GB"/>
        </w:rPr>
      </w:pPr>
      <w:r w:rsidRPr="00AD7BA6">
        <w:rPr>
          <w:rFonts w:ascii="Avenir Next" w:hAnsi="Avenir Next" w:cs="Arial"/>
          <w:color w:val="808080" w:themeColor="background1" w:themeShade="80"/>
          <w:sz w:val="22"/>
          <w:szCs w:val="22"/>
          <w:lang w:val="en-GB"/>
        </w:rPr>
        <w:t xml:space="preserve">ALI-III in </w:t>
      </w:r>
      <w:r w:rsidR="007D342D" w:rsidRPr="00AD7BA6">
        <w:rPr>
          <w:rFonts w:ascii="Avenir Next" w:hAnsi="Avenir Next" w:cs="Arial"/>
          <w:color w:val="808080" w:themeColor="background1" w:themeShade="80"/>
          <w:sz w:val="22"/>
          <w:szCs w:val="22"/>
          <w:lang w:val="en-GB"/>
        </w:rPr>
        <w:t>the Guidelines Applicable to Court-to-Court Communication in Cross-Border Case</w:t>
      </w:r>
      <w:r w:rsidR="00AD7BA6" w:rsidRPr="00AD7BA6">
        <w:rPr>
          <w:rFonts w:ascii="Avenir Next" w:hAnsi="Avenir Next" w:cs="Arial"/>
          <w:color w:val="808080" w:themeColor="background1" w:themeShade="80"/>
          <w:sz w:val="22"/>
          <w:szCs w:val="22"/>
          <w:lang w:val="en-GB"/>
        </w:rPr>
        <w:t>s</w:t>
      </w:r>
      <w:r w:rsidR="00AD7BA6">
        <w:rPr>
          <w:rFonts w:ascii="Avenir Next" w:hAnsi="Avenir Next" w:cs="Arial"/>
          <w:color w:val="808080" w:themeColor="background1" w:themeShade="80"/>
          <w:sz w:val="22"/>
          <w:szCs w:val="22"/>
          <w:lang w:val="en-GB"/>
        </w:rPr>
        <w:t>;</w:t>
      </w:r>
    </w:p>
    <w:p w14:paraId="3B8F40A1" w14:textId="61713873" w:rsidR="00AD7BA6" w:rsidRDefault="00AD7BA6" w:rsidP="00AD7BA6">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UNCITRAL in their Practice Guide on Cross-bord</w:t>
      </w:r>
      <w:r w:rsidR="007537B0">
        <w:rPr>
          <w:rFonts w:ascii="Avenir Next" w:hAnsi="Avenir Next" w:cs="Arial"/>
          <w:color w:val="808080" w:themeColor="background1" w:themeShade="80"/>
          <w:sz w:val="22"/>
          <w:szCs w:val="22"/>
          <w:lang w:val="en-GB"/>
        </w:rPr>
        <w:t>er Insolvency Agreements; and</w:t>
      </w:r>
    </w:p>
    <w:p w14:paraId="4C8F9685" w14:textId="4B3233B8" w:rsidR="007537B0" w:rsidRDefault="007537B0" w:rsidP="00AD7BA6">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Judicial Insolvency Network in their G</w:t>
      </w:r>
      <w:r w:rsidR="004A0A3B">
        <w:rPr>
          <w:rFonts w:ascii="Avenir Next" w:hAnsi="Avenir Next" w:cs="Arial"/>
          <w:color w:val="808080" w:themeColor="background1" w:themeShade="80"/>
          <w:sz w:val="22"/>
          <w:szCs w:val="22"/>
          <w:lang w:val="en-GB"/>
        </w:rPr>
        <w:t>uidelines for Communication and Cooperation between Courts in Cross-Border Insolvency Matter</w:t>
      </w:r>
      <w:r w:rsidR="0060307B">
        <w:rPr>
          <w:rFonts w:ascii="Avenir Next" w:hAnsi="Avenir Next" w:cs="Arial"/>
          <w:color w:val="808080" w:themeColor="background1" w:themeShade="80"/>
          <w:sz w:val="22"/>
          <w:szCs w:val="22"/>
          <w:lang w:val="en-GB"/>
        </w:rPr>
        <w:t>s.</w:t>
      </w:r>
      <w:r w:rsidR="007342A4">
        <w:rPr>
          <w:rStyle w:val="FootnoteReference"/>
          <w:rFonts w:ascii="Avenir Next" w:hAnsi="Avenir Next" w:cs="Arial"/>
          <w:color w:val="808080" w:themeColor="background1" w:themeShade="80"/>
          <w:sz w:val="22"/>
          <w:szCs w:val="22"/>
          <w:lang w:val="en-GB"/>
        </w:rPr>
        <w:footnoteReference w:id="15"/>
      </w:r>
    </w:p>
    <w:p w14:paraId="66E3C20E" w14:textId="0A26A869" w:rsidR="002253D8" w:rsidRPr="002253D8" w:rsidRDefault="002253D8" w:rsidP="000F2729">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05B0" w14:textId="77777777" w:rsidR="00D97393" w:rsidRDefault="00D97393" w:rsidP="00241B44">
      <w:r>
        <w:separator/>
      </w:r>
    </w:p>
  </w:endnote>
  <w:endnote w:type="continuationSeparator" w:id="0">
    <w:p w14:paraId="5A1C99E1" w14:textId="77777777" w:rsidR="00D97393" w:rsidRDefault="00D973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Next-Regular">
    <w:altName w:val="Calibri"/>
    <w:panose1 w:val="00000000000000000000"/>
    <w:charset w:val="00"/>
    <w:family w:val="swiss"/>
    <w:notTrueType/>
    <w:pitch w:val="default"/>
    <w:sig w:usb0="00000003" w:usb1="00000000" w:usb2="00000000" w:usb3="00000000" w:csb0="00000001" w:csb1="00000000"/>
  </w:font>
  <w:font w:name="AvenirNext-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07B2E365" w:rsidR="00B64A85" w:rsidRPr="00297BDF" w:rsidRDefault="00400082" w:rsidP="0052732A">
    <w:pPr>
      <w:pStyle w:val="Footer"/>
      <w:ind w:right="360"/>
      <w:rPr>
        <w:rFonts w:ascii="Avenir Next" w:hAnsi="Avenir Next" w:cs="Arial"/>
        <w:sz w:val="22"/>
        <w:szCs w:val="22"/>
      </w:rPr>
    </w:pPr>
    <w:r>
      <w:rPr>
        <w:rFonts w:ascii="Avenir Next" w:hAnsi="Avenir Next" w:cs="Arial"/>
        <w:sz w:val="22"/>
        <w:szCs w:val="22"/>
      </w:rPr>
      <w:t>FC202324-1365.</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C6D8" w14:textId="77777777" w:rsidR="00D97393" w:rsidRDefault="00D97393" w:rsidP="00241B44">
      <w:r>
        <w:separator/>
      </w:r>
    </w:p>
  </w:footnote>
  <w:footnote w:type="continuationSeparator" w:id="0">
    <w:p w14:paraId="301167C6" w14:textId="77777777" w:rsidR="00D97393" w:rsidRDefault="00D97393" w:rsidP="00241B44">
      <w:r>
        <w:continuationSeparator/>
      </w:r>
    </w:p>
  </w:footnote>
  <w:footnote w:id="1">
    <w:p w14:paraId="2F2BC2F1" w14:textId="77777777" w:rsidR="008510E2" w:rsidRDefault="008510E2" w:rsidP="008510E2">
      <w:pPr>
        <w:pStyle w:val="FootnoteText"/>
      </w:pPr>
      <w:r>
        <w:rPr>
          <w:rStyle w:val="FootnoteReference"/>
        </w:rPr>
        <w:footnoteRef/>
      </w:r>
      <w:r>
        <w:t xml:space="preserve"> See J L Westbrook, “Global Insolvency Proceedings for a Global Market: The Universalist system and the</w:t>
      </w:r>
    </w:p>
    <w:p w14:paraId="14388D6B" w14:textId="02C2EBEF" w:rsidR="008510E2" w:rsidRDefault="008510E2" w:rsidP="008510E2">
      <w:pPr>
        <w:pStyle w:val="FootnoteText"/>
      </w:pPr>
      <w:r>
        <w:t>Choice of a Central Court” (2018) 96 Texas Law Review, p 1473.</w:t>
      </w:r>
    </w:p>
  </w:footnote>
  <w:footnote w:id="2">
    <w:p w14:paraId="7B28A64D" w14:textId="77777777" w:rsidR="00A41505" w:rsidRDefault="000F12B5" w:rsidP="00A41505">
      <w:pPr>
        <w:pStyle w:val="FootnoteText"/>
      </w:pPr>
      <w:r>
        <w:rPr>
          <w:rStyle w:val="FootnoteReference"/>
        </w:rPr>
        <w:footnoteRef/>
      </w:r>
      <w:r>
        <w:t xml:space="preserve"> </w:t>
      </w:r>
      <w:r w:rsidR="00A41505">
        <w:t>I Mevorach in The Future of Cross-border Insolvency: Overcoming Biases and Closing Gaps (Oxford</w:t>
      </w:r>
    </w:p>
    <w:p w14:paraId="14ADB1CA" w14:textId="690CFBF7" w:rsidR="000F12B5" w:rsidRDefault="00A41505" w:rsidP="00A41505">
      <w:pPr>
        <w:pStyle w:val="FootnoteText"/>
      </w:pPr>
      <w:r>
        <w:t>University Press, 2018) draws upon behavioural and economic analyses to examine the merits or otherwise of hard or soft instruments, of treaties and model laws, and (at 150) abandons “the notion that treaties are hard and binding and non-treaty instrument are soft and non-binding”.</w:t>
      </w:r>
    </w:p>
  </w:footnote>
  <w:footnote w:id="3">
    <w:p w14:paraId="754097C2" w14:textId="6682F27F" w:rsidR="000932C0" w:rsidRDefault="000932C0">
      <w:pPr>
        <w:pStyle w:val="FootnoteText"/>
      </w:pPr>
      <w:r>
        <w:rPr>
          <w:rStyle w:val="FootnoteReference"/>
        </w:rPr>
        <w:footnoteRef/>
      </w:r>
      <w:r>
        <w:t xml:space="preserve"> </w:t>
      </w:r>
      <w:r w:rsidR="00C217C0">
        <w:rPr>
          <w:rFonts w:ascii="AvenirNext-Regular" w:eastAsia="MS Mincho" w:hAnsi="AvenirNext-Regular" w:cs="AvenirNext-Regular"/>
          <w:sz w:val="18"/>
          <w:szCs w:val="18"/>
        </w:rPr>
        <w:t>[2012] UKSC 46.</w:t>
      </w:r>
    </w:p>
  </w:footnote>
  <w:footnote w:id="4">
    <w:p w14:paraId="423D76D8" w14:textId="581E812E" w:rsidR="00CC0959" w:rsidRDefault="00CC0959">
      <w:pPr>
        <w:pStyle w:val="FootnoteText"/>
      </w:pPr>
      <w:r>
        <w:rPr>
          <w:rStyle w:val="FootnoteReference"/>
        </w:rPr>
        <w:footnoteRef/>
      </w:r>
      <w:r>
        <w:t xml:space="preserve"> </w:t>
      </w:r>
      <w:r w:rsidR="00844924">
        <w:t xml:space="preserve">UNCITRAL itself developed a Practice Guide on Cross-Border Insolvency Agreements (2009) to provide a </w:t>
      </w:r>
      <w:r w:rsidR="00950DC9">
        <w:t xml:space="preserve">   p</w:t>
      </w:r>
      <w:r w:rsidR="00844924">
        <w:t>otential framework for co-operation under the MLCBI.</w:t>
      </w:r>
    </w:p>
  </w:footnote>
  <w:footnote w:id="5">
    <w:p w14:paraId="47657D69" w14:textId="77777777" w:rsidR="00350ECC" w:rsidRDefault="00350ECC" w:rsidP="00350ECC">
      <w:pPr>
        <w:pStyle w:val="FootnoteText"/>
      </w:pPr>
      <w:r>
        <w:rPr>
          <w:rStyle w:val="FootnoteReference"/>
        </w:rPr>
        <w:footnoteRef/>
      </w:r>
      <w:r>
        <w:t xml:space="preserve"> [2008] UKHL 21.</w:t>
      </w:r>
    </w:p>
  </w:footnote>
  <w:footnote w:id="6">
    <w:p w14:paraId="4ADCBF9D" w14:textId="6AB38C36" w:rsidR="005552A1" w:rsidRPr="00950DC9" w:rsidRDefault="005552A1">
      <w:pPr>
        <w:pStyle w:val="FootnoteText"/>
        <w:rPr>
          <w:rFonts w:ascii="AvenirNext-Regular" w:eastAsia="MS Mincho" w:hAnsi="AvenirNext-Regular" w:cs="AvenirNext-Regular"/>
          <w:sz w:val="18"/>
          <w:szCs w:val="18"/>
        </w:rPr>
      </w:pPr>
      <w:r>
        <w:rPr>
          <w:rStyle w:val="FootnoteReference"/>
        </w:rPr>
        <w:footnoteRef/>
      </w:r>
      <w:r>
        <w:t xml:space="preserve">  </w:t>
      </w:r>
      <w:hyperlink r:id="rId1" w:history="1">
        <w:r w:rsidRPr="00AF20B7">
          <w:rPr>
            <w:rStyle w:val="Hyperlink"/>
            <w:rFonts w:ascii="AvenirNext-Regular" w:eastAsia="MS Mincho" w:hAnsi="AvenirNext-Regular" w:cs="AvenirNext-Regular"/>
            <w:sz w:val="18"/>
            <w:szCs w:val="18"/>
          </w:rPr>
          <w:t>http://unidroit.org/</w:t>
        </w:r>
      </w:hyperlink>
      <w:r>
        <w:rPr>
          <w:rFonts w:ascii="AvenirNext-Regular" w:eastAsia="MS Mincho" w:hAnsi="AvenirNext-Regular" w:cs="AvenirNext-Regular"/>
          <w:sz w:val="18"/>
          <w:szCs w:val="18"/>
        </w:rPr>
        <w:t>.</w:t>
      </w:r>
    </w:p>
  </w:footnote>
  <w:footnote w:id="7">
    <w:p w14:paraId="09332BA6" w14:textId="77777777" w:rsidR="00950DC9" w:rsidRDefault="00950DC9" w:rsidP="00950DC9">
      <w:pPr>
        <w:autoSpaceDE w:val="0"/>
        <w:autoSpaceDN w:val="0"/>
        <w:adjustRightInd w:val="0"/>
        <w:rPr>
          <w:rFonts w:ascii="AvenirNext-Regular" w:eastAsia="MS Mincho" w:hAnsi="AvenirNext-Regular" w:cs="AvenirNext-Regular"/>
          <w:sz w:val="18"/>
          <w:szCs w:val="18"/>
        </w:rPr>
      </w:pPr>
      <w:r>
        <w:rPr>
          <w:rStyle w:val="FootnoteReference"/>
        </w:rPr>
        <w:footnoteRef/>
      </w:r>
      <w:r>
        <w:t xml:space="preserve"> </w:t>
      </w:r>
      <w:r>
        <w:rPr>
          <w:rFonts w:ascii="AvenirNext-Regular" w:eastAsia="MS Mincho" w:hAnsi="AvenirNext-Regular" w:cs="AvenirNext-Regular"/>
          <w:sz w:val="18"/>
          <w:szCs w:val="18"/>
        </w:rPr>
        <w:t>These were drafted by UNCITRAL in close co-operation with the Hague Conference on International Law and in</w:t>
      </w:r>
    </w:p>
    <w:p w14:paraId="0B1E2512" w14:textId="4D71CD36" w:rsidR="00950DC9" w:rsidRDefault="00950DC9" w:rsidP="00950DC9">
      <w:pPr>
        <w:autoSpaceDE w:val="0"/>
        <w:autoSpaceDN w:val="0"/>
        <w:adjustRightInd w:val="0"/>
        <w:rPr>
          <w:rFonts w:ascii="AvenirNext-Regular" w:eastAsia="MS Mincho" w:hAnsi="AvenirNext-Regular" w:cs="AvenirNext-Regular"/>
          <w:sz w:val="18"/>
          <w:szCs w:val="18"/>
        </w:rPr>
      </w:pPr>
      <w:r>
        <w:rPr>
          <w:rFonts w:ascii="AvenirNext-Regular" w:eastAsia="MS Mincho" w:hAnsi="AvenirNext-Regular" w:cs="AvenirNext-Regular"/>
          <w:sz w:val="18"/>
          <w:szCs w:val="18"/>
        </w:rPr>
        <w:t xml:space="preserve">   </w:t>
      </w:r>
      <w:r>
        <w:rPr>
          <w:rFonts w:ascii="AvenirNext-Regular" w:eastAsia="MS Mincho" w:hAnsi="AvenirNext-Regular" w:cs="AvenirNext-Regular"/>
          <w:sz w:val="18"/>
          <w:szCs w:val="18"/>
        </w:rPr>
        <w:t>consultation with the UNCITRAL Working Group on secured transactions. Jenny Clift, “Choice of Law and the</w:t>
      </w:r>
    </w:p>
    <w:p w14:paraId="629845C6" w14:textId="283AF948" w:rsidR="00950DC9" w:rsidRDefault="00950DC9" w:rsidP="00950DC9">
      <w:pPr>
        <w:pStyle w:val="FootnoteText"/>
      </w:pPr>
      <w:r>
        <w:rPr>
          <w:rFonts w:ascii="AvenirNext-Regular" w:eastAsia="MS Mincho" w:hAnsi="AvenirNext-Regular" w:cs="AvenirNext-Regular"/>
          <w:sz w:val="18"/>
          <w:szCs w:val="18"/>
        </w:rPr>
        <w:t xml:space="preserve">   </w:t>
      </w:r>
      <w:r>
        <w:rPr>
          <w:rFonts w:ascii="AvenirNext-Regular" w:eastAsia="MS Mincho" w:hAnsi="AvenirNext-Regular" w:cs="AvenirNext-Regular"/>
          <w:sz w:val="18"/>
          <w:szCs w:val="18"/>
        </w:rPr>
        <w:t xml:space="preserve">UNCITRAL Harmonisation Process” (2014) 9 </w:t>
      </w:r>
      <w:r>
        <w:rPr>
          <w:rFonts w:ascii="AvenirNext-Italic" w:eastAsia="MS Mincho" w:hAnsi="AvenirNext-Italic" w:cs="AvenirNext-Italic"/>
          <w:i/>
          <w:iCs/>
          <w:sz w:val="18"/>
          <w:szCs w:val="18"/>
        </w:rPr>
        <w:t xml:space="preserve">Brooklyn Journal of Corporate Financial &amp; Commercial Law </w:t>
      </w:r>
      <w:r>
        <w:rPr>
          <w:rFonts w:ascii="AvenirNext-Regular" w:eastAsia="MS Mincho" w:hAnsi="AvenirNext-Regular" w:cs="AvenirNext-Regular"/>
          <w:sz w:val="18"/>
          <w:szCs w:val="18"/>
        </w:rPr>
        <w:t>29, 47</w:t>
      </w:r>
    </w:p>
  </w:footnote>
  <w:footnote w:id="8">
    <w:p w14:paraId="5215C7EB" w14:textId="77777777" w:rsidR="00950DC9" w:rsidRDefault="001753BD" w:rsidP="00950DC9">
      <w:pPr>
        <w:autoSpaceDE w:val="0"/>
        <w:autoSpaceDN w:val="0"/>
        <w:adjustRightInd w:val="0"/>
        <w:rPr>
          <w:rFonts w:ascii="AvenirNext-Regular" w:eastAsia="MS Mincho" w:hAnsi="AvenirNext-Regular" w:cs="AvenirNext-Regular"/>
          <w:sz w:val="18"/>
          <w:szCs w:val="18"/>
        </w:rPr>
      </w:pPr>
      <w:r>
        <w:rPr>
          <w:rStyle w:val="FootnoteReference"/>
        </w:rPr>
        <w:footnoteRef/>
      </w:r>
      <w:r>
        <w:t xml:space="preserve"> </w:t>
      </w:r>
      <w:r w:rsidR="00950DC9">
        <w:rPr>
          <w:rFonts w:ascii="AvenirNext-Regular" w:eastAsia="MS Mincho" w:hAnsi="AvenirNext-Regular" w:cs="AvenirNext-Regular"/>
          <w:sz w:val="18"/>
          <w:szCs w:val="18"/>
        </w:rPr>
        <w:t>UNCITRAL Legislative Guide on Insolvency Law (2004) Pt 2 at 68. (Legislative Guide) Recommendations 30-34</w:t>
      </w:r>
    </w:p>
    <w:p w14:paraId="28A35A44" w14:textId="2915BB40" w:rsidR="00950DC9" w:rsidRDefault="00950DC9" w:rsidP="00950DC9">
      <w:pPr>
        <w:autoSpaceDE w:val="0"/>
        <w:autoSpaceDN w:val="0"/>
        <w:adjustRightInd w:val="0"/>
        <w:rPr>
          <w:rFonts w:ascii="AvenirNext-Regular" w:eastAsia="MS Mincho" w:hAnsi="AvenirNext-Regular" w:cs="AvenirNext-Regular"/>
          <w:sz w:val="18"/>
          <w:szCs w:val="18"/>
        </w:rPr>
      </w:pPr>
      <w:r>
        <w:rPr>
          <w:rFonts w:ascii="AvenirNext-Regular" w:eastAsia="MS Mincho" w:hAnsi="AvenirNext-Regular" w:cs="AvenirNext-Regular"/>
          <w:sz w:val="18"/>
          <w:szCs w:val="18"/>
        </w:rPr>
        <w:t xml:space="preserve">   </w:t>
      </w:r>
      <w:r>
        <w:rPr>
          <w:rFonts w:ascii="AvenirNext-Regular" w:eastAsia="MS Mincho" w:hAnsi="AvenirNext-Regular" w:cs="AvenirNext-Regular"/>
          <w:sz w:val="18"/>
          <w:szCs w:val="18"/>
        </w:rPr>
        <w:t>address the law applicable to the validity and effectiveness of rights and claims, the law applicable in insolvency</w:t>
      </w:r>
    </w:p>
    <w:p w14:paraId="306F30B3" w14:textId="44387F08" w:rsidR="001753BD" w:rsidRDefault="00950DC9" w:rsidP="00950DC9">
      <w:pPr>
        <w:pStyle w:val="FootnoteText"/>
      </w:pPr>
      <w:r>
        <w:rPr>
          <w:rFonts w:ascii="AvenirNext-Regular" w:eastAsia="MS Mincho" w:hAnsi="AvenirNext-Regular" w:cs="AvenirNext-Regular"/>
          <w:sz w:val="18"/>
          <w:szCs w:val="18"/>
        </w:rPr>
        <w:t xml:space="preserve">   </w:t>
      </w:r>
      <w:r>
        <w:rPr>
          <w:rFonts w:ascii="AvenirNext-Regular" w:eastAsia="MS Mincho" w:hAnsi="AvenirNext-Regular" w:cs="AvenirNext-Regular"/>
          <w:sz w:val="18"/>
          <w:szCs w:val="18"/>
        </w:rPr>
        <w:t>proceedings and exceptions theret</w:t>
      </w:r>
      <w:r>
        <w:rPr>
          <w:rFonts w:ascii="AvenirNext-Regular" w:eastAsia="MS Mincho" w:hAnsi="AvenirNext-Regular" w:cs="AvenirNext-Regular"/>
          <w:sz w:val="18"/>
          <w:szCs w:val="18"/>
        </w:rPr>
        <w:t>o.</w:t>
      </w:r>
    </w:p>
  </w:footnote>
  <w:footnote w:id="9">
    <w:p w14:paraId="77F0E40A" w14:textId="5B847019" w:rsidR="00E63A9C" w:rsidRDefault="00E63A9C">
      <w:pPr>
        <w:pStyle w:val="FootnoteText"/>
      </w:pPr>
      <w:r>
        <w:rPr>
          <w:rStyle w:val="FootnoteReference"/>
        </w:rPr>
        <w:footnoteRef/>
      </w:r>
      <w:r>
        <w:t xml:space="preserve"> </w:t>
      </w:r>
      <w:r>
        <w:rPr>
          <w:rFonts w:ascii="AvenirNext-Regular" w:eastAsia="MS Mincho" w:hAnsi="AvenirNext-Regular" w:cs="AvenirNext-Regular"/>
          <w:sz w:val="18"/>
          <w:szCs w:val="18"/>
        </w:rPr>
        <w:t>https://uncitral.un.org/en/texts/insolvency/modellaw/cross-border_insolvency.</w:t>
      </w:r>
    </w:p>
  </w:footnote>
  <w:footnote w:id="10">
    <w:p w14:paraId="47139799" w14:textId="76503660" w:rsidR="00A04EF3" w:rsidRDefault="00A04EF3">
      <w:pPr>
        <w:pStyle w:val="FootnoteText"/>
      </w:pPr>
      <w:r>
        <w:rPr>
          <w:rStyle w:val="FootnoteReference"/>
        </w:rPr>
        <w:footnoteRef/>
      </w:r>
      <w:r>
        <w:t xml:space="preserve"> </w:t>
      </w:r>
      <w:r w:rsidR="00452F59">
        <w:rPr>
          <w:rFonts w:ascii="AvenirNext-Regular" w:eastAsia="MS Mincho" w:hAnsi="AvenirNext-Regular" w:cs="AvenirNext-Regular"/>
          <w:sz w:val="18"/>
          <w:szCs w:val="18"/>
        </w:rPr>
        <w:t>http://www.ejtn.eu/PageFiles/16467/EU_Cross-Border_Insolvency_Court-to-ourt_Cooperation_Principles.pdf.</w:t>
      </w:r>
    </w:p>
  </w:footnote>
  <w:footnote w:id="11">
    <w:p w14:paraId="28272489" w14:textId="77777777" w:rsidR="00263AA2" w:rsidRDefault="00A6322D" w:rsidP="00263AA2">
      <w:pPr>
        <w:autoSpaceDE w:val="0"/>
        <w:autoSpaceDN w:val="0"/>
        <w:adjustRightInd w:val="0"/>
        <w:rPr>
          <w:rFonts w:ascii="AvenirNext-Italic" w:eastAsia="MS Mincho" w:hAnsi="AvenirNext-Italic" w:cs="AvenirNext-Italic"/>
          <w:i/>
          <w:iCs/>
          <w:sz w:val="18"/>
          <w:szCs w:val="18"/>
        </w:rPr>
      </w:pPr>
      <w:r>
        <w:rPr>
          <w:rStyle w:val="FootnoteReference"/>
        </w:rPr>
        <w:footnoteRef/>
      </w:r>
      <w:r>
        <w:t xml:space="preserve"> </w:t>
      </w:r>
      <w:r w:rsidR="00263AA2">
        <w:rPr>
          <w:rFonts w:ascii="AvenirNext-Regular" w:eastAsia="MS Mincho" w:hAnsi="AvenirNext-Regular" w:cs="AvenirNext-Regular"/>
          <w:sz w:val="18"/>
          <w:szCs w:val="18"/>
        </w:rPr>
        <w:t xml:space="preserve">P J Omar, “A Panorama of International Insolvency Law: Part 1”, (2002) </w:t>
      </w:r>
      <w:r w:rsidR="00263AA2">
        <w:rPr>
          <w:rFonts w:ascii="AvenirNext-Italic" w:eastAsia="MS Mincho" w:hAnsi="AvenirNext-Italic" w:cs="AvenirNext-Italic"/>
          <w:i/>
          <w:iCs/>
          <w:sz w:val="18"/>
          <w:szCs w:val="18"/>
        </w:rPr>
        <w:t>International Company and</w:t>
      </w:r>
    </w:p>
    <w:p w14:paraId="00B15372" w14:textId="67FAEFC3" w:rsidR="00263AA2" w:rsidRDefault="00263AA2" w:rsidP="00263AA2">
      <w:pPr>
        <w:autoSpaceDE w:val="0"/>
        <w:autoSpaceDN w:val="0"/>
        <w:adjustRightInd w:val="0"/>
        <w:rPr>
          <w:rFonts w:ascii="AvenirNext-Regular" w:eastAsia="MS Mincho" w:hAnsi="AvenirNext-Regular" w:cs="AvenirNext-Regular"/>
          <w:sz w:val="18"/>
          <w:szCs w:val="18"/>
        </w:rPr>
      </w:pPr>
      <w:r>
        <w:rPr>
          <w:rFonts w:ascii="AvenirNext-Italic" w:eastAsia="MS Mincho" w:hAnsi="AvenirNext-Italic" w:cs="AvenirNext-Italic"/>
          <w:i/>
          <w:iCs/>
          <w:sz w:val="18"/>
          <w:szCs w:val="18"/>
        </w:rPr>
        <w:t xml:space="preserve">     </w:t>
      </w:r>
      <w:r>
        <w:rPr>
          <w:rFonts w:ascii="AvenirNext-Italic" w:eastAsia="MS Mincho" w:hAnsi="AvenirNext-Italic" w:cs="AvenirNext-Italic"/>
          <w:i/>
          <w:iCs/>
          <w:sz w:val="18"/>
          <w:szCs w:val="18"/>
        </w:rPr>
        <w:t xml:space="preserve">Commercial Law Review </w:t>
      </w:r>
      <w:r>
        <w:rPr>
          <w:rFonts w:ascii="AvenirNext-Regular" w:eastAsia="MS Mincho" w:hAnsi="AvenirNext-Regular" w:cs="AvenirNext-Regular"/>
          <w:sz w:val="18"/>
          <w:szCs w:val="18"/>
        </w:rPr>
        <w:t xml:space="preserve">366, p 366 - 376. In this article, as well as in its second part, 2002 </w:t>
      </w:r>
      <w:r>
        <w:rPr>
          <w:rFonts w:ascii="AvenirNext-Italic" w:eastAsia="MS Mincho" w:hAnsi="AvenirNext-Italic" w:cs="AvenirNext-Italic"/>
          <w:i/>
          <w:iCs/>
          <w:sz w:val="18"/>
          <w:szCs w:val="18"/>
        </w:rPr>
        <w:t>ICCLR</w:t>
      </w:r>
      <w:r>
        <w:rPr>
          <w:rFonts w:ascii="AvenirNext-Regular" w:eastAsia="MS Mincho" w:hAnsi="AvenirNext-Regular" w:cs="AvenirNext-Regular"/>
          <w:sz w:val="18"/>
          <w:szCs w:val="18"/>
        </w:rPr>
        <w:t>, pp 416 to 422,</w:t>
      </w:r>
    </w:p>
    <w:p w14:paraId="2DDAEE51" w14:textId="4DCFCD88" w:rsidR="00263AA2" w:rsidRDefault="00263AA2" w:rsidP="00263AA2">
      <w:pPr>
        <w:autoSpaceDE w:val="0"/>
        <w:autoSpaceDN w:val="0"/>
        <w:adjustRightInd w:val="0"/>
        <w:rPr>
          <w:rFonts w:ascii="AvenirNext-Regular" w:eastAsia="MS Mincho" w:hAnsi="AvenirNext-Regular" w:cs="AvenirNext-Regular"/>
          <w:sz w:val="18"/>
          <w:szCs w:val="18"/>
        </w:rPr>
      </w:pPr>
      <w:r>
        <w:rPr>
          <w:rFonts w:ascii="AvenirNext-Regular" w:eastAsia="MS Mincho" w:hAnsi="AvenirNext-Regular" w:cs="AvenirNext-Regular"/>
          <w:sz w:val="18"/>
          <w:szCs w:val="18"/>
        </w:rPr>
        <w:t xml:space="preserve">     </w:t>
      </w:r>
      <w:r>
        <w:rPr>
          <w:rFonts w:ascii="AvenirNext-Regular" w:eastAsia="MS Mincho" w:hAnsi="AvenirNext-Regular" w:cs="AvenirNext-Regular"/>
          <w:sz w:val="18"/>
          <w:szCs w:val="18"/>
        </w:rPr>
        <w:t>the author compares the procedures for dealing with cross-border insolvencies in Australia, Belgium, France, New</w:t>
      </w:r>
    </w:p>
    <w:p w14:paraId="42F57238" w14:textId="55720C33" w:rsidR="00263AA2" w:rsidRDefault="00263AA2" w:rsidP="00263AA2">
      <w:pPr>
        <w:autoSpaceDE w:val="0"/>
        <w:autoSpaceDN w:val="0"/>
        <w:adjustRightInd w:val="0"/>
        <w:rPr>
          <w:rFonts w:ascii="AvenirNext-Regular" w:eastAsia="MS Mincho" w:hAnsi="AvenirNext-Regular" w:cs="AvenirNext-Regular"/>
          <w:sz w:val="18"/>
          <w:szCs w:val="18"/>
        </w:rPr>
      </w:pPr>
      <w:r>
        <w:rPr>
          <w:rFonts w:ascii="AvenirNext-Regular" w:eastAsia="MS Mincho" w:hAnsi="AvenirNext-Regular" w:cs="AvenirNext-Regular"/>
          <w:sz w:val="18"/>
          <w:szCs w:val="18"/>
        </w:rPr>
        <w:t xml:space="preserve">     </w:t>
      </w:r>
      <w:r>
        <w:rPr>
          <w:rFonts w:ascii="AvenirNext-Regular" w:eastAsia="MS Mincho" w:hAnsi="AvenirNext-Regular" w:cs="AvenirNext-Regular"/>
          <w:sz w:val="18"/>
          <w:szCs w:val="18"/>
        </w:rPr>
        <w:t xml:space="preserve">Zealand and Switzerland. See also P Torremans, </w:t>
      </w:r>
      <w:r>
        <w:rPr>
          <w:rFonts w:ascii="AvenirNext-Italic" w:eastAsia="MS Mincho" w:hAnsi="AvenirNext-Italic" w:cs="AvenirNext-Italic"/>
          <w:i/>
          <w:iCs/>
          <w:sz w:val="18"/>
          <w:szCs w:val="18"/>
        </w:rPr>
        <w:t xml:space="preserve">Cross Border Insolvencies in EU, English and Belgian Law, </w:t>
      </w:r>
      <w:r>
        <w:rPr>
          <w:rFonts w:ascii="AvenirNext-Regular" w:eastAsia="MS Mincho" w:hAnsi="AvenirNext-Regular" w:cs="AvenirNext-Regular"/>
          <w:sz w:val="18"/>
          <w:szCs w:val="18"/>
        </w:rPr>
        <w:t>The</w:t>
      </w:r>
    </w:p>
    <w:p w14:paraId="1A978E7B" w14:textId="400EB5B3" w:rsidR="00A6322D" w:rsidRDefault="00263AA2" w:rsidP="00263AA2">
      <w:pPr>
        <w:pStyle w:val="FootnoteText"/>
      </w:pPr>
      <w:r>
        <w:rPr>
          <w:rFonts w:ascii="AvenirNext-Regular" w:eastAsia="MS Mincho" w:hAnsi="AvenirNext-Regular" w:cs="AvenirNext-Regular"/>
          <w:sz w:val="18"/>
          <w:szCs w:val="18"/>
        </w:rPr>
        <w:t xml:space="preserve">     </w:t>
      </w:r>
      <w:r>
        <w:rPr>
          <w:rFonts w:ascii="AvenirNext-Regular" w:eastAsia="MS Mincho" w:hAnsi="AvenirNext-Regular" w:cs="AvenirNext-Regular"/>
          <w:sz w:val="18"/>
          <w:szCs w:val="18"/>
        </w:rPr>
        <w:t>Hague / London / New York: Kluwer Law International, 2002.</w:t>
      </w:r>
    </w:p>
  </w:footnote>
  <w:footnote w:id="12">
    <w:p w14:paraId="1BF6B088" w14:textId="5D95E4C3" w:rsidR="00A6322D" w:rsidRDefault="00A6322D">
      <w:pPr>
        <w:pStyle w:val="FootnoteText"/>
        <w:rPr>
          <w:rFonts w:ascii="AvenirNext-Regular" w:eastAsia="MS Mincho" w:hAnsi="AvenirNext-Regular" w:cs="AvenirNext-Regular"/>
          <w:sz w:val="18"/>
          <w:szCs w:val="18"/>
        </w:rPr>
      </w:pPr>
      <w:r>
        <w:rPr>
          <w:rStyle w:val="FootnoteReference"/>
        </w:rPr>
        <w:footnoteRef/>
      </w:r>
      <w:r>
        <w:t xml:space="preserve"> </w:t>
      </w:r>
      <w:r>
        <w:rPr>
          <w:rFonts w:ascii="AvenirNext-Regular" w:eastAsia="MS Mincho" w:hAnsi="AvenirNext-Regular" w:cs="AvenirNext-Regular"/>
          <w:sz w:val="18"/>
          <w:szCs w:val="18"/>
        </w:rPr>
        <w:t xml:space="preserve">See </w:t>
      </w:r>
      <w:hyperlink r:id="rId2" w:history="1">
        <w:r w:rsidRPr="00D1345B">
          <w:rPr>
            <w:rStyle w:val="Hyperlink"/>
            <w:rFonts w:ascii="AvenirNext-Regular" w:eastAsia="MS Mincho" w:hAnsi="AvenirNext-Regular" w:cs="AvenirNext-Regular"/>
            <w:sz w:val="18"/>
            <w:szCs w:val="18"/>
          </w:rPr>
          <w:t>www.uncitral.org/uncitral/en/commission/working_groups</w:t>
        </w:r>
      </w:hyperlink>
      <w:r>
        <w:rPr>
          <w:rFonts w:ascii="AvenirNext-Regular" w:eastAsia="MS Mincho" w:hAnsi="AvenirNext-Regular" w:cs="AvenirNext-Regular"/>
          <w:sz w:val="18"/>
          <w:szCs w:val="18"/>
        </w:rPr>
        <w:t>.</w:t>
      </w:r>
    </w:p>
    <w:p w14:paraId="0D6B7005" w14:textId="77777777" w:rsidR="00A6322D" w:rsidRDefault="00A6322D">
      <w:pPr>
        <w:pStyle w:val="FootnoteText"/>
      </w:pPr>
    </w:p>
  </w:footnote>
  <w:footnote w:id="13">
    <w:p w14:paraId="66FCCD2A" w14:textId="68DF6C99" w:rsidR="0086053C" w:rsidRDefault="0086053C">
      <w:pPr>
        <w:pStyle w:val="FootnoteText"/>
        <w:rPr>
          <w:rFonts w:ascii="AvenirNext-Regular" w:eastAsia="MS Mincho" w:hAnsi="AvenirNext-Regular" w:cs="AvenirNext-Regular"/>
          <w:sz w:val="18"/>
          <w:szCs w:val="18"/>
        </w:rPr>
      </w:pPr>
      <w:r>
        <w:rPr>
          <w:rStyle w:val="FootnoteReference"/>
        </w:rPr>
        <w:footnoteRef/>
      </w:r>
      <w:r>
        <w:t xml:space="preserve"> </w:t>
      </w:r>
      <w:r>
        <w:rPr>
          <w:rFonts w:ascii="AvenirNext-Regular" w:eastAsia="MS Mincho" w:hAnsi="AvenirNext-Regular" w:cs="AvenirNext-Regular"/>
          <w:sz w:val="18"/>
          <w:szCs w:val="18"/>
        </w:rPr>
        <w:t xml:space="preserve">See </w:t>
      </w:r>
      <w:hyperlink r:id="rId3" w:history="1">
        <w:r w:rsidRPr="00D1345B">
          <w:rPr>
            <w:rStyle w:val="Hyperlink"/>
            <w:rFonts w:ascii="AvenirNext-Regular" w:eastAsia="MS Mincho" w:hAnsi="AvenirNext-Regular" w:cs="AvenirNext-Regular"/>
            <w:sz w:val="18"/>
            <w:szCs w:val="18"/>
          </w:rPr>
          <w:t>https://uncitral.un.org/en/texts/securityinterests/modellaw/secured_transactions</w:t>
        </w:r>
      </w:hyperlink>
      <w:r>
        <w:rPr>
          <w:rFonts w:ascii="AvenirNext-Regular" w:eastAsia="MS Mincho" w:hAnsi="AvenirNext-Regular" w:cs="AvenirNext-Regular"/>
          <w:sz w:val="18"/>
          <w:szCs w:val="18"/>
        </w:rPr>
        <w:t>.</w:t>
      </w:r>
    </w:p>
    <w:p w14:paraId="0294B4C0" w14:textId="77777777" w:rsidR="0086053C" w:rsidRDefault="0086053C">
      <w:pPr>
        <w:pStyle w:val="FootnoteText"/>
      </w:pPr>
    </w:p>
  </w:footnote>
  <w:footnote w:id="14">
    <w:p w14:paraId="45B4BD30" w14:textId="77777777" w:rsidR="000323E4" w:rsidRDefault="000323E4" w:rsidP="000323E4">
      <w:pPr>
        <w:pStyle w:val="FootnoteText"/>
        <w:rPr>
          <w:rFonts w:ascii="AvenirNext-Regular" w:eastAsia="MS Mincho" w:hAnsi="AvenirNext-Regular" w:cs="AvenirNext-Regular"/>
          <w:sz w:val="18"/>
          <w:szCs w:val="18"/>
        </w:rPr>
      </w:pPr>
      <w:r>
        <w:rPr>
          <w:rStyle w:val="FootnoteReference"/>
        </w:rPr>
        <w:footnoteRef/>
      </w:r>
      <w:r>
        <w:t xml:space="preserve"> </w:t>
      </w:r>
      <w:r>
        <w:rPr>
          <w:rFonts w:ascii="AvenirNext-Regular" w:eastAsia="MS Mincho" w:hAnsi="AvenirNext-Regular" w:cs="AvenirNext-Regular"/>
          <w:sz w:val="18"/>
          <w:szCs w:val="18"/>
        </w:rPr>
        <w:t xml:space="preserve">See </w:t>
      </w:r>
      <w:hyperlink r:id="rId4" w:history="1">
        <w:r w:rsidRPr="00D1345B">
          <w:rPr>
            <w:rStyle w:val="Hyperlink"/>
            <w:rFonts w:ascii="AvenirNext-Regular" w:eastAsia="MS Mincho" w:hAnsi="AvenirNext-Regular" w:cs="AvenirNext-Regular"/>
            <w:sz w:val="18"/>
            <w:szCs w:val="18"/>
          </w:rPr>
          <w:t>www.uncitral.org/uncitral/en/commission/working_groups</w:t>
        </w:r>
      </w:hyperlink>
      <w:r>
        <w:rPr>
          <w:rFonts w:ascii="AvenirNext-Regular" w:eastAsia="MS Mincho" w:hAnsi="AvenirNext-Regular" w:cs="AvenirNext-Regular"/>
          <w:sz w:val="18"/>
          <w:szCs w:val="18"/>
        </w:rPr>
        <w:t>.</w:t>
      </w:r>
    </w:p>
    <w:p w14:paraId="41CABE9E" w14:textId="77777777" w:rsidR="000323E4" w:rsidRDefault="000323E4" w:rsidP="000323E4">
      <w:pPr>
        <w:pStyle w:val="FootnoteText"/>
      </w:pPr>
    </w:p>
  </w:footnote>
  <w:footnote w:id="15">
    <w:p w14:paraId="5FF6EE83" w14:textId="16212BEE" w:rsidR="007342A4" w:rsidRDefault="007342A4">
      <w:pPr>
        <w:pStyle w:val="FootnoteText"/>
        <w:rPr>
          <w:rFonts w:ascii="AvenirNext-Regular" w:eastAsia="MS Mincho" w:hAnsi="AvenirNext-Regular" w:cs="AvenirNext-Regular"/>
          <w:sz w:val="18"/>
          <w:szCs w:val="18"/>
        </w:rPr>
      </w:pPr>
      <w:r>
        <w:rPr>
          <w:rStyle w:val="FootnoteReference"/>
        </w:rPr>
        <w:footnoteRef/>
      </w:r>
      <w:r>
        <w:t xml:space="preserve"> </w:t>
      </w:r>
      <w:hyperlink r:id="rId5" w:history="1">
        <w:r w:rsidR="00B91818" w:rsidRPr="00D1345B">
          <w:rPr>
            <w:rStyle w:val="Hyperlink"/>
            <w:rFonts w:ascii="AvenirNext-Regular" w:eastAsia="MS Mincho" w:hAnsi="AvenirNext-Regular" w:cs="AvenirNext-Regular"/>
            <w:sz w:val="18"/>
            <w:szCs w:val="18"/>
          </w:rPr>
          <w:t>https://www.fedcourt.gov.au/law-and-practice/practice-documents/practice-notes/gpn-xbdr</w:t>
        </w:r>
      </w:hyperlink>
      <w:r w:rsidR="007734D1">
        <w:rPr>
          <w:rFonts w:ascii="AvenirNext-Regular" w:eastAsia="MS Mincho" w:hAnsi="AvenirNext-Regular" w:cs="AvenirNext-Regular"/>
          <w:sz w:val="18"/>
          <w:szCs w:val="18"/>
        </w:rPr>
        <w:t>.</w:t>
      </w:r>
    </w:p>
    <w:p w14:paraId="44FB7B61" w14:textId="77777777" w:rsidR="00B91818" w:rsidRDefault="00B9181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A1B6F68"/>
    <w:multiLevelType w:val="hybridMultilevel"/>
    <w:tmpl w:val="7B9EECF6"/>
    <w:lvl w:ilvl="0" w:tplc="8C283B1E">
      <w:start w:val="1"/>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CA3E7F"/>
    <w:multiLevelType w:val="hybridMultilevel"/>
    <w:tmpl w:val="529EE656"/>
    <w:lvl w:ilvl="0" w:tplc="10282B8E">
      <w:start w:val="1"/>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220843EE"/>
    <w:multiLevelType w:val="hybridMultilevel"/>
    <w:tmpl w:val="15D60146"/>
    <w:lvl w:ilvl="0" w:tplc="0AC2FB1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F10D1D"/>
    <w:multiLevelType w:val="hybridMultilevel"/>
    <w:tmpl w:val="3A286E52"/>
    <w:lvl w:ilvl="0" w:tplc="8A6236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97B08C4"/>
    <w:multiLevelType w:val="hybridMultilevel"/>
    <w:tmpl w:val="60DC578A"/>
    <w:lvl w:ilvl="0" w:tplc="4CACC014">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CFC3C5A"/>
    <w:multiLevelType w:val="hybridMultilevel"/>
    <w:tmpl w:val="AE5EF982"/>
    <w:lvl w:ilvl="0" w:tplc="312A6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8D25F50"/>
    <w:multiLevelType w:val="hybridMultilevel"/>
    <w:tmpl w:val="2BDC0EB6"/>
    <w:lvl w:ilvl="0" w:tplc="C74077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31"/>
  </w:num>
  <w:num w:numId="2" w16cid:durableId="460732777">
    <w:abstractNumId w:val="38"/>
  </w:num>
  <w:num w:numId="3" w16cid:durableId="1558668659">
    <w:abstractNumId w:val="4"/>
  </w:num>
  <w:num w:numId="4" w16cid:durableId="737018892">
    <w:abstractNumId w:val="6"/>
  </w:num>
  <w:num w:numId="5" w16cid:durableId="1158809076">
    <w:abstractNumId w:val="25"/>
  </w:num>
  <w:num w:numId="6" w16cid:durableId="415711827">
    <w:abstractNumId w:val="32"/>
  </w:num>
  <w:num w:numId="7" w16cid:durableId="1401949473">
    <w:abstractNumId w:val="18"/>
  </w:num>
  <w:num w:numId="8" w16cid:durableId="269552992">
    <w:abstractNumId w:val="39"/>
  </w:num>
  <w:num w:numId="9" w16cid:durableId="1367413161">
    <w:abstractNumId w:val="17"/>
  </w:num>
  <w:num w:numId="10" w16cid:durableId="220823057">
    <w:abstractNumId w:val="33"/>
  </w:num>
  <w:num w:numId="11" w16cid:durableId="858086195">
    <w:abstractNumId w:val="14"/>
  </w:num>
  <w:num w:numId="12" w16cid:durableId="2144808366">
    <w:abstractNumId w:val="35"/>
  </w:num>
  <w:num w:numId="13" w16cid:durableId="1139104618">
    <w:abstractNumId w:val="24"/>
  </w:num>
  <w:num w:numId="14" w16cid:durableId="1203787949">
    <w:abstractNumId w:val="23"/>
  </w:num>
  <w:num w:numId="15" w16cid:durableId="1140149903">
    <w:abstractNumId w:val="8"/>
  </w:num>
  <w:num w:numId="16" w16cid:durableId="1714226930">
    <w:abstractNumId w:val="26"/>
  </w:num>
  <w:num w:numId="17" w16cid:durableId="1711415350">
    <w:abstractNumId w:val="21"/>
  </w:num>
  <w:num w:numId="18" w16cid:durableId="35542391">
    <w:abstractNumId w:val="22"/>
  </w:num>
  <w:num w:numId="19" w16cid:durableId="2050493181">
    <w:abstractNumId w:val="29"/>
  </w:num>
  <w:num w:numId="20" w16cid:durableId="1469859581">
    <w:abstractNumId w:val="13"/>
  </w:num>
  <w:num w:numId="21" w16cid:durableId="408573765">
    <w:abstractNumId w:val="20"/>
  </w:num>
  <w:num w:numId="22" w16cid:durableId="482936912">
    <w:abstractNumId w:val="0"/>
  </w:num>
  <w:num w:numId="23" w16cid:durableId="1308701288">
    <w:abstractNumId w:val="28"/>
  </w:num>
  <w:num w:numId="24" w16cid:durableId="1716081525">
    <w:abstractNumId w:val="2"/>
  </w:num>
  <w:num w:numId="25" w16cid:durableId="797064315">
    <w:abstractNumId w:val="36"/>
  </w:num>
  <w:num w:numId="26" w16cid:durableId="824904852">
    <w:abstractNumId w:val="40"/>
  </w:num>
  <w:num w:numId="27" w16cid:durableId="372002461">
    <w:abstractNumId w:val="12"/>
  </w:num>
  <w:num w:numId="28" w16cid:durableId="1256015074">
    <w:abstractNumId w:val="11"/>
  </w:num>
  <w:num w:numId="29" w16cid:durableId="1376738983">
    <w:abstractNumId w:val="9"/>
  </w:num>
  <w:num w:numId="30" w16cid:durableId="1903177138">
    <w:abstractNumId w:val="15"/>
  </w:num>
  <w:num w:numId="31" w16cid:durableId="1164859915">
    <w:abstractNumId w:val="5"/>
  </w:num>
  <w:num w:numId="32" w16cid:durableId="684208392">
    <w:abstractNumId w:val="19"/>
  </w:num>
  <w:num w:numId="33" w16cid:durableId="732118212">
    <w:abstractNumId w:val="27"/>
  </w:num>
  <w:num w:numId="34" w16cid:durableId="1912503881">
    <w:abstractNumId w:val="16"/>
  </w:num>
  <w:num w:numId="35" w16cid:durableId="2141263487">
    <w:abstractNumId w:val="10"/>
  </w:num>
  <w:num w:numId="36" w16cid:durableId="1520047280">
    <w:abstractNumId w:val="37"/>
  </w:num>
  <w:num w:numId="37" w16cid:durableId="1536232895">
    <w:abstractNumId w:val="3"/>
  </w:num>
  <w:num w:numId="38" w16cid:durableId="1994719352">
    <w:abstractNumId w:val="30"/>
  </w:num>
  <w:num w:numId="39" w16cid:durableId="2030334770">
    <w:abstractNumId w:val="34"/>
  </w:num>
  <w:num w:numId="40" w16cid:durableId="347145375">
    <w:abstractNumId w:val="7"/>
  </w:num>
  <w:num w:numId="41" w16cid:durableId="85985982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66C7"/>
    <w:rsid w:val="00010BA0"/>
    <w:rsid w:val="0001546C"/>
    <w:rsid w:val="00015EE6"/>
    <w:rsid w:val="00017131"/>
    <w:rsid w:val="00020557"/>
    <w:rsid w:val="0002322B"/>
    <w:rsid w:val="00024CB7"/>
    <w:rsid w:val="000250C7"/>
    <w:rsid w:val="000255DB"/>
    <w:rsid w:val="00025C83"/>
    <w:rsid w:val="00030B20"/>
    <w:rsid w:val="00031918"/>
    <w:rsid w:val="000323E4"/>
    <w:rsid w:val="000329A6"/>
    <w:rsid w:val="00034C0C"/>
    <w:rsid w:val="00037621"/>
    <w:rsid w:val="000419D4"/>
    <w:rsid w:val="00043365"/>
    <w:rsid w:val="000436F0"/>
    <w:rsid w:val="00043960"/>
    <w:rsid w:val="00044D46"/>
    <w:rsid w:val="00045088"/>
    <w:rsid w:val="00045904"/>
    <w:rsid w:val="00045DC7"/>
    <w:rsid w:val="00046789"/>
    <w:rsid w:val="00046E7E"/>
    <w:rsid w:val="000505A7"/>
    <w:rsid w:val="000521C4"/>
    <w:rsid w:val="00052A5E"/>
    <w:rsid w:val="00052CF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3F4"/>
    <w:rsid w:val="00082609"/>
    <w:rsid w:val="0008457E"/>
    <w:rsid w:val="000851CC"/>
    <w:rsid w:val="00085349"/>
    <w:rsid w:val="00085D4B"/>
    <w:rsid w:val="00086BDD"/>
    <w:rsid w:val="00090933"/>
    <w:rsid w:val="00092378"/>
    <w:rsid w:val="000923BF"/>
    <w:rsid w:val="000932C0"/>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B6E82"/>
    <w:rsid w:val="000C2A28"/>
    <w:rsid w:val="000C5D42"/>
    <w:rsid w:val="000D0C9F"/>
    <w:rsid w:val="000D55A8"/>
    <w:rsid w:val="000D57BE"/>
    <w:rsid w:val="000D6876"/>
    <w:rsid w:val="000D7AC9"/>
    <w:rsid w:val="000E0165"/>
    <w:rsid w:val="000E3A82"/>
    <w:rsid w:val="000E3C5A"/>
    <w:rsid w:val="000E406D"/>
    <w:rsid w:val="000E4841"/>
    <w:rsid w:val="000E5CB4"/>
    <w:rsid w:val="000F0DC0"/>
    <w:rsid w:val="000F0FFF"/>
    <w:rsid w:val="000F12B5"/>
    <w:rsid w:val="000F1677"/>
    <w:rsid w:val="000F2729"/>
    <w:rsid w:val="000F3387"/>
    <w:rsid w:val="000F3D6C"/>
    <w:rsid w:val="000F3E63"/>
    <w:rsid w:val="000F58B0"/>
    <w:rsid w:val="00100A77"/>
    <w:rsid w:val="00101707"/>
    <w:rsid w:val="00102F47"/>
    <w:rsid w:val="00105CBD"/>
    <w:rsid w:val="0010740A"/>
    <w:rsid w:val="001107F2"/>
    <w:rsid w:val="00110E0C"/>
    <w:rsid w:val="00112549"/>
    <w:rsid w:val="001131C6"/>
    <w:rsid w:val="0011473D"/>
    <w:rsid w:val="00115C85"/>
    <w:rsid w:val="001174E6"/>
    <w:rsid w:val="00120B4D"/>
    <w:rsid w:val="001211E6"/>
    <w:rsid w:val="00121FD3"/>
    <w:rsid w:val="0012303D"/>
    <w:rsid w:val="00123855"/>
    <w:rsid w:val="00124B70"/>
    <w:rsid w:val="00125A7C"/>
    <w:rsid w:val="00126A4D"/>
    <w:rsid w:val="00131D42"/>
    <w:rsid w:val="0013278B"/>
    <w:rsid w:val="00135FFC"/>
    <w:rsid w:val="00136505"/>
    <w:rsid w:val="00137ED3"/>
    <w:rsid w:val="0014171F"/>
    <w:rsid w:val="00142E15"/>
    <w:rsid w:val="0014622C"/>
    <w:rsid w:val="00150F6C"/>
    <w:rsid w:val="00152348"/>
    <w:rsid w:val="0015328F"/>
    <w:rsid w:val="0015456D"/>
    <w:rsid w:val="00161F1B"/>
    <w:rsid w:val="001620AF"/>
    <w:rsid w:val="001625D4"/>
    <w:rsid w:val="00162829"/>
    <w:rsid w:val="0016472D"/>
    <w:rsid w:val="00164B28"/>
    <w:rsid w:val="001677CC"/>
    <w:rsid w:val="00171893"/>
    <w:rsid w:val="00173647"/>
    <w:rsid w:val="001753BD"/>
    <w:rsid w:val="00180548"/>
    <w:rsid w:val="00180AC4"/>
    <w:rsid w:val="00180B1E"/>
    <w:rsid w:val="00180CCE"/>
    <w:rsid w:val="00181438"/>
    <w:rsid w:val="001817D9"/>
    <w:rsid w:val="0018267A"/>
    <w:rsid w:val="001826E6"/>
    <w:rsid w:val="00182779"/>
    <w:rsid w:val="001830DF"/>
    <w:rsid w:val="00183285"/>
    <w:rsid w:val="001833C2"/>
    <w:rsid w:val="001856A4"/>
    <w:rsid w:val="0019267B"/>
    <w:rsid w:val="00193AB3"/>
    <w:rsid w:val="00193AD3"/>
    <w:rsid w:val="0019528B"/>
    <w:rsid w:val="001966D9"/>
    <w:rsid w:val="00196AAD"/>
    <w:rsid w:val="00197963"/>
    <w:rsid w:val="001A620B"/>
    <w:rsid w:val="001A716A"/>
    <w:rsid w:val="001A7E9A"/>
    <w:rsid w:val="001A7ECF"/>
    <w:rsid w:val="001B0F70"/>
    <w:rsid w:val="001B5016"/>
    <w:rsid w:val="001B6CEE"/>
    <w:rsid w:val="001C2460"/>
    <w:rsid w:val="001C37E8"/>
    <w:rsid w:val="001C45FC"/>
    <w:rsid w:val="001C594A"/>
    <w:rsid w:val="001C77EF"/>
    <w:rsid w:val="001D0648"/>
    <w:rsid w:val="001D1BF7"/>
    <w:rsid w:val="001D4862"/>
    <w:rsid w:val="001D632F"/>
    <w:rsid w:val="001D7EF2"/>
    <w:rsid w:val="001E0021"/>
    <w:rsid w:val="001E1FB4"/>
    <w:rsid w:val="001E23FD"/>
    <w:rsid w:val="001E25B9"/>
    <w:rsid w:val="001E35C6"/>
    <w:rsid w:val="001E392F"/>
    <w:rsid w:val="001E49E0"/>
    <w:rsid w:val="001E5698"/>
    <w:rsid w:val="001E7B5A"/>
    <w:rsid w:val="001F0BCF"/>
    <w:rsid w:val="001F1478"/>
    <w:rsid w:val="001F2AF5"/>
    <w:rsid w:val="001F5204"/>
    <w:rsid w:val="001F603D"/>
    <w:rsid w:val="001F7412"/>
    <w:rsid w:val="001F7C77"/>
    <w:rsid w:val="00201386"/>
    <w:rsid w:val="00202C2B"/>
    <w:rsid w:val="00205B31"/>
    <w:rsid w:val="0020725B"/>
    <w:rsid w:val="0020730B"/>
    <w:rsid w:val="00212920"/>
    <w:rsid w:val="00212B14"/>
    <w:rsid w:val="00216499"/>
    <w:rsid w:val="002164C0"/>
    <w:rsid w:val="00216CB4"/>
    <w:rsid w:val="002173C5"/>
    <w:rsid w:val="00223780"/>
    <w:rsid w:val="002253D8"/>
    <w:rsid w:val="0022719C"/>
    <w:rsid w:val="00231611"/>
    <w:rsid w:val="00231CAE"/>
    <w:rsid w:val="00231F38"/>
    <w:rsid w:val="002362AB"/>
    <w:rsid w:val="00237BCA"/>
    <w:rsid w:val="002400DB"/>
    <w:rsid w:val="002406A4"/>
    <w:rsid w:val="00240E8E"/>
    <w:rsid w:val="0024116D"/>
    <w:rsid w:val="00241B44"/>
    <w:rsid w:val="00245EFB"/>
    <w:rsid w:val="00251770"/>
    <w:rsid w:val="002526C5"/>
    <w:rsid w:val="002529D2"/>
    <w:rsid w:val="0025386E"/>
    <w:rsid w:val="00254AB3"/>
    <w:rsid w:val="00254BC4"/>
    <w:rsid w:val="00263453"/>
    <w:rsid w:val="002638B0"/>
    <w:rsid w:val="00263AA2"/>
    <w:rsid w:val="0026510C"/>
    <w:rsid w:val="002661AF"/>
    <w:rsid w:val="0026647A"/>
    <w:rsid w:val="002668D3"/>
    <w:rsid w:val="00266F17"/>
    <w:rsid w:val="002672D0"/>
    <w:rsid w:val="00270D04"/>
    <w:rsid w:val="0027242B"/>
    <w:rsid w:val="0027299F"/>
    <w:rsid w:val="00275182"/>
    <w:rsid w:val="00275946"/>
    <w:rsid w:val="00276414"/>
    <w:rsid w:val="00276FEA"/>
    <w:rsid w:val="0028035F"/>
    <w:rsid w:val="0028252D"/>
    <w:rsid w:val="00284EBE"/>
    <w:rsid w:val="00286720"/>
    <w:rsid w:val="002872E1"/>
    <w:rsid w:val="002877F6"/>
    <w:rsid w:val="00287B2E"/>
    <w:rsid w:val="00287D4D"/>
    <w:rsid w:val="00290116"/>
    <w:rsid w:val="0029417E"/>
    <w:rsid w:val="0029433F"/>
    <w:rsid w:val="00294829"/>
    <w:rsid w:val="00294EA2"/>
    <w:rsid w:val="00295742"/>
    <w:rsid w:val="0029690F"/>
    <w:rsid w:val="00297288"/>
    <w:rsid w:val="00297BDF"/>
    <w:rsid w:val="002A2A60"/>
    <w:rsid w:val="002A3815"/>
    <w:rsid w:val="002A6646"/>
    <w:rsid w:val="002A74AB"/>
    <w:rsid w:val="002A7ECE"/>
    <w:rsid w:val="002B0D13"/>
    <w:rsid w:val="002B1C45"/>
    <w:rsid w:val="002B2970"/>
    <w:rsid w:val="002C1227"/>
    <w:rsid w:val="002C13C8"/>
    <w:rsid w:val="002C2214"/>
    <w:rsid w:val="002C259C"/>
    <w:rsid w:val="002C3547"/>
    <w:rsid w:val="002D0021"/>
    <w:rsid w:val="002D10A3"/>
    <w:rsid w:val="002D173C"/>
    <w:rsid w:val="002D2356"/>
    <w:rsid w:val="002D295D"/>
    <w:rsid w:val="002D3473"/>
    <w:rsid w:val="002E37B7"/>
    <w:rsid w:val="002E4A02"/>
    <w:rsid w:val="002E4A1F"/>
    <w:rsid w:val="002E66F4"/>
    <w:rsid w:val="002F04A3"/>
    <w:rsid w:val="002F14C5"/>
    <w:rsid w:val="002F1956"/>
    <w:rsid w:val="002F2B8D"/>
    <w:rsid w:val="002F3440"/>
    <w:rsid w:val="002F3B17"/>
    <w:rsid w:val="002F5876"/>
    <w:rsid w:val="002F5DD8"/>
    <w:rsid w:val="002F75A3"/>
    <w:rsid w:val="002F75CD"/>
    <w:rsid w:val="002F7ADE"/>
    <w:rsid w:val="002F7EB5"/>
    <w:rsid w:val="0030201F"/>
    <w:rsid w:val="00303C2F"/>
    <w:rsid w:val="0030558B"/>
    <w:rsid w:val="00306E87"/>
    <w:rsid w:val="00310FC2"/>
    <w:rsid w:val="00312B18"/>
    <w:rsid w:val="003134B4"/>
    <w:rsid w:val="003144EF"/>
    <w:rsid w:val="0031797F"/>
    <w:rsid w:val="0032538A"/>
    <w:rsid w:val="00326292"/>
    <w:rsid w:val="00326415"/>
    <w:rsid w:val="00330937"/>
    <w:rsid w:val="00330F31"/>
    <w:rsid w:val="00331A8D"/>
    <w:rsid w:val="003326F0"/>
    <w:rsid w:val="00334648"/>
    <w:rsid w:val="00336CA6"/>
    <w:rsid w:val="0033768C"/>
    <w:rsid w:val="00337938"/>
    <w:rsid w:val="00340769"/>
    <w:rsid w:val="00341A65"/>
    <w:rsid w:val="00341AA6"/>
    <w:rsid w:val="00342E57"/>
    <w:rsid w:val="003500E5"/>
    <w:rsid w:val="00350ECC"/>
    <w:rsid w:val="00355B57"/>
    <w:rsid w:val="00357440"/>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B63AE"/>
    <w:rsid w:val="003B6D9C"/>
    <w:rsid w:val="003C08D0"/>
    <w:rsid w:val="003C1451"/>
    <w:rsid w:val="003C2017"/>
    <w:rsid w:val="003C4471"/>
    <w:rsid w:val="003C473E"/>
    <w:rsid w:val="003C6DD2"/>
    <w:rsid w:val="003D0A6D"/>
    <w:rsid w:val="003D100A"/>
    <w:rsid w:val="003D3045"/>
    <w:rsid w:val="003D3410"/>
    <w:rsid w:val="003D4300"/>
    <w:rsid w:val="003D485F"/>
    <w:rsid w:val="003D56AD"/>
    <w:rsid w:val="003D6AC4"/>
    <w:rsid w:val="003D7B57"/>
    <w:rsid w:val="003E004D"/>
    <w:rsid w:val="003E064D"/>
    <w:rsid w:val="003E0B16"/>
    <w:rsid w:val="003E2D1B"/>
    <w:rsid w:val="003E2E7C"/>
    <w:rsid w:val="003E67D1"/>
    <w:rsid w:val="003F0B80"/>
    <w:rsid w:val="003F0DB6"/>
    <w:rsid w:val="003F500E"/>
    <w:rsid w:val="003F655E"/>
    <w:rsid w:val="003F6815"/>
    <w:rsid w:val="003F74D9"/>
    <w:rsid w:val="00400082"/>
    <w:rsid w:val="00400920"/>
    <w:rsid w:val="00403F09"/>
    <w:rsid w:val="00404EF7"/>
    <w:rsid w:val="00405DC1"/>
    <w:rsid w:val="00411E1B"/>
    <w:rsid w:val="00414BF9"/>
    <w:rsid w:val="00415DFF"/>
    <w:rsid w:val="00415F1F"/>
    <w:rsid w:val="004174FA"/>
    <w:rsid w:val="004206B0"/>
    <w:rsid w:val="0042108F"/>
    <w:rsid w:val="004214D4"/>
    <w:rsid w:val="004216EA"/>
    <w:rsid w:val="004235F4"/>
    <w:rsid w:val="00426969"/>
    <w:rsid w:val="00426B64"/>
    <w:rsid w:val="00430FED"/>
    <w:rsid w:val="00433EAD"/>
    <w:rsid w:val="00434A8C"/>
    <w:rsid w:val="00437297"/>
    <w:rsid w:val="00437ABE"/>
    <w:rsid w:val="00437E03"/>
    <w:rsid w:val="00440AC5"/>
    <w:rsid w:val="00440EDD"/>
    <w:rsid w:val="004417C1"/>
    <w:rsid w:val="00444284"/>
    <w:rsid w:val="004442F1"/>
    <w:rsid w:val="00445CE6"/>
    <w:rsid w:val="00446987"/>
    <w:rsid w:val="00452F59"/>
    <w:rsid w:val="004534C2"/>
    <w:rsid w:val="00453967"/>
    <w:rsid w:val="0045446F"/>
    <w:rsid w:val="00454C9D"/>
    <w:rsid w:val="0045683E"/>
    <w:rsid w:val="0046142D"/>
    <w:rsid w:val="0046274F"/>
    <w:rsid w:val="0046287E"/>
    <w:rsid w:val="0046298C"/>
    <w:rsid w:val="00463259"/>
    <w:rsid w:val="00464F21"/>
    <w:rsid w:val="004659E0"/>
    <w:rsid w:val="00466ED6"/>
    <w:rsid w:val="00467C71"/>
    <w:rsid w:val="0047084C"/>
    <w:rsid w:val="00470A63"/>
    <w:rsid w:val="00470C55"/>
    <w:rsid w:val="004715C1"/>
    <w:rsid w:val="004731F4"/>
    <w:rsid w:val="004809DC"/>
    <w:rsid w:val="00481FC8"/>
    <w:rsid w:val="0048258B"/>
    <w:rsid w:val="004827A3"/>
    <w:rsid w:val="00482FE3"/>
    <w:rsid w:val="00484689"/>
    <w:rsid w:val="00486065"/>
    <w:rsid w:val="00486776"/>
    <w:rsid w:val="004868BB"/>
    <w:rsid w:val="00491675"/>
    <w:rsid w:val="00493855"/>
    <w:rsid w:val="00493B99"/>
    <w:rsid w:val="00497558"/>
    <w:rsid w:val="00497CF9"/>
    <w:rsid w:val="004A0A3B"/>
    <w:rsid w:val="004A27CB"/>
    <w:rsid w:val="004A2B2C"/>
    <w:rsid w:val="004A5724"/>
    <w:rsid w:val="004A57DD"/>
    <w:rsid w:val="004A7B51"/>
    <w:rsid w:val="004A7D71"/>
    <w:rsid w:val="004A7EF3"/>
    <w:rsid w:val="004A7F09"/>
    <w:rsid w:val="004B0EBE"/>
    <w:rsid w:val="004B10C5"/>
    <w:rsid w:val="004B11FD"/>
    <w:rsid w:val="004B23A2"/>
    <w:rsid w:val="004B25E4"/>
    <w:rsid w:val="004B3D06"/>
    <w:rsid w:val="004B428D"/>
    <w:rsid w:val="004B4A2A"/>
    <w:rsid w:val="004B607C"/>
    <w:rsid w:val="004C1DA6"/>
    <w:rsid w:val="004C1FCA"/>
    <w:rsid w:val="004C5E4F"/>
    <w:rsid w:val="004C7030"/>
    <w:rsid w:val="004D12BC"/>
    <w:rsid w:val="004D1A5A"/>
    <w:rsid w:val="004D2FFF"/>
    <w:rsid w:val="004D3721"/>
    <w:rsid w:val="004D64F9"/>
    <w:rsid w:val="004D687E"/>
    <w:rsid w:val="004E1D03"/>
    <w:rsid w:val="004E26B2"/>
    <w:rsid w:val="004E3528"/>
    <w:rsid w:val="004E4224"/>
    <w:rsid w:val="004E5A14"/>
    <w:rsid w:val="004E622C"/>
    <w:rsid w:val="004E64DB"/>
    <w:rsid w:val="004F1534"/>
    <w:rsid w:val="004F2DD1"/>
    <w:rsid w:val="004F301B"/>
    <w:rsid w:val="004F3375"/>
    <w:rsid w:val="004F3F1F"/>
    <w:rsid w:val="004F55F1"/>
    <w:rsid w:val="004F5FDF"/>
    <w:rsid w:val="004F621D"/>
    <w:rsid w:val="005008AE"/>
    <w:rsid w:val="0050147A"/>
    <w:rsid w:val="0050156C"/>
    <w:rsid w:val="00504AFA"/>
    <w:rsid w:val="005059A4"/>
    <w:rsid w:val="00515756"/>
    <w:rsid w:val="00515F63"/>
    <w:rsid w:val="005177FE"/>
    <w:rsid w:val="0052263B"/>
    <w:rsid w:val="00524728"/>
    <w:rsid w:val="00524840"/>
    <w:rsid w:val="00525459"/>
    <w:rsid w:val="00525C99"/>
    <w:rsid w:val="0052732A"/>
    <w:rsid w:val="00527500"/>
    <w:rsid w:val="00527527"/>
    <w:rsid w:val="00530010"/>
    <w:rsid w:val="00530CA0"/>
    <w:rsid w:val="00532283"/>
    <w:rsid w:val="005323A7"/>
    <w:rsid w:val="0053242F"/>
    <w:rsid w:val="005331CA"/>
    <w:rsid w:val="005337E0"/>
    <w:rsid w:val="00533F62"/>
    <w:rsid w:val="0053523A"/>
    <w:rsid w:val="00535278"/>
    <w:rsid w:val="005365A0"/>
    <w:rsid w:val="00537970"/>
    <w:rsid w:val="00540E3A"/>
    <w:rsid w:val="00542E08"/>
    <w:rsid w:val="005433D7"/>
    <w:rsid w:val="00543941"/>
    <w:rsid w:val="00544127"/>
    <w:rsid w:val="00546097"/>
    <w:rsid w:val="005508BB"/>
    <w:rsid w:val="00553EB2"/>
    <w:rsid w:val="005552A1"/>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3B"/>
    <w:rsid w:val="00590FE6"/>
    <w:rsid w:val="00591631"/>
    <w:rsid w:val="005916BF"/>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8E8"/>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315A"/>
    <w:rsid w:val="005E5A66"/>
    <w:rsid w:val="005E605E"/>
    <w:rsid w:val="005E645E"/>
    <w:rsid w:val="005F026D"/>
    <w:rsid w:val="005F0764"/>
    <w:rsid w:val="005F19FA"/>
    <w:rsid w:val="005F244F"/>
    <w:rsid w:val="005F2D0B"/>
    <w:rsid w:val="005F453F"/>
    <w:rsid w:val="005F4B31"/>
    <w:rsid w:val="005F5449"/>
    <w:rsid w:val="005F6059"/>
    <w:rsid w:val="00600230"/>
    <w:rsid w:val="0060307B"/>
    <w:rsid w:val="0060397D"/>
    <w:rsid w:val="00604723"/>
    <w:rsid w:val="00610388"/>
    <w:rsid w:val="0061179C"/>
    <w:rsid w:val="00612092"/>
    <w:rsid w:val="00612CA5"/>
    <w:rsid w:val="00614858"/>
    <w:rsid w:val="006153EC"/>
    <w:rsid w:val="00616457"/>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1ACB"/>
    <w:rsid w:val="00643ABE"/>
    <w:rsid w:val="00646108"/>
    <w:rsid w:val="006514CD"/>
    <w:rsid w:val="00651E87"/>
    <w:rsid w:val="006521CD"/>
    <w:rsid w:val="00652A22"/>
    <w:rsid w:val="00653584"/>
    <w:rsid w:val="00654C2F"/>
    <w:rsid w:val="00655438"/>
    <w:rsid w:val="00657087"/>
    <w:rsid w:val="0065715A"/>
    <w:rsid w:val="006578EC"/>
    <w:rsid w:val="00660D2E"/>
    <w:rsid w:val="006643E7"/>
    <w:rsid w:val="006661EF"/>
    <w:rsid w:val="00671979"/>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B2"/>
    <w:rsid w:val="006C5CE2"/>
    <w:rsid w:val="006D0529"/>
    <w:rsid w:val="006D0605"/>
    <w:rsid w:val="006D176A"/>
    <w:rsid w:val="006D564C"/>
    <w:rsid w:val="006D6BD5"/>
    <w:rsid w:val="006D7649"/>
    <w:rsid w:val="006E1CB0"/>
    <w:rsid w:val="006E254C"/>
    <w:rsid w:val="006E2974"/>
    <w:rsid w:val="006E30E9"/>
    <w:rsid w:val="006E3224"/>
    <w:rsid w:val="006E40AA"/>
    <w:rsid w:val="006E481A"/>
    <w:rsid w:val="006E5298"/>
    <w:rsid w:val="006E6A1F"/>
    <w:rsid w:val="006E6A6A"/>
    <w:rsid w:val="006E77B0"/>
    <w:rsid w:val="006F18EB"/>
    <w:rsid w:val="006F2768"/>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17CC3"/>
    <w:rsid w:val="00721383"/>
    <w:rsid w:val="007216AD"/>
    <w:rsid w:val="00726E9A"/>
    <w:rsid w:val="00727864"/>
    <w:rsid w:val="007333CC"/>
    <w:rsid w:val="007335D8"/>
    <w:rsid w:val="0073399A"/>
    <w:rsid w:val="007342A4"/>
    <w:rsid w:val="007345B0"/>
    <w:rsid w:val="00734FD4"/>
    <w:rsid w:val="007364E8"/>
    <w:rsid w:val="007369C7"/>
    <w:rsid w:val="00741BCD"/>
    <w:rsid w:val="00741D74"/>
    <w:rsid w:val="00743531"/>
    <w:rsid w:val="007452BB"/>
    <w:rsid w:val="00745A5B"/>
    <w:rsid w:val="00746039"/>
    <w:rsid w:val="007462D9"/>
    <w:rsid w:val="00746A22"/>
    <w:rsid w:val="00751986"/>
    <w:rsid w:val="007537B0"/>
    <w:rsid w:val="0075428A"/>
    <w:rsid w:val="00756ABD"/>
    <w:rsid w:val="007576A3"/>
    <w:rsid w:val="007603F5"/>
    <w:rsid w:val="00760A70"/>
    <w:rsid w:val="00760BB2"/>
    <w:rsid w:val="0076181C"/>
    <w:rsid w:val="00764DB0"/>
    <w:rsid w:val="00765998"/>
    <w:rsid w:val="00765D82"/>
    <w:rsid w:val="007671EB"/>
    <w:rsid w:val="0076764D"/>
    <w:rsid w:val="0076766F"/>
    <w:rsid w:val="00770DF5"/>
    <w:rsid w:val="007734D1"/>
    <w:rsid w:val="0077498C"/>
    <w:rsid w:val="00776439"/>
    <w:rsid w:val="00777070"/>
    <w:rsid w:val="00781515"/>
    <w:rsid w:val="007815D1"/>
    <w:rsid w:val="00782B3F"/>
    <w:rsid w:val="00783BB3"/>
    <w:rsid w:val="00784128"/>
    <w:rsid w:val="007849D8"/>
    <w:rsid w:val="0078662F"/>
    <w:rsid w:val="00790B4C"/>
    <w:rsid w:val="0079206E"/>
    <w:rsid w:val="00793173"/>
    <w:rsid w:val="007958F0"/>
    <w:rsid w:val="00795C00"/>
    <w:rsid w:val="00797E1B"/>
    <w:rsid w:val="007A12A4"/>
    <w:rsid w:val="007A2BB4"/>
    <w:rsid w:val="007A68D1"/>
    <w:rsid w:val="007B1E13"/>
    <w:rsid w:val="007B3B1B"/>
    <w:rsid w:val="007B5180"/>
    <w:rsid w:val="007B5F0B"/>
    <w:rsid w:val="007C0111"/>
    <w:rsid w:val="007C0260"/>
    <w:rsid w:val="007C0663"/>
    <w:rsid w:val="007C1FCC"/>
    <w:rsid w:val="007C2831"/>
    <w:rsid w:val="007C2AA1"/>
    <w:rsid w:val="007C2BE7"/>
    <w:rsid w:val="007C3439"/>
    <w:rsid w:val="007C6201"/>
    <w:rsid w:val="007C78F8"/>
    <w:rsid w:val="007D0348"/>
    <w:rsid w:val="007D03E9"/>
    <w:rsid w:val="007D13C6"/>
    <w:rsid w:val="007D1E28"/>
    <w:rsid w:val="007D2A5A"/>
    <w:rsid w:val="007D342D"/>
    <w:rsid w:val="007D47FB"/>
    <w:rsid w:val="007D493F"/>
    <w:rsid w:val="007D7C92"/>
    <w:rsid w:val="007D7E30"/>
    <w:rsid w:val="007E0B95"/>
    <w:rsid w:val="007E1154"/>
    <w:rsid w:val="007E1212"/>
    <w:rsid w:val="007E3AA5"/>
    <w:rsid w:val="007E3ADF"/>
    <w:rsid w:val="007E41A0"/>
    <w:rsid w:val="007E43C3"/>
    <w:rsid w:val="007E530F"/>
    <w:rsid w:val="007E6BA4"/>
    <w:rsid w:val="007F19A2"/>
    <w:rsid w:val="007F21A1"/>
    <w:rsid w:val="007F41F8"/>
    <w:rsid w:val="007F5B4C"/>
    <w:rsid w:val="0080068B"/>
    <w:rsid w:val="00800F99"/>
    <w:rsid w:val="00801B30"/>
    <w:rsid w:val="00803BE9"/>
    <w:rsid w:val="00804000"/>
    <w:rsid w:val="0080454E"/>
    <w:rsid w:val="00804C32"/>
    <w:rsid w:val="00806302"/>
    <w:rsid w:val="00806382"/>
    <w:rsid w:val="00807119"/>
    <w:rsid w:val="008071D5"/>
    <w:rsid w:val="00807FE8"/>
    <w:rsid w:val="00811865"/>
    <w:rsid w:val="00814A55"/>
    <w:rsid w:val="0081547D"/>
    <w:rsid w:val="0082291C"/>
    <w:rsid w:val="00823AB4"/>
    <w:rsid w:val="0082483F"/>
    <w:rsid w:val="00827849"/>
    <w:rsid w:val="008279C0"/>
    <w:rsid w:val="00841E70"/>
    <w:rsid w:val="00844924"/>
    <w:rsid w:val="00845226"/>
    <w:rsid w:val="008473AA"/>
    <w:rsid w:val="008510E2"/>
    <w:rsid w:val="00851A7A"/>
    <w:rsid w:val="00852883"/>
    <w:rsid w:val="00852F37"/>
    <w:rsid w:val="008571F6"/>
    <w:rsid w:val="00857A02"/>
    <w:rsid w:val="0086053C"/>
    <w:rsid w:val="00861E51"/>
    <w:rsid w:val="00865941"/>
    <w:rsid w:val="00870B96"/>
    <w:rsid w:val="008723F3"/>
    <w:rsid w:val="00872FFC"/>
    <w:rsid w:val="00873246"/>
    <w:rsid w:val="00875E2E"/>
    <w:rsid w:val="00880F99"/>
    <w:rsid w:val="00881DA8"/>
    <w:rsid w:val="00881DE6"/>
    <w:rsid w:val="0088286C"/>
    <w:rsid w:val="008837A6"/>
    <w:rsid w:val="008841E5"/>
    <w:rsid w:val="00884D7C"/>
    <w:rsid w:val="0089145D"/>
    <w:rsid w:val="00894EA8"/>
    <w:rsid w:val="00896FD7"/>
    <w:rsid w:val="00897428"/>
    <w:rsid w:val="00897697"/>
    <w:rsid w:val="008A15DA"/>
    <w:rsid w:val="008A30C3"/>
    <w:rsid w:val="008A30EE"/>
    <w:rsid w:val="008A4DF2"/>
    <w:rsid w:val="008A59FC"/>
    <w:rsid w:val="008A6841"/>
    <w:rsid w:val="008A6CFE"/>
    <w:rsid w:val="008B40E7"/>
    <w:rsid w:val="008B4681"/>
    <w:rsid w:val="008B4B58"/>
    <w:rsid w:val="008B5333"/>
    <w:rsid w:val="008B5476"/>
    <w:rsid w:val="008B55D6"/>
    <w:rsid w:val="008B6223"/>
    <w:rsid w:val="008C0772"/>
    <w:rsid w:val="008C0AA5"/>
    <w:rsid w:val="008C0AB2"/>
    <w:rsid w:val="008C165D"/>
    <w:rsid w:val="008C20E8"/>
    <w:rsid w:val="008C4066"/>
    <w:rsid w:val="008C66E0"/>
    <w:rsid w:val="008D0122"/>
    <w:rsid w:val="008D3E17"/>
    <w:rsid w:val="008D5D34"/>
    <w:rsid w:val="008D7718"/>
    <w:rsid w:val="008E0877"/>
    <w:rsid w:val="008E220E"/>
    <w:rsid w:val="008E2E7B"/>
    <w:rsid w:val="008E3339"/>
    <w:rsid w:val="008E3ADC"/>
    <w:rsid w:val="008E4268"/>
    <w:rsid w:val="008E4F14"/>
    <w:rsid w:val="008E5941"/>
    <w:rsid w:val="008E64D3"/>
    <w:rsid w:val="008E69F3"/>
    <w:rsid w:val="008E6F11"/>
    <w:rsid w:val="008F12F9"/>
    <w:rsid w:val="008F20FC"/>
    <w:rsid w:val="008F3248"/>
    <w:rsid w:val="008F50C4"/>
    <w:rsid w:val="008F5645"/>
    <w:rsid w:val="008F5FFE"/>
    <w:rsid w:val="0090037B"/>
    <w:rsid w:val="009007C3"/>
    <w:rsid w:val="0090427E"/>
    <w:rsid w:val="00905A43"/>
    <w:rsid w:val="009064FE"/>
    <w:rsid w:val="00907725"/>
    <w:rsid w:val="009078CE"/>
    <w:rsid w:val="009078FC"/>
    <w:rsid w:val="009108EF"/>
    <w:rsid w:val="00911C23"/>
    <w:rsid w:val="00912C79"/>
    <w:rsid w:val="00913FB9"/>
    <w:rsid w:val="00915010"/>
    <w:rsid w:val="0091528C"/>
    <w:rsid w:val="009173D1"/>
    <w:rsid w:val="0091786A"/>
    <w:rsid w:val="0092350E"/>
    <w:rsid w:val="00923CCC"/>
    <w:rsid w:val="00926D10"/>
    <w:rsid w:val="009275FE"/>
    <w:rsid w:val="009355DB"/>
    <w:rsid w:val="00940C1F"/>
    <w:rsid w:val="00942123"/>
    <w:rsid w:val="0094263A"/>
    <w:rsid w:val="00943E90"/>
    <w:rsid w:val="009466B4"/>
    <w:rsid w:val="00946EE0"/>
    <w:rsid w:val="0095029B"/>
    <w:rsid w:val="00950DC9"/>
    <w:rsid w:val="0095207B"/>
    <w:rsid w:val="009521C5"/>
    <w:rsid w:val="0095223A"/>
    <w:rsid w:val="009533CB"/>
    <w:rsid w:val="00953B5C"/>
    <w:rsid w:val="0095526F"/>
    <w:rsid w:val="00955CE0"/>
    <w:rsid w:val="009609CA"/>
    <w:rsid w:val="00961BC2"/>
    <w:rsid w:val="00962045"/>
    <w:rsid w:val="009657B2"/>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297B"/>
    <w:rsid w:val="00997A85"/>
    <w:rsid w:val="009A0464"/>
    <w:rsid w:val="009A0501"/>
    <w:rsid w:val="009A2BCA"/>
    <w:rsid w:val="009A4050"/>
    <w:rsid w:val="009A5354"/>
    <w:rsid w:val="009A64B2"/>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282E"/>
    <w:rsid w:val="009D382E"/>
    <w:rsid w:val="009D43D0"/>
    <w:rsid w:val="009D510C"/>
    <w:rsid w:val="009D5343"/>
    <w:rsid w:val="009D5CDB"/>
    <w:rsid w:val="009D6709"/>
    <w:rsid w:val="009E13C1"/>
    <w:rsid w:val="009E1F55"/>
    <w:rsid w:val="009E2A9C"/>
    <w:rsid w:val="009E2AEB"/>
    <w:rsid w:val="009E2E27"/>
    <w:rsid w:val="009E44C0"/>
    <w:rsid w:val="009E4DE3"/>
    <w:rsid w:val="009E50C1"/>
    <w:rsid w:val="009F0C29"/>
    <w:rsid w:val="009F0C5A"/>
    <w:rsid w:val="009F1939"/>
    <w:rsid w:val="00A0107D"/>
    <w:rsid w:val="00A02192"/>
    <w:rsid w:val="00A02198"/>
    <w:rsid w:val="00A047EE"/>
    <w:rsid w:val="00A04EF3"/>
    <w:rsid w:val="00A04F45"/>
    <w:rsid w:val="00A057CA"/>
    <w:rsid w:val="00A130F7"/>
    <w:rsid w:val="00A136AF"/>
    <w:rsid w:val="00A13F8F"/>
    <w:rsid w:val="00A149B7"/>
    <w:rsid w:val="00A177BC"/>
    <w:rsid w:val="00A17930"/>
    <w:rsid w:val="00A215EC"/>
    <w:rsid w:val="00A2274A"/>
    <w:rsid w:val="00A235B7"/>
    <w:rsid w:val="00A23D63"/>
    <w:rsid w:val="00A249AC"/>
    <w:rsid w:val="00A27A7A"/>
    <w:rsid w:val="00A301D1"/>
    <w:rsid w:val="00A31881"/>
    <w:rsid w:val="00A32D86"/>
    <w:rsid w:val="00A33D37"/>
    <w:rsid w:val="00A40529"/>
    <w:rsid w:val="00A407EF"/>
    <w:rsid w:val="00A411B7"/>
    <w:rsid w:val="00A41505"/>
    <w:rsid w:val="00A42023"/>
    <w:rsid w:val="00A45800"/>
    <w:rsid w:val="00A46B4C"/>
    <w:rsid w:val="00A50494"/>
    <w:rsid w:val="00A5117B"/>
    <w:rsid w:val="00A560B6"/>
    <w:rsid w:val="00A566E3"/>
    <w:rsid w:val="00A56CF7"/>
    <w:rsid w:val="00A56DBC"/>
    <w:rsid w:val="00A60074"/>
    <w:rsid w:val="00A6322D"/>
    <w:rsid w:val="00A63591"/>
    <w:rsid w:val="00A641E0"/>
    <w:rsid w:val="00A646E2"/>
    <w:rsid w:val="00A651A9"/>
    <w:rsid w:val="00A6627C"/>
    <w:rsid w:val="00A71019"/>
    <w:rsid w:val="00A73B60"/>
    <w:rsid w:val="00A81029"/>
    <w:rsid w:val="00A82AFB"/>
    <w:rsid w:val="00A8485D"/>
    <w:rsid w:val="00A86584"/>
    <w:rsid w:val="00A86ACB"/>
    <w:rsid w:val="00A86B29"/>
    <w:rsid w:val="00A90BDB"/>
    <w:rsid w:val="00A94F10"/>
    <w:rsid w:val="00A96062"/>
    <w:rsid w:val="00A96489"/>
    <w:rsid w:val="00A96BB0"/>
    <w:rsid w:val="00A97D88"/>
    <w:rsid w:val="00AA0E39"/>
    <w:rsid w:val="00AA1F76"/>
    <w:rsid w:val="00AA23CE"/>
    <w:rsid w:val="00AA2CBD"/>
    <w:rsid w:val="00AA5A58"/>
    <w:rsid w:val="00AA5F3B"/>
    <w:rsid w:val="00AA670C"/>
    <w:rsid w:val="00AB0AF3"/>
    <w:rsid w:val="00AB1B60"/>
    <w:rsid w:val="00AB5A37"/>
    <w:rsid w:val="00AB61D6"/>
    <w:rsid w:val="00AB685C"/>
    <w:rsid w:val="00AB6C2D"/>
    <w:rsid w:val="00AC08F7"/>
    <w:rsid w:val="00AC106E"/>
    <w:rsid w:val="00AC126D"/>
    <w:rsid w:val="00AC3075"/>
    <w:rsid w:val="00AC36E5"/>
    <w:rsid w:val="00AC3839"/>
    <w:rsid w:val="00AC5888"/>
    <w:rsid w:val="00AC7082"/>
    <w:rsid w:val="00AD0662"/>
    <w:rsid w:val="00AD1290"/>
    <w:rsid w:val="00AD1B6B"/>
    <w:rsid w:val="00AD331C"/>
    <w:rsid w:val="00AD57A5"/>
    <w:rsid w:val="00AD65A8"/>
    <w:rsid w:val="00AD74AD"/>
    <w:rsid w:val="00AD76EF"/>
    <w:rsid w:val="00AD7A9A"/>
    <w:rsid w:val="00AD7BA6"/>
    <w:rsid w:val="00AE027F"/>
    <w:rsid w:val="00AE0C67"/>
    <w:rsid w:val="00AE2903"/>
    <w:rsid w:val="00AE4D6F"/>
    <w:rsid w:val="00AF186B"/>
    <w:rsid w:val="00AF228E"/>
    <w:rsid w:val="00AF455B"/>
    <w:rsid w:val="00AF5899"/>
    <w:rsid w:val="00B0123F"/>
    <w:rsid w:val="00B04004"/>
    <w:rsid w:val="00B10F39"/>
    <w:rsid w:val="00B12F13"/>
    <w:rsid w:val="00B14819"/>
    <w:rsid w:val="00B17AA9"/>
    <w:rsid w:val="00B20235"/>
    <w:rsid w:val="00B21D3B"/>
    <w:rsid w:val="00B221FF"/>
    <w:rsid w:val="00B2292D"/>
    <w:rsid w:val="00B246B1"/>
    <w:rsid w:val="00B26B31"/>
    <w:rsid w:val="00B30A70"/>
    <w:rsid w:val="00B32674"/>
    <w:rsid w:val="00B333FE"/>
    <w:rsid w:val="00B3503B"/>
    <w:rsid w:val="00B366EC"/>
    <w:rsid w:val="00B378FA"/>
    <w:rsid w:val="00B40C81"/>
    <w:rsid w:val="00B41F33"/>
    <w:rsid w:val="00B42352"/>
    <w:rsid w:val="00B51227"/>
    <w:rsid w:val="00B51975"/>
    <w:rsid w:val="00B52E4D"/>
    <w:rsid w:val="00B54F90"/>
    <w:rsid w:val="00B55C9E"/>
    <w:rsid w:val="00B56B95"/>
    <w:rsid w:val="00B607DF"/>
    <w:rsid w:val="00B60B46"/>
    <w:rsid w:val="00B6409C"/>
    <w:rsid w:val="00B64845"/>
    <w:rsid w:val="00B64A85"/>
    <w:rsid w:val="00B66053"/>
    <w:rsid w:val="00B67938"/>
    <w:rsid w:val="00B7193E"/>
    <w:rsid w:val="00B72999"/>
    <w:rsid w:val="00B72A08"/>
    <w:rsid w:val="00B72FD7"/>
    <w:rsid w:val="00B736DF"/>
    <w:rsid w:val="00B74FBD"/>
    <w:rsid w:val="00B82586"/>
    <w:rsid w:val="00B829A3"/>
    <w:rsid w:val="00B84CE9"/>
    <w:rsid w:val="00B86537"/>
    <w:rsid w:val="00B86DB1"/>
    <w:rsid w:val="00B87869"/>
    <w:rsid w:val="00B87A61"/>
    <w:rsid w:val="00B91818"/>
    <w:rsid w:val="00B92D5B"/>
    <w:rsid w:val="00B9417E"/>
    <w:rsid w:val="00B948AE"/>
    <w:rsid w:val="00B97647"/>
    <w:rsid w:val="00BA1648"/>
    <w:rsid w:val="00BA2637"/>
    <w:rsid w:val="00BA2919"/>
    <w:rsid w:val="00BA35FF"/>
    <w:rsid w:val="00BB09FD"/>
    <w:rsid w:val="00BB0F2B"/>
    <w:rsid w:val="00BB41A5"/>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105A"/>
    <w:rsid w:val="00BD23B4"/>
    <w:rsid w:val="00BD288F"/>
    <w:rsid w:val="00BD3363"/>
    <w:rsid w:val="00BD3F18"/>
    <w:rsid w:val="00BD64FB"/>
    <w:rsid w:val="00BD6A63"/>
    <w:rsid w:val="00BD71D7"/>
    <w:rsid w:val="00BD7D49"/>
    <w:rsid w:val="00BE2464"/>
    <w:rsid w:val="00BF2B49"/>
    <w:rsid w:val="00BF2E7A"/>
    <w:rsid w:val="00BF3D02"/>
    <w:rsid w:val="00BF40B9"/>
    <w:rsid w:val="00BF50F7"/>
    <w:rsid w:val="00BF5D90"/>
    <w:rsid w:val="00C00231"/>
    <w:rsid w:val="00C01017"/>
    <w:rsid w:val="00C02F29"/>
    <w:rsid w:val="00C04632"/>
    <w:rsid w:val="00C0548D"/>
    <w:rsid w:val="00C07B0B"/>
    <w:rsid w:val="00C15A16"/>
    <w:rsid w:val="00C16548"/>
    <w:rsid w:val="00C1724E"/>
    <w:rsid w:val="00C20337"/>
    <w:rsid w:val="00C20AFE"/>
    <w:rsid w:val="00C20B50"/>
    <w:rsid w:val="00C217C0"/>
    <w:rsid w:val="00C22A25"/>
    <w:rsid w:val="00C26E4B"/>
    <w:rsid w:val="00C27CF8"/>
    <w:rsid w:val="00C31102"/>
    <w:rsid w:val="00C31C63"/>
    <w:rsid w:val="00C33C84"/>
    <w:rsid w:val="00C3453F"/>
    <w:rsid w:val="00C34A50"/>
    <w:rsid w:val="00C35026"/>
    <w:rsid w:val="00C35671"/>
    <w:rsid w:val="00C35B77"/>
    <w:rsid w:val="00C376EB"/>
    <w:rsid w:val="00C4187E"/>
    <w:rsid w:val="00C41DFE"/>
    <w:rsid w:val="00C4412B"/>
    <w:rsid w:val="00C444EC"/>
    <w:rsid w:val="00C44FFC"/>
    <w:rsid w:val="00C45A03"/>
    <w:rsid w:val="00C46EC1"/>
    <w:rsid w:val="00C50F86"/>
    <w:rsid w:val="00C53E2C"/>
    <w:rsid w:val="00C550C8"/>
    <w:rsid w:val="00C56136"/>
    <w:rsid w:val="00C56B61"/>
    <w:rsid w:val="00C56D56"/>
    <w:rsid w:val="00C570AC"/>
    <w:rsid w:val="00C5730D"/>
    <w:rsid w:val="00C57508"/>
    <w:rsid w:val="00C60631"/>
    <w:rsid w:val="00C606C3"/>
    <w:rsid w:val="00C61B45"/>
    <w:rsid w:val="00C620F4"/>
    <w:rsid w:val="00C629CB"/>
    <w:rsid w:val="00C64F8E"/>
    <w:rsid w:val="00C673EB"/>
    <w:rsid w:val="00C711A1"/>
    <w:rsid w:val="00C71F4F"/>
    <w:rsid w:val="00C7234C"/>
    <w:rsid w:val="00C72848"/>
    <w:rsid w:val="00C750BA"/>
    <w:rsid w:val="00C7736C"/>
    <w:rsid w:val="00C80272"/>
    <w:rsid w:val="00C82D87"/>
    <w:rsid w:val="00C846D4"/>
    <w:rsid w:val="00C85E83"/>
    <w:rsid w:val="00C8712A"/>
    <w:rsid w:val="00C92A0D"/>
    <w:rsid w:val="00C94393"/>
    <w:rsid w:val="00C952A2"/>
    <w:rsid w:val="00C95F7D"/>
    <w:rsid w:val="00C963D3"/>
    <w:rsid w:val="00CA0B50"/>
    <w:rsid w:val="00CA1802"/>
    <w:rsid w:val="00CA6E99"/>
    <w:rsid w:val="00CB262C"/>
    <w:rsid w:val="00CB2CBB"/>
    <w:rsid w:val="00CB3EB6"/>
    <w:rsid w:val="00CB7283"/>
    <w:rsid w:val="00CB7CAC"/>
    <w:rsid w:val="00CC0959"/>
    <w:rsid w:val="00CC09E4"/>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29EB"/>
    <w:rsid w:val="00CE3762"/>
    <w:rsid w:val="00CE62CA"/>
    <w:rsid w:val="00CF01D6"/>
    <w:rsid w:val="00CF2819"/>
    <w:rsid w:val="00CF4F9D"/>
    <w:rsid w:val="00CF5AD8"/>
    <w:rsid w:val="00CF70DC"/>
    <w:rsid w:val="00CF717B"/>
    <w:rsid w:val="00D05493"/>
    <w:rsid w:val="00D068C5"/>
    <w:rsid w:val="00D07F87"/>
    <w:rsid w:val="00D148DC"/>
    <w:rsid w:val="00D14C12"/>
    <w:rsid w:val="00D1688E"/>
    <w:rsid w:val="00D17FDC"/>
    <w:rsid w:val="00D223E4"/>
    <w:rsid w:val="00D2550E"/>
    <w:rsid w:val="00D256C6"/>
    <w:rsid w:val="00D25F51"/>
    <w:rsid w:val="00D35229"/>
    <w:rsid w:val="00D3530B"/>
    <w:rsid w:val="00D35ADE"/>
    <w:rsid w:val="00D35EAE"/>
    <w:rsid w:val="00D4124D"/>
    <w:rsid w:val="00D42E93"/>
    <w:rsid w:val="00D4685B"/>
    <w:rsid w:val="00D5192B"/>
    <w:rsid w:val="00D526CE"/>
    <w:rsid w:val="00D57C59"/>
    <w:rsid w:val="00D60215"/>
    <w:rsid w:val="00D60874"/>
    <w:rsid w:val="00D63EFD"/>
    <w:rsid w:val="00D6588F"/>
    <w:rsid w:val="00D676F1"/>
    <w:rsid w:val="00D70DFF"/>
    <w:rsid w:val="00D714E4"/>
    <w:rsid w:val="00D761ED"/>
    <w:rsid w:val="00D829EB"/>
    <w:rsid w:val="00D84752"/>
    <w:rsid w:val="00D86851"/>
    <w:rsid w:val="00D86A74"/>
    <w:rsid w:val="00D86B3B"/>
    <w:rsid w:val="00D8748A"/>
    <w:rsid w:val="00D905E4"/>
    <w:rsid w:val="00D910D5"/>
    <w:rsid w:val="00D91810"/>
    <w:rsid w:val="00D93196"/>
    <w:rsid w:val="00D931A2"/>
    <w:rsid w:val="00D97393"/>
    <w:rsid w:val="00DA42DA"/>
    <w:rsid w:val="00DA42EF"/>
    <w:rsid w:val="00DB1A35"/>
    <w:rsid w:val="00DB243C"/>
    <w:rsid w:val="00DB47CA"/>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33"/>
    <w:rsid w:val="00DE097E"/>
    <w:rsid w:val="00DE121C"/>
    <w:rsid w:val="00DE4496"/>
    <w:rsid w:val="00DE475E"/>
    <w:rsid w:val="00DE51D0"/>
    <w:rsid w:val="00DE6633"/>
    <w:rsid w:val="00DF056D"/>
    <w:rsid w:val="00DF4D51"/>
    <w:rsid w:val="00DF687B"/>
    <w:rsid w:val="00DF75F8"/>
    <w:rsid w:val="00DF7A3A"/>
    <w:rsid w:val="00DF7AD4"/>
    <w:rsid w:val="00E009E1"/>
    <w:rsid w:val="00E00C00"/>
    <w:rsid w:val="00E00CDC"/>
    <w:rsid w:val="00E00E54"/>
    <w:rsid w:val="00E01C69"/>
    <w:rsid w:val="00E041F9"/>
    <w:rsid w:val="00E05837"/>
    <w:rsid w:val="00E07C5A"/>
    <w:rsid w:val="00E10A73"/>
    <w:rsid w:val="00E12C13"/>
    <w:rsid w:val="00E137B3"/>
    <w:rsid w:val="00E15BA9"/>
    <w:rsid w:val="00E161D2"/>
    <w:rsid w:val="00E177E2"/>
    <w:rsid w:val="00E17BF1"/>
    <w:rsid w:val="00E22DE4"/>
    <w:rsid w:val="00E25FB8"/>
    <w:rsid w:val="00E26E19"/>
    <w:rsid w:val="00E31DF3"/>
    <w:rsid w:val="00E37049"/>
    <w:rsid w:val="00E4126D"/>
    <w:rsid w:val="00E4314D"/>
    <w:rsid w:val="00E450A4"/>
    <w:rsid w:val="00E506BE"/>
    <w:rsid w:val="00E518B6"/>
    <w:rsid w:val="00E525B9"/>
    <w:rsid w:val="00E53AE9"/>
    <w:rsid w:val="00E54ADD"/>
    <w:rsid w:val="00E55547"/>
    <w:rsid w:val="00E55AD8"/>
    <w:rsid w:val="00E55E9B"/>
    <w:rsid w:val="00E6211B"/>
    <w:rsid w:val="00E6302B"/>
    <w:rsid w:val="00E63A9C"/>
    <w:rsid w:val="00E64302"/>
    <w:rsid w:val="00E6452F"/>
    <w:rsid w:val="00E64F45"/>
    <w:rsid w:val="00E6525B"/>
    <w:rsid w:val="00E6742D"/>
    <w:rsid w:val="00E71CB0"/>
    <w:rsid w:val="00E72F8D"/>
    <w:rsid w:val="00E7537E"/>
    <w:rsid w:val="00E75E33"/>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3FD"/>
    <w:rsid w:val="00EA7BAB"/>
    <w:rsid w:val="00EB02BE"/>
    <w:rsid w:val="00EB146B"/>
    <w:rsid w:val="00EB21D4"/>
    <w:rsid w:val="00EB2845"/>
    <w:rsid w:val="00EB45AC"/>
    <w:rsid w:val="00EB488B"/>
    <w:rsid w:val="00EB6668"/>
    <w:rsid w:val="00EB6A2F"/>
    <w:rsid w:val="00EC3875"/>
    <w:rsid w:val="00EC3D7B"/>
    <w:rsid w:val="00EC549E"/>
    <w:rsid w:val="00EC6E55"/>
    <w:rsid w:val="00ED0BC4"/>
    <w:rsid w:val="00ED151E"/>
    <w:rsid w:val="00ED3CDA"/>
    <w:rsid w:val="00ED617A"/>
    <w:rsid w:val="00EE1A0E"/>
    <w:rsid w:val="00EE4971"/>
    <w:rsid w:val="00EE5A48"/>
    <w:rsid w:val="00EE5F7D"/>
    <w:rsid w:val="00EE62F6"/>
    <w:rsid w:val="00EE6390"/>
    <w:rsid w:val="00EE6C32"/>
    <w:rsid w:val="00EE7278"/>
    <w:rsid w:val="00EE7607"/>
    <w:rsid w:val="00EF090E"/>
    <w:rsid w:val="00EF16B6"/>
    <w:rsid w:val="00EF1B1A"/>
    <w:rsid w:val="00EF2D08"/>
    <w:rsid w:val="00EF5705"/>
    <w:rsid w:val="00EF6653"/>
    <w:rsid w:val="00EF6707"/>
    <w:rsid w:val="00EF6AF3"/>
    <w:rsid w:val="00EF6F13"/>
    <w:rsid w:val="00F033DA"/>
    <w:rsid w:val="00F0424E"/>
    <w:rsid w:val="00F0577B"/>
    <w:rsid w:val="00F106CE"/>
    <w:rsid w:val="00F1096A"/>
    <w:rsid w:val="00F12AA4"/>
    <w:rsid w:val="00F12F7B"/>
    <w:rsid w:val="00F13FB1"/>
    <w:rsid w:val="00F15181"/>
    <w:rsid w:val="00F1640B"/>
    <w:rsid w:val="00F16904"/>
    <w:rsid w:val="00F2025D"/>
    <w:rsid w:val="00F20842"/>
    <w:rsid w:val="00F2147E"/>
    <w:rsid w:val="00F27CD8"/>
    <w:rsid w:val="00F30351"/>
    <w:rsid w:val="00F3144D"/>
    <w:rsid w:val="00F3323E"/>
    <w:rsid w:val="00F341F4"/>
    <w:rsid w:val="00F34F9D"/>
    <w:rsid w:val="00F34FAD"/>
    <w:rsid w:val="00F3554C"/>
    <w:rsid w:val="00F35A1A"/>
    <w:rsid w:val="00F35CCE"/>
    <w:rsid w:val="00F35D73"/>
    <w:rsid w:val="00F366E1"/>
    <w:rsid w:val="00F42B4B"/>
    <w:rsid w:val="00F4376C"/>
    <w:rsid w:val="00F44022"/>
    <w:rsid w:val="00F44D8C"/>
    <w:rsid w:val="00F45599"/>
    <w:rsid w:val="00F50D48"/>
    <w:rsid w:val="00F5239B"/>
    <w:rsid w:val="00F52552"/>
    <w:rsid w:val="00F52E31"/>
    <w:rsid w:val="00F54776"/>
    <w:rsid w:val="00F5524B"/>
    <w:rsid w:val="00F5710B"/>
    <w:rsid w:val="00F61746"/>
    <w:rsid w:val="00F61DD2"/>
    <w:rsid w:val="00F62000"/>
    <w:rsid w:val="00F63720"/>
    <w:rsid w:val="00F65FB6"/>
    <w:rsid w:val="00F66AFF"/>
    <w:rsid w:val="00F67375"/>
    <w:rsid w:val="00F71433"/>
    <w:rsid w:val="00F71CE8"/>
    <w:rsid w:val="00F738B0"/>
    <w:rsid w:val="00F801C5"/>
    <w:rsid w:val="00F83231"/>
    <w:rsid w:val="00F85A51"/>
    <w:rsid w:val="00F85C0B"/>
    <w:rsid w:val="00F85DB2"/>
    <w:rsid w:val="00F90BEB"/>
    <w:rsid w:val="00F91FA7"/>
    <w:rsid w:val="00F9591C"/>
    <w:rsid w:val="00F95955"/>
    <w:rsid w:val="00F96AF1"/>
    <w:rsid w:val="00F97C5B"/>
    <w:rsid w:val="00FA29FD"/>
    <w:rsid w:val="00FA2A46"/>
    <w:rsid w:val="00FA3739"/>
    <w:rsid w:val="00FA3D50"/>
    <w:rsid w:val="00FA4379"/>
    <w:rsid w:val="00FA43E7"/>
    <w:rsid w:val="00FA65B5"/>
    <w:rsid w:val="00FB0181"/>
    <w:rsid w:val="00FB2C81"/>
    <w:rsid w:val="00FB6703"/>
    <w:rsid w:val="00FB7C8F"/>
    <w:rsid w:val="00FB7D52"/>
    <w:rsid w:val="00FB7D6D"/>
    <w:rsid w:val="00FC0349"/>
    <w:rsid w:val="00FC2741"/>
    <w:rsid w:val="00FC30E1"/>
    <w:rsid w:val="00FC337F"/>
    <w:rsid w:val="00FC374A"/>
    <w:rsid w:val="00FC4F43"/>
    <w:rsid w:val="00FC5D26"/>
    <w:rsid w:val="00FC7B47"/>
    <w:rsid w:val="00FD0169"/>
    <w:rsid w:val="00FD035C"/>
    <w:rsid w:val="00FD1240"/>
    <w:rsid w:val="00FD1A35"/>
    <w:rsid w:val="00FD36C5"/>
    <w:rsid w:val="00FD58D6"/>
    <w:rsid w:val="00FD5B6F"/>
    <w:rsid w:val="00FD6126"/>
    <w:rsid w:val="00FD6310"/>
    <w:rsid w:val="00FD719B"/>
    <w:rsid w:val="00FD7C7B"/>
    <w:rsid w:val="00FE1D12"/>
    <w:rsid w:val="00FE2122"/>
    <w:rsid w:val="00FE2A86"/>
    <w:rsid w:val="00FE5706"/>
    <w:rsid w:val="00FE6330"/>
    <w:rsid w:val="00FE663B"/>
    <w:rsid w:val="00FF0BFE"/>
    <w:rsid w:val="00FF0D81"/>
    <w:rsid w:val="00FF22DC"/>
    <w:rsid w:val="00FF296F"/>
    <w:rsid w:val="00FF332F"/>
    <w:rsid w:val="00FF3529"/>
    <w:rsid w:val="00FF374B"/>
    <w:rsid w:val="00FF3EFA"/>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character" w:styleId="UnresolvedMention">
    <w:name w:val="Unresolved Mention"/>
    <w:basedOn w:val="DefaultParagraphFont"/>
    <w:uiPriority w:val="99"/>
    <w:semiHidden/>
    <w:unhideWhenUsed/>
    <w:rsid w:val="00555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citral.un.org/en/texts/securityinterests/modellaw/secured_transactions" TargetMode="External"/><Relationship Id="rId2" Type="http://schemas.openxmlformats.org/officeDocument/2006/relationships/hyperlink" Target="http://www.uncitral.org/uncitral/en/commission/working_groups" TargetMode="External"/><Relationship Id="rId1" Type="http://schemas.openxmlformats.org/officeDocument/2006/relationships/hyperlink" Target="http://unidroit.org/" TargetMode="External"/><Relationship Id="rId5" Type="http://schemas.openxmlformats.org/officeDocument/2006/relationships/hyperlink" Target="https://www.fedcourt.gov.au/law-and-practice/practice-documents/practice-notes/gpn-xbdr" TargetMode="External"/><Relationship Id="rId4" Type="http://schemas.openxmlformats.org/officeDocument/2006/relationships/hyperlink" Target="http://www.uncitral.org/uncitral/en/commission/working_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7446</Words>
  <Characters>42446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Marili Theunissen (ZA)</cp:lastModifiedBy>
  <cp:revision>2</cp:revision>
  <cp:lastPrinted>2020-06-12T02:43:00Z</cp:lastPrinted>
  <dcterms:created xsi:type="dcterms:W3CDTF">2023-11-14T21:38:00Z</dcterms:created>
  <dcterms:modified xsi:type="dcterms:W3CDTF">2023-11-14T21:38:00Z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SIP_Label_4d7e46fc-7da6-4861-b6af-2416c1fa99ae_Enabled">
    <vt:lpwstr>true</vt:lpwstr>
  </property>
  <property fmtid="{D5CDD505-2E9C-101B-9397-08002B2CF9AE}" pid="4" name="MSIP_Label_4d7e46fc-7da6-4861-b6af-2416c1fa99ae_SetDate">
    <vt:lpwstr>2023-11-11T06:26:56Z</vt:lpwstr>
  </property>
  <property fmtid="{D5CDD505-2E9C-101B-9397-08002B2CF9AE}" pid="5" name="MSIP_Label_4d7e46fc-7da6-4861-b6af-2416c1fa99ae_Method">
    <vt:lpwstr>Standard</vt:lpwstr>
  </property>
  <property fmtid="{D5CDD505-2E9C-101B-9397-08002B2CF9AE}" pid="6" name="MSIP_Label_4d7e46fc-7da6-4861-b6af-2416c1fa99ae_Name">
    <vt:lpwstr>Restricted Internal</vt:lpwstr>
  </property>
  <property fmtid="{D5CDD505-2E9C-101B-9397-08002B2CF9AE}" pid="7" name="MSIP_Label_4d7e46fc-7da6-4861-b6af-2416c1fa99ae_SiteId">
    <vt:lpwstr>5be1f46d-495f-465b-9507-996e8c8cdcb6</vt:lpwstr>
  </property>
  <property fmtid="{D5CDD505-2E9C-101B-9397-08002B2CF9AE}" pid="8" name="MSIP_Label_4d7e46fc-7da6-4861-b6af-2416c1fa99ae_ActionId">
    <vt:lpwstr>b6691373-e4b8-48cb-b0a6-d331e15a228b</vt:lpwstr>
  </property>
  <property fmtid="{D5CDD505-2E9C-101B-9397-08002B2CF9AE}" pid="9" name="MSIP_Label_4d7e46fc-7da6-4861-b6af-2416c1fa99ae_ContentBits">
    <vt:lpwstr>0</vt:lpwstr>
  </property>
</Properties>
</file>