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7F6EFD" w:rsidRDefault="00806382" w:rsidP="00806382">
      <w:pPr>
        <w:pStyle w:val="ListParagraph"/>
        <w:numPr>
          <w:ilvl w:val="0"/>
          <w:numId w:val="15"/>
        </w:numPr>
        <w:ind w:left="425" w:hanging="357"/>
        <w:jc w:val="both"/>
        <w:rPr>
          <w:rFonts w:ascii="Avenir Next" w:hAnsi="Avenir Next" w:cs="Arial"/>
          <w:sz w:val="22"/>
          <w:szCs w:val="22"/>
          <w:highlight w:val="yellow"/>
        </w:rPr>
      </w:pPr>
      <w:r w:rsidRPr="007F6EFD">
        <w:rPr>
          <w:rFonts w:ascii="Avenir Next" w:hAnsi="Avenir Next" w:cs="Arial"/>
          <w:sz w:val="22"/>
          <w:szCs w:val="22"/>
          <w:highlight w:val="yellow"/>
        </w:rPr>
        <w:t xml:space="preserve">This statement is untrue since the word </w:t>
      </w:r>
      <w:r w:rsidR="00823AB4" w:rsidRPr="007F6EFD">
        <w:rPr>
          <w:rFonts w:ascii="Avenir Next" w:hAnsi="Avenir Next" w:cs="Arial"/>
          <w:sz w:val="22"/>
          <w:szCs w:val="22"/>
          <w:highlight w:val="yellow"/>
        </w:rPr>
        <w:t>“</w:t>
      </w:r>
      <w:r w:rsidRPr="007F6EFD">
        <w:rPr>
          <w:rFonts w:ascii="Avenir Next" w:hAnsi="Avenir Next" w:cs="Arial"/>
          <w:sz w:val="22"/>
          <w:szCs w:val="22"/>
          <w:highlight w:val="yellow"/>
        </w:rPr>
        <w:t>bankruptcy</w:t>
      </w:r>
      <w:r w:rsidR="00823AB4" w:rsidRPr="007F6EFD">
        <w:rPr>
          <w:rFonts w:ascii="Avenir Next" w:hAnsi="Avenir Next" w:cs="Arial"/>
          <w:sz w:val="22"/>
          <w:szCs w:val="22"/>
          <w:highlight w:val="yellow"/>
        </w:rPr>
        <w:t>”</w:t>
      </w:r>
      <w:r w:rsidRPr="007F6EFD">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w:t>
      </w:r>
      <w:proofErr w:type="gramStart"/>
      <w:r w:rsidRPr="00DA42DA">
        <w:rPr>
          <w:rFonts w:ascii="Avenir Next" w:hAnsi="Avenir Next" w:cs="Arial"/>
          <w:sz w:val="22"/>
          <w:szCs w:val="22"/>
        </w:rPr>
        <w:t>true</w:t>
      </w:r>
      <w:proofErr w:type="gramEnd"/>
      <w:r w:rsidRPr="00DA42DA">
        <w:rPr>
          <w:rFonts w:ascii="Avenir Next" w:hAnsi="Avenir Next" w:cs="Arial"/>
          <w:sz w:val="22"/>
          <w:szCs w:val="22"/>
        </w:rPr>
        <w:t xml:space="preserv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”executory</w:t>
      </w:r>
      <w:proofErr w:type="gramEnd"/>
      <w:r w:rsidRPr="00DA42DA">
        <w:rPr>
          <w:rFonts w:ascii="Avenir Next" w:hAnsi="Avenir Next" w:cs="Arial"/>
          <w:sz w:val="22"/>
          <w:szCs w:val="22"/>
        </w:rPr>
        <w:t xml:space="preserve">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446877" w:rsidRDefault="001211E6" w:rsidP="001211E6">
      <w:pPr>
        <w:pStyle w:val="ListParagraph"/>
        <w:numPr>
          <w:ilvl w:val="0"/>
          <w:numId w:val="16"/>
        </w:numPr>
        <w:ind w:left="426"/>
        <w:jc w:val="both"/>
        <w:rPr>
          <w:rFonts w:ascii="Avenir Next" w:hAnsi="Avenir Next" w:cs="Arial"/>
          <w:sz w:val="22"/>
          <w:szCs w:val="22"/>
          <w:highlight w:val="yellow"/>
        </w:rPr>
      </w:pPr>
      <w:r w:rsidRPr="00446877">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Pr="00C520B7"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C520B7">
        <w:rPr>
          <w:rFonts w:ascii="Avenir Next" w:eastAsiaTheme="minorHAnsi" w:hAnsi="Avenir Next" w:cs="Arial"/>
          <w:sz w:val="22"/>
          <w:szCs w:val="22"/>
          <w:lang w:val="en-GB"/>
        </w:rPr>
        <w:t>It is a 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C520B7"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C520B7">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7549D2" w:rsidRDefault="00A42023" w:rsidP="00A42023">
      <w:pPr>
        <w:pStyle w:val="ListParagraph"/>
        <w:numPr>
          <w:ilvl w:val="0"/>
          <w:numId w:val="25"/>
        </w:numPr>
        <w:tabs>
          <w:tab w:val="left" w:pos="426"/>
        </w:tabs>
        <w:ind w:left="426" w:hanging="426"/>
        <w:jc w:val="both"/>
        <w:rPr>
          <w:rFonts w:ascii="Avenir Next" w:hAnsi="Avenir Next" w:cs="Arial"/>
          <w:sz w:val="22"/>
          <w:szCs w:val="22"/>
          <w:highlight w:val="yellow"/>
          <w:lang w:val="en-GB"/>
        </w:rPr>
      </w:pPr>
      <w:r w:rsidRPr="007549D2">
        <w:rPr>
          <w:rFonts w:ascii="Avenir Next" w:hAnsi="Avenir Next" w:cs="Arial"/>
          <w:sz w:val="22"/>
          <w:szCs w:val="22"/>
          <w:highlight w:val="yellow"/>
          <w:lang w:val="en-GB"/>
        </w:rPr>
        <w:t xml:space="preserve">This statement is incorrect since a statutory discharge of debt was only introduced in 1705 in England.    </w:t>
      </w:r>
      <w:r w:rsidRPr="007549D2">
        <w:rPr>
          <w:rFonts w:ascii="Avenir Next" w:hAnsi="Avenir Next" w:cs="Arial"/>
          <w:sz w:val="22"/>
          <w:szCs w:val="22"/>
          <w:highlight w:val="yellow"/>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because </w:t>
      </w:r>
      <w:r>
        <w:rPr>
          <w:rFonts w:ascii="Avenir Next" w:hAnsi="Avenir Next" w:cs="Arial"/>
          <w:sz w:val="22"/>
          <w:szCs w:val="22"/>
        </w:rPr>
        <w:t>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C03259" w:rsidRDefault="006514CD" w:rsidP="006514CD">
      <w:pPr>
        <w:pStyle w:val="ListParagraph"/>
        <w:numPr>
          <w:ilvl w:val="0"/>
          <w:numId w:val="19"/>
        </w:numPr>
        <w:ind w:left="425" w:hanging="357"/>
        <w:jc w:val="both"/>
        <w:rPr>
          <w:rFonts w:ascii="Avenir Next" w:hAnsi="Avenir Next" w:cs="Arial"/>
          <w:sz w:val="22"/>
          <w:szCs w:val="22"/>
          <w:highlight w:val="yellow"/>
        </w:rPr>
      </w:pPr>
      <w:r w:rsidRPr="00C03259">
        <w:rPr>
          <w:rFonts w:ascii="Avenir Next" w:hAnsi="Avenir Next" w:cs="Arial"/>
          <w:sz w:val="22"/>
          <w:szCs w:val="22"/>
          <w:highlight w:val="yellow"/>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proofErr w:type="spellStart"/>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Pr="00C66D76"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C66D76">
        <w:rPr>
          <w:rFonts w:ascii="Avenir Next" w:eastAsiaTheme="minorHAnsi" w:hAnsi="Avenir Next" w:cs="Arial"/>
          <w:sz w:val="22"/>
          <w:szCs w:val="22"/>
          <w:lang w:val="en-GB"/>
        </w:rPr>
        <w:t xml:space="preserve">Upholding the rights of creditors to assets, </w:t>
      </w:r>
      <w:proofErr w:type="gramStart"/>
      <w:r w:rsidRPr="00C66D76">
        <w:rPr>
          <w:rFonts w:ascii="Avenir Next" w:eastAsiaTheme="minorHAnsi" w:hAnsi="Avenir Next" w:cs="Arial"/>
          <w:sz w:val="22"/>
          <w:szCs w:val="22"/>
          <w:lang w:val="en-GB"/>
        </w:rPr>
        <w:t>investigating</w:t>
      </w:r>
      <w:proofErr w:type="gramEnd"/>
      <w:r w:rsidRPr="00C66D76">
        <w:rPr>
          <w:rFonts w:ascii="Avenir Next" w:eastAsiaTheme="minorHAnsi" w:hAnsi="Avenir Next" w:cs="Arial"/>
          <w:sz w:val="22"/>
          <w:szCs w:val="22"/>
          <w:lang w:val="en-GB"/>
        </w:rPr>
        <w:t xml:space="preserve">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C66D76">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5D9FC7AD" w14:textId="77777777" w:rsidR="0081156A" w:rsidRPr="0081156A" w:rsidRDefault="0081156A" w:rsidP="0081156A">
      <w:pPr>
        <w:jc w:val="both"/>
        <w:rPr>
          <w:rFonts w:ascii="Avenir Next" w:eastAsiaTheme="minorHAnsi" w:hAnsi="Avenir Next" w:cs="Arial"/>
          <w:sz w:val="22"/>
          <w:szCs w:val="22"/>
          <w:highlight w:val="yellow"/>
          <w:lang w:val="en-GB"/>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xml:space="preserve">, </w:t>
      </w:r>
      <w:proofErr w:type="gramStart"/>
      <w:r>
        <w:rPr>
          <w:rFonts w:ascii="Avenir Next" w:hAnsi="Avenir Next" w:cs="Arial"/>
          <w:sz w:val="22"/>
          <w:szCs w:val="22"/>
        </w:rPr>
        <w:t>Australia</w:t>
      </w:r>
      <w:proofErr w:type="gramEnd"/>
      <w:r>
        <w:rPr>
          <w:rFonts w:ascii="Avenir Next" w:hAnsi="Avenir Next" w:cs="Arial"/>
          <w:sz w:val="22"/>
          <w:szCs w:val="22"/>
        </w:rPr>
        <w:t xml:space="preserve">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AE44CC" w:rsidRDefault="00AD76EF" w:rsidP="00AD76EF">
      <w:pPr>
        <w:pStyle w:val="ListParagraph"/>
        <w:numPr>
          <w:ilvl w:val="0"/>
          <w:numId w:val="17"/>
        </w:numPr>
        <w:ind w:left="426"/>
        <w:jc w:val="both"/>
        <w:rPr>
          <w:rFonts w:ascii="Avenir Next" w:hAnsi="Avenir Next" w:cs="Arial"/>
          <w:sz w:val="22"/>
          <w:szCs w:val="22"/>
          <w:highlight w:val="yellow"/>
        </w:rPr>
      </w:pPr>
      <w:r w:rsidRPr="00AE44CC">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C106FD"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C106FD">
        <w:rPr>
          <w:rFonts w:ascii="Avenir Next" w:eastAsiaTheme="minorHAnsi" w:hAnsi="Avenir Next" w:cs="Arial"/>
          <w:sz w:val="22"/>
          <w:szCs w:val="22"/>
          <w:highlight w:val="yellow"/>
          <w:lang w:val="en-GB"/>
        </w:rPr>
        <w:lastRenderedPageBreak/>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F249D8" w:rsidRDefault="009661DE" w:rsidP="009661DE">
      <w:pPr>
        <w:pStyle w:val="ListParagraph"/>
        <w:numPr>
          <w:ilvl w:val="0"/>
          <w:numId w:val="23"/>
        </w:numPr>
        <w:ind w:left="426"/>
        <w:jc w:val="both"/>
        <w:rPr>
          <w:rFonts w:ascii="Avenir Next" w:hAnsi="Avenir Next" w:cs="Arial"/>
          <w:sz w:val="22"/>
          <w:szCs w:val="22"/>
          <w:highlight w:val="yellow"/>
        </w:rPr>
      </w:pPr>
      <w:r w:rsidRPr="00F249D8">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1152AF" w:rsidRDefault="003B3A0D" w:rsidP="003B3A0D">
      <w:pPr>
        <w:pStyle w:val="ListParagraph"/>
        <w:numPr>
          <w:ilvl w:val="0"/>
          <w:numId w:val="24"/>
        </w:numPr>
        <w:ind w:left="426"/>
        <w:jc w:val="both"/>
        <w:rPr>
          <w:rFonts w:ascii="Avenir Next" w:hAnsi="Avenir Next" w:cs="Arial"/>
          <w:sz w:val="22"/>
          <w:szCs w:val="22"/>
        </w:rPr>
      </w:pPr>
      <w:r w:rsidRPr="001152AF">
        <w:rPr>
          <w:rFonts w:ascii="Avenir Next" w:hAnsi="Avenir Next" w:cs="Arial"/>
          <w:sz w:val="22"/>
          <w:szCs w:val="22"/>
        </w:rPr>
        <w:t xml:space="preserve">This statement is untrue because modified universalism enables a </w:t>
      </w:r>
      <w:r w:rsidRPr="001152AF">
        <w:rPr>
          <w:rFonts w:ascii="Avenir Next" w:hAnsi="Avenir Next"/>
          <w:sz w:val="22"/>
          <w:szCs w:val="22"/>
        </w:rPr>
        <w:t xml:space="preserve">“main proceeding” to be opened in the State where the </w:t>
      </w:r>
      <w:proofErr w:type="spellStart"/>
      <w:r w:rsidR="004A2B2C" w:rsidRPr="001152AF">
        <w:rPr>
          <w:rFonts w:ascii="Avenir Next" w:hAnsi="Avenir Next"/>
          <w:sz w:val="22"/>
          <w:szCs w:val="22"/>
        </w:rPr>
        <w:t>centre</w:t>
      </w:r>
      <w:proofErr w:type="spellEnd"/>
      <w:r w:rsidRPr="001152AF">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1152AF" w:rsidRDefault="003B3A0D" w:rsidP="003B3A0D">
      <w:pPr>
        <w:pStyle w:val="ListParagraph"/>
        <w:numPr>
          <w:ilvl w:val="0"/>
          <w:numId w:val="24"/>
        </w:numPr>
        <w:ind w:left="426"/>
        <w:jc w:val="both"/>
        <w:rPr>
          <w:rFonts w:ascii="Avenir Next" w:hAnsi="Avenir Next" w:cs="Arial"/>
          <w:sz w:val="22"/>
          <w:szCs w:val="22"/>
          <w:highlight w:val="yellow"/>
        </w:rPr>
      </w:pPr>
      <w:r w:rsidRPr="001152AF">
        <w:rPr>
          <w:rFonts w:ascii="Avenir Next" w:hAnsi="Avenir Next" w:cs="Arial"/>
          <w:sz w:val="22"/>
          <w:szCs w:val="22"/>
          <w:highlight w:val="yellow"/>
        </w:rPr>
        <w:t xml:space="preserve">This statement is untrue because universalism corresponds well to </w:t>
      </w:r>
      <w:proofErr w:type="spellStart"/>
      <w:r w:rsidRPr="001152AF">
        <w:rPr>
          <w:rFonts w:ascii="Avenir Next" w:hAnsi="Avenir Next" w:cs="Arial"/>
          <w:sz w:val="22"/>
          <w:szCs w:val="22"/>
          <w:highlight w:val="yellow"/>
        </w:rPr>
        <w:t>globali</w:t>
      </w:r>
      <w:r w:rsidR="00142E15" w:rsidRPr="001152AF">
        <w:rPr>
          <w:rFonts w:ascii="Avenir Next" w:hAnsi="Avenir Next" w:cs="Arial"/>
          <w:sz w:val="22"/>
          <w:szCs w:val="22"/>
          <w:highlight w:val="yellow"/>
        </w:rPr>
        <w:t>s</w:t>
      </w:r>
      <w:r w:rsidRPr="001152AF">
        <w:rPr>
          <w:rFonts w:ascii="Avenir Next" w:hAnsi="Avenir Next" w:cs="Arial"/>
          <w:sz w:val="22"/>
          <w:szCs w:val="22"/>
          <w:highlight w:val="yellow"/>
        </w:rPr>
        <w:t>ation</w:t>
      </w:r>
      <w:proofErr w:type="spellEnd"/>
      <w:r w:rsidRPr="001152AF">
        <w:rPr>
          <w:rFonts w:ascii="Avenir Next" w:hAnsi="Avenir Next" w:cs="Arial"/>
          <w:sz w:val="22"/>
          <w:szCs w:val="22"/>
          <w:highlight w:val="yellow"/>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330784" w:rsidRDefault="003B3A0D" w:rsidP="003B3A0D">
      <w:pPr>
        <w:pStyle w:val="ListParagraph"/>
        <w:numPr>
          <w:ilvl w:val="0"/>
          <w:numId w:val="24"/>
        </w:numPr>
        <w:ind w:left="426"/>
        <w:jc w:val="both"/>
        <w:rPr>
          <w:rFonts w:ascii="Avenir Next" w:hAnsi="Avenir Next" w:cs="Arial"/>
          <w:sz w:val="22"/>
          <w:szCs w:val="22"/>
        </w:rPr>
      </w:pPr>
      <w:r w:rsidRPr="00330784">
        <w:rPr>
          <w:rFonts w:ascii="Avenir Next" w:hAnsi="Avenir Next" w:cs="Arial"/>
          <w:sz w:val="22"/>
          <w:szCs w:val="22"/>
        </w:rPr>
        <w:t xml:space="preserve">This statement is true because modified universalism enables a </w:t>
      </w:r>
      <w:r w:rsidRPr="00330784">
        <w:rPr>
          <w:rFonts w:ascii="Avenir Next" w:hAnsi="Avenir Next"/>
          <w:sz w:val="22"/>
          <w:szCs w:val="22"/>
        </w:rPr>
        <w:t xml:space="preserve">“main proceeding” to be opened in the State where the </w:t>
      </w:r>
      <w:proofErr w:type="spellStart"/>
      <w:r w:rsidR="004A2B2C" w:rsidRPr="00330784">
        <w:rPr>
          <w:rFonts w:ascii="Avenir Next" w:hAnsi="Avenir Next"/>
          <w:sz w:val="22"/>
          <w:szCs w:val="22"/>
        </w:rPr>
        <w:t>centre</w:t>
      </w:r>
      <w:proofErr w:type="spellEnd"/>
      <w:r w:rsidRPr="00330784">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Pr="00B61563" w:rsidRDefault="00DA42DA" w:rsidP="00692852">
      <w:pPr>
        <w:jc w:val="both"/>
        <w:rPr>
          <w:rFonts w:ascii="Avenir Next" w:hAnsi="Avenir Next" w:cs="Arial"/>
          <w:b/>
          <w:bCs/>
          <w:sz w:val="22"/>
          <w:szCs w:val="22"/>
          <w:lang w:val="en-GB"/>
        </w:rPr>
      </w:pPr>
    </w:p>
    <w:p w14:paraId="6E220820" w14:textId="4FA78EE8" w:rsidR="00606E60" w:rsidRDefault="00F05ABE"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Early</w:t>
      </w:r>
      <w:r w:rsidR="002B0058">
        <w:rPr>
          <w:rFonts w:ascii="Avenir Next" w:hAnsi="Avenir Next" w:cs="Arial"/>
          <w:color w:val="808080" w:themeColor="background1" w:themeShade="80"/>
          <w:sz w:val="22"/>
          <w:szCs w:val="22"/>
          <w:lang w:val="en-GB"/>
        </w:rPr>
        <w:t xml:space="preserve"> Roman law</w:t>
      </w:r>
      <w:r>
        <w:rPr>
          <w:rFonts w:ascii="Avenir Next" w:hAnsi="Avenir Next" w:cs="Arial"/>
          <w:color w:val="808080" w:themeColor="background1" w:themeShade="80"/>
          <w:sz w:val="22"/>
          <w:szCs w:val="22"/>
          <w:lang w:val="en-GB"/>
        </w:rPr>
        <w:t xml:space="preserve"> largely formed the </w:t>
      </w:r>
      <w:r w:rsidR="00606E60">
        <w:rPr>
          <w:rFonts w:ascii="Avenir Next" w:hAnsi="Avenir Next" w:cs="Arial"/>
          <w:color w:val="808080" w:themeColor="background1" w:themeShade="80"/>
          <w:sz w:val="22"/>
          <w:szCs w:val="22"/>
          <w:lang w:val="en-GB"/>
        </w:rPr>
        <w:t>legal framework of civil law jurisdictions</w:t>
      </w:r>
      <w:r w:rsidR="00EA1F40">
        <w:rPr>
          <w:rFonts w:ascii="Avenir Next" w:hAnsi="Avenir Next" w:cs="Arial"/>
          <w:color w:val="808080" w:themeColor="background1" w:themeShade="80"/>
          <w:sz w:val="22"/>
          <w:szCs w:val="22"/>
          <w:lang w:val="en-GB"/>
        </w:rPr>
        <w:t>.</w:t>
      </w:r>
      <w:r w:rsidR="00D621D7">
        <w:rPr>
          <w:rFonts w:ascii="Avenir Next" w:hAnsi="Avenir Next" w:cs="Arial"/>
          <w:color w:val="808080" w:themeColor="background1" w:themeShade="80"/>
          <w:sz w:val="22"/>
          <w:szCs w:val="22"/>
          <w:lang w:val="en-GB"/>
        </w:rPr>
        <w:t xml:space="preserve"> </w:t>
      </w:r>
      <w:r w:rsidR="009F0ACD">
        <w:rPr>
          <w:rFonts w:ascii="Avenir Next" w:hAnsi="Avenir Next" w:cs="Arial"/>
          <w:color w:val="808080" w:themeColor="background1" w:themeShade="80"/>
          <w:sz w:val="22"/>
          <w:szCs w:val="22"/>
          <w:lang w:val="en-GB"/>
        </w:rPr>
        <w:t xml:space="preserve">Civil law jurisdictions include </w:t>
      </w:r>
      <w:r w:rsidR="00AF4604">
        <w:rPr>
          <w:rFonts w:ascii="Avenir Next" w:hAnsi="Avenir Next" w:cs="Arial"/>
          <w:color w:val="808080" w:themeColor="background1" w:themeShade="80"/>
          <w:sz w:val="22"/>
          <w:szCs w:val="22"/>
          <w:lang w:val="en-GB"/>
        </w:rPr>
        <w:t xml:space="preserve">most of continental Europe, most of Latin America, and certain African countries (including </w:t>
      </w:r>
      <w:r w:rsidR="00AF4604" w:rsidRPr="00AF4604">
        <w:rPr>
          <w:rFonts w:ascii="Avenir Next" w:hAnsi="Avenir Next" w:cs="Arial"/>
          <w:color w:val="808080" w:themeColor="background1" w:themeShade="80"/>
          <w:sz w:val="22"/>
          <w:szCs w:val="22"/>
          <w:lang w:val="en-GB"/>
        </w:rPr>
        <w:t>Angola</w:t>
      </w:r>
      <w:r w:rsidR="00AF4604">
        <w:rPr>
          <w:rFonts w:ascii="Avenir Next" w:hAnsi="Avenir Next" w:cs="Arial"/>
          <w:color w:val="808080" w:themeColor="background1" w:themeShade="80"/>
          <w:sz w:val="22"/>
          <w:szCs w:val="22"/>
          <w:lang w:val="en-GB"/>
        </w:rPr>
        <w:t xml:space="preserve"> and</w:t>
      </w:r>
      <w:r w:rsidR="00AF4604" w:rsidRPr="00AF4604">
        <w:rPr>
          <w:rFonts w:ascii="Avenir Next" w:hAnsi="Avenir Next" w:cs="Arial"/>
          <w:color w:val="808080" w:themeColor="background1" w:themeShade="80"/>
          <w:sz w:val="22"/>
          <w:szCs w:val="22"/>
          <w:lang w:val="en-GB"/>
        </w:rPr>
        <w:t xml:space="preserve"> Mozambique</w:t>
      </w:r>
      <w:r w:rsidR="00AF4604">
        <w:rPr>
          <w:rFonts w:ascii="Avenir Next" w:hAnsi="Avenir Next" w:cs="Arial"/>
          <w:color w:val="808080" w:themeColor="background1" w:themeShade="80"/>
          <w:sz w:val="22"/>
          <w:szCs w:val="22"/>
          <w:lang w:val="en-GB"/>
        </w:rPr>
        <w:t>).</w:t>
      </w:r>
    </w:p>
    <w:p w14:paraId="303B0C1E" w14:textId="77777777" w:rsidR="00F86C4A" w:rsidRDefault="00F86C4A" w:rsidP="00692852">
      <w:pPr>
        <w:jc w:val="both"/>
        <w:rPr>
          <w:rFonts w:ascii="Avenir Next" w:hAnsi="Avenir Next" w:cs="Arial"/>
          <w:color w:val="808080" w:themeColor="background1" w:themeShade="80"/>
          <w:sz w:val="22"/>
          <w:szCs w:val="22"/>
          <w:lang w:val="en-GB"/>
        </w:rPr>
      </w:pPr>
    </w:p>
    <w:p w14:paraId="41358AF4" w14:textId="6FE1D5B8" w:rsidR="00E26021" w:rsidRDefault="00E26021"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English Law procedures spread throughout the common law States, which include Australia and India.</w:t>
      </w:r>
    </w:p>
    <w:p w14:paraId="0055AC65" w14:textId="77777777" w:rsidR="00E26021" w:rsidRDefault="00E26021" w:rsidP="00692852">
      <w:pPr>
        <w:jc w:val="both"/>
        <w:rPr>
          <w:rFonts w:ascii="Avenir Next" w:hAnsi="Avenir Next" w:cs="Arial"/>
          <w:color w:val="808080" w:themeColor="background1" w:themeShade="80"/>
          <w:sz w:val="22"/>
          <w:szCs w:val="22"/>
          <w:lang w:val="en-GB"/>
        </w:rPr>
      </w:pPr>
    </w:p>
    <w:p w14:paraId="12520502" w14:textId="6A5CDE2C" w:rsidR="00EB17C1" w:rsidRDefault="00ED0FC2"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Both systems enforced coercive measures with respect to defaulting debtors. </w:t>
      </w:r>
      <w:r w:rsidR="00F86C4A">
        <w:rPr>
          <w:rFonts w:ascii="Avenir Next" w:hAnsi="Avenir Next" w:cs="Arial"/>
          <w:color w:val="808080" w:themeColor="background1" w:themeShade="80"/>
          <w:sz w:val="22"/>
          <w:szCs w:val="22"/>
          <w:lang w:val="en-GB"/>
        </w:rPr>
        <w:t xml:space="preserve">In early Roman times, pursuant to Table 3 of the Twelve Tables, a debtor </w:t>
      </w:r>
      <w:r w:rsidR="00F86C4A" w:rsidRPr="001807A4">
        <w:rPr>
          <w:rFonts w:ascii="Avenir Next" w:hAnsi="Avenir Next" w:cs="Arial"/>
          <w:color w:val="808080" w:themeColor="background1" w:themeShade="80"/>
          <w:sz w:val="22"/>
          <w:szCs w:val="22"/>
          <w:lang w:val="en-GB"/>
        </w:rPr>
        <w:t xml:space="preserve">pledged </w:t>
      </w:r>
      <w:r w:rsidR="00F86C4A">
        <w:rPr>
          <w:rFonts w:ascii="Avenir Next" w:hAnsi="Avenir Next" w:cs="Arial"/>
          <w:color w:val="808080" w:themeColor="background1" w:themeShade="80"/>
          <w:sz w:val="22"/>
          <w:szCs w:val="22"/>
          <w:lang w:val="en-GB"/>
        </w:rPr>
        <w:t xml:space="preserve">their </w:t>
      </w:r>
      <w:r w:rsidR="00F86C4A" w:rsidRPr="001807A4">
        <w:rPr>
          <w:rFonts w:ascii="Avenir Next" w:hAnsi="Avenir Next" w:cs="Arial"/>
          <w:color w:val="808080" w:themeColor="background1" w:themeShade="80"/>
          <w:sz w:val="22"/>
          <w:szCs w:val="22"/>
          <w:lang w:val="en-GB"/>
        </w:rPr>
        <w:t xml:space="preserve">own body for </w:t>
      </w:r>
      <w:r w:rsidR="00697B6C">
        <w:rPr>
          <w:rFonts w:ascii="Avenir Next" w:hAnsi="Avenir Next" w:cs="Arial"/>
          <w:color w:val="808080" w:themeColor="background1" w:themeShade="80"/>
          <w:sz w:val="22"/>
          <w:szCs w:val="22"/>
          <w:lang w:val="en-GB"/>
        </w:rPr>
        <w:t xml:space="preserve">debt </w:t>
      </w:r>
      <w:r w:rsidR="00F86C4A" w:rsidRPr="001807A4">
        <w:rPr>
          <w:rFonts w:ascii="Avenir Next" w:hAnsi="Avenir Next" w:cs="Arial"/>
          <w:color w:val="808080" w:themeColor="background1" w:themeShade="80"/>
          <w:sz w:val="22"/>
          <w:szCs w:val="22"/>
          <w:lang w:val="en-GB"/>
        </w:rPr>
        <w:t>repayment</w:t>
      </w:r>
      <w:r w:rsidR="00697B6C">
        <w:rPr>
          <w:rFonts w:ascii="Avenir Next" w:hAnsi="Avenir Next" w:cs="Arial"/>
          <w:color w:val="808080" w:themeColor="background1" w:themeShade="80"/>
          <w:sz w:val="22"/>
          <w:szCs w:val="22"/>
          <w:lang w:val="en-GB"/>
        </w:rPr>
        <w:t xml:space="preserve">. The debtor could be </w:t>
      </w:r>
      <w:r w:rsidR="00F86C4A">
        <w:rPr>
          <w:rFonts w:ascii="Avenir Next" w:hAnsi="Avenir Next" w:cs="Arial"/>
          <w:color w:val="808080" w:themeColor="background1" w:themeShade="80"/>
          <w:sz w:val="22"/>
          <w:szCs w:val="22"/>
          <w:lang w:val="en-GB"/>
        </w:rPr>
        <w:t xml:space="preserve">imprisoned, </w:t>
      </w:r>
      <w:r w:rsidR="00272937">
        <w:rPr>
          <w:rFonts w:ascii="Avenir Next" w:hAnsi="Avenir Next" w:cs="Arial"/>
          <w:color w:val="808080" w:themeColor="background1" w:themeShade="80"/>
          <w:sz w:val="22"/>
          <w:szCs w:val="22"/>
          <w:lang w:val="en-GB"/>
        </w:rPr>
        <w:t xml:space="preserve">sold as a slave, </w:t>
      </w:r>
      <w:proofErr w:type="gramStart"/>
      <w:r w:rsidR="00F86C4A">
        <w:rPr>
          <w:rFonts w:ascii="Avenir Next" w:hAnsi="Avenir Next" w:cs="Arial"/>
          <w:color w:val="808080" w:themeColor="background1" w:themeShade="80"/>
          <w:sz w:val="22"/>
          <w:szCs w:val="22"/>
          <w:lang w:val="en-GB"/>
        </w:rPr>
        <w:t>executed</w:t>
      </w:r>
      <w:proofErr w:type="gramEnd"/>
      <w:r w:rsidR="00272937">
        <w:rPr>
          <w:rFonts w:ascii="Avenir Next" w:hAnsi="Avenir Next" w:cs="Arial"/>
          <w:color w:val="808080" w:themeColor="background1" w:themeShade="80"/>
          <w:sz w:val="22"/>
          <w:szCs w:val="22"/>
          <w:lang w:val="en-GB"/>
        </w:rPr>
        <w:t xml:space="preserve"> and even cut into pieces to distribute to creditors</w:t>
      </w:r>
      <w:r w:rsidR="00F86C4A">
        <w:rPr>
          <w:rFonts w:ascii="Avenir Next" w:hAnsi="Avenir Next" w:cs="Arial"/>
          <w:color w:val="808080" w:themeColor="background1" w:themeShade="80"/>
          <w:sz w:val="22"/>
          <w:szCs w:val="22"/>
          <w:lang w:val="en-GB"/>
        </w:rPr>
        <w:t>.</w:t>
      </w:r>
      <w:r w:rsidR="00697B6C">
        <w:rPr>
          <w:rFonts w:ascii="Avenir Next" w:hAnsi="Avenir Next" w:cs="Arial"/>
          <w:color w:val="808080" w:themeColor="background1" w:themeShade="80"/>
          <w:sz w:val="22"/>
          <w:szCs w:val="22"/>
          <w:lang w:val="en-GB"/>
        </w:rPr>
        <w:t xml:space="preserve"> In English Law, </w:t>
      </w:r>
      <w:r w:rsidR="00272937">
        <w:rPr>
          <w:rFonts w:ascii="Avenir Next" w:hAnsi="Avenir Next" w:cs="Arial"/>
          <w:color w:val="808080" w:themeColor="background1" w:themeShade="80"/>
          <w:sz w:val="22"/>
          <w:szCs w:val="22"/>
          <w:lang w:val="en-GB"/>
        </w:rPr>
        <w:t>defaulting debtors could be imprisoned.</w:t>
      </w:r>
    </w:p>
    <w:p w14:paraId="06FE93EA" w14:textId="77777777" w:rsidR="00EB17C1" w:rsidRDefault="00EB17C1" w:rsidP="00692852">
      <w:pPr>
        <w:jc w:val="both"/>
        <w:rPr>
          <w:rFonts w:ascii="Avenir Next" w:hAnsi="Avenir Next" w:cs="Arial"/>
          <w:color w:val="808080" w:themeColor="background1" w:themeShade="80"/>
          <w:sz w:val="22"/>
          <w:szCs w:val="22"/>
          <w:lang w:val="en-GB"/>
        </w:rPr>
      </w:pPr>
    </w:p>
    <w:p w14:paraId="0CF3B37A" w14:textId="4D6061DB" w:rsidR="00D26B81" w:rsidRDefault="00E51B32"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both systems, d</w:t>
      </w:r>
      <w:r w:rsidR="00DA7BC9">
        <w:rPr>
          <w:rFonts w:ascii="Avenir Next" w:hAnsi="Avenir Next" w:cs="Arial"/>
          <w:color w:val="808080" w:themeColor="background1" w:themeShade="80"/>
          <w:sz w:val="22"/>
          <w:szCs w:val="22"/>
          <w:lang w:val="en-GB"/>
        </w:rPr>
        <w:t xml:space="preserve">ebt collection </w:t>
      </w:r>
      <w:r>
        <w:rPr>
          <w:rFonts w:ascii="Avenir Next" w:hAnsi="Avenir Next" w:cs="Arial"/>
          <w:color w:val="808080" w:themeColor="background1" w:themeShade="80"/>
          <w:sz w:val="22"/>
          <w:szCs w:val="22"/>
          <w:lang w:val="en-GB"/>
        </w:rPr>
        <w:t xml:space="preserve">has </w:t>
      </w:r>
      <w:r w:rsidR="00DA7BC9">
        <w:rPr>
          <w:rFonts w:ascii="Avenir Next" w:hAnsi="Avenir Next" w:cs="Arial"/>
          <w:color w:val="808080" w:themeColor="background1" w:themeShade="80"/>
          <w:sz w:val="22"/>
          <w:szCs w:val="22"/>
          <w:lang w:val="en-GB"/>
        </w:rPr>
        <w:t xml:space="preserve">developed from </w:t>
      </w:r>
      <w:r w:rsidR="00222BCD">
        <w:rPr>
          <w:rFonts w:ascii="Avenir Next" w:hAnsi="Avenir Next" w:cs="Arial"/>
          <w:color w:val="808080" w:themeColor="background1" w:themeShade="80"/>
          <w:sz w:val="22"/>
          <w:szCs w:val="22"/>
          <w:lang w:val="en-GB"/>
        </w:rPr>
        <w:t xml:space="preserve">basic </w:t>
      </w:r>
      <w:r w:rsidR="00DA7BC9">
        <w:rPr>
          <w:rFonts w:ascii="Avenir Next" w:hAnsi="Avenir Next" w:cs="Arial"/>
          <w:color w:val="808080" w:themeColor="background1" w:themeShade="80"/>
          <w:sz w:val="22"/>
          <w:szCs w:val="22"/>
          <w:lang w:val="en-GB"/>
        </w:rPr>
        <w:t xml:space="preserve">individual debt collecting </w:t>
      </w:r>
      <w:r w:rsidR="00B015CC">
        <w:rPr>
          <w:rFonts w:ascii="Avenir Next" w:hAnsi="Avenir Next" w:cs="Arial"/>
          <w:color w:val="808080" w:themeColor="background1" w:themeShade="80"/>
          <w:sz w:val="22"/>
          <w:szCs w:val="22"/>
          <w:lang w:val="en-GB"/>
        </w:rPr>
        <w:t xml:space="preserve">to </w:t>
      </w:r>
      <w:r w:rsidR="00DA7BC9">
        <w:rPr>
          <w:rFonts w:ascii="Avenir Next" w:hAnsi="Avenir Next" w:cs="Arial"/>
          <w:color w:val="808080" w:themeColor="background1" w:themeShade="80"/>
          <w:sz w:val="22"/>
          <w:szCs w:val="22"/>
          <w:lang w:val="en-GB"/>
        </w:rPr>
        <w:t>collec</w:t>
      </w:r>
      <w:r w:rsidR="006D00DA">
        <w:rPr>
          <w:rFonts w:ascii="Avenir Next" w:hAnsi="Avenir Next" w:cs="Arial"/>
          <w:color w:val="808080" w:themeColor="background1" w:themeShade="80"/>
          <w:sz w:val="22"/>
          <w:szCs w:val="22"/>
          <w:lang w:val="en-GB"/>
        </w:rPr>
        <w:t>ti</w:t>
      </w:r>
      <w:r w:rsidR="00794953">
        <w:rPr>
          <w:rFonts w:ascii="Avenir Next" w:hAnsi="Avenir Next" w:cs="Arial"/>
          <w:color w:val="808080" w:themeColor="background1" w:themeShade="80"/>
          <w:sz w:val="22"/>
          <w:szCs w:val="22"/>
          <w:lang w:val="en-GB"/>
        </w:rPr>
        <w:t xml:space="preserve">ve </w:t>
      </w:r>
      <w:r w:rsidR="00222BCD">
        <w:rPr>
          <w:rFonts w:ascii="Avenir Next" w:hAnsi="Avenir Next" w:cs="Arial"/>
          <w:color w:val="808080" w:themeColor="background1" w:themeShade="80"/>
          <w:sz w:val="22"/>
          <w:szCs w:val="22"/>
          <w:lang w:val="en-GB"/>
        </w:rPr>
        <w:t xml:space="preserve">debt collecting </w:t>
      </w:r>
      <w:r w:rsidR="0007010E">
        <w:rPr>
          <w:rFonts w:ascii="Avenir Next" w:hAnsi="Avenir Next" w:cs="Arial"/>
          <w:color w:val="808080" w:themeColor="background1" w:themeShade="80"/>
          <w:sz w:val="22"/>
          <w:szCs w:val="22"/>
          <w:lang w:val="en-GB"/>
        </w:rPr>
        <w:t xml:space="preserve">/ formal insolvency </w:t>
      </w:r>
      <w:r w:rsidR="00222BCD">
        <w:rPr>
          <w:rFonts w:ascii="Avenir Next" w:hAnsi="Avenir Next" w:cs="Arial"/>
          <w:color w:val="808080" w:themeColor="background1" w:themeShade="80"/>
          <w:sz w:val="22"/>
          <w:szCs w:val="22"/>
          <w:lang w:val="en-GB"/>
        </w:rPr>
        <w:t>procedures</w:t>
      </w:r>
      <w:r w:rsidR="00794953">
        <w:rPr>
          <w:rFonts w:ascii="Avenir Next" w:hAnsi="Avenir Next" w:cs="Arial"/>
          <w:color w:val="808080" w:themeColor="background1" w:themeShade="80"/>
          <w:sz w:val="22"/>
          <w:szCs w:val="22"/>
          <w:lang w:val="en-GB"/>
        </w:rPr>
        <w:t>.</w:t>
      </w:r>
    </w:p>
    <w:p w14:paraId="5245E126" w14:textId="77777777" w:rsidR="0018514E" w:rsidRDefault="0018514E" w:rsidP="00692852">
      <w:pPr>
        <w:jc w:val="both"/>
        <w:rPr>
          <w:rFonts w:ascii="Avenir Next" w:hAnsi="Avenir Next" w:cs="Arial"/>
          <w:color w:val="808080" w:themeColor="background1" w:themeShade="80"/>
          <w:sz w:val="22"/>
          <w:szCs w:val="22"/>
          <w:lang w:val="en-GB"/>
        </w:rPr>
      </w:pPr>
    </w:p>
    <w:p w14:paraId="01119DF9" w14:textId="67E25AC0" w:rsidR="005B6AB8" w:rsidRPr="005B6AB8" w:rsidRDefault="005B6AB8" w:rsidP="001844D7">
      <w:pPr>
        <w:jc w:val="both"/>
        <w:rPr>
          <w:rFonts w:ascii="Avenir Next" w:hAnsi="Avenir Next" w:cs="Arial"/>
          <w:color w:val="808080" w:themeColor="background1" w:themeShade="80"/>
          <w:sz w:val="22"/>
          <w:szCs w:val="22"/>
          <w:lang w:val="en-GB"/>
        </w:rPr>
      </w:pPr>
      <w:r w:rsidRPr="005B6AB8">
        <w:rPr>
          <w:rFonts w:ascii="Avenir Next" w:hAnsi="Avenir Next" w:cs="Arial"/>
          <w:color w:val="808080" w:themeColor="background1" w:themeShade="80"/>
          <w:sz w:val="22"/>
          <w:szCs w:val="22"/>
          <w:lang w:val="en-GB"/>
        </w:rPr>
        <w:t>Important developments in English Law include:</w:t>
      </w:r>
    </w:p>
    <w:p w14:paraId="778D053F" w14:textId="77777777" w:rsidR="005B6AB8" w:rsidRPr="005B6AB8" w:rsidRDefault="005B6AB8" w:rsidP="001844D7">
      <w:pPr>
        <w:jc w:val="both"/>
        <w:rPr>
          <w:rFonts w:ascii="Avenir Next" w:hAnsi="Avenir Next" w:cs="Arial"/>
          <w:color w:val="808080" w:themeColor="background1" w:themeShade="80"/>
          <w:sz w:val="22"/>
          <w:szCs w:val="22"/>
          <w:lang w:val="en-GB"/>
        </w:rPr>
      </w:pPr>
    </w:p>
    <w:p w14:paraId="33D40A48" w14:textId="0884BEB0" w:rsidR="005B6AB8" w:rsidRDefault="005B6AB8" w:rsidP="005B6AB8">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Pr="005B6AB8">
        <w:rPr>
          <w:rFonts w:ascii="Avenir Next" w:hAnsi="Avenir Next" w:cs="Arial"/>
          <w:color w:val="808080" w:themeColor="background1" w:themeShade="80"/>
          <w:sz w:val="22"/>
          <w:szCs w:val="22"/>
          <w:lang w:val="en-GB"/>
        </w:rPr>
        <w:t>Statute of Anne 1705</w:t>
      </w:r>
      <w:r>
        <w:rPr>
          <w:rFonts w:ascii="Avenir Next" w:hAnsi="Avenir Next" w:cs="Arial"/>
          <w:color w:val="808080" w:themeColor="background1" w:themeShade="80"/>
          <w:sz w:val="22"/>
          <w:szCs w:val="22"/>
          <w:lang w:val="en-GB"/>
        </w:rPr>
        <w:t xml:space="preserve"> which introduced the notion of the statutory discharge of debt. </w:t>
      </w:r>
      <w:r w:rsidR="0094088D">
        <w:rPr>
          <w:rFonts w:ascii="Avenir Next" w:hAnsi="Avenir Next" w:cs="Arial"/>
          <w:color w:val="808080" w:themeColor="background1" w:themeShade="80"/>
          <w:sz w:val="22"/>
          <w:szCs w:val="22"/>
          <w:lang w:val="en-GB"/>
        </w:rPr>
        <w:t>This had a significant impact on the development of insolvency policy.</w:t>
      </w:r>
    </w:p>
    <w:p w14:paraId="361BBAA4" w14:textId="5531224A" w:rsidR="0094088D" w:rsidRPr="005B6AB8" w:rsidRDefault="0094088D" w:rsidP="005B6AB8">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English Bankruptcy Act of 1542</w:t>
      </w:r>
      <w:r w:rsidR="00B22055">
        <w:rPr>
          <w:rFonts w:ascii="Avenir Next" w:hAnsi="Avenir Next" w:cs="Arial"/>
          <w:color w:val="808080" w:themeColor="background1" w:themeShade="80"/>
          <w:sz w:val="22"/>
          <w:szCs w:val="22"/>
          <w:lang w:val="en-GB"/>
        </w:rPr>
        <w:t xml:space="preserve">, which contained two fundamental principles which formed </w:t>
      </w:r>
      <w:r w:rsidR="00441DD6">
        <w:rPr>
          <w:rFonts w:ascii="Avenir Next" w:hAnsi="Avenir Next" w:cs="Arial"/>
          <w:color w:val="808080" w:themeColor="background1" w:themeShade="80"/>
          <w:sz w:val="22"/>
          <w:szCs w:val="22"/>
          <w:lang w:val="en-GB"/>
        </w:rPr>
        <w:t xml:space="preserve">the basis of modern insolvency laws – (i) collective participation of creditors, and (ii) </w:t>
      </w:r>
      <w:proofErr w:type="spellStart"/>
      <w:r w:rsidR="00441DD6">
        <w:rPr>
          <w:rFonts w:ascii="Avenir Next" w:hAnsi="Avenir Next" w:cs="Arial"/>
          <w:color w:val="808080" w:themeColor="background1" w:themeShade="80"/>
          <w:sz w:val="22"/>
          <w:szCs w:val="22"/>
          <w:lang w:val="en-GB"/>
        </w:rPr>
        <w:t>pari</w:t>
      </w:r>
      <w:proofErr w:type="spellEnd"/>
      <w:r w:rsidR="00441DD6">
        <w:rPr>
          <w:rFonts w:ascii="Avenir Next" w:hAnsi="Avenir Next" w:cs="Arial"/>
          <w:color w:val="808080" w:themeColor="background1" w:themeShade="80"/>
          <w:sz w:val="22"/>
          <w:szCs w:val="22"/>
          <w:lang w:val="en-GB"/>
        </w:rPr>
        <w:t xml:space="preserve"> passu distribution among creditors of the debtor’s available assets.</w:t>
      </w:r>
    </w:p>
    <w:p w14:paraId="63F559B6" w14:textId="77777777" w:rsidR="005B6AB8" w:rsidRPr="005B6AB8" w:rsidRDefault="005B6AB8" w:rsidP="001844D7">
      <w:pPr>
        <w:jc w:val="both"/>
        <w:rPr>
          <w:rFonts w:ascii="Avenir Next" w:hAnsi="Avenir Next" w:cs="Arial"/>
          <w:color w:val="808080" w:themeColor="background1" w:themeShade="80"/>
          <w:sz w:val="22"/>
          <w:szCs w:val="22"/>
          <w:lang w:val="en-GB"/>
        </w:rPr>
      </w:pPr>
    </w:p>
    <w:p w14:paraId="29109FC0" w14:textId="7DFD87EE" w:rsidR="0050448A" w:rsidRPr="0005650E" w:rsidRDefault="009F4908" w:rsidP="00692852">
      <w:pPr>
        <w:jc w:val="both"/>
        <w:rPr>
          <w:rFonts w:ascii="Avenir Next" w:hAnsi="Avenir Next" w:cs="Arial"/>
          <w:color w:val="808080" w:themeColor="background1" w:themeShade="80"/>
          <w:sz w:val="22"/>
          <w:szCs w:val="22"/>
          <w:lang w:val="en-GB"/>
        </w:rPr>
      </w:pPr>
      <w:r w:rsidRPr="0085150B">
        <w:rPr>
          <w:rFonts w:ascii="Avenir Next" w:hAnsi="Avenir Next" w:cs="Arial"/>
          <w:color w:val="808080" w:themeColor="background1" w:themeShade="80"/>
          <w:sz w:val="22"/>
          <w:szCs w:val="22"/>
          <w:lang w:val="en-GB"/>
        </w:rPr>
        <w:t>With regards to the concepts of universalism and territorialism, s</w:t>
      </w:r>
      <w:r w:rsidR="001844D7" w:rsidRPr="0085150B">
        <w:rPr>
          <w:rFonts w:ascii="Avenir Next" w:hAnsi="Avenir Next" w:cs="Arial"/>
          <w:color w:val="808080" w:themeColor="background1" w:themeShade="80"/>
          <w:sz w:val="22"/>
          <w:szCs w:val="22"/>
          <w:lang w:val="en-GB"/>
        </w:rPr>
        <w:t xml:space="preserve">ome consider that civil law countries are more likely to take a territorial approach to jurisdiction. </w:t>
      </w:r>
      <w:r w:rsidRPr="0085150B">
        <w:rPr>
          <w:rFonts w:ascii="Avenir Next" w:hAnsi="Avenir Next" w:cs="Arial"/>
          <w:color w:val="808080" w:themeColor="background1" w:themeShade="80"/>
          <w:sz w:val="22"/>
          <w:szCs w:val="22"/>
          <w:lang w:val="en-GB"/>
        </w:rPr>
        <w:t xml:space="preserve">Common law </w:t>
      </w:r>
      <w:r w:rsidR="0085150B" w:rsidRPr="0085150B">
        <w:rPr>
          <w:rFonts w:ascii="Avenir Next" w:hAnsi="Avenir Next" w:cs="Arial"/>
          <w:color w:val="808080" w:themeColor="background1" w:themeShade="80"/>
          <w:sz w:val="22"/>
          <w:szCs w:val="22"/>
          <w:lang w:val="en-GB"/>
        </w:rPr>
        <w:t>States</w:t>
      </w:r>
      <w:r w:rsidR="0085150B">
        <w:rPr>
          <w:rFonts w:ascii="Avenir Next" w:hAnsi="Avenir Next" w:cs="Arial"/>
          <w:color w:val="808080" w:themeColor="background1" w:themeShade="80"/>
          <w:sz w:val="22"/>
          <w:szCs w:val="22"/>
          <w:lang w:val="en-GB"/>
        </w:rPr>
        <w:t xml:space="preserve"> </w:t>
      </w:r>
      <w:r w:rsidRPr="0085150B">
        <w:rPr>
          <w:rFonts w:ascii="Avenir Next" w:hAnsi="Avenir Next" w:cs="Arial"/>
          <w:color w:val="808080" w:themeColor="background1" w:themeShade="80"/>
          <w:sz w:val="22"/>
          <w:szCs w:val="22"/>
          <w:lang w:val="en-GB"/>
        </w:rPr>
        <w:t>(</w:t>
      </w:r>
      <w:r w:rsidR="0085150B">
        <w:rPr>
          <w:rFonts w:ascii="Avenir Next" w:hAnsi="Avenir Next" w:cs="Arial"/>
          <w:color w:val="808080" w:themeColor="background1" w:themeShade="80"/>
          <w:sz w:val="22"/>
          <w:szCs w:val="22"/>
          <w:lang w:val="en-GB"/>
        </w:rPr>
        <w:t xml:space="preserve">those </w:t>
      </w:r>
      <w:r w:rsidRPr="0085150B">
        <w:rPr>
          <w:rFonts w:ascii="Avenir Next" w:hAnsi="Avenir Next" w:cs="Arial"/>
          <w:color w:val="808080" w:themeColor="background1" w:themeShade="80"/>
          <w:sz w:val="22"/>
          <w:szCs w:val="22"/>
          <w:lang w:val="en-GB"/>
        </w:rPr>
        <w:t xml:space="preserve">rooted in English law) </w:t>
      </w:r>
      <w:r w:rsidR="0085150B" w:rsidRPr="0085150B">
        <w:rPr>
          <w:rFonts w:ascii="Avenir Next" w:hAnsi="Avenir Next" w:cs="Arial"/>
          <w:color w:val="808080" w:themeColor="background1" w:themeShade="80"/>
          <w:sz w:val="22"/>
          <w:szCs w:val="22"/>
          <w:lang w:val="en-GB"/>
        </w:rPr>
        <w:t>are</w:t>
      </w:r>
      <w:r w:rsidR="0085150B">
        <w:rPr>
          <w:rFonts w:ascii="Avenir Next" w:hAnsi="Avenir Next" w:cs="Arial"/>
          <w:color w:val="808080" w:themeColor="background1" w:themeShade="80"/>
          <w:sz w:val="22"/>
          <w:szCs w:val="22"/>
          <w:lang w:val="en-GB"/>
        </w:rPr>
        <w:t xml:space="preserve"> more</w:t>
      </w:r>
      <w:r w:rsidR="0085150B" w:rsidRPr="0085150B">
        <w:rPr>
          <w:rFonts w:ascii="Avenir Next" w:hAnsi="Avenir Next" w:cs="Arial"/>
          <w:color w:val="808080" w:themeColor="background1" w:themeShade="80"/>
          <w:sz w:val="22"/>
          <w:szCs w:val="22"/>
          <w:lang w:val="en-GB"/>
        </w:rPr>
        <w:t xml:space="preserve"> likely to side with </w:t>
      </w:r>
      <w:r w:rsidR="001844D7" w:rsidRPr="0085150B">
        <w:rPr>
          <w:rFonts w:ascii="Avenir Next" w:hAnsi="Avenir Next" w:cs="Arial"/>
          <w:color w:val="808080" w:themeColor="background1" w:themeShade="80"/>
          <w:sz w:val="22"/>
          <w:szCs w:val="22"/>
          <w:lang w:val="en-GB"/>
        </w:rPr>
        <w:t>universalism.</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216D3C8D" w14:textId="7AE59151" w:rsidR="00DA42DA" w:rsidRDefault="00CD3BC0"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key principle of u</w:t>
      </w:r>
      <w:r w:rsidR="006434B4">
        <w:rPr>
          <w:rFonts w:ascii="Avenir Next" w:hAnsi="Avenir Next" w:cs="Arial"/>
          <w:color w:val="808080" w:themeColor="background1" w:themeShade="80"/>
          <w:sz w:val="22"/>
          <w:szCs w:val="22"/>
          <w:lang w:val="en-GB"/>
        </w:rPr>
        <w:t>niver</w:t>
      </w:r>
      <w:r w:rsidR="007E0423">
        <w:rPr>
          <w:rFonts w:ascii="Avenir Next" w:hAnsi="Avenir Next" w:cs="Arial"/>
          <w:color w:val="808080" w:themeColor="background1" w:themeShade="80"/>
          <w:sz w:val="22"/>
          <w:szCs w:val="22"/>
          <w:lang w:val="en-GB"/>
        </w:rPr>
        <w:t xml:space="preserve">salism is </w:t>
      </w:r>
      <w:r>
        <w:rPr>
          <w:rFonts w:ascii="Avenir Next" w:hAnsi="Avenir Next" w:cs="Arial"/>
          <w:color w:val="808080" w:themeColor="background1" w:themeShade="80"/>
          <w:sz w:val="22"/>
          <w:szCs w:val="22"/>
          <w:lang w:val="en-GB"/>
        </w:rPr>
        <w:t xml:space="preserve">that </w:t>
      </w:r>
      <w:r w:rsidR="00BB7481">
        <w:rPr>
          <w:rFonts w:ascii="Avenir Next" w:hAnsi="Avenir Next" w:cs="Arial"/>
          <w:color w:val="808080" w:themeColor="background1" w:themeShade="80"/>
          <w:sz w:val="22"/>
          <w:szCs w:val="22"/>
          <w:lang w:val="en-GB"/>
        </w:rPr>
        <w:t xml:space="preserve">there should only be one insolvency proceeding that covers </w:t>
      </w:r>
      <w:proofErr w:type="gramStart"/>
      <w:r w:rsidR="00BB7481">
        <w:rPr>
          <w:rFonts w:ascii="Avenir Next" w:hAnsi="Avenir Next" w:cs="Arial"/>
          <w:color w:val="808080" w:themeColor="background1" w:themeShade="80"/>
          <w:sz w:val="22"/>
          <w:szCs w:val="22"/>
          <w:lang w:val="en-GB"/>
        </w:rPr>
        <w:t>all of</w:t>
      </w:r>
      <w:proofErr w:type="gramEnd"/>
      <w:r w:rsidR="00BB7481">
        <w:rPr>
          <w:rFonts w:ascii="Avenir Next" w:hAnsi="Avenir Next" w:cs="Arial"/>
          <w:color w:val="808080" w:themeColor="background1" w:themeShade="80"/>
          <w:sz w:val="22"/>
          <w:szCs w:val="22"/>
          <w:lang w:val="en-GB"/>
        </w:rPr>
        <w:t xml:space="preserve"> a debtor’s worldwide assets and liabilities. </w:t>
      </w:r>
      <w:r w:rsidR="00212703">
        <w:rPr>
          <w:rFonts w:ascii="Avenir Next" w:hAnsi="Avenir Next" w:cs="Arial"/>
          <w:color w:val="808080" w:themeColor="background1" w:themeShade="80"/>
          <w:sz w:val="22"/>
          <w:szCs w:val="22"/>
          <w:lang w:val="en-GB"/>
        </w:rPr>
        <w:t xml:space="preserve">Regardless of location / jurisdiction, </w:t>
      </w:r>
      <w:proofErr w:type="gramStart"/>
      <w:r w:rsidR="00212703">
        <w:rPr>
          <w:rFonts w:ascii="Avenir Next" w:hAnsi="Avenir Next" w:cs="Arial"/>
          <w:color w:val="808080" w:themeColor="background1" w:themeShade="80"/>
          <w:sz w:val="22"/>
          <w:szCs w:val="22"/>
          <w:lang w:val="en-GB"/>
        </w:rPr>
        <w:t>a</w:t>
      </w:r>
      <w:r w:rsidR="00AE0DD1">
        <w:rPr>
          <w:rFonts w:ascii="Avenir Next" w:hAnsi="Avenir Next" w:cs="Arial"/>
          <w:color w:val="808080" w:themeColor="background1" w:themeShade="80"/>
          <w:sz w:val="22"/>
          <w:szCs w:val="22"/>
          <w:lang w:val="en-GB"/>
        </w:rPr>
        <w:t>ll of</w:t>
      </w:r>
      <w:proofErr w:type="gramEnd"/>
      <w:r w:rsidR="00AE0DD1">
        <w:rPr>
          <w:rFonts w:ascii="Avenir Next" w:hAnsi="Avenir Next" w:cs="Arial"/>
          <w:color w:val="808080" w:themeColor="background1" w:themeShade="80"/>
          <w:sz w:val="22"/>
          <w:szCs w:val="22"/>
          <w:lang w:val="en-GB"/>
        </w:rPr>
        <w:t xml:space="preserve"> the </w:t>
      </w:r>
      <w:r w:rsidR="002D0D19">
        <w:rPr>
          <w:rFonts w:ascii="Avenir Next" w:hAnsi="Avenir Next" w:cs="Arial"/>
          <w:color w:val="808080" w:themeColor="background1" w:themeShade="80"/>
          <w:sz w:val="22"/>
          <w:szCs w:val="22"/>
          <w:lang w:val="en-GB"/>
        </w:rPr>
        <w:t>debtor’s assets are included in the insolvency proceeding</w:t>
      </w:r>
      <w:r w:rsidR="00212703">
        <w:rPr>
          <w:rFonts w:ascii="Avenir Next" w:hAnsi="Avenir Next" w:cs="Arial"/>
          <w:color w:val="808080" w:themeColor="background1" w:themeShade="80"/>
          <w:sz w:val="22"/>
          <w:szCs w:val="22"/>
          <w:lang w:val="en-GB"/>
        </w:rPr>
        <w:t xml:space="preserve"> and all creditors </w:t>
      </w:r>
      <w:r w:rsidR="00DC6791">
        <w:rPr>
          <w:rFonts w:ascii="Avenir Next" w:hAnsi="Avenir Next" w:cs="Arial"/>
          <w:color w:val="808080" w:themeColor="background1" w:themeShade="80"/>
          <w:sz w:val="22"/>
          <w:szCs w:val="22"/>
          <w:lang w:val="en-GB"/>
        </w:rPr>
        <w:t>may participate in the</w:t>
      </w:r>
      <w:r w:rsidR="007F2750">
        <w:rPr>
          <w:rFonts w:ascii="Avenir Next" w:hAnsi="Avenir Next" w:cs="Arial"/>
          <w:color w:val="808080" w:themeColor="background1" w:themeShade="80"/>
          <w:sz w:val="22"/>
          <w:szCs w:val="22"/>
          <w:lang w:val="en-GB"/>
        </w:rPr>
        <w:t xml:space="preserve"> proceedings, with their claims treated equally.</w:t>
      </w:r>
    </w:p>
    <w:p w14:paraId="0D77C819" w14:textId="77777777" w:rsidR="003502B5" w:rsidRDefault="003502B5" w:rsidP="00DA42DA">
      <w:pPr>
        <w:jc w:val="both"/>
        <w:rPr>
          <w:rFonts w:ascii="Avenir Next" w:hAnsi="Avenir Next" w:cs="Arial"/>
          <w:color w:val="808080" w:themeColor="background1" w:themeShade="80"/>
          <w:sz w:val="22"/>
          <w:szCs w:val="22"/>
          <w:lang w:val="en-GB"/>
        </w:rPr>
      </w:pPr>
    </w:p>
    <w:p w14:paraId="333EFAD9" w14:textId="5FD0ED70" w:rsidR="003502B5" w:rsidRDefault="00C0355C"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w:t>
      </w:r>
      <w:r w:rsidR="003502B5">
        <w:rPr>
          <w:rFonts w:ascii="Avenir Next" w:hAnsi="Avenir Next" w:cs="Arial"/>
          <w:color w:val="808080" w:themeColor="background1" w:themeShade="80"/>
          <w:sz w:val="22"/>
          <w:szCs w:val="22"/>
          <w:lang w:val="en-GB"/>
        </w:rPr>
        <w:t xml:space="preserve">odified universalism </w:t>
      </w:r>
      <w:r w:rsidR="00DB40EC">
        <w:rPr>
          <w:rFonts w:ascii="Avenir Next" w:hAnsi="Avenir Next" w:cs="Arial"/>
          <w:color w:val="808080" w:themeColor="background1" w:themeShade="80"/>
          <w:sz w:val="22"/>
          <w:szCs w:val="22"/>
          <w:lang w:val="en-GB"/>
        </w:rPr>
        <w:t xml:space="preserve">allows for more than one insolvency proceeding. It </w:t>
      </w:r>
      <w:r>
        <w:rPr>
          <w:rFonts w:ascii="Avenir Next" w:hAnsi="Avenir Next" w:cs="Arial"/>
          <w:color w:val="808080" w:themeColor="background1" w:themeShade="80"/>
          <w:sz w:val="22"/>
          <w:szCs w:val="22"/>
          <w:lang w:val="en-GB"/>
        </w:rPr>
        <w:t xml:space="preserve">is an approach that allows for the “main proceeding” </w:t>
      </w:r>
      <w:r w:rsidR="0028784E">
        <w:rPr>
          <w:rFonts w:ascii="Avenir Next" w:hAnsi="Avenir Next" w:cs="Arial"/>
          <w:color w:val="808080" w:themeColor="background1" w:themeShade="80"/>
          <w:sz w:val="22"/>
          <w:szCs w:val="22"/>
          <w:lang w:val="en-GB"/>
        </w:rPr>
        <w:t xml:space="preserve">to be opened </w:t>
      </w:r>
      <w:r w:rsidR="000B65AE">
        <w:rPr>
          <w:rFonts w:ascii="Avenir Next" w:hAnsi="Avenir Next" w:cs="Arial"/>
          <w:color w:val="808080" w:themeColor="background1" w:themeShade="80"/>
          <w:sz w:val="22"/>
          <w:szCs w:val="22"/>
          <w:lang w:val="en-GB"/>
        </w:rPr>
        <w:t>in the jurisdiction where the debtor has its centre of main interests (</w:t>
      </w:r>
      <w:r w:rsidR="00C64429">
        <w:rPr>
          <w:rFonts w:ascii="Avenir Next" w:hAnsi="Avenir Next" w:cs="Arial"/>
          <w:color w:val="808080" w:themeColor="background1" w:themeShade="80"/>
          <w:sz w:val="22"/>
          <w:szCs w:val="22"/>
          <w:lang w:val="en-GB"/>
        </w:rPr>
        <w:t>“</w:t>
      </w:r>
      <w:r w:rsidR="000B65AE" w:rsidRPr="00C64429">
        <w:rPr>
          <w:rFonts w:ascii="Avenir Next" w:hAnsi="Avenir Next" w:cs="Arial"/>
          <w:b/>
          <w:bCs/>
          <w:color w:val="808080" w:themeColor="background1" w:themeShade="80"/>
          <w:sz w:val="22"/>
          <w:szCs w:val="22"/>
          <w:lang w:val="en-GB"/>
        </w:rPr>
        <w:t>COMI</w:t>
      </w:r>
      <w:r w:rsidR="00C64429">
        <w:rPr>
          <w:rFonts w:ascii="Avenir Next" w:hAnsi="Avenir Next" w:cs="Arial"/>
          <w:color w:val="808080" w:themeColor="background1" w:themeShade="80"/>
          <w:sz w:val="22"/>
          <w:szCs w:val="22"/>
          <w:lang w:val="en-GB"/>
        </w:rPr>
        <w:t>”</w:t>
      </w:r>
      <w:r w:rsidR="000B65AE">
        <w:rPr>
          <w:rFonts w:ascii="Avenir Next" w:hAnsi="Avenir Next" w:cs="Arial"/>
          <w:color w:val="808080" w:themeColor="background1" w:themeShade="80"/>
          <w:sz w:val="22"/>
          <w:szCs w:val="22"/>
          <w:lang w:val="en-GB"/>
        </w:rPr>
        <w:t>). The</w:t>
      </w:r>
      <w:r w:rsidR="00763E22">
        <w:rPr>
          <w:rFonts w:ascii="Avenir Next" w:hAnsi="Avenir Next" w:cs="Arial"/>
          <w:color w:val="808080" w:themeColor="background1" w:themeShade="80"/>
          <w:sz w:val="22"/>
          <w:szCs w:val="22"/>
          <w:lang w:val="en-GB"/>
        </w:rPr>
        <w:t xml:space="preserve"> main proceeding </w:t>
      </w:r>
      <w:r w:rsidR="002416F3">
        <w:rPr>
          <w:rFonts w:ascii="Avenir Next" w:hAnsi="Avenir Next" w:cs="Arial"/>
          <w:color w:val="808080" w:themeColor="background1" w:themeShade="80"/>
          <w:sz w:val="22"/>
          <w:szCs w:val="22"/>
          <w:lang w:val="en-GB"/>
        </w:rPr>
        <w:t xml:space="preserve">is supported by secondary or ancillary proceedings in </w:t>
      </w:r>
      <w:r w:rsidR="009C5629">
        <w:rPr>
          <w:rFonts w:ascii="Avenir Next" w:hAnsi="Avenir Next" w:cs="Arial"/>
          <w:color w:val="808080" w:themeColor="background1" w:themeShade="80"/>
          <w:sz w:val="22"/>
          <w:szCs w:val="22"/>
          <w:lang w:val="en-GB"/>
        </w:rPr>
        <w:t>an</w:t>
      </w:r>
      <w:r w:rsidR="002416F3">
        <w:rPr>
          <w:rFonts w:ascii="Avenir Next" w:hAnsi="Avenir Next" w:cs="Arial"/>
          <w:color w:val="808080" w:themeColor="background1" w:themeShade="80"/>
          <w:sz w:val="22"/>
          <w:szCs w:val="22"/>
          <w:lang w:val="en-GB"/>
        </w:rPr>
        <w:t xml:space="preserve">other </w:t>
      </w:r>
      <w:r w:rsidR="009C5629">
        <w:rPr>
          <w:rFonts w:ascii="Avenir Next" w:hAnsi="Avenir Next" w:cs="Arial"/>
          <w:color w:val="808080" w:themeColor="background1" w:themeShade="80"/>
          <w:sz w:val="22"/>
          <w:szCs w:val="22"/>
          <w:lang w:val="en-GB"/>
        </w:rPr>
        <w:t xml:space="preserve">/ other </w:t>
      </w:r>
      <w:r w:rsidR="002416F3">
        <w:rPr>
          <w:rFonts w:ascii="Avenir Next" w:hAnsi="Avenir Next" w:cs="Arial"/>
          <w:color w:val="808080" w:themeColor="background1" w:themeShade="80"/>
          <w:sz w:val="22"/>
          <w:szCs w:val="22"/>
          <w:lang w:val="en-GB"/>
        </w:rPr>
        <w:t>State(s).</w:t>
      </w:r>
      <w:r w:rsidR="009C5629">
        <w:rPr>
          <w:rFonts w:ascii="Avenir Next" w:hAnsi="Avenir Next" w:cs="Arial"/>
          <w:color w:val="808080" w:themeColor="background1" w:themeShade="80"/>
          <w:sz w:val="22"/>
          <w:szCs w:val="22"/>
          <w:lang w:val="en-GB"/>
        </w:rPr>
        <w:t xml:space="preserve"> </w:t>
      </w:r>
      <w:r w:rsidR="00457F29">
        <w:rPr>
          <w:rFonts w:ascii="Avenir Next" w:hAnsi="Avenir Next" w:cs="Arial"/>
          <w:color w:val="808080" w:themeColor="background1" w:themeShade="80"/>
          <w:sz w:val="22"/>
          <w:szCs w:val="22"/>
          <w:lang w:val="en-GB"/>
        </w:rPr>
        <w:t xml:space="preserve">For an effective insolvency process, it is important that the </w:t>
      </w:r>
      <w:r w:rsidR="000D0DCF">
        <w:rPr>
          <w:rFonts w:ascii="Avenir Next" w:hAnsi="Avenir Next" w:cs="Arial"/>
          <w:color w:val="808080" w:themeColor="background1" w:themeShade="80"/>
          <w:sz w:val="22"/>
          <w:szCs w:val="22"/>
          <w:lang w:val="en-GB"/>
        </w:rPr>
        <w:t xml:space="preserve">respective courts </w:t>
      </w:r>
      <w:r w:rsidR="00457F29">
        <w:rPr>
          <w:rFonts w:ascii="Avenir Next" w:hAnsi="Avenir Next" w:cs="Arial"/>
          <w:color w:val="808080" w:themeColor="background1" w:themeShade="80"/>
          <w:sz w:val="22"/>
          <w:szCs w:val="22"/>
          <w:lang w:val="en-GB"/>
        </w:rPr>
        <w:t>cooperate</w:t>
      </w:r>
      <w:r w:rsidR="000D0DCF">
        <w:rPr>
          <w:rFonts w:ascii="Avenir Next" w:hAnsi="Avenir Next" w:cs="Arial"/>
          <w:color w:val="808080" w:themeColor="background1" w:themeShade="80"/>
          <w:sz w:val="22"/>
          <w:szCs w:val="22"/>
          <w:lang w:val="en-GB"/>
        </w:rPr>
        <w:t>.</w:t>
      </w:r>
    </w:p>
    <w:p w14:paraId="5080EC99" w14:textId="77777777" w:rsidR="00E54E0F" w:rsidRDefault="00E54E0F" w:rsidP="00DA42DA">
      <w:pPr>
        <w:jc w:val="both"/>
        <w:rPr>
          <w:rFonts w:ascii="Avenir Next" w:hAnsi="Avenir Next" w:cs="Arial"/>
          <w:color w:val="808080" w:themeColor="background1" w:themeShade="80"/>
          <w:sz w:val="22"/>
          <w:szCs w:val="22"/>
          <w:lang w:val="en-GB"/>
        </w:rPr>
      </w:pPr>
    </w:p>
    <w:p w14:paraId="3DD3BB24" w14:textId="3509AACC" w:rsidR="00E54E0F" w:rsidRPr="00DA42DA" w:rsidRDefault="008562E9"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Territorialism </w:t>
      </w:r>
      <w:r w:rsidR="00FC487F">
        <w:rPr>
          <w:rFonts w:ascii="Avenir Next" w:hAnsi="Avenir Next" w:cs="Arial"/>
          <w:color w:val="808080" w:themeColor="background1" w:themeShade="80"/>
          <w:sz w:val="22"/>
          <w:szCs w:val="22"/>
          <w:lang w:val="en-GB"/>
        </w:rPr>
        <w:t>opposes the concept of universalism</w:t>
      </w:r>
      <w:r w:rsidR="002B6FAF">
        <w:rPr>
          <w:rFonts w:ascii="Avenir Next" w:hAnsi="Avenir Next" w:cs="Arial"/>
          <w:color w:val="808080" w:themeColor="background1" w:themeShade="80"/>
          <w:sz w:val="22"/>
          <w:szCs w:val="22"/>
          <w:lang w:val="en-GB"/>
        </w:rPr>
        <w:t xml:space="preserve">. Territorialism </w:t>
      </w:r>
      <w:r w:rsidR="00DB18B5">
        <w:rPr>
          <w:rFonts w:ascii="Avenir Next" w:hAnsi="Avenir Next" w:cs="Arial"/>
          <w:color w:val="808080" w:themeColor="background1" w:themeShade="80"/>
          <w:sz w:val="22"/>
          <w:szCs w:val="22"/>
          <w:lang w:val="en-GB"/>
        </w:rPr>
        <w:t xml:space="preserve">is an approach </w:t>
      </w:r>
      <w:r w:rsidR="00E22EF6">
        <w:rPr>
          <w:rFonts w:ascii="Avenir Next" w:hAnsi="Avenir Next" w:cs="Arial"/>
          <w:color w:val="808080" w:themeColor="background1" w:themeShade="80"/>
          <w:sz w:val="22"/>
          <w:szCs w:val="22"/>
          <w:lang w:val="en-GB"/>
        </w:rPr>
        <w:t xml:space="preserve">that allows for multiple insolvency proceedings to be commenced </w:t>
      </w:r>
      <w:r w:rsidR="002B6FAF">
        <w:rPr>
          <w:rFonts w:ascii="Avenir Next" w:hAnsi="Avenir Next" w:cs="Arial"/>
          <w:color w:val="808080" w:themeColor="background1" w:themeShade="80"/>
          <w:sz w:val="22"/>
          <w:szCs w:val="22"/>
          <w:lang w:val="en-GB"/>
        </w:rPr>
        <w:t xml:space="preserve">and run concurrently </w:t>
      </w:r>
      <w:r w:rsidR="00555E81">
        <w:rPr>
          <w:rFonts w:ascii="Avenir Next" w:hAnsi="Avenir Next" w:cs="Arial"/>
          <w:color w:val="808080" w:themeColor="background1" w:themeShade="80"/>
          <w:sz w:val="22"/>
          <w:szCs w:val="22"/>
          <w:lang w:val="en-GB"/>
        </w:rPr>
        <w:t xml:space="preserve">in every jurisdiction where a debtor holds assets. </w:t>
      </w:r>
      <w:r w:rsidR="009D0AD6">
        <w:rPr>
          <w:rFonts w:ascii="Avenir Next" w:hAnsi="Avenir Next" w:cs="Arial"/>
          <w:color w:val="808080" w:themeColor="background1" w:themeShade="80"/>
          <w:sz w:val="22"/>
          <w:szCs w:val="22"/>
          <w:lang w:val="en-GB"/>
        </w:rPr>
        <w:t>Each pro</w:t>
      </w:r>
      <w:r w:rsidR="00AF68AD">
        <w:rPr>
          <w:rFonts w:ascii="Avenir Next" w:hAnsi="Avenir Next" w:cs="Arial"/>
          <w:color w:val="808080" w:themeColor="background1" w:themeShade="80"/>
          <w:sz w:val="22"/>
          <w:szCs w:val="22"/>
          <w:lang w:val="en-GB"/>
        </w:rPr>
        <w:t xml:space="preserve">ceeding is territorially </w:t>
      </w:r>
      <w:r w:rsidR="007A19FC">
        <w:rPr>
          <w:rFonts w:ascii="Avenir Next" w:hAnsi="Avenir Next" w:cs="Arial"/>
          <w:color w:val="808080" w:themeColor="background1" w:themeShade="80"/>
          <w:sz w:val="22"/>
          <w:szCs w:val="22"/>
          <w:lang w:val="en-GB"/>
        </w:rPr>
        <w:t>restricted to the assets in its jurisdiction</w:t>
      </w:r>
      <w:r w:rsidR="007F1AEA">
        <w:rPr>
          <w:rFonts w:ascii="Avenir Next" w:hAnsi="Avenir Next" w:cs="Arial"/>
          <w:color w:val="808080" w:themeColor="background1" w:themeShade="80"/>
          <w:sz w:val="22"/>
          <w:szCs w:val="22"/>
          <w:lang w:val="en-GB"/>
        </w:rPr>
        <w:t xml:space="preserve"> and in respect of </w:t>
      </w:r>
      <w:r w:rsidR="00175485">
        <w:rPr>
          <w:rFonts w:ascii="Avenir Next" w:hAnsi="Avenir Next" w:cs="Arial"/>
          <w:color w:val="808080" w:themeColor="background1" w:themeShade="80"/>
          <w:sz w:val="22"/>
          <w:szCs w:val="22"/>
          <w:lang w:val="en-GB"/>
        </w:rPr>
        <w:t>which creditors may file claims.</w:t>
      </w:r>
      <w:r w:rsidR="00411C9E">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A key principle of territorialism is that </w:t>
      </w:r>
      <w:r w:rsidR="00872946">
        <w:rPr>
          <w:rFonts w:ascii="Avenir Next" w:hAnsi="Avenir Next" w:cs="Arial"/>
          <w:color w:val="808080" w:themeColor="background1" w:themeShade="80"/>
          <w:sz w:val="22"/>
          <w:szCs w:val="22"/>
          <w:lang w:val="en-GB"/>
        </w:rPr>
        <w:t xml:space="preserve">national interest </w:t>
      </w:r>
      <w:r w:rsidR="00AB7F78">
        <w:rPr>
          <w:rFonts w:ascii="Avenir Next" w:hAnsi="Avenir Next" w:cs="Arial"/>
          <w:color w:val="808080" w:themeColor="background1" w:themeShade="80"/>
          <w:sz w:val="22"/>
          <w:szCs w:val="22"/>
          <w:lang w:val="en-GB"/>
        </w:rPr>
        <w:t xml:space="preserve">is </w:t>
      </w:r>
      <w:r w:rsidR="00872946">
        <w:rPr>
          <w:rFonts w:ascii="Avenir Next" w:hAnsi="Avenir Next" w:cs="Arial"/>
          <w:color w:val="808080" w:themeColor="background1" w:themeShade="80"/>
          <w:sz w:val="22"/>
          <w:szCs w:val="22"/>
          <w:lang w:val="en-GB"/>
        </w:rPr>
        <w:t>protected before any assets are transferred abroad.</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44E82C88" w14:textId="5C7D523D" w:rsidR="009D7E23" w:rsidRDefault="00301007"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following </w:t>
      </w:r>
      <w:r w:rsidR="000C7B8A">
        <w:rPr>
          <w:rFonts w:ascii="Avenir Next" w:hAnsi="Avenir Next" w:cs="Arial"/>
          <w:color w:val="808080" w:themeColor="background1" w:themeShade="80"/>
          <w:sz w:val="22"/>
          <w:szCs w:val="22"/>
          <w:lang w:val="en-GB"/>
        </w:rPr>
        <w:t>initiatives</w:t>
      </w:r>
      <w:r>
        <w:rPr>
          <w:rFonts w:ascii="Avenir Next" w:hAnsi="Avenir Next" w:cs="Arial"/>
          <w:color w:val="808080" w:themeColor="background1" w:themeShade="80"/>
          <w:sz w:val="22"/>
          <w:szCs w:val="22"/>
          <w:lang w:val="en-GB"/>
        </w:rPr>
        <w:t xml:space="preserve"> have been </w:t>
      </w:r>
      <w:r w:rsidR="000C7B8A">
        <w:rPr>
          <w:rFonts w:ascii="Avenir Next" w:hAnsi="Avenir Next" w:cs="Arial"/>
          <w:color w:val="808080" w:themeColor="background1" w:themeShade="80"/>
          <w:sz w:val="22"/>
          <w:szCs w:val="22"/>
          <w:lang w:val="en-GB"/>
        </w:rPr>
        <w:t xml:space="preserve">undertaken </w:t>
      </w:r>
      <w:r w:rsidR="004F56F4">
        <w:rPr>
          <w:rFonts w:ascii="Avenir Next" w:hAnsi="Avenir Next" w:cs="Arial"/>
          <w:color w:val="808080" w:themeColor="background1" w:themeShade="80"/>
          <w:sz w:val="22"/>
          <w:szCs w:val="22"/>
          <w:lang w:val="en-GB"/>
        </w:rPr>
        <w:t xml:space="preserve">to assist with </w:t>
      </w:r>
      <w:r w:rsidR="004F56F4" w:rsidRPr="004F56F4">
        <w:rPr>
          <w:rFonts w:ascii="Avenir Next" w:hAnsi="Avenir Next" w:cs="Arial"/>
          <w:color w:val="808080" w:themeColor="background1" w:themeShade="80"/>
          <w:sz w:val="22"/>
          <w:szCs w:val="22"/>
          <w:lang w:val="en-GB"/>
        </w:rPr>
        <w:t>resolution of international insolvency issues in Latin America</w:t>
      </w:r>
      <w:r w:rsidR="004F56F4">
        <w:rPr>
          <w:rFonts w:ascii="Avenir Next" w:hAnsi="Avenir Next" w:cs="Arial"/>
          <w:color w:val="808080" w:themeColor="background1" w:themeShade="80"/>
          <w:sz w:val="22"/>
          <w:szCs w:val="22"/>
          <w:lang w:val="en-GB"/>
        </w:rPr>
        <w:t>.</w:t>
      </w:r>
    </w:p>
    <w:p w14:paraId="3E745DBF" w14:textId="77777777" w:rsidR="009D7E23" w:rsidRDefault="009D7E23" w:rsidP="00DA42DA">
      <w:pPr>
        <w:jc w:val="both"/>
        <w:rPr>
          <w:rFonts w:ascii="Avenir Next" w:hAnsi="Avenir Next" w:cs="Arial"/>
          <w:color w:val="808080" w:themeColor="background1" w:themeShade="80"/>
          <w:sz w:val="22"/>
          <w:szCs w:val="22"/>
          <w:lang w:val="en-GB"/>
        </w:rPr>
      </w:pPr>
    </w:p>
    <w:p w14:paraId="52013DEC" w14:textId="74EEBD1B" w:rsidR="007B3997" w:rsidRDefault="00943AB2" w:rsidP="00FD7D15">
      <w:pPr>
        <w:pStyle w:val="ListParagraph"/>
        <w:numPr>
          <w:ilvl w:val="0"/>
          <w:numId w:val="36"/>
        </w:numPr>
        <w:jc w:val="both"/>
        <w:rPr>
          <w:rFonts w:ascii="Avenir Next" w:hAnsi="Avenir Next" w:cs="Arial"/>
          <w:color w:val="808080" w:themeColor="background1" w:themeShade="80"/>
          <w:sz w:val="22"/>
          <w:szCs w:val="22"/>
          <w:lang w:val="en-GB"/>
        </w:rPr>
      </w:pPr>
      <w:r w:rsidRPr="00FD7D15">
        <w:rPr>
          <w:rFonts w:ascii="Avenir Next" w:hAnsi="Avenir Next" w:cs="Arial"/>
          <w:color w:val="808080" w:themeColor="background1" w:themeShade="80"/>
          <w:sz w:val="22"/>
          <w:szCs w:val="22"/>
          <w:lang w:val="en-GB"/>
        </w:rPr>
        <w:t>The Montevideo Treat</w:t>
      </w:r>
      <w:r w:rsidR="00FD7D15">
        <w:rPr>
          <w:rFonts w:ascii="Avenir Next" w:hAnsi="Avenir Next" w:cs="Arial"/>
          <w:color w:val="808080" w:themeColor="background1" w:themeShade="80"/>
          <w:sz w:val="22"/>
          <w:szCs w:val="22"/>
          <w:lang w:val="en-GB"/>
        </w:rPr>
        <w:t>y on International Commercial Law</w:t>
      </w:r>
      <w:r w:rsidRPr="00FD7D15">
        <w:rPr>
          <w:rFonts w:ascii="Avenir Next" w:hAnsi="Avenir Next" w:cs="Arial"/>
          <w:color w:val="808080" w:themeColor="background1" w:themeShade="80"/>
          <w:sz w:val="22"/>
          <w:szCs w:val="22"/>
          <w:lang w:val="en-GB"/>
        </w:rPr>
        <w:t xml:space="preserve"> (1889)</w:t>
      </w:r>
      <w:r w:rsidR="00832AEC">
        <w:rPr>
          <w:rFonts w:ascii="Avenir Next" w:hAnsi="Avenir Next" w:cs="Arial"/>
          <w:color w:val="808080" w:themeColor="background1" w:themeShade="80"/>
          <w:sz w:val="22"/>
          <w:szCs w:val="22"/>
          <w:lang w:val="en-GB"/>
        </w:rPr>
        <w:t xml:space="preserve"> – ratified by Argentina, Bolivia, Col</w:t>
      </w:r>
      <w:r w:rsidR="00EF598E">
        <w:rPr>
          <w:rFonts w:ascii="Avenir Next" w:hAnsi="Avenir Next" w:cs="Arial"/>
          <w:color w:val="808080" w:themeColor="background1" w:themeShade="80"/>
          <w:sz w:val="22"/>
          <w:szCs w:val="22"/>
          <w:lang w:val="en-GB"/>
        </w:rPr>
        <w:t>o</w:t>
      </w:r>
      <w:r w:rsidR="00832AEC">
        <w:rPr>
          <w:rFonts w:ascii="Avenir Next" w:hAnsi="Avenir Next" w:cs="Arial"/>
          <w:color w:val="808080" w:themeColor="background1" w:themeShade="80"/>
          <w:sz w:val="22"/>
          <w:szCs w:val="22"/>
          <w:lang w:val="en-GB"/>
        </w:rPr>
        <w:t xml:space="preserve">mbia, Paraguay, </w:t>
      </w:r>
      <w:proofErr w:type="gramStart"/>
      <w:r w:rsidR="00E75D0A">
        <w:rPr>
          <w:rFonts w:ascii="Avenir Next" w:hAnsi="Avenir Next" w:cs="Arial"/>
          <w:color w:val="808080" w:themeColor="background1" w:themeShade="80"/>
          <w:sz w:val="22"/>
          <w:szCs w:val="22"/>
          <w:lang w:val="en-GB"/>
        </w:rPr>
        <w:t>Peru</w:t>
      </w:r>
      <w:proofErr w:type="gramEnd"/>
      <w:r w:rsidR="00E75D0A">
        <w:rPr>
          <w:rFonts w:ascii="Avenir Next" w:hAnsi="Avenir Next" w:cs="Arial"/>
          <w:color w:val="808080" w:themeColor="background1" w:themeShade="80"/>
          <w:sz w:val="22"/>
          <w:szCs w:val="22"/>
          <w:lang w:val="en-GB"/>
        </w:rPr>
        <w:t xml:space="preserve"> and Uruguay.</w:t>
      </w:r>
    </w:p>
    <w:p w14:paraId="45718A72" w14:textId="4F8F46DA" w:rsidR="003D3395" w:rsidRDefault="003D3395" w:rsidP="00FD7D15">
      <w:pPr>
        <w:pStyle w:val="ListParagraph"/>
        <w:numPr>
          <w:ilvl w:val="0"/>
          <w:numId w:val="36"/>
        </w:numPr>
        <w:jc w:val="both"/>
        <w:rPr>
          <w:rFonts w:ascii="Avenir Next" w:hAnsi="Avenir Next" w:cs="Arial"/>
          <w:color w:val="808080" w:themeColor="background1" w:themeShade="80"/>
          <w:sz w:val="22"/>
          <w:szCs w:val="22"/>
          <w:lang w:val="en-GB"/>
        </w:rPr>
      </w:pPr>
      <w:r w:rsidRPr="00FD7D15">
        <w:rPr>
          <w:rFonts w:ascii="Avenir Next" w:hAnsi="Avenir Next" w:cs="Arial"/>
          <w:color w:val="808080" w:themeColor="background1" w:themeShade="80"/>
          <w:sz w:val="22"/>
          <w:szCs w:val="22"/>
          <w:lang w:val="en-GB"/>
        </w:rPr>
        <w:t>The Montevideo Treat</w:t>
      </w:r>
      <w:r>
        <w:rPr>
          <w:rFonts w:ascii="Avenir Next" w:hAnsi="Avenir Next" w:cs="Arial"/>
          <w:color w:val="808080" w:themeColor="background1" w:themeShade="80"/>
          <w:sz w:val="22"/>
          <w:szCs w:val="22"/>
          <w:lang w:val="en-GB"/>
        </w:rPr>
        <w:t>y on International Commercial Terrestrial Law</w:t>
      </w:r>
      <w:r w:rsidRPr="00FD7D15">
        <w:rPr>
          <w:rFonts w:ascii="Avenir Next" w:hAnsi="Avenir Next" w:cs="Arial"/>
          <w:color w:val="808080" w:themeColor="background1" w:themeShade="80"/>
          <w:sz w:val="22"/>
          <w:szCs w:val="22"/>
          <w:lang w:val="en-GB"/>
        </w:rPr>
        <w:t xml:space="preserve"> (1</w:t>
      </w:r>
      <w:r>
        <w:rPr>
          <w:rFonts w:ascii="Avenir Next" w:hAnsi="Avenir Next" w:cs="Arial"/>
          <w:color w:val="808080" w:themeColor="background1" w:themeShade="80"/>
          <w:sz w:val="22"/>
          <w:szCs w:val="22"/>
          <w:lang w:val="en-GB"/>
        </w:rPr>
        <w:t>940</w:t>
      </w:r>
      <w:r w:rsidRPr="00FD7D15">
        <w:rPr>
          <w:rFonts w:ascii="Avenir Next" w:hAnsi="Avenir Next" w:cs="Arial"/>
          <w:color w:val="808080" w:themeColor="background1" w:themeShade="80"/>
          <w:sz w:val="22"/>
          <w:szCs w:val="22"/>
          <w:lang w:val="en-GB"/>
        </w:rPr>
        <w:t>)</w:t>
      </w:r>
      <w:r w:rsidR="00E75D0A">
        <w:rPr>
          <w:rFonts w:ascii="Avenir Next" w:hAnsi="Avenir Next" w:cs="Arial"/>
          <w:color w:val="808080" w:themeColor="background1" w:themeShade="80"/>
          <w:sz w:val="22"/>
          <w:szCs w:val="22"/>
          <w:lang w:val="en-GB"/>
        </w:rPr>
        <w:t xml:space="preserve"> – ratified by Argentina, </w:t>
      </w:r>
      <w:proofErr w:type="gramStart"/>
      <w:r w:rsidR="00E75D0A">
        <w:rPr>
          <w:rFonts w:ascii="Avenir Next" w:hAnsi="Avenir Next" w:cs="Arial"/>
          <w:color w:val="808080" w:themeColor="background1" w:themeShade="80"/>
          <w:sz w:val="22"/>
          <w:szCs w:val="22"/>
          <w:lang w:val="en-GB"/>
        </w:rPr>
        <w:t>Paraguay</w:t>
      </w:r>
      <w:proofErr w:type="gramEnd"/>
      <w:r w:rsidR="00E75D0A">
        <w:rPr>
          <w:rFonts w:ascii="Avenir Next" w:hAnsi="Avenir Next" w:cs="Arial"/>
          <w:color w:val="808080" w:themeColor="background1" w:themeShade="80"/>
          <w:sz w:val="22"/>
          <w:szCs w:val="22"/>
          <w:lang w:val="en-GB"/>
        </w:rPr>
        <w:t xml:space="preserve"> and Uruguay</w:t>
      </w:r>
      <w:r>
        <w:rPr>
          <w:rFonts w:ascii="Avenir Next" w:hAnsi="Avenir Next" w:cs="Arial"/>
          <w:color w:val="808080" w:themeColor="background1" w:themeShade="80"/>
          <w:sz w:val="22"/>
          <w:szCs w:val="22"/>
          <w:lang w:val="en-GB"/>
        </w:rPr>
        <w:t>.</w:t>
      </w:r>
    </w:p>
    <w:p w14:paraId="017A2BEC" w14:textId="3E4271E1" w:rsidR="003D3395" w:rsidRPr="00FD7D15" w:rsidRDefault="00104341" w:rsidP="00FD7D15">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Havana Convention on Private International Law (the Bustamante Code)</w:t>
      </w:r>
      <w:r w:rsidR="007C3124">
        <w:rPr>
          <w:rFonts w:ascii="Avenir Next" w:hAnsi="Avenir Next" w:cs="Arial"/>
          <w:color w:val="808080" w:themeColor="background1" w:themeShade="80"/>
          <w:sz w:val="22"/>
          <w:szCs w:val="22"/>
          <w:lang w:val="en-GB"/>
        </w:rPr>
        <w:t xml:space="preserve"> – ratified by 15 </w:t>
      </w:r>
      <w:r w:rsidR="00EF598E">
        <w:rPr>
          <w:rFonts w:ascii="Avenir Next" w:hAnsi="Avenir Next" w:cs="Arial"/>
          <w:color w:val="808080" w:themeColor="background1" w:themeShade="80"/>
          <w:sz w:val="22"/>
          <w:szCs w:val="22"/>
          <w:lang w:val="en-GB"/>
        </w:rPr>
        <w:t xml:space="preserve">States, (not including Argentina Colombia, </w:t>
      </w:r>
      <w:proofErr w:type="gramStart"/>
      <w:r w:rsidR="00EF598E">
        <w:rPr>
          <w:rFonts w:ascii="Avenir Next" w:hAnsi="Avenir Next" w:cs="Arial"/>
          <w:color w:val="808080" w:themeColor="background1" w:themeShade="80"/>
          <w:sz w:val="22"/>
          <w:szCs w:val="22"/>
          <w:lang w:val="en-GB"/>
        </w:rPr>
        <w:t>Paraguay</w:t>
      </w:r>
      <w:proofErr w:type="gramEnd"/>
      <w:r w:rsidR="00EF598E">
        <w:rPr>
          <w:rFonts w:ascii="Avenir Next" w:hAnsi="Avenir Next" w:cs="Arial"/>
          <w:color w:val="808080" w:themeColor="background1" w:themeShade="80"/>
          <w:sz w:val="22"/>
          <w:szCs w:val="22"/>
          <w:lang w:val="en-GB"/>
        </w:rPr>
        <w:t xml:space="preserve"> and Uruguay)</w:t>
      </w:r>
      <w:r>
        <w:rPr>
          <w:rFonts w:ascii="Avenir Next" w:hAnsi="Avenir Next" w:cs="Arial"/>
          <w:color w:val="808080" w:themeColor="background1" w:themeShade="80"/>
          <w:sz w:val="22"/>
          <w:szCs w:val="22"/>
          <w:lang w:val="en-GB"/>
        </w:rPr>
        <w:t>.</w:t>
      </w:r>
    </w:p>
    <w:p w14:paraId="4E4EA3F5" w14:textId="77777777" w:rsidR="000B794B" w:rsidRDefault="000B794B" w:rsidP="00DA42DA">
      <w:pPr>
        <w:jc w:val="both"/>
        <w:rPr>
          <w:rFonts w:ascii="Avenir Next" w:hAnsi="Avenir Next" w:cs="Arial"/>
          <w:color w:val="808080" w:themeColor="background1" w:themeShade="80"/>
          <w:sz w:val="22"/>
          <w:szCs w:val="22"/>
          <w:lang w:val="en-GB"/>
        </w:rPr>
      </w:pPr>
    </w:p>
    <w:p w14:paraId="3A6623AF" w14:textId="00C9FECF" w:rsidR="002F3BCF" w:rsidRDefault="00BC0705"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member States of the Montevideo Treaties </w:t>
      </w:r>
      <w:r w:rsidR="009D7E23">
        <w:rPr>
          <w:rFonts w:ascii="Avenir Next" w:hAnsi="Avenir Next" w:cs="Arial"/>
          <w:color w:val="808080" w:themeColor="background1" w:themeShade="80"/>
          <w:sz w:val="22"/>
          <w:szCs w:val="22"/>
          <w:lang w:val="en-GB"/>
        </w:rPr>
        <w:t xml:space="preserve">and the Bustamante Code </w:t>
      </w:r>
      <w:r>
        <w:rPr>
          <w:rFonts w:ascii="Avenir Next" w:hAnsi="Avenir Next" w:cs="Arial"/>
          <w:color w:val="808080" w:themeColor="background1" w:themeShade="80"/>
          <w:sz w:val="22"/>
          <w:szCs w:val="22"/>
          <w:lang w:val="en-GB"/>
        </w:rPr>
        <w:t>differ</w:t>
      </w:r>
      <w:r w:rsidR="00632513">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E26DE5">
        <w:rPr>
          <w:rFonts w:ascii="Avenir Next" w:hAnsi="Avenir Next" w:cs="Arial"/>
          <w:color w:val="808080" w:themeColor="background1" w:themeShade="80"/>
          <w:sz w:val="22"/>
          <w:szCs w:val="22"/>
          <w:lang w:val="en-GB"/>
        </w:rPr>
        <w:t>C</w:t>
      </w:r>
      <w:r w:rsidR="00CD2E6D">
        <w:rPr>
          <w:rFonts w:ascii="Avenir Next" w:hAnsi="Avenir Next" w:cs="Arial"/>
          <w:color w:val="808080" w:themeColor="background1" w:themeShade="80"/>
          <w:sz w:val="22"/>
          <w:szCs w:val="22"/>
          <w:lang w:val="en-GB"/>
        </w:rPr>
        <w:t xml:space="preserve">areful analysis is </w:t>
      </w:r>
      <w:r w:rsidR="00E26DE5">
        <w:rPr>
          <w:rFonts w:ascii="Avenir Next" w:hAnsi="Avenir Next" w:cs="Arial"/>
          <w:color w:val="808080" w:themeColor="background1" w:themeShade="80"/>
          <w:sz w:val="22"/>
          <w:szCs w:val="22"/>
          <w:lang w:val="en-GB"/>
        </w:rPr>
        <w:t xml:space="preserve">therefore </w:t>
      </w:r>
      <w:r w:rsidR="00CD2E6D">
        <w:rPr>
          <w:rFonts w:ascii="Avenir Next" w:hAnsi="Avenir Next" w:cs="Arial"/>
          <w:color w:val="808080" w:themeColor="background1" w:themeShade="80"/>
          <w:sz w:val="22"/>
          <w:szCs w:val="22"/>
          <w:lang w:val="en-GB"/>
        </w:rPr>
        <w:t xml:space="preserve">required when considering which treaty </w:t>
      </w:r>
      <w:r w:rsidR="00E26DE5">
        <w:rPr>
          <w:rFonts w:ascii="Avenir Next" w:hAnsi="Avenir Next" w:cs="Arial"/>
          <w:color w:val="808080" w:themeColor="background1" w:themeShade="80"/>
          <w:sz w:val="22"/>
          <w:szCs w:val="22"/>
          <w:lang w:val="en-GB"/>
        </w:rPr>
        <w:t xml:space="preserve">/ treaties </w:t>
      </w:r>
      <w:r w:rsidR="00CD2E6D">
        <w:rPr>
          <w:rFonts w:ascii="Avenir Next" w:hAnsi="Avenir Next" w:cs="Arial"/>
          <w:color w:val="808080" w:themeColor="background1" w:themeShade="80"/>
          <w:sz w:val="22"/>
          <w:szCs w:val="22"/>
          <w:lang w:val="en-GB"/>
        </w:rPr>
        <w:t xml:space="preserve">to apply </w:t>
      </w:r>
      <w:r w:rsidR="00DD6BAE">
        <w:rPr>
          <w:rFonts w:ascii="Avenir Next" w:hAnsi="Avenir Next" w:cs="Arial"/>
          <w:color w:val="808080" w:themeColor="background1" w:themeShade="80"/>
          <w:sz w:val="22"/>
          <w:szCs w:val="22"/>
          <w:lang w:val="en-GB"/>
        </w:rPr>
        <w:t xml:space="preserve">with regards to </w:t>
      </w:r>
      <w:r w:rsidR="00614526">
        <w:rPr>
          <w:rFonts w:ascii="Avenir Next" w:hAnsi="Avenir Next" w:cs="Arial"/>
          <w:color w:val="808080" w:themeColor="background1" w:themeShade="80"/>
          <w:sz w:val="22"/>
          <w:szCs w:val="22"/>
          <w:lang w:val="en-GB"/>
        </w:rPr>
        <w:t xml:space="preserve">international </w:t>
      </w:r>
      <w:r w:rsidR="00CD2E6D">
        <w:rPr>
          <w:rFonts w:ascii="Avenir Next" w:hAnsi="Avenir Next" w:cs="Arial"/>
          <w:color w:val="808080" w:themeColor="background1" w:themeShade="80"/>
          <w:sz w:val="22"/>
          <w:szCs w:val="22"/>
          <w:lang w:val="en-GB"/>
        </w:rPr>
        <w:t>insolvency</w:t>
      </w:r>
      <w:r w:rsidR="00B278C2">
        <w:rPr>
          <w:rFonts w:ascii="Avenir Next" w:hAnsi="Avenir Next" w:cs="Arial"/>
          <w:color w:val="808080" w:themeColor="background1" w:themeShade="80"/>
          <w:sz w:val="22"/>
          <w:szCs w:val="22"/>
          <w:lang w:val="en-GB"/>
        </w:rPr>
        <w:t xml:space="preserve"> between</w:t>
      </w:r>
      <w:r w:rsidR="00DB4723">
        <w:rPr>
          <w:rFonts w:ascii="Avenir Next" w:hAnsi="Avenir Next" w:cs="Arial"/>
          <w:color w:val="808080" w:themeColor="background1" w:themeShade="80"/>
          <w:sz w:val="22"/>
          <w:szCs w:val="22"/>
          <w:lang w:val="en-GB"/>
        </w:rPr>
        <w:t xml:space="preserve"> certain States</w:t>
      </w:r>
      <w:r w:rsidR="00632513">
        <w:rPr>
          <w:rFonts w:ascii="Avenir Next" w:hAnsi="Avenir Next" w:cs="Arial"/>
          <w:color w:val="808080" w:themeColor="background1" w:themeShade="80"/>
          <w:sz w:val="22"/>
          <w:szCs w:val="22"/>
          <w:lang w:val="en-GB"/>
        </w:rPr>
        <w:t>.</w:t>
      </w:r>
    </w:p>
    <w:p w14:paraId="63B1A613" w14:textId="7F5A293E" w:rsidR="009D7E23" w:rsidRDefault="00632513"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6457259D" w14:textId="6850F03B" w:rsidR="009D7E23" w:rsidRDefault="003D39D5"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Montevideo Treaties and </w:t>
      </w:r>
      <w:r w:rsidR="00CC35F3">
        <w:rPr>
          <w:rFonts w:ascii="Avenir Next" w:hAnsi="Avenir Next" w:cs="Arial"/>
          <w:color w:val="808080" w:themeColor="background1" w:themeShade="80"/>
          <w:sz w:val="22"/>
          <w:szCs w:val="22"/>
          <w:lang w:val="en-GB"/>
        </w:rPr>
        <w:t xml:space="preserve">the Bustamante Code </w:t>
      </w:r>
      <w:r w:rsidR="00F95E03">
        <w:rPr>
          <w:rFonts w:ascii="Avenir Next" w:hAnsi="Avenir Next" w:cs="Arial"/>
          <w:color w:val="808080" w:themeColor="background1" w:themeShade="80"/>
          <w:sz w:val="22"/>
          <w:szCs w:val="22"/>
          <w:lang w:val="en-GB"/>
        </w:rPr>
        <w:t>also differ</w:t>
      </w:r>
      <w:r>
        <w:rPr>
          <w:rFonts w:ascii="Avenir Next" w:hAnsi="Avenir Next" w:cs="Arial"/>
          <w:color w:val="808080" w:themeColor="background1" w:themeShade="80"/>
          <w:sz w:val="22"/>
          <w:szCs w:val="22"/>
          <w:lang w:val="en-GB"/>
        </w:rPr>
        <w:t xml:space="preserve"> with respect to the extent to which they allow for a single proceeding with universal effect throughout the member States.</w:t>
      </w:r>
    </w:p>
    <w:p w14:paraId="792F90DC" w14:textId="77777777" w:rsidR="0041561E" w:rsidRDefault="0041561E" w:rsidP="0041561E">
      <w:pPr>
        <w:jc w:val="both"/>
        <w:rPr>
          <w:rFonts w:ascii="Avenir Next" w:hAnsi="Avenir Next" w:cs="Arial"/>
          <w:color w:val="808080" w:themeColor="background1" w:themeShade="80"/>
          <w:sz w:val="22"/>
          <w:szCs w:val="22"/>
          <w:lang w:val="en-GB"/>
        </w:rPr>
      </w:pPr>
    </w:p>
    <w:p w14:paraId="0858DAD8" w14:textId="3C5A91A5" w:rsidR="00284065" w:rsidRDefault="00284065" w:rsidP="0041561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Bustamante Code allows for a single proceeding with universal effect throughout its region</w:t>
      </w:r>
      <w:r w:rsidR="00756723">
        <w:rPr>
          <w:rFonts w:ascii="Avenir Next" w:hAnsi="Avenir Next" w:cs="Arial"/>
          <w:color w:val="808080" w:themeColor="background1" w:themeShade="80"/>
          <w:sz w:val="22"/>
          <w:szCs w:val="22"/>
          <w:lang w:val="en-GB"/>
        </w:rPr>
        <w:t>, even if the debtor is occasionally trading in multiple States</w:t>
      </w:r>
      <w:r>
        <w:rPr>
          <w:rFonts w:ascii="Avenir Next" w:hAnsi="Avenir Next" w:cs="Arial"/>
          <w:color w:val="808080" w:themeColor="background1" w:themeShade="80"/>
          <w:sz w:val="22"/>
          <w:szCs w:val="22"/>
          <w:lang w:val="en-GB"/>
        </w:rPr>
        <w:t>.</w:t>
      </w:r>
      <w:r w:rsidR="008F7E3F">
        <w:rPr>
          <w:rFonts w:ascii="Avenir Next" w:hAnsi="Avenir Next" w:cs="Arial"/>
          <w:color w:val="808080" w:themeColor="background1" w:themeShade="80"/>
          <w:sz w:val="22"/>
          <w:szCs w:val="22"/>
          <w:lang w:val="en-GB"/>
        </w:rPr>
        <w:t xml:space="preserve"> However, </w:t>
      </w:r>
      <w:r w:rsidR="00C910F8">
        <w:rPr>
          <w:rFonts w:ascii="Avenir Next" w:hAnsi="Avenir Next" w:cs="Arial"/>
          <w:color w:val="808080" w:themeColor="background1" w:themeShade="80"/>
          <w:sz w:val="22"/>
          <w:szCs w:val="22"/>
          <w:lang w:val="en-GB"/>
        </w:rPr>
        <w:t xml:space="preserve">where a debtor has economically autonomous businesses in multiple </w:t>
      </w:r>
      <w:r w:rsidR="009E2766">
        <w:rPr>
          <w:rFonts w:ascii="Avenir Next" w:hAnsi="Avenir Next" w:cs="Arial"/>
          <w:color w:val="808080" w:themeColor="background1" w:themeShade="80"/>
          <w:sz w:val="22"/>
          <w:szCs w:val="22"/>
          <w:lang w:val="en-GB"/>
        </w:rPr>
        <w:t>Havana Convention States</w:t>
      </w:r>
      <w:r w:rsidR="00C910F8">
        <w:rPr>
          <w:rFonts w:ascii="Avenir Next" w:hAnsi="Avenir Next" w:cs="Arial"/>
          <w:color w:val="808080" w:themeColor="background1" w:themeShade="80"/>
          <w:sz w:val="22"/>
          <w:szCs w:val="22"/>
          <w:lang w:val="en-GB"/>
        </w:rPr>
        <w:t xml:space="preserve">, </w:t>
      </w:r>
      <w:r w:rsidR="008F7E3F">
        <w:rPr>
          <w:rFonts w:ascii="Avenir Next" w:hAnsi="Avenir Next" w:cs="Arial"/>
          <w:color w:val="808080" w:themeColor="background1" w:themeShade="80"/>
          <w:sz w:val="22"/>
          <w:szCs w:val="22"/>
          <w:lang w:val="en-GB"/>
        </w:rPr>
        <w:t>it is possible for there to be concurrent proceedings</w:t>
      </w:r>
      <w:r w:rsidR="009E2766">
        <w:rPr>
          <w:rFonts w:ascii="Avenir Next" w:hAnsi="Avenir Next" w:cs="Arial"/>
          <w:color w:val="808080" w:themeColor="background1" w:themeShade="80"/>
          <w:sz w:val="22"/>
          <w:szCs w:val="22"/>
          <w:lang w:val="en-GB"/>
        </w:rPr>
        <w:t>.</w:t>
      </w:r>
      <w:r w:rsidR="00C613AB">
        <w:rPr>
          <w:rFonts w:ascii="Avenir Next" w:hAnsi="Avenir Next" w:cs="Arial"/>
          <w:color w:val="808080" w:themeColor="background1" w:themeShade="80"/>
          <w:sz w:val="22"/>
          <w:szCs w:val="22"/>
          <w:lang w:val="en-GB"/>
        </w:rPr>
        <w:t xml:space="preserve"> </w:t>
      </w:r>
      <w:r w:rsidR="00B32AAC">
        <w:rPr>
          <w:rFonts w:ascii="Avenir Next" w:hAnsi="Avenir Next" w:cs="Arial"/>
          <w:color w:val="808080" w:themeColor="background1" w:themeShade="80"/>
          <w:sz w:val="22"/>
          <w:szCs w:val="22"/>
          <w:lang w:val="en-GB"/>
        </w:rPr>
        <w:t xml:space="preserve">The Havana Convention does not provide procedures for cooperation </w:t>
      </w:r>
      <w:r w:rsidR="00A64532">
        <w:rPr>
          <w:rFonts w:ascii="Avenir Next" w:hAnsi="Avenir Next" w:cs="Arial"/>
          <w:color w:val="808080" w:themeColor="background1" w:themeShade="80"/>
          <w:sz w:val="22"/>
          <w:szCs w:val="22"/>
          <w:lang w:val="en-GB"/>
        </w:rPr>
        <w:t>between concurrent proceedings</w:t>
      </w:r>
      <w:r w:rsidR="00B32AAC">
        <w:rPr>
          <w:rFonts w:ascii="Avenir Next" w:hAnsi="Avenir Next" w:cs="Arial"/>
          <w:color w:val="808080" w:themeColor="background1" w:themeShade="80"/>
          <w:sz w:val="22"/>
          <w:szCs w:val="22"/>
          <w:lang w:val="en-GB"/>
        </w:rPr>
        <w:t>.</w:t>
      </w:r>
    </w:p>
    <w:p w14:paraId="7F658E7F" w14:textId="77777777" w:rsidR="00284065" w:rsidRDefault="00284065" w:rsidP="0041561E">
      <w:pPr>
        <w:jc w:val="both"/>
        <w:rPr>
          <w:rFonts w:ascii="Avenir Next" w:hAnsi="Avenir Next" w:cs="Arial"/>
          <w:color w:val="808080" w:themeColor="background1" w:themeShade="80"/>
          <w:sz w:val="22"/>
          <w:szCs w:val="22"/>
          <w:lang w:val="en-GB"/>
        </w:rPr>
      </w:pPr>
    </w:p>
    <w:p w14:paraId="353BA6C0" w14:textId="1A3D66F8" w:rsidR="0041561E" w:rsidRDefault="0041561E" w:rsidP="0041561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Montevideo Treaty (1889) allocates bankruptcy jurisdiction</w:t>
      </w:r>
      <w:r w:rsidR="003B2641">
        <w:rPr>
          <w:rFonts w:ascii="Avenir Next" w:hAnsi="Avenir Next" w:cs="Arial"/>
          <w:color w:val="808080" w:themeColor="background1" w:themeShade="80"/>
          <w:sz w:val="22"/>
          <w:szCs w:val="22"/>
          <w:lang w:val="en-GB"/>
        </w:rPr>
        <w:t xml:space="preserve"> based on a debtor’s commercial domicile. </w:t>
      </w:r>
      <w:r w:rsidR="00B55DE4">
        <w:rPr>
          <w:rFonts w:ascii="Avenir Next" w:hAnsi="Avenir Next" w:cs="Arial"/>
          <w:color w:val="808080" w:themeColor="background1" w:themeShade="80"/>
          <w:sz w:val="22"/>
          <w:szCs w:val="22"/>
          <w:lang w:val="en-GB"/>
        </w:rPr>
        <w:t xml:space="preserve">If a debtor is domiciled in one treaty State, </w:t>
      </w:r>
      <w:r w:rsidR="0077509F">
        <w:rPr>
          <w:rFonts w:ascii="Avenir Next" w:hAnsi="Avenir Next" w:cs="Arial"/>
          <w:color w:val="808080" w:themeColor="background1" w:themeShade="80"/>
          <w:sz w:val="22"/>
          <w:szCs w:val="22"/>
          <w:lang w:val="en-GB"/>
        </w:rPr>
        <w:t>even if the debtor is occasionally trading in multiple States</w:t>
      </w:r>
      <w:r w:rsidR="001E6862">
        <w:rPr>
          <w:rFonts w:ascii="Avenir Next" w:hAnsi="Avenir Next" w:cs="Arial"/>
          <w:color w:val="808080" w:themeColor="background1" w:themeShade="80"/>
          <w:sz w:val="22"/>
          <w:szCs w:val="22"/>
          <w:lang w:val="en-GB"/>
        </w:rPr>
        <w:t>,</w:t>
      </w:r>
      <w:r w:rsidR="0077509F">
        <w:rPr>
          <w:rFonts w:ascii="Avenir Next" w:hAnsi="Avenir Next" w:cs="Arial"/>
          <w:color w:val="808080" w:themeColor="background1" w:themeShade="80"/>
          <w:sz w:val="22"/>
          <w:szCs w:val="22"/>
          <w:lang w:val="en-GB"/>
        </w:rPr>
        <w:t xml:space="preserve"> </w:t>
      </w:r>
      <w:r w:rsidR="00330EA4">
        <w:rPr>
          <w:rFonts w:ascii="Avenir Next" w:hAnsi="Avenir Next" w:cs="Arial"/>
          <w:color w:val="808080" w:themeColor="background1" w:themeShade="80"/>
          <w:sz w:val="22"/>
          <w:szCs w:val="22"/>
          <w:lang w:val="en-GB"/>
        </w:rPr>
        <w:t xml:space="preserve">the Treaty prescribes one set of proceedings in the commercial domicile. </w:t>
      </w:r>
      <w:r w:rsidR="00436A39">
        <w:rPr>
          <w:rFonts w:ascii="Avenir Next" w:hAnsi="Avenir Next" w:cs="Arial"/>
          <w:color w:val="808080" w:themeColor="background1" w:themeShade="80"/>
          <w:sz w:val="22"/>
          <w:szCs w:val="22"/>
          <w:lang w:val="en-GB"/>
        </w:rPr>
        <w:t xml:space="preserve">However, if a debtor has economically autonomous businesses in multiple treaty States, the Treaty </w:t>
      </w:r>
      <w:r w:rsidR="006E2EB0">
        <w:rPr>
          <w:rFonts w:ascii="Avenir Next" w:hAnsi="Avenir Next" w:cs="Arial"/>
          <w:color w:val="808080" w:themeColor="background1" w:themeShade="80"/>
          <w:sz w:val="22"/>
          <w:szCs w:val="22"/>
          <w:lang w:val="en-GB"/>
        </w:rPr>
        <w:t>allows for concurrent proceedings</w:t>
      </w:r>
      <w:r w:rsidR="00C00B8B">
        <w:rPr>
          <w:rFonts w:ascii="Avenir Next" w:hAnsi="Avenir Next" w:cs="Arial"/>
          <w:color w:val="808080" w:themeColor="background1" w:themeShade="80"/>
          <w:sz w:val="22"/>
          <w:szCs w:val="22"/>
          <w:lang w:val="en-GB"/>
        </w:rPr>
        <w:t>.</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 xml:space="preserve">It is said that the terms “bankruptcy” and “insolvency” may be used interchangeably. Discuss </w:t>
      </w:r>
      <w:proofErr w:type="gramStart"/>
      <w:r>
        <w:rPr>
          <w:rFonts w:ascii="Avenir Next" w:hAnsi="Avenir Next" w:cs="Arial"/>
          <w:sz w:val="22"/>
          <w:szCs w:val="22"/>
          <w:lang w:val="en-GB"/>
        </w:rPr>
        <w:t>whether or not</w:t>
      </w:r>
      <w:proofErr w:type="gramEnd"/>
      <w:r>
        <w:rPr>
          <w:rFonts w:ascii="Avenir Next" w:hAnsi="Avenir Next" w:cs="Arial"/>
          <w:sz w:val="22"/>
          <w:szCs w:val="22"/>
          <w:lang w:val="en-GB"/>
        </w:rPr>
        <w:t xml:space="preserve">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(i) what meaning may be </w:t>
      </w:r>
      <w:r w:rsidRPr="00BB71CE">
        <w:rPr>
          <w:rFonts w:ascii="Avenir Next" w:hAnsi="Avenir Next" w:cs="Arial"/>
          <w:sz w:val="22"/>
          <w:szCs w:val="22"/>
          <w:lang w:val="en-GB"/>
        </w:rPr>
        <w:t xml:space="preserve">ascribed to </w:t>
      </w:r>
      <w:r w:rsidR="005D72F3" w:rsidRPr="00BB71CE">
        <w:rPr>
          <w:rFonts w:ascii="Avenir Next" w:hAnsi="Avenir Next" w:cs="Arial"/>
          <w:sz w:val="22"/>
          <w:szCs w:val="22"/>
          <w:lang w:val="en-GB"/>
        </w:rPr>
        <w:t>“</w:t>
      </w:r>
      <w:r w:rsidRPr="00BB71CE">
        <w:rPr>
          <w:rFonts w:ascii="Avenir Next" w:hAnsi="Avenir Next" w:cs="Arial"/>
          <w:sz w:val="22"/>
          <w:szCs w:val="22"/>
          <w:lang w:val="en-GB"/>
        </w:rPr>
        <w:t>bankruptcy</w:t>
      </w:r>
      <w:r w:rsidR="005D72F3" w:rsidRPr="00BB71CE">
        <w:rPr>
          <w:rFonts w:ascii="Avenir Next" w:hAnsi="Avenir Next" w:cs="Arial"/>
          <w:sz w:val="22"/>
          <w:szCs w:val="22"/>
          <w:lang w:val="en-GB"/>
        </w:rPr>
        <w:t>”</w:t>
      </w:r>
      <w:r w:rsidRPr="00BB71CE">
        <w:rPr>
          <w:rFonts w:ascii="Avenir Next" w:hAnsi="Avenir Next" w:cs="Arial"/>
          <w:sz w:val="22"/>
          <w:szCs w:val="22"/>
          <w:lang w:val="en-GB"/>
        </w:rPr>
        <w:t xml:space="preserve"> and </w:t>
      </w:r>
      <w:r w:rsidR="005D72F3" w:rsidRPr="00BB71CE">
        <w:rPr>
          <w:rFonts w:ascii="Avenir Next" w:hAnsi="Avenir Next" w:cs="Arial"/>
          <w:sz w:val="22"/>
          <w:szCs w:val="22"/>
          <w:lang w:val="en-GB"/>
        </w:rPr>
        <w:t>“</w:t>
      </w:r>
      <w:r w:rsidRPr="00BB71CE">
        <w:rPr>
          <w:rFonts w:ascii="Avenir Next" w:hAnsi="Avenir Next" w:cs="Arial"/>
          <w:sz w:val="22"/>
          <w:szCs w:val="22"/>
          <w:lang w:val="en-GB"/>
        </w:rPr>
        <w:t>insolvency</w:t>
      </w:r>
      <w:r w:rsidR="005D72F3" w:rsidRPr="00BB71CE">
        <w:rPr>
          <w:rFonts w:ascii="Avenir Next" w:hAnsi="Avenir Next" w:cs="Arial"/>
          <w:sz w:val="22"/>
          <w:szCs w:val="22"/>
          <w:lang w:val="en-GB"/>
        </w:rPr>
        <w:t>”,</w:t>
      </w:r>
      <w:r w:rsidRPr="00BB71CE">
        <w:rPr>
          <w:rFonts w:ascii="Avenir Next" w:hAnsi="Avenir Next" w:cs="Arial"/>
          <w:sz w:val="22"/>
          <w:szCs w:val="22"/>
          <w:lang w:val="en-GB"/>
        </w:rPr>
        <w:t xml:space="preserve"> (ii) the essential characteristics of </w:t>
      </w:r>
      <w:r w:rsidR="005D72F3" w:rsidRPr="00BB71CE">
        <w:rPr>
          <w:rFonts w:ascii="Avenir Next" w:hAnsi="Avenir Next" w:cs="Arial"/>
          <w:sz w:val="22"/>
          <w:szCs w:val="22"/>
          <w:lang w:val="en-GB"/>
        </w:rPr>
        <w:t>“</w:t>
      </w:r>
      <w:r w:rsidRPr="00BB71CE">
        <w:rPr>
          <w:rFonts w:ascii="Avenir Next" w:hAnsi="Avenir Next" w:cs="Arial"/>
          <w:sz w:val="22"/>
          <w:szCs w:val="22"/>
          <w:lang w:val="en-GB"/>
        </w:rPr>
        <w:t>bankruptcy</w:t>
      </w:r>
      <w:r w:rsidR="005D72F3" w:rsidRPr="00BB71CE">
        <w:rPr>
          <w:rFonts w:ascii="Avenir Next" w:hAnsi="Avenir Next" w:cs="Arial"/>
          <w:sz w:val="22"/>
          <w:szCs w:val="22"/>
          <w:lang w:val="en-GB"/>
        </w:rPr>
        <w:t>”</w:t>
      </w:r>
      <w:r w:rsidRPr="00BB71CE">
        <w:rPr>
          <w:rFonts w:ascii="Avenir Next" w:hAnsi="Avenir Next" w:cs="Arial"/>
          <w:sz w:val="22"/>
          <w:szCs w:val="22"/>
          <w:lang w:val="en-GB"/>
        </w:rPr>
        <w:t xml:space="preserve"> and </w:t>
      </w:r>
      <w:r w:rsidR="005D72F3" w:rsidRPr="00BB71CE">
        <w:rPr>
          <w:rFonts w:ascii="Avenir Next" w:hAnsi="Avenir Next" w:cs="Arial"/>
          <w:sz w:val="22"/>
          <w:szCs w:val="22"/>
          <w:lang w:val="en-GB"/>
        </w:rPr>
        <w:t>“</w:t>
      </w:r>
      <w:r w:rsidRPr="00BB71CE">
        <w:rPr>
          <w:rFonts w:ascii="Avenir Next" w:hAnsi="Avenir Next" w:cs="Arial"/>
          <w:sz w:val="22"/>
          <w:szCs w:val="22"/>
          <w:lang w:val="en-GB"/>
        </w:rPr>
        <w:t>insolvency</w:t>
      </w:r>
      <w:r w:rsidR="005D72F3" w:rsidRPr="00BB71CE">
        <w:rPr>
          <w:rFonts w:ascii="Avenir Next" w:hAnsi="Avenir Next" w:cs="Arial"/>
          <w:sz w:val="22"/>
          <w:szCs w:val="22"/>
          <w:lang w:val="en-GB"/>
        </w:rPr>
        <w:t>”</w:t>
      </w:r>
      <w:r w:rsidRPr="00BB71CE">
        <w:rPr>
          <w:rFonts w:ascii="Avenir Next" w:hAnsi="Avenir Next" w:cs="Arial"/>
          <w:sz w:val="22"/>
          <w:szCs w:val="22"/>
          <w:lang w:val="en-GB"/>
        </w:rPr>
        <w:t xml:space="preserve"> and</w:t>
      </w:r>
      <w:r>
        <w:rPr>
          <w:rFonts w:ascii="Avenir Next" w:hAnsi="Avenir Next" w:cs="Arial"/>
          <w:sz w:val="22"/>
          <w:szCs w:val="22"/>
          <w:lang w:val="en-GB"/>
        </w:rPr>
        <w:t xml:space="preserve">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20037A46" w14:textId="2E95720F" w:rsidR="004C709D" w:rsidRDefault="004C709D"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 disagree that </w:t>
      </w:r>
      <w:r w:rsidRPr="004C709D">
        <w:rPr>
          <w:rFonts w:ascii="Avenir Next" w:hAnsi="Avenir Next" w:cs="Arial"/>
          <w:color w:val="808080" w:themeColor="background1" w:themeShade="80"/>
          <w:sz w:val="22"/>
          <w:szCs w:val="22"/>
          <w:lang w:val="en-GB"/>
        </w:rPr>
        <w:t xml:space="preserve">the terms “bankruptcy” and “insolvency” </w:t>
      </w:r>
      <w:r>
        <w:rPr>
          <w:rFonts w:ascii="Avenir Next" w:hAnsi="Avenir Next" w:cs="Arial"/>
          <w:color w:val="808080" w:themeColor="background1" w:themeShade="80"/>
          <w:sz w:val="22"/>
          <w:szCs w:val="22"/>
          <w:lang w:val="en-GB"/>
        </w:rPr>
        <w:t xml:space="preserve">can </w:t>
      </w:r>
      <w:r w:rsidRPr="004C709D">
        <w:rPr>
          <w:rFonts w:ascii="Avenir Next" w:hAnsi="Avenir Next" w:cs="Arial"/>
          <w:color w:val="808080" w:themeColor="background1" w:themeShade="80"/>
          <w:sz w:val="22"/>
          <w:szCs w:val="22"/>
          <w:lang w:val="en-GB"/>
        </w:rPr>
        <w:t>be used interchangeably</w:t>
      </w:r>
      <w:r w:rsidR="00D055E8">
        <w:rPr>
          <w:rFonts w:ascii="Avenir Next" w:hAnsi="Avenir Next" w:cs="Arial"/>
          <w:color w:val="808080" w:themeColor="background1" w:themeShade="80"/>
          <w:sz w:val="22"/>
          <w:szCs w:val="22"/>
          <w:lang w:val="en-GB"/>
        </w:rPr>
        <w:t xml:space="preserve">. </w:t>
      </w:r>
      <w:r w:rsidR="00C6253A">
        <w:rPr>
          <w:rFonts w:ascii="Avenir Next" w:hAnsi="Avenir Next" w:cs="Arial"/>
          <w:color w:val="808080" w:themeColor="background1" w:themeShade="80"/>
          <w:sz w:val="22"/>
          <w:szCs w:val="22"/>
          <w:lang w:val="en-GB"/>
        </w:rPr>
        <w:t xml:space="preserve">Although </w:t>
      </w:r>
      <w:r w:rsidR="00D055E8">
        <w:rPr>
          <w:rFonts w:ascii="Avenir Next" w:hAnsi="Avenir Next" w:cs="Arial"/>
          <w:color w:val="808080" w:themeColor="background1" w:themeShade="80"/>
          <w:sz w:val="22"/>
          <w:szCs w:val="22"/>
          <w:lang w:val="en-GB"/>
        </w:rPr>
        <w:t xml:space="preserve">the terms </w:t>
      </w:r>
      <w:r w:rsidR="00C05D57">
        <w:rPr>
          <w:rFonts w:ascii="Avenir Next" w:hAnsi="Avenir Next" w:cs="Arial"/>
          <w:color w:val="808080" w:themeColor="background1" w:themeShade="80"/>
          <w:sz w:val="22"/>
          <w:szCs w:val="22"/>
          <w:lang w:val="en-GB"/>
        </w:rPr>
        <w:t xml:space="preserve">are used as synonyms in many systems, I </w:t>
      </w:r>
      <w:r w:rsidR="00F00AED">
        <w:rPr>
          <w:rFonts w:ascii="Avenir Next" w:hAnsi="Avenir Next" w:cs="Arial"/>
          <w:color w:val="808080" w:themeColor="background1" w:themeShade="80"/>
          <w:sz w:val="22"/>
          <w:szCs w:val="22"/>
          <w:lang w:val="en-GB"/>
        </w:rPr>
        <w:t xml:space="preserve">consider </w:t>
      </w:r>
      <w:r w:rsidR="00C6253A">
        <w:rPr>
          <w:rFonts w:ascii="Avenir Next" w:hAnsi="Avenir Next" w:cs="Arial"/>
          <w:color w:val="808080" w:themeColor="background1" w:themeShade="80"/>
          <w:sz w:val="22"/>
          <w:szCs w:val="22"/>
          <w:lang w:val="en-GB"/>
        </w:rPr>
        <w:t xml:space="preserve">them to mean slightly different </w:t>
      </w:r>
      <w:r w:rsidR="00F00AED">
        <w:rPr>
          <w:rFonts w:ascii="Avenir Next" w:hAnsi="Avenir Next" w:cs="Arial"/>
          <w:color w:val="808080" w:themeColor="background1" w:themeShade="80"/>
          <w:sz w:val="22"/>
          <w:szCs w:val="22"/>
          <w:lang w:val="en-GB"/>
        </w:rPr>
        <w:t>things.</w:t>
      </w:r>
    </w:p>
    <w:p w14:paraId="0CA5A8B8" w14:textId="77777777" w:rsidR="00F00AED" w:rsidRDefault="00F00AED" w:rsidP="00DA42DA">
      <w:pPr>
        <w:jc w:val="both"/>
        <w:rPr>
          <w:rFonts w:ascii="Avenir Next" w:hAnsi="Avenir Next" w:cs="Arial"/>
          <w:color w:val="808080" w:themeColor="background1" w:themeShade="80"/>
          <w:sz w:val="22"/>
          <w:szCs w:val="22"/>
          <w:lang w:val="en-GB"/>
        </w:rPr>
      </w:pPr>
    </w:p>
    <w:p w14:paraId="0659EFEA" w14:textId="60F6FB99" w:rsidR="00F00AED" w:rsidRDefault="00CD328F"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115499">
        <w:rPr>
          <w:rFonts w:ascii="Avenir Next" w:hAnsi="Avenir Next" w:cs="Arial"/>
          <w:color w:val="808080" w:themeColor="background1" w:themeShade="80"/>
          <w:sz w:val="22"/>
          <w:szCs w:val="22"/>
          <w:lang w:val="en-GB"/>
        </w:rPr>
        <w:t>Insolvency</w:t>
      </w:r>
      <w:r>
        <w:rPr>
          <w:rFonts w:ascii="Avenir Next" w:hAnsi="Avenir Next" w:cs="Arial"/>
          <w:color w:val="808080" w:themeColor="background1" w:themeShade="80"/>
          <w:sz w:val="22"/>
          <w:szCs w:val="22"/>
          <w:lang w:val="en-GB"/>
        </w:rPr>
        <w:t>”</w:t>
      </w:r>
      <w:r w:rsidR="00115499">
        <w:rPr>
          <w:rFonts w:ascii="Avenir Next" w:hAnsi="Avenir Next" w:cs="Arial"/>
          <w:color w:val="808080" w:themeColor="background1" w:themeShade="80"/>
          <w:sz w:val="22"/>
          <w:szCs w:val="22"/>
          <w:lang w:val="en-GB"/>
        </w:rPr>
        <w:t xml:space="preserve"> is a state of financial distress</w:t>
      </w:r>
      <w:r w:rsidR="003C617B">
        <w:rPr>
          <w:rFonts w:ascii="Avenir Next" w:hAnsi="Avenir Next" w:cs="Arial"/>
          <w:color w:val="808080" w:themeColor="background1" w:themeShade="80"/>
          <w:sz w:val="22"/>
          <w:szCs w:val="22"/>
          <w:lang w:val="en-GB"/>
        </w:rPr>
        <w:t xml:space="preserve">, whereby an individual or </w:t>
      </w:r>
      <w:r w:rsidR="00677FEE">
        <w:rPr>
          <w:rFonts w:ascii="Avenir Next" w:hAnsi="Avenir Next" w:cs="Arial"/>
          <w:color w:val="808080" w:themeColor="background1" w:themeShade="80"/>
          <w:sz w:val="22"/>
          <w:szCs w:val="22"/>
          <w:lang w:val="en-GB"/>
        </w:rPr>
        <w:t>corporation</w:t>
      </w:r>
      <w:r w:rsidR="003C617B">
        <w:rPr>
          <w:rFonts w:ascii="Avenir Next" w:hAnsi="Avenir Next" w:cs="Arial"/>
          <w:color w:val="808080" w:themeColor="background1" w:themeShade="80"/>
          <w:sz w:val="22"/>
          <w:szCs w:val="22"/>
          <w:lang w:val="en-GB"/>
        </w:rPr>
        <w:t xml:space="preserve"> </w:t>
      </w:r>
      <w:r w:rsidR="00E4658D">
        <w:rPr>
          <w:rFonts w:ascii="Avenir Next" w:hAnsi="Avenir Next" w:cs="Arial"/>
          <w:color w:val="808080" w:themeColor="background1" w:themeShade="80"/>
          <w:sz w:val="22"/>
          <w:szCs w:val="22"/>
          <w:lang w:val="en-GB"/>
        </w:rPr>
        <w:t xml:space="preserve">(the debtor) </w:t>
      </w:r>
      <w:r w:rsidR="00677FEE">
        <w:rPr>
          <w:rFonts w:ascii="Avenir Next" w:hAnsi="Avenir Next" w:cs="Arial"/>
          <w:color w:val="808080" w:themeColor="background1" w:themeShade="80"/>
          <w:sz w:val="22"/>
          <w:szCs w:val="22"/>
          <w:lang w:val="en-GB"/>
        </w:rPr>
        <w:t>is unable to pay their debts as they fall due</w:t>
      </w:r>
      <w:r w:rsidR="00E4658D">
        <w:rPr>
          <w:rFonts w:ascii="Avenir Next" w:hAnsi="Avenir Next" w:cs="Arial"/>
          <w:color w:val="808080" w:themeColor="background1" w:themeShade="80"/>
          <w:sz w:val="22"/>
          <w:szCs w:val="22"/>
          <w:lang w:val="en-GB"/>
        </w:rPr>
        <w:t xml:space="preserve"> (cash flow insolvency) and/or </w:t>
      </w:r>
      <w:r w:rsidR="00904439">
        <w:rPr>
          <w:rFonts w:ascii="Avenir Next" w:hAnsi="Avenir Next" w:cs="Arial"/>
          <w:color w:val="808080" w:themeColor="background1" w:themeShade="80"/>
          <w:sz w:val="22"/>
          <w:szCs w:val="22"/>
          <w:lang w:val="en-GB"/>
        </w:rPr>
        <w:t>the debtor’s liabilities exceed its assets (balance sheet insolvency).</w:t>
      </w:r>
    </w:p>
    <w:p w14:paraId="0DF534DC" w14:textId="77777777" w:rsidR="00E33056" w:rsidRDefault="00E33056" w:rsidP="00DA42DA">
      <w:pPr>
        <w:jc w:val="both"/>
        <w:rPr>
          <w:rFonts w:ascii="Avenir Next" w:hAnsi="Avenir Next" w:cs="Arial"/>
          <w:color w:val="808080" w:themeColor="background1" w:themeShade="80"/>
          <w:sz w:val="22"/>
          <w:szCs w:val="22"/>
          <w:lang w:val="en-GB"/>
        </w:rPr>
      </w:pPr>
    </w:p>
    <w:p w14:paraId="1FE88D36" w14:textId="77777777" w:rsidR="005F733F" w:rsidRDefault="00C55DD2"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term </w:t>
      </w:r>
      <w:r w:rsidR="00CD328F">
        <w:rPr>
          <w:rFonts w:ascii="Avenir Next" w:hAnsi="Avenir Next" w:cs="Arial"/>
          <w:color w:val="808080" w:themeColor="background1" w:themeShade="80"/>
          <w:sz w:val="22"/>
          <w:szCs w:val="22"/>
          <w:lang w:val="en-GB"/>
        </w:rPr>
        <w:t>“</w:t>
      </w:r>
      <w:r w:rsidR="00D30B00">
        <w:rPr>
          <w:rFonts w:ascii="Avenir Next" w:hAnsi="Avenir Next" w:cs="Arial"/>
          <w:color w:val="808080" w:themeColor="background1" w:themeShade="80"/>
          <w:sz w:val="22"/>
          <w:szCs w:val="22"/>
          <w:lang w:val="en-GB"/>
        </w:rPr>
        <w:t>b</w:t>
      </w:r>
      <w:r w:rsidR="00E33056">
        <w:rPr>
          <w:rFonts w:ascii="Avenir Next" w:hAnsi="Avenir Next" w:cs="Arial"/>
          <w:color w:val="808080" w:themeColor="background1" w:themeShade="80"/>
          <w:sz w:val="22"/>
          <w:szCs w:val="22"/>
          <w:lang w:val="en-GB"/>
        </w:rPr>
        <w:t>ankruptcy</w:t>
      </w:r>
      <w:r w:rsidR="00CD328F">
        <w:rPr>
          <w:rFonts w:ascii="Avenir Next" w:hAnsi="Avenir Next" w:cs="Arial"/>
          <w:color w:val="808080" w:themeColor="background1" w:themeShade="80"/>
          <w:sz w:val="22"/>
          <w:szCs w:val="22"/>
          <w:lang w:val="en-GB"/>
        </w:rPr>
        <w:t>”</w:t>
      </w:r>
      <w:r w:rsidR="00E33056">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only applies to individuals and </w:t>
      </w:r>
      <w:r w:rsidR="00013870">
        <w:rPr>
          <w:rFonts w:ascii="Avenir Next" w:hAnsi="Avenir Next" w:cs="Arial"/>
          <w:color w:val="808080" w:themeColor="background1" w:themeShade="80"/>
          <w:sz w:val="22"/>
          <w:szCs w:val="22"/>
          <w:lang w:val="en-GB"/>
        </w:rPr>
        <w:t xml:space="preserve">is </w:t>
      </w:r>
      <w:r w:rsidR="00D30B00">
        <w:rPr>
          <w:rFonts w:ascii="Avenir Next" w:hAnsi="Avenir Next" w:cs="Arial"/>
          <w:color w:val="808080" w:themeColor="background1" w:themeShade="80"/>
          <w:sz w:val="22"/>
          <w:szCs w:val="22"/>
          <w:lang w:val="en-GB"/>
        </w:rPr>
        <w:t>a</w:t>
      </w:r>
      <w:r w:rsidR="00013870">
        <w:rPr>
          <w:rFonts w:ascii="Avenir Next" w:hAnsi="Avenir Next" w:cs="Arial"/>
          <w:color w:val="808080" w:themeColor="background1" w:themeShade="80"/>
          <w:sz w:val="22"/>
          <w:szCs w:val="22"/>
          <w:lang w:val="en-GB"/>
        </w:rPr>
        <w:t xml:space="preserve"> </w:t>
      </w:r>
      <w:r w:rsidR="004D3F08">
        <w:rPr>
          <w:rFonts w:ascii="Avenir Next" w:hAnsi="Avenir Next" w:cs="Arial"/>
          <w:color w:val="808080" w:themeColor="background1" w:themeShade="80"/>
          <w:sz w:val="22"/>
          <w:szCs w:val="22"/>
          <w:lang w:val="en-GB"/>
        </w:rPr>
        <w:t xml:space="preserve">formal </w:t>
      </w:r>
      <w:r w:rsidR="00013870">
        <w:rPr>
          <w:rFonts w:ascii="Avenir Next" w:hAnsi="Avenir Next" w:cs="Arial"/>
          <w:color w:val="808080" w:themeColor="background1" w:themeShade="80"/>
          <w:sz w:val="22"/>
          <w:szCs w:val="22"/>
          <w:lang w:val="en-GB"/>
        </w:rPr>
        <w:t xml:space="preserve">legal </w:t>
      </w:r>
      <w:r w:rsidR="001E6705">
        <w:rPr>
          <w:rFonts w:ascii="Avenir Next" w:hAnsi="Avenir Next" w:cs="Arial"/>
          <w:color w:val="808080" w:themeColor="background1" w:themeShade="80"/>
          <w:sz w:val="22"/>
          <w:szCs w:val="22"/>
          <w:lang w:val="en-GB"/>
        </w:rPr>
        <w:t>process</w:t>
      </w:r>
      <w:r w:rsidR="008F4AF4">
        <w:rPr>
          <w:rFonts w:ascii="Avenir Next" w:hAnsi="Avenir Next" w:cs="Arial"/>
          <w:color w:val="808080" w:themeColor="background1" w:themeShade="80"/>
          <w:sz w:val="22"/>
          <w:szCs w:val="22"/>
          <w:lang w:val="en-GB"/>
        </w:rPr>
        <w:t xml:space="preserve"> </w:t>
      </w:r>
      <w:r w:rsidR="000F1A3E">
        <w:rPr>
          <w:rFonts w:ascii="Avenir Next" w:hAnsi="Avenir Next" w:cs="Arial"/>
          <w:color w:val="808080" w:themeColor="background1" w:themeShade="80"/>
          <w:sz w:val="22"/>
          <w:szCs w:val="22"/>
          <w:lang w:val="en-GB"/>
        </w:rPr>
        <w:t xml:space="preserve">/ proceeding </w:t>
      </w:r>
      <w:r w:rsidR="008F4AF4">
        <w:rPr>
          <w:rFonts w:ascii="Avenir Next" w:hAnsi="Avenir Next" w:cs="Arial"/>
          <w:color w:val="808080" w:themeColor="background1" w:themeShade="80"/>
          <w:sz w:val="22"/>
          <w:szCs w:val="22"/>
          <w:lang w:val="en-GB"/>
        </w:rPr>
        <w:t xml:space="preserve">that follows when an individual </w:t>
      </w:r>
      <w:r>
        <w:rPr>
          <w:rFonts w:ascii="Avenir Next" w:hAnsi="Avenir Next" w:cs="Arial"/>
          <w:color w:val="808080" w:themeColor="background1" w:themeShade="80"/>
          <w:sz w:val="22"/>
          <w:szCs w:val="22"/>
          <w:lang w:val="en-GB"/>
        </w:rPr>
        <w:t xml:space="preserve">has been declared </w:t>
      </w:r>
      <w:r w:rsidR="00F31857">
        <w:rPr>
          <w:rFonts w:ascii="Avenir Next" w:hAnsi="Avenir Next" w:cs="Arial"/>
          <w:color w:val="808080" w:themeColor="background1" w:themeShade="80"/>
          <w:sz w:val="22"/>
          <w:szCs w:val="22"/>
          <w:lang w:val="en-GB"/>
        </w:rPr>
        <w:t xml:space="preserve">insolvent (or </w:t>
      </w:r>
      <w:r>
        <w:rPr>
          <w:rFonts w:ascii="Avenir Next" w:hAnsi="Avenir Next" w:cs="Arial"/>
          <w:color w:val="808080" w:themeColor="background1" w:themeShade="80"/>
          <w:sz w:val="22"/>
          <w:szCs w:val="22"/>
          <w:lang w:val="en-GB"/>
        </w:rPr>
        <w:t xml:space="preserve">bankrupt). </w:t>
      </w:r>
      <w:r w:rsidR="00C2792B">
        <w:rPr>
          <w:rFonts w:ascii="Avenir Next" w:hAnsi="Avenir Next" w:cs="Arial"/>
          <w:color w:val="808080" w:themeColor="background1" w:themeShade="80"/>
          <w:sz w:val="22"/>
          <w:szCs w:val="22"/>
          <w:lang w:val="en-GB"/>
        </w:rPr>
        <w:t xml:space="preserve">I would refer to the </w:t>
      </w:r>
      <w:r w:rsidR="00E65BAF">
        <w:rPr>
          <w:rFonts w:ascii="Avenir Next" w:hAnsi="Avenir Next" w:cs="Arial"/>
          <w:color w:val="808080" w:themeColor="background1" w:themeShade="80"/>
          <w:sz w:val="22"/>
          <w:szCs w:val="22"/>
          <w:lang w:val="en-GB"/>
        </w:rPr>
        <w:t>corporation equivalent as a</w:t>
      </w:r>
      <w:r w:rsidR="00560671">
        <w:rPr>
          <w:rFonts w:ascii="Avenir Next" w:hAnsi="Avenir Next" w:cs="Arial"/>
          <w:color w:val="808080" w:themeColor="background1" w:themeShade="80"/>
          <w:sz w:val="22"/>
          <w:szCs w:val="22"/>
          <w:lang w:val="en-GB"/>
        </w:rPr>
        <w:t xml:space="preserve"> formal</w:t>
      </w:r>
      <w:r w:rsidR="00E65BAF">
        <w:rPr>
          <w:rFonts w:ascii="Avenir Next" w:hAnsi="Avenir Next" w:cs="Arial"/>
          <w:color w:val="808080" w:themeColor="background1" w:themeShade="80"/>
          <w:sz w:val="22"/>
          <w:szCs w:val="22"/>
          <w:lang w:val="en-GB"/>
        </w:rPr>
        <w:t xml:space="preserve"> “insolvency proceeding”, for example a liquidation.</w:t>
      </w:r>
    </w:p>
    <w:p w14:paraId="7D2CE7D0" w14:textId="77777777" w:rsidR="005F733F" w:rsidRDefault="005F733F" w:rsidP="00DA42DA">
      <w:pPr>
        <w:jc w:val="both"/>
        <w:rPr>
          <w:rFonts w:ascii="Avenir Next" w:hAnsi="Avenir Next" w:cs="Arial"/>
          <w:color w:val="808080" w:themeColor="background1" w:themeShade="80"/>
          <w:sz w:val="22"/>
          <w:szCs w:val="22"/>
          <w:lang w:val="en-GB"/>
        </w:rPr>
      </w:pPr>
    </w:p>
    <w:p w14:paraId="094D0142" w14:textId="1F231935" w:rsidR="00E33056" w:rsidRDefault="006D294F"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 understand that the same meaning </w:t>
      </w:r>
      <w:r w:rsidR="00C8640A">
        <w:rPr>
          <w:rFonts w:ascii="Avenir Next" w:hAnsi="Avenir Next" w:cs="Arial"/>
          <w:color w:val="808080" w:themeColor="background1" w:themeShade="80"/>
          <w:sz w:val="22"/>
          <w:szCs w:val="22"/>
          <w:lang w:val="en-GB"/>
        </w:rPr>
        <w:t xml:space="preserve">of “bankruptcy” </w:t>
      </w:r>
      <w:r>
        <w:rPr>
          <w:rFonts w:ascii="Avenir Next" w:hAnsi="Avenir Next" w:cs="Arial"/>
          <w:color w:val="808080" w:themeColor="background1" w:themeShade="80"/>
          <w:sz w:val="22"/>
          <w:szCs w:val="22"/>
          <w:lang w:val="en-GB"/>
        </w:rPr>
        <w:t xml:space="preserve">is not ascribed </w:t>
      </w:r>
      <w:r w:rsidR="00C8640A">
        <w:rPr>
          <w:rFonts w:ascii="Avenir Next" w:hAnsi="Avenir Next" w:cs="Arial"/>
          <w:color w:val="808080" w:themeColor="background1" w:themeShade="80"/>
          <w:sz w:val="22"/>
          <w:szCs w:val="22"/>
          <w:lang w:val="en-GB"/>
        </w:rPr>
        <w:t>to in the US</w:t>
      </w:r>
      <w:r w:rsidR="005F733F">
        <w:rPr>
          <w:rFonts w:ascii="Avenir Next" w:hAnsi="Avenir Next" w:cs="Arial"/>
          <w:color w:val="808080" w:themeColor="background1" w:themeShade="80"/>
          <w:sz w:val="22"/>
          <w:szCs w:val="22"/>
          <w:lang w:val="en-GB"/>
        </w:rPr>
        <w:t xml:space="preserve">, where </w:t>
      </w:r>
      <w:r w:rsidR="00B849C6">
        <w:rPr>
          <w:rFonts w:ascii="Avenir Next" w:hAnsi="Avenir Next" w:cs="Arial"/>
          <w:color w:val="808080" w:themeColor="background1" w:themeShade="80"/>
          <w:sz w:val="22"/>
          <w:szCs w:val="22"/>
          <w:lang w:val="en-GB"/>
        </w:rPr>
        <w:t>an insolvent company can file for bankruptcy</w:t>
      </w:r>
      <w:r w:rsidR="00C8640A">
        <w:rPr>
          <w:rFonts w:ascii="Avenir Next" w:hAnsi="Avenir Next" w:cs="Arial"/>
          <w:color w:val="808080" w:themeColor="background1" w:themeShade="80"/>
          <w:sz w:val="22"/>
          <w:szCs w:val="22"/>
          <w:lang w:val="en-GB"/>
        </w:rPr>
        <w:t>.</w:t>
      </w:r>
    </w:p>
    <w:p w14:paraId="47384787" w14:textId="77777777" w:rsidR="00DD16F2" w:rsidRDefault="00DD16F2" w:rsidP="00DA42DA">
      <w:pPr>
        <w:jc w:val="both"/>
        <w:rPr>
          <w:rFonts w:ascii="Avenir Next" w:hAnsi="Avenir Next" w:cs="Arial"/>
          <w:color w:val="808080" w:themeColor="background1" w:themeShade="80"/>
          <w:sz w:val="22"/>
          <w:szCs w:val="22"/>
          <w:lang w:val="en-GB"/>
        </w:rPr>
      </w:pPr>
    </w:p>
    <w:p w14:paraId="0B3F2360" w14:textId="77777777" w:rsidR="00B46B11" w:rsidRDefault="00B22726"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w:t>
      </w:r>
      <w:r w:rsidR="00DD16F2" w:rsidRPr="00DD16F2">
        <w:rPr>
          <w:rFonts w:ascii="Avenir Next" w:hAnsi="Avenir Next" w:cs="Arial"/>
          <w:color w:val="808080" w:themeColor="background1" w:themeShade="80"/>
          <w:sz w:val="22"/>
          <w:szCs w:val="22"/>
          <w:lang w:val="en-GB"/>
        </w:rPr>
        <w:t xml:space="preserve">ifferences arise </w:t>
      </w:r>
      <w:r w:rsidR="0079344F">
        <w:rPr>
          <w:rFonts w:ascii="Avenir Next" w:hAnsi="Avenir Next" w:cs="Arial"/>
          <w:color w:val="808080" w:themeColor="background1" w:themeShade="80"/>
          <w:sz w:val="22"/>
          <w:szCs w:val="22"/>
          <w:lang w:val="en-GB"/>
        </w:rPr>
        <w:t>when an insolvency</w:t>
      </w:r>
      <w:r w:rsidR="00DD16F2" w:rsidRPr="00DD16F2">
        <w:rPr>
          <w:rFonts w:ascii="Avenir Next" w:hAnsi="Avenir Next" w:cs="Arial"/>
          <w:color w:val="808080" w:themeColor="background1" w:themeShade="80"/>
          <w:sz w:val="22"/>
          <w:szCs w:val="22"/>
          <w:lang w:val="en-GB"/>
        </w:rPr>
        <w:t xml:space="preserve"> </w:t>
      </w:r>
      <w:r w:rsidR="00F07E22">
        <w:rPr>
          <w:rFonts w:ascii="Avenir Next" w:hAnsi="Avenir Next" w:cs="Arial"/>
          <w:color w:val="808080" w:themeColor="background1" w:themeShade="80"/>
          <w:sz w:val="22"/>
          <w:szCs w:val="22"/>
          <w:lang w:val="en-GB"/>
        </w:rPr>
        <w:t xml:space="preserve">process </w:t>
      </w:r>
      <w:r w:rsidR="00DD16F2" w:rsidRPr="00DD16F2">
        <w:rPr>
          <w:rFonts w:ascii="Avenir Next" w:hAnsi="Avenir Next" w:cs="Arial"/>
          <w:color w:val="808080" w:themeColor="background1" w:themeShade="80"/>
          <w:sz w:val="22"/>
          <w:szCs w:val="22"/>
          <w:lang w:val="en-GB"/>
        </w:rPr>
        <w:t>involves a corporation rather than an individual</w:t>
      </w:r>
      <w:r w:rsidR="00DC03F0">
        <w:rPr>
          <w:rFonts w:ascii="Avenir Next" w:hAnsi="Avenir Next" w:cs="Arial"/>
          <w:color w:val="808080" w:themeColor="background1" w:themeShade="80"/>
          <w:sz w:val="22"/>
          <w:szCs w:val="22"/>
          <w:lang w:val="en-GB"/>
        </w:rPr>
        <w:t xml:space="preserve">. </w:t>
      </w:r>
      <w:r w:rsidR="00D51258">
        <w:rPr>
          <w:rFonts w:ascii="Avenir Next" w:hAnsi="Avenir Next" w:cs="Arial"/>
          <w:color w:val="808080" w:themeColor="background1" w:themeShade="80"/>
          <w:sz w:val="22"/>
          <w:szCs w:val="22"/>
          <w:lang w:val="en-GB"/>
        </w:rPr>
        <w:t>These differences are, in part, attributable to the objectives of insolvency for individuals versus corporations</w:t>
      </w:r>
      <w:r w:rsidR="00B46B11">
        <w:rPr>
          <w:rFonts w:ascii="Avenir Next" w:hAnsi="Avenir Next" w:cs="Arial"/>
          <w:color w:val="808080" w:themeColor="background1" w:themeShade="80"/>
          <w:sz w:val="22"/>
          <w:szCs w:val="22"/>
          <w:lang w:val="en-GB"/>
        </w:rPr>
        <w:t>.</w:t>
      </w:r>
    </w:p>
    <w:p w14:paraId="069EF2E2" w14:textId="77777777" w:rsidR="00B46B11" w:rsidRDefault="00B46B11" w:rsidP="00DA42DA">
      <w:pPr>
        <w:jc w:val="both"/>
        <w:rPr>
          <w:rFonts w:ascii="Avenir Next" w:hAnsi="Avenir Next" w:cs="Arial"/>
          <w:color w:val="808080" w:themeColor="background1" w:themeShade="80"/>
          <w:sz w:val="22"/>
          <w:szCs w:val="22"/>
          <w:lang w:val="en-GB"/>
        </w:rPr>
      </w:pPr>
    </w:p>
    <w:p w14:paraId="7B71AC4F" w14:textId="182F1543" w:rsidR="00B46B11" w:rsidRDefault="00AB681A" w:rsidP="00B46B1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According to Sealy and Hooley, a</w:t>
      </w:r>
      <w:r w:rsidR="00B46B11">
        <w:rPr>
          <w:rFonts w:ascii="Avenir Next" w:hAnsi="Avenir Next" w:cs="Arial"/>
          <w:color w:val="7B7B7B" w:themeColor="accent3" w:themeShade="BF"/>
          <w:sz w:val="22"/>
          <w:szCs w:val="22"/>
          <w:lang w:val="en-GB"/>
        </w:rPr>
        <w:t>n objective of insolvency for an individual is to protect the debtor from harassment by their creditors. Insolvency processes provide the debtor with breathing space while their debts are reduced by present and future income of the estate of the debtor.</w:t>
      </w:r>
    </w:p>
    <w:p w14:paraId="1F69E488" w14:textId="77777777" w:rsidR="006C440B" w:rsidRDefault="006C440B" w:rsidP="006C440B">
      <w:pPr>
        <w:jc w:val="both"/>
        <w:rPr>
          <w:rFonts w:ascii="Avenir Next" w:hAnsi="Avenir Next" w:cs="Arial"/>
          <w:color w:val="7B7B7B" w:themeColor="accent3" w:themeShade="BF"/>
          <w:sz w:val="22"/>
          <w:szCs w:val="22"/>
          <w:lang w:val="en-GB"/>
        </w:rPr>
      </w:pPr>
    </w:p>
    <w:p w14:paraId="0E58EC81" w14:textId="47B96F8E" w:rsidR="006C440B" w:rsidRDefault="006C440B" w:rsidP="00B46B1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 insolvency process for an individual provides an opportunity for a fresh start, particularly in cases where the insolvency the debtor is not </w:t>
      </w:r>
      <w:proofErr w:type="gramStart"/>
      <w:r>
        <w:rPr>
          <w:rFonts w:ascii="Avenir Next" w:hAnsi="Avenir Next" w:cs="Arial"/>
          <w:color w:val="7B7B7B" w:themeColor="accent3" w:themeShade="BF"/>
          <w:sz w:val="22"/>
          <w:szCs w:val="22"/>
          <w:lang w:val="en-GB"/>
        </w:rPr>
        <w:t>as a result of</w:t>
      </w:r>
      <w:proofErr w:type="gramEnd"/>
      <w:r>
        <w:rPr>
          <w:rFonts w:ascii="Avenir Next" w:hAnsi="Avenir Next" w:cs="Arial"/>
          <w:color w:val="7B7B7B" w:themeColor="accent3" w:themeShade="BF"/>
          <w:sz w:val="22"/>
          <w:szCs w:val="22"/>
          <w:lang w:val="en-GB"/>
        </w:rPr>
        <w:t xml:space="preserve"> their poor conduct.</w:t>
      </w:r>
    </w:p>
    <w:p w14:paraId="35C3463A" w14:textId="77777777" w:rsidR="006C440B" w:rsidRDefault="006C440B" w:rsidP="00B46B11">
      <w:pPr>
        <w:jc w:val="both"/>
        <w:rPr>
          <w:rFonts w:ascii="Avenir Next" w:hAnsi="Avenir Next" w:cs="Arial"/>
          <w:color w:val="7B7B7B" w:themeColor="accent3" w:themeShade="BF"/>
          <w:sz w:val="22"/>
          <w:szCs w:val="22"/>
          <w:lang w:val="en-GB"/>
        </w:rPr>
      </w:pPr>
    </w:p>
    <w:p w14:paraId="4E12E6CD" w14:textId="0FCEB7FE" w:rsidR="00B46B11" w:rsidRDefault="00B46B11" w:rsidP="00B46B1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debtor’s personal circumstances are considered and therefore not all income into the personal estate must be used for settling the individual’s debt. In some cases, an individual’s assets can be deemed “exempt” from the insolvency process and retained by the debtor </w:t>
      </w:r>
      <w:proofErr w:type="gramStart"/>
      <w:r>
        <w:rPr>
          <w:rFonts w:ascii="Avenir Next" w:hAnsi="Avenir Next" w:cs="Arial"/>
          <w:color w:val="7B7B7B" w:themeColor="accent3" w:themeShade="BF"/>
          <w:sz w:val="22"/>
          <w:szCs w:val="22"/>
          <w:lang w:val="en-GB"/>
        </w:rPr>
        <w:t>in order for</w:t>
      </w:r>
      <w:proofErr w:type="gramEnd"/>
      <w:r>
        <w:rPr>
          <w:rFonts w:ascii="Avenir Next" w:hAnsi="Avenir Next" w:cs="Arial"/>
          <w:color w:val="7B7B7B" w:themeColor="accent3" w:themeShade="BF"/>
          <w:sz w:val="22"/>
          <w:szCs w:val="22"/>
          <w:lang w:val="en-GB"/>
        </w:rPr>
        <w:t xml:space="preserve"> them to maintain them / their dependents.</w:t>
      </w:r>
      <w:r w:rsidR="00FD3AD1">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An equivalent concept is not available to corporations. </w:t>
      </w:r>
    </w:p>
    <w:p w14:paraId="4A22966D" w14:textId="77777777" w:rsidR="00B46B11" w:rsidRDefault="00B46B11" w:rsidP="00B46B11">
      <w:pPr>
        <w:jc w:val="both"/>
        <w:rPr>
          <w:rFonts w:ascii="Avenir Next" w:hAnsi="Avenir Next" w:cs="Arial"/>
          <w:color w:val="7B7B7B" w:themeColor="accent3" w:themeShade="BF"/>
          <w:sz w:val="22"/>
          <w:szCs w:val="22"/>
          <w:lang w:val="en-GB"/>
        </w:rPr>
      </w:pPr>
    </w:p>
    <w:p w14:paraId="2BF1A20D" w14:textId="7825D942" w:rsidR="00B46B11" w:rsidRDefault="00375E2D" w:rsidP="00B46B1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According to Sealy and Hooley, f</w:t>
      </w:r>
      <w:r w:rsidR="00B46B11">
        <w:rPr>
          <w:rFonts w:ascii="Avenir Next" w:hAnsi="Avenir Next" w:cs="Arial"/>
          <w:color w:val="7B7B7B" w:themeColor="accent3" w:themeShade="BF"/>
          <w:sz w:val="22"/>
          <w:szCs w:val="22"/>
          <w:lang w:val="en-GB"/>
        </w:rPr>
        <w:t xml:space="preserve">or corporations, to the extent possible, an objective of an insolvency process is to preserve the </w:t>
      </w:r>
      <w:r w:rsidR="00B46B11" w:rsidRPr="00095A18">
        <w:rPr>
          <w:rFonts w:ascii="Avenir Next" w:hAnsi="Avenir Next" w:cs="Arial"/>
          <w:i/>
          <w:iCs/>
          <w:color w:val="7B7B7B" w:themeColor="accent3" w:themeShade="BF"/>
          <w:sz w:val="22"/>
          <w:szCs w:val="22"/>
          <w:lang w:val="en-GB"/>
        </w:rPr>
        <w:t>business</w:t>
      </w:r>
      <w:r w:rsidR="00B46B11">
        <w:rPr>
          <w:rFonts w:ascii="Avenir Next" w:hAnsi="Avenir Next" w:cs="Arial"/>
          <w:color w:val="7B7B7B" w:themeColor="accent3" w:themeShade="BF"/>
          <w:sz w:val="22"/>
          <w:szCs w:val="22"/>
          <w:lang w:val="en-GB"/>
        </w:rPr>
        <w:t xml:space="preserve"> in whole or in part. This does not necessarily mean preserving the </w:t>
      </w:r>
      <w:r w:rsidR="00B46B11" w:rsidRPr="00095A18">
        <w:rPr>
          <w:rFonts w:ascii="Avenir Next" w:hAnsi="Avenir Next" w:cs="Arial"/>
          <w:i/>
          <w:iCs/>
          <w:color w:val="7B7B7B" w:themeColor="accent3" w:themeShade="BF"/>
          <w:sz w:val="22"/>
          <w:szCs w:val="22"/>
          <w:lang w:val="en-GB"/>
        </w:rPr>
        <w:t>company</w:t>
      </w:r>
      <w:r w:rsidR="00B46B11">
        <w:rPr>
          <w:rFonts w:ascii="Avenir Next" w:hAnsi="Avenir Next" w:cs="Arial"/>
          <w:color w:val="7B7B7B" w:themeColor="accent3" w:themeShade="BF"/>
          <w:sz w:val="22"/>
          <w:szCs w:val="22"/>
          <w:lang w:val="en-GB"/>
        </w:rPr>
        <w:t>.</w:t>
      </w:r>
    </w:p>
    <w:p w14:paraId="031BBE86" w14:textId="77777777" w:rsidR="00474003" w:rsidRDefault="00474003" w:rsidP="00B46B11">
      <w:pPr>
        <w:jc w:val="both"/>
        <w:rPr>
          <w:rFonts w:ascii="Avenir Next" w:hAnsi="Avenir Next" w:cs="Arial"/>
          <w:color w:val="7B7B7B" w:themeColor="accent3" w:themeShade="BF"/>
          <w:sz w:val="22"/>
          <w:szCs w:val="22"/>
          <w:lang w:val="en-GB"/>
        </w:rPr>
      </w:pPr>
    </w:p>
    <w:p w14:paraId="6BB5D7A0" w14:textId="7798FC57" w:rsidR="00C45041" w:rsidRPr="0051717D" w:rsidRDefault="00474003" w:rsidP="00B46B1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Other differences are attributable to </w:t>
      </w:r>
      <w:r w:rsidR="00D50066">
        <w:rPr>
          <w:rFonts w:ascii="Avenir Next" w:hAnsi="Avenir Next" w:cs="Arial"/>
          <w:color w:val="7B7B7B" w:themeColor="accent3" w:themeShade="BF"/>
          <w:sz w:val="22"/>
          <w:szCs w:val="22"/>
          <w:lang w:val="en-GB"/>
        </w:rPr>
        <w:t xml:space="preserve">the nature of the type of debtor. For example, </w:t>
      </w:r>
      <w:r w:rsidR="00683482">
        <w:rPr>
          <w:rFonts w:ascii="Avenir Next" w:hAnsi="Avenir Next" w:cs="Arial"/>
          <w:color w:val="7B7B7B" w:themeColor="accent3" w:themeShade="BF"/>
          <w:sz w:val="22"/>
          <w:szCs w:val="22"/>
          <w:lang w:val="en-GB"/>
        </w:rPr>
        <w:t>a corporation is dissolved once its affairs have been “wound up”</w:t>
      </w:r>
      <w:r w:rsidR="0051717D">
        <w:rPr>
          <w:rFonts w:ascii="Avenir Next" w:hAnsi="Avenir Next" w:cs="Arial"/>
          <w:color w:val="7B7B7B" w:themeColor="accent3" w:themeShade="BF"/>
          <w:sz w:val="22"/>
          <w:szCs w:val="22"/>
          <w:lang w:val="en-GB"/>
        </w:rPr>
        <w:t>. H</w:t>
      </w:r>
      <w:r w:rsidR="00683482">
        <w:rPr>
          <w:rFonts w:ascii="Avenir Next" w:hAnsi="Avenir Next" w:cs="Arial"/>
          <w:color w:val="7B7B7B" w:themeColor="accent3" w:themeShade="BF"/>
          <w:sz w:val="22"/>
          <w:szCs w:val="22"/>
          <w:lang w:val="en-GB"/>
        </w:rPr>
        <w:t>owever</w:t>
      </w:r>
      <w:r w:rsidR="004F6D50">
        <w:rPr>
          <w:rFonts w:ascii="Avenir Next" w:hAnsi="Avenir Next" w:cs="Arial"/>
          <w:color w:val="7B7B7B" w:themeColor="accent3" w:themeShade="BF"/>
          <w:sz w:val="22"/>
          <w:szCs w:val="22"/>
          <w:lang w:val="en-GB"/>
        </w:rPr>
        <w:t>,</w:t>
      </w:r>
      <w:r w:rsidR="00683482">
        <w:rPr>
          <w:rFonts w:ascii="Avenir Next" w:hAnsi="Avenir Next" w:cs="Arial"/>
          <w:color w:val="7B7B7B" w:themeColor="accent3" w:themeShade="BF"/>
          <w:sz w:val="22"/>
          <w:szCs w:val="22"/>
          <w:lang w:val="en-GB"/>
        </w:rPr>
        <w:t xml:space="preserve"> </w:t>
      </w:r>
      <w:r w:rsidR="00D50066">
        <w:rPr>
          <w:rFonts w:ascii="Avenir Next" w:hAnsi="Avenir Next" w:cs="Arial"/>
          <w:color w:val="7B7B7B" w:themeColor="accent3" w:themeShade="BF"/>
          <w:sz w:val="22"/>
          <w:szCs w:val="22"/>
          <w:lang w:val="en-GB"/>
        </w:rPr>
        <w:t>an individual cannot be “dissolved”</w:t>
      </w:r>
      <w:r w:rsidR="00683482">
        <w:rPr>
          <w:rFonts w:ascii="Avenir Next" w:hAnsi="Avenir Next" w:cs="Arial"/>
          <w:color w:val="7B7B7B" w:themeColor="accent3" w:themeShade="BF"/>
          <w:sz w:val="22"/>
          <w:szCs w:val="22"/>
          <w:lang w:val="en-GB"/>
        </w:rPr>
        <w:t xml:space="preserve"> after bankruptcy</w:t>
      </w:r>
      <w:r w:rsidR="00EF4632">
        <w:rPr>
          <w:rFonts w:ascii="Avenir Next" w:hAnsi="Avenir Next" w:cs="Arial"/>
          <w:color w:val="7B7B7B" w:themeColor="accent3" w:themeShade="BF"/>
          <w:sz w:val="22"/>
          <w:szCs w:val="22"/>
          <w:lang w:val="en-GB"/>
        </w:rPr>
        <w:t xml:space="preserve"> and instead </w:t>
      </w:r>
      <w:r w:rsidR="00D81E1B">
        <w:rPr>
          <w:rFonts w:ascii="Avenir Next" w:hAnsi="Avenir Next" w:cs="Arial"/>
          <w:color w:val="7B7B7B" w:themeColor="accent3" w:themeShade="BF"/>
          <w:sz w:val="22"/>
          <w:szCs w:val="22"/>
          <w:lang w:val="en-GB"/>
        </w:rPr>
        <w:t xml:space="preserve">is </w:t>
      </w:r>
      <w:r w:rsidR="00007798">
        <w:rPr>
          <w:rFonts w:ascii="Avenir Next" w:hAnsi="Avenir Next" w:cs="Arial"/>
          <w:color w:val="7B7B7B" w:themeColor="accent3" w:themeShade="BF"/>
          <w:sz w:val="22"/>
          <w:szCs w:val="22"/>
          <w:lang w:val="en-GB"/>
        </w:rPr>
        <w:t xml:space="preserve">discharged </w:t>
      </w:r>
      <w:r w:rsidR="00054425">
        <w:rPr>
          <w:rFonts w:ascii="Avenir Next" w:hAnsi="Avenir Next" w:cs="Arial"/>
          <w:color w:val="7B7B7B" w:themeColor="accent3" w:themeShade="BF"/>
          <w:sz w:val="22"/>
          <w:szCs w:val="22"/>
          <w:lang w:val="en-GB"/>
        </w:rPr>
        <w:t xml:space="preserve">of their unpaid debt </w:t>
      </w:r>
      <w:r w:rsidR="0051717D">
        <w:rPr>
          <w:rFonts w:ascii="Avenir Next" w:hAnsi="Avenir Next" w:cs="Arial"/>
          <w:color w:val="7B7B7B" w:themeColor="accent3" w:themeShade="BF"/>
          <w:sz w:val="22"/>
          <w:szCs w:val="22"/>
          <w:lang w:val="en-GB"/>
        </w:rPr>
        <w:t>and able to continue without the pre-bankruptcy debt</w:t>
      </w:r>
      <w:r w:rsidR="004E1019">
        <w:rPr>
          <w:rFonts w:ascii="Avenir Next" w:hAnsi="Avenir Next" w:cs="Arial"/>
          <w:color w:val="7B7B7B" w:themeColor="accent3" w:themeShade="BF"/>
          <w:sz w:val="22"/>
          <w:szCs w:val="22"/>
          <w:lang w:val="en-GB"/>
        </w:rPr>
        <w:t>.</w:t>
      </w:r>
    </w:p>
    <w:p w14:paraId="0DCFD5B9" w14:textId="77777777" w:rsidR="00DD526C" w:rsidRDefault="00DD526C" w:rsidP="00692852">
      <w:pPr>
        <w:jc w:val="both"/>
        <w:rPr>
          <w:rFonts w:ascii="Avenir Next" w:hAnsi="Avenir Next" w:cs="Arial"/>
          <w:color w:val="808080" w:themeColor="background1" w:themeShade="80"/>
          <w:sz w:val="22"/>
          <w:szCs w:val="22"/>
          <w:lang w:val="en-GB"/>
        </w:rPr>
      </w:pPr>
    </w:p>
    <w:p w14:paraId="2ECBB74B" w14:textId="01E7D022" w:rsidR="000937CD" w:rsidRPr="000937CD" w:rsidRDefault="000937CD" w:rsidP="0069285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situations where it is found that an officer of a corporation has acted improperly, an objective of the insolvency process is to impose personal liability on the responsible person.</w:t>
      </w:r>
    </w:p>
    <w:p w14:paraId="3085077B" w14:textId="77777777" w:rsidR="000937CD" w:rsidRPr="001F5204" w:rsidRDefault="000937CD"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23A67F33" w14:textId="4B29A629" w:rsidR="003D5C54" w:rsidRDefault="00D87CD8" w:rsidP="00503C9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w:t>
      </w:r>
      <w:proofErr w:type="gramStart"/>
      <w:r w:rsidR="000D35FF">
        <w:rPr>
          <w:rFonts w:ascii="Avenir Next" w:hAnsi="Avenir Next" w:cs="Arial"/>
          <w:color w:val="808080" w:themeColor="background1" w:themeShade="80"/>
          <w:sz w:val="22"/>
          <w:szCs w:val="22"/>
          <w:lang w:val="en-GB"/>
        </w:rPr>
        <w:t>a number</w:t>
      </w:r>
      <w:r>
        <w:rPr>
          <w:rFonts w:ascii="Avenir Next" w:hAnsi="Avenir Next" w:cs="Arial"/>
          <w:color w:val="808080" w:themeColor="background1" w:themeShade="80"/>
          <w:sz w:val="22"/>
          <w:szCs w:val="22"/>
          <w:lang w:val="en-GB"/>
        </w:rPr>
        <w:t xml:space="preserve"> </w:t>
      </w:r>
      <w:r w:rsidR="000D35FF">
        <w:rPr>
          <w:rFonts w:ascii="Avenir Next" w:hAnsi="Avenir Next" w:cs="Arial"/>
          <w:color w:val="808080" w:themeColor="background1" w:themeShade="80"/>
          <w:sz w:val="22"/>
          <w:szCs w:val="22"/>
          <w:lang w:val="en-GB"/>
        </w:rPr>
        <w:t>of</w:t>
      </w:r>
      <w:proofErr w:type="gramEnd"/>
      <w:r w:rsidR="000D35FF">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challenges that arise in cross-border insolvency </w:t>
      </w:r>
      <w:r w:rsidR="000D35FF" w:rsidRPr="000D35FF">
        <w:rPr>
          <w:rFonts w:ascii="Avenir Next" w:hAnsi="Avenir Next" w:cs="Arial"/>
          <w:color w:val="808080" w:themeColor="background1" w:themeShade="80"/>
          <w:sz w:val="22"/>
          <w:szCs w:val="22"/>
          <w:lang w:val="en-GB"/>
        </w:rPr>
        <w:t>that make it difficult to develop a single global cross-border insolvency dispensation</w:t>
      </w:r>
      <w:r w:rsidR="009843A1">
        <w:rPr>
          <w:rFonts w:ascii="Avenir Next" w:hAnsi="Avenir Next" w:cs="Arial"/>
          <w:color w:val="808080" w:themeColor="background1" w:themeShade="80"/>
          <w:sz w:val="22"/>
          <w:szCs w:val="22"/>
          <w:lang w:val="en-GB"/>
        </w:rPr>
        <w:t xml:space="preserve"> – examples of which are set out below.</w:t>
      </w:r>
    </w:p>
    <w:p w14:paraId="24843E6E" w14:textId="77777777" w:rsidR="003D5C54" w:rsidRDefault="003D5C54" w:rsidP="00503C92">
      <w:pPr>
        <w:jc w:val="both"/>
        <w:rPr>
          <w:rFonts w:ascii="Avenir Next" w:hAnsi="Avenir Next" w:cs="Arial"/>
          <w:color w:val="808080" w:themeColor="background1" w:themeShade="80"/>
          <w:sz w:val="22"/>
          <w:szCs w:val="22"/>
          <w:lang w:val="en-GB"/>
        </w:rPr>
      </w:pPr>
    </w:p>
    <w:p w14:paraId="508F7F78" w14:textId="73FEADBB" w:rsidR="00B426D9" w:rsidRDefault="0030590D" w:rsidP="0023218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9B4757">
        <w:rPr>
          <w:rFonts w:ascii="Avenir Next" w:hAnsi="Avenir Next" w:cs="Arial"/>
          <w:color w:val="808080" w:themeColor="background1" w:themeShade="80"/>
          <w:sz w:val="22"/>
          <w:szCs w:val="22"/>
          <w:lang w:val="en-GB"/>
        </w:rPr>
        <w:t>he d</w:t>
      </w:r>
      <w:r w:rsidR="00503C92" w:rsidRPr="00503C92">
        <w:rPr>
          <w:rFonts w:ascii="Avenir Next" w:hAnsi="Avenir Next" w:cs="Arial"/>
          <w:color w:val="808080" w:themeColor="background1" w:themeShade="80"/>
          <w:sz w:val="22"/>
          <w:szCs w:val="22"/>
          <w:lang w:val="en-GB"/>
        </w:rPr>
        <w:t>ifferences</w:t>
      </w:r>
      <w:r w:rsidR="00503C92">
        <w:rPr>
          <w:rFonts w:ascii="Avenir Next" w:hAnsi="Avenir Next" w:cs="Arial"/>
          <w:color w:val="808080" w:themeColor="background1" w:themeShade="80"/>
          <w:sz w:val="22"/>
          <w:szCs w:val="22"/>
          <w:lang w:val="en-GB"/>
        </w:rPr>
        <w:t xml:space="preserve"> </w:t>
      </w:r>
      <w:r w:rsidR="00503C92" w:rsidRPr="00503C92">
        <w:rPr>
          <w:rFonts w:ascii="Avenir Next" w:hAnsi="Avenir Next" w:cs="Arial"/>
          <w:color w:val="808080" w:themeColor="background1" w:themeShade="80"/>
          <w:sz w:val="22"/>
          <w:szCs w:val="22"/>
          <w:lang w:val="en-GB"/>
        </w:rPr>
        <w:t>between domestic insolvency laws</w:t>
      </w:r>
      <w:r w:rsidR="00964F05">
        <w:rPr>
          <w:rFonts w:ascii="Avenir Next" w:hAnsi="Avenir Next" w:cs="Arial"/>
          <w:color w:val="808080" w:themeColor="background1" w:themeShade="80"/>
          <w:sz w:val="22"/>
          <w:szCs w:val="22"/>
          <w:lang w:val="en-GB"/>
        </w:rPr>
        <w:t xml:space="preserve"> (and even essential areas of general law)</w:t>
      </w:r>
      <w:r w:rsidR="00503C92" w:rsidRPr="00503C92">
        <w:rPr>
          <w:rFonts w:ascii="Avenir Next" w:hAnsi="Avenir Next" w:cs="Arial"/>
          <w:color w:val="808080" w:themeColor="background1" w:themeShade="80"/>
          <w:sz w:val="22"/>
          <w:szCs w:val="22"/>
          <w:lang w:val="en-GB"/>
        </w:rPr>
        <w:t xml:space="preserve"> </w:t>
      </w:r>
      <w:proofErr w:type="gramStart"/>
      <w:r w:rsidR="009B4757">
        <w:rPr>
          <w:rFonts w:ascii="Avenir Next" w:hAnsi="Avenir Next" w:cs="Arial"/>
          <w:color w:val="808080" w:themeColor="background1" w:themeShade="80"/>
          <w:sz w:val="22"/>
          <w:szCs w:val="22"/>
          <w:lang w:val="en-GB"/>
        </w:rPr>
        <w:t>is</w:t>
      </w:r>
      <w:proofErr w:type="gramEnd"/>
      <w:r w:rsidR="009B4757">
        <w:rPr>
          <w:rFonts w:ascii="Avenir Next" w:hAnsi="Avenir Next" w:cs="Arial"/>
          <w:color w:val="808080" w:themeColor="background1" w:themeShade="80"/>
          <w:sz w:val="22"/>
          <w:szCs w:val="22"/>
          <w:lang w:val="en-GB"/>
        </w:rPr>
        <w:t xml:space="preserve"> </w:t>
      </w:r>
      <w:r w:rsidR="00503C92" w:rsidRPr="00503C92">
        <w:rPr>
          <w:rFonts w:ascii="Avenir Next" w:hAnsi="Avenir Next" w:cs="Arial"/>
          <w:color w:val="808080" w:themeColor="background1" w:themeShade="80"/>
          <w:sz w:val="22"/>
          <w:szCs w:val="22"/>
          <w:lang w:val="en-GB"/>
        </w:rPr>
        <w:t xml:space="preserve">a significant problem. </w:t>
      </w:r>
      <w:r w:rsidR="00A93CC2">
        <w:rPr>
          <w:rFonts w:ascii="Avenir Next" w:hAnsi="Avenir Next" w:cs="Arial"/>
          <w:color w:val="808080" w:themeColor="background1" w:themeShade="80"/>
          <w:sz w:val="22"/>
          <w:szCs w:val="22"/>
          <w:lang w:val="en-GB"/>
        </w:rPr>
        <w:t xml:space="preserve">State to State, </w:t>
      </w:r>
      <w:r w:rsidR="00452DF6">
        <w:rPr>
          <w:rFonts w:ascii="Avenir Next" w:hAnsi="Avenir Next" w:cs="Arial"/>
          <w:color w:val="808080" w:themeColor="background1" w:themeShade="80"/>
          <w:sz w:val="22"/>
          <w:szCs w:val="22"/>
          <w:lang w:val="en-GB"/>
        </w:rPr>
        <w:t xml:space="preserve">domestic </w:t>
      </w:r>
      <w:r w:rsidR="001F07C4">
        <w:rPr>
          <w:rFonts w:ascii="Avenir Next" w:hAnsi="Avenir Next" w:cs="Arial"/>
          <w:color w:val="808080" w:themeColor="background1" w:themeShade="80"/>
          <w:sz w:val="22"/>
          <w:szCs w:val="22"/>
          <w:lang w:val="en-GB"/>
        </w:rPr>
        <w:t xml:space="preserve">insolvency </w:t>
      </w:r>
      <w:r w:rsidR="00452DF6">
        <w:rPr>
          <w:rFonts w:ascii="Avenir Next" w:hAnsi="Avenir Next" w:cs="Arial"/>
          <w:color w:val="808080" w:themeColor="background1" w:themeShade="80"/>
          <w:sz w:val="22"/>
          <w:szCs w:val="22"/>
          <w:lang w:val="en-GB"/>
        </w:rPr>
        <w:t xml:space="preserve">systems </w:t>
      </w:r>
      <w:r w:rsidR="001F07C4">
        <w:rPr>
          <w:rFonts w:ascii="Avenir Next" w:hAnsi="Avenir Next" w:cs="Arial"/>
          <w:color w:val="808080" w:themeColor="background1" w:themeShade="80"/>
          <w:sz w:val="22"/>
          <w:szCs w:val="22"/>
          <w:lang w:val="en-GB"/>
        </w:rPr>
        <w:t xml:space="preserve">differ (sometimes substantially) in policies, </w:t>
      </w:r>
      <w:proofErr w:type="gramStart"/>
      <w:r w:rsidR="001F07C4">
        <w:rPr>
          <w:rFonts w:ascii="Avenir Next" w:hAnsi="Avenir Next" w:cs="Arial"/>
          <w:color w:val="808080" w:themeColor="background1" w:themeShade="80"/>
          <w:sz w:val="22"/>
          <w:szCs w:val="22"/>
          <w:lang w:val="en-GB"/>
        </w:rPr>
        <w:t>procedures</w:t>
      </w:r>
      <w:proofErr w:type="gramEnd"/>
      <w:r w:rsidR="001F07C4">
        <w:rPr>
          <w:rFonts w:ascii="Avenir Next" w:hAnsi="Avenir Next" w:cs="Arial"/>
          <w:color w:val="808080" w:themeColor="background1" w:themeShade="80"/>
          <w:sz w:val="22"/>
          <w:szCs w:val="22"/>
          <w:lang w:val="en-GB"/>
        </w:rPr>
        <w:t xml:space="preserve"> and approach</w:t>
      </w:r>
      <w:r w:rsidR="00335C7F">
        <w:rPr>
          <w:rFonts w:ascii="Avenir Next" w:hAnsi="Avenir Next" w:cs="Arial"/>
          <w:color w:val="808080" w:themeColor="background1" w:themeShade="80"/>
          <w:sz w:val="22"/>
          <w:szCs w:val="22"/>
          <w:lang w:val="en-GB"/>
        </w:rPr>
        <w:t xml:space="preserve"> – e.g., </w:t>
      </w:r>
      <w:r w:rsidR="008F3F04">
        <w:rPr>
          <w:rFonts w:ascii="Avenir Next" w:hAnsi="Avenir Next" w:cs="Arial"/>
          <w:color w:val="808080" w:themeColor="background1" w:themeShade="80"/>
          <w:sz w:val="22"/>
          <w:szCs w:val="22"/>
          <w:lang w:val="en-GB"/>
        </w:rPr>
        <w:t>c</w:t>
      </w:r>
      <w:r w:rsidR="00DD3DFC">
        <w:rPr>
          <w:rFonts w:ascii="Avenir Next" w:hAnsi="Avenir Next" w:cs="Arial"/>
          <w:color w:val="808080" w:themeColor="background1" w:themeShade="80"/>
          <w:sz w:val="22"/>
          <w:szCs w:val="22"/>
          <w:lang w:val="en-GB"/>
        </w:rPr>
        <w:t xml:space="preserve">ountry-specific laws </w:t>
      </w:r>
      <w:r w:rsidR="003D26A5">
        <w:rPr>
          <w:rFonts w:ascii="Avenir Next" w:hAnsi="Avenir Next" w:cs="Arial"/>
          <w:color w:val="808080" w:themeColor="background1" w:themeShade="80"/>
          <w:sz w:val="22"/>
          <w:szCs w:val="22"/>
          <w:lang w:val="en-GB"/>
        </w:rPr>
        <w:t xml:space="preserve">in respect of </w:t>
      </w:r>
      <w:r w:rsidR="00335C7F">
        <w:rPr>
          <w:rFonts w:ascii="Avenir Next" w:hAnsi="Avenir Next" w:cs="Arial"/>
          <w:color w:val="808080" w:themeColor="background1" w:themeShade="80"/>
          <w:sz w:val="22"/>
          <w:szCs w:val="22"/>
          <w:lang w:val="en-GB"/>
        </w:rPr>
        <w:t>labour issues.</w:t>
      </w:r>
    </w:p>
    <w:p w14:paraId="7A14DABC" w14:textId="77777777" w:rsidR="00B426D9" w:rsidRDefault="00B426D9" w:rsidP="00232184">
      <w:pPr>
        <w:jc w:val="both"/>
        <w:rPr>
          <w:rFonts w:ascii="Avenir Next" w:hAnsi="Avenir Next" w:cs="Arial"/>
          <w:color w:val="808080" w:themeColor="background1" w:themeShade="80"/>
          <w:sz w:val="22"/>
          <w:szCs w:val="22"/>
          <w:lang w:val="en-GB"/>
        </w:rPr>
      </w:pPr>
    </w:p>
    <w:p w14:paraId="39A8469F" w14:textId="49A5FDF3" w:rsidR="009B4757" w:rsidRPr="00DA42DA" w:rsidRDefault="00460A34" w:rsidP="00460A34">
      <w:pPr>
        <w:jc w:val="both"/>
        <w:rPr>
          <w:rFonts w:ascii="Avenir Next" w:hAnsi="Avenir Next" w:cs="Arial"/>
          <w:color w:val="808080" w:themeColor="background1" w:themeShade="80"/>
          <w:sz w:val="22"/>
          <w:szCs w:val="22"/>
          <w:lang w:val="en-GB"/>
        </w:rPr>
      </w:pPr>
      <w:r w:rsidRPr="005C6176">
        <w:rPr>
          <w:rFonts w:ascii="Avenir Next" w:hAnsi="Avenir Next" w:cs="Arial"/>
          <w:color w:val="808080" w:themeColor="background1" w:themeShade="80"/>
          <w:sz w:val="22"/>
          <w:szCs w:val="22"/>
          <w:lang w:val="en-GB"/>
        </w:rPr>
        <w:t xml:space="preserve">Omar states that </w:t>
      </w:r>
      <w:r w:rsidRPr="005C6176">
        <w:rPr>
          <w:rFonts w:ascii="Avenir Next" w:hAnsi="Avenir Next" w:cs="Arial"/>
          <w:i/>
          <w:iCs/>
          <w:color w:val="808080" w:themeColor="background1" w:themeShade="80"/>
          <w:sz w:val="22"/>
          <w:szCs w:val="22"/>
          <w:lang w:val="en-GB"/>
        </w:rPr>
        <w:t>“[a]part form the general situation in conflict of laws, differences in domestic norms have a particular impact on the position of creditors and the priorities they assert in insolvency. Where the debtor faces creditors pressing their claims in more than one</w:t>
      </w:r>
      <w:r w:rsidR="00C33F46" w:rsidRPr="005C6176">
        <w:rPr>
          <w:rFonts w:ascii="Avenir Next" w:hAnsi="Avenir Next" w:cs="Arial"/>
          <w:i/>
          <w:iCs/>
          <w:color w:val="808080" w:themeColor="background1" w:themeShade="80"/>
          <w:sz w:val="22"/>
          <w:szCs w:val="22"/>
          <w:lang w:val="en-GB"/>
        </w:rPr>
        <w:t xml:space="preserve"> </w:t>
      </w:r>
      <w:r w:rsidRPr="005C6176">
        <w:rPr>
          <w:rFonts w:ascii="Avenir Next" w:hAnsi="Avenir Next" w:cs="Arial"/>
          <w:i/>
          <w:iCs/>
          <w:color w:val="808080" w:themeColor="background1" w:themeShade="80"/>
          <w:sz w:val="22"/>
          <w:szCs w:val="22"/>
          <w:lang w:val="en-GB"/>
        </w:rPr>
        <w:t>jurisdiction, this will inevitably raise issues of conflict of laws. The conflict may itself be made</w:t>
      </w:r>
      <w:r w:rsidR="00C33F46" w:rsidRPr="005C6176">
        <w:rPr>
          <w:rFonts w:ascii="Avenir Next" w:hAnsi="Avenir Next" w:cs="Arial"/>
          <w:i/>
          <w:iCs/>
          <w:color w:val="808080" w:themeColor="background1" w:themeShade="80"/>
          <w:sz w:val="22"/>
          <w:szCs w:val="22"/>
          <w:lang w:val="en-GB"/>
        </w:rPr>
        <w:t xml:space="preserve"> </w:t>
      </w:r>
      <w:r w:rsidRPr="005C6176">
        <w:rPr>
          <w:rFonts w:ascii="Avenir Next" w:hAnsi="Avenir Next" w:cs="Arial"/>
          <w:i/>
          <w:iCs/>
          <w:color w:val="808080" w:themeColor="background1" w:themeShade="80"/>
          <w:sz w:val="22"/>
          <w:szCs w:val="22"/>
          <w:lang w:val="en-GB"/>
        </w:rPr>
        <w:t xml:space="preserve">more complex by the presence of </w:t>
      </w:r>
      <w:r w:rsidRPr="005C6176">
        <w:rPr>
          <w:rFonts w:ascii="Avenir Next" w:hAnsi="Avenir Next" w:cs="Arial"/>
          <w:i/>
          <w:iCs/>
          <w:color w:val="808080" w:themeColor="background1" w:themeShade="80"/>
          <w:sz w:val="22"/>
          <w:szCs w:val="22"/>
          <w:lang w:val="en-GB"/>
        </w:rPr>
        <w:lastRenderedPageBreak/>
        <w:t>qualifications, including the presence of security, set-off and</w:t>
      </w:r>
      <w:r w:rsidR="00C33F46" w:rsidRPr="005C6176">
        <w:rPr>
          <w:rFonts w:ascii="Avenir Next" w:hAnsi="Avenir Next" w:cs="Arial"/>
          <w:i/>
          <w:iCs/>
          <w:color w:val="808080" w:themeColor="background1" w:themeShade="80"/>
          <w:sz w:val="22"/>
          <w:szCs w:val="22"/>
          <w:lang w:val="en-GB"/>
        </w:rPr>
        <w:t xml:space="preserve"> </w:t>
      </w:r>
      <w:r w:rsidRPr="005C6176">
        <w:rPr>
          <w:rFonts w:ascii="Avenir Next" w:hAnsi="Avenir Next" w:cs="Arial"/>
          <w:i/>
          <w:iCs/>
          <w:color w:val="808080" w:themeColor="background1" w:themeShade="80"/>
          <w:sz w:val="22"/>
          <w:szCs w:val="22"/>
          <w:lang w:val="en-GB"/>
        </w:rPr>
        <w:t>netting arrangements, retention of title clauses and other means of protecting title available to</w:t>
      </w:r>
      <w:r w:rsidR="00C33F46" w:rsidRPr="005C6176">
        <w:rPr>
          <w:rFonts w:ascii="Avenir Next" w:hAnsi="Avenir Next" w:cs="Arial"/>
          <w:i/>
          <w:iCs/>
          <w:color w:val="808080" w:themeColor="background1" w:themeShade="80"/>
          <w:sz w:val="22"/>
          <w:szCs w:val="22"/>
          <w:lang w:val="en-GB"/>
        </w:rPr>
        <w:t xml:space="preserve"> </w:t>
      </w:r>
      <w:r w:rsidRPr="005C6176">
        <w:rPr>
          <w:rFonts w:ascii="Avenir Next" w:hAnsi="Avenir Next" w:cs="Arial"/>
          <w:i/>
          <w:iCs/>
          <w:color w:val="808080" w:themeColor="background1" w:themeShade="80"/>
          <w:sz w:val="22"/>
          <w:szCs w:val="22"/>
          <w:lang w:val="en-GB"/>
        </w:rPr>
        <w:t>creditors in national laws.”</w:t>
      </w:r>
    </w:p>
    <w:p w14:paraId="262F429A" w14:textId="7E1AC311" w:rsidR="00C952A2" w:rsidRDefault="00C952A2" w:rsidP="00692852">
      <w:pPr>
        <w:jc w:val="both"/>
        <w:rPr>
          <w:rFonts w:ascii="Avenir Next" w:hAnsi="Avenir Next" w:cs="Arial"/>
          <w:color w:val="808080" w:themeColor="background1" w:themeShade="80"/>
          <w:sz w:val="22"/>
          <w:szCs w:val="22"/>
          <w:lang w:val="en-GB"/>
        </w:rPr>
      </w:pPr>
    </w:p>
    <w:p w14:paraId="45CF59A6" w14:textId="77777777" w:rsidR="003E1C14" w:rsidRDefault="003E1C14" w:rsidP="003E1C1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even differences in insolvency terminology </w:t>
      </w:r>
      <w:r w:rsidRPr="00196322">
        <w:rPr>
          <w:rFonts w:ascii="Avenir Next" w:hAnsi="Avenir Next" w:cs="Arial"/>
          <w:color w:val="808080" w:themeColor="background1" w:themeShade="80"/>
          <w:sz w:val="22"/>
          <w:szCs w:val="22"/>
          <w:lang w:val="en-GB"/>
        </w:rPr>
        <w:t xml:space="preserve">between States. Friman discusses the difficulty in defining the </w:t>
      </w:r>
      <w:proofErr w:type="gramStart"/>
      <w:r w:rsidRPr="00196322">
        <w:rPr>
          <w:rFonts w:ascii="Avenir Next" w:hAnsi="Avenir Next" w:cs="Arial"/>
          <w:color w:val="808080" w:themeColor="background1" w:themeShade="80"/>
          <w:sz w:val="22"/>
          <w:szCs w:val="22"/>
          <w:lang w:val="en-GB"/>
        </w:rPr>
        <w:t>term ”insolvency</w:t>
      </w:r>
      <w:proofErr w:type="gramEnd"/>
      <w:r w:rsidRPr="00196322">
        <w:rPr>
          <w:rFonts w:ascii="Avenir Next" w:hAnsi="Avenir Next" w:cs="Arial"/>
          <w:color w:val="808080" w:themeColor="background1" w:themeShade="80"/>
          <w:sz w:val="22"/>
          <w:szCs w:val="22"/>
          <w:lang w:val="en-GB"/>
        </w:rPr>
        <w:t>” at an international level and the problem this causes in finding a common insolvency language.</w:t>
      </w:r>
      <w:r w:rsidRPr="00503C92">
        <w:rPr>
          <w:rFonts w:ascii="Avenir Next" w:hAnsi="Avenir Next" w:cs="Arial"/>
          <w:color w:val="808080" w:themeColor="background1" w:themeShade="80"/>
          <w:sz w:val="22"/>
          <w:szCs w:val="22"/>
          <w:lang w:val="en-GB"/>
        </w:rPr>
        <w:t xml:space="preserve"> </w:t>
      </w:r>
    </w:p>
    <w:p w14:paraId="5D8E687B" w14:textId="77777777" w:rsidR="003E1C14" w:rsidRDefault="003E1C14" w:rsidP="003E1C14">
      <w:pPr>
        <w:jc w:val="both"/>
        <w:rPr>
          <w:rFonts w:ascii="Avenir Next" w:hAnsi="Avenir Next" w:cs="Arial"/>
          <w:color w:val="808080" w:themeColor="background1" w:themeShade="80"/>
          <w:sz w:val="22"/>
          <w:szCs w:val="22"/>
          <w:lang w:val="en-GB"/>
        </w:rPr>
      </w:pPr>
    </w:p>
    <w:p w14:paraId="3B4B2979" w14:textId="77777777" w:rsidR="003E1C14" w:rsidRDefault="003E1C14" w:rsidP="003E1C1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Because of these differences, it is very difficult to develop and agree on a single set of global cross-border </w:t>
      </w:r>
      <w:r w:rsidRPr="00030E35">
        <w:rPr>
          <w:rFonts w:ascii="Avenir Next" w:hAnsi="Avenir Next" w:cs="Arial"/>
          <w:color w:val="808080" w:themeColor="background1" w:themeShade="80"/>
          <w:sz w:val="22"/>
          <w:szCs w:val="22"/>
          <w:lang w:val="en-GB"/>
        </w:rPr>
        <w:t xml:space="preserve">insolvency </w:t>
      </w:r>
      <w:r>
        <w:rPr>
          <w:rFonts w:ascii="Avenir Next" w:hAnsi="Avenir Next" w:cs="Arial"/>
          <w:color w:val="808080" w:themeColor="background1" w:themeShade="80"/>
          <w:sz w:val="22"/>
          <w:szCs w:val="22"/>
          <w:lang w:val="en-GB"/>
        </w:rPr>
        <w:t>laws.</w:t>
      </w:r>
    </w:p>
    <w:p w14:paraId="7DF4153B" w14:textId="77777777" w:rsidR="003E1C14" w:rsidRDefault="003E1C14" w:rsidP="00692852">
      <w:pPr>
        <w:jc w:val="both"/>
        <w:rPr>
          <w:rFonts w:ascii="Avenir Next" w:hAnsi="Avenir Next" w:cs="Arial"/>
          <w:color w:val="808080" w:themeColor="background1" w:themeShade="80"/>
          <w:sz w:val="22"/>
          <w:szCs w:val="22"/>
          <w:lang w:val="en-GB"/>
        </w:rPr>
      </w:pPr>
    </w:p>
    <w:p w14:paraId="4A6757FF" w14:textId="51878E02" w:rsidR="00DD636E" w:rsidRDefault="007C5189"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Further to the above, </w:t>
      </w:r>
      <w:r w:rsidR="00A64F71">
        <w:rPr>
          <w:rFonts w:ascii="Avenir Next" w:hAnsi="Avenir Next" w:cs="Arial"/>
          <w:color w:val="808080" w:themeColor="background1" w:themeShade="80"/>
          <w:sz w:val="22"/>
          <w:szCs w:val="22"/>
          <w:lang w:val="en-GB"/>
        </w:rPr>
        <w:t xml:space="preserve">Westbrook, </w:t>
      </w:r>
      <w:r>
        <w:rPr>
          <w:rFonts w:ascii="Avenir Next" w:hAnsi="Avenir Next" w:cs="Arial"/>
          <w:color w:val="808080" w:themeColor="background1" w:themeShade="80"/>
          <w:sz w:val="22"/>
          <w:szCs w:val="22"/>
          <w:lang w:val="en-GB"/>
        </w:rPr>
        <w:t>a supporter of universalism, identified the following nine key issues in cross-border cases:</w:t>
      </w:r>
    </w:p>
    <w:p w14:paraId="6ECE75F2" w14:textId="77777777" w:rsidR="007C5189" w:rsidRDefault="007C5189" w:rsidP="00692852">
      <w:pPr>
        <w:jc w:val="both"/>
        <w:rPr>
          <w:rFonts w:ascii="Avenir Next" w:hAnsi="Avenir Next" w:cs="Arial"/>
          <w:color w:val="808080" w:themeColor="background1" w:themeShade="80"/>
          <w:sz w:val="22"/>
          <w:szCs w:val="22"/>
          <w:lang w:val="en-GB"/>
        </w:rPr>
      </w:pPr>
    </w:p>
    <w:p w14:paraId="75BF00ED" w14:textId="48094DF0" w:rsidR="00B9617E" w:rsidRPr="00B9617E" w:rsidRDefault="00B9617E" w:rsidP="00B9617E">
      <w:pPr>
        <w:pStyle w:val="ListParagraph"/>
        <w:numPr>
          <w:ilvl w:val="0"/>
          <w:numId w:val="42"/>
        </w:numPr>
        <w:jc w:val="both"/>
        <w:rPr>
          <w:rFonts w:ascii="Avenir Next" w:hAnsi="Avenir Next" w:cs="Arial"/>
          <w:color w:val="808080" w:themeColor="background1" w:themeShade="80"/>
          <w:sz w:val="22"/>
          <w:szCs w:val="22"/>
          <w:lang w:val="en-GB"/>
        </w:rPr>
      </w:pPr>
      <w:r w:rsidRPr="00B9617E">
        <w:rPr>
          <w:rFonts w:ascii="Avenir Next" w:hAnsi="Avenir Next" w:cs="Arial"/>
          <w:color w:val="808080" w:themeColor="background1" w:themeShade="80"/>
          <w:sz w:val="22"/>
          <w:szCs w:val="22"/>
          <w:lang w:val="en-GB"/>
        </w:rPr>
        <w:t xml:space="preserve">Standing for recognition of the foreign </w:t>
      </w:r>
      <w:proofErr w:type="gramStart"/>
      <w:r w:rsidRPr="00B9617E">
        <w:rPr>
          <w:rFonts w:ascii="Avenir Next" w:hAnsi="Avenir Next" w:cs="Arial"/>
          <w:color w:val="808080" w:themeColor="background1" w:themeShade="80"/>
          <w:sz w:val="22"/>
          <w:szCs w:val="22"/>
          <w:lang w:val="en-GB"/>
        </w:rPr>
        <w:t>representative;</w:t>
      </w:r>
      <w:proofErr w:type="gramEnd"/>
    </w:p>
    <w:p w14:paraId="3B9376AA" w14:textId="447D4E3D" w:rsidR="00B9617E" w:rsidRPr="00B9617E" w:rsidRDefault="00B9617E" w:rsidP="00B9617E">
      <w:pPr>
        <w:pStyle w:val="ListParagraph"/>
        <w:numPr>
          <w:ilvl w:val="0"/>
          <w:numId w:val="42"/>
        </w:numPr>
        <w:jc w:val="both"/>
        <w:rPr>
          <w:rFonts w:ascii="Avenir Next" w:hAnsi="Avenir Next" w:cs="Arial"/>
          <w:color w:val="808080" w:themeColor="background1" w:themeShade="80"/>
          <w:sz w:val="22"/>
          <w:szCs w:val="22"/>
          <w:lang w:val="en-GB"/>
        </w:rPr>
      </w:pPr>
      <w:r w:rsidRPr="00B9617E">
        <w:rPr>
          <w:rFonts w:ascii="Avenir Next" w:hAnsi="Avenir Next" w:cs="Arial"/>
          <w:color w:val="808080" w:themeColor="background1" w:themeShade="80"/>
          <w:sz w:val="22"/>
          <w:szCs w:val="22"/>
          <w:lang w:val="en-GB"/>
        </w:rPr>
        <w:t xml:space="preserve">moratorium on creditor </w:t>
      </w:r>
      <w:proofErr w:type="gramStart"/>
      <w:r w:rsidRPr="00B9617E">
        <w:rPr>
          <w:rFonts w:ascii="Avenir Next" w:hAnsi="Avenir Next" w:cs="Arial"/>
          <w:color w:val="808080" w:themeColor="background1" w:themeShade="80"/>
          <w:sz w:val="22"/>
          <w:szCs w:val="22"/>
          <w:lang w:val="en-GB"/>
        </w:rPr>
        <w:t>actions;</w:t>
      </w:r>
      <w:proofErr w:type="gramEnd"/>
    </w:p>
    <w:p w14:paraId="233C2742" w14:textId="3C1CAD9D" w:rsidR="00B9617E" w:rsidRPr="00B9617E" w:rsidRDefault="00B9617E" w:rsidP="00B9617E">
      <w:pPr>
        <w:pStyle w:val="ListParagraph"/>
        <w:numPr>
          <w:ilvl w:val="0"/>
          <w:numId w:val="42"/>
        </w:numPr>
        <w:jc w:val="both"/>
        <w:rPr>
          <w:rFonts w:ascii="Avenir Next" w:hAnsi="Avenir Next" w:cs="Arial"/>
          <w:color w:val="808080" w:themeColor="background1" w:themeShade="80"/>
          <w:sz w:val="22"/>
          <w:szCs w:val="22"/>
          <w:lang w:val="en-GB"/>
        </w:rPr>
      </w:pPr>
      <w:r w:rsidRPr="00B9617E">
        <w:rPr>
          <w:rFonts w:ascii="Avenir Next" w:hAnsi="Avenir Next" w:cs="Arial"/>
          <w:color w:val="808080" w:themeColor="background1" w:themeShade="80"/>
          <w:sz w:val="22"/>
          <w:szCs w:val="22"/>
          <w:lang w:val="en-GB"/>
        </w:rPr>
        <w:t xml:space="preserve">creditor </w:t>
      </w:r>
      <w:proofErr w:type="gramStart"/>
      <w:r w:rsidRPr="00B9617E">
        <w:rPr>
          <w:rFonts w:ascii="Avenir Next" w:hAnsi="Avenir Next" w:cs="Arial"/>
          <w:color w:val="808080" w:themeColor="background1" w:themeShade="80"/>
          <w:sz w:val="22"/>
          <w:szCs w:val="22"/>
          <w:lang w:val="en-GB"/>
        </w:rPr>
        <w:t>participation;</w:t>
      </w:r>
      <w:proofErr w:type="gramEnd"/>
    </w:p>
    <w:p w14:paraId="55BADE1A" w14:textId="4AADBE29" w:rsidR="00B9617E" w:rsidRPr="00B9617E" w:rsidRDefault="00B9617E" w:rsidP="00B9617E">
      <w:pPr>
        <w:pStyle w:val="ListParagraph"/>
        <w:numPr>
          <w:ilvl w:val="0"/>
          <w:numId w:val="42"/>
        </w:numPr>
        <w:jc w:val="both"/>
        <w:rPr>
          <w:rFonts w:ascii="Avenir Next" w:hAnsi="Avenir Next" w:cs="Arial"/>
          <w:color w:val="808080" w:themeColor="background1" w:themeShade="80"/>
          <w:sz w:val="22"/>
          <w:szCs w:val="22"/>
          <w:lang w:val="en-GB"/>
        </w:rPr>
      </w:pPr>
      <w:r w:rsidRPr="00B9617E">
        <w:rPr>
          <w:rFonts w:ascii="Avenir Next" w:hAnsi="Avenir Next" w:cs="Arial"/>
          <w:color w:val="808080" w:themeColor="background1" w:themeShade="80"/>
          <w:sz w:val="22"/>
          <w:szCs w:val="22"/>
          <w:lang w:val="en-GB"/>
        </w:rPr>
        <w:t xml:space="preserve">executory </w:t>
      </w:r>
      <w:proofErr w:type="gramStart"/>
      <w:r w:rsidRPr="00B9617E">
        <w:rPr>
          <w:rFonts w:ascii="Avenir Next" w:hAnsi="Avenir Next" w:cs="Arial"/>
          <w:color w:val="808080" w:themeColor="background1" w:themeShade="80"/>
          <w:sz w:val="22"/>
          <w:szCs w:val="22"/>
          <w:lang w:val="en-GB"/>
        </w:rPr>
        <w:t>contracts;</w:t>
      </w:r>
      <w:proofErr w:type="gramEnd"/>
    </w:p>
    <w:p w14:paraId="7CE75E16" w14:textId="3A488A7D" w:rsidR="00B9617E" w:rsidRPr="00B9617E" w:rsidRDefault="00B9617E" w:rsidP="00B9617E">
      <w:pPr>
        <w:pStyle w:val="ListParagraph"/>
        <w:numPr>
          <w:ilvl w:val="0"/>
          <w:numId w:val="42"/>
        </w:numPr>
        <w:jc w:val="both"/>
        <w:rPr>
          <w:rFonts w:ascii="Avenir Next" w:hAnsi="Avenir Next" w:cs="Arial"/>
          <w:color w:val="808080" w:themeColor="background1" w:themeShade="80"/>
          <w:sz w:val="22"/>
          <w:szCs w:val="22"/>
          <w:lang w:val="en-GB"/>
        </w:rPr>
      </w:pPr>
      <w:r w:rsidRPr="00B9617E">
        <w:rPr>
          <w:rFonts w:ascii="Avenir Next" w:hAnsi="Avenir Next" w:cs="Arial"/>
          <w:color w:val="808080" w:themeColor="background1" w:themeShade="80"/>
          <w:sz w:val="22"/>
          <w:szCs w:val="22"/>
          <w:lang w:val="en-GB"/>
        </w:rPr>
        <w:t xml:space="preserve">co-ordinated claims </w:t>
      </w:r>
      <w:proofErr w:type="gramStart"/>
      <w:r w:rsidRPr="00B9617E">
        <w:rPr>
          <w:rFonts w:ascii="Avenir Next" w:hAnsi="Avenir Next" w:cs="Arial"/>
          <w:color w:val="808080" w:themeColor="background1" w:themeShade="80"/>
          <w:sz w:val="22"/>
          <w:szCs w:val="22"/>
          <w:lang w:val="en-GB"/>
        </w:rPr>
        <w:t>procedures;</w:t>
      </w:r>
      <w:proofErr w:type="gramEnd"/>
    </w:p>
    <w:p w14:paraId="53117F9B" w14:textId="75EFD89D" w:rsidR="00B9617E" w:rsidRPr="00B9617E" w:rsidRDefault="00B9617E" w:rsidP="00B9617E">
      <w:pPr>
        <w:pStyle w:val="ListParagraph"/>
        <w:numPr>
          <w:ilvl w:val="0"/>
          <w:numId w:val="42"/>
        </w:numPr>
        <w:jc w:val="both"/>
        <w:rPr>
          <w:rFonts w:ascii="Avenir Next" w:hAnsi="Avenir Next" w:cs="Arial"/>
          <w:color w:val="808080" w:themeColor="background1" w:themeShade="80"/>
          <w:sz w:val="22"/>
          <w:szCs w:val="22"/>
          <w:lang w:val="en-GB"/>
        </w:rPr>
      </w:pPr>
      <w:r w:rsidRPr="00B9617E">
        <w:rPr>
          <w:rFonts w:ascii="Avenir Next" w:hAnsi="Avenir Next" w:cs="Arial"/>
          <w:color w:val="808080" w:themeColor="background1" w:themeShade="80"/>
          <w:sz w:val="22"/>
          <w:szCs w:val="22"/>
          <w:lang w:val="en-GB"/>
        </w:rPr>
        <w:t xml:space="preserve">priorities and </w:t>
      </w:r>
      <w:proofErr w:type="gramStart"/>
      <w:r w:rsidRPr="00B9617E">
        <w:rPr>
          <w:rFonts w:ascii="Avenir Next" w:hAnsi="Avenir Next" w:cs="Arial"/>
          <w:color w:val="808080" w:themeColor="background1" w:themeShade="80"/>
          <w:sz w:val="22"/>
          <w:szCs w:val="22"/>
          <w:lang w:val="en-GB"/>
        </w:rPr>
        <w:t>preferences;</w:t>
      </w:r>
      <w:proofErr w:type="gramEnd"/>
    </w:p>
    <w:p w14:paraId="615942D6" w14:textId="361F933E" w:rsidR="00B9617E" w:rsidRPr="00B9617E" w:rsidRDefault="00B9617E" w:rsidP="00B9617E">
      <w:pPr>
        <w:pStyle w:val="ListParagraph"/>
        <w:numPr>
          <w:ilvl w:val="0"/>
          <w:numId w:val="42"/>
        </w:numPr>
        <w:jc w:val="both"/>
        <w:rPr>
          <w:rFonts w:ascii="Avenir Next" w:hAnsi="Avenir Next" w:cs="Arial"/>
          <w:color w:val="808080" w:themeColor="background1" w:themeShade="80"/>
          <w:sz w:val="22"/>
          <w:szCs w:val="22"/>
          <w:lang w:val="en-GB"/>
        </w:rPr>
      </w:pPr>
      <w:r w:rsidRPr="00B9617E">
        <w:rPr>
          <w:rFonts w:ascii="Avenir Next" w:hAnsi="Avenir Next" w:cs="Arial"/>
          <w:color w:val="808080" w:themeColor="background1" w:themeShade="80"/>
          <w:sz w:val="22"/>
          <w:szCs w:val="22"/>
          <w:lang w:val="en-GB"/>
        </w:rPr>
        <w:t xml:space="preserve">avoidance provision </w:t>
      </w:r>
      <w:proofErr w:type="gramStart"/>
      <w:r w:rsidRPr="00B9617E">
        <w:rPr>
          <w:rFonts w:ascii="Avenir Next" w:hAnsi="Avenir Next" w:cs="Arial"/>
          <w:color w:val="808080" w:themeColor="background1" w:themeShade="80"/>
          <w:sz w:val="22"/>
          <w:szCs w:val="22"/>
          <w:lang w:val="en-GB"/>
        </w:rPr>
        <w:t>powers;</w:t>
      </w:r>
      <w:proofErr w:type="gramEnd"/>
    </w:p>
    <w:p w14:paraId="3865EA4D" w14:textId="092F269A" w:rsidR="00B9617E" w:rsidRPr="00B9617E" w:rsidRDefault="00B9617E" w:rsidP="00B9617E">
      <w:pPr>
        <w:pStyle w:val="ListParagraph"/>
        <w:numPr>
          <w:ilvl w:val="0"/>
          <w:numId w:val="42"/>
        </w:numPr>
        <w:jc w:val="both"/>
        <w:rPr>
          <w:rFonts w:ascii="Avenir Next" w:hAnsi="Avenir Next" w:cs="Arial"/>
          <w:color w:val="808080" w:themeColor="background1" w:themeShade="80"/>
          <w:sz w:val="22"/>
          <w:szCs w:val="22"/>
          <w:lang w:val="en-GB"/>
        </w:rPr>
      </w:pPr>
      <w:r w:rsidRPr="00B9617E">
        <w:rPr>
          <w:rFonts w:ascii="Avenir Next" w:hAnsi="Avenir Next" w:cs="Arial"/>
          <w:color w:val="808080" w:themeColor="background1" w:themeShade="80"/>
          <w:sz w:val="22"/>
          <w:szCs w:val="22"/>
          <w:lang w:val="en-GB"/>
        </w:rPr>
        <w:t>discharges; and</w:t>
      </w:r>
    </w:p>
    <w:p w14:paraId="002B8872" w14:textId="635313B5" w:rsidR="007C5189" w:rsidRDefault="00B9617E" w:rsidP="00B9617E">
      <w:pPr>
        <w:pStyle w:val="ListParagraph"/>
        <w:numPr>
          <w:ilvl w:val="0"/>
          <w:numId w:val="42"/>
        </w:numPr>
        <w:jc w:val="both"/>
        <w:rPr>
          <w:rFonts w:ascii="Avenir Next" w:hAnsi="Avenir Next" w:cs="Arial"/>
          <w:color w:val="808080" w:themeColor="background1" w:themeShade="80"/>
          <w:sz w:val="22"/>
          <w:szCs w:val="22"/>
          <w:lang w:val="en-GB"/>
        </w:rPr>
      </w:pPr>
      <w:r w:rsidRPr="00B9617E">
        <w:rPr>
          <w:rFonts w:ascii="Avenir Next" w:hAnsi="Avenir Next" w:cs="Arial"/>
          <w:color w:val="808080" w:themeColor="background1" w:themeShade="80"/>
          <w:sz w:val="22"/>
          <w:szCs w:val="22"/>
          <w:lang w:val="en-GB"/>
        </w:rPr>
        <w:t>conflict-of-law issues.</w:t>
      </w:r>
    </w:p>
    <w:p w14:paraId="2100CAA0" w14:textId="77777777" w:rsidR="001D75F2" w:rsidRDefault="001D75F2" w:rsidP="001D75F2">
      <w:pPr>
        <w:jc w:val="both"/>
        <w:rPr>
          <w:rFonts w:ascii="Avenir Next" w:hAnsi="Avenir Next" w:cs="Arial"/>
          <w:color w:val="808080" w:themeColor="background1" w:themeShade="80"/>
          <w:sz w:val="22"/>
          <w:szCs w:val="22"/>
          <w:lang w:val="en-GB"/>
        </w:rPr>
      </w:pPr>
    </w:p>
    <w:p w14:paraId="4711DFEA" w14:textId="0168CBB9" w:rsidR="001D75F2" w:rsidRPr="001D75F2" w:rsidRDefault="00322C64" w:rsidP="001D75F2">
      <w:pPr>
        <w:jc w:val="both"/>
        <w:rPr>
          <w:rFonts w:ascii="Avenir Next" w:hAnsi="Avenir Next" w:cs="Arial"/>
          <w:color w:val="808080" w:themeColor="background1" w:themeShade="80"/>
          <w:sz w:val="22"/>
          <w:szCs w:val="22"/>
          <w:lang w:val="en-GB"/>
        </w:rPr>
      </w:pPr>
      <w:r>
        <w:rPr>
          <w:rFonts w:ascii="Avenir Next" w:hAnsi="Avenir Next" w:cs="Arial"/>
          <w:color w:val="7B7B7B" w:themeColor="accent3" w:themeShade="BF"/>
          <w:sz w:val="22"/>
          <w:szCs w:val="22"/>
          <w:lang w:val="en-GB"/>
        </w:rPr>
        <w:t xml:space="preserve">With regards to point 1 above, judgements given </w:t>
      </w:r>
      <w:proofErr w:type="gramStart"/>
      <w:r>
        <w:rPr>
          <w:rFonts w:ascii="Avenir Next" w:hAnsi="Avenir Next" w:cs="Arial"/>
          <w:color w:val="7B7B7B" w:themeColor="accent3" w:themeShade="BF"/>
          <w:sz w:val="22"/>
          <w:szCs w:val="22"/>
          <w:lang w:val="en-GB"/>
        </w:rPr>
        <w:t>during the course of</w:t>
      </w:r>
      <w:proofErr w:type="gramEnd"/>
      <w:r>
        <w:rPr>
          <w:rFonts w:ascii="Avenir Next" w:hAnsi="Avenir Next" w:cs="Arial"/>
          <w:color w:val="7B7B7B" w:themeColor="accent3" w:themeShade="BF"/>
          <w:sz w:val="22"/>
          <w:szCs w:val="22"/>
          <w:lang w:val="en-GB"/>
        </w:rPr>
        <w:t xml:space="preserve"> insolvency proceedings may not be “recognised” in foreign jurisdictions. Foreign judgements can raise questions with regards to which Court issued the judgement. This can present significant challenges for officeholders to carry out their duties. E.g., a Cayman Islands registered </w:t>
      </w:r>
      <w:r w:rsidR="0041648F">
        <w:rPr>
          <w:rFonts w:ascii="Avenir Next" w:hAnsi="Avenir Next" w:cs="Arial"/>
          <w:color w:val="7B7B7B" w:themeColor="accent3" w:themeShade="BF"/>
          <w:sz w:val="22"/>
          <w:szCs w:val="22"/>
          <w:lang w:val="en-GB"/>
        </w:rPr>
        <w:t xml:space="preserve">entity </w:t>
      </w:r>
      <w:r>
        <w:rPr>
          <w:rFonts w:ascii="Avenir Next" w:hAnsi="Avenir Next" w:cs="Arial"/>
          <w:color w:val="7B7B7B" w:themeColor="accent3" w:themeShade="BF"/>
          <w:sz w:val="22"/>
          <w:szCs w:val="22"/>
          <w:lang w:val="en-GB"/>
        </w:rPr>
        <w:t xml:space="preserve">may hold millions of USD in a bank account in Hong Kong. Certain banking institutions in Hong Kong will not release cash assets overseas without being provided with a recognition order of the liquidation from the Hong Kong court. Recognition applications can be expensive </w:t>
      </w:r>
      <w:proofErr w:type="gramStart"/>
      <w:r>
        <w:rPr>
          <w:rFonts w:ascii="Avenir Next" w:hAnsi="Avenir Next" w:cs="Arial"/>
          <w:color w:val="7B7B7B" w:themeColor="accent3" w:themeShade="BF"/>
          <w:sz w:val="22"/>
          <w:szCs w:val="22"/>
          <w:lang w:val="en-GB"/>
        </w:rPr>
        <w:t>and in some cases</w:t>
      </w:r>
      <w:proofErr w:type="gramEnd"/>
      <w:r>
        <w:rPr>
          <w:rFonts w:ascii="Avenir Next" w:hAnsi="Avenir Next" w:cs="Arial"/>
          <w:color w:val="7B7B7B" w:themeColor="accent3" w:themeShade="BF"/>
          <w:sz w:val="22"/>
          <w:szCs w:val="22"/>
          <w:lang w:val="en-GB"/>
        </w:rPr>
        <w:t xml:space="preserve"> unsuccessful.</w:t>
      </w:r>
    </w:p>
    <w:p w14:paraId="44D9DF20" w14:textId="77777777" w:rsidR="003E1C14" w:rsidRPr="004216EA" w:rsidRDefault="003E1C14"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00096EA2" w14:textId="4E3526BD" w:rsidR="002F6313" w:rsidRDefault="002B5517"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“Hard law” </w:t>
      </w:r>
      <w:r w:rsidR="002F6313">
        <w:rPr>
          <w:rFonts w:ascii="Avenir Next" w:hAnsi="Avenir Next" w:cs="Arial"/>
          <w:color w:val="808080" w:themeColor="background1" w:themeShade="80"/>
          <w:sz w:val="22"/>
          <w:szCs w:val="22"/>
          <w:lang w:val="en-GB"/>
        </w:rPr>
        <w:t>refers to</w:t>
      </w:r>
      <w:r>
        <w:rPr>
          <w:rFonts w:ascii="Avenir Next" w:hAnsi="Avenir Next" w:cs="Arial"/>
          <w:color w:val="808080" w:themeColor="background1" w:themeShade="80"/>
          <w:sz w:val="22"/>
          <w:szCs w:val="22"/>
          <w:lang w:val="en-GB"/>
        </w:rPr>
        <w:t xml:space="preserve"> legally binding </w:t>
      </w:r>
      <w:r w:rsidR="002F6313">
        <w:rPr>
          <w:rFonts w:ascii="Avenir Next" w:hAnsi="Avenir Next" w:cs="Arial"/>
          <w:color w:val="808080" w:themeColor="background1" w:themeShade="80"/>
          <w:sz w:val="22"/>
          <w:szCs w:val="22"/>
          <w:lang w:val="en-GB"/>
        </w:rPr>
        <w:t>instruments.</w:t>
      </w:r>
      <w:r w:rsidR="006B35E3">
        <w:rPr>
          <w:rFonts w:ascii="Avenir Next" w:hAnsi="Avenir Next" w:cs="Arial"/>
          <w:color w:val="808080" w:themeColor="background1" w:themeShade="80"/>
          <w:sz w:val="22"/>
          <w:szCs w:val="22"/>
          <w:lang w:val="en-GB"/>
        </w:rPr>
        <w:t xml:space="preserve"> </w:t>
      </w:r>
      <w:r w:rsidR="00DD57F5">
        <w:rPr>
          <w:rFonts w:ascii="Avenir Next" w:hAnsi="Avenir Next" w:cs="Arial"/>
          <w:color w:val="808080" w:themeColor="background1" w:themeShade="80"/>
          <w:sz w:val="22"/>
          <w:szCs w:val="22"/>
          <w:lang w:val="en-GB"/>
        </w:rPr>
        <w:t xml:space="preserve">In contrast, </w:t>
      </w:r>
      <w:r w:rsidR="002F6313">
        <w:rPr>
          <w:rFonts w:ascii="Avenir Next" w:hAnsi="Avenir Next" w:cs="Arial"/>
          <w:color w:val="808080" w:themeColor="background1" w:themeShade="80"/>
          <w:sz w:val="22"/>
          <w:szCs w:val="22"/>
          <w:lang w:val="en-GB"/>
        </w:rPr>
        <w:t>“</w:t>
      </w:r>
      <w:r w:rsidR="00DD57F5">
        <w:rPr>
          <w:rFonts w:ascii="Avenir Next" w:hAnsi="Avenir Next" w:cs="Arial"/>
          <w:color w:val="808080" w:themeColor="background1" w:themeShade="80"/>
          <w:sz w:val="22"/>
          <w:szCs w:val="22"/>
          <w:lang w:val="en-GB"/>
        </w:rPr>
        <w:t>s</w:t>
      </w:r>
      <w:r w:rsidR="002F6313">
        <w:rPr>
          <w:rFonts w:ascii="Avenir Next" w:hAnsi="Avenir Next" w:cs="Arial"/>
          <w:color w:val="808080" w:themeColor="background1" w:themeShade="80"/>
          <w:sz w:val="22"/>
          <w:szCs w:val="22"/>
          <w:lang w:val="en-GB"/>
        </w:rPr>
        <w:t>oft law” is not legally binding</w:t>
      </w:r>
      <w:r w:rsidR="00DD57F5">
        <w:rPr>
          <w:rFonts w:ascii="Avenir Next" w:hAnsi="Avenir Next" w:cs="Arial"/>
          <w:color w:val="808080" w:themeColor="background1" w:themeShade="80"/>
          <w:sz w:val="22"/>
          <w:szCs w:val="22"/>
          <w:lang w:val="en-GB"/>
        </w:rPr>
        <w:t xml:space="preserve">. </w:t>
      </w:r>
      <w:r w:rsidR="006B35E3">
        <w:rPr>
          <w:rFonts w:ascii="Avenir Next" w:hAnsi="Avenir Next" w:cs="Arial"/>
          <w:color w:val="808080" w:themeColor="background1" w:themeShade="80"/>
          <w:sz w:val="22"/>
          <w:szCs w:val="22"/>
          <w:lang w:val="en-GB"/>
        </w:rPr>
        <w:t xml:space="preserve">Examples of “soft law” include agreements, recommendations, </w:t>
      </w:r>
      <w:proofErr w:type="gramStart"/>
      <w:r w:rsidR="006B35E3">
        <w:rPr>
          <w:rFonts w:ascii="Avenir Next" w:hAnsi="Avenir Next" w:cs="Arial"/>
          <w:color w:val="808080" w:themeColor="background1" w:themeShade="80"/>
          <w:sz w:val="22"/>
          <w:szCs w:val="22"/>
          <w:lang w:val="en-GB"/>
        </w:rPr>
        <w:t>guidelines</w:t>
      </w:r>
      <w:proofErr w:type="gramEnd"/>
      <w:r w:rsidR="006B35E3">
        <w:rPr>
          <w:rFonts w:ascii="Avenir Next" w:hAnsi="Avenir Next" w:cs="Arial"/>
          <w:color w:val="808080" w:themeColor="background1" w:themeShade="80"/>
          <w:sz w:val="22"/>
          <w:szCs w:val="22"/>
          <w:lang w:val="en-GB"/>
        </w:rPr>
        <w:t xml:space="preserve"> and standards.</w:t>
      </w:r>
      <w:r w:rsidR="00573760">
        <w:rPr>
          <w:rFonts w:ascii="Avenir Next" w:hAnsi="Avenir Next" w:cs="Arial"/>
          <w:color w:val="808080" w:themeColor="background1" w:themeShade="80"/>
          <w:sz w:val="22"/>
          <w:szCs w:val="22"/>
          <w:lang w:val="en-GB"/>
        </w:rPr>
        <w:t xml:space="preserve"> Both approaches are considered as part of seeking to harmonise and regulate international insolvency issues.</w:t>
      </w:r>
    </w:p>
    <w:p w14:paraId="4D5495CC" w14:textId="77777777" w:rsidR="006B35E3" w:rsidRDefault="006B35E3" w:rsidP="006A44B2">
      <w:pPr>
        <w:jc w:val="both"/>
        <w:rPr>
          <w:rFonts w:ascii="Avenir Next" w:hAnsi="Avenir Next" w:cs="Arial"/>
          <w:color w:val="808080" w:themeColor="background1" w:themeShade="80"/>
          <w:sz w:val="22"/>
          <w:szCs w:val="22"/>
          <w:lang w:val="en-GB"/>
        </w:rPr>
      </w:pPr>
    </w:p>
    <w:p w14:paraId="3116D715" w14:textId="52435F9E" w:rsidR="0032643B" w:rsidRDefault="006B35E3"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context of </w:t>
      </w:r>
      <w:r w:rsidR="007110BC">
        <w:rPr>
          <w:rFonts w:ascii="Avenir Next" w:hAnsi="Avenir Next" w:cs="Arial"/>
          <w:color w:val="808080" w:themeColor="background1" w:themeShade="80"/>
          <w:sz w:val="22"/>
          <w:szCs w:val="22"/>
          <w:lang w:val="en-GB"/>
        </w:rPr>
        <w:t xml:space="preserve">international insolvency, </w:t>
      </w:r>
      <w:r w:rsidR="00336988">
        <w:rPr>
          <w:rFonts w:ascii="Avenir Next" w:hAnsi="Avenir Next" w:cs="Arial"/>
          <w:color w:val="808080" w:themeColor="background1" w:themeShade="80"/>
          <w:sz w:val="22"/>
          <w:szCs w:val="22"/>
          <w:lang w:val="en-GB"/>
        </w:rPr>
        <w:t xml:space="preserve">a </w:t>
      </w:r>
      <w:proofErr w:type="gramStart"/>
      <w:r w:rsidR="00336988">
        <w:rPr>
          <w:rFonts w:ascii="Avenir Next" w:hAnsi="Avenir Next" w:cs="Arial"/>
          <w:color w:val="808080" w:themeColor="background1" w:themeShade="80"/>
          <w:sz w:val="22"/>
          <w:szCs w:val="22"/>
          <w:lang w:val="en-GB"/>
        </w:rPr>
        <w:t>number</w:t>
      </w:r>
      <w:proofErr w:type="gramEnd"/>
      <w:r w:rsidR="00336988">
        <w:rPr>
          <w:rFonts w:ascii="Avenir Next" w:hAnsi="Avenir Next" w:cs="Arial"/>
          <w:color w:val="808080" w:themeColor="background1" w:themeShade="80"/>
          <w:sz w:val="22"/>
          <w:szCs w:val="22"/>
          <w:lang w:val="en-GB"/>
        </w:rPr>
        <w:t xml:space="preserve"> </w:t>
      </w:r>
      <w:r w:rsidR="00210CAE">
        <w:rPr>
          <w:rFonts w:ascii="Avenir Next" w:hAnsi="Avenir Next" w:cs="Arial"/>
          <w:color w:val="808080" w:themeColor="background1" w:themeShade="80"/>
          <w:sz w:val="22"/>
          <w:szCs w:val="22"/>
          <w:lang w:val="en-GB"/>
        </w:rPr>
        <w:t xml:space="preserve">treaties </w:t>
      </w:r>
      <w:r w:rsidR="00AF2629">
        <w:rPr>
          <w:rFonts w:ascii="Avenir Next" w:hAnsi="Avenir Next" w:cs="Arial"/>
          <w:color w:val="808080" w:themeColor="background1" w:themeShade="80"/>
          <w:sz w:val="22"/>
          <w:szCs w:val="22"/>
          <w:lang w:val="en-GB"/>
        </w:rPr>
        <w:t xml:space="preserve">(“hard law”) </w:t>
      </w:r>
      <w:r w:rsidR="00336988">
        <w:rPr>
          <w:rFonts w:ascii="Avenir Next" w:hAnsi="Avenir Next" w:cs="Arial"/>
          <w:color w:val="808080" w:themeColor="background1" w:themeShade="80"/>
          <w:sz w:val="22"/>
          <w:szCs w:val="22"/>
          <w:lang w:val="en-GB"/>
        </w:rPr>
        <w:t xml:space="preserve">have been </w:t>
      </w:r>
      <w:r w:rsidR="003A4495">
        <w:rPr>
          <w:rFonts w:ascii="Avenir Next" w:hAnsi="Avenir Next" w:cs="Arial"/>
          <w:color w:val="808080" w:themeColor="background1" w:themeShade="80"/>
          <w:sz w:val="22"/>
          <w:szCs w:val="22"/>
          <w:lang w:val="en-GB"/>
        </w:rPr>
        <w:t>developed</w:t>
      </w:r>
      <w:r w:rsidR="00FA0333">
        <w:rPr>
          <w:rFonts w:ascii="Avenir Next" w:hAnsi="Avenir Next" w:cs="Arial"/>
          <w:color w:val="808080" w:themeColor="background1" w:themeShade="80"/>
          <w:sz w:val="22"/>
          <w:szCs w:val="22"/>
          <w:lang w:val="en-GB"/>
        </w:rPr>
        <w:t>,</w:t>
      </w:r>
      <w:r w:rsidR="00336988">
        <w:rPr>
          <w:rFonts w:ascii="Avenir Next" w:hAnsi="Avenir Next" w:cs="Arial"/>
          <w:color w:val="808080" w:themeColor="background1" w:themeShade="80"/>
          <w:sz w:val="22"/>
          <w:szCs w:val="22"/>
          <w:lang w:val="en-GB"/>
        </w:rPr>
        <w:t xml:space="preserve"> </w:t>
      </w:r>
      <w:r w:rsidR="004C001A">
        <w:rPr>
          <w:rFonts w:ascii="Avenir Next" w:hAnsi="Avenir Next" w:cs="Arial"/>
          <w:color w:val="808080" w:themeColor="background1" w:themeShade="80"/>
          <w:sz w:val="22"/>
          <w:szCs w:val="22"/>
          <w:lang w:val="en-GB"/>
        </w:rPr>
        <w:t>to varying degrees of success</w:t>
      </w:r>
      <w:r w:rsidR="009A0619">
        <w:rPr>
          <w:rFonts w:ascii="Avenir Next" w:hAnsi="Avenir Next" w:cs="Arial"/>
          <w:color w:val="808080" w:themeColor="background1" w:themeShade="80"/>
          <w:sz w:val="22"/>
          <w:szCs w:val="22"/>
          <w:lang w:val="en-GB"/>
        </w:rPr>
        <w:t xml:space="preserve"> – examples below</w:t>
      </w:r>
      <w:r w:rsidR="004C001A">
        <w:rPr>
          <w:rFonts w:ascii="Avenir Next" w:hAnsi="Avenir Next" w:cs="Arial"/>
          <w:color w:val="808080" w:themeColor="background1" w:themeShade="80"/>
          <w:sz w:val="22"/>
          <w:szCs w:val="22"/>
          <w:lang w:val="en-GB"/>
        </w:rPr>
        <w:t xml:space="preserve">. </w:t>
      </w:r>
      <w:r w:rsidR="00C0002E">
        <w:rPr>
          <w:rFonts w:ascii="Avenir Next" w:hAnsi="Avenir Next" w:cs="Arial"/>
          <w:color w:val="808080" w:themeColor="background1" w:themeShade="80"/>
          <w:sz w:val="22"/>
          <w:szCs w:val="22"/>
          <w:lang w:val="en-GB"/>
        </w:rPr>
        <w:t>Treaty member</w:t>
      </w:r>
      <w:r w:rsidR="00FA0333">
        <w:rPr>
          <w:rFonts w:ascii="Avenir Next" w:hAnsi="Avenir Next" w:cs="Arial"/>
          <w:color w:val="808080" w:themeColor="background1" w:themeShade="80"/>
          <w:sz w:val="22"/>
          <w:szCs w:val="22"/>
          <w:lang w:val="en-GB"/>
        </w:rPr>
        <w:t xml:space="preserve"> States are legally bound by the rules of the treaty.</w:t>
      </w:r>
    </w:p>
    <w:p w14:paraId="0CFBFC43" w14:textId="77777777" w:rsidR="001B586F" w:rsidRDefault="001B586F" w:rsidP="006A44B2">
      <w:pPr>
        <w:jc w:val="both"/>
        <w:rPr>
          <w:rFonts w:ascii="Avenir Next" w:hAnsi="Avenir Next" w:cs="Arial"/>
          <w:color w:val="808080" w:themeColor="background1" w:themeShade="80"/>
          <w:sz w:val="22"/>
          <w:szCs w:val="22"/>
          <w:lang w:val="en-GB"/>
        </w:rPr>
      </w:pPr>
    </w:p>
    <w:p w14:paraId="104DB504" w14:textId="49DB2BBA" w:rsidR="001B586F" w:rsidRDefault="001B586F" w:rsidP="001B586F">
      <w:pPr>
        <w:pStyle w:val="ListParagraph"/>
        <w:numPr>
          <w:ilvl w:val="0"/>
          <w:numId w:val="43"/>
        </w:numPr>
        <w:jc w:val="both"/>
        <w:rPr>
          <w:rFonts w:ascii="Avenir Next" w:hAnsi="Avenir Next" w:cs="Arial"/>
          <w:color w:val="808080" w:themeColor="background1" w:themeShade="80"/>
          <w:sz w:val="22"/>
          <w:szCs w:val="22"/>
          <w:lang w:val="en-GB"/>
        </w:rPr>
      </w:pPr>
      <w:r w:rsidRPr="001B586F">
        <w:rPr>
          <w:rFonts w:ascii="Avenir Next" w:hAnsi="Avenir Next" w:cs="Arial"/>
          <w:color w:val="808080" w:themeColor="background1" w:themeShade="80"/>
          <w:sz w:val="22"/>
          <w:szCs w:val="22"/>
          <w:lang w:val="en-GB"/>
        </w:rPr>
        <w:t>The Nordic Bankruptcy Convention of 7 November 1933</w:t>
      </w:r>
      <w:r w:rsidR="00432209">
        <w:rPr>
          <w:rFonts w:ascii="Avenir Next" w:hAnsi="Avenir Next" w:cs="Arial"/>
          <w:color w:val="808080" w:themeColor="background1" w:themeShade="80"/>
          <w:sz w:val="22"/>
          <w:szCs w:val="22"/>
          <w:lang w:val="en-GB"/>
        </w:rPr>
        <w:t xml:space="preserve"> </w:t>
      </w:r>
      <w:r w:rsidR="00DC4E81">
        <w:rPr>
          <w:rFonts w:ascii="Avenir Next" w:hAnsi="Avenir Next" w:cs="Arial"/>
          <w:color w:val="808080" w:themeColor="background1" w:themeShade="80"/>
          <w:sz w:val="22"/>
          <w:szCs w:val="22"/>
          <w:lang w:val="en-GB"/>
        </w:rPr>
        <w:t xml:space="preserve">is an example of a successful multilateral treaty </w:t>
      </w:r>
      <w:r w:rsidR="00432209">
        <w:rPr>
          <w:rFonts w:ascii="Avenir Next" w:hAnsi="Avenir Next" w:cs="Arial"/>
          <w:color w:val="808080" w:themeColor="background1" w:themeShade="80"/>
          <w:sz w:val="22"/>
          <w:szCs w:val="22"/>
          <w:lang w:val="en-GB"/>
        </w:rPr>
        <w:t xml:space="preserve">– ratified by Denmark, Finland, Iceland, </w:t>
      </w:r>
      <w:proofErr w:type="gramStart"/>
      <w:r w:rsidR="00432209">
        <w:rPr>
          <w:rFonts w:ascii="Avenir Next" w:hAnsi="Avenir Next" w:cs="Arial"/>
          <w:color w:val="808080" w:themeColor="background1" w:themeShade="80"/>
          <w:sz w:val="22"/>
          <w:szCs w:val="22"/>
          <w:lang w:val="en-GB"/>
        </w:rPr>
        <w:t>Norway</w:t>
      </w:r>
      <w:proofErr w:type="gramEnd"/>
      <w:r w:rsidR="00432209">
        <w:rPr>
          <w:rFonts w:ascii="Avenir Next" w:hAnsi="Avenir Next" w:cs="Arial"/>
          <w:color w:val="808080" w:themeColor="background1" w:themeShade="80"/>
          <w:sz w:val="22"/>
          <w:szCs w:val="22"/>
          <w:lang w:val="en-GB"/>
        </w:rPr>
        <w:t xml:space="preserve"> and Sweden</w:t>
      </w:r>
      <w:r w:rsidR="00BF7E90">
        <w:rPr>
          <w:rFonts w:ascii="Avenir Next" w:hAnsi="Avenir Next" w:cs="Arial"/>
          <w:color w:val="808080" w:themeColor="background1" w:themeShade="80"/>
          <w:sz w:val="22"/>
          <w:szCs w:val="22"/>
          <w:lang w:val="en-GB"/>
        </w:rPr>
        <w:t xml:space="preserve">. </w:t>
      </w:r>
      <w:r w:rsidR="00BF7E90" w:rsidRPr="00BF7E90">
        <w:rPr>
          <w:rFonts w:ascii="Avenir Next" w:hAnsi="Avenir Next" w:cs="Arial"/>
          <w:color w:val="808080" w:themeColor="background1" w:themeShade="80"/>
          <w:sz w:val="22"/>
          <w:szCs w:val="22"/>
          <w:lang w:val="en-GB"/>
        </w:rPr>
        <w:t>According to the convention, a</w:t>
      </w:r>
      <w:r w:rsidR="00A141F5">
        <w:rPr>
          <w:rFonts w:ascii="Avenir Next" w:hAnsi="Avenir Next" w:cs="Arial"/>
          <w:color w:val="808080" w:themeColor="background1" w:themeShade="80"/>
          <w:sz w:val="22"/>
          <w:szCs w:val="22"/>
          <w:lang w:val="en-GB"/>
        </w:rPr>
        <w:t xml:space="preserve">n insolvency </w:t>
      </w:r>
      <w:r w:rsidR="00BF7E90">
        <w:rPr>
          <w:rFonts w:ascii="Avenir Next" w:hAnsi="Avenir Next" w:cs="Arial"/>
          <w:color w:val="808080" w:themeColor="background1" w:themeShade="80"/>
          <w:sz w:val="22"/>
          <w:szCs w:val="22"/>
          <w:lang w:val="en-GB"/>
        </w:rPr>
        <w:t>(</w:t>
      </w:r>
      <w:r w:rsidR="00DB346D">
        <w:rPr>
          <w:rFonts w:ascii="Avenir Next" w:hAnsi="Avenir Next" w:cs="Arial"/>
          <w:color w:val="808080" w:themeColor="background1" w:themeShade="80"/>
          <w:sz w:val="22"/>
          <w:szCs w:val="22"/>
          <w:lang w:val="en-GB"/>
        </w:rPr>
        <w:t>referring to both individuals and corporat</w:t>
      </w:r>
      <w:r w:rsidR="00A141F5">
        <w:rPr>
          <w:rFonts w:ascii="Avenir Next" w:hAnsi="Avenir Next" w:cs="Arial"/>
          <w:color w:val="808080" w:themeColor="background1" w:themeShade="80"/>
          <w:sz w:val="22"/>
          <w:szCs w:val="22"/>
          <w:lang w:val="en-GB"/>
        </w:rPr>
        <w:t>ion</w:t>
      </w:r>
      <w:r w:rsidR="00DB346D">
        <w:rPr>
          <w:rFonts w:ascii="Avenir Next" w:hAnsi="Avenir Next" w:cs="Arial"/>
          <w:color w:val="808080" w:themeColor="background1" w:themeShade="80"/>
          <w:sz w:val="22"/>
          <w:szCs w:val="22"/>
          <w:lang w:val="en-GB"/>
        </w:rPr>
        <w:t xml:space="preserve">s) </w:t>
      </w:r>
      <w:r w:rsidR="00BF7E90" w:rsidRPr="00BF7E90">
        <w:rPr>
          <w:rFonts w:ascii="Avenir Next" w:hAnsi="Avenir Next" w:cs="Arial"/>
          <w:color w:val="808080" w:themeColor="background1" w:themeShade="80"/>
          <w:sz w:val="22"/>
          <w:szCs w:val="22"/>
          <w:lang w:val="en-GB"/>
        </w:rPr>
        <w:t xml:space="preserve">declared in one </w:t>
      </w:r>
      <w:r w:rsidR="00DB346D">
        <w:rPr>
          <w:rFonts w:ascii="Avenir Next" w:hAnsi="Avenir Next" w:cs="Arial"/>
          <w:color w:val="808080" w:themeColor="background1" w:themeShade="80"/>
          <w:sz w:val="22"/>
          <w:szCs w:val="22"/>
          <w:lang w:val="en-GB"/>
        </w:rPr>
        <w:t xml:space="preserve">treaty State </w:t>
      </w:r>
      <w:r w:rsidR="00BF7E90" w:rsidRPr="00BF7E90">
        <w:rPr>
          <w:rFonts w:ascii="Avenir Next" w:hAnsi="Avenir Next" w:cs="Arial"/>
          <w:color w:val="808080" w:themeColor="background1" w:themeShade="80"/>
          <w:sz w:val="22"/>
          <w:szCs w:val="22"/>
          <w:lang w:val="en-GB"/>
        </w:rPr>
        <w:t>is</w:t>
      </w:r>
      <w:r w:rsidR="00A141F5">
        <w:rPr>
          <w:rFonts w:ascii="Avenir Next" w:hAnsi="Avenir Next" w:cs="Arial"/>
          <w:color w:val="808080" w:themeColor="background1" w:themeShade="80"/>
          <w:sz w:val="22"/>
          <w:szCs w:val="22"/>
          <w:lang w:val="en-GB"/>
        </w:rPr>
        <w:t xml:space="preserve"> </w:t>
      </w:r>
      <w:r w:rsidR="00A141F5" w:rsidRPr="00BF7E90">
        <w:rPr>
          <w:rFonts w:ascii="Avenir Next" w:hAnsi="Avenir Next" w:cs="Arial"/>
          <w:color w:val="808080" w:themeColor="background1" w:themeShade="80"/>
          <w:sz w:val="22"/>
          <w:szCs w:val="22"/>
          <w:lang w:val="en-GB"/>
        </w:rPr>
        <w:t>automatically</w:t>
      </w:r>
      <w:r w:rsidR="00BF7E90" w:rsidRPr="00BF7E90">
        <w:rPr>
          <w:rFonts w:ascii="Avenir Next" w:hAnsi="Avenir Next" w:cs="Arial"/>
          <w:color w:val="808080" w:themeColor="background1" w:themeShade="80"/>
          <w:sz w:val="22"/>
          <w:szCs w:val="22"/>
          <w:lang w:val="en-GB"/>
        </w:rPr>
        <w:t xml:space="preserve"> recognised in </w:t>
      </w:r>
      <w:r w:rsidR="00A141F5">
        <w:rPr>
          <w:rFonts w:ascii="Avenir Next" w:hAnsi="Avenir Next" w:cs="Arial"/>
          <w:color w:val="808080" w:themeColor="background1" w:themeShade="80"/>
          <w:sz w:val="22"/>
          <w:szCs w:val="22"/>
          <w:lang w:val="en-GB"/>
        </w:rPr>
        <w:t>an</w:t>
      </w:r>
      <w:r w:rsidR="00BF7E90" w:rsidRPr="00BF7E90">
        <w:rPr>
          <w:rFonts w:ascii="Avenir Next" w:hAnsi="Avenir Next" w:cs="Arial"/>
          <w:color w:val="808080" w:themeColor="background1" w:themeShade="80"/>
          <w:sz w:val="22"/>
          <w:szCs w:val="22"/>
          <w:lang w:val="en-GB"/>
        </w:rPr>
        <w:t xml:space="preserve">other </w:t>
      </w:r>
      <w:r w:rsidR="00DB346D">
        <w:rPr>
          <w:rFonts w:ascii="Avenir Next" w:hAnsi="Avenir Next" w:cs="Arial"/>
          <w:color w:val="808080" w:themeColor="background1" w:themeShade="80"/>
          <w:sz w:val="22"/>
          <w:szCs w:val="22"/>
          <w:lang w:val="en-GB"/>
        </w:rPr>
        <w:t xml:space="preserve">treaty State </w:t>
      </w:r>
      <w:r w:rsidR="00BF7E90" w:rsidRPr="00BF7E90">
        <w:rPr>
          <w:rFonts w:ascii="Avenir Next" w:hAnsi="Avenir Next" w:cs="Arial"/>
          <w:color w:val="808080" w:themeColor="background1" w:themeShade="80"/>
          <w:sz w:val="22"/>
          <w:szCs w:val="22"/>
          <w:lang w:val="en-GB"/>
        </w:rPr>
        <w:t xml:space="preserve">as applying to the </w:t>
      </w:r>
      <w:r w:rsidR="00A141F5">
        <w:rPr>
          <w:rFonts w:ascii="Avenir Next" w:hAnsi="Avenir Next" w:cs="Arial"/>
          <w:color w:val="808080" w:themeColor="background1" w:themeShade="80"/>
          <w:sz w:val="22"/>
          <w:szCs w:val="22"/>
          <w:lang w:val="en-GB"/>
        </w:rPr>
        <w:t xml:space="preserve">debtor’s </w:t>
      </w:r>
      <w:r w:rsidR="00BF7E90" w:rsidRPr="00BF7E90">
        <w:rPr>
          <w:rFonts w:ascii="Avenir Next" w:hAnsi="Avenir Next" w:cs="Arial"/>
          <w:color w:val="808080" w:themeColor="background1" w:themeShade="80"/>
          <w:sz w:val="22"/>
          <w:szCs w:val="22"/>
          <w:lang w:val="en-GB"/>
        </w:rPr>
        <w:t>property in those countries.</w:t>
      </w:r>
      <w:r w:rsidR="00180771">
        <w:rPr>
          <w:rFonts w:ascii="Avenir Next" w:hAnsi="Avenir Next" w:cs="Arial"/>
          <w:color w:val="808080" w:themeColor="background1" w:themeShade="80"/>
          <w:sz w:val="22"/>
          <w:szCs w:val="22"/>
          <w:lang w:val="en-GB"/>
        </w:rPr>
        <w:t xml:space="preserve"> </w:t>
      </w:r>
    </w:p>
    <w:p w14:paraId="40C5756D" w14:textId="58FEB5FD" w:rsidR="00180771" w:rsidRPr="001B586F" w:rsidRDefault="007C01F2" w:rsidP="001B586F">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Istanbul Convention</w:t>
      </w:r>
      <w:r w:rsidR="00E86B9B">
        <w:rPr>
          <w:rFonts w:ascii="Avenir Next" w:hAnsi="Avenir Next" w:cs="Arial"/>
          <w:color w:val="808080" w:themeColor="background1" w:themeShade="80"/>
          <w:sz w:val="22"/>
          <w:szCs w:val="22"/>
          <w:lang w:val="en-GB"/>
        </w:rPr>
        <w:t>, Council of Europe Treaty Series Number 136</w:t>
      </w:r>
      <w:r w:rsidR="00DC4E81">
        <w:rPr>
          <w:rFonts w:ascii="Avenir Next" w:hAnsi="Avenir Next" w:cs="Arial"/>
          <w:color w:val="808080" w:themeColor="background1" w:themeShade="80"/>
          <w:sz w:val="22"/>
          <w:szCs w:val="22"/>
          <w:lang w:val="en-GB"/>
        </w:rPr>
        <w:t xml:space="preserve"> is an example of an unsuccessful treaty.</w:t>
      </w:r>
      <w:r w:rsidR="00C45C0A">
        <w:rPr>
          <w:rFonts w:ascii="Avenir Next" w:hAnsi="Avenir Next" w:cs="Arial"/>
          <w:color w:val="808080" w:themeColor="background1" w:themeShade="80"/>
          <w:sz w:val="22"/>
          <w:szCs w:val="22"/>
          <w:lang w:val="en-GB"/>
        </w:rPr>
        <w:t xml:space="preserve"> An insufficient number of European member States ratified the treaty</w:t>
      </w:r>
      <w:r w:rsidR="00533827">
        <w:rPr>
          <w:rFonts w:ascii="Avenir Next" w:hAnsi="Avenir Next" w:cs="Arial"/>
          <w:color w:val="808080" w:themeColor="background1" w:themeShade="80"/>
          <w:sz w:val="22"/>
          <w:szCs w:val="22"/>
          <w:lang w:val="en-GB"/>
        </w:rPr>
        <w:t xml:space="preserve"> for it to enter into force.</w:t>
      </w:r>
    </w:p>
    <w:p w14:paraId="1E7B35E6" w14:textId="77777777" w:rsidR="0032643B" w:rsidRDefault="0032643B" w:rsidP="006A44B2">
      <w:pPr>
        <w:jc w:val="both"/>
        <w:rPr>
          <w:rFonts w:ascii="Avenir Next" w:hAnsi="Avenir Next" w:cs="Arial"/>
          <w:color w:val="808080" w:themeColor="background1" w:themeShade="80"/>
          <w:sz w:val="22"/>
          <w:szCs w:val="22"/>
          <w:lang w:val="en-GB"/>
        </w:rPr>
      </w:pPr>
    </w:p>
    <w:p w14:paraId="3DD80E72" w14:textId="1746E9CD" w:rsidR="002D1777" w:rsidRPr="002D1777" w:rsidRDefault="00D0287F" w:rsidP="002D177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context of international insolvency, </w:t>
      </w:r>
      <w:r w:rsidR="005A4DCF">
        <w:rPr>
          <w:rFonts w:ascii="Avenir Next" w:hAnsi="Avenir Next" w:cs="Arial"/>
          <w:color w:val="808080" w:themeColor="background1" w:themeShade="80"/>
          <w:sz w:val="22"/>
          <w:szCs w:val="22"/>
          <w:lang w:val="en-GB"/>
        </w:rPr>
        <w:t xml:space="preserve">various </w:t>
      </w:r>
      <w:r w:rsidR="005F229C">
        <w:rPr>
          <w:rFonts w:ascii="Avenir Next" w:hAnsi="Avenir Next" w:cs="Arial"/>
          <w:color w:val="808080" w:themeColor="background1" w:themeShade="80"/>
          <w:sz w:val="22"/>
          <w:szCs w:val="22"/>
          <w:lang w:val="en-GB"/>
        </w:rPr>
        <w:t xml:space="preserve">“soft law” </w:t>
      </w:r>
      <w:r w:rsidR="006D345B">
        <w:rPr>
          <w:rFonts w:ascii="Avenir Next" w:hAnsi="Avenir Next" w:cs="Arial"/>
          <w:color w:val="808080" w:themeColor="background1" w:themeShade="80"/>
          <w:sz w:val="22"/>
          <w:szCs w:val="22"/>
          <w:lang w:val="en-GB"/>
        </w:rPr>
        <w:t>approaches</w:t>
      </w:r>
      <w:r w:rsidR="00ED46A3">
        <w:rPr>
          <w:rFonts w:ascii="Avenir Next" w:hAnsi="Avenir Next" w:cs="Arial"/>
          <w:color w:val="808080" w:themeColor="background1" w:themeShade="80"/>
          <w:sz w:val="22"/>
          <w:szCs w:val="22"/>
          <w:lang w:val="en-GB"/>
        </w:rPr>
        <w:t xml:space="preserve"> </w:t>
      </w:r>
      <w:r w:rsidR="00ED46A3" w:rsidRPr="00ED46A3">
        <w:rPr>
          <w:rFonts w:ascii="Avenir Next" w:hAnsi="Avenir Next" w:cs="Arial"/>
          <w:color w:val="808080" w:themeColor="background1" w:themeShade="80"/>
          <w:sz w:val="22"/>
          <w:szCs w:val="22"/>
          <w:lang w:val="en-GB"/>
        </w:rPr>
        <w:t xml:space="preserve">have been </w:t>
      </w:r>
      <w:r w:rsidR="006D345B">
        <w:rPr>
          <w:rFonts w:ascii="Avenir Next" w:hAnsi="Avenir Next" w:cs="Arial"/>
          <w:color w:val="808080" w:themeColor="background1" w:themeShade="80"/>
          <w:sz w:val="22"/>
          <w:szCs w:val="22"/>
          <w:lang w:val="en-GB"/>
        </w:rPr>
        <w:t xml:space="preserve">undertaken </w:t>
      </w:r>
      <w:r w:rsidR="00ED46A3" w:rsidRPr="00ED46A3">
        <w:rPr>
          <w:rFonts w:ascii="Avenir Next" w:hAnsi="Avenir Next" w:cs="Arial"/>
          <w:color w:val="808080" w:themeColor="background1" w:themeShade="80"/>
          <w:sz w:val="22"/>
          <w:szCs w:val="22"/>
          <w:lang w:val="en-GB"/>
        </w:rPr>
        <w:t>to promote harmonisation of domestic insolvency laws</w:t>
      </w:r>
      <w:r w:rsidR="00ED46A3">
        <w:rPr>
          <w:rFonts w:ascii="Avenir Next" w:hAnsi="Avenir Next" w:cs="Arial"/>
          <w:color w:val="808080" w:themeColor="background1" w:themeShade="80"/>
          <w:sz w:val="22"/>
          <w:szCs w:val="22"/>
          <w:lang w:val="en-GB"/>
        </w:rPr>
        <w:t>.</w:t>
      </w:r>
      <w:r w:rsidR="002D1777" w:rsidRPr="002D1777">
        <w:t xml:space="preserve"> </w:t>
      </w:r>
      <w:r w:rsidR="002D1777" w:rsidRPr="002D1777">
        <w:rPr>
          <w:rFonts w:ascii="Avenir Next" w:hAnsi="Avenir Next" w:cs="Arial"/>
          <w:color w:val="808080" w:themeColor="background1" w:themeShade="80"/>
          <w:sz w:val="22"/>
          <w:szCs w:val="22"/>
          <w:lang w:val="en-GB"/>
        </w:rPr>
        <w:t xml:space="preserve">The following </w:t>
      </w:r>
      <w:r w:rsidR="009B4DA4">
        <w:rPr>
          <w:rFonts w:ascii="Avenir Next" w:hAnsi="Avenir Next" w:cs="Arial"/>
          <w:color w:val="808080" w:themeColor="background1" w:themeShade="80"/>
          <w:sz w:val="22"/>
          <w:szCs w:val="22"/>
          <w:lang w:val="en-GB"/>
        </w:rPr>
        <w:t xml:space="preserve">are examples of </w:t>
      </w:r>
      <w:r w:rsidR="002D1777" w:rsidRPr="002D1777">
        <w:rPr>
          <w:rFonts w:ascii="Avenir Next" w:hAnsi="Avenir Next" w:cs="Arial"/>
          <w:color w:val="808080" w:themeColor="background1" w:themeShade="80"/>
          <w:sz w:val="22"/>
          <w:szCs w:val="22"/>
          <w:lang w:val="en-GB"/>
        </w:rPr>
        <w:t>legislative framework set out by international bodies</w:t>
      </w:r>
      <w:r w:rsidR="006D345B">
        <w:rPr>
          <w:rFonts w:ascii="Avenir Next" w:hAnsi="Avenir Next" w:cs="Arial"/>
          <w:color w:val="808080" w:themeColor="background1" w:themeShade="80"/>
          <w:sz w:val="22"/>
          <w:szCs w:val="22"/>
          <w:lang w:val="en-GB"/>
        </w:rPr>
        <w:t>.</w:t>
      </w:r>
    </w:p>
    <w:p w14:paraId="24AEFBE4" w14:textId="77777777" w:rsidR="002D1777" w:rsidRPr="002D1777" w:rsidRDefault="002D1777" w:rsidP="002D1777">
      <w:pPr>
        <w:jc w:val="both"/>
        <w:rPr>
          <w:rFonts w:ascii="Avenir Next" w:hAnsi="Avenir Next" w:cs="Arial"/>
          <w:color w:val="808080" w:themeColor="background1" w:themeShade="80"/>
          <w:sz w:val="22"/>
          <w:szCs w:val="22"/>
          <w:lang w:val="en-GB"/>
        </w:rPr>
      </w:pPr>
    </w:p>
    <w:p w14:paraId="6770C93D" w14:textId="5B1B4243" w:rsidR="00B35834" w:rsidRDefault="006D345B" w:rsidP="002D1777">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w:t>
      </w:r>
      <w:proofErr w:type="spellStart"/>
      <w:r>
        <w:rPr>
          <w:rFonts w:ascii="Avenir Next" w:hAnsi="Avenir Next" w:cs="Arial"/>
          <w:color w:val="808080" w:themeColor="background1" w:themeShade="80"/>
          <w:sz w:val="22"/>
          <w:szCs w:val="22"/>
          <w:lang w:val="en-GB"/>
        </w:rPr>
        <w:t>mid 1990s</w:t>
      </w:r>
      <w:proofErr w:type="spellEnd"/>
      <w:r>
        <w:rPr>
          <w:rFonts w:ascii="Avenir Next" w:hAnsi="Avenir Next" w:cs="Arial"/>
          <w:color w:val="808080" w:themeColor="background1" w:themeShade="80"/>
          <w:sz w:val="22"/>
          <w:szCs w:val="22"/>
          <w:lang w:val="en-GB"/>
        </w:rPr>
        <w:t xml:space="preserve">, </w:t>
      </w:r>
      <w:r w:rsidR="00573CE5" w:rsidRPr="002D1777">
        <w:rPr>
          <w:rFonts w:ascii="Avenir Next" w:hAnsi="Avenir Next" w:cs="Arial"/>
          <w:color w:val="808080" w:themeColor="background1" w:themeShade="80"/>
          <w:sz w:val="22"/>
          <w:szCs w:val="22"/>
          <w:lang w:val="en-GB"/>
        </w:rPr>
        <w:t>UNCITRAL</w:t>
      </w:r>
      <w:r w:rsidR="00573CE5">
        <w:rPr>
          <w:rFonts w:ascii="Avenir Next" w:hAnsi="Avenir Next" w:cs="Arial"/>
          <w:color w:val="808080" w:themeColor="background1" w:themeShade="80"/>
          <w:sz w:val="22"/>
          <w:szCs w:val="22"/>
          <w:lang w:val="en-GB"/>
        </w:rPr>
        <w:t xml:space="preserve"> developed a Model Law on Cross-border Insolvenc</w:t>
      </w:r>
      <w:r w:rsidR="009B4DA4">
        <w:rPr>
          <w:rFonts w:ascii="Avenir Next" w:hAnsi="Avenir Next" w:cs="Arial"/>
          <w:color w:val="808080" w:themeColor="background1" w:themeShade="80"/>
          <w:sz w:val="22"/>
          <w:szCs w:val="22"/>
          <w:lang w:val="en-GB"/>
        </w:rPr>
        <w:t>y</w:t>
      </w:r>
      <w:r w:rsidR="00737BF0">
        <w:rPr>
          <w:rFonts w:ascii="Avenir Next" w:hAnsi="Avenir Next" w:cs="Arial"/>
          <w:color w:val="808080" w:themeColor="background1" w:themeShade="80"/>
          <w:sz w:val="22"/>
          <w:szCs w:val="22"/>
          <w:lang w:val="en-GB"/>
        </w:rPr>
        <w:t xml:space="preserve">, draft legislation </w:t>
      </w:r>
      <w:r w:rsidR="00CE445A">
        <w:rPr>
          <w:rFonts w:ascii="Avenir Next" w:hAnsi="Avenir Next" w:cs="Arial"/>
          <w:color w:val="808080" w:themeColor="background1" w:themeShade="80"/>
          <w:sz w:val="22"/>
          <w:szCs w:val="22"/>
          <w:lang w:val="en-GB"/>
        </w:rPr>
        <w:t xml:space="preserve">that </w:t>
      </w:r>
      <w:r w:rsidR="00CE445A" w:rsidRPr="002D1777">
        <w:rPr>
          <w:rFonts w:ascii="Avenir Next" w:hAnsi="Avenir Next" w:cs="Arial"/>
          <w:color w:val="808080" w:themeColor="background1" w:themeShade="80"/>
          <w:sz w:val="22"/>
          <w:szCs w:val="22"/>
          <w:lang w:val="en-GB"/>
        </w:rPr>
        <w:t>UNCITRAL</w:t>
      </w:r>
      <w:r w:rsidR="00CE445A">
        <w:rPr>
          <w:rFonts w:ascii="Avenir Next" w:hAnsi="Avenir Next" w:cs="Arial"/>
          <w:color w:val="808080" w:themeColor="background1" w:themeShade="80"/>
          <w:sz w:val="22"/>
          <w:szCs w:val="22"/>
          <w:lang w:val="en-GB"/>
        </w:rPr>
        <w:t xml:space="preserve"> recommended member States adopt (modifications allowed)</w:t>
      </w:r>
      <w:r w:rsidR="00737BF0">
        <w:rPr>
          <w:rFonts w:ascii="Avenir Next" w:hAnsi="Avenir Next" w:cs="Arial"/>
          <w:color w:val="808080" w:themeColor="background1" w:themeShade="80"/>
          <w:sz w:val="22"/>
          <w:szCs w:val="22"/>
          <w:lang w:val="en-GB"/>
        </w:rPr>
        <w:t>.</w:t>
      </w:r>
      <w:r w:rsidR="00A07200">
        <w:rPr>
          <w:rFonts w:ascii="Avenir Next" w:hAnsi="Avenir Next" w:cs="Arial"/>
          <w:color w:val="808080" w:themeColor="background1" w:themeShade="80"/>
          <w:sz w:val="22"/>
          <w:szCs w:val="22"/>
          <w:lang w:val="en-GB"/>
        </w:rPr>
        <w:t xml:space="preserve"> This </w:t>
      </w:r>
      <w:proofErr w:type="gramStart"/>
      <w:r w:rsidR="00A07200">
        <w:rPr>
          <w:rFonts w:ascii="Avenir Next" w:hAnsi="Avenir Next" w:cs="Arial"/>
          <w:color w:val="808080" w:themeColor="background1" w:themeShade="80"/>
          <w:sz w:val="22"/>
          <w:szCs w:val="22"/>
          <w:lang w:val="en-GB"/>
        </w:rPr>
        <w:t>is considered to be</w:t>
      </w:r>
      <w:proofErr w:type="gramEnd"/>
      <w:r w:rsidR="00A07200">
        <w:rPr>
          <w:rFonts w:ascii="Avenir Next" w:hAnsi="Avenir Next" w:cs="Arial"/>
          <w:color w:val="808080" w:themeColor="background1" w:themeShade="80"/>
          <w:sz w:val="22"/>
          <w:szCs w:val="22"/>
          <w:lang w:val="en-GB"/>
        </w:rPr>
        <w:t xml:space="preserve"> the most successful “soft law” approach to date.</w:t>
      </w:r>
    </w:p>
    <w:p w14:paraId="7F87EEBC" w14:textId="77777777" w:rsidR="00B35834" w:rsidRDefault="00B35834" w:rsidP="00B35834">
      <w:pPr>
        <w:pStyle w:val="ListParagraph"/>
        <w:jc w:val="both"/>
        <w:rPr>
          <w:rFonts w:ascii="Avenir Next" w:hAnsi="Avenir Next" w:cs="Arial"/>
          <w:color w:val="808080" w:themeColor="background1" w:themeShade="80"/>
          <w:sz w:val="22"/>
          <w:szCs w:val="22"/>
          <w:lang w:val="en-GB"/>
        </w:rPr>
      </w:pPr>
    </w:p>
    <w:p w14:paraId="68021073" w14:textId="1670260F" w:rsidR="002D1777" w:rsidRPr="002D1777" w:rsidRDefault="002D1777" w:rsidP="002D1777">
      <w:pPr>
        <w:pStyle w:val="ListParagraph"/>
        <w:numPr>
          <w:ilvl w:val="0"/>
          <w:numId w:val="43"/>
        </w:numPr>
        <w:jc w:val="both"/>
        <w:rPr>
          <w:rFonts w:ascii="Avenir Next" w:hAnsi="Avenir Next" w:cs="Arial"/>
          <w:color w:val="808080" w:themeColor="background1" w:themeShade="80"/>
          <w:sz w:val="22"/>
          <w:szCs w:val="22"/>
          <w:lang w:val="en-GB"/>
        </w:rPr>
      </w:pPr>
      <w:r w:rsidRPr="002D1777">
        <w:rPr>
          <w:rFonts w:ascii="Avenir Next" w:hAnsi="Avenir Next" w:cs="Arial"/>
          <w:color w:val="808080" w:themeColor="background1" w:themeShade="80"/>
          <w:sz w:val="22"/>
          <w:szCs w:val="22"/>
          <w:lang w:val="en-GB"/>
        </w:rPr>
        <w:t>In 2004, UNCITRAL put into effect a Legislative Guide on Insolvency Law. This guide was to be referred to by individual States when drafting new insolvency laws or reviewing their existing insolvency laws.</w:t>
      </w:r>
    </w:p>
    <w:p w14:paraId="323DF594" w14:textId="77777777" w:rsidR="002D1777" w:rsidRPr="002D1777" w:rsidRDefault="002D1777" w:rsidP="002D1777">
      <w:pPr>
        <w:pStyle w:val="ListParagraph"/>
        <w:jc w:val="both"/>
        <w:rPr>
          <w:rFonts w:ascii="Avenir Next" w:hAnsi="Avenir Next" w:cs="Arial"/>
          <w:color w:val="808080" w:themeColor="background1" w:themeShade="80"/>
          <w:sz w:val="22"/>
          <w:szCs w:val="22"/>
          <w:lang w:val="en-GB"/>
        </w:rPr>
      </w:pPr>
    </w:p>
    <w:p w14:paraId="0E02F487" w14:textId="38F48423" w:rsidR="002D1777" w:rsidRPr="002D1777" w:rsidRDefault="002D1777" w:rsidP="002D1777">
      <w:pPr>
        <w:pStyle w:val="ListParagraph"/>
        <w:numPr>
          <w:ilvl w:val="0"/>
          <w:numId w:val="43"/>
        </w:numPr>
        <w:jc w:val="both"/>
        <w:rPr>
          <w:rFonts w:ascii="Avenir Next" w:hAnsi="Avenir Next" w:cs="Arial"/>
          <w:color w:val="808080" w:themeColor="background1" w:themeShade="80"/>
          <w:sz w:val="22"/>
          <w:szCs w:val="22"/>
          <w:lang w:val="en-GB"/>
        </w:rPr>
      </w:pPr>
      <w:r w:rsidRPr="002D1777">
        <w:rPr>
          <w:rFonts w:ascii="Avenir Next" w:hAnsi="Avenir Next" w:cs="Arial"/>
          <w:color w:val="808080" w:themeColor="background1" w:themeShade="80"/>
          <w:sz w:val="22"/>
          <w:szCs w:val="22"/>
          <w:lang w:val="en-GB"/>
        </w:rPr>
        <w:t xml:space="preserve">In the early 21st century the World Bank also produced guidelines (which have been revised several times) – Principles for Effective Insolvency and Creditor / Debtor Regimes. </w:t>
      </w:r>
    </w:p>
    <w:p w14:paraId="226B96A4" w14:textId="77777777" w:rsidR="002D1777" w:rsidRPr="002D1777" w:rsidRDefault="002D1777" w:rsidP="002D1777">
      <w:pPr>
        <w:pStyle w:val="ListParagraph"/>
        <w:jc w:val="both"/>
        <w:rPr>
          <w:rFonts w:ascii="Avenir Next" w:hAnsi="Avenir Next" w:cs="Arial"/>
          <w:color w:val="808080" w:themeColor="background1" w:themeShade="80"/>
          <w:sz w:val="22"/>
          <w:szCs w:val="22"/>
          <w:lang w:val="en-GB"/>
        </w:rPr>
      </w:pPr>
    </w:p>
    <w:p w14:paraId="14051738" w14:textId="1AD69B84" w:rsidR="00ED46A3" w:rsidRPr="002D1777" w:rsidRDefault="002D1777" w:rsidP="006A44B2">
      <w:pPr>
        <w:pStyle w:val="ListParagraph"/>
        <w:numPr>
          <w:ilvl w:val="0"/>
          <w:numId w:val="43"/>
        </w:numPr>
        <w:jc w:val="both"/>
        <w:rPr>
          <w:rFonts w:ascii="Avenir Next" w:hAnsi="Avenir Next" w:cs="Arial"/>
          <w:color w:val="808080" w:themeColor="background1" w:themeShade="80"/>
          <w:sz w:val="22"/>
          <w:szCs w:val="22"/>
          <w:lang w:val="en-GB"/>
        </w:rPr>
      </w:pPr>
      <w:r w:rsidRPr="002D1777">
        <w:rPr>
          <w:rFonts w:ascii="Avenir Next" w:hAnsi="Avenir Next" w:cs="Arial"/>
          <w:color w:val="808080" w:themeColor="background1" w:themeShade="80"/>
          <w:sz w:val="22"/>
          <w:szCs w:val="22"/>
          <w:lang w:val="en-GB"/>
        </w:rPr>
        <w:t xml:space="preserve">In 2010 to European Union published a report on the Harmonisation of Insolvency Law at EU Level. The report identified </w:t>
      </w:r>
      <w:proofErr w:type="gramStart"/>
      <w:r w:rsidRPr="002D1777">
        <w:rPr>
          <w:rFonts w:ascii="Avenir Next" w:hAnsi="Avenir Next" w:cs="Arial"/>
          <w:color w:val="808080" w:themeColor="background1" w:themeShade="80"/>
          <w:sz w:val="22"/>
          <w:szCs w:val="22"/>
          <w:lang w:val="en-GB"/>
        </w:rPr>
        <w:t>a number of</w:t>
      </w:r>
      <w:proofErr w:type="gramEnd"/>
      <w:r w:rsidRPr="002D1777">
        <w:rPr>
          <w:rFonts w:ascii="Avenir Next" w:hAnsi="Avenir Next" w:cs="Arial"/>
          <w:color w:val="808080" w:themeColor="background1" w:themeShade="80"/>
          <w:sz w:val="22"/>
          <w:szCs w:val="22"/>
          <w:lang w:val="en-GB"/>
        </w:rPr>
        <w:t xml:space="preserve"> key differences between domestic and insolvency laws of EU countries and where harmonisation of these would be beneficial.</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proofErr w:type="gramStart"/>
      <w:r w:rsidRPr="00F85C0B">
        <w:rPr>
          <w:rFonts w:ascii="Avenir Next" w:hAnsi="Avenir Next" w:cs="Arial"/>
          <w:sz w:val="22"/>
          <w:szCs w:val="22"/>
        </w:rPr>
        <w:t>countries</w:t>
      </w:r>
      <w:proofErr w:type="gramEnd"/>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Apart from the USA and various European states, Norton Cars Inc also distributes its cars to India, South </w:t>
      </w:r>
      <w:proofErr w:type="gramStart"/>
      <w:r w:rsidRPr="00F85C0B">
        <w:rPr>
          <w:rFonts w:ascii="Avenir Next" w:hAnsi="Avenir Next" w:cs="Arial"/>
          <w:sz w:val="22"/>
          <w:szCs w:val="28"/>
        </w:rPr>
        <w:t>Africa</w:t>
      </w:r>
      <w:proofErr w:type="gramEnd"/>
      <w:r w:rsidRPr="00F85C0B">
        <w:rPr>
          <w:rFonts w:ascii="Avenir Next" w:hAnsi="Avenir Next" w:cs="Arial"/>
          <w:sz w:val="22"/>
          <w:szCs w:val="28"/>
        </w:rPr>
        <w:t xml:space="preserve">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5CBC7B0B"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provides the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w:t>
      </w:r>
      <w:proofErr w:type="gramStart"/>
      <w:r w:rsidRPr="00DB5A5A">
        <w:rPr>
          <w:rFonts w:ascii="Avenir Next" w:hAnsi="Avenir Next" w:cs="Arial"/>
          <w:sz w:val="22"/>
          <w:szCs w:val="28"/>
        </w:rPr>
        <w:t>in order to</w:t>
      </w:r>
      <w:proofErr w:type="gramEnd"/>
      <w:r w:rsidRPr="00DB5A5A">
        <w:rPr>
          <w:rFonts w:ascii="Avenir Next" w:hAnsi="Avenir Next" w:cs="Arial"/>
          <w:sz w:val="22"/>
          <w:szCs w:val="28"/>
        </w:rPr>
        <w:t xml:space="preserve">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4184BAFC" w14:textId="59D24CA4" w:rsidR="002253D8" w:rsidRDefault="00467EC6"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Both America and England have adopted the UNCITRAL Model Law </w:t>
      </w:r>
      <w:r w:rsidR="00986000">
        <w:rPr>
          <w:rFonts w:ascii="Avenir Next" w:hAnsi="Avenir Next" w:cs="Arial"/>
          <w:color w:val="808080" w:themeColor="background1" w:themeShade="80"/>
          <w:sz w:val="22"/>
          <w:szCs w:val="22"/>
          <w:lang w:val="en-GB"/>
        </w:rPr>
        <w:t>(“</w:t>
      </w:r>
      <w:r w:rsidR="00986000" w:rsidRPr="00986000">
        <w:rPr>
          <w:rFonts w:ascii="Avenir Next" w:hAnsi="Avenir Next" w:cs="Arial"/>
          <w:b/>
          <w:bCs/>
          <w:color w:val="808080" w:themeColor="background1" w:themeShade="80"/>
          <w:sz w:val="22"/>
          <w:szCs w:val="22"/>
          <w:lang w:val="en-GB"/>
        </w:rPr>
        <w:t>Model Law</w:t>
      </w:r>
      <w:r w:rsidR="00986000">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on Cross-Border Insolvency</w:t>
      </w:r>
      <w:r w:rsidR="00986000">
        <w:rPr>
          <w:rFonts w:ascii="Avenir Next" w:hAnsi="Avenir Next" w:cs="Arial"/>
          <w:color w:val="808080" w:themeColor="background1" w:themeShade="80"/>
          <w:sz w:val="22"/>
          <w:szCs w:val="22"/>
          <w:lang w:val="en-GB"/>
        </w:rPr>
        <w:t>.</w:t>
      </w:r>
    </w:p>
    <w:p w14:paraId="4AF54363" w14:textId="77777777" w:rsidR="00CB4817" w:rsidRDefault="00CB4817" w:rsidP="00DB5A5A">
      <w:pPr>
        <w:jc w:val="both"/>
        <w:rPr>
          <w:rFonts w:ascii="Avenir Next" w:hAnsi="Avenir Next" w:cs="Arial"/>
          <w:color w:val="808080" w:themeColor="background1" w:themeShade="80"/>
          <w:sz w:val="22"/>
          <w:szCs w:val="22"/>
          <w:lang w:val="en-GB"/>
        </w:rPr>
      </w:pPr>
    </w:p>
    <w:p w14:paraId="270C7140" w14:textId="51185B9D" w:rsidR="00986000" w:rsidRDefault="00986000"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Pr="00986000">
        <w:rPr>
          <w:rFonts w:ascii="Avenir Next" w:hAnsi="Avenir Next" w:cs="Arial"/>
          <w:color w:val="808080" w:themeColor="background1" w:themeShade="80"/>
          <w:sz w:val="22"/>
          <w:szCs w:val="22"/>
          <w:lang w:val="en-GB"/>
        </w:rPr>
        <w:t>he American insolvent estate representative</w:t>
      </w:r>
      <w:r>
        <w:rPr>
          <w:rFonts w:ascii="Avenir Next" w:hAnsi="Avenir Next" w:cs="Arial"/>
          <w:color w:val="808080" w:themeColor="background1" w:themeShade="80"/>
          <w:sz w:val="22"/>
          <w:szCs w:val="22"/>
          <w:lang w:val="en-GB"/>
        </w:rPr>
        <w:t xml:space="preserve"> can refer to the Model Law as a source </w:t>
      </w:r>
      <w:r w:rsidRPr="00986000">
        <w:rPr>
          <w:rFonts w:ascii="Avenir Next" w:hAnsi="Avenir Next" w:cs="Arial"/>
          <w:color w:val="808080" w:themeColor="background1" w:themeShade="80"/>
          <w:sz w:val="22"/>
          <w:szCs w:val="22"/>
          <w:lang w:val="en-GB"/>
        </w:rPr>
        <w:t xml:space="preserve">to request recognition in terms of English Law </w:t>
      </w:r>
      <w:proofErr w:type="gramStart"/>
      <w:r w:rsidRPr="00986000">
        <w:rPr>
          <w:rFonts w:ascii="Avenir Next" w:hAnsi="Avenir Next" w:cs="Arial"/>
          <w:color w:val="808080" w:themeColor="background1" w:themeShade="80"/>
          <w:sz w:val="22"/>
          <w:szCs w:val="22"/>
          <w:lang w:val="en-GB"/>
        </w:rPr>
        <w:t>in order to</w:t>
      </w:r>
      <w:proofErr w:type="gramEnd"/>
      <w:r w:rsidRPr="00986000">
        <w:rPr>
          <w:rFonts w:ascii="Avenir Next" w:hAnsi="Avenir Next" w:cs="Arial"/>
          <w:color w:val="808080" w:themeColor="background1" w:themeShade="80"/>
          <w:sz w:val="22"/>
          <w:szCs w:val="22"/>
          <w:lang w:val="en-GB"/>
        </w:rPr>
        <w:t xml:space="preserve"> deal with the assets of Norton Cars Inc situated in England</w:t>
      </w:r>
      <w:r>
        <w:rPr>
          <w:rFonts w:ascii="Avenir Next" w:hAnsi="Avenir Next" w:cs="Arial"/>
          <w:color w:val="808080" w:themeColor="background1" w:themeShade="80"/>
          <w:sz w:val="22"/>
          <w:szCs w:val="22"/>
          <w:lang w:val="en-GB"/>
        </w:rPr>
        <w:t>.</w:t>
      </w:r>
    </w:p>
    <w:p w14:paraId="6BFE6B7E" w14:textId="77777777" w:rsidR="00986000" w:rsidRDefault="00986000" w:rsidP="00DB5A5A">
      <w:pPr>
        <w:jc w:val="both"/>
        <w:rPr>
          <w:rFonts w:ascii="Avenir Next" w:hAnsi="Avenir Next" w:cs="Arial"/>
          <w:color w:val="808080" w:themeColor="background1" w:themeShade="80"/>
          <w:sz w:val="22"/>
          <w:szCs w:val="22"/>
          <w:lang w:val="en-GB"/>
        </w:rPr>
      </w:pPr>
    </w:p>
    <w:p w14:paraId="23BD81B6" w14:textId="5F666BC2" w:rsidR="00986000" w:rsidRDefault="00986000" w:rsidP="0098600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They can also refer to common law. In the House of Lords decision in </w:t>
      </w:r>
      <w:r w:rsidRPr="00986000">
        <w:rPr>
          <w:rFonts w:ascii="Avenir Next" w:hAnsi="Avenir Next" w:cs="Arial"/>
          <w:i/>
          <w:iCs/>
          <w:color w:val="808080" w:themeColor="background1" w:themeShade="80"/>
          <w:sz w:val="22"/>
          <w:szCs w:val="22"/>
          <w:lang w:val="en-GB"/>
        </w:rPr>
        <w:t>McGrath v Riddell</w:t>
      </w:r>
      <w:r w:rsidRPr="00986000">
        <w:rPr>
          <w:rFonts w:ascii="Avenir Next" w:hAnsi="Avenir Next" w:cs="Arial"/>
          <w:color w:val="808080" w:themeColor="background1" w:themeShade="80"/>
          <w:sz w:val="22"/>
          <w:szCs w:val="22"/>
          <w:lang w:val="en-GB"/>
        </w:rPr>
        <w:t xml:space="preserve"> Lord Hoffmann referred to the court’s </w:t>
      </w:r>
      <w:r w:rsidRPr="00986000">
        <w:rPr>
          <w:rFonts w:ascii="Avenir Next" w:hAnsi="Avenir Next" w:cs="Arial"/>
          <w:i/>
          <w:iCs/>
          <w:color w:val="808080" w:themeColor="background1" w:themeShade="80"/>
          <w:sz w:val="22"/>
          <w:szCs w:val="22"/>
          <w:lang w:val="en-GB"/>
        </w:rPr>
        <w:t>“jurisdiction at common law, under its established practice of giving directions to ancillary liquidators, to direct</w:t>
      </w:r>
      <w:r>
        <w:rPr>
          <w:rFonts w:ascii="Avenir Next" w:hAnsi="Avenir Next" w:cs="Arial"/>
          <w:i/>
          <w:iCs/>
          <w:color w:val="808080" w:themeColor="background1" w:themeShade="80"/>
          <w:sz w:val="22"/>
          <w:szCs w:val="22"/>
          <w:lang w:val="en-GB"/>
        </w:rPr>
        <w:t xml:space="preserve"> </w:t>
      </w:r>
      <w:r w:rsidRPr="00986000">
        <w:rPr>
          <w:rFonts w:ascii="Avenir Next" w:hAnsi="Avenir Next" w:cs="Arial"/>
          <w:i/>
          <w:iCs/>
          <w:color w:val="808080" w:themeColor="background1" w:themeShade="80"/>
          <w:sz w:val="22"/>
          <w:szCs w:val="22"/>
          <w:lang w:val="en-GB"/>
        </w:rPr>
        <w:t>remittal of the English assets, notwithstanding any differences between the English and foreign</w:t>
      </w:r>
      <w:r>
        <w:rPr>
          <w:rFonts w:ascii="Avenir Next" w:hAnsi="Avenir Next" w:cs="Arial"/>
          <w:i/>
          <w:iCs/>
          <w:color w:val="808080" w:themeColor="background1" w:themeShade="80"/>
          <w:sz w:val="22"/>
          <w:szCs w:val="22"/>
          <w:lang w:val="en-GB"/>
        </w:rPr>
        <w:t xml:space="preserve"> </w:t>
      </w:r>
      <w:r w:rsidRPr="00986000">
        <w:rPr>
          <w:rFonts w:ascii="Avenir Next" w:hAnsi="Avenir Next" w:cs="Arial"/>
          <w:i/>
          <w:iCs/>
          <w:color w:val="808080" w:themeColor="background1" w:themeShade="80"/>
          <w:sz w:val="22"/>
          <w:szCs w:val="22"/>
          <w:lang w:val="en-GB"/>
        </w:rPr>
        <w:t>systems of distribution”</w:t>
      </w:r>
      <w:r w:rsidRPr="00986000">
        <w:rPr>
          <w:rFonts w:ascii="Avenir Next" w:hAnsi="Avenir Next" w:cs="Arial"/>
          <w:color w:val="808080" w:themeColor="background1" w:themeShade="80"/>
          <w:sz w:val="22"/>
          <w:szCs w:val="22"/>
          <w:lang w:val="en-GB"/>
        </w:rPr>
        <w:t>.</w:t>
      </w:r>
    </w:p>
    <w:p w14:paraId="0F486B9F" w14:textId="77777777" w:rsidR="00986000" w:rsidRDefault="00986000" w:rsidP="00986000">
      <w:pPr>
        <w:jc w:val="both"/>
        <w:rPr>
          <w:rFonts w:ascii="Avenir Next" w:hAnsi="Avenir Next" w:cs="Arial"/>
          <w:color w:val="808080" w:themeColor="background1" w:themeShade="80"/>
          <w:sz w:val="22"/>
          <w:szCs w:val="22"/>
          <w:lang w:val="en-GB"/>
        </w:rPr>
      </w:pPr>
    </w:p>
    <w:p w14:paraId="315C6B85" w14:textId="481F9BE2" w:rsidR="00986000" w:rsidRDefault="00986000" w:rsidP="0098600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case involved</w:t>
      </w:r>
      <w:r w:rsidR="00D577FD">
        <w:rPr>
          <w:rFonts w:ascii="Avenir Next" w:hAnsi="Avenir Next" w:cs="Arial"/>
          <w:color w:val="808080" w:themeColor="background1" w:themeShade="80"/>
          <w:sz w:val="22"/>
          <w:szCs w:val="22"/>
          <w:lang w:val="en-GB"/>
        </w:rPr>
        <w:t xml:space="preserve"> the</w:t>
      </w:r>
      <w:r>
        <w:rPr>
          <w:rFonts w:ascii="Avenir Next" w:hAnsi="Avenir Next" w:cs="Arial"/>
          <w:color w:val="808080" w:themeColor="background1" w:themeShade="80"/>
          <w:sz w:val="22"/>
          <w:szCs w:val="22"/>
          <w:lang w:val="en-GB"/>
        </w:rPr>
        <w:t xml:space="preserve"> </w:t>
      </w:r>
      <w:r w:rsidR="00D577FD">
        <w:rPr>
          <w:rFonts w:ascii="Avenir Next" w:hAnsi="Avenir Next" w:cs="Arial"/>
          <w:color w:val="808080" w:themeColor="background1" w:themeShade="80"/>
          <w:sz w:val="22"/>
          <w:szCs w:val="22"/>
          <w:lang w:val="en-GB"/>
        </w:rPr>
        <w:t xml:space="preserve">local liquidators of an insolvent Australian company who wanted to realise and protect the company’s assets in England. </w:t>
      </w:r>
      <w:r w:rsidR="00D577FD" w:rsidRPr="00986000">
        <w:rPr>
          <w:rFonts w:ascii="Avenir Next" w:hAnsi="Avenir Next" w:cs="Arial"/>
          <w:color w:val="808080" w:themeColor="background1" w:themeShade="80"/>
          <w:sz w:val="22"/>
          <w:szCs w:val="22"/>
          <w:lang w:val="en-GB"/>
        </w:rPr>
        <w:t>Lord Hoffmann</w:t>
      </w:r>
      <w:r w:rsidR="00D577FD">
        <w:rPr>
          <w:rFonts w:ascii="Avenir Next" w:hAnsi="Avenir Next" w:cs="Arial"/>
          <w:color w:val="808080" w:themeColor="background1" w:themeShade="80"/>
          <w:sz w:val="22"/>
          <w:szCs w:val="22"/>
          <w:lang w:val="en-GB"/>
        </w:rPr>
        <w:t>’s decision referred to the English courts’ co-operation with foreign courts, specifically in relation to the foreign company’s assets, pursuant to English cross-border insolvency law and stated that:</w:t>
      </w:r>
    </w:p>
    <w:p w14:paraId="6540647F" w14:textId="77777777" w:rsidR="00D577FD" w:rsidRDefault="00D577FD" w:rsidP="00986000">
      <w:pPr>
        <w:jc w:val="both"/>
        <w:rPr>
          <w:rFonts w:ascii="Avenir Next" w:hAnsi="Avenir Next" w:cs="Arial"/>
          <w:color w:val="808080" w:themeColor="background1" w:themeShade="80"/>
          <w:sz w:val="22"/>
          <w:szCs w:val="22"/>
          <w:lang w:val="en-GB"/>
        </w:rPr>
      </w:pPr>
    </w:p>
    <w:p w14:paraId="58A35191" w14:textId="6A4A002E" w:rsidR="00D577FD" w:rsidRDefault="00D577FD" w:rsidP="00D577FD">
      <w:pPr>
        <w:jc w:val="both"/>
        <w:rPr>
          <w:rFonts w:ascii="Avenir Next" w:hAnsi="Avenir Next" w:cs="Arial"/>
          <w:color w:val="808080" w:themeColor="background1" w:themeShade="80"/>
          <w:sz w:val="22"/>
          <w:szCs w:val="22"/>
          <w:lang w:val="en-GB"/>
        </w:rPr>
      </w:pPr>
      <w:r w:rsidRPr="00D577FD">
        <w:rPr>
          <w:rFonts w:ascii="Avenir Next" w:hAnsi="Avenir Next" w:cs="Arial"/>
          <w:i/>
          <w:iCs/>
          <w:color w:val="808080" w:themeColor="background1" w:themeShade="80"/>
          <w:sz w:val="22"/>
          <w:szCs w:val="22"/>
          <w:lang w:val="en-GB"/>
        </w:rPr>
        <w:t>“[t]he primary rule of private international law ... applicable to this case is the principle of (modified) universalism, which has been the golden thread running through English cross-border insolvency law since the eighteenth century. That principle requires that English courts should, so far as is consistent with justice and UK public policy, co-operate with the courts in the country of the principal liquidation to ensure that all the company's assets are distributed to its creditors under a single system of distribution.”</w:t>
      </w:r>
    </w:p>
    <w:p w14:paraId="6C859D2A" w14:textId="77777777" w:rsidR="00986000" w:rsidRDefault="00986000" w:rsidP="00DB5A5A">
      <w:pPr>
        <w:jc w:val="both"/>
        <w:rPr>
          <w:rFonts w:ascii="Avenir Next" w:hAnsi="Avenir Next" w:cs="Arial"/>
          <w:color w:val="808080" w:themeColor="background1" w:themeShade="80"/>
          <w:sz w:val="22"/>
          <w:szCs w:val="22"/>
          <w:lang w:val="en-GB"/>
        </w:rPr>
      </w:pPr>
    </w:p>
    <w:p w14:paraId="7B08F553" w14:textId="4CBD7A32" w:rsidR="00CB4817" w:rsidRDefault="00D577FD" w:rsidP="00CB48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w:t>
      </w:r>
      <w:r w:rsidR="00CB4817">
        <w:rPr>
          <w:rFonts w:ascii="Avenir Next" w:hAnsi="Avenir Next" w:cs="Arial"/>
          <w:color w:val="808080" w:themeColor="background1" w:themeShade="80"/>
          <w:sz w:val="22"/>
          <w:szCs w:val="22"/>
          <w:lang w:val="en-GB"/>
        </w:rPr>
        <w:t xml:space="preserve">ection 426 of the </w:t>
      </w:r>
      <w:r w:rsidR="00CB4817" w:rsidRPr="00CB4817">
        <w:rPr>
          <w:rFonts w:ascii="Avenir Next" w:hAnsi="Avenir Next" w:cs="Arial"/>
          <w:color w:val="808080" w:themeColor="background1" w:themeShade="80"/>
          <w:sz w:val="22"/>
          <w:szCs w:val="22"/>
          <w:lang w:val="en-GB"/>
        </w:rPr>
        <w:t>Insolvency Act 1986 (UK)</w:t>
      </w:r>
      <w:r w:rsidR="00CB4817">
        <w:rPr>
          <w:rFonts w:ascii="Avenir Next" w:hAnsi="Avenir Next" w:cs="Arial"/>
          <w:color w:val="808080" w:themeColor="background1" w:themeShade="80"/>
          <w:sz w:val="22"/>
          <w:szCs w:val="22"/>
          <w:lang w:val="en-GB"/>
        </w:rPr>
        <w:t xml:space="preserve"> </w:t>
      </w:r>
      <w:r w:rsidR="00EF0364" w:rsidRPr="00EF0364">
        <w:rPr>
          <w:rFonts w:ascii="Avenir Next" w:hAnsi="Avenir Next" w:cs="Arial"/>
          <w:color w:val="808080" w:themeColor="background1" w:themeShade="80"/>
          <w:sz w:val="22"/>
          <w:szCs w:val="22"/>
          <w:lang w:val="en-GB"/>
        </w:rPr>
        <w:t>allows courts of certain designated non-UK jurisdictions to request assistance including for the transfer of assets from an English insolvency</w:t>
      </w:r>
      <w:r w:rsidR="00EF0364">
        <w:rPr>
          <w:rFonts w:ascii="Avenir Next" w:hAnsi="Avenir Next" w:cs="Arial"/>
          <w:color w:val="808080" w:themeColor="background1" w:themeShade="80"/>
          <w:sz w:val="22"/>
          <w:szCs w:val="22"/>
          <w:lang w:val="en-GB"/>
        </w:rPr>
        <w:t xml:space="preserve">. However, this </w:t>
      </w:r>
      <w:r>
        <w:rPr>
          <w:rFonts w:ascii="Avenir Next" w:hAnsi="Avenir Next" w:cs="Arial"/>
          <w:color w:val="808080" w:themeColor="background1" w:themeShade="80"/>
          <w:sz w:val="22"/>
          <w:szCs w:val="22"/>
          <w:lang w:val="en-GB"/>
        </w:rPr>
        <w:t xml:space="preserve">will not </w:t>
      </w:r>
      <w:proofErr w:type="gramStart"/>
      <w:r w:rsidRPr="00EF0364">
        <w:rPr>
          <w:rFonts w:ascii="Avenir Next" w:hAnsi="Avenir Next" w:cs="Arial"/>
          <w:color w:val="808080" w:themeColor="background1" w:themeShade="80"/>
          <w:sz w:val="22"/>
          <w:szCs w:val="22"/>
          <w:lang w:val="en-GB"/>
        </w:rPr>
        <w:t xml:space="preserve">provide </w:t>
      </w:r>
      <w:r w:rsidR="00986000" w:rsidRPr="00EF0364">
        <w:rPr>
          <w:rFonts w:ascii="Avenir Next" w:hAnsi="Avenir Next" w:cs="Arial"/>
          <w:color w:val="808080" w:themeColor="background1" w:themeShade="80"/>
          <w:sz w:val="22"/>
          <w:szCs w:val="22"/>
          <w:lang w:val="en-GB"/>
        </w:rPr>
        <w:t>assistance</w:t>
      </w:r>
      <w:proofErr w:type="gramEnd"/>
      <w:r w:rsidR="00EF0364">
        <w:rPr>
          <w:rFonts w:ascii="Avenir Next" w:hAnsi="Avenir Next" w:cs="Arial"/>
          <w:color w:val="808080" w:themeColor="background1" w:themeShade="80"/>
          <w:sz w:val="22"/>
          <w:szCs w:val="22"/>
          <w:lang w:val="en-GB"/>
        </w:rPr>
        <w:t xml:space="preserve"> in this</w:t>
      </w:r>
      <w:r w:rsidRPr="00EF0364">
        <w:rPr>
          <w:rFonts w:ascii="Avenir Next" w:hAnsi="Avenir Next" w:cs="Arial"/>
          <w:color w:val="808080" w:themeColor="background1" w:themeShade="80"/>
          <w:sz w:val="22"/>
          <w:szCs w:val="22"/>
          <w:lang w:val="en-GB"/>
        </w:rPr>
        <w:t xml:space="preserve"> </w:t>
      </w:r>
      <w:r w:rsidR="00EF0364">
        <w:rPr>
          <w:rFonts w:ascii="Avenir Next" w:hAnsi="Avenir Next" w:cs="Arial"/>
          <w:color w:val="808080" w:themeColor="background1" w:themeShade="80"/>
          <w:sz w:val="22"/>
          <w:szCs w:val="22"/>
          <w:lang w:val="en-GB"/>
        </w:rPr>
        <w:t xml:space="preserve">case </w:t>
      </w:r>
      <w:r w:rsidR="00986000" w:rsidRPr="00EF0364">
        <w:rPr>
          <w:rFonts w:ascii="Avenir Next" w:hAnsi="Avenir Next" w:cs="Arial"/>
          <w:color w:val="808080" w:themeColor="background1" w:themeShade="80"/>
          <w:sz w:val="22"/>
          <w:szCs w:val="22"/>
          <w:lang w:val="en-GB"/>
        </w:rPr>
        <w:t xml:space="preserve">as </w:t>
      </w:r>
      <w:r w:rsidR="00EF0364" w:rsidRPr="00EF0364">
        <w:rPr>
          <w:rFonts w:ascii="Avenir Next" w:hAnsi="Avenir Next" w:cs="Arial"/>
          <w:color w:val="808080" w:themeColor="background1" w:themeShade="80"/>
          <w:sz w:val="22"/>
          <w:szCs w:val="22"/>
          <w:lang w:val="en-GB"/>
        </w:rPr>
        <w:t xml:space="preserve">America has not been designated a “relevant country” under section 426 </w:t>
      </w:r>
      <w:r w:rsidRPr="00EF0364">
        <w:rPr>
          <w:rFonts w:ascii="Avenir Next" w:hAnsi="Avenir Next" w:cs="Arial"/>
          <w:color w:val="808080" w:themeColor="background1" w:themeShade="80"/>
          <w:sz w:val="22"/>
          <w:szCs w:val="22"/>
          <w:lang w:val="en-GB"/>
        </w:rPr>
        <w:t>in the Insolvency Act.</w:t>
      </w:r>
    </w:p>
    <w:p w14:paraId="6838D458" w14:textId="77777777" w:rsidR="00986000" w:rsidRPr="00DB5A5A" w:rsidRDefault="00986000"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w:t>
      </w:r>
      <w:bookmarkStart w:id="0" w:name="_Hlk150609341"/>
      <w:r w:rsidRPr="009F0C5A">
        <w:rPr>
          <w:rFonts w:ascii="Avenir Next" w:hAnsi="Avenir Next" w:cs="Arial"/>
          <w:sz w:val="22"/>
          <w:szCs w:val="28"/>
        </w:rPr>
        <w:t xml:space="preserve">Norton Cars </w:t>
      </w:r>
      <w:r>
        <w:rPr>
          <w:rFonts w:ascii="Avenir Next" w:hAnsi="Avenir Next" w:cs="Arial"/>
          <w:sz w:val="22"/>
          <w:szCs w:val="28"/>
        </w:rPr>
        <w:t xml:space="preserve">Inc </w:t>
      </w:r>
      <w:bookmarkEnd w:id="0"/>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w:t>
      </w:r>
      <w:proofErr w:type="gramStart"/>
      <w:r w:rsidRPr="009F0C5A">
        <w:rPr>
          <w:rFonts w:ascii="Avenir Next" w:hAnsi="Avenir Next" w:cs="Arial"/>
          <w:sz w:val="22"/>
          <w:szCs w:val="28"/>
        </w:rPr>
        <w:t>and also</w:t>
      </w:r>
      <w:proofErr w:type="gramEnd"/>
      <w:r w:rsidRPr="009F0C5A">
        <w:rPr>
          <w:rFonts w:ascii="Avenir Next" w:hAnsi="Avenir Next" w:cs="Arial"/>
          <w:sz w:val="22"/>
          <w:szCs w:val="28"/>
        </w:rPr>
        <w:t xml:space="preserve">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287F2DAE" w14:textId="25A84256" w:rsidR="00454150" w:rsidRDefault="00454150" w:rsidP="0045415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Italy and Germany are </w:t>
      </w:r>
      <w:r w:rsidR="00557B0B">
        <w:rPr>
          <w:rFonts w:ascii="Avenir Next" w:hAnsi="Avenir Next" w:cs="Arial"/>
          <w:color w:val="808080" w:themeColor="background1" w:themeShade="80"/>
          <w:sz w:val="22"/>
          <w:szCs w:val="22"/>
          <w:lang w:val="en-GB"/>
        </w:rPr>
        <w:t>m</w:t>
      </w:r>
      <w:r w:rsidR="00B4560E">
        <w:rPr>
          <w:rFonts w:ascii="Avenir Next" w:hAnsi="Avenir Next" w:cs="Arial"/>
          <w:color w:val="808080" w:themeColor="background1" w:themeShade="80"/>
          <w:sz w:val="22"/>
          <w:szCs w:val="22"/>
          <w:lang w:val="en-GB"/>
        </w:rPr>
        <w:t>ember States</w:t>
      </w:r>
      <w:r w:rsidR="00B4560E" w:rsidRPr="00454150">
        <w:rPr>
          <w:rFonts w:ascii="Avenir Next" w:hAnsi="Avenir Next" w:cs="Arial"/>
          <w:color w:val="808080" w:themeColor="background1" w:themeShade="80"/>
          <w:sz w:val="22"/>
          <w:szCs w:val="22"/>
          <w:lang w:val="en-GB"/>
        </w:rPr>
        <w:t xml:space="preserve"> </w:t>
      </w:r>
      <w:r w:rsidR="00B4560E">
        <w:rPr>
          <w:rFonts w:ascii="Avenir Next" w:hAnsi="Avenir Next" w:cs="Arial"/>
          <w:color w:val="808080" w:themeColor="background1" w:themeShade="80"/>
          <w:sz w:val="22"/>
          <w:szCs w:val="22"/>
          <w:lang w:val="en-GB"/>
        </w:rPr>
        <w:t xml:space="preserve">of the </w:t>
      </w:r>
      <w:r w:rsidRPr="00454150">
        <w:rPr>
          <w:rFonts w:ascii="Avenir Next" w:hAnsi="Avenir Next" w:cs="Arial"/>
          <w:color w:val="808080" w:themeColor="background1" w:themeShade="80"/>
          <w:sz w:val="22"/>
          <w:szCs w:val="22"/>
          <w:lang w:val="en-GB"/>
        </w:rPr>
        <w:t xml:space="preserve">European </w:t>
      </w:r>
      <w:r>
        <w:rPr>
          <w:rFonts w:ascii="Avenir Next" w:hAnsi="Avenir Next" w:cs="Arial"/>
          <w:color w:val="808080" w:themeColor="background1" w:themeShade="80"/>
          <w:sz w:val="22"/>
          <w:szCs w:val="22"/>
          <w:lang w:val="en-GB"/>
        </w:rPr>
        <w:t>Union (“</w:t>
      </w:r>
      <w:r w:rsidRPr="00454150">
        <w:rPr>
          <w:rFonts w:ascii="Avenir Next" w:hAnsi="Avenir Next" w:cs="Arial"/>
          <w:b/>
          <w:bCs/>
          <w:color w:val="808080" w:themeColor="background1" w:themeShade="80"/>
          <w:sz w:val="22"/>
          <w:szCs w:val="22"/>
          <w:lang w:val="en-GB"/>
        </w:rPr>
        <w:t>EU</w:t>
      </w:r>
      <w:r>
        <w:rPr>
          <w:rFonts w:ascii="Avenir Next" w:hAnsi="Avenir Next" w:cs="Arial"/>
          <w:color w:val="808080" w:themeColor="background1" w:themeShade="80"/>
          <w:sz w:val="22"/>
          <w:szCs w:val="22"/>
          <w:lang w:val="en-GB"/>
        </w:rPr>
        <w:t>”).</w:t>
      </w:r>
    </w:p>
    <w:p w14:paraId="7F49B883" w14:textId="77777777" w:rsidR="00454150" w:rsidRDefault="00454150" w:rsidP="00454150">
      <w:pPr>
        <w:jc w:val="both"/>
        <w:rPr>
          <w:rFonts w:ascii="Avenir Next" w:hAnsi="Avenir Next" w:cs="Arial"/>
          <w:color w:val="808080" w:themeColor="background1" w:themeShade="80"/>
          <w:sz w:val="22"/>
          <w:szCs w:val="22"/>
          <w:lang w:val="en-GB"/>
        </w:rPr>
      </w:pPr>
    </w:p>
    <w:p w14:paraId="00C225ED" w14:textId="49B59BAF" w:rsidR="00454150" w:rsidRDefault="00B4560E" w:rsidP="0045415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European </w:t>
      </w:r>
      <w:r w:rsidR="00454150" w:rsidRPr="00454150">
        <w:rPr>
          <w:rFonts w:ascii="Avenir Next" w:hAnsi="Avenir Next" w:cs="Arial"/>
          <w:color w:val="808080" w:themeColor="background1" w:themeShade="80"/>
          <w:sz w:val="22"/>
          <w:szCs w:val="22"/>
          <w:lang w:val="en-GB"/>
        </w:rPr>
        <w:t>Insolvency Regulation (</w:t>
      </w:r>
      <w:r w:rsidR="00454150">
        <w:rPr>
          <w:rFonts w:ascii="Avenir Next" w:hAnsi="Avenir Next" w:cs="Arial"/>
          <w:color w:val="808080" w:themeColor="background1" w:themeShade="80"/>
          <w:sz w:val="22"/>
          <w:szCs w:val="22"/>
          <w:lang w:val="en-GB"/>
        </w:rPr>
        <w:t>“</w:t>
      </w:r>
      <w:r w:rsidR="00454150" w:rsidRPr="00454150">
        <w:rPr>
          <w:rFonts w:ascii="Avenir Next" w:hAnsi="Avenir Next" w:cs="Arial"/>
          <w:b/>
          <w:bCs/>
          <w:color w:val="808080" w:themeColor="background1" w:themeShade="80"/>
          <w:sz w:val="22"/>
          <w:szCs w:val="22"/>
          <w:lang w:val="en-GB"/>
        </w:rPr>
        <w:t>EIR</w:t>
      </w:r>
      <w:r w:rsidR="00454150">
        <w:rPr>
          <w:rFonts w:ascii="Avenir Next" w:hAnsi="Avenir Next" w:cs="Arial"/>
          <w:color w:val="808080" w:themeColor="background1" w:themeShade="80"/>
          <w:sz w:val="22"/>
          <w:szCs w:val="22"/>
          <w:lang w:val="en-GB"/>
        </w:rPr>
        <w:t>”</w:t>
      </w:r>
      <w:r w:rsidR="00454150" w:rsidRPr="00454150">
        <w:rPr>
          <w:rFonts w:ascii="Avenir Next" w:hAnsi="Avenir Next" w:cs="Arial"/>
          <w:color w:val="808080" w:themeColor="background1" w:themeShade="80"/>
          <w:sz w:val="22"/>
          <w:szCs w:val="22"/>
          <w:lang w:val="en-GB"/>
        </w:rPr>
        <w:t>) (2000)</w:t>
      </w:r>
      <w:r>
        <w:rPr>
          <w:rFonts w:ascii="Avenir Next" w:hAnsi="Avenir Next" w:cs="Arial"/>
          <w:color w:val="808080" w:themeColor="background1" w:themeShade="80"/>
          <w:sz w:val="22"/>
          <w:szCs w:val="22"/>
          <w:lang w:val="en-GB"/>
        </w:rPr>
        <w:t>,</w:t>
      </w:r>
      <w:r w:rsidRPr="00B4560E">
        <w:rPr>
          <w:rFonts w:ascii="Avenir Next" w:hAnsi="Avenir Next" w:cs="Arial"/>
          <w:color w:val="808080" w:themeColor="background1" w:themeShade="80"/>
          <w:sz w:val="22"/>
          <w:szCs w:val="22"/>
          <w:lang w:val="en-GB"/>
        </w:rPr>
        <w:t xml:space="preserve"> subsequently reviewed to</w:t>
      </w:r>
      <w:r>
        <w:rPr>
          <w:rFonts w:ascii="Avenir Next" w:hAnsi="Avenir Next" w:cs="Arial"/>
          <w:color w:val="808080" w:themeColor="background1" w:themeShade="80"/>
          <w:sz w:val="22"/>
          <w:szCs w:val="22"/>
          <w:lang w:val="en-GB"/>
        </w:rPr>
        <w:t xml:space="preserve"> </w:t>
      </w:r>
      <w:r w:rsidRPr="00B4560E">
        <w:rPr>
          <w:rFonts w:ascii="Avenir Next" w:hAnsi="Avenir Next" w:cs="Arial"/>
          <w:color w:val="808080" w:themeColor="background1" w:themeShade="80"/>
          <w:sz w:val="22"/>
          <w:szCs w:val="22"/>
          <w:lang w:val="en-GB"/>
        </w:rPr>
        <w:t>become the current EIR (Recast) 2015</w:t>
      </w:r>
      <w:r>
        <w:rPr>
          <w:rFonts w:ascii="Avenir Next" w:hAnsi="Avenir Next" w:cs="Arial"/>
          <w:color w:val="808080" w:themeColor="background1" w:themeShade="80"/>
          <w:sz w:val="22"/>
          <w:szCs w:val="22"/>
          <w:lang w:val="en-GB"/>
        </w:rPr>
        <w:t xml:space="preserve"> </w:t>
      </w:r>
      <w:r w:rsidRPr="00454150">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w:t>
      </w:r>
      <w:r w:rsidRPr="00454150">
        <w:rPr>
          <w:rFonts w:ascii="Avenir Next" w:hAnsi="Avenir Next" w:cs="Arial"/>
          <w:b/>
          <w:bCs/>
          <w:color w:val="808080" w:themeColor="background1" w:themeShade="80"/>
          <w:sz w:val="22"/>
          <w:szCs w:val="22"/>
          <w:lang w:val="en-GB"/>
        </w:rPr>
        <w:t>EIR Recast</w:t>
      </w:r>
      <w:r>
        <w:rPr>
          <w:rFonts w:ascii="Avenir Next" w:hAnsi="Avenir Next" w:cs="Arial"/>
          <w:color w:val="808080" w:themeColor="background1" w:themeShade="80"/>
          <w:sz w:val="22"/>
          <w:szCs w:val="22"/>
          <w:lang w:val="en-GB"/>
        </w:rPr>
        <w:t>”</w:t>
      </w:r>
      <w:r w:rsidRPr="00454150">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Pr="00B4560E">
        <w:rPr>
          <w:rFonts w:ascii="Avenir Next" w:hAnsi="Avenir Next" w:cs="Arial"/>
          <w:color w:val="808080" w:themeColor="background1" w:themeShade="80"/>
          <w:sz w:val="22"/>
          <w:szCs w:val="22"/>
          <w:lang w:val="en-GB"/>
        </w:rPr>
        <w:t>applicable since mid-2017</w:t>
      </w:r>
      <w:r>
        <w:rPr>
          <w:rFonts w:ascii="Avenir Next" w:hAnsi="Avenir Next" w:cs="Arial"/>
          <w:color w:val="808080" w:themeColor="background1" w:themeShade="80"/>
          <w:sz w:val="22"/>
          <w:szCs w:val="22"/>
          <w:lang w:val="en-GB"/>
        </w:rPr>
        <w:t xml:space="preserve">), </w:t>
      </w:r>
      <w:r w:rsidR="00454150">
        <w:rPr>
          <w:rFonts w:ascii="Avenir Next" w:hAnsi="Avenir Next" w:cs="Arial"/>
          <w:color w:val="808080" w:themeColor="background1" w:themeShade="80"/>
          <w:sz w:val="22"/>
          <w:szCs w:val="22"/>
          <w:lang w:val="en-GB"/>
        </w:rPr>
        <w:t xml:space="preserve">applies </w:t>
      </w:r>
      <w:r w:rsidR="00454150" w:rsidRPr="00454150">
        <w:rPr>
          <w:rFonts w:ascii="Avenir Next" w:hAnsi="Avenir Next" w:cs="Arial"/>
          <w:color w:val="808080" w:themeColor="background1" w:themeShade="80"/>
          <w:sz w:val="22"/>
          <w:szCs w:val="22"/>
          <w:lang w:val="en-GB"/>
        </w:rPr>
        <w:t>to cross-border insolvency matters between EU</w:t>
      </w:r>
      <w:r w:rsidR="00454150">
        <w:rPr>
          <w:rFonts w:ascii="Avenir Next" w:hAnsi="Avenir Next" w:cs="Arial"/>
          <w:color w:val="808080" w:themeColor="background1" w:themeShade="80"/>
          <w:sz w:val="22"/>
          <w:szCs w:val="22"/>
          <w:lang w:val="en-GB"/>
        </w:rPr>
        <w:t xml:space="preserve"> </w:t>
      </w:r>
      <w:r w:rsidR="00557B0B">
        <w:rPr>
          <w:rFonts w:ascii="Avenir Next" w:hAnsi="Avenir Next" w:cs="Arial"/>
          <w:color w:val="808080" w:themeColor="background1" w:themeShade="80"/>
          <w:sz w:val="22"/>
          <w:szCs w:val="22"/>
          <w:lang w:val="en-GB"/>
        </w:rPr>
        <w:t>m</w:t>
      </w:r>
      <w:r w:rsidR="00454150" w:rsidRPr="00454150">
        <w:rPr>
          <w:rFonts w:ascii="Avenir Next" w:hAnsi="Avenir Next" w:cs="Arial"/>
          <w:color w:val="808080" w:themeColor="background1" w:themeShade="80"/>
          <w:sz w:val="22"/>
          <w:szCs w:val="22"/>
          <w:lang w:val="en-GB"/>
        </w:rPr>
        <w:t>ember States</w:t>
      </w:r>
      <w:r w:rsidR="00454150">
        <w:rPr>
          <w:rFonts w:ascii="Avenir Next" w:hAnsi="Avenir Next" w:cs="Arial"/>
          <w:color w:val="808080" w:themeColor="background1" w:themeShade="80"/>
          <w:sz w:val="22"/>
          <w:szCs w:val="22"/>
          <w:lang w:val="en-GB"/>
        </w:rPr>
        <w:t xml:space="preserve">. </w:t>
      </w:r>
    </w:p>
    <w:p w14:paraId="63977EED" w14:textId="77777777" w:rsidR="00557B0B" w:rsidRDefault="00557B0B" w:rsidP="00454150">
      <w:pPr>
        <w:jc w:val="both"/>
        <w:rPr>
          <w:rFonts w:ascii="Avenir Next" w:hAnsi="Avenir Next" w:cs="Arial"/>
          <w:color w:val="808080" w:themeColor="background1" w:themeShade="80"/>
          <w:sz w:val="22"/>
          <w:szCs w:val="22"/>
          <w:lang w:val="en-GB"/>
        </w:rPr>
      </w:pPr>
    </w:p>
    <w:p w14:paraId="31E3ACB5" w14:textId="361316F4" w:rsidR="00B4560E" w:rsidRDefault="00557B0B" w:rsidP="00557B0B">
      <w:pPr>
        <w:jc w:val="both"/>
        <w:rPr>
          <w:rFonts w:ascii="Avenir Next" w:hAnsi="Avenir Next" w:cs="Arial"/>
          <w:color w:val="808080" w:themeColor="background1" w:themeShade="80"/>
          <w:sz w:val="22"/>
          <w:szCs w:val="22"/>
          <w:lang w:val="en-GB"/>
        </w:rPr>
      </w:pPr>
      <w:r w:rsidRPr="00557B0B">
        <w:rPr>
          <w:rFonts w:ascii="Avenir Next" w:hAnsi="Avenir Next" w:cs="Arial"/>
          <w:color w:val="808080" w:themeColor="background1" w:themeShade="80"/>
          <w:sz w:val="22"/>
          <w:szCs w:val="22"/>
          <w:lang w:val="en-GB"/>
        </w:rPr>
        <w:t xml:space="preserve">The EIR allocates </w:t>
      </w:r>
      <w:r>
        <w:rPr>
          <w:rFonts w:ascii="Avenir Next" w:hAnsi="Avenir Next" w:cs="Arial"/>
          <w:color w:val="808080" w:themeColor="background1" w:themeShade="80"/>
          <w:sz w:val="22"/>
          <w:szCs w:val="22"/>
          <w:lang w:val="en-GB"/>
        </w:rPr>
        <w:t xml:space="preserve">primary </w:t>
      </w:r>
      <w:r w:rsidRPr="00557B0B">
        <w:rPr>
          <w:rFonts w:ascii="Avenir Next" w:hAnsi="Avenir Next" w:cs="Arial"/>
          <w:color w:val="808080" w:themeColor="background1" w:themeShade="80"/>
          <w:sz w:val="22"/>
          <w:szCs w:val="22"/>
          <w:lang w:val="en-GB"/>
        </w:rPr>
        <w:t xml:space="preserve">jurisdiction </w:t>
      </w:r>
      <w:r>
        <w:rPr>
          <w:rFonts w:ascii="Avenir Next" w:hAnsi="Avenir Next" w:cs="Arial"/>
          <w:color w:val="808080" w:themeColor="background1" w:themeShade="80"/>
          <w:sz w:val="22"/>
          <w:szCs w:val="22"/>
          <w:lang w:val="en-GB"/>
        </w:rPr>
        <w:t xml:space="preserve">based on where the </w:t>
      </w:r>
      <w:r w:rsidRPr="00557B0B">
        <w:rPr>
          <w:rFonts w:ascii="Avenir Next" w:hAnsi="Avenir Next" w:cs="Arial"/>
          <w:color w:val="808080" w:themeColor="background1" w:themeShade="80"/>
          <w:sz w:val="22"/>
          <w:szCs w:val="22"/>
          <w:lang w:val="en-GB"/>
        </w:rPr>
        <w:t xml:space="preserve">“centre of the debtor’s main interests” </w:t>
      </w:r>
      <w:r>
        <w:rPr>
          <w:rFonts w:ascii="Avenir Next" w:hAnsi="Avenir Next" w:cs="Arial"/>
          <w:color w:val="808080" w:themeColor="background1" w:themeShade="80"/>
          <w:sz w:val="22"/>
          <w:szCs w:val="22"/>
          <w:lang w:val="en-GB"/>
        </w:rPr>
        <w:t xml:space="preserve">is situated. Therefore, in this case, the main insolvency proceeding of </w:t>
      </w:r>
      <w:r w:rsidRPr="00557B0B">
        <w:rPr>
          <w:rFonts w:ascii="Avenir Next" w:hAnsi="Avenir Next" w:cs="Arial"/>
          <w:color w:val="808080" w:themeColor="background1" w:themeShade="80"/>
          <w:sz w:val="22"/>
          <w:szCs w:val="22"/>
          <w:lang w:val="en-GB"/>
        </w:rPr>
        <w:t>Norton Cars Inc</w:t>
      </w:r>
      <w:r>
        <w:rPr>
          <w:rFonts w:ascii="Avenir Next" w:hAnsi="Avenir Next" w:cs="Arial"/>
          <w:color w:val="808080" w:themeColor="background1" w:themeShade="80"/>
          <w:sz w:val="22"/>
          <w:szCs w:val="22"/>
          <w:lang w:val="en-GB"/>
        </w:rPr>
        <w:t xml:space="preserve"> should be opened in Italy.</w:t>
      </w:r>
    </w:p>
    <w:p w14:paraId="4839E628" w14:textId="77777777" w:rsidR="00557B0B" w:rsidRDefault="00557B0B" w:rsidP="00557B0B">
      <w:pPr>
        <w:jc w:val="both"/>
        <w:rPr>
          <w:rFonts w:ascii="Avenir Next" w:hAnsi="Avenir Next" w:cs="Arial"/>
          <w:color w:val="808080" w:themeColor="background1" w:themeShade="80"/>
          <w:sz w:val="22"/>
          <w:szCs w:val="22"/>
          <w:lang w:val="en-GB"/>
        </w:rPr>
      </w:pPr>
    </w:p>
    <w:p w14:paraId="4C35B173" w14:textId="5F81A359" w:rsidR="00557B0B" w:rsidRDefault="00557B0B" w:rsidP="00557B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EIR does also allow for subsidiary territorial proceedings in other member States if the debtor has an “establishment” in that jurisdiction – defined as meaning </w:t>
      </w:r>
      <w:r w:rsidRPr="00557B0B">
        <w:rPr>
          <w:rFonts w:ascii="Avenir Next" w:hAnsi="Avenir Next" w:cs="Arial"/>
          <w:i/>
          <w:iCs/>
          <w:color w:val="808080" w:themeColor="background1" w:themeShade="80"/>
          <w:sz w:val="22"/>
          <w:szCs w:val="22"/>
          <w:lang w:val="en-GB"/>
        </w:rPr>
        <w:t>“any place of operations … where the debtor carries out a non-transitory economic activity with human means and assets</w:t>
      </w:r>
      <w:r>
        <w:rPr>
          <w:rFonts w:ascii="Avenir Next" w:hAnsi="Avenir Next" w:cs="Arial"/>
          <w:i/>
          <w:iCs/>
          <w:color w:val="808080" w:themeColor="background1" w:themeShade="80"/>
          <w:sz w:val="22"/>
          <w:szCs w:val="22"/>
          <w:lang w:val="en-GB"/>
        </w:rPr>
        <w:t>”.</w:t>
      </w:r>
    </w:p>
    <w:p w14:paraId="2CCE6763" w14:textId="77777777" w:rsidR="00601C3D" w:rsidRDefault="00601C3D" w:rsidP="00557B0B">
      <w:pPr>
        <w:jc w:val="both"/>
        <w:rPr>
          <w:rFonts w:ascii="Avenir Next" w:hAnsi="Avenir Next" w:cs="Arial"/>
          <w:color w:val="808080" w:themeColor="background1" w:themeShade="80"/>
          <w:sz w:val="22"/>
          <w:szCs w:val="22"/>
          <w:lang w:val="en-GB"/>
        </w:rPr>
      </w:pPr>
    </w:p>
    <w:p w14:paraId="1383D786" w14:textId="10AAEDB2" w:rsidR="00601C3D" w:rsidRDefault="00601C3D" w:rsidP="00557B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Given that </w:t>
      </w:r>
      <w:r w:rsidRPr="00601C3D">
        <w:rPr>
          <w:rFonts w:ascii="Avenir Next" w:hAnsi="Avenir Next" w:cs="Arial"/>
          <w:color w:val="808080" w:themeColor="background1" w:themeShade="80"/>
          <w:sz w:val="22"/>
          <w:szCs w:val="22"/>
          <w:lang w:val="en-GB"/>
        </w:rPr>
        <w:t>Norton Cars Inc</w:t>
      </w:r>
      <w:r>
        <w:rPr>
          <w:rFonts w:ascii="Avenir Next" w:hAnsi="Avenir Next" w:cs="Arial"/>
          <w:color w:val="808080" w:themeColor="background1" w:themeShade="80"/>
          <w:sz w:val="22"/>
          <w:szCs w:val="22"/>
          <w:lang w:val="en-GB"/>
        </w:rPr>
        <w:t xml:space="preserve">’s </w:t>
      </w:r>
      <w:r w:rsidRPr="00601C3D">
        <w:rPr>
          <w:rFonts w:ascii="Avenir Next" w:hAnsi="Avenir Next" w:cs="Arial"/>
          <w:color w:val="808080" w:themeColor="background1" w:themeShade="80"/>
          <w:sz w:val="22"/>
          <w:szCs w:val="22"/>
          <w:lang w:val="en-GB"/>
        </w:rPr>
        <w:t>main operations transpired in Germany</w:t>
      </w:r>
      <w:r>
        <w:rPr>
          <w:rFonts w:ascii="Avenir Next" w:hAnsi="Avenir Next" w:cs="Arial"/>
          <w:color w:val="808080" w:themeColor="background1" w:themeShade="80"/>
          <w:sz w:val="22"/>
          <w:szCs w:val="22"/>
          <w:lang w:val="en-GB"/>
        </w:rPr>
        <w:t>, this jurisdiction appears to meet the definition of an “establishment” and therefore justifies ancillary proceedings to be opened in Germany, should this be required / desired.</w:t>
      </w:r>
    </w:p>
    <w:p w14:paraId="0F02140B" w14:textId="77777777" w:rsidR="00454150" w:rsidRDefault="00454150" w:rsidP="00454150">
      <w:pPr>
        <w:jc w:val="both"/>
        <w:rPr>
          <w:rFonts w:ascii="Avenir Next" w:hAnsi="Avenir Next" w:cs="Arial"/>
          <w:color w:val="808080" w:themeColor="background1" w:themeShade="80"/>
          <w:sz w:val="22"/>
          <w:szCs w:val="22"/>
          <w:lang w:val="en-GB"/>
        </w:rPr>
      </w:pPr>
    </w:p>
    <w:p w14:paraId="4F1BEF2E" w14:textId="5F3CF620" w:rsidR="00454150" w:rsidRDefault="00B4560E" w:rsidP="0045415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454150" w:rsidRPr="00454150">
        <w:rPr>
          <w:rFonts w:ascii="Avenir Next" w:hAnsi="Avenir Next" w:cs="Arial"/>
          <w:color w:val="808080" w:themeColor="background1" w:themeShade="80"/>
          <w:sz w:val="22"/>
          <w:szCs w:val="22"/>
          <w:lang w:val="en-GB"/>
        </w:rPr>
        <w:t xml:space="preserve">he </w:t>
      </w:r>
      <w:r>
        <w:rPr>
          <w:rFonts w:ascii="Avenir Next" w:hAnsi="Avenir Next" w:cs="Arial"/>
          <w:color w:val="808080" w:themeColor="background1" w:themeShade="80"/>
          <w:sz w:val="22"/>
          <w:szCs w:val="22"/>
          <w:lang w:val="en-GB"/>
        </w:rPr>
        <w:t>EU</w:t>
      </w:r>
      <w:r w:rsidR="00454150" w:rsidRPr="00454150">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has also </w:t>
      </w:r>
      <w:r w:rsidR="00454150" w:rsidRPr="00454150">
        <w:rPr>
          <w:rFonts w:ascii="Avenir Next" w:hAnsi="Avenir Next" w:cs="Arial"/>
          <w:color w:val="808080" w:themeColor="background1" w:themeShade="80"/>
          <w:sz w:val="22"/>
          <w:szCs w:val="22"/>
          <w:lang w:val="en-GB"/>
        </w:rPr>
        <w:t xml:space="preserve">drafted treaties </w:t>
      </w:r>
      <w:r>
        <w:rPr>
          <w:rFonts w:ascii="Avenir Next" w:hAnsi="Avenir Next" w:cs="Arial"/>
          <w:color w:val="808080" w:themeColor="background1" w:themeShade="80"/>
          <w:sz w:val="22"/>
          <w:szCs w:val="22"/>
          <w:lang w:val="en-GB"/>
        </w:rPr>
        <w:t xml:space="preserve">and </w:t>
      </w:r>
      <w:r w:rsidR="00454150" w:rsidRPr="00454150">
        <w:rPr>
          <w:rFonts w:ascii="Avenir Next" w:hAnsi="Avenir Next" w:cs="Arial"/>
          <w:color w:val="808080" w:themeColor="background1" w:themeShade="80"/>
          <w:sz w:val="22"/>
          <w:szCs w:val="22"/>
          <w:lang w:val="en-GB"/>
        </w:rPr>
        <w:t>conventions to address international</w:t>
      </w:r>
      <w:r>
        <w:rPr>
          <w:rFonts w:ascii="Avenir Next" w:hAnsi="Avenir Next" w:cs="Arial"/>
          <w:color w:val="808080" w:themeColor="background1" w:themeShade="80"/>
          <w:sz w:val="22"/>
          <w:szCs w:val="22"/>
          <w:lang w:val="en-GB"/>
        </w:rPr>
        <w:t xml:space="preserve"> </w:t>
      </w:r>
      <w:r w:rsidR="00454150" w:rsidRPr="00454150">
        <w:rPr>
          <w:rFonts w:ascii="Avenir Next" w:hAnsi="Avenir Next" w:cs="Arial"/>
          <w:color w:val="808080" w:themeColor="background1" w:themeShade="80"/>
          <w:sz w:val="22"/>
          <w:szCs w:val="22"/>
          <w:lang w:val="en-GB"/>
        </w:rPr>
        <w:t>insolvenc</w:t>
      </w:r>
      <w:r>
        <w:rPr>
          <w:rFonts w:ascii="Avenir Next" w:hAnsi="Avenir Next" w:cs="Arial"/>
          <w:color w:val="808080" w:themeColor="background1" w:themeShade="80"/>
          <w:sz w:val="22"/>
          <w:szCs w:val="22"/>
          <w:lang w:val="en-GB"/>
        </w:rPr>
        <w:t xml:space="preserve">y matters between its </w:t>
      </w:r>
      <w:r w:rsidR="00557B0B">
        <w:rPr>
          <w:rFonts w:ascii="Avenir Next" w:hAnsi="Avenir Next" w:cs="Arial"/>
          <w:color w:val="808080" w:themeColor="background1" w:themeShade="80"/>
          <w:sz w:val="22"/>
          <w:szCs w:val="22"/>
          <w:lang w:val="en-GB"/>
        </w:rPr>
        <w:t>m</w:t>
      </w:r>
      <w:r>
        <w:rPr>
          <w:rFonts w:ascii="Avenir Next" w:hAnsi="Avenir Next" w:cs="Arial"/>
          <w:color w:val="808080" w:themeColor="background1" w:themeShade="80"/>
          <w:sz w:val="22"/>
          <w:szCs w:val="22"/>
          <w:lang w:val="en-GB"/>
        </w:rPr>
        <w:t>ember States.</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 xml:space="preserve">Will an Indian, South </w:t>
      </w:r>
      <w:proofErr w:type="gramStart"/>
      <w:r w:rsidRPr="007815D1">
        <w:rPr>
          <w:rFonts w:ascii="Avenir Next" w:hAnsi="Avenir Next" w:cs="Arial"/>
          <w:sz w:val="22"/>
          <w:szCs w:val="28"/>
        </w:rPr>
        <w:t>African</w:t>
      </w:r>
      <w:proofErr w:type="gramEnd"/>
      <w:r w:rsidRPr="007815D1">
        <w:rPr>
          <w:rFonts w:ascii="Avenir Next" w:hAnsi="Avenir Next" w:cs="Arial"/>
          <w:sz w:val="22"/>
          <w:szCs w:val="28"/>
        </w:rPr>
        <w:t xml:space="preserve">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03BC4614" w:rsidR="002253D8" w:rsidRPr="002253D8" w:rsidRDefault="007E23E5" w:rsidP="007815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w:t>
      </w:r>
      <w:r w:rsidR="00601C3D">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 these States’ courts cannot apply the EU </w:t>
      </w:r>
      <w:r w:rsidRPr="007E23E5">
        <w:rPr>
          <w:rFonts w:ascii="Avenir Next" w:hAnsi="Avenir Next" w:cs="Arial"/>
          <w:color w:val="808080" w:themeColor="background1" w:themeShade="80"/>
          <w:sz w:val="22"/>
          <w:szCs w:val="22"/>
          <w:lang w:val="en-GB"/>
        </w:rPr>
        <w:t xml:space="preserve">(Recast) Insolvency Regulation </w:t>
      </w:r>
      <w:r>
        <w:rPr>
          <w:rFonts w:ascii="Avenir Next" w:hAnsi="Avenir Next" w:cs="Arial"/>
          <w:color w:val="808080" w:themeColor="background1" w:themeShade="80"/>
          <w:sz w:val="22"/>
          <w:szCs w:val="22"/>
          <w:lang w:val="en-GB"/>
        </w:rPr>
        <w:t xml:space="preserve">because they are not </w:t>
      </w:r>
      <w:r w:rsidR="00557B0B">
        <w:rPr>
          <w:rFonts w:ascii="Avenir Next" w:hAnsi="Avenir Next" w:cs="Arial"/>
          <w:color w:val="808080" w:themeColor="background1" w:themeShade="80"/>
          <w:sz w:val="22"/>
          <w:szCs w:val="22"/>
          <w:lang w:val="en-GB"/>
        </w:rPr>
        <w:t>m</w:t>
      </w:r>
      <w:r>
        <w:rPr>
          <w:rFonts w:ascii="Avenir Next" w:hAnsi="Avenir Next" w:cs="Arial"/>
          <w:color w:val="808080" w:themeColor="background1" w:themeShade="80"/>
          <w:sz w:val="22"/>
          <w:szCs w:val="22"/>
          <w:lang w:val="en-GB"/>
        </w:rPr>
        <w:t>ember States of the EU.</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 xml:space="preserve">Which law will apply to the insolvency proceeding and </w:t>
      </w:r>
      <w:proofErr w:type="gramStart"/>
      <w:r w:rsidRPr="004827A3">
        <w:rPr>
          <w:rFonts w:ascii="Avenir Next" w:hAnsi="Avenir Next" w:cs="Arial"/>
          <w:sz w:val="22"/>
          <w:szCs w:val="28"/>
        </w:rPr>
        <w:t>with regard to</w:t>
      </w:r>
      <w:proofErr w:type="gramEnd"/>
      <w:r w:rsidRPr="004827A3">
        <w:rPr>
          <w:rFonts w:ascii="Avenir Next" w:hAnsi="Avenir Next" w:cs="Arial"/>
          <w:sz w:val="22"/>
          <w:szCs w:val="28"/>
        </w:rPr>
        <w:t xml:space="preserve">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60DBEFF" w14:textId="3D7D3AFC" w:rsidR="00FB0860" w:rsidRDefault="00FB0860" w:rsidP="00FB086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Italy and the Netherlands are member States</w:t>
      </w:r>
      <w:r w:rsidRPr="00454150">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of the </w:t>
      </w:r>
      <w:r w:rsidRPr="00454150">
        <w:rPr>
          <w:rFonts w:ascii="Avenir Next" w:hAnsi="Avenir Next" w:cs="Arial"/>
          <w:color w:val="808080" w:themeColor="background1" w:themeShade="80"/>
          <w:sz w:val="22"/>
          <w:szCs w:val="22"/>
          <w:lang w:val="en-GB"/>
        </w:rPr>
        <w:t>E</w:t>
      </w:r>
      <w:r>
        <w:rPr>
          <w:rFonts w:ascii="Avenir Next" w:hAnsi="Avenir Next" w:cs="Arial"/>
          <w:color w:val="808080" w:themeColor="background1" w:themeShade="80"/>
          <w:sz w:val="22"/>
          <w:szCs w:val="22"/>
          <w:lang w:val="en-GB"/>
        </w:rPr>
        <w:t>U.</w:t>
      </w:r>
    </w:p>
    <w:p w14:paraId="2864ECBE" w14:textId="77777777" w:rsidR="00FB0860" w:rsidRDefault="00FB0860" w:rsidP="00FB0860">
      <w:pPr>
        <w:jc w:val="both"/>
        <w:rPr>
          <w:rFonts w:ascii="Avenir Next" w:hAnsi="Avenir Next" w:cs="Arial"/>
          <w:color w:val="808080" w:themeColor="background1" w:themeShade="80"/>
          <w:sz w:val="22"/>
          <w:szCs w:val="22"/>
          <w:lang w:val="en-GB"/>
        </w:rPr>
      </w:pPr>
    </w:p>
    <w:p w14:paraId="42DB0007" w14:textId="084CAE31" w:rsidR="00FB0860" w:rsidRDefault="00FB0860" w:rsidP="00FB086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Pr="00FB0860">
        <w:rPr>
          <w:rFonts w:ascii="Avenir Next" w:hAnsi="Avenir Next" w:cs="Arial"/>
          <w:color w:val="808080" w:themeColor="background1" w:themeShade="80"/>
          <w:sz w:val="22"/>
          <w:szCs w:val="22"/>
          <w:lang w:val="en-GB"/>
        </w:rPr>
        <w:t>EIR Recast</w:t>
      </w:r>
      <w:r>
        <w:rPr>
          <w:rFonts w:ascii="Avenir Next" w:hAnsi="Avenir Next" w:cs="Arial"/>
          <w:color w:val="808080" w:themeColor="background1" w:themeShade="80"/>
          <w:sz w:val="22"/>
          <w:szCs w:val="22"/>
          <w:lang w:val="en-GB"/>
        </w:rPr>
        <w:t xml:space="preserve">, applies </w:t>
      </w:r>
      <w:r w:rsidRPr="00454150">
        <w:rPr>
          <w:rFonts w:ascii="Avenir Next" w:hAnsi="Avenir Next" w:cs="Arial"/>
          <w:color w:val="808080" w:themeColor="background1" w:themeShade="80"/>
          <w:sz w:val="22"/>
          <w:szCs w:val="22"/>
          <w:lang w:val="en-GB"/>
        </w:rPr>
        <w:t>to cross-border insolvency matters between EU</w:t>
      </w:r>
      <w:r>
        <w:rPr>
          <w:rFonts w:ascii="Avenir Next" w:hAnsi="Avenir Next" w:cs="Arial"/>
          <w:color w:val="808080" w:themeColor="background1" w:themeShade="80"/>
          <w:sz w:val="22"/>
          <w:szCs w:val="22"/>
          <w:lang w:val="en-GB"/>
        </w:rPr>
        <w:t xml:space="preserve"> m</w:t>
      </w:r>
      <w:r w:rsidRPr="00454150">
        <w:rPr>
          <w:rFonts w:ascii="Avenir Next" w:hAnsi="Avenir Next" w:cs="Arial"/>
          <w:color w:val="808080" w:themeColor="background1" w:themeShade="80"/>
          <w:sz w:val="22"/>
          <w:szCs w:val="22"/>
          <w:lang w:val="en-GB"/>
        </w:rPr>
        <w:t>ember States</w:t>
      </w:r>
      <w:r>
        <w:rPr>
          <w:rFonts w:ascii="Avenir Next" w:hAnsi="Avenir Next" w:cs="Arial"/>
          <w:color w:val="808080" w:themeColor="background1" w:themeShade="80"/>
          <w:sz w:val="22"/>
          <w:szCs w:val="22"/>
          <w:lang w:val="en-GB"/>
        </w:rPr>
        <w:t xml:space="preserve">. </w:t>
      </w:r>
    </w:p>
    <w:p w14:paraId="54713511" w14:textId="77777777" w:rsidR="00FB0860" w:rsidRDefault="00FB0860" w:rsidP="003C72CD">
      <w:pPr>
        <w:jc w:val="both"/>
        <w:rPr>
          <w:rFonts w:ascii="Avenir Next" w:hAnsi="Avenir Next" w:cs="Arial"/>
          <w:color w:val="808080" w:themeColor="background1" w:themeShade="80"/>
          <w:sz w:val="22"/>
          <w:szCs w:val="22"/>
          <w:lang w:val="en-GB"/>
        </w:rPr>
      </w:pPr>
    </w:p>
    <w:p w14:paraId="6685FD4A" w14:textId="6C0192A9" w:rsidR="00FB0860" w:rsidRDefault="00FB0860" w:rsidP="003C72CD">
      <w:pPr>
        <w:jc w:val="both"/>
        <w:rPr>
          <w:rFonts w:ascii="Avenir Next" w:hAnsi="Avenir Next" w:cs="Arial"/>
          <w:color w:val="808080" w:themeColor="background1" w:themeShade="80"/>
          <w:sz w:val="22"/>
          <w:szCs w:val="22"/>
          <w:lang w:val="en-GB"/>
        </w:rPr>
      </w:pPr>
      <w:r w:rsidRPr="00557B0B">
        <w:rPr>
          <w:rFonts w:ascii="Avenir Next" w:hAnsi="Avenir Next" w:cs="Arial"/>
          <w:color w:val="808080" w:themeColor="background1" w:themeShade="80"/>
          <w:sz w:val="22"/>
          <w:szCs w:val="22"/>
          <w:lang w:val="en-GB"/>
        </w:rPr>
        <w:t xml:space="preserve">The EIR </w:t>
      </w:r>
      <w:r>
        <w:rPr>
          <w:rFonts w:ascii="Avenir Next" w:hAnsi="Avenir Next" w:cs="Arial"/>
          <w:color w:val="808080" w:themeColor="background1" w:themeShade="80"/>
          <w:sz w:val="22"/>
          <w:szCs w:val="22"/>
          <w:lang w:val="en-GB"/>
        </w:rPr>
        <w:t xml:space="preserve">Recast </w:t>
      </w:r>
      <w:r w:rsidRPr="00557B0B">
        <w:rPr>
          <w:rFonts w:ascii="Avenir Next" w:hAnsi="Avenir Next" w:cs="Arial"/>
          <w:color w:val="808080" w:themeColor="background1" w:themeShade="80"/>
          <w:sz w:val="22"/>
          <w:szCs w:val="22"/>
          <w:lang w:val="en-GB"/>
        </w:rPr>
        <w:t xml:space="preserve">allocates </w:t>
      </w:r>
      <w:r>
        <w:rPr>
          <w:rFonts w:ascii="Avenir Next" w:hAnsi="Avenir Next" w:cs="Arial"/>
          <w:color w:val="808080" w:themeColor="background1" w:themeShade="80"/>
          <w:sz w:val="22"/>
          <w:szCs w:val="22"/>
          <w:lang w:val="en-GB"/>
        </w:rPr>
        <w:t xml:space="preserve">primary </w:t>
      </w:r>
      <w:r w:rsidRPr="00557B0B">
        <w:rPr>
          <w:rFonts w:ascii="Avenir Next" w:hAnsi="Avenir Next" w:cs="Arial"/>
          <w:color w:val="808080" w:themeColor="background1" w:themeShade="80"/>
          <w:sz w:val="22"/>
          <w:szCs w:val="22"/>
          <w:lang w:val="en-GB"/>
        </w:rPr>
        <w:t xml:space="preserve">jurisdiction </w:t>
      </w:r>
      <w:r>
        <w:rPr>
          <w:rFonts w:ascii="Avenir Next" w:hAnsi="Avenir Next" w:cs="Arial"/>
          <w:color w:val="808080" w:themeColor="background1" w:themeShade="80"/>
          <w:sz w:val="22"/>
          <w:szCs w:val="22"/>
          <w:lang w:val="en-GB"/>
        </w:rPr>
        <w:t xml:space="preserve">based on where the </w:t>
      </w:r>
      <w:r w:rsidRPr="00557B0B">
        <w:rPr>
          <w:rFonts w:ascii="Avenir Next" w:hAnsi="Avenir Next" w:cs="Arial"/>
          <w:color w:val="808080" w:themeColor="background1" w:themeShade="80"/>
          <w:sz w:val="22"/>
          <w:szCs w:val="22"/>
          <w:lang w:val="en-GB"/>
        </w:rPr>
        <w:t xml:space="preserve">“centre of the debtor’s main interests” </w:t>
      </w:r>
      <w:r>
        <w:rPr>
          <w:rFonts w:ascii="Avenir Next" w:hAnsi="Avenir Next" w:cs="Arial"/>
          <w:color w:val="808080" w:themeColor="background1" w:themeShade="80"/>
          <w:sz w:val="22"/>
          <w:szCs w:val="22"/>
          <w:lang w:val="en-GB"/>
        </w:rPr>
        <w:t>is situated – in this case, Italy.</w:t>
      </w:r>
    </w:p>
    <w:p w14:paraId="07D87CD7" w14:textId="77777777" w:rsidR="00FB0860" w:rsidRDefault="00FB0860" w:rsidP="003C72CD">
      <w:pPr>
        <w:jc w:val="both"/>
        <w:rPr>
          <w:rFonts w:ascii="Avenir Next" w:hAnsi="Avenir Next" w:cs="Arial"/>
          <w:color w:val="808080" w:themeColor="background1" w:themeShade="80"/>
          <w:sz w:val="22"/>
          <w:szCs w:val="22"/>
          <w:lang w:val="en-GB"/>
        </w:rPr>
      </w:pPr>
    </w:p>
    <w:p w14:paraId="249CCF28" w14:textId="26B45230" w:rsidR="00FB0860" w:rsidRDefault="00FB0860" w:rsidP="003C72CD">
      <w:pPr>
        <w:jc w:val="both"/>
        <w:rPr>
          <w:rFonts w:ascii="Avenir Next" w:hAnsi="Avenir Next" w:cs="Arial"/>
          <w:color w:val="808080" w:themeColor="background1" w:themeShade="80"/>
          <w:sz w:val="22"/>
          <w:szCs w:val="22"/>
          <w:lang w:val="en-GB"/>
        </w:rPr>
      </w:pPr>
      <w:r w:rsidRPr="00FB0860">
        <w:rPr>
          <w:rFonts w:ascii="Avenir Next" w:hAnsi="Avenir Next" w:cs="Arial"/>
          <w:color w:val="808080" w:themeColor="background1" w:themeShade="80"/>
          <w:sz w:val="22"/>
          <w:szCs w:val="22"/>
          <w:lang w:val="en-GB"/>
        </w:rPr>
        <w:t xml:space="preserve">Therefore, Italian law will apply to both </w:t>
      </w:r>
      <w:r w:rsidR="004744EB">
        <w:rPr>
          <w:rFonts w:ascii="Avenir Next" w:hAnsi="Avenir Next" w:cs="Arial"/>
          <w:color w:val="808080" w:themeColor="background1" w:themeShade="80"/>
          <w:sz w:val="22"/>
          <w:szCs w:val="22"/>
          <w:lang w:val="en-GB"/>
        </w:rPr>
        <w:t xml:space="preserve">the </w:t>
      </w:r>
      <w:r w:rsidRPr="00FB0860">
        <w:rPr>
          <w:rFonts w:ascii="Avenir Next" w:hAnsi="Avenir Next" w:cs="Arial"/>
          <w:color w:val="808080" w:themeColor="background1" w:themeShade="80"/>
          <w:sz w:val="22"/>
          <w:szCs w:val="22"/>
          <w:lang w:val="en-GB"/>
        </w:rPr>
        <w:t xml:space="preserve">insolvency proceeding and </w:t>
      </w:r>
      <w:proofErr w:type="gramStart"/>
      <w:r w:rsidRPr="00FB0860">
        <w:rPr>
          <w:rFonts w:ascii="Avenir Next" w:hAnsi="Avenir Next" w:cs="Arial"/>
          <w:color w:val="808080" w:themeColor="background1" w:themeShade="80"/>
          <w:sz w:val="22"/>
          <w:szCs w:val="22"/>
          <w:lang w:val="en-GB"/>
        </w:rPr>
        <w:t>with regard to</w:t>
      </w:r>
      <w:proofErr w:type="gramEnd"/>
      <w:r w:rsidR="00281FB6">
        <w:rPr>
          <w:rFonts w:ascii="Avenir Next" w:hAnsi="Avenir Next" w:cs="Arial"/>
          <w:color w:val="808080" w:themeColor="background1" w:themeShade="80"/>
          <w:sz w:val="22"/>
          <w:szCs w:val="22"/>
          <w:lang w:val="en-GB"/>
        </w:rPr>
        <w:t xml:space="preserve"> any </w:t>
      </w:r>
      <w:r w:rsidRPr="00FB0860">
        <w:rPr>
          <w:rFonts w:ascii="Avenir Next" w:hAnsi="Avenir Next" w:cs="Arial"/>
          <w:color w:val="808080" w:themeColor="background1" w:themeShade="80"/>
          <w:sz w:val="22"/>
          <w:szCs w:val="22"/>
          <w:lang w:val="en-GB"/>
        </w:rPr>
        <w:t>cross-border insolvency matter</w:t>
      </w:r>
      <w:r w:rsidR="00281FB6">
        <w:rPr>
          <w:rFonts w:ascii="Avenir Next" w:hAnsi="Avenir Next" w:cs="Arial"/>
          <w:color w:val="808080" w:themeColor="background1" w:themeShade="80"/>
          <w:sz w:val="22"/>
          <w:szCs w:val="22"/>
          <w:lang w:val="en-GB"/>
        </w:rPr>
        <w:t>s</w:t>
      </w:r>
      <w:r w:rsidRPr="00FB0860">
        <w:rPr>
          <w:rFonts w:ascii="Avenir Next" w:hAnsi="Avenir Next" w:cs="Arial"/>
          <w:color w:val="808080" w:themeColor="background1" w:themeShade="80"/>
          <w:sz w:val="22"/>
          <w:szCs w:val="22"/>
          <w:lang w:val="en-GB"/>
        </w:rPr>
        <w:t xml:space="preserve"> between two EU member States</w:t>
      </w:r>
      <w:r w:rsidR="00281FB6">
        <w:rPr>
          <w:rFonts w:ascii="Avenir Next" w:hAnsi="Avenir Next" w:cs="Arial"/>
          <w:color w:val="808080" w:themeColor="background1" w:themeShade="80"/>
          <w:sz w:val="22"/>
          <w:szCs w:val="22"/>
          <w:lang w:val="en-GB"/>
        </w:rPr>
        <w:t xml:space="preserve"> (including </w:t>
      </w:r>
      <w:r w:rsidR="00281FB6" w:rsidRPr="00FB0860">
        <w:rPr>
          <w:rFonts w:ascii="Avenir Next" w:hAnsi="Avenir Next" w:cs="Arial"/>
          <w:color w:val="808080" w:themeColor="background1" w:themeShade="80"/>
          <w:sz w:val="22"/>
          <w:szCs w:val="22"/>
          <w:lang w:val="en-GB"/>
        </w:rPr>
        <w:t>the real rights of security situated in the Netherlands</w:t>
      </w:r>
      <w:r w:rsidRPr="00FB0860">
        <w:rPr>
          <w:rFonts w:ascii="Avenir Next" w:hAnsi="Avenir Next" w:cs="Arial"/>
          <w:color w:val="808080" w:themeColor="background1" w:themeShade="80"/>
          <w:sz w:val="22"/>
          <w:szCs w:val="22"/>
          <w:lang w:val="en-GB"/>
        </w:rPr>
        <w:t>).</w:t>
      </w:r>
    </w:p>
    <w:p w14:paraId="31F0CCFA" w14:textId="77777777" w:rsidR="00402EC4" w:rsidRPr="004827A3" w:rsidRDefault="00402EC4"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0437656A" w14:textId="66EFC598" w:rsidR="00FB0860" w:rsidRDefault="00FB0860" w:rsidP="007E23E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Australia is not an EU member State.</w:t>
      </w:r>
    </w:p>
    <w:p w14:paraId="43491D24" w14:textId="77777777" w:rsidR="00FB0860" w:rsidRDefault="00FB0860" w:rsidP="007E23E5">
      <w:pPr>
        <w:jc w:val="both"/>
        <w:rPr>
          <w:rFonts w:ascii="Avenir Next" w:hAnsi="Avenir Next" w:cs="Arial"/>
          <w:color w:val="808080" w:themeColor="background1" w:themeShade="80"/>
          <w:sz w:val="22"/>
          <w:szCs w:val="22"/>
          <w:lang w:val="en-GB"/>
        </w:rPr>
      </w:pPr>
    </w:p>
    <w:p w14:paraId="44FE044F" w14:textId="01BAD840" w:rsidR="002203CB" w:rsidRDefault="002203CB" w:rsidP="007E23E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Pr="002203CB">
        <w:rPr>
          <w:rFonts w:ascii="Avenir Next" w:hAnsi="Avenir Next" w:cs="Arial"/>
          <w:color w:val="808080" w:themeColor="background1" w:themeShade="80"/>
          <w:sz w:val="22"/>
          <w:szCs w:val="22"/>
          <w:lang w:val="en-GB"/>
        </w:rPr>
        <w:t>n insolvency proceeding in Australia</w:t>
      </w:r>
      <w:r>
        <w:rPr>
          <w:rFonts w:ascii="Avenir Next" w:hAnsi="Avenir Next" w:cs="Arial"/>
          <w:color w:val="808080" w:themeColor="background1" w:themeShade="80"/>
          <w:sz w:val="22"/>
          <w:szCs w:val="22"/>
          <w:lang w:val="en-GB"/>
        </w:rPr>
        <w:t xml:space="preserve"> would be governed by </w:t>
      </w:r>
      <w:r w:rsidRPr="002203CB">
        <w:rPr>
          <w:rFonts w:ascii="Avenir Next" w:hAnsi="Avenir Next" w:cs="Arial"/>
          <w:color w:val="808080" w:themeColor="background1" w:themeShade="80"/>
          <w:sz w:val="22"/>
          <w:szCs w:val="22"/>
          <w:lang w:val="en-GB"/>
        </w:rPr>
        <w:t>Australian insolvency law</w:t>
      </w:r>
      <w:r>
        <w:rPr>
          <w:rFonts w:ascii="Avenir Next" w:hAnsi="Avenir Next" w:cs="Arial"/>
          <w:color w:val="808080" w:themeColor="background1" w:themeShade="80"/>
          <w:sz w:val="22"/>
          <w:szCs w:val="22"/>
          <w:lang w:val="en-GB"/>
        </w:rPr>
        <w:t xml:space="preserve">, which has adopted the </w:t>
      </w:r>
      <w:r w:rsidRPr="002203CB">
        <w:rPr>
          <w:rFonts w:ascii="Avenir Next" w:hAnsi="Avenir Next" w:cs="Arial"/>
          <w:color w:val="808080" w:themeColor="background1" w:themeShade="80"/>
          <w:sz w:val="22"/>
          <w:szCs w:val="22"/>
          <w:lang w:val="en-GB"/>
        </w:rPr>
        <w:t>UNCITRAL Model Law on Cross-Border Insolvency</w:t>
      </w:r>
      <w:r w:rsidR="00692D6F">
        <w:rPr>
          <w:rFonts w:ascii="Avenir Next" w:hAnsi="Avenir Next" w:cs="Arial"/>
          <w:color w:val="808080" w:themeColor="background1" w:themeShade="80"/>
          <w:sz w:val="22"/>
          <w:szCs w:val="22"/>
          <w:lang w:val="en-GB"/>
        </w:rPr>
        <w:t xml:space="preserve"> (the “</w:t>
      </w:r>
      <w:r w:rsidR="00692D6F" w:rsidRPr="00692D6F">
        <w:rPr>
          <w:rFonts w:ascii="Avenir Next" w:hAnsi="Avenir Next" w:cs="Arial"/>
          <w:b/>
          <w:bCs/>
          <w:color w:val="808080" w:themeColor="background1" w:themeShade="80"/>
          <w:sz w:val="22"/>
          <w:szCs w:val="22"/>
          <w:lang w:val="en-GB"/>
        </w:rPr>
        <w:t>Model Law</w:t>
      </w:r>
      <w:r w:rsidR="00692D6F">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w:t>
      </w:r>
    </w:p>
    <w:p w14:paraId="4BAA6A4F" w14:textId="77777777" w:rsidR="002203CB" w:rsidRDefault="002203CB" w:rsidP="007E23E5">
      <w:pPr>
        <w:jc w:val="both"/>
        <w:rPr>
          <w:rFonts w:ascii="Avenir Next" w:hAnsi="Avenir Next" w:cs="Arial"/>
          <w:color w:val="808080" w:themeColor="background1" w:themeShade="80"/>
          <w:sz w:val="22"/>
          <w:szCs w:val="22"/>
          <w:lang w:val="en-GB"/>
        </w:rPr>
      </w:pPr>
    </w:p>
    <w:p w14:paraId="474315D2" w14:textId="2A8C5293" w:rsidR="002203CB" w:rsidRDefault="002203CB" w:rsidP="007E23E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Australian law would govern </w:t>
      </w:r>
      <w:r w:rsidRPr="002203CB">
        <w:rPr>
          <w:rFonts w:ascii="Avenir Next" w:hAnsi="Avenir Next" w:cs="Arial"/>
          <w:color w:val="808080" w:themeColor="background1" w:themeShade="80"/>
          <w:sz w:val="22"/>
          <w:szCs w:val="22"/>
          <w:lang w:val="en-GB"/>
        </w:rPr>
        <w:t xml:space="preserve">the real rights of security situated in </w:t>
      </w:r>
      <w:r>
        <w:rPr>
          <w:rFonts w:ascii="Avenir Next" w:hAnsi="Avenir Next" w:cs="Arial"/>
          <w:color w:val="808080" w:themeColor="background1" w:themeShade="80"/>
          <w:sz w:val="22"/>
          <w:szCs w:val="22"/>
          <w:lang w:val="en-GB"/>
        </w:rPr>
        <w:t>the jurisdiction.</w:t>
      </w:r>
    </w:p>
    <w:p w14:paraId="6A713F03" w14:textId="77777777" w:rsidR="002203CB" w:rsidRDefault="002203CB" w:rsidP="007E23E5">
      <w:pPr>
        <w:jc w:val="both"/>
        <w:rPr>
          <w:rFonts w:ascii="Avenir Next" w:hAnsi="Avenir Next" w:cs="Arial"/>
          <w:color w:val="808080" w:themeColor="background1" w:themeShade="80"/>
          <w:sz w:val="22"/>
          <w:szCs w:val="22"/>
          <w:lang w:val="en-GB"/>
        </w:rPr>
      </w:pPr>
    </w:p>
    <w:p w14:paraId="5887A340" w14:textId="34627DC2" w:rsidR="002203CB" w:rsidRDefault="002203CB" w:rsidP="002203C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regards to the </w:t>
      </w:r>
      <w:r w:rsidRPr="002203CB">
        <w:rPr>
          <w:rFonts w:ascii="Avenir Next" w:hAnsi="Avenir Next" w:cs="Arial"/>
          <w:color w:val="808080" w:themeColor="background1" w:themeShade="80"/>
          <w:sz w:val="22"/>
          <w:szCs w:val="22"/>
          <w:lang w:val="en-GB"/>
        </w:rPr>
        <w:t xml:space="preserve">Italian insolvent estate representative </w:t>
      </w:r>
      <w:r>
        <w:rPr>
          <w:rFonts w:ascii="Avenir Next" w:hAnsi="Avenir Next" w:cs="Arial"/>
          <w:color w:val="808080" w:themeColor="background1" w:themeShade="80"/>
          <w:sz w:val="22"/>
          <w:szCs w:val="22"/>
          <w:lang w:val="en-GB"/>
        </w:rPr>
        <w:t xml:space="preserve">of Norton Cars Inc seeking </w:t>
      </w:r>
      <w:r w:rsidR="009C2D77">
        <w:rPr>
          <w:rFonts w:ascii="Avenir Next" w:hAnsi="Avenir Next" w:cs="Arial"/>
          <w:color w:val="808080" w:themeColor="background1" w:themeShade="80"/>
          <w:sz w:val="22"/>
          <w:szCs w:val="22"/>
          <w:lang w:val="en-GB"/>
        </w:rPr>
        <w:t xml:space="preserve">cooperation with the Australian courts and </w:t>
      </w:r>
      <w:r>
        <w:rPr>
          <w:rFonts w:ascii="Avenir Next" w:hAnsi="Avenir Next" w:cs="Arial"/>
          <w:color w:val="808080" w:themeColor="background1" w:themeShade="80"/>
          <w:sz w:val="22"/>
          <w:szCs w:val="22"/>
          <w:lang w:val="en-GB"/>
        </w:rPr>
        <w:t>realise and protect the Australian asset, they could benefit from</w:t>
      </w:r>
      <w:r w:rsidR="00405BE5">
        <w:rPr>
          <w:rFonts w:ascii="Avenir Next" w:hAnsi="Avenir Next" w:cs="Arial"/>
          <w:color w:val="808080" w:themeColor="background1" w:themeShade="80"/>
          <w:sz w:val="22"/>
          <w:szCs w:val="22"/>
          <w:lang w:val="en-GB"/>
        </w:rPr>
        <w:t xml:space="preserve"> </w:t>
      </w:r>
      <w:r w:rsidR="00692D6F">
        <w:rPr>
          <w:rFonts w:ascii="Avenir Next" w:hAnsi="Avenir Next" w:cs="Arial"/>
          <w:color w:val="808080" w:themeColor="background1" w:themeShade="80"/>
          <w:sz w:val="22"/>
          <w:szCs w:val="22"/>
          <w:lang w:val="en-GB"/>
        </w:rPr>
        <w:t xml:space="preserve">/ refer to </w:t>
      </w:r>
      <w:r>
        <w:rPr>
          <w:rFonts w:ascii="Avenir Next" w:hAnsi="Avenir Next" w:cs="Arial"/>
          <w:color w:val="808080" w:themeColor="background1" w:themeShade="80"/>
          <w:sz w:val="22"/>
          <w:szCs w:val="22"/>
          <w:lang w:val="en-GB"/>
        </w:rPr>
        <w:t>certain sections in Australian insolvency law</w:t>
      </w:r>
      <w:r w:rsidR="00692D6F">
        <w:rPr>
          <w:rFonts w:ascii="Avenir Next" w:hAnsi="Avenir Next" w:cs="Arial"/>
          <w:color w:val="808080" w:themeColor="background1" w:themeShade="80"/>
          <w:sz w:val="22"/>
          <w:szCs w:val="22"/>
          <w:lang w:val="en-GB"/>
        </w:rPr>
        <w:t xml:space="preserve"> and the fact that Australia has adopted the Model Law</w:t>
      </w:r>
      <w:r>
        <w:rPr>
          <w:rFonts w:ascii="Avenir Next" w:hAnsi="Avenir Next" w:cs="Arial"/>
          <w:color w:val="808080" w:themeColor="background1" w:themeShade="80"/>
          <w:sz w:val="22"/>
          <w:szCs w:val="22"/>
          <w:lang w:val="en-GB"/>
        </w:rPr>
        <w:t>.</w:t>
      </w:r>
    </w:p>
    <w:p w14:paraId="08AB395A" w14:textId="77777777" w:rsidR="002203CB" w:rsidRDefault="002203CB" w:rsidP="002203CB">
      <w:pPr>
        <w:jc w:val="both"/>
        <w:rPr>
          <w:rFonts w:ascii="Avenir Next" w:hAnsi="Avenir Next" w:cs="Arial"/>
          <w:color w:val="808080" w:themeColor="background1" w:themeShade="80"/>
          <w:sz w:val="22"/>
          <w:szCs w:val="22"/>
          <w:lang w:val="en-GB"/>
        </w:rPr>
      </w:pPr>
    </w:p>
    <w:p w14:paraId="74561ED8" w14:textId="31E0D565" w:rsidR="002203CB" w:rsidRPr="005348CA" w:rsidRDefault="002203CB" w:rsidP="005348CA">
      <w:pPr>
        <w:pStyle w:val="ListParagraph"/>
        <w:numPr>
          <w:ilvl w:val="0"/>
          <w:numId w:val="46"/>
        </w:numPr>
        <w:jc w:val="both"/>
        <w:rPr>
          <w:rFonts w:ascii="Avenir Next" w:hAnsi="Avenir Next" w:cs="Arial"/>
          <w:color w:val="808080" w:themeColor="background1" w:themeShade="80"/>
          <w:sz w:val="22"/>
          <w:szCs w:val="22"/>
          <w:lang w:val="en-GB"/>
        </w:rPr>
      </w:pPr>
      <w:r w:rsidRPr="005348CA">
        <w:rPr>
          <w:rFonts w:ascii="Avenir Next" w:hAnsi="Avenir Next" w:cs="Arial"/>
          <w:color w:val="808080" w:themeColor="background1" w:themeShade="80"/>
          <w:sz w:val="22"/>
          <w:szCs w:val="22"/>
          <w:lang w:val="en-GB"/>
        </w:rPr>
        <w:t>Australia has statutory in sections 580-581 of the Corporations Act 2001 (</w:t>
      </w:r>
      <w:proofErr w:type="spellStart"/>
      <w:r w:rsidRPr="005348CA">
        <w:rPr>
          <w:rFonts w:ascii="Avenir Next" w:hAnsi="Avenir Next" w:cs="Arial"/>
          <w:color w:val="808080" w:themeColor="background1" w:themeShade="80"/>
          <w:sz w:val="22"/>
          <w:szCs w:val="22"/>
          <w:lang w:val="en-GB"/>
        </w:rPr>
        <w:t>Cth</w:t>
      </w:r>
      <w:proofErr w:type="spellEnd"/>
      <w:r w:rsidRPr="005348CA">
        <w:rPr>
          <w:rFonts w:ascii="Avenir Next" w:hAnsi="Avenir Next" w:cs="Arial"/>
          <w:color w:val="808080" w:themeColor="background1" w:themeShade="80"/>
          <w:sz w:val="22"/>
          <w:szCs w:val="22"/>
          <w:lang w:val="en-GB"/>
        </w:rPr>
        <w:t>) which permit co-operation between Australian and foreign courts (in this case Italy) in “external administration” matters, such as liquidations.</w:t>
      </w:r>
      <w:r w:rsidR="0039653E" w:rsidRPr="005348CA">
        <w:rPr>
          <w:rFonts w:ascii="Avenir Next" w:hAnsi="Avenir Next" w:cs="Arial"/>
          <w:color w:val="808080" w:themeColor="background1" w:themeShade="80"/>
          <w:sz w:val="22"/>
          <w:szCs w:val="22"/>
          <w:lang w:val="en-GB"/>
        </w:rPr>
        <w:t xml:space="preserve"> It could be argued that these sections are of even more importance in this case given that Italy has not adopted the Model Law.</w:t>
      </w:r>
    </w:p>
    <w:p w14:paraId="66E3C20E" w14:textId="576ED10D" w:rsidR="002253D8" w:rsidRDefault="002253D8" w:rsidP="002203CB">
      <w:pPr>
        <w:jc w:val="both"/>
        <w:rPr>
          <w:rFonts w:ascii="Avenir Next" w:hAnsi="Avenir Next" w:cs="Arial"/>
          <w:sz w:val="22"/>
          <w:szCs w:val="28"/>
        </w:rPr>
      </w:pPr>
    </w:p>
    <w:p w14:paraId="7A1C80F1" w14:textId="40112A7A" w:rsidR="00405BE5" w:rsidRPr="005348CA" w:rsidRDefault="00692D6F" w:rsidP="005348CA">
      <w:pPr>
        <w:pStyle w:val="ListParagraph"/>
        <w:numPr>
          <w:ilvl w:val="0"/>
          <w:numId w:val="46"/>
        </w:numPr>
        <w:jc w:val="both"/>
        <w:rPr>
          <w:rFonts w:ascii="Avenir Next" w:hAnsi="Avenir Next" w:cs="Arial"/>
          <w:sz w:val="22"/>
          <w:szCs w:val="28"/>
        </w:rPr>
      </w:pPr>
      <w:r w:rsidRPr="005348CA">
        <w:rPr>
          <w:rFonts w:ascii="Avenir Next" w:hAnsi="Avenir Next" w:cs="Arial"/>
          <w:color w:val="808080" w:themeColor="background1" w:themeShade="80"/>
          <w:sz w:val="22"/>
          <w:szCs w:val="22"/>
          <w:lang w:val="en-GB"/>
        </w:rPr>
        <w:t xml:space="preserve">UNCITRAL </w:t>
      </w:r>
      <w:r w:rsidR="005348CA" w:rsidRPr="005348CA">
        <w:rPr>
          <w:rFonts w:ascii="Avenir Next" w:hAnsi="Avenir Next" w:cs="Arial"/>
          <w:color w:val="808080" w:themeColor="background1" w:themeShade="80"/>
          <w:sz w:val="22"/>
          <w:szCs w:val="22"/>
          <w:lang w:val="en-GB"/>
        </w:rPr>
        <w:t>has finalised a Model Law on Secured Transactions</w:t>
      </w:r>
      <w:r w:rsidR="005348CA" w:rsidRPr="005348CA">
        <w:rPr>
          <w:rFonts w:ascii="Avenir Next" w:hAnsi="Avenir Next" w:cs="Arial"/>
          <w:color w:val="808080" w:themeColor="background1" w:themeShade="80"/>
          <w:sz w:val="22"/>
          <w:szCs w:val="22"/>
          <w:lang w:val="en-GB"/>
        </w:rPr>
        <w:t xml:space="preserve"> </w:t>
      </w:r>
      <w:r w:rsidR="005348CA" w:rsidRPr="005348CA">
        <w:rPr>
          <w:rFonts w:ascii="Avenir Next" w:hAnsi="Avenir Next" w:cs="Arial"/>
          <w:color w:val="808080" w:themeColor="background1" w:themeShade="80"/>
          <w:sz w:val="22"/>
          <w:szCs w:val="22"/>
          <w:lang w:val="en-GB"/>
        </w:rPr>
        <w:t>(2016), which is an attempt at harmonise the rules relating to security interests around the</w:t>
      </w:r>
      <w:r w:rsidR="005348CA" w:rsidRPr="005348CA">
        <w:rPr>
          <w:rFonts w:ascii="Avenir Next" w:hAnsi="Avenir Next" w:cs="Arial"/>
          <w:color w:val="808080" w:themeColor="background1" w:themeShade="80"/>
          <w:sz w:val="22"/>
          <w:szCs w:val="22"/>
          <w:lang w:val="en-GB"/>
        </w:rPr>
        <w:t xml:space="preserve"> </w:t>
      </w:r>
      <w:r w:rsidR="005348CA" w:rsidRPr="005348CA">
        <w:rPr>
          <w:rFonts w:ascii="Avenir Next" w:hAnsi="Avenir Next" w:cs="Arial"/>
          <w:color w:val="808080" w:themeColor="background1" w:themeShade="80"/>
          <w:sz w:val="22"/>
          <w:szCs w:val="22"/>
          <w:lang w:val="en-GB"/>
        </w:rPr>
        <w:t>world.</w:t>
      </w: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2AF0C" w14:textId="77777777" w:rsidR="007D3BD4" w:rsidRDefault="007D3BD4" w:rsidP="00241B44">
      <w:r>
        <w:separator/>
      </w:r>
    </w:p>
  </w:endnote>
  <w:endnote w:type="continuationSeparator" w:id="0">
    <w:p w14:paraId="4DEFADC9" w14:textId="77777777" w:rsidR="007D3BD4" w:rsidRDefault="007D3BD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0F09CA16" w:rsidR="00B64A85" w:rsidRPr="00297BDF" w:rsidRDefault="00BD5636" w:rsidP="0052732A">
    <w:pPr>
      <w:pStyle w:val="Footer"/>
      <w:ind w:right="360"/>
      <w:rPr>
        <w:rFonts w:ascii="Avenir Next" w:hAnsi="Avenir Next" w:cs="Arial"/>
        <w:sz w:val="22"/>
        <w:szCs w:val="22"/>
      </w:rPr>
    </w:pPr>
    <w:r w:rsidRPr="00BD5636">
      <w:rPr>
        <w:rFonts w:ascii="Avenir Next" w:hAnsi="Avenir Next" w:cs="Arial"/>
        <w:sz w:val="22"/>
        <w:szCs w:val="22"/>
      </w:rPr>
      <w:t>FC202324-1436.assessment1summative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B2BB3" w14:textId="77777777" w:rsidR="007D3BD4" w:rsidRDefault="007D3BD4" w:rsidP="00241B44">
      <w:r>
        <w:separator/>
      </w:r>
    </w:p>
  </w:footnote>
  <w:footnote w:type="continuationSeparator" w:id="0">
    <w:p w14:paraId="2B165026" w14:textId="77777777" w:rsidR="007D3BD4" w:rsidRDefault="007D3BD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B58"/>
    <w:multiLevelType w:val="hybridMultilevel"/>
    <w:tmpl w:val="27763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B2237B3"/>
    <w:multiLevelType w:val="hybridMultilevel"/>
    <w:tmpl w:val="CF406434"/>
    <w:lvl w:ilvl="0" w:tplc="AC68BB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E8C344D"/>
    <w:multiLevelType w:val="hybridMultilevel"/>
    <w:tmpl w:val="9738B1CC"/>
    <w:lvl w:ilvl="0" w:tplc="65C4A5C8">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81B81"/>
    <w:multiLevelType w:val="hybridMultilevel"/>
    <w:tmpl w:val="C68C6B7A"/>
    <w:lvl w:ilvl="0" w:tplc="FFFFFFFF">
      <w:start w:val="1"/>
      <w:numFmt w:val="decimal"/>
      <w:lvlText w:val="%1."/>
      <w:lvlJc w:val="left"/>
      <w:pPr>
        <w:ind w:left="720" w:hanging="360"/>
      </w:pPr>
      <w:rPr>
        <w:rFonts w:ascii="Avenir Next" w:eastAsia="Times New Roman" w:hAnsi="Avenir Next"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DC7867"/>
    <w:multiLevelType w:val="hybridMultilevel"/>
    <w:tmpl w:val="CF32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21B734A3"/>
    <w:multiLevelType w:val="hybridMultilevel"/>
    <w:tmpl w:val="999C5E1E"/>
    <w:lvl w:ilvl="0" w:tplc="207A56E4">
      <w:start w:val="1"/>
      <w:numFmt w:val="decimal"/>
      <w:lvlText w:val="%1."/>
      <w:lvlJc w:val="left"/>
      <w:pPr>
        <w:ind w:left="720" w:hanging="360"/>
      </w:pPr>
      <w:rPr>
        <w:rFonts w:ascii="Avenir Next" w:eastAsia="Times New Roman" w:hAnsi="Avenir Next"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DA8493D"/>
    <w:multiLevelType w:val="hybridMultilevel"/>
    <w:tmpl w:val="999C5E1E"/>
    <w:lvl w:ilvl="0" w:tplc="FFFFFFFF">
      <w:start w:val="1"/>
      <w:numFmt w:val="decimal"/>
      <w:lvlText w:val="%1."/>
      <w:lvlJc w:val="left"/>
      <w:pPr>
        <w:ind w:left="720" w:hanging="360"/>
      </w:pPr>
      <w:rPr>
        <w:rFonts w:ascii="Avenir Next" w:eastAsia="Times New Roman" w:hAnsi="Avenir Next"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0154DD1"/>
    <w:multiLevelType w:val="hybridMultilevel"/>
    <w:tmpl w:val="39D2A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5"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6"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7"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AF41B5"/>
    <w:multiLevelType w:val="hybridMultilevel"/>
    <w:tmpl w:val="1B82C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6BA576F4"/>
    <w:multiLevelType w:val="hybridMultilevel"/>
    <w:tmpl w:val="EB40A16C"/>
    <w:lvl w:ilvl="0" w:tplc="698CAD38">
      <w:start w:val="9"/>
      <w:numFmt w:val="bullet"/>
      <w:lvlText w:val="•"/>
      <w:lvlJc w:val="left"/>
      <w:pPr>
        <w:ind w:left="1080" w:hanging="72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FC06731"/>
    <w:multiLevelType w:val="hybridMultilevel"/>
    <w:tmpl w:val="A9FE29CE"/>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7E558E5"/>
    <w:multiLevelType w:val="hybridMultilevel"/>
    <w:tmpl w:val="031C9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34"/>
  </w:num>
  <w:num w:numId="2" w16cid:durableId="460732777">
    <w:abstractNumId w:val="43"/>
  </w:num>
  <w:num w:numId="3" w16cid:durableId="1558668659">
    <w:abstractNumId w:val="7"/>
  </w:num>
  <w:num w:numId="4" w16cid:durableId="737018892">
    <w:abstractNumId w:val="9"/>
  </w:num>
  <w:num w:numId="5" w16cid:durableId="1158809076">
    <w:abstractNumId w:val="29"/>
  </w:num>
  <w:num w:numId="6" w16cid:durableId="415711827">
    <w:abstractNumId w:val="36"/>
  </w:num>
  <w:num w:numId="7" w16cid:durableId="1401949473">
    <w:abstractNumId w:val="22"/>
  </w:num>
  <w:num w:numId="8" w16cid:durableId="269552992">
    <w:abstractNumId w:val="44"/>
  </w:num>
  <w:num w:numId="9" w16cid:durableId="1367413161">
    <w:abstractNumId w:val="21"/>
  </w:num>
  <w:num w:numId="10" w16cid:durableId="220823057">
    <w:abstractNumId w:val="38"/>
  </w:num>
  <w:num w:numId="11" w16cid:durableId="858086195">
    <w:abstractNumId w:val="17"/>
  </w:num>
  <w:num w:numId="12" w16cid:durableId="2144808366">
    <w:abstractNumId w:val="39"/>
  </w:num>
  <w:num w:numId="13" w16cid:durableId="1139104618">
    <w:abstractNumId w:val="28"/>
  </w:num>
  <w:num w:numId="14" w16cid:durableId="1203787949">
    <w:abstractNumId w:val="27"/>
  </w:num>
  <w:num w:numId="15" w16cid:durableId="1140149903">
    <w:abstractNumId w:val="11"/>
  </w:num>
  <w:num w:numId="16" w16cid:durableId="1714226930">
    <w:abstractNumId w:val="30"/>
  </w:num>
  <w:num w:numId="17" w16cid:durableId="1711415350">
    <w:abstractNumId w:val="25"/>
  </w:num>
  <w:num w:numId="18" w16cid:durableId="35542391">
    <w:abstractNumId w:val="26"/>
  </w:num>
  <w:num w:numId="19" w16cid:durableId="2050493181">
    <w:abstractNumId w:val="33"/>
  </w:num>
  <w:num w:numId="20" w16cid:durableId="1469859581">
    <w:abstractNumId w:val="16"/>
  </w:num>
  <w:num w:numId="21" w16cid:durableId="408573765">
    <w:abstractNumId w:val="24"/>
  </w:num>
  <w:num w:numId="22" w16cid:durableId="482936912">
    <w:abstractNumId w:val="1"/>
  </w:num>
  <w:num w:numId="23" w16cid:durableId="1308701288">
    <w:abstractNumId w:val="32"/>
  </w:num>
  <w:num w:numId="24" w16cid:durableId="1716081525">
    <w:abstractNumId w:val="3"/>
  </w:num>
  <w:num w:numId="25" w16cid:durableId="797064315">
    <w:abstractNumId w:val="41"/>
  </w:num>
  <w:num w:numId="26" w16cid:durableId="824904852">
    <w:abstractNumId w:val="45"/>
  </w:num>
  <w:num w:numId="27" w16cid:durableId="372002461">
    <w:abstractNumId w:val="14"/>
  </w:num>
  <w:num w:numId="28" w16cid:durableId="1256015074">
    <w:abstractNumId w:val="13"/>
  </w:num>
  <w:num w:numId="29" w16cid:durableId="1376738983">
    <w:abstractNumId w:val="12"/>
  </w:num>
  <w:num w:numId="30" w16cid:durableId="1903177138">
    <w:abstractNumId w:val="19"/>
  </w:num>
  <w:num w:numId="31" w16cid:durableId="1164859915">
    <w:abstractNumId w:val="8"/>
  </w:num>
  <w:num w:numId="32" w16cid:durableId="684208392">
    <w:abstractNumId w:val="23"/>
  </w:num>
  <w:num w:numId="33" w16cid:durableId="732118212">
    <w:abstractNumId w:val="31"/>
  </w:num>
  <w:num w:numId="34" w16cid:durableId="1912503881">
    <w:abstractNumId w:val="20"/>
  </w:num>
  <w:num w:numId="35" w16cid:durableId="170611471">
    <w:abstractNumId w:val="4"/>
  </w:num>
  <w:num w:numId="36" w16cid:durableId="1742289829">
    <w:abstractNumId w:val="10"/>
  </w:num>
  <w:num w:numId="37" w16cid:durableId="1557277543">
    <w:abstractNumId w:val="15"/>
  </w:num>
  <w:num w:numId="38" w16cid:durableId="859246095">
    <w:abstractNumId w:val="0"/>
  </w:num>
  <w:num w:numId="39" w16cid:durableId="760444082">
    <w:abstractNumId w:val="18"/>
  </w:num>
  <w:num w:numId="40" w16cid:durableId="1324433005">
    <w:abstractNumId w:val="5"/>
  </w:num>
  <w:num w:numId="41" w16cid:durableId="1212035210">
    <w:abstractNumId w:val="2"/>
  </w:num>
  <w:num w:numId="42" w16cid:durableId="104807546">
    <w:abstractNumId w:val="40"/>
  </w:num>
  <w:num w:numId="43" w16cid:durableId="2144158423">
    <w:abstractNumId w:val="42"/>
  </w:num>
  <w:num w:numId="44" w16cid:durableId="886769220">
    <w:abstractNumId w:val="6"/>
  </w:num>
  <w:num w:numId="45" w16cid:durableId="92677953">
    <w:abstractNumId w:val="37"/>
  </w:num>
  <w:num w:numId="46" w16cid:durableId="12613518">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s-ES"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0DBD"/>
    <w:rsid w:val="00001C3B"/>
    <w:rsid w:val="00003D8F"/>
    <w:rsid w:val="0000420A"/>
    <w:rsid w:val="00004AE7"/>
    <w:rsid w:val="00007798"/>
    <w:rsid w:val="00010BA0"/>
    <w:rsid w:val="00011F10"/>
    <w:rsid w:val="00013870"/>
    <w:rsid w:val="00015EE6"/>
    <w:rsid w:val="00017972"/>
    <w:rsid w:val="00020557"/>
    <w:rsid w:val="0002322B"/>
    <w:rsid w:val="000250C7"/>
    <w:rsid w:val="00025C83"/>
    <w:rsid w:val="00030E35"/>
    <w:rsid w:val="00031918"/>
    <w:rsid w:val="000329A6"/>
    <w:rsid w:val="00034C0C"/>
    <w:rsid w:val="00037621"/>
    <w:rsid w:val="000419D4"/>
    <w:rsid w:val="00043365"/>
    <w:rsid w:val="000436F0"/>
    <w:rsid w:val="00043960"/>
    <w:rsid w:val="000441B4"/>
    <w:rsid w:val="00044D46"/>
    <w:rsid w:val="00045088"/>
    <w:rsid w:val="00045904"/>
    <w:rsid w:val="00045DC7"/>
    <w:rsid w:val="00046789"/>
    <w:rsid w:val="000521C4"/>
    <w:rsid w:val="00052A5E"/>
    <w:rsid w:val="0005310B"/>
    <w:rsid w:val="00054425"/>
    <w:rsid w:val="00054EC2"/>
    <w:rsid w:val="00055EB9"/>
    <w:rsid w:val="0005650E"/>
    <w:rsid w:val="00057BF2"/>
    <w:rsid w:val="0006130F"/>
    <w:rsid w:val="00062D42"/>
    <w:rsid w:val="00062E85"/>
    <w:rsid w:val="000640CE"/>
    <w:rsid w:val="000649D1"/>
    <w:rsid w:val="00064C44"/>
    <w:rsid w:val="00065166"/>
    <w:rsid w:val="00066AE7"/>
    <w:rsid w:val="0007010E"/>
    <w:rsid w:val="0007091D"/>
    <w:rsid w:val="00076483"/>
    <w:rsid w:val="00080757"/>
    <w:rsid w:val="0008155B"/>
    <w:rsid w:val="000815BB"/>
    <w:rsid w:val="00081A63"/>
    <w:rsid w:val="00082609"/>
    <w:rsid w:val="0008457E"/>
    <w:rsid w:val="000851CC"/>
    <w:rsid w:val="00085349"/>
    <w:rsid w:val="00085D4B"/>
    <w:rsid w:val="00086604"/>
    <w:rsid w:val="00086BDD"/>
    <w:rsid w:val="00090933"/>
    <w:rsid w:val="00092378"/>
    <w:rsid w:val="000937CD"/>
    <w:rsid w:val="00093BE8"/>
    <w:rsid w:val="00093FE2"/>
    <w:rsid w:val="0009471C"/>
    <w:rsid w:val="0009504E"/>
    <w:rsid w:val="000977DC"/>
    <w:rsid w:val="000A01B9"/>
    <w:rsid w:val="000A0C1B"/>
    <w:rsid w:val="000A68ED"/>
    <w:rsid w:val="000A74CA"/>
    <w:rsid w:val="000A74D4"/>
    <w:rsid w:val="000A7790"/>
    <w:rsid w:val="000B06F9"/>
    <w:rsid w:val="000B291F"/>
    <w:rsid w:val="000B5B93"/>
    <w:rsid w:val="000B5FF1"/>
    <w:rsid w:val="000B609F"/>
    <w:rsid w:val="000B65AE"/>
    <w:rsid w:val="000B6B56"/>
    <w:rsid w:val="000B794B"/>
    <w:rsid w:val="000C4948"/>
    <w:rsid w:val="000C7B8A"/>
    <w:rsid w:val="000D0C9F"/>
    <w:rsid w:val="000D0DCF"/>
    <w:rsid w:val="000D35FF"/>
    <w:rsid w:val="000D55A8"/>
    <w:rsid w:val="000D57BE"/>
    <w:rsid w:val="000D6876"/>
    <w:rsid w:val="000E0165"/>
    <w:rsid w:val="000E3A82"/>
    <w:rsid w:val="000E3C5A"/>
    <w:rsid w:val="000E406D"/>
    <w:rsid w:val="000E4841"/>
    <w:rsid w:val="000E5CB4"/>
    <w:rsid w:val="000F0BD2"/>
    <w:rsid w:val="000F0DC0"/>
    <w:rsid w:val="000F0FFF"/>
    <w:rsid w:val="000F1677"/>
    <w:rsid w:val="000F1A3E"/>
    <w:rsid w:val="000F2C1F"/>
    <w:rsid w:val="000F3387"/>
    <w:rsid w:val="000F3D6C"/>
    <w:rsid w:val="000F58B0"/>
    <w:rsid w:val="000F6AB9"/>
    <w:rsid w:val="00100820"/>
    <w:rsid w:val="00100A77"/>
    <w:rsid w:val="00101707"/>
    <w:rsid w:val="00101902"/>
    <w:rsid w:val="00102F47"/>
    <w:rsid w:val="00104341"/>
    <w:rsid w:val="00105CBD"/>
    <w:rsid w:val="001107F2"/>
    <w:rsid w:val="00110E0C"/>
    <w:rsid w:val="001131C6"/>
    <w:rsid w:val="001138C6"/>
    <w:rsid w:val="0011473D"/>
    <w:rsid w:val="001152AF"/>
    <w:rsid w:val="00115499"/>
    <w:rsid w:val="00115C85"/>
    <w:rsid w:val="001174E6"/>
    <w:rsid w:val="00120B4D"/>
    <w:rsid w:val="001211E6"/>
    <w:rsid w:val="0012303D"/>
    <w:rsid w:val="00123855"/>
    <w:rsid w:val="00124B70"/>
    <w:rsid w:val="00125A7C"/>
    <w:rsid w:val="00126A4D"/>
    <w:rsid w:val="00131D42"/>
    <w:rsid w:val="0013278B"/>
    <w:rsid w:val="00135FFC"/>
    <w:rsid w:val="00136505"/>
    <w:rsid w:val="0014171F"/>
    <w:rsid w:val="00142E15"/>
    <w:rsid w:val="00143D49"/>
    <w:rsid w:val="0014622C"/>
    <w:rsid w:val="00150F6C"/>
    <w:rsid w:val="00152348"/>
    <w:rsid w:val="0015328F"/>
    <w:rsid w:val="0015456D"/>
    <w:rsid w:val="00157895"/>
    <w:rsid w:val="001614A4"/>
    <w:rsid w:val="00161F1B"/>
    <w:rsid w:val="001620AF"/>
    <w:rsid w:val="001626DB"/>
    <w:rsid w:val="00162829"/>
    <w:rsid w:val="0016472D"/>
    <w:rsid w:val="00164B28"/>
    <w:rsid w:val="001677CC"/>
    <w:rsid w:val="00173647"/>
    <w:rsid w:val="00173FAB"/>
    <w:rsid w:val="00175485"/>
    <w:rsid w:val="00180548"/>
    <w:rsid w:val="00180771"/>
    <w:rsid w:val="001807A4"/>
    <w:rsid w:val="00180AC4"/>
    <w:rsid w:val="00180B1E"/>
    <w:rsid w:val="00180CCE"/>
    <w:rsid w:val="00181438"/>
    <w:rsid w:val="0018267A"/>
    <w:rsid w:val="001826E6"/>
    <w:rsid w:val="00182779"/>
    <w:rsid w:val="001830DF"/>
    <w:rsid w:val="00183285"/>
    <w:rsid w:val="001833C2"/>
    <w:rsid w:val="001844D7"/>
    <w:rsid w:val="0018514E"/>
    <w:rsid w:val="00193AB3"/>
    <w:rsid w:val="00193AD3"/>
    <w:rsid w:val="001951E5"/>
    <w:rsid w:val="00196322"/>
    <w:rsid w:val="001966D9"/>
    <w:rsid w:val="00197963"/>
    <w:rsid w:val="001A620B"/>
    <w:rsid w:val="001A716A"/>
    <w:rsid w:val="001A7E9A"/>
    <w:rsid w:val="001A7ECF"/>
    <w:rsid w:val="001B0F70"/>
    <w:rsid w:val="001B5016"/>
    <w:rsid w:val="001B586F"/>
    <w:rsid w:val="001B6CEE"/>
    <w:rsid w:val="001C45FC"/>
    <w:rsid w:val="001C594A"/>
    <w:rsid w:val="001D1BF7"/>
    <w:rsid w:val="001D4862"/>
    <w:rsid w:val="001D632F"/>
    <w:rsid w:val="001D75F2"/>
    <w:rsid w:val="001D7EF2"/>
    <w:rsid w:val="001E1FB4"/>
    <w:rsid w:val="001E23FD"/>
    <w:rsid w:val="001E25B9"/>
    <w:rsid w:val="001E392F"/>
    <w:rsid w:val="001E3C74"/>
    <w:rsid w:val="001E49E0"/>
    <w:rsid w:val="001E6705"/>
    <w:rsid w:val="001E6862"/>
    <w:rsid w:val="001E7B5A"/>
    <w:rsid w:val="001F07C4"/>
    <w:rsid w:val="001F0BCF"/>
    <w:rsid w:val="001F1478"/>
    <w:rsid w:val="001F2AF5"/>
    <w:rsid w:val="001F44B7"/>
    <w:rsid w:val="001F5204"/>
    <w:rsid w:val="001F603D"/>
    <w:rsid w:val="001F7412"/>
    <w:rsid w:val="001F7C77"/>
    <w:rsid w:val="001F7E2D"/>
    <w:rsid w:val="00201386"/>
    <w:rsid w:val="00202C2B"/>
    <w:rsid w:val="00205B31"/>
    <w:rsid w:val="0020725B"/>
    <w:rsid w:val="0020730B"/>
    <w:rsid w:val="00210CAE"/>
    <w:rsid w:val="00212703"/>
    <w:rsid w:val="00212B14"/>
    <w:rsid w:val="00216499"/>
    <w:rsid w:val="002164C0"/>
    <w:rsid w:val="00216CB4"/>
    <w:rsid w:val="002173C5"/>
    <w:rsid w:val="002203CB"/>
    <w:rsid w:val="00221340"/>
    <w:rsid w:val="00222BCD"/>
    <w:rsid w:val="00223780"/>
    <w:rsid w:val="002253D8"/>
    <w:rsid w:val="0022719C"/>
    <w:rsid w:val="00227E0B"/>
    <w:rsid w:val="00231611"/>
    <w:rsid w:val="00231CAE"/>
    <w:rsid w:val="00231F38"/>
    <w:rsid w:val="00232184"/>
    <w:rsid w:val="002362AB"/>
    <w:rsid w:val="002400DB"/>
    <w:rsid w:val="002406A4"/>
    <w:rsid w:val="0024116D"/>
    <w:rsid w:val="002416F3"/>
    <w:rsid w:val="0024185C"/>
    <w:rsid w:val="00241B44"/>
    <w:rsid w:val="002458DA"/>
    <w:rsid w:val="00245EFB"/>
    <w:rsid w:val="0024755E"/>
    <w:rsid w:val="002526C5"/>
    <w:rsid w:val="002529D2"/>
    <w:rsid w:val="0025386E"/>
    <w:rsid w:val="00254AB3"/>
    <w:rsid w:val="00260370"/>
    <w:rsid w:val="002638B0"/>
    <w:rsid w:val="00264D21"/>
    <w:rsid w:val="0026510C"/>
    <w:rsid w:val="0026647A"/>
    <w:rsid w:val="002666FD"/>
    <w:rsid w:val="002668D3"/>
    <w:rsid w:val="00266F17"/>
    <w:rsid w:val="002672D0"/>
    <w:rsid w:val="00270D04"/>
    <w:rsid w:val="0027242B"/>
    <w:rsid w:val="00272937"/>
    <w:rsid w:val="0027299F"/>
    <w:rsid w:val="00275182"/>
    <w:rsid w:val="00275946"/>
    <w:rsid w:val="00276414"/>
    <w:rsid w:val="00276FEA"/>
    <w:rsid w:val="00281FB6"/>
    <w:rsid w:val="0028252D"/>
    <w:rsid w:val="00284065"/>
    <w:rsid w:val="00284934"/>
    <w:rsid w:val="00284EBE"/>
    <w:rsid w:val="00286720"/>
    <w:rsid w:val="002872E1"/>
    <w:rsid w:val="0028784E"/>
    <w:rsid w:val="00287B2E"/>
    <w:rsid w:val="00287D4D"/>
    <w:rsid w:val="00290116"/>
    <w:rsid w:val="002920B5"/>
    <w:rsid w:val="0029433F"/>
    <w:rsid w:val="00294829"/>
    <w:rsid w:val="00295742"/>
    <w:rsid w:val="0029690F"/>
    <w:rsid w:val="00297288"/>
    <w:rsid w:val="00297BDF"/>
    <w:rsid w:val="00297CDA"/>
    <w:rsid w:val="002A2A60"/>
    <w:rsid w:val="002A3815"/>
    <w:rsid w:val="002A5CF4"/>
    <w:rsid w:val="002A6646"/>
    <w:rsid w:val="002A74AB"/>
    <w:rsid w:val="002A7ECE"/>
    <w:rsid w:val="002B0058"/>
    <w:rsid w:val="002B1C45"/>
    <w:rsid w:val="002B2970"/>
    <w:rsid w:val="002B5517"/>
    <w:rsid w:val="002B6FAF"/>
    <w:rsid w:val="002C1227"/>
    <w:rsid w:val="002C13C8"/>
    <w:rsid w:val="002C259C"/>
    <w:rsid w:val="002C3547"/>
    <w:rsid w:val="002C6C1D"/>
    <w:rsid w:val="002D0021"/>
    <w:rsid w:val="002D0D19"/>
    <w:rsid w:val="002D10A3"/>
    <w:rsid w:val="002D1777"/>
    <w:rsid w:val="002D2356"/>
    <w:rsid w:val="002D295D"/>
    <w:rsid w:val="002D3473"/>
    <w:rsid w:val="002E37B7"/>
    <w:rsid w:val="002E4A02"/>
    <w:rsid w:val="002E4A1F"/>
    <w:rsid w:val="002E66F4"/>
    <w:rsid w:val="002F02F5"/>
    <w:rsid w:val="002F14C5"/>
    <w:rsid w:val="002F1956"/>
    <w:rsid w:val="002F2B8D"/>
    <w:rsid w:val="002F3440"/>
    <w:rsid w:val="002F3B17"/>
    <w:rsid w:val="002F3BCF"/>
    <w:rsid w:val="002F5876"/>
    <w:rsid w:val="002F5DD8"/>
    <w:rsid w:val="002F6313"/>
    <w:rsid w:val="002F75A3"/>
    <w:rsid w:val="002F75CD"/>
    <w:rsid w:val="002F7EB5"/>
    <w:rsid w:val="00301007"/>
    <w:rsid w:val="0030201F"/>
    <w:rsid w:val="00303C2F"/>
    <w:rsid w:val="0030558B"/>
    <w:rsid w:val="0030590D"/>
    <w:rsid w:val="00306E87"/>
    <w:rsid w:val="00310FC2"/>
    <w:rsid w:val="003134B4"/>
    <w:rsid w:val="003144EF"/>
    <w:rsid w:val="00322676"/>
    <w:rsid w:val="00322C64"/>
    <w:rsid w:val="0032538A"/>
    <w:rsid w:val="00326292"/>
    <w:rsid w:val="00326415"/>
    <w:rsid w:val="0032643B"/>
    <w:rsid w:val="00330784"/>
    <w:rsid w:val="00330937"/>
    <w:rsid w:val="00330EA4"/>
    <w:rsid w:val="00330F31"/>
    <w:rsid w:val="003319F8"/>
    <w:rsid w:val="003326F0"/>
    <w:rsid w:val="00334648"/>
    <w:rsid w:val="00335C7F"/>
    <w:rsid w:val="00335EC1"/>
    <w:rsid w:val="00336988"/>
    <w:rsid w:val="00336CA6"/>
    <w:rsid w:val="0033768C"/>
    <w:rsid w:val="00337938"/>
    <w:rsid w:val="00340769"/>
    <w:rsid w:val="00341A65"/>
    <w:rsid w:val="00341AA6"/>
    <w:rsid w:val="00342E57"/>
    <w:rsid w:val="003445FB"/>
    <w:rsid w:val="00347811"/>
    <w:rsid w:val="003500E5"/>
    <w:rsid w:val="003502B5"/>
    <w:rsid w:val="00352807"/>
    <w:rsid w:val="00352E7E"/>
    <w:rsid w:val="00355B57"/>
    <w:rsid w:val="00361A0A"/>
    <w:rsid w:val="00361DF9"/>
    <w:rsid w:val="00363D71"/>
    <w:rsid w:val="0036565C"/>
    <w:rsid w:val="0036625E"/>
    <w:rsid w:val="00367162"/>
    <w:rsid w:val="00372CD4"/>
    <w:rsid w:val="0037386C"/>
    <w:rsid w:val="0037465A"/>
    <w:rsid w:val="00375E2D"/>
    <w:rsid w:val="0038255B"/>
    <w:rsid w:val="00382C98"/>
    <w:rsid w:val="0038325E"/>
    <w:rsid w:val="00384020"/>
    <w:rsid w:val="00384604"/>
    <w:rsid w:val="00384E3D"/>
    <w:rsid w:val="00384F24"/>
    <w:rsid w:val="00385041"/>
    <w:rsid w:val="0038533C"/>
    <w:rsid w:val="00385D73"/>
    <w:rsid w:val="00391B12"/>
    <w:rsid w:val="003937B9"/>
    <w:rsid w:val="003948D5"/>
    <w:rsid w:val="003957FD"/>
    <w:rsid w:val="0039653E"/>
    <w:rsid w:val="00396821"/>
    <w:rsid w:val="00396CE5"/>
    <w:rsid w:val="003979A3"/>
    <w:rsid w:val="00397D3A"/>
    <w:rsid w:val="003A00FE"/>
    <w:rsid w:val="003A051E"/>
    <w:rsid w:val="003A0BBE"/>
    <w:rsid w:val="003A2448"/>
    <w:rsid w:val="003A2F5D"/>
    <w:rsid w:val="003A3128"/>
    <w:rsid w:val="003A4495"/>
    <w:rsid w:val="003A4913"/>
    <w:rsid w:val="003A5AD1"/>
    <w:rsid w:val="003A60FF"/>
    <w:rsid w:val="003A696A"/>
    <w:rsid w:val="003B018B"/>
    <w:rsid w:val="003B04F5"/>
    <w:rsid w:val="003B170F"/>
    <w:rsid w:val="003B2641"/>
    <w:rsid w:val="003B3A0D"/>
    <w:rsid w:val="003B3C5F"/>
    <w:rsid w:val="003C1451"/>
    <w:rsid w:val="003C2017"/>
    <w:rsid w:val="003C2B63"/>
    <w:rsid w:val="003C4471"/>
    <w:rsid w:val="003C473E"/>
    <w:rsid w:val="003C617B"/>
    <w:rsid w:val="003C72CD"/>
    <w:rsid w:val="003C7CBB"/>
    <w:rsid w:val="003D0A6D"/>
    <w:rsid w:val="003D100A"/>
    <w:rsid w:val="003D26A5"/>
    <w:rsid w:val="003D3045"/>
    <w:rsid w:val="003D3395"/>
    <w:rsid w:val="003D3410"/>
    <w:rsid w:val="003D39D5"/>
    <w:rsid w:val="003D4300"/>
    <w:rsid w:val="003D485F"/>
    <w:rsid w:val="003D5C54"/>
    <w:rsid w:val="003D6AC4"/>
    <w:rsid w:val="003D7B57"/>
    <w:rsid w:val="003E004D"/>
    <w:rsid w:val="003E064D"/>
    <w:rsid w:val="003E0B16"/>
    <w:rsid w:val="003E1C14"/>
    <w:rsid w:val="003E2D1B"/>
    <w:rsid w:val="003E2E7C"/>
    <w:rsid w:val="003E67D1"/>
    <w:rsid w:val="003F0B80"/>
    <w:rsid w:val="003F1E03"/>
    <w:rsid w:val="003F3423"/>
    <w:rsid w:val="003F500E"/>
    <w:rsid w:val="003F655E"/>
    <w:rsid w:val="003F74D9"/>
    <w:rsid w:val="00400920"/>
    <w:rsid w:val="00402EC4"/>
    <w:rsid w:val="00403F09"/>
    <w:rsid w:val="00404EF7"/>
    <w:rsid w:val="00405BE5"/>
    <w:rsid w:val="00405DC1"/>
    <w:rsid w:val="00411C9E"/>
    <w:rsid w:val="00411E1B"/>
    <w:rsid w:val="00414BF9"/>
    <w:rsid w:val="0041561E"/>
    <w:rsid w:val="00415DFF"/>
    <w:rsid w:val="00415F1F"/>
    <w:rsid w:val="0041648F"/>
    <w:rsid w:val="004174FA"/>
    <w:rsid w:val="0042108F"/>
    <w:rsid w:val="004214D4"/>
    <w:rsid w:val="004216EA"/>
    <w:rsid w:val="004235F4"/>
    <w:rsid w:val="00425D9E"/>
    <w:rsid w:val="00426969"/>
    <w:rsid w:val="00426B64"/>
    <w:rsid w:val="004270E2"/>
    <w:rsid w:val="00430FED"/>
    <w:rsid w:val="00432209"/>
    <w:rsid w:val="00434A8C"/>
    <w:rsid w:val="00436A39"/>
    <w:rsid w:val="00437297"/>
    <w:rsid w:val="00437ABE"/>
    <w:rsid w:val="00440AC5"/>
    <w:rsid w:val="00440EDD"/>
    <w:rsid w:val="004417C1"/>
    <w:rsid w:val="00441DD6"/>
    <w:rsid w:val="00444284"/>
    <w:rsid w:val="004442F1"/>
    <w:rsid w:val="00445CE6"/>
    <w:rsid w:val="00446877"/>
    <w:rsid w:val="00446987"/>
    <w:rsid w:val="00452DF6"/>
    <w:rsid w:val="004534C2"/>
    <w:rsid w:val="00453967"/>
    <w:rsid w:val="00454150"/>
    <w:rsid w:val="0045446F"/>
    <w:rsid w:val="00454C9D"/>
    <w:rsid w:val="0045683E"/>
    <w:rsid w:val="00457F29"/>
    <w:rsid w:val="00460A34"/>
    <w:rsid w:val="0046142D"/>
    <w:rsid w:val="0046274F"/>
    <w:rsid w:val="0046298C"/>
    <w:rsid w:val="00463259"/>
    <w:rsid w:val="00464F21"/>
    <w:rsid w:val="004659E0"/>
    <w:rsid w:val="00466ED6"/>
    <w:rsid w:val="00467C71"/>
    <w:rsid w:val="00467EC6"/>
    <w:rsid w:val="0047084C"/>
    <w:rsid w:val="00470A63"/>
    <w:rsid w:val="00470C55"/>
    <w:rsid w:val="004715C1"/>
    <w:rsid w:val="004731F4"/>
    <w:rsid w:val="00474003"/>
    <w:rsid w:val="004744EB"/>
    <w:rsid w:val="004758E7"/>
    <w:rsid w:val="00481FC8"/>
    <w:rsid w:val="0048258B"/>
    <w:rsid w:val="004827A3"/>
    <w:rsid w:val="00482FE3"/>
    <w:rsid w:val="00484689"/>
    <w:rsid w:val="00486065"/>
    <w:rsid w:val="00486776"/>
    <w:rsid w:val="004868BB"/>
    <w:rsid w:val="00491675"/>
    <w:rsid w:val="00493855"/>
    <w:rsid w:val="00493882"/>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4DFC"/>
    <w:rsid w:val="004B607C"/>
    <w:rsid w:val="004C001A"/>
    <w:rsid w:val="004C1DA6"/>
    <w:rsid w:val="004C1FCA"/>
    <w:rsid w:val="004C5E4F"/>
    <w:rsid w:val="004C7030"/>
    <w:rsid w:val="004C709D"/>
    <w:rsid w:val="004D1A5A"/>
    <w:rsid w:val="004D2FFF"/>
    <w:rsid w:val="004D3721"/>
    <w:rsid w:val="004D3F08"/>
    <w:rsid w:val="004D64F9"/>
    <w:rsid w:val="004D687E"/>
    <w:rsid w:val="004E1019"/>
    <w:rsid w:val="004E1D03"/>
    <w:rsid w:val="004E3528"/>
    <w:rsid w:val="004E4224"/>
    <w:rsid w:val="004E5A14"/>
    <w:rsid w:val="004E622C"/>
    <w:rsid w:val="004E64DB"/>
    <w:rsid w:val="004F1534"/>
    <w:rsid w:val="004F2BF1"/>
    <w:rsid w:val="004F2DD1"/>
    <w:rsid w:val="004F301B"/>
    <w:rsid w:val="004F3375"/>
    <w:rsid w:val="004F3F1F"/>
    <w:rsid w:val="004F55F1"/>
    <w:rsid w:val="004F56F4"/>
    <w:rsid w:val="004F5FDF"/>
    <w:rsid w:val="004F6D50"/>
    <w:rsid w:val="0050156C"/>
    <w:rsid w:val="00503C92"/>
    <w:rsid w:val="0050448A"/>
    <w:rsid w:val="00504AFA"/>
    <w:rsid w:val="00504FD4"/>
    <w:rsid w:val="005059A4"/>
    <w:rsid w:val="00515756"/>
    <w:rsid w:val="00515F63"/>
    <w:rsid w:val="0051717D"/>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3827"/>
    <w:rsid w:val="005348CA"/>
    <w:rsid w:val="0053523A"/>
    <w:rsid w:val="00536F78"/>
    <w:rsid w:val="005373DA"/>
    <w:rsid w:val="00537970"/>
    <w:rsid w:val="00540E3A"/>
    <w:rsid w:val="00542E08"/>
    <w:rsid w:val="005433D7"/>
    <w:rsid w:val="00543941"/>
    <w:rsid w:val="00544127"/>
    <w:rsid w:val="00547CAB"/>
    <w:rsid w:val="005508BB"/>
    <w:rsid w:val="005510C3"/>
    <w:rsid w:val="00553EB2"/>
    <w:rsid w:val="00555C4D"/>
    <w:rsid w:val="00555CE7"/>
    <w:rsid w:val="00555E81"/>
    <w:rsid w:val="00557B0B"/>
    <w:rsid w:val="00560534"/>
    <w:rsid w:val="00560671"/>
    <w:rsid w:val="0056391B"/>
    <w:rsid w:val="005650E2"/>
    <w:rsid w:val="00566D80"/>
    <w:rsid w:val="00567405"/>
    <w:rsid w:val="00567AD7"/>
    <w:rsid w:val="005716C3"/>
    <w:rsid w:val="00573594"/>
    <w:rsid w:val="00573760"/>
    <w:rsid w:val="00573CE5"/>
    <w:rsid w:val="00575B2D"/>
    <w:rsid w:val="0057742E"/>
    <w:rsid w:val="005800D0"/>
    <w:rsid w:val="005804D2"/>
    <w:rsid w:val="005833D0"/>
    <w:rsid w:val="005846F3"/>
    <w:rsid w:val="00584C4E"/>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1BC1"/>
    <w:rsid w:val="005A2152"/>
    <w:rsid w:val="005A2194"/>
    <w:rsid w:val="005A2628"/>
    <w:rsid w:val="005A383D"/>
    <w:rsid w:val="005A43F4"/>
    <w:rsid w:val="005A4DCF"/>
    <w:rsid w:val="005A5ACB"/>
    <w:rsid w:val="005A726D"/>
    <w:rsid w:val="005A72E0"/>
    <w:rsid w:val="005B0BB2"/>
    <w:rsid w:val="005B1440"/>
    <w:rsid w:val="005B2AA0"/>
    <w:rsid w:val="005B503A"/>
    <w:rsid w:val="005B67AC"/>
    <w:rsid w:val="005B6AB8"/>
    <w:rsid w:val="005C01B0"/>
    <w:rsid w:val="005C2790"/>
    <w:rsid w:val="005C2D05"/>
    <w:rsid w:val="005C36E9"/>
    <w:rsid w:val="005C3B3A"/>
    <w:rsid w:val="005C41CF"/>
    <w:rsid w:val="005C4FF2"/>
    <w:rsid w:val="005C6176"/>
    <w:rsid w:val="005C6778"/>
    <w:rsid w:val="005D0511"/>
    <w:rsid w:val="005D1B2C"/>
    <w:rsid w:val="005D2C06"/>
    <w:rsid w:val="005D3437"/>
    <w:rsid w:val="005D43E0"/>
    <w:rsid w:val="005D5579"/>
    <w:rsid w:val="005D58A3"/>
    <w:rsid w:val="005D5FD0"/>
    <w:rsid w:val="005D72F3"/>
    <w:rsid w:val="005E05A3"/>
    <w:rsid w:val="005E1B79"/>
    <w:rsid w:val="005E1EA8"/>
    <w:rsid w:val="005E2B20"/>
    <w:rsid w:val="005E5A66"/>
    <w:rsid w:val="005E605E"/>
    <w:rsid w:val="005E645E"/>
    <w:rsid w:val="005F026D"/>
    <w:rsid w:val="005F0764"/>
    <w:rsid w:val="005F19FA"/>
    <w:rsid w:val="005F229C"/>
    <w:rsid w:val="005F244F"/>
    <w:rsid w:val="005F2D0B"/>
    <w:rsid w:val="005F453F"/>
    <w:rsid w:val="005F4B31"/>
    <w:rsid w:val="005F5449"/>
    <w:rsid w:val="005F6059"/>
    <w:rsid w:val="005F71D0"/>
    <w:rsid w:val="005F733F"/>
    <w:rsid w:val="005F7A88"/>
    <w:rsid w:val="00601C3D"/>
    <w:rsid w:val="0060397D"/>
    <w:rsid w:val="00604723"/>
    <w:rsid w:val="00606E60"/>
    <w:rsid w:val="00610388"/>
    <w:rsid w:val="00612092"/>
    <w:rsid w:val="00612CA5"/>
    <w:rsid w:val="00614526"/>
    <w:rsid w:val="00614858"/>
    <w:rsid w:val="006153EC"/>
    <w:rsid w:val="00616E52"/>
    <w:rsid w:val="006178A5"/>
    <w:rsid w:val="006208BB"/>
    <w:rsid w:val="00621A17"/>
    <w:rsid w:val="0062260C"/>
    <w:rsid w:val="00627CC9"/>
    <w:rsid w:val="00627E7B"/>
    <w:rsid w:val="00630542"/>
    <w:rsid w:val="00630727"/>
    <w:rsid w:val="00631E7B"/>
    <w:rsid w:val="00632513"/>
    <w:rsid w:val="00632E44"/>
    <w:rsid w:val="0063316D"/>
    <w:rsid w:val="00633DC9"/>
    <w:rsid w:val="00634622"/>
    <w:rsid w:val="00636808"/>
    <w:rsid w:val="0064043F"/>
    <w:rsid w:val="00641515"/>
    <w:rsid w:val="0064169B"/>
    <w:rsid w:val="006434B4"/>
    <w:rsid w:val="00643ABE"/>
    <w:rsid w:val="00646108"/>
    <w:rsid w:val="006514CD"/>
    <w:rsid w:val="00651E87"/>
    <w:rsid w:val="006521CD"/>
    <w:rsid w:val="00652A22"/>
    <w:rsid w:val="00653584"/>
    <w:rsid w:val="00654C2F"/>
    <w:rsid w:val="00655438"/>
    <w:rsid w:val="00655C4E"/>
    <w:rsid w:val="00657087"/>
    <w:rsid w:val="0065715A"/>
    <w:rsid w:val="006578EC"/>
    <w:rsid w:val="006643E7"/>
    <w:rsid w:val="006661EF"/>
    <w:rsid w:val="00670AC6"/>
    <w:rsid w:val="006710AA"/>
    <w:rsid w:val="006745E2"/>
    <w:rsid w:val="006746CB"/>
    <w:rsid w:val="00674891"/>
    <w:rsid w:val="00677AEB"/>
    <w:rsid w:val="00677FEE"/>
    <w:rsid w:val="00680EF2"/>
    <w:rsid w:val="00682663"/>
    <w:rsid w:val="00682A3E"/>
    <w:rsid w:val="00683482"/>
    <w:rsid w:val="006850AE"/>
    <w:rsid w:val="00686C53"/>
    <w:rsid w:val="00687A1D"/>
    <w:rsid w:val="00691F80"/>
    <w:rsid w:val="00692852"/>
    <w:rsid w:val="00692D6F"/>
    <w:rsid w:val="00695A40"/>
    <w:rsid w:val="00697B6C"/>
    <w:rsid w:val="00697EA1"/>
    <w:rsid w:val="006A0473"/>
    <w:rsid w:val="006A051A"/>
    <w:rsid w:val="006A2646"/>
    <w:rsid w:val="006A4391"/>
    <w:rsid w:val="006A44B2"/>
    <w:rsid w:val="006A6530"/>
    <w:rsid w:val="006A695F"/>
    <w:rsid w:val="006A6D1D"/>
    <w:rsid w:val="006B2893"/>
    <w:rsid w:val="006B35E3"/>
    <w:rsid w:val="006B37B2"/>
    <w:rsid w:val="006B435A"/>
    <w:rsid w:val="006B4539"/>
    <w:rsid w:val="006B4C64"/>
    <w:rsid w:val="006B5AE8"/>
    <w:rsid w:val="006B696A"/>
    <w:rsid w:val="006C40BF"/>
    <w:rsid w:val="006C440B"/>
    <w:rsid w:val="006C5CE2"/>
    <w:rsid w:val="006D00DA"/>
    <w:rsid w:val="006D0529"/>
    <w:rsid w:val="006D0605"/>
    <w:rsid w:val="006D176A"/>
    <w:rsid w:val="006D294F"/>
    <w:rsid w:val="006D345B"/>
    <w:rsid w:val="006D564C"/>
    <w:rsid w:val="006D6BD5"/>
    <w:rsid w:val="006D6E44"/>
    <w:rsid w:val="006E1CB0"/>
    <w:rsid w:val="006E254C"/>
    <w:rsid w:val="006E2974"/>
    <w:rsid w:val="006E2EB0"/>
    <w:rsid w:val="006E481A"/>
    <w:rsid w:val="006E5298"/>
    <w:rsid w:val="006E64BC"/>
    <w:rsid w:val="006E6A1F"/>
    <w:rsid w:val="006E6A6A"/>
    <w:rsid w:val="006E77B0"/>
    <w:rsid w:val="006F00CF"/>
    <w:rsid w:val="006F18EB"/>
    <w:rsid w:val="006F2E9B"/>
    <w:rsid w:val="006F6B2E"/>
    <w:rsid w:val="006F6CF8"/>
    <w:rsid w:val="006F734A"/>
    <w:rsid w:val="00700D83"/>
    <w:rsid w:val="00704852"/>
    <w:rsid w:val="00704C24"/>
    <w:rsid w:val="00705A77"/>
    <w:rsid w:val="00707321"/>
    <w:rsid w:val="007074E9"/>
    <w:rsid w:val="00707954"/>
    <w:rsid w:val="00707BC5"/>
    <w:rsid w:val="007110BC"/>
    <w:rsid w:val="00713CA6"/>
    <w:rsid w:val="00713DA4"/>
    <w:rsid w:val="007142FA"/>
    <w:rsid w:val="00714BF1"/>
    <w:rsid w:val="00721383"/>
    <w:rsid w:val="007216AD"/>
    <w:rsid w:val="00726E9A"/>
    <w:rsid w:val="00727864"/>
    <w:rsid w:val="007333CC"/>
    <w:rsid w:val="007335D8"/>
    <w:rsid w:val="0073399A"/>
    <w:rsid w:val="00734FD4"/>
    <w:rsid w:val="007369C7"/>
    <w:rsid w:val="00737BF0"/>
    <w:rsid w:val="00741BCD"/>
    <w:rsid w:val="00741D74"/>
    <w:rsid w:val="00743531"/>
    <w:rsid w:val="00743C41"/>
    <w:rsid w:val="007452BB"/>
    <w:rsid w:val="00745A5B"/>
    <w:rsid w:val="007462D9"/>
    <w:rsid w:val="00746A22"/>
    <w:rsid w:val="00747741"/>
    <w:rsid w:val="00751986"/>
    <w:rsid w:val="0075428A"/>
    <w:rsid w:val="007549D2"/>
    <w:rsid w:val="00756723"/>
    <w:rsid w:val="00756ABD"/>
    <w:rsid w:val="0075755A"/>
    <w:rsid w:val="007576A3"/>
    <w:rsid w:val="007603F5"/>
    <w:rsid w:val="00760A70"/>
    <w:rsid w:val="00760BB2"/>
    <w:rsid w:val="0076181C"/>
    <w:rsid w:val="00763E22"/>
    <w:rsid w:val="00764DB0"/>
    <w:rsid w:val="00765D82"/>
    <w:rsid w:val="007671EB"/>
    <w:rsid w:val="0076764D"/>
    <w:rsid w:val="0076766F"/>
    <w:rsid w:val="00770DF5"/>
    <w:rsid w:val="00771E62"/>
    <w:rsid w:val="0077498C"/>
    <w:rsid w:val="0077509F"/>
    <w:rsid w:val="00777070"/>
    <w:rsid w:val="007815D1"/>
    <w:rsid w:val="00782B3F"/>
    <w:rsid w:val="00784128"/>
    <w:rsid w:val="007849D8"/>
    <w:rsid w:val="0078662F"/>
    <w:rsid w:val="00790B4C"/>
    <w:rsid w:val="0079206E"/>
    <w:rsid w:val="00793173"/>
    <w:rsid w:val="0079344F"/>
    <w:rsid w:val="00794953"/>
    <w:rsid w:val="007958F0"/>
    <w:rsid w:val="00797E1B"/>
    <w:rsid w:val="007A12A4"/>
    <w:rsid w:val="007A19FC"/>
    <w:rsid w:val="007A723B"/>
    <w:rsid w:val="007B1E13"/>
    <w:rsid w:val="007B3997"/>
    <w:rsid w:val="007B3B1B"/>
    <w:rsid w:val="007B5180"/>
    <w:rsid w:val="007B5F0B"/>
    <w:rsid w:val="007C0111"/>
    <w:rsid w:val="007C01F2"/>
    <w:rsid w:val="007C0260"/>
    <w:rsid w:val="007C0663"/>
    <w:rsid w:val="007C1FCC"/>
    <w:rsid w:val="007C2831"/>
    <w:rsid w:val="007C2AA1"/>
    <w:rsid w:val="007C2BE7"/>
    <w:rsid w:val="007C3124"/>
    <w:rsid w:val="007C3439"/>
    <w:rsid w:val="007C5189"/>
    <w:rsid w:val="007C6201"/>
    <w:rsid w:val="007D0348"/>
    <w:rsid w:val="007D03E9"/>
    <w:rsid w:val="007D13C6"/>
    <w:rsid w:val="007D1E28"/>
    <w:rsid w:val="007D3BD4"/>
    <w:rsid w:val="007D47FB"/>
    <w:rsid w:val="007D7C92"/>
    <w:rsid w:val="007D7E30"/>
    <w:rsid w:val="007E0423"/>
    <w:rsid w:val="007E1154"/>
    <w:rsid w:val="007E1212"/>
    <w:rsid w:val="007E23E5"/>
    <w:rsid w:val="007E3AA5"/>
    <w:rsid w:val="007E3ADF"/>
    <w:rsid w:val="007E41A0"/>
    <w:rsid w:val="007E43C3"/>
    <w:rsid w:val="007E530F"/>
    <w:rsid w:val="007E6BA4"/>
    <w:rsid w:val="007F19A2"/>
    <w:rsid w:val="007F1AEA"/>
    <w:rsid w:val="007F21A1"/>
    <w:rsid w:val="007F2750"/>
    <w:rsid w:val="007F41F8"/>
    <w:rsid w:val="007F5B4C"/>
    <w:rsid w:val="007F6EFD"/>
    <w:rsid w:val="00801B30"/>
    <w:rsid w:val="00803BE9"/>
    <w:rsid w:val="00804000"/>
    <w:rsid w:val="0080454E"/>
    <w:rsid w:val="00804C32"/>
    <w:rsid w:val="00806302"/>
    <w:rsid w:val="00806382"/>
    <w:rsid w:val="00807119"/>
    <w:rsid w:val="008071D5"/>
    <w:rsid w:val="00807FE8"/>
    <w:rsid w:val="0081156A"/>
    <w:rsid w:val="00811865"/>
    <w:rsid w:val="00814A55"/>
    <w:rsid w:val="0081547D"/>
    <w:rsid w:val="00823AB4"/>
    <w:rsid w:val="0082483F"/>
    <w:rsid w:val="00827849"/>
    <w:rsid w:val="008279C0"/>
    <w:rsid w:val="00832AEC"/>
    <w:rsid w:val="00836FCB"/>
    <w:rsid w:val="00841E70"/>
    <w:rsid w:val="00845226"/>
    <w:rsid w:val="00845BF4"/>
    <w:rsid w:val="008473AA"/>
    <w:rsid w:val="0085150B"/>
    <w:rsid w:val="00851A7A"/>
    <w:rsid w:val="00852883"/>
    <w:rsid w:val="00852F37"/>
    <w:rsid w:val="008562E9"/>
    <w:rsid w:val="008571F6"/>
    <w:rsid w:val="00857A02"/>
    <w:rsid w:val="00857DAB"/>
    <w:rsid w:val="00861E51"/>
    <w:rsid w:val="00870B96"/>
    <w:rsid w:val="00871923"/>
    <w:rsid w:val="008723F3"/>
    <w:rsid w:val="00872946"/>
    <w:rsid w:val="00872F57"/>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A78D9"/>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168E"/>
    <w:rsid w:val="008E1AC4"/>
    <w:rsid w:val="008E220E"/>
    <w:rsid w:val="008E3339"/>
    <w:rsid w:val="008E3ADC"/>
    <w:rsid w:val="008E44E8"/>
    <w:rsid w:val="008E4F14"/>
    <w:rsid w:val="008E5941"/>
    <w:rsid w:val="008E64D3"/>
    <w:rsid w:val="008E6F11"/>
    <w:rsid w:val="008F20FC"/>
    <w:rsid w:val="008F3248"/>
    <w:rsid w:val="008F3F04"/>
    <w:rsid w:val="008F4AF4"/>
    <w:rsid w:val="008F50C4"/>
    <w:rsid w:val="008F5FFE"/>
    <w:rsid w:val="008F7E3F"/>
    <w:rsid w:val="0090037B"/>
    <w:rsid w:val="00904439"/>
    <w:rsid w:val="00905A43"/>
    <w:rsid w:val="00905CA2"/>
    <w:rsid w:val="009064FE"/>
    <w:rsid w:val="009078CE"/>
    <w:rsid w:val="009078FC"/>
    <w:rsid w:val="00907A5B"/>
    <w:rsid w:val="00907FFD"/>
    <w:rsid w:val="009108EF"/>
    <w:rsid w:val="00911C23"/>
    <w:rsid w:val="00912C79"/>
    <w:rsid w:val="00913FB9"/>
    <w:rsid w:val="00914C4B"/>
    <w:rsid w:val="00915010"/>
    <w:rsid w:val="0091528C"/>
    <w:rsid w:val="009173D1"/>
    <w:rsid w:val="0092350E"/>
    <w:rsid w:val="00923CCC"/>
    <w:rsid w:val="009262EC"/>
    <w:rsid w:val="00926D10"/>
    <w:rsid w:val="009275FE"/>
    <w:rsid w:val="009355DB"/>
    <w:rsid w:val="0094088D"/>
    <w:rsid w:val="00940C1F"/>
    <w:rsid w:val="00941349"/>
    <w:rsid w:val="00942123"/>
    <w:rsid w:val="0094263A"/>
    <w:rsid w:val="00943AB2"/>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4F05"/>
    <w:rsid w:val="009661DE"/>
    <w:rsid w:val="00966E44"/>
    <w:rsid w:val="00966EAE"/>
    <w:rsid w:val="009703BD"/>
    <w:rsid w:val="009708BB"/>
    <w:rsid w:val="00971B98"/>
    <w:rsid w:val="009727DF"/>
    <w:rsid w:val="009729E8"/>
    <w:rsid w:val="00975009"/>
    <w:rsid w:val="00975640"/>
    <w:rsid w:val="00975B29"/>
    <w:rsid w:val="00976DA5"/>
    <w:rsid w:val="009773BA"/>
    <w:rsid w:val="00977A0D"/>
    <w:rsid w:val="00980DF0"/>
    <w:rsid w:val="00981608"/>
    <w:rsid w:val="00981BF5"/>
    <w:rsid w:val="009843A1"/>
    <w:rsid w:val="00984680"/>
    <w:rsid w:val="00986000"/>
    <w:rsid w:val="00990F04"/>
    <w:rsid w:val="00991272"/>
    <w:rsid w:val="00991428"/>
    <w:rsid w:val="00992676"/>
    <w:rsid w:val="00997A85"/>
    <w:rsid w:val="009A0501"/>
    <w:rsid w:val="009A0619"/>
    <w:rsid w:val="009A1504"/>
    <w:rsid w:val="009A2BCA"/>
    <w:rsid w:val="009A4050"/>
    <w:rsid w:val="009A5354"/>
    <w:rsid w:val="009A6A10"/>
    <w:rsid w:val="009A7172"/>
    <w:rsid w:val="009B0723"/>
    <w:rsid w:val="009B07AD"/>
    <w:rsid w:val="009B0883"/>
    <w:rsid w:val="009B15E2"/>
    <w:rsid w:val="009B4757"/>
    <w:rsid w:val="009B4DA4"/>
    <w:rsid w:val="009C0B8E"/>
    <w:rsid w:val="009C1527"/>
    <w:rsid w:val="009C1BC8"/>
    <w:rsid w:val="009C2442"/>
    <w:rsid w:val="009C2628"/>
    <w:rsid w:val="009C26AB"/>
    <w:rsid w:val="009C27B1"/>
    <w:rsid w:val="009C2D77"/>
    <w:rsid w:val="009C5201"/>
    <w:rsid w:val="009C5629"/>
    <w:rsid w:val="009C687D"/>
    <w:rsid w:val="009C7F17"/>
    <w:rsid w:val="009D0811"/>
    <w:rsid w:val="009D0AD6"/>
    <w:rsid w:val="009D0E12"/>
    <w:rsid w:val="009D0EE1"/>
    <w:rsid w:val="009D382E"/>
    <w:rsid w:val="009D43D0"/>
    <w:rsid w:val="009D510C"/>
    <w:rsid w:val="009D5CDB"/>
    <w:rsid w:val="009D6709"/>
    <w:rsid w:val="009D7E23"/>
    <w:rsid w:val="009E13C1"/>
    <w:rsid w:val="009E2766"/>
    <w:rsid w:val="009E2A9C"/>
    <w:rsid w:val="009E2AEB"/>
    <w:rsid w:val="009E2E27"/>
    <w:rsid w:val="009E44C0"/>
    <w:rsid w:val="009E4DE3"/>
    <w:rsid w:val="009E50C1"/>
    <w:rsid w:val="009F0ACD"/>
    <w:rsid w:val="009F0C29"/>
    <w:rsid w:val="009F0C5A"/>
    <w:rsid w:val="009F4908"/>
    <w:rsid w:val="009F58A9"/>
    <w:rsid w:val="00A02198"/>
    <w:rsid w:val="00A047EE"/>
    <w:rsid w:val="00A057CA"/>
    <w:rsid w:val="00A07200"/>
    <w:rsid w:val="00A136AF"/>
    <w:rsid w:val="00A13F8F"/>
    <w:rsid w:val="00A141F5"/>
    <w:rsid w:val="00A149B7"/>
    <w:rsid w:val="00A177BC"/>
    <w:rsid w:val="00A17930"/>
    <w:rsid w:val="00A217E3"/>
    <w:rsid w:val="00A2274A"/>
    <w:rsid w:val="00A235B7"/>
    <w:rsid w:val="00A249AC"/>
    <w:rsid w:val="00A27A7A"/>
    <w:rsid w:val="00A301D1"/>
    <w:rsid w:val="00A31881"/>
    <w:rsid w:val="00A40529"/>
    <w:rsid w:val="00A407EF"/>
    <w:rsid w:val="00A411B7"/>
    <w:rsid w:val="00A42023"/>
    <w:rsid w:val="00A453F3"/>
    <w:rsid w:val="00A45800"/>
    <w:rsid w:val="00A46B4C"/>
    <w:rsid w:val="00A5117B"/>
    <w:rsid w:val="00A560B6"/>
    <w:rsid w:val="00A566E3"/>
    <w:rsid w:val="00A568B0"/>
    <w:rsid w:val="00A56CF7"/>
    <w:rsid w:val="00A56DBC"/>
    <w:rsid w:val="00A60074"/>
    <w:rsid w:val="00A62A4A"/>
    <w:rsid w:val="00A641E0"/>
    <w:rsid w:val="00A64532"/>
    <w:rsid w:val="00A646E2"/>
    <w:rsid w:val="00A64F71"/>
    <w:rsid w:val="00A651A9"/>
    <w:rsid w:val="00A6627C"/>
    <w:rsid w:val="00A71019"/>
    <w:rsid w:val="00A73B60"/>
    <w:rsid w:val="00A81029"/>
    <w:rsid w:val="00A82AFB"/>
    <w:rsid w:val="00A8485D"/>
    <w:rsid w:val="00A86584"/>
    <w:rsid w:val="00A86B29"/>
    <w:rsid w:val="00A8737A"/>
    <w:rsid w:val="00A90808"/>
    <w:rsid w:val="00A90BDB"/>
    <w:rsid w:val="00A93CC2"/>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1A"/>
    <w:rsid w:val="00AB685C"/>
    <w:rsid w:val="00AB6C2D"/>
    <w:rsid w:val="00AB7F78"/>
    <w:rsid w:val="00AC08F7"/>
    <w:rsid w:val="00AC126D"/>
    <w:rsid w:val="00AC1FF1"/>
    <w:rsid w:val="00AC3075"/>
    <w:rsid w:val="00AC36E5"/>
    <w:rsid w:val="00AC3839"/>
    <w:rsid w:val="00AC6D41"/>
    <w:rsid w:val="00AC7082"/>
    <w:rsid w:val="00AD0662"/>
    <w:rsid w:val="00AD1B6B"/>
    <w:rsid w:val="00AD331C"/>
    <w:rsid w:val="00AD57A5"/>
    <w:rsid w:val="00AD65A8"/>
    <w:rsid w:val="00AD74AD"/>
    <w:rsid w:val="00AD76EF"/>
    <w:rsid w:val="00AD7A9A"/>
    <w:rsid w:val="00AE027F"/>
    <w:rsid w:val="00AE0DD1"/>
    <w:rsid w:val="00AE44CC"/>
    <w:rsid w:val="00AE4D6F"/>
    <w:rsid w:val="00AF228E"/>
    <w:rsid w:val="00AF2629"/>
    <w:rsid w:val="00AF455B"/>
    <w:rsid w:val="00AF4604"/>
    <w:rsid w:val="00AF5899"/>
    <w:rsid w:val="00AF68AD"/>
    <w:rsid w:val="00B0123F"/>
    <w:rsid w:val="00B015CC"/>
    <w:rsid w:val="00B02173"/>
    <w:rsid w:val="00B04004"/>
    <w:rsid w:val="00B1187D"/>
    <w:rsid w:val="00B12F13"/>
    <w:rsid w:val="00B14819"/>
    <w:rsid w:val="00B17AA9"/>
    <w:rsid w:val="00B20235"/>
    <w:rsid w:val="00B20547"/>
    <w:rsid w:val="00B22055"/>
    <w:rsid w:val="00B221FF"/>
    <w:rsid w:val="00B22726"/>
    <w:rsid w:val="00B2292D"/>
    <w:rsid w:val="00B246B1"/>
    <w:rsid w:val="00B26B31"/>
    <w:rsid w:val="00B278C2"/>
    <w:rsid w:val="00B30A70"/>
    <w:rsid w:val="00B32674"/>
    <w:rsid w:val="00B32AAC"/>
    <w:rsid w:val="00B333FE"/>
    <w:rsid w:val="00B3503B"/>
    <w:rsid w:val="00B35834"/>
    <w:rsid w:val="00B366EC"/>
    <w:rsid w:val="00B378FA"/>
    <w:rsid w:val="00B42352"/>
    <w:rsid w:val="00B426D9"/>
    <w:rsid w:val="00B4560E"/>
    <w:rsid w:val="00B46B11"/>
    <w:rsid w:val="00B51227"/>
    <w:rsid w:val="00B51975"/>
    <w:rsid w:val="00B52E4D"/>
    <w:rsid w:val="00B54F90"/>
    <w:rsid w:val="00B55C9E"/>
    <w:rsid w:val="00B55DE4"/>
    <w:rsid w:val="00B56B95"/>
    <w:rsid w:val="00B607DF"/>
    <w:rsid w:val="00B61563"/>
    <w:rsid w:val="00B6409C"/>
    <w:rsid w:val="00B64845"/>
    <w:rsid w:val="00B64A85"/>
    <w:rsid w:val="00B66053"/>
    <w:rsid w:val="00B67D49"/>
    <w:rsid w:val="00B7193E"/>
    <w:rsid w:val="00B72999"/>
    <w:rsid w:val="00B72FD7"/>
    <w:rsid w:val="00B736DF"/>
    <w:rsid w:val="00B74FBD"/>
    <w:rsid w:val="00B82586"/>
    <w:rsid w:val="00B829A3"/>
    <w:rsid w:val="00B83389"/>
    <w:rsid w:val="00B849C6"/>
    <w:rsid w:val="00B84CE9"/>
    <w:rsid w:val="00B86537"/>
    <w:rsid w:val="00B86DB1"/>
    <w:rsid w:val="00B87869"/>
    <w:rsid w:val="00B87A61"/>
    <w:rsid w:val="00B92D5B"/>
    <w:rsid w:val="00B9417E"/>
    <w:rsid w:val="00B948AE"/>
    <w:rsid w:val="00B951E8"/>
    <w:rsid w:val="00B9617E"/>
    <w:rsid w:val="00BA1648"/>
    <w:rsid w:val="00BA2637"/>
    <w:rsid w:val="00BA2919"/>
    <w:rsid w:val="00BA35FF"/>
    <w:rsid w:val="00BB09FD"/>
    <w:rsid w:val="00BB0F2B"/>
    <w:rsid w:val="00BB5A37"/>
    <w:rsid w:val="00BB6955"/>
    <w:rsid w:val="00BB6F7A"/>
    <w:rsid w:val="00BB71CE"/>
    <w:rsid w:val="00BB7481"/>
    <w:rsid w:val="00BC0705"/>
    <w:rsid w:val="00BC1043"/>
    <w:rsid w:val="00BC3FD8"/>
    <w:rsid w:val="00BC48EB"/>
    <w:rsid w:val="00BC4A7D"/>
    <w:rsid w:val="00BC585F"/>
    <w:rsid w:val="00BC5898"/>
    <w:rsid w:val="00BC5D7D"/>
    <w:rsid w:val="00BC6BCE"/>
    <w:rsid w:val="00BC7F2E"/>
    <w:rsid w:val="00BD0299"/>
    <w:rsid w:val="00BD0F7F"/>
    <w:rsid w:val="00BD23B4"/>
    <w:rsid w:val="00BD26B9"/>
    <w:rsid w:val="00BD288F"/>
    <w:rsid w:val="00BD3363"/>
    <w:rsid w:val="00BD3F18"/>
    <w:rsid w:val="00BD4C22"/>
    <w:rsid w:val="00BD5636"/>
    <w:rsid w:val="00BD64FB"/>
    <w:rsid w:val="00BD71D7"/>
    <w:rsid w:val="00BD7D49"/>
    <w:rsid w:val="00BE2464"/>
    <w:rsid w:val="00BE2E0E"/>
    <w:rsid w:val="00BF2B49"/>
    <w:rsid w:val="00BF2E7A"/>
    <w:rsid w:val="00BF3D02"/>
    <w:rsid w:val="00BF40B9"/>
    <w:rsid w:val="00BF50F7"/>
    <w:rsid w:val="00BF5D90"/>
    <w:rsid w:val="00BF7E90"/>
    <w:rsid w:val="00C0002E"/>
    <w:rsid w:val="00C00231"/>
    <w:rsid w:val="00C00B8B"/>
    <w:rsid w:val="00C01017"/>
    <w:rsid w:val="00C02F29"/>
    <w:rsid w:val="00C03259"/>
    <w:rsid w:val="00C0355C"/>
    <w:rsid w:val="00C04632"/>
    <w:rsid w:val="00C05D57"/>
    <w:rsid w:val="00C07784"/>
    <w:rsid w:val="00C07B0B"/>
    <w:rsid w:val="00C07E1E"/>
    <w:rsid w:val="00C100E0"/>
    <w:rsid w:val="00C106FD"/>
    <w:rsid w:val="00C10DBF"/>
    <w:rsid w:val="00C15A16"/>
    <w:rsid w:val="00C1724E"/>
    <w:rsid w:val="00C20337"/>
    <w:rsid w:val="00C20AFE"/>
    <w:rsid w:val="00C21DCA"/>
    <w:rsid w:val="00C22A25"/>
    <w:rsid w:val="00C26E4B"/>
    <w:rsid w:val="00C2792B"/>
    <w:rsid w:val="00C27CF8"/>
    <w:rsid w:val="00C31102"/>
    <w:rsid w:val="00C31C63"/>
    <w:rsid w:val="00C33C84"/>
    <w:rsid w:val="00C33F46"/>
    <w:rsid w:val="00C3453F"/>
    <w:rsid w:val="00C34A50"/>
    <w:rsid w:val="00C35026"/>
    <w:rsid w:val="00C35671"/>
    <w:rsid w:val="00C35B77"/>
    <w:rsid w:val="00C376EB"/>
    <w:rsid w:val="00C4187E"/>
    <w:rsid w:val="00C444EC"/>
    <w:rsid w:val="00C44FFC"/>
    <w:rsid w:val="00C45041"/>
    <w:rsid w:val="00C45A03"/>
    <w:rsid w:val="00C45C0A"/>
    <w:rsid w:val="00C46EC1"/>
    <w:rsid w:val="00C50F86"/>
    <w:rsid w:val="00C520B7"/>
    <w:rsid w:val="00C53941"/>
    <w:rsid w:val="00C53E2C"/>
    <w:rsid w:val="00C550C8"/>
    <w:rsid w:val="00C55DD2"/>
    <w:rsid w:val="00C56136"/>
    <w:rsid w:val="00C56B61"/>
    <w:rsid w:val="00C56D56"/>
    <w:rsid w:val="00C570AC"/>
    <w:rsid w:val="00C5730D"/>
    <w:rsid w:val="00C60631"/>
    <w:rsid w:val="00C606C3"/>
    <w:rsid w:val="00C613AB"/>
    <w:rsid w:val="00C620F4"/>
    <w:rsid w:val="00C6253A"/>
    <w:rsid w:val="00C629CB"/>
    <w:rsid w:val="00C64429"/>
    <w:rsid w:val="00C66D76"/>
    <w:rsid w:val="00C673EB"/>
    <w:rsid w:val="00C71F4F"/>
    <w:rsid w:val="00C72848"/>
    <w:rsid w:val="00C750BA"/>
    <w:rsid w:val="00C7736C"/>
    <w:rsid w:val="00C80262"/>
    <w:rsid w:val="00C80272"/>
    <w:rsid w:val="00C82D87"/>
    <w:rsid w:val="00C8640A"/>
    <w:rsid w:val="00C8712A"/>
    <w:rsid w:val="00C910F8"/>
    <w:rsid w:val="00C91E04"/>
    <w:rsid w:val="00C92A0D"/>
    <w:rsid w:val="00C952A2"/>
    <w:rsid w:val="00C963D3"/>
    <w:rsid w:val="00CA0B50"/>
    <w:rsid w:val="00CA1802"/>
    <w:rsid w:val="00CA6E99"/>
    <w:rsid w:val="00CB262C"/>
    <w:rsid w:val="00CB2CBB"/>
    <w:rsid w:val="00CB3EB6"/>
    <w:rsid w:val="00CB4817"/>
    <w:rsid w:val="00CB7283"/>
    <w:rsid w:val="00CB7CAC"/>
    <w:rsid w:val="00CC35F3"/>
    <w:rsid w:val="00CC374C"/>
    <w:rsid w:val="00CC467D"/>
    <w:rsid w:val="00CC5051"/>
    <w:rsid w:val="00CC5335"/>
    <w:rsid w:val="00CC579C"/>
    <w:rsid w:val="00CC5BA4"/>
    <w:rsid w:val="00CC5ECB"/>
    <w:rsid w:val="00CC7728"/>
    <w:rsid w:val="00CD0E2B"/>
    <w:rsid w:val="00CD0FFE"/>
    <w:rsid w:val="00CD1268"/>
    <w:rsid w:val="00CD2E6D"/>
    <w:rsid w:val="00CD328F"/>
    <w:rsid w:val="00CD34DB"/>
    <w:rsid w:val="00CD377A"/>
    <w:rsid w:val="00CD3BC0"/>
    <w:rsid w:val="00CD4998"/>
    <w:rsid w:val="00CD499F"/>
    <w:rsid w:val="00CD7DBC"/>
    <w:rsid w:val="00CE1035"/>
    <w:rsid w:val="00CE445A"/>
    <w:rsid w:val="00CE62CA"/>
    <w:rsid w:val="00CF01D6"/>
    <w:rsid w:val="00CF2819"/>
    <w:rsid w:val="00CF4F9D"/>
    <w:rsid w:val="00CF5AD8"/>
    <w:rsid w:val="00CF70DC"/>
    <w:rsid w:val="00CF717B"/>
    <w:rsid w:val="00D0287F"/>
    <w:rsid w:val="00D055E8"/>
    <w:rsid w:val="00D068C5"/>
    <w:rsid w:val="00D07F87"/>
    <w:rsid w:val="00D148DC"/>
    <w:rsid w:val="00D1688E"/>
    <w:rsid w:val="00D17FDC"/>
    <w:rsid w:val="00D223E4"/>
    <w:rsid w:val="00D2550E"/>
    <w:rsid w:val="00D256C6"/>
    <w:rsid w:val="00D25F51"/>
    <w:rsid w:val="00D26B81"/>
    <w:rsid w:val="00D30B00"/>
    <w:rsid w:val="00D35229"/>
    <w:rsid w:val="00D35ADE"/>
    <w:rsid w:val="00D35EAE"/>
    <w:rsid w:val="00D36AD5"/>
    <w:rsid w:val="00D4685B"/>
    <w:rsid w:val="00D50066"/>
    <w:rsid w:val="00D51258"/>
    <w:rsid w:val="00D5192B"/>
    <w:rsid w:val="00D577FD"/>
    <w:rsid w:val="00D57C59"/>
    <w:rsid w:val="00D60215"/>
    <w:rsid w:val="00D60874"/>
    <w:rsid w:val="00D6217F"/>
    <w:rsid w:val="00D621D7"/>
    <w:rsid w:val="00D63B1C"/>
    <w:rsid w:val="00D63EFD"/>
    <w:rsid w:val="00D6588F"/>
    <w:rsid w:val="00D6619A"/>
    <w:rsid w:val="00D676F1"/>
    <w:rsid w:val="00D714E4"/>
    <w:rsid w:val="00D761ED"/>
    <w:rsid w:val="00D81E1B"/>
    <w:rsid w:val="00D829EB"/>
    <w:rsid w:val="00D84752"/>
    <w:rsid w:val="00D86851"/>
    <w:rsid w:val="00D86A74"/>
    <w:rsid w:val="00D86B3B"/>
    <w:rsid w:val="00D8748A"/>
    <w:rsid w:val="00D87CD8"/>
    <w:rsid w:val="00D905E4"/>
    <w:rsid w:val="00D910D5"/>
    <w:rsid w:val="00D93196"/>
    <w:rsid w:val="00D931A2"/>
    <w:rsid w:val="00D95FBB"/>
    <w:rsid w:val="00D97393"/>
    <w:rsid w:val="00D97AB5"/>
    <w:rsid w:val="00DA42DA"/>
    <w:rsid w:val="00DA42EF"/>
    <w:rsid w:val="00DA7BC9"/>
    <w:rsid w:val="00DB0BFB"/>
    <w:rsid w:val="00DB18B5"/>
    <w:rsid w:val="00DB1A35"/>
    <w:rsid w:val="00DB243C"/>
    <w:rsid w:val="00DB346D"/>
    <w:rsid w:val="00DB40EC"/>
    <w:rsid w:val="00DB4723"/>
    <w:rsid w:val="00DB482A"/>
    <w:rsid w:val="00DB561C"/>
    <w:rsid w:val="00DB56F2"/>
    <w:rsid w:val="00DB5A5A"/>
    <w:rsid w:val="00DB5D9B"/>
    <w:rsid w:val="00DB6EF5"/>
    <w:rsid w:val="00DC03F0"/>
    <w:rsid w:val="00DC2A3F"/>
    <w:rsid w:val="00DC2BEC"/>
    <w:rsid w:val="00DC2FDB"/>
    <w:rsid w:val="00DC3089"/>
    <w:rsid w:val="00DC38CC"/>
    <w:rsid w:val="00DC4420"/>
    <w:rsid w:val="00DC4E81"/>
    <w:rsid w:val="00DC6681"/>
    <w:rsid w:val="00DC6791"/>
    <w:rsid w:val="00DD01DA"/>
    <w:rsid w:val="00DD0802"/>
    <w:rsid w:val="00DD0B2C"/>
    <w:rsid w:val="00DD0DC8"/>
    <w:rsid w:val="00DD0E7D"/>
    <w:rsid w:val="00DD16F2"/>
    <w:rsid w:val="00DD19C6"/>
    <w:rsid w:val="00DD2E11"/>
    <w:rsid w:val="00DD3DFC"/>
    <w:rsid w:val="00DD4E68"/>
    <w:rsid w:val="00DD526C"/>
    <w:rsid w:val="00DD57F5"/>
    <w:rsid w:val="00DD59B5"/>
    <w:rsid w:val="00DD636E"/>
    <w:rsid w:val="00DD6923"/>
    <w:rsid w:val="00DD6BAE"/>
    <w:rsid w:val="00DD7AD7"/>
    <w:rsid w:val="00DD7C2F"/>
    <w:rsid w:val="00DE03AF"/>
    <w:rsid w:val="00DE097E"/>
    <w:rsid w:val="00DE121C"/>
    <w:rsid w:val="00DE3451"/>
    <w:rsid w:val="00DE475E"/>
    <w:rsid w:val="00DE6633"/>
    <w:rsid w:val="00DF056D"/>
    <w:rsid w:val="00DF4D51"/>
    <w:rsid w:val="00DF5A04"/>
    <w:rsid w:val="00DF687B"/>
    <w:rsid w:val="00DF75F8"/>
    <w:rsid w:val="00DF7A3A"/>
    <w:rsid w:val="00DF7AD4"/>
    <w:rsid w:val="00E009E1"/>
    <w:rsid w:val="00E00C00"/>
    <w:rsid w:val="00E00E54"/>
    <w:rsid w:val="00E01C69"/>
    <w:rsid w:val="00E041F9"/>
    <w:rsid w:val="00E05837"/>
    <w:rsid w:val="00E07C5A"/>
    <w:rsid w:val="00E10A73"/>
    <w:rsid w:val="00E12C13"/>
    <w:rsid w:val="00E159CF"/>
    <w:rsid w:val="00E15BA9"/>
    <w:rsid w:val="00E161D2"/>
    <w:rsid w:val="00E177E2"/>
    <w:rsid w:val="00E17BF1"/>
    <w:rsid w:val="00E22DE4"/>
    <w:rsid w:val="00E22EF6"/>
    <w:rsid w:val="00E25FB8"/>
    <w:rsid w:val="00E26021"/>
    <w:rsid w:val="00E26DE5"/>
    <w:rsid w:val="00E26E19"/>
    <w:rsid w:val="00E31DF3"/>
    <w:rsid w:val="00E33056"/>
    <w:rsid w:val="00E37049"/>
    <w:rsid w:val="00E4126D"/>
    <w:rsid w:val="00E450A4"/>
    <w:rsid w:val="00E4555A"/>
    <w:rsid w:val="00E4658D"/>
    <w:rsid w:val="00E506BE"/>
    <w:rsid w:val="00E518B6"/>
    <w:rsid w:val="00E5191B"/>
    <w:rsid w:val="00E51B32"/>
    <w:rsid w:val="00E525B9"/>
    <w:rsid w:val="00E53AE9"/>
    <w:rsid w:val="00E54ADD"/>
    <w:rsid w:val="00E54E0F"/>
    <w:rsid w:val="00E55547"/>
    <w:rsid w:val="00E55E9B"/>
    <w:rsid w:val="00E6211B"/>
    <w:rsid w:val="00E6302B"/>
    <w:rsid w:val="00E64302"/>
    <w:rsid w:val="00E6452F"/>
    <w:rsid w:val="00E64F45"/>
    <w:rsid w:val="00E6525B"/>
    <w:rsid w:val="00E65BAF"/>
    <w:rsid w:val="00E6742D"/>
    <w:rsid w:val="00E71CB0"/>
    <w:rsid w:val="00E72F8D"/>
    <w:rsid w:val="00E7537E"/>
    <w:rsid w:val="00E75D0A"/>
    <w:rsid w:val="00E7793C"/>
    <w:rsid w:val="00E77C3D"/>
    <w:rsid w:val="00E80299"/>
    <w:rsid w:val="00E8272F"/>
    <w:rsid w:val="00E84DA5"/>
    <w:rsid w:val="00E84DD5"/>
    <w:rsid w:val="00E86549"/>
    <w:rsid w:val="00E86B9B"/>
    <w:rsid w:val="00E86D64"/>
    <w:rsid w:val="00E909F0"/>
    <w:rsid w:val="00E90B4B"/>
    <w:rsid w:val="00E90D47"/>
    <w:rsid w:val="00E91BE6"/>
    <w:rsid w:val="00E92DA7"/>
    <w:rsid w:val="00E93993"/>
    <w:rsid w:val="00E950C0"/>
    <w:rsid w:val="00E9597C"/>
    <w:rsid w:val="00EA0879"/>
    <w:rsid w:val="00EA0913"/>
    <w:rsid w:val="00EA1765"/>
    <w:rsid w:val="00EA1F40"/>
    <w:rsid w:val="00EA4D77"/>
    <w:rsid w:val="00EA5317"/>
    <w:rsid w:val="00EA6550"/>
    <w:rsid w:val="00EA7BAB"/>
    <w:rsid w:val="00EB02BE"/>
    <w:rsid w:val="00EB146B"/>
    <w:rsid w:val="00EB17C1"/>
    <w:rsid w:val="00EB21D4"/>
    <w:rsid w:val="00EB2845"/>
    <w:rsid w:val="00EB2989"/>
    <w:rsid w:val="00EB45AC"/>
    <w:rsid w:val="00EB4866"/>
    <w:rsid w:val="00EB488B"/>
    <w:rsid w:val="00EB6668"/>
    <w:rsid w:val="00EB6A2F"/>
    <w:rsid w:val="00EC3875"/>
    <w:rsid w:val="00EC549E"/>
    <w:rsid w:val="00EC64A5"/>
    <w:rsid w:val="00EC6E55"/>
    <w:rsid w:val="00ED0BC4"/>
    <w:rsid w:val="00ED0FC2"/>
    <w:rsid w:val="00ED151E"/>
    <w:rsid w:val="00ED3CDA"/>
    <w:rsid w:val="00ED46A3"/>
    <w:rsid w:val="00ED617A"/>
    <w:rsid w:val="00EE1A0E"/>
    <w:rsid w:val="00EE4971"/>
    <w:rsid w:val="00EE5A48"/>
    <w:rsid w:val="00EE5F7D"/>
    <w:rsid w:val="00EE6390"/>
    <w:rsid w:val="00EE7278"/>
    <w:rsid w:val="00EF0364"/>
    <w:rsid w:val="00EF090E"/>
    <w:rsid w:val="00EF16B6"/>
    <w:rsid w:val="00EF1B1A"/>
    <w:rsid w:val="00EF2D08"/>
    <w:rsid w:val="00EF4632"/>
    <w:rsid w:val="00EF5705"/>
    <w:rsid w:val="00EF598E"/>
    <w:rsid w:val="00EF6653"/>
    <w:rsid w:val="00F00AED"/>
    <w:rsid w:val="00F033DA"/>
    <w:rsid w:val="00F0424E"/>
    <w:rsid w:val="00F05ABE"/>
    <w:rsid w:val="00F07E22"/>
    <w:rsid w:val="00F106CE"/>
    <w:rsid w:val="00F1096A"/>
    <w:rsid w:val="00F12AA4"/>
    <w:rsid w:val="00F12F7B"/>
    <w:rsid w:val="00F13FB1"/>
    <w:rsid w:val="00F15181"/>
    <w:rsid w:val="00F1640B"/>
    <w:rsid w:val="00F2025D"/>
    <w:rsid w:val="00F20842"/>
    <w:rsid w:val="00F249D8"/>
    <w:rsid w:val="00F27CD8"/>
    <w:rsid w:val="00F30351"/>
    <w:rsid w:val="00F30B4C"/>
    <w:rsid w:val="00F3144D"/>
    <w:rsid w:val="00F31857"/>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77399"/>
    <w:rsid w:val="00F77C11"/>
    <w:rsid w:val="00F801C5"/>
    <w:rsid w:val="00F83231"/>
    <w:rsid w:val="00F85A51"/>
    <w:rsid w:val="00F85C0B"/>
    <w:rsid w:val="00F85DB2"/>
    <w:rsid w:val="00F86C4A"/>
    <w:rsid w:val="00F87A02"/>
    <w:rsid w:val="00F91FA7"/>
    <w:rsid w:val="00F95955"/>
    <w:rsid w:val="00F95E03"/>
    <w:rsid w:val="00F96AF1"/>
    <w:rsid w:val="00F97C5B"/>
    <w:rsid w:val="00FA0333"/>
    <w:rsid w:val="00FA29FD"/>
    <w:rsid w:val="00FA2A46"/>
    <w:rsid w:val="00FA3739"/>
    <w:rsid w:val="00FA3D50"/>
    <w:rsid w:val="00FA43E7"/>
    <w:rsid w:val="00FB0860"/>
    <w:rsid w:val="00FB2C81"/>
    <w:rsid w:val="00FB6703"/>
    <w:rsid w:val="00FB7C8F"/>
    <w:rsid w:val="00FB7D52"/>
    <w:rsid w:val="00FB7D6D"/>
    <w:rsid w:val="00FC2741"/>
    <w:rsid w:val="00FC30E1"/>
    <w:rsid w:val="00FC337F"/>
    <w:rsid w:val="00FC374A"/>
    <w:rsid w:val="00FC3FB5"/>
    <w:rsid w:val="00FC487F"/>
    <w:rsid w:val="00FC4F43"/>
    <w:rsid w:val="00FC5D26"/>
    <w:rsid w:val="00FC7B47"/>
    <w:rsid w:val="00FD0169"/>
    <w:rsid w:val="00FD035C"/>
    <w:rsid w:val="00FD1240"/>
    <w:rsid w:val="00FD1A35"/>
    <w:rsid w:val="00FD36C5"/>
    <w:rsid w:val="00FD3AD1"/>
    <w:rsid w:val="00FD5B6F"/>
    <w:rsid w:val="00FD6126"/>
    <w:rsid w:val="00FD6310"/>
    <w:rsid w:val="00FD719B"/>
    <w:rsid w:val="00FD7C7B"/>
    <w:rsid w:val="00FD7D15"/>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14</Pages>
  <Words>5109</Words>
  <Characters>29125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 Tesh</cp:lastModifiedBy>
  <cp:revision>430</cp:revision>
  <cp:lastPrinted>2020-06-12T02:43:00Z</cp:lastPrinted>
  <dcterms:created xsi:type="dcterms:W3CDTF">2023-07-14T10:19:00Z</dcterms:created>
  <dcterms:modified xsi:type="dcterms:W3CDTF">2023-11-14T21:32:00Z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