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81280E">
        <w:rPr>
          <w:rFonts w:ascii="Avenir Next" w:hAnsi="Avenir Next" w:cs="Arial"/>
          <w:sz w:val="22"/>
          <w:szCs w:val="22"/>
          <w:highlight w:val="yellow"/>
        </w:rPr>
        <w:t xml:space="preserve">This statement is untrue since the word </w:t>
      </w:r>
      <w:r w:rsidR="00823AB4" w:rsidRPr="0081280E">
        <w:rPr>
          <w:rFonts w:ascii="Avenir Next" w:hAnsi="Avenir Next" w:cs="Arial"/>
          <w:sz w:val="22"/>
          <w:szCs w:val="22"/>
          <w:highlight w:val="yellow"/>
        </w:rPr>
        <w:t>“</w:t>
      </w:r>
      <w:r w:rsidRPr="0081280E">
        <w:rPr>
          <w:rFonts w:ascii="Avenir Next" w:hAnsi="Avenir Next" w:cs="Arial"/>
          <w:sz w:val="22"/>
          <w:szCs w:val="22"/>
          <w:highlight w:val="yellow"/>
        </w:rPr>
        <w:t>bankruptcy</w:t>
      </w:r>
      <w:r w:rsidR="00823AB4" w:rsidRPr="0081280E">
        <w:rPr>
          <w:rFonts w:ascii="Avenir Next" w:hAnsi="Avenir Next" w:cs="Arial"/>
          <w:sz w:val="22"/>
          <w:szCs w:val="22"/>
          <w:highlight w:val="yellow"/>
        </w:rPr>
        <w:t>”</w:t>
      </w:r>
      <w:r w:rsidRPr="0081280E">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81280E" w:rsidRDefault="001211E6" w:rsidP="001211E6">
      <w:pPr>
        <w:pStyle w:val="ListParagraph"/>
        <w:numPr>
          <w:ilvl w:val="0"/>
          <w:numId w:val="16"/>
        </w:numPr>
        <w:ind w:left="426"/>
        <w:jc w:val="both"/>
        <w:rPr>
          <w:rFonts w:ascii="Avenir Next" w:hAnsi="Avenir Next" w:cs="Arial"/>
          <w:sz w:val="22"/>
          <w:szCs w:val="22"/>
          <w:highlight w:val="yellow"/>
        </w:rPr>
      </w:pPr>
      <w:r w:rsidRPr="0081280E">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81280E"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81280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8D2BAF"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8D2BAF">
        <w:rPr>
          <w:rFonts w:ascii="Avenir Next" w:hAnsi="Avenir Next" w:cs="Arial"/>
          <w:sz w:val="22"/>
          <w:szCs w:val="22"/>
          <w:highlight w:val="yellow"/>
          <w:lang w:val="en-GB"/>
        </w:rPr>
        <w:t xml:space="preserve">This statement is incorrect since a statutory discharge of debt was only introduced in 1705 in England.    </w:t>
      </w:r>
      <w:r w:rsidRPr="008D2BAF">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8D2BAF" w:rsidRDefault="006514CD" w:rsidP="006514CD">
      <w:pPr>
        <w:pStyle w:val="ListParagraph"/>
        <w:numPr>
          <w:ilvl w:val="0"/>
          <w:numId w:val="19"/>
        </w:numPr>
        <w:ind w:left="425" w:hanging="357"/>
        <w:jc w:val="both"/>
        <w:rPr>
          <w:rFonts w:ascii="Avenir Next" w:hAnsi="Avenir Next" w:cs="Arial"/>
          <w:sz w:val="22"/>
          <w:szCs w:val="22"/>
          <w:highlight w:val="yellow"/>
        </w:rPr>
      </w:pPr>
      <w:r w:rsidRPr="008D2BA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1E3558"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1E3558">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1E3558" w:rsidRDefault="00AD76EF" w:rsidP="00AD76EF">
      <w:pPr>
        <w:pStyle w:val="ListParagraph"/>
        <w:numPr>
          <w:ilvl w:val="0"/>
          <w:numId w:val="17"/>
        </w:numPr>
        <w:ind w:left="426"/>
        <w:jc w:val="both"/>
        <w:rPr>
          <w:rFonts w:ascii="Avenir Next" w:hAnsi="Avenir Next" w:cs="Arial"/>
          <w:sz w:val="22"/>
          <w:szCs w:val="22"/>
          <w:highlight w:val="yellow"/>
        </w:rPr>
      </w:pPr>
      <w:r w:rsidRPr="001E355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1E3558"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1E3558">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5326DF">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sidRPr="00DA42DA">
        <w:rPr>
          <w:rFonts w:ascii="Avenir Next" w:hAnsi="Avenir Next" w:cs="Arial"/>
          <w:sz w:val="22"/>
          <w:szCs w:val="22"/>
        </w:rPr>
        <w:t xml:space="preserve">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This statement is untrue because universalism corresponds well to globali</w:t>
      </w:r>
      <w:r w:rsidR="00142E15" w:rsidRPr="00DA42DA">
        <w:rPr>
          <w:rFonts w:ascii="Avenir Next" w:hAnsi="Avenir Next" w:cs="Arial"/>
          <w:sz w:val="22"/>
          <w:szCs w:val="22"/>
        </w:rPr>
        <w:t>s</w:t>
      </w:r>
      <w:r w:rsidRPr="00DA42DA">
        <w:rPr>
          <w:rFonts w:ascii="Avenir Next" w:hAnsi="Avenir Next" w:cs="Arial"/>
          <w:sz w:val="22"/>
          <w:szCs w:val="22"/>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980DF8" w:rsidRDefault="003B3A0D" w:rsidP="003B3A0D">
      <w:pPr>
        <w:pStyle w:val="ListParagraph"/>
        <w:numPr>
          <w:ilvl w:val="0"/>
          <w:numId w:val="24"/>
        </w:numPr>
        <w:ind w:left="426"/>
        <w:jc w:val="both"/>
        <w:rPr>
          <w:rFonts w:ascii="Avenir Next" w:hAnsi="Avenir Next" w:cs="Arial"/>
          <w:sz w:val="22"/>
          <w:szCs w:val="22"/>
          <w:highlight w:val="yellow"/>
        </w:rPr>
      </w:pPr>
      <w:r w:rsidRPr="00980DF8">
        <w:rPr>
          <w:rFonts w:ascii="Avenir Next" w:hAnsi="Avenir Next" w:cs="Arial"/>
          <w:sz w:val="22"/>
          <w:szCs w:val="22"/>
          <w:highlight w:val="yellow"/>
        </w:rPr>
        <w:t xml:space="preserve">This statement is true because modified universalism enables a </w:t>
      </w:r>
      <w:r w:rsidRPr="00980DF8">
        <w:rPr>
          <w:rFonts w:ascii="Avenir Next" w:hAnsi="Avenir Next"/>
          <w:sz w:val="22"/>
          <w:szCs w:val="22"/>
          <w:highlight w:val="yellow"/>
        </w:rPr>
        <w:t xml:space="preserve">“main proceeding” to be opened in the State where the </w:t>
      </w:r>
      <w:r w:rsidR="004A2B2C" w:rsidRPr="00980DF8">
        <w:rPr>
          <w:rFonts w:ascii="Avenir Next" w:hAnsi="Avenir Next"/>
          <w:sz w:val="22"/>
          <w:szCs w:val="22"/>
          <w:highlight w:val="yellow"/>
        </w:rPr>
        <w:t>centre</w:t>
      </w:r>
      <w:r w:rsidRPr="00980DF8">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1704E064" w14:textId="65005A28" w:rsidR="00C921BC" w:rsidRPr="00C921BC" w:rsidRDefault="00953B2E" w:rsidP="00C921BC">
      <w:pPr>
        <w:jc w:val="both"/>
        <w:rPr>
          <w:rFonts w:ascii="Arial" w:hAnsi="Arial" w:cs="Arial"/>
          <w:sz w:val="22"/>
          <w:szCs w:val="22"/>
          <w:lang w:val="en-GB"/>
        </w:rPr>
      </w:pPr>
      <w:r>
        <w:rPr>
          <w:rFonts w:ascii="Arial" w:hAnsi="Arial" w:cs="Arial"/>
          <w:sz w:val="22"/>
          <w:szCs w:val="22"/>
          <w:lang w:val="en-GB"/>
        </w:rPr>
        <w:t xml:space="preserve">Generally, countries whose insolvency law systems have historical roots in civil law are pro-creditor and includes harsh punishment on defaulters. </w:t>
      </w:r>
      <w:r w:rsidR="00C921BC">
        <w:rPr>
          <w:rFonts w:ascii="Arial" w:hAnsi="Arial" w:cs="Arial"/>
          <w:sz w:val="22"/>
          <w:szCs w:val="22"/>
          <w:lang w:val="en-GB"/>
        </w:rPr>
        <w:t xml:space="preserve">Civil law systems also tend to have heavy Court involvement whereby the Courts have significant supervision and direction on major decisions and on the insolvency proceeding. </w:t>
      </w:r>
    </w:p>
    <w:p w14:paraId="0313C97C" w14:textId="77777777" w:rsidR="00C921BC" w:rsidRDefault="00C921BC" w:rsidP="00953B2E">
      <w:pPr>
        <w:jc w:val="both"/>
        <w:rPr>
          <w:rFonts w:ascii="Arial" w:hAnsi="Arial" w:cs="Arial"/>
          <w:sz w:val="22"/>
          <w:szCs w:val="22"/>
          <w:lang w:val="en-GB"/>
        </w:rPr>
      </w:pPr>
    </w:p>
    <w:p w14:paraId="79C9A390" w14:textId="338A2C02" w:rsidR="00953B2E" w:rsidRDefault="00C921BC" w:rsidP="00953B2E">
      <w:pPr>
        <w:jc w:val="both"/>
        <w:rPr>
          <w:rFonts w:ascii="Arial" w:hAnsi="Arial" w:cs="Arial"/>
          <w:sz w:val="22"/>
          <w:szCs w:val="22"/>
          <w:lang w:val="en-GB"/>
        </w:rPr>
      </w:pPr>
      <w:r>
        <w:rPr>
          <w:rFonts w:ascii="Arial" w:hAnsi="Arial" w:cs="Arial"/>
          <w:sz w:val="22"/>
          <w:szCs w:val="22"/>
          <w:lang w:val="en-GB"/>
        </w:rPr>
        <w:t>Countries having historical roots in English law tend to favour “officials” to administer the assets of the debtor and fundamentally favour the collective participation of creditors and a pari-passu distribution. Creditors also have the power to vote and discuss on major decisions regarding the insolvency proceeding and administration.</w:t>
      </w:r>
    </w:p>
    <w:p w14:paraId="40F5EA9F" w14:textId="77777777" w:rsidR="00E02DF6" w:rsidRDefault="00E02DF6"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3B5C7F5A" w14:textId="1EF0DF14" w:rsidR="006233D6" w:rsidRDefault="006233D6" w:rsidP="00C921BC">
      <w:pPr>
        <w:jc w:val="both"/>
        <w:rPr>
          <w:rFonts w:ascii="Arial" w:hAnsi="Arial" w:cs="Arial"/>
          <w:sz w:val="22"/>
          <w:szCs w:val="22"/>
          <w:lang w:val="en-GB"/>
        </w:rPr>
      </w:pPr>
      <w:r>
        <w:rPr>
          <w:rFonts w:ascii="Arial" w:hAnsi="Arial" w:cs="Arial"/>
          <w:sz w:val="22"/>
          <w:szCs w:val="22"/>
          <w:lang w:val="en-GB"/>
        </w:rPr>
        <w:t xml:space="preserve">Universalism is defined a concept that there should only be one insolvency proceeding covering all the debtors’ assets and debts worldwide. There should only be one forum and jurisdiction and that the chosen state should be the debtors’ centre of main interest (COMI). An advantage of universalism include lower cost due to limited involvement in Courts at other jurisdictions. A disadvantage of universalism is that it is difficult to establish the “home” state and there it may create uncertainty in domestic markets. </w:t>
      </w:r>
    </w:p>
    <w:p w14:paraId="00C8663E" w14:textId="77777777" w:rsidR="006233D6" w:rsidRDefault="006233D6" w:rsidP="00C921BC">
      <w:pPr>
        <w:jc w:val="both"/>
        <w:rPr>
          <w:rFonts w:ascii="Arial" w:hAnsi="Arial" w:cs="Arial"/>
          <w:sz w:val="22"/>
          <w:szCs w:val="22"/>
          <w:lang w:val="en-GB"/>
        </w:rPr>
      </w:pPr>
    </w:p>
    <w:p w14:paraId="433D3760" w14:textId="6106345D" w:rsidR="006233D6" w:rsidRDefault="006233D6" w:rsidP="00C921BC">
      <w:pPr>
        <w:jc w:val="both"/>
        <w:rPr>
          <w:rFonts w:ascii="Arial" w:hAnsi="Arial" w:cs="Arial"/>
          <w:sz w:val="22"/>
          <w:szCs w:val="22"/>
          <w:lang w:val="en-GB"/>
        </w:rPr>
      </w:pPr>
      <w:r>
        <w:rPr>
          <w:rFonts w:ascii="Arial" w:hAnsi="Arial" w:cs="Arial"/>
          <w:sz w:val="22"/>
          <w:szCs w:val="22"/>
          <w:lang w:val="en-GB"/>
        </w:rPr>
        <w:t>Whereas in Modified Universalism, the principle that the main proceeding will be opened in the state of COMI and supported by secondary proceedings in other State(s). In Modified Universalism, Courts are expected to cooperate with each other in the spirit of comity.</w:t>
      </w:r>
    </w:p>
    <w:p w14:paraId="7E6B489A" w14:textId="77777777" w:rsidR="006233D6" w:rsidRDefault="006233D6" w:rsidP="00C921BC">
      <w:pPr>
        <w:jc w:val="both"/>
        <w:rPr>
          <w:rFonts w:ascii="Arial" w:hAnsi="Arial" w:cs="Arial"/>
          <w:sz w:val="22"/>
          <w:szCs w:val="22"/>
          <w:lang w:val="en-GB"/>
        </w:rPr>
      </w:pPr>
    </w:p>
    <w:p w14:paraId="039E27B5" w14:textId="6B51CB43" w:rsidR="00C82D87" w:rsidRDefault="006233D6" w:rsidP="00C921BC">
      <w:pPr>
        <w:jc w:val="both"/>
        <w:rPr>
          <w:rFonts w:ascii="Arial" w:hAnsi="Arial" w:cs="Arial"/>
          <w:sz w:val="22"/>
          <w:szCs w:val="22"/>
          <w:lang w:val="en-GB"/>
        </w:rPr>
      </w:pPr>
      <w:r>
        <w:rPr>
          <w:rFonts w:ascii="Arial" w:hAnsi="Arial" w:cs="Arial"/>
          <w:sz w:val="22"/>
          <w:szCs w:val="22"/>
          <w:lang w:val="en-GB"/>
        </w:rPr>
        <w:t>The Territorialism</w:t>
      </w:r>
      <w:r w:rsidR="00C921BC">
        <w:rPr>
          <w:rFonts w:ascii="Arial" w:hAnsi="Arial" w:cs="Arial"/>
          <w:sz w:val="22"/>
          <w:szCs w:val="22"/>
          <w:lang w:val="en-GB"/>
        </w:rPr>
        <w:t xml:space="preserve"> </w:t>
      </w:r>
      <w:r>
        <w:rPr>
          <w:rFonts w:ascii="Arial" w:hAnsi="Arial" w:cs="Arial"/>
          <w:sz w:val="22"/>
          <w:szCs w:val="22"/>
          <w:lang w:val="en-GB"/>
        </w:rPr>
        <w:t xml:space="preserve">principle is defined as several insolvency proceedings that may be commenced concurrently in every State where the debtor holds assets. Proceedings following this principle are territorial restricted to the assets within the State. </w:t>
      </w:r>
    </w:p>
    <w:p w14:paraId="2F0AE9CC" w14:textId="77777777" w:rsidR="00C921BC" w:rsidRPr="004216EA" w:rsidRDefault="00C921BC"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A803E53" w14:textId="09D70A9E" w:rsidR="004417C1" w:rsidRDefault="00286C9F" w:rsidP="00384F24">
      <w:pPr>
        <w:jc w:val="both"/>
        <w:rPr>
          <w:rFonts w:ascii="Arial" w:hAnsi="Arial" w:cs="Arial"/>
          <w:sz w:val="22"/>
          <w:szCs w:val="22"/>
          <w:lang w:val="en-GB"/>
        </w:rPr>
      </w:pPr>
      <w:r>
        <w:rPr>
          <w:rFonts w:ascii="Arial" w:hAnsi="Arial" w:cs="Arial"/>
          <w:sz w:val="22"/>
          <w:szCs w:val="22"/>
          <w:lang w:val="en-GB"/>
        </w:rPr>
        <w:t xml:space="preserve">Latin America states has undertaken several initiatives to resolve issues pertaining to international insolvency such as the Montevideo Treaties (1889) and (1940) and also the Havana Convention on Private International Law (1928) (Bustamante Code). </w:t>
      </w:r>
    </w:p>
    <w:p w14:paraId="641B519A" w14:textId="77777777" w:rsidR="00AB3724" w:rsidRDefault="00AB3724" w:rsidP="00384F24">
      <w:pPr>
        <w:jc w:val="both"/>
        <w:rPr>
          <w:rFonts w:ascii="Arial" w:hAnsi="Arial" w:cs="Arial"/>
          <w:sz w:val="22"/>
          <w:szCs w:val="22"/>
          <w:lang w:val="en-GB"/>
        </w:rPr>
      </w:pPr>
    </w:p>
    <w:p w14:paraId="45CD8F17" w14:textId="57161E2D" w:rsidR="00286C9F" w:rsidRDefault="00AB3724" w:rsidP="002A4FB8">
      <w:pPr>
        <w:jc w:val="both"/>
        <w:rPr>
          <w:rFonts w:ascii="Arial" w:hAnsi="Arial" w:cs="Arial"/>
          <w:sz w:val="22"/>
          <w:szCs w:val="22"/>
          <w:lang w:val="en-GB"/>
        </w:rPr>
      </w:pPr>
      <w:r>
        <w:rPr>
          <w:rFonts w:ascii="Arial" w:hAnsi="Arial" w:cs="Arial"/>
          <w:sz w:val="22"/>
          <w:szCs w:val="22"/>
          <w:lang w:val="en-GB"/>
        </w:rPr>
        <w:t xml:space="preserve">The Havana Convention </w:t>
      </w:r>
      <w:r w:rsidR="002A4FB8">
        <w:rPr>
          <w:rFonts w:ascii="Arial" w:hAnsi="Arial" w:cs="Arial"/>
          <w:sz w:val="22"/>
          <w:szCs w:val="22"/>
          <w:lang w:val="en-GB"/>
        </w:rPr>
        <w:t xml:space="preserve">allows for an approach whereby a single proceeding may be commenced with universal effect throughout the area as compared to the </w:t>
      </w:r>
      <w:r>
        <w:rPr>
          <w:rFonts w:ascii="Arial" w:hAnsi="Arial" w:cs="Arial"/>
          <w:sz w:val="22"/>
          <w:szCs w:val="22"/>
          <w:lang w:val="en-GB"/>
        </w:rPr>
        <w:t>Montevideo Treaties</w:t>
      </w:r>
      <w:r w:rsidR="002A4FB8">
        <w:rPr>
          <w:rFonts w:ascii="Arial" w:hAnsi="Arial" w:cs="Arial"/>
          <w:sz w:val="22"/>
          <w:szCs w:val="22"/>
          <w:lang w:val="en-GB"/>
        </w:rPr>
        <w:t>.</w:t>
      </w:r>
      <w:r>
        <w:rPr>
          <w:rFonts w:ascii="Arial" w:hAnsi="Arial" w:cs="Arial"/>
          <w:sz w:val="22"/>
          <w:szCs w:val="22"/>
          <w:lang w:val="en-GB"/>
        </w:rPr>
        <w:t xml:space="preserve"> </w:t>
      </w:r>
    </w:p>
    <w:p w14:paraId="7721E8C4" w14:textId="77777777" w:rsidR="00AB3724" w:rsidRDefault="00AB3724" w:rsidP="00384F24">
      <w:pPr>
        <w:jc w:val="both"/>
        <w:rPr>
          <w:rFonts w:ascii="Arial" w:hAnsi="Arial" w:cs="Arial"/>
          <w:sz w:val="22"/>
          <w:szCs w:val="22"/>
          <w:lang w:val="en-GB"/>
        </w:rPr>
      </w:pPr>
    </w:p>
    <w:p w14:paraId="7308E94B" w14:textId="63DFE718" w:rsidR="002A4FB8" w:rsidRDefault="002A4FB8" w:rsidP="002A4FB8">
      <w:pPr>
        <w:jc w:val="both"/>
        <w:rPr>
          <w:rFonts w:ascii="Arial" w:hAnsi="Arial" w:cs="Arial"/>
          <w:sz w:val="22"/>
          <w:szCs w:val="22"/>
          <w:lang w:val="en-GB"/>
        </w:rPr>
      </w:pPr>
      <w:r>
        <w:rPr>
          <w:rFonts w:ascii="Arial" w:hAnsi="Arial" w:cs="Arial"/>
          <w:sz w:val="22"/>
          <w:szCs w:val="22"/>
          <w:lang w:val="en-GB"/>
        </w:rPr>
        <w:t xml:space="preserve">However, there may be concurrent proceedings in States that adopt the Havana Convention that contain independent businesses that operate in separate economic aspects. As such, the Havana Convention follows a similar approach to the Montevideo Treaties whereby it provides for a single proceeding if the debtor is only occasionally trading in more than one State. It is worth noting that the Havana Convention does not provide sections/clauses for cooperation or coordination for concurrent proceedings. </w:t>
      </w:r>
    </w:p>
    <w:p w14:paraId="77BFEAAC" w14:textId="77777777" w:rsidR="002A4FB8" w:rsidRDefault="002A4FB8" w:rsidP="002A4FB8">
      <w:pPr>
        <w:jc w:val="both"/>
        <w:rPr>
          <w:rFonts w:ascii="Arial" w:hAnsi="Arial" w:cs="Arial"/>
          <w:sz w:val="22"/>
          <w:szCs w:val="22"/>
          <w:lang w:val="en-GB"/>
        </w:rPr>
      </w:pPr>
    </w:p>
    <w:p w14:paraId="5D5CB1C6" w14:textId="36CF0284" w:rsidR="009C30E3" w:rsidRDefault="002A4FB8" w:rsidP="00384F24">
      <w:pPr>
        <w:jc w:val="both"/>
        <w:rPr>
          <w:rFonts w:ascii="Arial" w:hAnsi="Arial" w:cs="Arial"/>
          <w:sz w:val="22"/>
          <w:szCs w:val="22"/>
          <w:lang w:val="en-GB"/>
        </w:rPr>
      </w:pPr>
      <w:r>
        <w:rPr>
          <w:rFonts w:ascii="Arial" w:hAnsi="Arial" w:cs="Arial"/>
          <w:sz w:val="22"/>
          <w:szCs w:val="22"/>
          <w:lang w:val="en-GB"/>
        </w:rPr>
        <w:lastRenderedPageBreak/>
        <w:t xml:space="preserve">In addition to the above, some Latin America states had also taken the initiative </w:t>
      </w:r>
      <w:r w:rsidR="00537E11">
        <w:rPr>
          <w:rFonts w:ascii="Arial" w:hAnsi="Arial" w:cs="Arial"/>
          <w:sz w:val="22"/>
          <w:szCs w:val="22"/>
          <w:lang w:val="en-GB"/>
        </w:rPr>
        <w:t xml:space="preserve">and interest of wanting </w:t>
      </w:r>
      <w:r>
        <w:rPr>
          <w:rFonts w:ascii="Arial" w:hAnsi="Arial" w:cs="Arial"/>
          <w:sz w:val="22"/>
          <w:szCs w:val="22"/>
          <w:lang w:val="en-GB"/>
        </w:rPr>
        <w:t xml:space="preserve">to adopt the UNCITRAL Model Law on Cross-Border Insolvency (MLCBI). </w:t>
      </w:r>
      <w:r w:rsidR="00537E11">
        <w:rPr>
          <w:rFonts w:ascii="Arial" w:hAnsi="Arial" w:cs="Arial"/>
          <w:sz w:val="22"/>
          <w:szCs w:val="22"/>
          <w:lang w:val="en-GB"/>
        </w:rPr>
        <w:t xml:space="preserve">The MLCBI provides a framework for the states to address international insolvency issues where various other States are involved. However, the level of adoption of the MLCBI varies among the Latin America States. </w:t>
      </w:r>
    </w:p>
    <w:p w14:paraId="170207E5" w14:textId="77777777" w:rsidR="009C30E3" w:rsidRPr="004216EA" w:rsidRDefault="009C30E3"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Default="008E3ADC" w:rsidP="00692852">
      <w:pPr>
        <w:jc w:val="both"/>
        <w:rPr>
          <w:rFonts w:ascii="Avenir Next" w:hAnsi="Avenir Next" w:cs="Arial"/>
          <w:sz w:val="22"/>
          <w:szCs w:val="22"/>
          <w:lang w:val="en-GB"/>
        </w:rPr>
      </w:pPr>
    </w:p>
    <w:p w14:paraId="4F76BA91" w14:textId="7997767F" w:rsidR="00E57C7D" w:rsidRPr="00566854" w:rsidRDefault="00E57C7D" w:rsidP="00692852">
      <w:pPr>
        <w:jc w:val="both"/>
        <w:rPr>
          <w:rFonts w:ascii="Arial" w:hAnsi="Arial" w:cs="Arial"/>
          <w:sz w:val="22"/>
          <w:szCs w:val="22"/>
          <w:lang w:val="en-GB"/>
        </w:rPr>
      </w:pPr>
      <w:r w:rsidRPr="00566854">
        <w:rPr>
          <w:rFonts w:ascii="Arial" w:hAnsi="Arial" w:cs="Arial"/>
          <w:sz w:val="22"/>
          <w:szCs w:val="22"/>
          <w:lang w:val="en-GB"/>
        </w:rPr>
        <w:t xml:space="preserve">Despite often used interchangeably, bankruptcy and insolvency are not the same and carries different legal meanings and context. Bankruptcy is a legal status of an individual/corporation when it is unable to repay its debts. It is a legal declaration that the entity was unable to repay its debts and thus legal proceedings may be initiated by creditors on the debtor. On the other hand, the term Insolvency refers to a financial </w:t>
      </w:r>
      <w:r w:rsidR="00566854" w:rsidRPr="00566854">
        <w:rPr>
          <w:rFonts w:ascii="Arial" w:hAnsi="Arial" w:cs="Arial"/>
          <w:sz w:val="22"/>
          <w:szCs w:val="22"/>
          <w:lang w:val="en-GB"/>
        </w:rPr>
        <w:t xml:space="preserve">aspect whereby the entities liabilities exceeds its assets, indicating an eventual default in its financial obligations. Insolvency may lead to bankruptcy but may also lead to debt restructuring or voluntary arrangements with its creditors. </w:t>
      </w:r>
    </w:p>
    <w:p w14:paraId="09B1980B" w14:textId="77777777" w:rsidR="00566854" w:rsidRPr="00566854" w:rsidRDefault="00566854" w:rsidP="00692852">
      <w:pPr>
        <w:jc w:val="both"/>
        <w:rPr>
          <w:rFonts w:ascii="Arial" w:hAnsi="Arial" w:cs="Arial"/>
          <w:sz w:val="22"/>
          <w:szCs w:val="22"/>
          <w:lang w:val="en-GB"/>
        </w:rPr>
      </w:pPr>
    </w:p>
    <w:p w14:paraId="3505202B" w14:textId="381EB6C3" w:rsidR="00566854" w:rsidRDefault="00566854" w:rsidP="00692852">
      <w:pPr>
        <w:jc w:val="both"/>
        <w:rPr>
          <w:rFonts w:ascii="Avenir Next" w:hAnsi="Avenir Next" w:cs="Arial"/>
          <w:sz w:val="22"/>
          <w:szCs w:val="22"/>
          <w:lang w:val="en-GB"/>
        </w:rPr>
      </w:pPr>
      <w:r w:rsidRPr="00566854">
        <w:rPr>
          <w:rFonts w:ascii="Arial" w:hAnsi="Arial" w:cs="Arial"/>
          <w:sz w:val="22"/>
          <w:szCs w:val="22"/>
          <w:lang w:val="en-GB"/>
        </w:rPr>
        <w:t>Bankruptcy typically involves an estate administrator/trustee/liquidator to recover/manage the assets of the debtor and subsequently to be realised and distributed to the creditors. Pertaining Insolvency, its characteristic is derived from its definition (i.e. the financial situation whereby its liabilities exceed assets) and can be used as an indicator of an eventual default. Insolvency may lead to various legal proceedings such as bankruptcy proceedings, garnishee proceedings and seize and seizure proceedings. Insolvency may also lead to debt restructuring or an arrangements with its creditors with the supervision of Courts.</w:t>
      </w:r>
      <w:r>
        <w:rPr>
          <w:rFonts w:ascii="Avenir Next" w:hAnsi="Avenir Next" w:cs="Arial"/>
          <w:sz w:val="22"/>
          <w:szCs w:val="22"/>
          <w:lang w:val="en-GB"/>
        </w:rPr>
        <w:t xml:space="preserve"> </w:t>
      </w:r>
    </w:p>
    <w:p w14:paraId="31D06E01" w14:textId="77777777" w:rsidR="00566854" w:rsidRDefault="00566854" w:rsidP="00692852">
      <w:pPr>
        <w:jc w:val="both"/>
        <w:rPr>
          <w:rFonts w:ascii="Avenir Next" w:hAnsi="Avenir Next" w:cs="Arial"/>
          <w:sz w:val="22"/>
          <w:szCs w:val="22"/>
          <w:lang w:val="en-GB"/>
        </w:rPr>
      </w:pPr>
    </w:p>
    <w:p w14:paraId="1185DA69" w14:textId="3695BACA" w:rsidR="00566854" w:rsidRDefault="00566854" w:rsidP="00755D64">
      <w:pPr>
        <w:jc w:val="both"/>
        <w:rPr>
          <w:rFonts w:ascii="Arial" w:hAnsi="Arial" w:cs="Arial"/>
          <w:sz w:val="22"/>
          <w:szCs w:val="22"/>
          <w:lang w:val="en-GB"/>
        </w:rPr>
      </w:pPr>
      <w:r>
        <w:rPr>
          <w:rFonts w:ascii="Arial" w:hAnsi="Arial" w:cs="Arial"/>
          <w:sz w:val="22"/>
          <w:szCs w:val="22"/>
          <w:lang w:val="en-GB"/>
        </w:rPr>
        <w:t xml:space="preserve">Differences that may arise when a bankruptcy/insolvency involves a corporation rather than an individual would be bankruptcy for individuals involve </w:t>
      </w:r>
      <w:r w:rsidR="004F062A">
        <w:rPr>
          <w:rFonts w:ascii="Arial" w:hAnsi="Arial" w:cs="Arial"/>
          <w:sz w:val="22"/>
          <w:szCs w:val="22"/>
          <w:lang w:val="en-GB"/>
        </w:rPr>
        <w:t>the relief of an individual from their debts usually through the liquidation of their assets to repay creditors followed by a discharge of obligations. Bankruptcy for corporations could also lead to the immediate liquidation of the corporation or the occurrence of a restructuring plan to rescue the corporation.</w:t>
      </w:r>
    </w:p>
    <w:p w14:paraId="6606048E" w14:textId="77777777" w:rsidR="00566854" w:rsidRDefault="00566854" w:rsidP="00755D64">
      <w:pPr>
        <w:jc w:val="both"/>
        <w:rPr>
          <w:rFonts w:ascii="Arial" w:hAnsi="Arial" w:cs="Arial"/>
          <w:sz w:val="22"/>
          <w:szCs w:val="22"/>
          <w:lang w:val="en-GB"/>
        </w:rPr>
      </w:pPr>
    </w:p>
    <w:p w14:paraId="4FEC4D04" w14:textId="5796D696" w:rsidR="00755D64" w:rsidRDefault="00755D64" w:rsidP="00755D64">
      <w:pPr>
        <w:jc w:val="both"/>
        <w:rPr>
          <w:rFonts w:ascii="Arial" w:hAnsi="Arial" w:cs="Arial"/>
          <w:sz w:val="22"/>
          <w:szCs w:val="22"/>
          <w:lang w:val="en-GB"/>
        </w:rPr>
      </w:pPr>
      <w:r>
        <w:rPr>
          <w:rFonts w:ascii="Arial" w:hAnsi="Arial" w:cs="Arial"/>
          <w:sz w:val="22"/>
          <w:szCs w:val="22"/>
          <w:lang w:val="en-GB"/>
        </w:rPr>
        <w:t xml:space="preserve">In corporation insolvency, the first </w:t>
      </w:r>
      <w:r w:rsidR="004F062A">
        <w:rPr>
          <w:rFonts w:ascii="Arial" w:hAnsi="Arial" w:cs="Arial"/>
          <w:sz w:val="22"/>
          <w:szCs w:val="22"/>
          <w:lang w:val="en-GB"/>
        </w:rPr>
        <w:t xml:space="preserve">step is to </w:t>
      </w:r>
      <w:r>
        <w:rPr>
          <w:rFonts w:ascii="Arial" w:hAnsi="Arial" w:cs="Arial"/>
          <w:sz w:val="22"/>
          <w:szCs w:val="22"/>
          <w:lang w:val="en-GB"/>
        </w:rPr>
        <w:t xml:space="preserve">determine if the insolvency is a balance sheet insolvency or a cash-flow insolvency. This would then determine the type of measure to be utilized; a restructuring of debts or a winding-up process. Generally, there will be a need to preserve viable parts of the business to secure the maximum recovery for creditors. </w:t>
      </w:r>
    </w:p>
    <w:p w14:paraId="37538026" w14:textId="77777777" w:rsidR="00755D64" w:rsidRDefault="00755D64" w:rsidP="00755D64">
      <w:pPr>
        <w:jc w:val="both"/>
        <w:rPr>
          <w:rFonts w:ascii="Arial" w:hAnsi="Arial" w:cs="Arial"/>
          <w:sz w:val="22"/>
          <w:szCs w:val="22"/>
          <w:lang w:val="en-GB"/>
        </w:rPr>
      </w:pPr>
    </w:p>
    <w:p w14:paraId="0DCFD5B9" w14:textId="196808A6" w:rsidR="00DD526C" w:rsidRDefault="00755D64" w:rsidP="00755D64">
      <w:pPr>
        <w:jc w:val="both"/>
        <w:rPr>
          <w:rFonts w:ascii="Arial" w:hAnsi="Arial" w:cs="Arial"/>
          <w:sz w:val="22"/>
          <w:szCs w:val="22"/>
          <w:lang w:val="en-GB"/>
        </w:rPr>
      </w:pPr>
      <w:r>
        <w:rPr>
          <w:rFonts w:ascii="Arial" w:hAnsi="Arial" w:cs="Arial"/>
          <w:sz w:val="22"/>
          <w:szCs w:val="22"/>
          <w:lang w:val="en-GB"/>
        </w:rPr>
        <w:t>Only in the aspect of individual insolvency that the concept of exempt or excluded assets will apply, allowing for the insolvent debtor to keep some assets to maintain him or his dependents as compared to a general corporate insolvency whereby the estate administrator/liquidator will take possession and control over all assets of the corporation.</w:t>
      </w:r>
    </w:p>
    <w:p w14:paraId="008E1BA9" w14:textId="77777777" w:rsidR="004F062A" w:rsidRPr="001F5204" w:rsidRDefault="004F062A" w:rsidP="00755D64">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41BCFE3F" w14:textId="586CB7EB" w:rsidR="004927D0" w:rsidRDefault="004927D0" w:rsidP="004927D0">
      <w:pPr>
        <w:jc w:val="both"/>
        <w:rPr>
          <w:rFonts w:ascii="Arial" w:hAnsi="Arial" w:cs="Arial"/>
          <w:sz w:val="22"/>
          <w:szCs w:val="22"/>
          <w:lang w:val="en-GB"/>
        </w:rPr>
      </w:pPr>
      <w:r>
        <w:rPr>
          <w:rFonts w:ascii="Arial" w:hAnsi="Arial" w:cs="Arial"/>
          <w:sz w:val="22"/>
          <w:szCs w:val="22"/>
          <w:lang w:val="en-GB"/>
        </w:rPr>
        <w:lastRenderedPageBreak/>
        <w:t>The most pertinent challenge would be the absence of a global international court and global insolvency law that governs specifically cross-border insolvency issues that we can refer to (albeit there are several hard/soft laws based on regions).</w:t>
      </w:r>
      <w:r w:rsidR="0086054B">
        <w:rPr>
          <w:rFonts w:ascii="Arial" w:hAnsi="Arial" w:cs="Arial"/>
          <w:sz w:val="22"/>
          <w:szCs w:val="22"/>
          <w:lang w:val="en-GB"/>
        </w:rPr>
        <w:t xml:space="preserve"> As legal systems vary significantly in the international context depending on its historical law roots (Civil Law, English Law, Common Law), harmonising and obtaining consensus from all parties from diverse legal frameworks is a gigantic challenge. </w:t>
      </w:r>
    </w:p>
    <w:p w14:paraId="0A727D53" w14:textId="77777777" w:rsidR="004927D0" w:rsidRDefault="004927D0" w:rsidP="004927D0">
      <w:pPr>
        <w:jc w:val="both"/>
        <w:rPr>
          <w:rFonts w:ascii="Arial" w:hAnsi="Arial" w:cs="Arial"/>
          <w:sz w:val="22"/>
          <w:szCs w:val="22"/>
          <w:lang w:val="en-GB"/>
        </w:rPr>
      </w:pPr>
    </w:p>
    <w:p w14:paraId="653E82BC" w14:textId="77777777" w:rsidR="004927D0" w:rsidRDefault="004927D0" w:rsidP="004927D0">
      <w:pPr>
        <w:jc w:val="both"/>
        <w:rPr>
          <w:rFonts w:ascii="Arial" w:hAnsi="Arial" w:cs="Arial"/>
          <w:sz w:val="22"/>
          <w:szCs w:val="22"/>
          <w:lang w:val="en-GB"/>
        </w:rPr>
      </w:pPr>
      <w:r>
        <w:rPr>
          <w:rFonts w:ascii="Arial" w:hAnsi="Arial" w:cs="Arial"/>
          <w:sz w:val="22"/>
          <w:szCs w:val="22"/>
          <w:lang w:val="en-GB"/>
        </w:rPr>
        <w:t xml:space="preserve">From the onset, there is no clear definition of “Insolvency”. Traditionally defined as a situation where the total liabilities exceed total assets, there are States that define Insolvency to include the inability to service short term liabilities (i.e. cash flow insolvency). Therefore, a situation might arise whereby a debtor is deemed insolvent in one State while still deemed solvent in another State during a cross-border insolvency context. </w:t>
      </w:r>
    </w:p>
    <w:p w14:paraId="2A2A5F3C" w14:textId="77777777" w:rsidR="004927D0" w:rsidRDefault="004927D0" w:rsidP="004927D0">
      <w:pPr>
        <w:jc w:val="both"/>
        <w:rPr>
          <w:rFonts w:ascii="Arial" w:hAnsi="Arial" w:cs="Arial"/>
          <w:sz w:val="22"/>
          <w:szCs w:val="22"/>
          <w:lang w:val="en-GB"/>
        </w:rPr>
      </w:pPr>
    </w:p>
    <w:p w14:paraId="36943AB8" w14:textId="49578534" w:rsidR="004927D0" w:rsidRDefault="004927D0" w:rsidP="004927D0">
      <w:pPr>
        <w:jc w:val="both"/>
        <w:rPr>
          <w:rFonts w:ascii="Arial" w:hAnsi="Arial" w:cs="Arial"/>
          <w:sz w:val="22"/>
          <w:szCs w:val="22"/>
          <w:lang w:val="en-GB"/>
        </w:rPr>
      </w:pPr>
      <w:r>
        <w:rPr>
          <w:rFonts w:ascii="Arial" w:hAnsi="Arial" w:cs="Arial"/>
          <w:sz w:val="22"/>
          <w:szCs w:val="22"/>
          <w:lang w:val="en-GB"/>
        </w:rPr>
        <w:t xml:space="preserve">Besides that, conflict of laws would also affect insolvency law during a cross-border matter. Important aspects such as position of creditors, distribution priorities, moratorium, presence of security and national laws might differ from one State to another therefore causing difficulties in the cross-border context. </w:t>
      </w:r>
      <w:r w:rsidR="0086054B">
        <w:rPr>
          <w:rFonts w:ascii="Arial" w:hAnsi="Arial" w:cs="Arial"/>
          <w:sz w:val="22"/>
          <w:szCs w:val="22"/>
          <w:lang w:val="en-GB"/>
        </w:rPr>
        <w:t xml:space="preserve">The sovereignty and interest of states may also play a role as states tend to protect their sovereignty </w:t>
      </w:r>
      <w:r w:rsidR="003016B2">
        <w:rPr>
          <w:rFonts w:ascii="Arial" w:hAnsi="Arial" w:cs="Arial"/>
          <w:sz w:val="22"/>
          <w:szCs w:val="22"/>
          <w:lang w:val="en-GB"/>
        </w:rPr>
        <w:t xml:space="preserve">and interest. Therefore, any law or rules that may affect the same may not be adopted. A right balance between the importance of a unified international insolvency law and the interest of states may pose a big challenge. </w:t>
      </w:r>
    </w:p>
    <w:p w14:paraId="6F9D67FA" w14:textId="77777777" w:rsidR="004927D0" w:rsidRDefault="004927D0" w:rsidP="004927D0">
      <w:pPr>
        <w:jc w:val="both"/>
        <w:rPr>
          <w:rFonts w:ascii="Arial" w:hAnsi="Arial" w:cs="Arial"/>
          <w:sz w:val="22"/>
          <w:szCs w:val="22"/>
          <w:lang w:val="en-GB"/>
        </w:rPr>
      </w:pPr>
    </w:p>
    <w:p w14:paraId="262F429A" w14:textId="04AAD870" w:rsidR="00C952A2" w:rsidRDefault="004927D0" w:rsidP="004927D0">
      <w:pPr>
        <w:jc w:val="both"/>
        <w:rPr>
          <w:rFonts w:ascii="Arial" w:hAnsi="Arial" w:cs="Arial"/>
          <w:sz w:val="22"/>
          <w:szCs w:val="22"/>
          <w:lang w:val="en-GB"/>
        </w:rPr>
      </w:pPr>
      <w:r>
        <w:rPr>
          <w:rFonts w:ascii="Arial" w:hAnsi="Arial" w:cs="Arial"/>
          <w:sz w:val="22"/>
          <w:szCs w:val="22"/>
          <w:lang w:val="en-GB"/>
        </w:rPr>
        <w:t>Westbrook, has identified several key issues in cross-border cases such as recognition of foreign representative (whether one State will recognise an Order/Declaration of another State), priorities and preferences (in relation to distribution of assets/funds) that might differ between States as well as moratorium on creditor actions (the extent and criteria to which moratorium is granted to the defaulting debtor against incoming legal suits).</w:t>
      </w:r>
    </w:p>
    <w:p w14:paraId="059D3245" w14:textId="77777777" w:rsidR="0086054B" w:rsidRPr="004216EA" w:rsidRDefault="0086054B" w:rsidP="004927D0">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5404A54C" w14:textId="4C9A2D28" w:rsidR="00265906" w:rsidRDefault="007C328A" w:rsidP="00692852">
      <w:pPr>
        <w:jc w:val="both"/>
        <w:rPr>
          <w:rFonts w:ascii="Arial" w:hAnsi="Arial" w:cs="Arial"/>
          <w:sz w:val="22"/>
          <w:szCs w:val="22"/>
          <w:lang w:val="en-GB"/>
        </w:rPr>
      </w:pPr>
      <w:r>
        <w:rPr>
          <w:rFonts w:ascii="Arial" w:hAnsi="Arial" w:cs="Arial"/>
          <w:sz w:val="22"/>
          <w:szCs w:val="22"/>
          <w:lang w:val="en-GB"/>
        </w:rPr>
        <w:t>In international insolvency law, there are two sub-categories, hard law and soft law that have varying degrees of enforcement and binding nature. H</w:t>
      </w:r>
      <w:r w:rsidR="0041099A">
        <w:rPr>
          <w:rFonts w:ascii="Arial" w:hAnsi="Arial" w:cs="Arial"/>
          <w:sz w:val="22"/>
          <w:szCs w:val="22"/>
          <w:lang w:val="en-GB"/>
        </w:rPr>
        <w:t xml:space="preserve">ard law are usually legally binding in nature and any violations may result in legal action/consequences. Therefore, </w:t>
      </w:r>
      <w:r w:rsidR="00265906">
        <w:rPr>
          <w:rFonts w:ascii="Arial" w:hAnsi="Arial" w:cs="Arial"/>
          <w:sz w:val="22"/>
          <w:szCs w:val="22"/>
          <w:lang w:val="en-GB"/>
        </w:rPr>
        <w:t xml:space="preserve">compliance towards hard laws are mandatory. </w:t>
      </w:r>
      <w:r w:rsidR="0041099A">
        <w:rPr>
          <w:rFonts w:ascii="Arial" w:hAnsi="Arial" w:cs="Arial"/>
          <w:sz w:val="22"/>
          <w:szCs w:val="22"/>
          <w:lang w:val="en-GB"/>
        </w:rPr>
        <w:t>An example of a hard law in international insolvency law would be the signing/ratification of treaties and conventions</w:t>
      </w:r>
      <w:r w:rsidR="00265906">
        <w:rPr>
          <w:rFonts w:ascii="Arial" w:hAnsi="Arial" w:cs="Arial"/>
          <w:sz w:val="22"/>
          <w:szCs w:val="22"/>
          <w:lang w:val="en-GB"/>
        </w:rPr>
        <w:t xml:space="preserve"> such as the UNCITRAL Model Law on Cross Border Insolvency and the European Insolvency Regulation (2000). </w:t>
      </w:r>
    </w:p>
    <w:p w14:paraId="4A6642DF" w14:textId="77777777" w:rsidR="00265906" w:rsidRDefault="00265906" w:rsidP="00692852">
      <w:pPr>
        <w:jc w:val="both"/>
        <w:rPr>
          <w:rFonts w:ascii="Arial" w:hAnsi="Arial" w:cs="Arial"/>
          <w:sz w:val="22"/>
          <w:szCs w:val="22"/>
          <w:lang w:val="en-GB"/>
        </w:rPr>
      </w:pPr>
    </w:p>
    <w:p w14:paraId="7EE75092" w14:textId="48D7A589" w:rsidR="00265906" w:rsidRDefault="00265906" w:rsidP="00692852">
      <w:pPr>
        <w:jc w:val="both"/>
        <w:rPr>
          <w:rFonts w:ascii="Arial" w:hAnsi="Arial" w:cs="Arial"/>
          <w:sz w:val="22"/>
          <w:szCs w:val="22"/>
          <w:lang w:val="en-GB"/>
        </w:rPr>
      </w:pPr>
      <w:r>
        <w:rPr>
          <w:rFonts w:ascii="Arial" w:hAnsi="Arial" w:cs="Arial"/>
          <w:sz w:val="22"/>
          <w:szCs w:val="22"/>
          <w:lang w:val="en-GB"/>
        </w:rPr>
        <w:t xml:space="preserve">Soft laws are non-legally binding and are </w:t>
      </w:r>
      <w:r w:rsidR="007A4CBC">
        <w:rPr>
          <w:rFonts w:ascii="Arial" w:hAnsi="Arial" w:cs="Arial"/>
          <w:sz w:val="22"/>
          <w:szCs w:val="22"/>
          <w:lang w:val="en-GB"/>
        </w:rPr>
        <w:t xml:space="preserve">usually </w:t>
      </w:r>
      <w:r w:rsidR="006704B8">
        <w:rPr>
          <w:rFonts w:ascii="Arial" w:hAnsi="Arial" w:cs="Arial"/>
          <w:sz w:val="22"/>
          <w:szCs w:val="22"/>
          <w:lang w:val="en-GB"/>
        </w:rPr>
        <w:t xml:space="preserve">influencer in nature in accordance to </w:t>
      </w:r>
      <w:r>
        <w:rPr>
          <w:rFonts w:ascii="Arial" w:hAnsi="Arial" w:cs="Arial"/>
          <w:sz w:val="22"/>
          <w:szCs w:val="22"/>
          <w:lang w:val="en-GB"/>
        </w:rPr>
        <w:t>guidelines, frameworks, principles or concepts</w:t>
      </w:r>
      <w:r w:rsidR="006704B8">
        <w:rPr>
          <w:rFonts w:ascii="Arial" w:hAnsi="Arial" w:cs="Arial"/>
          <w:sz w:val="22"/>
          <w:szCs w:val="22"/>
          <w:lang w:val="en-GB"/>
        </w:rPr>
        <w:t>. An example of soft laws are the development of the UNCITRAL Legislative Guide on Insolvency Law</w:t>
      </w:r>
      <w:r w:rsidR="00471F23">
        <w:rPr>
          <w:rFonts w:ascii="Arial" w:hAnsi="Arial" w:cs="Arial"/>
          <w:sz w:val="22"/>
          <w:szCs w:val="22"/>
          <w:lang w:val="en-GB"/>
        </w:rPr>
        <w:t xml:space="preserve"> and the World Bank’s </w:t>
      </w:r>
      <w:r w:rsidR="00471F23" w:rsidRPr="00471F23">
        <w:rPr>
          <w:rFonts w:ascii="Arial" w:hAnsi="Arial" w:cs="Arial"/>
          <w:sz w:val="22"/>
          <w:szCs w:val="22"/>
          <w:lang w:val="en-GB"/>
        </w:rPr>
        <w:t xml:space="preserve">Principles for Effective Insolvency and Creditor/Debtor </w:t>
      </w:r>
      <w:r w:rsidR="00471F23">
        <w:rPr>
          <w:rFonts w:ascii="Arial" w:hAnsi="Arial" w:cs="Arial"/>
          <w:sz w:val="22"/>
          <w:szCs w:val="22"/>
          <w:lang w:val="en-GB"/>
        </w:rPr>
        <w:t xml:space="preserve">Regimes. </w:t>
      </w:r>
    </w:p>
    <w:p w14:paraId="6C5E95BF" w14:textId="77777777" w:rsidR="00471F23" w:rsidRDefault="00471F23" w:rsidP="00692852">
      <w:pPr>
        <w:jc w:val="both"/>
        <w:rPr>
          <w:rFonts w:ascii="Arial" w:hAnsi="Arial" w:cs="Arial"/>
          <w:sz w:val="22"/>
          <w:szCs w:val="22"/>
          <w:lang w:val="en-GB"/>
        </w:rPr>
      </w:pPr>
    </w:p>
    <w:p w14:paraId="02D43A63" w14:textId="16AD82CD" w:rsidR="00471F23" w:rsidRDefault="00471F23" w:rsidP="00692852">
      <w:pPr>
        <w:jc w:val="both"/>
        <w:rPr>
          <w:rFonts w:ascii="Arial" w:hAnsi="Arial" w:cs="Arial"/>
          <w:sz w:val="22"/>
          <w:szCs w:val="22"/>
          <w:lang w:val="en-GB"/>
        </w:rPr>
      </w:pPr>
      <w:r>
        <w:rPr>
          <w:rFonts w:ascii="Arial" w:hAnsi="Arial" w:cs="Arial"/>
          <w:sz w:val="22"/>
          <w:szCs w:val="22"/>
          <w:lang w:val="en-GB"/>
        </w:rPr>
        <w:t xml:space="preserve">While there are successes of hard laws in resolving international insolvency conflicts, soft laws have gained more success in recent decades as it offers the flexibility and fluidity depending on the various aspects of the State (historical roots, culture, policy differences, interest). </w:t>
      </w:r>
    </w:p>
    <w:p w14:paraId="5C012C90" w14:textId="77777777" w:rsidR="00471F23" w:rsidRDefault="00471F23" w:rsidP="00692852">
      <w:pPr>
        <w:jc w:val="both"/>
        <w:rPr>
          <w:rFonts w:ascii="Arial" w:hAnsi="Arial" w:cs="Arial"/>
          <w:sz w:val="22"/>
          <w:szCs w:val="22"/>
          <w:lang w:val="en-GB"/>
        </w:rPr>
      </w:pPr>
    </w:p>
    <w:p w14:paraId="167510D3" w14:textId="55CDE8A5" w:rsidR="002A6B87" w:rsidRDefault="002A6B87" w:rsidP="00692852">
      <w:pPr>
        <w:jc w:val="both"/>
        <w:rPr>
          <w:rFonts w:ascii="Arial" w:hAnsi="Arial" w:cs="Arial"/>
          <w:sz w:val="22"/>
          <w:szCs w:val="22"/>
          <w:lang w:val="en-GB"/>
        </w:rPr>
      </w:pPr>
      <w:r>
        <w:rPr>
          <w:rFonts w:ascii="Arial" w:hAnsi="Arial" w:cs="Arial"/>
          <w:sz w:val="22"/>
          <w:szCs w:val="22"/>
          <w:lang w:val="en-GB"/>
        </w:rPr>
        <w:t xml:space="preserve">In addressing international insolvency, both hard law and soft law play </w:t>
      </w:r>
      <w:r w:rsidR="00C6209B">
        <w:rPr>
          <w:rFonts w:ascii="Arial" w:hAnsi="Arial" w:cs="Arial"/>
          <w:sz w:val="22"/>
          <w:szCs w:val="22"/>
          <w:lang w:val="en-GB"/>
        </w:rPr>
        <w:t>pivotal roles.</w:t>
      </w:r>
    </w:p>
    <w:p w14:paraId="194829CB" w14:textId="77777777" w:rsidR="002A6B87" w:rsidRDefault="002A6B87" w:rsidP="00692852">
      <w:pPr>
        <w:jc w:val="both"/>
        <w:rPr>
          <w:rFonts w:ascii="Arial" w:hAnsi="Arial" w:cs="Arial"/>
          <w:sz w:val="22"/>
          <w:szCs w:val="22"/>
          <w:lang w:val="en-GB"/>
        </w:rPr>
      </w:pPr>
    </w:p>
    <w:p w14:paraId="3C3CC882" w14:textId="77777777" w:rsidR="00E418C7" w:rsidRDefault="00E418C7" w:rsidP="00692852">
      <w:pPr>
        <w:jc w:val="both"/>
        <w:rPr>
          <w:rFonts w:ascii="Arial" w:hAnsi="Arial" w:cs="Arial"/>
          <w:sz w:val="22"/>
          <w:szCs w:val="22"/>
          <w:lang w:val="en-GB"/>
        </w:rPr>
      </w:pPr>
    </w:p>
    <w:p w14:paraId="723B9DF1" w14:textId="77777777" w:rsidR="009E1E00" w:rsidRDefault="009E1E00" w:rsidP="00692852">
      <w:pPr>
        <w:jc w:val="both"/>
        <w:rPr>
          <w:rFonts w:ascii="Arial" w:hAnsi="Arial" w:cs="Arial"/>
          <w:sz w:val="22"/>
          <w:szCs w:val="22"/>
          <w:lang w:val="en-GB"/>
        </w:rPr>
      </w:pPr>
    </w:p>
    <w:p w14:paraId="1B296155" w14:textId="77777777" w:rsidR="009E1E00" w:rsidRPr="004216EA" w:rsidRDefault="009E1E00"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30B1240A"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37B05B7" w14:textId="613162A9" w:rsidR="007027EC" w:rsidRDefault="007027EC" w:rsidP="00692852">
      <w:pPr>
        <w:jc w:val="both"/>
        <w:rPr>
          <w:rFonts w:ascii="Arial" w:hAnsi="Arial" w:cs="Arial"/>
          <w:sz w:val="22"/>
          <w:szCs w:val="22"/>
          <w:lang w:val="en-GB"/>
        </w:rPr>
      </w:pPr>
      <w:r>
        <w:rPr>
          <w:rFonts w:ascii="Arial" w:hAnsi="Arial" w:cs="Arial"/>
          <w:sz w:val="22"/>
          <w:szCs w:val="22"/>
          <w:lang w:val="en-GB"/>
        </w:rPr>
        <w:t xml:space="preserve">From the onset, </w:t>
      </w:r>
      <w:r>
        <w:rPr>
          <w:rFonts w:ascii="Arial" w:hAnsi="Arial" w:cs="Arial"/>
          <w:sz w:val="22"/>
          <w:szCs w:val="22"/>
          <w:lang w:val="en-GB"/>
        </w:rPr>
        <w:t>Norton Cars Inc</w:t>
      </w:r>
      <w:r>
        <w:rPr>
          <w:rFonts w:ascii="Arial" w:hAnsi="Arial" w:cs="Arial"/>
          <w:sz w:val="22"/>
          <w:szCs w:val="22"/>
          <w:lang w:val="en-GB"/>
        </w:rPr>
        <w:t xml:space="preserve"> should first establish the Centre of Main Interest prior to filing the winding-up order as it’s headquarters has shifted on a few occasions and, for the purpose of this question, when the headquarters were in England. </w:t>
      </w:r>
    </w:p>
    <w:p w14:paraId="1C88F4E9" w14:textId="77777777" w:rsidR="007027EC" w:rsidRDefault="007027EC" w:rsidP="00692852">
      <w:pPr>
        <w:jc w:val="both"/>
        <w:rPr>
          <w:rFonts w:ascii="Arial" w:hAnsi="Arial" w:cs="Arial"/>
          <w:sz w:val="22"/>
          <w:szCs w:val="22"/>
          <w:lang w:val="en-GB"/>
        </w:rPr>
      </w:pPr>
    </w:p>
    <w:p w14:paraId="75E78F15" w14:textId="3EA2CF2D" w:rsidR="004E1D03" w:rsidRDefault="007027EC" w:rsidP="00692852">
      <w:pPr>
        <w:jc w:val="both"/>
        <w:rPr>
          <w:rFonts w:ascii="Arial" w:hAnsi="Arial" w:cs="Arial"/>
          <w:sz w:val="22"/>
          <w:szCs w:val="22"/>
          <w:lang w:val="en-GB"/>
        </w:rPr>
      </w:pPr>
      <w:r>
        <w:rPr>
          <w:rFonts w:ascii="Arial" w:hAnsi="Arial" w:cs="Arial"/>
          <w:sz w:val="22"/>
          <w:szCs w:val="22"/>
          <w:lang w:val="en-GB"/>
        </w:rPr>
        <w:t>Notwithstanding the above, h</w:t>
      </w:r>
      <w:r w:rsidR="007D045C">
        <w:rPr>
          <w:rFonts w:ascii="Arial" w:hAnsi="Arial" w:cs="Arial"/>
          <w:sz w:val="22"/>
          <w:szCs w:val="22"/>
          <w:lang w:val="en-GB"/>
        </w:rPr>
        <w:t xml:space="preserve">aving filed for liquidation in America, Norton Cars Inc would have filed Chapter 7 of the Bankruptcy Code 1978. The American insolvent estate representative (“American Liquidator”) would then have to obtain recognition of the American winding-up decree from the Courts of England. England adopts the UNCITRAL Model Law on Cross Border Insolvency (“MLCBI”) and the </w:t>
      </w:r>
      <w:r w:rsidR="007D045C">
        <w:rPr>
          <w:rFonts w:ascii="Arial" w:hAnsi="Arial" w:cs="Arial"/>
          <w:sz w:val="22"/>
          <w:szCs w:val="22"/>
          <w:lang w:val="en-GB"/>
        </w:rPr>
        <w:t>American Liquidator</w:t>
      </w:r>
      <w:r w:rsidR="007D045C">
        <w:rPr>
          <w:rFonts w:ascii="Arial" w:hAnsi="Arial" w:cs="Arial"/>
          <w:sz w:val="22"/>
          <w:szCs w:val="22"/>
          <w:lang w:val="en-GB"/>
        </w:rPr>
        <w:t xml:space="preserve"> may refer to the clauses in the MLCBI to obtain the same. The MLCBI mandates cooperation and communication of local courts to the maximum extent possible with foreign courts in spirit of comity. </w:t>
      </w:r>
    </w:p>
    <w:p w14:paraId="65970ABB" w14:textId="77777777" w:rsidR="007027EC" w:rsidRDefault="007027EC" w:rsidP="00692852">
      <w:pPr>
        <w:jc w:val="both"/>
        <w:rPr>
          <w:rFonts w:ascii="Arial" w:hAnsi="Arial" w:cs="Arial"/>
          <w:sz w:val="22"/>
          <w:szCs w:val="22"/>
          <w:lang w:val="en-GB"/>
        </w:rPr>
      </w:pPr>
    </w:p>
    <w:p w14:paraId="68C6D890" w14:textId="0D6C1D95" w:rsidR="007027EC" w:rsidRDefault="007027EC" w:rsidP="00692852">
      <w:pPr>
        <w:jc w:val="both"/>
        <w:rPr>
          <w:rFonts w:ascii="Arial" w:hAnsi="Arial" w:cs="Arial"/>
          <w:sz w:val="22"/>
          <w:szCs w:val="22"/>
          <w:lang w:val="en-GB"/>
        </w:rPr>
      </w:pPr>
      <w:r>
        <w:rPr>
          <w:rFonts w:ascii="Arial" w:hAnsi="Arial" w:cs="Arial"/>
          <w:sz w:val="22"/>
          <w:szCs w:val="22"/>
          <w:lang w:val="en-GB"/>
        </w:rPr>
        <w:t xml:space="preserve">Following the recognition of the winding-up of Norton Cars Inc in England, the American Liquidator should proceed to notify relevant parties via letters or advertisements of the winding-up of Norton Cars Inc in England such as statutory authorities, debtors, creditors, financial instituitions and etc. </w:t>
      </w:r>
    </w:p>
    <w:p w14:paraId="51823E29" w14:textId="77777777" w:rsidR="007027EC" w:rsidRDefault="007027EC" w:rsidP="00692852">
      <w:pPr>
        <w:jc w:val="both"/>
        <w:rPr>
          <w:rFonts w:ascii="Arial" w:hAnsi="Arial" w:cs="Arial"/>
          <w:sz w:val="22"/>
          <w:szCs w:val="22"/>
          <w:lang w:val="en-GB"/>
        </w:rPr>
      </w:pPr>
    </w:p>
    <w:p w14:paraId="46DF918C" w14:textId="141A4F2A" w:rsidR="007027EC" w:rsidRPr="007D045C" w:rsidRDefault="002436C3" w:rsidP="00692852">
      <w:pPr>
        <w:jc w:val="both"/>
        <w:rPr>
          <w:rFonts w:ascii="Arial" w:hAnsi="Arial" w:cs="Arial"/>
          <w:sz w:val="22"/>
          <w:szCs w:val="22"/>
          <w:lang w:val="en-GB"/>
        </w:rPr>
      </w:pPr>
      <w:r>
        <w:rPr>
          <w:rFonts w:ascii="Arial" w:hAnsi="Arial" w:cs="Arial"/>
          <w:sz w:val="22"/>
          <w:szCs w:val="22"/>
          <w:lang w:val="en-GB"/>
        </w:rPr>
        <w:t xml:space="preserve">Next, the American Liquidator should </w:t>
      </w:r>
      <w:r w:rsidR="007027EC">
        <w:rPr>
          <w:rFonts w:ascii="Arial" w:hAnsi="Arial" w:cs="Arial"/>
          <w:sz w:val="22"/>
          <w:szCs w:val="22"/>
          <w:lang w:val="en-GB"/>
        </w:rPr>
        <w:t xml:space="preserve">identify the assets of Norton Cars Inc and proceed to secure the same soonest possible. Where necessary, applications to the local courts to enter, seize, possess and eventually sell the asset may be required.  </w:t>
      </w:r>
    </w:p>
    <w:p w14:paraId="6722DEC7" w14:textId="77777777" w:rsidR="007D045C" w:rsidRDefault="007D045C" w:rsidP="00692852">
      <w:pPr>
        <w:jc w:val="both"/>
        <w:rPr>
          <w:rFonts w:ascii="Avenir Next" w:hAnsi="Avenir Next" w:cs="Arial"/>
          <w:color w:val="808080" w:themeColor="background1" w:themeShade="80"/>
          <w:sz w:val="22"/>
          <w:szCs w:val="22"/>
          <w:lang w:val="en-GB"/>
        </w:rPr>
      </w:pPr>
    </w:p>
    <w:p w14:paraId="37818B9C" w14:textId="77777777" w:rsidR="007027EC" w:rsidRDefault="007027EC" w:rsidP="00692852">
      <w:pPr>
        <w:jc w:val="both"/>
        <w:rPr>
          <w:rFonts w:ascii="Avenir Next" w:hAnsi="Avenir Next" w:cs="Arial"/>
          <w:color w:val="808080" w:themeColor="background1" w:themeShade="80"/>
          <w:sz w:val="22"/>
          <w:szCs w:val="22"/>
          <w:lang w:val="en-GB"/>
        </w:rPr>
      </w:pPr>
    </w:p>
    <w:p w14:paraId="46B8F710" w14:textId="77777777" w:rsidR="007027EC" w:rsidRDefault="007027EC" w:rsidP="00692852">
      <w:pPr>
        <w:jc w:val="both"/>
        <w:rPr>
          <w:rFonts w:ascii="Avenir Next" w:hAnsi="Avenir Next" w:cs="Arial"/>
          <w:color w:val="808080" w:themeColor="background1" w:themeShade="80"/>
          <w:sz w:val="22"/>
          <w:szCs w:val="22"/>
          <w:lang w:val="en-GB"/>
        </w:rPr>
      </w:pPr>
    </w:p>
    <w:p w14:paraId="0FE9BE00" w14:textId="77777777" w:rsidR="007027EC" w:rsidRDefault="007027EC" w:rsidP="00692852">
      <w:pPr>
        <w:jc w:val="both"/>
        <w:rPr>
          <w:rFonts w:ascii="Avenir Next" w:hAnsi="Avenir Next" w:cs="Arial"/>
          <w:color w:val="808080" w:themeColor="background1" w:themeShade="80"/>
          <w:sz w:val="22"/>
          <w:szCs w:val="22"/>
          <w:lang w:val="en-GB"/>
        </w:rPr>
      </w:pPr>
    </w:p>
    <w:p w14:paraId="2A9FC5AB" w14:textId="77777777" w:rsidR="007D045C" w:rsidRPr="00DB5A5A" w:rsidRDefault="007D045C"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0F2F3006" w14:textId="77777777" w:rsidR="004F5D28" w:rsidRDefault="003D5E65" w:rsidP="002253D8">
      <w:pPr>
        <w:jc w:val="both"/>
        <w:rPr>
          <w:rFonts w:ascii="Arial" w:hAnsi="Arial" w:cs="Arial"/>
          <w:sz w:val="22"/>
          <w:szCs w:val="22"/>
          <w:lang w:val="en-GB"/>
        </w:rPr>
      </w:pPr>
      <w:r>
        <w:rPr>
          <w:rFonts w:ascii="Arial" w:hAnsi="Arial" w:cs="Arial"/>
          <w:sz w:val="22"/>
          <w:szCs w:val="22"/>
          <w:lang w:val="en-GB"/>
        </w:rPr>
        <w:t xml:space="preserve">Italy and Germany are part of the European Union and </w:t>
      </w:r>
      <w:r w:rsidR="008606BB">
        <w:rPr>
          <w:rFonts w:ascii="Arial" w:hAnsi="Arial" w:cs="Arial"/>
          <w:sz w:val="22"/>
          <w:szCs w:val="22"/>
          <w:lang w:val="en-GB"/>
        </w:rPr>
        <w:t>adopts the European Insolvency Regulation (EIR) 2000. As Norton Cars Inc has shifted its COMI to Italy, the EIR allocates jurisdictional competence to the local courts where COMI is situated. Therefore, the main insolvency proceeding should be initiated from Italy. The EIR does allow for ancilliary/secondary proceedings to proceed in other member states (in this case, Germany).</w:t>
      </w:r>
    </w:p>
    <w:p w14:paraId="086B6B23" w14:textId="77777777" w:rsidR="004F5D28" w:rsidRDefault="004F5D28" w:rsidP="002253D8">
      <w:pPr>
        <w:jc w:val="both"/>
        <w:rPr>
          <w:rFonts w:ascii="Arial" w:hAnsi="Arial" w:cs="Arial"/>
          <w:sz w:val="22"/>
          <w:szCs w:val="22"/>
          <w:lang w:val="en-GB"/>
        </w:rPr>
      </w:pPr>
    </w:p>
    <w:p w14:paraId="576E3268" w14:textId="7D81FE0F" w:rsidR="004F5D28" w:rsidRDefault="004F5D28" w:rsidP="002253D8">
      <w:pPr>
        <w:jc w:val="both"/>
        <w:rPr>
          <w:rFonts w:ascii="Arial" w:hAnsi="Arial" w:cs="Arial"/>
          <w:sz w:val="22"/>
          <w:szCs w:val="22"/>
          <w:lang w:val="en-GB"/>
        </w:rPr>
      </w:pPr>
      <w:r>
        <w:rPr>
          <w:rFonts w:ascii="Arial" w:hAnsi="Arial" w:cs="Arial"/>
          <w:sz w:val="22"/>
          <w:szCs w:val="22"/>
          <w:lang w:val="en-GB"/>
        </w:rPr>
        <w:t xml:space="preserve">In addition to the above, local laws for both Italy and Germany should be referred to and considered by the insolvency administrator during proceedings and when dealing with the liquidation administration of the Company. </w:t>
      </w:r>
    </w:p>
    <w:p w14:paraId="36362525" w14:textId="77777777" w:rsidR="004F5D28" w:rsidRDefault="004F5D28" w:rsidP="002253D8">
      <w:pPr>
        <w:jc w:val="both"/>
        <w:rPr>
          <w:rFonts w:ascii="Arial" w:hAnsi="Arial" w:cs="Arial"/>
          <w:sz w:val="22"/>
          <w:szCs w:val="22"/>
          <w:lang w:val="en-GB"/>
        </w:rPr>
      </w:pPr>
    </w:p>
    <w:p w14:paraId="5116D423" w14:textId="76E20F4A" w:rsidR="004F5D28" w:rsidRDefault="004F5D28" w:rsidP="002253D8">
      <w:pPr>
        <w:jc w:val="both"/>
        <w:rPr>
          <w:rFonts w:ascii="Arial" w:hAnsi="Arial" w:cs="Arial"/>
          <w:sz w:val="22"/>
          <w:szCs w:val="22"/>
          <w:lang w:val="en-GB"/>
        </w:rPr>
      </w:pPr>
      <w:r>
        <w:rPr>
          <w:rFonts w:ascii="Arial" w:hAnsi="Arial" w:cs="Arial"/>
          <w:sz w:val="22"/>
          <w:szCs w:val="22"/>
          <w:lang w:val="en-GB"/>
        </w:rPr>
        <w:t xml:space="preserve">Being member states of the European Union and adoption of the EIR, there is a definitive framework and guideline provided to the insolvency administrator in that the EIR encourages cooperation and communication between its member states when dealing with cross border insolvency matters. </w:t>
      </w:r>
    </w:p>
    <w:p w14:paraId="69938086" w14:textId="395D1700" w:rsidR="002253D8" w:rsidRPr="00DA42DA" w:rsidRDefault="008606BB" w:rsidP="002253D8">
      <w:pPr>
        <w:jc w:val="both"/>
        <w:rPr>
          <w:rFonts w:ascii="Avenir Next" w:hAnsi="Avenir Next" w:cs="Arial"/>
          <w:color w:val="808080" w:themeColor="background1" w:themeShade="80"/>
          <w:sz w:val="22"/>
          <w:szCs w:val="22"/>
          <w:lang w:val="en-GB"/>
        </w:rPr>
      </w:pPr>
      <w:r>
        <w:rPr>
          <w:rFonts w:ascii="Arial" w:hAnsi="Arial" w:cs="Arial"/>
          <w:sz w:val="22"/>
          <w:szCs w:val="22"/>
          <w:lang w:val="en-GB"/>
        </w:rPr>
        <w:t xml:space="preserv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32A549F6" w:rsidR="002253D8" w:rsidRPr="005858B9" w:rsidRDefault="00BC1979" w:rsidP="007815D1">
      <w:pPr>
        <w:jc w:val="both"/>
        <w:rPr>
          <w:rFonts w:ascii="Arial" w:hAnsi="Arial" w:cs="Arial"/>
          <w:sz w:val="22"/>
          <w:szCs w:val="22"/>
          <w:lang w:val="en-GB"/>
        </w:rPr>
      </w:pPr>
      <w:r>
        <w:rPr>
          <w:rFonts w:ascii="Arial" w:hAnsi="Arial" w:cs="Arial"/>
          <w:sz w:val="22"/>
          <w:szCs w:val="22"/>
          <w:lang w:val="en-GB"/>
        </w:rPr>
        <w:t>No as both states are not members to the European Union.</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4C3242D5" w14:textId="77777777" w:rsidR="0037037E" w:rsidRDefault="0038725E" w:rsidP="0038725E">
      <w:pPr>
        <w:jc w:val="both"/>
        <w:rPr>
          <w:rFonts w:ascii="Arial" w:hAnsi="Arial" w:cs="Arial"/>
          <w:sz w:val="22"/>
          <w:szCs w:val="22"/>
          <w:lang w:val="en-GB"/>
        </w:rPr>
      </w:pPr>
      <w:r>
        <w:rPr>
          <w:rFonts w:ascii="Arial" w:hAnsi="Arial" w:cs="Arial"/>
          <w:sz w:val="22"/>
          <w:szCs w:val="22"/>
          <w:lang w:val="en-GB"/>
        </w:rPr>
        <w:t xml:space="preserve">Insolvency proceedings should be governed by Italian law as it was initiated in Italy and as an Italian insolvent estate representative was appointed. </w:t>
      </w:r>
      <w:r w:rsidR="001F7248">
        <w:rPr>
          <w:rFonts w:ascii="Arial" w:hAnsi="Arial" w:cs="Arial"/>
          <w:sz w:val="22"/>
          <w:szCs w:val="22"/>
          <w:lang w:val="en-GB"/>
        </w:rPr>
        <w:t xml:space="preserve">Following the same, </w:t>
      </w:r>
      <w:r w:rsidR="0037037E">
        <w:rPr>
          <w:rFonts w:ascii="Arial" w:hAnsi="Arial" w:cs="Arial"/>
          <w:sz w:val="22"/>
          <w:szCs w:val="22"/>
          <w:lang w:val="en-GB"/>
        </w:rPr>
        <w:t xml:space="preserve">recognition of the Italian winding-up order should be sought in the local courts in Netherlands.  </w:t>
      </w:r>
    </w:p>
    <w:p w14:paraId="4E58DB66" w14:textId="77777777" w:rsidR="0037037E" w:rsidRDefault="0037037E" w:rsidP="0038725E">
      <w:pPr>
        <w:jc w:val="both"/>
        <w:rPr>
          <w:rFonts w:ascii="Arial" w:hAnsi="Arial" w:cs="Arial"/>
          <w:sz w:val="22"/>
          <w:szCs w:val="22"/>
          <w:lang w:val="en-GB"/>
        </w:rPr>
      </w:pPr>
    </w:p>
    <w:p w14:paraId="13039970" w14:textId="617C568B" w:rsidR="002253D8" w:rsidRPr="0038725E" w:rsidRDefault="0037037E" w:rsidP="0038725E">
      <w:pPr>
        <w:jc w:val="both"/>
        <w:rPr>
          <w:rFonts w:ascii="Arial" w:hAnsi="Arial" w:cs="Arial"/>
          <w:sz w:val="22"/>
          <w:szCs w:val="22"/>
          <w:lang w:val="en-GB"/>
        </w:rPr>
      </w:pPr>
      <w:r>
        <w:rPr>
          <w:rFonts w:ascii="Arial" w:hAnsi="Arial" w:cs="Arial"/>
          <w:sz w:val="22"/>
          <w:szCs w:val="22"/>
          <w:lang w:val="en-GB"/>
        </w:rPr>
        <w:t>In regards to the assets under lien, it should be dealt with in accordance to Netherland/Dutch Law however as both Italy and Netherland are part of the European Union, the European Insolvency Regulation (EIR) 2000 should also be considered on how to deal with the asset.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lastRenderedPageBreak/>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6E3C20E" w14:textId="0017B5E5" w:rsidR="002253D8" w:rsidRDefault="00366DF7" w:rsidP="00366DF7">
      <w:pPr>
        <w:ind w:left="426"/>
        <w:jc w:val="both"/>
        <w:rPr>
          <w:rFonts w:ascii="Arial" w:hAnsi="Arial" w:cs="Arial"/>
          <w:sz w:val="22"/>
          <w:szCs w:val="22"/>
          <w:lang w:val="en-GB"/>
        </w:rPr>
      </w:pPr>
      <w:r>
        <w:rPr>
          <w:rFonts w:ascii="Arial" w:hAnsi="Arial" w:cs="Arial"/>
          <w:sz w:val="22"/>
          <w:szCs w:val="22"/>
          <w:lang w:val="en-GB"/>
        </w:rPr>
        <w:t xml:space="preserve">Similarly to the above, the main insolvency proceedings should be initiated and governed under Italian law followed by recognition of the winding-up order in the local courts of Australia. </w:t>
      </w:r>
    </w:p>
    <w:p w14:paraId="11E63BC2" w14:textId="77777777" w:rsidR="00366DF7" w:rsidRDefault="00366DF7" w:rsidP="00366DF7">
      <w:pPr>
        <w:ind w:left="426"/>
        <w:jc w:val="both"/>
        <w:rPr>
          <w:rFonts w:ascii="Arial" w:hAnsi="Arial" w:cs="Arial"/>
          <w:sz w:val="22"/>
          <w:szCs w:val="22"/>
          <w:lang w:val="en-GB"/>
        </w:rPr>
      </w:pPr>
    </w:p>
    <w:p w14:paraId="395F6145" w14:textId="40CE55E2" w:rsidR="00366DF7" w:rsidRPr="00366DF7" w:rsidRDefault="00366DF7" w:rsidP="00366DF7">
      <w:pPr>
        <w:ind w:left="426"/>
        <w:jc w:val="both"/>
        <w:rPr>
          <w:rFonts w:ascii="Arial" w:hAnsi="Arial" w:cs="Arial"/>
          <w:sz w:val="22"/>
          <w:szCs w:val="28"/>
        </w:rPr>
      </w:pPr>
      <w:r>
        <w:rPr>
          <w:rFonts w:ascii="Arial" w:hAnsi="Arial" w:cs="Arial"/>
          <w:sz w:val="22"/>
          <w:szCs w:val="22"/>
          <w:lang w:val="en-GB"/>
        </w:rPr>
        <w:t>In regards to the assets under lien</w:t>
      </w:r>
      <w:r>
        <w:rPr>
          <w:rFonts w:ascii="Arial" w:hAnsi="Arial" w:cs="Arial"/>
          <w:sz w:val="22"/>
          <w:szCs w:val="22"/>
          <w:lang w:val="en-GB"/>
        </w:rPr>
        <w:t xml:space="preserve"> held in Australia</w:t>
      </w:r>
      <w:r>
        <w:rPr>
          <w:rFonts w:ascii="Arial" w:hAnsi="Arial" w:cs="Arial"/>
          <w:sz w:val="22"/>
          <w:szCs w:val="22"/>
          <w:lang w:val="en-GB"/>
        </w:rPr>
        <w:t xml:space="preserve">, it should be dealt with in accordance to </w:t>
      </w:r>
      <w:r>
        <w:rPr>
          <w:rFonts w:ascii="Arial" w:hAnsi="Arial" w:cs="Arial"/>
          <w:sz w:val="22"/>
          <w:szCs w:val="22"/>
          <w:lang w:val="en-GB"/>
        </w:rPr>
        <w:t xml:space="preserve">the relevant Australian </w:t>
      </w:r>
      <w:r>
        <w:rPr>
          <w:rFonts w:ascii="Arial" w:hAnsi="Arial" w:cs="Arial"/>
          <w:sz w:val="22"/>
          <w:szCs w:val="22"/>
          <w:lang w:val="en-GB"/>
        </w:rPr>
        <w:t>Law</w:t>
      </w:r>
      <w:r>
        <w:rPr>
          <w:rFonts w:ascii="Arial" w:hAnsi="Arial" w:cs="Arial"/>
          <w:sz w:val="22"/>
          <w:szCs w:val="22"/>
          <w:lang w:val="en-GB"/>
        </w:rPr>
        <w:t xml:space="preserve">. </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ABEF" w14:textId="77777777" w:rsidR="00960355" w:rsidRDefault="00960355" w:rsidP="00241B44">
      <w:r>
        <w:separator/>
      </w:r>
    </w:p>
  </w:endnote>
  <w:endnote w:type="continuationSeparator" w:id="0">
    <w:p w14:paraId="453D506E" w14:textId="77777777" w:rsidR="00960355" w:rsidRDefault="009603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21ED9F0" w:rsidR="00B64A85" w:rsidRPr="00297BDF" w:rsidRDefault="001A31EE" w:rsidP="0052732A">
    <w:pPr>
      <w:pStyle w:val="Footer"/>
      <w:ind w:right="360"/>
      <w:rPr>
        <w:rFonts w:ascii="Avenir Next" w:hAnsi="Avenir Next" w:cs="Arial"/>
        <w:sz w:val="22"/>
        <w:szCs w:val="22"/>
      </w:rPr>
    </w:pPr>
    <w:r w:rsidRPr="001A31EE">
      <w:rPr>
        <w:rFonts w:ascii="Avenir Next" w:hAnsi="Avenir Next" w:cs="Arial"/>
        <w:sz w:val="22"/>
        <w:szCs w:val="22"/>
      </w:rPr>
      <w:t>FC202324-1323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8402" w14:textId="77777777" w:rsidR="00960355" w:rsidRDefault="00960355" w:rsidP="00241B44">
      <w:r>
        <w:separator/>
      </w:r>
    </w:p>
  </w:footnote>
  <w:footnote w:type="continuationSeparator" w:id="0">
    <w:p w14:paraId="376A0DC1" w14:textId="77777777" w:rsidR="00960355" w:rsidRDefault="009603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D0D"/>
    <w:multiLevelType w:val="multilevel"/>
    <w:tmpl w:val="CDD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B14"/>
    <w:multiLevelType w:val="hybridMultilevel"/>
    <w:tmpl w:val="F74A91C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3"/>
  </w:num>
  <w:num w:numId="3" w16cid:durableId="1558668659">
    <w:abstractNumId w:val="4"/>
  </w:num>
  <w:num w:numId="4" w16cid:durableId="737018892">
    <w:abstractNumId w:val="6"/>
  </w:num>
  <w:num w:numId="5" w16cid:durableId="1158809076">
    <w:abstractNumId w:val="23"/>
  </w:num>
  <w:num w:numId="6" w16cid:durableId="415711827">
    <w:abstractNumId w:val="29"/>
  </w:num>
  <w:num w:numId="7" w16cid:durableId="1401949473">
    <w:abstractNumId w:val="16"/>
  </w:num>
  <w:num w:numId="8" w16cid:durableId="269552992">
    <w:abstractNumId w:val="34"/>
  </w:num>
  <w:num w:numId="9" w16cid:durableId="1367413161">
    <w:abstractNumId w:val="15"/>
  </w:num>
  <w:num w:numId="10" w16cid:durableId="220823057">
    <w:abstractNumId w:val="30"/>
  </w:num>
  <w:num w:numId="11" w16cid:durableId="858086195">
    <w:abstractNumId w:val="12"/>
  </w:num>
  <w:num w:numId="12" w16cid:durableId="2144808366">
    <w:abstractNumId w:val="31"/>
  </w:num>
  <w:num w:numId="13" w16cid:durableId="1139104618">
    <w:abstractNumId w:val="22"/>
  </w:num>
  <w:num w:numId="14" w16cid:durableId="1203787949">
    <w:abstractNumId w:val="21"/>
  </w:num>
  <w:num w:numId="15" w16cid:durableId="1140149903">
    <w:abstractNumId w:val="7"/>
  </w:num>
  <w:num w:numId="16" w16cid:durableId="1714226930">
    <w:abstractNumId w:val="24"/>
  </w:num>
  <w:num w:numId="17" w16cid:durableId="1711415350">
    <w:abstractNumId w:val="19"/>
  </w:num>
  <w:num w:numId="18" w16cid:durableId="35542391">
    <w:abstractNumId w:val="20"/>
  </w:num>
  <w:num w:numId="19" w16cid:durableId="2050493181">
    <w:abstractNumId w:val="27"/>
  </w:num>
  <w:num w:numId="20" w16cid:durableId="1469859581">
    <w:abstractNumId w:val="11"/>
  </w:num>
  <w:num w:numId="21" w16cid:durableId="408573765">
    <w:abstractNumId w:val="18"/>
  </w:num>
  <w:num w:numId="22" w16cid:durableId="482936912">
    <w:abstractNumId w:val="2"/>
  </w:num>
  <w:num w:numId="23" w16cid:durableId="1308701288">
    <w:abstractNumId w:val="26"/>
  </w:num>
  <w:num w:numId="24" w16cid:durableId="1716081525">
    <w:abstractNumId w:val="3"/>
  </w:num>
  <w:num w:numId="25" w16cid:durableId="797064315">
    <w:abstractNumId w:val="32"/>
  </w:num>
  <w:num w:numId="26" w16cid:durableId="824904852">
    <w:abstractNumId w:val="35"/>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5"/>
  </w:num>
  <w:num w:numId="32" w16cid:durableId="684208392">
    <w:abstractNumId w:val="17"/>
  </w:num>
  <w:num w:numId="33" w16cid:durableId="732118212">
    <w:abstractNumId w:val="25"/>
  </w:num>
  <w:num w:numId="34" w16cid:durableId="1912503881">
    <w:abstractNumId w:val="14"/>
  </w:num>
  <w:num w:numId="35" w16cid:durableId="1201942056">
    <w:abstractNumId w:val="1"/>
  </w:num>
  <w:num w:numId="36" w16cid:durableId="3231157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MY" w:vendorID="64" w:dllVersion="0" w:nlCheck="1" w:checkStyle="0"/>
  <w:activeWritingStyle w:appName="MSWord" w:lang="en-US"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A8D"/>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31EE"/>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558"/>
    <w:rsid w:val="001E392F"/>
    <w:rsid w:val="001E49E0"/>
    <w:rsid w:val="001E7B5A"/>
    <w:rsid w:val="001F0BCF"/>
    <w:rsid w:val="001F1478"/>
    <w:rsid w:val="001F2AF5"/>
    <w:rsid w:val="001F5204"/>
    <w:rsid w:val="001F603D"/>
    <w:rsid w:val="001F7248"/>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36C3"/>
    <w:rsid w:val="00245EFB"/>
    <w:rsid w:val="002526C5"/>
    <w:rsid w:val="002529D2"/>
    <w:rsid w:val="0025386E"/>
    <w:rsid w:val="00254AB3"/>
    <w:rsid w:val="002638B0"/>
    <w:rsid w:val="0026510C"/>
    <w:rsid w:val="00265906"/>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6C9F"/>
    <w:rsid w:val="002872E1"/>
    <w:rsid w:val="00287B2E"/>
    <w:rsid w:val="00287D4D"/>
    <w:rsid w:val="00290116"/>
    <w:rsid w:val="0029433F"/>
    <w:rsid w:val="00294829"/>
    <w:rsid w:val="00295742"/>
    <w:rsid w:val="0029690F"/>
    <w:rsid w:val="00297288"/>
    <w:rsid w:val="00297BDF"/>
    <w:rsid w:val="002A2A60"/>
    <w:rsid w:val="002A3815"/>
    <w:rsid w:val="002A4FB8"/>
    <w:rsid w:val="002A6646"/>
    <w:rsid w:val="002A6B87"/>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16B2"/>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421A"/>
    <w:rsid w:val="0036565C"/>
    <w:rsid w:val="0036625E"/>
    <w:rsid w:val="00366DF7"/>
    <w:rsid w:val="00367162"/>
    <w:rsid w:val="0037037E"/>
    <w:rsid w:val="00372CD4"/>
    <w:rsid w:val="0037386C"/>
    <w:rsid w:val="0037465A"/>
    <w:rsid w:val="0038255B"/>
    <w:rsid w:val="00382C98"/>
    <w:rsid w:val="0038325E"/>
    <w:rsid w:val="00384604"/>
    <w:rsid w:val="00384E3D"/>
    <w:rsid w:val="00384F24"/>
    <w:rsid w:val="00385041"/>
    <w:rsid w:val="0038533C"/>
    <w:rsid w:val="00385D73"/>
    <w:rsid w:val="0038725E"/>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5E65"/>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099A"/>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1F23"/>
    <w:rsid w:val="004731F4"/>
    <w:rsid w:val="00481FC8"/>
    <w:rsid w:val="0048258B"/>
    <w:rsid w:val="004827A3"/>
    <w:rsid w:val="00482FE3"/>
    <w:rsid w:val="00484689"/>
    <w:rsid w:val="00486065"/>
    <w:rsid w:val="00486776"/>
    <w:rsid w:val="004868BB"/>
    <w:rsid w:val="00491675"/>
    <w:rsid w:val="004927D0"/>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062A"/>
    <w:rsid w:val="004F1534"/>
    <w:rsid w:val="004F2DD1"/>
    <w:rsid w:val="004F301B"/>
    <w:rsid w:val="004F3375"/>
    <w:rsid w:val="004F3F1F"/>
    <w:rsid w:val="004F55F1"/>
    <w:rsid w:val="004F5D28"/>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26DF"/>
    <w:rsid w:val="005331CA"/>
    <w:rsid w:val="005337E0"/>
    <w:rsid w:val="0053523A"/>
    <w:rsid w:val="00537970"/>
    <w:rsid w:val="00537E11"/>
    <w:rsid w:val="00540E3A"/>
    <w:rsid w:val="00542E08"/>
    <w:rsid w:val="005433D7"/>
    <w:rsid w:val="00543941"/>
    <w:rsid w:val="00544127"/>
    <w:rsid w:val="005508BB"/>
    <w:rsid w:val="00553EB2"/>
    <w:rsid w:val="00555C4D"/>
    <w:rsid w:val="00560534"/>
    <w:rsid w:val="0056391B"/>
    <w:rsid w:val="005650E2"/>
    <w:rsid w:val="00566854"/>
    <w:rsid w:val="00566D80"/>
    <w:rsid w:val="00567AD7"/>
    <w:rsid w:val="005716C3"/>
    <w:rsid w:val="00573594"/>
    <w:rsid w:val="00575B2D"/>
    <w:rsid w:val="005800D0"/>
    <w:rsid w:val="005833D0"/>
    <w:rsid w:val="005846F3"/>
    <w:rsid w:val="005858B9"/>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33D6"/>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04B8"/>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27EC"/>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8AD"/>
    <w:rsid w:val="007369C7"/>
    <w:rsid w:val="00741BCD"/>
    <w:rsid w:val="00741D74"/>
    <w:rsid w:val="00743531"/>
    <w:rsid w:val="007452BB"/>
    <w:rsid w:val="00745A5B"/>
    <w:rsid w:val="007462D9"/>
    <w:rsid w:val="00746A22"/>
    <w:rsid w:val="00751986"/>
    <w:rsid w:val="0075428A"/>
    <w:rsid w:val="00755D64"/>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A4CBC"/>
    <w:rsid w:val="007B1E13"/>
    <w:rsid w:val="007B3B1B"/>
    <w:rsid w:val="007B5180"/>
    <w:rsid w:val="007B5F0B"/>
    <w:rsid w:val="007C0111"/>
    <w:rsid w:val="007C0260"/>
    <w:rsid w:val="007C0663"/>
    <w:rsid w:val="007C1FCC"/>
    <w:rsid w:val="007C2831"/>
    <w:rsid w:val="007C2AA1"/>
    <w:rsid w:val="007C2BE7"/>
    <w:rsid w:val="007C328A"/>
    <w:rsid w:val="007C3439"/>
    <w:rsid w:val="007C6201"/>
    <w:rsid w:val="007D0348"/>
    <w:rsid w:val="007D03E9"/>
    <w:rsid w:val="007D045C"/>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280E"/>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054B"/>
    <w:rsid w:val="008606BB"/>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2BAF"/>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2E"/>
    <w:rsid w:val="00953B5C"/>
    <w:rsid w:val="0095526F"/>
    <w:rsid w:val="00955CE0"/>
    <w:rsid w:val="00960355"/>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0DF8"/>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30E3"/>
    <w:rsid w:val="009C5201"/>
    <w:rsid w:val="009C687D"/>
    <w:rsid w:val="009C7F17"/>
    <w:rsid w:val="009D0811"/>
    <w:rsid w:val="009D0E12"/>
    <w:rsid w:val="009D0EE1"/>
    <w:rsid w:val="009D382E"/>
    <w:rsid w:val="009D43D0"/>
    <w:rsid w:val="009D510C"/>
    <w:rsid w:val="009D5CDB"/>
    <w:rsid w:val="009D6709"/>
    <w:rsid w:val="009E13C1"/>
    <w:rsid w:val="009E1E00"/>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3724"/>
    <w:rsid w:val="00AB5A37"/>
    <w:rsid w:val="00AB61D6"/>
    <w:rsid w:val="00AB685C"/>
    <w:rsid w:val="00AB6C2D"/>
    <w:rsid w:val="00AC08F7"/>
    <w:rsid w:val="00AC126D"/>
    <w:rsid w:val="00AC3075"/>
    <w:rsid w:val="00AC36E5"/>
    <w:rsid w:val="00AC3839"/>
    <w:rsid w:val="00AC7082"/>
    <w:rsid w:val="00AD0662"/>
    <w:rsid w:val="00AD1B6B"/>
    <w:rsid w:val="00AD331C"/>
    <w:rsid w:val="00AD3B50"/>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1979"/>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9B"/>
    <w:rsid w:val="00C620F4"/>
    <w:rsid w:val="00C629CB"/>
    <w:rsid w:val="00C673EB"/>
    <w:rsid w:val="00C71F4F"/>
    <w:rsid w:val="00C72848"/>
    <w:rsid w:val="00C750BA"/>
    <w:rsid w:val="00C7736C"/>
    <w:rsid w:val="00C80272"/>
    <w:rsid w:val="00C82D87"/>
    <w:rsid w:val="00C8712A"/>
    <w:rsid w:val="00C921BC"/>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2F64"/>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49F9"/>
    <w:rsid w:val="00D1688E"/>
    <w:rsid w:val="00D17FDC"/>
    <w:rsid w:val="00D223E4"/>
    <w:rsid w:val="00D2550E"/>
    <w:rsid w:val="00D256C6"/>
    <w:rsid w:val="00D25F51"/>
    <w:rsid w:val="00D32CE0"/>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2DF6"/>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18C7"/>
    <w:rsid w:val="00E450A4"/>
    <w:rsid w:val="00E506BE"/>
    <w:rsid w:val="00E518B6"/>
    <w:rsid w:val="00E525B9"/>
    <w:rsid w:val="00E53AE9"/>
    <w:rsid w:val="00E54ADD"/>
    <w:rsid w:val="00E55547"/>
    <w:rsid w:val="00E55E9B"/>
    <w:rsid w:val="00E57C7D"/>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2786306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Deric </cp:lastModifiedBy>
  <cp:revision>41</cp:revision>
  <cp:lastPrinted>2020-06-12T02:43:00Z</cp:lastPrinted>
  <dcterms:created xsi:type="dcterms:W3CDTF">2023-07-14T10:19:00Z</dcterms:created>
  <dcterms:modified xsi:type="dcterms:W3CDTF">2023-11-12T10:12:00Z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