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45093" w:rsidRDefault="00806382" w:rsidP="00806382">
      <w:pPr>
        <w:pStyle w:val="ListParagraph"/>
        <w:numPr>
          <w:ilvl w:val="0"/>
          <w:numId w:val="15"/>
        </w:numPr>
        <w:ind w:left="425" w:hanging="357"/>
        <w:jc w:val="both"/>
        <w:rPr>
          <w:rFonts w:ascii="Avenir Next" w:hAnsi="Avenir Next" w:cs="Arial"/>
          <w:sz w:val="22"/>
          <w:szCs w:val="22"/>
          <w:highlight w:val="yellow"/>
        </w:rPr>
      </w:pPr>
      <w:r w:rsidRPr="00845093">
        <w:rPr>
          <w:rFonts w:ascii="Avenir Next" w:hAnsi="Avenir Next" w:cs="Arial"/>
          <w:sz w:val="22"/>
          <w:szCs w:val="22"/>
          <w:highlight w:val="yellow"/>
        </w:rPr>
        <w:t xml:space="preserve">This statement is untrue since the word </w:t>
      </w:r>
      <w:r w:rsidR="00823AB4" w:rsidRPr="00845093">
        <w:rPr>
          <w:rFonts w:ascii="Avenir Next" w:hAnsi="Avenir Next" w:cs="Arial"/>
          <w:sz w:val="22"/>
          <w:szCs w:val="22"/>
          <w:highlight w:val="yellow"/>
        </w:rPr>
        <w:t>“</w:t>
      </w:r>
      <w:r w:rsidRPr="00845093">
        <w:rPr>
          <w:rFonts w:ascii="Avenir Next" w:hAnsi="Avenir Next" w:cs="Arial"/>
          <w:sz w:val="22"/>
          <w:szCs w:val="22"/>
          <w:highlight w:val="yellow"/>
        </w:rPr>
        <w:t>bankruptcy</w:t>
      </w:r>
      <w:r w:rsidR="00823AB4" w:rsidRPr="00845093">
        <w:rPr>
          <w:rFonts w:ascii="Avenir Next" w:hAnsi="Avenir Next" w:cs="Arial"/>
          <w:sz w:val="22"/>
          <w:szCs w:val="22"/>
          <w:highlight w:val="yellow"/>
        </w:rPr>
        <w:t>”</w:t>
      </w:r>
      <w:r w:rsidRPr="0084509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D0EC0" w:rsidRDefault="001211E6" w:rsidP="001211E6">
      <w:pPr>
        <w:pStyle w:val="ListParagraph"/>
        <w:numPr>
          <w:ilvl w:val="0"/>
          <w:numId w:val="16"/>
        </w:numPr>
        <w:ind w:left="426"/>
        <w:jc w:val="both"/>
        <w:rPr>
          <w:rFonts w:ascii="Avenir Next" w:hAnsi="Avenir Next" w:cs="Arial"/>
          <w:sz w:val="22"/>
          <w:szCs w:val="22"/>
          <w:highlight w:val="yellow"/>
        </w:rPr>
      </w:pPr>
      <w:r w:rsidRPr="005D0EC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11ED027A" w14:textId="6613BB1C" w:rsidR="000977DC" w:rsidRDefault="000977DC" w:rsidP="00B23AE3">
      <w:pPr>
        <w:pStyle w:val="ListParagraph"/>
        <w:numPr>
          <w:ilvl w:val="0"/>
          <w:numId w:val="21"/>
        </w:numPr>
        <w:ind w:left="426"/>
        <w:jc w:val="both"/>
        <w:rPr>
          <w:rFonts w:ascii="Avenir Next" w:eastAsiaTheme="minorHAnsi" w:hAnsi="Avenir Next" w:cs="Arial"/>
          <w:sz w:val="22"/>
          <w:szCs w:val="22"/>
          <w:lang w:val="en-GB"/>
        </w:rPr>
      </w:pPr>
      <w:r w:rsidRPr="006E6AD0">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3808A06C" w14:textId="77777777" w:rsidR="006E6AD0" w:rsidRPr="006E6AD0" w:rsidRDefault="006E6AD0" w:rsidP="006E6AD0">
      <w:pPr>
        <w:pStyle w:val="ListParagraph"/>
        <w:ind w:left="426"/>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B66CE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B66CE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B66CE0"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B66CE0">
        <w:rPr>
          <w:rFonts w:ascii="Avenir Next" w:hAnsi="Avenir Next" w:cs="Arial"/>
          <w:sz w:val="22"/>
          <w:szCs w:val="22"/>
          <w:highlight w:val="yellow"/>
          <w:lang w:val="en-GB"/>
        </w:rPr>
        <w:t xml:space="preserve">This statement is incorrect since a statutory discharge of debt was only introduced in 1705 in England.    </w:t>
      </w:r>
      <w:r w:rsidRPr="00B66CE0">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94B72" w:rsidRDefault="006514CD" w:rsidP="006514CD">
      <w:pPr>
        <w:pStyle w:val="ListParagraph"/>
        <w:numPr>
          <w:ilvl w:val="0"/>
          <w:numId w:val="19"/>
        </w:numPr>
        <w:ind w:left="425" w:hanging="357"/>
        <w:jc w:val="both"/>
        <w:rPr>
          <w:rFonts w:ascii="Avenir Next" w:hAnsi="Avenir Next" w:cs="Arial"/>
          <w:sz w:val="22"/>
          <w:szCs w:val="22"/>
        </w:rPr>
      </w:pPr>
      <w:r w:rsidRPr="00F94B72">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94B72" w:rsidRDefault="006514CD" w:rsidP="006514CD">
      <w:pPr>
        <w:pStyle w:val="ListParagraph"/>
        <w:numPr>
          <w:ilvl w:val="0"/>
          <w:numId w:val="19"/>
        </w:numPr>
        <w:ind w:left="425" w:hanging="357"/>
        <w:jc w:val="both"/>
        <w:rPr>
          <w:rFonts w:ascii="Avenir Next" w:hAnsi="Avenir Next" w:cs="Arial"/>
          <w:sz w:val="22"/>
          <w:szCs w:val="22"/>
          <w:highlight w:val="yellow"/>
        </w:rPr>
      </w:pPr>
      <w:r w:rsidRPr="00F94B72">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671D5A"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671D5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AF7DB7" w:rsidRDefault="00AD76EF" w:rsidP="00AD76EF">
      <w:pPr>
        <w:pStyle w:val="ListParagraph"/>
        <w:numPr>
          <w:ilvl w:val="0"/>
          <w:numId w:val="17"/>
        </w:numPr>
        <w:ind w:left="426"/>
        <w:jc w:val="both"/>
        <w:rPr>
          <w:rFonts w:ascii="Avenir Next" w:hAnsi="Avenir Next" w:cs="Arial"/>
          <w:sz w:val="22"/>
          <w:szCs w:val="22"/>
          <w:highlight w:val="yellow"/>
        </w:rPr>
      </w:pPr>
      <w:r w:rsidRPr="00AF7DB7">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E55A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E55A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4180B" w:rsidRDefault="009661DE" w:rsidP="009661DE">
      <w:pPr>
        <w:pStyle w:val="ListParagraph"/>
        <w:numPr>
          <w:ilvl w:val="0"/>
          <w:numId w:val="23"/>
        </w:numPr>
        <w:ind w:left="426"/>
        <w:jc w:val="both"/>
        <w:rPr>
          <w:rFonts w:ascii="Avenir Next" w:hAnsi="Avenir Next" w:cs="Arial"/>
          <w:sz w:val="22"/>
          <w:szCs w:val="22"/>
          <w:highlight w:val="yellow"/>
        </w:rPr>
      </w:pPr>
      <w:r w:rsidRPr="0044180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600AF" w:rsidRDefault="003B3A0D" w:rsidP="003B3A0D">
      <w:pPr>
        <w:pStyle w:val="ListParagraph"/>
        <w:numPr>
          <w:ilvl w:val="0"/>
          <w:numId w:val="24"/>
        </w:numPr>
        <w:ind w:left="426"/>
        <w:jc w:val="both"/>
        <w:rPr>
          <w:rFonts w:ascii="Avenir Next" w:hAnsi="Avenir Next" w:cs="Arial"/>
          <w:sz w:val="22"/>
          <w:szCs w:val="22"/>
          <w:highlight w:val="yellow"/>
        </w:rPr>
      </w:pPr>
      <w:r w:rsidRPr="009600AF">
        <w:rPr>
          <w:rFonts w:ascii="Avenir Next" w:hAnsi="Avenir Next" w:cs="Arial"/>
          <w:sz w:val="22"/>
          <w:szCs w:val="22"/>
          <w:highlight w:val="yellow"/>
        </w:rPr>
        <w:t xml:space="preserve">This statement is untrue because universalism corresponds well to </w:t>
      </w:r>
      <w:proofErr w:type="spellStart"/>
      <w:r w:rsidRPr="009600AF">
        <w:rPr>
          <w:rFonts w:ascii="Avenir Next" w:hAnsi="Avenir Next" w:cs="Arial"/>
          <w:sz w:val="22"/>
          <w:szCs w:val="22"/>
          <w:highlight w:val="yellow"/>
        </w:rPr>
        <w:t>globali</w:t>
      </w:r>
      <w:r w:rsidR="00142E15" w:rsidRPr="009600AF">
        <w:rPr>
          <w:rFonts w:ascii="Avenir Next" w:hAnsi="Avenir Next" w:cs="Arial"/>
          <w:sz w:val="22"/>
          <w:szCs w:val="22"/>
          <w:highlight w:val="yellow"/>
        </w:rPr>
        <w:t>s</w:t>
      </w:r>
      <w:r w:rsidRPr="009600AF">
        <w:rPr>
          <w:rFonts w:ascii="Avenir Next" w:hAnsi="Avenir Next" w:cs="Arial"/>
          <w:sz w:val="22"/>
          <w:szCs w:val="22"/>
          <w:highlight w:val="yellow"/>
        </w:rPr>
        <w:t>ation</w:t>
      </w:r>
      <w:proofErr w:type="spellEnd"/>
      <w:r w:rsidRPr="009600A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64AADB1A" w14:textId="77777777" w:rsidR="00592A68" w:rsidRDefault="000635F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92A68">
        <w:rPr>
          <w:rFonts w:ascii="Avenir Next" w:hAnsi="Avenir Next" w:cs="Arial"/>
          <w:color w:val="808080" w:themeColor="background1" w:themeShade="80"/>
          <w:sz w:val="22"/>
          <w:szCs w:val="22"/>
          <w:lang w:val="en-GB"/>
        </w:rPr>
        <w:t>1. Common law countries:</w:t>
      </w:r>
    </w:p>
    <w:p w14:paraId="0492BE41" w14:textId="77777777" w:rsidR="00592A68" w:rsidRDefault="00592A6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1.1</w:t>
      </w:r>
      <w:r w:rsidRPr="00654967">
        <w:rPr>
          <w:rFonts w:ascii="Avenir Next" w:hAnsi="Avenir Next" w:cs="Arial"/>
          <w:b/>
          <w:bCs/>
          <w:color w:val="808080" w:themeColor="background1" w:themeShade="80"/>
          <w:sz w:val="22"/>
          <w:szCs w:val="22"/>
          <w:lang w:val="en-GB"/>
        </w:rPr>
        <w:t>. US:</w:t>
      </w:r>
    </w:p>
    <w:p w14:paraId="009EF86A" w14:textId="63978BB3" w:rsidR="00D65EFF" w:rsidRDefault="00592A6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1.1.1</w:t>
      </w:r>
      <w:r w:rsidR="00D65EFF">
        <w:rPr>
          <w:rFonts w:ascii="Avenir Next" w:hAnsi="Avenir Next" w:cs="Arial"/>
          <w:color w:val="808080" w:themeColor="background1" w:themeShade="80"/>
          <w:sz w:val="22"/>
          <w:szCs w:val="22"/>
          <w:lang w:val="en-GB"/>
        </w:rPr>
        <w:t xml:space="preserve"> It is a pro-debtor system </w:t>
      </w:r>
      <w:r w:rsidR="00841E90">
        <w:rPr>
          <w:rFonts w:ascii="Avenir Next" w:hAnsi="Avenir Next" w:cs="Arial"/>
          <w:color w:val="808080" w:themeColor="background1" w:themeShade="80"/>
          <w:sz w:val="22"/>
          <w:szCs w:val="22"/>
          <w:lang w:val="en-GB"/>
        </w:rPr>
        <w:t xml:space="preserve">with the </w:t>
      </w:r>
      <w:r w:rsidR="00D65EFF">
        <w:rPr>
          <w:rFonts w:ascii="Avenir Next" w:hAnsi="Avenir Next" w:cs="Arial"/>
          <w:color w:val="808080" w:themeColor="background1" w:themeShade="80"/>
          <w:sz w:val="22"/>
          <w:szCs w:val="22"/>
          <w:lang w:val="en-GB"/>
        </w:rPr>
        <w:t>liberal approach</w:t>
      </w:r>
      <w:r w:rsidR="00FF3CA0">
        <w:rPr>
          <w:rFonts w:ascii="Avenir Next" w:hAnsi="Avenir Next" w:cs="Arial"/>
          <w:color w:val="808080" w:themeColor="background1" w:themeShade="80"/>
          <w:sz w:val="22"/>
          <w:szCs w:val="22"/>
          <w:lang w:val="en-GB"/>
        </w:rPr>
        <w:t xml:space="preserve"> </w:t>
      </w:r>
      <w:r w:rsidR="00841E90">
        <w:rPr>
          <w:rFonts w:ascii="Avenir Next" w:hAnsi="Avenir Next" w:cs="Arial"/>
          <w:color w:val="808080" w:themeColor="background1" w:themeShade="80"/>
          <w:sz w:val="22"/>
          <w:szCs w:val="22"/>
          <w:lang w:val="en-GB"/>
        </w:rPr>
        <w:t xml:space="preserve">to </w:t>
      </w:r>
      <w:r w:rsidR="00FF3CA0">
        <w:rPr>
          <w:rFonts w:ascii="Avenir Next" w:hAnsi="Avenir Next" w:cs="Arial"/>
          <w:color w:val="808080" w:themeColor="background1" w:themeShade="80"/>
          <w:sz w:val="22"/>
          <w:szCs w:val="22"/>
          <w:lang w:val="en-GB"/>
        </w:rPr>
        <w:t>fresh start (discharge of debts)</w:t>
      </w:r>
      <w:r w:rsidR="00D65EFF">
        <w:rPr>
          <w:rFonts w:ascii="Avenir Next" w:hAnsi="Avenir Next" w:cs="Arial"/>
          <w:color w:val="808080" w:themeColor="background1" w:themeShade="80"/>
          <w:sz w:val="22"/>
          <w:szCs w:val="22"/>
          <w:lang w:val="en-GB"/>
        </w:rPr>
        <w:t xml:space="preserve"> </w:t>
      </w:r>
      <w:r w:rsidR="0021782C">
        <w:rPr>
          <w:rFonts w:ascii="Avenir Next" w:hAnsi="Avenir Next" w:cs="Arial"/>
          <w:color w:val="808080" w:themeColor="background1" w:themeShade="80"/>
          <w:sz w:val="22"/>
          <w:szCs w:val="22"/>
          <w:lang w:val="en-GB"/>
        </w:rPr>
        <w:t xml:space="preserve">and reorganisation </w:t>
      </w:r>
      <w:proofErr w:type="gramStart"/>
      <w:r w:rsidR="0021782C">
        <w:rPr>
          <w:rFonts w:ascii="Avenir Next" w:hAnsi="Avenir Next" w:cs="Arial"/>
          <w:color w:val="808080" w:themeColor="background1" w:themeShade="80"/>
          <w:sz w:val="22"/>
          <w:szCs w:val="22"/>
          <w:lang w:val="en-GB"/>
        </w:rPr>
        <w:t>mechanisms</w:t>
      </w:r>
      <w:proofErr w:type="gramEnd"/>
      <w:r w:rsidR="0021782C">
        <w:rPr>
          <w:rFonts w:ascii="Avenir Next" w:hAnsi="Avenir Next" w:cs="Arial"/>
          <w:color w:val="808080" w:themeColor="background1" w:themeShade="80"/>
          <w:sz w:val="22"/>
          <w:szCs w:val="22"/>
          <w:lang w:val="en-GB"/>
        </w:rPr>
        <w:t xml:space="preserve"> </w:t>
      </w:r>
    </w:p>
    <w:p w14:paraId="304C2FB2" w14:textId="4FC6BB86" w:rsidR="00CC7728" w:rsidRDefault="00D65EF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1.1.2. </w:t>
      </w:r>
      <w:r w:rsidR="00592A68">
        <w:rPr>
          <w:rFonts w:ascii="Avenir Next" w:hAnsi="Avenir Next" w:cs="Arial"/>
          <w:color w:val="808080" w:themeColor="background1" w:themeShade="80"/>
          <w:sz w:val="22"/>
          <w:szCs w:val="22"/>
          <w:lang w:val="en-GB"/>
        </w:rPr>
        <w:t xml:space="preserve"> </w:t>
      </w:r>
      <w:r w:rsidR="003643A2">
        <w:rPr>
          <w:rFonts w:ascii="Avenir Next" w:hAnsi="Avenir Next" w:cs="Arial"/>
          <w:color w:val="808080" w:themeColor="background1" w:themeShade="80"/>
          <w:sz w:val="22"/>
          <w:szCs w:val="22"/>
          <w:lang w:val="en-GB"/>
        </w:rPr>
        <w:t>F</w:t>
      </w:r>
      <w:r w:rsidR="00592A68">
        <w:rPr>
          <w:rFonts w:ascii="Avenir Next" w:hAnsi="Avenir Next" w:cs="Arial"/>
          <w:color w:val="808080" w:themeColor="background1" w:themeShade="80"/>
          <w:sz w:val="22"/>
          <w:szCs w:val="22"/>
          <w:lang w:val="en-GB"/>
        </w:rPr>
        <w:t xml:space="preserve">ederal and </w:t>
      </w:r>
      <w:r w:rsidR="003643A2">
        <w:rPr>
          <w:rFonts w:ascii="Avenir Next" w:hAnsi="Avenir Next" w:cs="Arial"/>
          <w:color w:val="808080" w:themeColor="background1" w:themeShade="80"/>
          <w:sz w:val="22"/>
          <w:szCs w:val="22"/>
          <w:lang w:val="en-GB"/>
        </w:rPr>
        <w:t>S</w:t>
      </w:r>
      <w:r w:rsidR="00592A68">
        <w:rPr>
          <w:rFonts w:ascii="Avenir Next" w:hAnsi="Avenir Next" w:cs="Arial"/>
          <w:color w:val="808080" w:themeColor="background1" w:themeShade="80"/>
          <w:sz w:val="22"/>
          <w:szCs w:val="22"/>
          <w:lang w:val="en-GB"/>
        </w:rPr>
        <w:t>tate law</w:t>
      </w:r>
      <w:r w:rsidR="003643A2">
        <w:rPr>
          <w:rFonts w:ascii="Avenir Next" w:hAnsi="Avenir Next" w:cs="Arial"/>
          <w:color w:val="808080" w:themeColor="background1" w:themeShade="80"/>
          <w:sz w:val="22"/>
          <w:szCs w:val="22"/>
          <w:lang w:val="en-GB"/>
        </w:rPr>
        <w:t xml:space="preserve"> are two distinct </w:t>
      </w:r>
      <w:proofErr w:type="gramStart"/>
      <w:r w:rsidR="003643A2">
        <w:rPr>
          <w:rFonts w:ascii="Avenir Next" w:hAnsi="Avenir Next" w:cs="Arial"/>
          <w:color w:val="808080" w:themeColor="background1" w:themeShade="80"/>
          <w:sz w:val="22"/>
          <w:szCs w:val="22"/>
          <w:lang w:val="en-GB"/>
        </w:rPr>
        <w:t>systems</w:t>
      </w:r>
      <w:proofErr w:type="gramEnd"/>
    </w:p>
    <w:p w14:paraId="61AE81A2" w14:textId="003E8AB4" w:rsidR="00592A68" w:rsidRDefault="00592A6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1.1.</w:t>
      </w:r>
      <w:r w:rsidR="00D65EFF">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00B76AB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Bankruptcy Code of 1978 is federal law and applies to all US states.</w:t>
      </w:r>
    </w:p>
    <w:p w14:paraId="53157D56" w14:textId="42EE6F6A" w:rsidR="0008715A" w:rsidRDefault="0008715A" w:rsidP="00692852">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1.2</w:t>
      </w:r>
      <w:r w:rsidRPr="00654967">
        <w:rPr>
          <w:rFonts w:ascii="Avenir Next" w:hAnsi="Avenir Next" w:cs="Arial"/>
          <w:b/>
          <w:bCs/>
          <w:color w:val="808080" w:themeColor="background1" w:themeShade="80"/>
          <w:sz w:val="22"/>
          <w:szCs w:val="22"/>
          <w:lang w:val="en-GB"/>
        </w:rPr>
        <w:t xml:space="preserve"> Australia</w:t>
      </w:r>
      <w:r w:rsidR="00654967" w:rsidRPr="00654967">
        <w:rPr>
          <w:rFonts w:ascii="Avenir Next" w:hAnsi="Avenir Next" w:cs="Arial"/>
          <w:b/>
          <w:bCs/>
          <w:color w:val="808080" w:themeColor="background1" w:themeShade="80"/>
          <w:sz w:val="22"/>
          <w:szCs w:val="22"/>
          <w:lang w:val="en-GB"/>
        </w:rPr>
        <w:t>:</w:t>
      </w:r>
      <w:r w:rsidRPr="00654967">
        <w:rPr>
          <w:rFonts w:ascii="Avenir Next" w:hAnsi="Avenir Next" w:cs="Arial"/>
          <w:b/>
          <w:bCs/>
          <w:color w:val="808080" w:themeColor="background1" w:themeShade="80"/>
          <w:sz w:val="22"/>
          <w:szCs w:val="22"/>
          <w:lang w:val="en-GB"/>
        </w:rPr>
        <w:t xml:space="preserve"> </w:t>
      </w:r>
    </w:p>
    <w:p w14:paraId="1BF9F945" w14:textId="5FF0D0D2" w:rsidR="00654967" w:rsidRDefault="00654967" w:rsidP="00692852">
      <w:pPr>
        <w:jc w:val="both"/>
        <w:rPr>
          <w:rFonts w:ascii="Avenir Next" w:hAnsi="Avenir Next" w:cs="Arial"/>
          <w:color w:val="808080" w:themeColor="background1" w:themeShade="80"/>
          <w:sz w:val="22"/>
          <w:szCs w:val="22"/>
          <w:lang w:val="en-GB"/>
        </w:rPr>
      </w:pPr>
      <w:r w:rsidRPr="00654967">
        <w:rPr>
          <w:rFonts w:ascii="Avenir Next" w:hAnsi="Avenir Next" w:cs="Arial"/>
          <w:color w:val="808080" w:themeColor="background1" w:themeShade="80"/>
          <w:sz w:val="22"/>
          <w:szCs w:val="22"/>
          <w:lang w:val="en-GB"/>
        </w:rPr>
        <w:t xml:space="preserve">1.2.1 </w:t>
      </w:r>
      <w:r>
        <w:rPr>
          <w:rFonts w:ascii="Avenir Next" w:hAnsi="Avenir Next" w:cs="Arial"/>
          <w:color w:val="808080" w:themeColor="background1" w:themeShade="80"/>
          <w:sz w:val="22"/>
          <w:szCs w:val="22"/>
          <w:lang w:val="en-GB"/>
        </w:rPr>
        <w:t xml:space="preserve">Does not have a single unified Insolvency/Bankruptcy Act, rather a number of Acts dealing with </w:t>
      </w:r>
      <w:r w:rsidR="009C566C">
        <w:rPr>
          <w:rFonts w:ascii="Avenir Next" w:hAnsi="Avenir Next" w:cs="Arial"/>
          <w:color w:val="808080" w:themeColor="background1" w:themeShade="80"/>
          <w:sz w:val="22"/>
          <w:szCs w:val="22"/>
          <w:lang w:val="en-GB"/>
        </w:rPr>
        <w:t xml:space="preserve">various aspects of </w:t>
      </w:r>
      <w:proofErr w:type="gramStart"/>
      <w:r>
        <w:rPr>
          <w:rFonts w:ascii="Avenir Next" w:hAnsi="Avenir Next" w:cs="Arial"/>
          <w:color w:val="808080" w:themeColor="background1" w:themeShade="80"/>
          <w:sz w:val="22"/>
          <w:szCs w:val="22"/>
          <w:lang w:val="en-GB"/>
        </w:rPr>
        <w:t>insolvency</w:t>
      </w:r>
      <w:proofErr w:type="gramEnd"/>
      <w:r>
        <w:rPr>
          <w:rFonts w:ascii="Avenir Next" w:hAnsi="Avenir Next" w:cs="Arial"/>
          <w:color w:val="808080" w:themeColor="background1" w:themeShade="80"/>
          <w:sz w:val="22"/>
          <w:szCs w:val="22"/>
          <w:lang w:val="en-GB"/>
        </w:rPr>
        <w:t xml:space="preserve"> </w:t>
      </w:r>
    </w:p>
    <w:p w14:paraId="7D0F9254" w14:textId="68BECD4C" w:rsidR="00DC3407" w:rsidRDefault="00DC340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1.2.2 Adopted the UNCITRAL </w:t>
      </w:r>
      <w:r w:rsidR="00034E64">
        <w:rPr>
          <w:rFonts w:ascii="Avenir Next" w:hAnsi="Avenir Next" w:cs="Arial"/>
          <w:color w:val="808080" w:themeColor="background1" w:themeShade="80"/>
          <w:sz w:val="22"/>
          <w:szCs w:val="22"/>
          <w:lang w:val="en-GB"/>
        </w:rPr>
        <w:t xml:space="preserve">Model Law on Cross-Border Insolvency </w:t>
      </w:r>
    </w:p>
    <w:p w14:paraId="42F400BF" w14:textId="77777777" w:rsidR="00D77DD3" w:rsidRDefault="00D77DD3" w:rsidP="00692852">
      <w:pPr>
        <w:jc w:val="both"/>
        <w:rPr>
          <w:rFonts w:ascii="Avenir Next" w:hAnsi="Avenir Next" w:cs="Arial"/>
          <w:color w:val="808080" w:themeColor="background1" w:themeShade="80"/>
          <w:sz w:val="22"/>
          <w:szCs w:val="22"/>
          <w:lang w:val="en-GB"/>
        </w:rPr>
      </w:pPr>
    </w:p>
    <w:p w14:paraId="59231B8C" w14:textId="5CBF57F6" w:rsidR="00D77DD3" w:rsidRDefault="00D77DD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Continental (Civil Law) Systems:</w:t>
      </w:r>
    </w:p>
    <w:p w14:paraId="5FE09D97" w14:textId="4E7BAAFF" w:rsidR="00D77DD3" w:rsidRDefault="00D77DD3"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2.1 </w:t>
      </w:r>
      <w:r w:rsidR="00822B21">
        <w:rPr>
          <w:rFonts w:ascii="Avenir Next" w:hAnsi="Avenir Next" w:cs="Arial"/>
          <w:color w:val="808080" w:themeColor="background1" w:themeShade="80"/>
          <w:sz w:val="22"/>
          <w:szCs w:val="22"/>
          <w:lang w:val="en-GB"/>
        </w:rPr>
        <w:t xml:space="preserve"> </w:t>
      </w:r>
      <w:r w:rsidR="00822B21" w:rsidRPr="00CA2A5D">
        <w:rPr>
          <w:rFonts w:ascii="Avenir Next" w:hAnsi="Avenir Next" w:cs="Arial"/>
          <w:b/>
          <w:bCs/>
          <w:color w:val="808080" w:themeColor="background1" w:themeShade="80"/>
          <w:sz w:val="22"/>
          <w:szCs w:val="22"/>
          <w:lang w:val="en-GB"/>
        </w:rPr>
        <w:t>The</w:t>
      </w:r>
      <w:proofErr w:type="gramEnd"/>
      <w:r w:rsidR="00822B21" w:rsidRPr="00CA2A5D">
        <w:rPr>
          <w:rFonts w:ascii="Avenir Next" w:hAnsi="Avenir Next" w:cs="Arial"/>
          <w:b/>
          <w:bCs/>
          <w:color w:val="808080" w:themeColor="background1" w:themeShade="80"/>
          <w:sz w:val="22"/>
          <w:szCs w:val="22"/>
          <w:lang w:val="en-GB"/>
        </w:rPr>
        <w:t xml:space="preserve"> Kingdom of the Netherlands</w:t>
      </w:r>
      <w:r w:rsidR="00266A9F">
        <w:rPr>
          <w:rFonts w:ascii="Avenir Next" w:hAnsi="Avenir Next" w:cs="Arial"/>
          <w:color w:val="808080" w:themeColor="background1" w:themeShade="80"/>
          <w:sz w:val="22"/>
          <w:szCs w:val="22"/>
          <w:lang w:val="en-GB"/>
        </w:rPr>
        <w:t>:</w:t>
      </w:r>
    </w:p>
    <w:p w14:paraId="526726D6" w14:textId="1765768F" w:rsidR="00266A9F" w:rsidRDefault="00266A9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2.1.1 In earlier times various ordinances (such as the ordinance of Amsterdam 1772) applied in parts of the Netherlands. </w:t>
      </w:r>
    </w:p>
    <w:p w14:paraId="6D0EE114" w14:textId="611904A5" w:rsidR="001B184D" w:rsidRDefault="001B184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2.1.2 Was a very pro-creditor jurisdiction until the end of XIX century, when the notion of discharge was introduced into </w:t>
      </w:r>
      <w:proofErr w:type="gramStart"/>
      <w:r>
        <w:rPr>
          <w:rFonts w:ascii="Avenir Next" w:hAnsi="Avenir Next" w:cs="Arial"/>
          <w:color w:val="808080" w:themeColor="background1" w:themeShade="80"/>
          <w:sz w:val="22"/>
          <w:szCs w:val="22"/>
          <w:lang w:val="en-GB"/>
        </w:rPr>
        <w:t>legislation</w:t>
      </w:r>
      <w:proofErr w:type="gramEnd"/>
      <w:r>
        <w:rPr>
          <w:rFonts w:ascii="Avenir Next" w:hAnsi="Avenir Next" w:cs="Arial"/>
          <w:color w:val="808080" w:themeColor="background1" w:themeShade="80"/>
          <w:sz w:val="22"/>
          <w:szCs w:val="22"/>
          <w:lang w:val="en-GB"/>
        </w:rPr>
        <w:t xml:space="preserve"> </w:t>
      </w:r>
    </w:p>
    <w:p w14:paraId="4C0E4220" w14:textId="77777777" w:rsidR="00CA2A5D" w:rsidRDefault="00CA2A5D" w:rsidP="00692852">
      <w:pPr>
        <w:jc w:val="both"/>
        <w:rPr>
          <w:rFonts w:ascii="Avenir Next" w:hAnsi="Avenir Next" w:cs="Arial"/>
          <w:color w:val="808080" w:themeColor="background1" w:themeShade="80"/>
          <w:sz w:val="22"/>
          <w:szCs w:val="22"/>
          <w:lang w:val="en-GB"/>
        </w:rPr>
      </w:pPr>
    </w:p>
    <w:p w14:paraId="08E64171" w14:textId="0F9F7F68" w:rsidR="00CA2A5D" w:rsidRPr="00654967" w:rsidRDefault="00CA2A5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2.2 </w:t>
      </w:r>
      <w:r w:rsidRPr="00CA2A5D">
        <w:rPr>
          <w:rFonts w:ascii="Avenir Next" w:hAnsi="Avenir Next" w:cs="Arial"/>
          <w:b/>
          <w:bCs/>
          <w:color w:val="808080" w:themeColor="background1" w:themeShade="80"/>
          <w:sz w:val="22"/>
          <w:szCs w:val="22"/>
          <w:lang w:val="en-GB"/>
        </w:rPr>
        <w:t xml:space="preserve">France </w:t>
      </w:r>
    </w:p>
    <w:p w14:paraId="5CBC67FE" w14:textId="79B20726" w:rsidR="00654967" w:rsidRDefault="00CA2A5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2.2.1 </w:t>
      </w:r>
      <w:r w:rsidR="00261C27">
        <w:rPr>
          <w:rFonts w:ascii="Avenir Next" w:hAnsi="Avenir Next" w:cs="Arial"/>
          <w:color w:val="808080" w:themeColor="background1" w:themeShade="80"/>
          <w:sz w:val="22"/>
          <w:szCs w:val="22"/>
          <w:lang w:val="en-GB"/>
        </w:rPr>
        <w:t xml:space="preserve">Has a single unified Insolvency Act – The Insolvency Act 1985 </w:t>
      </w:r>
    </w:p>
    <w:p w14:paraId="1B032D48" w14:textId="579C966F" w:rsidR="00D53940" w:rsidRDefault="00D5394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2.2.2 Initially, it had a pro-creditor system</w:t>
      </w:r>
      <w:r w:rsidR="00CE687B">
        <w:rPr>
          <w:rFonts w:ascii="Avenir Next" w:hAnsi="Avenir Next" w:cs="Arial"/>
          <w:color w:val="808080" w:themeColor="background1" w:themeShade="80"/>
          <w:sz w:val="22"/>
          <w:szCs w:val="22"/>
          <w:lang w:val="en-GB"/>
        </w:rPr>
        <w:t>, with harsh treatment of debtors, in 1</w:t>
      </w:r>
      <w:r w:rsidR="00D344D1">
        <w:rPr>
          <w:rFonts w:ascii="Avenir Next" w:hAnsi="Avenir Next" w:cs="Arial"/>
          <w:color w:val="808080" w:themeColor="background1" w:themeShade="80"/>
          <w:sz w:val="22"/>
          <w:szCs w:val="22"/>
          <w:lang w:val="en-GB"/>
        </w:rPr>
        <w:t>935</w:t>
      </w:r>
      <w:r w:rsidR="00CE687B">
        <w:rPr>
          <w:rFonts w:ascii="Avenir Next" w:hAnsi="Avenir Next" w:cs="Arial"/>
          <w:color w:val="808080" w:themeColor="background1" w:themeShade="80"/>
          <w:sz w:val="22"/>
          <w:szCs w:val="22"/>
          <w:lang w:val="en-GB"/>
        </w:rPr>
        <w:t xml:space="preserve"> France revised its laws, introducing the concept of </w:t>
      </w:r>
      <w:r w:rsidR="00D344D1">
        <w:rPr>
          <w:rFonts w:ascii="Avenir Next" w:hAnsi="Avenir Next" w:cs="Arial"/>
          <w:color w:val="808080" w:themeColor="background1" w:themeShade="80"/>
          <w:sz w:val="22"/>
          <w:szCs w:val="22"/>
          <w:lang w:val="en-GB"/>
        </w:rPr>
        <w:t xml:space="preserve">ancillary bankruptcy proceedings against the owners/managers of failed businesses </w:t>
      </w:r>
      <w:r w:rsidR="00CF789B">
        <w:rPr>
          <w:rFonts w:ascii="Avenir Next" w:hAnsi="Avenir Next" w:cs="Arial"/>
          <w:color w:val="808080" w:themeColor="background1" w:themeShade="80"/>
          <w:sz w:val="22"/>
          <w:szCs w:val="22"/>
          <w:lang w:val="en-GB"/>
        </w:rPr>
        <w:t xml:space="preserve">and penalties and disqualification for directors. </w:t>
      </w:r>
    </w:p>
    <w:p w14:paraId="69F19463" w14:textId="77777777" w:rsidR="00A03154" w:rsidRDefault="00A03154" w:rsidP="00692852">
      <w:pPr>
        <w:jc w:val="both"/>
        <w:rPr>
          <w:rFonts w:ascii="Avenir Next" w:hAnsi="Avenir Next" w:cs="Arial"/>
          <w:color w:val="808080" w:themeColor="background1" w:themeShade="80"/>
          <w:sz w:val="22"/>
          <w:szCs w:val="22"/>
          <w:lang w:val="en-GB"/>
        </w:rPr>
      </w:pPr>
    </w:p>
    <w:p w14:paraId="0AB177A0" w14:textId="50FD79FE" w:rsidR="00A03154" w:rsidRDefault="00A03154" w:rsidP="00692852">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2.3 </w:t>
      </w:r>
      <w:r w:rsidRPr="00A03154">
        <w:rPr>
          <w:rFonts w:ascii="Avenir Next" w:hAnsi="Avenir Next" w:cs="Arial"/>
          <w:b/>
          <w:bCs/>
          <w:color w:val="808080" w:themeColor="background1" w:themeShade="80"/>
          <w:sz w:val="22"/>
          <w:szCs w:val="22"/>
          <w:lang w:val="en-GB"/>
        </w:rPr>
        <w:t xml:space="preserve">Germany </w:t>
      </w:r>
    </w:p>
    <w:p w14:paraId="72D0E252" w14:textId="26012F12" w:rsidR="0075090D" w:rsidRDefault="0075090D" w:rsidP="00692852">
      <w:pPr>
        <w:jc w:val="both"/>
        <w:rPr>
          <w:rFonts w:ascii="Avenir Next" w:hAnsi="Avenir Next" w:cs="Arial"/>
          <w:color w:val="808080" w:themeColor="background1" w:themeShade="80"/>
          <w:sz w:val="22"/>
          <w:szCs w:val="22"/>
          <w:lang w:val="en-GB"/>
        </w:rPr>
      </w:pPr>
      <w:r w:rsidRPr="0075090D">
        <w:rPr>
          <w:rFonts w:ascii="Avenir Next" w:hAnsi="Avenir Next" w:cs="Arial"/>
          <w:color w:val="808080" w:themeColor="background1" w:themeShade="80"/>
          <w:sz w:val="22"/>
          <w:szCs w:val="22"/>
          <w:lang w:val="en-GB"/>
        </w:rPr>
        <w:t xml:space="preserve">2.3.1 </w:t>
      </w:r>
      <w:r>
        <w:rPr>
          <w:rFonts w:ascii="Avenir Next" w:hAnsi="Avenir Next" w:cs="Arial"/>
          <w:color w:val="808080" w:themeColor="background1" w:themeShade="80"/>
          <w:sz w:val="22"/>
          <w:szCs w:val="22"/>
          <w:lang w:val="en-GB"/>
        </w:rPr>
        <w:t xml:space="preserve">Has a single unified insolvency </w:t>
      </w:r>
      <w:proofErr w:type="gramStart"/>
      <w:r>
        <w:rPr>
          <w:rFonts w:ascii="Avenir Next" w:hAnsi="Avenir Next" w:cs="Arial"/>
          <w:color w:val="808080" w:themeColor="background1" w:themeShade="80"/>
          <w:sz w:val="22"/>
          <w:szCs w:val="22"/>
          <w:lang w:val="en-GB"/>
        </w:rPr>
        <w:t xml:space="preserve">Act </w:t>
      </w:r>
      <w:r w:rsidR="006726F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which</w:t>
      </w:r>
      <w:proofErr w:type="gramEnd"/>
      <w:r>
        <w:rPr>
          <w:rFonts w:ascii="Avenir Next" w:hAnsi="Avenir Next" w:cs="Arial"/>
          <w:color w:val="808080" w:themeColor="background1" w:themeShade="80"/>
          <w:sz w:val="22"/>
          <w:szCs w:val="22"/>
          <w:lang w:val="en-GB"/>
        </w:rPr>
        <w:t xml:space="preserve"> came into force on 1 January 1999. </w:t>
      </w:r>
    </w:p>
    <w:p w14:paraId="501BB0E2" w14:textId="77777777" w:rsidR="006726F5" w:rsidRDefault="006726F5" w:rsidP="00692852">
      <w:pPr>
        <w:jc w:val="both"/>
        <w:rPr>
          <w:rFonts w:ascii="Avenir Next" w:hAnsi="Avenir Next" w:cs="Arial"/>
          <w:color w:val="808080" w:themeColor="background1" w:themeShade="80"/>
          <w:sz w:val="22"/>
          <w:szCs w:val="22"/>
          <w:lang w:val="en-GB"/>
        </w:rPr>
      </w:pPr>
    </w:p>
    <w:p w14:paraId="1492B11A" w14:textId="01C86F14" w:rsidR="006726F5" w:rsidRDefault="006726F5" w:rsidP="00692852">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2.4 </w:t>
      </w:r>
      <w:r w:rsidRPr="006726F5">
        <w:rPr>
          <w:rFonts w:ascii="Avenir Next" w:hAnsi="Avenir Next" w:cs="Arial"/>
          <w:b/>
          <w:bCs/>
          <w:color w:val="808080" w:themeColor="background1" w:themeShade="80"/>
          <w:sz w:val="22"/>
          <w:szCs w:val="22"/>
          <w:lang w:val="en-GB"/>
        </w:rPr>
        <w:t xml:space="preserve">Spain </w:t>
      </w:r>
    </w:p>
    <w:p w14:paraId="755BDE8A" w14:textId="77777777" w:rsidR="006726F5" w:rsidRDefault="006726F5" w:rsidP="00692852">
      <w:pPr>
        <w:jc w:val="both"/>
        <w:rPr>
          <w:rFonts w:ascii="Avenir Next" w:hAnsi="Avenir Next" w:cs="Arial"/>
          <w:b/>
          <w:bCs/>
          <w:color w:val="808080" w:themeColor="background1" w:themeShade="80"/>
          <w:sz w:val="22"/>
          <w:szCs w:val="22"/>
          <w:lang w:val="en-GB"/>
        </w:rPr>
      </w:pPr>
    </w:p>
    <w:p w14:paraId="0FE922C1" w14:textId="4F32F788" w:rsidR="006726F5" w:rsidRPr="006726F5" w:rsidRDefault="006726F5" w:rsidP="00692852">
      <w:pPr>
        <w:jc w:val="both"/>
        <w:rPr>
          <w:rFonts w:ascii="Avenir Next" w:hAnsi="Avenir Next" w:cs="Arial"/>
          <w:color w:val="808080" w:themeColor="background1" w:themeShade="80"/>
          <w:sz w:val="22"/>
          <w:szCs w:val="22"/>
          <w:lang w:val="en-GB"/>
        </w:rPr>
      </w:pPr>
      <w:r w:rsidRPr="006726F5">
        <w:rPr>
          <w:rFonts w:ascii="Avenir Next" w:hAnsi="Avenir Next" w:cs="Arial"/>
          <w:color w:val="808080" w:themeColor="background1" w:themeShade="80"/>
          <w:sz w:val="22"/>
          <w:szCs w:val="22"/>
          <w:lang w:val="en-GB"/>
        </w:rPr>
        <w:t>2.4.1</w:t>
      </w:r>
      <w:r>
        <w:rPr>
          <w:rFonts w:ascii="Avenir Next" w:hAnsi="Avenir Next" w:cs="Arial"/>
          <w:color w:val="808080" w:themeColor="background1" w:themeShade="80"/>
          <w:sz w:val="22"/>
          <w:szCs w:val="22"/>
          <w:lang w:val="en-GB"/>
        </w:rPr>
        <w:t xml:space="preserve"> Has a single unified insolvency Act, Spanish Insolvency Act 2003.</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A0638DD" w14:textId="75EF522B" w:rsidR="00597379"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7913A4" w:rsidRPr="007913A4">
        <w:rPr>
          <w:rFonts w:ascii="Avenir Next" w:hAnsi="Avenir Next" w:cs="Arial"/>
          <w:color w:val="808080" w:themeColor="background1" w:themeShade="80"/>
          <w:sz w:val="22"/>
          <w:szCs w:val="22"/>
          <w:lang w:val="en-GB"/>
        </w:rPr>
        <w:t xml:space="preserve">Universalism is an approach </w:t>
      </w:r>
      <w:r w:rsidR="00C94AF2">
        <w:rPr>
          <w:rFonts w:ascii="Avenir Next" w:hAnsi="Avenir Next" w:cs="Arial"/>
          <w:color w:val="808080" w:themeColor="background1" w:themeShade="80"/>
          <w:sz w:val="22"/>
          <w:szCs w:val="22"/>
          <w:lang w:val="en-GB"/>
        </w:rPr>
        <w:t xml:space="preserve">that </w:t>
      </w:r>
      <w:r w:rsidR="007913A4" w:rsidRPr="007913A4">
        <w:rPr>
          <w:rFonts w:ascii="Avenir Next" w:hAnsi="Avenir Next" w:cs="Arial"/>
          <w:color w:val="808080" w:themeColor="background1" w:themeShade="80"/>
          <w:sz w:val="22"/>
          <w:szCs w:val="22"/>
          <w:lang w:val="en-GB"/>
        </w:rPr>
        <w:t>allows for</w:t>
      </w:r>
      <w:r w:rsidR="00C94AF2">
        <w:rPr>
          <w:rFonts w:ascii="Avenir Next" w:hAnsi="Avenir Next" w:cs="Arial"/>
          <w:color w:val="808080" w:themeColor="background1" w:themeShade="80"/>
          <w:sz w:val="22"/>
          <w:szCs w:val="22"/>
          <w:lang w:val="en-GB"/>
        </w:rPr>
        <w:t xml:space="preserve"> multiple insolvency proceedings (pending/originating) in different jurisdictions</w:t>
      </w:r>
      <w:r w:rsidR="007913A4" w:rsidRPr="007913A4">
        <w:rPr>
          <w:rFonts w:ascii="Avenir Next" w:hAnsi="Avenir Next" w:cs="Arial"/>
          <w:color w:val="808080" w:themeColor="background1" w:themeShade="80"/>
          <w:sz w:val="22"/>
          <w:szCs w:val="22"/>
          <w:lang w:val="en-GB"/>
        </w:rPr>
        <w:t xml:space="preserve"> to be dealt with under the provisions of one insolvency law</w:t>
      </w:r>
      <w:r w:rsidR="00C94AF2">
        <w:rPr>
          <w:rFonts w:ascii="Avenir Next" w:hAnsi="Avenir Next" w:cs="Arial"/>
          <w:color w:val="808080" w:themeColor="background1" w:themeShade="80"/>
          <w:sz w:val="22"/>
          <w:szCs w:val="22"/>
          <w:lang w:val="en-GB"/>
        </w:rPr>
        <w:t xml:space="preserve">. If a debtor, for example, has their main centre of interest in a particular jurisdiction, this </w:t>
      </w:r>
      <w:r w:rsidR="00E832A6">
        <w:rPr>
          <w:rFonts w:ascii="Avenir Next" w:hAnsi="Avenir Next" w:cs="Arial"/>
          <w:color w:val="808080" w:themeColor="background1" w:themeShade="80"/>
          <w:sz w:val="22"/>
          <w:szCs w:val="22"/>
          <w:lang w:val="en-GB"/>
        </w:rPr>
        <w:t xml:space="preserve">approach </w:t>
      </w:r>
      <w:r w:rsidR="00597379">
        <w:rPr>
          <w:rFonts w:ascii="Avenir Next" w:hAnsi="Avenir Next" w:cs="Arial"/>
          <w:color w:val="808080" w:themeColor="background1" w:themeShade="80"/>
          <w:sz w:val="22"/>
          <w:szCs w:val="22"/>
          <w:lang w:val="en-GB"/>
        </w:rPr>
        <w:t>envisages that the law of the “main proceedings” will have worldwide effect,</w:t>
      </w:r>
      <w:r w:rsidR="00FC4638">
        <w:rPr>
          <w:rFonts w:ascii="Avenir Next" w:hAnsi="Avenir Next" w:cs="Arial"/>
          <w:color w:val="808080" w:themeColor="background1" w:themeShade="80"/>
          <w:sz w:val="22"/>
          <w:szCs w:val="22"/>
          <w:lang w:val="en-GB"/>
        </w:rPr>
        <w:t xml:space="preserve"> extending beyond the territorial </w:t>
      </w:r>
      <w:r w:rsidR="007913A4" w:rsidRPr="007913A4">
        <w:rPr>
          <w:rFonts w:ascii="Avenir Next" w:hAnsi="Avenir Next" w:cs="Arial"/>
          <w:color w:val="808080" w:themeColor="background1" w:themeShade="80"/>
          <w:sz w:val="22"/>
          <w:szCs w:val="22"/>
          <w:lang w:val="en-GB"/>
        </w:rPr>
        <w:t xml:space="preserve">jurisdiction of the State where the so-called main proceeding </w:t>
      </w:r>
      <w:r w:rsidR="00FC4638">
        <w:rPr>
          <w:rFonts w:ascii="Avenir Next" w:hAnsi="Avenir Next" w:cs="Arial"/>
          <w:color w:val="808080" w:themeColor="background1" w:themeShade="80"/>
          <w:sz w:val="22"/>
          <w:szCs w:val="22"/>
          <w:lang w:val="en-GB"/>
        </w:rPr>
        <w:t>was initiated</w:t>
      </w:r>
      <w:r w:rsidR="007913A4" w:rsidRPr="007913A4">
        <w:rPr>
          <w:rFonts w:ascii="Avenir Next" w:hAnsi="Avenir Next" w:cs="Arial"/>
          <w:color w:val="808080" w:themeColor="background1" w:themeShade="80"/>
          <w:sz w:val="22"/>
          <w:szCs w:val="22"/>
          <w:lang w:val="en-GB"/>
        </w:rPr>
        <w:t>. It calls for so-called “unity of proceedings”, allowing the law of the State where the “main proceeding</w:t>
      </w:r>
      <w:r w:rsidR="00FC4638">
        <w:rPr>
          <w:rFonts w:ascii="Avenir Next" w:hAnsi="Avenir Next" w:cs="Arial"/>
          <w:color w:val="808080" w:themeColor="background1" w:themeShade="80"/>
          <w:sz w:val="22"/>
          <w:szCs w:val="22"/>
          <w:lang w:val="en-GB"/>
        </w:rPr>
        <w:t>s” are</w:t>
      </w:r>
      <w:r w:rsidR="007913A4" w:rsidRPr="007913A4">
        <w:rPr>
          <w:rFonts w:ascii="Avenir Next" w:hAnsi="Avenir Next" w:cs="Arial"/>
          <w:color w:val="808080" w:themeColor="background1" w:themeShade="80"/>
          <w:sz w:val="22"/>
          <w:szCs w:val="22"/>
          <w:lang w:val="en-GB"/>
        </w:rPr>
        <w:t xml:space="preserve"> opened (the lex concursus) to regulate the matter. </w:t>
      </w:r>
    </w:p>
    <w:p w14:paraId="71468E50" w14:textId="77777777" w:rsidR="00597379" w:rsidRDefault="00597379" w:rsidP="00DA42DA">
      <w:pPr>
        <w:jc w:val="both"/>
        <w:rPr>
          <w:rFonts w:ascii="Avenir Next" w:hAnsi="Avenir Next" w:cs="Arial"/>
          <w:color w:val="808080" w:themeColor="background1" w:themeShade="80"/>
          <w:sz w:val="22"/>
          <w:szCs w:val="22"/>
          <w:lang w:val="en-GB"/>
        </w:rPr>
      </w:pPr>
    </w:p>
    <w:p w14:paraId="49E145EB" w14:textId="166B7A9F" w:rsidR="00B245D3" w:rsidRDefault="00B245D3" w:rsidP="00DA42DA">
      <w:pPr>
        <w:jc w:val="both"/>
        <w:rPr>
          <w:rFonts w:ascii="Avenir Next" w:hAnsi="Avenir Next" w:cs="Arial"/>
          <w:color w:val="808080" w:themeColor="background1" w:themeShade="80"/>
          <w:sz w:val="22"/>
          <w:szCs w:val="22"/>
          <w:lang w:val="en-GB"/>
        </w:rPr>
      </w:pPr>
      <w:r w:rsidRPr="00B245D3">
        <w:rPr>
          <w:rFonts w:ascii="Avenir Next" w:hAnsi="Avenir Next" w:cs="Arial"/>
          <w:color w:val="808080" w:themeColor="background1" w:themeShade="80"/>
          <w:sz w:val="22"/>
          <w:szCs w:val="22"/>
          <w:lang w:val="en-GB"/>
        </w:rPr>
        <w:t xml:space="preserve">The concept of territoriality prescribes that the effect of insolvency proceedings is confined to the state where the proceedings have been opened and can lead to a plurality of insolvency </w:t>
      </w:r>
      <w:proofErr w:type="gramStart"/>
      <w:r w:rsidRPr="00B245D3">
        <w:rPr>
          <w:rFonts w:ascii="Avenir Next" w:hAnsi="Avenir Next" w:cs="Arial"/>
          <w:color w:val="808080" w:themeColor="background1" w:themeShade="80"/>
          <w:sz w:val="22"/>
          <w:szCs w:val="22"/>
          <w:lang w:val="en-GB"/>
        </w:rPr>
        <w:t>proceedings</w:t>
      </w:r>
      <w:proofErr w:type="gramEnd"/>
    </w:p>
    <w:p w14:paraId="16D560C2" w14:textId="77777777" w:rsidR="00226645" w:rsidRDefault="00226645" w:rsidP="00DA42DA">
      <w:pPr>
        <w:jc w:val="both"/>
        <w:rPr>
          <w:rFonts w:ascii="Avenir Next" w:hAnsi="Avenir Next" w:cs="Arial"/>
          <w:color w:val="808080" w:themeColor="background1" w:themeShade="80"/>
          <w:sz w:val="22"/>
          <w:szCs w:val="22"/>
          <w:lang w:val="en-GB"/>
        </w:rPr>
      </w:pPr>
    </w:p>
    <w:p w14:paraId="216D3C8D" w14:textId="229D447A" w:rsidR="00DA42DA" w:rsidRPr="00DA42DA" w:rsidRDefault="00707B1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Modified universalism i</w:t>
      </w:r>
      <w:r w:rsidR="00E27564">
        <w:rPr>
          <w:rFonts w:ascii="Avenir Next" w:hAnsi="Avenir Next" w:cs="Arial"/>
          <w:color w:val="808080" w:themeColor="background1" w:themeShade="80"/>
          <w:sz w:val="22"/>
          <w:szCs w:val="22"/>
          <w:lang w:val="en-GB"/>
        </w:rPr>
        <w:t>s an approach pursuant to which the main proceedings opened in the State where the centre of main interests has been identified is supported by secondary proceedings in another State</w:t>
      </w:r>
      <w:r w:rsidR="0050203F">
        <w:rPr>
          <w:rFonts w:ascii="Avenir Next" w:hAnsi="Avenir Next" w:cs="Arial"/>
          <w:color w:val="808080" w:themeColor="background1" w:themeShade="80"/>
          <w:sz w:val="22"/>
          <w:szCs w:val="22"/>
          <w:lang w:val="en-GB"/>
        </w:rPr>
        <w:t xml:space="preserve">. The </w:t>
      </w:r>
      <w:proofErr w:type="gramStart"/>
      <w:r w:rsidR="0050203F">
        <w:rPr>
          <w:rFonts w:ascii="Avenir Next" w:hAnsi="Avenir Next" w:cs="Arial"/>
          <w:color w:val="808080" w:themeColor="background1" w:themeShade="80"/>
          <w:sz w:val="22"/>
          <w:szCs w:val="22"/>
          <w:lang w:val="en-GB"/>
        </w:rPr>
        <w:t xml:space="preserve">courts </w:t>
      </w:r>
      <w:r w:rsidR="00C14EBB">
        <w:rPr>
          <w:rFonts w:ascii="Avenir Next" w:hAnsi="Avenir Next" w:cs="Arial"/>
          <w:color w:val="808080" w:themeColor="background1" w:themeShade="80"/>
          <w:sz w:val="22"/>
          <w:szCs w:val="22"/>
          <w:lang w:val="en-GB"/>
        </w:rPr>
        <w:t xml:space="preserve"> responsible</w:t>
      </w:r>
      <w:proofErr w:type="gramEnd"/>
      <w:r w:rsidR="00C14EBB">
        <w:rPr>
          <w:rFonts w:ascii="Avenir Next" w:hAnsi="Avenir Next" w:cs="Arial"/>
          <w:color w:val="808080" w:themeColor="background1" w:themeShade="80"/>
          <w:sz w:val="22"/>
          <w:szCs w:val="22"/>
          <w:lang w:val="en-GB"/>
        </w:rPr>
        <w:t xml:space="preserve"> for these respective proceedings are expected to collaborate and cooperate witch each other, with the aim to ensure effective coordination and exchange of information to facilitate a </w:t>
      </w:r>
      <w:r w:rsidR="00D817BF">
        <w:rPr>
          <w:rFonts w:ascii="Avenir Next" w:hAnsi="Avenir Next" w:cs="Arial"/>
          <w:color w:val="808080" w:themeColor="background1" w:themeShade="80"/>
          <w:sz w:val="22"/>
          <w:szCs w:val="22"/>
          <w:lang w:val="en-GB"/>
        </w:rPr>
        <w:t>harmonised</w:t>
      </w:r>
      <w:r w:rsidR="00C14EBB">
        <w:rPr>
          <w:rFonts w:ascii="Avenir Next" w:hAnsi="Avenir Next" w:cs="Arial"/>
          <w:color w:val="808080" w:themeColor="background1" w:themeShade="80"/>
          <w:sz w:val="22"/>
          <w:szCs w:val="22"/>
          <w:lang w:val="en-GB"/>
        </w:rPr>
        <w:t xml:space="preserve"> resolution of the insolvency case.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D9C05BE" w14:textId="37737BCF" w:rsidR="000F18F9"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0F18F9">
        <w:rPr>
          <w:rFonts w:ascii="Avenir Next" w:hAnsi="Avenir Next" w:cs="Arial"/>
          <w:color w:val="808080" w:themeColor="background1" w:themeShade="80"/>
          <w:sz w:val="22"/>
          <w:szCs w:val="22"/>
          <w:lang w:val="en-GB"/>
        </w:rPr>
        <w:t>A series of general treaties were concluded on private international law and commerce</w:t>
      </w:r>
      <w:r w:rsidR="00BB65AD">
        <w:rPr>
          <w:rFonts w:ascii="Avenir Next" w:hAnsi="Avenir Next" w:cs="Arial"/>
          <w:color w:val="808080" w:themeColor="background1" w:themeShade="80"/>
          <w:sz w:val="22"/>
          <w:szCs w:val="22"/>
          <w:lang w:val="en-GB"/>
        </w:rPr>
        <w:t xml:space="preserve"> that included chapter on insolvency/bankruptcy. </w:t>
      </w:r>
    </w:p>
    <w:p w14:paraId="7B9F7C91" w14:textId="77777777" w:rsidR="000F18F9" w:rsidRDefault="000F18F9" w:rsidP="00DA42DA">
      <w:pPr>
        <w:jc w:val="both"/>
        <w:rPr>
          <w:rFonts w:ascii="Avenir Next" w:hAnsi="Avenir Next" w:cs="Arial"/>
          <w:color w:val="808080" w:themeColor="background1" w:themeShade="80"/>
          <w:sz w:val="22"/>
          <w:szCs w:val="22"/>
          <w:lang w:val="en-GB"/>
        </w:rPr>
      </w:pPr>
    </w:p>
    <w:p w14:paraId="68BD8EB3" w14:textId="77777777" w:rsidR="009079DC" w:rsidRDefault="000F18F9" w:rsidP="000F18F9">
      <w:pPr>
        <w:pStyle w:val="ListParagraph"/>
        <w:numPr>
          <w:ilvl w:val="0"/>
          <w:numId w:val="35"/>
        </w:numPr>
        <w:jc w:val="both"/>
        <w:rPr>
          <w:rFonts w:ascii="Avenir Next" w:hAnsi="Avenir Next" w:cs="Arial"/>
          <w:b/>
          <w:bCs/>
          <w:color w:val="808080" w:themeColor="background1" w:themeShade="80"/>
          <w:sz w:val="22"/>
          <w:szCs w:val="22"/>
          <w:lang w:val="en-GB"/>
        </w:rPr>
      </w:pPr>
      <w:r w:rsidRPr="003E0208">
        <w:rPr>
          <w:rFonts w:ascii="Avenir Next" w:hAnsi="Avenir Next" w:cs="Arial"/>
          <w:b/>
          <w:bCs/>
          <w:color w:val="808080" w:themeColor="background1" w:themeShade="80"/>
          <w:sz w:val="22"/>
          <w:szCs w:val="22"/>
          <w:lang w:val="en-GB"/>
        </w:rPr>
        <w:t>The Montevideo Treaties (1889) and (1940)</w:t>
      </w:r>
    </w:p>
    <w:p w14:paraId="732660B9" w14:textId="34D84AE2" w:rsidR="000F18F9" w:rsidRPr="003E0208" w:rsidRDefault="00157E0C" w:rsidP="009079DC">
      <w:pPr>
        <w:pStyle w:val="ListParagraph"/>
        <w:jc w:val="both"/>
        <w:rPr>
          <w:rFonts w:ascii="Avenir Next" w:hAnsi="Avenir Next" w:cs="Arial"/>
          <w:b/>
          <w:bCs/>
          <w:color w:val="808080" w:themeColor="background1" w:themeShade="80"/>
          <w:sz w:val="22"/>
          <w:szCs w:val="22"/>
          <w:lang w:val="en-GB"/>
        </w:rPr>
      </w:pPr>
      <w:r w:rsidRPr="003E0208">
        <w:rPr>
          <w:rFonts w:ascii="Avenir Next" w:hAnsi="Avenir Next" w:cs="Arial"/>
          <w:b/>
          <w:bCs/>
          <w:color w:val="808080" w:themeColor="background1" w:themeShade="80"/>
          <w:sz w:val="22"/>
          <w:szCs w:val="22"/>
          <w:lang w:val="en-GB"/>
        </w:rPr>
        <w:t xml:space="preserve"> </w:t>
      </w:r>
    </w:p>
    <w:p w14:paraId="24A760E7" w14:textId="37B5A644" w:rsidR="00BB65AD" w:rsidRDefault="0070655D" w:rsidP="00E607A4">
      <w:pPr>
        <w:pStyle w:val="ListParagraph"/>
        <w:numPr>
          <w:ilvl w:val="1"/>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Treaty on International Commercial Law (1889) has been ratified by Argentina, Bolivia, Columbia, Paraguay, </w:t>
      </w:r>
      <w:proofErr w:type="gramStart"/>
      <w:r>
        <w:rPr>
          <w:rFonts w:ascii="Avenir Next" w:hAnsi="Avenir Next" w:cs="Arial"/>
          <w:color w:val="808080" w:themeColor="background1" w:themeShade="80"/>
          <w:sz w:val="22"/>
          <w:szCs w:val="22"/>
          <w:lang w:val="en-GB"/>
        </w:rPr>
        <w:t>Peru</w:t>
      </w:r>
      <w:proofErr w:type="gramEnd"/>
      <w:r>
        <w:rPr>
          <w:rFonts w:ascii="Avenir Next" w:hAnsi="Avenir Next" w:cs="Arial"/>
          <w:color w:val="808080" w:themeColor="background1" w:themeShade="80"/>
          <w:sz w:val="22"/>
          <w:szCs w:val="22"/>
          <w:lang w:val="en-GB"/>
        </w:rPr>
        <w:t xml:space="preserve"> and Uruguay. </w:t>
      </w:r>
      <w:r w:rsidR="004C77DA">
        <w:rPr>
          <w:rFonts w:ascii="Avenir Next" w:hAnsi="Avenir Next" w:cs="Arial"/>
          <w:color w:val="808080" w:themeColor="background1" w:themeShade="80"/>
          <w:sz w:val="22"/>
          <w:szCs w:val="22"/>
          <w:lang w:val="en-GB"/>
        </w:rPr>
        <w:t xml:space="preserve"> It covers</w:t>
      </w:r>
      <w:r w:rsidR="00322A30">
        <w:rPr>
          <w:rFonts w:ascii="Avenir Next" w:hAnsi="Avenir Next" w:cs="Arial"/>
          <w:color w:val="808080" w:themeColor="background1" w:themeShade="80"/>
          <w:sz w:val="22"/>
          <w:szCs w:val="22"/>
          <w:lang w:val="en-GB"/>
        </w:rPr>
        <w:t xml:space="preserve"> both</w:t>
      </w:r>
      <w:r w:rsidR="004C77DA">
        <w:rPr>
          <w:rFonts w:ascii="Avenir Next" w:hAnsi="Avenir Next" w:cs="Arial"/>
          <w:color w:val="808080" w:themeColor="background1" w:themeShade="80"/>
          <w:sz w:val="22"/>
          <w:szCs w:val="22"/>
          <w:lang w:val="en-GB"/>
        </w:rPr>
        <w:t xml:space="preserve"> personal and corporate insolvency</w:t>
      </w:r>
      <w:r w:rsidR="00E42428">
        <w:rPr>
          <w:rFonts w:ascii="Avenir Next" w:hAnsi="Avenir Next" w:cs="Arial"/>
          <w:color w:val="808080" w:themeColor="background1" w:themeShade="80"/>
          <w:sz w:val="22"/>
          <w:szCs w:val="22"/>
          <w:lang w:val="en-GB"/>
        </w:rPr>
        <w:t xml:space="preserve">, allocating bankruptcy jurisdiction based on the debtor’s commercial domicile. </w:t>
      </w:r>
      <w:r w:rsidR="00322A30">
        <w:rPr>
          <w:rFonts w:ascii="Avenir Next" w:hAnsi="Avenir Next" w:cs="Arial"/>
          <w:color w:val="808080" w:themeColor="background1" w:themeShade="80"/>
          <w:sz w:val="22"/>
          <w:szCs w:val="22"/>
          <w:lang w:val="en-GB"/>
        </w:rPr>
        <w:t xml:space="preserve">According to this Treaty: </w:t>
      </w:r>
    </w:p>
    <w:p w14:paraId="121273B2" w14:textId="477770CD" w:rsidR="00322A30" w:rsidRDefault="00831CE7" w:rsidP="001B0218">
      <w:pPr>
        <w:pStyle w:val="ListParagraph"/>
        <w:numPr>
          <w:ilvl w:val="2"/>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debtor has a commercial domicile in one treaty State, even if they occasionally trade in other states or have branches or agents in another state, the Treaty provides for a single set of proceedings in the commercial domicile</w:t>
      </w:r>
      <w:r w:rsidR="001B0218">
        <w:rPr>
          <w:rFonts w:ascii="Avenir Next" w:hAnsi="Avenir Next" w:cs="Arial"/>
          <w:color w:val="808080" w:themeColor="background1" w:themeShade="80"/>
          <w:sz w:val="22"/>
          <w:szCs w:val="22"/>
          <w:lang w:val="en-GB"/>
        </w:rPr>
        <w:t>.</w:t>
      </w:r>
    </w:p>
    <w:p w14:paraId="4DAED6E8" w14:textId="33E676D9" w:rsidR="001B0218" w:rsidRDefault="001B0218" w:rsidP="001B0218">
      <w:pPr>
        <w:pStyle w:val="ListParagraph"/>
        <w:numPr>
          <w:ilvl w:val="2"/>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cases where the debtor has two or more economically autonomous businesses in different treaty States, the Treaty allows for the possibility of concurrent proceedings. </w:t>
      </w:r>
      <w:r w:rsidR="004D57C6">
        <w:rPr>
          <w:rFonts w:ascii="Avenir Next" w:hAnsi="Avenir Next" w:cs="Arial"/>
          <w:color w:val="808080" w:themeColor="background1" w:themeShade="80"/>
          <w:sz w:val="22"/>
          <w:szCs w:val="22"/>
          <w:lang w:val="en-GB"/>
        </w:rPr>
        <w:t xml:space="preserve"> This means that if insolvency proceedings are initiated in one State, a local creditor in another State containing an economically autonomous business of the debtor may open insolvency proceedings in that State or take other civil actions against the debtor. </w:t>
      </w:r>
    </w:p>
    <w:p w14:paraId="77203204" w14:textId="6F435D4D" w:rsidR="00E607A4" w:rsidRDefault="00E607A4" w:rsidP="00E607A4">
      <w:pPr>
        <w:pStyle w:val="ListParagraph"/>
        <w:numPr>
          <w:ilvl w:val="1"/>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Treaty on International Commercial Terrestrial Law (1940) includes Title VIII on Bankruptcy. There is also a 1940 Montevideo Treaty on International Procedural Law, containing Title IV on civil meeting of creditors. </w:t>
      </w:r>
      <w:r w:rsidR="00C06B37">
        <w:rPr>
          <w:rFonts w:ascii="Avenir Next" w:hAnsi="Avenir Next" w:cs="Arial"/>
          <w:color w:val="808080" w:themeColor="background1" w:themeShade="80"/>
          <w:sz w:val="22"/>
          <w:szCs w:val="22"/>
          <w:lang w:val="en-GB"/>
        </w:rPr>
        <w:t xml:space="preserve">The signatories of this Treaty include Argentina, </w:t>
      </w:r>
      <w:proofErr w:type="gramStart"/>
      <w:r w:rsidR="00C06B37">
        <w:rPr>
          <w:rFonts w:ascii="Avenir Next" w:hAnsi="Avenir Next" w:cs="Arial"/>
          <w:color w:val="808080" w:themeColor="background1" w:themeShade="80"/>
          <w:sz w:val="22"/>
          <w:szCs w:val="22"/>
          <w:lang w:val="en-GB"/>
        </w:rPr>
        <w:t>Paraguay</w:t>
      </w:r>
      <w:proofErr w:type="gramEnd"/>
      <w:r w:rsidR="00C06B37">
        <w:rPr>
          <w:rFonts w:ascii="Avenir Next" w:hAnsi="Avenir Next" w:cs="Arial"/>
          <w:color w:val="808080" w:themeColor="background1" w:themeShade="80"/>
          <w:sz w:val="22"/>
          <w:szCs w:val="22"/>
          <w:lang w:val="en-GB"/>
        </w:rPr>
        <w:t xml:space="preserve"> and Uruguay.</w:t>
      </w:r>
    </w:p>
    <w:p w14:paraId="17B0DCCB" w14:textId="77777777" w:rsidR="009079DC" w:rsidRDefault="009079DC" w:rsidP="009079DC">
      <w:pPr>
        <w:pStyle w:val="ListParagraph"/>
        <w:ind w:left="1080"/>
        <w:jc w:val="both"/>
        <w:rPr>
          <w:rFonts w:ascii="Avenir Next" w:hAnsi="Avenir Next" w:cs="Arial"/>
          <w:color w:val="808080" w:themeColor="background1" w:themeShade="80"/>
          <w:sz w:val="22"/>
          <w:szCs w:val="22"/>
          <w:lang w:val="en-GB"/>
        </w:rPr>
      </w:pPr>
    </w:p>
    <w:p w14:paraId="76587A84" w14:textId="77777777" w:rsidR="009079DC" w:rsidRDefault="000F18F9" w:rsidP="005C4732">
      <w:pPr>
        <w:pStyle w:val="ListParagraph"/>
        <w:numPr>
          <w:ilvl w:val="0"/>
          <w:numId w:val="35"/>
        </w:numPr>
        <w:jc w:val="both"/>
        <w:rPr>
          <w:rFonts w:ascii="Avenir Next" w:hAnsi="Avenir Next" w:cs="Arial"/>
          <w:color w:val="808080" w:themeColor="background1" w:themeShade="80"/>
          <w:sz w:val="22"/>
          <w:szCs w:val="22"/>
          <w:lang w:val="en-GB"/>
        </w:rPr>
      </w:pPr>
      <w:r w:rsidRPr="003E0208">
        <w:rPr>
          <w:rFonts w:ascii="Avenir Next" w:hAnsi="Avenir Next" w:cs="Arial"/>
          <w:b/>
          <w:bCs/>
          <w:color w:val="808080" w:themeColor="background1" w:themeShade="80"/>
          <w:sz w:val="22"/>
          <w:szCs w:val="22"/>
          <w:lang w:val="en-GB"/>
        </w:rPr>
        <w:t>Havana Convention on International Private Law (1928)</w:t>
      </w:r>
      <w:r w:rsidR="00157E0C" w:rsidRPr="003E0208">
        <w:rPr>
          <w:rFonts w:ascii="Avenir Next" w:hAnsi="Avenir Next" w:cs="Arial"/>
          <w:b/>
          <w:bCs/>
          <w:color w:val="808080" w:themeColor="background1" w:themeShade="80"/>
          <w:sz w:val="22"/>
          <w:szCs w:val="22"/>
          <w:lang w:val="en-GB"/>
        </w:rPr>
        <w:t>,</w:t>
      </w:r>
      <w:r w:rsidR="00157E0C" w:rsidRPr="005317A5">
        <w:rPr>
          <w:rFonts w:ascii="Avenir Next" w:hAnsi="Avenir Next" w:cs="Arial"/>
          <w:color w:val="808080" w:themeColor="background1" w:themeShade="80"/>
          <w:sz w:val="22"/>
          <w:szCs w:val="22"/>
          <w:lang w:val="en-GB"/>
        </w:rPr>
        <w:t xml:space="preserve"> also known as the </w:t>
      </w:r>
      <w:r w:rsidRPr="005317A5">
        <w:rPr>
          <w:rFonts w:ascii="Avenir Next" w:hAnsi="Avenir Next" w:cs="Arial"/>
          <w:color w:val="808080" w:themeColor="background1" w:themeShade="80"/>
          <w:sz w:val="22"/>
          <w:szCs w:val="22"/>
          <w:lang w:val="en-GB"/>
        </w:rPr>
        <w:t>Bustamante Code</w:t>
      </w:r>
      <w:r w:rsidR="00157E0C" w:rsidRPr="005317A5">
        <w:rPr>
          <w:rFonts w:ascii="Avenir Next" w:hAnsi="Avenir Next" w:cs="Arial"/>
          <w:color w:val="808080" w:themeColor="background1" w:themeShade="80"/>
          <w:sz w:val="22"/>
          <w:szCs w:val="22"/>
          <w:lang w:val="en-GB"/>
        </w:rPr>
        <w:t xml:space="preserve">. </w:t>
      </w:r>
      <w:r w:rsidR="00025047" w:rsidRPr="005317A5">
        <w:rPr>
          <w:rFonts w:ascii="Avenir Next" w:hAnsi="Avenir Next" w:cs="Arial"/>
          <w:color w:val="808080" w:themeColor="background1" w:themeShade="80"/>
          <w:sz w:val="22"/>
          <w:szCs w:val="22"/>
          <w:lang w:val="en-GB"/>
        </w:rPr>
        <w:t xml:space="preserve">It was concluded between </w:t>
      </w:r>
      <w:proofErr w:type="gramStart"/>
      <w:r w:rsidR="00025047" w:rsidRPr="005317A5">
        <w:rPr>
          <w:rFonts w:ascii="Avenir Next" w:hAnsi="Avenir Next" w:cs="Arial"/>
          <w:color w:val="808080" w:themeColor="background1" w:themeShade="80"/>
          <w:sz w:val="22"/>
          <w:szCs w:val="22"/>
          <w:lang w:val="en-GB"/>
        </w:rPr>
        <w:t>a number of</w:t>
      </w:r>
      <w:proofErr w:type="gramEnd"/>
      <w:r w:rsidR="00025047" w:rsidRPr="005317A5">
        <w:rPr>
          <w:rFonts w:ascii="Avenir Next" w:hAnsi="Avenir Next" w:cs="Arial"/>
          <w:color w:val="808080" w:themeColor="background1" w:themeShade="80"/>
          <w:sz w:val="22"/>
          <w:szCs w:val="22"/>
          <w:lang w:val="en-GB"/>
        </w:rPr>
        <w:t xml:space="preserve"> Latin and Middle American States</w:t>
      </w:r>
      <w:r w:rsidR="00471FE9" w:rsidRPr="005317A5">
        <w:rPr>
          <w:rFonts w:ascii="Avenir Next" w:hAnsi="Avenir Next" w:cs="Arial"/>
          <w:color w:val="808080" w:themeColor="background1" w:themeShade="80"/>
          <w:sz w:val="22"/>
          <w:szCs w:val="22"/>
          <w:lang w:val="en-GB"/>
        </w:rPr>
        <w:t xml:space="preserve">, with Bolivia and Peru being parties to both the Montevideo Convention (1889) and the </w:t>
      </w:r>
      <w:r w:rsidR="009C5891" w:rsidRPr="005317A5">
        <w:rPr>
          <w:rFonts w:ascii="Avenir Next" w:hAnsi="Avenir Next" w:cs="Arial"/>
          <w:color w:val="808080" w:themeColor="background1" w:themeShade="80"/>
          <w:sz w:val="22"/>
          <w:szCs w:val="22"/>
          <w:lang w:val="en-GB"/>
        </w:rPr>
        <w:t xml:space="preserve">Bustamante Code. </w:t>
      </w:r>
      <w:r w:rsidR="00201FCB" w:rsidRPr="005317A5">
        <w:rPr>
          <w:rFonts w:ascii="Avenir Next" w:hAnsi="Avenir Next" w:cs="Arial"/>
          <w:color w:val="808080" w:themeColor="background1" w:themeShade="80"/>
          <w:sz w:val="22"/>
          <w:szCs w:val="22"/>
          <w:lang w:val="en-GB"/>
        </w:rPr>
        <w:t xml:space="preserve"> The Bustamante Code supports an approach that allows for a </w:t>
      </w:r>
      <w:proofErr w:type="gramStart"/>
      <w:r w:rsidR="00201FCB" w:rsidRPr="005317A5">
        <w:rPr>
          <w:rFonts w:ascii="Avenir Next" w:hAnsi="Avenir Next" w:cs="Arial"/>
          <w:color w:val="808080" w:themeColor="background1" w:themeShade="80"/>
          <w:sz w:val="22"/>
          <w:szCs w:val="22"/>
          <w:lang w:val="en-GB"/>
        </w:rPr>
        <w:t>single proceedings</w:t>
      </w:r>
      <w:proofErr w:type="gramEnd"/>
      <w:r w:rsidR="00201FCB" w:rsidRPr="005317A5">
        <w:rPr>
          <w:rFonts w:ascii="Avenir Next" w:hAnsi="Avenir Next" w:cs="Arial"/>
          <w:color w:val="808080" w:themeColor="background1" w:themeShade="80"/>
          <w:sz w:val="22"/>
          <w:szCs w:val="22"/>
          <w:lang w:val="en-GB"/>
        </w:rPr>
        <w:t xml:space="preserve"> with universal effect throughout the region. </w:t>
      </w:r>
      <w:r w:rsidR="00E71056">
        <w:rPr>
          <w:rFonts w:ascii="Avenir Next" w:hAnsi="Avenir Next" w:cs="Arial"/>
          <w:color w:val="808080" w:themeColor="background1" w:themeShade="80"/>
          <w:sz w:val="22"/>
          <w:szCs w:val="22"/>
          <w:lang w:val="en-GB"/>
        </w:rPr>
        <w:t xml:space="preserve">However, it also provides there may be concurrent proceedings in the Treaty states that contain commercial establishments operating entirely separately economically. </w:t>
      </w:r>
    </w:p>
    <w:p w14:paraId="1A2D7F9C" w14:textId="2CEC0A6B" w:rsidR="005317A5" w:rsidRDefault="00201FCB" w:rsidP="009079DC">
      <w:pPr>
        <w:pStyle w:val="ListParagraph"/>
        <w:jc w:val="both"/>
        <w:rPr>
          <w:rFonts w:ascii="Avenir Next" w:hAnsi="Avenir Next" w:cs="Arial"/>
          <w:color w:val="808080" w:themeColor="background1" w:themeShade="80"/>
          <w:sz w:val="22"/>
          <w:szCs w:val="22"/>
          <w:lang w:val="en-GB"/>
        </w:rPr>
      </w:pPr>
      <w:r w:rsidRPr="005317A5">
        <w:rPr>
          <w:rFonts w:ascii="Avenir Next" w:hAnsi="Avenir Next" w:cs="Arial"/>
          <w:color w:val="808080" w:themeColor="background1" w:themeShade="80"/>
          <w:sz w:val="22"/>
          <w:szCs w:val="22"/>
          <w:lang w:val="en-GB"/>
        </w:rPr>
        <w:t xml:space="preserve"> </w:t>
      </w:r>
    </w:p>
    <w:p w14:paraId="3B5EB369" w14:textId="0E29A79F" w:rsidR="005317A5" w:rsidRPr="003E0208" w:rsidRDefault="003E0208" w:rsidP="005317A5">
      <w:pPr>
        <w:pStyle w:val="ListParagraph"/>
        <w:jc w:val="both"/>
        <w:rPr>
          <w:rFonts w:ascii="Avenir Next" w:hAnsi="Avenir Next" w:cs="Arial"/>
          <w:b/>
          <w:bCs/>
          <w:color w:val="808080" w:themeColor="background1" w:themeShade="80"/>
          <w:sz w:val="22"/>
          <w:szCs w:val="22"/>
          <w:lang w:val="en-GB"/>
        </w:rPr>
      </w:pPr>
      <w:r w:rsidRPr="003E0208">
        <w:rPr>
          <w:rFonts w:ascii="Avenir Next" w:hAnsi="Avenir Next" w:cs="Arial"/>
          <w:b/>
          <w:bCs/>
          <w:color w:val="808080" w:themeColor="background1" w:themeShade="80"/>
          <w:sz w:val="22"/>
          <w:szCs w:val="22"/>
          <w:lang w:val="en-GB"/>
        </w:rPr>
        <w:t xml:space="preserve">Differences </w:t>
      </w:r>
    </w:p>
    <w:p w14:paraId="09809998" w14:textId="45AB47E2" w:rsidR="00A61CA6" w:rsidRPr="005317A5" w:rsidRDefault="00A61CA6" w:rsidP="005C4732">
      <w:pPr>
        <w:pStyle w:val="ListParagraph"/>
        <w:numPr>
          <w:ilvl w:val="0"/>
          <w:numId w:val="35"/>
        </w:numPr>
        <w:jc w:val="both"/>
        <w:rPr>
          <w:rFonts w:ascii="Avenir Next" w:hAnsi="Avenir Next" w:cs="Arial"/>
          <w:color w:val="808080" w:themeColor="background1" w:themeShade="80"/>
          <w:sz w:val="22"/>
          <w:szCs w:val="22"/>
          <w:lang w:val="en-GB"/>
        </w:rPr>
      </w:pPr>
      <w:r w:rsidRPr="005317A5">
        <w:rPr>
          <w:rFonts w:ascii="Avenir Next" w:hAnsi="Avenir Next" w:cs="Arial"/>
          <w:color w:val="808080" w:themeColor="background1" w:themeShade="80"/>
          <w:sz w:val="22"/>
          <w:szCs w:val="22"/>
          <w:lang w:val="en-GB"/>
        </w:rPr>
        <w:t>One of the main differences between these initiatives lies in the specific member states involved. The Montevideo Treaties and the Bustamante Code encompass different countries as signatories</w:t>
      </w:r>
      <w:r w:rsidR="00115870">
        <w:rPr>
          <w:rFonts w:ascii="Avenir Next" w:hAnsi="Avenir Next" w:cs="Arial"/>
          <w:color w:val="808080" w:themeColor="background1" w:themeShade="80"/>
          <w:sz w:val="22"/>
          <w:szCs w:val="22"/>
          <w:lang w:val="en-GB"/>
        </w:rPr>
        <w:t xml:space="preserve">, with Bolivia and Peru being parties to both Treaties. </w:t>
      </w:r>
      <w:r w:rsidRPr="005317A5">
        <w:rPr>
          <w:rFonts w:ascii="Avenir Next" w:hAnsi="Avenir Next" w:cs="Arial"/>
          <w:color w:val="808080" w:themeColor="background1" w:themeShade="80"/>
          <w:sz w:val="22"/>
          <w:szCs w:val="22"/>
          <w:lang w:val="en-GB"/>
        </w:rPr>
        <w:t xml:space="preserve">Additionally, they differ in the extent to which they allow for a </w:t>
      </w:r>
      <w:proofErr w:type="gramStart"/>
      <w:r w:rsidRPr="005317A5">
        <w:rPr>
          <w:rFonts w:ascii="Avenir Next" w:hAnsi="Avenir Next" w:cs="Arial"/>
          <w:color w:val="808080" w:themeColor="background1" w:themeShade="80"/>
          <w:sz w:val="22"/>
          <w:szCs w:val="22"/>
          <w:lang w:val="en-GB"/>
        </w:rPr>
        <w:t>single insolvency proceedings</w:t>
      </w:r>
      <w:proofErr w:type="gramEnd"/>
      <w:r w:rsidRPr="005317A5">
        <w:rPr>
          <w:rFonts w:ascii="Avenir Next" w:hAnsi="Avenir Next" w:cs="Arial"/>
          <w:color w:val="808080" w:themeColor="background1" w:themeShade="80"/>
          <w:sz w:val="22"/>
          <w:szCs w:val="22"/>
          <w:lang w:val="en-GB"/>
        </w:rPr>
        <w:t xml:space="preserve"> with universal effect throughout all participating states</w:t>
      </w:r>
      <w:r w:rsidR="00115870">
        <w:rPr>
          <w:rFonts w:ascii="Avenir Next" w:hAnsi="Avenir Next" w:cs="Arial"/>
          <w:color w:val="808080" w:themeColor="background1" w:themeShade="80"/>
          <w:sz w:val="22"/>
          <w:szCs w:val="22"/>
          <w:lang w:val="en-GB"/>
        </w:rPr>
        <w:t xml:space="preserve">, with the Bustamante Code being more supportive of the approach that allows for a single proceedings with universal effect throughout the Havana Convention members. </w:t>
      </w:r>
    </w:p>
    <w:p w14:paraId="647F731D" w14:textId="77777777" w:rsidR="000F18F9" w:rsidRDefault="000F18F9"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742BEDF9" w:rsid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87B65">
        <w:rPr>
          <w:rFonts w:ascii="Avenir Next" w:hAnsi="Avenir Next" w:cs="Arial"/>
          <w:color w:val="808080" w:themeColor="background1" w:themeShade="80"/>
          <w:sz w:val="22"/>
          <w:szCs w:val="22"/>
          <w:lang w:val="en-GB"/>
        </w:rPr>
        <w:t xml:space="preserve">A. Bankruptcy and </w:t>
      </w:r>
      <w:proofErr w:type="gramStart"/>
      <w:r w:rsidR="00687B65">
        <w:rPr>
          <w:rFonts w:ascii="Avenir Next" w:hAnsi="Avenir Next" w:cs="Arial"/>
          <w:color w:val="808080" w:themeColor="background1" w:themeShade="80"/>
          <w:sz w:val="22"/>
          <w:szCs w:val="22"/>
          <w:lang w:val="en-GB"/>
        </w:rPr>
        <w:t xml:space="preserve">Insolvency </w:t>
      </w:r>
      <w:r w:rsidRPr="00DA42DA">
        <w:rPr>
          <w:rFonts w:ascii="Avenir Next" w:hAnsi="Avenir Next" w:cs="Arial"/>
          <w:color w:val="808080" w:themeColor="background1" w:themeShade="80"/>
          <w:sz w:val="22"/>
          <w:szCs w:val="22"/>
          <w:lang w:val="en-GB"/>
        </w:rPr>
        <w:t>]</w:t>
      </w:r>
      <w:proofErr w:type="gramEnd"/>
    </w:p>
    <w:p w14:paraId="666A35F8" w14:textId="77777777" w:rsidR="00D8071B" w:rsidRDefault="00D8071B" w:rsidP="00DA42DA">
      <w:pPr>
        <w:jc w:val="both"/>
        <w:rPr>
          <w:rFonts w:ascii="Avenir Next" w:hAnsi="Avenir Next" w:cs="Arial"/>
          <w:color w:val="808080" w:themeColor="background1" w:themeShade="80"/>
          <w:sz w:val="22"/>
          <w:szCs w:val="22"/>
          <w:lang w:val="en-GB"/>
        </w:rPr>
      </w:pPr>
    </w:p>
    <w:p w14:paraId="60E938EC" w14:textId="6C9A866A" w:rsidR="00CA114F" w:rsidRPr="00CA114F" w:rsidRDefault="00CA114F" w:rsidP="00DA42DA">
      <w:pPr>
        <w:jc w:val="both"/>
        <w:rPr>
          <w:rFonts w:ascii="Avenir Next" w:hAnsi="Avenir Next" w:cs="Arial"/>
          <w:b/>
          <w:bCs/>
          <w:color w:val="808080" w:themeColor="background1" w:themeShade="80"/>
          <w:sz w:val="22"/>
          <w:szCs w:val="22"/>
          <w:lang w:val="en-GB"/>
        </w:rPr>
      </w:pPr>
      <w:r w:rsidRPr="00CA114F">
        <w:rPr>
          <w:rFonts w:ascii="Avenir Next" w:hAnsi="Avenir Next" w:cs="Arial"/>
          <w:b/>
          <w:bCs/>
          <w:color w:val="808080" w:themeColor="background1" w:themeShade="80"/>
          <w:sz w:val="22"/>
          <w:szCs w:val="22"/>
          <w:lang w:val="en-GB"/>
        </w:rPr>
        <w:t xml:space="preserve">Terminology </w:t>
      </w:r>
    </w:p>
    <w:p w14:paraId="6B111228" w14:textId="65815487" w:rsidR="00687B65" w:rsidRDefault="002B15E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broadly agree with the statement</w:t>
      </w:r>
      <w:r w:rsidR="003E1A2C">
        <w:rPr>
          <w:rFonts w:ascii="Avenir Next" w:hAnsi="Avenir Next" w:cs="Arial"/>
          <w:color w:val="808080" w:themeColor="background1" w:themeShade="80"/>
          <w:sz w:val="22"/>
          <w:szCs w:val="22"/>
          <w:lang w:val="en-GB"/>
        </w:rPr>
        <w:t xml:space="preserve">; however, </w:t>
      </w:r>
      <w:r>
        <w:rPr>
          <w:rFonts w:ascii="Avenir Next" w:hAnsi="Avenir Next" w:cs="Arial"/>
          <w:color w:val="808080" w:themeColor="background1" w:themeShade="80"/>
          <w:sz w:val="22"/>
          <w:szCs w:val="22"/>
          <w:lang w:val="en-GB"/>
        </w:rPr>
        <w:t>a</w:t>
      </w:r>
      <w:r w:rsidR="007B13A0">
        <w:rPr>
          <w:rFonts w:ascii="Avenir Next" w:hAnsi="Avenir Next" w:cs="Arial"/>
          <w:color w:val="808080" w:themeColor="background1" w:themeShade="80"/>
          <w:sz w:val="22"/>
          <w:szCs w:val="22"/>
          <w:lang w:val="en-GB"/>
        </w:rPr>
        <w:t xml:space="preserve">lthough </w:t>
      </w:r>
      <w:r w:rsidR="00D8071B">
        <w:rPr>
          <w:rFonts w:ascii="Avenir Next" w:hAnsi="Avenir Next" w:cs="Arial"/>
          <w:color w:val="808080" w:themeColor="background1" w:themeShade="80"/>
          <w:sz w:val="22"/>
          <w:szCs w:val="22"/>
          <w:lang w:val="en-GB"/>
        </w:rPr>
        <w:t>the terms “bankruptcy” and “insolvency”</w:t>
      </w:r>
      <w:r w:rsidR="007B13A0">
        <w:rPr>
          <w:rFonts w:ascii="Avenir Next" w:hAnsi="Avenir Next" w:cs="Arial"/>
          <w:color w:val="808080" w:themeColor="background1" w:themeShade="80"/>
          <w:sz w:val="22"/>
          <w:szCs w:val="22"/>
          <w:lang w:val="en-GB"/>
        </w:rPr>
        <w:t xml:space="preserve"> carry the s</w:t>
      </w:r>
      <w:r w:rsidR="00D817BF">
        <w:rPr>
          <w:rFonts w:ascii="Avenir Next" w:hAnsi="Avenir Next" w:cs="Arial"/>
          <w:color w:val="808080" w:themeColor="background1" w:themeShade="80"/>
          <w:sz w:val="22"/>
          <w:szCs w:val="22"/>
          <w:lang w:val="en-GB"/>
        </w:rPr>
        <w:t>ome</w:t>
      </w:r>
      <w:r w:rsidR="007B13A0">
        <w:rPr>
          <w:rFonts w:ascii="Avenir Next" w:hAnsi="Avenir Next" w:cs="Arial"/>
          <w:color w:val="808080" w:themeColor="background1" w:themeShade="80"/>
          <w:sz w:val="22"/>
          <w:szCs w:val="22"/>
          <w:lang w:val="en-GB"/>
        </w:rPr>
        <w:t xml:space="preserve"> meaning in various jurisdictions, “insolvency” sometimes refers to the state of financial affairs of a debtor,</w:t>
      </w:r>
      <w:r w:rsidR="006D5864">
        <w:rPr>
          <w:rFonts w:ascii="Avenir Next" w:hAnsi="Avenir Next" w:cs="Arial"/>
          <w:color w:val="808080" w:themeColor="background1" w:themeShade="80"/>
          <w:sz w:val="22"/>
          <w:szCs w:val="22"/>
          <w:lang w:val="en-GB"/>
        </w:rPr>
        <w:t xml:space="preserve"> whiles “bankruptcy” means the formal state of being formally put into a formal bankruptcy proceeding.  Insolvency may refer to the situation where liabilities of a debtor </w:t>
      </w:r>
      <w:r w:rsidR="00D817BF">
        <w:rPr>
          <w:rFonts w:ascii="Avenir Next" w:hAnsi="Avenir Next" w:cs="Arial"/>
          <w:color w:val="808080" w:themeColor="background1" w:themeShade="80"/>
          <w:sz w:val="22"/>
          <w:szCs w:val="22"/>
          <w:lang w:val="en-GB"/>
        </w:rPr>
        <w:t>exceed</w:t>
      </w:r>
      <w:r w:rsidR="006D5864">
        <w:rPr>
          <w:rFonts w:ascii="Avenir Next" w:hAnsi="Avenir Next" w:cs="Arial"/>
          <w:color w:val="808080" w:themeColor="background1" w:themeShade="80"/>
          <w:sz w:val="22"/>
          <w:szCs w:val="22"/>
          <w:lang w:val="en-GB"/>
        </w:rPr>
        <w:t xml:space="preserve"> the assets of a debtor (balance sheet insolvency)</w:t>
      </w:r>
      <w:r w:rsidR="00516D3A">
        <w:rPr>
          <w:rFonts w:ascii="Avenir Next" w:hAnsi="Avenir Next" w:cs="Arial"/>
          <w:color w:val="808080" w:themeColor="background1" w:themeShade="80"/>
          <w:sz w:val="22"/>
          <w:szCs w:val="22"/>
          <w:lang w:val="en-GB"/>
        </w:rPr>
        <w:t xml:space="preserve"> or where a debtor cannot repay debts as they fall due to cash flow issues. </w:t>
      </w:r>
      <w:r w:rsidR="003E1A2C">
        <w:rPr>
          <w:rFonts w:ascii="Avenir Next" w:hAnsi="Avenir Next" w:cs="Arial"/>
          <w:color w:val="808080" w:themeColor="background1" w:themeShade="80"/>
          <w:sz w:val="22"/>
          <w:szCs w:val="22"/>
          <w:lang w:val="en-GB"/>
        </w:rPr>
        <w:t xml:space="preserve"> </w:t>
      </w:r>
      <w:r w:rsidR="00687B65">
        <w:rPr>
          <w:rFonts w:ascii="Avenir Next" w:hAnsi="Avenir Next" w:cs="Arial"/>
          <w:color w:val="808080" w:themeColor="background1" w:themeShade="80"/>
          <w:sz w:val="22"/>
          <w:szCs w:val="22"/>
          <w:lang w:val="en-GB"/>
        </w:rPr>
        <w:t>In some jurisdictions (Australia), the term “</w:t>
      </w:r>
      <w:r w:rsidR="004C76D5">
        <w:rPr>
          <w:rFonts w:ascii="Avenir Next" w:hAnsi="Avenir Next" w:cs="Arial"/>
          <w:color w:val="808080" w:themeColor="background1" w:themeShade="80"/>
          <w:sz w:val="22"/>
          <w:szCs w:val="22"/>
          <w:lang w:val="en-GB"/>
        </w:rPr>
        <w:t xml:space="preserve">insolvency” is used to refer to the insolvency of a corporation, whereas the term “bankruptcy” refers to the insolvency of a physical person. </w:t>
      </w:r>
    </w:p>
    <w:p w14:paraId="11EF2DD1" w14:textId="77777777" w:rsidR="00CA114F" w:rsidRDefault="00CA114F" w:rsidP="00692852">
      <w:pPr>
        <w:jc w:val="both"/>
        <w:rPr>
          <w:rFonts w:ascii="Avenir Next" w:hAnsi="Avenir Next" w:cs="Arial"/>
          <w:color w:val="808080" w:themeColor="background1" w:themeShade="80"/>
          <w:sz w:val="22"/>
          <w:szCs w:val="22"/>
          <w:lang w:val="en-GB"/>
        </w:rPr>
      </w:pPr>
    </w:p>
    <w:p w14:paraId="3F821F97" w14:textId="01D98894" w:rsidR="00CA114F" w:rsidRPr="00CA114F" w:rsidRDefault="00CA114F" w:rsidP="00692852">
      <w:pPr>
        <w:jc w:val="both"/>
        <w:rPr>
          <w:rFonts w:ascii="Avenir Next" w:hAnsi="Avenir Next" w:cs="Arial"/>
          <w:b/>
          <w:bCs/>
          <w:color w:val="808080" w:themeColor="background1" w:themeShade="80"/>
          <w:sz w:val="22"/>
          <w:szCs w:val="22"/>
          <w:lang w:val="en-GB"/>
        </w:rPr>
      </w:pPr>
      <w:r w:rsidRPr="00CA114F">
        <w:rPr>
          <w:rFonts w:ascii="Avenir Next" w:hAnsi="Avenir Next" w:cs="Arial"/>
          <w:b/>
          <w:bCs/>
          <w:color w:val="808080" w:themeColor="background1" w:themeShade="80"/>
          <w:sz w:val="22"/>
          <w:szCs w:val="22"/>
          <w:lang w:val="en-GB"/>
        </w:rPr>
        <w:t xml:space="preserve">Characteristics </w:t>
      </w:r>
    </w:p>
    <w:p w14:paraId="350BAADF" w14:textId="77777777" w:rsidR="00B24CBC" w:rsidRDefault="00B24CBC" w:rsidP="00692852">
      <w:pPr>
        <w:jc w:val="both"/>
        <w:rPr>
          <w:rFonts w:ascii="Avenir Next" w:hAnsi="Avenir Next" w:cs="Arial"/>
          <w:color w:val="808080" w:themeColor="background1" w:themeShade="80"/>
          <w:sz w:val="22"/>
          <w:szCs w:val="22"/>
          <w:lang w:val="en-GB"/>
        </w:rPr>
      </w:pPr>
    </w:p>
    <w:p w14:paraId="7162AF01" w14:textId="4FA3AEF0" w:rsidR="00B24CBC" w:rsidRDefault="009903B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Wood</w:t>
      </w:r>
      <w:r w:rsidR="00D817BF">
        <w:rPr>
          <w:rFonts w:ascii="Avenir Next" w:hAnsi="Avenir Next" w:cs="Arial"/>
          <w:color w:val="808080" w:themeColor="background1" w:themeShade="80"/>
          <w:sz w:val="22"/>
          <w:szCs w:val="22"/>
          <w:lang w:val="en-GB"/>
        </w:rPr>
        <w:t xml:space="preserve">, a legal </w:t>
      </w:r>
      <w:proofErr w:type="gramStart"/>
      <w:r w:rsidR="00D817BF">
        <w:rPr>
          <w:rFonts w:ascii="Avenir Next" w:hAnsi="Avenir Next" w:cs="Arial"/>
          <w:color w:val="808080" w:themeColor="background1" w:themeShade="80"/>
          <w:sz w:val="22"/>
          <w:szCs w:val="22"/>
          <w:lang w:val="en-GB"/>
        </w:rPr>
        <w:t xml:space="preserve">scholar, </w:t>
      </w:r>
      <w:r>
        <w:rPr>
          <w:rFonts w:ascii="Avenir Next" w:hAnsi="Avenir Next" w:cs="Arial"/>
          <w:color w:val="808080" w:themeColor="background1" w:themeShade="80"/>
          <w:sz w:val="22"/>
          <w:szCs w:val="22"/>
          <w:lang w:val="en-GB"/>
        </w:rPr>
        <w:t xml:space="preserve"> identifies</w:t>
      </w:r>
      <w:proofErr w:type="gramEnd"/>
      <w:r>
        <w:rPr>
          <w:rFonts w:ascii="Avenir Next" w:hAnsi="Avenir Next" w:cs="Arial"/>
          <w:color w:val="808080" w:themeColor="background1" w:themeShade="80"/>
          <w:sz w:val="22"/>
          <w:szCs w:val="22"/>
          <w:lang w:val="en-GB"/>
        </w:rPr>
        <w:t xml:space="preserve"> “actions by individual creditors against bankrupt being frozen” as the only </w:t>
      </w:r>
      <w:r w:rsidR="00D93966">
        <w:rPr>
          <w:rFonts w:ascii="Avenir Next" w:hAnsi="Avenir Next" w:cs="Arial"/>
          <w:color w:val="808080" w:themeColor="background1" w:themeShade="80"/>
          <w:sz w:val="22"/>
          <w:szCs w:val="22"/>
          <w:lang w:val="en-GB"/>
        </w:rPr>
        <w:t xml:space="preserve">truly universal feature of insolvency or bankruptcy law.  This means that once a person declares bankruptcy, individual creditors are prohibited from pursuing own debt enforcement. </w:t>
      </w:r>
      <w:r w:rsidR="00FF2936">
        <w:rPr>
          <w:rFonts w:ascii="Avenir Next" w:hAnsi="Avenir Next" w:cs="Arial"/>
          <w:color w:val="808080" w:themeColor="background1" w:themeShade="80"/>
          <w:sz w:val="22"/>
          <w:szCs w:val="22"/>
          <w:lang w:val="en-GB"/>
        </w:rPr>
        <w:t xml:space="preserve"> This is commonly referred to as the automatic stay or a moratorium on individual debt enforcement. </w:t>
      </w:r>
    </w:p>
    <w:p w14:paraId="792C0A3D" w14:textId="77777777" w:rsidR="00FF2936" w:rsidRDefault="00FF2936" w:rsidP="00692852">
      <w:pPr>
        <w:jc w:val="both"/>
        <w:rPr>
          <w:rFonts w:ascii="Avenir Next" w:hAnsi="Avenir Next" w:cs="Arial"/>
          <w:color w:val="808080" w:themeColor="background1" w:themeShade="80"/>
          <w:sz w:val="22"/>
          <w:szCs w:val="22"/>
          <w:lang w:val="en-GB"/>
        </w:rPr>
      </w:pPr>
    </w:p>
    <w:p w14:paraId="5981E360" w14:textId="033117F6" w:rsidR="00FF2936" w:rsidRDefault="00FF293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characteristic mentioned by Wood is the pooling of assets, where the bankrupt’s assets are gathered and made available to pay off creditors. </w:t>
      </w:r>
      <w:r w:rsidR="004748C4">
        <w:rPr>
          <w:rFonts w:ascii="Avenir Next" w:hAnsi="Avenir Next" w:cs="Arial"/>
          <w:color w:val="808080" w:themeColor="background1" w:themeShade="80"/>
          <w:sz w:val="22"/>
          <w:szCs w:val="22"/>
          <w:lang w:val="en-GB"/>
        </w:rPr>
        <w:t xml:space="preserve">However, Wood notes that this principle has been eroded as </w:t>
      </w:r>
      <w:r w:rsidR="000F067D">
        <w:rPr>
          <w:rFonts w:ascii="Avenir Next" w:hAnsi="Avenir Next" w:cs="Arial"/>
          <w:color w:val="808080" w:themeColor="background1" w:themeShade="80"/>
          <w:sz w:val="22"/>
          <w:szCs w:val="22"/>
          <w:lang w:val="en-GB"/>
        </w:rPr>
        <w:t xml:space="preserve">different states have introduced exceptions to this rule. </w:t>
      </w:r>
    </w:p>
    <w:p w14:paraId="3DDB68C0" w14:textId="77777777" w:rsidR="000F067D" w:rsidRDefault="000F067D" w:rsidP="00692852">
      <w:pPr>
        <w:jc w:val="both"/>
        <w:rPr>
          <w:rFonts w:ascii="Avenir Next" w:hAnsi="Avenir Next" w:cs="Arial"/>
          <w:color w:val="808080" w:themeColor="background1" w:themeShade="80"/>
          <w:sz w:val="22"/>
          <w:szCs w:val="22"/>
          <w:lang w:val="en-GB"/>
        </w:rPr>
      </w:pPr>
    </w:p>
    <w:p w14:paraId="4B1706F8" w14:textId="3D4A6AB4" w:rsidR="000F067D" w:rsidRDefault="000F067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third characteristic noted by Wood is that creditors should be paid proportionately (on the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basis) based on their claims from the available pool of assets.  Wood, however, refers to this as an idealised principle that </w:t>
      </w:r>
      <w:r w:rsidR="00222BBA">
        <w:rPr>
          <w:rFonts w:ascii="Avenir Next" w:hAnsi="Avenir Next" w:cs="Arial"/>
          <w:color w:val="808080" w:themeColor="background1" w:themeShade="80"/>
          <w:sz w:val="22"/>
          <w:szCs w:val="22"/>
          <w:lang w:val="en-GB"/>
        </w:rPr>
        <w:t xml:space="preserve">is rarely followed in practice as priority and secured creditors often receive preferential treatment in most, if not all, cases. </w:t>
      </w:r>
    </w:p>
    <w:p w14:paraId="26F75CBF" w14:textId="77777777" w:rsidR="00CA114F" w:rsidRDefault="00CA114F" w:rsidP="00692852">
      <w:pPr>
        <w:jc w:val="both"/>
        <w:rPr>
          <w:rFonts w:ascii="Avenir Next" w:hAnsi="Avenir Next" w:cs="Arial"/>
          <w:color w:val="808080" w:themeColor="background1" w:themeShade="80"/>
          <w:sz w:val="22"/>
          <w:szCs w:val="22"/>
          <w:lang w:val="en-GB"/>
        </w:rPr>
      </w:pPr>
    </w:p>
    <w:p w14:paraId="7931D6EA" w14:textId="3AFA8D94" w:rsidR="00CA114F" w:rsidRDefault="00CA114F" w:rsidP="00692852">
      <w:pPr>
        <w:jc w:val="both"/>
        <w:rPr>
          <w:rFonts w:ascii="Avenir Next" w:hAnsi="Avenir Next" w:cs="Arial"/>
          <w:b/>
          <w:bCs/>
          <w:color w:val="808080" w:themeColor="background1" w:themeShade="80"/>
          <w:sz w:val="22"/>
          <w:szCs w:val="22"/>
          <w:lang w:val="en-GB"/>
        </w:rPr>
      </w:pPr>
      <w:r w:rsidRPr="00CA114F">
        <w:rPr>
          <w:rFonts w:ascii="Avenir Next" w:hAnsi="Avenir Next" w:cs="Arial"/>
          <w:b/>
          <w:bCs/>
          <w:color w:val="808080" w:themeColor="background1" w:themeShade="80"/>
          <w:sz w:val="22"/>
          <w:szCs w:val="22"/>
          <w:lang w:val="en-GB"/>
        </w:rPr>
        <w:t xml:space="preserve">Differences between insolvency for individuals and corporations </w:t>
      </w:r>
    </w:p>
    <w:p w14:paraId="5335B8C3" w14:textId="77777777" w:rsidR="00691353" w:rsidRDefault="00691353" w:rsidP="00692852">
      <w:pPr>
        <w:jc w:val="both"/>
        <w:rPr>
          <w:rFonts w:ascii="Avenir Next" w:hAnsi="Avenir Next" w:cs="Arial"/>
          <w:b/>
          <w:bCs/>
          <w:color w:val="808080" w:themeColor="background1" w:themeShade="80"/>
          <w:sz w:val="22"/>
          <w:szCs w:val="22"/>
          <w:lang w:val="en-GB"/>
        </w:rPr>
      </w:pPr>
    </w:p>
    <w:p w14:paraId="00236FBD" w14:textId="50E9FC51" w:rsidR="00691353" w:rsidRPr="00633B91" w:rsidRDefault="00691353" w:rsidP="00691353">
      <w:pPr>
        <w:pStyle w:val="ListParagraph"/>
        <w:numPr>
          <w:ilvl w:val="0"/>
          <w:numId w:val="36"/>
        </w:numPr>
        <w:jc w:val="both"/>
        <w:rPr>
          <w:rFonts w:ascii="Avenir Next" w:hAnsi="Avenir Next" w:cs="Arial"/>
          <w:i/>
          <w:iCs/>
          <w:color w:val="808080" w:themeColor="background1" w:themeShade="80"/>
          <w:sz w:val="22"/>
          <w:szCs w:val="22"/>
          <w:lang w:val="en-GB"/>
        </w:rPr>
      </w:pPr>
      <w:r w:rsidRPr="00633B91">
        <w:rPr>
          <w:rFonts w:ascii="Avenir Next" w:hAnsi="Avenir Next" w:cs="Arial"/>
          <w:i/>
          <w:iCs/>
          <w:color w:val="808080" w:themeColor="background1" w:themeShade="80"/>
          <w:sz w:val="22"/>
          <w:szCs w:val="22"/>
          <w:lang w:val="en-GB"/>
        </w:rPr>
        <w:t xml:space="preserve">Different objectives </w:t>
      </w:r>
    </w:p>
    <w:p w14:paraId="1EC6DCD2" w14:textId="03D60FF4" w:rsidR="00633B91" w:rsidRPr="00633B91" w:rsidRDefault="00633B91" w:rsidP="00633B91">
      <w:pPr>
        <w:pStyle w:val="ListParagraph"/>
        <w:numPr>
          <w:ilvl w:val="1"/>
          <w:numId w:val="36"/>
        </w:numPr>
        <w:jc w:val="both"/>
        <w:rPr>
          <w:rFonts w:ascii="Avenir Next" w:hAnsi="Avenir Next" w:cs="Arial"/>
          <w:color w:val="808080" w:themeColor="background1" w:themeShade="80"/>
          <w:sz w:val="22"/>
          <w:szCs w:val="22"/>
          <w:lang w:val="en-GB"/>
        </w:rPr>
      </w:pPr>
      <w:r w:rsidRPr="00633B91">
        <w:rPr>
          <w:rFonts w:ascii="Avenir Next" w:hAnsi="Avenir Next" w:cs="Arial"/>
          <w:color w:val="808080" w:themeColor="background1" w:themeShade="80"/>
          <w:sz w:val="22"/>
          <w:szCs w:val="22"/>
          <w:lang w:val="en-GB"/>
        </w:rPr>
        <w:t>For individuals, the objectives are as follows:</w:t>
      </w:r>
    </w:p>
    <w:p w14:paraId="1ABA9AEC" w14:textId="7F78CB5D" w:rsidR="00633B91" w:rsidRDefault="00633B91" w:rsidP="00633B91">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w:t>
      </w:r>
      <w:r w:rsidRPr="00633B91">
        <w:rPr>
          <w:rFonts w:ascii="Avenir Next" w:hAnsi="Avenir Next" w:cs="Arial"/>
          <w:color w:val="808080" w:themeColor="background1" w:themeShade="80"/>
          <w:sz w:val="22"/>
          <w:szCs w:val="22"/>
          <w:u w:val="single"/>
          <w:lang w:val="en-GB"/>
        </w:rPr>
        <w:t>rotect the debtor from harassment</w:t>
      </w:r>
      <w:r>
        <w:rPr>
          <w:rFonts w:ascii="Avenir Next" w:hAnsi="Avenir Next" w:cs="Arial"/>
          <w:color w:val="808080" w:themeColor="background1" w:themeShade="80"/>
          <w:sz w:val="22"/>
          <w:szCs w:val="22"/>
          <w:lang w:val="en-GB"/>
        </w:rPr>
        <w:t xml:space="preserve"> by creditors to enable the debtor to make a fresh start, particularly in cases where the debtor is less responsible for their financial difficulties, to have a chance at starting a new. </w:t>
      </w:r>
    </w:p>
    <w:p w14:paraId="179F5EA9" w14:textId="1EAA65C5" w:rsidR="009052FD" w:rsidRDefault="00633B91" w:rsidP="009052FD">
      <w:pPr>
        <w:pStyle w:val="ListParagraph"/>
        <w:numPr>
          <w:ilvl w:val="2"/>
          <w:numId w:val="36"/>
        </w:numPr>
        <w:jc w:val="both"/>
        <w:rPr>
          <w:rFonts w:ascii="Avenir Next" w:hAnsi="Avenir Next" w:cs="Arial"/>
          <w:color w:val="808080" w:themeColor="background1" w:themeShade="80"/>
          <w:sz w:val="22"/>
          <w:szCs w:val="22"/>
          <w:u w:val="single"/>
          <w:lang w:val="en-GB"/>
        </w:rPr>
      </w:pPr>
      <w:r w:rsidRPr="00633B91">
        <w:rPr>
          <w:rFonts w:ascii="Avenir Next" w:hAnsi="Avenir Next" w:cs="Arial"/>
          <w:color w:val="808080" w:themeColor="background1" w:themeShade="80"/>
          <w:sz w:val="22"/>
          <w:szCs w:val="22"/>
          <w:u w:val="single"/>
          <w:lang w:val="en-GB"/>
        </w:rPr>
        <w:t>Reduce indebtedness through contributions</w:t>
      </w:r>
      <w:r>
        <w:rPr>
          <w:rFonts w:ascii="Avenir Next" w:hAnsi="Avenir Next" w:cs="Arial"/>
          <w:color w:val="808080" w:themeColor="background1" w:themeShade="80"/>
          <w:sz w:val="22"/>
          <w:szCs w:val="22"/>
          <w:u w:val="single"/>
          <w:lang w:val="en-GB"/>
        </w:rPr>
        <w:t xml:space="preserve">. </w:t>
      </w:r>
      <w:r w:rsidRPr="00633B91">
        <w:rPr>
          <w:rFonts w:ascii="Avenir Next" w:hAnsi="Avenir Next" w:cs="Arial"/>
          <w:color w:val="808080" w:themeColor="background1" w:themeShade="80"/>
          <w:sz w:val="22"/>
          <w:szCs w:val="22"/>
          <w:lang w:val="en-GB"/>
        </w:rPr>
        <w:t>Inso</w:t>
      </w:r>
      <w:r>
        <w:rPr>
          <w:rFonts w:ascii="Avenir Next" w:hAnsi="Avenir Next" w:cs="Arial"/>
          <w:color w:val="808080" w:themeColor="background1" w:themeShade="80"/>
          <w:sz w:val="22"/>
          <w:szCs w:val="22"/>
          <w:lang w:val="en-GB"/>
        </w:rPr>
        <w:t xml:space="preserve">lvency laws require the debtor to make contributions from their current and future income to the insolvent estate, with consideration given to their personal circumstances.  This allows for the reduction of overall debt burden. </w:t>
      </w:r>
    </w:p>
    <w:p w14:paraId="7BC7BC0D" w14:textId="19B24B74" w:rsidR="009052FD" w:rsidRDefault="009052FD" w:rsidP="00020AA0">
      <w:pPr>
        <w:pStyle w:val="ListParagraph"/>
        <w:numPr>
          <w:ilvl w:val="1"/>
          <w:numId w:val="36"/>
        </w:numPr>
        <w:jc w:val="both"/>
        <w:rPr>
          <w:rFonts w:ascii="Avenir Next" w:hAnsi="Avenir Next" w:cs="Arial"/>
          <w:color w:val="808080" w:themeColor="background1" w:themeShade="80"/>
          <w:sz w:val="22"/>
          <w:szCs w:val="22"/>
          <w:lang w:val="en-GB"/>
        </w:rPr>
      </w:pPr>
      <w:r w:rsidRPr="009052FD">
        <w:rPr>
          <w:rFonts w:ascii="Avenir Next" w:hAnsi="Avenir Next" w:cs="Arial"/>
          <w:color w:val="808080" w:themeColor="background1" w:themeShade="80"/>
          <w:sz w:val="22"/>
          <w:szCs w:val="22"/>
          <w:lang w:val="en-GB"/>
        </w:rPr>
        <w:t xml:space="preserve">For </w:t>
      </w:r>
      <w:r w:rsidR="00020AA0">
        <w:rPr>
          <w:rFonts w:ascii="Avenir Next" w:hAnsi="Avenir Next" w:cs="Arial"/>
          <w:color w:val="808080" w:themeColor="background1" w:themeShade="80"/>
          <w:sz w:val="22"/>
          <w:szCs w:val="22"/>
          <w:lang w:val="en-GB"/>
        </w:rPr>
        <w:t xml:space="preserve">corporations, the objectives are as follows: </w:t>
      </w:r>
    </w:p>
    <w:p w14:paraId="566C7430" w14:textId="7DE7D2F6" w:rsidR="00020AA0" w:rsidRDefault="00020AA0" w:rsidP="00612519">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Preserve the business, or viable parts thereof: insolvency law aim to safeguard the overall business, or its viable components, rather than solely focussing on preserving the </w:t>
      </w:r>
      <w:proofErr w:type="gramStart"/>
      <w:r>
        <w:rPr>
          <w:rFonts w:ascii="Avenir Next" w:hAnsi="Avenir Next" w:cs="Arial"/>
          <w:color w:val="808080" w:themeColor="background1" w:themeShade="80"/>
          <w:sz w:val="22"/>
          <w:szCs w:val="22"/>
          <w:lang w:val="en-GB"/>
        </w:rPr>
        <w:t>company as a whole</w:t>
      </w:r>
      <w:proofErr w:type="gramEnd"/>
      <w:r>
        <w:rPr>
          <w:rFonts w:ascii="Avenir Next" w:hAnsi="Avenir Next" w:cs="Arial"/>
          <w:color w:val="808080" w:themeColor="background1" w:themeShade="80"/>
          <w:sz w:val="22"/>
          <w:szCs w:val="22"/>
          <w:lang w:val="en-GB"/>
        </w:rPr>
        <w:t xml:space="preserve">.  This approach allows for potential continuation of the business operations. </w:t>
      </w:r>
    </w:p>
    <w:p w14:paraId="7B04B02E" w14:textId="4A4590F2" w:rsidR="00612519" w:rsidRDefault="00612519" w:rsidP="00612519">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Impose personal liability on responsible persons: In cases where personal liability has been abused, insolvency law may hold accountable the </w:t>
      </w:r>
      <w:proofErr w:type="gramStart"/>
      <w:r>
        <w:rPr>
          <w:rFonts w:ascii="Avenir Next" w:hAnsi="Avenir Next" w:cs="Arial"/>
          <w:color w:val="808080" w:themeColor="background1" w:themeShade="80"/>
          <w:sz w:val="22"/>
          <w:szCs w:val="22"/>
          <w:lang w:val="en-GB"/>
        </w:rPr>
        <w:t>individuals  responsible</w:t>
      </w:r>
      <w:proofErr w:type="gramEnd"/>
      <w:r>
        <w:rPr>
          <w:rFonts w:ascii="Avenir Next" w:hAnsi="Avenir Next" w:cs="Arial"/>
          <w:color w:val="808080" w:themeColor="background1" w:themeShade="80"/>
          <w:sz w:val="22"/>
          <w:szCs w:val="22"/>
          <w:lang w:val="en-GB"/>
        </w:rPr>
        <w:t xml:space="preserve"> for the mismanagement or improper conduct that contributed to the insolvency of the company. </w:t>
      </w:r>
    </w:p>
    <w:p w14:paraId="22CCE984" w14:textId="25CA75B5" w:rsidR="002B3265" w:rsidRDefault="002B3265" w:rsidP="002B3265">
      <w:pPr>
        <w:pStyle w:val="ListParagraph"/>
        <w:numPr>
          <w:ilvl w:val="1"/>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principles that apply to both individuals and corporations in insolvency scenarios: </w:t>
      </w:r>
    </w:p>
    <w:p w14:paraId="5347154F" w14:textId="548AABF8" w:rsidR="002B3265" w:rsidRDefault="002B3265" w:rsidP="002B3265">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Pari Passu distribution:  the aim is to distribute the valuable assets proportionately among creditors, subject to any priority claims or obligations. </w:t>
      </w:r>
    </w:p>
    <w:p w14:paraId="63D3EF28" w14:textId="499D1C93" w:rsidR="002B3265" w:rsidRDefault="002B3265" w:rsidP="002B3265">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Fair </w:t>
      </w:r>
      <w:r w:rsidR="00C575C6">
        <w:rPr>
          <w:rFonts w:ascii="Avenir Next" w:hAnsi="Avenir Next" w:cs="Arial"/>
          <w:color w:val="808080" w:themeColor="background1" w:themeShade="80"/>
          <w:sz w:val="22"/>
          <w:szCs w:val="22"/>
          <w:lang w:val="en-GB"/>
        </w:rPr>
        <w:t>treatment of secured creditors</w:t>
      </w:r>
    </w:p>
    <w:p w14:paraId="53094B5E" w14:textId="24461BFD" w:rsidR="00C575C6" w:rsidRDefault="00C575C6" w:rsidP="002B3265">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Investigation of reason for failure </w:t>
      </w:r>
    </w:p>
    <w:p w14:paraId="61FB8336" w14:textId="1E3A0659" w:rsidR="00C575C6" w:rsidRDefault="00C575C6" w:rsidP="00C575C6">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Reclaiming voidable dispositions</w:t>
      </w:r>
    </w:p>
    <w:p w14:paraId="5FF34F57" w14:textId="767057C8" w:rsidR="003C1FA1" w:rsidRPr="003C1FA1" w:rsidRDefault="003C1FA1" w:rsidP="003C1FA1">
      <w:pPr>
        <w:pStyle w:val="ListParagraph"/>
        <w:ind w:left="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1.4      It is worth noting that while there are overlaps between individual and corporate insolvency, there are also differences.  For example, the concept of exempt or excluded assets typically </w:t>
      </w:r>
      <w:r w:rsidR="00344C14">
        <w:rPr>
          <w:rFonts w:ascii="Avenir Next" w:hAnsi="Avenir Next" w:cs="Arial"/>
          <w:color w:val="808080" w:themeColor="background1" w:themeShade="80"/>
          <w:sz w:val="22"/>
          <w:szCs w:val="22"/>
          <w:lang w:val="en-GB"/>
        </w:rPr>
        <w:t xml:space="preserve">applies only to individuals. </w:t>
      </w:r>
    </w:p>
    <w:p w14:paraId="73B544C9" w14:textId="77777777" w:rsidR="00691353" w:rsidRPr="00691353" w:rsidRDefault="00691353" w:rsidP="00691353">
      <w:pPr>
        <w:pStyle w:val="ListParagraph"/>
        <w:jc w:val="both"/>
        <w:rPr>
          <w:rFonts w:ascii="Avenir Next" w:hAnsi="Avenir Next" w:cs="Arial"/>
          <w:b/>
          <w:bCs/>
          <w:color w:val="808080" w:themeColor="background1" w:themeShade="80"/>
          <w:sz w:val="22"/>
          <w:szCs w:val="22"/>
          <w:lang w:val="en-GB"/>
        </w:rPr>
      </w:pPr>
    </w:p>
    <w:p w14:paraId="0E2A2F91" w14:textId="77777777" w:rsidR="00D8071B" w:rsidRPr="00CA114F" w:rsidRDefault="00D8071B" w:rsidP="00692852">
      <w:pPr>
        <w:jc w:val="both"/>
        <w:rPr>
          <w:rFonts w:ascii="Avenir Next" w:hAnsi="Avenir Next" w:cs="Arial"/>
          <w:b/>
          <w:bCs/>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5E160B4" w14:textId="00AFAB62" w:rsidR="0082089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C1CE2" w:rsidRPr="00BC1CE2">
        <w:rPr>
          <w:rFonts w:ascii="Avenir Next" w:hAnsi="Avenir Next" w:cs="Arial"/>
          <w:color w:val="808080" w:themeColor="background1" w:themeShade="80"/>
          <w:sz w:val="22"/>
          <w:szCs w:val="22"/>
          <w:lang w:val="en-GB"/>
        </w:rPr>
        <w:t xml:space="preserve">Difficulties </w:t>
      </w:r>
      <w:r w:rsidR="000C6D28">
        <w:rPr>
          <w:rFonts w:ascii="Avenir Next" w:hAnsi="Avenir Next" w:cs="Arial"/>
          <w:color w:val="808080" w:themeColor="background1" w:themeShade="80"/>
          <w:sz w:val="22"/>
          <w:szCs w:val="22"/>
          <w:lang w:val="en-GB"/>
        </w:rPr>
        <w:t xml:space="preserve">can arise in various aspects of cross-border insolvency, and one significant problem lies in the differences between domestic insolvency laws.  </w:t>
      </w:r>
      <w:r w:rsidR="00BC1CE2" w:rsidRPr="00BC1CE2">
        <w:rPr>
          <w:rFonts w:ascii="Avenir Next" w:hAnsi="Avenir Next" w:cs="Arial"/>
          <w:color w:val="808080" w:themeColor="background1" w:themeShade="80"/>
          <w:sz w:val="22"/>
          <w:szCs w:val="22"/>
          <w:lang w:val="en-GB"/>
        </w:rPr>
        <w:t>Friman</w:t>
      </w:r>
      <w:r w:rsidR="00DF79A8">
        <w:rPr>
          <w:rFonts w:ascii="Avenir Next" w:hAnsi="Avenir Next" w:cs="Arial"/>
          <w:color w:val="808080" w:themeColor="background1" w:themeShade="80"/>
          <w:sz w:val="22"/>
          <w:szCs w:val="22"/>
          <w:lang w:val="en-GB"/>
        </w:rPr>
        <w:t xml:space="preserve">, a legal </w:t>
      </w:r>
      <w:proofErr w:type="gramStart"/>
      <w:r w:rsidR="00DF79A8">
        <w:rPr>
          <w:rFonts w:ascii="Avenir Next" w:hAnsi="Avenir Next" w:cs="Arial"/>
          <w:color w:val="808080" w:themeColor="background1" w:themeShade="80"/>
          <w:sz w:val="22"/>
          <w:szCs w:val="22"/>
          <w:lang w:val="en-GB"/>
        </w:rPr>
        <w:t>scholar,</w:t>
      </w:r>
      <w:r w:rsidR="00BC1CE2" w:rsidRPr="00BC1CE2">
        <w:rPr>
          <w:rFonts w:ascii="Avenir Next" w:hAnsi="Avenir Next" w:cs="Arial"/>
          <w:color w:val="808080" w:themeColor="background1" w:themeShade="80"/>
          <w:sz w:val="22"/>
          <w:szCs w:val="22"/>
          <w:lang w:val="en-GB"/>
        </w:rPr>
        <w:t xml:space="preserve"> </w:t>
      </w:r>
      <w:r w:rsidR="0082089A">
        <w:rPr>
          <w:rFonts w:ascii="Avenir Next" w:hAnsi="Avenir Next" w:cs="Arial"/>
          <w:color w:val="808080" w:themeColor="background1" w:themeShade="80"/>
          <w:sz w:val="22"/>
          <w:szCs w:val="22"/>
          <w:lang w:val="en-GB"/>
        </w:rPr>
        <w:t xml:space="preserve"> highlights</w:t>
      </w:r>
      <w:proofErr w:type="gramEnd"/>
      <w:r w:rsidR="0082089A">
        <w:rPr>
          <w:rFonts w:ascii="Avenir Next" w:hAnsi="Avenir Next" w:cs="Arial"/>
          <w:color w:val="808080" w:themeColor="background1" w:themeShade="80"/>
          <w:sz w:val="22"/>
          <w:szCs w:val="22"/>
          <w:lang w:val="en-GB"/>
        </w:rPr>
        <w:t xml:space="preserve"> several areas of divergence, including:</w:t>
      </w:r>
    </w:p>
    <w:p w14:paraId="6D8593EC" w14:textId="77777777" w:rsidR="0082089A" w:rsidRDefault="0082089A" w:rsidP="0082089A">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Terminology:  the term “insolvency” itself can have various meanings across different jurisdictions. </w:t>
      </w:r>
    </w:p>
    <w:p w14:paraId="4B2E252E" w14:textId="29A354FC" w:rsidR="00826F4E" w:rsidRDefault="0082089A" w:rsidP="00E9308E">
      <w:pPr>
        <w:pStyle w:val="ListParagraph"/>
        <w:numPr>
          <w:ilvl w:val="0"/>
          <w:numId w:val="37"/>
        </w:numPr>
        <w:jc w:val="both"/>
        <w:rPr>
          <w:rFonts w:ascii="Avenir Next" w:hAnsi="Avenir Next" w:cs="Arial"/>
          <w:color w:val="808080" w:themeColor="background1" w:themeShade="80"/>
          <w:sz w:val="22"/>
          <w:szCs w:val="22"/>
          <w:lang w:val="en-GB"/>
        </w:rPr>
      </w:pPr>
      <w:r w:rsidRPr="0082089A">
        <w:rPr>
          <w:rFonts w:ascii="Avenir Next" w:hAnsi="Avenir Next" w:cs="Arial"/>
          <w:color w:val="808080" w:themeColor="background1" w:themeShade="80"/>
          <w:sz w:val="22"/>
          <w:szCs w:val="22"/>
          <w:lang w:val="en-GB"/>
        </w:rPr>
        <w:t xml:space="preserve">Plethora of proceedings: there is a wide range of insolvency proceedings that can be encountered in different systems to address unpaid debt. These proceedings may vary in their objectives, </w:t>
      </w:r>
      <w:proofErr w:type="gramStart"/>
      <w:r w:rsidRPr="0082089A">
        <w:rPr>
          <w:rFonts w:ascii="Avenir Next" w:hAnsi="Avenir Next" w:cs="Arial"/>
          <w:color w:val="808080" w:themeColor="background1" w:themeShade="80"/>
          <w:sz w:val="22"/>
          <w:szCs w:val="22"/>
          <w:lang w:val="en-GB"/>
        </w:rPr>
        <w:t>processes</w:t>
      </w:r>
      <w:proofErr w:type="gramEnd"/>
      <w:r w:rsidRPr="0082089A">
        <w:rPr>
          <w:rFonts w:ascii="Avenir Next" w:hAnsi="Avenir Next" w:cs="Arial"/>
          <w:color w:val="808080" w:themeColor="background1" w:themeShade="80"/>
          <w:sz w:val="22"/>
          <w:szCs w:val="22"/>
          <w:lang w:val="en-GB"/>
        </w:rPr>
        <w:t xml:space="preserve"> and legal mechanisms. </w:t>
      </w:r>
    </w:p>
    <w:p w14:paraId="033A297A" w14:textId="77777777" w:rsidR="00804850" w:rsidRPr="0082089A" w:rsidRDefault="00804850" w:rsidP="00804850">
      <w:pPr>
        <w:pStyle w:val="ListParagraph"/>
        <w:jc w:val="both"/>
        <w:rPr>
          <w:rFonts w:ascii="Avenir Next" w:hAnsi="Avenir Next" w:cs="Arial"/>
          <w:color w:val="808080" w:themeColor="background1" w:themeShade="80"/>
          <w:sz w:val="22"/>
          <w:szCs w:val="22"/>
          <w:lang w:val="en-GB"/>
        </w:rPr>
      </w:pPr>
    </w:p>
    <w:p w14:paraId="03097669" w14:textId="17329221" w:rsidR="0016657E" w:rsidRDefault="00826F4E" w:rsidP="00DA42DA">
      <w:pPr>
        <w:jc w:val="both"/>
        <w:rPr>
          <w:rFonts w:ascii="Avenir Next" w:hAnsi="Avenir Next" w:cs="Arial"/>
          <w:color w:val="808080" w:themeColor="background1" w:themeShade="80"/>
          <w:sz w:val="22"/>
          <w:szCs w:val="22"/>
          <w:lang w:val="en-GB"/>
        </w:rPr>
      </w:pPr>
      <w:r w:rsidRPr="00826F4E">
        <w:rPr>
          <w:rFonts w:ascii="Avenir Next" w:hAnsi="Avenir Next" w:cs="Arial"/>
          <w:color w:val="808080" w:themeColor="background1" w:themeShade="80"/>
          <w:sz w:val="22"/>
          <w:szCs w:val="22"/>
          <w:lang w:val="en-GB"/>
        </w:rPr>
        <w:t>Omar</w:t>
      </w:r>
      <w:r w:rsidR="009B7D6E">
        <w:rPr>
          <w:rFonts w:ascii="Avenir Next" w:hAnsi="Avenir Next" w:cs="Arial"/>
          <w:color w:val="808080" w:themeColor="background1" w:themeShade="80"/>
          <w:sz w:val="22"/>
          <w:szCs w:val="22"/>
          <w:lang w:val="en-GB"/>
        </w:rPr>
        <w:t xml:space="preserve">, a legal </w:t>
      </w:r>
      <w:proofErr w:type="gramStart"/>
      <w:r w:rsidR="009B7D6E">
        <w:rPr>
          <w:rFonts w:ascii="Avenir Next" w:hAnsi="Avenir Next" w:cs="Arial"/>
          <w:color w:val="808080" w:themeColor="background1" w:themeShade="80"/>
          <w:sz w:val="22"/>
          <w:szCs w:val="22"/>
          <w:lang w:val="en-GB"/>
        </w:rPr>
        <w:t>scholar,</w:t>
      </w:r>
      <w:r w:rsidR="00804850">
        <w:rPr>
          <w:rFonts w:ascii="Avenir Next" w:hAnsi="Avenir Next" w:cs="Arial"/>
          <w:color w:val="808080" w:themeColor="background1" w:themeShade="80"/>
          <w:sz w:val="22"/>
          <w:szCs w:val="22"/>
          <w:lang w:val="en-GB"/>
        </w:rPr>
        <w:t xml:space="preserve"> </w:t>
      </w:r>
      <w:r w:rsidRPr="00826F4E">
        <w:rPr>
          <w:rFonts w:ascii="Avenir Next" w:hAnsi="Avenir Next" w:cs="Arial"/>
          <w:color w:val="808080" w:themeColor="background1" w:themeShade="80"/>
          <w:sz w:val="22"/>
          <w:szCs w:val="22"/>
          <w:lang w:val="en-GB"/>
        </w:rPr>
        <w:t xml:space="preserve"> </w:t>
      </w:r>
      <w:r w:rsidR="00804850">
        <w:rPr>
          <w:rFonts w:ascii="Avenir Next" w:hAnsi="Avenir Next" w:cs="Arial"/>
          <w:color w:val="808080" w:themeColor="background1" w:themeShade="80"/>
          <w:sz w:val="22"/>
          <w:szCs w:val="22"/>
          <w:lang w:val="en-GB"/>
        </w:rPr>
        <w:t>note</w:t>
      </w:r>
      <w:r w:rsidRPr="00826F4E">
        <w:rPr>
          <w:rFonts w:ascii="Avenir Next" w:hAnsi="Avenir Next" w:cs="Arial"/>
          <w:color w:val="808080" w:themeColor="background1" w:themeShade="80"/>
          <w:sz w:val="22"/>
          <w:szCs w:val="22"/>
          <w:lang w:val="en-GB"/>
        </w:rPr>
        <w:t>s</w:t>
      </w:r>
      <w:proofErr w:type="gramEnd"/>
      <w:r w:rsidRPr="00826F4E">
        <w:rPr>
          <w:rFonts w:ascii="Avenir Next" w:hAnsi="Avenir Next" w:cs="Arial"/>
          <w:color w:val="808080" w:themeColor="background1" w:themeShade="80"/>
          <w:sz w:val="22"/>
          <w:szCs w:val="22"/>
          <w:lang w:val="en-GB"/>
        </w:rPr>
        <w:t xml:space="preserve"> that “[a]</w:t>
      </w:r>
      <w:r w:rsidRPr="00232415">
        <w:rPr>
          <w:rFonts w:ascii="Avenir Next" w:hAnsi="Avenir Next" w:cs="Arial"/>
          <w:i/>
          <w:iCs/>
          <w:color w:val="808080" w:themeColor="background1" w:themeShade="80"/>
          <w:sz w:val="22"/>
          <w:szCs w:val="22"/>
          <w:lang w:val="en-GB"/>
        </w:rPr>
        <w:t>part form the general situation in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r w:rsidRPr="00826F4E">
        <w:rPr>
          <w:rFonts w:ascii="Avenir Next" w:hAnsi="Avenir Next" w:cs="Arial"/>
          <w:color w:val="808080" w:themeColor="background1" w:themeShade="80"/>
          <w:sz w:val="22"/>
          <w:szCs w:val="22"/>
          <w:lang w:val="en-GB"/>
        </w:rPr>
        <w:t xml:space="preserve">.” </w:t>
      </w:r>
    </w:p>
    <w:p w14:paraId="1561DFBB" w14:textId="77777777" w:rsidR="0016657E" w:rsidRDefault="0016657E" w:rsidP="00DA42DA">
      <w:pPr>
        <w:jc w:val="both"/>
        <w:rPr>
          <w:rFonts w:ascii="Avenir Next" w:hAnsi="Avenir Next" w:cs="Arial"/>
          <w:color w:val="808080" w:themeColor="background1" w:themeShade="80"/>
          <w:sz w:val="22"/>
          <w:szCs w:val="22"/>
          <w:lang w:val="en-GB"/>
        </w:rPr>
      </w:pPr>
    </w:p>
    <w:p w14:paraId="63A51A9C" w14:textId="4A8692F0" w:rsidR="00826F4E" w:rsidRDefault="00826F4E" w:rsidP="00DA42DA">
      <w:pPr>
        <w:jc w:val="both"/>
        <w:rPr>
          <w:rFonts w:ascii="Avenir Next" w:hAnsi="Avenir Next" w:cs="Arial"/>
          <w:color w:val="808080" w:themeColor="background1" w:themeShade="80"/>
          <w:sz w:val="22"/>
          <w:szCs w:val="22"/>
          <w:lang w:val="en-GB"/>
        </w:rPr>
      </w:pPr>
      <w:r w:rsidRPr="00826F4E">
        <w:rPr>
          <w:rFonts w:ascii="Avenir Next" w:hAnsi="Avenir Next" w:cs="Arial"/>
          <w:color w:val="808080" w:themeColor="background1" w:themeShade="80"/>
          <w:sz w:val="22"/>
          <w:szCs w:val="22"/>
          <w:lang w:val="en-GB"/>
        </w:rPr>
        <w:t xml:space="preserve">Westbrook, a proponent of universalism, has identified nine key issues in cross-border </w:t>
      </w:r>
      <w:r w:rsidR="00842141">
        <w:rPr>
          <w:rFonts w:ascii="Avenir Next" w:hAnsi="Avenir Next" w:cs="Arial"/>
          <w:color w:val="808080" w:themeColor="background1" w:themeShade="80"/>
          <w:sz w:val="22"/>
          <w:szCs w:val="22"/>
          <w:lang w:val="en-GB"/>
        </w:rPr>
        <w:t>insolvency proceedings</w:t>
      </w:r>
      <w:r w:rsidRPr="00826F4E">
        <w:rPr>
          <w:rFonts w:ascii="Avenir Next" w:hAnsi="Avenir Next" w:cs="Arial"/>
          <w:color w:val="808080" w:themeColor="background1" w:themeShade="80"/>
          <w:sz w:val="22"/>
          <w:szCs w:val="22"/>
          <w:lang w:val="en-GB"/>
        </w:rPr>
        <w:t>:  (1) Standing (locus standi) for (recognition of) the foreign representative;   (2) moratorium on creditor actions;   (3) creditor participation;  (4) executory contracts;  (5) co-ordinated claims procedures;  (6) priorities and preferences;  (7) avoidance provision powers;  (8) discharges; and   (9) conflict-of-law issues.</w:t>
      </w:r>
    </w:p>
    <w:p w14:paraId="61D24B91" w14:textId="77777777" w:rsidR="00826F4E" w:rsidRDefault="00826F4E" w:rsidP="00DA42DA">
      <w:pPr>
        <w:jc w:val="both"/>
        <w:rPr>
          <w:rFonts w:ascii="Avenir Next" w:hAnsi="Avenir Next" w:cs="Arial"/>
          <w:color w:val="808080" w:themeColor="background1" w:themeShade="80"/>
          <w:sz w:val="22"/>
          <w:szCs w:val="22"/>
          <w:lang w:val="en-GB"/>
        </w:rPr>
      </w:pPr>
    </w:p>
    <w:p w14:paraId="6B5CF002" w14:textId="03D8C291" w:rsidR="00DA42DA" w:rsidRDefault="00DD0B5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5D7482">
        <w:rPr>
          <w:rFonts w:ascii="Avenir Next" w:hAnsi="Avenir Next" w:cs="Arial"/>
          <w:color w:val="808080" w:themeColor="background1" w:themeShade="80"/>
          <w:sz w:val="22"/>
          <w:szCs w:val="22"/>
          <w:lang w:val="en-GB"/>
        </w:rPr>
        <w:t xml:space="preserve">to </w:t>
      </w:r>
      <w:r w:rsidR="005D7482" w:rsidRPr="00F743A3">
        <w:rPr>
          <w:rFonts w:ascii="Avenir Next" w:hAnsi="Avenir Next" w:cs="Arial"/>
          <w:color w:val="808080" w:themeColor="background1" w:themeShade="80"/>
          <w:sz w:val="22"/>
          <w:szCs w:val="22"/>
          <w:lang w:val="en-GB"/>
        </w:rPr>
        <w:t>the</w:t>
      </w:r>
      <w:r w:rsidR="00F743A3" w:rsidRPr="00F743A3">
        <w:rPr>
          <w:rFonts w:ascii="Avenir Next" w:hAnsi="Avenir Next" w:cs="Arial"/>
          <w:color w:val="808080" w:themeColor="background1" w:themeShade="80"/>
          <w:sz w:val="22"/>
          <w:szCs w:val="22"/>
          <w:lang w:val="en-GB"/>
        </w:rPr>
        <w:t xml:space="preserve"> differences in local laws and </w:t>
      </w:r>
      <w:r w:rsidR="00F743A3">
        <w:rPr>
          <w:rFonts w:ascii="Avenir Next" w:hAnsi="Avenir Next" w:cs="Arial"/>
          <w:color w:val="808080" w:themeColor="background1" w:themeShade="80"/>
          <w:sz w:val="22"/>
          <w:szCs w:val="22"/>
          <w:lang w:val="en-GB"/>
        </w:rPr>
        <w:t xml:space="preserve">the related issues outlined above, there is also the lack of a uniform approach globally to deal with cross-border matters. </w:t>
      </w:r>
    </w:p>
    <w:p w14:paraId="636A6761" w14:textId="77777777" w:rsidR="00100B07" w:rsidRPr="00DA42DA" w:rsidRDefault="00100B07"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2D8D329" w14:textId="77777777" w:rsidR="007D4821"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A52834">
        <w:rPr>
          <w:rFonts w:ascii="Avenir Next" w:hAnsi="Avenir Next" w:cs="Arial"/>
          <w:color w:val="808080" w:themeColor="background1" w:themeShade="80"/>
          <w:sz w:val="22"/>
          <w:szCs w:val="22"/>
          <w:lang w:val="en-GB"/>
        </w:rPr>
        <w:t xml:space="preserve">“Hard </w:t>
      </w:r>
      <w:proofErr w:type="gramStart"/>
      <w:r w:rsidR="00A52834">
        <w:rPr>
          <w:rFonts w:ascii="Avenir Next" w:hAnsi="Avenir Next" w:cs="Arial"/>
          <w:color w:val="808080" w:themeColor="background1" w:themeShade="80"/>
          <w:sz w:val="22"/>
          <w:szCs w:val="22"/>
          <w:lang w:val="en-GB"/>
        </w:rPr>
        <w:t>law”  in</w:t>
      </w:r>
      <w:proofErr w:type="gramEnd"/>
      <w:r w:rsidR="00A52834">
        <w:rPr>
          <w:rFonts w:ascii="Avenir Next" w:hAnsi="Avenir Next" w:cs="Arial"/>
          <w:color w:val="808080" w:themeColor="background1" w:themeShade="80"/>
          <w:sz w:val="22"/>
          <w:szCs w:val="22"/>
          <w:lang w:val="en-GB"/>
        </w:rPr>
        <w:t xml:space="preserve"> the context of international insolvency is a set of binding </w:t>
      </w:r>
      <w:r w:rsidR="007D4821">
        <w:rPr>
          <w:rFonts w:ascii="Avenir Next" w:hAnsi="Avenir Next" w:cs="Arial"/>
          <w:color w:val="808080" w:themeColor="background1" w:themeShade="80"/>
          <w:sz w:val="22"/>
          <w:szCs w:val="22"/>
          <w:lang w:val="en-GB"/>
        </w:rPr>
        <w:t xml:space="preserve">rules that seek to regulate </w:t>
      </w:r>
      <w:r w:rsidR="00A52834">
        <w:rPr>
          <w:rFonts w:ascii="Avenir Next" w:hAnsi="Avenir Next" w:cs="Arial"/>
          <w:color w:val="808080" w:themeColor="background1" w:themeShade="80"/>
          <w:sz w:val="22"/>
          <w:szCs w:val="22"/>
          <w:lang w:val="en-GB"/>
        </w:rPr>
        <w:t>to regulate international insolvencies</w:t>
      </w:r>
      <w:r w:rsidR="007D4821">
        <w:rPr>
          <w:rFonts w:ascii="Avenir Next" w:hAnsi="Avenir Next" w:cs="Arial"/>
          <w:color w:val="808080" w:themeColor="background1" w:themeShade="80"/>
          <w:sz w:val="22"/>
          <w:szCs w:val="22"/>
          <w:lang w:val="en-GB"/>
        </w:rPr>
        <w:t xml:space="preserve">. </w:t>
      </w:r>
    </w:p>
    <w:p w14:paraId="2BE55BB8" w14:textId="77777777" w:rsidR="007D4821" w:rsidRDefault="007D4821" w:rsidP="006A44B2">
      <w:pPr>
        <w:jc w:val="both"/>
        <w:rPr>
          <w:rFonts w:ascii="Avenir Next" w:hAnsi="Avenir Next" w:cs="Arial"/>
          <w:color w:val="808080" w:themeColor="background1" w:themeShade="80"/>
          <w:sz w:val="22"/>
          <w:szCs w:val="22"/>
          <w:lang w:val="en-GB"/>
        </w:rPr>
      </w:pPr>
    </w:p>
    <w:p w14:paraId="163A52FF" w14:textId="4FB34F5D" w:rsidR="007D4821" w:rsidRDefault="007D482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law” </w:t>
      </w:r>
      <w:proofErr w:type="gramStart"/>
      <w:r>
        <w:rPr>
          <w:rFonts w:ascii="Avenir Next" w:hAnsi="Avenir Next" w:cs="Arial"/>
          <w:color w:val="808080" w:themeColor="background1" w:themeShade="80"/>
          <w:sz w:val="22"/>
          <w:szCs w:val="22"/>
          <w:lang w:val="en-GB"/>
        </w:rPr>
        <w:t>can  be</w:t>
      </w:r>
      <w:proofErr w:type="gramEnd"/>
      <w:r>
        <w:rPr>
          <w:rFonts w:ascii="Avenir Next" w:hAnsi="Avenir Next" w:cs="Arial"/>
          <w:color w:val="808080" w:themeColor="background1" w:themeShade="80"/>
          <w:sz w:val="22"/>
          <w:szCs w:val="22"/>
          <w:lang w:val="en-GB"/>
        </w:rPr>
        <w:t xml:space="preserve"> categorised as either public international law (governs States) or private international law (domestic law principles that States apply to determine an action against parties).  that governs parties). International insolvency matters, which may be categorised as a sub-set of international trade law, various States have ratified or acceded to treaties or conventions which implement into their domestic legislation principles to resolve insolvency matters with international element</w:t>
      </w:r>
      <w:r w:rsidR="00376DD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p>
    <w:p w14:paraId="3F577C36" w14:textId="77777777" w:rsidR="005B7C3A" w:rsidRDefault="005B7C3A" w:rsidP="006A44B2">
      <w:pPr>
        <w:jc w:val="both"/>
        <w:rPr>
          <w:rFonts w:ascii="Avenir Next" w:hAnsi="Avenir Next" w:cs="Arial"/>
          <w:color w:val="808080" w:themeColor="background1" w:themeShade="80"/>
          <w:sz w:val="22"/>
          <w:szCs w:val="22"/>
          <w:lang w:val="en-GB"/>
        </w:rPr>
      </w:pPr>
    </w:p>
    <w:p w14:paraId="7C077F28" w14:textId="58B7B082" w:rsidR="00111CBD" w:rsidRDefault="005B7C3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a classic public law instrument to which States become signatories and as such bind themselves and affect their domestic law accordingly.</w:t>
      </w:r>
      <w:r w:rsidR="00A67B6D">
        <w:rPr>
          <w:rFonts w:ascii="Avenir Next" w:hAnsi="Avenir Next" w:cs="Arial"/>
          <w:color w:val="808080" w:themeColor="background1" w:themeShade="80"/>
          <w:sz w:val="22"/>
          <w:szCs w:val="22"/>
          <w:lang w:val="en-GB"/>
        </w:rPr>
        <w:t xml:space="preserve"> </w:t>
      </w:r>
      <w:r w:rsidR="007D4821">
        <w:rPr>
          <w:rFonts w:ascii="Avenir Next" w:hAnsi="Avenir Next" w:cs="Arial"/>
          <w:color w:val="808080" w:themeColor="background1" w:themeShade="80"/>
          <w:sz w:val="22"/>
          <w:szCs w:val="22"/>
          <w:lang w:val="en-GB"/>
        </w:rPr>
        <w:t xml:space="preserve">The </w:t>
      </w:r>
      <w:r w:rsidR="0015172C">
        <w:rPr>
          <w:rFonts w:ascii="Avenir Next" w:hAnsi="Avenir Next" w:cs="Arial"/>
          <w:color w:val="808080" w:themeColor="background1" w:themeShade="80"/>
          <w:sz w:val="22"/>
          <w:szCs w:val="22"/>
          <w:lang w:val="en-GB"/>
        </w:rPr>
        <w:t>Nordic Convention (1933)</w:t>
      </w:r>
      <w:r w:rsidR="00A67B6D">
        <w:rPr>
          <w:rFonts w:ascii="Avenir Next" w:hAnsi="Avenir Next" w:cs="Arial"/>
          <w:color w:val="808080" w:themeColor="background1" w:themeShade="80"/>
          <w:sz w:val="22"/>
          <w:szCs w:val="22"/>
          <w:lang w:val="en-GB"/>
        </w:rPr>
        <w:t xml:space="preserve"> adopted by the countries is</w:t>
      </w:r>
      <w:r w:rsidR="0015172C">
        <w:rPr>
          <w:rFonts w:ascii="Avenir Next" w:hAnsi="Avenir Next" w:cs="Arial"/>
          <w:color w:val="808080" w:themeColor="background1" w:themeShade="80"/>
          <w:sz w:val="22"/>
          <w:szCs w:val="22"/>
          <w:lang w:val="en-GB"/>
        </w:rPr>
        <w:t xml:space="preserve"> the Scandinavian region</w:t>
      </w:r>
      <w:r w:rsidR="00A67B6D">
        <w:rPr>
          <w:rFonts w:ascii="Avenir Next" w:hAnsi="Avenir Next" w:cs="Arial"/>
          <w:color w:val="808080" w:themeColor="background1" w:themeShade="80"/>
          <w:sz w:val="22"/>
          <w:szCs w:val="22"/>
          <w:lang w:val="en-GB"/>
        </w:rPr>
        <w:t xml:space="preserve"> is one of the</w:t>
      </w:r>
      <w:r w:rsidR="009062E8">
        <w:rPr>
          <w:rFonts w:ascii="Avenir Next" w:hAnsi="Avenir Next" w:cs="Arial"/>
          <w:color w:val="808080" w:themeColor="background1" w:themeShade="80"/>
          <w:sz w:val="22"/>
          <w:szCs w:val="22"/>
          <w:lang w:val="en-GB"/>
        </w:rPr>
        <w:t xml:space="preserve"> rare</w:t>
      </w:r>
      <w:r w:rsidR="00A67B6D">
        <w:rPr>
          <w:rFonts w:ascii="Avenir Next" w:hAnsi="Avenir Next" w:cs="Arial"/>
          <w:color w:val="808080" w:themeColor="background1" w:themeShade="80"/>
          <w:sz w:val="22"/>
          <w:szCs w:val="22"/>
          <w:lang w:val="en-GB"/>
        </w:rPr>
        <w:t xml:space="preserve"> successful examples of </w:t>
      </w:r>
      <w:r w:rsidR="00376DDF">
        <w:rPr>
          <w:rFonts w:ascii="Avenir Next" w:hAnsi="Avenir Next" w:cs="Arial"/>
          <w:color w:val="808080" w:themeColor="background1" w:themeShade="80"/>
          <w:sz w:val="22"/>
          <w:szCs w:val="22"/>
          <w:lang w:val="en-GB"/>
        </w:rPr>
        <w:t xml:space="preserve">utilising </w:t>
      </w:r>
      <w:proofErr w:type="gramStart"/>
      <w:r w:rsidR="00A67B6D">
        <w:rPr>
          <w:rFonts w:ascii="Avenir Next" w:hAnsi="Avenir Next" w:cs="Arial"/>
          <w:color w:val="808080" w:themeColor="background1" w:themeShade="80"/>
          <w:sz w:val="22"/>
          <w:szCs w:val="22"/>
          <w:lang w:val="en-GB"/>
        </w:rPr>
        <w:t>“ hard</w:t>
      </w:r>
      <w:proofErr w:type="gramEnd"/>
      <w:r w:rsidR="00A67B6D">
        <w:rPr>
          <w:rFonts w:ascii="Avenir Next" w:hAnsi="Avenir Next" w:cs="Arial"/>
          <w:color w:val="808080" w:themeColor="background1" w:themeShade="80"/>
          <w:sz w:val="22"/>
          <w:szCs w:val="22"/>
          <w:lang w:val="en-GB"/>
        </w:rPr>
        <w:t xml:space="preserve"> law”</w:t>
      </w:r>
      <w:r w:rsidR="00376DDF">
        <w:rPr>
          <w:rFonts w:ascii="Avenir Next" w:hAnsi="Avenir Next" w:cs="Arial"/>
          <w:color w:val="808080" w:themeColor="background1" w:themeShade="80"/>
          <w:sz w:val="22"/>
          <w:szCs w:val="22"/>
          <w:lang w:val="en-GB"/>
        </w:rPr>
        <w:t xml:space="preserve"> for regulating cross-jurisdictional matters. </w:t>
      </w:r>
    </w:p>
    <w:p w14:paraId="590DFDE8" w14:textId="77777777" w:rsidR="00111CBD" w:rsidRDefault="00111CBD" w:rsidP="006A44B2">
      <w:pPr>
        <w:jc w:val="both"/>
        <w:rPr>
          <w:rFonts w:ascii="Avenir Next" w:hAnsi="Avenir Next" w:cs="Arial"/>
          <w:color w:val="808080" w:themeColor="background1" w:themeShade="80"/>
          <w:sz w:val="22"/>
          <w:szCs w:val="22"/>
          <w:lang w:val="en-GB"/>
        </w:rPr>
      </w:pPr>
    </w:p>
    <w:p w14:paraId="0F1AE77F" w14:textId="5CC84145" w:rsidR="00111CBD" w:rsidRDefault="00111CB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Convention on Certain International Aspects of Bankruptcy (1990) is a less successful attempt to regulate cross-border insolvency matters by way of “hard law”. It was signed by 8 members </w:t>
      </w:r>
      <w:proofErr w:type="gramStart"/>
      <w:r>
        <w:rPr>
          <w:rFonts w:ascii="Avenir Next" w:hAnsi="Avenir Next" w:cs="Arial"/>
          <w:color w:val="808080" w:themeColor="background1" w:themeShade="80"/>
          <w:sz w:val="22"/>
          <w:szCs w:val="22"/>
          <w:lang w:val="en-GB"/>
        </w:rPr>
        <w:t>States, but</w:t>
      </w:r>
      <w:proofErr w:type="gramEnd"/>
      <w:r>
        <w:rPr>
          <w:rFonts w:ascii="Avenir Next" w:hAnsi="Avenir Next" w:cs="Arial"/>
          <w:color w:val="808080" w:themeColor="background1" w:themeShade="80"/>
          <w:sz w:val="22"/>
          <w:szCs w:val="22"/>
          <w:lang w:val="en-GB"/>
        </w:rPr>
        <w:t xml:space="preserve"> was not ratified by a sufficient number for it to enter into force. </w:t>
      </w:r>
    </w:p>
    <w:p w14:paraId="539E54DF" w14:textId="77777777" w:rsidR="00DA2FDB" w:rsidRDefault="00DA2FDB" w:rsidP="006A44B2">
      <w:pPr>
        <w:jc w:val="both"/>
        <w:rPr>
          <w:rFonts w:ascii="Avenir Next" w:hAnsi="Avenir Next" w:cs="Arial"/>
          <w:color w:val="808080" w:themeColor="background1" w:themeShade="80"/>
          <w:sz w:val="22"/>
          <w:szCs w:val="22"/>
          <w:lang w:val="en-GB"/>
        </w:rPr>
      </w:pPr>
    </w:p>
    <w:p w14:paraId="13B25EFA" w14:textId="5AAC63E6" w:rsidR="00DA2FDB" w:rsidRDefault="00DA2FD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success has been achieved by the EU, by way the European Insolvency Regulation (EIR) (2000) (subsequently amended).  This instrument influences broader multilateral development in international insolvency law. </w:t>
      </w:r>
    </w:p>
    <w:p w14:paraId="0A3FA38C" w14:textId="77777777" w:rsidR="00E92FC3" w:rsidRDefault="00E92FC3" w:rsidP="006A44B2">
      <w:pPr>
        <w:jc w:val="both"/>
        <w:rPr>
          <w:rFonts w:ascii="Avenir Next" w:hAnsi="Avenir Next" w:cs="Arial"/>
          <w:color w:val="808080" w:themeColor="background1" w:themeShade="80"/>
          <w:sz w:val="22"/>
          <w:szCs w:val="22"/>
          <w:lang w:val="en-GB"/>
        </w:rPr>
      </w:pPr>
    </w:p>
    <w:p w14:paraId="1BAB7814" w14:textId="2503E5FB" w:rsidR="00E92FC3" w:rsidRDefault="00E92FC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Regulating international insolvency matters by way of so-called “soft law” proved to be more successful. </w:t>
      </w:r>
    </w:p>
    <w:p w14:paraId="6C94700C" w14:textId="77777777" w:rsidR="00111CBD" w:rsidRDefault="00111CBD" w:rsidP="006A44B2">
      <w:pPr>
        <w:jc w:val="both"/>
        <w:rPr>
          <w:rFonts w:ascii="Avenir Next" w:hAnsi="Avenir Next" w:cs="Arial"/>
          <w:color w:val="808080" w:themeColor="background1" w:themeShade="80"/>
          <w:sz w:val="22"/>
          <w:szCs w:val="22"/>
          <w:lang w:val="en-GB"/>
        </w:rPr>
      </w:pPr>
    </w:p>
    <w:p w14:paraId="337A2407" w14:textId="10D43D37" w:rsidR="0020276C" w:rsidRDefault="0043312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 far, t</w:t>
      </w:r>
      <w:r w:rsidR="0015172C">
        <w:rPr>
          <w:rFonts w:ascii="Avenir Next" w:hAnsi="Avenir Next" w:cs="Arial"/>
          <w:color w:val="808080" w:themeColor="background1" w:themeShade="80"/>
          <w:sz w:val="22"/>
          <w:szCs w:val="22"/>
          <w:lang w:val="en-GB"/>
        </w:rPr>
        <w:t xml:space="preserve">he most successful </w:t>
      </w:r>
      <w:r>
        <w:rPr>
          <w:rFonts w:ascii="Avenir Next" w:hAnsi="Avenir Next" w:cs="Arial"/>
          <w:color w:val="808080" w:themeColor="background1" w:themeShade="80"/>
          <w:sz w:val="22"/>
          <w:szCs w:val="22"/>
          <w:lang w:val="en-GB"/>
        </w:rPr>
        <w:t xml:space="preserve">“soft law” </w:t>
      </w:r>
      <w:r w:rsidR="0015172C">
        <w:rPr>
          <w:rFonts w:ascii="Avenir Next" w:hAnsi="Avenir Next" w:cs="Arial"/>
          <w:color w:val="808080" w:themeColor="background1" w:themeShade="80"/>
          <w:sz w:val="22"/>
          <w:szCs w:val="22"/>
          <w:lang w:val="en-GB"/>
        </w:rPr>
        <w:t>approach</w:t>
      </w:r>
      <w:r>
        <w:rPr>
          <w:rFonts w:ascii="Avenir Next" w:hAnsi="Avenir Next" w:cs="Arial"/>
          <w:color w:val="808080" w:themeColor="background1" w:themeShade="80"/>
          <w:sz w:val="22"/>
          <w:szCs w:val="22"/>
          <w:lang w:val="en-GB"/>
        </w:rPr>
        <w:t xml:space="preserve"> </w:t>
      </w:r>
      <w:r w:rsidR="0015172C">
        <w:rPr>
          <w:rFonts w:ascii="Avenir Next" w:hAnsi="Avenir Next" w:cs="Arial"/>
          <w:color w:val="808080" w:themeColor="background1" w:themeShade="80"/>
          <w:sz w:val="22"/>
          <w:szCs w:val="22"/>
          <w:lang w:val="en-GB"/>
        </w:rPr>
        <w:t>has been taken by UNICTRAL</w:t>
      </w:r>
      <w:r w:rsidR="005D7482">
        <w:rPr>
          <w:rFonts w:ascii="Avenir Next" w:hAnsi="Avenir Next" w:cs="Arial"/>
          <w:color w:val="808080" w:themeColor="background1" w:themeShade="80"/>
          <w:sz w:val="22"/>
          <w:szCs w:val="22"/>
          <w:lang w:val="en-GB"/>
        </w:rPr>
        <w:t xml:space="preserve">. </w:t>
      </w:r>
      <w:r w:rsidR="0015172C">
        <w:rPr>
          <w:rFonts w:ascii="Avenir Next" w:hAnsi="Avenir Next" w:cs="Arial"/>
          <w:color w:val="808080" w:themeColor="background1" w:themeShade="80"/>
          <w:sz w:val="22"/>
          <w:szCs w:val="22"/>
          <w:lang w:val="en-GB"/>
        </w:rPr>
        <w:t xml:space="preserve">It developed a Model Law on Cross-Border Insolvency (MLCBI), in a </w:t>
      </w:r>
      <w:r w:rsidR="005D7482">
        <w:rPr>
          <w:rFonts w:ascii="Avenir Next" w:hAnsi="Avenir Next" w:cs="Arial"/>
          <w:color w:val="808080" w:themeColor="background1" w:themeShade="80"/>
          <w:sz w:val="22"/>
          <w:szCs w:val="22"/>
          <w:lang w:val="en-GB"/>
        </w:rPr>
        <w:t>form</w:t>
      </w:r>
      <w:r w:rsidR="0015172C">
        <w:rPr>
          <w:rFonts w:ascii="Avenir Next" w:hAnsi="Avenir Next" w:cs="Arial"/>
          <w:color w:val="808080" w:themeColor="background1" w:themeShade="80"/>
          <w:sz w:val="22"/>
          <w:szCs w:val="22"/>
          <w:lang w:val="en-GB"/>
        </w:rPr>
        <w:t xml:space="preserve"> of a draft legislation that UNCITRAL recommended the Members States to adopt</w:t>
      </w:r>
      <w:r w:rsidR="006A172F">
        <w:rPr>
          <w:rFonts w:ascii="Avenir Next" w:hAnsi="Avenir Next" w:cs="Arial"/>
          <w:color w:val="808080" w:themeColor="background1" w:themeShade="80"/>
          <w:sz w:val="22"/>
          <w:szCs w:val="22"/>
          <w:lang w:val="en-GB"/>
        </w:rPr>
        <w:t xml:space="preserve"> (</w:t>
      </w:r>
      <w:r w:rsidR="005D7482">
        <w:rPr>
          <w:rFonts w:ascii="Avenir Next" w:hAnsi="Avenir Next" w:cs="Arial"/>
          <w:color w:val="808080" w:themeColor="background1" w:themeShade="80"/>
          <w:sz w:val="22"/>
          <w:szCs w:val="22"/>
          <w:lang w:val="en-GB"/>
        </w:rPr>
        <w:t>which increasing number of countries do</w:t>
      </w:r>
      <w:r w:rsidR="006A172F">
        <w:rPr>
          <w:rFonts w:ascii="Avenir Next" w:hAnsi="Avenir Next" w:cs="Arial"/>
          <w:color w:val="808080" w:themeColor="background1" w:themeShade="80"/>
          <w:sz w:val="22"/>
          <w:szCs w:val="22"/>
          <w:lang w:val="en-GB"/>
        </w:rPr>
        <w:t>)</w:t>
      </w:r>
      <w:r w:rsidR="005D7482">
        <w:rPr>
          <w:rFonts w:ascii="Avenir Next" w:hAnsi="Avenir Next" w:cs="Arial"/>
          <w:color w:val="808080" w:themeColor="background1" w:themeShade="80"/>
          <w:sz w:val="22"/>
          <w:szCs w:val="22"/>
          <w:lang w:val="en-GB"/>
        </w:rPr>
        <w:t xml:space="preserve"> </w:t>
      </w:r>
      <w:r w:rsidR="0015172C">
        <w:rPr>
          <w:rFonts w:ascii="Avenir Next" w:hAnsi="Avenir Next" w:cs="Arial"/>
          <w:color w:val="808080" w:themeColor="background1" w:themeShade="80"/>
          <w:sz w:val="22"/>
          <w:szCs w:val="22"/>
          <w:lang w:val="en-GB"/>
        </w:rPr>
        <w:t xml:space="preserve">with or without modifications. </w:t>
      </w:r>
      <w:r w:rsidR="005B356B">
        <w:rPr>
          <w:rFonts w:ascii="Avenir Next" w:hAnsi="Avenir Next" w:cs="Arial"/>
          <w:color w:val="808080" w:themeColor="background1" w:themeShade="80"/>
          <w:sz w:val="22"/>
          <w:szCs w:val="22"/>
          <w:lang w:val="en-GB"/>
        </w:rPr>
        <w:t xml:space="preserve"> </w:t>
      </w:r>
    </w:p>
    <w:p w14:paraId="7025B188" w14:textId="77777777" w:rsidR="0020276C" w:rsidRDefault="0020276C" w:rsidP="006A44B2">
      <w:pPr>
        <w:jc w:val="both"/>
        <w:rPr>
          <w:rFonts w:ascii="Avenir Next" w:hAnsi="Avenir Next" w:cs="Arial"/>
          <w:color w:val="808080" w:themeColor="background1" w:themeShade="80"/>
          <w:sz w:val="22"/>
          <w:szCs w:val="22"/>
          <w:lang w:val="en-GB"/>
        </w:rPr>
      </w:pPr>
    </w:p>
    <w:p w14:paraId="774AB1EE" w14:textId="09C181E1" w:rsidR="006A44B2" w:rsidRDefault="00A918E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6A44B2" w:rsidRPr="00DA42DA">
        <w:rPr>
          <w:rFonts w:ascii="Avenir Next" w:hAnsi="Avenir Next" w:cs="Arial"/>
          <w:color w:val="808080" w:themeColor="background1" w:themeShade="80"/>
          <w:sz w:val="22"/>
          <w:szCs w:val="22"/>
          <w:lang w:val="en-GB"/>
        </w:rPr>
        <w:t>T</w:t>
      </w:r>
      <w:r w:rsidR="00136B4D" w:rsidRPr="00136B4D">
        <w:rPr>
          <w:rFonts w:ascii="Avenir Next" w:hAnsi="Avenir Next" w:cs="Arial"/>
          <w:color w:val="808080" w:themeColor="background1" w:themeShade="80"/>
          <w:sz w:val="22"/>
          <w:szCs w:val="22"/>
          <w:lang w:val="en-GB"/>
        </w:rPr>
        <w:t>he UNCITRAL Legislative Guide (2004)</w:t>
      </w:r>
      <w:r w:rsidR="0020276C">
        <w:rPr>
          <w:rFonts w:ascii="Avenir Next" w:hAnsi="Avenir Next" w:cs="Arial"/>
          <w:color w:val="808080" w:themeColor="background1" w:themeShade="80"/>
          <w:sz w:val="22"/>
          <w:szCs w:val="22"/>
          <w:lang w:val="en-GB"/>
        </w:rPr>
        <w:t xml:space="preserve"> also represent </w:t>
      </w:r>
      <w:r w:rsidR="00136B4D">
        <w:rPr>
          <w:rFonts w:ascii="Avenir Next" w:hAnsi="Avenir Next" w:cs="Arial"/>
          <w:color w:val="808080" w:themeColor="background1" w:themeShade="80"/>
          <w:sz w:val="22"/>
          <w:szCs w:val="22"/>
          <w:lang w:val="en-GB"/>
        </w:rPr>
        <w:t>an example of soft law.</w:t>
      </w:r>
      <w:r w:rsidR="005A782B">
        <w:rPr>
          <w:rFonts w:ascii="Avenir Next" w:hAnsi="Avenir Next" w:cs="Arial"/>
          <w:color w:val="808080" w:themeColor="background1" w:themeShade="80"/>
          <w:sz w:val="22"/>
          <w:szCs w:val="22"/>
          <w:lang w:val="en-GB"/>
        </w:rPr>
        <w:t xml:space="preserve"> It is intended “to be used as a reference by national authorities and legislative bodies when preparing new laws and </w:t>
      </w:r>
      <w:proofErr w:type="gramStart"/>
      <w:r w:rsidR="005A782B">
        <w:rPr>
          <w:rFonts w:ascii="Avenir Next" w:hAnsi="Avenir Next" w:cs="Arial"/>
          <w:color w:val="808080" w:themeColor="background1" w:themeShade="80"/>
          <w:sz w:val="22"/>
          <w:szCs w:val="22"/>
          <w:lang w:val="en-GB"/>
        </w:rPr>
        <w:t>regulations”</w:t>
      </w:r>
      <w:proofErr w:type="gramEnd"/>
    </w:p>
    <w:p w14:paraId="57BC065A" w14:textId="77777777" w:rsidR="003C618E" w:rsidRDefault="003C618E" w:rsidP="006A44B2">
      <w:pPr>
        <w:jc w:val="both"/>
        <w:rPr>
          <w:rFonts w:ascii="Avenir Next" w:hAnsi="Avenir Next" w:cs="Arial"/>
          <w:color w:val="808080" w:themeColor="background1" w:themeShade="80"/>
          <w:sz w:val="22"/>
          <w:szCs w:val="22"/>
          <w:lang w:val="en-GB"/>
        </w:rPr>
      </w:pPr>
    </w:p>
    <w:p w14:paraId="0C3FCE05" w14:textId="1D30DBB7" w:rsidR="003C618E" w:rsidRPr="00DA42DA" w:rsidRDefault="003C618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“Principles for Effective Insolvency and Creditor/Debtor Regimes”</w:t>
      </w:r>
      <w:r w:rsidR="00791887">
        <w:rPr>
          <w:rFonts w:ascii="Avenir Next" w:hAnsi="Avenir Next" w:cs="Arial"/>
          <w:color w:val="808080" w:themeColor="background1" w:themeShade="80"/>
          <w:sz w:val="22"/>
          <w:szCs w:val="22"/>
          <w:lang w:val="en-GB"/>
        </w:rPr>
        <w:t xml:space="preserve"> (revised in 2005, 2011, 2015 and April 2021)</w:t>
      </w:r>
      <w:r>
        <w:rPr>
          <w:rFonts w:ascii="Avenir Next" w:hAnsi="Avenir Next" w:cs="Arial"/>
          <w:color w:val="808080" w:themeColor="background1" w:themeShade="80"/>
          <w:sz w:val="22"/>
          <w:szCs w:val="22"/>
          <w:lang w:val="en-GB"/>
        </w:rPr>
        <w:t xml:space="preserve"> developed by the World Bank in 2000</w:t>
      </w:r>
      <w:proofErr w:type="gramStart"/>
      <w:r>
        <w:rPr>
          <w:rFonts w:ascii="Avenir Next" w:hAnsi="Avenir Next" w:cs="Arial"/>
          <w:color w:val="808080" w:themeColor="background1" w:themeShade="80"/>
          <w:sz w:val="22"/>
          <w:szCs w:val="22"/>
          <w:lang w:val="en-GB"/>
        </w:rPr>
        <w:t>s  representing</w:t>
      </w:r>
      <w:proofErr w:type="gramEnd"/>
      <w:r>
        <w:rPr>
          <w:rFonts w:ascii="Avenir Next" w:hAnsi="Avenir Next" w:cs="Arial"/>
          <w:color w:val="808080" w:themeColor="background1" w:themeShade="80"/>
          <w:sz w:val="22"/>
          <w:szCs w:val="22"/>
          <w:lang w:val="en-GB"/>
        </w:rPr>
        <w:t xml:space="preserve"> guidelines on regulation of insolvency, is another successful example of the “soft law” approach.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43B6B97" w14:textId="766B9270" w:rsidR="004D5556" w:rsidRDefault="002253D8" w:rsidP="00DB5A5A">
      <w:pPr>
        <w:jc w:val="both"/>
        <w:rPr>
          <w:rStyle w:val="gmail-qowt-font5-avenirnext"/>
          <w:color w:val="808080"/>
        </w:rPr>
      </w:pPr>
      <w:r w:rsidRPr="00DA42DA">
        <w:rPr>
          <w:rFonts w:ascii="Avenir Next" w:hAnsi="Avenir Next" w:cs="Arial"/>
          <w:color w:val="808080" w:themeColor="background1" w:themeShade="80"/>
          <w:sz w:val="22"/>
          <w:szCs w:val="22"/>
          <w:lang w:val="en-GB"/>
        </w:rPr>
        <w:t>[</w:t>
      </w:r>
      <w:r w:rsidR="004D5556">
        <w:rPr>
          <w:rStyle w:val="gmail-qowt-font5-avenirnext"/>
          <w:color w:val="808080"/>
        </w:rPr>
        <w:t xml:space="preserve">Section 426 of the Insolvency Act 1986 enables any court in the UK to assist with corresponding insolvency </w:t>
      </w:r>
      <w:r w:rsidR="004D5556" w:rsidRPr="004D5556">
        <w:rPr>
          <w:rStyle w:val="gmail-qowt-font5-avenirnext"/>
          <w:color w:val="808080"/>
        </w:rPr>
        <w:t xml:space="preserve">jurisdiction </w:t>
      </w:r>
      <w:r w:rsidR="004D5556" w:rsidRPr="004D5556">
        <w:rPr>
          <w:rStyle w:val="gmail-qowt-font5-avenirnext"/>
          <w:color w:val="808080"/>
        </w:rPr>
        <w:t xml:space="preserve">in the UK </w:t>
      </w:r>
      <w:r w:rsidR="004D5556" w:rsidRPr="004D5556">
        <w:rPr>
          <w:rStyle w:val="apple-converted-space"/>
          <w:color w:val="808080"/>
        </w:rPr>
        <w:t xml:space="preserve">and to apply comparable insolvency law applicable by either court. </w:t>
      </w:r>
      <w:r w:rsidR="004D5556">
        <w:rPr>
          <w:rStyle w:val="apple-converted-space"/>
          <w:color w:val="808080"/>
        </w:rPr>
        <w:t xml:space="preserve">However, the US is not a relevant country or territory for the purposes of section 426. </w:t>
      </w:r>
    </w:p>
    <w:p w14:paraId="0234232D" w14:textId="77777777" w:rsidR="004D5556" w:rsidRDefault="004D5556" w:rsidP="00DB5A5A">
      <w:pPr>
        <w:jc w:val="both"/>
        <w:rPr>
          <w:rStyle w:val="gmail-qowt-font5-avenirnext"/>
          <w:color w:val="808080"/>
        </w:rPr>
      </w:pPr>
    </w:p>
    <w:p w14:paraId="33830B7E" w14:textId="455C9DEA" w:rsidR="000509D4" w:rsidRDefault="000509D4" w:rsidP="00DB5A5A">
      <w:pPr>
        <w:jc w:val="both"/>
        <w:rPr>
          <w:rStyle w:val="gmail-qowt-font5-avenirnext"/>
          <w:color w:val="808080"/>
        </w:rPr>
      </w:pPr>
      <w:r>
        <w:rPr>
          <w:rStyle w:val="apple-converted-space"/>
          <w:color w:val="808080"/>
        </w:rPr>
        <w:t xml:space="preserve">One of the applicable English cross-border sources includes the </w:t>
      </w:r>
      <w:r>
        <w:rPr>
          <w:rStyle w:val="gmail-qowt-font5-avenirnext"/>
          <w:color w:val="808080"/>
        </w:rPr>
        <w:t xml:space="preserve">UNCITRAL Model Law on Cross-Border Insolvency (the MLCBI) which was adopted by England and </w:t>
      </w:r>
      <w:proofErr w:type="gramStart"/>
      <w:r>
        <w:rPr>
          <w:rStyle w:val="gmail-qowt-font5-avenirnext"/>
          <w:color w:val="808080"/>
        </w:rPr>
        <w:t>Wales  as</w:t>
      </w:r>
      <w:proofErr w:type="gramEnd"/>
      <w:r>
        <w:rPr>
          <w:rStyle w:val="gmail-qowt-font5-avenirnext"/>
          <w:color w:val="808080"/>
        </w:rPr>
        <w:t xml:space="preserve"> part of its Cross-Border Regulations 2006.  </w:t>
      </w:r>
    </w:p>
    <w:p w14:paraId="748BC6A1" w14:textId="77777777" w:rsidR="00054F4E" w:rsidRDefault="00054F4E" w:rsidP="00DB5A5A">
      <w:pPr>
        <w:jc w:val="both"/>
        <w:rPr>
          <w:rStyle w:val="gmail-qowt-font5-avenirnext"/>
          <w:color w:val="808080"/>
        </w:rPr>
      </w:pPr>
    </w:p>
    <w:p w14:paraId="1026242E" w14:textId="61F48343" w:rsidR="0056301E" w:rsidRDefault="0056301E" w:rsidP="00DB5A5A">
      <w:pPr>
        <w:jc w:val="both"/>
        <w:rPr>
          <w:rStyle w:val="gmail-qowt-font5-avenirnext"/>
          <w:color w:val="808080"/>
        </w:rPr>
      </w:pPr>
      <w:r>
        <w:rPr>
          <w:rStyle w:val="gmail-qowt-font5-avenirnext"/>
          <w:color w:val="808080"/>
        </w:rPr>
        <w:t xml:space="preserve">The </w:t>
      </w:r>
      <w:r w:rsidR="006109B0">
        <w:rPr>
          <w:rStyle w:val="gmail-qowt-font5-avenirnext"/>
          <w:color w:val="808080"/>
        </w:rPr>
        <w:t>US also adopted the MLCBI in 2005</w:t>
      </w:r>
      <w:r w:rsidR="00054F4E">
        <w:rPr>
          <w:rStyle w:val="gmail-qowt-font5-avenirnext"/>
          <w:color w:val="808080"/>
        </w:rPr>
        <w:t xml:space="preserve"> (however, </w:t>
      </w:r>
      <w:r w:rsidR="006109B0">
        <w:rPr>
          <w:rStyle w:val="gmail-qowt-font5-avenirnext"/>
          <w:color w:val="808080"/>
        </w:rPr>
        <w:t>the MLCBI does not require reciprocity in any event</w:t>
      </w:r>
      <w:r w:rsidR="00054F4E">
        <w:rPr>
          <w:rStyle w:val="gmail-qowt-font5-avenirnext"/>
          <w:color w:val="808080"/>
        </w:rPr>
        <w:t xml:space="preserve">). </w:t>
      </w:r>
      <w:r w:rsidR="000509D4">
        <w:rPr>
          <w:rStyle w:val="gmail-qowt-font5-avenirnext"/>
          <w:color w:val="808080"/>
        </w:rPr>
        <w:t xml:space="preserve"> Therefore, the MLCBI will be relied upon in the given scenario. </w:t>
      </w:r>
    </w:p>
    <w:p w14:paraId="0FE055BA" w14:textId="77777777" w:rsidR="0056301E" w:rsidRDefault="0056301E" w:rsidP="00DB5A5A">
      <w:pPr>
        <w:jc w:val="both"/>
        <w:rPr>
          <w:rStyle w:val="gmail-qowt-font5-avenirnext"/>
          <w:color w:val="808080"/>
        </w:rPr>
      </w:pPr>
    </w:p>
    <w:p w14:paraId="4184BAFC" w14:textId="39A47B4C" w:rsidR="002253D8" w:rsidRDefault="002C2C97" w:rsidP="00DB5A5A">
      <w:pPr>
        <w:jc w:val="both"/>
        <w:rPr>
          <w:rStyle w:val="gmail-qowt-font5-avenirnext"/>
          <w:color w:val="808080"/>
        </w:rPr>
      </w:pPr>
      <w:r>
        <w:rPr>
          <w:rStyle w:val="gmail-qowt-font5-avenirnext"/>
          <w:color w:val="808080"/>
        </w:rPr>
        <w:t xml:space="preserve">The </w:t>
      </w:r>
      <w:r w:rsidR="006109B0">
        <w:rPr>
          <w:rStyle w:val="gmail-qowt-font5-avenirnext"/>
          <w:color w:val="808080"/>
        </w:rPr>
        <w:t xml:space="preserve">American </w:t>
      </w:r>
      <w:r w:rsidR="005A37AF">
        <w:rPr>
          <w:rStyle w:val="gmail-qowt-font5-avenirnext"/>
          <w:color w:val="808080"/>
        </w:rPr>
        <w:t>representative</w:t>
      </w:r>
      <w:r w:rsidR="006109B0">
        <w:rPr>
          <w:rStyle w:val="gmail-qowt-font5-avenirnext"/>
          <w:color w:val="808080"/>
        </w:rPr>
        <w:t xml:space="preserve"> can </w:t>
      </w:r>
      <w:r w:rsidR="005A37AF">
        <w:rPr>
          <w:rStyle w:val="gmail-qowt-font5-avenirnext"/>
          <w:color w:val="808080"/>
        </w:rPr>
        <w:t>apply</w:t>
      </w:r>
      <w:r w:rsidR="006109B0">
        <w:rPr>
          <w:rStyle w:val="gmail-qowt-font5-avenirnext"/>
          <w:color w:val="808080"/>
        </w:rPr>
        <w:t xml:space="preserve"> to the UK court for recognition of the US liquidation order and </w:t>
      </w:r>
      <w:r w:rsidR="005A37AF">
        <w:rPr>
          <w:rStyle w:val="gmail-qowt-font5-avenirnext"/>
          <w:color w:val="808080"/>
        </w:rPr>
        <w:t>for</w:t>
      </w:r>
      <w:r w:rsidR="006109B0">
        <w:rPr>
          <w:rStyle w:val="gmail-qowt-font5-avenirnext"/>
          <w:color w:val="808080"/>
        </w:rPr>
        <w:t xml:space="preserve"> </w:t>
      </w:r>
      <w:r w:rsidR="005A37AF">
        <w:rPr>
          <w:rStyle w:val="gmail-qowt-font5-avenirnext"/>
          <w:color w:val="808080"/>
        </w:rPr>
        <w:t>the</w:t>
      </w:r>
      <w:r w:rsidR="006109B0">
        <w:rPr>
          <w:rStyle w:val="gmail-qowt-font5-avenirnext"/>
          <w:color w:val="808080"/>
        </w:rPr>
        <w:t xml:space="preserve"> appointment as the insolvency representative. I</w:t>
      </w:r>
      <w:r w:rsidR="005A37AF">
        <w:rPr>
          <w:rStyle w:val="gmail-qowt-font5-avenirnext"/>
          <w:color w:val="808080"/>
        </w:rPr>
        <w:t>f</w:t>
      </w:r>
      <w:r w:rsidR="006109B0">
        <w:rPr>
          <w:rStyle w:val="gmail-qowt-font5-avenirnext"/>
          <w:color w:val="808080"/>
        </w:rPr>
        <w:t xml:space="preserve"> the </w:t>
      </w:r>
      <w:r w:rsidR="005A37AF">
        <w:rPr>
          <w:rStyle w:val="gmail-qowt-font5-avenirnext"/>
          <w:color w:val="808080"/>
        </w:rPr>
        <w:t>requirements</w:t>
      </w:r>
      <w:r w:rsidR="006109B0">
        <w:rPr>
          <w:rStyle w:val="gmail-qowt-font5-avenirnext"/>
          <w:color w:val="808080"/>
        </w:rPr>
        <w:t xml:space="preserve"> of the UK Insolvency At 1986 are met, then the UK court can </w:t>
      </w:r>
      <w:r w:rsidR="005A37AF">
        <w:rPr>
          <w:rStyle w:val="gmail-qowt-font5-avenirnext"/>
          <w:color w:val="808080"/>
        </w:rPr>
        <w:t>recognize</w:t>
      </w:r>
      <w:r w:rsidR="006109B0">
        <w:rPr>
          <w:rStyle w:val="gmail-qowt-font5-avenirnext"/>
          <w:color w:val="808080"/>
        </w:rPr>
        <w:t xml:space="preserve"> the foreign winding-up order and the </w:t>
      </w:r>
      <w:r w:rsidR="005A37AF">
        <w:rPr>
          <w:rStyle w:val="gmail-qowt-font5-avenirnext"/>
          <w:color w:val="808080"/>
        </w:rPr>
        <w:t>appointment</w:t>
      </w:r>
      <w:r w:rsidR="006109B0">
        <w:rPr>
          <w:rStyle w:val="gmail-qowt-font5-avenirnext"/>
          <w:color w:val="808080"/>
        </w:rPr>
        <w:t xml:space="preserve"> of the </w:t>
      </w:r>
      <w:r w:rsidR="007A50DE">
        <w:rPr>
          <w:rStyle w:val="gmail-qowt-font5-avenirnext"/>
          <w:color w:val="808080"/>
        </w:rPr>
        <w:t xml:space="preserve">insolvency </w:t>
      </w:r>
      <w:r w:rsidR="00701974">
        <w:rPr>
          <w:rStyle w:val="gmail-qowt-font5-avenirnext"/>
          <w:color w:val="808080"/>
        </w:rPr>
        <w:t>representative</w:t>
      </w:r>
      <w:r w:rsidR="007A50DE">
        <w:rPr>
          <w:rStyle w:val="gmail-qowt-font5-avenirnext"/>
          <w:color w:val="808080"/>
        </w:rPr>
        <w:t>]</w:t>
      </w:r>
      <w:r w:rsidR="006109B0">
        <w:rPr>
          <w:rStyle w:val="gmail-qowt-font5-avenirnext"/>
          <w:color w:val="808080"/>
        </w:rPr>
        <w:t>.</w:t>
      </w:r>
    </w:p>
    <w:p w14:paraId="1608E7A8" w14:textId="77777777" w:rsidR="00054F4E" w:rsidRDefault="00054F4E" w:rsidP="00DB5A5A">
      <w:pPr>
        <w:jc w:val="both"/>
        <w:rPr>
          <w:rStyle w:val="gmail-qowt-font5-avenirnext"/>
          <w:color w:val="808080"/>
        </w:rPr>
      </w:pPr>
    </w:p>
    <w:p w14:paraId="042D6ABC" w14:textId="77777777" w:rsidR="00936417" w:rsidRPr="002253D8" w:rsidRDefault="00936417"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4ED0428" w14:textId="5600DC07" w:rsidR="006454CF" w:rsidRDefault="002253D8" w:rsidP="006454CF">
      <w:pPr>
        <w:pStyle w:val="gmail-x-scope"/>
        <w:jc w:val="both"/>
        <w:rPr>
          <w:rStyle w:val="gmail-qowt-font5-avenirnext"/>
          <w:rFonts w:asciiTheme="minorHAnsi" w:eastAsia="Times New Roman" w:hAnsiTheme="minorHAnsi" w:cstheme="minorBidi"/>
          <w:color w:val="808080"/>
          <w:sz w:val="20"/>
          <w:szCs w:val="24"/>
          <w:lang w:val="en-US" w:eastAsia="en-US"/>
        </w:rPr>
      </w:pPr>
      <w:r w:rsidRPr="00DA42DA">
        <w:rPr>
          <w:rFonts w:ascii="Avenir Next" w:hAnsi="Avenir Next" w:cs="Arial"/>
          <w:color w:val="808080" w:themeColor="background1" w:themeShade="80"/>
        </w:rPr>
        <w:t>[</w:t>
      </w:r>
      <w:r w:rsidR="006454CF" w:rsidRPr="006454CF">
        <w:rPr>
          <w:rStyle w:val="gmail-qowt-font5-avenirnext"/>
          <w:rFonts w:asciiTheme="minorHAnsi" w:eastAsia="Times New Roman" w:hAnsiTheme="minorHAnsi" w:cstheme="minorBidi"/>
          <w:color w:val="808080"/>
          <w:sz w:val="20"/>
          <w:szCs w:val="24"/>
          <w:lang w:val="en-US" w:eastAsia="en-US"/>
        </w:rPr>
        <w:t>The most appropriate source to be used in a cross-border insolvency between Italy and Germany is</w:t>
      </w:r>
      <w:r w:rsidR="007A23E1">
        <w:rPr>
          <w:rStyle w:val="gmail-qowt-font5-avenirnext"/>
          <w:rFonts w:asciiTheme="minorHAnsi" w:eastAsia="Times New Roman" w:hAnsiTheme="minorHAnsi" w:cstheme="minorBidi"/>
          <w:color w:val="808080"/>
          <w:sz w:val="20"/>
          <w:szCs w:val="24"/>
          <w:lang w:val="en-US" w:eastAsia="en-US"/>
        </w:rPr>
        <w:t xml:space="preserve"> Regulation (EU) 2015/848 of the European Parliament and of the Council of 20 May 2015 on Insolvency Proceedings (Recast) (EIR Recast). </w:t>
      </w:r>
      <w:r w:rsidR="00ED1EC1">
        <w:rPr>
          <w:rStyle w:val="gmail-qowt-font5-avenirnext"/>
          <w:rFonts w:asciiTheme="minorHAnsi" w:eastAsia="Times New Roman" w:hAnsiTheme="minorHAnsi" w:cstheme="minorBidi"/>
          <w:color w:val="808080"/>
          <w:sz w:val="20"/>
          <w:szCs w:val="24"/>
          <w:lang w:val="en-US" w:eastAsia="en-US"/>
        </w:rPr>
        <w:t xml:space="preserve"> The EIR Recast governs the applicable law in proceedings subject to the Regulation.</w:t>
      </w:r>
    </w:p>
    <w:p w14:paraId="4E13F7E0" w14:textId="0A63BA93" w:rsidR="00ED1EC1" w:rsidRDefault="00ED1EC1" w:rsidP="006454CF">
      <w:pPr>
        <w:pStyle w:val="gmail-x-scope"/>
        <w:jc w:val="both"/>
      </w:pPr>
      <w:r>
        <w:rPr>
          <w:rStyle w:val="gmail-qowt-font5-avenirnext"/>
          <w:rFonts w:asciiTheme="minorHAnsi" w:eastAsia="Times New Roman" w:hAnsiTheme="minorHAnsi" w:cstheme="minorBidi"/>
          <w:color w:val="808080"/>
          <w:sz w:val="20"/>
          <w:szCs w:val="24"/>
          <w:lang w:val="en-US" w:eastAsia="en-US"/>
        </w:rPr>
        <w:lastRenderedPageBreak/>
        <w:t>Article 7.1 of the EIR Recast provides that “…the law applicable to insolvency proceedings and their effect shall be that of… the ‘State of the opening of proceedings’”</w:t>
      </w:r>
      <w:r w:rsidR="005E28D1">
        <w:rPr>
          <w:rStyle w:val="gmail-qowt-font5-avenirnext"/>
          <w:rFonts w:asciiTheme="minorHAnsi" w:eastAsia="Times New Roman" w:hAnsiTheme="minorHAnsi" w:cstheme="minorBidi"/>
          <w:color w:val="808080"/>
          <w:sz w:val="20"/>
          <w:szCs w:val="24"/>
          <w:lang w:val="en-US" w:eastAsia="en-US"/>
        </w:rPr>
        <w:t xml:space="preserve"> The main proceedings should be opened in Germany as country of the main operations, pursuant to Article 23 of the EIR Recast.</w:t>
      </w:r>
    </w:p>
    <w:p w14:paraId="69938086" w14:textId="7F910D86" w:rsidR="002253D8" w:rsidRPr="00DA42DA" w:rsidRDefault="002253D8" w:rsidP="006454CF">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67C4B96"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A877A7">
        <w:rPr>
          <w:rStyle w:val="gmail-qowt-font5-avenirnext"/>
          <w:color w:val="808080"/>
        </w:rPr>
        <w:t xml:space="preserve">No, they would not be </w:t>
      </w:r>
      <w:r w:rsidR="00A877A7">
        <w:rPr>
          <w:rStyle w:val="gmail-qowt-font5-avenirnext"/>
          <w:color w:val="808080"/>
        </w:rPr>
        <w:t>eligible</w:t>
      </w:r>
      <w:r w:rsidR="00A877A7">
        <w:rPr>
          <w:rStyle w:val="gmail-qowt-font5-avenirnext"/>
          <w:color w:val="808080"/>
        </w:rPr>
        <w:t xml:space="preserve"> to apply the EU Recast Regulation as it only applies to the member of states of the EU and does not have </w:t>
      </w:r>
      <w:r w:rsidR="00A877A7">
        <w:rPr>
          <w:rStyle w:val="gmail-qowt-font5-avenirnext"/>
          <w:color w:val="808080"/>
        </w:rPr>
        <w:t>extraterritorial</w:t>
      </w:r>
      <w:r w:rsidR="00A877A7">
        <w:rPr>
          <w:rStyle w:val="gmail-qowt-font5-avenirnext"/>
          <w:color w:val="808080"/>
        </w:rPr>
        <w:t xml:space="preserve"> effect outside the EU.</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5CAFE02" w14:textId="454EF354" w:rsidR="00FB4029" w:rsidRDefault="002253D8" w:rsidP="002253D8">
      <w:pPr>
        <w:ind w:firstLine="426"/>
        <w:jc w:val="both"/>
        <w:rPr>
          <w:rStyle w:val="gmail-qowt-font5-avenirnext"/>
          <w:color w:val="808080"/>
        </w:rPr>
      </w:pPr>
      <w:r w:rsidRPr="00DA42DA">
        <w:rPr>
          <w:rFonts w:ascii="Avenir Next" w:hAnsi="Avenir Next" w:cs="Arial"/>
          <w:color w:val="808080" w:themeColor="background1" w:themeShade="80"/>
          <w:sz w:val="22"/>
          <w:szCs w:val="22"/>
          <w:lang w:val="en-GB"/>
        </w:rPr>
        <w:t>[</w:t>
      </w:r>
      <w:r w:rsidR="0061514E">
        <w:rPr>
          <w:rStyle w:val="gmail-qowt-font5-avenirnext"/>
          <w:color w:val="808080"/>
        </w:rPr>
        <w:t xml:space="preserve">For the </w:t>
      </w:r>
      <w:r w:rsidR="0061514E">
        <w:rPr>
          <w:rStyle w:val="gmail-qowt-font5-avenirnext"/>
          <w:color w:val="808080"/>
        </w:rPr>
        <w:t>insolvency</w:t>
      </w:r>
      <w:r w:rsidR="0061514E">
        <w:rPr>
          <w:rStyle w:val="gmail-qowt-font5-avenirnext"/>
          <w:color w:val="808080"/>
        </w:rPr>
        <w:t xml:space="preserve"> proceeding opened in Italy would be applicable the </w:t>
      </w:r>
      <w:r w:rsidR="0061514E">
        <w:rPr>
          <w:rStyle w:val="gmail-qowt-font5-avenirnext"/>
          <w:color w:val="808080"/>
        </w:rPr>
        <w:t>Italian</w:t>
      </w:r>
      <w:r w:rsidR="0061514E">
        <w:rPr>
          <w:rStyle w:val="gmail-qowt-font5-avenirnext"/>
          <w:color w:val="808080"/>
        </w:rPr>
        <w:t xml:space="preserve"> Law</w:t>
      </w:r>
      <w:r w:rsidR="0061514E">
        <w:rPr>
          <w:rStyle w:val="gmail-qowt-font5-avenirnext"/>
          <w:color w:val="808080"/>
        </w:rPr>
        <w:t>.</w:t>
      </w:r>
      <w:r w:rsidR="00FB4029">
        <w:rPr>
          <w:rStyle w:val="gmail-qowt-font5-avenirnext"/>
          <w:color w:val="808080"/>
        </w:rPr>
        <w:t xml:space="preserve"> The real rights of securities situated in the Netherlands would be governed by the Dutch law. However, the two states are the members of the EU and therefore provisions of </w:t>
      </w:r>
      <w:proofErr w:type="gramStart"/>
      <w:r w:rsidR="00FB4029">
        <w:rPr>
          <w:rStyle w:val="gmail-qowt-font5-avenirnext"/>
          <w:color w:val="808080"/>
        </w:rPr>
        <w:t>the  EIR</w:t>
      </w:r>
      <w:proofErr w:type="gramEnd"/>
      <w:r w:rsidR="00FB4029">
        <w:rPr>
          <w:rStyle w:val="gmail-qowt-font5-avenirnext"/>
          <w:color w:val="808080"/>
        </w:rPr>
        <w:t xml:space="preserve"> Recast (as defined above) are applicable.  There relevant provisions of the EIR Recast that sets out course of action (</w:t>
      </w:r>
      <w:proofErr w:type="spellStart"/>
      <w:proofErr w:type="gramStart"/>
      <w:r w:rsidR="00FB4029">
        <w:rPr>
          <w:rStyle w:val="gmail-qowt-font5-avenirnext"/>
          <w:color w:val="808080"/>
        </w:rPr>
        <w:t>ie</w:t>
      </w:r>
      <w:proofErr w:type="spellEnd"/>
      <w:proofErr w:type="gramEnd"/>
      <w:r w:rsidR="00FB4029">
        <w:rPr>
          <w:rStyle w:val="gmail-qowt-font5-avenirnext"/>
          <w:color w:val="808080"/>
        </w:rPr>
        <w:t xml:space="preserve"> opening a secondary proceedings in the Netherlands in relation to the real rights of security) set out below. </w:t>
      </w:r>
    </w:p>
    <w:p w14:paraId="6B8F29B6" w14:textId="77777777" w:rsidR="00FB4029" w:rsidRDefault="00FB4029" w:rsidP="002253D8">
      <w:pPr>
        <w:ind w:firstLine="426"/>
        <w:jc w:val="both"/>
        <w:rPr>
          <w:rStyle w:val="gmail-qowt-font5-avenirnext"/>
          <w:color w:val="808080"/>
        </w:rPr>
      </w:pPr>
    </w:p>
    <w:p w14:paraId="7E9D684B" w14:textId="5D7BC2C8" w:rsidR="001E4103" w:rsidRDefault="0061514E" w:rsidP="002253D8">
      <w:pPr>
        <w:ind w:firstLine="426"/>
        <w:jc w:val="both"/>
        <w:rPr>
          <w:rStyle w:val="gmail-qowt-font5-avenirnext"/>
          <w:color w:val="808080"/>
        </w:rPr>
      </w:pPr>
      <w:r>
        <w:rPr>
          <w:rStyle w:val="gmail-qowt-font5-avenirnext"/>
          <w:color w:val="808080"/>
        </w:rPr>
        <w:t xml:space="preserve"> </w:t>
      </w:r>
      <w:r w:rsidR="001E4103">
        <w:rPr>
          <w:rStyle w:val="gmail-qowt-font5-avenirnext"/>
          <w:color w:val="808080"/>
        </w:rPr>
        <w:t>Article 23 of the EIR Recast states that “s</w:t>
      </w:r>
      <w:r w:rsidR="001E4103" w:rsidRPr="001E4103">
        <w:rPr>
          <w:rStyle w:val="gmail-qowt-font5-avenirnext"/>
          <w:color w:val="808080"/>
        </w:rPr>
        <w:t>econdary insolvency proceedings may be opened in the Member State where the debtor has an establishment. The effects of secondary insolvency proceedings are limited to the assets located in that State.</w:t>
      </w:r>
      <w:r w:rsidR="001E4103">
        <w:rPr>
          <w:rStyle w:val="gmail-qowt-font5-avenirnext"/>
          <w:color w:val="808080"/>
        </w:rPr>
        <w:t>”</w:t>
      </w:r>
    </w:p>
    <w:p w14:paraId="0180FED9" w14:textId="77777777" w:rsidR="00727F7B" w:rsidRDefault="00727F7B" w:rsidP="002253D8">
      <w:pPr>
        <w:ind w:firstLine="426"/>
        <w:jc w:val="both"/>
        <w:rPr>
          <w:rStyle w:val="gmail-qowt-font5-avenirnext"/>
          <w:color w:val="808080"/>
        </w:rPr>
      </w:pPr>
    </w:p>
    <w:p w14:paraId="19CC2F18" w14:textId="397884A6" w:rsidR="00727F7B" w:rsidRDefault="00727F7B" w:rsidP="002253D8">
      <w:pPr>
        <w:ind w:firstLine="426"/>
        <w:jc w:val="both"/>
        <w:rPr>
          <w:rStyle w:val="gmail-qowt-font5-avenirnext"/>
          <w:color w:val="808080"/>
        </w:rPr>
      </w:pPr>
      <w:r>
        <w:rPr>
          <w:rStyle w:val="gmail-qowt-font5-avenirnext"/>
          <w:color w:val="808080"/>
        </w:rPr>
        <w:t>Article 68 of the EIR Recast provides that “</w:t>
      </w:r>
      <w:r w:rsidRPr="00727F7B">
        <w:rPr>
          <w:rStyle w:val="gmail-qowt-font5-avenirnext"/>
          <w:color w:val="808080"/>
        </w:rPr>
        <w:t xml:space="preserve">There is a particular need for a special reference diverging from the law of the opening State in the case of rights in rem, since such rights are of considerable importance for the granting of credit. The basis, </w:t>
      </w:r>
      <w:proofErr w:type="gramStart"/>
      <w:r w:rsidRPr="00727F7B">
        <w:rPr>
          <w:rStyle w:val="gmail-qowt-font5-avenirnext"/>
          <w:color w:val="808080"/>
        </w:rPr>
        <w:t>validity</w:t>
      </w:r>
      <w:proofErr w:type="gramEnd"/>
      <w:r w:rsidRPr="00727F7B">
        <w:rPr>
          <w:rStyle w:val="gmail-qowt-font5-avenirnext"/>
          <w:color w:val="808080"/>
        </w:rPr>
        <w:t xml:space="preserve"> and extent of rights in rem should therefore normally be determined according to the lex situs and not be affected by the opening of insolvency proceedings. The proprietor of a right in rem should therefore be able to continue to assert its right to segregation or separate settlement of the collateral security. Where assets are subject to rights in rem under the lex situs in one Member </w:t>
      </w:r>
      <w:proofErr w:type="gramStart"/>
      <w:r w:rsidRPr="00727F7B">
        <w:rPr>
          <w:rStyle w:val="gmail-qowt-font5-avenirnext"/>
          <w:color w:val="808080"/>
        </w:rPr>
        <w:t>State</w:t>
      </w:r>
      <w:proofErr w:type="gramEnd"/>
      <w:r w:rsidRPr="00727F7B">
        <w:rPr>
          <w:rStyle w:val="gmail-qowt-font5-avenirnext"/>
          <w:color w:val="808080"/>
        </w:rPr>
        <w:t xml:space="preserve"> but the main insolvency proceedings are being carried out in another Member State, the insolvency practitioner in the main insolvency proceedings should be able to request the opening of secondary insolvency proceedings in the jurisdiction where the rights in rem arise if the debtor has an establishment there. If secondary insolvency proceedings are not opened, any surplus on the sale of an asset covered by rights in rem should be paid to the insolvency practitioner in the main insolvency proceedings</w:t>
      </w:r>
      <w:r w:rsidR="00FB4029">
        <w:rPr>
          <w:rStyle w:val="gmail-qowt-font5-avenirnext"/>
          <w:color w:val="808080"/>
        </w:rPr>
        <w:t>”</w:t>
      </w:r>
      <w:r w:rsidRPr="00727F7B">
        <w:rPr>
          <w:rStyle w:val="gmail-qowt-font5-avenirnext"/>
          <w:color w:val="808080"/>
        </w:rPr>
        <w:t>.</w:t>
      </w:r>
    </w:p>
    <w:p w14:paraId="4261A9A5" w14:textId="77777777" w:rsidR="001E4103" w:rsidRDefault="001E4103" w:rsidP="002253D8">
      <w:pPr>
        <w:ind w:firstLine="426"/>
        <w:jc w:val="both"/>
        <w:rPr>
          <w:rStyle w:val="gmail-qowt-font5-avenirnext"/>
          <w:color w:val="808080"/>
        </w:rPr>
      </w:pPr>
    </w:p>
    <w:p w14:paraId="5D71872B" w14:textId="77777777" w:rsidR="001E4103" w:rsidRDefault="001E4103" w:rsidP="002253D8">
      <w:pPr>
        <w:ind w:firstLine="426"/>
        <w:jc w:val="both"/>
        <w:rPr>
          <w:rStyle w:val="gmail-qowt-font5-avenirnext"/>
          <w:color w:val="808080"/>
        </w:rPr>
      </w:pP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 xml:space="preserve">Which law will apply with regards to an insolvency proceeding in Australia and the real rights of security situated in </w:t>
      </w:r>
      <w:proofErr w:type="gramStart"/>
      <w:r w:rsidRPr="004827A3">
        <w:rPr>
          <w:rFonts w:ascii="Avenir Next" w:hAnsi="Avenir Next" w:cs="Arial"/>
          <w:sz w:val="22"/>
          <w:szCs w:val="28"/>
        </w:rPr>
        <w:t>there?</w:t>
      </w:r>
      <w:proofErr w:type="gramEnd"/>
      <w:r w:rsidRPr="004827A3">
        <w:rPr>
          <w:rFonts w:ascii="Avenir Next" w:hAnsi="Avenir Next" w:cs="Arial"/>
          <w:sz w:val="22"/>
          <w:szCs w:val="28"/>
        </w:rPr>
        <w:t xml:space="preserv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3FEFF11D" w14:textId="77777777" w:rsidR="00DF6343"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F6343">
        <w:rPr>
          <w:rFonts w:ascii="Avenir Next" w:hAnsi="Avenir Next" w:cs="Arial"/>
          <w:color w:val="808080" w:themeColor="background1" w:themeShade="80"/>
          <w:sz w:val="22"/>
          <w:szCs w:val="22"/>
          <w:lang w:val="en-GB"/>
        </w:rPr>
        <w:t xml:space="preserve">Australian law and international law due to the cross-border element. </w:t>
      </w:r>
    </w:p>
    <w:p w14:paraId="5156B24B" w14:textId="727B0246" w:rsidR="002253D8" w:rsidRPr="00DA42DA" w:rsidRDefault="004D5556"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EIR Recast does not apply in Australia</w:t>
      </w:r>
      <w:r w:rsidR="00C56309">
        <w:rPr>
          <w:rFonts w:ascii="Avenir Next" w:hAnsi="Avenir Next" w:cs="Arial"/>
          <w:color w:val="808080" w:themeColor="background1" w:themeShade="80"/>
          <w:sz w:val="22"/>
          <w:szCs w:val="22"/>
          <w:lang w:val="en-GB"/>
        </w:rPr>
        <w:t>.</w:t>
      </w:r>
      <w:r w:rsidR="000509D4">
        <w:rPr>
          <w:rFonts w:ascii="Avenir Next" w:hAnsi="Avenir Next" w:cs="Arial"/>
          <w:color w:val="808080" w:themeColor="background1" w:themeShade="80"/>
          <w:sz w:val="22"/>
          <w:szCs w:val="22"/>
          <w:lang w:val="en-GB"/>
        </w:rPr>
        <w:t xml:space="preserve"> </w:t>
      </w:r>
      <w:r w:rsidR="00DF6343">
        <w:rPr>
          <w:rFonts w:ascii="Avenir Next" w:hAnsi="Avenir Next" w:cs="Arial"/>
          <w:color w:val="808080" w:themeColor="background1" w:themeShade="80"/>
          <w:sz w:val="22"/>
          <w:szCs w:val="22"/>
          <w:lang w:val="en-GB"/>
        </w:rPr>
        <w:t xml:space="preserve">Australia and Italy have </w:t>
      </w:r>
      <w:proofErr w:type="gramStart"/>
      <w:r w:rsidR="00DF6343">
        <w:rPr>
          <w:rFonts w:ascii="Avenir Next" w:hAnsi="Avenir Next" w:cs="Arial"/>
          <w:color w:val="808080" w:themeColor="background1" w:themeShade="80"/>
          <w:sz w:val="22"/>
          <w:szCs w:val="22"/>
          <w:lang w:val="en-GB"/>
        </w:rPr>
        <w:t>incorporated  insolvency</w:t>
      </w:r>
      <w:proofErr w:type="gramEnd"/>
      <w:r w:rsidR="00DF6343">
        <w:rPr>
          <w:rFonts w:ascii="Avenir Next" w:hAnsi="Avenir Next" w:cs="Arial"/>
          <w:color w:val="808080" w:themeColor="background1" w:themeShade="80"/>
          <w:sz w:val="22"/>
          <w:szCs w:val="22"/>
          <w:lang w:val="en-GB"/>
        </w:rPr>
        <w:t xml:space="preserve"> legislation based </w:t>
      </w:r>
      <w:r w:rsidR="000509D4" w:rsidRPr="00DF6343">
        <w:rPr>
          <w:rFonts w:ascii="Avenir Next" w:hAnsi="Avenir Next" w:cs="Arial"/>
          <w:color w:val="808080" w:themeColor="background1" w:themeShade="80"/>
          <w:sz w:val="22"/>
          <w:szCs w:val="22"/>
          <w:lang w:val="en-GB"/>
        </w:rPr>
        <w:t>the UNCITRAL Model Law on Cross-Border Insolvency</w:t>
      </w:r>
      <w:r w:rsidR="00DF6343">
        <w:rPr>
          <w:rFonts w:ascii="Avenir Next" w:hAnsi="Avenir Next" w:cs="Arial"/>
          <w:color w:val="808080" w:themeColor="background1" w:themeShade="80"/>
          <w:sz w:val="22"/>
          <w:szCs w:val="22"/>
          <w:lang w:val="en-GB"/>
        </w:rPr>
        <w:t xml:space="preserve"> (as noted above, it does not require reciprocity).  Therefore, the Italian insolvency representative could apply to the Australian court for appropriate cross-border assistance as required, pursuant the principles established by </w:t>
      </w:r>
      <w:r w:rsidR="00DF6343" w:rsidRPr="00DF6343">
        <w:rPr>
          <w:rFonts w:ascii="Avenir Next" w:hAnsi="Avenir Next" w:cs="Arial"/>
          <w:color w:val="808080" w:themeColor="background1" w:themeShade="80"/>
          <w:sz w:val="22"/>
          <w:szCs w:val="22"/>
          <w:lang w:val="en-GB"/>
        </w:rPr>
        <w:t>NCITRAL Model Law on Cross-Border Insolvency</w:t>
      </w:r>
      <w:r w:rsidR="002253D8"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377341C" w:rsidR="00B64A85" w:rsidRPr="00297BDF" w:rsidRDefault="00845093" w:rsidP="0052732A">
    <w:pPr>
      <w:pStyle w:val="Footer"/>
      <w:ind w:right="360"/>
      <w:rPr>
        <w:rFonts w:ascii="Avenir Next" w:hAnsi="Avenir Next" w:cs="Arial"/>
        <w:sz w:val="22"/>
        <w:szCs w:val="22"/>
      </w:rPr>
    </w:pPr>
    <w:r>
      <w:rPr>
        <w:rFonts w:ascii="Avenir Next" w:hAnsi="Avenir Next" w:cs="Arial"/>
        <w:sz w:val="22"/>
        <w:szCs w:val="22"/>
      </w:rPr>
      <w:t>202324-1331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DD3A89"/>
    <w:multiLevelType w:val="multilevel"/>
    <w:tmpl w:val="3F82C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6C28A8"/>
    <w:multiLevelType w:val="multilevel"/>
    <w:tmpl w:val="A662A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8F421E"/>
    <w:multiLevelType w:val="hybridMultilevel"/>
    <w:tmpl w:val="63E22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4"/>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5"/>
  </w:num>
  <w:num w:numId="9" w16cid:durableId="1367413161">
    <w:abstractNumId w:val="14"/>
  </w:num>
  <w:num w:numId="10" w16cid:durableId="220823057">
    <w:abstractNumId w:val="30"/>
  </w:num>
  <w:num w:numId="11" w16cid:durableId="858086195">
    <w:abstractNumId w:val="10"/>
  </w:num>
  <w:num w:numId="12" w16cid:durableId="2144808366">
    <w:abstractNumId w:val="31"/>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3"/>
  </w:num>
  <w:num w:numId="26" w16cid:durableId="824904852">
    <w:abstractNumId w:val="36"/>
  </w:num>
  <w:num w:numId="27" w16cid:durableId="372002461">
    <w:abstractNumId w:val="8"/>
  </w:num>
  <w:num w:numId="28" w16cid:durableId="1256015074">
    <w:abstractNumId w:val="7"/>
  </w:num>
  <w:num w:numId="29" w16cid:durableId="1376738983">
    <w:abstractNumId w:val="6"/>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407723062">
    <w:abstractNumId w:val="11"/>
  </w:num>
  <w:num w:numId="36" w16cid:durableId="641691997">
    <w:abstractNumId w:val="29"/>
  </w:num>
  <w:num w:numId="37" w16cid:durableId="206217449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0AA0"/>
    <w:rsid w:val="0002322B"/>
    <w:rsid w:val="00025047"/>
    <w:rsid w:val="000250C7"/>
    <w:rsid w:val="00025C83"/>
    <w:rsid w:val="00031918"/>
    <w:rsid w:val="000329A6"/>
    <w:rsid w:val="00034C0C"/>
    <w:rsid w:val="00034E64"/>
    <w:rsid w:val="00037621"/>
    <w:rsid w:val="000419D4"/>
    <w:rsid w:val="00043365"/>
    <w:rsid w:val="000436F0"/>
    <w:rsid w:val="00043960"/>
    <w:rsid w:val="00044D46"/>
    <w:rsid w:val="00045088"/>
    <w:rsid w:val="00045904"/>
    <w:rsid w:val="00045DC7"/>
    <w:rsid w:val="00046789"/>
    <w:rsid w:val="000509D4"/>
    <w:rsid w:val="000521C4"/>
    <w:rsid w:val="00052A5E"/>
    <w:rsid w:val="0005310B"/>
    <w:rsid w:val="00054EC2"/>
    <w:rsid w:val="00054F4E"/>
    <w:rsid w:val="00055EB9"/>
    <w:rsid w:val="00057BF2"/>
    <w:rsid w:val="0006130F"/>
    <w:rsid w:val="00062D42"/>
    <w:rsid w:val="00062E85"/>
    <w:rsid w:val="000635FC"/>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8715A"/>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6D28"/>
    <w:rsid w:val="000D0C9F"/>
    <w:rsid w:val="000D55A8"/>
    <w:rsid w:val="000D57BE"/>
    <w:rsid w:val="000D6876"/>
    <w:rsid w:val="000E0165"/>
    <w:rsid w:val="000E3A82"/>
    <w:rsid w:val="000E3C5A"/>
    <w:rsid w:val="000E406D"/>
    <w:rsid w:val="000E4841"/>
    <w:rsid w:val="000E5CB4"/>
    <w:rsid w:val="000F067D"/>
    <w:rsid w:val="000F0DC0"/>
    <w:rsid w:val="000F0FFF"/>
    <w:rsid w:val="000F1677"/>
    <w:rsid w:val="000F18F9"/>
    <w:rsid w:val="000F3387"/>
    <w:rsid w:val="000F3D6C"/>
    <w:rsid w:val="000F58B0"/>
    <w:rsid w:val="00100A77"/>
    <w:rsid w:val="00100B07"/>
    <w:rsid w:val="00101707"/>
    <w:rsid w:val="00102F47"/>
    <w:rsid w:val="00105CBD"/>
    <w:rsid w:val="001107F2"/>
    <w:rsid w:val="00110E0C"/>
    <w:rsid w:val="00111CBD"/>
    <w:rsid w:val="001131C6"/>
    <w:rsid w:val="0011473D"/>
    <w:rsid w:val="00115870"/>
    <w:rsid w:val="00115C85"/>
    <w:rsid w:val="001174E6"/>
    <w:rsid w:val="00120B4D"/>
    <w:rsid w:val="001211E6"/>
    <w:rsid w:val="0012303D"/>
    <w:rsid w:val="00123855"/>
    <w:rsid w:val="00124B70"/>
    <w:rsid w:val="00125A7C"/>
    <w:rsid w:val="00126A4D"/>
    <w:rsid w:val="00131D42"/>
    <w:rsid w:val="0013278B"/>
    <w:rsid w:val="00135FFC"/>
    <w:rsid w:val="00136505"/>
    <w:rsid w:val="00136B4D"/>
    <w:rsid w:val="0014171F"/>
    <w:rsid w:val="00142E15"/>
    <w:rsid w:val="0014622C"/>
    <w:rsid w:val="00150F6C"/>
    <w:rsid w:val="0015172C"/>
    <w:rsid w:val="00152348"/>
    <w:rsid w:val="0015328F"/>
    <w:rsid w:val="0015456D"/>
    <w:rsid w:val="00157E0C"/>
    <w:rsid w:val="00161F1B"/>
    <w:rsid w:val="001620AF"/>
    <w:rsid w:val="00162829"/>
    <w:rsid w:val="0016472D"/>
    <w:rsid w:val="00164B28"/>
    <w:rsid w:val="0016657E"/>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218"/>
    <w:rsid w:val="001B0F70"/>
    <w:rsid w:val="001B184D"/>
    <w:rsid w:val="001B5016"/>
    <w:rsid w:val="001B6CEE"/>
    <w:rsid w:val="001C45FC"/>
    <w:rsid w:val="001C594A"/>
    <w:rsid w:val="001D1BF7"/>
    <w:rsid w:val="001D4862"/>
    <w:rsid w:val="001D632F"/>
    <w:rsid w:val="001D7EF2"/>
    <w:rsid w:val="001E1FB4"/>
    <w:rsid w:val="001E23FD"/>
    <w:rsid w:val="001E25B9"/>
    <w:rsid w:val="001E392F"/>
    <w:rsid w:val="001E4103"/>
    <w:rsid w:val="001E49E0"/>
    <w:rsid w:val="001E7B5A"/>
    <w:rsid w:val="001F0BCF"/>
    <w:rsid w:val="001F1478"/>
    <w:rsid w:val="001F2AF5"/>
    <w:rsid w:val="001F5204"/>
    <w:rsid w:val="001F603D"/>
    <w:rsid w:val="001F7412"/>
    <w:rsid w:val="001F7C77"/>
    <w:rsid w:val="00201386"/>
    <w:rsid w:val="00201FCB"/>
    <w:rsid w:val="0020276C"/>
    <w:rsid w:val="00202C2B"/>
    <w:rsid w:val="00205B31"/>
    <w:rsid w:val="0020725B"/>
    <w:rsid w:val="0020730B"/>
    <w:rsid w:val="00212B14"/>
    <w:rsid w:val="00216499"/>
    <w:rsid w:val="002164C0"/>
    <w:rsid w:val="00216CB4"/>
    <w:rsid w:val="002173C5"/>
    <w:rsid w:val="0021782C"/>
    <w:rsid w:val="00222BBA"/>
    <w:rsid w:val="00223780"/>
    <w:rsid w:val="002253D8"/>
    <w:rsid w:val="00226645"/>
    <w:rsid w:val="0022719C"/>
    <w:rsid w:val="00231611"/>
    <w:rsid w:val="00231CAE"/>
    <w:rsid w:val="00231F38"/>
    <w:rsid w:val="00232415"/>
    <w:rsid w:val="002362AB"/>
    <w:rsid w:val="002400DB"/>
    <w:rsid w:val="002406A4"/>
    <w:rsid w:val="0024116D"/>
    <w:rsid w:val="00241B44"/>
    <w:rsid w:val="00245EFB"/>
    <w:rsid w:val="002526C5"/>
    <w:rsid w:val="002529D2"/>
    <w:rsid w:val="0025386E"/>
    <w:rsid w:val="00254AB3"/>
    <w:rsid w:val="00261C27"/>
    <w:rsid w:val="002638B0"/>
    <w:rsid w:val="0026510C"/>
    <w:rsid w:val="0026647A"/>
    <w:rsid w:val="002668D3"/>
    <w:rsid w:val="00266A9F"/>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5E7"/>
    <w:rsid w:val="002B1C45"/>
    <w:rsid w:val="002B2970"/>
    <w:rsid w:val="002B3265"/>
    <w:rsid w:val="002C1227"/>
    <w:rsid w:val="002C13C8"/>
    <w:rsid w:val="002C259C"/>
    <w:rsid w:val="002C2C97"/>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2A30"/>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4C14"/>
    <w:rsid w:val="003500E5"/>
    <w:rsid w:val="00355B57"/>
    <w:rsid w:val="00361A0A"/>
    <w:rsid w:val="00361DF9"/>
    <w:rsid w:val="00363D71"/>
    <w:rsid w:val="003643A2"/>
    <w:rsid w:val="0036565C"/>
    <w:rsid w:val="0036625E"/>
    <w:rsid w:val="00367162"/>
    <w:rsid w:val="00372CD4"/>
    <w:rsid w:val="0037386C"/>
    <w:rsid w:val="0037465A"/>
    <w:rsid w:val="00376DDF"/>
    <w:rsid w:val="0038255B"/>
    <w:rsid w:val="00382C98"/>
    <w:rsid w:val="0038325E"/>
    <w:rsid w:val="00384604"/>
    <w:rsid w:val="00384E3D"/>
    <w:rsid w:val="00384F24"/>
    <w:rsid w:val="00385041"/>
    <w:rsid w:val="0038533C"/>
    <w:rsid w:val="00385D73"/>
    <w:rsid w:val="003903E6"/>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1FA1"/>
    <w:rsid w:val="003C2017"/>
    <w:rsid w:val="003C4471"/>
    <w:rsid w:val="003C473E"/>
    <w:rsid w:val="003C618E"/>
    <w:rsid w:val="003D0A6D"/>
    <w:rsid w:val="003D100A"/>
    <w:rsid w:val="003D3045"/>
    <w:rsid w:val="003D3410"/>
    <w:rsid w:val="003D4300"/>
    <w:rsid w:val="003D485F"/>
    <w:rsid w:val="003D6AC4"/>
    <w:rsid w:val="003D7B57"/>
    <w:rsid w:val="003E004D"/>
    <w:rsid w:val="003E0208"/>
    <w:rsid w:val="003E064D"/>
    <w:rsid w:val="003E0B16"/>
    <w:rsid w:val="003E1A2C"/>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3121"/>
    <w:rsid w:val="00434A8C"/>
    <w:rsid w:val="00437297"/>
    <w:rsid w:val="00437ABE"/>
    <w:rsid w:val="00440AC5"/>
    <w:rsid w:val="00440EDD"/>
    <w:rsid w:val="004417C1"/>
    <w:rsid w:val="0044180B"/>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1FE9"/>
    <w:rsid w:val="004731F4"/>
    <w:rsid w:val="004748C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6D5"/>
    <w:rsid w:val="004C77DA"/>
    <w:rsid w:val="004D1A5A"/>
    <w:rsid w:val="004D2FFF"/>
    <w:rsid w:val="004D3721"/>
    <w:rsid w:val="004D5556"/>
    <w:rsid w:val="004D57C6"/>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203F"/>
    <w:rsid w:val="00504AFA"/>
    <w:rsid w:val="005059A4"/>
    <w:rsid w:val="00515756"/>
    <w:rsid w:val="00515F63"/>
    <w:rsid w:val="00516D3A"/>
    <w:rsid w:val="005177FE"/>
    <w:rsid w:val="0052263B"/>
    <w:rsid w:val="00524728"/>
    <w:rsid w:val="00524840"/>
    <w:rsid w:val="00525459"/>
    <w:rsid w:val="00525C99"/>
    <w:rsid w:val="0052732A"/>
    <w:rsid w:val="00527527"/>
    <w:rsid w:val="00530010"/>
    <w:rsid w:val="00530CA0"/>
    <w:rsid w:val="005317A5"/>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01E"/>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A68"/>
    <w:rsid w:val="00592E7F"/>
    <w:rsid w:val="00592F82"/>
    <w:rsid w:val="005936B3"/>
    <w:rsid w:val="005953ED"/>
    <w:rsid w:val="00595B58"/>
    <w:rsid w:val="005966E3"/>
    <w:rsid w:val="00597379"/>
    <w:rsid w:val="005A0CCA"/>
    <w:rsid w:val="005A2152"/>
    <w:rsid w:val="005A2194"/>
    <w:rsid w:val="005A2628"/>
    <w:rsid w:val="005A37AF"/>
    <w:rsid w:val="005A383D"/>
    <w:rsid w:val="005A43F4"/>
    <w:rsid w:val="005A5ACB"/>
    <w:rsid w:val="005A726D"/>
    <w:rsid w:val="005A782B"/>
    <w:rsid w:val="005B0998"/>
    <w:rsid w:val="005B0BB2"/>
    <w:rsid w:val="005B1440"/>
    <w:rsid w:val="005B2AA0"/>
    <w:rsid w:val="005B356B"/>
    <w:rsid w:val="005B503A"/>
    <w:rsid w:val="005B67AC"/>
    <w:rsid w:val="005B7C3A"/>
    <w:rsid w:val="005C01B0"/>
    <w:rsid w:val="005C2790"/>
    <w:rsid w:val="005C36E9"/>
    <w:rsid w:val="005C3B3A"/>
    <w:rsid w:val="005C41CF"/>
    <w:rsid w:val="005C4FF2"/>
    <w:rsid w:val="005C6778"/>
    <w:rsid w:val="005D0511"/>
    <w:rsid w:val="005D0EC0"/>
    <w:rsid w:val="005D3437"/>
    <w:rsid w:val="005D43E0"/>
    <w:rsid w:val="005D5579"/>
    <w:rsid w:val="005D58A3"/>
    <w:rsid w:val="005D5FD0"/>
    <w:rsid w:val="005D72F3"/>
    <w:rsid w:val="005D7482"/>
    <w:rsid w:val="005E1B79"/>
    <w:rsid w:val="005E1EA8"/>
    <w:rsid w:val="005E28D1"/>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09B0"/>
    <w:rsid w:val="00612092"/>
    <w:rsid w:val="00612519"/>
    <w:rsid w:val="00612CA5"/>
    <w:rsid w:val="00614858"/>
    <w:rsid w:val="0061514E"/>
    <w:rsid w:val="006153EC"/>
    <w:rsid w:val="00616E52"/>
    <w:rsid w:val="006208BB"/>
    <w:rsid w:val="00621A17"/>
    <w:rsid w:val="0062260C"/>
    <w:rsid w:val="00627CC9"/>
    <w:rsid w:val="00627E7B"/>
    <w:rsid w:val="00630542"/>
    <w:rsid w:val="00630727"/>
    <w:rsid w:val="00631E7B"/>
    <w:rsid w:val="00632E44"/>
    <w:rsid w:val="0063316D"/>
    <w:rsid w:val="00633B91"/>
    <w:rsid w:val="00633DC9"/>
    <w:rsid w:val="00634622"/>
    <w:rsid w:val="00636808"/>
    <w:rsid w:val="0064043F"/>
    <w:rsid w:val="00641515"/>
    <w:rsid w:val="0064169B"/>
    <w:rsid w:val="00643ABE"/>
    <w:rsid w:val="006454CF"/>
    <w:rsid w:val="00646108"/>
    <w:rsid w:val="006514CD"/>
    <w:rsid w:val="00651E87"/>
    <w:rsid w:val="006521CD"/>
    <w:rsid w:val="00652A22"/>
    <w:rsid w:val="00653584"/>
    <w:rsid w:val="00654967"/>
    <w:rsid w:val="00654C2F"/>
    <w:rsid w:val="00655438"/>
    <w:rsid w:val="00657087"/>
    <w:rsid w:val="0065715A"/>
    <w:rsid w:val="006578EC"/>
    <w:rsid w:val="006643E7"/>
    <w:rsid w:val="006661EF"/>
    <w:rsid w:val="00671D5A"/>
    <w:rsid w:val="006726F5"/>
    <w:rsid w:val="006746CB"/>
    <w:rsid w:val="00677AEB"/>
    <w:rsid w:val="00680EF2"/>
    <w:rsid w:val="00682663"/>
    <w:rsid w:val="00682A3E"/>
    <w:rsid w:val="006850AE"/>
    <w:rsid w:val="00686C53"/>
    <w:rsid w:val="00687A1D"/>
    <w:rsid w:val="00687B65"/>
    <w:rsid w:val="00691353"/>
    <w:rsid w:val="00692852"/>
    <w:rsid w:val="00694773"/>
    <w:rsid w:val="00695A40"/>
    <w:rsid w:val="00697EA1"/>
    <w:rsid w:val="006A051A"/>
    <w:rsid w:val="006A172F"/>
    <w:rsid w:val="006A2646"/>
    <w:rsid w:val="006A44B2"/>
    <w:rsid w:val="006A5C33"/>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5864"/>
    <w:rsid w:val="006D6BD5"/>
    <w:rsid w:val="006E1CB0"/>
    <w:rsid w:val="006E254C"/>
    <w:rsid w:val="006E2974"/>
    <w:rsid w:val="006E481A"/>
    <w:rsid w:val="006E5298"/>
    <w:rsid w:val="006E6A1F"/>
    <w:rsid w:val="006E6A6A"/>
    <w:rsid w:val="006E6AD0"/>
    <w:rsid w:val="006E77B0"/>
    <w:rsid w:val="006F18EB"/>
    <w:rsid w:val="006F2E9B"/>
    <w:rsid w:val="006F6B2E"/>
    <w:rsid w:val="006F734A"/>
    <w:rsid w:val="00700D83"/>
    <w:rsid w:val="00701974"/>
    <w:rsid w:val="00704852"/>
    <w:rsid w:val="00704C24"/>
    <w:rsid w:val="00705A77"/>
    <w:rsid w:val="0070655D"/>
    <w:rsid w:val="00707321"/>
    <w:rsid w:val="007074E9"/>
    <w:rsid w:val="00707954"/>
    <w:rsid w:val="00707B19"/>
    <w:rsid w:val="00707BC5"/>
    <w:rsid w:val="00713CA6"/>
    <w:rsid w:val="00713DA4"/>
    <w:rsid w:val="007142FA"/>
    <w:rsid w:val="00714BF1"/>
    <w:rsid w:val="00721383"/>
    <w:rsid w:val="007216AD"/>
    <w:rsid w:val="00726E9A"/>
    <w:rsid w:val="00727864"/>
    <w:rsid w:val="00727F7B"/>
    <w:rsid w:val="007322AB"/>
    <w:rsid w:val="007333CC"/>
    <w:rsid w:val="007335D8"/>
    <w:rsid w:val="0073399A"/>
    <w:rsid w:val="00734FD4"/>
    <w:rsid w:val="007369C7"/>
    <w:rsid w:val="00741BCD"/>
    <w:rsid w:val="00741D74"/>
    <w:rsid w:val="00743531"/>
    <w:rsid w:val="007452BB"/>
    <w:rsid w:val="00745A5B"/>
    <w:rsid w:val="007462D9"/>
    <w:rsid w:val="00746A22"/>
    <w:rsid w:val="0075090D"/>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26BC"/>
    <w:rsid w:val="0077498C"/>
    <w:rsid w:val="00777070"/>
    <w:rsid w:val="007815D1"/>
    <w:rsid w:val="00782B3F"/>
    <w:rsid w:val="00784128"/>
    <w:rsid w:val="007849D8"/>
    <w:rsid w:val="0078662F"/>
    <w:rsid w:val="00790B4C"/>
    <w:rsid w:val="007913A4"/>
    <w:rsid w:val="00791887"/>
    <w:rsid w:val="0079206E"/>
    <w:rsid w:val="00793173"/>
    <w:rsid w:val="007958F0"/>
    <w:rsid w:val="00796C8B"/>
    <w:rsid w:val="00797E1B"/>
    <w:rsid w:val="007A12A4"/>
    <w:rsid w:val="007A23E1"/>
    <w:rsid w:val="007A3EC3"/>
    <w:rsid w:val="007A50DE"/>
    <w:rsid w:val="007B13A0"/>
    <w:rsid w:val="007B1E13"/>
    <w:rsid w:val="007B3B1B"/>
    <w:rsid w:val="007B5180"/>
    <w:rsid w:val="007B574C"/>
    <w:rsid w:val="007B5F0B"/>
    <w:rsid w:val="007B7E74"/>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4821"/>
    <w:rsid w:val="007D7C92"/>
    <w:rsid w:val="007D7E30"/>
    <w:rsid w:val="007E1154"/>
    <w:rsid w:val="007E1212"/>
    <w:rsid w:val="007E3AA5"/>
    <w:rsid w:val="007E3ADF"/>
    <w:rsid w:val="007E41A0"/>
    <w:rsid w:val="007E43C3"/>
    <w:rsid w:val="007E530F"/>
    <w:rsid w:val="007E6BA4"/>
    <w:rsid w:val="007F19A2"/>
    <w:rsid w:val="007F21A1"/>
    <w:rsid w:val="007F292D"/>
    <w:rsid w:val="007F41F8"/>
    <w:rsid w:val="007F5B4C"/>
    <w:rsid w:val="00801B30"/>
    <w:rsid w:val="00803BE9"/>
    <w:rsid w:val="00804000"/>
    <w:rsid w:val="0080454E"/>
    <w:rsid w:val="00804850"/>
    <w:rsid w:val="00804C32"/>
    <w:rsid w:val="00806302"/>
    <w:rsid w:val="00806382"/>
    <w:rsid w:val="00807119"/>
    <w:rsid w:val="008071D5"/>
    <w:rsid w:val="00807FE8"/>
    <w:rsid w:val="00811865"/>
    <w:rsid w:val="00814A55"/>
    <w:rsid w:val="0081547D"/>
    <w:rsid w:val="0082089A"/>
    <w:rsid w:val="00822B21"/>
    <w:rsid w:val="00823AB4"/>
    <w:rsid w:val="0082483F"/>
    <w:rsid w:val="00826F4E"/>
    <w:rsid w:val="00827849"/>
    <w:rsid w:val="008279C0"/>
    <w:rsid w:val="00831CE7"/>
    <w:rsid w:val="00841E70"/>
    <w:rsid w:val="00841E90"/>
    <w:rsid w:val="00842141"/>
    <w:rsid w:val="00845093"/>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986"/>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7747"/>
    <w:rsid w:val="0090037B"/>
    <w:rsid w:val="009052FD"/>
    <w:rsid w:val="00905A43"/>
    <w:rsid w:val="009062E8"/>
    <w:rsid w:val="009064FE"/>
    <w:rsid w:val="009078CE"/>
    <w:rsid w:val="009078FC"/>
    <w:rsid w:val="009079DC"/>
    <w:rsid w:val="009108EF"/>
    <w:rsid w:val="00911C23"/>
    <w:rsid w:val="00912C79"/>
    <w:rsid w:val="00913FB9"/>
    <w:rsid w:val="00915010"/>
    <w:rsid w:val="0091528C"/>
    <w:rsid w:val="009173D1"/>
    <w:rsid w:val="0092350E"/>
    <w:rsid w:val="00923CCC"/>
    <w:rsid w:val="00926D10"/>
    <w:rsid w:val="009275FE"/>
    <w:rsid w:val="009355DB"/>
    <w:rsid w:val="00936417"/>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0AF"/>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3B2"/>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7D6E"/>
    <w:rsid w:val="009C0B8E"/>
    <w:rsid w:val="009C1527"/>
    <w:rsid w:val="009C1BC8"/>
    <w:rsid w:val="009C2442"/>
    <w:rsid w:val="009C2628"/>
    <w:rsid w:val="009C26AB"/>
    <w:rsid w:val="009C27B1"/>
    <w:rsid w:val="009C5201"/>
    <w:rsid w:val="009C566C"/>
    <w:rsid w:val="009C589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3154"/>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2834"/>
    <w:rsid w:val="00A560B6"/>
    <w:rsid w:val="00A566E3"/>
    <w:rsid w:val="00A56CF7"/>
    <w:rsid w:val="00A56DBC"/>
    <w:rsid w:val="00A60074"/>
    <w:rsid w:val="00A61CA6"/>
    <w:rsid w:val="00A641E0"/>
    <w:rsid w:val="00A646E2"/>
    <w:rsid w:val="00A651A9"/>
    <w:rsid w:val="00A6627C"/>
    <w:rsid w:val="00A67B6D"/>
    <w:rsid w:val="00A71019"/>
    <w:rsid w:val="00A73B60"/>
    <w:rsid w:val="00A81029"/>
    <w:rsid w:val="00A82AFB"/>
    <w:rsid w:val="00A8485D"/>
    <w:rsid w:val="00A86584"/>
    <w:rsid w:val="00A86B29"/>
    <w:rsid w:val="00A877A7"/>
    <w:rsid w:val="00A90BDB"/>
    <w:rsid w:val="00A918E2"/>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AF7DB7"/>
    <w:rsid w:val="00B0123F"/>
    <w:rsid w:val="00B04004"/>
    <w:rsid w:val="00B12F13"/>
    <w:rsid w:val="00B14819"/>
    <w:rsid w:val="00B17AA9"/>
    <w:rsid w:val="00B20235"/>
    <w:rsid w:val="00B221FF"/>
    <w:rsid w:val="00B2292D"/>
    <w:rsid w:val="00B245D3"/>
    <w:rsid w:val="00B246B1"/>
    <w:rsid w:val="00B24CBC"/>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66CE0"/>
    <w:rsid w:val="00B7193E"/>
    <w:rsid w:val="00B72999"/>
    <w:rsid w:val="00B72FD7"/>
    <w:rsid w:val="00B736DF"/>
    <w:rsid w:val="00B74FBD"/>
    <w:rsid w:val="00B76ABC"/>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4CD3"/>
    <w:rsid w:val="00BB09FD"/>
    <w:rsid w:val="00BB0F2B"/>
    <w:rsid w:val="00BB5A37"/>
    <w:rsid w:val="00BB65AD"/>
    <w:rsid w:val="00BB6955"/>
    <w:rsid w:val="00BB6F7A"/>
    <w:rsid w:val="00BC1043"/>
    <w:rsid w:val="00BC1CE2"/>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318E"/>
    <w:rsid w:val="00C04632"/>
    <w:rsid w:val="00C06B37"/>
    <w:rsid w:val="00C06DF2"/>
    <w:rsid w:val="00C07B0B"/>
    <w:rsid w:val="00C14EB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309"/>
    <w:rsid w:val="00C56B61"/>
    <w:rsid w:val="00C56D56"/>
    <w:rsid w:val="00C570AC"/>
    <w:rsid w:val="00C5730D"/>
    <w:rsid w:val="00C575C6"/>
    <w:rsid w:val="00C60631"/>
    <w:rsid w:val="00C606C3"/>
    <w:rsid w:val="00C620F4"/>
    <w:rsid w:val="00C629CB"/>
    <w:rsid w:val="00C673EB"/>
    <w:rsid w:val="00C71F4F"/>
    <w:rsid w:val="00C72848"/>
    <w:rsid w:val="00C750BA"/>
    <w:rsid w:val="00C7736C"/>
    <w:rsid w:val="00C80272"/>
    <w:rsid w:val="00C81081"/>
    <w:rsid w:val="00C82D87"/>
    <w:rsid w:val="00C8712A"/>
    <w:rsid w:val="00C92A0D"/>
    <w:rsid w:val="00C94AF2"/>
    <w:rsid w:val="00C952A2"/>
    <w:rsid w:val="00C963D3"/>
    <w:rsid w:val="00CA0B50"/>
    <w:rsid w:val="00CA114F"/>
    <w:rsid w:val="00CA1802"/>
    <w:rsid w:val="00CA2A5D"/>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E687B"/>
    <w:rsid w:val="00CF01D6"/>
    <w:rsid w:val="00CF2819"/>
    <w:rsid w:val="00CF4F9D"/>
    <w:rsid w:val="00CF5AD8"/>
    <w:rsid w:val="00CF70DC"/>
    <w:rsid w:val="00CF717B"/>
    <w:rsid w:val="00CF789B"/>
    <w:rsid w:val="00D068C5"/>
    <w:rsid w:val="00D07F87"/>
    <w:rsid w:val="00D148DC"/>
    <w:rsid w:val="00D1688E"/>
    <w:rsid w:val="00D17FDC"/>
    <w:rsid w:val="00D223E4"/>
    <w:rsid w:val="00D2550E"/>
    <w:rsid w:val="00D256C6"/>
    <w:rsid w:val="00D25F51"/>
    <w:rsid w:val="00D344D1"/>
    <w:rsid w:val="00D35229"/>
    <w:rsid w:val="00D35ADE"/>
    <w:rsid w:val="00D35EAE"/>
    <w:rsid w:val="00D4685B"/>
    <w:rsid w:val="00D5192B"/>
    <w:rsid w:val="00D53940"/>
    <w:rsid w:val="00D57C59"/>
    <w:rsid w:val="00D60215"/>
    <w:rsid w:val="00D60874"/>
    <w:rsid w:val="00D63EFD"/>
    <w:rsid w:val="00D6588F"/>
    <w:rsid w:val="00D65EFF"/>
    <w:rsid w:val="00D676F1"/>
    <w:rsid w:val="00D714E4"/>
    <w:rsid w:val="00D761ED"/>
    <w:rsid w:val="00D77DD3"/>
    <w:rsid w:val="00D8071B"/>
    <w:rsid w:val="00D817BF"/>
    <w:rsid w:val="00D829EB"/>
    <w:rsid w:val="00D84752"/>
    <w:rsid w:val="00D86851"/>
    <w:rsid w:val="00D86A74"/>
    <w:rsid w:val="00D86B3B"/>
    <w:rsid w:val="00D8748A"/>
    <w:rsid w:val="00D905E4"/>
    <w:rsid w:val="00D910D5"/>
    <w:rsid w:val="00D93196"/>
    <w:rsid w:val="00D931A2"/>
    <w:rsid w:val="00D93966"/>
    <w:rsid w:val="00D97393"/>
    <w:rsid w:val="00DA2FDB"/>
    <w:rsid w:val="00DA42DA"/>
    <w:rsid w:val="00DA42EF"/>
    <w:rsid w:val="00DB1A35"/>
    <w:rsid w:val="00DB243C"/>
    <w:rsid w:val="00DB482A"/>
    <w:rsid w:val="00DB56F2"/>
    <w:rsid w:val="00DB5A5A"/>
    <w:rsid w:val="00DB5D9B"/>
    <w:rsid w:val="00DB6EF5"/>
    <w:rsid w:val="00DC2A3F"/>
    <w:rsid w:val="00DC2BEC"/>
    <w:rsid w:val="00DC2FDB"/>
    <w:rsid w:val="00DC3089"/>
    <w:rsid w:val="00DC3407"/>
    <w:rsid w:val="00DC38CC"/>
    <w:rsid w:val="00DC4420"/>
    <w:rsid w:val="00DC6681"/>
    <w:rsid w:val="00DD01DA"/>
    <w:rsid w:val="00DD0802"/>
    <w:rsid w:val="00DD0B2C"/>
    <w:rsid w:val="00DD0B54"/>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343"/>
    <w:rsid w:val="00DF687B"/>
    <w:rsid w:val="00DF75F8"/>
    <w:rsid w:val="00DF79A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27564"/>
    <w:rsid w:val="00E31DF3"/>
    <w:rsid w:val="00E37049"/>
    <w:rsid w:val="00E4126D"/>
    <w:rsid w:val="00E42428"/>
    <w:rsid w:val="00E450A4"/>
    <w:rsid w:val="00E506BE"/>
    <w:rsid w:val="00E50D0B"/>
    <w:rsid w:val="00E518B6"/>
    <w:rsid w:val="00E525B9"/>
    <w:rsid w:val="00E53AE9"/>
    <w:rsid w:val="00E54ADD"/>
    <w:rsid w:val="00E55547"/>
    <w:rsid w:val="00E55E9B"/>
    <w:rsid w:val="00E607A4"/>
    <w:rsid w:val="00E6211B"/>
    <w:rsid w:val="00E6302B"/>
    <w:rsid w:val="00E64302"/>
    <w:rsid w:val="00E6452F"/>
    <w:rsid w:val="00E64F45"/>
    <w:rsid w:val="00E6525B"/>
    <w:rsid w:val="00E6742D"/>
    <w:rsid w:val="00E71056"/>
    <w:rsid w:val="00E71CB0"/>
    <w:rsid w:val="00E72F8D"/>
    <w:rsid w:val="00E7537E"/>
    <w:rsid w:val="00E7793C"/>
    <w:rsid w:val="00E77C3D"/>
    <w:rsid w:val="00E80299"/>
    <w:rsid w:val="00E8272F"/>
    <w:rsid w:val="00E832A6"/>
    <w:rsid w:val="00E84DA5"/>
    <w:rsid w:val="00E84DD5"/>
    <w:rsid w:val="00E86549"/>
    <w:rsid w:val="00E86D64"/>
    <w:rsid w:val="00E909F0"/>
    <w:rsid w:val="00E90B4B"/>
    <w:rsid w:val="00E90D47"/>
    <w:rsid w:val="00E91BE6"/>
    <w:rsid w:val="00E92DA7"/>
    <w:rsid w:val="00E92FC3"/>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1EC1"/>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8E2"/>
    <w:rsid w:val="00F71CE8"/>
    <w:rsid w:val="00F738B0"/>
    <w:rsid w:val="00F743A3"/>
    <w:rsid w:val="00F801C5"/>
    <w:rsid w:val="00F80757"/>
    <w:rsid w:val="00F83231"/>
    <w:rsid w:val="00F85A51"/>
    <w:rsid w:val="00F85C0B"/>
    <w:rsid w:val="00F85DB2"/>
    <w:rsid w:val="00F91FA7"/>
    <w:rsid w:val="00F94B72"/>
    <w:rsid w:val="00F95955"/>
    <w:rsid w:val="00F96AF1"/>
    <w:rsid w:val="00F97C5B"/>
    <w:rsid w:val="00FA29FD"/>
    <w:rsid w:val="00FA2A46"/>
    <w:rsid w:val="00FA3739"/>
    <w:rsid w:val="00FA3D50"/>
    <w:rsid w:val="00FA43E7"/>
    <w:rsid w:val="00FB2C81"/>
    <w:rsid w:val="00FB4029"/>
    <w:rsid w:val="00FB6703"/>
    <w:rsid w:val="00FB7C8F"/>
    <w:rsid w:val="00FB7D52"/>
    <w:rsid w:val="00FB7D6D"/>
    <w:rsid w:val="00FC2741"/>
    <w:rsid w:val="00FC30E1"/>
    <w:rsid w:val="00FC337F"/>
    <w:rsid w:val="00FC374A"/>
    <w:rsid w:val="00FC4638"/>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5A8"/>
    <w:rsid w:val="00FE5706"/>
    <w:rsid w:val="00FE6330"/>
    <w:rsid w:val="00FF0BFE"/>
    <w:rsid w:val="00FF0D81"/>
    <w:rsid w:val="00FF22DC"/>
    <w:rsid w:val="00FF2936"/>
    <w:rsid w:val="00FF296F"/>
    <w:rsid w:val="00FF332F"/>
    <w:rsid w:val="00FF3529"/>
    <w:rsid w:val="00FF374B"/>
    <w:rsid w:val="00FF3CA0"/>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styleId="Date">
    <w:name w:val="Date"/>
    <w:basedOn w:val="Normal"/>
    <w:next w:val="Normal"/>
    <w:link w:val="DateChar"/>
    <w:uiPriority w:val="99"/>
    <w:semiHidden/>
    <w:unhideWhenUsed/>
    <w:rsid w:val="00D65EFF"/>
  </w:style>
  <w:style w:type="character" w:customStyle="1" w:styleId="DateChar">
    <w:name w:val="Date Char"/>
    <w:basedOn w:val="DefaultParagraphFont"/>
    <w:link w:val="Date"/>
    <w:uiPriority w:val="99"/>
    <w:semiHidden/>
    <w:rsid w:val="00D65EFF"/>
    <w:rPr>
      <w:rFonts w:eastAsia="Times New Roman"/>
      <w:sz w:val="20"/>
    </w:rPr>
  </w:style>
  <w:style w:type="character" w:customStyle="1" w:styleId="gmail-qowt-font5-avenirnext">
    <w:name w:val="gmail-qowt-font5-avenirnext"/>
    <w:basedOn w:val="DefaultParagraphFont"/>
    <w:rsid w:val="006109B0"/>
  </w:style>
  <w:style w:type="paragraph" w:customStyle="1" w:styleId="gmail-x-scope">
    <w:name w:val="gmail-x-scope"/>
    <w:basedOn w:val="Normal"/>
    <w:rsid w:val="006454CF"/>
    <w:pPr>
      <w:spacing w:before="100" w:beforeAutospacing="1" w:after="100" w:afterAutospacing="1"/>
    </w:pPr>
    <w:rPr>
      <w:rFonts w:ascii="Calibri" w:eastAsiaTheme="minorEastAsia" w:hAnsi="Calibri" w:cs="Calibri"/>
      <w:sz w:val="22"/>
      <w:szCs w:val="22"/>
      <w:lang w:val="en-GB" w:eastAsia="zh-CN"/>
    </w:rPr>
  </w:style>
  <w:style w:type="paragraph" w:customStyle="1" w:styleId="gmail-qowt-stl-footer">
    <w:name w:val="gmail-qowt-stl-footer"/>
    <w:basedOn w:val="Normal"/>
    <w:rsid w:val="006454CF"/>
    <w:pPr>
      <w:spacing w:before="100" w:beforeAutospacing="1" w:after="100" w:afterAutospacing="1"/>
    </w:pPr>
    <w:rPr>
      <w:rFonts w:ascii="Calibri" w:eastAsiaTheme="minorEastAsia" w:hAnsi="Calibri" w:cs="Calibri"/>
      <w:sz w:val="22"/>
      <w:szCs w:val="22"/>
      <w:lang w:val="en-GB" w:eastAsia="zh-CN"/>
    </w:rPr>
  </w:style>
  <w:style w:type="character" w:customStyle="1" w:styleId="gmail-qowt-font6-arial">
    <w:name w:val="gmail-qowt-font6-arial"/>
    <w:basedOn w:val="DefaultParagraphFont"/>
    <w:rsid w:val="0064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92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5365</Words>
  <Characters>29406</Characters>
  <Application>Microsoft Office Word</Application>
  <DocSecurity>0</DocSecurity>
  <Lines>668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Iarmukhametova, Julia</cp:lastModifiedBy>
  <cp:revision>5</cp:revision>
  <cp:lastPrinted>2020-06-12T02:43:00Z</cp:lastPrinted>
  <dcterms:created xsi:type="dcterms:W3CDTF">2023-11-14T01:21:00Z</dcterms:created>
  <dcterms:modified xsi:type="dcterms:W3CDTF">2023-11-14T01:26:00Z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