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3E51FE" w:rsidRDefault="00806382" w:rsidP="00806382">
      <w:pPr>
        <w:pStyle w:val="ListParagraph"/>
        <w:numPr>
          <w:ilvl w:val="0"/>
          <w:numId w:val="15"/>
        </w:numPr>
        <w:ind w:left="425" w:hanging="357"/>
        <w:jc w:val="both"/>
        <w:rPr>
          <w:rFonts w:ascii="Avenir Next" w:hAnsi="Avenir Next" w:cs="Arial"/>
          <w:sz w:val="22"/>
          <w:szCs w:val="22"/>
          <w:highlight w:val="yellow"/>
        </w:rPr>
      </w:pPr>
      <w:r w:rsidRPr="003E51FE">
        <w:rPr>
          <w:rFonts w:ascii="Avenir Next" w:hAnsi="Avenir Next" w:cs="Arial"/>
          <w:sz w:val="22"/>
          <w:szCs w:val="22"/>
          <w:highlight w:val="yellow"/>
        </w:rPr>
        <w:t xml:space="preserve">This statement is untrue since the word </w:t>
      </w:r>
      <w:r w:rsidR="00823AB4" w:rsidRPr="003E51FE">
        <w:rPr>
          <w:rFonts w:ascii="Avenir Next" w:hAnsi="Avenir Next" w:cs="Arial"/>
          <w:sz w:val="22"/>
          <w:szCs w:val="22"/>
          <w:highlight w:val="yellow"/>
        </w:rPr>
        <w:t>“</w:t>
      </w:r>
      <w:r w:rsidRPr="003E51FE">
        <w:rPr>
          <w:rFonts w:ascii="Avenir Next" w:hAnsi="Avenir Next" w:cs="Arial"/>
          <w:sz w:val="22"/>
          <w:szCs w:val="22"/>
          <w:highlight w:val="yellow"/>
        </w:rPr>
        <w:t>bankruptcy</w:t>
      </w:r>
      <w:r w:rsidR="00823AB4" w:rsidRPr="003E51FE">
        <w:rPr>
          <w:rFonts w:ascii="Avenir Next" w:hAnsi="Avenir Next" w:cs="Arial"/>
          <w:sz w:val="22"/>
          <w:szCs w:val="22"/>
          <w:highlight w:val="yellow"/>
        </w:rPr>
        <w:t>”</w:t>
      </w:r>
      <w:r w:rsidRPr="003E51FE">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B10B49" w:rsidRDefault="001211E6" w:rsidP="001211E6">
      <w:pPr>
        <w:pStyle w:val="ListParagraph"/>
        <w:numPr>
          <w:ilvl w:val="0"/>
          <w:numId w:val="16"/>
        </w:numPr>
        <w:ind w:left="426"/>
        <w:jc w:val="both"/>
        <w:rPr>
          <w:rFonts w:ascii="Avenir Next" w:hAnsi="Avenir Next" w:cs="Arial"/>
          <w:sz w:val="22"/>
          <w:szCs w:val="22"/>
          <w:highlight w:val="yellow"/>
        </w:rPr>
      </w:pPr>
      <w:r w:rsidRPr="00B10B49">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Pr="00357616"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357616">
        <w:rPr>
          <w:rFonts w:ascii="Avenir Next" w:eastAsiaTheme="minorHAnsi" w:hAnsi="Avenir Next" w:cs="Arial"/>
          <w:sz w:val="22"/>
          <w:szCs w:val="22"/>
          <w:lang w:val="en-GB"/>
        </w:rPr>
        <w:t>It is a relevant factor for the English Court hearing the matter to consider whether Germany has adopted the UNCITRAL Model Law on Cross-border Insolvency 1997, or not.</w:t>
      </w:r>
    </w:p>
    <w:p w14:paraId="1A9560E7" w14:textId="77777777" w:rsidR="000977DC" w:rsidRPr="00B10B49" w:rsidRDefault="000977DC" w:rsidP="000977DC">
      <w:pPr>
        <w:jc w:val="both"/>
        <w:rPr>
          <w:rFonts w:ascii="Avenir Next" w:eastAsiaTheme="minorHAnsi" w:hAnsi="Avenir Next" w:cs="Arial"/>
          <w:sz w:val="22"/>
          <w:szCs w:val="22"/>
          <w:highlight w:val="yellow"/>
          <w:lang w:val="en-GB"/>
        </w:rPr>
      </w:pPr>
    </w:p>
    <w:p w14:paraId="6FB34EC3" w14:textId="77777777" w:rsidR="000977DC" w:rsidRPr="00B10B49"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B10B49">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44748B"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44748B">
        <w:rPr>
          <w:rFonts w:ascii="Avenir Next" w:hAnsi="Avenir Next" w:cs="Arial"/>
          <w:sz w:val="22"/>
          <w:szCs w:val="22"/>
          <w:highlight w:val="yellow"/>
          <w:lang w:val="en-GB"/>
        </w:rPr>
        <w:t xml:space="preserve">This statement is incorrect since a statutory discharge of debt was only introduced in 1705 in England.    </w:t>
      </w:r>
      <w:r w:rsidRPr="0044748B">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633980" w:rsidRDefault="006514CD" w:rsidP="006514CD">
      <w:pPr>
        <w:pStyle w:val="ListParagraph"/>
        <w:numPr>
          <w:ilvl w:val="0"/>
          <w:numId w:val="19"/>
        </w:numPr>
        <w:ind w:left="425" w:hanging="357"/>
        <w:jc w:val="both"/>
        <w:rPr>
          <w:rFonts w:ascii="Avenir Next" w:hAnsi="Avenir Next" w:cs="Arial"/>
          <w:sz w:val="22"/>
          <w:szCs w:val="22"/>
        </w:rPr>
      </w:pPr>
      <w:r w:rsidRPr="00633980">
        <w:rPr>
          <w:rFonts w:ascii="Avenir Next" w:hAnsi="Avenir Next" w:cs="Arial"/>
          <w:sz w:val="22"/>
          <w:szCs w:val="22"/>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5D6A01" w:rsidRDefault="006514CD" w:rsidP="006514CD">
      <w:pPr>
        <w:pStyle w:val="ListParagraph"/>
        <w:numPr>
          <w:ilvl w:val="0"/>
          <w:numId w:val="19"/>
        </w:numPr>
        <w:ind w:left="425" w:hanging="357"/>
        <w:jc w:val="both"/>
        <w:rPr>
          <w:rFonts w:ascii="Avenir Next" w:hAnsi="Avenir Next" w:cs="Arial"/>
          <w:sz w:val="22"/>
          <w:szCs w:val="22"/>
          <w:highlight w:val="yellow"/>
        </w:rPr>
      </w:pPr>
      <w:r w:rsidRPr="005D6A01">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Pr="005D6A01"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5D6A01">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Pr="005D6A01" w:rsidRDefault="00D761ED" w:rsidP="00D761ED">
      <w:pPr>
        <w:pStyle w:val="ListParagraph"/>
        <w:rPr>
          <w:rFonts w:ascii="Avenir Next" w:eastAsiaTheme="minorHAnsi" w:hAnsi="Avenir Next" w:cs="Arial"/>
          <w:sz w:val="22"/>
          <w:szCs w:val="22"/>
          <w:highlight w:val="yellow"/>
          <w:lang w:val="en-GB"/>
        </w:rPr>
      </w:pPr>
    </w:p>
    <w:p w14:paraId="25D835A2" w14:textId="77777777" w:rsidR="00D761ED" w:rsidRPr="005D6A01"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5D6A01">
        <w:rPr>
          <w:rFonts w:ascii="Avenir Next" w:eastAsiaTheme="minorHAnsi" w:hAnsi="Avenir Next" w:cs="Arial"/>
          <w:sz w:val="22"/>
          <w:szCs w:val="22"/>
          <w:highlight w:val="yellow"/>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8F73F8" w:rsidRDefault="00AD76EF" w:rsidP="00AD76EF">
      <w:pPr>
        <w:pStyle w:val="ListParagraph"/>
        <w:numPr>
          <w:ilvl w:val="0"/>
          <w:numId w:val="17"/>
        </w:numPr>
        <w:ind w:left="426"/>
        <w:jc w:val="both"/>
        <w:rPr>
          <w:rFonts w:ascii="Avenir Next" w:hAnsi="Avenir Next" w:cs="Arial"/>
          <w:sz w:val="22"/>
          <w:szCs w:val="22"/>
          <w:highlight w:val="yellow"/>
        </w:rPr>
      </w:pPr>
      <w:r w:rsidRPr="008F73F8">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8F73F8"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8F73F8">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EE07DF" w:rsidRDefault="009661DE" w:rsidP="009661DE">
      <w:pPr>
        <w:pStyle w:val="ListParagraph"/>
        <w:numPr>
          <w:ilvl w:val="0"/>
          <w:numId w:val="23"/>
        </w:numPr>
        <w:ind w:left="426"/>
        <w:jc w:val="both"/>
        <w:rPr>
          <w:rFonts w:ascii="Avenir Next" w:hAnsi="Avenir Next" w:cs="Arial"/>
          <w:sz w:val="22"/>
          <w:szCs w:val="22"/>
          <w:highlight w:val="yellow"/>
        </w:rPr>
      </w:pPr>
      <w:r w:rsidRPr="00EE07DF">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3E51FE" w:rsidRDefault="003B3A0D" w:rsidP="003B3A0D">
      <w:pPr>
        <w:pStyle w:val="ListParagraph"/>
        <w:numPr>
          <w:ilvl w:val="0"/>
          <w:numId w:val="24"/>
        </w:numPr>
        <w:ind w:left="426"/>
        <w:jc w:val="both"/>
        <w:rPr>
          <w:rFonts w:ascii="Avenir Next" w:hAnsi="Avenir Next" w:cs="Arial"/>
          <w:sz w:val="22"/>
          <w:szCs w:val="22"/>
        </w:rPr>
      </w:pPr>
      <w:r w:rsidRPr="003E51FE">
        <w:rPr>
          <w:rFonts w:ascii="Avenir Next" w:hAnsi="Avenir Next" w:cs="Arial"/>
          <w:sz w:val="22"/>
          <w:szCs w:val="22"/>
        </w:rPr>
        <w:t xml:space="preserve">This statement is untrue because modified universalism enables a </w:t>
      </w:r>
      <w:r w:rsidRPr="003E51FE">
        <w:rPr>
          <w:rFonts w:ascii="Avenir Next" w:hAnsi="Avenir Next"/>
          <w:sz w:val="22"/>
          <w:szCs w:val="22"/>
        </w:rPr>
        <w:t xml:space="preserve">“main proceeding” to be opened in the State where the </w:t>
      </w:r>
      <w:proofErr w:type="spellStart"/>
      <w:r w:rsidR="004A2B2C" w:rsidRPr="003E51FE">
        <w:rPr>
          <w:rFonts w:ascii="Avenir Next" w:hAnsi="Avenir Next"/>
          <w:sz w:val="22"/>
          <w:szCs w:val="22"/>
        </w:rPr>
        <w:t>centre</w:t>
      </w:r>
      <w:proofErr w:type="spellEnd"/>
      <w:r w:rsidRPr="003E51F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3E51FE" w:rsidRDefault="003B3A0D" w:rsidP="003B3A0D">
      <w:pPr>
        <w:pStyle w:val="ListParagraph"/>
        <w:numPr>
          <w:ilvl w:val="0"/>
          <w:numId w:val="24"/>
        </w:numPr>
        <w:ind w:left="426"/>
        <w:jc w:val="both"/>
        <w:rPr>
          <w:rFonts w:ascii="Avenir Next" w:hAnsi="Avenir Next" w:cs="Arial"/>
          <w:sz w:val="22"/>
          <w:szCs w:val="22"/>
          <w:highlight w:val="yellow"/>
        </w:rPr>
      </w:pPr>
      <w:r w:rsidRPr="003E51FE">
        <w:rPr>
          <w:rFonts w:ascii="Avenir Next" w:hAnsi="Avenir Next" w:cs="Arial"/>
          <w:sz w:val="22"/>
          <w:szCs w:val="22"/>
          <w:highlight w:val="yellow"/>
        </w:rPr>
        <w:t xml:space="preserve">This statement is untrue because universalism corresponds well to </w:t>
      </w:r>
      <w:proofErr w:type="spellStart"/>
      <w:r w:rsidRPr="003E51FE">
        <w:rPr>
          <w:rFonts w:ascii="Avenir Next" w:hAnsi="Avenir Next" w:cs="Arial"/>
          <w:sz w:val="22"/>
          <w:szCs w:val="22"/>
          <w:highlight w:val="yellow"/>
        </w:rPr>
        <w:t>globali</w:t>
      </w:r>
      <w:r w:rsidR="00142E15" w:rsidRPr="003E51FE">
        <w:rPr>
          <w:rFonts w:ascii="Avenir Next" w:hAnsi="Avenir Next" w:cs="Arial"/>
          <w:sz w:val="22"/>
          <w:szCs w:val="22"/>
          <w:highlight w:val="yellow"/>
        </w:rPr>
        <w:t>s</w:t>
      </w:r>
      <w:r w:rsidRPr="003E51FE">
        <w:rPr>
          <w:rFonts w:ascii="Avenir Next" w:hAnsi="Avenir Next" w:cs="Arial"/>
          <w:sz w:val="22"/>
          <w:szCs w:val="22"/>
          <w:highlight w:val="yellow"/>
        </w:rPr>
        <w:t>ation</w:t>
      </w:r>
      <w:proofErr w:type="spellEnd"/>
      <w:r w:rsidRPr="003E51FE">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bookmarkStart w:id="0" w:name="_Hlk150512873"/>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bookmarkEnd w:id="0"/>
    <w:p w14:paraId="14448419" w14:textId="77777777" w:rsidR="00DA42DA" w:rsidRPr="008D0F21" w:rsidRDefault="00DA42DA" w:rsidP="00692852">
      <w:pPr>
        <w:jc w:val="both"/>
        <w:rPr>
          <w:rFonts w:ascii="Avenir Next" w:hAnsi="Avenir Next" w:cs="Arial"/>
          <w:b/>
          <w:bCs/>
          <w:sz w:val="22"/>
          <w:szCs w:val="22"/>
          <w:lang w:val="en-GB"/>
        </w:rPr>
      </w:pPr>
    </w:p>
    <w:p w14:paraId="7A4137DB" w14:textId="6E788C4D" w:rsidR="003577AA" w:rsidRDefault="003E4876" w:rsidP="00692852">
      <w:pPr>
        <w:jc w:val="both"/>
        <w:rPr>
          <w:rFonts w:ascii="Avenir Next" w:hAnsi="Avenir Next" w:cs="Arial"/>
          <w:color w:val="808080" w:themeColor="background1" w:themeShade="80"/>
          <w:sz w:val="22"/>
          <w:szCs w:val="22"/>
          <w:lang w:val="en-GB"/>
        </w:rPr>
      </w:pPr>
      <w:bookmarkStart w:id="1" w:name="_Hlk150512891"/>
      <w:r>
        <w:rPr>
          <w:rFonts w:ascii="Avenir Next" w:hAnsi="Avenir Next" w:cs="Arial"/>
          <w:color w:val="808080" w:themeColor="background1" w:themeShade="80"/>
          <w:sz w:val="22"/>
          <w:szCs w:val="22"/>
          <w:lang w:val="en-GB"/>
        </w:rPr>
        <w:t>I will start by saying that one of the common denominators is that both types of insolvency law systems</w:t>
      </w:r>
      <w:r w:rsidR="003577AA" w:rsidRPr="003577AA">
        <w:rPr>
          <w:rFonts w:ascii="Avenir Next" w:hAnsi="Avenir Next" w:cs="Arial"/>
          <w:color w:val="808080" w:themeColor="background1" w:themeShade="80"/>
          <w:sz w:val="22"/>
          <w:szCs w:val="22"/>
          <w:lang w:val="en-GB"/>
        </w:rPr>
        <w:t xml:space="preserve"> </w:t>
      </w:r>
      <w:r w:rsidR="003577AA">
        <w:rPr>
          <w:rFonts w:ascii="Avenir Next" w:hAnsi="Avenir Next" w:cs="Arial"/>
          <w:color w:val="808080" w:themeColor="background1" w:themeShade="80"/>
          <w:sz w:val="22"/>
          <w:szCs w:val="22"/>
          <w:lang w:val="en-GB"/>
        </w:rPr>
        <w:t>ha</w:t>
      </w:r>
      <w:r>
        <w:rPr>
          <w:rFonts w:ascii="Avenir Next" w:hAnsi="Avenir Next" w:cs="Arial"/>
          <w:color w:val="808080" w:themeColor="background1" w:themeShade="80"/>
          <w:sz w:val="22"/>
          <w:szCs w:val="22"/>
          <w:lang w:val="en-GB"/>
        </w:rPr>
        <w:t>d originally</w:t>
      </w:r>
      <w:r w:rsidR="003577AA">
        <w:rPr>
          <w:rFonts w:ascii="Avenir Next" w:hAnsi="Avenir Next" w:cs="Arial"/>
          <w:color w:val="808080" w:themeColor="background1" w:themeShade="80"/>
          <w:sz w:val="22"/>
          <w:szCs w:val="22"/>
          <w:lang w:val="en-GB"/>
        </w:rPr>
        <w:t xml:space="preserve"> brutal ways to deal with defaulting debtors and </w:t>
      </w:r>
      <w:r w:rsidR="007A0EF8">
        <w:rPr>
          <w:rFonts w:ascii="Avenir Next" w:hAnsi="Avenir Next" w:cs="Arial"/>
          <w:color w:val="808080" w:themeColor="background1" w:themeShade="80"/>
          <w:sz w:val="22"/>
          <w:szCs w:val="22"/>
          <w:lang w:val="en-GB"/>
        </w:rPr>
        <w:t xml:space="preserve">had </w:t>
      </w:r>
      <w:r w:rsidR="003577AA">
        <w:rPr>
          <w:rFonts w:ascii="Avenir Next" w:hAnsi="Avenir Next" w:cs="Arial"/>
          <w:color w:val="808080" w:themeColor="background1" w:themeShade="80"/>
          <w:sz w:val="22"/>
          <w:szCs w:val="22"/>
          <w:lang w:val="en-GB"/>
        </w:rPr>
        <w:t>severe coercive measures including imprisonment or slavery.</w:t>
      </w:r>
    </w:p>
    <w:p w14:paraId="51489806" w14:textId="77777777" w:rsidR="003E4876" w:rsidRDefault="003E4876" w:rsidP="00692852">
      <w:pPr>
        <w:jc w:val="both"/>
        <w:rPr>
          <w:rFonts w:ascii="Avenir Next" w:hAnsi="Avenir Next" w:cs="Arial"/>
          <w:color w:val="808080" w:themeColor="background1" w:themeShade="80"/>
          <w:sz w:val="22"/>
          <w:szCs w:val="22"/>
          <w:lang w:val="en-GB"/>
        </w:rPr>
      </w:pPr>
    </w:p>
    <w:p w14:paraId="4DEE7087" w14:textId="02532496" w:rsidR="003E4876" w:rsidRDefault="003E487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that have historical roots in civil law stem the roots of their insolvency systems, as pointed</w:t>
      </w:r>
      <w:r w:rsidR="007A0EF8">
        <w:rPr>
          <w:rFonts w:ascii="Avenir Next" w:hAnsi="Avenir Next" w:cs="Arial"/>
          <w:color w:val="808080" w:themeColor="background1" w:themeShade="80"/>
          <w:sz w:val="22"/>
          <w:szCs w:val="22"/>
          <w:lang w:val="en-GB"/>
        </w:rPr>
        <w:t xml:space="preserve"> out</w:t>
      </w:r>
      <w:r>
        <w:rPr>
          <w:rFonts w:ascii="Avenir Next" w:hAnsi="Avenir Next" w:cs="Arial"/>
          <w:color w:val="808080" w:themeColor="background1" w:themeShade="80"/>
          <w:sz w:val="22"/>
          <w:szCs w:val="22"/>
          <w:lang w:val="en-GB"/>
        </w:rPr>
        <w:t xml:space="preserve"> by Fletc</w:t>
      </w:r>
      <w:r w:rsidR="00D63432">
        <w:rPr>
          <w:rFonts w:ascii="Avenir Next" w:hAnsi="Avenir Next" w:cs="Arial"/>
          <w:color w:val="808080" w:themeColor="background1" w:themeShade="80"/>
          <w:sz w:val="22"/>
          <w:szCs w:val="22"/>
          <w:lang w:val="en-GB"/>
        </w:rPr>
        <w:t>h</w:t>
      </w:r>
      <w:r>
        <w:rPr>
          <w:rFonts w:ascii="Avenir Next" w:hAnsi="Avenir Next" w:cs="Arial"/>
          <w:color w:val="808080" w:themeColor="background1" w:themeShade="80"/>
          <w:sz w:val="22"/>
          <w:szCs w:val="22"/>
          <w:lang w:val="en-GB"/>
        </w:rPr>
        <w:t xml:space="preserve">er, in the procedures of </w:t>
      </w:r>
      <w:r w:rsidRPr="003E4876">
        <w:rPr>
          <w:rFonts w:ascii="Avenir Next" w:hAnsi="Avenir Next" w:cs="Arial"/>
          <w:i/>
          <w:iCs/>
          <w:color w:val="808080" w:themeColor="background1" w:themeShade="80"/>
          <w:sz w:val="22"/>
          <w:szCs w:val="22"/>
          <w:lang w:val="en-GB"/>
        </w:rPr>
        <w:t xml:space="preserve">cession </w:t>
      </w:r>
      <w:proofErr w:type="spellStart"/>
      <w:r w:rsidRPr="003E4876">
        <w:rPr>
          <w:rFonts w:ascii="Avenir Next" w:hAnsi="Avenir Next" w:cs="Arial"/>
          <w:i/>
          <w:iCs/>
          <w:color w:val="808080" w:themeColor="background1" w:themeShade="80"/>
          <w:sz w:val="22"/>
          <w:szCs w:val="22"/>
          <w:lang w:val="en-GB"/>
        </w:rPr>
        <w:t>bonorum</w:t>
      </w:r>
      <w:proofErr w:type="spellEnd"/>
      <w:r>
        <w:rPr>
          <w:rFonts w:ascii="Avenir Next" w:hAnsi="Avenir Next" w:cs="Arial"/>
          <w:color w:val="808080" w:themeColor="background1" w:themeShade="80"/>
          <w:sz w:val="22"/>
          <w:szCs w:val="22"/>
          <w:lang w:val="en-GB"/>
        </w:rPr>
        <w:t xml:space="preserve"> (assignment of property), </w:t>
      </w:r>
      <w:r w:rsidRPr="003E4876">
        <w:rPr>
          <w:rFonts w:ascii="Avenir Next" w:hAnsi="Avenir Next" w:cs="Arial"/>
          <w:i/>
          <w:iCs/>
          <w:color w:val="808080" w:themeColor="background1" w:themeShade="80"/>
          <w:sz w:val="22"/>
          <w:szCs w:val="22"/>
          <w:lang w:val="en-GB"/>
        </w:rPr>
        <w:t xml:space="preserve">distraction </w:t>
      </w:r>
      <w:proofErr w:type="spellStart"/>
      <w:r w:rsidRPr="003E4876">
        <w:rPr>
          <w:rFonts w:ascii="Avenir Next" w:hAnsi="Avenir Next" w:cs="Arial"/>
          <w:i/>
          <w:iCs/>
          <w:color w:val="808080" w:themeColor="background1" w:themeShade="80"/>
          <w:sz w:val="22"/>
          <w:szCs w:val="22"/>
          <w:lang w:val="en-GB"/>
        </w:rPr>
        <w:t>bonorum</w:t>
      </w:r>
      <w:proofErr w:type="spellEnd"/>
      <w:r>
        <w:rPr>
          <w:rFonts w:ascii="Avenir Next" w:hAnsi="Avenir Next" w:cs="Arial"/>
          <w:color w:val="808080" w:themeColor="background1" w:themeShade="80"/>
          <w:sz w:val="22"/>
          <w:szCs w:val="22"/>
          <w:lang w:val="en-GB"/>
        </w:rPr>
        <w:t xml:space="preserve"> (forced liquidation of assets), </w:t>
      </w:r>
      <w:r w:rsidRPr="003E4876">
        <w:rPr>
          <w:rFonts w:ascii="Avenir Next" w:hAnsi="Avenir Next" w:cs="Arial"/>
          <w:i/>
          <w:iCs/>
          <w:color w:val="808080" w:themeColor="background1" w:themeShade="80"/>
          <w:sz w:val="22"/>
          <w:szCs w:val="22"/>
          <w:lang w:val="en-GB"/>
        </w:rPr>
        <w:t xml:space="preserve">remission and </w:t>
      </w:r>
      <w:proofErr w:type="spellStart"/>
      <w:r w:rsidRPr="003E4876">
        <w:rPr>
          <w:rFonts w:ascii="Avenir Next" w:hAnsi="Avenir Next" w:cs="Arial"/>
          <w:i/>
          <w:iCs/>
          <w:color w:val="808080" w:themeColor="background1" w:themeShade="80"/>
          <w:sz w:val="22"/>
          <w:szCs w:val="22"/>
          <w:lang w:val="en-GB"/>
        </w:rPr>
        <w:t>dilatio</w:t>
      </w:r>
      <w:proofErr w:type="spellEnd"/>
      <w:r>
        <w:rPr>
          <w:rFonts w:ascii="Avenir Next" w:hAnsi="Avenir Next" w:cs="Arial"/>
          <w:color w:val="808080" w:themeColor="background1" w:themeShade="80"/>
          <w:sz w:val="22"/>
          <w:szCs w:val="22"/>
          <w:lang w:val="en-GB"/>
        </w:rPr>
        <w:t xml:space="preserve"> (composition with creditors) embedded in the Roman law and further cemented through the </w:t>
      </w:r>
      <w:r w:rsidRPr="003E4876">
        <w:rPr>
          <w:rFonts w:ascii="Avenir Next" w:hAnsi="Avenir Next" w:cs="Arial"/>
          <w:i/>
          <w:iCs/>
          <w:color w:val="808080" w:themeColor="background1" w:themeShade="80"/>
          <w:sz w:val="22"/>
          <w:szCs w:val="22"/>
          <w:lang w:val="en-GB"/>
        </w:rPr>
        <w:t xml:space="preserve">Lex </w:t>
      </w:r>
      <w:proofErr w:type="spellStart"/>
      <w:r w:rsidRPr="003E4876">
        <w:rPr>
          <w:rFonts w:ascii="Avenir Next" w:hAnsi="Avenir Next" w:cs="Arial"/>
          <w:i/>
          <w:iCs/>
          <w:color w:val="808080" w:themeColor="background1" w:themeShade="80"/>
          <w:sz w:val="22"/>
          <w:szCs w:val="22"/>
          <w:lang w:val="en-GB"/>
        </w:rPr>
        <w:t>Mercatoria</w:t>
      </w:r>
      <w:proofErr w:type="spellEnd"/>
      <w:r>
        <w:rPr>
          <w:rFonts w:ascii="Avenir Next" w:hAnsi="Avenir Next" w:cs="Arial"/>
          <w:i/>
          <w:iCs/>
          <w:color w:val="808080" w:themeColor="background1" w:themeShade="80"/>
          <w:sz w:val="22"/>
          <w:szCs w:val="22"/>
          <w:lang w:val="en-GB"/>
        </w:rPr>
        <w:t xml:space="preserve">, </w:t>
      </w:r>
      <w:r w:rsidRPr="003E4876">
        <w:rPr>
          <w:rFonts w:ascii="Avenir Next" w:hAnsi="Avenir Next" w:cs="Arial"/>
          <w:color w:val="808080" w:themeColor="background1" w:themeShade="80"/>
          <w:sz w:val="22"/>
          <w:szCs w:val="22"/>
          <w:lang w:val="en-GB"/>
        </w:rPr>
        <w:t>meaning</w:t>
      </w:r>
      <w:r>
        <w:rPr>
          <w:rFonts w:ascii="Avenir Next" w:hAnsi="Avenir Next" w:cs="Arial"/>
          <w:color w:val="808080" w:themeColor="background1" w:themeShade="80"/>
          <w:sz w:val="22"/>
          <w:szCs w:val="22"/>
          <w:lang w:val="en-GB"/>
        </w:rPr>
        <w:t xml:space="preserve"> the trade customs and traditions, that eventually formed the basis of civil law. Civil law countries are said to be more incli</w:t>
      </w:r>
      <w:r w:rsidR="007A0EF8">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ed to adopt a territorial approach t</w:t>
      </w:r>
      <w:r w:rsidR="004D47AD">
        <w:rPr>
          <w:rFonts w:ascii="Avenir Next" w:hAnsi="Avenir Next" w:cs="Arial"/>
          <w:color w:val="808080" w:themeColor="background1" w:themeShade="80"/>
          <w:sz w:val="22"/>
          <w:szCs w:val="22"/>
          <w:lang w:val="en-GB"/>
        </w:rPr>
        <w:t>o international insolvency issues.</w:t>
      </w:r>
    </w:p>
    <w:p w14:paraId="03695C7C" w14:textId="77777777" w:rsidR="003E4876" w:rsidRDefault="003E4876" w:rsidP="00692852">
      <w:pPr>
        <w:jc w:val="both"/>
        <w:rPr>
          <w:rFonts w:ascii="Avenir Next" w:hAnsi="Avenir Next" w:cs="Arial"/>
          <w:color w:val="808080" w:themeColor="background1" w:themeShade="80"/>
          <w:sz w:val="22"/>
          <w:szCs w:val="22"/>
          <w:lang w:val="en-GB"/>
        </w:rPr>
      </w:pPr>
    </w:p>
    <w:p w14:paraId="32F33FF3" w14:textId="73F5C1C1" w:rsidR="003E4876" w:rsidRDefault="003E4876" w:rsidP="00692852">
      <w:pPr>
        <w:jc w:val="both"/>
        <w:rPr>
          <w:rFonts w:ascii="Avenir Next" w:hAnsi="Avenir Next" w:cs="Arial"/>
          <w:color w:val="808080" w:themeColor="background1" w:themeShade="80"/>
          <w:sz w:val="22"/>
          <w:szCs w:val="22"/>
          <w:lang w:val="en-GB"/>
        </w:rPr>
      </w:pPr>
      <w:r w:rsidRPr="00D63432">
        <w:rPr>
          <w:rFonts w:ascii="Avenir Next" w:hAnsi="Avenir Next" w:cs="Arial"/>
          <w:color w:val="808080" w:themeColor="background1" w:themeShade="80"/>
          <w:sz w:val="22"/>
          <w:szCs w:val="22"/>
          <w:lang w:val="en-GB"/>
        </w:rPr>
        <w:t>In contract, countries that have historical roots in English law</w:t>
      </w:r>
      <w:r w:rsidR="004D47AD" w:rsidRPr="00D63432">
        <w:rPr>
          <w:rFonts w:ascii="Avenir Next" w:hAnsi="Avenir Next" w:cs="Arial"/>
          <w:color w:val="808080" w:themeColor="background1" w:themeShade="80"/>
          <w:sz w:val="22"/>
          <w:szCs w:val="22"/>
          <w:lang w:val="en-GB"/>
        </w:rPr>
        <w:t xml:space="preserve"> are more inclined to take a universalist approach to international insolvency issues.</w:t>
      </w:r>
      <w:r w:rsidR="00D63432">
        <w:rPr>
          <w:rFonts w:ascii="Avenir Next" w:hAnsi="Avenir Next" w:cs="Arial"/>
          <w:color w:val="808080" w:themeColor="background1" w:themeShade="80"/>
          <w:sz w:val="22"/>
          <w:szCs w:val="22"/>
          <w:lang w:val="en-GB"/>
        </w:rPr>
        <w:t xml:space="preserve"> In fact, the common law approach is more geared towards a modified universalist approach by ensuring fairness between creditors, implying a universal application of insolvency proceeding</w:t>
      </w:r>
      <w:r w:rsidR="001241FA">
        <w:rPr>
          <w:rFonts w:ascii="Avenir Next" w:hAnsi="Avenir Next" w:cs="Arial"/>
          <w:color w:val="808080" w:themeColor="background1" w:themeShade="80"/>
          <w:sz w:val="22"/>
          <w:szCs w:val="22"/>
          <w:lang w:val="en-GB"/>
        </w:rPr>
        <w:t>, even if there are concurrent proceedings</w:t>
      </w:r>
      <w:r w:rsidR="00D63432">
        <w:rPr>
          <w:rFonts w:ascii="Avenir Next" w:hAnsi="Avenir Next" w:cs="Arial"/>
          <w:color w:val="808080" w:themeColor="background1" w:themeShade="80"/>
          <w:sz w:val="22"/>
          <w:szCs w:val="22"/>
          <w:lang w:val="en-GB"/>
        </w:rPr>
        <w:t>.</w:t>
      </w:r>
    </w:p>
    <w:p w14:paraId="4F8D7A93" w14:textId="77777777" w:rsidR="004D47AD" w:rsidRDefault="004D47AD" w:rsidP="00692852">
      <w:pPr>
        <w:jc w:val="both"/>
        <w:rPr>
          <w:rFonts w:ascii="Avenir Next" w:hAnsi="Avenir Next" w:cs="Arial"/>
          <w:color w:val="808080" w:themeColor="background1" w:themeShade="80"/>
          <w:sz w:val="22"/>
          <w:szCs w:val="22"/>
          <w:lang w:val="en-GB"/>
        </w:rPr>
      </w:pPr>
    </w:p>
    <w:p w14:paraId="14EF7072" w14:textId="71EC0BFD" w:rsidR="004D47AD" w:rsidRDefault="004D47A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there are other important differences between both systems:</w:t>
      </w:r>
    </w:p>
    <w:p w14:paraId="762D4CE1" w14:textId="139C1F38" w:rsidR="004D47AD" w:rsidRDefault="004D47AD" w:rsidP="004D47A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Civil law systems tend to rely heavily on formal statutory codes and approaches, implying that the court takes a leading role in inquiring about the resolution of the cases, while English law systems take a judicial role, relying on the evidence to be provided by the parties and giving important weight to precedent cases</w:t>
      </w:r>
      <w:r w:rsidR="007A0EF8">
        <w:rPr>
          <w:rFonts w:ascii="Avenir Next" w:hAnsi="Avenir Next" w:cs="Arial"/>
          <w:color w:val="808080" w:themeColor="background1" w:themeShade="80"/>
          <w:sz w:val="22"/>
          <w:szCs w:val="22"/>
          <w:lang w:val="en-GB"/>
        </w:rPr>
        <w:t>; and</w:t>
      </w:r>
    </w:p>
    <w:p w14:paraId="235A0DFC" w14:textId="0E299BFC" w:rsidR="004D47AD" w:rsidRPr="004D47AD" w:rsidRDefault="004D47AD" w:rsidP="004D47A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Civil law systems are often focused on preserving the interest of creditors and ensuring collective proceedings result in fair distribution of assets among creditors, while English law systems are focused on business rescue, restructuring, and rehabilitating debtors. In essence, civil law systems lean more towards predictability of outcomes while English law systems lean towards flexibility of results based on evidence provided by the parties.</w:t>
      </w:r>
    </w:p>
    <w:p w14:paraId="3CE48D9E" w14:textId="77777777" w:rsidR="003E4876" w:rsidRDefault="003E4876" w:rsidP="00692852">
      <w:pPr>
        <w:jc w:val="both"/>
        <w:rPr>
          <w:rFonts w:ascii="Avenir Next" w:hAnsi="Avenir Next" w:cs="Arial"/>
          <w:color w:val="808080" w:themeColor="background1" w:themeShade="80"/>
          <w:sz w:val="22"/>
          <w:szCs w:val="22"/>
          <w:lang w:val="en-GB"/>
        </w:rPr>
      </w:pPr>
    </w:p>
    <w:bookmarkEnd w:id="1"/>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bookmarkStart w:id="2" w:name="_Hlk150515678"/>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039E27B5" w14:textId="2F527B6A" w:rsidR="00C82D87" w:rsidRDefault="004D47AD" w:rsidP="00066853">
      <w:pPr>
        <w:jc w:val="both"/>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The principle of universalism</w:t>
      </w:r>
      <w:r w:rsidR="00066853">
        <w:rPr>
          <w:rFonts w:ascii="Avenir Next" w:hAnsi="Avenir Next" w:cs="Arial"/>
          <w:color w:val="808080" w:themeColor="background1" w:themeShade="80"/>
          <w:sz w:val="22"/>
          <w:szCs w:val="22"/>
          <w:lang w:val="en-GB"/>
        </w:rPr>
        <w:t xml:space="preserve"> in cross-border insolvency involves the consolidation of all </w:t>
      </w:r>
      <w:r w:rsidR="007A0EF8">
        <w:rPr>
          <w:rFonts w:ascii="Avenir Next" w:hAnsi="Avenir Next" w:cs="Arial"/>
          <w:color w:val="808080" w:themeColor="background1" w:themeShade="80"/>
          <w:sz w:val="22"/>
          <w:szCs w:val="22"/>
          <w:lang w:val="en-GB"/>
        </w:rPr>
        <w:t xml:space="preserve">of </w:t>
      </w:r>
      <w:r w:rsidR="00066853">
        <w:rPr>
          <w:rFonts w:ascii="Avenir Next" w:hAnsi="Avenir Next" w:cs="Arial"/>
          <w:color w:val="808080" w:themeColor="background1" w:themeShade="80"/>
          <w:sz w:val="22"/>
          <w:szCs w:val="22"/>
          <w:lang w:val="en-GB"/>
        </w:rPr>
        <w:t xml:space="preserve">the debtor’s assets and liabilities into one single unified case at the jurisdiction of the debtor’s main </w:t>
      </w:r>
      <w:r w:rsidR="00FD5CA4">
        <w:rPr>
          <w:rFonts w:ascii="Avenir Next" w:hAnsi="Avenir Next" w:cs="Arial"/>
          <w:color w:val="808080" w:themeColor="background1" w:themeShade="80"/>
          <w:sz w:val="22"/>
          <w:szCs w:val="22"/>
          <w:lang w:val="en-GB"/>
        </w:rPr>
        <w:t>centre</w:t>
      </w:r>
      <w:r w:rsidR="00066853">
        <w:rPr>
          <w:rFonts w:ascii="Avenir Next" w:hAnsi="Avenir Next" w:cs="Arial"/>
          <w:color w:val="808080" w:themeColor="background1" w:themeShade="80"/>
          <w:sz w:val="22"/>
          <w:szCs w:val="22"/>
          <w:lang w:val="en-GB"/>
        </w:rPr>
        <w:t xml:space="preserve"> of interest </w:t>
      </w:r>
      <w:r w:rsidR="00FD5CA4">
        <w:rPr>
          <w:rFonts w:ascii="Avenir Next" w:hAnsi="Avenir Next" w:cs="Arial"/>
          <w:color w:val="808080" w:themeColor="background1" w:themeShade="80"/>
          <w:sz w:val="22"/>
          <w:szCs w:val="22"/>
          <w:lang w:val="en-GB"/>
        </w:rPr>
        <w:t>(</w:t>
      </w:r>
      <w:r w:rsidR="00FD5CA4" w:rsidRPr="00FD5CA4">
        <w:rPr>
          <w:rFonts w:ascii="Avenir Next" w:hAnsi="Avenir Next" w:cs="Arial"/>
          <w:i/>
          <w:iCs/>
          <w:color w:val="808080" w:themeColor="background1" w:themeShade="80"/>
          <w:sz w:val="22"/>
          <w:szCs w:val="22"/>
          <w:lang w:val="en-GB"/>
        </w:rPr>
        <w:t>lex concursus</w:t>
      </w:r>
      <w:r w:rsidR="00FD5CA4">
        <w:rPr>
          <w:rFonts w:ascii="Avenir Next" w:hAnsi="Avenir Next" w:cs="Arial"/>
          <w:color w:val="808080" w:themeColor="background1" w:themeShade="80"/>
          <w:sz w:val="22"/>
          <w:szCs w:val="22"/>
          <w:lang w:val="en-GB"/>
        </w:rPr>
        <w:t xml:space="preserve">) </w:t>
      </w:r>
      <w:r w:rsidR="00066853">
        <w:rPr>
          <w:rFonts w:ascii="Avenir Next" w:hAnsi="Avenir Next" w:cs="Arial"/>
          <w:color w:val="808080" w:themeColor="background1" w:themeShade="80"/>
          <w:sz w:val="22"/>
          <w:szCs w:val="22"/>
          <w:lang w:val="en-GB"/>
        </w:rPr>
        <w:t>and all proceedings</w:t>
      </w:r>
      <w:bookmarkEnd w:id="2"/>
      <w:r w:rsidR="00066853">
        <w:rPr>
          <w:rFonts w:ascii="Avenir Next" w:hAnsi="Avenir Next" w:cs="Arial"/>
          <w:color w:val="7B7B7B" w:themeColor="accent3" w:themeShade="BF"/>
          <w:sz w:val="22"/>
          <w:szCs w:val="22"/>
          <w:lang w:val="en-GB"/>
        </w:rPr>
        <w:t>, locally and internationally, would be aggregated under one single proceeding</w:t>
      </w:r>
      <w:r w:rsidR="007A0EF8">
        <w:rPr>
          <w:rFonts w:ascii="Avenir Next" w:hAnsi="Avenir Next" w:cs="Arial"/>
          <w:color w:val="7B7B7B" w:themeColor="accent3" w:themeShade="BF"/>
          <w:sz w:val="22"/>
          <w:szCs w:val="22"/>
          <w:lang w:val="en-GB"/>
        </w:rPr>
        <w:t xml:space="preserve">; as such </w:t>
      </w:r>
      <w:r w:rsidR="00066853">
        <w:rPr>
          <w:rFonts w:ascii="Avenir Next" w:hAnsi="Avenir Next" w:cs="Arial"/>
          <w:color w:val="7B7B7B" w:themeColor="accent3" w:themeShade="BF"/>
          <w:sz w:val="22"/>
          <w:szCs w:val="22"/>
          <w:lang w:val="en-GB"/>
        </w:rPr>
        <w:t>creditors will be treated on an equal basis. Equally, universalism involves recognition and effect of the appropriate jurisdiction (for example the State where the debtor has its COMI) by other States and the other States recognise that one set of insolvency proceeding having extraterritorial effect in other States.</w:t>
      </w:r>
    </w:p>
    <w:p w14:paraId="0B0ADD1B" w14:textId="77777777" w:rsidR="00066853" w:rsidRDefault="00066853" w:rsidP="00066853">
      <w:pPr>
        <w:jc w:val="both"/>
        <w:rPr>
          <w:rFonts w:ascii="Avenir Next" w:hAnsi="Avenir Next" w:cs="Arial"/>
          <w:color w:val="7B7B7B" w:themeColor="accent3" w:themeShade="BF"/>
          <w:sz w:val="22"/>
          <w:szCs w:val="22"/>
          <w:lang w:val="en-GB"/>
        </w:rPr>
      </w:pPr>
    </w:p>
    <w:p w14:paraId="7B93EDBE" w14:textId="78BA45AA" w:rsidR="00066853" w:rsidRDefault="00066853" w:rsidP="00066853">
      <w:pPr>
        <w:jc w:val="both"/>
        <w:rPr>
          <w:rFonts w:ascii="Avenir Next" w:hAnsi="Avenir Next" w:cs="Arial"/>
          <w:color w:val="808080" w:themeColor="background1" w:themeShade="80"/>
          <w:sz w:val="22"/>
          <w:szCs w:val="22"/>
          <w:lang w:val="en-GB"/>
        </w:rPr>
      </w:pPr>
      <w:r w:rsidRPr="00066853">
        <w:rPr>
          <w:rFonts w:ascii="Avenir Next" w:hAnsi="Avenir Next" w:cs="Arial"/>
          <w:color w:val="808080" w:themeColor="background1" w:themeShade="80"/>
          <w:sz w:val="22"/>
          <w:szCs w:val="22"/>
          <w:lang w:val="en-GB"/>
        </w:rPr>
        <w:t xml:space="preserve">By contrast, territorialism </w:t>
      </w:r>
      <w:r w:rsidR="00FD5CA4" w:rsidRPr="00066853">
        <w:rPr>
          <w:rFonts w:ascii="Avenir Next" w:hAnsi="Avenir Next" w:cs="Arial"/>
          <w:color w:val="808080" w:themeColor="background1" w:themeShade="80"/>
          <w:sz w:val="22"/>
          <w:szCs w:val="22"/>
          <w:lang w:val="en-GB"/>
        </w:rPr>
        <w:t>favours</w:t>
      </w:r>
      <w:r w:rsidRPr="00066853">
        <w:rPr>
          <w:rFonts w:ascii="Avenir Next" w:hAnsi="Avenir Next" w:cs="Arial"/>
          <w:color w:val="808080" w:themeColor="background1" w:themeShade="80"/>
          <w:sz w:val="22"/>
          <w:szCs w:val="22"/>
          <w:lang w:val="en-GB"/>
        </w:rPr>
        <w:t xml:space="preserve"> the treatment of the proceedings based on the location of the assets and therefore the assets on which creditors have claim against, which implies that the concept of national interest primes.</w:t>
      </w:r>
      <w:r>
        <w:rPr>
          <w:rFonts w:ascii="Avenir Next" w:hAnsi="Avenir Next" w:cs="Arial"/>
          <w:color w:val="808080" w:themeColor="background1" w:themeShade="80"/>
          <w:sz w:val="22"/>
          <w:szCs w:val="22"/>
          <w:lang w:val="en-GB"/>
        </w:rPr>
        <w:t xml:space="preserve"> This implies a plurality of insolvency proceedings whereby each State apply its own laws to decide on the insolvency proceedings within its own confines. This</w:t>
      </w:r>
      <w:r w:rsidR="007A0EF8">
        <w:rPr>
          <w:rFonts w:ascii="Avenir Next" w:hAnsi="Avenir Next" w:cs="Arial"/>
          <w:color w:val="808080" w:themeColor="background1" w:themeShade="80"/>
          <w:sz w:val="22"/>
          <w:szCs w:val="22"/>
          <w:lang w:val="en-GB"/>
        </w:rPr>
        <w:t xml:space="preserve"> results in a</w:t>
      </w:r>
      <w:r>
        <w:rPr>
          <w:rFonts w:ascii="Avenir Next" w:hAnsi="Avenir Next" w:cs="Arial"/>
          <w:color w:val="808080" w:themeColor="background1" w:themeShade="80"/>
          <w:sz w:val="22"/>
          <w:szCs w:val="22"/>
          <w:lang w:val="en-GB"/>
        </w:rPr>
        <w:t xml:space="preserve"> lack or absence of cross-border coordination and recognition of insolvency proceedings due to concurrent proceedings.</w:t>
      </w:r>
    </w:p>
    <w:p w14:paraId="3077159D" w14:textId="77777777" w:rsidR="00066853" w:rsidRDefault="00066853" w:rsidP="00066853">
      <w:pPr>
        <w:jc w:val="both"/>
        <w:rPr>
          <w:rFonts w:ascii="Avenir Next" w:hAnsi="Avenir Next" w:cs="Arial"/>
          <w:color w:val="808080" w:themeColor="background1" w:themeShade="80"/>
          <w:sz w:val="22"/>
          <w:szCs w:val="22"/>
          <w:lang w:val="en-GB"/>
        </w:rPr>
      </w:pPr>
    </w:p>
    <w:p w14:paraId="42C702E1" w14:textId="05F8DD8B" w:rsidR="00066853" w:rsidRDefault="00066853" w:rsidP="000668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Finally, the principles of modified universalism</w:t>
      </w:r>
      <w:r w:rsidR="00FD5CA4">
        <w:rPr>
          <w:rFonts w:ascii="Avenir Next" w:hAnsi="Avenir Next" w:cs="Arial"/>
          <w:color w:val="808080" w:themeColor="background1" w:themeShade="80"/>
          <w:sz w:val="22"/>
          <w:szCs w:val="22"/>
          <w:lang w:val="en-GB"/>
        </w:rPr>
        <w:t xml:space="preserve"> rely on both the principle of universalism and territorialism in the sense</w:t>
      </w:r>
      <w:r w:rsidR="007A0EF8">
        <w:rPr>
          <w:rFonts w:ascii="Avenir Next" w:hAnsi="Avenir Next" w:cs="Arial"/>
          <w:color w:val="808080" w:themeColor="background1" w:themeShade="80"/>
          <w:sz w:val="22"/>
          <w:szCs w:val="22"/>
          <w:lang w:val="en-GB"/>
        </w:rPr>
        <w:t xml:space="preserve"> that</w:t>
      </w:r>
      <w:r w:rsidR="00FD5CA4">
        <w:rPr>
          <w:rFonts w:ascii="Avenir Next" w:hAnsi="Avenir Next" w:cs="Arial"/>
          <w:color w:val="808080" w:themeColor="background1" w:themeShade="80"/>
          <w:sz w:val="22"/>
          <w:szCs w:val="22"/>
          <w:lang w:val="en-GB"/>
        </w:rPr>
        <w:t xml:space="preserve"> it captures the concept of  main proceeding at COMI (from universalism) and the concept of multiple proceedings in other States (territorialism) but creates some pecking order whereby  the main proceeding is supported by secondary proceedings in other States but in a cooperative manner. So modified universalism recognises the principle of universalism but takes into </w:t>
      </w:r>
      <w:r w:rsidR="007A0EF8">
        <w:rPr>
          <w:rFonts w:ascii="Avenir Next" w:hAnsi="Avenir Next" w:cs="Arial"/>
          <w:color w:val="808080" w:themeColor="background1" w:themeShade="80"/>
          <w:sz w:val="22"/>
          <w:szCs w:val="22"/>
          <w:lang w:val="en-GB"/>
        </w:rPr>
        <w:t xml:space="preserve">account </w:t>
      </w:r>
      <w:r w:rsidR="00FD5CA4">
        <w:rPr>
          <w:rFonts w:ascii="Avenir Next" w:hAnsi="Avenir Next" w:cs="Arial"/>
          <w:color w:val="808080" w:themeColor="background1" w:themeShade="80"/>
          <w:sz w:val="22"/>
          <w:szCs w:val="22"/>
          <w:lang w:val="en-GB"/>
        </w:rPr>
        <w:t>the need for multiple cases in other States considering the local jurisdiction and legal and cultural factors.</w:t>
      </w:r>
    </w:p>
    <w:p w14:paraId="215FF813" w14:textId="77777777" w:rsidR="00066853" w:rsidRPr="004216EA" w:rsidRDefault="00066853" w:rsidP="00066853">
      <w:pPr>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Default="006208BB" w:rsidP="006208BB">
      <w:pPr>
        <w:jc w:val="both"/>
        <w:rPr>
          <w:rFonts w:ascii="Avenir Next" w:hAnsi="Avenir Next" w:cs="Arial"/>
          <w:sz w:val="22"/>
          <w:szCs w:val="22"/>
          <w:lang w:val="en-GB"/>
        </w:rPr>
      </w:pPr>
      <w:bookmarkStart w:id="3" w:name="_Hlk150515804"/>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4EFFD539" w14:textId="77777777" w:rsidR="008C5BBA" w:rsidRPr="004216EA" w:rsidRDefault="008C5BBA" w:rsidP="006208BB">
      <w:pPr>
        <w:jc w:val="both"/>
        <w:rPr>
          <w:rFonts w:ascii="Avenir Next" w:hAnsi="Avenir Next" w:cs="Arial"/>
          <w:sz w:val="22"/>
          <w:szCs w:val="22"/>
          <w:lang w:val="en-GB"/>
        </w:rPr>
      </w:pPr>
      <w:bookmarkStart w:id="4" w:name="_Hlk150515825"/>
      <w:bookmarkEnd w:id="3"/>
    </w:p>
    <w:p w14:paraId="41150C54" w14:textId="18F09A17" w:rsidR="00FD5CA4" w:rsidRDefault="00FD5CA4" w:rsidP="00FD5CA4">
      <w:pPr>
        <w:spacing w:line="276" w:lineRule="auto"/>
        <w:jc w:val="both"/>
        <w:rPr>
          <w:rFonts w:ascii="Avenir Next" w:hAnsi="Avenir Next" w:cs="Arial"/>
          <w:color w:val="808080" w:themeColor="background1" w:themeShade="80"/>
          <w:sz w:val="22"/>
          <w:szCs w:val="22"/>
          <w:lang w:val="en-GB"/>
        </w:rPr>
      </w:pPr>
      <w:r w:rsidRPr="00FD5CA4">
        <w:rPr>
          <w:rFonts w:ascii="Avenir Next" w:hAnsi="Avenir Next" w:cs="Arial"/>
          <w:color w:val="808080" w:themeColor="background1" w:themeShade="80"/>
          <w:sz w:val="22"/>
          <w:szCs w:val="22"/>
          <w:lang w:val="en-GB"/>
        </w:rPr>
        <w:t xml:space="preserve">Latin and Middle America states have ratified various multilateral conventions and treaties </w:t>
      </w:r>
      <w:r>
        <w:rPr>
          <w:rFonts w:ascii="Avenir Next" w:hAnsi="Avenir Next" w:cs="Arial"/>
          <w:color w:val="808080" w:themeColor="background1" w:themeShade="80"/>
          <w:sz w:val="22"/>
          <w:szCs w:val="22"/>
          <w:lang w:val="en-GB"/>
        </w:rPr>
        <w:t>to deal with</w:t>
      </w:r>
      <w:r w:rsidRPr="00FD5CA4">
        <w:rPr>
          <w:rFonts w:ascii="Avenir Next" w:hAnsi="Avenir Next" w:cs="Arial"/>
          <w:color w:val="808080" w:themeColor="background1" w:themeShade="80"/>
          <w:sz w:val="22"/>
          <w:szCs w:val="22"/>
          <w:lang w:val="en-GB"/>
        </w:rPr>
        <w:t xml:space="preserve"> international insolvency issues.  </w:t>
      </w:r>
      <w:r>
        <w:rPr>
          <w:rFonts w:ascii="Avenir Next" w:hAnsi="Avenir Next" w:cs="Arial"/>
          <w:color w:val="808080" w:themeColor="background1" w:themeShade="80"/>
          <w:sz w:val="22"/>
          <w:szCs w:val="22"/>
          <w:lang w:val="en-GB"/>
        </w:rPr>
        <w:t>Here is a summary of the main initiatives undertaken and differences between these in</w:t>
      </w:r>
      <w:r w:rsidR="00C52DD3">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tiatives:</w:t>
      </w:r>
    </w:p>
    <w:p w14:paraId="06D3683A" w14:textId="77777777" w:rsidR="00FD5CA4" w:rsidRDefault="00FD5CA4" w:rsidP="00FD5CA4">
      <w:pPr>
        <w:spacing w:line="276" w:lineRule="auto"/>
        <w:jc w:val="both"/>
        <w:rPr>
          <w:rFonts w:ascii="Avenir Next" w:hAnsi="Avenir Next" w:cs="Arial"/>
          <w:color w:val="808080" w:themeColor="background1" w:themeShade="80"/>
          <w:sz w:val="22"/>
          <w:szCs w:val="22"/>
          <w:lang w:val="en-GB"/>
        </w:rPr>
      </w:pPr>
    </w:p>
    <w:p w14:paraId="27889DF7" w14:textId="2C9517B3" w:rsidR="00FD5CA4" w:rsidRDefault="00FD5CA4" w:rsidP="00FD5CA4">
      <w:pPr>
        <w:pStyle w:val="ListParagraph"/>
        <w:numPr>
          <w:ilvl w:val="0"/>
          <w:numId w:val="40"/>
        </w:numPr>
        <w:jc w:val="both"/>
        <w:rPr>
          <w:rFonts w:ascii="Avenir Next" w:hAnsi="Avenir Next" w:cs="Arial"/>
          <w:color w:val="808080" w:themeColor="background1" w:themeShade="80"/>
          <w:sz w:val="22"/>
          <w:szCs w:val="22"/>
          <w:lang w:val="en-GB"/>
        </w:rPr>
      </w:pPr>
      <w:r w:rsidRPr="00FD5CA4">
        <w:rPr>
          <w:rFonts w:ascii="Avenir Next" w:hAnsi="Avenir Next" w:cs="Arial"/>
          <w:color w:val="808080" w:themeColor="background1" w:themeShade="80"/>
          <w:sz w:val="22"/>
          <w:szCs w:val="22"/>
          <w:lang w:val="en-GB"/>
        </w:rPr>
        <w:t>Montevideo Treaty on International Commercial Law (1889)</w:t>
      </w:r>
    </w:p>
    <w:p w14:paraId="2D32BE56" w14:textId="0F4B7C8E" w:rsidR="008C7FB6" w:rsidRDefault="008C7FB6" w:rsidP="008C7FB6">
      <w:pPr>
        <w:pStyle w:val="ListParagraph"/>
        <w:numPr>
          <w:ilvl w:val="1"/>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Compare to the other treaties, this treaty covers both corporate and personal insolvency and has been ratified by 6 Latin American countries. It determines the jurisdiction based on the commercial domicile, with the possibility of concurrent proceedings if the business (in case of corporate insolvency) has 2 or more autonomous businesses in different treaty States</w:t>
      </w:r>
    </w:p>
    <w:p w14:paraId="6A85545E" w14:textId="77777777" w:rsidR="00FD5CA4" w:rsidRDefault="00FD5CA4" w:rsidP="00FD5CA4">
      <w:pPr>
        <w:pStyle w:val="ListParagraph"/>
        <w:jc w:val="both"/>
        <w:rPr>
          <w:rFonts w:ascii="Avenir Next" w:hAnsi="Avenir Next" w:cs="Arial"/>
          <w:color w:val="808080" w:themeColor="background1" w:themeShade="80"/>
          <w:sz w:val="22"/>
          <w:szCs w:val="22"/>
          <w:lang w:val="en-GB"/>
        </w:rPr>
      </w:pPr>
    </w:p>
    <w:p w14:paraId="1F2EE3C5" w14:textId="0855ECC8" w:rsidR="00C52DD3" w:rsidRPr="00972049" w:rsidRDefault="00FD5CA4" w:rsidP="00972049">
      <w:pPr>
        <w:pStyle w:val="ListParagraph"/>
        <w:numPr>
          <w:ilvl w:val="0"/>
          <w:numId w:val="40"/>
        </w:numPr>
        <w:jc w:val="both"/>
        <w:rPr>
          <w:rFonts w:ascii="Avenir Next" w:hAnsi="Avenir Next" w:cs="Arial"/>
          <w:color w:val="808080" w:themeColor="background1" w:themeShade="80"/>
          <w:sz w:val="22"/>
          <w:szCs w:val="22"/>
          <w:lang w:val="en-GB"/>
        </w:rPr>
      </w:pPr>
      <w:r w:rsidRPr="00FD5CA4">
        <w:rPr>
          <w:rFonts w:ascii="Avenir Next" w:hAnsi="Avenir Next" w:cs="Arial"/>
          <w:color w:val="808080" w:themeColor="background1" w:themeShade="80"/>
          <w:sz w:val="22"/>
          <w:szCs w:val="22"/>
          <w:lang w:val="en-GB"/>
        </w:rPr>
        <w:t>Montevideo Treaty on International Commercial Terrestrial Law (1940)</w:t>
      </w:r>
      <w:r w:rsidR="00C52DD3">
        <w:rPr>
          <w:rFonts w:ascii="Avenir Next" w:hAnsi="Avenir Next" w:cs="Arial"/>
          <w:color w:val="808080" w:themeColor="background1" w:themeShade="80"/>
          <w:sz w:val="22"/>
          <w:szCs w:val="22"/>
          <w:lang w:val="en-GB"/>
        </w:rPr>
        <w:t>:</w:t>
      </w:r>
    </w:p>
    <w:p w14:paraId="09B06FF0" w14:textId="526EFB33" w:rsidR="00FD5CA4" w:rsidRPr="00DB4358" w:rsidRDefault="00972049" w:rsidP="00DB4358">
      <w:pPr>
        <w:pStyle w:val="ListParagraph"/>
        <w:numPr>
          <w:ilvl w:val="1"/>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treaty contains Title VIII on Bankruptcy </w:t>
      </w:r>
      <w:r w:rsidR="008C7FB6">
        <w:rPr>
          <w:rFonts w:ascii="Avenir Next" w:hAnsi="Avenir Next" w:cs="Arial"/>
          <w:color w:val="808080" w:themeColor="background1" w:themeShade="80"/>
          <w:sz w:val="22"/>
          <w:szCs w:val="22"/>
          <w:lang w:val="en-GB"/>
        </w:rPr>
        <w:t>and has been ratified by 3 countries</w:t>
      </w:r>
    </w:p>
    <w:p w14:paraId="16D2F0BF" w14:textId="77777777" w:rsidR="00FD5CA4" w:rsidRDefault="00FD5CA4" w:rsidP="00FD5CA4">
      <w:pPr>
        <w:pStyle w:val="ListParagraph"/>
        <w:numPr>
          <w:ilvl w:val="0"/>
          <w:numId w:val="40"/>
        </w:numPr>
        <w:jc w:val="both"/>
        <w:rPr>
          <w:rFonts w:ascii="Avenir Next" w:hAnsi="Avenir Next" w:cs="Arial"/>
          <w:color w:val="808080" w:themeColor="background1" w:themeShade="80"/>
          <w:sz w:val="22"/>
          <w:szCs w:val="22"/>
          <w:lang w:val="en-GB"/>
        </w:rPr>
      </w:pPr>
      <w:r w:rsidRPr="00FD5CA4">
        <w:rPr>
          <w:rFonts w:ascii="Avenir Next" w:hAnsi="Avenir Next" w:cs="Arial"/>
          <w:color w:val="808080" w:themeColor="background1" w:themeShade="80"/>
          <w:sz w:val="22"/>
          <w:szCs w:val="22"/>
          <w:lang w:val="en-GB"/>
        </w:rPr>
        <w:t>Montevideo Treaty on International Procedural Law (1940)</w:t>
      </w:r>
    </w:p>
    <w:p w14:paraId="69334815" w14:textId="278DDBB4" w:rsidR="00972049" w:rsidRDefault="00972049" w:rsidP="00972049">
      <w:pPr>
        <w:pStyle w:val="ListParagraph"/>
        <w:numPr>
          <w:ilvl w:val="1"/>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treaty contains Title IV on Civil Meetings of Creditors</w:t>
      </w:r>
      <w:r w:rsidR="008C7FB6">
        <w:rPr>
          <w:rFonts w:ascii="Avenir Next" w:hAnsi="Avenir Next" w:cs="Arial"/>
          <w:color w:val="808080" w:themeColor="background1" w:themeShade="80"/>
          <w:sz w:val="22"/>
          <w:szCs w:val="22"/>
          <w:lang w:val="en-GB"/>
        </w:rPr>
        <w:t xml:space="preserve"> and has been ratified by 3 countries (as for </w:t>
      </w:r>
      <w:r w:rsidR="00DB4358" w:rsidRPr="00FD5CA4">
        <w:rPr>
          <w:rFonts w:ascii="Avenir Next" w:hAnsi="Avenir Next" w:cs="Arial"/>
          <w:color w:val="808080" w:themeColor="background1" w:themeShade="80"/>
          <w:sz w:val="22"/>
          <w:szCs w:val="22"/>
          <w:lang w:val="en-GB"/>
        </w:rPr>
        <w:t>Montevideo Treaty on International Commercial Terrestrial Law</w:t>
      </w:r>
      <w:r w:rsidR="00DB4358">
        <w:rPr>
          <w:rFonts w:ascii="Avenir Next" w:hAnsi="Avenir Next" w:cs="Arial"/>
          <w:color w:val="808080" w:themeColor="background1" w:themeShade="80"/>
          <w:sz w:val="22"/>
          <w:szCs w:val="22"/>
          <w:lang w:val="en-GB"/>
        </w:rPr>
        <w:t>)</w:t>
      </w:r>
    </w:p>
    <w:p w14:paraId="341752D5" w14:textId="3CACEFDD" w:rsidR="00972049" w:rsidRDefault="00972049" w:rsidP="00DB4358">
      <w:pPr>
        <w:pStyle w:val="ListParagraph"/>
        <w:numPr>
          <w:ilvl w:val="2"/>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Compared to the other treaties, the 1940 treaties have only been ratified by a few countries (Argentina, Paraguay, and Uruguay) and therefore an international insolvency between 2 or more of the Montevideo Treaty states needs a careful analysis of which treaty actually applies</w:t>
      </w:r>
    </w:p>
    <w:p w14:paraId="356A9F09" w14:textId="77777777" w:rsidR="00FD5CA4" w:rsidRPr="00FD5CA4" w:rsidRDefault="00FD5CA4" w:rsidP="00FD5CA4">
      <w:pPr>
        <w:pStyle w:val="ListParagraph"/>
        <w:rPr>
          <w:rFonts w:ascii="Avenir Next" w:hAnsi="Avenir Next" w:cs="Arial"/>
          <w:color w:val="808080" w:themeColor="background1" w:themeShade="80"/>
          <w:sz w:val="22"/>
          <w:szCs w:val="22"/>
          <w:lang w:val="en-GB"/>
        </w:rPr>
      </w:pPr>
    </w:p>
    <w:p w14:paraId="6861BE78" w14:textId="77ABD9E4" w:rsidR="00FD5CA4" w:rsidRDefault="00FD5CA4" w:rsidP="00FD5CA4">
      <w:pPr>
        <w:pStyle w:val="ListParagraph"/>
        <w:numPr>
          <w:ilvl w:val="0"/>
          <w:numId w:val="40"/>
        </w:numPr>
        <w:jc w:val="both"/>
        <w:rPr>
          <w:rFonts w:ascii="Avenir Next" w:hAnsi="Avenir Next" w:cs="Arial"/>
          <w:color w:val="808080" w:themeColor="background1" w:themeShade="80"/>
          <w:sz w:val="22"/>
          <w:szCs w:val="22"/>
          <w:lang w:val="en-GB"/>
        </w:rPr>
      </w:pPr>
      <w:r w:rsidRPr="00FD5CA4">
        <w:rPr>
          <w:rFonts w:ascii="Avenir Next" w:hAnsi="Avenir Next" w:cs="Arial"/>
          <w:color w:val="808080" w:themeColor="background1" w:themeShade="80"/>
          <w:sz w:val="22"/>
          <w:szCs w:val="22"/>
          <w:lang w:val="en-GB"/>
        </w:rPr>
        <w:t>Havana Convention on Private International Law (1928).</w:t>
      </w:r>
    </w:p>
    <w:p w14:paraId="5145094C" w14:textId="71A03333" w:rsidR="008C7FB6" w:rsidRDefault="00DB4358" w:rsidP="008C7FB6">
      <w:pPr>
        <w:pStyle w:val="ListParagraph"/>
        <w:numPr>
          <w:ilvl w:val="1"/>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Ratified by 15 Latin American countries, this treaty is more geared towards </w:t>
      </w:r>
      <w:proofErr w:type="gramStart"/>
      <w:r>
        <w:rPr>
          <w:rFonts w:ascii="Avenir Next" w:hAnsi="Avenir Next" w:cs="Arial"/>
          <w:color w:val="808080" w:themeColor="background1" w:themeShade="80"/>
          <w:sz w:val="22"/>
          <w:szCs w:val="22"/>
          <w:lang w:val="en-GB"/>
        </w:rPr>
        <w:t>an</w:t>
      </w:r>
      <w:proofErr w:type="gramEnd"/>
      <w:r>
        <w:rPr>
          <w:rFonts w:ascii="Avenir Next" w:hAnsi="Avenir Next" w:cs="Arial"/>
          <w:color w:val="808080" w:themeColor="background1" w:themeShade="80"/>
          <w:sz w:val="22"/>
          <w:szCs w:val="22"/>
          <w:lang w:val="en-GB"/>
        </w:rPr>
        <w:t xml:space="preserve"> universalist approach to international insolvency, as indicated in its first chapter “Unity of Bankruptcy or Insolvency”. Indeed, as per article 414 “if the insolvent or bankrupt debtor has only one civil or commercial domicile, there can be only one preventive proceeding in insolvency or bankruptcy…”. Thus, it enables a single unified proceeding with universal effect.</w:t>
      </w:r>
    </w:p>
    <w:p w14:paraId="06E4EBE5" w14:textId="232A8345" w:rsidR="00DB4358" w:rsidRPr="00DB4358" w:rsidRDefault="00DB4358" w:rsidP="00DB4358">
      <w:pPr>
        <w:pStyle w:val="ListParagraph"/>
        <w:numPr>
          <w:ilvl w:val="1"/>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w:t>
      </w:r>
      <w:r w:rsidRPr="00DB4358">
        <w:rPr>
          <w:rFonts w:ascii="Avenir Next" w:hAnsi="Avenir Next" w:cs="Arial"/>
          <w:color w:val="808080" w:themeColor="background1" w:themeShade="80"/>
          <w:sz w:val="22"/>
          <w:szCs w:val="22"/>
          <w:lang w:val="en-GB"/>
        </w:rPr>
        <w:t>, compared to the Montevideo treaties, it does not provide procedures for coordination in case of concurrent proceedings. Indeed, compared to the other treaties, this treaty does not provide for judicial co-operation where there are surplus funds remaining in a proceeding in one treaty state and there are concurrent insolvency proceedings over the same debtor in another treaty state</w:t>
      </w:r>
    </w:p>
    <w:p w14:paraId="3FA7E9EA" w14:textId="77777777" w:rsidR="00965BB7" w:rsidRPr="008534DA" w:rsidRDefault="00965BB7" w:rsidP="008534DA">
      <w:pPr>
        <w:jc w:val="both"/>
        <w:rPr>
          <w:rFonts w:ascii="Avenir Next" w:hAnsi="Avenir Next" w:cs="Arial"/>
          <w:color w:val="808080" w:themeColor="background1" w:themeShade="80"/>
          <w:sz w:val="22"/>
          <w:szCs w:val="22"/>
          <w:lang w:val="en-GB"/>
        </w:rPr>
      </w:pPr>
    </w:p>
    <w:bookmarkEnd w:id="4"/>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bookmarkStart w:id="5" w:name="_Hlk150515838"/>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613F888E" w14:textId="37F0BCED" w:rsidR="00965BB7" w:rsidRDefault="00965BB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disagree because</w:t>
      </w:r>
      <w:r w:rsidR="006C1558">
        <w:rPr>
          <w:rFonts w:ascii="Avenir Next" w:hAnsi="Avenir Next" w:cs="Arial"/>
          <w:color w:val="808080" w:themeColor="background1" w:themeShade="80"/>
          <w:sz w:val="22"/>
          <w:szCs w:val="22"/>
          <w:lang w:val="en-GB"/>
        </w:rPr>
        <w:t xml:space="preserve"> nowadays the meaning of bankruptcy is generally </w:t>
      </w:r>
      <w:r w:rsidR="0078733A">
        <w:rPr>
          <w:rFonts w:ascii="Avenir Next" w:hAnsi="Avenir Next" w:cs="Arial"/>
          <w:color w:val="808080" w:themeColor="background1" w:themeShade="80"/>
          <w:sz w:val="22"/>
          <w:szCs w:val="22"/>
          <w:lang w:val="en-GB"/>
        </w:rPr>
        <w:t>referred</w:t>
      </w:r>
      <w:r w:rsidR="006C1558">
        <w:rPr>
          <w:rFonts w:ascii="Avenir Next" w:hAnsi="Avenir Next" w:cs="Arial"/>
          <w:color w:val="808080" w:themeColor="background1" w:themeShade="80"/>
          <w:sz w:val="22"/>
          <w:szCs w:val="22"/>
          <w:lang w:val="en-GB"/>
        </w:rPr>
        <w:t xml:space="preserve"> to the formal state of being put into formal bankruptcy proceeding which correspond to an entity or individual not able to repay its debts to creditors, meaning that it is a formal legal process governed by bankruptcy laws. However, insolvency refers to a state of financial affairs where liabilities exceed assets (balance sheet insolvency) or the debtor </w:t>
      </w:r>
      <w:proofErr w:type="spellStart"/>
      <w:r w:rsidR="006C1558">
        <w:rPr>
          <w:rFonts w:ascii="Avenir Next" w:hAnsi="Avenir Next" w:cs="Arial"/>
          <w:color w:val="808080" w:themeColor="background1" w:themeShade="80"/>
          <w:sz w:val="22"/>
          <w:szCs w:val="22"/>
          <w:lang w:val="en-GB"/>
        </w:rPr>
        <w:t>can</w:t>
      </w:r>
      <w:r w:rsidR="007A0EF8">
        <w:rPr>
          <w:rFonts w:ascii="Avenir Next" w:hAnsi="Avenir Next" w:cs="Arial"/>
          <w:color w:val="808080" w:themeColor="background1" w:themeShade="80"/>
          <w:sz w:val="22"/>
          <w:szCs w:val="22"/>
          <w:lang w:val="en-GB"/>
        </w:rPr>
        <w:t xml:space="preserve"> not</w:t>
      </w:r>
      <w:proofErr w:type="spellEnd"/>
      <w:r w:rsidR="006C1558">
        <w:rPr>
          <w:rFonts w:ascii="Avenir Next" w:hAnsi="Avenir Next" w:cs="Arial"/>
          <w:color w:val="808080" w:themeColor="background1" w:themeShade="80"/>
          <w:sz w:val="22"/>
          <w:szCs w:val="22"/>
          <w:lang w:val="en-GB"/>
        </w:rPr>
        <w:t xml:space="preserve"> repay its debts as they fall due (cash flow insolvency).</w:t>
      </w:r>
    </w:p>
    <w:p w14:paraId="0266B4A4" w14:textId="77777777" w:rsidR="0078733A" w:rsidRDefault="0078733A" w:rsidP="00DA42DA">
      <w:pPr>
        <w:jc w:val="both"/>
        <w:rPr>
          <w:rFonts w:ascii="Avenir Next" w:hAnsi="Avenir Next" w:cs="Arial"/>
          <w:color w:val="808080" w:themeColor="background1" w:themeShade="80"/>
          <w:sz w:val="22"/>
          <w:szCs w:val="22"/>
          <w:lang w:val="en-GB"/>
        </w:rPr>
      </w:pPr>
    </w:p>
    <w:p w14:paraId="015A8D63" w14:textId="0A6A9D1B" w:rsidR="0078733A" w:rsidRDefault="0078733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Wood, the essential features of bankruptcy and insolvency are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the automatic stay where actions by individual creditors against the bankrupt are stayed to provide a moratorium against individual debt collection; (ii) the pooling of assets to enable the distribution of assets to creditors with some exceptions state-wise; and (iii)  the </w:t>
      </w:r>
      <w:r w:rsidRPr="0078733A">
        <w:rPr>
          <w:rFonts w:ascii="Avenir Next" w:hAnsi="Avenir Next" w:cs="Arial"/>
          <w:i/>
          <w:iCs/>
          <w:color w:val="808080" w:themeColor="background1" w:themeShade="80"/>
          <w:sz w:val="22"/>
          <w:szCs w:val="22"/>
          <w:lang w:val="en-GB"/>
        </w:rPr>
        <w:t>pari passu</w:t>
      </w:r>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distribution of assets among creditors based on their claims with the exception of priority and secured creditors.</w:t>
      </w:r>
    </w:p>
    <w:p w14:paraId="766FA44C" w14:textId="77777777" w:rsidR="0078733A" w:rsidRDefault="0078733A" w:rsidP="00DA42DA">
      <w:pPr>
        <w:jc w:val="both"/>
        <w:rPr>
          <w:rFonts w:ascii="Avenir Next" w:hAnsi="Avenir Next" w:cs="Arial"/>
          <w:color w:val="808080" w:themeColor="background1" w:themeShade="80"/>
          <w:sz w:val="22"/>
          <w:szCs w:val="22"/>
          <w:lang w:val="en-GB"/>
        </w:rPr>
      </w:pPr>
    </w:p>
    <w:p w14:paraId="3EC6B6CE" w14:textId="77777777" w:rsidR="00FD7DF3" w:rsidRDefault="0078733A" w:rsidP="0078733A">
      <w:pPr>
        <w:jc w:val="both"/>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In terms of differences</w:t>
      </w:r>
      <w:r w:rsidRPr="0078733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when a bankruptcy or insolvency involves a corporation rather than an individual, Sealy and Hooley identify a number of objectives</w:t>
      </w:r>
      <w:r w:rsidR="003C115B">
        <w:rPr>
          <w:rFonts w:ascii="Avenir Next" w:hAnsi="Avenir Next" w:cs="Arial"/>
          <w:color w:val="808080" w:themeColor="background1" w:themeShade="80"/>
          <w:sz w:val="22"/>
          <w:szCs w:val="22"/>
          <w:lang w:val="en-GB"/>
        </w:rPr>
        <w:t xml:space="preserve"> for each type, and from there we can identify nuances and differences</w:t>
      </w:r>
      <w:r>
        <w:rPr>
          <w:rFonts w:ascii="Avenir Next" w:hAnsi="Avenir Next" w:cs="Arial"/>
          <w:color w:val="808080" w:themeColor="background1" w:themeShade="80"/>
          <w:sz w:val="22"/>
          <w:szCs w:val="22"/>
          <w:lang w:val="en-GB"/>
        </w:rPr>
        <w:t xml:space="preserve">: </w:t>
      </w:r>
      <w:bookmarkEnd w:id="5"/>
      <w:r>
        <w:rPr>
          <w:rFonts w:ascii="Avenir Next" w:hAnsi="Avenir Next" w:cs="Arial"/>
          <w:color w:val="7B7B7B" w:themeColor="accent3" w:themeShade="BF"/>
          <w:sz w:val="22"/>
          <w:szCs w:val="22"/>
          <w:lang w:val="en-GB"/>
        </w:rPr>
        <w:t>the objectives of insolvency for individuals pertain to enabling a fresh start for the individual by reducing the level of indebtedness and protecting the individual from the actions of creditors and ensuring personal circumstances are taking care of, such as minimum living conditions and taking into account future income.</w:t>
      </w:r>
      <w:r w:rsidR="003C115B">
        <w:rPr>
          <w:rFonts w:ascii="Avenir Next" w:hAnsi="Avenir Next" w:cs="Arial"/>
          <w:color w:val="7B7B7B" w:themeColor="accent3" w:themeShade="BF"/>
          <w:sz w:val="22"/>
          <w:szCs w:val="22"/>
          <w:lang w:val="en-GB"/>
        </w:rPr>
        <w:t xml:space="preserve"> Indeed, it is only in relation to individuals that the notion of exempt assets is pertinent.</w:t>
      </w:r>
      <w:r>
        <w:rPr>
          <w:rFonts w:ascii="Avenir Next" w:hAnsi="Avenir Next" w:cs="Arial"/>
          <w:color w:val="7B7B7B" w:themeColor="accent3" w:themeShade="BF"/>
          <w:sz w:val="22"/>
          <w:szCs w:val="22"/>
          <w:lang w:val="en-GB"/>
        </w:rPr>
        <w:t xml:space="preserve"> However, for corporations </w:t>
      </w:r>
      <w:r w:rsidR="003C115B">
        <w:rPr>
          <w:rFonts w:ascii="Avenir Next" w:hAnsi="Avenir Next" w:cs="Arial"/>
          <w:color w:val="7B7B7B" w:themeColor="accent3" w:themeShade="BF"/>
          <w:sz w:val="22"/>
          <w:szCs w:val="22"/>
          <w:lang w:val="en-GB"/>
        </w:rPr>
        <w:t xml:space="preserve">this concept of exempt or excluded assets is not pertinent. </w:t>
      </w:r>
    </w:p>
    <w:p w14:paraId="416D88FE" w14:textId="77777777" w:rsidR="00FD7DF3" w:rsidRDefault="00FD7DF3" w:rsidP="0078733A">
      <w:pPr>
        <w:jc w:val="both"/>
        <w:rPr>
          <w:rFonts w:ascii="Avenir Next" w:hAnsi="Avenir Next" w:cs="Arial"/>
          <w:color w:val="7B7B7B" w:themeColor="accent3" w:themeShade="BF"/>
          <w:sz w:val="22"/>
          <w:szCs w:val="22"/>
          <w:lang w:val="en-GB"/>
        </w:rPr>
      </w:pPr>
    </w:p>
    <w:p w14:paraId="61EF5080" w14:textId="685FE1FD" w:rsidR="0078733A" w:rsidRPr="003C115B" w:rsidRDefault="003C115B" w:rsidP="0078733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Additionally, while for individuals the objective is to protect the debtor and enable a fresh start, this</w:t>
      </w:r>
      <w:r w:rsidR="0078733A">
        <w:rPr>
          <w:rFonts w:ascii="Avenir Next" w:hAnsi="Avenir Next" w:cs="Arial"/>
          <w:color w:val="7B7B7B" w:themeColor="accent3" w:themeShade="BF"/>
          <w:sz w:val="22"/>
          <w:szCs w:val="22"/>
          <w:lang w:val="en-GB"/>
        </w:rPr>
        <w:t xml:space="preserve"> objective</w:t>
      </w:r>
      <w:r>
        <w:rPr>
          <w:rFonts w:ascii="Avenir Next" w:hAnsi="Avenir Next" w:cs="Arial"/>
          <w:color w:val="7B7B7B" w:themeColor="accent3" w:themeShade="BF"/>
          <w:sz w:val="22"/>
          <w:szCs w:val="22"/>
          <w:lang w:val="en-GB"/>
        </w:rPr>
        <w:t xml:space="preserve"> for corporations is only viable to the extent possible</w:t>
      </w:r>
      <w:r w:rsidR="0078733A">
        <w:rPr>
          <w:rFonts w:ascii="Avenir Next" w:hAnsi="Avenir Next" w:cs="Arial"/>
          <w:color w:val="7B7B7B" w:themeColor="accent3" w:themeShade="BF"/>
          <w:sz w:val="22"/>
          <w:szCs w:val="22"/>
          <w:lang w:val="en-GB"/>
        </w:rPr>
        <w:t xml:space="preserve"> (rehabilitation)</w:t>
      </w:r>
      <w:r>
        <w:rPr>
          <w:rFonts w:ascii="Avenir Next" w:hAnsi="Avenir Next" w:cs="Arial"/>
          <w:color w:val="7B7B7B" w:themeColor="accent3" w:themeShade="BF"/>
          <w:sz w:val="22"/>
          <w:szCs w:val="22"/>
          <w:lang w:val="en-GB"/>
        </w:rPr>
        <w:t xml:space="preserve"> before other legal processes are activated to resolve the assets to creditors (liquidation for instance)</w:t>
      </w:r>
      <w:r w:rsidR="0078733A">
        <w:rPr>
          <w:rFonts w:ascii="Avenir Next" w:hAnsi="Avenir Next" w:cs="Arial"/>
          <w:color w:val="7B7B7B" w:themeColor="accent3" w:themeShade="BF"/>
          <w:sz w:val="22"/>
          <w:szCs w:val="22"/>
          <w:lang w:val="en-GB"/>
        </w:rPr>
        <w:t xml:space="preserve">. </w:t>
      </w:r>
    </w:p>
    <w:p w14:paraId="0DCFD5B9" w14:textId="34F0224E"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bookmarkStart w:id="6" w:name="_Hlk150515854"/>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750AB2FC" w14:textId="3A2408BA" w:rsidR="0013117B" w:rsidRDefault="00123F3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many </w:t>
      </w:r>
      <w:r w:rsidR="0013117B">
        <w:rPr>
          <w:rFonts w:ascii="Avenir Next" w:hAnsi="Avenir Next" w:cs="Arial"/>
          <w:color w:val="808080" w:themeColor="background1" w:themeShade="80"/>
          <w:sz w:val="22"/>
          <w:szCs w:val="22"/>
          <w:lang w:val="en-GB"/>
        </w:rPr>
        <w:t>challenges</w:t>
      </w:r>
      <w:r w:rsidR="00965BB7">
        <w:rPr>
          <w:rFonts w:ascii="Avenir Next" w:hAnsi="Avenir Next" w:cs="Arial"/>
          <w:color w:val="808080" w:themeColor="background1" w:themeShade="80"/>
          <w:sz w:val="22"/>
          <w:szCs w:val="22"/>
          <w:lang w:val="en-GB"/>
        </w:rPr>
        <w:t xml:space="preserve"> that arise in cross-border insolvency that make it difficult to develop a single global cross-border insolvency dispensation</w:t>
      </w:r>
      <w:r>
        <w:rPr>
          <w:rFonts w:ascii="Avenir Next" w:hAnsi="Avenir Next" w:cs="Arial"/>
          <w:color w:val="808080" w:themeColor="background1" w:themeShade="80"/>
          <w:sz w:val="22"/>
          <w:szCs w:val="22"/>
          <w:lang w:val="en-GB"/>
        </w:rPr>
        <w:t>. At the very basis, according to Friman, the definition of insolvency in itself may differ by country which triggers the commencement of insolvency proceedings equivocally across States. This issue is comp</w:t>
      </w:r>
      <w:r w:rsidR="00695FE1">
        <w:rPr>
          <w:rFonts w:ascii="Avenir Next" w:hAnsi="Avenir Next" w:cs="Arial"/>
          <w:color w:val="808080" w:themeColor="background1" w:themeShade="80"/>
          <w:sz w:val="22"/>
          <w:szCs w:val="22"/>
          <w:lang w:val="en-GB"/>
        </w:rPr>
        <w:t xml:space="preserve">ounded by the fact that there is no clear internationally recognized definition of insolvency proceeding in cross-border international </w:t>
      </w:r>
      <w:r w:rsidR="007A0EF8">
        <w:rPr>
          <w:rFonts w:ascii="Avenir Next" w:hAnsi="Avenir Next" w:cs="Arial"/>
          <w:color w:val="808080" w:themeColor="background1" w:themeShade="80"/>
          <w:sz w:val="22"/>
          <w:szCs w:val="22"/>
          <w:lang w:val="en-GB"/>
        </w:rPr>
        <w:t>insolvency</w:t>
      </w:r>
      <w:r w:rsidR="007A0EF8">
        <w:rPr>
          <w:rFonts w:ascii="Avenir Next" w:hAnsi="Avenir Next" w:cs="Arial"/>
          <w:color w:val="808080" w:themeColor="background1" w:themeShade="80"/>
          <w:sz w:val="22"/>
          <w:szCs w:val="22"/>
          <w:lang w:val="en-GB"/>
        </w:rPr>
        <w:t xml:space="preserve"> </w:t>
      </w:r>
      <w:r w:rsidR="00695FE1">
        <w:rPr>
          <w:rFonts w:ascii="Avenir Next" w:hAnsi="Avenir Next" w:cs="Arial"/>
          <w:color w:val="808080" w:themeColor="background1" w:themeShade="80"/>
          <w:sz w:val="22"/>
          <w:szCs w:val="22"/>
          <w:lang w:val="en-GB"/>
        </w:rPr>
        <w:t xml:space="preserve">conventions. Omar also states that the additional challenge in cross-border insolvency </w:t>
      </w:r>
      <w:r w:rsidR="0013117B">
        <w:rPr>
          <w:rFonts w:ascii="Avenir Next" w:hAnsi="Avenir Next" w:cs="Arial"/>
          <w:color w:val="808080" w:themeColor="background1" w:themeShade="80"/>
          <w:sz w:val="22"/>
          <w:szCs w:val="22"/>
          <w:lang w:val="en-GB"/>
        </w:rPr>
        <w:t xml:space="preserve">harmonization </w:t>
      </w:r>
      <w:r w:rsidR="00695FE1">
        <w:rPr>
          <w:rFonts w:ascii="Avenir Next" w:hAnsi="Avenir Next" w:cs="Arial"/>
          <w:color w:val="808080" w:themeColor="background1" w:themeShade="80"/>
          <w:sz w:val="22"/>
          <w:szCs w:val="22"/>
          <w:lang w:val="en-GB"/>
        </w:rPr>
        <w:t>that make it difficult to uniform the process is that there are difference</w:t>
      </w:r>
      <w:r w:rsidR="007A0EF8">
        <w:rPr>
          <w:rFonts w:ascii="Avenir Next" w:hAnsi="Avenir Next" w:cs="Arial"/>
          <w:color w:val="808080" w:themeColor="background1" w:themeShade="80"/>
          <w:sz w:val="22"/>
          <w:szCs w:val="22"/>
          <w:lang w:val="en-GB"/>
        </w:rPr>
        <w:t>s</w:t>
      </w:r>
      <w:r w:rsidR="00695FE1">
        <w:rPr>
          <w:rFonts w:ascii="Avenir Next" w:hAnsi="Avenir Next" w:cs="Arial"/>
          <w:color w:val="808080" w:themeColor="background1" w:themeShade="80"/>
          <w:sz w:val="22"/>
          <w:szCs w:val="22"/>
          <w:lang w:val="en-GB"/>
        </w:rPr>
        <w:t xml:space="preserve"> in domestic norms that exacerbate the issue of conflict of laws. </w:t>
      </w:r>
    </w:p>
    <w:p w14:paraId="1BB00F47" w14:textId="77777777" w:rsidR="0013117B" w:rsidRDefault="0013117B" w:rsidP="00DA42DA">
      <w:pPr>
        <w:jc w:val="both"/>
        <w:rPr>
          <w:rFonts w:ascii="Avenir Next" w:hAnsi="Avenir Next" w:cs="Arial"/>
          <w:color w:val="808080" w:themeColor="background1" w:themeShade="80"/>
          <w:sz w:val="22"/>
          <w:szCs w:val="22"/>
          <w:lang w:val="en-GB"/>
        </w:rPr>
      </w:pPr>
    </w:p>
    <w:p w14:paraId="6B5CF002" w14:textId="65126488" w:rsidR="00DA42DA" w:rsidRDefault="00695FE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Westbrook identifies 9</w:t>
      </w:r>
      <w:r w:rsidR="007A0EF8">
        <w:rPr>
          <w:rFonts w:ascii="Avenir Next" w:hAnsi="Avenir Next" w:cs="Arial"/>
          <w:color w:val="808080" w:themeColor="background1" w:themeShade="80"/>
          <w:sz w:val="22"/>
          <w:szCs w:val="22"/>
          <w:lang w:val="en-GB"/>
        </w:rPr>
        <w:t xml:space="preserve"> key</w:t>
      </w:r>
      <w:r>
        <w:rPr>
          <w:rFonts w:ascii="Avenir Next" w:hAnsi="Avenir Next" w:cs="Arial"/>
          <w:color w:val="808080" w:themeColor="background1" w:themeShade="80"/>
          <w:sz w:val="22"/>
          <w:szCs w:val="22"/>
          <w:lang w:val="en-GB"/>
        </w:rPr>
        <w:t xml:space="preserve"> issues that challenge a cross-border dispensation </w:t>
      </w:r>
      <w:r w:rsidR="001B4AF0">
        <w:rPr>
          <w:rFonts w:ascii="Avenir Next" w:hAnsi="Avenir Next" w:cs="Arial"/>
          <w:color w:val="808080" w:themeColor="background1" w:themeShade="80"/>
          <w:sz w:val="22"/>
          <w:szCs w:val="22"/>
          <w:lang w:val="en-GB"/>
        </w:rPr>
        <w:t xml:space="preserve">or a universalist approach to international insolvency </w:t>
      </w:r>
      <w:r>
        <w:rPr>
          <w:rFonts w:ascii="Avenir Next" w:hAnsi="Avenir Next" w:cs="Arial"/>
          <w:color w:val="808080" w:themeColor="background1" w:themeShade="80"/>
          <w:sz w:val="22"/>
          <w:szCs w:val="22"/>
          <w:lang w:val="en-GB"/>
        </w:rPr>
        <w:t>as the</w:t>
      </w:r>
      <w:r w:rsidR="007A0EF8">
        <w:rPr>
          <w:rFonts w:ascii="Avenir Next" w:hAnsi="Avenir Next" w:cs="Arial"/>
          <w:color w:val="808080" w:themeColor="background1" w:themeShade="80"/>
          <w:sz w:val="22"/>
          <w:szCs w:val="22"/>
          <w:lang w:val="en-GB"/>
        </w:rPr>
        <w:t>se</w:t>
      </w:r>
      <w:r>
        <w:rPr>
          <w:rFonts w:ascii="Avenir Next" w:hAnsi="Avenir Next" w:cs="Arial"/>
          <w:color w:val="808080" w:themeColor="background1" w:themeShade="80"/>
          <w:sz w:val="22"/>
          <w:szCs w:val="22"/>
          <w:lang w:val="en-GB"/>
        </w:rPr>
        <w:t xml:space="preserve"> </w:t>
      </w:r>
      <w:r w:rsidR="001B4AF0">
        <w:rPr>
          <w:rFonts w:ascii="Avenir Next" w:hAnsi="Avenir Next" w:cs="Arial"/>
          <w:color w:val="808080" w:themeColor="background1" w:themeShade="80"/>
          <w:sz w:val="22"/>
          <w:szCs w:val="22"/>
          <w:lang w:val="en-GB"/>
        </w:rPr>
        <w:t xml:space="preserve">key factors </w:t>
      </w:r>
      <w:r>
        <w:rPr>
          <w:rFonts w:ascii="Avenir Next" w:hAnsi="Avenir Next" w:cs="Arial"/>
          <w:color w:val="808080" w:themeColor="background1" w:themeShade="80"/>
          <w:sz w:val="22"/>
          <w:szCs w:val="22"/>
          <w:lang w:val="en-GB"/>
        </w:rPr>
        <w:t>differ, contrast, and may contra</w:t>
      </w:r>
      <w:r w:rsidR="001B4AF0">
        <w:rPr>
          <w:rFonts w:ascii="Avenir Next" w:hAnsi="Avenir Next" w:cs="Arial"/>
          <w:color w:val="808080" w:themeColor="background1" w:themeShade="80"/>
          <w:sz w:val="22"/>
          <w:szCs w:val="22"/>
          <w:lang w:val="en-GB"/>
        </w:rPr>
        <w:t xml:space="preserve">dict each other </w:t>
      </w:r>
      <w:r>
        <w:rPr>
          <w:rFonts w:ascii="Avenir Next" w:hAnsi="Avenir Next" w:cs="Arial"/>
          <w:color w:val="808080" w:themeColor="background1" w:themeShade="80"/>
          <w:sz w:val="22"/>
          <w:szCs w:val="22"/>
          <w:lang w:val="en-GB"/>
        </w:rPr>
        <w:t>by State, including</w:t>
      </w:r>
      <w:r w:rsidR="001B4AF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1) recognition of foreign representative; 2) moratorium on creditor actions; 3) creditor participation; 4) executory contracts; 5) co-ordinated claims procedures; 6) priorities and preferences; 7) avoidance provision powers; 8) discharges; and 9) conflict of law issues.</w:t>
      </w:r>
    </w:p>
    <w:bookmarkEnd w:id="6"/>
    <w:p w14:paraId="718FA3D4" w14:textId="77777777" w:rsidR="00965BB7" w:rsidRDefault="00965BB7" w:rsidP="00123F3F">
      <w:pPr>
        <w:jc w:val="both"/>
        <w:rPr>
          <w:rFonts w:ascii="Avenir Next" w:hAnsi="Avenir Next" w:cs="Arial"/>
          <w:color w:val="808080" w:themeColor="background1" w:themeShade="80"/>
          <w:sz w:val="22"/>
          <w:szCs w:val="22"/>
          <w:lang w:val="en-GB"/>
        </w:rPr>
      </w:pPr>
    </w:p>
    <w:p w14:paraId="295EF5F8" w14:textId="0DA79C10" w:rsidR="001B4AF0" w:rsidRDefault="0013117B" w:rsidP="00123F3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Indeed, as a matter of example, the challenges can stem from</w:t>
      </w:r>
      <w:r w:rsidR="00123F3F" w:rsidRPr="00941349">
        <w:rPr>
          <w:rFonts w:ascii="Avenir Next" w:hAnsi="Avenir Next" w:cs="Arial"/>
          <w:color w:val="7B7B7B" w:themeColor="accent3" w:themeShade="BF"/>
          <w:sz w:val="22"/>
          <w:szCs w:val="22"/>
          <w:lang w:val="en-GB"/>
        </w:rPr>
        <w:t xml:space="preserve"> differences in the types of real security such as</w:t>
      </w:r>
      <w:r w:rsidR="00123F3F">
        <w:rPr>
          <w:rFonts w:ascii="Avenir Next" w:hAnsi="Avenir Next" w:cs="Arial"/>
          <w:color w:val="7B7B7B" w:themeColor="accent3" w:themeShade="BF"/>
          <w:sz w:val="22"/>
          <w:szCs w:val="22"/>
          <w:lang w:val="en-GB"/>
        </w:rPr>
        <w:t>, for instance,</w:t>
      </w:r>
      <w:r w:rsidR="00123F3F" w:rsidRPr="00941349">
        <w:rPr>
          <w:rFonts w:ascii="Avenir Next" w:hAnsi="Avenir Next" w:cs="Arial"/>
          <w:color w:val="7B7B7B" w:themeColor="accent3" w:themeShade="BF"/>
          <w:sz w:val="22"/>
          <w:szCs w:val="22"/>
          <w:lang w:val="en-GB"/>
        </w:rPr>
        <w:t xml:space="preserve"> the existence and applicability of floating and fixed charges per jurisdiction</w:t>
      </w:r>
      <w:r w:rsidR="00123F3F">
        <w:rPr>
          <w:rFonts w:ascii="Avenir Next" w:hAnsi="Avenir Next" w:cs="Arial"/>
          <w:color w:val="7B7B7B" w:themeColor="accent3" w:themeShade="BF"/>
          <w:sz w:val="22"/>
          <w:szCs w:val="22"/>
          <w:lang w:val="en-GB"/>
        </w:rPr>
        <w:t>;</w:t>
      </w:r>
      <w:r w:rsidR="00123F3F" w:rsidRPr="00941349">
        <w:rPr>
          <w:rFonts w:ascii="Avenir Next" w:hAnsi="Avenir Next" w:cs="Arial"/>
          <w:color w:val="7B7B7B" w:themeColor="accent3" w:themeShade="BF"/>
          <w:sz w:val="22"/>
          <w:szCs w:val="22"/>
          <w:lang w:val="en-GB"/>
        </w:rPr>
        <w:t xml:space="preserve"> the cash waterfall and distribution rules from State to State </w:t>
      </w:r>
      <w:r w:rsidR="00123F3F">
        <w:rPr>
          <w:rFonts w:ascii="Avenir Next" w:hAnsi="Avenir Next" w:cs="Arial"/>
          <w:color w:val="7B7B7B" w:themeColor="accent3" w:themeShade="BF"/>
          <w:sz w:val="22"/>
          <w:szCs w:val="22"/>
          <w:lang w:val="en-GB"/>
        </w:rPr>
        <w:t xml:space="preserve">when it comes to priority of payment and restructuring of capital structure, such as, for instance, </w:t>
      </w:r>
      <w:r w:rsidR="00123F3F" w:rsidRPr="00430317">
        <w:rPr>
          <w:rFonts w:ascii="Avenir Next" w:hAnsi="Avenir Next" w:cs="Arial"/>
          <w:color w:val="7B7B7B" w:themeColor="accent3" w:themeShade="BF"/>
          <w:sz w:val="22"/>
          <w:szCs w:val="22"/>
          <w:lang w:val="en-GB"/>
        </w:rPr>
        <w:t>the payment of administrative costs;</w:t>
      </w:r>
      <w:r w:rsidR="00123F3F">
        <w:rPr>
          <w:rFonts w:ascii="Avenir Next" w:hAnsi="Avenir Next" w:cs="Arial"/>
          <w:color w:val="7B7B7B" w:themeColor="accent3" w:themeShade="BF"/>
          <w:sz w:val="22"/>
          <w:szCs w:val="22"/>
          <w:lang w:val="en-GB"/>
        </w:rPr>
        <w:t xml:space="preserve"> and the existence or non-existence of </w:t>
      </w:r>
      <w:r w:rsidR="00123F3F" w:rsidRPr="00430317">
        <w:rPr>
          <w:rFonts w:ascii="Avenir Next" w:hAnsi="Avenir Next" w:cs="Arial"/>
          <w:color w:val="7B7B7B" w:themeColor="accent3" w:themeShade="BF"/>
          <w:sz w:val="22"/>
          <w:szCs w:val="22"/>
          <w:lang w:val="en-GB"/>
        </w:rPr>
        <w:t>subordination of claims per applicable laws.</w:t>
      </w:r>
      <w:r w:rsidR="001B4AF0">
        <w:rPr>
          <w:rFonts w:ascii="Avenir Next" w:hAnsi="Avenir Next" w:cs="Arial"/>
          <w:color w:val="7B7B7B" w:themeColor="accent3" w:themeShade="BF"/>
          <w:sz w:val="22"/>
          <w:szCs w:val="22"/>
          <w:lang w:val="en-GB"/>
        </w:rPr>
        <w:t xml:space="preserve"> Political pressures could play a role in the way local insolvency regimes differ and operate and</w:t>
      </w:r>
      <w:r w:rsidR="00123F3F" w:rsidRPr="00430317">
        <w:rPr>
          <w:rFonts w:ascii="Avenir Next" w:hAnsi="Avenir Next" w:cs="Arial"/>
          <w:color w:val="7B7B7B" w:themeColor="accent3" w:themeShade="BF"/>
          <w:sz w:val="22"/>
          <w:szCs w:val="22"/>
          <w:lang w:val="en-GB"/>
        </w:rPr>
        <w:t xml:space="preserve"> </w:t>
      </w:r>
      <w:r w:rsidR="001B4AF0">
        <w:rPr>
          <w:rFonts w:ascii="Avenir Next" w:hAnsi="Avenir Next" w:cs="Arial"/>
          <w:color w:val="7B7B7B" w:themeColor="accent3" w:themeShade="BF"/>
          <w:sz w:val="22"/>
          <w:szCs w:val="22"/>
          <w:lang w:val="en-GB"/>
        </w:rPr>
        <w:t>t</w:t>
      </w:r>
      <w:r w:rsidR="00123F3F" w:rsidRPr="00430317">
        <w:rPr>
          <w:rFonts w:ascii="Avenir Next" w:hAnsi="Avenir Next" w:cs="Arial"/>
          <w:color w:val="7B7B7B" w:themeColor="accent3" w:themeShade="BF"/>
          <w:sz w:val="22"/>
          <w:szCs w:val="22"/>
          <w:lang w:val="en-GB"/>
        </w:rPr>
        <w:t>here</w:t>
      </w:r>
      <w:r w:rsidR="00123F3F">
        <w:rPr>
          <w:rFonts w:ascii="Avenir Next" w:hAnsi="Avenir Next" w:cs="Arial"/>
          <w:color w:val="7B7B7B" w:themeColor="accent3" w:themeShade="BF"/>
          <w:sz w:val="22"/>
          <w:szCs w:val="22"/>
          <w:lang w:val="en-GB"/>
        </w:rPr>
        <w:t xml:space="preserve"> are also cultural barriers that make an insolvency regime either pro-debtor or pro-creditor that render insolvency law in cross-border situations difficult to deal with.</w:t>
      </w:r>
      <w:r w:rsidR="001B4AF0">
        <w:rPr>
          <w:rFonts w:ascii="Avenir Next" w:hAnsi="Avenir Next" w:cs="Arial"/>
          <w:color w:val="7B7B7B" w:themeColor="accent3" w:themeShade="BF"/>
          <w:sz w:val="22"/>
          <w:szCs w:val="22"/>
          <w:lang w:val="en-GB"/>
        </w:rPr>
        <w:t xml:space="preserve"> </w:t>
      </w:r>
    </w:p>
    <w:p w14:paraId="48432D42" w14:textId="77777777" w:rsidR="001B4AF0" w:rsidRDefault="001B4AF0" w:rsidP="00123F3F">
      <w:pPr>
        <w:jc w:val="both"/>
        <w:rPr>
          <w:rFonts w:ascii="Avenir Next" w:hAnsi="Avenir Next" w:cs="Arial"/>
          <w:color w:val="7B7B7B" w:themeColor="accent3" w:themeShade="BF"/>
          <w:sz w:val="22"/>
          <w:szCs w:val="22"/>
          <w:lang w:val="en-GB"/>
        </w:rPr>
      </w:pPr>
    </w:p>
    <w:p w14:paraId="0CFA6340" w14:textId="2AFD61F5" w:rsidR="00D84E7B" w:rsidRPr="00430317" w:rsidRDefault="001B4AF0" w:rsidP="00123F3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All these factors pose</w:t>
      </w:r>
      <w:r w:rsidRPr="001B4AF0">
        <w:rPr>
          <w:rFonts w:ascii="Avenir Next" w:hAnsi="Avenir Next" w:cs="Arial"/>
          <w:color w:val="7B7B7B" w:themeColor="accent3" w:themeShade="BF"/>
          <w:sz w:val="22"/>
          <w:szCs w:val="22"/>
          <w:lang w:val="en-GB"/>
        </w:rPr>
        <w:t xml:space="preserve"> challenges which arise in cross-border insolvency that make it difficult to develop a single global cross-border insolvency dispensation</w:t>
      </w:r>
      <w:r w:rsidR="00D84E7B">
        <w:rPr>
          <w:rFonts w:ascii="Avenir Next" w:hAnsi="Avenir Next" w:cs="Arial"/>
          <w:color w:val="7B7B7B" w:themeColor="accent3" w:themeShade="BF"/>
          <w:sz w:val="22"/>
          <w:szCs w:val="22"/>
          <w:lang w:val="en-GB"/>
        </w:rPr>
        <w:t xml:space="preserve">.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bookmarkStart w:id="7" w:name="_Hlk150515867"/>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276A4B4A" w14:textId="77777777" w:rsidR="00A000B8" w:rsidRDefault="00965BB7"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context of international insolvency, the meaning of hard law is</w:t>
      </w:r>
      <w:r w:rsidR="00D84E7B">
        <w:rPr>
          <w:rFonts w:ascii="Avenir Next" w:hAnsi="Avenir Next" w:cs="Arial"/>
          <w:color w:val="808080" w:themeColor="background1" w:themeShade="80"/>
          <w:sz w:val="22"/>
          <w:szCs w:val="22"/>
          <w:lang w:val="en-GB"/>
        </w:rPr>
        <w:t xml:space="preserve"> related to the multilateral approaches that aim to regulate international insolvencies by binding regulation; in contrast </w:t>
      </w:r>
      <w:r>
        <w:rPr>
          <w:rFonts w:ascii="Avenir Next" w:hAnsi="Avenir Next" w:cs="Arial"/>
          <w:color w:val="808080" w:themeColor="background1" w:themeShade="80"/>
          <w:sz w:val="22"/>
          <w:szCs w:val="22"/>
          <w:lang w:val="en-GB"/>
        </w:rPr>
        <w:t xml:space="preserve">the meaning of soft law </w:t>
      </w:r>
      <w:r w:rsidR="00D84E7B">
        <w:rPr>
          <w:rFonts w:ascii="Avenir Next" w:hAnsi="Avenir Next" w:cs="Arial"/>
          <w:color w:val="808080" w:themeColor="background1" w:themeShade="80"/>
          <w:sz w:val="22"/>
          <w:szCs w:val="22"/>
          <w:lang w:val="en-GB"/>
        </w:rPr>
        <w:t>pertains to guiding principles that aim to influence, and not bind, the regulation of international insolvencies.</w:t>
      </w:r>
      <w:r w:rsidR="00A000B8">
        <w:rPr>
          <w:rFonts w:ascii="Avenir Next" w:hAnsi="Avenir Next" w:cs="Arial"/>
          <w:color w:val="808080" w:themeColor="background1" w:themeShade="80"/>
          <w:sz w:val="22"/>
          <w:szCs w:val="22"/>
          <w:lang w:val="en-GB"/>
        </w:rPr>
        <w:t xml:space="preserve"> </w:t>
      </w:r>
    </w:p>
    <w:p w14:paraId="6106C11C" w14:textId="77777777" w:rsidR="00A000B8" w:rsidRDefault="00A000B8" w:rsidP="006A44B2">
      <w:pPr>
        <w:jc w:val="both"/>
        <w:rPr>
          <w:rFonts w:ascii="Avenir Next" w:hAnsi="Avenir Next" w:cs="Arial"/>
          <w:color w:val="808080" w:themeColor="background1" w:themeShade="80"/>
          <w:sz w:val="22"/>
          <w:szCs w:val="22"/>
          <w:lang w:val="en-GB"/>
        </w:rPr>
      </w:pPr>
    </w:p>
    <w:p w14:paraId="774AB1EE" w14:textId="7BC9A423" w:rsidR="006A44B2" w:rsidRDefault="00A000B8"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signed by member States become embedded in domestic laws and as such form hard laws. One of the most successful examples of hard law is the Nordic Convention signed in 1933 and the </w:t>
      </w:r>
      <w:r w:rsidRPr="00A000B8">
        <w:rPr>
          <w:rFonts w:ascii="Avenir Next" w:hAnsi="Avenir Next" w:cs="Arial"/>
          <w:color w:val="808080" w:themeColor="background1" w:themeShade="80"/>
          <w:sz w:val="22"/>
          <w:szCs w:val="22"/>
          <w:lang w:val="en-GB"/>
        </w:rPr>
        <w:t>European Insolvency Regulation (EIR) (2000)</w:t>
      </w:r>
      <w:r>
        <w:rPr>
          <w:rFonts w:ascii="Avenir Next" w:hAnsi="Avenir Next" w:cs="Arial"/>
          <w:color w:val="808080" w:themeColor="background1" w:themeShade="80"/>
          <w:sz w:val="22"/>
          <w:szCs w:val="22"/>
          <w:lang w:val="en-GB"/>
        </w:rPr>
        <w:t xml:space="preserve"> (evolved into EIR Recast) to address the </w:t>
      </w:r>
      <w:r w:rsidR="005A6DD1">
        <w:rPr>
          <w:rFonts w:ascii="Avenir Next" w:hAnsi="Avenir Next" w:cs="Arial"/>
          <w:color w:val="808080" w:themeColor="background1" w:themeShade="80"/>
          <w:sz w:val="22"/>
          <w:szCs w:val="22"/>
          <w:lang w:val="en-GB"/>
        </w:rPr>
        <w:t>issues of recognition and enforcement of foreign proceedings, gathering of assets, winding-up, not least. These successes come after many attempts, less successful, such as the Istanbul Convention which failed to attract sufficient ratifications.</w:t>
      </w:r>
    </w:p>
    <w:p w14:paraId="13169FC7" w14:textId="77777777" w:rsidR="005A6DD1" w:rsidRDefault="005A6DD1" w:rsidP="006A44B2">
      <w:pPr>
        <w:jc w:val="both"/>
        <w:rPr>
          <w:rFonts w:ascii="Avenir Next" w:hAnsi="Avenir Next" w:cs="Arial"/>
          <w:color w:val="808080" w:themeColor="background1" w:themeShade="80"/>
          <w:sz w:val="22"/>
          <w:szCs w:val="22"/>
          <w:lang w:val="en-GB"/>
        </w:rPr>
      </w:pPr>
    </w:p>
    <w:p w14:paraId="1A66B768" w14:textId="7AF92213" w:rsidR="005A6DD1" w:rsidRDefault="005A6DD1"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Arguably, more success has been achieved through the use of soft law aimed at the unification and harmonization of private international law. The Hague Conference </w:t>
      </w:r>
      <w:r w:rsidRPr="005A6DD1">
        <w:rPr>
          <w:rFonts w:ascii="Avenir Next" w:hAnsi="Avenir Next" w:cs="Arial"/>
          <w:color w:val="808080" w:themeColor="background1" w:themeShade="80"/>
          <w:sz w:val="22"/>
          <w:szCs w:val="22"/>
          <w:lang w:val="en-GB"/>
        </w:rPr>
        <w:t>on Private International Law</w:t>
      </w:r>
      <w:r>
        <w:rPr>
          <w:rFonts w:ascii="Avenir Next" w:hAnsi="Avenir Next" w:cs="Arial"/>
          <w:color w:val="808080" w:themeColor="background1" w:themeShade="80"/>
          <w:sz w:val="22"/>
          <w:szCs w:val="22"/>
          <w:lang w:val="en-GB"/>
        </w:rPr>
        <w:t xml:space="preserve">, now </w:t>
      </w:r>
      <w:r w:rsidRPr="005A6DD1">
        <w:rPr>
          <w:rFonts w:ascii="Avenir Next" w:hAnsi="Avenir Next" w:cs="Arial"/>
          <w:color w:val="808080" w:themeColor="background1" w:themeShade="80"/>
          <w:sz w:val="22"/>
          <w:szCs w:val="22"/>
          <w:lang w:val="en-GB"/>
        </w:rPr>
        <w:t>The World Organi</w:t>
      </w:r>
      <w:r w:rsidR="00F70239">
        <w:rPr>
          <w:rFonts w:ascii="Avenir Next" w:hAnsi="Avenir Next" w:cs="Arial"/>
          <w:color w:val="808080" w:themeColor="background1" w:themeShade="80"/>
          <w:sz w:val="22"/>
          <w:szCs w:val="22"/>
          <w:lang w:val="en-GB"/>
        </w:rPr>
        <w:t>z</w:t>
      </w:r>
      <w:r w:rsidRPr="005A6DD1">
        <w:rPr>
          <w:rFonts w:ascii="Avenir Next" w:hAnsi="Avenir Next" w:cs="Arial"/>
          <w:color w:val="808080" w:themeColor="background1" w:themeShade="80"/>
          <w:sz w:val="22"/>
          <w:szCs w:val="22"/>
          <w:lang w:val="en-GB"/>
        </w:rPr>
        <w:t>ation for Cross-border Co-operation in Civil and Commercial Matters</w:t>
      </w:r>
      <w:r>
        <w:rPr>
          <w:rFonts w:ascii="Avenir Next" w:hAnsi="Avenir Next" w:cs="Arial"/>
          <w:color w:val="808080" w:themeColor="background1" w:themeShade="80"/>
          <w:sz w:val="22"/>
          <w:szCs w:val="22"/>
          <w:lang w:val="en-GB"/>
        </w:rPr>
        <w:t>, has paved the way</w:t>
      </w:r>
      <w:r w:rsidR="007365F9">
        <w:rPr>
          <w:rFonts w:ascii="Avenir Next" w:hAnsi="Avenir Next" w:cs="Arial"/>
          <w:color w:val="808080" w:themeColor="background1" w:themeShade="80"/>
          <w:sz w:val="22"/>
          <w:szCs w:val="22"/>
          <w:lang w:val="en-GB"/>
        </w:rPr>
        <w:t xml:space="preserve"> to better outcomes on international deliberations. For instance</w:t>
      </w:r>
      <w:r w:rsidR="00F70239">
        <w:rPr>
          <w:rFonts w:ascii="Avenir Next" w:hAnsi="Avenir Next" w:cs="Arial"/>
          <w:color w:val="808080" w:themeColor="background1" w:themeShade="80"/>
          <w:sz w:val="22"/>
          <w:szCs w:val="22"/>
          <w:lang w:val="en-GB"/>
        </w:rPr>
        <w:t>,</w:t>
      </w:r>
      <w:r w:rsidR="007365F9">
        <w:rPr>
          <w:rFonts w:ascii="Avenir Next" w:hAnsi="Avenir Next" w:cs="Arial"/>
          <w:color w:val="808080" w:themeColor="background1" w:themeShade="80"/>
          <w:sz w:val="22"/>
          <w:szCs w:val="22"/>
          <w:lang w:val="en-GB"/>
        </w:rPr>
        <w:t xml:space="preserve"> it allocated the proceeding jurisdiction where </w:t>
      </w:r>
      <w:r w:rsidR="007365F9" w:rsidRPr="007365F9">
        <w:rPr>
          <w:rFonts w:ascii="Avenir Next" w:hAnsi="Avenir Next" w:cs="Arial"/>
          <w:color w:val="808080" w:themeColor="background1" w:themeShade="80"/>
          <w:sz w:val="22"/>
          <w:szCs w:val="22"/>
          <w:lang w:val="en-GB"/>
        </w:rPr>
        <w:t>the statutory registered seat was situated.</w:t>
      </w:r>
      <w:r w:rsidR="00F70239">
        <w:rPr>
          <w:rFonts w:ascii="Avenir Next" w:hAnsi="Avenir Next" w:cs="Arial"/>
          <w:color w:val="808080" w:themeColor="background1" w:themeShade="80"/>
          <w:sz w:val="22"/>
          <w:szCs w:val="22"/>
          <w:lang w:val="en-GB"/>
        </w:rPr>
        <w:t xml:space="preserve"> Another successful example, is the development of</w:t>
      </w:r>
      <w:r w:rsidR="00F70239" w:rsidRPr="00F70239">
        <w:rPr>
          <w:rFonts w:ascii="Avenir Next" w:hAnsi="Avenir Next" w:cs="Arial"/>
          <w:color w:val="808080" w:themeColor="background1" w:themeShade="80"/>
          <w:sz w:val="22"/>
          <w:szCs w:val="22"/>
          <w:lang w:val="en-GB"/>
        </w:rPr>
        <w:t xml:space="preserve"> by UNICITRAL of the Legislative Guide on Insolvency Law (2004) and Model Law on Cross-border Insolvency (MLCBI), with the MLCBI being a potent force and example of soft law in international insolvency addressing key issues of uniform recognition laws, cooperation and coordination.</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bookmarkEnd w:id="7"/>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lastRenderedPageBreak/>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bookmarkStart w:id="8" w:name="_Hlk150523447"/>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bookmarkEnd w:id="8"/>
    <w:p w14:paraId="50B88767" w14:textId="77777777" w:rsidR="00E726BD" w:rsidRDefault="00E726BD" w:rsidP="00E726BD">
      <w:pPr>
        <w:jc w:val="both"/>
        <w:rPr>
          <w:rFonts w:ascii="Avenir Next" w:hAnsi="Avenir Next" w:cs="Arial"/>
          <w:sz w:val="22"/>
          <w:szCs w:val="28"/>
        </w:rPr>
      </w:pPr>
    </w:p>
    <w:p w14:paraId="3D203751" w14:textId="77777777" w:rsidR="004E5532" w:rsidRDefault="00627436" w:rsidP="004E553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applicable English cross-border sources to use by the </w:t>
      </w:r>
      <w:r w:rsidRPr="00627436">
        <w:rPr>
          <w:rFonts w:ascii="Avenir Next" w:hAnsi="Avenir Next" w:cs="Arial"/>
          <w:color w:val="808080" w:themeColor="background1" w:themeShade="80"/>
          <w:sz w:val="22"/>
          <w:szCs w:val="22"/>
          <w:lang w:val="en-GB"/>
        </w:rPr>
        <w:t>American insolvent estate representative</w:t>
      </w:r>
      <w:r>
        <w:rPr>
          <w:rFonts w:ascii="Avenir Next" w:hAnsi="Avenir Next" w:cs="Arial"/>
          <w:color w:val="808080" w:themeColor="background1" w:themeShade="80"/>
          <w:sz w:val="22"/>
          <w:szCs w:val="22"/>
          <w:lang w:val="en-GB"/>
        </w:rPr>
        <w:t xml:space="preserve">  to request recognition in terms of English Law in order to deal with the assets of Norton Cars situated in England are as follows:</w:t>
      </w:r>
    </w:p>
    <w:p w14:paraId="7A2EA865" w14:textId="77777777" w:rsidR="004E5532" w:rsidRDefault="004E5532" w:rsidP="004E5532">
      <w:pPr>
        <w:jc w:val="both"/>
        <w:rPr>
          <w:rFonts w:ascii="Avenir Next" w:hAnsi="Avenir Next" w:cs="Arial"/>
          <w:color w:val="808080" w:themeColor="background1" w:themeShade="80"/>
          <w:sz w:val="22"/>
          <w:szCs w:val="22"/>
          <w:lang w:val="en-GB"/>
        </w:rPr>
      </w:pPr>
    </w:p>
    <w:p w14:paraId="6FFBC94E" w14:textId="32AD4A94" w:rsidR="00627436" w:rsidRPr="004E5532" w:rsidRDefault="00627436" w:rsidP="004E5532">
      <w:pPr>
        <w:pStyle w:val="ListParagraph"/>
        <w:numPr>
          <w:ilvl w:val="0"/>
          <w:numId w:val="40"/>
        </w:numPr>
        <w:jc w:val="both"/>
        <w:rPr>
          <w:rFonts w:ascii="Avenir Next" w:hAnsi="Avenir Next" w:cs="Arial"/>
          <w:color w:val="808080" w:themeColor="background1" w:themeShade="80"/>
          <w:sz w:val="22"/>
          <w:szCs w:val="22"/>
          <w:lang w:val="en-GB"/>
        </w:rPr>
      </w:pPr>
      <w:r w:rsidRPr="004E5532">
        <w:rPr>
          <w:rFonts w:ascii="Avenir Next" w:hAnsi="Avenir Next" w:cs="Arial"/>
          <w:color w:val="808080" w:themeColor="background1" w:themeShade="80"/>
          <w:sz w:val="22"/>
          <w:szCs w:val="22"/>
          <w:lang w:val="en-GB"/>
        </w:rPr>
        <w:t>The Insolvency Act 1986 Part XVI that deals with cross-border insolvency allows an English court to recognize a local winding-up over the same company by recognizing the effect of the foreign proceeding. Indeed according to Lord Scott, according to section 426, “... if the country of the principal winding up is a ‘relevant country or territory’ for section 426 purposes and the liquidators in that country have requested English liquidators to remit to them the assets collected in England so that they (the principal liquidators) can, pursuant to the insolvency law of that country, implement a universal scheme of pari passu distribution to ordinary unsecured creditors, the request is one to which, in principle, the English liquidators ought, in my opinion, to accede.” Hence a cooperation of the English courts with foreign liquidators should be warranted.</w:t>
      </w:r>
    </w:p>
    <w:p w14:paraId="1D6B54A4" w14:textId="47090A01" w:rsidR="00627436" w:rsidRDefault="00627436" w:rsidP="00627436">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UNICITRAL Model Law (MLCBI) as potent soft law which has been adopted by the UK will provide tools and guidelines for cooperation, coordination, and recognition between the US and UK</w:t>
      </w:r>
      <w:r w:rsidR="002B1165">
        <w:rPr>
          <w:rFonts w:ascii="Avenir Next" w:hAnsi="Avenir Next" w:cs="Arial"/>
          <w:color w:val="808080" w:themeColor="background1" w:themeShade="80"/>
          <w:sz w:val="22"/>
          <w:szCs w:val="22"/>
          <w:lang w:val="en-GB"/>
        </w:rPr>
        <w:t>. The model law was incorporated in the Cross-Border Insolvency Regulations 2006 and allows the recognition of foreign insolvency proceeding by applying to the local English court for recognition and relief.</w:t>
      </w:r>
    </w:p>
    <w:p w14:paraId="3CA4A530" w14:textId="4D1F6DE4" w:rsidR="00A154F7" w:rsidRDefault="00A154F7" w:rsidP="00627436">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the American representative could use common law and precedent case to request the English court, although it has less strength than the first two sources above, as case law changes based on cases. It is</w:t>
      </w:r>
      <w:r w:rsidR="007A0EF8">
        <w:rPr>
          <w:rFonts w:ascii="Avenir Next" w:hAnsi="Avenir Next" w:cs="Arial"/>
          <w:color w:val="808080" w:themeColor="background1" w:themeShade="80"/>
          <w:sz w:val="22"/>
          <w:szCs w:val="22"/>
          <w:lang w:val="en-GB"/>
        </w:rPr>
        <w:t xml:space="preserve"> therefore</w:t>
      </w:r>
      <w:r>
        <w:rPr>
          <w:rFonts w:ascii="Avenir Next" w:hAnsi="Avenir Next" w:cs="Arial"/>
          <w:color w:val="808080" w:themeColor="background1" w:themeShade="80"/>
          <w:sz w:val="22"/>
          <w:szCs w:val="22"/>
          <w:lang w:val="en-GB"/>
        </w:rPr>
        <w:t xml:space="preserve"> advised to consider the legislative provisions of the Insolvency Act 1986 and the MLCBI</w:t>
      </w:r>
      <w:r w:rsidR="007A0EF8">
        <w:rPr>
          <w:rFonts w:ascii="Avenir Next" w:hAnsi="Avenir Next" w:cs="Arial"/>
          <w:color w:val="808080" w:themeColor="background1" w:themeShade="80"/>
          <w:sz w:val="22"/>
          <w:szCs w:val="22"/>
          <w:lang w:val="en-GB"/>
        </w:rPr>
        <w:t xml:space="preserve"> as primary sources</w:t>
      </w:r>
      <w:r>
        <w:rPr>
          <w:rFonts w:ascii="Avenir Next" w:hAnsi="Avenir Next" w:cs="Arial"/>
          <w:color w:val="808080" w:themeColor="background1" w:themeShade="80"/>
          <w:sz w:val="22"/>
          <w:szCs w:val="22"/>
          <w:lang w:val="en-GB"/>
        </w:rPr>
        <w:t>.</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bookmarkStart w:id="9" w:name="_Hlk150523920"/>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bookmarkEnd w:id="9"/>
    <w:p w14:paraId="3B0A5295" w14:textId="77777777" w:rsidR="002253D8" w:rsidRDefault="002253D8" w:rsidP="009F0C5A">
      <w:pPr>
        <w:jc w:val="both"/>
        <w:rPr>
          <w:rFonts w:ascii="Avenir Next" w:hAnsi="Avenir Next" w:cs="Arial"/>
          <w:sz w:val="22"/>
          <w:szCs w:val="28"/>
        </w:rPr>
      </w:pPr>
    </w:p>
    <w:p w14:paraId="0E6AB99C" w14:textId="49C79832" w:rsidR="004E5B3A" w:rsidRDefault="004E5B3A" w:rsidP="00C27716">
      <w:pPr>
        <w:spacing w:before="34" w:line="290" w:lineRule="auto"/>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appropriate legal sources to be used in a cross-border insolvency matter between Italy and Germany are the</w:t>
      </w:r>
      <w:r w:rsidRPr="004E5B3A">
        <w:rPr>
          <w:rFonts w:ascii="Avenir Next" w:hAnsi="Avenir Next" w:cs="Arial"/>
          <w:color w:val="808080" w:themeColor="background1" w:themeShade="80"/>
          <w:sz w:val="22"/>
          <w:szCs w:val="22"/>
          <w:lang w:val="en-GB"/>
        </w:rPr>
        <w:t xml:space="preserve"> </w:t>
      </w:r>
      <w:r w:rsidRPr="00C27716">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uropean </w:t>
      </w:r>
      <w:r w:rsidRPr="00C27716">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nsolvency </w:t>
      </w:r>
      <w:r w:rsidRPr="00C27716">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egulation</w:t>
      </w:r>
      <w:r w:rsidRPr="00C27716">
        <w:rPr>
          <w:rFonts w:ascii="Avenir Next" w:hAnsi="Avenir Next" w:cs="Arial"/>
          <w:color w:val="808080" w:themeColor="background1" w:themeShade="80"/>
          <w:sz w:val="22"/>
          <w:szCs w:val="22"/>
          <w:lang w:val="en-GB"/>
        </w:rPr>
        <w:t xml:space="preserve"> Recast</w:t>
      </w:r>
      <w:r>
        <w:rPr>
          <w:rFonts w:ascii="Avenir Next" w:hAnsi="Avenir Next" w:cs="Arial"/>
          <w:color w:val="808080" w:themeColor="background1" w:themeShade="80"/>
          <w:sz w:val="22"/>
          <w:szCs w:val="22"/>
          <w:lang w:val="en-GB"/>
        </w:rPr>
        <w:t xml:space="preserve"> which was adopted in 2015 and had amendments subsequently.</w:t>
      </w:r>
      <w:r w:rsidR="005B279A">
        <w:rPr>
          <w:rFonts w:ascii="Avenir Next" w:hAnsi="Avenir Next" w:cs="Arial"/>
          <w:color w:val="808080" w:themeColor="background1" w:themeShade="80"/>
          <w:sz w:val="22"/>
          <w:szCs w:val="22"/>
          <w:lang w:val="en-GB"/>
        </w:rPr>
        <w:t xml:space="preserve"> While Italy and Germany did not adopt the Model Law (MLCBI)</w:t>
      </w:r>
      <w:r w:rsidR="007A0EF8">
        <w:rPr>
          <w:rFonts w:ascii="Avenir Next" w:hAnsi="Avenir Next" w:cs="Arial"/>
          <w:color w:val="808080" w:themeColor="background1" w:themeShade="80"/>
          <w:sz w:val="22"/>
          <w:szCs w:val="22"/>
          <w:lang w:val="en-GB"/>
        </w:rPr>
        <w:t>,</w:t>
      </w:r>
      <w:r w:rsidR="005B279A">
        <w:rPr>
          <w:rFonts w:ascii="Avenir Next" w:hAnsi="Avenir Next" w:cs="Arial"/>
          <w:color w:val="808080" w:themeColor="background1" w:themeShade="80"/>
          <w:sz w:val="22"/>
          <w:szCs w:val="22"/>
          <w:lang w:val="en-GB"/>
        </w:rPr>
        <w:t xml:space="preserve"> both have recognized the principles of the Model Law and these could be used in the context of this cross-border insolvency case. </w:t>
      </w:r>
    </w:p>
    <w:p w14:paraId="2A29B0F5" w14:textId="51FF920C" w:rsidR="005B279A" w:rsidRDefault="00C27716" w:rsidP="00C27716">
      <w:pPr>
        <w:spacing w:before="34" w:line="290" w:lineRule="auto"/>
        <w:rPr>
          <w:rFonts w:ascii="Avenir Next" w:hAnsi="Avenir Next" w:cs="Arial"/>
          <w:color w:val="808080" w:themeColor="background1" w:themeShade="80"/>
          <w:sz w:val="22"/>
          <w:szCs w:val="22"/>
          <w:lang w:val="en-GB"/>
        </w:rPr>
      </w:pPr>
      <w:r w:rsidRPr="00C27716">
        <w:rPr>
          <w:rFonts w:ascii="Avenir Next" w:hAnsi="Avenir Next" w:cs="Arial"/>
          <w:color w:val="808080" w:themeColor="background1" w:themeShade="80"/>
          <w:sz w:val="22"/>
          <w:szCs w:val="22"/>
          <w:lang w:val="en-GB"/>
        </w:rPr>
        <w:t xml:space="preserve">According to </w:t>
      </w:r>
      <w:r w:rsidR="004E5B3A">
        <w:rPr>
          <w:rFonts w:ascii="Avenir Next" w:hAnsi="Avenir Next" w:cs="Arial"/>
          <w:color w:val="808080" w:themeColor="background1" w:themeShade="80"/>
          <w:sz w:val="22"/>
          <w:szCs w:val="22"/>
          <w:lang w:val="en-GB"/>
        </w:rPr>
        <w:t xml:space="preserve">the </w:t>
      </w:r>
      <w:r w:rsidRPr="00C27716">
        <w:rPr>
          <w:rFonts w:ascii="Avenir Next" w:hAnsi="Avenir Next" w:cs="Arial"/>
          <w:color w:val="808080" w:themeColor="background1" w:themeShade="80"/>
          <w:sz w:val="22"/>
          <w:szCs w:val="22"/>
          <w:lang w:val="en-GB"/>
        </w:rPr>
        <w:t>E</w:t>
      </w:r>
      <w:r w:rsidR="004E5B3A">
        <w:rPr>
          <w:rFonts w:ascii="Avenir Next" w:hAnsi="Avenir Next" w:cs="Arial"/>
          <w:color w:val="808080" w:themeColor="background1" w:themeShade="80"/>
          <w:sz w:val="22"/>
          <w:szCs w:val="22"/>
          <w:lang w:val="en-GB"/>
        </w:rPr>
        <w:t xml:space="preserve">uropean </w:t>
      </w:r>
      <w:r w:rsidRPr="00C27716">
        <w:rPr>
          <w:rFonts w:ascii="Avenir Next" w:hAnsi="Avenir Next" w:cs="Arial"/>
          <w:color w:val="808080" w:themeColor="background1" w:themeShade="80"/>
          <w:sz w:val="22"/>
          <w:szCs w:val="22"/>
          <w:lang w:val="en-GB"/>
        </w:rPr>
        <w:t>I</w:t>
      </w:r>
      <w:r w:rsidR="004E5B3A">
        <w:rPr>
          <w:rFonts w:ascii="Avenir Next" w:hAnsi="Avenir Next" w:cs="Arial"/>
          <w:color w:val="808080" w:themeColor="background1" w:themeShade="80"/>
          <w:sz w:val="22"/>
          <w:szCs w:val="22"/>
          <w:lang w:val="en-GB"/>
        </w:rPr>
        <w:t xml:space="preserve">nsolvency </w:t>
      </w:r>
      <w:r w:rsidRPr="00C27716">
        <w:rPr>
          <w:rFonts w:ascii="Avenir Next" w:hAnsi="Avenir Next" w:cs="Arial"/>
          <w:color w:val="808080" w:themeColor="background1" w:themeShade="80"/>
          <w:sz w:val="22"/>
          <w:szCs w:val="22"/>
          <w:lang w:val="en-GB"/>
        </w:rPr>
        <w:t>R</w:t>
      </w:r>
      <w:r w:rsidR="004E5B3A">
        <w:rPr>
          <w:rFonts w:ascii="Avenir Next" w:hAnsi="Avenir Next" w:cs="Arial"/>
          <w:color w:val="808080" w:themeColor="background1" w:themeShade="80"/>
          <w:sz w:val="22"/>
          <w:szCs w:val="22"/>
          <w:lang w:val="en-GB"/>
        </w:rPr>
        <w:t>egulation</w:t>
      </w:r>
      <w:r w:rsidRPr="00C27716">
        <w:rPr>
          <w:rFonts w:ascii="Avenir Next" w:hAnsi="Avenir Next" w:cs="Arial"/>
          <w:color w:val="808080" w:themeColor="background1" w:themeShade="80"/>
          <w:sz w:val="22"/>
          <w:szCs w:val="22"/>
          <w:lang w:val="en-GB"/>
        </w:rPr>
        <w:t xml:space="preserve"> Recast Article 3.1, the COMI shall be the place where the debtor conducts the administration of its interests on a regular basis and which is ascertainable by third parties.”</w:t>
      </w:r>
      <w:r w:rsidR="007A0EF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Accordingly, in this situation</w:t>
      </w:r>
      <w:r w:rsidR="007A0EF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it is from Italy that Norton Cars administers its affairs as management is located there. Therefore</w:t>
      </w:r>
      <w:r w:rsidR="00A4276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according to</w:t>
      </w:r>
      <w:r w:rsidR="004E5B3A">
        <w:rPr>
          <w:rFonts w:ascii="Avenir Next" w:hAnsi="Avenir Next" w:cs="Arial"/>
          <w:color w:val="808080" w:themeColor="background1" w:themeShade="80"/>
          <w:sz w:val="22"/>
          <w:szCs w:val="22"/>
          <w:lang w:val="en-GB"/>
        </w:rPr>
        <w:t xml:space="preserve"> EIR the primary place of proceeding should be Italy</w:t>
      </w:r>
      <w:r w:rsidR="005B279A">
        <w:rPr>
          <w:rFonts w:ascii="Avenir Next" w:hAnsi="Avenir Next" w:cs="Arial"/>
          <w:color w:val="808080" w:themeColor="background1" w:themeShade="80"/>
          <w:sz w:val="22"/>
          <w:szCs w:val="22"/>
          <w:lang w:val="en-GB"/>
        </w:rPr>
        <w:t>. According to articles 7 to 18 of EIR, Italy, as state of opening of proceeding, should determine “</w:t>
      </w:r>
      <w:r w:rsidR="005B279A" w:rsidRPr="005B279A">
        <w:rPr>
          <w:rFonts w:ascii="Avenir Next" w:hAnsi="Avenir Next" w:cs="Arial"/>
          <w:color w:val="808080" w:themeColor="background1" w:themeShade="80"/>
          <w:sz w:val="22"/>
          <w:szCs w:val="22"/>
          <w:lang w:val="en-GB"/>
        </w:rPr>
        <w:t>the conditions for the opening of those proceedings, their conduct and their closure.”</w:t>
      </w:r>
    </w:p>
    <w:p w14:paraId="07766473" w14:textId="067B29C4" w:rsidR="005B279A" w:rsidRPr="00C27716" w:rsidRDefault="005B279A" w:rsidP="00C27716">
      <w:pPr>
        <w:spacing w:before="34" w:line="290" w:lineRule="auto"/>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Norton Cars has an establishment in Germany </w:t>
      </w:r>
      <w:r w:rsidR="007A0EF8">
        <w:rPr>
          <w:rFonts w:ascii="Avenir Next" w:hAnsi="Avenir Next" w:cs="Arial"/>
          <w:color w:val="808080" w:themeColor="background1" w:themeShade="80"/>
          <w:sz w:val="22"/>
          <w:szCs w:val="22"/>
          <w:lang w:val="en-GB"/>
        </w:rPr>
        <w:t>(</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w:t>
      </w:r>
      <w:r w:rsidRPr="005B279A">
        <w:rPr>
          <w:rFonts w:ascii="Avenir Next" w:hAnsi="Avenir Next" w:cs="Arial"/>
          <w:color w:val="808080" w:themeColor="background1" w:themeShade="80"/>
          <w:sz w:val="22"/>
          <w:szCs w:val="22"/>
          <w:lang w:val="en-GB"/>
        </w:rPr>
        <w:t>“any place of operations … where the debtor carries out a non-transitory economic activity with human means and assets” according to EIR</w:t>
      </w:r>
      <w:r w:rsidR="007A0EF8">
        <w:rPr>
          <w:rFonts w:ascii="Avenir Next" w:hAnsi="Avenir Next" w:cs="Arial"/>
          <w:color w:val="808080" w:themeColor="background1" w:themeShade="80"/>
          <w:sz w:val="22"/>
          <w:szCs w:val="22"/>
          <w:lang w:val="en-GB"/>
        </w:rPr>
        <w:t>)</w:t>
      </w:r>
      <w:r w:rsidRPr="005B279A">
        <w:rPr>
          <w:rFonts w:ascii="Avenir Next" w:hAnsi="Avenir Next" w:cs="Arial"/>
          <w:color w:val="808080" w:themeColor="background1" w:themeShade="80"/>
          <w:sz w:val="22"/>
          <w:szCs w:val="22"/>
          <w:lang w:val="en-GB"/>
        </w:rPr>
        <w:t xml:space="preserve">, then </w:t>
      </w:r>
      <w:r>
        <w:rPr>
          <w:rFonts w:ascii="Avenir Next" w:hAnsi="Avenir Next" w:cs="Arial"/>
          <w:color w:val="808080" w:themeColor="background1" w:themeShade="80"/>
          <w:sz w:val="22"/>
          <w:szCs w:val="22"/>
          <w:lang w:val="en-GB"/>
        </w:rPr>
        <w:t>secondary proceedings in Germany could be opened and be coordinated with</w:t>
      </w:r>
      <w:r w:rsidR="007A0EF8">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Italy main proceeding.</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bookmarkStart w:id="10" w:name="_Hlk150524562"/>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bookmarkEnd w:id="10"/>
    <w:p w14:paraId="65A5455C" w14:textId="77777777" w:rsidR="002253D8" w:rsidRDefault="002253D8" w:rsidP="007815D1">
      <w:pPr>
        <w:jc w:val="both"/>
        <w:rPr>
          <w:rFonts w:ascii="Avenir Next" w:hAnsi="Avenir Next" w:cs="Arial"/>
          <w:sz w:val="22"/>
          <w:szCs w:val="28"/>
        </w:rPr>
      </w:pPr>
    </w:p>
    <w:p w14:paraId="3781AACE" w14:textId="4309E84F" w:rsidR="002253D8" w:rsidRPr="002253D8" w:rsidRDefault="00D17B38"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it will be eligible to apply the EU Recast  Insolvency regulation when considering</w:t>
      </w:r>
      <w:r w:rsidR="00CB4C9D">
        <w:rPr>
          <w:rFonts w:ascii="Avenir Next" w:hAnsi="Avenir Next" w:cs="Arial"/>
          <w:color w:val="808080" w:themeColor="background1" w:themeShade="80"/>
          <w:sz w:val="22"/>
          <w:szCs w:val="22"/>
          <w:lang w:val="en-GB"/>
        </w:rPr>
        <w:t xml:space="preserve"> the recognition of an EU insolvency representative duly appointed in terms of the EU regulation because EIR Recast has been amended to facilitate the recognition of the existence</w:t>
      </w:r>
      <w:r w:rsidR="007A0EF8">
        <w:rPr>
          <w:rFonts w:ascii="Avenir Next" w:hAnsi="Avenir Next" w:cs="Arial"/>
          <w:color w:val="808080" w:themeColor="background1" w:themeShade="80"/>
          <w:sz w:val="22"/>
          <w:szCs w:val="22"/>
          <w:lang w:val="en-GB"/>
        </w:rPr>
        <w:t xml:space="preserve"> of</w:t>
      </w:r>
      <w:r w:rsidR="00CB4C9D" w:rsidRPr="00CB4C9D">
        <w:rPr>
          <w:rFonts w:ascii="Avenir Next" w:hAnsi="Avenir Next" w:cs="Arial"/>
          <w:color w:val="808080" w:themeColor="background1" w:themeShade="80"/>
          <w:sz w:val="22"/>
          <w:szCs w:val="22"/>
          <w:lang w:val="en-GB"/>
        </w:rPr>
        <w:t xml:space="preserve"> insolvency proceedings outside the EU for the purposes of co- ordinating proceedings both inside and outside the EU</w:t>
      </w:r>
      <w:r w:rsidR="00CB4C9D">
        <w:rPr>
          <w:rFonts w:ascii="Avenir Next" w:hAnsi="Avenir Next" w:cs="Arial"/>
          <w:color w:val="808080" w:themeColor="background1" w:themeShade="80"/>
          <w:sz w:val="22"/>
          <w:szCs w:val="22"/>
          <w:lang w:val="en-GB"/>
        </w:rPr>
        <w:t xml:space="preserve">. Indeed, the EIR Recast approach is grounded in the principle of </w:t>
      </w:r>
      <w:proofErr w:type="spellStart"/>
      <w:r w:rsidR="00CB4C9D">
        <w:rPr>
          <w:rFonts w:ascii="Avenir Next" w:hAnsi="Avenir Next" w:cs="Arial"/>
          <w:color w:val="808080" w:themeColor="background1" w:themeShade="80"/>
          <w:sz w:val="22"/>
          <w:szCs w:val="22"/>
          <w:lang w:val="en-GB"/>
        </w:rPr>
        <w:t>favor</w:t>
      </w:r>
      <w:proofErr w:type="spellEnd"/>
      <w:r w:rsidR="00CB4C9D">
        <w:rPr>
          <w:rFonts w:ascii="Avenir Next" w:hAnsi="Avenir Next" w:cs="Arial"/>
          <w:color w:val="808080" w:themeColor="background1" w:themeShade="80"/>
          <w:sz w:val="22"/>
          <w:szCs w:val="22"/>
          <w:lang w:val="en-GB"/>
        </w:rPr>
        <w:t xml:space="preserve"> </w:t>
      </w:r>
      <w:proofErr w:type="spellStart"/>
      <w:r w:rsidR="00CB4C9D" w:rsidRPr="00CB4C9D">
        <w:rPr>
          <w:rFonts w:ascii="Avenir Next" w:hAnsi="Avenir Next" w:cs="Arial"/>
          <w:i/>
          <w:iCs/>
          <w:color w:val="808080" w:themeColor="background1" w:themeShade="80"/>
          <w:sz w:val="22"/>
          <w:szCs w:val="22"/>
          <w:lang w:val="en-GB"/>
        </w:rPr>
        <w:t>recognitionis</w:t>
      </w:r>
      <w:proofErr w:type="spellEnd"/>
      <w:r w:rsidR="00CB4C9D">
        <w:rPr>
          <w:rFonts w:ascii="Avenir Next" w:hAnsi="Avenir Next" w:cs="Arial"/>
          <w:color w:val="808080" w:themeColor="background1" w:themeShade="80"/>
          <w:sz w:val="22"/>
          <w:szCs w:val="22"/>
          <w:lang w:val="en-GB"/>
        </w:rPr>
        <w:t xml:space="preserve"> to facilitate recognitions.</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bookmarkStart w:id="11" w:name="_Hlk150524806"/>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7B3BDAE1" w:rsidR="002253D8" w:rsidRDefault="004E5532" w:rsidP="004E553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 COMI is in Italy and the primary insolvency proceeding has been opened in terms of Italian law, then based on EIR Recast it will be the </w:t>
      </w:r>
      <w:r w:rsidRPr="00FD5CA4">
        <w:rPr>
          <w:rFonts w:ascii="Avenir Next" w:hAnsi="Avenir Next" w:cs="Arial"/>
          <w:i/>
          <w:iCs/>
          <w:color w:val="808080" w:themeColor="background1" w:themeShade="80"/>
          <w:sz w:val="22"/>
          <w:szCs w:val="22"/>
          <w:lang w:val="en-GB"/>
        </w:rPr>
        <w:t>lex concursus</w:t>
      </w:r>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Italian law will therefore drive the main proceeding and determine the enforcement authorities and process. </w:t>
      </w:r>
    </w:p>
    <w:p w14:paraId="02ADEF71" w14:textId="77777777" w:rsidR="004E5532" w:rsidRDefault="004E5532" w:rsidP="004E5532">
      <w:pPr>
        <w:jc w:val="both"/>
        <w:rPr>
          <w:rFonts w:ascii="Avenir Next" w:hAnsi="Avenir Next" w:cs="Arial"/>
          <w:color w:val="808080" w:themeColor="background1" w:themeShade="80"/>
          <w:sz w:val="22"/>
          <w:szCs w:val="22"/>
          <w:lang w:val="en-GB"/>
        </w:rPr>
      </w:pPr>
    </w:p>
    <w:p w14:paraId="3008ACD0" w14:textId="3031A875" w:rsidR="004E5532" w:rsidRPr="004E5532" w:rsidRDefault="004E5532" w:rsidP="004E553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0018602D">
        <w:rPr>
          <w:rFonts w:ascii="Avenir Next" w:hAnsi="Avenir Next" w:cs="Arial"/>
          <w:color w:val="808080" w:themeColor="background1" w:themeShade="80"/>
          <w:sz w:val="22"/>
          <w:szCs w:val="22"/>
          <w:lang w:val="en-GB"/>
        </w:rPr>
        <w:t xml:space="preserve">with regards to the real rights of security onto the assets in the Netherlands and Australia it is typically the local applicable law and legal systems governing those security interest agreements </w:t>
      </w:r>
      <w:r w:rsidR="0018602D">
        <w:rPr>
          <w:rFonts w:ascii="Avenir Next" w:hAnsi="Avenir Next" w:cs="Arial"/>
          <w:color w:val="808080" w:themeColor="background1" w:themeShade="80"/>
          <w:sz w:val="22"/>
          <w:szCs w:val="22"/>
          <w:lang w:val="en-GB"/>
        </w:rPr>
        <w:lastRenderedPageBreak/>
        <w:t>that shall prevail.</w:t>
      </w:r>
      <w:r w:rsidR="009B67C9">
        <w:rPr>
          <w:rFonts w:ascii="Avenir Next" w:hAnsi="Avenir Next" w:cs="Arial"/>
          <w:color w:val="808080" w:themeColor="background1" w:themeShade="80"/>
          <w:sz w:val="22"/>
          <w:szCs w:val="22"/>
          <w:lang w:val="en-GB"/>
        </w:rPr>
        <w:t xml:space="preserve"> </w:t>
      </w:r>
      <w:r w:rsidR="0018602D">
        <w:rPr>
          <w:rFonts w:ascii="Avenir Next" w:hAnsi="Avenir Next" w:cs="Arial"/>
          <w:color w:val="808080" w:themeColor="background1" w:themeShade="80"/>
          <w:sz w:val="22"/>
          <w:szCs w:val="22"/>
          <w:lang w:val="en-GB"/>
        </w:rPr>
        <w:t>Therefore local law will determine the  appropriate course of action for the enforcement and realization of those rights.</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bookmarkEnd w:id="11"/>
    <w:p w14:paraId="2026248A" w14:textId="77777777" w:rsidR="002253D8" w:rsidRDefault="002253D8" w:rsidP="002253D8">
      <w:pPr>
        <w:jc w:val="both"/>
        <w:rPr>
          <w:rFonts w:ascii="Avenir Next" w:hAnsi="Avenir Next" w:cs="Arial"/>
          <w:sz w:val="22"/>
          <w:szCs w:val="28"/>
        </w:rPr>
      </w:pPr>
    </w:p>
    <w:p w14:paraId="5156B24B" w14:textId="4F697B79" w:rsidR="002253D8" w:rsidRDefault="00F85A27" w:rsidP="0018602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Since Australia is non-EU and there is no bilateral agreement between Italy and Australia, then Australian law will apply and govern the insolvency proceeding in Australia. However, a</w:t>
      </w:r>
      <w:r w:rsidR="0018602D">
        <w:rPr>
          <w:rFonts w:ascii="Avenir Next" w:hAnsi="Avenir Next" w:cs="Arial"/>
          <w:color w:val="808080" w:themeColor="background1" w:themeShade="80"/>
          <w:sz w:val="22"/>
          <w:szCs w:val="22"/>
          <w:lang w:val="en-GB"/>
        </w:rPr>
        <w:t xml:space="preserve">s </w:t>
      </w:r>
      <w:r w:rsidR="0018602D" w:rsidRPr="0018602D">
        <w:rPr>
          <w:rFonts w:ascii="Avenir Next" w:hAnsi="Avenir Next" w:cs="Arial"/>
          <w:color w:val="808080" w:themeColor="background1" w:themeShade="80"/>
          <w:sz w:val="22"/>
          <w:szCs w:val="22"/>
          <w:lang w:val="en-GB"/>
        </w:rPr>
        <w:t>Australia has also adopted the UNCITRAL Model Law on Cross-Border Insolvency</w:t>
      </w:r>
      <w:r w:rsidR="0018602D">
        <w:rPr>
          <w:rFonts w:ascii="Avenir Next" w:hAnsi="Avenir Next" w:cs="Arial"/>
          <w:color w:val="808080" w:themeColor="background1" w:themeShade="80"/>
          <w:sz w:val="22"/>
          <w:szCs w:val="22"/>
          <w:lang w:val="en-GB"/>
        </w:rPr>
        <w:t>, i</w:t>
      </w:r>
      <w:r>
        <w:rPr>
          <w:rFonts w:ascii="Avenir Next" w:hAnsi="Avenir Next" w:cs="Arial"/>
          <w:color w:val="808080" w:themeColor="background1" w:themeShade="80"/>
          <w:sz w:val="22"/>
          <w:szCs w:val="22"/>
          <w:lang w:val="en-GB"/>
        </w:rPr>
        <w:t xml:space="preserve">t will be possible to recognize the Italian proceeding to the extent it does </w:t>
      </w:r>
      <w:r w:rsidR="007A0EF8">
        <w:rPr>
          <w:rFonts w:ascii="Avenir Next" w:hAnsi="Avenir Next" w:cs="Arial"/>
          <w:color w:val="808080" w:themeColor="background1" w:themeShade="80"/>
          <w:sz w:val="22"/>
          <w:szCs w:val="22"/>
          <w:lang w:val="en-GB"/>
        </w:rPr>
        <w:t xml:space="preserve">not </w:t>
      </w:r>
      <w:r>
        <w:rPr>
          <w:rFonts w:ascii="Avenir Next" w:hAnsi="Avenir Next" w:cs="Arial"/>
          <w:color w:val="808080" w:themeColor="background1" w:themeShade="80"/>
          <w:sz w:val="22"/>
          <w:szCs w:val="22"/>
          <w:lang w:val="en-GB"/>
        </w:rPr>
        <w:t>contradict with the legal principles of Australian law (common law).</w:t>
      </w:r>
    </w:p>
    <w:p w14:paraId="69A7E2A2" w14:textId="77777777" w:rsidR="00F85A27" w:rsidRDefault="00F85A27" w:rsidP="0018602D">
      <w:pPr>
        <w:jc w:val="both"/>
        <w:rPr>
          <w:rFonts w:ascii="Avenir Next" w:hAnsi="Avenir Next" w:cs="Arial"/>
          <w:color w:val="808080" w:themeColor="background1" w:themeShade="80"/>
          <w:sz w:val="22"/>
          <w:szCs w:val="22"/>
          <w:lang w:val="en-GB"/>
        </w:rPr>
      </w:pPr>
    </w:p>
    <w:p w14:paraId="7FB80257" w14:textId="5D904F78" w:rsidR="00F85A27" w:rsidRPr="00DA42DA" w:rsidRDefault="00F85A27" w:rsidP="0018602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real rights of security in Australia will be governed by Australian law even if, as pointed above, the Model Law would allow the Italian proceeding to be recognized in Australia. The law of Australia where the assets are indeed located will determine the security rules pertaining to those assets.</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538A" w14:textId="77777777" w:rsidR="00CB1AB6" w:rsidRDefault="00CB1AB6" w:rsidP="00241B44">
      <w:r>
        <w:separator/>
      </w:r>
    </w:p>
  </w:endnote>
  <w:endnote w:type="continuationSeparator" w:id="0">
    <w:p w14:paraId="07DF19E3" w14:textId="77777777" w:rsidR="00CB1AB6" w:rsidRDefault="00CB1A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5E29B54" w:rsidR="00B64A85" w:rsidRPr="00297BDF" w:rsidRDefault="00311F68" w:rsidP="0052732A">
    <w:pPr>
      <w:pStyle w:val="Footer"/>
      <w:ind w:right="360"/>
      <w:rPr>
        <w:rFonts w:ascii="Avenir Next" w:hAnsi="Avenir Next" w:cs="Arial"/>
        <w:sz w:val="22"/>
        <w:szCs w:val="22"/>
      </w:rPr>
    </w:pPr>
    <w:r w:rsidRPr="00311F68">
      <w:rPr>
        <w:rFonts w:ascii="Avenir Next" w:hAnsi="Avenir Next" w:cs="Arial"/>
        <w:sz w:val="22"/>
        <w:szCs w:val="22"/>
      </w:rPr>
      <w:t>FC202324-1247</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4365" w14:textId="77777777" w:rsidR="00CB1AB6" w:rsidRDefault="00CB1AB6" w:rsidP="00241B44">
      <w:r>
        <w:separator/>
      </w:r>
    </w:p>
  </w:footnote>
  <w:footnote w:type="continuationSeparator" w:id="0">
    <w:p w14:paraId="71782986" w14:textId="77777777" w:rsidR="00CB1AB6" w:rsidRDefault="00CB1AB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E6D024B"/>
    <w:multiLevelType w:val="hybridMultilevel"/>
    <w:tmpl w:val="56CC6AEC"/>
    <w:lvl w:ilvl="0" w:tplc="705ACBB4">
      <w:numFmt w:val="bullet"/>
      <w:lvlText w:val="-"/>
      <w:lvlJc w:val="left"/>
      <w:pPr>
        <w:ind w:left="720" w:hanging="360"/>
      </w:pPr>
      <w:rPr>
        <w:rFonts w:ascii="Avenir Next" w:eastAsia="Times New Roman" w:hAnsi="Avenir Next" w:cs="Aria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042D48"/>
    <w:multiLevelType w:val="hybridMultilevel"/>
    <w:tmpl w:val="CBC24C58"/>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5B0260C"/>
    <w:multiLevelType w:val="hybridMultilevel"/>
    <w:tmpl w:val="97229C9E"/>
    <w:lvl w:ilvl="0" w:tplc="27C62324">
      <w:numFmt w:val="bullet"/>
      <w:lvlText w:val="-"/>
      <w:lvlJc w:val="left"/>
      <w:pPr>
        <w:ind w:left="720" w:hanging="360"/>
      </w:pPr>
      <w:rPr>
        <w:rFonts w:ascii="Avenir Next" w:eastAsia="Times New Roman" w:hAnsi="Avenir Next" w:cs="Aria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F94E0D"/>
    <w:multiLevelType w:val="hybridMultilevel"/>
    <w:tmpl w:val="35406332"/>
    <w:lvl w:ilvl="0" w:tplc="705ACBB4">
      <w:numFmt w:val="bullet"/>
      <w:lvlText w:val="-"/>
      <w:lvlJc w:val="left"/>
      <w:pPr>
        <w:ind w:left="720" w:hanging="360"/>
      </w:pPr>
      <w:rPr>
        <w:rFonts w:ascii="Avenir Next" w:eastAsia="Times New Roman" w:hAnsi="Avenir Next" w:cs="Arial"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0FB2CE3"/>
    <w:multiLevelType w:val="hybridMultilevel"/>
    <w:tmpl w:val="5DB091D6"/>
    <w:lvl w:ilvl="0" w:tplc="27C62324">
      <w:numFmt w:val="bullet"/>
      <w:lvlText w:val="-"/>
      <w:lvlJc w:val="left"/>
      <w:pPr>
        <w:ind w:left="720" w:hanging="360"/>
      </w:pPr>
      <w:rPr>
        <w:rFonts w:ascii="Avenir Next" w:eastAsia="Times New Roman" w:hAnsi="Avenir Next" w:cs="Arial" w:hint="default"/>
      </w:rPr>
    </w:lvl>
    <w:lvl w:ilvl="1" w:tplc="4C090003">
      <w:start w:val="1"/>
      <w:numFmt w:val="bullet"/>
      <w:lvlText w:val="o"/>
      <w:lvlJc w:val="left"/>
      <w:pPr>
        <w:ind w:left="1440" w:hanging="360"/>
      </w:pPr>
      <w:rPr>
        <w:rFonts w:ascii="Courier New" w:hAnsi="Courier New" w:cs="Courier New" w:hint="default"/>
      </w:rPr>
    </w:lvl>
    <w:lvl w:ilvl="2" w:tplc="4C090005">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B14BC"/>
    <w:multiLevelType w:val="hybridMultilevel"/>
    <w:tmpl w:val="BF1ABE06"/>
    <w:lvl w:ilvl="0" w:tplc="705ACBB4">
      <w:numFmt w:val="bullet"/>
      <w:lvlText w:val="-"/>
      <w:lvlJc w:val="left"/>
      <w:pPr>
        <w:ind w:left="720" w:hanging="360"/>
      </w:pPr>
      <w:rPr>
        <w:rFonts w:ascii="Avenir Next" w:eastAsia="Times New Roman" w:hAnsi="Avenir Next" w:cs="Aria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0"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1"/>
  </w:num>
  <w:num w:numId="2" w16cid:durableId="460732777">
    <w:abstractNumId w:val="37"/>
  </w:num>
  <w:num w:numId="3" w16cid:durableId="1558668659">
    <w:abstractNumId w:val="2"/>
  </w:num>
  <w:num w:numId="4" w16cid:durableId="737018892">
    <w:abstractNumId w:val="4"/>
  </w:num>
  <w:num w:numId="5" w16cid:durableId="1158809076">
    <w:abstractNumId w:val="24"/>
  </w:num>
  <w:num w:numId="6" w16cid:durableId="415711827">
    <w:abstractNumId w:val="32"/>
  </w:num>
  <w:num w:numId="7" w16cid:durableId="1401949473">
    <w:abstractNumId w:val="15"/>
  </w:num>
  <w:num w:numId="8" w16cid:durableId="269552992">
    <w:abstractNumId w:val="38"/>
  </w:num>
  <w:num w:numId="9" w16cid:durableId="1367413161">
    <w:abstractNumId w:val="14"/>
  </w:num>
  <w:num w:numId="10" w16cid:durableId="220823057">
    <w:abstractNumId w:val="33"/>
  </w:num>
  <w:num w:numId="11" w16cid:durableId="858086195">
    <w:abstractNumId w:val="11"/>
  </w:num>
  <w:num w:numId="12" w16cid:durableId="2144808366">
    <w:abstractNumId w:val="34"/>
  </w:num>
  <w:num w:numId="13" w16cid:durableId="1139104618">
    <w:abstractNumId w:val="23"/>
  </w:num>
  <w:num w:numId="14" w16cid:durableId="1203787949">
    <w:abstractNumId w:val="22"/>
  </w:num>
  <w:num w:numId="15" w16cid:durableId="1140149903">
    <w:abstractNumId w:val="6"/>
  </w:num>
  <w:num w:numId="16" w16cid:durableId="1714226930">
    <w:abstractNumId w:val="25"/>
  </w:num>
  <w:num w:numId="17" w16cid:durableId="1711415350">
    <w:abstractNumId w:val="20"/>
  </w:num>
  <w:num w:numId="18" w16cid:durableId="35542391">
    <w:abstractNumId w:val="21"/>
  </w:num>
  <w:num w:numId="19" w16cid:durableId="2050493181">
    <w:abstractNumId w:val="29"/>
  </w:num>
  <w:num w:numId="20" w16cid:durableId="1469859581">
    <w:abstractNumId w:val="10"/>
  </w:num>
  <w:num w:numId="21" w16cid:durableId="408573765">
    <w:abstractNumId w:val="18"/>
  </w:num>
  <w:num w:numId="22" w16cid:durableId="482936912">
    <w:abstractNumId w:val="0"/>
  </w:num>
  <w:num w:numId="23" w16cid:durableId="1308701288">
    <w:abstractNumId w:val="27"/>
  </w:num>
  <w:num w:numId="24" w16cid:durableId="1716081525">
    <w:abstractNumId w:val="1"/>
  </w:num>
  <w:num w:numId="25" w16cid:durableId="797064315">
    <w:abstractNumId w:val="36"/>
  </w:num>
  <w:num w:numId="26" w16cid:durableId="824904852">
    <w:abstractNumId w:val="40"/>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3"/>
  </w:num>
  <w:num w:numId="32" w16cid:durableId="684208392">
    <w:abstractNumId w:val="16"/>
  </w:num>
  <w:num w:numId="33" w16cid:durableId="732118212">
    <w:abstractNumId w:val="26"/>
  </w:num>
  <w:num w:numId="34" w16cid:durableId="1912503881">
    <w:abstractNumId w:val="13"/>
  </w:num>
  <w:num w:numId="35" w16cid:durableId="363867760">
    <w:abstractNumId w:val="28"/>
  </w:num>
  <w:num w:numId="36" w16cid:durableId="515467084">
    <w:abstractNumId w:val="5"/>
  </w:num>
  <w:num w:numId="37" w16cid:durableId="1184513758">
    <w:abstractNumId w:val="39"/>
  </w:num>
  <w:num w:numId="38" w16cid:durableId="576786570">
    <w:abstractNumId w:val="17"/>
  </w:num>
  <w:num w:numId="39" w16cid:durableId="603925579">
    <w:abstractNumId w:val="30"/>
  </w:num>
  <w:num w:numId="40" w16cid:durableId="1346128440">
    <w:abstractNumId w:val="35"/>
  </w:num>
  <w:num w:numId="41" w16cid:durableId="97159438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853"/>
    <w:rsid w:val="00066AE7"/>
    <w:rsid w:val="0007091D"/>
    <w:rsid w:val="00076483"/>
    <w:rsid w:val="00080697"/>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3F3F"/>
    <w:rsid w:val="001241FA"/>
    <w:rsid w:val="00124B70"/>
    <w:rsid w:val="00125A7C"/>
    <w:rsid w:val="00126A4D"/>
    <w:rsid w:val="0013117B"/>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8602D"/>
    <w:rsid w:val="00193AB3"/>
    <w:rsid w:val="00193AD3"/>
    <w:rsid w:val="001966D9"/>
    <w:rsid w:val="00197963"/>
    <w:rsid w:val="001A620B"/>
    <w:rsid w:val="001A716A"/>
    <w:rsid w:val="001A7E9A"/>
    <w:rsid w:val="001A7ECF"/>
    <w:rsid w:val="001B0F70"/>
    <w:rsid w:val="001B4AF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2C07"/>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165"/>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1F68"/>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57616"/>
    <w:rsid w:val="003577AA"/>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15B"/>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4876"/>
    <w:rsid w:val="003E51FE"/>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4748B"/>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77955"/>
    <w:rsid w:val="00480ADC"/>
    <w:rsid w:val="00481FC8"/>
    <w:rsid w:val="0048258B"/>
    <w:rsid w:val="004827A3"/>
    <w:rsid w:val="00482FE3"/>
    <w:rsid w:val="00484689"/>
    <w:rsid w:val="00486065"/>
    <w:rsid w:val="00486776"/>
    <w:rsid w:val="004868BB"/>
    <w:rsid w:val="00491675"/>
    <w:rsid w:val="00493855"/>
    <w:rsid w:val="00497558"/>
    <w:rsid w:val="00497CF9"/>
    <w:rsid w:val="004A058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47AD"/>
    <w:rsid w:val="004D64F9"/>
    <w:rsid w:val="004D687E"/>
    <w:rsid w:val="004E1D03"/>
    <w:rsid w:val="004E3528"/>
    <w:rsid w:val="004E4224"/>
    <w:rsid w:val="004E5532"/>
    <w:rsid w:val="004E5A14"/>
    <w:rsid w:val="004E5B3A"/>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6DD1"/>
    <w:rsid w:val="005A726D"/>
    <w:rsid w:val="005B0BB2"/>
    <w:rsid w:val="005B1440"/>
    <w:rsid w:val="005B279A"/>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6A01"/>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436"/>
    <w:rsid w:val="00627CC9"/>
    <w:rsid w:val="00627E7B"/>
    <w:rsid w:val="00630542"/>
    <w:rsid w:val="00630727"/>
    <w:rsid w:val="00631E7B"/>
    <w:rsid w:val="00632E44"/>
    <w:rsid w:val="0063316D"/>
    <w:rsid w:val="00633980"/>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5FE1"/>
    <w:rsid w:val="00697EA1"/>
    <w:rsid w:val="006A051A"/>
    <w:rsid w:val="006A2646"/>
    <w:rsid w:val="006A44B2"/>
    <w:rsid w:val="006A6530"/>
    <w:rsid w:val="006A695F"/>
    <w:rsid w:val="006A6D1D"/>
    <w:rsid w:val="006B2893"/>
    <w:rsid w:val="006B37B2"/>
    <w:rsid w:val="006B435A"/>
    <w:rsid w:val="006B4539"/>
    <w:rsid w:val="006B4C64"/>
    <w:rsid w:val="006B5AE8"/>
    <w:rsid w:val="006C155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5F9"/>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8733A"/>
    <w:rsid w:val="00790B4C"/>
    <w:rsid w:val="0079206E"/>
    <w:rsid w:val="00793173"/>
    <w:rsid w:val="007958F0"/>
    <w:rsid w:val="00797E1B"/>
    <w:rsid w:val="007A0EF8"/>
    <w:rsid w:val="007A12A4"/>
    <w:rsid w:val="007B1E13"/>
    <w:rsid w:val="007B3B1B"/>
    <w:rsid w:val="007B5180"/>
    <w:rsid w:val="007B5F0B"/>
    <w:rsid w:val="007B648E"/>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34DA"/>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5BBA"/>
    <w:rsid w:val="008C66E0"/>
    <w:rsid w:val="008C7FB6"/>
    <w:rsid w:val="008D0122"/>
    <w:rsid w:val="008D0F21"/>
    <w:rsid w:val="008D3E17"/>
    <w:rsid w:val="008D5D34"/>
    <w:rsid w:val="008D7718"/>
    <w:rsid w:val="008E220E"/>
    <w:rsid w:val="008E3339"/>
    <w:rsid w:val="008E3ADC"/>
    <w:rsid w:val="008E4F14"/>
    <w:rsid w:val="008E5941"/>
    <w:rsid w:val="008E64D3"/>
    <w:rsid w:val="008E6F11"/>
    <w:rsid w:val="008F20FC"/>
    <w:rsid w:val="008F3248"/>
    <w:rsid w:val="008F50C4"/>
    <w:rsid w:val="008F5FFE"/>
    <w:rsid w:val="008F73F8"/>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5BB7"/>
    <w:rsid w:val="009661DE"/>
    <w:rsid w:val="00966E44"/>
    <w:rsid w:val="00966EAE"/>
    <w:rsid w:val="009703BD"/>
    <w:rsid w:val="009708BB"/>
    <w:rsid w:val="00972049"/>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67C9"/>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00B8"/>
    <w:rsid w:val="00A02198"/>
    <w:rsid w:val="00A047EE"/>
    <w:rsid w:val="00A057CA"/>
    <w:rsid w:val="00A136AF"/>
    <w:rsid w:val="00A13F8F"/>
    <w:rsid w:val="00A149B7"/>
    <w:rsid w:val="00A154F7"/>
    <w:rsid w:val="00A177BC"/>
    <w:rsid w:val="00A17930"/>
    <w:rsid w:val="00A2274A"/>
    <w:rsid w:val="00A235B7"/>
    <w:rsid w:val="00A249AC"/>
    <w:rsid w:val="00A27A7A"/>
    <w:rsid w:val="00A301D1"/>
    <w:rsid w:val="00A31881"/>
    <w:rsid w:val="00A40529"/>
    <w:rsid w:val="00A407EF"/>
    <w:rsid w:val="00A411B7"/>
    <w:rsid w:val="00A42023"/>
    <w:rsid w:val="00A42761"/>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0B49"/>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716"/>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2DD3"/>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1AB6"/>
    <w:rsid w:val="00CB2010"/>
    <w:rsid w:val="00CB262C"/>
    <w:rsid w:val="00CB2CBB"/>
    <w:rsid w:val="00CB3EB6"/>
    <w:rsid w:val="00CB4C9D"/>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B38"/>
    <w:rsid w:val="00D17FDC"/>
    <w:rsid w:val="00D223E4"/>
    <w:rsid w:val="00D2550E"/>
    <w:rsid w:val="00D256C6"/>
    <w:rsid w:val="00D25F51"/>
    <w:rsid w:val="00D35229"/>
    <w:rsid w:val="00D35ADE"/>
    <w:rsid w:val="00D35EAE"/>
    <w:rsid w:val="00D4685B"/>
    <w:rsid w:val="00D5192B"/>
    <w:rsid w:val="00D57C59"/>
    <w:rsid w:val="00D60215"/>
    <w:rsid w:val="00D60874"/>
    <w:rsid w:val="00D63432"/>
    <w:rsid w:val="00D63EFD"/>
    <w:rsid w:val="00D6588F"/>
    <w:rsid w:val="00D676F1"/>
    <w:rsid w:val="00D714E4"/>
    <w:rsid w:val="00D761ED"/>
    <w:rsid w:val="00D829EB"/>
    <w:rsid w:val="00D84752"/>
    <w:rsid w:val="00D84E7B"/>
    <w:rsid w:val="00D86851"/>
    <w:rsid w:val="00D86A74"/>
    <w:rsid w:val="00D86B3B"/>
    <w:rsid w:val="00D8748A"/>
    <w:rsid w:val="00D905E4"/>
    <w:rsid w:val="00D910D5"/>
    <w:rsid w:val="00D93196"/>
    <w:rsid w:val="00D931A2"/>
    <w:rsid w:val="00D97393"/>
    <w:rsid w:val="00DA42DA"/>
    <w:rsid w:val="00DA42EF"/>
    <w:rsid w:val="00DB1A35"/>
    <w:rsid w:val="00DB243C"/>
    <w:rsid w:val="00DB4358"/>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563FE"/>
    <w:rsid w:val="00E6211B"/>
    <w:rsid w:val="00E6302B"/>
    <w:rsid w:val="00E64302"/>
    <w:rsid w:val="00E6452F"/>
    <w:rsid w:val="00E64F45"/>
    <w:rsid w:val="00E6525B"/>
    <w:rsid w:val="00E6742D"/>
    <w:rsid w:val="00E71CB0"/>
    <w:rsid w:val="00E726BD"/>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07DF"/>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07A9"/>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0239"/>
    <w:rsid w:val="00F71433"/>
    <w:rsid w:val="00F71CE8"/>
    <w:rsid w:val="00F738B0"/>
    <w:rsid w:val="00F801C5"/>
    <w:rsid w:val="00F83231"/>
    <w:rsid w:val="00F85A27"/>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5CA4"/>
    <w:rsid w:val="00FD6126"/>
    <w:rsid w:val="00FD6310"/>
    <w:rsid w:val="00FD719B"/>
    <w:rsid w:val="00FD7C7B"/>
    <w:rsid w:val="00FD7DF3"/>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paragraph" w:styleId="BodyText">
    <w:name w:val="Body Text"/>
    <w:basedOn w:val="Normal"/>
    <w:link w:val="BodyTextChar"/>
    <w:uiPriority w:val="1"/>
    <w:qFormat/>
    <w:rsid w:val="008D0F21"/>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8D0F21"/>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13</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Nayim Khemais</cp:lastModifiedBy>
  <cp:revision>38</cp:revision>
  <cp:lastPrinted>2020-06-12T02:43:00Z</cp:lastPrinted>
  <dcterms:created xsi:type="dcterms:W3CDTF">2023-11-10T06:43:00Z</dcterms:created>
  <dcterms:modified xsi:type="dcterms:W3CDTF">2023-11-13T18:16:00Z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