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47CE6" w:rsidRDefault="00806382" w:rsidP="00806382">
      <w:pPr>
        <w:pStyle w:val="ListParagraph"/>
        <w:numPr>
          <w:ilvl w:val="0"/>
          <w:numId w:val="15"/>
        </w:numPr>
        <w:ind w:left="425" w:hanging="357"/>
        <w:jc w:val="both"/>
        <w:rPr>
          <w:rFonts w:ascii="Avenir Next" w:hAnsi="Avenir Next" w:cs="Arial"/>
          <w:sz w:val="22"/>
          <w:szCs w:val="22"/>
          <w:highlight w:val="yellow"/>
        </w:rPr>
      </w:pPr>
      <w:r w:rsidRPr="00D47CE6">
        <w:rPr>
          <w:rFonts w:ascii="Avenir Next" w:hAnsi="Avenir Next" w:cs="Arial"/>
          <w:sz w:val="22"/>
          <w:szCs w:val="22"/>
          <w:highlight w:val="yellow"/>
        </w:rPr>
        <w:t xml:space="preserve">This statement is untrue since the word </w:t>
      </w:r>
      <w:r w:rsidR="00823AB4" w:rsidRPr="00D47CE6">
        <w:rPr>
          <w:rFonts w:ascii="Avenir Next" w:hAnsi="Avenir Next" w:cs="Arial"/>
          <w:sz w:val="22"/>
          <w:szCs w:val="22"/>
          <w:highlight w:val="yellow"/>
        </w:rPr>
        <w:t>“</w:t>
      </w:r>
      <w:r w:rsidRPr="00D47CE6">
        <w:rPr>
          <w:rFonts w:ascii="Avenir Next" w:hAnsi="Avenir Next" w:cs="Arial"/>
          <w:sz w:val="22"/>
          <w:szCs w:val="22"/>
          <w:highlight w:val="yellow"/>
        </w:rPr>
        <w:t>bankruptcy</w:t>
      </w:r>
      <w:r w:rsidR="00823AB4" w:rsidRPr="00D47CE6">
        <w:rPr>
          <w:rFonts w:ascii="Avenir Next" w:hAnsi="Avenir Next" w:cs="Arial"/>
          <w:sz w:val="22"/>
          <w:szCs w:val="22"/>
          <w:highlight w:val="yellow"/>
        </w:rPr>
        <w:t>”</w:t>
      </w:r>
      <w:r w:rsidRPr="00D47CE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47CE6" w:rsidRDefault="001211E6" w:rsidP="001211E6">
      <w:pPr>
        <w:pStyle w:val="ListParagraph"/>
        <w:numPr>
          <w:ilvl w:val="0"/>
          <w:numId w:val="16"/>
        </w:numPr>
        <w:ind w:left="426"/>
        <w:jc w:val="both"/>
        <w:rPr>
          <w:rFonts w:ascii="Avenir Next" w:hAnsi="Avenir Next" w:cs="Arial"/>
          <w:sz w:val="22"/>
          <w:szCs w:val="22"/>
          <w:highlight w:val="yellow"/>
        </w:rPr>
      </w:pPr>
      <w:r w:rsidRPr="00D47CE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47CE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D47CE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47CE6">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D47CE6" w:rsidRDefault="006514CD" w:rsidP="006514CD">
      <w:pPr>
        <w:pStyle w:val="ListParagraph"/>
        <w:numPr>
          <w:ilvl w:val="0"/>
          <w:numId w:val="19"/>
        </w:numPr>
        <w:ind w:left="425" w:hanging="357"/>
        <w:jc w:val="both"/>
        <w:rPr>
          <w:rFonts w:ascii="Avenir Next" w:hAnsi="Avenir Next" w:cs="Arial"/>
          <w:sz w:val="22"/>
          <w:szCs w:val="22"/>
          <w:highlight w:val="yellow"/>
        </w:rPr>
      </w:pPr>
      <w:r w:rsidRPr="00D47CE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47CE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D47CE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47CE6" w:rsidRDefault="00AD76EF" w:rsidP="00AD76EF">
      <w:pPr>
        <w:pStyle w:val="ListParagraph"/>
        <w:numPr>
          <w:ilvl w:val="0"/>
          <w:numId w:val="17"/>
        </w:numPr>
        <w:ind w:left="426"/>
        <w:jc w:val="both"/>
        <w:rPr>
          <w:rFonts w:ascii="Avenir Next" w:hAnsi="Avenir Next" w:cs="Arial"/>
          <w:sz w:val="22"/>
          <w:szCs w:val="22"/>
          <w:highlight w:val="yellow"/>
        </w:rPr>
      </w:pPr>
      <w:r w:rsidRPr="00D47CE6">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47CE6"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47CE6">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D47CE6">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47CE6" w:rsidRDefault="003B3A0D" w:rsidP="003B3A0D">
      <w:pPr>
        <w:pStyle w:val="ListParagraph"/>
        <w:numPr>
          <w:ilvl w:val="0"/>
          <w:numId w:val="24"/>
        </w:numPr>
        <w:ind w:left="426"/>
        <w:jc w:val="both"/>
        <w:rPr>
          <w:rFonts w:ascii="Avenir Next" w:hAnsi="Avenir Next" w:cs="Arial"/>
          <w:sz w:val="22"/>
          <w:szCs w:val="22"/>
          <w:highlight w:val="yellow"/>
        </w:rPr>
      </w:pPr>
      <w:r w:rsidRPr="00D47CE6">
        <w:rPr>
          <w:rFonts w:ascii="Avenir Next" w:hAnsi="Avenir Next" w:cs="Arial"/>
          <w:sz w:val="22"/>
          <w:szCs w:val="22"/>
          <w:highlight w:val="yellow"/>
        </w:rPr>
        <w:t xml:space="preserve">This statement is untrue because universalism corresponds well to </w:t>
      </w:r>
      <w:proofErr w:type="spellStart"/>
      <w:r w:rsidRPr="00D47CE6">
        <w:rPr>
          <w:rFonts w:ascii="Avenir Next" w:hAnsi="Avenir Next" w:cs="Arial"/>
          <w:sz w:val="22"/>
          <w:szCs w:val="22"/>
          <w:highlight w:val="yellow"/>
        </w:rPr>
        <w:t>globali</w:t>
      </w:r>
      <w:r w:rsidR="00142E15" w:rsidRPr="00D47CE6">
        <w:rPr>
          <w:rFonts w:ascii="Avenir Next" w:hAnsi="Avenir Next" w:cs="Arial"/>
          <w:sz w:val="22"/>
          <w:szCs w:val="22"/>
          <w:highlight w:val="yellow"/>
        </w:rPr>
        <w:t>s</w:t>
      </w:r>
      <w:r w:rsidRPr="00D47CE6">
        <w:rPr>
          <w:rFonts w:ascii="Avenir Next" w:hAnsi="Avenir Next" w:cs="Arial"/>
          <w:sz w:val="22"/>
          <w:szCs w:val="22"/>
          <w:highlight w:val="yellow"/>
        </w:rPr>
        <w:t>ation</w:t>
      </w:r>
      <w:proofErr w:type="spellEnd"/>
      <w:r w:rsidRPr="00D47CE6">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283CBCAC" w14:textId="4A1FE5D2" w:rsidR="00140241" w:rsidRDefault="00140241" w:rsidP="00692852">
      <w:pPr>
        <w:jc w:val="both"/>
        <w:rPr>
          <w:rFonts w:ascii="Avenir Next" w:hAnsi="Avenir Next" w:cs="Arial"/>
          <w:sz w:val="22"/>
          <w:szCs w:val="22"/>
          <w:lang w:val="en-GB"/>
        </w:rPr>
      </w:pPr>
    </w:p>
    <w:p w14:paraId="304C2FB2" w14:textId="0C5B974B" w:rsidR="00CC7728" w:rsidRPr="00DA42DA" w:rsidRDefault="00140241" w:rsidP="00692852">
      <w:pPr>
        <w:jc w:val="both"/>
        <w:rPr>
          <w:rFonts w:ascii="Avenir Next" w:hAnsi="Avenir Next" w:cs="Arial"/>
          <w:color w:val="808080" w:themeColor="background1" w:themeShade="80"/>
          <w:sz w:val="22"/>
          <w:szCs w:val="22"/>
          <w:lang w:val="en-GB"/>
        </w:rPr>
      </w:pPr>
      <w:r w:rsidRPr="00140241">
        <w:rPr>
          <w:rFonts w:ascii="Avenir Next" w:hAnsi="Avenir Next" w:cs="Arial"/>
          <w:color w:val="808080" w:themeColor="background1" w:themeShade="80"/>
          <w:sz w:val="22"/>
          <w:szCs w:val="22"/>
          <w:lang w:val="en-GB"/>
        </w:rPr>
        <w:t xml:space="preserve">Historically, countries whose insolvency law systems rooted in civil law have been said to have been harsher towards debtors than those with systems rooted in English law. Civil law systems also do not recognise certain common law security rights such as floating charges.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FF6E5E7" w:rsidR="00DA42DA" w:rsidRDefault="003C0C8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principle of universalism, multiple insolvency proceedings commenced against the debtor in different states will be governed by the law of the “main proceeding”, which </w:t>
      </w:r>
      <w:r>
        <w:rPr>
          <w:rFonts w:ascii="Avenir Next" w:hAnsi="Avenir Next" w:cs="Arial"/>
          <w:color w:val="808080" w:themeColor="background1" w:themeShade="80"/>
          <w:sz w:val="22"/>
          <w:szCs w:val="22"/>
          <w:lang w:val="en-GB"/>
        </w:rPr>
        <w:lastRenderedPageBreak/>
        <w:t>may be in the state where the debtor has its centre of main interests. In other words, the law of the “main proceeding” has worldwide effect.</w:t>
      </w:r>
    </w:p>
    <w:p w14:paraId="16EAD361" w14:textId="77777777" w:rsidR="003C0C8E" w:rsidRDefault="003C0C8E" w:rsidP="00DA42DA">
      <w:pPr>
        <w:jc w:val="both"/>
        <w:rPr>
          <w:rFonts w:ascii="Avenir Next" w:hAnsi="Avenir Next" w:cs="Arial"/>
          <w:color w:val="808080" w:themeColor="background1" w:themeShade="80"/>
          <w:sz w:val="22"/>
          <w:szCs w:val="22"/>
          <w:lang w:val="en-GB"/>
        </w:rPr>
      </w:pPr>
    </w:p>
    <w:p w14:paraId="47248046" w14:textId="1A5F8765" w:rsidR="003C0C8E" w:rsidRDefault="003C0C8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principle of modified universalism, the “main proceeding” (likely commenced where the debtor has its centre of main interests) does not have worldwide </w:t>
      </w:r>
      <w:proofErr w:type="gramStart"/>
      <w:r>
        <w:rPr>
          <w:rFonts w:ascii="Avenir Next" w:hAnsi="Avenir Next" w:cs="Arial"/>
          <w:color w:val="808080" w:themeColor="background1" w:themeShade="80"/>
          <w:sz w:val="22"/>
          <w:szCs w:val="22"/>
          <w:lang w:val="en-GB"/>
        </w:rPr>
        <w:t>effect, but</w:t>
      </w:r>
      <w:proofErr w:type="gramEnd"/>
      <w:r>
        <w:rPr>
          <w:rFonts w:ascii="Avenir Next" w:hAnsi="Avenir Next" w:cs="Arial"/>
          <w:color w:val="808080" w:themeColor="background1" w:themeShade="80"/>
          <w:sz w:val="22"/>
          <w:szCs w:val="22"/>
          <w:lang w:val="en-GB"/>
        </w:rPr>
        <w:t xml:space="preserve"> is instead supported by secondary or ancillary insolvency proceedings in other states. The courts dealing with the secondary or ancillary proceedings will cooperate with the court dealing with the main proceedings.</w:t>
      </w:r>
    </w:p>
    <w:p w14:paraId="0DAAFD40" w14:textId="77777777" w:rsidR="003C0C8E" w:rsidRDefault="003C0C8E" w:rsidP="00DA42DA">
      <w:pPr>
        <w:jc w:val="both"/>
        <w:rPr>
          <w:rFonts w:ascii="Avenir Next" w:hAnsi="Avenir Next" w:cs="Arial"/>
          <w:color w:val="808080" w:themeColor="background1" w:themeShade="80"/>
          <w:sz w:val="22"/>
          <w:szCs w:val="22"/>
          <w:lang w:val="en-GB"/>
        </w:rPr>
      </w:pPr>
    </w:p>
    <w:p w14:paraId="7B922063" w14:textId="27D37F0C" w:rsidR="003C0C8E" w:rsidRPr="00DA42DA" w:rsidRDefault="003C0C8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principle of territorialism, insolvency proceedings commenced in a state will only have effect in that state and not in others where parallel insolvency proceedings have been commenced.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1333DC56" w:rsidR="00DA42DA" w:rsidRDefault="00A331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Latin American states have entered into multilateral agreements on managing international insolvency issues, namely in the form of the Montevideo Treaties of 1889 and 1940 and the Havana Convention on Private International Law of 1928.</w:t>
      </w:r>
    </w:p>
    <w:p w14:paraId="594703A6" w14:textId="77777777" w:rsidR="00A33126" w:rsidRDefault="00A33126" w:rsidP="00DA42DA">
      <w:pPr>
        <w:jc w:val="both"/>
        <w:rPr>
          <w:rFonts w:ascii="Avenir Next" w:hAnsi="Avenir Next" w:cs="Arial"/>
          <w:color w:val="808080" w:themeColor="background1" w:themeShade="80"/>
          <w:sz w:val="22"/>
          <w:szCs w:val="22"/>
          <w:lang w:val="en-GB"/>
        </w:rPr>
      </w:pPr>
    </w:p>
    <w:p w14:paraId="554CBF40" w14:textId="34F7048B" w:rsidR="00A33126" w:rsidRDefault="00A331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Treaties allow for a single set of insolvency proceedings in one treaty state where the debtor has a commercial domicile, notwithstanding that it occasionally trades or has branches or agents in other treaty states. However, concurrent proceedings are permitted if the debtor has two or more economically autonomous businesses in different treaty states. In the latter case, where there are insolvency proceedings in one of the states, creditors in the other states with economically autonomous businesses can also open insolvency proceedings or other civil actions against the debtor in that state.</w:t>
      </w:r>
    </w:p>
    <w:p w14:paraId="35047DE4" w14:textId="77777777" w:rsidR="00A33126" w:rsidRDefault="00A33126" w:rsidP="00DA42DA">
      <w:pPr>
        <w:jc w:val="both"/>
        <w:rPr>
          <w:rFonts w:ascii="Avenir Next" w:hAnsi="Avenir Next" w:cs="Arial"/>
          <w:color w:val="808080" w:themeColor="background1" w:themeShade="80"/>
          <w:sz w:val="22"/>
          <w:szCs w:val="22"/>
          <w:lang w:val="en-GB"/>
        </w:rPr>
      </w:pPr>
    </w:p>
    <w:p w14:paraId="2A5722A6" w14:textId="39B8EB18" w:rsidR="00A33126" w:rsidRPr="00DA42DA" w:rsidRDefault="00A331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also provides for a single set of insolvency proceedings in the commercial domicile of the debtor which has universal effect across the treaty states. It permits concurrent proceedings where the debtor has commercial establishments in different treaty states which are entirely separate operations </w:t>
      </w:r>
      <w:proofErr w:type="gramStart"/>
      <w:r>
        <w:rPr>
          <w:rFonts w:ascii="Avenir Next" w:hAnsi="Avenir Next" w:cs="Arial"/>
          <w:color w:val="808080" w:themeColor="background1" w:themeShade="80"/>
          <w:sz w:val="22"/>
          <w:szCs w:val="22"/>
          <w:lang w:val="en-GB"/>
        </w:rPr>
        <w:t>economically, but</w:t>
      </w:r>
      <w:proofErr w:type="gramEnd"/>
      <w:r>
        <w:rPr>
          <w:rFonts w:ascii="Avenir Next" w:hAnsi="Avenir Next" w:cs="Arial"/>
          <w:color w:val="808080" w:themeColor="background1" w:themeShade="80"/>
          <w:sz w:val="22"/>
          <w:szCs w:val="22"/>
          <w:lang w:val="en-GB"/>
        </w:rPr>
        <w:t xml:space="preserve"> contains no provision for cooperation or coordination between such concurrent proceedings.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337FF04" w:rsidR="00DA42DA" w:rsidRDefault="0014024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and “insolvency” are not necessarily interchangeable terms. in many jurisdictions such as England, “bankruptcy” is taken to refer to personal insolvency, whereas “insolvency” is taken to refer to corporate insolvency. This is not universal – in the United States, “bankruptcy” is the terminology used for both personal and corporate insolvency.</w:t>
      </w:r>
    </w:p>
    <w:p w14:paraId="6FF8EDE1" w14:textId="77777777" w:rsidR="00140241" w:rsidRDefault="00140241" w:rsidP="00DA42DA">
      <w:pPr>
        <w:jc w:val="both"/>
        <w:rPr>
          <w:rFonts w:ascii="Avenir Next" w:hAnsi="Avenir Next" w:cs="Arial"/>
          <w:color w:val="808080" w:themeColor="background1" w:themeShade="80"/>
          <w:sz w:val="22"/>
          <w:szCs w:val="22"/>
          <w:lang w:val="en-GB"/>
        </w:rPr>
      </w:pPr>
    </w:p>
    <w:p w14:paraId="6A2F73CD" w14:textId="48157CC6" w:rsidR="00140241" w:rsidRDefault="0014024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what “bankruptcy” and “insolvency” have in common is that they both refer</w:t>
      </w:r>
      <w:r>
        <w:rPr>
          <w:rFonts w:ascii="Avenir Next" w:hAnsi="Avenir Next" w:cs="Arial"/>
          <w:color w:val="808080" w:themeColor="background1" w:themeShade="80"/>
          <w:sz w:val="22"/>
          <w:szCs w:val="22"/>
          <w:lang w:val="en-GB"/>
        </w:rPr>
        <w:t xml:space="preserve"> to the system of law</w:t>
      </w:r>
      <w:r>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governing a </w:t>
      </w:r>
      <w:proofErr w:type="gramStart"/>
      <w:r>
        <w:rPr>
          <w:rFonts w:ascii="Avenir Next" w:hAnsi="Avenir Next" w:cs="Arial"/>
          <w:color w:val="808080" w:themeColor="background1" w:themeShade="80"/>
          <w:sz w:val="22"/>
          <w:szCs w:val="22"/>
          <w:lang w:val="en-GB"/>
        </w:rPr>
        <w:t>state of affairs</w:t>
      </w:r>
      <w:proofErr w:type="gramEnd"/>
      <w:r>
        <w:rPr>
          <w:rFonts w:ascii="Avenir Next" w:hAnsi="Avenir Next" w:cs="Arial"/>
          <w:color w:val="808080" w:themeColor="background1" w:themeShade="80"/>
          <w:sz w:val="22"/>
          <w:szCs w:val="22"/>
          <w:lang w:val="en-GB"/>
        </w:rPr>
        <w:t xml:space="preserve"> where a debtor is unable to pay its debts</w:t>
      </w:r>
      <w:r>
        <w:rPr>
          <w:rFonts w:ascii="Avenir Next" w:hAnsi="Avenir Next" w:cs="Arial"/>
          <w:color w:val="808080" w:themeColor="background1" w:themeShade="80"/>
          <w:sz w:val="22"/>
          <w:szCs w:val="22"/>
          <w:lang w:val="en-GB"/>
        </w:rPr>
        <w:t xml:space="preserve">. The common essential characteristics include a moratorium against actions against the debtor by individual creditors, a pooling of the debtor’s assets to pay the creditors, and a </w:t>
      </w:r>
      <w:proofErr w:type="spellStart"/>
      <w:r>
        <w:rPr>
          <w:rFonts w:ascii="Avenir Next" w:hAnsi="Avenir Next" w:cs="Arial"/>
          <w:i/>
          <w:iCs/>
          <w:color w:val="808080" w:themeColor="background1" w:themeShade="80"/>
          <w:sz w:val="22"/>
          <w:szCs w:val="22"/>
          <w:lang w:val="en-GB"/>
        </w:rPr>
        <w:t>pari</w:t>
      </w:r>
      <w:proofErr w:type="spellEnd"/>
      <w:r>
        <w:rPr>
          <w:rFonts w:ascii="Avenir Next" w:hAnsi="Avenir Next" w:cs="Arial"/>
          <w:i/>
          <w:iCs/>
          <w:color w:val="808080" w:themeColor="background1" w:themeShade="80"/>
          <w:sz w:val="22"/>
          <w:szCs w:val="22"/>
          <w:lang w:val="en-GB"/>
        </w:rPr>
        <w:t xml:space="preserve"> passu </w:t>
      </w:r>
      <w:r>
        <w:rPr>
          <w:rFonts w:ascii="Avenir Next" w:hAnsi="Avenir Next" w:cs="Arial"/>
          <w:color w:val="808080" w:themeColor="background1" w:themeShade="80"/>
          <w:sz w:val="22"/>
          <w:szCs w:val="22"/>
          <w:lang w:val="en-GB"/>
        </w:rPr>
        <w:t xml:space="preserve">distribution to creditors. </w:t>
      </w:r>
    </w:p>
    <w:p w14:paraId="44ECEB68" w14:textId="77777777" w:rsidR="00140241" w:rsidRDefault="00140241" w:rsidP="00DA42DA">
      <w:pPr>
        <w:jc w:val="both"/>
        <w:rPr>
          <w:rFonts w:ascii="Avenir Next" w:hAnsi="Avenir Next" w:cs="Arial"/>
          <w:color w:val="808080" w:themeColor="background1" w:themeShade="80"/>
          <w:sz w:val="22"/>
          <w:szCs w:val="22"/>
          <w:lang w:val="en-GB"/>
        </w:rPr>
      </w:pPr>
    </w:p>
    <w:p w14:paraId="0B8D2362" w14:textId="37188F3D" w:rsidR="00140241" w:rsidRPr="00140241" w:rsidRDefault="0014024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difference between “bankruptcy” in the sense of personal insolvency and corporate insolvency is that the goal of the personal bankruptcy regime is to protect the debtor from creditors, allow the debtor to have a fresh start and reduce his indebtedness through contributions while </w:t>
      </w:r>
      <w:proofErr w:type="gramStart"/>
      <w:r>
        <w:rPr>
          <w:rFonts w:ascii="Avenir Next" w:hAnsi="Avenir Next" w:cs="Arial"/>
          <w:color w:val="808080" w:themeColor="background1" w:themeShade="80"/>
          <w:sz w:val="22"/>
          <w:szCs w:val="22"/>
          <w:lang w:val="en-GB"/>
        </w:rPr>
        <w:t>taking into account</w:t>
      </w:r>
      <w:proofErr w:type="gramEnd"/>
      <w:r>
        <w:rPr>
          <w:rFonts w:ascii="Avenir Next" w:hAnsi="Avenir Next" w:cs="Arial"/>
          <w:color w:val="808080" w:themeColor="background1" w:themeShade="80"/>
          <w:sz w:val="22"/>
          <w:szCs w:val="22"/>
          <w:lang w:val="en-GB"/>
        </w:rPr>
        <w:t xml:space="preserve"> his personal circumstances. Bankruptcy ends in the discharge of the debtor from his debts. On the other hand, corporate insolvency may result in liquidation, which leads to the dissolution of the company as an entity.</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50E2AF8" w14:textId="77777777" w:rsidR="00140241" w:rsidRDefault="0014024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challenges arising in cross-border insolvency include:</w:t>
      </w:r>
    </w:p>
    <w:p w14:paraId="0EB21886" w14:textId="616A7F1A" w:rsidR="00140241" w:rsidRDefault="00140241" w:rsidP="00140241">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differences in national legal frameworks relating to insolvency law as well as substantive law, which can lead to uncertainty in the treatment of rights and encourage forum shopping.</w:t>
      </w:r>
    </w:p>
    <w:p w14:paraId="60C42F61" w14:textId="2F3FE07F" w:rsidR="00140241" w:rsidRDefault="00140241" w:rsidP="00E9780B">
      <w:pPr>
        <w:pStyle w:val="ListParagraph"/>
        <w:numPr>
          <w:ilvl w:val="0"/>
          <w:numId w:val="36"/>
        </w:numPr>
        <w:jc w:val="both"/>
        <w:rPr>
          <w:rFonts w:ascii="Avenir Next" w:hAnsi="Avenir Next" w:cs="Arial"/>
          <w:color w:val="808080" w:themeColor="background1" w:themeShade="80"/>
          <w:sz w:val="22"/>
          <w:szCs w:val="22"/>
          <w:lang w:val="en-GB"/>
        </w:rPr>
      </w:pPr>
      <w:r w:rsidRPr="00140241">
        <w:rPr>
          <w:rFonts w:ascii="Avenir Next" w:hAnsi="Avenir Next" w:cs="Arial"/>
          <w:color w:val="808080" w:themeColor="background1" w:themeShade="80"/>
          <w:sz w:val="22"/>
          <w:szCs w:val="22"/>
          <w:lang w:val="en-GB"/>
        </w:rPr>
        <w:t xml:space="preserve">The territorial limits of a state’s enforcement of its jurisdiction, and the concomitant risk of multiple insolvency proceedings </w:t>
      </w:r>
      <w:r>
        <w:rPr>
          <w:rFonts w:ascii="Avenir Next" w:hAnsi="Avenir Next" w:cs="Arial"/>
          <w:color w:val="808080" w:themeColor="background1" w:themeShade="80"/>
          <w:sz w:val="22"/>
          <w:szCs w:val="22"/>
          <w:lang w:val="en-GB"/>
        </w:rPr>
        <w:t xml:space="preserve">being commenced in different states </w:t>
      </w:r>
      <w:r w:rsidRPr="00140241">
        <w:rPr>
          <w:rFonts w:ascii="Avenir Next" w:hAnsi="Avenir Next" w:cs="Arial"/>
          <w:color w:val="808080" w:themeColor="background1" w:themeShade="80"/>
          <w:sz w:val="22"/>
          <w:szCs w:val="22"/>
          <w:lang w:val="en-GB"/>
        </w:rPr>
        <w:t xml:space="preserve">against the same debtor. </w:t>
      </w:r>
    </w:p>
    <w:p w14:paraId="35579DA1" w14:textId="41CA27CE" w:rsidR="00140241" w:rsidRDefault="00140241" w:rsidP="00E9780B">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Outdated or otherwise unsuitable laws in many countries which cannot properly deal with cross-border insolvency issues.</w:t>
      </w:r>
    </w:p>
    <w:p w14:paraId="786EA369" w14:textId="1F824389" w:rsidR="00140241" w:rsidRDefault="00140241" w:rsidP="00E9780B">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lack of cooperation and coordination between different jurisdictions where parallel insolvency proceedings have been commenced.</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7EBBFB3" w:rsidR="006A44B2" w:rsidRDefault="00A3312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binding and enforceable rules, and in the context of international insolvency it includes a state’s domestic insolvency laws and regulations, which may be affected by treaties and conventions which the state is party to. Examples include the Nordic </w:t>
      </w:r>
      <w:r>
        <w:rPr>
          <w:rFonts w:ascii="Avenir Next" w:hAnsi="Avenir Next" w:cs="Arial"/>
          <w:color w:val="808080" w:themeColor="background1" w:themeShade="80"/>
          <w:sz w:val="22"/>
          <w:szCs w:val="22"/>
          <w:lang w:val="en-GB"/>
        </w:rPr>
        <w:lastRenderedPageBreak/>
        <w:t>Convention (1933) and the EIR Recast. Such treaties are usually only effective as between member states. They may not come into effect at all if they are not ratified by enough states. Even if they do come into effect, an in sufficient number of ratifications may mean that they do not apply widely enough to be effective in resolving international insolvency issues.</w:t>
      </w:r>
    </w:p>
    <w:p w14:paraId="3C592194" w14:textId="77777777" w:rsidR="00A33126" w:rsidRDefault="00A33126" w:rsidP="006A44B2">
      <w:pPr>
        <w:jc w:val="both"/>
        <w:rPr>
          <w:rFonts w:ascii="Avenir Next" w:hAnsi="Avenir Next" w:cs="Arial"/>
          <w:color w:val="808080" w:themeColor="background1" w:themeShade="80"/>
          <w:sz w:val="22"/>
          <w:szCs w:val="22"/>
          <w:lang w:val="en-GB"/>
        </w:rPr>
      </w:pPr>
    </w:p>
    <w:p w14:paraId="769EB2BB" w14:textId="10391A4D" w:rsidR="00A33126" w:rsidRPr="00DA42DA" w:rsidRDefault="00A3312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solutions do not take the form of treaties or conventions. Instead, they may take the form of legislative guides and model legislation aimed at encouraging states to voluntarily amend their domestic laws to unify their approaches to insolvency. One example is the UNCITRAL Model Law on Cross-Border Insolvency, which has emerged as a successful solution to resolving international insolvency issues given that it has been adopted by </w:t>
      </w:r>
      <w:proofErr w:type="gramStart"/>
      <w:r>
        <w:rPr>
          <w:rFonts w:ascii="Avenir Next" w:hAnsi="Avenir Next" w:cs="Arial"/>
          <w:color w:val="808080" w:themeColor="background1" w:themeShade="80"/>
          <w:sz w:val="22"/>
          <w:szCs w:val="22"/>
          <w:lang w:val="en-GB"/>
        </w:rPr>
        <w:t>a large number of</w:t>
      </w:r>
      <w:proofErr w:type="gramEnd"/>
      <w:r>
        <w:rPr>
          <w:rFonts w:ascii="Avenir Next" w:hAnsi="Avenir Next" w:cs="Arial"/>
          <w:color w:val="808080" w:themeColor="background1" w:themeShade="80"/>
          <w:sz w:val="22"/>
          <w:szCs w:val="22"/>
          <w:lang w:val="en-GB"/>
        </w:rPr>
        <w:t xml:space="preserve"> states.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01E86FF" w14:textId="77777777" w:rsidR="00A33126" w:rsidRDefault="00A3312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may request for recognition through the following avenues: </w:t>
      </w:r>
    </w:p>
    <w:p w14:paraId="4184BAFC" w14:textId="3D99581C" w:rsidR="002253D8" w:rsidRDefault="00A33126" w:rsidP="00A3312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Pr="00A33126">
        <w:rPr>
          <w:rFonts w:ascii="Avenir Next" w:hAnsi="Avenir Next" w:cs="Arial"/>
          <w:color w:val="808080" w:themeColor="background1" w:themeShade="80"/>
          <w:sz w:val="22"/>
          <w:szCs w:val="22"/>
          <w:lang w:val="en-GB"/>
        </w:rPr>
        <w:t xml:space="preserve">nder the UNCITRAL Model Law on Cross-Border Insolvency, which has been implemented in the United Kingdom pursuant to the Cross-Border Insolvency Regulations 2006. </w:t>
      </w:r>
    </w:p>
    <w:p w14:paraId="1430ED33" w14:textId="07FBE545" w:rsidR="00A33126" w:rsidRDefault="00A33126" w:rsidP="00A3312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Alternatively, through the common law jurisdiction of the English courts to grant assistance to foreign insolvency proceedings.</w:t>
      </w:r>
    </w:p>
    <w:p w14:paraId="76750DEC" w14:textId="77777777" w:rsidR="00A33126" w:rsidRDefault="00A33126" w:rsidP="00A33126">
      <w:pPr>
        <w:jc w:val="both"/>
        <w:rPr>
          <w:rFonts w:ascii="Avenir Next" w:hAnsi="Avenir Next" w:cs="Arial"/>
          <w:color w:val="808080" w:themeColor="background1" w:themeShade="80"/>
          <w:sz w:val="22"/>
          <w:szCs w:val="22"/>
          <w:lang w:val="en-GB"/>
        </w:rPr>
      </w:pPr>
    </w:p>
    <w:p w14:paraId="11701D6F" w14:textId="3A0DC3DA" w:rsidR="00A33126" w:rsidRPr="00A33126" w:rsidRDefault="00A33126" w:rsidP="00A331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426 of the Insolvency Act 1986 is not available to the American insolvent estate representative because the US is not a scheduled country under the Act. The EIR Recast is also not applicable since the US is not a member of the EU to begin with.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5C47FC5E" w14:textId="77777777" w:rsidR="00A33126" w:rsidRDefault="00A3312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is applicable between Italy and Germany, given that both are members of the European Union. Pursuant to Art 3.1 of the EIR Recast, the state where the debtor’s centre of main interests is situated shall have the jurisdiction to open the main insolvency proceedings. The centre of main interests is the place where </w:t>
      </w:r>
      <w:r w:rsidRPr="00A33126">
        <w:rPr>
          <w:rFonts w:ascii="Avenir Next" w:hAnsi="Avenir Next" w:cs="Arial"/>
          <w:color w:val="808080" w:themeColor="background1" w:themeShade="80"/>
          <w:sz w:val="22"/>
          <w:szCs w:val="22"/>
          <w:lang w:val="en-GB"/>
        </w:rPr>
        <w:t xml:space="preserve">the debtor conducts the administration of its interests on a regular </w:t>
      </w:r>
      <w:proofErr w:type="gramStart"/>
      <w:r w:rsidRPr="00A33126">
        <w:rPr>
          <w:rFonts w:ascii="Avenir Next" w:hAnsi="Avenir Next" w:cs="Arial"/>
          <w:color w:val="808080" w:themeColor="background1" w:themeShade="80"/>
          <w:sz w:val="22"/>
          <w:szCs w:val="22"/>
          <w:lang w:val="en-GB"/>
        </w:rPr>
        <w:t>basis</w:t>
      </w:r>
      <w:proofErr w:type="gramEnd"/>
      <w:r w:rsidRPr="00A33126">
        <w:rPr>
          <w:rFonts w:ascii="Avenir Next" w:hAnsi="Avenir Next" w:cs="Arial"/>
          <w:color w:val="808080" w:themeColor="background1" w:themeShade="80"/>
          <w:sz w:val="22"/>
          <w:szCs w:val="22"/>
          <w:lang w:val="en-GB"/>
        </w:rPr>
        <w:t xml:space="preserve"> and which is ascertainable by third parties.</w:t>
      </w:r>
    </w:p>
    <w:p w14:paraId="4FD8BDC6" w14:textId="77777777" w:rsidR="00A33126" w:rsidRDefault="00A33126" w:rsidP="002253D8">
      <w:pPr>
        <w:jc w:val="both"/>
        <w:rPr>
          <w:rFonts w:ascii="Avenir Next" w:hAnsi="Avenir Next" w:cs="Arial"/>
          <w:color w:val="808080" w:themeColor="background1" w:themeShade="80"/>
          <w:sz w:val="22"/>
          <w:szCs w:val="22"/>
          <w:lang w:val="en-GB"/>
        </w:rPr>
      </w:pPr>
    </w:p>
    <w:p w14:paraId="69938086" w14:textId="494EA5AD" w:rsidR="002253D8" w:rsidRPr="00A33126" w:rsidRDefault="00A3312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Norton Cars Inc is assumed to have shifted its COMI to Italy, and in any </w:t>
      </w:r>
      <w:proofErr w:type="gramStart"/>
      <w:r>
        <w:rPr>
          <w:rFonts w:ascii="Avenir Next" w:hAnsi="Avenir Next" w:cs="Arial"/>
          <w:color w:val="808080" w:themeColor="background1" w:themeShade="80"/>
          <w:sz w:val="22"/>
          <w:szCs w:val="22"/>
          <w:lang w:val="en-GB"/>
        </w:rPr>
        <w:t>case</w:t>
      </w:r>
      <w:proofErr w:type="gramEnd"/>
      <w:r>
        <w:rPr>
          <w:rFonts w:ascii="Avenir Next" w:hAnsi="Avenir Next" w:cs="Arial"/>
          <w:color w:val="808080" w:themeColor="background1" w:themeShade="80"/>
          <w:sz w:val="22"/>
          <w:szCs w:val="22"/>
          <w:lang w:val="en-GB"/>
        </w:rPr>
        <w:t xml:space="preserve"> Italy is where its management is directed,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where its interests are administered on a regular basis, as ascertainable by third parties. Thus, the main proceeding should be opened in Italy.</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FD91682" w:rsidR="002253D8" w:rsidRPr="002253D8" w:rsidRDefault="00A33126"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The Regulation only applies as between EU members.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8746846" w:rsidR="002253D8" w:rsidRPr="00DA42DA" w:rsidRDefault="00A33126" w:rsidP="00A3312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 7 of the EIR Recast, Italian law will apply to the insolvency proceeding, but pursuant to Art 8, which provides that the opening of insolvency proceedings will not affect third party rights in rem, Dutch law will continue to apply to the real rights of security situated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2B37905" w:rsidR="002253D8" w:rsidRPr="00DA42DA" w:rsidRDefault="00A33126" w:rsidP="00A3312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Australian law will apply to any concurrent insolvency proceeding commenced in Australia since the EIR Recast does not apply to Australia. Australian law will also govern the real rights of security situated there.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2C99" w14:textId="77777777" w:rsidR="003976D0" w:rsidRDefault="003976D0" w:rsidP="00241B44">
      <w:r>
        <w:separator/>
      </w:r>
    </w:p>
  </w:endnote>
  <w:endnote w:type="continuationSeparator" w:id="0">
    <w:p w14:paraId="32AA29C1" w14:textId="77777777" w:rsidR="003976D0" w:rsidRDefault="003976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0CFA" w14:textId="77777777" w:rsidR="003976D0" w:rsidRDefault="003976D0" w:rsidP="00241B44">
      <w:r>
        <w:separator/>
      </w:r>
    </w:p>
  </w:footnote>
  <w:footnote w:type="continuationSeparator" w:id="0">
    <w:p w14:paraId="04956F4C" w14:textId="77777777" w:rsidR="003976D0" w:rsidRDefault="003976D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75AE0"/>
    <w:multiLevelType w:val="hybridMultilevel"/>
    <w:tmpl w:val="D9BCB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464E59"/>
    <w:multiLevelType w:val="hybridMultilevel"/>
    <w:tmpl w:val="C8109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3"/>
  </w:num>
  <w:num w:numId="4" w16cid:durableId="737018892">
    <w:abstractNumId w:val="5"/>
  </w:num>
  <w:num w:numId="5" w16cid:durableId="1158809076">
    <w:abstractNumId w:val="22"/>
  </w:num>
  <w:num w:numId="6" w16cid:durableId="415711827">
    <w:abstractNumId w:val="29"/>
  </w:num>
  <w:num w:numId="7" w16cid:durableId="1401949473">
    <w:abstractNumId w:val="15"/>
  </w:num>
  <w:num w:numId="8" w16cid:durableId="269552992">
    <w:abstractNumId w:val="34"/>
  </w:num>
  <w:num w:numId="9" w16cid:durableId="1367413161">
    <w:abstractNumId w:val="14"/>
  </w:num>
  <w:num w:numId="10" w16cid:durableId="220823057">
    <w:abstractNumId w:val="30"/>
  </w:num>
  <w:num w:numId="11" w16cid:durableId="858086195">
    <w:abstractNumId w:val="11"/>
  </w:num>
  <w:num w:numId="12" w16cid:durableId="2144808366">
    <w:abstractNumId w:val="31"/>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2"/>
  </w:num>
  <w:num w:numId="26" w16cid:durableId="824904852">
    <w:abstractNumId w:val="35"/>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89008513">
    <w:abstractNumId w:val="27"/>
  </w:num>
  <w:num w:numId="36" w16cid:durableId="5172329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0241"/>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6D0"/>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0C8E"/>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3126"/>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47CE6"/>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Weitao Wong</cp:lastModifiedBy>
  <cp:revision>5</cp:revision>
  <cp:lastPrinted>2020-06-12T02:43:00Z</cp:lastPrinted>
  <dcterms:created xsi:type="dcterms:W3CDTF">2023-10-28T10:13:00Z</dcterms:created>
  <dcterms:modified xsi:type="dcterms:W3CDTF">2023-10-28T14:05:00Z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