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C63F46" w:rsidRDefault="00806382" w:rsidP="00806382">
      <w:pPr>
        <w:pStyle w:val="ListParagraph"/>
        <w:numPr>
          <w:ilvl w:val="0"/>
          <w:numId w:val="15"/>
        </w:numPr>
        <w:ind w:left="425" w:hanging="357"/>
        <w:jc w:val="both"/>
        <w:rPr>
          <w:rFonts w:ascii="Avenir Next" w:hAnsi="Avenir Next" w:cs="Arial"/>
          <w:sz w:val="22"/>
          <w:szCs w:val="22"/>
          <w:highlight w:val="yellow"/>
        </w:rPr>
      </w:pPr>
      <w:r w:rsidRPr="00C63F46">
        <w:rPr>
          <w:rFonts w:ascii="Avenir Next" w:hAnsi="Avenir Next" w:cs="Arial"/>
          <w:sz w:val="22"/>
          <w:szCs w:val="22"/>
          <w:highlight w:val="yellow"/>
        </w:rPr>
        <w:t xml:space="preserve">This statement is untrue since the word </w:t>
      </w:r>
      <w:r w:rsidR="00823AB4" w:rsidRPr="00C63F46">
        <w:rPr>
          <w:rFonts w:ascii="Avenir Next" w:hAnsi="Avenir Next" w:cs="Arial"/>
          <w:sz w:val="22"/>
          <w:szCs w:val="22"/>
          <w:highlight w:val="yellow"/>
        </w:rPr>
        <w:t>“</w:t>
      </w:r>
      <w:r w:rsidRPr="00C63F46">
        <w:rPr>
          <w:rFonts w:ascii="Avenir Next" w:hAnsi="Avenir Next" w:cs="Arial"/>
          <w:sz w:val="22"/>
          <w:szCs w:val="22"/>
          <w:highlight w:val="yellow"/>
        </w:rPr>
        <w:t>bankruptcy</w:t>
      </w:r>
      <w:r w:rsidR="00823AB4" w:rsidRPr="00C63F46">
        <w:rPr>
          <w:rFonts w:ascii="Avenir Next" w:hAnsi="Avenir Next" w:cs="Arial"/>
          <w:sz w:val="22"/>
          <w:szCs w:val="22"/>
          <w:highlight w:val="yellow"/>
        </w:rPr>
        <w:t>”</w:t>
      </w:r>
      <w:r w:rsidRPr="00C63F46">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an ”executory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4363A6" w:rsidRDefault="001211E6" w:rsidP="001211E6">
      <w:pPr>
        <w:pStyle w:val="ListParagraph"/>
        <w:numPr>
          <w:ilvl w:val="0"/>
          <w:numId w:val="16"/>
        </w:numPr>
        <w:ind w:left="426"/>
        <w:jc w:val="both"/>
        <w:rPr>
          <w:rFonts w:ascii="Avenir Next" w:hAnsi="Avenir Next" w:cs="Arial"/>
          <w:sz w:val="22"/>
          <w:szCs w:val="22"/>
          <w:highlight w:val="yellow"/>
        </w:rPr>
      </w:pPr>
      <w:r w:rsidRPr="004363A6">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B90F07"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B90F07">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F50D3C"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F50D3C">
        <w:rPr>
          <w:rFonts w:ascii="Avenir Next" w:hAnsi="Avenir Next" w:cs="Arial"/>
          <w:sz w:val="22"/>
          <w:szCs w:val="22"/>
          <w:highlight w:val="yellow"/>
          <w:lang w:val="en-GB"/>
        </w:rPr>
        <w:t xml:space="preserve">This statement is incorrect since a statutory discharge of debt was only introduced in 1705 in England.    </w:t>
      </w:r>
      <w:r w:rsidRPr="00F50D3C">
        <w:rPr>
          <w:rFonts w:ascii="Avenir Next" w:hAnsi="Avenir Next" w:cs="Arial"/>
          <w:sz w:val="22"/>
          <w:szCs w:val="22"/>
          <w:highlight w:val="yellow"/>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9376A7" w:rsidRDefault="006514CD" w:rsidP="006514CD">
      <w:pPr>
        <w:pStyle w:val="ListParagraph"/>
        <w:numPr>
          <w:ilvl w:val="0"/>
          <w:numId w:val="19"/>
        </w:numPr>
        <w:ind w:left="425" w:hanging="357"/>
        <w:jc w:val="both"/>
        <w:rPr>
          <w:rFonts w:ascii="Avenir Next" w:hAnsi="Avenir Next" w:cs="Arial"/>
          <w:sz w:val="22"/>
          <w:szCs w:val="22"/>
          <w:highlight w:val="yellow"/>
        </w:rPr>
      </w:pPr>
      <w:r w:rsidRPr="009376A7">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r w:rsidRPr="004216EA">
        <w:rPr>
          <w:rFonts w:ascii="Avenir Next" w:hAnsi="Avenir Next" w:cs="Arial"/>
          <w:sz w:val="22"/>
          <w:szCs w:val="22"/>
        </w:rPr>
        <w:t xml:space="preserve">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3A1B3C"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3A1B3C">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534C93" w:rsidRDefault="00AD76EF" w:rsidP="00AD76EF">
      <w:pPr>
        <w:pStyle w:val="ListParagraph"/>
        <w:numPr>
          <w:ilvl w:val="0"/>
          <w:numId w:val="17"/>
        </w:numPr>
        <w:ind w:left="426"/>
        <w:jc w:val="both"/>
        <w:rPr>
          <w:rFonts w:ascii="Avenir Next" w:hAnsi="Avenir Next" w:cs="Arial"/>
          <w:sz w:val="22"/>
          <w:szCs w:val="22"/>
          <w:highlight w:val="yellow"/>
        </w:rPr>
      </w:pPr>
      <w:r w:rsidRPr="00534C93">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B470AC"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B470AC">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4021B5" w:rsidRDefault="009661DE" w:rsidP="009661DE">
      <w:pPr>
        <w:pStyle w:val="ListParagraph"/>
        <w:numPr>
          <w:ilvl w:val="0"/>
          <w:numId w:val="23"/>
        </w:numPr>
        <w:ind w:left="426"/>
        <w:jc w:val="both"/>
        <w:rPr>
          <w:rFonts w:ascii="Avenir Next" w:hAnsi="Avenir Next" w:cs="Arial"/>
          <w:sz w:val="22"/>
          <w:szCs w:val="22"/>
          <w:highlight w:val="yellow"/>
        </w:rPr>
      </w:pPr>
      <w:r w:rsidRPr="004021B5">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Opponents of universalism often argue that universalism is difficult to achieve because of the effects of globali</w:t>
      </w:r>
      <w:r>
        <w:rPr>
          <w:rFonts w:ascii="Avenir Next" w:hAnsi="Avenir Next" w:cs="Arial"/>
          <w:sz w:val="22"/>
          <w:szCs w:val="22"/>
        </w:rPr>
        <w:t>s</w:t>
      </w:r>
      <w:r w:rsidRPr="00AE314A">
        <w:rPr>
          <w:rFonts w:ascii="Avenir Next" w:hAnsi="Avenir Next" w:cs="Arial"/>
          <w:sz w:val="22"/>
          <w:szCs w:val="22"/>
        </w:rPr>
        <w:t xml:space="preserve">ation.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r w:rsidR="004A2B2C">
        <w:rPr>
          <w:rFonts w:ascii="Avenir Next" w:hAnsi="Avenir Next"/>
          <w:sz w:val="22"/>
          <w:szCs w:val="22"/>
        </w:rPr>
        <w:t>centre</w:t>
      </w:r>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E86895" w:rsidRDefault="003B3A0D" w:rsidP="003B3A0D">
      <w:pPr>
        <w:pStyle w:val="ListParagraph"/>
        <w:numPr>
          <w:ilvl w:val="0"/>
          <w:numId w:val="24"/>
        </w:numPr>
        <w:ind w:left="426"/>
        <w:jc w:val="both"/>
        <w:rPr>
          <w:rFonts w:ascii="Avenir Next" w:hAnsi="Avenir Next" w:cs="Arial"/>
          <w:sz w:val="22"/>
          <w:szCs w:val="22"/>
          <w:highlight w:val="yellow"/>
        </w:rPr>
      </w:pPr>
      <w:r w:rsidRPr="00E86895">
        <w:rPr>
          <w:rFonts w:ascii="Avenir Next" w:hAnsi="Avenir Next" w:cs="Arial"/>
          <w:sz w:val="22"/>
          <w:szCs w:val="22"/>
          <w:highlight w:val="yellow"/>
        </w:rPr>
        <w:t>This statement is untrue because universalism corresponds well to globali</w:t>
      </w:r>
      <w:r w:rsidR="00142E15" w:rsidRPr="00E86895">
        <w:rPr>
          <w:rFonts w:ascii="Avenir Next" w:hAnsi="Avenir Next" w:cs="Arial"/>
          <w:sz w:val="22"/>
          <w:szCs w:val="22"/>
          <w:highlight w:val="yellow"/>
        </w:rPr>
        <w:t>s</w:t>
      </w:r>
      <w:r w:rsidRPr="00E86895">
        <w:rPr>
          <w:rFonts w:ascii="Avenir Next" w:hAnsi="Avenir Next" w:cs="Arial"/>
          <w:sz w:val="22"/>
          <w:szCs w:val="22"/>
          <w:highlight w:val="yellow"/>
        </w:rPr>
        <w:t xml:space="preserve">ation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 xml:space="preserve">ation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r w:rsidR="004A2B2C">
        <w:rPr>
          <w:rFonts w:ascii="Avenir Next" w:hAnsi="Avenir Next"/>
          <w:sz w:val="22"/>
          <w:szCs w:val="22"/>
        </w:rPr>
        <w:t>centre</w:t>
      </w:r>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38AABFF3" w14:textId="031894FF" w:rsidR="00B81C4A" w:rsidRDefault="00CF6AFB"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Countries whose </w:t>
      </w:r>
      <w:r w:rsidR="00B02E9D">
        <w:rPr>
          <w:rFonts w:ascii="Avenir Next" w:hAnsi="Avenir Next" w:cs="Arial"/>
          <w:color w:val="808080" w:themeColor="background1" w:themeShade="80"/>
          <w:sz w:val="22"/>
          <w:szCs w:val="22"/>
          <w:lang w:val="en-GB"/>
        </w:rPr>
        <w:t xml:space="preserve">insolvency law systems have historical roots in civil law </w:t>
      </w:r>
      <w:r w:rsidR="00CE0EAB">
        <w:rPr>
          <w:rFonts w:ascii="Avenir Next" w:hAnsi="Avenir Next" w:cs="Arial"/>
          <w:color w:val="808080" w:themeColor="background1" w:themeShade="80"/>
          <w:sz w:val="22"/>
          <w:szCs w:val="22"/>
          <w:lang w:val="en-GB"/>
        </w:rPr>
        <w:t xml:space="preserve">include </w:t>
      </w:r>
      <w:r w:rsidR="00DB4320">
        <w:rPr>
          <w:rFonts w:ascii="Avenir Next" w:hAnsi="Avenir Next" w:cs="Arial"/>
          <w:color w:val="808080" w:themeColor="background1" w:themeShade="80"/>
          <w:sz w:val="22"/>
          <w:szCs w:val="22"/>
          <w:lang w:val="en-GB"/>
        </w:rPr>
        <w:t>The Netherlands, France, Germany, Spain, Angola, Mozambique</w:t>
      </w:r>
      <w:r w:rsidR="00BF4FD1">
        <w:rPr>
          <w:rFonts w:ascii="Avenir Next" w:hAnsi="Avenir Next" w:cs="Arial"/>
          <w:color w:val="808080" w:themeColor="background1" w:themeShade="80"/>
          <w:sz w:val="22"/>
          <w:szCs w:val="22"/>
          <w:lang w:val="en-GB"/>
        </w:rPr>
        <w:t>, and many of the countries in Latin America</w:t>
      </w:r>
      <w:r w:rsidR="00DB4320">
        <w:rPr>
          <w:rFonts w:ascii="Avenir Next" w:hAnsi="Avenir Next" w:cs="Arial"/>
          <w:color w:val="808080" w:themeColor="background1" w:themeShade="80"/>
          <w:sz w:val="22"/>
          <w:szCs w:val="22"/>
          <w:lang w:val="en-GB"/>
        </w:rPr>
        <w:t>.</w:t>
      </w:r>
      <w:r w:rsidR="00356906">
        <w:rPr>
          <w:rFonts w:ascii="Avenir Next" w:hAnsi="Avenir Next" w:cs="Arial"/>
          <w:color w:val="808080" w:themeColor="background1" w:themeShade="80"/>
          <w:sz w:val="22"/>
          <w:szCs w:val="22"/>
          <w:lang w:val="en-GB"/>
        </w:rPr>
        <w:t xml:space="preserve">  </w:t>
      </w:r>
      <w:r w:rsidR="009110FD">
        <w:rPr>
          <w:rFonts w:ascii="Avenir Next" w:hAnsi="Avenir Next" w:cs="Arial"/>
          <w:color w:val="808080" w:themeColor="background1" w:themeShade="80"/>
          <w:sz w:val="22"/>
          <w:szCs w:val="22"/>
          <w:lang w:val="en-GB"/>
        </w:rPr>
        <w:t xml:space="preserve">Historically, their insolvency law systems </w:t>
      </w:r>
      <w:r w:rsidR="00363D45">
        <w:rPr>
          <w:rFonts w:ascii="Avenir Next" w:hAnsi="Avenir Next" w:cs="Arial"/>
          <w:color w:val="808080" w:themeColor="background1" w:themeShade="80"/>
          <w:sz w:val="22"/>
          <w:szCs w:val="22"/>
          <w:lang w:val="en-GB"/>
        </w:rPr>
        <w:t xml:space="preserve">were considered to favor creditors </w:t>
      </w:r>
      <w:r w:rsidR="00FA6859">
        <w:rPr>
          <w:rFonts w:ascii="Avenir Next" w:hAnsi="Avenir Next" w:cs="Arial"/>
          <w:color w:val="808080" w:themeColor="background1" w:themeShade="80"/>
          <w:sz w:val="22"/>
          <w:szCs w:val="22"/>
          <w:lang w:val="en-GB"/>
        </w:rPr>
        <w:t xml:space="preserve">and were especially harsh toward debtors.  Early civil law systems </w:t>
      </w:r>
      <w:r w:rsidR="00AB6BB2">
        <w:rPr>
          <w:rFonts w:ascii="Avenir Next" w:hAnsi="Avenir Next" w:cs="Arial"/>
          <w:color w:val="808080" w:themeColor="background1" w:themeShade="80"/>
          <w:sz w:val="22"/>
          <w:szCs w:val="22"/>
          <w:lang w:val="en-GB"/>
        </w:rPr>
        <w:t>imprisoned debtors for insolvency</w:t>
      </w:r>
      <w:r w:rsidR="00B81C4A">
        <w:rPr>
          <w:rFonts w:ascii="Avenir Next" w:hAnsi="Avenir Next" w:cs="Arial"/>
          <w:color w:val="808080" w:themeColor="background1" w:themeShade="80"/>
          <w:sz w:val="22"/>
          <w:szCs w:val="22"/>
          <w:lang w:val="en-GB"/>
        </w:rPr>
        <w:t xml:space="preserve"> or sold the debtor </w:t>
      </w:r>
      <w:r w:rsidR="00A87BE4">
        <w:rPr>
          <w:rFonts w:ascii="Avenir Next" w:hAnsi="Avenir Next" w:cs="Arial"/>
          <w:color w:val="808080" w:themeColor="background1" w:themeShade="80"/>
          <w:sz w:val="22"/>
          <w:szCs w:val="22"/>
          <w:lang w:val="en-GB"/>
        </w:rPr>
        <w:t>into slavery</w:t>
      </w:r>
      <w:r w:rsidR="00B81C4A">
        <w:rPr>
          <w:rFonts w:ascii="Avenir Next" w:hAnsi="Avenir Next" w:cs="Arial"/>
          <w:color w:val="808080" w:themeColor="background1" w:themeShade="80"/>
          <w:sz w:val="22"/>
          <w:szCs w:val="22"/>
          <w:lang w:val="en-GB"/>
        </w:rPr>
        <w:t xml:space="preserve"> to repay his debt.</w:t>
      </w:r>
    </w:p>
    <w:p w14:paraId="59A66121" w14:textId="77777777" w:rsidR="00B81C4A" w:rsidRDefault="00B81C4A" w:rsidP="00692852">
      <w:pPr>
        <w:jc w:val="both"/>
        <w:rPr>
          <w:rFonts w:ascii="Avenir Next" w:hAnsi="Avenir Next" w:cs="Arial"/>
          <w:color w:val="808080" w:themeColor="background1" w:themeShade="80"/>
          <w:sz w:val="22"/>
          <w:szCs w:val="22"/>
          <w:lang w:val="en-GB"/>
        </w:rPr>
      </w:pPr>
    </w:p>
    <w:p w14:paraId="304C2FB2" w14:textId="2F8A29C9" w:rsidR="00CC7728" w:rsidRPr="00DA42DA" w:rsidRDefault="00B81C4A"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contrast, countries whose insolvency law systems have historical roots in </w:t>
      </w:r>
      <w:r w:rsidR="008D5926">
        <w:rPr>
          <w:rFonts w:ascii="Avenir Next" w:hAnsi="Avenir Next" w:cs="Arial"/>
          <w:color w:val="808080" w:themeColor="background1" w:themeShade="80"/>
          <w:sz w:val="22"/>
          <w:szCs w:val="22"/>
          <w:lang w:val="en-GB"/>
        </w:rPr>
        <w:t xml:space="preserve">English law are considered to favor debtors </w:t>
      </w:r>
      <w:r w:rsidR="00DA4AA7">
        <w:rPr>
          <w:rFonts w:ascii="Avenir Next" w:hAnsi="Avenir Next" w:cs="Arial"/>
          <w:color w:val="808080" w:themeColor="background1" w:themeShade="80"/>
          <w:sz w:val="22"/>
          <w:szCs w:val="22"/>
          <w:lang w:val="en-GB"/>
        </w:rPr>
        <w:t>by including a statutory discharge of the debtor’s debts</w:t>
      </w:r>
      <w:r w:rsidR="005A0835">
        <w:rPr>
          <w:rFonts w:ascii="Avenir Next" w:hAnsi="Avenir Next" w:cs="Arial"/>
          <w:color w:val="808080" w:themeColor="background1" w:themeShade="80"/>
          <w:sz w:val="22"/>
          <w:szCs w:val="22"/>
          <w:lang w:val="en-GB"/>
        </w:rPr>
        <w:t xml:space="preserve"> as part of the insolvency proceeding.  Countries with English law roots include England, </w:t>
      </w:r>
      <w:r w:rsidR="00906D76">
        <w:rPr>
          <w:rFonts w:ascii="Avenir Next" w:hAnsi="Avenir Next" w:cs="Arial"/>
          <w:color w:val="808080" w:themeColor="background1" w:themeShade="80"/>
          <w:sz w:val="22"/>
          <w:szCs w:val="22"/>
          <w:lang w:val="en-GB"/>
        </w:rPr>
        <w:t>USA, Australia, Nigeria, Kenya, Botswana</w:t>
      </w:r>
      <w:r w:rsidR="006F5E8D">
        <w:rPr>
          <w:rFonts w:ascii="Avenir Next" w:hAnsi="Avenir Next" w:cs="Arial"/>
          <w:color w:val="808080" w:themeColor="background1" w:themeShade="80"/>
          <w:sz w:val="22"/>
          <w:szCs w:val="22"/>
          <w:lang w:val="en-GB"/>
        </w:rPr>
        <w:t xml:space="preserve">, and India.  </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19551CA1" w14:textId="22175261" w:rsidR="00F94430" w:rsidRDefault="00AC7B6E" w:rsidP="00F9443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principles of universalism, modified universalism, and territorialism </w:t>
      </w:r>
      <w:r w:rsidR="009A3AA0">
        <w:rPr>
          <w:rFonts w:ascii="Avenir Next" w:hAnsi="Avenir Next" w:cs="Arial"/>
          <w:color w:val="7B7B7B" w:themeColor="accent3" w:themeShade="BF"/>
          <w:sz w:val="22"/>
          <w:szCs w:val="22"/>
          <w:lang w:val="en-GB"/>
        </w:rPr>
        <w:t xml:space="preserve">are points on the spectrum </w:t>
      </w:r>
      <w:r w:rsidR="00F94430">
        <w:rPr>
          <w:rFonts w:ascii="Avenir Next" w:hAnsi="Avenir Next" w:cs="Arial"/>
          <w:color w:val="7B7B7B" w:themeColor="accent3" w:themeShade="BF"/>
          <w:sz w:val="22"/>
          <w:szCs w:val="22"/>
          <w:lang w:val="en-GB"/>
        </w:rPr>
        <w:t xml:space="preserve">regarding which courts have (or do not have) insolvency jurisdiction, choice of law, authority of the estate representative, creditors’ rights, and extra-territorial enforcement of court orders and judgments.    </w:t>
      </w:r>
    </w:p>
    <w:p w14:paraId="3ACEBE67" w14:textId="77777777" w:rsidR="001E489E" w:rsidRDefault="001E489E" w:rsidP="00F94430">
      <w:pPr>
        <w:jc w:val="both"/>
        <w:rPr>
          <w:rFonts w:ascii="Avenir Next" w:hAnsi="Avenir Next" w:cs="Arial"/>
          <w:color w:val="7B7B7B" w:themeColor="accent3" w:themeShade="BF"/>
          <w:sz w:val="22"/>
          <w:szCs w:val="22"/>
          <w:lang w:val="en-GB"/>
        </w:rPr>
      </w:pPr>
    </w:p>
    <w:p w14:paraId="713810BF" w14:textId="2A465678" w:rsidR="00F94430" w:rsidRDefault="005B5463" w:rsidP="00F9443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principal of universalism</w:t>
      </w:r>
      <w:r w:rsidR="00F94430">
        <w:rPr>
          <w:rFonts w:ascii="Avenir Next" w:hAnsi="Avenir Next" w:cs="Arial"/>
          <w:color w:val="7B7B7B" w:themeColor="accent3" w:themeShade="BF"/>
          <w:sz w:val="22"/>
          <w:szCs w:val="22"/>
          <w:lang w:val="en-GB"/>
        </w:rPr>
        <w:t xml:space="preserve"> proposes jurisdiction for only one insolvency proceeding, which is the forum where the center of the debtor’s </w:t>
      </w:r>
      <w:r w:rsidR="002066A5">
        <w:rPr>
          <w:rFonts w:ascii="Avenir Next" w:hAnsi="Avenir Next" w:cs="Arial"/>
          <w:color w:val="7B7B7B" w:themeColor="accent3" w:themeShade="BF"/>
          <w:sz w:val="22"/>
          <w:szCs w:val="22"/>
          <w:lang w:val="en-GB"/>
        </w:rPr>
        <w:t xml:space="preserve">main </w:t>
      </w:r>
      <w:r w:rsidR="00F94430">
        <w:rPr>
          <w:rFonts w:ascii="Avenir Next" w:hAnsi="Avenir Next" w:cs="Arial"/>
          <w:color w:val="7B7B7B" w:themeColor="accent3" w:themeShade="BF"/>
          <w:sz w:val="22"/>
          <w:szCs w:val="22"/>
          <w:lang w:val="en-GB"/>
        </w:rPr>
        <w:t>interests is located.  Proceedings in another forum are unnecessary and unauthorized.  The home forum provides the general insolvency law for the proceeding.  All creditors, wherever located, may participate in this single proceeding.  Judgments and orders of the home court are enforceable in foreign States.  The advantage of universality is, with only one formal proceeding, the costs are lower than proceedings in multiple jurisdictions.  Universality is difficult to achieve because it requires States to agree to defer to a foreign court for application of foreign laws regarding the rights of local creditors.</w:t>
      </w:r>
    </w:p>
    <w:p w14:paraId="0EE75B70" w14:textId="77777777" w:rsidR="00F94430" w:rsidRDefault="00F94430" w:rsidP="00F94430">
      <w:pPr>
        <w:jc w:val="both"/>
        <w:rPr>
          <w:rFonts w:ascii="Avenir Next" w:hAnsi="Avenir Next" w:cs="Arial"/>
          <w:color w:val="7B7B7B" w:themeColor="accent3" w:themeShade="BF"/>
          <w:sz w:val="22"/>
          <w:szCs w:val="22"/>
          <w:lang w:val="en-GB"/>
        </w:rPr>
      </w:pPr>
    </w:p>
    <w:p w14:paraId="22FB8BA6" w14:textId="6BBA2E37" w:rsidR="00333F5A" w:rsidRDefault="000924F0" w:rsidP="00F9443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principal of m</w:t>
      </w:r>
      <w:r w:rsidR="00333F5A">
        <w:rPr>
          <w:rFonts w:ascii="Avenir Next" w:hAnsi="Avenir Next" w:cs="Arial"/>
          <w:color w:val="7B7B7B" w:themeColor="accent3" w:themeShade="BF"/>
          <w:sz w:val="22"/>
          <w:szCs w:val="22"/>
          <w:lang w:val="en-GB"/>
        </w:rPr>
        <w:t xml:space="preserve">odified universalism </w:t>
      </w:r>
      <w:r w:rsidR="001E489E">
        <w:rPr>
          <w:rFonts w:ascii="Avenir Next" w:hAnsi="Avenir Next" w:cs="Arial"/>
          <w:color w:val="7B7B7B" w:themeColor="accent3" w:themeShade="BF"/>
          <w:sz w:val="22"/>
          <w:szCs w:val="22"/>
          <w:lang w:val="en-GB"/>
        </w:rPr>
        <w:t>provide</w:t>
      </w:r>
      <w:r>
        <w:rPr>
          <w:rFonts w:ascii="Avenir Next" w:hAnsi="Avenir Next" w:cs="Arial"/>
          <w:color w:val="7B7B7B" w:themeColor="accent3" w:themeShade="BF"/>
          <w:sz w:val="22"/>
          <w:szCs w:val="22"/>
          <w:lang w:val="en-GB"/>
        </w:rPr>
        <w:t>s a more</w:t>
      </w:r>
      <w:r w:rsidR="001E489E">
        <w:rPr>
          <w:rFonts w:ascii="Avenir Next" w:hAnsi="Avenir Next" w:cs="Arial"/>
          <w:color w:val="7B7B7B" w:themeColor="accent3" w:themeShade="BF"/>
          <w:sz w:val="22"/>
          <w:szCs w:val="22"/>
          <w:lang w:val="en-GB"/>
        </w:rPr>
        <w:t xml:space="preserve"> pragmatic approach</w:t>
      </w:r>
      <w:r w:rsidR="001B1EA4">
        <w:rPr>
          <w:rFonts w:ascii="Avenir Next" w:hAnsi="Avenir Next" w:cs="Arial"/>
          <w:color w:val="7B7B7B" w:themeColor="accent3" w:themeShade="BF"/>
          <w:sz w:val="22"/>
          <w:szCs w:val="22"/>
          <w:lang w:val="en-GB"/>
        </w:rPr>
        <w:t xml:space="preserve"> </w:t>
      </w:r>
      <w:r w:rsidR="00251ECC">
        <w:rPr>
          <w:rFonts w:ascii="Avenir Next" w:hAnsi="Avenir Next" w:cs="Arial"/>
          <w:color w:val="7B7B7B" w:themeColor="accent3" w:themeShade="BF"/>
          <w:sz w:val="22"/>
          <w:szCs w:val="22"/>
          <w:lang w:val="en-GB"/>
        </w:rPr>
        <w:t xml:space="preserve">by recognizing that </w:t>
      </w:r>
      <w:r w:rsidR="0011146F">
        <w:rPr>
          <w:rFonts w:ascii="Avenir Next" w:hAnsi="Avenir Next" w:cs="Arial"/>
          <w:color w:val="7B7B7B" w:themeColor="accent3" w:themeShade="BF"/>
          <w:sz w:val="22"/>
          <w:szCs w:val="22"/>
          <w:lang w:val="en-GB"/>
        </w:rPr>
        <w:t xml:space="preserve">universalism is difficult to achieve.  Modified universalism </w:t>
      </w:r>
      <w:r w:rsidR="00301B78">
        <w:rPr>
          <w:rFonts w:ascii="Avenir Next" w:hAnsi="Avenir Next" w:cs="Arial"/>
          <w:color w:val="7B7B7B" w:themeColor="accent3" w:themeShade="BF"/>
          <w:sz w:val="22"/>
          <w:szCs w:val="22"/>
          <w:lang w:val="en-GB"/>
        </w:rPr>
        <w:t xml:space="preserve">calls for the </w:t>
      </w:r>
      <w:r w:rsidR="00251ECC">
        <w:rPr>
          <w:rFonts w:ascii="Avenir Next" w:hAnsi="Avenir Next" w:cs="Arial"/>
          <w:color w:val="7B7B7B" w:themeColor="accent3" w:themeShade="BF"/>
          <w:sz w:val="22"/>
          <w:szCs w:val="22"/>
          <w:lang w:val="en-GB"/>
        </w:rPr>
        <w:t xml:space="preserve">main proceeding </w:t>
      </w:r>
      <w:r w:rsidR="00522612">
        <w:rPr>
          <w:rFonts w:ascii="Avenir Next" w:hAnsi="Avenir Next" w:cs="Arial"/>
          <w:color w:val="7B7B7B" w:themeColor="accent3" w:themeShade="BF"/>
          <w:sz w:val="22"/>
          <w:szCs w:val="22"/>
          <w:lang w:val="en-GB"/>
        </w:rPr>
        <w:t xml:space="preserve">to be opened in the forum where the center of the debtor’s </w:t>
      </w:r>
      <w:r w:rsidR="00C81AC5">
        <w:rPr>
          <w:rFonts w:ascii="Avenir Next" w:hAnsi="Avenir Next" w:cs="Arial"/>
          <w:color w:val="7B7B7B" w:themeColor="accent3" w:themeShade="BF"/>
          <w:sz w:val="22"/>
          <w:szCs w:val="22"/>
          <w:lang w:val="en-GB"/>
        </w:rPr>
        <w:t xml:space="preserve">main </w:t>
      </w:r>
      <w:r w:rsidR="00522612">
        <w:rPr>
          <w:rFonts w:ascii="Avenir Next" w:hAnsi="Avenir Next" w:cs="Arial"/>
          <w:color w:val="7B7B7B" w:themeColor="accent3" w:themeShade="BF"/>
          <w:sz w:val="22"/>
          <w:szCs w:val="22"/>
          <w:lang w:val="en-GB"/>
        </w:rPr>
        <w:t xml:space="preserve">interests is located (just as in universalism).  </w:t>
      </w:r>
      <w:r w:rsidR="0068762C">
        <w:rPr>
          <w:rFonts w:ascii="Avenir Next" w:hAnsi="Avenir Next" w:cs="Arial"/>
          <w:color w:val="7B7B7B" w:themeColor="accent3" w:themeShade="BF"/>
          <w:sz w:val="22"/>
          <w:szCs w:val="22"/>
          <w:lang w:val="en-GB"/>
        </w:rPr>
        <w:t xml:space="preserve">The difference is that modified universalism recognizes that secondary or ancillary proceedings </w:t>
      </w:r>
      <w:r w:rsidR="009A117E">
        <w:rPr>
          <w:rFonts w:ascii="Avenir Next" w:hAnsi="Avenir Next" w:cs="Arial"/>
          <w:color w:val="7B7B7B" w:themeColor="accent3" w:themeShade="BF"/>
          <w:sz w:val="22"/>
          <w:szCs w:val="22"/>
          <w:lang w:val="en-GB"/>
        </w:rPr>
        <w:t xml:space="preserve">may be opened in other forums to support the main proceeding.  </w:t>
      </w:r>
      <w:r w:rsidR="00DD041A">
        <w:rPr>
          <w:rFonts w:ascii="Avenir Next" w:hAnsi="Avenir Next" w:cs="Arial"/>
          <w:color w:val="7B7B7B" w:themeColor="accent3" w:themeShade="BF"/>
          <w:sz w:val="22"/>
          <w:szCs w:val="22"/>
          <w:lang w:val="en-GB"/>
        </w:rPr>
        <w:t xml:space="preserve">The courts in all forums should communicate and cooperate.  </w:t>
      </w:r>
    </w:p>
    <w:p w14:paraId="02357D48" w14:textId="77777777" w:rsidR="00333F5A" w:rsidRDefault="00333F5A" w:rsidP="00F94430">
      <w:pPr>
        <w:jc w:val="both"/>
        <w:rPr>
          <w:rFonts w:ascii="Avenir Next" w:hAnsi="Avenir Next" w:cs="Arial"/>
          <w:color w:val="7B7B7B" w:themeColor="accent3" w:themeShade="BF"/>
          <w:sz w:val="22"/>
          <w:szCs w:val="22"/>
          <w:lang w:val="en-GB"/>
        </w:rPr>
      </w:pPr>
    </w:p>
    <w:p w14:paraId="5806D639" w14:textId="2A57E4BE" w:rsidR="00F94430" w:rsidRPr="00DA42DA" w:rsidRDefault="00DD041A" w:rsidP="00F94430">
      <w:pPr>
        <w:jc w:val="both"/>
        <w:rPr>
          <w:rFonts w:ascii="Avenir Next" w:hAnsi="Avenir Next" w:cs="Arial"/>
          <w:color w:val="808080" w:themeColor="background1" w:themeShade="80"/>
          <w:sz w:val="22"/>
          <w:szCs w:val="22"/>
          <w:lang w:val="en-GB"/>
        </w:rPr>
      </w:pPr>
      <w:r>
        <w:rPr>
          <w:rFonts w:ascii="Avenir Next" w:hAnsi="Avenir Next" w:cs="Arial"/>
          <w:color w:val="7B7B7B" w:themeColor="accent3" w:themeShade="BF"/>
          <w:sz w:val="22"/>
          <w:szCs w:val="22"/>
          <w:lang w:val="en-GB"/>
        </w:rPr>
        <w:t>The principal of territorialism</w:t>
      </w:r>
      <w:r w:rsidR="00F94430">
        <w:rPr>
          <w:rFonts w:ascii="Avenir Next" w:hAnsi="Avenir Next" w:cs="Arial"/>
          <w:color w:val="7B7B7B" w:themeColor="accent3" w:themeShade="BF"/>
          <w:sz w:val="22"/>
          <w:szCs w:val="22"/>
          <w:lang w:val="en-GB"/>
        </w:rPr>
        <w:t xml:space="preserve">, on the other hand, promotes insolvency proceedings in multiple jurisdictions, running concurrently, with each forum determining the rights of stakeholders according to its local laws, and enforcement of such judgments and orders is restricted to the local jurisdiction.  The estate representative’s authority does not extend beyond the boundaries of the local jurisdiction’s borders.  The advantage of territoriality is protection of local creditors (who may have more difficulty protecting their interests in a foreign jurisdiction).  However, this approach is more expensive than universality, especially for a financially distressed debtor involved in multiple proceedings. In addition, creditors located in the State in which debtor’s most valuable assets are located may obtain an unfair advantage over creditors located in another State in which debtor holds assets of lower value.   </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750A2ED9" w14:textId="77777777" w:rsidR="00913E0A" w:rsidRDefault="00087A09"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Below are </w:t>
      </w:r>
      <w:r w:rsidR="00913E0A">
        <w:rPr>
          <w:rFonts w:ascii="Avenir Next" w:hAnsi="Avenir Next" w:cs="Arial"/>
          <w:color w:val="808080" w:themeColor="background1" w:themeShade="80"/>
          <w:sz w:val="22"/>
          <w:szCs w:val="22"/>
          <w:lang w:val="en-GB"/>
        </w:rPr>
        <w:t>significant initiatives undertaken in Latin America to assist with the resolution of international insolvency issues.</w:t>
      </w:r>
    </w:p>
    <w:p w14:paraId="7715F345" w14:textId="77777777" w:rsidR="00913E0A" w:rsidRDefault="00913E0A" w:rsidP="00DA42DA">
      <w:pPr>
        <w:jc w:val="both"/>
        <w:rPr>
          <w:rFonts w:ascii="Avenir Next" w:hAnsi="Avenir Next" w:cs="Arial"/>
          <w:color w:val="808080" w:themeColor="background1" w:themeShade="80"/>
          <w:sz w:val="22"/>
          <w:szCs w:val="22"/>
          <w:lang w:val="en-GB"/>
        </w:rPr>
      </w:pPr>
    </w:p>
    <w:p w14:paraId="04BDBECC" w14:textId="0C044054" w:rsidR="00913E0A" w:rsidRDefault="00913E0A"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Montevideo Treat</w:t>
      </w:r>
      <w:r w:rsidR="003F3AC9">
        <w:rPr>
          <w:rFonts w:ascii="Avenir Next" w:hAnsi="Avenir Next" w:cs="Arial"/>
          <w:color w:val="808080" w:themeColor="background1" w:themeShade="80"/>
          <w:sz w:val="22"/>
          <w:szCs w:val="22"/>
          <w:lang w:val="en-GB"/>
        </w:rPr>
        <w:t>y on International Commercial Law (1889)</w:t>
      </w:r>
      <w:r w:rsidR="006E4BB5">
        <w:rPr>
          <w:rFonts w:ascii="Avenir Next" w:hAnsi="Avenir Next" w:cs="Arial"/>
          <w:color w:val="808080" w:themeColor="background1" w:themeShade="80"/>
          <w:sz w:val="22"/>
          <w:szCs w:val="22"/>
          <w:lang w:val="en-GB"/>
        </w:rPr>
        <w:t xml:space="preserve">, which </w:t>
      </w:r>
      <w:r w:rsidR="00FE567C">
        <w:rPr>
          <w:rFonts w:ascii="Avenir Next" w:hAnsi="Avenir Next" w:cs="Arial"/>
          <w:color w:val="808080" w:themeColor="background1" w:themeShade="80"/>
          <w:sz w:val="22"/>
          <w:szCs w:val="22"/>
          <w:lang w:val="en-GB"/>
        </w:rPr>
        <w:t xml:space="preserve">covers both individual and corporate debtors, </w:t>
      </w:r>
      <w:r w:rsidR="00A20CE7">
        <w:rPr>
          <w:rFonts w:ascii="Avenir Next" w:hAnsi="Avenir Next" w:cs="Arial"/>
          <w:color w:val="808080" w:themeColor="background1" w:themeShade="80"/>
          <w:sz w:val="22"/>
          <w:szCs w:val="22"/>
          <w:lang w:val="en-GB"/>
        </w:rPr>
        <w:t xml:space="preserve">determines </w:t>
      </w:r>
      <w:r w:rsidR="00621B9C">
        <w:rPr>
          <w:rFonts w:ascii="Avenir Next" w:hAnsi="Avenir Next" w:cs="Arial"/>
          <w:color w:val="808080" w:themeColor="background1" w:themeShade="80"/>
          <w:sz w:val="22"/>
          <w:szCs w:val="22"/>
          <w:lang w:val="en-GB"/>
        </w:rPr>
        <w:t xml:space="preserve">jurisdiction of insolvency proceedings according to the debtor’s commercial domicile.  </w:t>
      </w:r>
      <w:r w:rsidR="00EA5364">
        <w:rPr>
          <w:rFonts w:ascii="Avenir Next" w:hAnsi="Avenir Next" w:cs="Arial"/>
          <w:color w:val="808080" w:themeColor="background1" w:themeShade="80"/>
          <w:sz w:val="22"/>
          <w:szCs w:val="22"/>
          <w:lang w:val="en-GB"/>
        </w:rPr>
        <w:t>Where a</w:t>
      </w:r>
      <w:r w:rsidR="002E769F">
        <w:rPr>
          <w:rFonts w:ascii="Avenir Next" w:hAnsi="Avenir Next" w:cs="Arial"/>
          <w:color w:val="808080" w:themeColor="background1" w:themeShade="80"/>
          <w:sz w:val="22"/>
          <w:szCs w:val="22"/>
          <w:lang w:val="en-GB"/>
        </w:rPr>
        <w:t xml:space="preserve"> debtor </w:t>
      </w:r>
      <w:r w:rsidR="00EA5364">
        <w:rPr>
          <w:rFonts w:ascii="Avenir Next" w:hAnsi="Avenir Next" w:cs="Arial"/>
          <w:color w:val="808080" w:themeColor="background1" w:themeShade="80"/>
          <w:sz w:val="22"/>
          <w:szCs w:val="22"/>
          <w:lang w:val="en-GB"/>
        </w:rPr>
        <w:t>has</w:t>
      </w:r>
      <w:r w:rsidR="002E769F">
        <w:rPr>
          <w:rFonts w:ascii="Avenir Next" w:hAnsi="Avenir Next" w:cs="Arial"/>
          <w:color w:val="808080" w:themeColor="background1" w:themeShade="80"/>
          <w:sz w:val="22"/>
          <w:szCs w:val="22"/>
          <w:lang w:val="en-GB"/>
        </w:rPr>
        <w:t xml:space="preserve"> only one commercial domicile (</w:t>
      </w:r>
      <w:r w:rsidR="008F483A">
        <w:rPr>
          <w:rFonts w:ascii="Avenir Next" w:hAnsi="Avenir Next" w:cs="Arial"/>
          <w:color w:val="808080" w:themeColor="background1" w:themeShade="80"/>
          <w:sz w:val="22"/>
          <w:szCs w:val="22"/>
          <w:lang w:val="en-GB"/>
        </w:rPr>
        <w:t>one economically autonomous business)</w:t>
      </w:r>
      <w:r w:rsidR="00BE206A">
        <w:rPr>
          <w:rFonts w:ascii="Avenir Next" w:hAnsi="Avenir Next" w:cs="Arial"/>
          <w:color w:val="808080" w:themeColor="background1" w:themeShade="80"/>
          <w:sz w:val="22"/>
          <w:szCs w:val="22"/>
          <w:lang w:val="en-GB"/>
        </w:rPr>
        <w:t xml:space="preserve">, </w:t>
      </w:r>
      <w:r w:rsidR="00BF3885">
        <w:rPr>
          <w:rFonts w:ascii="Avenir Next" w:hAnsi="Avenir Next" w:cs="Arial"/>
          <w:color w:val="808080" w:themeColor="background1" w:themeShade="80"/>
          <w:sz w:val="22"/>
          <w:szCs w:val="22"/>
          <w:lang w:val="en-GB"/>
        </w:rPr>
        <w:t xml:space="preserve">only </w:t>
      </w:r>
      <w:r w:rsidR="00BE206A">
        <w:rPr>
          <w:rFonts w:ascii="Avenir Next" w:hAnsi="Avenir Next" w:cs="Arial"/>
          <w:color w:val="808080" w:themeColor="background1" w:themeShade="80"/>
          <w:sz w:val="22"/>
          <w:szCs w:val="22"/>
          <w:lang w:val="en-GB"/>
        </w:rPr>
        <w:t xml:space="preserve">the forum in which the commercial domicile is located </w:t>
      </w:r>
      <w:r w:rsidR="00BF3885">
        <w:rPr>
          <w:rFonts w:ascii="Avenir Next" w:hAnsi="Avenir Next" w:cs="Arial"/>
          <w:color w:val="808080" w:themeColor="background1" w:themeShade="80"/>
          <w:sz w:val="22"/>
          <w:szCs w:val="22"/>
          <w:lang w:val="en-GB"/>
        </w:rPr>
        <w:t xml:space="preserve">has jurisdiction for debtor’s insolvency proceeding, even if assets and/or creditors are located in other states.  </w:t>
      </w:r>
      <w:r w:rsidR="000822CC">
        <w:rPr>
          <w:rFonts w:ascii="Avenir Next" w:hAnsi="Avenir Next" w:cs="Arial"/>
          <w:color w:val="808080" w:themeColor="background1" w:themeShade="80"/>
          <w:sz w:val="22"/>
          <w:szCs w:val="22"/>
          <w:lang w:val="en-GB"/>
        </w:rPr>
        <w:t>Where the debtor has more than one commercial domicile</w:t>
      </w:r>
      <w:r w:rsidR="00D934B0">
        <w:rPr>
          <w:rFonts w:ascii="Avenir Next" w:hAnsi="Avenir Next" w:cs="Arial"/>
          <w:color w:val="808080" w:themeColor="background1" w:themeShade="80"/>
          <w:sz w:val="22"/>
          <w:szCs w:val="22"/>
          <w:lang w:val="en-GB"/>
        </w:rPr>
        <w:t xml:space="preserve"> in different</w:t>
      </w:r>
      <w:r w:rsidR="00195ABE">
        <w:rPr>
          <w:rFonts w:ascii="Avenir Next" w:hAnsi="Avenir Next" w:cs="Arial"/>
          <w:color w:val="808080" w:themeColor="background1" w:themeShade="80"/>
          <w:sz w:val="22"/>
          <w:szCs w:val="22"/>
          <w:lang w:val="en-GB"/>
        </w:rPr>
        <w:t xml:space="preserve"> treaty</w:t>
      </w:r>
      <w:r w:rsidR="00D934B0">
        <w:rPr>
          <w:rFonts w:ascii="Avenir Next" w:hAnsi="Avenir Next" w:cs="Arial"/>
          <w:color w:val="808080" w:themeColor="background1" w:themeShade="80"/>
          <w:sz w:val="22"/>
          <w:szCs w:val="22"/>
          <w:lang w:val="en-GB"/>
        </w:rPr>
        <w:t xml:space="preserve"> states, insolvency proceedings may be opened in such states, resulting in concurrent proceedings.  </w:t>
      </w:r>
      <w:r w:rsidR="00FE567C">
        <w:rPr>
          <w:rFonts w:ascii="Avenir Next" w:hAnsi="Avenir Next" w:cs="Arial"/>
          <w:color w:val="808080" w:themeColor="background1" w:themeShade="80"/>
          <w:sz w:val="22"/>
          <w:szCs w:val="22"/>
          <w:lang w:val="en-GB"/>
        </w:rPr>
        <w:t xml:space="preserve"> </w:t>
      </w:r>
    </w:p>
    <w:p w14:paraId="758A9479" w14:textId="77777777" w:rsidR="00913E0A" w:rsidRDefault="00913E0A" w:rsidP="00DA42DA">
      <w:pPr>
        <w:jc w:val="both"/>
        <w:rPr>
          <w:rFonts w:ascii="Avenir Next" w:hAnsi="Avenir Next" w:cs="Arial"/>
          <w:color w:val="808080" w:themeColor="background1" w:themeShade="80"/>
          <w:sz w:val="22"/>
          <w:szCs w:val="22"/>
          <w:lang w:val="en-GB"/>
        </w:rPr>
      </w:pPr>
    </w:p>
    <w:p w14:paraId="61900735" w14:textId="1738DD31" w:rsidR="00DA42DA" w:rsidRPr="00DA42DA" w:rsidRDefault="007874AE"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913E0A">
        <w:rPr>
          <w:rFonts w:ascii="Avenir Next" w:hAnsi="Avenir Next" w:cs="Arial"/>
          <w:color w:val="808080" w:themeColor="background1" w:themeShade="80"/>
          <w:sz w:val="22"/>
          <w:szCs w:val="22"/>
          <w:lang w:val="en-GB"/>
        </w:rPr>
        <w:t>Havana Convention on Private International Law (1928) (Bustamante Code)</w:t>
      </w:r>
      <w:r>
        <w:rPr>
          <w:rFonts w:ascii="Avenir Next" w:hAnsi="Avenir Next" w:cs="Arial"/>
          <w:color w:val="808080" w:themeColor="background1" w:themeShade="80"/>
          <w:sz w:val="22"/>
          <w:szCs w:val="22"/>
          <w:lang w:val="en-GB"/>
        </w:rPr>
        <w:t xml:space="preserve"> adopts a similar </w:t>
      </w:r>
      <w:r w:rsidR="00760AA0">
        <w:rPr>
          <w:rFonts w:ascii="Avenir Next" w:hAnsi="Avenir Next" w:cs="Arial"/>
          <w:color w:val="808080" w:themeColor="background1" w:themeShade="80"/>
          <w:sz w:val="22"/>
          <w:szCs w:val="22"/>
          <w:lang w:val="en-GB"/>
        </w:rPr>
        <w:t xml:space="preserve">jurisdictional scheme with respect to </w:t>
      </w:r>
      <w:r w:rsidR="008440B7">
        <w:rPr>
          <w:rFonts w:ascii="Avenir Next" w:hAnsi="Avenir Next" w:cs="Arial"/>
          <w:color w:val="808080" w:themeColor="background1" w:themeShade="80"/>
          <w:sz w:val="22"/>
          <w:szCs w:val="22"/>
          <w:lang w:val="en-GB"/>
        </w:rPr>
        <w:t xml:space="preserve">civil or </w:t>
      </w:r>
      <w:r w:rsidR="00760AA0">
        <w:rPr>
          <w:rFonts w:ascii="Avenir Next" w:hAnsi="Avenir Next" w:cs="Arial"/>
          <w:color w:val="808080" w:themeColor="background1" w:themeShade="80"/>
          <w:sz w:val="22"/>
          <w:szCs w:val="22"/>
          <w:lang w:val="en-GB"/>
        </w:rPr>
        <w:t>com</w:t>
      </w:r>
      <w:r w:rsidR="008440B7">
        <w:rPr>
          <w:rFonts w:ascii="Avenir Next" w:hAnsi="Avenir Next" w:cs="Arial"/>
          <w:color w:val="808080" w:themeColor="background1" w:themeShade="80"/>
          <w:sz w:val="22"/>
          <w:szCs w:val="22"/>
          <w:lang w:val="en-GB"/>
        </w:rPr>
        <w:t xml:space="preserve">mercial domicile and when concurrent proceedings are allowed.  </w:t>
      </w:r>
      <w:r w:rsidR="007F69AD">
        <w:rPr>
          <w:rFonts w:ascii="Avenir Next" w:hAnsi="Avenir Next" w:cs="Arial"/>
          <w:color w:val="808080" w:themeColor="background1" w:themeShade="80"/>
          <w:sz w:val="22"/>
          <w:szCs w:val="22"/>
          <w:lang w:val="en-GB"/>
        </w:rPr>
        <w:t xml:space="preserve">The Havana Convention does not, however, provide </w:t>
      </w:r>
      <w:r w:rsidR="00A176B5">
        <w:rPr>
          <w:rFonts w:ascii="Avenir Next" w:hAnsi="Avenir Next" w:cs="Arial"/>
          <w:color w:val="808080" w:themeColor="background1" w:themeShade="80"/>
          <w:sz w:val="22"/>
          <w:szCs w:val="22"/>
          <w:lang w:val="en-GB"/>
        </w:rPr>
        <w:t xml:space="preserve">for co-operation or co-ordination between or among the concurrent proceedings.  On the other hand, the Havana Convention </w:t>
      </w:r>
      <w:r w:rsidR="00C703E9">
        <w:rPr>
          <w:rFonts w:ascii="Avenir Next" w:hAnsi="Avenir Next" w:cs="Arial"/>
          <w:color w:val="808080" w:themeColor="background1" w:themeShade="80"/>
          <w:sz w:val="22"/>
          <w:szCs w:val="22"/>
          <w:lang w:val="en-GB"/>
        </w:rPr>
        <w:t xml:space="preserve">provides </w:t>
      </w:r>
      <w:r w:rsidR="009F4C58">
        <w:rPr>
          <w:rFonts w:ascii="Avenir Next" w:hAnsi="Avenir Next" w:cs="Arial"/>
          <w:color w:val="808080" w:themeColor="background1" w:themeShade="80"/>
          <w:sz w:val="22"/>
          <w:szCs w:val="22"/>
          <w:lang w:val="en-GB"/>
        </w:rPr>
        <w:t>f</w:t>
      </w:r>
      <w:r w:rsidR="00C703E9">
        <w:rPr>
          <w:rFonts w:ascii="Avenir Next" w:hAnsi="Avenir Next" w:cs="Arial"/>
          <w:color w:val="808080" w:themeColor="background1" w:themeShade="80"/>
          <w:sz w:val="22"/>
          <w:szCs w:val="22"/>
          <w:lang w:val="en-GB"/>
        </w:rPr>
        <w:t>or extraterritorial effect of court decrees</w:t>
      </w:r>
      <w:r w:rsidR="00DE4E21">
        <w:rPr>
          <w:rFonts w:ascii="Avenir Next" w:hAnsi="Avenir Next" w:cs="Arial"/>
          <w:color w:val="808080" w:themeColor="background1" w:themeShade="80"/>
          <w:sz w:val="22"/>
          <w:szCs w:val="22"/>
          <w:lang w:val="en-GB"/>
        </w:rPr>
        <w:t xml:space="preserve"> from the time of entry, provided that certain registration or publicity rules are followed.  </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EC41BE7"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(i)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71773D47" w14:textId="33BFBED3" w:rsidR="00DA42DA" w:rsidRDefault="0027131D"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discussed below, the terms “bankruptcy” and “insolvency”</w:t>
      </w:r>
      <w:r w:rsidR="0056343C">
        <w:rPr>
          <w:rFonts w:ascii="Avenir Next" w:hAnsi="Avenir Next" w:cs="Arial"/>
          <w:color w:val="808080" w:themeColor="background1" w:themeShade="80"/>
          <w:sz w:val="22"/>
          <w:szCs w:val="22"/>
          <w:lang w:val="en-GB"/>
        </w:rPr>
        <w:t xml:space="preserve"> may have different connotations around the world, depending on the local culture</w:t>
      </w:r>
      <w:r w:rsidR="00663B5A">
        <w:rPr>
          <w:rFonts w:ascii="Avenir Next" w:hAnsi="Avenir Next" w:cs="Arial"/>
          <w:color w:val="808080" w:themeColor="background1" w:themeShade="80"/>
          <w:sz w:val="22"/>
          <w:szCs w:val="22"/>
          <w:lang w:val="en-GB"/>
        </w:rPr>
        <w:t xml:space="preserve"> and historical roots of </w:t>
      </w:r>
      <w:r w:rsidR="00BF1EF9">
        <w:rPr>
          <w:rFonts w:ascii="Avenir Next" w:hAnsi="Avenir Next" w:cs="Arial"/>
          <w:color w:val="808080" w:themeColor="background1" w:themeShade="80"/>
          <w:sz w:val="22"/>
          <w:szCs w:val="22"/>
          <w:lang w:val="en-GB"/>
        </w:rPr>
        <w:t>the local insolvency law</w:t>
      </w:r>
      <w:r w:rsidR="00DD40B0">
        <w:rPr>
          <w:rFonts w:ascii="Avenir Next" w:hAnsi="Avenir Next" w:cs="Arial"/>
          <w:color w:val="808080" w:themeColor="background1" w:themeShade="80"/>
          <w:sz w:val="22"/>
          <w:szCs w:val="22"/>
          <w:lang w:val="en-GB"/>
        </w:rPr>
        <w:t xml:space="preserve">.  </w:t>
      </w:r>
      <w:r w:rsidR="001E37F8">
        <w:rPr>
          <w:rFonts w:ascii="Avenir Next" w:hAnsi="Avenir Next" w:cs="Arial"/>
          <w:color w:val="808080" w:themeColor="background1" w:themeShade="80"/>
          <w:sz w:val="22"/>
          <w:szCs w:val="22"/>
          <w:lang w:val="en-GB"/>
        </w:rPr>
        <w:t xml:space="preserve">I use these terms </w:t>
      </w:r>
      <w:r w:rsidR="00A1357E">
        <w:rPr>
          <w:rFonts w:ascii="Avenir Next" w:hAnsi="Avenir Next" w:cs="Arial"/>
          <w:color w:val="808080" w:themeColor="background1" w:themeShade="80"/>
          <w:sz w:val="22"/>
          <w:szCs w:val="22"/>
          <w:lang w:val="en-GB"/>
        </w:rPr>
        <w:t xml:space="preserve">according to their general definitions </w:t>
      </w:r>
      <w:r w:rsidR="001E37F8">
        <w:rPr>
          <w:rFonts w:ascii="Avenir Next" w:hAnsi="Avenir Next" w:cs="Arial"/>
          <w:color w:val="808080" w:themeColor="background1" w:themeShade="80"/>
          <w:sz w:val="22"/>
          <w:szCs w:val="22"/>
          <w:lang w:val="en-GB"/>
        </w:rPr>
        <w:t xml:space="preserve">described below.  </w:t>
      </w:r>
      <w:r w:rsidR="000C3591">
        <w:rPr>
          <w:rFonts w:ascii="Avenir Next" w:hAnsi="Avenir Next" w:cs="Arial"/>
          <w:color w:val="808080" w:themeColor="background1" w:themeShade="80"/>
          <w:sz w:val="22"/>
          <w:szCs w:val="22"/>
          <w:lang w:val="en-GB"/>
        </w:rPr>
        <w:t xml:space="preserve">  </w:t>
      </w:r>
    </w:p>
    <w:p w14:paraId="598F3B3B" w14:textId="77777777" w:rsidR="00833926" w:rsidRDefault="00833926" w:rsidP="00DA42DA">
      <w:pPr>
        <w:jc w:val="both"/>
        <w:rPr>
          <w:rFonts w:ascii="Avenir Next" w:hAnsi="Avenir Next" w:cs="Arial"/>
          <w:color w:val="808080" w:themeColor="background1" w:themeShade="80"/>
          <w:sz w:val="22"/>
          <w:szCs w:val="22"/>
          <w:lang w:val="en-GB"/>
        </w:rPr>
      </w:pPr>
    </w:p>
    <w:p w14:paraId="7D3262B3" w14:textId="2BD831AA" w:rsidR="00560E96" w:rsidRDefault="00833926"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term “bankruptcy”</w:t>
      </w:r>
      <w:r w:rsidR="007803BA">
        <w:rPr>
          <w:rFonts w:ascii="Avenir Next" w:hAnsi="Avenir Next" w:cs="Arial"/>
          <w:color w:val="808080" w:themeColor="background1" w:themeShade="80"/>
          <w:sz w:val="22"/>
          <w:szCs w:val="22"/>
          <w:lang w:val="en-GB"/>
        </w:rPr>
        <w:t xml:space="preserve"> generally refers to </w:t>
      </w:r>
      <w:r w:rsidR="00C64364">
        <w:rPr>
          <w:rFonts w:ascii="Avenir Next" w:hAnsi="Avenir Next" w:cs="Arial"/>
          <w:color w:val="808080" w:themeColor="background1" w:themeShade="80"/>
          <w:sz w:val="22"/>
          <w:szCs w:val="22"/>
          <w:lang w:val="en-GB"/>
        </w:rPr>
        <w:t xml:space="preserve">the state of the debtor </w:t>
      </w:r>
      <w:r w:rsidR="00A1357E">
        <w:rPr>
          <w:rFonts w:ascii="Avenir Next" w:hAnsi="Avenir Next" w:cs="Arial"/>
          <w:color w:val="808080" w:themeColor="background1" w:themeShade="80"/>
          <w:sz w:val="22"/>
          <w:szCs w:val="22"/>
          <w:lang w:val="en-GB"/>
        </w:rPr>
        <w:t xml:space="preserve">(individual or corporation) </w:t>
      </w:r>
      <w:r w:rsidR="00004BD3">
        <w:rPr>
          <w:rFonts w:ascii="Avenir Next" w:hAnsi="Avenir Next" w:cs="Arial"/>
          <w:color w:val="808080" w:themeColor="background1" w:themeShade="80"/>
          <w:sz w:val="22"/>
          <w:szCs w:val="22"/>
          <w:lang w:val="en-GB"/>
        </w:rPr>
        <w:t xml:space="preserve">being put into a formal proceeding </w:t>
      </w:r>
      <w:r w:rsidR="00590068">
        <w:rPr>
          <w:rFonts w:ascii="Avenir Next" w:hAnsi="Avenir Next" w:cs="Arial"/>
          <w:color w:val="808080" w:themeColor="background1" w:themeShade="80"/>
          <w:sz w:val="22"/>
          <w:szCs w:val="22"/>
          <w:lang w:val="en-GB"/>
        </w:rPr>
        <w:t>to adjust the debtor-creditor relationship</w:t>
      </w:r>
      <w:r w:rsidR="0026018A">
        <w:rPr>
          <w:rFonts w:ascii="Avenir Next" w:hAnsi="Avenir Next" w:cs="Arial"/>
          <w:color w:val="808080" w:themeColor="background1" w:themeShade="80"/>
          <w:sz w:val="22"/>
          <w:szCs w:val="22"/>
          <w:lang w:val="en-GB"/>
        </w:rPr>
        <w:t>s</w:t>
      </w:r>
      <w:r w:rsidR="00590068">
        <w:rPr>
          <w:rFonts w:ascii="Avenir Next" w:hAnsi="Avenir Next" w:cs="Arial"/>
          <w:color w:val="808080" w:themeColor="background1" w:themeShade="80"/>
          <w:sz w:val="22"/>
          <w:szCs w:val="22"/>
          <w:lang w:val="en-GB"/>
        </w:rPr>
        <w:t xml:space="preserve">.  </w:t>
      </w:r>
      <w:r w:rsidR="00E4508F">
        <w:rPr>
          <w:rFonts w:ascii="Avenir Next" w:hAnsi="Avenir Next" w:cs="Arial"/>
          <w:color w:val="808080" w:themeColor="background1" w:themeShade="80"/>
          <w:sz w:val="22"/>
          <w:szCs w:val="22"/>
          <w:lang w:val="en-GB"/>
        </w:rPr>
        <w:t xml:space="preserve">In Australia, the term “bankruptcy” refers to </w:t>
      </w:r>
      <w:r w:rsidR="00560E96">
        <w:rPr>
          <w:rFonts w:ascii="Avenir Next" w:hAnsi="Avenir Next" w:cs="Arial"/>
          <w:color w:val="808080" w:themeColor="background1" w:themeShade="80"/>
          <w:sz w:val="22"/>
          <w:szCs w:val="22"/>
          <w:lang w:val="en-GB"/>
        </w:rPr>
        <w:t>the insolvency of a natural person</w:t>
      </w:r>
      <w:r w:rsidR="00A1357E">
        <w:rPr>
          <w:rFonts w:ascii="Avenir Next" w:hAnsi="Avenir Next" w:cs="Arial"/>
          <w:color w:val="808080" w:themeColor="background1" w:themeShade="80"/>
          <w:sz w:val="22"/>
          <w:szCs w:val="22"/>
          <w:lang w:val="en-GB"/>
        </w:rPr>
        <w:t>, but not a corporation</w:t>
      </w:r>
      <w:r w:rsidR="00560E96">
        <w:rPr>
          <w:rFonts w:ascii="Avenir Next" w:hAnsi="Avenir Next" w:cs="Arial"/>
          <w:color w:val="808080" w:themeColor="background1" w:themeShade="80"/>
          <w:sz w:val="22"/>
          <w:szCs w:val="22"/>
          <w:lang w:val="en-GB"/>
        </w:rPr>
        <w:t>.</w:t>
      </w:r>
    </w:p>
    <w:p w14:paraId="7D4CD33F" w14:textId="77777777" w:rsidR="00560E96" w:rsidRDefault="00560E96" w:rsidP="00DA42DA">
      <w:pPr>
        <w:jc w:val="both"/>
        <w:rPr>
          <w:rFonts w:ascii="Avenir Next" w:hAnsi="Avenir Next" w:cs="Arial"/>
          <w:color w:val="808080" w:themeColor="background1" w:themeShade="80"/>
          <w:sz w:val="22"/>
          <w:szCs w:val="22"/>
          <w:lang w:val="en-GB"/>
        </w:rPr>
      </w:pPr>
    </w:p>
    <w:p w14:paraId="62AD996B" w14:textId="624561FF" w:rsidR="002019A6" w:rsidRDefault="00560E96"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term “insolvency” generally refers to the </w:t>
      </w:r>
      <w:r w:rsidR="00636BB3">
        <w:rPr>
          <w:rFonts w:ascii="Avenir Next" w:hAnsi="Avenir Next" w:cs="Arial"/>
          <w:color w:val="808080" w:themeColor="background1" w:themeShade="80"/>
          <w:sz w:val="22"/>
          <w:szCs w:val="22"/>
          <w:lang w:val="en-GB"/>
        </w:rPr>
        <w:t xml:space="preserve">financial condition of the debtor (individual or corporation) </w:t>
      </w:r>
      <w:r w:rsidR="004B32EF">
        <w:rPr>
          <w:rFonts w:ascii="Avenir Next" w:hAnsi="Avenir Next" w:cs="Arial"/>
          <w:color w:val="808080" w:themeColor="background1" w:themeShade="80"/>
          <w:sz w:val="22"/>
          <w:szCs w:val="22"/>
          <w:lang w:val="en-GB"/>
        </w:rPr>
        <w:t xml:space="preserve">in which the debtor’s debts exceed its assets and/or the debtor is unable to pay its debts as such debts come due. </w:t>
      </w:r>
      <w:r w:rsidR="00106C27">
        <w:rPr>
          <w:rFonts w:ascii="Avenir Next" w:hAnsi="Avenir Next" w:cs="Arial"/>
          <w:color w:val="808080" w:themeColor="background1" w:themeShade="80"/>
          <w:sz w:val="22"/>
          <w:szCs w:val="22"/>
          <w:lang w:val="en-GB"/>
        </w:rPr>
        <w:t xml:space="preserve"> In Australia, the term “insolvency” refers to the insolvency of a corporation</w:t>
      </w:r>
      <w:r w:rsidR="001E37F8">
        <w:rPr>
          <w:rFonts w:ascii="Avenir Next" w:hAnsi="Avenir Next" w:cs="Arial"/>
          <w:color w:val="808080" w:themeColor="background1" w:themeShade="80"/>
          <w:sz w:val="22"/>
          <w:szCs w:val="22"/>
          <w:lang w:val="en-GB"/>
        </w:rPr>
        <w:t xml:space="preserve">, but not an individual.  </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252EDD84" w14:textId="77777777" w:rsidR="00072AD9" w:rsidRDefault="00072AD9" w:rsidP="00072AD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In a cross-border context, there will be at least two separate States with sufficient jurisdiction over the debtor, the assets, and/or the creditors to assert that its own law should govern determination of insolvency disputes.  Each State may have some level of domestic insolvency law, but the root of their respective systems (civil law or common law) may be substantially different, leading to a tendency toward pro-debtor or pro-creditor dynamics that are incompatible with the other State’s laws.  In addition, one or more of the competing States may have little or no insolvency law with respect to cross-border cases.  There is no global insolvency court and no international insolvency language.  </w:t>
      </w:r>
    </w:p>
    <w:p w14:paraId="11F4DAFC" w14:textId="77777777" w:rsidR="00072AD9" w:rsidRDefault="00072AD9" w:rsidP="00072AD9">
      <w:pPr>
        <w:jc w:val="both"/>
        <w:rPr>
          <w:rFonts w:ascii="Avenir Next" w:hAnsi="Avenir Next" w:cs="Arial"/>
          <w:color w:val="7B7B7B" w:themeColor="accent3" w:themeShade="BF"/>
          <w:sz w:val="22"/>
          <w:szCs w:val="22"/>
          <w:lang w:val="en-GB"/>
        </w:rPr>
      </w:pPr>
    </w:p>
    <w:p w14:paraId="7981BAB4" w14:textId="77777777" w:rsidR="00072AD9" w:rsidRDefault="00072AD9" w:rsidP="00072AD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Specific difficulties presented in a cross-border context include the likelihood that the two States have different substantive and procedural law regarding commencement of formal insolvency proceedings and uncertainty whether a local court will recognize foreign concurrent insolvency proceedings, foreign estate representatives, and orders and judgments of a foreign court.   </w:t>
      </w:r>
    </w:p>
    <w:p w14:paraId="00E47E56" w14:textId="77777777" w:rsidR="00072AD9" w:rsidRDefault="00072AD9" w:rsidP="00072AD9">
      <w:pPr>
        <w:jc w:val="both"/>
        <w:rPr>
          <w:rFonts w:ascii="Avenir Next" w:hAnsi="Avenir Next" w:cs="Arial"/>
          <w:color w:val="7B7B7B" w:themeColor="accent3" w:themeShade="BF"/>
          <w:sz w:val="22"/>
          <w:szCs w:val="22"/>
          <w:lang w:val="en-GB"/>
        </w:rPr>
      </w:pPr>
    </w:p>
    <w:p w14:paraId="58CF4EEE" w14:textId="77777777" w:rsidR="00072AD9" w:rsidRDefault="00072AD9" w:rsidP="00072AD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concise list of specific cross-border issues identified by J.L. Westbrook are the following.  </w:t>
      </w:r>
    </w:p>
    <w:p w14:paraId="2413E851" w14:textId="77777777" w:rsidR="00072AD9" w:rsidRDefault="00072AD9" w:rsidP="00072AD9">
      <w:pPr>
        <w:jc w:val="both"/>
        <w:rPr>
          <w:rFonts w:ascii="Avenir Next" w:hAnsi="Avenir Next" w:cs="Arial"/>
          <w:color w:val="7B7B7B" w:themeColor="accent3" w:themeShade="BF"/>
          <w:sz w:val="22"/>
          <w:szCs w:val="22"/>
          <w:lang w:val="en-GB"/>
        </w:rPr>
      </w:pPr>
    </w:p>
    <w:p w14:paraId="2AC420ED" w14:textId="77777777" w:rsidR="00072AD9" w:rsidRDefault="00072AD9" w:rsidP="00072AD9">
      <w:pPr>
        <w:pStyle w:val="ListParagraph"/>
        <w:numPr>
          <w:ilvl w:val="0"/>
          <w:numId w:val="35"/>
        </w:numPr>
        <w:ind w:left="144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standing for (recognition of) the foreign representative;</w:t>
      </w:r>
    </w:p>
    <w:p w14:paraId="412FF219" w14:textId="77777777" w:rsidR="00072AD9" w:rsidRDefault="00072AD9" w:rsidP="00072AD9">
      <w:pPr>
        <w:pStyle w:val="ListParagraph"/>
        <w:numPr>
          <w:ilvl w:val="0"/>
          <w:numId w:val="35"/>
        </w:numPr>
        <w:ind w:left="144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moratorium on creditor actions;</w:t>
      </w:r>
    </w:p>
    <w:p w14:paraId="6767864A" w14:textId="77777777" w:rsidR="00072AD9" w:rsidRDefault="00072AD9" w:rsidP="00072AD9">
      <w:pPr>
        <w:pStyle w:val="ListParagraph"/>
        <w:numPr>
          <w:ilvl w:val="0"/>
          <w:numId w:val="35"/>
        </w:numPr>
        <w:ind w:left="144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creditor participation;</w:t>
      </w:r>
    </w:p>
    <w:p w14:paraId="0997C397" w14:textId="77777777" w:rsidR="00072AD9" w:rsidRDefault="00072AD9" w:rsidP="00072AD9">
      <w:pPr>
        <w:pStyle w:val="ListParagraph"/>
        <w:numPr>
          <w:ilvl w:val="0"/>
          <w:numId w:val="35"/>
        </w:numPr>
        <w:ind w:left="144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executory contracts;</w:t>
      </w:r>
    </w:p>
    <w:p w14:paraId="1E373141" w14:textId="77777777" w:rsidR="00072AD9" w:rsidRDefault="00072AD9" w:rsidP="00072AD9">
      <w:pPr>
        <w:pStyle w:val="ListParagraph"/>
        <w:numPr>
          <w:ilvl w:val="0"/>
          <w:numId w:val="35"/>
        </w:numPr>
        <w:ind w:left="144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co-ordinated claims procedures;</w:t>
      </w:r>
    </w:p>
    <w:p w14:paraId="46694355" w14:textId="77777777" w:rsidR="00072AD9" w:rsidRDefault="00072AD9" w:rsidP="00072AD9">
      <w:pPr>
        <w:pStyle w:val="ListParagraph"/>
        <w:numPr>
          <w:ilvl w:val="0"/>
          <w:numId w:val="35"/>
        </w:numPr>
        <w:ind w:left="144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priorities and preferences;</w:t>
      </w:r>
    </w:p>
    <w:p w14:paraId="4F4900F9" w14:textId="77777777" w:rsidR="00072AD9" w:rsidRDefault="00072AD9" w:rsidP="00072AD9">
      <w:pPr>
        <w:pStyle w:val="ListParagraph"/>
        <w:numPr>
          <w:ilvl w:val="0"/>
          <w:numId w:val="35"/>
        </w:numPr>
        <w:ind w:left="144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avoidance provision powers;</w:t>
      </w:r>
    </w:p>
    <w:p w14:paraId="3EB73C47" w14:textId="77777777" w:rsidR="00072AD9" w:rsidRDefault="00072AD9" w:rsidP="00072AD9">
      <w:pPr>
        <w:pStyle w:val="ListParagraph"/>
        <w:numPr>
          <w:ilvl w:val="0"/>
          <w:numId w:val="35"/>
        </w:numPr>
        <w:ind w:left="144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discharges; and</w:t>
      </w:r>
    </w:p>
    <w:p w14:paraId="1690583F" w14:textId="77777777" w:rsidR="00072AD9" w:rsidRPr="00D35B1D" w:rsidRDefault="00072AD9" w:rsidP="00072AD9">
      <w:pPr>
        <w:pStyle w:val="ListParagraph"/>
        <w:numPr>
          <w:ilvl w:val="0"/>
          <w:numId w:val="35"/>
        </w:numPr>
        <w:ind w:left="144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conflict-of-law issues.</w:t>
      </w:r>
    </w:p>
    <w:p w14:paraId="3A96244E" w14:textId="77777777" w:rsidR="00072AD9" w:rsidRDefault="00072AD9" w:rsidP="00072AD9">
      <w:pPr>
        <w:jc w:val="both"/>
        <w:rPr>
          <w:rFonts w:ascii="Avenir Next" w:hAnsi="Avenir Next" w:cs="Arial"/>
          <w:color w:val="7B7B7B" w:themeColor="accent3" w:themeShade="BF"/>
          <w:sz w:val="22"/>
          <w:szCs w:val="22"/>
          <w:lang w:val="en-GB"/>
        </w:rPr>
      </w:pPr>
    </w:p>
    <w:p w14:paraId="6B5CF002" w14:textId="324ABD57" w:rsidR="00DA42DA" w:rsidRPr="00072AD9" w:rsidRDefault="00072AD9" w:rsidP="00DA42D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J.L. Westbrook, “Developments in Transnational Bankruptcy”, (1995) 39, </w:t>
      </w:r>
      <w:r>
        <w:rPr>
          <w:rFonts w:ascii="Avenir Next" w:hAnsi="Avenir Next" w:cs="Arial"/>
          <w:i/>
          <w:iCs/>
          <w:color w:val="7B7B7B" w:themeColor="accent3" w:themeShade="BF"/>
          <w:sz w:val="22"/>
          <w:szCs w:val="22"/>
          <w:lang w:val="en-GB"/>
        </w:rPr>
        <w:t>St Louis University Law Journal</w:t>
      </w:r>
      <w:r>
        <w:rPr>
          <w:rFonts w:ascii="Avenir Next" w:hAnsi="Avenir Next" w:cs="Arial"/>
          <w:color w:val="7B7B7B" w:themeColor="accent3" w:themeShade="BF"/>
          <w:sz w:val="22"/>
          <w:szCs w:val="22"/>
          <w:lang w:val="en-GB"/>
        </w:rPr>
        <w:t xml:space="preserve"> 753, Pp. 753 – 757.</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774AB1EE" w14:textId="2A8EF9E8" w:rsidR="006A44B2" w:rsidRDefault="00AA01A1"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term </w:t>
      </w:r>
      <w:r w:rsidRPr="00AA01A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h</w:t>
      </w:r>
      <w:r w:rsidRPr="00AA01A1">
        <w:rPr>
          <w:rFonts w:ascii="Avenir Next" w:hAnsi="Avenir Next" w:cs="Arial"/>
          <w:color w:val="808080" w:themeColor="background1" w:themeShade="80"/>
          <w:sz w:val="22"/>
          <w:szCs w:val="22"/>
          <w:lang w:val="en-GB"/>
        </w:rPr>
        <w:t>ard law</w:t>
      </w:r>
      <w:r w:rsidR="00D817E4">
        <w:rPr>
          <w:rFonts w:ascii="Avenir Next" w:hAnsi="Avenir Next" w:cs="Arial"/>
          <w:color w:val="808080" w:themeColor="background1" w:themeShade="80"/>
          <w:sz w:val="22"/>
          <w:szCs w:val="22"/>
          <w:lang w:val="en-GB"/>
        </w:rPr>
        <w:t>”</w:t>
      </w:r>
      <w:r w:rsidRPr="00AA01A1">
        <w:rPr>
          <w:rFonts w:ascii="Avenir Next" w:hAnsi="Avenir Next" w:cs="Arial"/>
          <w:color w:val="808080" w:themeColor="background1" w:themeShade="80"/>
          <w:sz w:val="22"/>
          <w:szCs w:val="22"/>
          <w:lang w:val="en-GB"/>
        </w:rPr>
        <w:t xml:space="preserve"> </w:t>
      </w:r>
      <w:r w:rsidR="006A44B2" w:rsidRPr="00AA01A1">
        <w:rPr>
          <w:rFonts w:ascii="Avenir Next" w:hAnsi="Avenir Next" w:cs="Arial"/>
          <w:color w:val="808080" w:themeColor="background1" w:themeShade="80"/>
          <w:sz w:val="22"/>
          <w:szCs w:val="22"/>
          <w:lang w:val="en-GB"/>
        </w:rPr>
        <w:t>re</w:t>
      </w:r>
      <w:r>
        <w:rPr>
          <w:rFonts w:ascii="Avenir Next" w:hAnsi="Avenir Next" w:cs="Arial"/>
          <w:color w:val="808080" w:themeColor="background1" w:themeShade="80"/>
          <w:sz w:val="22"/>
          <w:szCs w:val="22"/>
          <w:lang w:val="en-GB"/>
        </w:rPr>
        <w:t xml:space="preserve">fers to </w:t>
      </w:r>
      <w:r w:rsidR="00D817E4">
        <w:rPr>
          <w:rFonts w:ascii="Avenir Next" w:hAnsi="Avenir Next" w:cs="Arial"/>
          <w:color w:val="808080" w:themeColor="background1" w:themeShade="80"/>
          <w:sz w:val="22"/>
          <w:szCs w:val="22"/>
          <w:lang w:val="en-GB"/>
        </w:rPr>
        <w:t xml:space="preserve">legal </w:t>
      </w:r>
      <w:r w:rsidR="00A41887">
        <w:rPr>
          <w:rFonts w:ascii="Avenir Next" w:hAnsi="Avenir Next" w:cs="Arial"/>
          <w:color w:val="808080" w:themeColor="background1" w:themeShade="80"/>
          <w:sz w:val="22"/>
          <w:szCs w:val="22"/>
          <w:lang w:val="en-GB"/>
        </w:rPr>
        <w:t>instruments</w:t>
      </w:r>
      <w:r w:rsidR="006153C5">
        <w:rPr>
          <w:rFonts w:ascii="Avenir Next" w:hAnsi="Avenir Next" w:cs="Arial"/>
          <w:color w:val="808080" w:themeColor="background1" w:themeShade="80"/>
          <w:sz w:val="22"/>
          <w:szCs w:val="22"/>
          <w:lang w:val="en-GB"/>
        </w:rPr>
        <w:t>, such as treaties and conventions,</w:t>
      </w:r>
      <w:r w:rsidR="00373A7D">
        <w:rPr>
          <w:rFonts w:ascii="Avenir Next" w:hAnsi="Avenir Next" w:cs="Arial"/>
          <w:color w:val="808080" w:themeColor="background1" w:themeShade="80"/>
          <w:sz w:val="22"/>
          <w:szCs w:val="22"/>
          <w:lang w:val="en-GB"/>
        </w:rPr>
        <w:t xml:space="preserve"> that </w:t>
      </w:r>
      <w:r w:rsidR="003F00AB">
        <w:rPr>
          <w:rFonts w:ascii="Avenir Next" w:hAnsi="Avenir Next" w:cs="Arial"/>
          <w:color w:val="808080" w:themeColor="background1" w:themeShade="80"/>
          <w:sz w:val="22"/>
          <w:szCs w:val="22"/>
          <w:lang w:val="en-GB"/>
        </w:rPr>
        <w:t xml:space="preserve">States </w:t>
      </w:r>
      <w:r w:rsidR="00F02219">
        <w:rPr>
          <w:rFonts w:ascii="Avenir Next" w:hAnsi="Avenir Next" w:cs="Arial"/>
          <w:color w:val="808080" w:themeColor="background1" w:themeShade="80"/>
          <w:sz w:val="22"/>
          <w:szCs w:val="22"/>
          <w:lang w:val="en-GB"/>
        </w:rPr>
        <w:t xml:space="preserve">adopt/sign </w:t>
      </w:r>
      <w:r w:rsidR="00B3286D">
        <w:rPr>
          <w:rFonts w:ascii="Avenir Next" w:hAnsi="Avenir Next" w:cs="Arial"/>
          <w:color w:val="808080" w:themeColor="background1" w:themeShade="80"/>
          <w:sz w:val="22"/>
          <w:szCs w:val="22"/>
          <w:lang w:val="en-GB"/>
        </w:rPr>
        <w:t xml:space="preserve">and </w:t>
      </w:r>
      <w:r w:rsidR="00F02219">
        <w:rPr>
          <w:rFonts w:ascii="Avenir Next" w:hAnsi="Avenir Next" w:cs="Arial"/>
          <w:color w:val="808080" w:themeColor="background1" w:themeShade="80"/>
          <w:sz w:val="22"/>
          <w:szCs w:val="22"/>
          <w:lang w:val="en-GB"/>
        </w:rPr>
        <w:t xml:space="preserve">that </w:t>
      </w:r>
      <w:r w:rsidR="00B3286D">
        <w:rPr>
          <w:rFonts w:ascii="Avenir Next" w:hAnsi="Avenir Next" w:cs="Arial"/>
          <w:color w:val="808080" w:themeColor="background1" w:themeShade="80"/>
          <w:sz w:val="22"/>
          <w:szCs w:val="22"/>
          <w:lang w:val="en-GB"/>
        </w:rPr>
        <w:t xml:space="preserve">form part of </w:t>
      </w:r>
      <w:r w:rsidR="00F02219">
        <w:rPr>
          <w:rFonts w:ascii="Avenir Next" w:hAnsi="Avenir Next" w:cs="Arial"/>
          <w:color w:val="808080" w:themeColor="background1" w:themeShade="80"/>
          <w:sz w:val="22"/>
          <w:szCs w:val="22"/>
          <w:lang w:val="en-GB"/>
        </w:rPr>
        <w:t xml:space="preserve">each signatory </w:t>
      </w:r>
      <w:r w:rsidR="00B3286D">
        <w:rPr>
          <w:rFonts w:ascii="Avenir Next" w:hAnsi="Avenir Next" w:cs="Arial"/>
          <w:color w:val="808080" w:themeColor="background1" w:themeShade="80"/>
          <w:sz w:val="22"/>
          <w:szCs w:val="22"/>
          <w:lang w:val="en-GB"/>
        </w:rPr>
        <w:t xml:space="preserve">State’s domestic </w:t>
      </w:r>
      <w:r w:rsidR="009C5C49">
        <w:rPr>
          <w:rFonts w:ascii="Avenir Next" w:hAnsi="Avenir Next" w:cs="Arial"/>
          <w:color w:val="808080" w:themeColor="background1" w:themeShade="80"/>
          <w:sz w:val="22"/>
          <w:szCs w:val="22"/>
          <w:lang w:val="en-GB"/>
        </w:rPr>
        <w:t xml:space="preserve">insolvency </w:t>
      </w:r>
      <w:r w:rsidR="00B3286D">
        <w:rPr>
          <w:rFonts w:ascii="Avenir Next" w:hAnsi="Avenir Next" w:cs="Arial"/>
          <w:color w:val="808080" w:themeColor="background1" w:themeShade="80"/>
          <w:sz w:val="22"/>
          <w:szCs w:val="22"/>
          <w:lang w:val="en-GB"/>
        </w:rPr>
        <w:t xml:space="preserve">law as it relates to </w:t>
      </w:r>
      <w:r w:rsidR="00D817E4">
        <w:rPr>
          <w:rFonts w:ascii="Avenir Next" w:hAnsi="Avenir Next" w:cs="Arial"/>
          <w:color w:val="808080" w:themeColor="background1" w:themeShade="80"/>
          <w:sz w:val="22"/>
          <w:szCs w:val="22"/>
          <w:lang w:val="en-GB"/>
        </w:rPr>
        <w:t xml:space="preserve">public international law. </w:t>
      </w:r>
      <w:r w:rsidR="00914B4F">
        <w:rPr>
          <w:rFonts w:ascii="Avenir Next" w:hAnsi="Avenir Next" w:cs="Arial"/>
          <w:color w:val="808080" w:themeColor="background1" w:themeShade="80"/>
          <w:sz w:val="22"/>
          <w:szCs w:val="22"/>
          <w:lang w:val="en-GB"/>
        </w:rPr>
        <w:t xml:space="preserve"> A</w:t>
      </w:r>
      <w:r w:rsidR="00A04699">
        <w:rPr>
          <w:rFonts w:ascii="Avenir Next" w:hAnsi="Avenir Next" w:cs="Arial"/>
          <w:color w:val="808080" w:themeColor="background1" w:themeShade="80"/>
          <w:sz w:val="22"/>
          <w:szCs w:val="22"/>
          <w:lang w:val="en-GB"/>
        </w:rPr>
        <w:t>n</w:t>
      </w:r>
      <w:r w:rsidR="00914B4F">
        <w:rPr>
          <w:rFonts w:ascii="Avenir Next" w:hAnsi="Avenir Next" w:cs="Arial"/>
          <w:color w:val="808080" w:themeColor="background1" w:themeShade="80"/>
          <w:sz w:val="22"/>
          <w:szCs w:val="22"/>
          <w:lang w:val="en-GB"/>
        </w:rPr>
        <w:t xml:space="preserve"> example of</w:t>
      </w:r>
      <w:r w:rsidR="00A04699">
        <w:rPr>
          <w:rFonts w:ascii="Avenir Next" w:hAnsi="Avenir Next" w:cs="Arial"/>
          <w:color w:val="808080" w:themeColor="background1" w:themeShade="80"/>
          <w:sz w:val="22"/>
          <w:szCs w:val="22"/>
          <w:lang w:val="en-GB"/>
        </w:rPr>
        <w:t xml:space="preserve"> successful hard law is the European Insolvency Regulation (EIR) </w:t>
      </w:r>
      <w:r w:rsidR="003669B2">
        <w:rPr>
          <w:rFonts w:ascii="Avenir Next" w:hAnsi="Avenir Next" w:cs="Arial"/>
          <w:color w:val="808080" w:themeColor="background1" w:themeShade="80"/>
          <w:sz w:val="22"/>
          <w:szCs w:val="22"/>
          <w:lang w:val="en-GB"/>
        </w:rPr>
        <w:t xml:space="preserve">(2000) in the European Union.  </w:t>
      </w:r>
      <w:r w:rsidR="006F3DD1">
        <w:rPr>
          <w:rFonts w:ascii="Avenir Next" w:hAnsi="Avenir Next" w:cs="Arial"/>
          <w:color w:val="808080" w:themeColor="background1" w:themeShade="80"/>
          <w:sz w:val="22"/>
          <w:szCs w:val="22"/>
          <w:lang w:val="en-GB"/>
        </w:rPr>
        <w:t xml:space="preserve">The EIR has been </w:t>
      </w:r>
      <w:r w:rsidR="00AD1A25">
        <w:rPr>
          <w:rFonts w:ascii="Avenir Next" w:hAnsi="Avenir Next" w:cs="Arial"/>
          <w:color w:val="808080" w:themeColor="background1" w:themeShade="80"/>
          <w:sz w:val="22"/>
          <w:szCs w:val="22"/>
          <w:lang w:val="en-GB"/>
        </w:rPr>
        <w:t xml:space="preserve">slightly </w:t>
      </w:r>
      <w:r w:rsidR="006F3DD1">
        <w:rPr>
          <w:rFonts w:ascii="Avenir Next" w:hAnsi="Avenir Next" w:cs="Arial"/>
          <w:color w:val="808080" w:themeColor="background1" w:themeShade="80"/>
          <w:sz w:val="22"/>
          <w:szCs w:val="22"/>
          <w:lang w:val="en-GB"/>
        </w:rPr>
        <w:t xml:space="preserve">amended </w:t>
      </w:r>
      <w:r w:rsidR="00AD1A25">
        <w:rPr>
          <w:rFonts w:ascii="Avenir Next" w:hAnsi="Avenir Next" w:cs="Arial"/>
          <w:color w:val="808080" w:themeColor="background1" w:themeShade="80"/>
          <w:sz w:val="22"/>
          <w:szCs w:val="22"/>
          <w:lang w:val="en-GB"/>
        </w:rPr>
        <w:t>and the current instrument is the EIR Recast</w:t>
      </w:r>
      <w:r w:rsidR="000176B1">
        <w:rPr>
          <w:rFonts w:ascii="Avenir Next" w:hAnsi="Avenir Next" w:cs="Arial"/>
          <w:color w:val="808080" w:themeColor="background1" w:themeShade="80"/>
          <w:sz w:val="22"/>
          <w:szCs w:val="22"/>
          <w:lang w:val="en-GB"/>
        </w:rPr>
        <w:t xml:space="preserve"> (2015).  In addition to being binding on the member states, the EIR </w:t>
      </w:r>
      <w:r w:rsidR="00E82CB9">
        <w:rPr>
          <w:rFonts w:ascii="Avenir Next" w:hAnsi="Avenir Next" w:cs="Arial"/>
          <w:color w:val="808080" w:themeColor="background1" w:themeShade="80"/>
          <w:sz w:val="22"/>
          <w:szCs w:val="22"/>
          <w:lang w:val="en-GB"/>
        </w:rPr>
        <w:t>has been a significant influence in international insolvency law outside the European Union.</w:t>
      </w:r>
    </w:p>
    <w:p w14:paraId="7AA4CA09" w14:textId="77777777" w:rsidR="00010194" w:rsidRDefault="00010194" w:rsidP="006A44B2">
      <w:pPr>
        <w:jc w:val="both"/>
        <w:rPr>
          <w:rFonts w:ascii="Avenir Next" w:hAnsi="Avenir Next" w:cs="Arial"/>
          <w:color w:val="808080" w:themeColor="background1" w:themeShade="80"/>
          <w:sz w:val="22"/>
          <w:szCs w:val="22"/>
          <w:lang w:val="en-GB"/>
        </w:rPr>
      </w:pPr>
    </w:p>
    <w:p w14:paraId="374CEDF4" w14:textId="295AC096" w:rsidR="00010194" w:rsidRPr="00DA42DA" w:rsidRDefault="00010194"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contrast, the term “soft law” refers to </w:t>
      </w:r>
      <w:r w:rsidR="00F34EF3">
        <w:rPr>
          <w:rFonts w:ascii="Avenir Next" w:hAnsi="Avenir Next" w:cs="Arial"/>
          <w:color w:val="808080" w:themeColor="background1" w:themeShade="80"/>
          <w:sz w:val="22"/>
          <w:szCs w:val="22"/>
          <w:lang w:val="en-GB"/>
        </w:rPr>
        <w:t xml:space="preserve">efforts toward </w:t>
      </w:r>
      <w:r w:rsidR="00E37A67">
        <w:rPr>
          <w:rFonts w:ascii="Avenir Next" w:hAnsi="Avenir Next" w:cs="Arial"/>
          <w:color w:val="808080" w:themeColor="background1" w:themeShade="80"/>
          <w:sz w:val="22"/>
          <w:szCs w:val="22"/>
          <w:lang w:val="en-GB"/>
        </w:rPr>
        <w:t xml:space="preserve">more uniform </w:t>
      </w:r>
      <w:r w:rsidR="00EB415F">
        <w:rPr>
          <w:rFonts w:ascii="Avenir Next" w:hAnsi="Avenir Next" w:cs="Arial"/>
          <w:color w:val="808080" w:themeColor="background1" w:themeShade="80"/>
          <w:sz w:val="22"/>
          <w:szCs w:val="22"/>
          <w:lang w:val="en-GB"/>
        </w:rPr>
        <w:t xml:space="preserve">international insolvency </w:t>
      </w:r>
      <w:r w:rsidR="00E37A67">
        <w:rPr>
          <w:rFonts w:ascii="Avenir Next" w:hAnsi="Avenir Next" w:cs="Arial"/>
          <w:color w:val="808080" w:themeColor="background1" w:themeShade="80"/>
          <w:sz w:val="22"/>
          <w:szCs w:val="22"/>
          <w:lang w:val="en-GB"/>
        </w:rPr>
        <w:t xml:space="preserve">laws by promoting </w:t>
      </w:r>
      <w:r w:rsidR="004F4B7C">
        <w:rPr>
          <w:rFonts w:ascii="Avenir Next" w:hAnsi="Avenir Next" w:cs="Arial"/>
          <w:color w:val="808080" w:themeColor="background1" w:themeShade="80"/>
          <w:sz w:val="22"/>
          <w:szCs w:val="22"/>
          <w:lang w:val="en-GB"/>
        </w:rPr>
        <w:t xml:space="preserve">model laws or draft legislation </w:t>
      </w:r>
      <w:r w:rsidR="00E37A67">
        <w:rPr>
          <w:rFonts w:ascii="Avenir Next" w:hAnsi="Avenir Next" w:cs="Arial"/>
          <w:color w:val="808080" w:themeColor="background1" w:themeShade="80"/>
          <w:sz w:val="22"/>
          <w:szCs w:val="22"/>
          <w:lang w:val="en-GB"/>
        </w:rPr>
        <w:t xml:space="preserve">that may be adopted by a State, with or without modification.  </w:t>
      </w:r>
      <w:r w:rsidR="004F4B7C">
        <w:rPr>
          <w:rFonts w:ascii="Avenir Next" w:hAnsi="Avenir Next" w:cs="Arial"/>
          <w:color w:val="808080" w:themeColor="background1" w:themeShade="80"/>
          <w:sz w:val="22"/>
          <w:szCs w:val="22"/>
          <w:lang w:val="en-GB"/>
        </w:rPr>
        <w:t xml:space="preserve"> </w:t>
      </w:r>
      <w:r w:rsidR="00327EDD">
        <w:rPr>
          <w:rFonts w:ascii="Avenir Next" w:hAnsi="Avenir Next" w:cs="Arial"/>
          <w:color w:val="808080" w:themeColor="background1" w:themeShade="80"/>
          <w:sz w:val="22"/>
          <w:szCs w:val="22"/>
          <w:lang w:val="en-GB"/>
        </w:rPr>
        <w:t>Soft law affects private, rather than public, international law</w:t>
      </w:r>
      <w:r w:rsidR="00327620">
        <w:rPr>
          <w:rFonts w:ascii="Avenir Next" w:hAnsi="Avenir Next" w:cs="Arial"/>
          <w:color w:val="808080" w:themeColor="background1" w:themeShade="80"/>
          <w:sz w:val="22"/>
          <w:szCs w:val="22"/>
          <w:lang w:val="en-GB"/>
        </w:rPr>
        <w:t>, and has in general been more successful in effecting change</w:t>
      </w:r>
      <w:r w:rsidR="00327EDD">
        <w:rPr>
          <w:rFonts w:ascii="Avenir Next" w:hAnsi="Avenir Next" w:cs="Arial"/>
          <w:color w:val="808080" w:themeColor="background1" w:themeShade="80"/>
          <w:sz w:val="22"/>
          <w:szCs w:val="22"/>
          <w:lang w:val="en-GB"/>
        </w:rPr>
        <w:t>.</w:t>
      </w:r>
      <w:r w:rsidR="00327620">
        <w:rPr>
          <w:rFonts w:ascii="Avenir Next" w:hAnsi="Avenir Next" w:cs="Arial"/>
          <w:color w:val="808080" w:themeColor="background1" w:themeShade="80"/>
          <w:sz w:val="22"/>
          <w:szCs w:val="22"/>
          <w:lang w:val="en-GB"/>
        </w:rPr>
        <w:t xml:space="preserve">  The most successful soft law regarding international insolvency law has been the </w:t>
      </w:r>
      <w:r w:rsidR="00233B59">
        <w:rPr>
          <w:rFonts w:ascii="Avenir Next" w:hAnsi="Avenir Next" w:cs="Arial"/>
          <w:color w:val="808080" w:themeColor="background1" w:themeShade="80"/>
          <w:sz w:val="22"/>
          <w:szCs w:val="22"/>
          <w:lang w:val="en-GB"/>
        </w:rPr>
        <w:t xml:space="preserve">UNCITRAL Model Law on Cross-Border Insolvency, drafted in </w:t>
      </w:r>
      <w:r w:rsidR="00736052">
        <w:rPr>
          <w:rFonts w:ascii="Avenir Next" w:hAnsi="Avenir Next" w:cs="Arial"/>
          <w:color w:val="808080" w:themeColor="background1" w:themeShade="80"/>
          <w:sz w:val="22"/>
          <w:szCs w:val="22"/>
          <w:lang w:val="en-GB"/>
        </w:rPr>
        <w:t>1997.</w:t>
      </w:r>
      <w:r w:rsidR="00327EDD">
        <w:rPr>
          <w:rFonts w:ascii="Avenir Next" w:hAnsi="Avenir Next" w:cs="Arial"/>
          <w:color w:val="808080" w:themeColor="background1" w:themeShade="80"/>
          <w:sz w:val="22"/>
          <w:szCs w:val="22"/>
          <w:lang w:val="en-GB"/>
        </w:rPr>
        <w:t xml:space="preserve"> </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w:t>
      </w:r>
      <w:r w:rsidRPr="00F85C0B">
        <w:rPr>
          <w:rFonts w:ascii="Avenir Next" w:hAnsi="Avenir Next" w:cs="Arial"/>
          <w:sz w:val="22"/>
          <w:szCs w:val="22"/>
        </w:rPr>
        <w:lastRenderedPageBreak/>
        <w:t xml:space="preserve">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countries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Apart from the USA and various European states, Norton Cars Inc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provides  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46B5ECED" w14:textId="5525607D" w:rsidR="00751B44" w:rsidRDefault="005E47E8"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Norton Cars</w:t>
      </w:r>
      <w:r w:rsidR="00D514F6">
        <w:rPr>
          <w:rFonts w:ascii="Avenir Next" w:hAnsi="Avenir Next" w:cs="Arial"/>
          <w:color w:val="808080" w:themeColor="background1" w:themeShade="80"/>
          <w:sz w:val="22"/>
          <w:szCs w:val="22"/>
          <w:lang w:val="en-GB"/>
        </w:rPr>
        <w:t xml:space="preserve"> has commenced an insolvency proceeding in </w:t>
      </w:r>
      <w:r w:rsidR="003B2402">
        <w:rPr>
          <w:rFonts w:ascii="Avenir Next" w:hAnsi="Avenir Next" w:cs="Arial"/>
          <w:color w:val="808080" w:themeColor="background1" w:themeShade="80"/>
          <w:sz w:val="22"/>
          <w:szCs w:val="22"/>
          <w:lang w:val="en-GB"/>
        </w:rPr>
        <w:t xml:space="preserve">the </w:t>
      </w:r>
      <w:r w:rsidR="00D514F6">
        <w:rPr>
          <w:rFonts w:ascii="Avenir Next" w:hAnsi="Avenir Next" w:cs="Arial"/>
          <w:color w:val="808080" w:themeColor="background1" w:themeShade="80"/>
          <w:sz w:val="22"/>
          <w:szCs w:val="22"/>
          <w:lang w:val="en-GB"/>
        </w:rPr>
        <w:t>USA</w:t>
      </w:r>
      <w:r w:rsidR="00BD66B1">
        <w:rPr>
          <w:rFonts w:ascii="Avenir Next" w:hAnsi="Avenir Next" w:cs="Arial"/>
          <w:color w:val="808080" w:themeColor="background1" w:themeShade="80"/>
          <w:sz w:val="22"/>
          <w:szCs w:val="22"/>
          <w:lang w:val="en-GB"/>
        </w:rPr>
        <w:t xml:space="preserve"> to liquidate the </w:t>
      </w:r>
      <w:r w:rsidR="00FA62D4">
        <w:rPr>
          <w:rFonts w:ascii="Avenir Next" w:hAnsi="Avenir Next" w:cs="Arial"/>
          <w:color w:val="808080" w:themeColor="background1" w:themeShade="80"/>
          <w:sz w:val="22"/>
          <w:szCs w:val="22"/>
          <w:lang w:val="en-GB"/>
        </w:rPr>
        <w:t xml:space="preserve">company, including its assets </w:t>
      </w:r>
      <w:r w:rsidR="007E4EE0">
        <w:rPr>
          <w:rFonts w:ascii="Avenir Next" w:hAnsi="Avenir Next" w:cs="Arial"/>
          <w:color w:val="808080" w:themeColor="background1" w:themeShade="80"/>
          <w:sz w:val="22"/>
          <w:szCs w:val="22"/>
          <w:lang w:val="en-GB"/>
        </w:rPr>
        <w:t>located in England</w:t>
      </w:r>
      <w:r w:rsidR="00FA62D4">
        <w:rPr>
          <w:rFonts w:ascii="Avenir Next" w:hAnsi="Avenir Next" w:cs="Arial"/>
          <w:color w:val="808080" w:themeColor="background1" w:themeShade="80"/>
          <w:sz w:val="22"/>
          <w:szCs w:val="22"/>
          <w:lang w:val="en-GB"/>
        </w:rPr>
        <w:t xml:space="preserve">.  </w:t>
      </w:r>
      <w:r w:rsidR="00970344">
        <w:rPr>
          <w:rFonts w:ascii="Avenir Next" w:hAnsi="Avenir Next" w:cs="Arial"/>
          <w:color w:val="808080" w:themeColor="background1" w:themeShade="80"/>
          <w:sz w:val="22"/>
          <w:szCs w:val="22"/>
          <w:lang w:val="en-GB"/>
        </w:rPr>
        <w:t xml:space="preserve">According to the factual scenario, </w:t>
      </w:r>
      <w:r w:rsidR="00E51CAF">
        <w:rPr>
          <w:rFonts w:ascii="Avenir Next" w:hAnsi="Avenir Next" w:cs="Arial"/>
          <w:color w:val="808080" w:themeColor="background1" w:themeShade="80"/>
          <w:sz w:val="22"/>
          <w:szCs w:val="22"/>
          <w:lang w:val="en-GB"/>
        </w:rPr>
        <w:t>Norton Cars’ headquarters was still in England at this time, which means th</w:t>
      </w:r>
      <w:r w:rsidR="00820B53">
        <w:rPr>
          <w:rFonts w:ascii="Avenir Next" w:hAnsi="Avenir Next" w:cs="Arial"/>
          <w:color w:val="808080" w:themeColor="background1" w:themeShade="80"/>
          <w:sz w:val="22"/>
          <w:szCs w:val="22"/>
          <w:lang w:val="en-GB"/>
        </w:rPr>
        <w:t>is</w:t>
      </w:r>
      <w:r w:rsidR="00E51CAF">
        <w:rPr>
          <w:rFonts w:ascii="Avenir Next" w:hAnsi="Avenir Next" w:cs="Arial"/>
          <w:color w:val="808080" w:themeColor="background1" w:themeShade="80"/>
          <w:sz w:val="22"/>
          <w:szCs w:val="22"/>
          <w:lang w:val="en-GB"/>
        </w:rPr>
        <w:t xml:space="preserve"> </w:t>
      </w:r>
      <w:r w:rsidR="00AC2634">
        <w:rPr>
          <w:rFonts w:ascii="Avenir Next" w:hAnsi="Avenir Next" w:cs="Arial"/>
          <w:color w:val="808080" w:themeColor="background1" w:themeShade="80"/>
          <w:sz w:val="22"/>
          <w:szCs w:val="22"/>
          <w:lang w:val="en-GB"/>
        </w:rPr>
        <w:t xml:space="preserve">scenario occurred before </w:t>
      </w:r>
      <w:r w:rsidR="00751B44">
        <w:rPr>
          <w:rFonts w:ascii="Avenir Next" w:hAnsi="Avenir Next" w:cs="Arial"/>
          <w:color w:val="808080" w:themeColor="background1" w:themeShade="80"/>
          <w:sz w:val="22"/>
          <w:szCs w:val="22"/>
          <w:lang w:val="en-GB"/>
        </w:rPr>
        <w:t>England exit</w:t>
      </w:r>
      <w:r w:rsidR="00BF0563">
        <w:rPr>
          <w:rFonts w:ascii="Avenir Next" w:hAnsi="Avenir Next" w:cs="Arial"/>
          <w:color w:val="808080" w:themeColor="background1" w:themeShade="80"/>
          <w:sz w:val="22"/>
          <w:szCs w:val="22"/>
          <w:lang w:val="en-GB"/>
        </w:rPr>
        <w:t>ed</w:t>
      </w:r>
      <w:r w:rsidR="00751B44">
        <w:rPr>
          <w:rFonts w:ascii="Avenir Next" w:hAnsi="Avenir Next" w:cs="Arial"/>
          <w:color w:val="808080" w:themeColor="background1" w:themeShade="80"/>
          <w:sz w:val="22"/>
          <w:szCs w:val="22"/>
          <w:lang w:val="en-GB"/>
        </w:rPr>
        <w:t xml:space="preserve"> the European Union.  Therefore, at the relevant time, England was still a part of the European Union.  </w:t>
      </w:r>
    </w:p>
    <w:p w14:paraId="12524170" w14:textId="77777777" w:rsidR="00751B44" w:rsidRDefault="00751B44" w:rsidP="00DB5A5A">
      <w:pPr>
        <w:jc w:val="both"/>
        <w:rPr>
          <w:rFonts w:ascii="Avenir Next" w:hAnsi="Avenir Next" w:cs="Arial"/>
          <w:color w:val="808080" w:themeColor="background1" w:themeShade="80"/>
          <w:sz w:val="22"/>
          <w:szCs w:val="22"/>
          <w:lang w:val="en-GB"/>
        </w:rPr>
      </w:pPr>
    </w:p>
    <w:p w14:paraId="4184BAFC" w14:textId="06F00E97" w:rsidR="002253D8" w:rsidRDefault="00C72241"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those facts, </w:t>
      </w:r>
      <w:r w:rsidR="00520170">
        <w:rPr>
          <w:rFonts w:ascii="Avenir Next" w:hAnsi="Avenir Next" w:cs="Arial"/>
          <w:color w:val="808080" w:themeColor="background1" w:themeShade="80"/>
          <w:sz w:val="22"/>
          <w:szCs w:val="22"/>
          <w:lang w:val="en-GB"/>
        </w:rPr>
        <w:t>I would advise the American insolvent estate representative to</w:t>
      </w:r>
      <w:r>
        <w:rPr>
          <w:rFonts w:ascii="Avenir Next" w:hAnsi="Avenir Next" w:cs="Arial"/>
          <w:color w:val="808080" w:themeColor="background1" w:themeShade="80"/>
          <w:sz w:val="22"/>
          <w:szCs w:val="22"/>
          <w:lang w:val="en-GB"/>
        </w:rPr>
        <w:t xml:space="preserve"> review the </w:t>
      </w:r>
      <w:r w:rsidR="00620A7D">
        <w:rPr>
          <w:rFonts w:ascii="Avenir Next" w:hAnsi="Avenir Next" w:cs="Arial"/>
          <w:color w:val="808080" w:themeColor="background1" w:themeShade="80"/>
          <w:sz w:val="22"/>
          <w:szCs w:val="22"/>
          <w:lang w:val="en-GB"/>
        </w:rPr>
        <w:t xml:space="preserve">Regulation (EU) 2015/848 of the European Parliament and the Council of 20 May 2015 on Insolvency </w:t>
      </w:r>
      <w:r w:rsidR="005C47E5">
        <w:rPr>
          <w:rFonts w:ascii="Avenir Next" w:hAnsi="Avenir Next" w:cs="Arial"/>
          <w:color w:val="808080" w:themeColor="background1" w:themeShade="80"/>
          <w:sz w:val="22"/>
          <w:szCs w:val="22"/>
          <w:lang w:val="en-GB"/>
        </w:rPr>
        <w:t>Proceedings</w:t>
      </w:r>
      <w:r w:rsidR="00620A7D">
        <w:rPr>
          <w:rFonts w:ascii="Avenir Next" w:hAnsi="Avenir Next" w:cs="Arial"/>
          <w:color w:val="808080" w:themeColor="background1" w:themeShade="80"/>
          <w:sz w:val="22"/>
          <w:szCs w:val="22"/>
          <w:lang w:val="en-GB"/>
        </w:rPr>
        <w:t xml:space="preserve"> (Recast) (EIR Recast) as the operative </w:t>
      </w:r>
      <w:r w:rsidR="005C47E5">
        <w:rPr>
          <w:rFonts w:ascii="Avenir Next" w:hAnsi="Avenir Next" w:cs="Arial"/>
          <w:color w:val="808080" w:themeColor="background1" w:themeShade="80"/>
          <w:sz w:val="22"/>
          <w:szCs w:val="22"/>
          <w:lang w:val="en-GB"/>
        </w:rPr>
        <w:t xml:space="preserve">multilateral instrument on international insolvencies within the European Union.  </w:t>
      </w:r>
      <w:r w:rsidR="001B6783">
        <w:rPr>
          <w:rFonts w:ascii="Avenir Next" w:hAnsi="Avenir Next" w:cs="Arial"/>
          <w:color w:val="808080" w:themeColor="background1" w:themeShade="80"/>
          <w:sz w:val="22"/>
          <w:szCs w:val="22"/>
          <w:lang w:val="en-GB"/>
        </w:rPr>
        <w:t xml:space="preserve">Although USA is not a </w:t>
      </w:r>
      <w:r w:rsidR="005D0711">
        <w:rPr>
          <w:rFonts w:ascii="Avenir Next" w:hAnsi="Avenir Next" w:cs="Arial"/>
          <w:color w:val="808080" w:themeColor="background1" w:themeShade="80"/>
          <w:sz w:val="22"/>
          <w:szCs w:val="22"/>
          <w:lang w:val="en-GB"/>
        </w:rPr>
        <w:t xml:space="preserve">signatory to the </w:t>
      </w:r>
      <w:r w:rsidR="001B6783">
        <w:rPr>
          <w:rFonts w:ascii="Avenir Next" w:hAnsi="Avenir Next" w:cs="Arial"/>
          <w:color w:val="808080" w:themeColor="background1" w:themeShade="80"/>
          <w:sz w:val="22"/>
          <w:szCs w:val="22"/>
          <w:lang w:val="en-GB"/>
        </w:rPr>
        <w:t>EIR Recast,</w:t>
      </w:r>
      <w:r w:rsidR="005D0711">
        <w:rPr>
          <w:rFonts w:ascii="Avenir Next" w:hAnsi="Avenir Next" w:cs="Arial"/>
          <w:color w:val="808080" w:themeColor="background1" w:themeShade="80"/>
          <w:sz w:val="22"/>
          <w:szCs w:val="22"/>
          <w:lang w:val="en-GB"/>
        </w:rPr>
        <w:t xml:space="preserve"> England</w:t>
      </w:r>
      <w:r w:rsidR="00426D39">
        <w:rPr>
          <w:rFonts w:ascii="Avenir Next" w:hAnsi="Avenir Next" w:cs="Arial"/>
          <w:color w:val="808080" w:themeColor="background1" w:themeShade="80"/>
          <w:sz w:val="22"/>
          <w:szCs w:val="22"/>
          <w:lang w:val="en-GB"/>
        </w:rPr>
        <w:t xml:space="preserve"> was a signatory</w:t>
      </w:r>
      <w:r w:rsidR="00131157">
        <w:rPr>
          <w:rFonts w:ascii="Avenir Next" w:hAnsi="Avenir Next" w:cs="Arial"/>
          <w:color w:val="808080" w:themeColor="background1" w:themeShade="80"/>
          <w:sz w:val="22"/>
          <w:szCs w:val="22"/>
          <w:lang w:val="en-GB"/>
        </w:rPr>
        <w:t xml:space="preserve"> while it was a member of the </w:t>
      </w:r>
      <w:r w:rsidR="005D0711">
        <w:rPr>
          <w:rFonts w:ascii="Avenir Next" w:hAnsi="Avenir Next" w:cs="Arial"/>
          <w:color w:val="808080" w:themeColor="background1" w:themeShade="80"/>
          <w:sz w:val="22"/>
          <w:szCs w:val="22"/>
          <w:lang w:val="en-GB"/>
        </w:rPr>
        <w:t xml:space="preserve">European Union.  England would, therefore, </w:t>
      </w:r>
      <w:r w:rsidR="00FC0127">
        <w:rPr>
          <w:rFonts w:ascii="Avenir Next" w:hAnsi="Avenir Next" w:cs="Arial"/>
          <w:color w:val="808080" w:themeColor="background1" w:themeShade="80"/>
          <w:sz w:val="22"/>
          <w:szCs w:val="22"/>
          <w:lang w:val="en-GB"/>
        </w:rPr>
        <w:t xml:space="preserve">recognize the </w:t>
      </w:r>
      <w:r w:rsidR="00A35EAC">
        <w:rPr>
          <w:rFonts w:ascii="Avenir Next" w:hAnsi="Avenir Next" w:cs="Arial"/>
          <w:color w:val="808080" w:themeColor="background1" w:themeShade="80"/>
          <w:sz w:val="22"/>
          <w:szCs w:val="22"/>
          <w:lang w:val="en-GB"/>
        </w:rPr>
        <w:t xml:space="preserve">American </w:t>
      </w:r>
      <w:r w:rsidR="00FC0127">
        <w:rPr>
          <w:rFonts w:ascii="Avenir Next" w:hAnsi="Avenir Next" w:cs="Arial"/>
          <w:color w:val="808080" w:themeColor="background1" w:themeShade="80"/>
          <w:sz w:val="22"/>
          <w:szCs w:val="22"/>
          <w:lang w:val="en-GB"/>
        </w:rPr>
        <w:t xml:space="preserve">insolvency proceeding as a </w:t>
      </w:r>
      <w:r w:rsidR="005A720F">
        <w:rPr>
          <w:rFonts w:ascii="Avenir Next" w:hAnsi="Avenir Next" w:cs="Arial"/>
          <w:color w:val="808080" w:themeColor="background1" w:themeShade="80"/>
          <w:sz w:val="22"/>
          <w:szCs w:val="22"/>
          <w:lang w:val="en-GB"/>
        </w:rPr>
        <w:t xml:space="preserve">subsidiary territorial proceeding because Norton Cars has an </w:t>
      </w:r>
      <w:r w:rsidR="00007F05">
        <w:rPr>
          <w:rFonts w:ascii="Avenir Next" w:hAnsi="Avenir Next" w:cs="Arial"/>
          <w:color w:val="808080" w:themeColor="background1" w:themeShade="80"/>
          <w:sz w:val="22"/>
          <w:szCs w:val="22"/>
          <w:lang w:val="en-GB"/>
        </w:rPr>
        <w:t>“</w:t>
      </w:r>
      <w:r w:rsidR="005A720F">
        <w:rPr>
          <w:rFonts w:ascii="Avenir Next" w:hAnsi="Avenir Next" w:cs="Arial"/>
          <w:color w:val="808080" w:themeColor="background1" w:themeShade="80"/>
          <w:sz w:val="22"/>
          <w:szCs w:val="22"/>
          <w:lang w:val="en-GB"/>
        </w:rPr>
        <w:t>establishment</w:t>
      </w:r>
      <w:r w:rsidR="00007F05">
        <w:rPr>
          <w:rFonts w:ascii="Avenir Next" w:hAnsi="Avenir Next" w:cs="Arial"/>
          <w:color w:val="808080" w:themeColor="background1" w:themeShade="80"/>
          <w:sz w:val="22"/>
          <w:szCs w:val="22"/>
          <w:lang w:val="en-GB"/>
        </w:rPr>
        <w:t>” (defined as a place of operations where the debtor carries out a non-transitory economic activity with humans means and assets)</w:t>
      </w:r>
      <w:r w:rsidR="00A35EAC">
        <w:rPr>
          <w:rFonts w:ascii="Avenir Next" w:hAnsi="Avenir Next" w:cs="Arial"/>
          <w:color w:val="808080" w:themeColor="background1" w:themeShade="80"/>
          <w:sz w:val="22"/>
          <w:szCs w:val="22"/>
          <w:lang w:val="en-GB"/>
        </w:rPr>
        <w:t xml:space="preserve"> located in the </w:t>
      </w:r>
      <w:r w:rsidR="00007F05">
        <w:rPr>
          <w:rFonts w:ascii="Avenir Next" w:hAnsi="Avenir Next" w:cs="Arial"/>
          <w:color w:val="808080" w:themeColor="background1" w:themeShade="80"/>
          <w:sz w:val="22"/>
          <w:szCs w:val="22"/>
          <w:lang w:val="en-GB"/>
        </w:rPr>
        <w:t xml:space="preserve">USA. </w:t>
      </w:r>
      <w:r w:rsidR="00ED27C9">
        <w:rPr>
          <w:rFonts w:ascii="Avenir Next" w:hAnsi="Avenir Next" w:cs="Arial"/>
          <w:color w:val="808080" w:themeColor="background1" w:themeShade="80"/>
          <w:sz w:val="22"/>
          <w:szCs w:val="22"/>
          <w:lang w:val="en-GB"/>
        </w:rPr>
        <w:t xml:space="preserve"> </w:t>
      </w:r>
      <w:r w:rsidR="00956F64">
        <w:rPr>
          <w:rFonts w:ascii="Avenir Next" w:hAnsi="Avenir Next" w:cs="Arial"/>
          <w:color w:val="808080" w:themeColor="background1" w:themeShade="80"/>
          <w:sz w:val="22"/>
          <w:szCs w:val="22"/>
          <w:lang w:val="en-GB"/>
        </w:rPr>
        <w:t>Under the EIR Recast, England would recognize the existence of insolvency proceedings outside the EU</w:t>
      </w:r>
      <w:r w:rsidR="004D281C">
        <w:rPr>
          <w:rFonts w:ascii="Avenir Next" w:hAnsi="Avenir Next" w:cs="Arial"/>
          <w:color w:val="808080" w:themeColor="background1" w:themeShade="80"/>
          <w:sz w:val="22"/>
          <w:szCs w:val="22"/>
          <w:lang w:val="en-GB"/>
        </w:rPr>
        <w:t xml:space="preserve">, for example, in the USA, and </w:t>
      </w:r>
      <w:r w:rsidR="0009175A">
        <w:rPr>
          <w:rFonts w:ascii="Avenir Next" w:hAnsi="Avenir Next" w:cs="Arial"/>
          <w:color w:val="808080" w:themeColor="background1" w:themeShade="80"/>
          <w:sz w:val="22"/>
          <w:szCs w:val="22"/>
          <w:lang w:val="en-GB"/>
        </w:rPr>
        <w:t>adhere to principles of co-operation and co-ordination.</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1A63354" w14:textId="77777777" w:rsidR="006B495E" w:rsidRDefault="005207C4"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Italy and Germany are both </w:t>
      </w:r>
      <w:r w:rsidR="001C3CAC">
        <w:rPr>
          <w:rFonts w:ascii="Avenir Next" w:hAnsi="Avenir Next" w:cs="Arial"/>
          <w:color w:val="808080" w:themeColor="background1" w:themeShade="80"/>
          <w:sz w:val="22"/>
          <w:szCs w:val="22"/>
          <w:lang w:val="en-GB"/>
        </w:rPr>
        <w:t>members of the European Union and therefore subject to the EIR Recast</w:t>
      </w:r>
      <w:r w:rsidR="00B92432">
        <w:rPr>
          <w:rFonts w:ascii="Avenir Next" w:hAnsi="Avenir Next" w:cs="Arial"/>
          <w:color w:val="808080" w:themeColor="background1" w:themeShade="80"/>
          <w:sz w:val="22"/>
          <w:szCs w:val="22"/>
          <w:lang w:val="en-GB"/>
        </w:rPr>
        <w:t xml:space="preserve">, which is the legal source to be used in a cross-border insolvency matter between Italy and Germany.  </w:t>
      </w:r>
      <w:r w:rsidR="000637FF">
        <w:rPr>
          <w:rFonts w:ascii="Avenir Next" w:hAnsi="Avenir Next" w:cs="Arial"/>
          <w:color w:val="808080" w:themeColor="background1" w:themeShade="80"/>
          <w:sz w:val="22"/>
          <w:szCs w:val="22"/>
          <w:lang w:val="en-GB"/>
        </w:rPr>
        <w:t xml:space="preserve">Under the EIR Recast, </w:t>
      </w:r>
      <w:r w:rsidR="008A0EB8">
        <w:rPr>
          <w:rFonts w:ascii="Avenir Next" w:hAnsi="Avenir Next" w:cs="Arial"/>
          <w:color w:val="808080" w:themeColor="background1" w:themeShade="80"/>
          <w:sz w:val="22"/>
          <w:szCs w:val="22"/>
          <w:lang w:val="en-GB"/>
        </w:rPr>
        <w:t xml:space="preserve">Italy has </w:t>
      </w:r>
      <w:r w:rsidR="006B495E">
        <w:rPr>
          <w:rFonts w:ascii="Avenir Next" w:hAnsi="Avenir Next" w:cs="Arial"/>
          <w:color w:val="808080" w:themeColor="background1" w:themeShade="80"/>
          <w:sz w:val="22"/>
          <w:szCs w:val="22"/>
          <w:lang w:val="en-GB"/>
        </w:rPr>
        <w:t xml:space="preserve">primary </w:t>
      </w:r>
      <w:r w:rsidR="000637FF">
        <w:rPr>
          <w:rFonts w:ascii="Avenir Next" w:hAnsi="Avenir Next" w:cs="Arial"/>
          <w:color w:val="808080" w:themeColor="background1" w:themeShade="80"/>
          <w:sz w:val="22"/>
          <w:szCs w:val="22"/>
          <w:lang w:val="en-GB"/>
        </w:rPr>
        <w:t xml:space="preserve">jurisdiction for opening insolvency proceedings </w:t>
      </w:r>
      <w:r w:rsidR="006B495E">
        <w:rPr>
          <w:rFonts w:ascii="Avenir Next" w:hAnsi="Avenir Next" w:cs="Arial"/>
          <w:color w:val="808080" w:themeColor="background1" w:themeShade="80"/>
          <w:sz w:val="22"/>
          <w:szCs w:val="22"/>
          <w:lang w:val="en-GB"/>
        </w:rPr>
        <w:t xml:space="preserve">and conducting the main proceedings </w:t>
      </w:r>
      <w:r w:rsidR="008A0EB8">
        <w:rPr>
          <w:rFonts w:ascii="Avenir Next" w:hAnsi="Avenir Next" w:cs="Arial"/>
          <w:color w:val="808080" w:themeColor="background1" w:themeShade="80"/>
          <w:sz w:val="22"/>
          <w:szCs w:val="22"/>
          <w:lang w:val="en-GB"/>
        </w:rPr>
        <w:t xml:space="preserve">because Italy is Norton Cars’ </w:t>
      </w:r>
      <w:r w:rsidR="00735D9A">
        <w:rPr>
          <w:rFonts w:ascii="Avenir Next" w:hAnsi="Avenir Next" w:cs="Arial"/>
          <w:color w:val="808080" w:themeColor="background1" w:themeShade="80"/>
          <w:sz w:val="22"/>
          <w:szCs w:val="22"/>
          <w:lang w:val="en-GB"/>
        </w:rPr>
        <w:t>centre of its main interests</w:t>
      </w:r>
      <w:r w:rsidR="00C30E28">
        <w:rPr>
          <w:rFonts w:ascii="Avenir Next" w:hAnsi="Avenir Next" w:cs="Arial"/>
          <w:color w:val="808080" w:themeColor="background1" w:themeShade="80"/>
          <w:sz w:val="22"/>
          <w:szCs w:val="22"/>
          <w:lang w:val="en-GB"/>
        </w:rPr>
        <w:t xml:space="preserve">.  </w:t>
      </w:r>
    </w:p>
    <w:p w14:paraId="29396BE9" w14:textId="77777777" w:rsidR="006B495E" w:rsidRDefault="006B495E" w:rsidP="002253D8">
      <w:pPr>
        <w:jc w:val="both"/>
        <w:rPr>
          <w:rFonts w:ascii="Avenir Next" w:hAnsi="Avenir Next" w:cs="Arial"/>
          <w:color w:val="808080" w:themeColor="background1" w:themeShade="80"/>
          <w:sz w:val="22"/>
          <w:szCs w:val="22"/>
          <w:lang w:val="en-GB"/>
        </w:rPr>
      </w:pPr>
    </w:p>
    <w:p w14:paraId="69938086" w14:textId="14B78251" w:rsidR="002253D8" w:rsidRPr="00DA42DA" w:rsidRDefault="006B495E"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Germany, as </w:t>
      </w:r>
      <w:r w:rsidR="001479B3">
        <w:rPr>
          <w:rFonts w:ascii="Avenir Next" w:hAnsi="Avenir Next" w:cs="Arial"/>
          <w:color w:val="808080" w:themeColor="background1" w:themeShade="80"/>
          <w:sz w:val="22"/>
          <w:szCs w:val="22"/>
          <w:lang w:val="en-GB"/>
        </w:rPr>
        <w:t>the location of Norton Cars’ main</w:t>
      </w:r>
      <w:r w:rsidR="00DC0AB2">
        <w:rPr>
          <w:rFonts w:ascii="Avenir Next" w:hAnsi="Avenir Next" w:cs="Arial"/>
          <w:color w:val="808080" w:themeColor="background1" w:themeShade="80"/>
          <w:sz w:val="22"/>
          <w:szCs w:val="22"/>
          <w:lang w:val="en-GB"/>
        </w:rPr>
        <w:t xml:space="preserve"> manufacturing operations, would have jurisdiction </w:t>
      </w:r>
      <w:r w:rsidR="00196174">
        <w:rPr>
          <w:rFonts w:ascii="Avenir Next" w:hAnsi="Avenir Next" w:cs="Arial"/>
          <w:color w:val="808080" w:themeColor="background1" w:themeShade="80"/>
          <w:sz w:val="22"/>
          <w:szCs w:val="22"/>
          <w:lang w:val="en-GB"/>
        </w:rPr>
        <w:t xml:space="preserve">under the EIR Recast </w:t>
      </w:r>
      <w:r w:rsidR="00DC0AB2">
        <w:rPr>
          <w:rFonts w:ascii="Avenir Next" w:hAnsi="Avenir Next" w:cs="Arial"/>
          <w:color w:val="808080" w:themeColor="background1" w:themeShade="80"/>
          <w:sz w:val="22"/>
          <w:szCs w:val="22"/>
          <w:lang w:val="en-GB"/>
        </w:rPr>
        <w:t>for secondary, territorial proceedings because</w:t>
      </w:r>
      <w:r w:rsidR="00196174">
        <w:rPr>
          <w:rFonts w:ascii="Avenir Next" w:hAnsi="Avenir Next" w:cs="Arial"/>
          <w:color w:val="808080" w:themeColor="background1" w:themeShade="80"/>
          <w:sz w:val="22"/>
          <w:szCs w:val="22"/>
          <w:lang w:val="en-GB"/>
        </w:rPr>
        <w:t xml:space="preserve"> Norton Cars maintains an establishment in Germany</w:t>
      </w:r>
      <w:r w:rsidR="001C3CAC">
        <w:rPr>
          <w:rFonts w:ascii="Avenir Next" w:hAnsi="Avenir Next" w:cs="Arial"/>
          <w:color w:val="808080" w:themeColor="background1" w:themeShade="80"/>
          <w:sz w:val="22"/>
          <w:szCs w:val="22"/>
          <w:lang w:val="en-GB"/>
        </w:rPr>
        <w:t xml:space="preserve">.  </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012C7176" w:rsidR="002253D8" w:rsidRPr="002253D8" w:rsidRDefault="003247A7"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Indian, South African, or Australian court would apply its own domestic </w:t>
      </w:r>
      <w:r w:rsidR="005A2E7B">
        <w:rPr>
          <w:rFonts w:ascii="Avenir Next" w:hAnsi="Avenir Next" w:cs="Arial"/>
          <w:color w:val="808080" w:themeColor="background1" w:themeShade="80"/>
          <w:sz w:val="22"/>
          <w:szCs w:val="22"/>
          <w:lang w:val="en-GB"/>
        </w:rPr>
        <w:t xml:space="preserve">insolvency law </w:t>
      </w:r>
      <w:r w:rsidR="00957DA8">
        <w:rPr>
          <w:rFonts w:ascii="Avenir Next" w:hAnsi="Avenir Next" w:cs="Arial"/>
          <w:color w:val="808080" w:themeColor="background1" w:themeShade="80"/>
          <w:sz w:val="22"/>
          <w:szCs w:val="22"/>
          <w:lang w:val="en-GB"/>
        </w:rPr>
        <w:t xml:space="preserve">with respect to recognition of </w:t>
      </w:r>
      <w:r w:rsidR="00EF0350">
        <w:rPr>
          <w:rFonts w:ascii="Avenir Next" w:hAnsi="Avenir Next" w:cs="Arial"/>
          <w:color w:val="808080" w:themeColor="background1" w:themeShade="80"/>
          <w:sz w:val="22"/>
          <w:szCs w:val="22"/>
          <w:lang w:val="en-GB"/>
        </w:rPr>
        <w:t xml:space="preserve">an EU insolvency representative.  </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408A6583" w:rsidR="002253D8" w:rsidRPr="00DA42DA" w:rsidRDefault="008C48D0"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C105D3">
        <w:rPr>
          <w:rFonts w:ascii="Avenir Next" w:hAnsi="Avenir Next" w:cs="Arial"/>
          <w:color w:val="808080" w:themeColor="background1" w:themeShade="80"/>
          <w:sz w:val="22"/>
          <w:szCs w:val="22"/>
          <w:lang w:val="en-GB"/>
        </w:rPr>
        <w:t>insolvency proceeding opened in Italy will apply Italia</w:t>
      </w:r>
      <w:r w:rsidR="004850E0">
        <w:rPr>
          <w:rFonts w:ascii="Avenir Next" w:hAnsi="Avenir Next" w:cs="Arial"/>
          <w:color w:val="808080" w:themeColor="background1" w:themeShade="80"/>
          <w:sz w:val="22"/>
          <w:szCs w:val="22"/>
          <w:lang w:val="en-GB"/>
        </w:rPr>
        <w:t>n insolvency law</w:t>
      </w:r>
      <w:r w:rsidR="006F07FA">
        <w:rPr>
          <w:rFonts w:ascii="Avenir Next" w:hAnsi="Avenir Next" w:cs="Arial"/>
          <w:color w:val="808080" w:themeColor="background1" w:themeShade="80"/>
          <w:sz w:val="22"/>
          <w:szCs w:val="22"/>
          <w:lang w:val="en-GB"/>
        </w:rPr>
        <w:t xml:space="preserve">.  However, the Italian court must </w:t>
      </w:r>
      <w:r w:rsidR="008E05AE">
        <w:rPr>
          <w:rFonts w:ascii="Avenir Next" w:hAnsi="Avenir Next" w:cs="Arial"/>
          <w:color w:val="808080" w:themeColor="background1" w:themeShade="80"/>
          <w:sz w:val="22"/>
          <w:szCs w:val="22"/>
          <w:lang w:val="en-GB"/>
        </w:rPr>
        <w:t xml:space="preserve">determine the secured claims of </w:t>
      </w:r>
      <w:r w:rsidR="00797A31">
        <w:rPr>
          <w:rFonts w:ascii="Avenir Next" w:hAnsi="Avenir Next" w:cs="Arial"/>
          <w:color w:val="808080" w:themeColor="background1" w:themeShade="80"/>
          <w:sz w:val="22"/>
          <w:szCs w:val="22"/>
          <w:lang w:val="en-GB"/>
        </w:rPr>
        <w:t xml:space="preserve">the holders of real rights of security to assets situated in the Netherlands under Dutch law.  </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156B24B" w14:textId="0AF91007" w:rsidR="002253D8" w:rsidRPr="00DA42DA" w:rsidRDefault="008D06D8"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insolvency proceeding opened in </w:t>
      </w:r>
      <w:r>
        <w:rPr>
          <w:rFonts w:ascii="Avenir Next" w:hAnsi="Avenir Next" w:cs="Arial"/>
          <w:color w:val="808080" w:themeColor="background1" w:themeShade="80"/>
          <w:sz w:val="22"/>
          <w:szCs w:val="22"/>
          <w:lang w:val="en-GB"/>
        </w:rPr>
        <w:t xml:space="preserve">Australia </w:t>
      </w:r>
      <w:r>
        <w:rPr>
          <w:rFonts w:ascii="Avenir Next" w:hAnsi="Avenir Next" w:cs="Arial"/>
          <w:color w:val="808080" w:themeColor="background1" w:themeShade="80"/>
          <w:sz w:val="22"/>
          <w:szCs w:val="22"/>
          <w:lang w:val="en-GB"/>
        </w:rPr>
        <w:t xml:space="preserve">will apply </w:t>
      </w:r>
      <w:r>
        <w:rPr>
          <w:rFonts w:ascii="Avenir Next" w:hAnsi="Avenir Next" w:cs="Arial"/>
          <w:color w:val="808080" w:themeColor="background1" w:themeShade="80"/>
          <w:sz w:val="22"/>
          <w:szCs w:val="22"/>
          <w:lang w:val="en-GB"/>
        </w:rPr>
        <w:t>Australian</w:t>
      </w:r>
      <w:r>
        <w:rPr>
          <w:rFonts w:ascii="Avenir Next" w:hAnsi="Avenir Next" w:cs="Arial"/>
          <w:color w:val="808080" w:themeColor="background1" w:themeShade="80"/>
          <w:sz w:val="22"/>
          <w:szCs w:val="22"/>
          <w:lang w:val="en-GB"/>
        </w:rPr>
        <w:t xml:space="preserve"> insolvency la</w:t>
      </w:r>
      <w:r w:rsidR="008F5946">
        <w:rPr>
          <w:rFonts w:ascii="Avenir Next" w:hAnsi="Avenir Next" w:cs="Arial"/>
          <w:color w:val="808080" w:themeColor="background1" w:themeShade="80"/>
          <w:sz w:val="22"/>
          <w:szCs w:val="22"/>
          <w:lang w:val="en-GB"/>
        </w:rPr>
        <w:t xml:space="preserve">w, including Australian </w:t>
      </w:r>
      <w:r w:rsidR="00824410">
        <w:rPr>
          <w:rFonts w:ascii="Avenir Next" w:hAnsi="Avenir Next" w:cs="Arial"/>
          <w:color w:val="808080" w:themeColor="background1" w:themeShade="80"/>
          <w:sz w:val="22"/>
          <w:szCs w:val="22"/>
          <w:lang w:val="en-GB"/>
        </w:rPr>
        <w:t xml:space="preserve">law regarding the secured claims of </w:t>
      </w:r>
      <w:r>
        <w:rPr>
          <w:rFonts w:ascii="Avenir Next" w:hAnsi="Avenir Next" w:cs="Arial"/>
          <w:color w:val="808080" w:themeColor="background1" w:themeShade="80"/>
          <w:sz w:val="22"/>
          <w:szCs w:val="22"/>
          <w:lang w:val="en-GB"/>
        </w:rPr>
        <w:t xml:space="preserve">the holders of real rights of security to assets situated in </w:t>
      </w:r>
      <w:r w:rsidR="00824410">
        <w:rPr>
          <w:rFonts w:ascii="Avenir Next" w:hAnsi="Avenir Next" w:cs="Arial"/>
          <w:color w:val="808080" w:themeColor="background1" w:themeShade="80"/>
          <w:sz w:val="22"/>
          <w:szCs w:val="22"/>
          <w:lang w:val="en-GB"/>
        </w:rPr>
        <w:t>Australia</w:t>
      </w:r>
      <w:r>
        <w:rPr>
          <w:rFonts w:ascii="Avenir Next" w:hAnsi="Avenir Next" w:cs="Arial"/>
          <w:color w:val="808080" w:themeColor="background1" w:themeShade="80"/>
          <w:sz w:val="22"/>
          <w:szCs w:val="22"/>
          <w:lang w:val="en-GB"/>
        </w:rPr>
        <w:t>.</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2EE93" w14:textId="77777777" w:rsidR="00025D41" w:rsidRDefault="00025D41" w:rsidP="00241B44">
      <w:r>
        <w:separator/>
      </w:r>
    </w:p>
  </w:endnote>
  <w:endnote w:type="continuationSeparator" w:id="0">
    <w:p w14:paraId="1871A5AF" w14:textId="77777777" w:rsidR="00025D41" w:rsidRDefault="00025D4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5BE91297" w:rsidR="00B64A85" w:rsidRPr="00297BDF" w:rsidRDefault="00C3432C" w:rsidP="0052732A">
    <w:pPr>
      <w:pStyle w:val="Footer"/>
      <w:ind w:right="360"/>
      <w:rPr>
        <w:rFonts w:ascii="Avenir Next" w:hAnsi="Avenir Next" w:cs="Arial"/>
        <w:sz w:val="22"/>
        <w:szCs w:val="22"/>
      </w:rPr>
    </w:pPr>
    <w:r>
      <w:rPr>
        <w:rFonts w:ascii="Avenir Next" w:hAnsi="Avenir Next" w:cs="Arial"/>
        <w:sz w:val="22"/>
        <w:szCs w:val="22"/>
      </w:rPr>
      <w:t>FC202324-1366</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50E47" w14:textId="77777777" w:rsidR="00025D41" w:rsidRDefault="00025D41" w:rsidP="00241B44">
      <w:r>
        <w:separator/>
      </w:r>
    </w:p>
  </w:footnote>
  <w:footnote w:type="continuationSeparator" w:id="0">
    <w:p w14:paraId="5514FF01" w14:textId="77777777" w:rsidR="00025D41" w:rsidRDefault="00025D4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DC0552"/>
    <w:multiLevelType w:val="hybridMultilevel"/>
    <w:tmpl w:val="3E76B480"/>
    <w:lvl w:ilvl="0" w:tplc="D9485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7"/>
  </w:num>
  <w:num w:numId="2" w16cid:durableId="460732777">
    <w:abstractNumId w:val="32"/>
  </w:num>
  <w:num w:numId="3" w16cid:durableId="1558668659">
    <w:abstractNumId w:val="2"/>
  </w:num>
  <w:num w:numId="4" w16cid:durableId="737018892">
    <w:abstractNumId w:val="4"/>
  </w:num>
  <w:num w:numId="5" w16cid:durableId="1158809076">
    <w:abstractNumId w:val="22"/>
  </w:num>
  <w:num w:numId="6" w16cid:durableId="415711827">
    <w:abstractNumId w:val="28"/>
  </w:num>
  <w:num w:numId="7" w16cid:durableId="1401949473">
    <w:abstractNumId w:val="15"/>
  </w:num>
  <w:num w:numId="8" w16cid:durableId="269552992">
    <w:abstractNumId w:val="33"/>
  </w:num>
  <w:num w:numId="9" w16cid:durableId="1367413161">
    <w:abstractNumId w:val="13"/>
  </w:num>
  <w:num w:numId="10" w16cid:durableId="220823057">
    <w:abstractNumId w:val="29"/>
  </w:num>
  <w:num w:numId="11" w16cid:durableId="858086195">
    <w:abstractNumId w:val="10"/>
  </w:num>
  <w:num w:numId="12" w16cid:durableId="2144808366">
    <w:abstractNumId w:val="30"/>
  </w:num>
  <w:num w:numId="13" w16cid:durableId="1139104618">
    <w:abstractNumId w:val="21"/>
  </w:num>
  <w:num w:numId="14" w16cid:durableId="1203787949">
    <w:abstractNumId w:val="20"/>
  </w:num>
  <w:num w:numId="15" w16cid:durableId="1140149903">
    <w:abstractNumId w:val="5"/>
  </w:num>
  <w:num w:numId="16" w16cid:durableId="1714226930">
    <w:abstractNumId w:val="23"/>
  </w:num>
  <w:num w:numId="17" w16cid:durableId="1711415350">
    <w:abstractNumId w:val="18"/>
  </w:num>
  <w:num w:numId="18" w16cid:durableId="35542391">
    <w:abstractNumId w:val="19"/>
  </w:num>
  <w:num w:numId="19" w16cid:durableId="2050493181">
    <w:abstractNumId w:val="26"/>
  </w:num>
  <w:num w:numId="20" w16cid:durableId="1469859581">
    <w:abstractNumId w:val="9"/>
  </w:num>
  <w:num w:numId="21" w16cid:durableId="408573765">
    <w:abstractNumId w:val="17"/>
  </w:num>
  <w:num w:numId="22" w16cid:durableId="482936912">
    <w:abstractNumId w:val="0"/>
  </w:num>
  <w:num w:numId="23" w16cid:durableId="1308701288">
    <w:abstractNumId w:val="25"/>
  </w:num>
  <w:num w:numId="24" w16cid:durableId="1716081525">
    <w:abstractNumId w:val="1"/>
  </w:num>
  <w:num w:numId="25" w16cid:durableId="797064315">
    <w:abstractNumId w:val="31"/>
  </w:num>
  <w:num w:numId="26" w16cid:durableId="824904852">
    <w:abstractNumId w:val="34"/>
  </w:num>
  <w:num w:numId="27" w16cid:durableId="372002461">
    <w:abstractNumId w:val="8"/>
  </w:num>
  <w:num w:numId="28" w16cid:durableId="1256015074">
    <w:abstractNumId w:val="7"/>
  </w:num>
  <w:num w:numId="29" w16cid:durableId="1376738983">
    <w:abstractNumId w:val="6"/>
  </w:num>
  <w:num w:numId="30" w16cid:durableId="1903177138">
    <w:abstractNumId w:val="11"/>
  </w:num>
  <w:num w:numId="31" w16cid:durableId="1164859915">
    <w:abstractNumId w:val="3"/>
  </w:num>
  <w:num w:numId="32" w16cid:durableId="684208392">
    <w:abstractNumId w:val="16"/>
  </w:num>
  <w:num w:numId="33" w16cid:durableId="732118212">
    <w:abstractNumId w:val="24"/>
  </w:num>
  <w:num w:numId="34" w16cid:durableId="1912503881">
    <w:abstractNumId w:val="12"/>
  </w:num>
  <w:num w:numId="35" w16cid:durableId="18044152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4BD3"/>
    <w:rsid w:val="00007F05"/>
    <w:rsid w:val="00010194"/>
    <w:rsid w:val="00010BA0"/>
    <w:rsid w:val="00015EE6"/>
    <w:rsid w:val="000176B1"/>
    <w:rsid w:val="00020557"/>
    <w:rsid w:val="0002322B"/>
    <w:rsid w:val="000250C7"/>
    <w:rsid w:val="00025C83"/>
    <w:rsid w:val="00025D41"/>
    <w:rsid w:val="00031918"/>
    <w:rsid w:val="000329A6"/>
    <w:rsid w:val="00034C0C"/>
    <w:rsid w:val="00037621"/>
    <w:rsid w:val="000376D0"/>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37FF"/>
    <w:rsid w:val="000649D1"/>
    <w:rsid w:val="00064C44"/>
    <w:rsid w:val="00065166"/>
    <w:rsid w:val="00066AE7"/>
    <w:rsid w:val="0007091D"/>
    <w:rsid w:val="00072AD9"/>
    <w:rsid w:val="00076483"/>
    <w:rsid w:val="00080757"/>
    <w:rsid w:val="0008155B"/>
    <w:rsid w:val="000815BB"/>
    <w:rsid w:val="00081A63"/>
    <w:rsid w:val="000822CC"/>
    <w:rsid w:val="00082609"/>
    <w:rsid w:val="0008457E"/>
    <w:rsid w:val="000851CC"/>
    <w:rsid w:val="00085349"/>
    <w:rsid w:val="00085D4B"/>
    <w:rsid w:val="00086BDD"/>
    <w:rsid w:val="00087A09"/>
    <w:rsid w:val="00090933"/>
    <w:rsid w:val="0009175A"/>
    <w:rsid w:val="00092378"/>
    <w:rsid w:val="000924F0"/>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C3591"/>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06C27"/>
    <w:rsid w:val="001107F2"/>
    <w:rsid w:val="00110E0C"/>
    <w:rsid w:val="0011146F"/>
    <w:rsid w:val="001131C6"/>
    <w:rsid w:val="0011473D"/>
    <w:rsid w:val="00115C85"/>
    <w:rsid w:val="001174E6"/>
    <w:rsid w:val="00120B4D"/>
    <w:rsid w:val="001211E6"/>
    <w:rsid w:val="0012303D"/>
    <w:rsid w:val="00123855"/>
    <w:rsid w:val="00124B70"/>
    <w:rsid w:val="00125A7C"/>
    <w:rsid w:val="00126A4D"/>
    <w:rsid w:val="00131157"/>
    <w:rsid w:val="00131D42"/>
    <w:rsid w:val="0013278B"/>
    <w:rsid w:val="00135FFC"/>
    <w:rsid w:val="00136505"/>
    <w:rsid w:val="0014171F"/>
    <w:rsid w:val="00142E15"/>
    <w:rsid w:val="0014622C"/>
    <w:rsid w:val="001479B3"/>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5ABE"/>
    <w:rsid w:val="00196174"/>
    <w:rsid w:val="001966D9"/>
    <w:rsid w:val="00197963"/>
    <w:rsid w:val="001A620B"/>
    <w:rsid w:val="001A716A"/>
    <w:rsid w:val="001A7E9A"/>
    <w:rsid w:val="001A7ECF"/>
    <w:rsid w:val="001B0F70"/>
    <w:rsid w:val="001B1EA4"/>
    <w:rsid w:val="001B5016"/>
    <w:rsid w:val="001B6783"/>
    <w:rsid w:val="001B6CEE"/>
    <w:rsid w:val="001C3CAC"/>
    <w:rsid w:val="001C45FC"/>
    <w:rsid w:val="001C594A"/>
    <w:rsid w:val="001D1BF7"/>
    <w:rsid w:val="001D4862"/>
    <w:rsid w:val="001D632F"/>
    <w:rsid w:val="001D7EF2"/>
    <w:rsid w:val="001E1FB4"/>
    <w:rsid w:val="001E23FD"/>
    <w:rsid w:val="001E25B9"/>
    <w:rsid w:val="001E37F8"/>
    <w:rsid w:val="001E392F"/>
    <w:rsid w:val="001E489E"/>
    <w:rsid w:val="001E49E0"/>
    <w:rsid w:val="001E7B5A"/>
    <w:rsid w:val="001F0BCF"/>
    <w:rsid w:val="001F1478"/>
    <w:rsid w:val="001F2AF5"/>
    <w:rsid w:val="001F5204"/>
    <w:rsid w:val="001F603D"/>
    <w:rsid w:val="001F7412"/>
    <w:rsid w:val="001F75D0"/>
    <w:rsid w:val="001F7C77"/>
    <w:rsid w:val="00201386"/>
    <w:rsid w:val="002019A6"/>
    <w:rsid w:val="00202C2B"/>
    <w:rsid w:val="00205B31"/>
    <w:rsid w:val="002066A5"/>
    <w:rsid w:val="0020725B"/>
    <w:rsid w:val="0020730B"/>
    <w:rsid w:val="00212B14"/>
    <w:rsid w:val="00213ADA"/>
    <w:rsid w:val="00216499"/>
    <w:rsid w:val="002164C0"/>
    <w:rsid w:val="00216CB4"/>
    <w:rsid w:val="002173C5"/>
    <w:rsid w:val="00223780"/>
    <w:rsid w:val="002253D8"/>
    <w:rsid w:val="0022719C"/>
    <w:rsid w:val="00231611"/>
    <w:rsid w:val="00231CAE"/>
    <w:rsid w:val="00231F38"/>
    <w:rsid w:val="00233B59"/>
    <w:rsid w:val="002362AB"/>
    <w:rsid w:val="002400DB"/>
    <w:rsid w:val="002406A4"/>
    <w:rsid w:val="0024116D"/>
    <w:rsid w:val="00241B44"/>
    <w:rsid w:val="00245EFB"/>
    <w:rsid w:val="00251ECC"/>
    <w:rsid w:val="002526C5"/>
    <w:rsid w:val="002529D2"/>
    <w:rsid w:val="0025386E"/>
    <w:rsid w:val="00254AB3"/>
    <w:rsid w:val="0026018A"/>
    <w:rsid w:val="00261BA7"/>
    <w:rsid w:val="002638B0"/>
    <w:rsid w:val="0026510C"/>
    <w:rsid w:val="0026647A"/>
    <w:rsid w:val="002668D3"/>
    <w:rsid w:val="00266F17"/>
    <w:rsid w:val="002672D0"/>
    <w:rsid w:val="00270D04"/>
    <w:rsid w:val="0027131D"/>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C718E"/>
    <w:rsid w:val="002D0021"/>
    <w:rsid w:val="002D10A3"/>
    <w:rsid w:val="002D2356"/>
    <w:rsid w:val="002D295D"/>
    <w:rsid w:val="002D3473"/>
    <w:rsid w:val="002E37B7"/>
    <w:rsid w:val="002E4A02"/>
    <w:rsid w:val="002E4A1F"/>
    <w:rsid w:val="002E66F4"/>
    <w:rsid w:val="002E769F"/>
    <w:rsid w:val="002F14C5"/>
    <w:rsid w:val="002F1956"/>
    <w:rsid w:val="002F2B8D"/>
    <w:rsid w:val="002F3440"/>
    <w:rsid w:val="002F3B17"/>
    <w:rsid w:val="002F5876"/>
    <w:rsid w:val="002F5DD8"/>
    <w:rsid w:val="002F75A3"/>
    <w:rsid w:val="002F75CD"/>
    <w:rsid w:val="002F7EB5"/>
    <w:rsid w:val="00301B78"/>
    <w:rsid w:val="0030201F"/>
    <w:rsid w:val="00303C2F"/>
    <w:rsid w:val="0030558B"/>
    <w:rsid w:val="00306E87"/>
    <w:rsid w:val="00310FC2"/>
    <w:rsid w:val="003134B4"/>
    <w:rsid w:val="003144EF"/>
    <w:rsid w:val="003247A7"/>
    <w:rsid w:val="0032538A"/>
    <w:rsid w:val="00326292"/>
    <w:rsid w:val="00326415"/>
    <w:rsid w:val="00327620"/>
    <w:rsid w:val="00327EDD"/>
    <w:rsid w:val="00330937"/>
    <w:rsid w:val="00330F31"/>
    <w:rsid w:val="003326F0"/>
    <w:rsid w:val="00333F5A"/>
    <w:rsid w:val="00334648"/>
    <w:rsid w:val="00336CA6"/>
    <w:rsid w:val="0033768C"/>
    <w:rsid w:val="00337938"/>
    <w:rsid w:val="00340769"/>
    <w:rsid w:val="00341A65"/>
    <w:rsid w:val="00341AA6"/>
    <w:rsid w:val="00342E57"/>
    <w:rsid w:val="003500E5"/>
    <w:rsid w:val="00355B57"/>
    <w:rsid w:val="00356906"/>
    <w:rsid w:val="00361A0A"/>
    <w:rsid w:val="00361DF9"/>
    <w:rsid w:val="00363D45"/>
    <w:rsid w:val="00363D71"/>
    <w:rsid w:val="0036565C"/>
    <w:rsid w:val="0036625E"/>
    <w:rsid w:val="003669B2"/>
    <w:rsid w:val="00367162"/>
    <w:rsid w:val="00372CD4"/>
    <w:rsid w:val="0037386C"/>
    <w:rsid w:val="00373A7D"/>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1B3C"/>
    <w:rsid w:val="003A2448"/>
    <w:rsid w:val="003A2DC8"/>
    <w:rsid w:val="003A2F5D"/>
    <w:rsid w:val="003A3128"/>
    <w:rsid w:val="003A5ACA"/>
    <w:rsid w:val="003A5AD1"/>
    <w:rsid w:val="003A60FF"/>
    <w:rsid w:val="003A696A"/>
    <w:rsid w:val="003B170F"/>
    <w:rsid w:val="003B2402"/>
    <w:rsid w:val="003B3A0D"/>
    <w:rsid w:val="003B3C5F"/>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0AB"/>
    <w:rsid w:val="003F0B80"/>
    <w:rsid w:val="003F3AC9"/>
    <w:rsid w:val="003F500E"/>
    <w:rsid w:val="003F655E"/>
    <w:rsid w:val="003F74D9"/>
    <w:rsid w:val="00400920"/>
    <w:rsid w:val="004021B5"/>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26D39"/>
    <w:rsid w:val="00430FED"/>
    <w:rsid w:val="00434A8C"/>
    <w:rsid w:val="004363A6"/>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50E0"/>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32EF"/>
    <w:rsid w:val="004B428D"/>
    <w:rsid w:val="004B607C"/>
    <w:rsid w:val="004C1DA6"/>
    <w:rsid w:val="004C1FCA"/>
    <w:rsid w:val="004C5E4F"/>
    <w:rsid w:val="004C7030"/>
    <w:rsid w:val="004D1A5A"/>
    <w:rsid w:val="004D281C"/>
    <w:rsid w:val="004D2FFF"/>
    <w:rsid w:val="004D3721"/>
    <w:rsid w:val="004D64F9"/>
    <w:rsid w:val="004D687E"/>
    <w:rsid w:val="004E1D03"/>
    <w:rsid w:val="004E3528"/>
    <w:rsid w:val="004E4224"/>
    <w:rsid w:val="004E5A14"/>
    <w:rsid w:val="004E622C"/>
    <w:rsid w:val="004E64DB"/>
    <w:rsid w:val="004E78C5"/>
    <w:rsid w:val="004F1534"/>
    <w:rsid w:val="004F2DD1"/>
    <w:rsid w:val="004F301B"/>
    <w:rsid w:val="004F3375"/>
    <w:rsid w:val="004F3F1F"/>
    <w:rsid w:val="004F4B7C"/>
    <w:rsid w:val="004F55F1"/>
    <w:rsid w:val="004F5FDF"/>
    <w:rsid w:val="0050156C"/>
    <w:rsid w:val="00504AFA"/>
    <w:rsid w:val="005059A4"/>
    <w:rsid w:val="00515756"/>
    <w:rsid w:val="00515F63"/>
    <w:rsid w:val="00515FF1"/>
    <w:rsid w:val="005177FE"/>
    <w:rsid w:val="00520170"/>
    <w:rsid w:val="005207C4"/>
    <w:rsid w:val="00522612"/>
    <w:rsid w:val="0052263B"/>
    <w:rsid w:val="00524728"/>
    <w:rsid w:val="00524840"/>
    <w:rsid w:val="00525459"/>
    <w:rsid w:val="00525C99"/>
    <w:rsid w:val="0052732A"/>
    <w:rsid w:val="00527527"/>
    <w:rsid w:val="00530010"/>
    <w:rsid w:val="00530CA0"/>
    <w:rsid w:val="00532283"/>
    <w:rsid w:val="005323A7"/>
    <w:rsid w:val="005331CA"/>
    <w:rsid w:val="005337E0"/>
    <w:rsid w:val="00534C93"/>
    <w:rsid w:val="0053523A"/>
    <w:rsid w:val="00537970"/>
    <w:rsid w:val="00540E3A"/>
    <w:rsid w:val="00542E08"/>
    <w:rsid w:val="005433D7"/>
    <w:rsid w:val="00543941"/>
    <w:rsid w:val="00544127"/>
    <w:rsid w:val="00547F03"/>
    <w:rsid w:val="005508BB"/>
    <w:rsid w:val="00553EB2"/>
    <w:rsid w:val="00555C4D"/>
    <w:rsid w:val="00560534"/>
    <w:rsid w:val="00560E96"/>
    <w:rsid w:val="0056343C"/>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068"/>
    <w:rsid w:val="00590880"/>
    <w:rsid w:val="00590FE6"/>
    <w:rsid w:val="00591631"/>
    <w:rsid w:val="00592E7F"/>
    <w:rsid w:val="00592F82"/>
    <w:rsid w:val="005936B3"/>
    <w:rsid w:val="005953ED"/>
    <w:rsid w:val="00595B58"/>
    <w:rsid w:val="005966E3"/>
    <w:rsid w:val="005A0835"/>
    <w:rsid w:val="005A0CCA"/>
    <w:rsid w:val="005A2152"/>
    <w:rsid w:val="005A2194"/>
    <w:rsid w:val="005A2628"/>
    <w:rsid w:val="005A2E7B"/>
    <w:rsid w:val="005A383D"/>
    <w:rsid w:val="005A43F4"/>
    <w:rsid w:val="005A5ACB"/>
    <w:rsid w:val="005A720F"/>
    <w:rsid w:val="005A726D"/>
    <w:rsid w:val="005B0BB2"/>
    <w:rsid w:val="005B0F48"/>
    <w:rsid w:val="005B1440"/>
    <w:rsid w:val="005B2AA0"/>
    <w:rsid w:val="005B503A"/>
    <w:rsid w:val="005B5463"/>
    <w:rsid w:val="005B67AC"/>
    <w:rsid w:val="005C01B0"/>
    <w:rsid w:val="005C2790"/>
    <w:rsid w:val="005C36E9"/>
    <w:rsid w:val="005C3B3A"/>
    <w:rsid w:val="005C41CF"/>
    <w:rsid w:val="005C47E5"/>
    <w:rsid w:val="005C4FF2"/>
    <w:rsid w:val="005C6778"/>
    <w:rsid w:val="005D0511"/>
    <w:rsid w:val="005D0711"/>
    <w:rsid w:val="005D3437"/>
    <w:rsid w:val="005D43E0"/>
    <w:rsid w:val="005D5579"/>
    <w:rsid w:val="005D58A3"/>
    <w:rsid w:val="005D5FD0"/>
    <w:rsid w:val="005D6580"/>
    <w:rsid w:val="005D72F3"/>
    <w:rsid w:val="005E1B79"/>
    <w:rsid w:val="005E1EA8"/>
    <w:rsid w:val="005E2B20"/>
    <w:rsid w:val="005E47E8"/>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C5"/>
    <w:rsid w:val="006153EC"/>
    <w:rsid w:val="00616E52"/>
    <w:rsid w:val="006208BB"/>
    <w:rsid w:val="00620A7D"/>
    <w:rsid w:val="00621A17"/>
    <w:rsid w:val="00621B9C"/>
    <w:rsid w:val="0062260C"/>
    <w:rsid w:val="00627CC9"/>
    <w:rsid w:val="00627E7B"/>
    <w:rsid w:val="00630542"/>
    <w:rsid w:val="00630727"/>
    <w:rsid w:val="00631E7B"/>
    <w:rsid w:val="00632E44"/>
    <w:rsid w:val="0063316D"/>
    <w:rsid w:val="00633DC9"/>
    <w:rsid w:val="00634622"/>
    <w:rsid w:val="00636808"/>
    <w:rsid w:val="00636BB3"/>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3B5A"/>
    <w:rsid w:val="006643E7"/>
    <w:rsid w:val="00665651"/>
    <w:rsid w:val="006661EF"/>
    <w:rsid w:val="006746CB"/>
    <w:rsid w:val="00677AEB"/>
    <w:rsid w:val="00680EF2"/>
    <w:rsid w:val="0068162D"/>
    <w:rsid w:val="00682663"/>
    <w:rsid w:val="00682A3E"/>
    <w:rsid w:val="006850AE"/>
    <w:rsid w:val="00686C53"/>
    <w:rsid w:val="0068762C"/>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95E"/>
    <w:rsid w:val="006B4C64"/>
    <w:rsid w:val="006B5AE8"/>
    <w:rsid w:val="006C5CE2"/>
    <w:rsid w:val="006D0529"/>
    <w:rsid w:val="006D0605"/>
    <w:rsid w:val="006D176A"/>
    <w:rsid w:val="006D564C"/>
    <w:rsid w:val="006D6BD5"/>
    <w:rsid w:val="006E1CB0"/>
    <w:rsid w:val="006E254C"/>
    <w:rsid w:val="006E2974"/>
    <w:rsid w:val="006E481A"/>
    <w:rsid w:val="006E4BB5"/>
    <w:rsid w:val="006E5298"/>
    <w:rsid w:val="006E6A1F"/>
    <w:rsid w:val="006E6A6A"/>
    <w:rsid w:val="006E77B0"/>
    <w:rsid w:val="006F07FA"/>
    <w:rsid w:val="006F18EB"/>
    <w:rsid w:val="006F2E9B"/>
    <w:rsid w:val="006F3DD1"/>
    <w:rsid w:val="006F5E8D"/>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259D"/>
    <w:rsid w:val="00726E9A"/>
    <w:rsid w:val="00727864"/>
    <w:rsid w:val="007333CC"/>
    <w:rsid w:val="007335D8"/>
    <w:rsid w:val="0073399A"/>
    <w:rsid w:val="00734FD4"/>
    <w:rsid w:val="00735D9A"/>
    <w:rsid w:val="00736052"/>
    <w:rsid w:val="007369C7"/>
    <w:rsid w:val="00741BCD"/>
    <w:rsid w:val="00741D74"/>
    <w:rsid w:val="00743531"/>
    <w:rsid w:val="007452BB"/>
    <w:rsid w:val="00745A5B"/>
    <w:rsid w:val="007462D9"/>
    <w:rsid w:val="00746A22"/>
    <w:rsid w:val="00751986"/>
    <w:rsid w:val="00751B44"/>
    <w:rsid w:val="0075428A"/>
    <w:rsid w:val="00756ABD"/>
    <w:rsid w:val="007576A3"/>
    <w:rsid w:val="007603F5"/>
    <w:rsid w:val="00760A70"/>
    <w:rsid w:val="00760AA0"/>
    <w:rsid w:val="00760BB2"/>
    <w:rsid w:val="0076181C"/>
    <w:rsid w:val="00764DB0"/>
    <w:rsid w:val="00765D82"/>
    <w:rsid w:val="007671EB"/>
    <w:rsid w:val="0076764D"/>
    <w:rsid w:val="0076766F"/>
    <w:rsid w:val="00770DF5"/>
    <w:rsid w:val="00773775"/>
    <w:rsid w:val="0077498C"/>
    <w:rsid w:val="00777070"/>
    <w:rsid w:val="007803BA"/>
    <w:rsid w:val="007815D1"/>
    <w:rsid w:val="00782B3F"/>
    <w:rsid w:val="00784128"/>
    <w:rsid w:val="007849D8"/>
    <w:rsid w:val="0078662F"/>
    <w:rsid w:val="007874AE"/>
    <w:rsid w:val="00790B4C"/>
    <w:rsid w:val="0079206E"/>
    <w:rsid w:val="00793173"/>
    <w:rsid w:val="007958F0"/>
    <w:rsid w:val="00797A31"/>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4EE0"/>
    <w:rsid w:val="007E530F"/>
    <w:rsid w:val="007E6BA4"/>
    <w:rsid w:val="007F19A2"/>
    <w:rsid w:val="007F21A1"/>
    <w:rsid w:val="007F41F8"/>
    <w:rsid w:val="007F5B4C"/>
    <w:rsid w:val="007F69AD"/>
    <w:rsid w:val="00801B30"/>
    <w:rsid w:val="00803BE9"/>
    <w:rsid w:val="00804000"/>
    <w:rsid w:val="0080454E"/>
    <w:rsid w:val="00804C32"/>
    <w:rsid w:val="00806302"/>
    <w:rsid w:val="00806382"/>
    <w:rsid w:val="00807119"/>
    <w:rsid w:val="008071D5"/>
    <w:rsid w:val="00807FE8"/>
    <w:rsid w:val="00811865"/>
    <w:rsid w:val="0081443E"/>
    <w:rsid w:val="00814A55"/>
    <w:rsid w:val="0081547D"/>
    <w:rsid w:val="00820B53"/>
    <w:rsid w:val="00823AB4"/>
    <w:rsid w:val="00824410"/>
    <w:rsid w:val="0082483F"/>
    <w:rsid w:val="00827849"/>
    <w:rsid w:val="008279C0"/>
    <w:rsid w:val="00833926"/>
    <w:rsid w:val="00841E70"/>
    <w:rsid w:val="008440B7"/>
    <w:rsid w:val="00845226"/>
    <w:rsid w:val="008473AA"/>
    <w:rsid w:val="00851A7A"/>
    <w:rsid w:val="00852883"/>
    <w:rsid w:val="00852F37"/>
    <w:rsid w:val="008571F6"/>
    <w:rsid w:val="00857A02"/>
    <w:rsid w:val="00861E51"/>
    <w:rsid w:val="00862409"/>
    <w:rsid w:val="00870B96"/>
    <w:rsid w:val="008723F3"/>
    <w:rsid w:val="00873246"/>
    <w:rsid w:val="00875E2E"/>
    <w:rsid w:val="00880F99"/>
    <w:rsid w:val="00881DA8"/>
    <w:rsid w:val="00881DE6"/>
    <w:rsid w:val="008837A6"/>
    <w:rsid w:val="008841E5"/>
    <w:rsid w:val="00884D7C"/>
    <w:rsid w:val="00885375"/>
    <w:rsid w:val="0089145D"/>
    <w:rsid w:val="00896FD7"/>
    <w:rsid w:val="00897428"/>
    <w:rsid w:val="008A0EB8"/>
    <w:rsid w:val="008A15DA"/>
    <w:rsid w:val="008A2079"/>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48D0"/>
    <w:rsid w:val="008C66E0"/>
    <w:rsid w:val="008D0122"/>
    <w:rsid w:val="008D06D8"/>
    <w:rsid w:val="008D35E1"/>
    <w:rsid w:val="008D3E17"/>
    <w:rsid w:val="008D5926"/>
    <w:rsid w:val="008D5D34"/>
    <w:rsid w:val="008D7718"/>
    <w:rsid w:val="008E05AE"/>
    <w:rsid w:val="008E220E"/>
    <w:rsid w:val="008E3339"/>
    <w:rsid w:val="008E3ADC"/>
    <w:rsid w:val="008E4F14"/>
    <w:rsid w:val="008E5941"/>
    <w:rsid w:val="008E64D3"/>
    <w:rsid w:val="008E6F11"/>
    <w:rsid w:val="008F20FC"/>
    <w:rsid w:val="008F3248"/>
    <w:rsid w:val="008F483A"/>
    <w:rsid w:val="008F50C4"/>
    <w:rsid w:val="008F5946"/>
    <w:rsid w:val="008F5FFE"/>
    <w:rsid w:val="0090037B"/>
    <w:rsid w:val="00905A43"/>
    <w:rsid w:val="009064FE"/>
    <w:rsid w:val="00906D76"/>
    <w:rsid w:val="009078CE"/>
    <w:rsid w:val="009078FC"/>
    <w:rsid w:val="009108EF"/>
    <w:rsid w:val="009110FD"/>
    <w:rsid w:val="00911C23"/>
    <w:rsid w:val="00912C79"/>
    <w:rsid w:val="00913E0A"/>
    <w:rsid w:val="00913FB9"/>
    <w:rsid w:val="00914B4F"/>
    <w:rsid w:val="00915010"/>
    <w:rsid w:val="0091528C"/>
    <w:rsid w:val="009173D1"/>
    <w:rsid w:val="0092350E"/>
    <w:rsid w:val="00923CCC"/>
    <w:rsid w:val="00926D10"/>
    <w:rsid w:val="009275FE"/>
    <w:rsid w:val="009355DB"/>
    <w:rsid w:val="009376A7"/>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56F64"/>
    <w:rsid w:val="00957DA8"/>
    <w:rsid w:val="009609CA"/>
    <w:rsid w:val="00961BC2"/>
    <w:rsid w:val="00962045"/>
    <w:rsid w:val="009661DE"/>
    <w:rsid w:val="00966E44"/>
    <w:rsid w:val="00966EAE"/>
    <w:rsid w:val="00970344"/>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117E"/>
    <w:rsid w:val="009A2BCA"/>
    <w:rsid w:val="009A3AA0"/>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5C49"/>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9F4C58"/>
    <w:rsid w:val="00A02198"/>
    <w:rsid w:val="00A04699"/>
    <w:rsid w:val="00A047EE"/>
    <w:rsid w:val="00A057CA"/>
    <w:rsid w:val="00A1357E"/>
    <w:rsid w:val="00A136AF"/>
    <w:rsid w:val="00A13F8F"/>
    <w:rsid w:val="00A149B7"/>
    <w:rsid w:val="00A176B5"/>
    <w:rsid w:val="00A177BC"/>
    <w:rsid w:val="00A17930"/>
    <w:rsid w:val="00A20CE7"/>
    <w:rsid w:val="00A2274A"/>
    <w:rsid w:val="00A235B7"/>
    <w:rsid w:val="00A249AC"/>
    <w:rsid w:val="00A27A7A"/>
    <w:rsid w:val="00A301D1"/>
    <w:rsid w:val="00A31881"/>
    <w:rsid w:val="00A35EAC"/>
    <w:rsid w:val="00A40529"/>
    <w:rsid w:val="00A407EF"/>
    <w:rsid w:val="00A411B7"/>
    <w:rsid w:val="00A41887"/>
    <w:rsid w:val="00A41FA6"/>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81029"/>
    <w:rsid w:val="00A82AFB"/>
    <w:rsid w:val="00A8485D"/>
    <w:rsid w:val="00A86584"/>
    <w:rsid w:val="00A86B29"/>
    <w:rsid w:val="00A87BE4"/>
    <w:rsid w:val="00A90BDB"/>
    <w:rsid w:val="00A94F10"/>
    <w:rsid w:val="00A96062"/>
    <w:rsid w:val="00A96489"/>
    <w:rsid w:val="00A96BB0"/>
    <w:rsid w:val="00A97D88"/>
    <w:rsid w:val="00AA01A1"/>
    <w:rsid w:val="00AA0E39"/>
    <w:rsid w:val="00AA1F76"/>
    <w:rsid w:val="00AA23CE"/>
    <w:rsid w:val="00AA2CBD"/>
    <w:rsid w:val="00AA5A58"/>
    <w:rsid w:val="00AA670C"/>
    <w:rsid w:val="00AB1B60"/>
    <w:rsid w:val="00AB5A37"/>
    <w:rsid w:val="00AB61D6"/>
    <w:rsid w:val="00AB685C"/>
    <w:rsid w:val="00AB6BB2"/>
    <w:rsid w:val="00AB6C2D"/>
    <w:rsid w:val="00AC08F7"/>
    <w:rsid w:val="00AC126D"/>
    <w:rsid w:val="00AC2634"/>
    <w:rsid w:val="00AC3075"/>
    <w:rsid w:val="00AC36E5"/>
    <w:rsid w:val="00AC3839"/>
    <w:rsid w:val="00AC7082"/>
    <w:rsid w:val="00AC7B6E"/>
    <w:rsid w:val="00AD0662"/>
    <w:rsid w:val="00AD1A25"/>
    <w:rsid w:val="00AD1B6B"/>
    <w:rsid w:val="00AD331C"/>
    <w:rsid w:val="00AD57A5"/>
    <w:rsid w:val="00AD65A8"/>
    <w:rsid w:val="00AD74AD"/>
    <w:rsid w:val="00AD76EF"/>
    <w:rsid w:val="00AD7A9A"/>
    <w:rsid w:val="00AE027F"/>
    <w:rsid w:val="00AE4D6F"/>
    <w:rsid w:val="00AF228E"/>
    <w:rsid w:val="00AF455B"/>
    <w:rsid w:val="00AF5899"/>
    <w:rsid w:val="00B0123F"/>
    <w:rsid w:val="00B02E9D"/>
    <w:rsid w:val="00B04004"/>
    <w:rsid w:val="00B12F13"/>
    <w:rsid w:val="00B14819"/>
    <w:rsid w:val="00B17AA9"/>
    <w:rsid w:val="00B20235"/>
    <w:rsid w:val="00B221FF"/>
    <w:rsid w:val="00B2292D"/>
    <w:rsid w:val="00B246B1"/>
    <w:rsid w:val="00B26B31"/>
    <w:rsid w:val="00B30A70"/>
    <w:rsid w:val="00B32674"/>
    <w:rsid w:val="00B3286D"/>
    <w:rsid w:val="00B333FE"/>
    <w:rsid w:val="00B3503B"/>
    <w:rsid w:val="00B366EC"/>
    <w:rsid w:val="00B378FA"/>
    <w:rsid w:val="00B42352"/>
    <w:rsid w:val="00B470AC"/>
    <w:rsid w:val="00B51227"/>
    <w:rsid w:val="00B51975"/>
    <w:rsid w:val="00B52E4D"/>
    <w:rsid w:val="00B54F90"/>
    <w:rsid w:val="00B55C9E"/>
    <w:rsid w:val="00B56B95"/>
    <w:rsid w:val="00B607DF"/>
    <w:rsid w:val="00B6409C"/>
    <w:rsid w:val="00B64845"/>
    <w:rsid w:val="00B64A85"/>
    <w:rsid w:val="00B66053"/>
    <w:rsid w:val="00B70272"/>
    <w:rsid w:val="00B7193E"/>
    <w:rsid w:val="00B72999"/>
    <w:rsid w:val="00B72FD7"/>
    <w:rsid w:val="00B736DF"/>
    <w:rsid w:val="00B74FBD"/>
    <w:rsid w:val="00B81C4A"/>
    <w:rsid w:val="00B82586"/>
    <w:rsid w:val="00B829A3"/>
    <w:rsid w:val="00B84CE9"/>
    <w:rsid w:val="00B86537"/>
    <w:rsid w:val="00B86DB1"/>
    <w:rsid w:val="00B87869"/>
    <w:rsid w:val="00B87A61"/>
    <w:rsid w:val="00B90F07"/>
    <w:rsid w:val="00B92432"/>
    <w:rsid w:val="00B92D5B"/>
    <w:rsid w:val="00B9417E"/>
    <w:rsid w:val="00B948AE"/>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66B1"/>
    <w:rsid w:val="00BD71D7"/>
    <w:rsid w:val="00BD7D49"/>
    <w:rsid w:val="00BE206A"/>
    <w:rsid w:val="00BE2464"/>
    <w:rsid w:val="00BF0563"/>
    <w:rsid w:val="00BF1EF9"/>
    <w:rsid w:val="00BF2B49"/>
    <w:rsid w:val="00BF2E7A"/>
    <w:rsid w:val="00BF3885"/>
    <w:rsid w:val="00BF3D02"/>
    <w:rsid w:val="00BF40B9"/>
    <w:rsid w:val="00BF4FD1"/>
    <w:rsid w:val="00BF50F7"/>
    <w:rsid w:val="00BF5D90"/>
    <w:rsid w:val="00C00231"/>
    <w:rsid w:val="00C01017"/>
    <w:rsid w:val="00C02F29"/>
    <w:rsid w:val="00C04632"/>
    <w:rsid w:val="00C07B0B"/>
    <w:rsid w:val="00C105D3"/>
    <w:rsid w:val="00C15A16"/>
    <w:rsid w:val="00C1724E"/>
    <w:rsid w:val="00C20337"/>
    <w:rsid w:val="00C20AFE"/>
    <w:rsid w:val="00C22A25"/>
    <w:rsid w:val="00C26E4B"/>
    <w:rsid w:val="00C27CF8"/>
    <w:rsid w:val="00C30E28"/>
    <w:rsid w:val="00C31102"/>
    <w:rsid w:val="00C31C63"/>
    <w:rsid w:val="00C33C84"/>
    <w:rsid w:val="00C3432C"/>
    <w:rsid w:val="00C3453F"/>
    <w:rsid w:val="00C34A50"/>
    <w:rsid w:val="00C35026"/>
    <w:rsid w:val="00C35671"/>
    <w:rsid w:val="00C356B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3F46"/>
    <w:rsid w:val="00C64364"/>
    <w:rsid w:val="00C673EB"/>
    <w:rsid w:val="00C703E9"/>
    <w:rsid w:val="00C71F4F"/>
    <w:rsid w:val="00C72241"/>
    <w:rsid w:val="00C72848"/>
    <w:rsid w:val="00C750BA"/>
    <w:rsid w:val="00C7736C"/>
    <w:rsid w:val="00C80272"/>
    <w:rsid w:val="00C81AC5"/>
    <w:rsid w:val="00C82D87"/>
    <w:rsid w:val="00C8712A"/>
    <w:rsid w:val="00C92A0D"/>
    <w:rsid w:val="00C952A2"/>
    <w:rsid w:val="00C963D3"/>
    <w:rsid w:val="00CA0B50"/>
    <w:rsid w:val="00CA1802"/>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0EAB"/>
    <w:rsid w:val="00CE1035"/>
    <w:rsid w:val="00CE62CA"/>
    <w:rsid w:val="00CF01D6"/>
    <w:rsid w:val="00CF2819"/>
    <w:rsid w:val="00CF4F9D"/>
    <w:rsid w:val="00CF5AD8"/>
    <w:rsid w:val="00CF6AFB"/>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14F6"/>
    <w:rsid w:val="00D5192B"/>
    <w:rsid w:val="00D57C59"/>
    <w:rsid w:val="00D60215"/>
    <w:rsid w:val="00D60874"/>
    <w:rsid w:val="00D63EFD"/>
    <w:rsid w:val="00D6588F"/>
    <w:rsid w:val="00D676F1"/>
    <w:rsid w:val="00D714E4"/>
    <w:rsid w:val="00D761ED"/>
    <w:rsid w:val="00D817E4"/>
    <w:rsid w:val="00D829EB"/>
    <w:rsid w:val="00D84752"/>
    <w:rsid w:val="00D86851"/>
    <w:rsid w:val="00D86A74"/>
    <w:rsid w:val="00D86B3B"/>
    <w:rsid w:val="00D8748A"/>
    <w:rsid w:val="00D905E4"/>
    <w:rsid w:val="00D910D5"/>
    <w:rsid w:val="00D93196"/>
    <w:rsid w:val="00D931A2"/>
    <w:rsid w:val="00D934B0"/>
    <w:rsid w:val="00D97393"/>
    <w:rsid w:val="00DA42DA"/>
    <w:rsid w:val="00DA42EF"/>
    <w:rsid w:val="00DA4AA7"/>
    <w:rsid w:val="00DB1A35"/>
    <w:rsid w:val="00DB243C"/>
    <w:rsid w:val="00DB4320"/>
    <w:rsid w:val="00DB482A"/>
    <w:rsid w:val="00DB56F2"/>
    <w:rsid w:val="00DB5A5A"/>
    <w:rsid w:val="00DB5D9B"/>
    <w:rsid w:val="00DB6EF5"/>
    <w:rsid w:val="00DB75FF"/>
    <w:rsid w:val="00DC0AB2"/>
    <w:rsid w:val="00DC2A3F"/>
    <w:rsid w:val="00DC2BEC"/>
    <w:rsid w:val="00DC2FDB"/>
    <w:rsid w:val="00DC3089"/>
    <w:rsid w:val="00DC38CC"/>
    <w:rsid w:val="00DC4420"/>
    <w:rsid w:val="00DC6681"/>
    <w:rsid w:val="00DD01DA"/>
    <w:rsid w:val="00DD041A"/>
    <w:rsid w:val="00DD0802"/>
    <w:rsid w:val="00DD0B2C"/>
    <w:rsid w:val="00DD19C6"/>
    <w:rsid w:val="00DD2E11"/>
    <w:rsid w:val="00DD40B0"/>
    <w:rsid w:val="00DD4E68"/>
    <w:rsid w:val="00DD526C"/>
    <w:rsid w:val="00DD59B5"/>
    <w:rsid w:val="00DD6923"/>
    <w:rsid w:val="00DD7AD7"/>
    <w:rsid w:val="00DE03AF"/>
    <w:rsid w:val="00DE097E"/>
    <w:rsid w:val="00DE121C"/>
    <w:rsid w:val="00DE475E"/>
    <w:rsid w:val="00DE4E21"/>
    <w:rsid w:val="00DE6633"/>
    <w:rsid w:val="00DF056D"/>
    <w:rsid w:val="00DF4D51"/>
    <w:rsid w:val="00DF687B"/>
    <w:rsid w:val="00DF75F8"/>
    <w:rsid w:val="00DF7A3A"/>
    <w:rsid w:val="00DF7AD4"/>
    <w:rsid w:val="00E009E1"/>
    <w:rsid w:val="00E00C00"/>
    <w:rsid w:val="00E00E54"/>
    <w:rsid w:val="00E01C69"/>
    <w:rsid w:val="00E0207E"/>
    <w:rsid w:val="00E041F9"/>
    <w:rsid w:val="00E05837"/>
    <w:rsid w:val="00E07C5A"/>
    <w:rsid w:val="00E10A73"/>
    <w:rsid w:val="00E12C13"/>
    <w:rsid w:val="00E15BA9"/>
    <w:rsid w:val="00E161D2"/>
    <w:rsid w:val="00E177E2"/>
    <w:rsid w:val="00E17BF1"/>
    <w:rsid w:val="00E22DE4"/>
    <w:rsid w:val="00E24E81"/>
    <w:rsid w:val="00E25FB8"/>
    <w:rsid w:val="00E26E19"/>
    <w:rsid w:val="00E31DF3"/>
    <w:rsid w:val="00E37049"/>
    <w:rsid w:val="00E37A67"/>
    <w:rsid w:val="00E4126D"/>
    <w:rsid w:val="00E4508F"/>
    <w:rsid w:val="00E450A4"/>
    <w:rsid w:val="00E506BE"/>
    <w:rsid w:val="00E50C2E"/>
    <w:rsid w:val="00E518B6"/>
    <w:rsid w:val="00E51CAF"/>
    <w:rsid w:val="00E525B9"/>
    <w:rsid w:val="00E53AE9"/>
    <w:rsid w:val="00E54ADD"/>
    <w:rsid w:val="00E55547"/>
    <w:rsid w:val="00E55E9B"/>
    <w:rsid w:val="00E6211B"/>
    <w:rsid w:val="00E6302B"/>
    <w:rsid w:val="00E64302"/>
    <w:rsid w:val="00E6452F"/>
    <w:rsid w:val="00E64F45"/>
    <w:rsid w:val="00E6525B"/>
    <w:rsid w:val="00E6742D"/>
    <w:rsid w:val="00E71CB0"/>
    <w:rsid w:val="00E7290D"/>
    <w:rsid w:val="00E72F8D"/>
    <w:rsid w:val="00E7537E"/>
    <w:rsid w:val="00E7793C"/>
    <w:rsid w:val="00E77C3D"/>
    <w:rsid w:val="00E80299"/>
    <w:rsid w:val="00E8272F"/>
    <w:rsid w:val="00E82CB9"/>
    <w:rsid w:val="00E84DA5"/>
    <w:rsid w:val="00E84DD5"/>
    <w:rsid w:val="00E86549"/>
    <w:rsid w:val="00E86895"/>
    <w:rsid w:val="00E86D64"/>
    <w:rsid w:val="00E909F0"/>
    <w:rsid w:val="00E90B4B"/>
    <w:rsid w:val="00E90D47"/>
    <w:rsid w:val="00E91BE6"/>
    <w:rsid w:val="00E92DA7"/>
    <w:rsid w:val="00E93993"/>
    <w:rsid w:val="00E950C0"/>
    <w:rsid w:val="00E9597C"/>
    <w:rsid w:val="00EA0879"/>
    <w:rsid w:val="00EA0913"/>
    <w:rsid w:val="00EA4D77"/>
    <w:rsid w:val="00EA5317"/>
    <w:rsid w:val="00EA5364"/>
    <w:rsid w:val="00EA6550"/>
    <w:rsid w:val="00EA7BAB"/>
    <w:rsid w:val="00EB02BE"/>
    <w:rsid w:val="00EB146B"/>
    <w:rsid w:val="00EB21D4"/>
    <w:rsid w:val="00EB2845"/>
    <w:rsid w:val="00EB415F"/>
    <w:rsid w:val="00EB45AC"/>
    <w:rsid w:val="00EB488B"/>
    <w:rsid w:val="00EB6668"/>
    <w:rsid w:val="00EB6A2F"/>
    <w:rsid w:val="00EC3875"/>
    <w:rsid w:val="00EC549E"/>
    <w:rsid w:val="00EC6E55"/>
    <w:rsid w:val="00ED0BC4"/>
    <w:rsid w:val="00ED151E"/>
    <w:rsid w:val="00ED27C9"/>
    <w:rsid w:val="00ED3CDA"/>
    <w:rsid w:val="00ED3F94"/>
    <w:rsid w:val="00ED617A"/>
    <w:rsid w:val="00EE1A0E"/>
    <w:rsid w:val="00EE4971"/>
    <w:rsid w:val="00EE5A48"/>
    <w:rsid w:val="00EE5F7D"/>
    <w:rsid w:val="00EE6390"/>
    <w:rsid w:val="00EE7278"/>
    <w:rsid w:val="00EF0350"/>
    <w:rsid w:val="00EF090E"/>
    <w:rsid w:val="00EF16B6"/>
    <w:rsid w:val="00EF1B1A"/>
    <w:rsid w:val="00EF2D08"/>
    <w:rsid w:val="00EF5705"/>
    <w:rsid w:val="00EF6653"/>
    <w:rsid w:val="00F02219"/>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EF3"/>
    <w:rsid w:val="00F34F9D"/>
    <w:rsid w:val="00F34FAD"/>
    <w:rsid w:val="00F3554C"/>
    <w:rsid w:val="00F35CCE"/>
    <w:rsid w:val="00F35D73"/>
    <w:rsid w:val="00F366E1"/>
    <w:rsid w:val="00F42B4B"/>
    <w:rsid w:val="00F4376C"/>
    <w:rsid w:val="00F44D8C"/>
    <w:rsid w:val="00F45599"/>
    <w:rsid w:val="00F50D3C"/>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C0B"/>
    <w:rsid w:val="00F85DB2"/>
    <w:rsid w:val="00F91FA7"/>
    <w:rsid w:val="00F94430"/>
    <w:rsid w:val="00F95955"/>
    <w:rsid w:val="00F96AF1"/>
    <w:rsid w:val="00F97C5B"/>
    <w:rsid w:val="00FA2470"/>
    <w:rsid w:val="00FA29FD"/>
    <w:rsid w:val="00FA2A46"/>
    <w:rsid w:val="00FA3739"/>
    <w:rsid w:val="00FA3D50"/>
    <w:rsid w:val="00FA43E7"/>
    <w:rsid w:val="00FA62D4"/>
    <w:rsid w:val="00FA6859"/>
    <w:rsid w:val="00FB0F4F"/>
    <w:rsid w:val="00FB2C81"/>
    <w:rsid w:val="00FB6703"/>
    <w:rsid w:val="00FB7C8F"/>
    <w:rsid w:val="00FB7D52"/>
    <w:rsid w:val="00FB7D6D"/>
    <w:rsid w:val="00FC0127"/>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67C"/>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11</Pages>
  <Words>4194</Words>
  <Characters>23910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 Batt</cp:lastModifiedBy>
  <cp:revision>203</cp:revision>
  <cp:lastPrinted>2020-06-12T02:43:00Z</cp:lastPrinted>
  <dcterms:created xsi:type="dcterms:W3CDTF">2023-10-11T00:45:00Z</dcterms:created>
  <dcterms:modified xsi:type="dcterms:W3CDTF">2023-11-11T20:52:00Z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