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6F17DC" w:rsidRDefault="00806382" w:rsidP="00806382">
      <w:pPr>
        <w:pStyle w:val="ListParagraph"/>
        <w:numPr>
          <w:ilvl w:val="0"/>
          <w:numId w:val="15"/>
        </w:numPr>
        <w:ind w:left="425" w:hanging="357"/>
        <w:jc w:val="both"/>
        <w:rPr>
          <w:rFonts w:ascii="Avenir Next" w:hAnsi="Avenir Next" w:cs="Arial"/>
          <w:sz w:val="22"/>
          <w:szCs w:val="22"/>
          <w:highlight w:val="yellow"/>
        </w:rPr>
      </w:pPr>
      <w:r w:rsidRPr="006F17DC">
        <w:rPr>
          <w:rFonts w:ascii="Avenir Next" w:hAnsi="Avenir Next" w:cs="Arial"/>
          <w:sz w:val="22"/>
          <w:szCs w:val="22"/>
          <w:highlight w:val="yellow"/>
        </w:rPr>
        <w:t xml:space="preserve">This statement is untrue since the word </w:t>
      </w:r>
      <w:r w:rsidR="00823AB4" w:rsidRPr="006F17DC">
        <w:rPr>
          <w:rFonts w:ascii="Avenir Next" w:hAnsi="Avenir Next" w:cs="Arial"/>
          <w:sz w:val="22"/>
          <w:szCs w:val="22"/>
          <w:highlight w:val="yellow"/>
        </w:rPr>
        <w:t>“</w:t>
      </w:r>
      <w:r w:rsidRPr="006F17DC">
        <w:rPr>
          <w:rFonts w:ascii="Avenir Next" w:hAnsi="Avenir Next" w:cs="Arial"/>
          <w:sz w:val="22"/>
          <w:szCs w:val="22"/>
          <w:highlight w:val="yellow"/>
        </w:rPr>
        <w:t>bankruptcy</w:t>
      </w:r>
      <w:r w:rsidR="00823AB4" w:rsidRPr="006F17DC">
        <w:rPr>
          <w:rFonts w:ascii="Avenir Next" w:hAnsi="Avenir Next" w:cs="Arial"/>
          <w:sz w:val="22"/>
          <w:szCs w:val="22"/>
          <w:highlight w:val="yellow"/>
        </w:rPr>
        <w:t>”</w:t>
      </w:r>
      <w:r w:rsidRPr="006F17DC">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6F17DC" w:rsidRDefault="001211E6" w:rsidP="001211E6">
      <w:pPr>
        <w:pStyle w:val="ListParagraph"/>
        <w:numPr>
          <w:ilvl w:val="0"/>
          <w:numId w:val="16"/>
        </w:numPr>
        <w:ind w:left="426"/>
        <w:jc w:val="both"/>
        <w:rPr>
          <w:rFonts w:ascii="Avenir Next" w:hAnsi="Avenir Next" w:cs="Arial"/>
          <w:sz w:val="22"/>
          <w:szCs w:val="22"/>
          <w:highlight w:val="yellow"/>
        </w:rPr>
      </w:pPr>
      <w:r w:rsidRPr="006F17DC">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9300A2"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9300A2">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290DF4">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7F677A" w:rsidRDefault="006514CD" w:rsidP="006514CD">
      <w:pPr>
        <w:pStyle w:val="ListParagraph"/>
        <w:numPr>
          <w:ilvl w:val="0"/>
          <w:numId w:val="19"/>
        </w:numPr>
        <w:ind w:left="425" w:hanging="357"/>
        <w:jc w:val="both"/>
        <w:rPr>
          <w:rFonts w:ascii="Avenir Next" w:hAnsi="Avenir Next" w:cs="Arial"/>
          <w:sz w:val="22"/>
          <w:szCs w:val="22"/>
          <w:highlight w:val="yellow"/>
        </w:rPr>
      </w:pPr>
      <w:r w:rsidRPr="007F677A">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7F677A"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7F677A">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 xml:space="preserve">This statement is true since England has the unified 1986 Insolvency Act, Australia has the Insolvency Act of 2001, and the USA has the 1978 Bankruptcy Code.  Each of these Acts </w:t>
      </w:r>
      <w:proofErr w:type="gramStart"/>
      <w:r w:rsidRPr="0067589E">
        <w:rPr>
          <w:rFonts w:ascii="Avenir Next" w:hAnsi="Avenir Next" w:cs="Arial"/>
          <w:sz w:val="22"/>
          <w:szCs w:val="22"/>
        </w:rPr>
        <w:t>cover</w:t>
      </w:r>
      <w:proofErr w:type="gramEnd"/>
      <w:r w:rsidRPr="0067589E">
        <w:rPr>
          <w:rFonts w:ascii="Avenir Next" w:hAnsi="Avenir Next" w:cs="Arial"/>
          <w:sz w:val="22"/>
          <w:szCs w:val="22"/>
        </w:rPr>
        <w:t xml:space="preserve">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7F677A" w:rsidRDefault="00AD76EF" w:rsidP="00AD76EF">
      <w:pPr>
        <w:pStyle w:val="ListParagraph"/>
        <w:numPr>
          <w:ilvl w:val="0"/>
          <w:numId w:val="17"/>
        </w:numPr>
        <w:ind w:left="426"/>
        <w:jc w:val="both"/>
        <w:rPr>
          <w:rFonts w:ascii="Avenir Next" w:hAnsi="Avenir Next" w:cs="Arial"/>
          <w:sz w:val="22"/>
          <w:szCs w:val="22"/>
          <w:highlight w:val="yellow"/>
        </w:rPr>
      </w:pPr>
      <w:r w:rsidRPr="007F677A">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7F677A"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7F677A">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4A5DCB" w:rsidRDefault="009661DE" w:rsidP="009661DE">
      <w:pPr>
        <w:pStyle w:val="ListParagraph"/>
        <w:numPr>
          <w:ilvl w:val="0"/>
          <w:numId w:val="23"/>
        </w:numPr>
        <w:ind w:left="426"/>
        <w:jc w:val="both"/>
        <w:rPr>
          <w:rFonts w:ascii="Avenir Next" w:hAnsi="Avenir Next" w:cs="Arial"/>
          <w:sz w:val="22"/>
          <w:szCs w:val="22"/>
          <w:highlight w:val="yellow"/>
        </w:rPr>
      </w:pPr>
      <w:r w:rsidRPr="004A5DCB">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4A5DCB" w:rsidRDefault="003B3A0D" w:rsidP="003B3A0D">
      <w:pPr>
        <w:pStyle w:val="ListParagraph"/>
        <w:numPr>
          <w:ilvl w:val="0"/>
          <w:numId w:val="24"/>
        </w:numPr>
        <w:ind w:left="426"/>
        <w:jc w:val="both"/>
        <w:rPr>
          <w:rFonts w:ascii="Avenir Next" w:hAnsi="Avenir Next" w:cs="Arial"/>
          <w:sz w:val="22"/>
          <w:szCs w:val="22"/>
          <w:highlight w:val="yellow"/>
        </w:rPr>
      </w:pPr>
      <w:r w:rsidRPr="004A5DCB">
        <w:rPr>
          <w:rFonts w:ascii="Avenir Next" w:hAnsi="Avenir Next" w:cs="Arial"/>
          <w:sz w:val="22"/>
          <w:szCs w:val="22"/>
          <w:highlight w:val="yellow"/>
        </w:rPr>
        <w:t xml:space="preserve">This statement is untrue because universalism corresponds well to </w:t>
      </w:r>
      <w:proofErr w:type="spellStart"/>
      <w:r w:rsidRPr="004A5DCB">
        <w:rPr>
          <w:rFonts w:ascii="Avenir Next" w:hAnsi="Avenir Next" w:cs="Arial"/>
          <w:sz w:val="22"/>
          <w:szCs w:val="22"/>
          <w:highlight w:val="yellow"/>
        </w:rPr>
        <w:t>globali</w:t>
      </w:r>
      <w:r w:rsidR="00142E15" w:rsidRPr="004A5DCB">
        <w:rPr>
          <w:rFonts w:ascii="Avenir Next" w:hAnsi="Avenir Next" w:cs="Arial"/>
          <w:sz w:val="22"/>
          <w:szCs w:val="22"/>
          <w:highlight w:val="yellow"/>
        </w:rPr>
        <w:t>s</w:t>
      </w:r>
      <w:r w:rsidRPr="004A5DCB">
        <w:rPr>
          <w:rFonts w:ascii="Avenir Next" w:hAnsi="Avenir Next" w:cs="Arial"/>
          <w:sz w:val="22"/>
          <w:szCs w:val="22"/>
          <w:highlight w:val="yellow"/>
        </w:rPr>
        <w:t>ation</w:t>
      </w:r>
      <w:proofErr w:type="spellEnd"/>
      <w:r w:rsidRPr="004A5DCB">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1F4DC687" w:rsidR="00CC7728" w:rsidRPr="00DF5443" w:rsidRDefault="005F20FD" w:rsidP="00692852">
      <w:pPr>
        <w:jc w:val="both"/>
        <w:rPr>
          <w:rFonts w:ascii="Avenir Next" w:hAnsi="Avenir Next" w:cs="Arial"/>
          <w:b/>
          <w:bCs/>
          <w:color w:val="808080" w:themeColor="background1" w:themeShade="80"/>
          <w:sz w:val="22"/>
          <w:szCs w:val="22"/>
          <w:u w:val="single"/>
          <w:lang w:val="en-GB"/>
        </w:rPr>
      </w:pPr>
      <w:r w:rsidRPr="00DF5443">
        <w:rPr>
          <w:rFonts w:ascii="Avenir Next" w:hAnsi="Avenir Next" w:cs="Arial"/>
          <w:b/>
          <w:bCs/>
          <w:color w:val="808080" w:themeColor="background1" w:themeShade="80"/>
          <w:sz w:val="22"/>
          <w:szCs w:val="22"/>
          <w:u w:val="single"/>
          <w:lang w:val="en-GB"/>
        </w:rPr>
        <w:t>Civil Law Countries</w:t>
      </w:r>
    </w:p>
    <w:p w14:paraId="17B48A2B" w14:textId="012C979D" w:rsidR="005F20FD" w:rsidRDefault="005F20FD" w:rsidP="005F20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history of insolvency law dates back to Roman law, which provided for debtor pledging their own bodies </w:t>
      </w:r>
      <w:r w:rsidR="0085420E">
        <w:rPr>
          <w:rFonts w:ascii="Avenir Next" w:hAnsi="Avenir Next" w:cs="Arial"/>
          <w:color w:val="808080" w:themeColor="background1" w:themeShade="80"/>
          <w:sz w:val="22"/>
          <w:szCs w:val="22"/>
          <w:lang w:val="en-GB"/>
        </w:rPr>
        <w:t>to repay</w:t>
      </w:r>
      <w:r>
        <w:rPr>
          <w:rFonts w:ascii="Avenir Next" w:hAnsi="Avenir Next" w:cs="Arial"/>
          <w:color w:val="808080" w:themeColor="background1" w:themeShade="80"/>
          <w:sz w:val="22"/>
          <w:szCs w:val="22"/>
          <w:lang w:val="en-GB"/>
        </w:rPr>
        <w:t xml:space="preserve"> loans.</w:t>
      </w:r>
      <w:r w:rsidR="0085420E">
        <w:rPr>
          <w:rFonts w:ascii="Avenir Next" w:hAnsi="Avenir Next" w:cs="Arial"/>
          <w:color w:val="808080" w:themeColor="background1" w:themeShade="80"/>
          <w:sz w:val="22"/>
          <w:szCs w:val="22"/>
          <w:lang w:val="en-GB"/>
        </w:rPr>
        <w:t xml:space="preserve"> </w:t>
      </w:r>
      <w:r w:rsidR="00E54420">
        <w:rPr>
          <w:rFonts w:ascii="Avenir Next" w:hAnsi="Avenir Next" w:cs="Arial"/>
          <w:color w:val="808080" w:themeColor="background1" w:themeShade="80"/>
          <w:sz w:val="22"/>
          <w:szCs w:val="22"/>
          <w:lang w:val="en-GB"/>
        </w:rPr>
        <w:t>If</w:t>
      </w:r>
      <w:r w:rsidR="0085420E">
        <w:rPr>
          <w:rFonts w:ascii="Avenir Next" w:hAnsi="Avenir Next" w:cs="Arial"/>
          <w:color w:val="808080" w:themeColor="background1" w:themeShade="80"/>
          <w:sz w:val="22"/>
          <w:szCs w:val="22"/>
          <w:lang w:val="en-GB"/>
        </w:rPr>
        <w:t xml:space="preserve"> no one was willing to help the debtor, the debtor could be punished corporeally.</w:t>
      </w:r>
      <w:r>
        <w:rPr>
          <w:rFonts w:ascii="Avenir Next" w:hAnsi="Avenir Next" w:cs="Arial"/>
          <w:color w:val="808080" w:themeColor="background1" w:themeShade="80"/>
          <w:sz w:val="22"/>
          <w:szCs w:val="22"/>
          <w:lang w:val="en-GB"/>
        </w:rPr>
        <w:t xml:space="preserve"> According to Fletcher, the roots of bankruptcy in civil law are found in </w:t>
      </w:r>
      <w:r w:rsidRPr="005F20FD">
        <w:rPr>
          <w:rFonts w:ascii="Avenir Next" w:hAnsi="Avenir Next" w:cs="Arial"/>
          <w:i/>
          <w:iCs/>
          <w:color w:val="808080" w:themeColor="background1" w:themeShade="80"/>
          <w:sz w:val="22"/>
          <w:szCs w:val="22"/>
          <w:lang w:val="en-GB"/>
        </w:rPr>
        <w:t>Cessio Bonorum</w:t>
      </w:r>
      <w:r>
        <w:rPr>
          <w:rFonts w:ascii="Avenir Next" w:hAnsi="Avenir Next" w:cs="Arial"/>
          <w:color w:val="808080" w:themeColor="background1" w:themeShade="80"/>
          <w:sz w:val="22"/>
          <w:szCs w:val="22"/>
          <w:lang w:val="en-GB"/>
        </w:rPr>
        <w:t xml:space="preserve"> (assignment of property); </w:t>
      </w:r>
      <w:r w:rsidRPr="005F20FD">
        <w:rPr>
          <w:rFonts w:ascii="Avenir Next" w:hAnsi="Avenir Next" w:cs="Arial"/>
          <w:i/>
          <w:iCs/>
          <w:color w:val="808080" w:themeColor="background1" w:themeShade="80"/>
          <w:sz w:val="22"/>
          <w:szCs w:val="22"/>
          <w:lang w:val="en-GB"/>
        </w:rPr>
        <w:t>Distractio Bonorum</w:t>
      </w:r>
      <w:r>
        <w:rPr>
          <w:rFonts w:ascii="Avenir Next" w:hAnsi="Avenir Next" w:cs="Arial"/>
          <w:color w:val="808080" w:themeColor="background1" w:themeShade="80"/>
          <w:sz w:val="22"/>
          <w:szCs w:val="22"/>
          <w:lang w:val="en-GB"/>
        </w:rPr>
        <w:t xml:space="preserve"> (forced liquidation of assets); and </w:t>
      </w:r>
      <w:r w:rsidRPr="005F20FD">
        <w:rPr>
          <w:rFonts w:ascii="Avenir Next" w:hAnsi="Avenir Next" w:cs="Arial"/>
          <w:i/>
          <w:iCs/>
          <w:color w:val="808080" w:themeColor="background1" w:themeShade="80"/>
          <w:sz w:val="22"/>
          <w:szCs w:val="22"/>
          <w:lang w:val="en-GB"/>
        </w:rPr>
        <w:t>Remission and</w:t>
      </w:r>
      <w:r>
        <w:rPr>
          <w:rFonts w:ascii="Avenir Next" w:hAnsi="Avenir Next" w:cs="Arial"/>
          <w:color w:val="808080" w:themeColor="background1" w:themeShade="80"/>
          <w:sz w:val="22"/>
          <w:szCs w:val="22"/>
          <w:lang w:val="en-GB"/>
        </w:rPr>
        <w:t xml:space="preserve"> </w:t>
      </w:r>
      <w:r w:rsidRPr="005F20FD">
        <w:rPr>
          <w:rFonts w:ascii="Avenir Next" w:hAnsi="Avenir Next" w:cs="Arial"/>
          <w:i/>
          <w:iCs/>
          <w:color w:val="808080" w:themeColor="background1" w:themeShade="80"/>
          <w:sz w:val="22"/>
          <w:szCs w:val="22"/>
          <w:lang w:val="en-GB"/>
        </w:rPr>
        <w:t xml:space="preserve">Dilatio </w:t>
      </w:r>
      <w:r>
        <w:rPr>
          <w:rFonts w:ascii="Avenir Next" w:hAnsi="Avenir Next" w:cs="Arial"/>
          <w:color w:val="808080" w:themeColor="background1" w:themeShade="80"/>
          <w:sz w:val="22"/>
          <w:szCs w:val="22"/>
          <w:lang w:val="en-GB"/>
        </w:rPr>
        <w:t>(composition with creditors). At root, insolvency was a collective debt collection procedure. The lex mercatoria</w:t>
      </w:r>
      <w:r w:rsidR="0085420E">
        <w:rPr>
          <w:rFonts w:ascii="Avenir Next" w:hAnsi="Avenir Next" w:cs="Arial"/>
          <w:color w:val="808080" w:themeColor="background1" w:themeShade="80"/>
          <w:sz w:val="22"/>
          <w:szCs w:val="22"/>
          <w:lang w:val="en-GB"/>
        </w:rPr>
        <w:t xml:space="preserve"> (customs &amp; usages developed between merchants &amp; traders)</w:t>
      </w:r>
      <w:r>
        <w:rPr>
          <w:rFonts w:ascii="Avenir Next" w:hAnsi="Avenir Next" w:cs="Arial"/>
          <w:color w:val="808080" w:themeColor="background1" w:themeShade="80"/>
          <w:sz w:val="22"/>
          <w:szCs w:val="22"/>
          <w:lang w:val="en-GB"/>
        </w:rPr>
        <w:t xml:space="preserve"> further facilitated the growth of insolvency laws.</w:t>
      </w:r>
      <w:r w:rsidR="0085420E">
        <w:rPr>
          <w:rFonts w:ascii="Avenir Next" w:hAnsi="Avenir Next" w:cs="Arial"/>
          <w:color w:val="808080" w:themeColor="background1" w:themeShade="80"/>
          <w:sz w:val="22"/>
          <w:szCs w:val="22"/>
          <w:lang w:val="en-GB"/>
        </w:rPr>
        <w:t xml:space="preserve"> This came to be popularly called civil law. The origin of the term ‘bankruptcy’ is from Italian - </w:t>
      </w:r>
      <w:r w:rsidR="0085420E" w:rsidRPr="0085420E">
        <w:rPr>
          <w:rFonts w:ascii="Avenir Next" w:hAnsi="Avenir Next" w:cs="Arial"/>
          <w:i/>
          <w:iCs/>
          <w:color w:val="808080" w:themeColor="background1" w:themeShade="80"/>
          <w:sz w:val="22"/>
          <w:szCs w:val="22"/>
          <w:lang w:val="en-GB"/>
        </w:rPr>
        <w:t>banca rotta</w:t>
      </w:r>
      <w:r w:rsidR="0085420E">
        <w:rPr>
          <w:rFonts w:ascii="Avenir Next" w:hAnsi="Avenir Next" w:cs="Arial"/>
          <w:color w:val="808080" w:themeColor="background1" w:themeShade="80"/>
          <w:sz w:val="22"/>
          <w:szCs w:val="22"/>
          <w:lang w:val="en-GB"/>
        </w:rPr>
        <w:t>, which means ‘breaking the bench’. If a merchant was unable to pay debts, the creditors would close his business by breaking his bench or counter. Thus, at the outset, bankruptcy started off as pro-creditor.</w:t>
      </w:r>
    </w:p>
    <w:p w14:paraId="1E1D8A1E" w14:textId="551C41DD" w:rsidR="00B976F9" w:rsidRDefault="0085420E" w:rsidP="005F20FD">
      <w:pPr>
        <w:jc w:val="both"/>
        <w:rPr>
          <w:rFonts w:ascii="Avenir Next" w:hAnsi="Avenir Next" w:cs="Arial"/>
          <w:color w:val="808080" w:themeColor="background1" w:themeShade="80"/>
          <w:sz w:val="22"/>
          <w:szCs w:val="22"/>
          <w:lang w:val="en-GB"/>
        </w:rPr>
      </w:pPr>
      <w:r w:rsidRPr="00DF5443">
        <w:rPr>
          <w:rFonts w:ascii="Avenir Next" w:hAnsi="Avenir Next" w:cs="Arial"/>
          <w:b/>
          <w:bCs/>
          <w:color w:val="808080" w:themeColor="background1" w:themeShade="80"/>
          <w:sz w:val="22"/>
          <w:szCs w:val="22"/>
          <w:lang w:val="en-GB"/>
        </w:rPr>
        <w:t>The</w:t>
      </w:r>
      <w:r w:rsidR="00E54420" w:rsidRPr="00DF5443">
        <w:rPr>
          <w:rFonts w:ascii="Avenir Next" w:hAnsi="Avenir Next" w:cs="Arial"/>
          <w:b/>
          <w:bCs/>
          <w:color w:val="808080" w:themeColor="background1" w:themeShade="80"/>
          <w:sz w:val="22"/>
          <w:szCs w:val="22"/>
          <w:lang w:val="en-GB"/>
        </w:rPr>
        <w:t xml:space="preserve"> </w:t>
      </w:r>
      <w:r w:rsidR="005F20FD" w:rsidRPr="00DF5443">
        <w:rPr>
          <w:rFonts w:ascii="Avenir Next" w:hAnsi="Avenir Next" w:cs="Arial"/>
          <w:b/>
          <w:bCs/>
          <w:color w:val="808080" w:themeColor="background1" w:themeShade="80"/>
          <w:sz w:val="22"/>
          <w:szCs w:val="22"/>
          <w:lang w:val="en-GB"/>
        </w:rPr>
        <w:t>Netherlands</w:t>
      </w:r>
      <w:r w:rsidR="00E54420">
        <w:rPr>
          <w:rFonts w:ascii="Avenir Next" w:hAnsi="Avenir Next" w:cs="Arial"/>
          <w:color w:val="808080" w:themeColor="background1" w:themeShade="80"/>
          <w:sz w:val="22"/>
          <w:szCs w:val="22"/>
          <w:lang w:val="en-GB"/>
        </w:rPr>
        <w:t xml:space="preserve"> - </w:t>
      </w:r>
      <w:r w:rsidR="00DF03D3">
        <w:rPr>
          <w:rFonts w:ascii="Avenir Next" w:hAnsi="Avenir Next" w:cs="Arial"/>
          <w:color w:val="808080" w:themeColor="background1" w:themeShade="80"/>
          <w:sz w:val="22"/>
          <w:szCs w:val="22"/>
          <w:lang w:val="en-GB"/>
        </w:rPr>
        <w:t xml:space="preserve">The Dutch system originated with </w:t>
      </w:r>
      <w:r w:rsidR="00E54420">
        <w:rPr>
          <w:rFonts w:ascii="Avenir Next" w:hAnsi="Avenir Next" w:cs="Arial"/>
          <w:color w:val="808080" w:themeColor="background1" w:themeShade="80"/>
          <w:sz w:val="22"/>
          <w:szCs w:val="22"/>
          <w:lang w:val="en-GB"/>
        </w:rPr>
        <w:t xml:space="preserve">the </w:t>
      </w:r>
      <w:r w:rsidR="00DF03D3">
        <w:rPr>
          <w:rFonts w:ascii="Avenir Next" w:hAnsi="Avenir Next" w:cs="Arial"/>
          <w:color w:val="808080" w:themeColor="background1" w:themeShade="80"/>
          <w:sz w:val="22"/>
          <w:szCs w:val="22"/>
          <w:lang w:val="en-GB"/>
        </w:rPr>
        <w:t xml:space="preserve">ordinance of Amsterdam, </w:t>
      </w:r>
      <w:r w:rsidR="00E54420">
        <w:rPr>
          <w:rFonts w:ascii="Avenir Next" w:hAnsi="Avenir Next" w:cs="Arial"/>
          <w:color w:val="808080" w:themeColor="background1" w:themeShade="80"/>
          <w:sz w:val="22"/>
          <w:szCs w:val="22"/>
          <w:lang w:val="en-GB"/>
        </w:rPr>
        <w:t xml:space="preserve">in </w:t>
      </w:r>
      <w:r w:rsidR="00DF03D3">
        <w:rPr>
          <w:rFonts w:ascii="Avenir Next" w:hAnsi="Avenir Next" w:cs="Arial"/>
          <w:color w:val="808080" w:themeColor="background1" w:themeShade="80"/>
          <w:sz w:val="22"/>
          <w:szCs w:val="22"/>
          <w:lang w:val="en-GB"/>
        </w:rPr>
        <w:t>1772, which was later amended to include business insolvencies and fresh start</w:t>
      </w:r>
      <w:r w:rsidR="00B976F9">
        <w:rPr>
          <w:rFonts w:ascii="Avenir Next" w:hAnsi="Avenir Next" w:cs="Arial"/>
          <w:color w:val="808080" w:themeColor="background1" w:themeShade="80"/>
          <w:sz w:val="22"/>
          <w:szCs w:val="22"/>
          <w:lang w:val="en-GB"/>
        </w:rPr>
        <w:t xml:space="preserve"> </w:t>
      </w:r>
      <w:r w:rsidR="001931C7">
        <w:rPr>
          <w:rFonts w:ascii="Avenir Next" w:hAnsi="Avenir Next" w:cs="Arial"/>
          <w:color w:val="808080" w:themeColor="background1" w:themeShade="80"/>
          <w:sz w:val="22"/>
          <w:szCs w:val="22"/>
          <w:lang w:val="en-GB"/>
        </w:rPr>
        <w:t>–</w:t>
      </w:r>
      <w:r w:rsidR="00B976F9">
        <w:rPr>
          <w:rFonts w:ascii="Avenir Next" w:hAnsi="Avenir Next" w:cs="Arial"/>
          <w:color w:val="808080" w:themeColor="background1" w:themeShade="80"/>
          <w:sz w:val="22"/>
          <w:szCs w:val="22"/>
          <w:lang w:val="en-GB"/>
        </w:rPr>
        <w:t xml:space="preserve"> </w:t>
      </w:r>
      <w:r w:rsidR="00B976F9" w:rsidRPr="001931C7">
        <w:rPr>
          <w:rFonts w:ascii="Avenir Next" w:hAnsi="Avenir Next" w:cs="Arial"/>
          <w:i/>
          <w:iCs/>
          <w:color w:val="808080" w:themeColor="background1" w:themeShade="80"/>
          <w:sz w:val="22"/>
          <w:szCs w:val="22"/>
          <w:lang w:val="en-GB"/>
        </w:rPr>
        <w:t>Faillissementswet</w:t>
      </w:r>
      <w:r w:rsidR="001931C7" w:rsidRPr="001931C7">
        <w:rPr>
          <w:rFonts w:ascii="Avenir Next" w:hAnsi="Avenir Next" w:cs="Arial"/>
          <w:i/>
          <w:iCs/>
          <w:color w:val="808080" w:themeColor="background1" w:themeShade="80"/>
          <w:sz w:val="22"/>
          <w:szCs w:val="22"/>
          <w:lang w:val="en-GB"/>
        </w:rPr>
        <w:t xml:space="preserve"> </w:t>
      </w:r>
      <w:r w:rsidR="001931C7">
        <w:rPr>
          <w:rFonts w:ascii="Avenir Next" w:hAnsi="Avenir Next" w:cs="Arial"/>
          <w:color w:val="808080" w:themeColor="background1" w:themeShade="80"/>
          <w:sz w:val="22"/>
          <w:szCs w:val="22"/>
          <w:lang w:val="en-GB"/>
        </w:rPr>
        <w:t xml:space="preserve">&amp; </w:t>
      </w:r>
      <w:r w:rsidR="001931C7" w:rsidRPr="001931C7">
        <w:rPr>
          <w:rFonts w:ascii="Avenir Next" w:hAnsi="Avenir Next" w:cs="Arial"/>
          <w:i/>
          <w:iCs/>
          <w:color w:val="808080" w:themeColor="background1" w:themeShade="80"/>
          <w:sz w:val="22"/>
          <w:szCs w:val="22"/>
          <w:lang w:val="en-GB"/>
        </w:rPr>
        <w:t>Schuldsanering</w:t>
      </w:r>
      <w:r w:rsidR="001931C7">
        <w:rPr>
          <w:rFonts w:ascii="Avenir Next" w:hAnsi="Avenir Next" w:cs="Arial"/>
          <w:i/>
          <w:iCs/>
          <w:color w:val="808080" w:themeColor="background1" w:themeShade="80"/>
          <w:sz w:val="22"/>
          <w:szCs w:val="22"/>
          <w:lang w:val="en-GB"/>
        </w:rPr>
        <w:t>,</w:t>
      </w:r>
      <w:r w:rsidR="001931C7">
        <w:rPr>
          <w:rFonts w:ascii="Avenir Next" w:hAnsi="Avenir Next" w:cs="Arial"/>
          <w:color w:val="808080" w:themeColor="background1" w:themeShade="80"/>
          <w:sz w:val="22"/>
          <w:szCs w:val="22"/>
          <w:lang w:val="en-GB"/>
        </w:rPr>
        <w:t xml:space="preserve"> respectively. </w:t>
      </w:r>
      <w:r w:rsidR="00F0523F">
        <w:rPr>
          <w:rFonts w:ascii="Avenir Next" w:hAnsi="Avenir Next" w:cs="Arial"/>
          <w:color w:val="808080" w:themeColor="background1" w:themeShade="80"/>
          <w:sz w:val="22"/>
          <w:szCs w:val="22"/>
          <w:lang w:val="en-GB"/>
        </w:rPr>
        <w:t xml:space="preserve">In the Dutch system, no discharge was allowed before </w:t>
      </w:r>
      <w:r w:rsidR="00F0523F" w:rsidRPr="00F0523F">
        <w:rPr>
          <w:rFonts w:ascii="Avenir Next" w:hAnsi="Avenir Next" w:cs="Arial"/>
          <w:i/>
          <w:iCs/>
          <w:color w:val="808080" w:themeColor="background1" w:themeShade="80"/>
          <w:sz w:val="22"/>
          <w:szCs w:val="22"/>
          <w:lang w:val="en-GB"/>
        </w:rPr>
        <w:t>schuldsanering</w:t>
      </w:r>
      <w:r w:rsidR="00F0523F">
        <w:rPr>
          <w:rFonts w:ascii="Avenir Next" w:hAnsi="Avenir Next" w:cs="Arial"/>
          <w:color w:val="808080" w:themeColor="background1" w:themeShade="80"/>
          <w:sz w:val="22"/>
          <w:szCs w:val="22"/>
          <w:lang w:val="en-GB"/>
        </w:rPr>
        <w:t xml:space="preserve"> (pro-creditor). However, owing to the developments in consumer credit, the law was brought in. Recently, the Dutch insolvency system was reformed to introduce – Wet </w:t>
      </w:r>
      <w:proofErr w:type="spellStart"/>
      <w:r w:rsidR="00F0523F">
        <w:rPr>
          <w:rFonts w:ascii="Avenir Next" w:hAnsi="Avenir Next" w:cs="Arial"/>
          <w:color w:val="808080" w:themeColor="background1" w:themeShade="80"/>
          <w:sz w:val="22"/>
          <w:szCs w:val="22"/>
          <w:lang w:val="en-GB"/>
        </w:rPr>
        <w:t>Homologatie</w:t>
      </w:r>
      <w:proofErr w:type="spellEnd"/>
      <w:r w:rsidR="00F0523F">
        <w:rPr>
          <w:rFonts w:ascii="Avenir Next" w:hAnsi="Avenir Next" w:cs="Arial"/>
          <w:color w:val="808080" w:themeColor="background1" w:themeShade="80"/>
          <w:sz w:val="22"/>
          <w:szCs w:val="22"/>
          <w:lang w:val="en-GB"/>
        </w:rPr>
        <w:t xml:space="preserve"> </w:t>
      </w:r>
      <w:proofErr w:type="spellStart"/>
      <w:r w:rsidR="00F0523F">
        <w:rPr>
          <w:rFonts w:ascii="Avenir Next" w:hAnsi="Avenir Next" w:cs="Arial"/>
          <w:color w:val="808080" w:themeColor="background1" w:themeShade="80"/>
          <w:sz w:val="22"/>
          <w:szCs w:val="22"/>
          <w:lang w:val="en-GB"/>
        </w:rPr>
        <w:t>Onderhands</w:t>
      </w:r>
      <w:proofErr w:type="spellEnd"/>
      <w:r w:rsidR="00F0523F">
        <w:rPr>
          <w:rFonts w:ascii="Avenir Next" w:hAnsi="Avenir Next" w:cs="Arial"/>
          <w:color w:val="808080" w:themeColor="background1" w:themeShade="80"/>
          <w:sz w:val="22"/>
          <w:szCs w:val="22"/>
          <w:lang w:val="en-GB"/>
        </w:rPr>
        <w:t xml:space="preserve"> </w:t>
      </w:r>
      <w:proofErr w:type="spellStart"/>
      <w:r w:rsidR="00F0523F">
        <w:rPr>
          <w:rFonts w:ascii="Avenir Next" w:hAnsi="Avenir Next" w:cs="Arial"/>
          <w:color w:val="808080" w:themeColor="background1" w:themeShade="80"/>
          <w:sz w:val="22"/>
          <w:szCs w:val="22"/>
          <w:lang w:val="en-GB"/>
        </w:rPr>
        <w:t>Akkoord</w:t>
      </w:r>
      <w:proofErr w:type="spellEnd"/>
      <w:r w:rsidR="00F0523F">
        <w:rPr>
          <w:rFonts w:ascii="Avenir Next" w:hAnsi="Avenir Next" w:cs="Arial"/>
          <w:color w:val="808080" w:themeColor="background1" w:themeShade="80"/>
          <w:sz w:val="22"/>
          <w:szCs w:val="22"/>
          <w:lang w:val="en-GB"/>
        </w:rPr>
        <w:t xml:space="preserve"> (WHOA)</w:t>
      </w:r>
      <w:r w:rsidR="00DF5443">
        <w:rPr>
          <w:rFonts w:ascii="Avenir Next" w:hAnsi="Avenir Next" w:cs="Arial"/>
          <w:color w:val="808080" w:themeColor="background1" w:themeShade="80"/>
          <w:sz w:val="22"/>
          <w:szCs w:val="22"/>
          <w:lang w:val="en-GB"/>
        </w:rPr>
        <w:t>,</w:t>
      </w:r>
      <w:r w:rsidR="00F0523F">
        <w:rPr>
          <w:rFonts w:ascii="Avenir Next" w:hAnsi="Avenir Next" w:cs="Arial"/>
          <w:color w:val="808080" w:themeColor="background1" w:themeShade="80"/>
          <w:sz w:val="22"/>
          <w:szCs w:val="22"/>
          <w:lang w:val="en-GB"/>
        </w:rPr>
        <w:t xml:space="preserve"> which </w:t>
      </w:r>
      <w:r w:rsidR="00F0523F" w:rsidRPr="00F0523F">
        <w:rPr>
          <w:rFonts w:ascii="Avenir Next" w:hAnsi="Avenir Next" w:cs="Arial"/>
          <w:color w:val="808080" w:themeColor="background1" w:themeShade="80"/>
          <w:sz w:val="22"/>
          <w:szCs w:val="22"/>
          <w:lang w:val="en-GB"/>
        </w:rPr>
        <w:t>introduces a pre-insolvency procedure in the Netherlands, which one might refer to as the “Dutch scheme”.</w:t>
      </w:r>
      <w:r w:rsidR="00F0523F">
        <w:rPr>
          <w:rStyle w:val="FootnoteReference"/>
          <w:rFonts w:ascii="Avenir Next" w:hAnsi="Avenir Next" w:cs="Arial"/>
          <w:color w:val="808080" w:themeColor="background1" w:themeShade="80"/>
          <w:sz w:val="22"/>
          <w:szCs w:val="22"/>
          <w:lang w:val="en-GB"/>
        </w:rPr>
        <w:footnoteReference w:id="1"/>
      </w:r>
      <w:r w:rsidR="00F0523F">
        <w:rPr>
          <w:rFonts w:ascii="Avenir Next" w:hAnsi="Avenir Next" w:cs="Arial"/>
          <w:color w:val="808080" w:themeColor="background1" w:themeShade="80"/>
          <w:sz w:val="22"/>
          <w:szCs w:val="22"/>
          <w:lang w:val="en-GB"/>
        </w:rPr>
        <w:t xml:space="preserve"> Necessary amendments were made to make it compliant with the EU restructuring directive.</w:t>
      </w:r>
    </w:p>
    <w:p w14:paraId="0F07072A" w14:textId="18ABB532" w:rsidR="005F20FD" w:rsidRDefault="00F0523F" w:rsidP="005F20FD">
      <w:pPr>
        <w:jc w:val="both"/>
        <w:rPr>
          <w:rFonts w:ascii="Avenir Next" w:hAnsi="Avenir Next" w:cs="Arial"/>
          <w:color w:val="808080" w:themeColor="background1" w:themeShade="80"/>
          <w:sz w:val="22"/>
          <w:szCs w:val="22"/>
          <w:lang w:val="en-GB"/>
        </w:rPr>
      </w:pPr>
      <w:r w:rsidRPr="00DF5443">
        <w:rPr>
          <w:rFonts w:ascii="Avenir Next" w:hAnsi="Avenir Next" w:cs="Arial"/>
          <w:b/>
          <w:bCs/>
          <w:color w:val="808080" w:themeColor="background1" w:themeShade="80"/>
          <w:sz w:val="22"/>
          <w:szCs w:val="22"/>
          <w:lang w:val="en-GB"/>
        </w:rPr>
        <w:t xml:space="preserve">France </w:t>
      </w:r>
      <w:r>
        <w:rPr>
          <w:rFonts w:ascii="Avenir Next" w:hAnsi="Avenir Next" w:cs="Arial"/>
          <w:color w:val="808080" w:themeColor="background1" w:themeShade="80"/>
          <w:sz w:val="22"/>
          <w:szCs w:val="22"/>
          <w:lang w:val="en-GB"/>
        </w:rPr>
        <w:t xml:space="preserve">- The </w:t>
      </w:r>
      <w:r w:rsidRPr="00A35930">
        <w:rPr>
          <w:rFonts w:ascii="Avenir Next" w:hAnsi="Avenir Next" w:cs="Arial"/>
          <w:i/>
          <w:iCs/>
          <w:color w:val="808080" w:themeColor="background1" w:themeShade="80"/>
          <w:sz w:val="22"/>
          <w:szCs w:val="22"/>
          <w:lang w:val="en-GB"/>
        </w:rPr>
        <w:t>Ordonnance de Commerce</w:t>
      </w:r>
      <w:r>
        <w:rPr>
          <w:rFonts w:ascii="Avenir Next" w:hAnsi="Avenir Next" w:cs="Arial"/>
          <w:color w:val="808080" w:themeColor="background1" w:themeShade="80"/>
          <w:sz w:val="22"/>
          <w:szCs w:val="22"/>
          <w:lang w:val="en-GB"/>
        </w:rPr>
        <w:t xml:space="preserve"> of 1673 served as a foundation for future insolvency legislation. </w:t>
      </w:r>
      <w:r>
        <w:rPr>
          <w:rFonts w:ascii="Avenir Next" w:hAnsi="Avenir Next" w:cs="Arial"/>
          <w:color w:val="808080" w:themeColor="background1" w:themeShade="80"/>
          <w:sz w:val="22"/>
          <w:szCs w:val="22"/>
          <w:lang w:val="en-GB"/>
        </w:rPr>
        <w:t xml:space="preserve">The French </w:t>
      </w:r>
      <w:r w:rsidR="00DF5443">
        <w:rPr>
          <w:rFonts w:ascii="Avenir Next" w:hAnsi="Avenir Next" w:cs="Arial"/>
          <w:color w:val="808080" w:themeColor="background1" w:themeShade="80"/>
          <w:sz w:val="22"/>
          <w:szCs w:val="22"/>
          <w:lang w:val="en-GB"/>
        </w:rPr>
        <w:t>Code 1807</w:t>
      </w:r>
      <w:r>
        <w:rPr>
          <w:rFonts w:ascii="Avenir Next" w:hAnsi="Avenir Next" w:cs="Arial"/>
          <w:color w:val="808080" w:themeColor="background1" w:themeShade="80"/>
          <w:sz w:val="22"/>
          <w:szCs w:val="22"/>
          <w:lang w:val="en-GB"/>
        </w:rPr>
        <w:t xml:space="preserve"> was particularly harsh on debtors</w:t>
      </w:r>
      <w:r w:rsidR="00DF5443">
        <w:rPr>
          <w:rFonts w:ascii="Avenir Next" w:hAnsi="Avenir Next" w:cs="Arial"/>
          <w:color w:val="808080" w:themeColor="background1" w:themeShade="80"/>
          <w:sz w:val="22"/>
          <w:szCs w:val="22"/>
          <w:lang w:val="en-GB"/>
        </w:rPr>
        <w:t xml:space="preserve"> as it</w:t>
      </w:r>
      <w:r>
        <w:rPr>
          <w:rFonts w:ascii="Avenir Next" w:hAnsi="Avenir Next" w:cs="Arial"/>
          <w:color w:val="808080" w:themeColor="background1" w:themeShade="80"/>
          <w:sz w:val="22"/>
          <w:szCs w:val="22"/>
          <w:lang w:val="en-GB"/>
        </w:rPr>
        <w:t xml:space="preserve"> provided for </w:t>
      </w:r>
      <w:r w:rsidR="00A35930">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arrest and detention of debtors. However, in 1967, the French system was reorganised to </w:t>
      </w:r>
      <w:r w:rsidR="00DF5443">
        <w:rPr>
          <w:rFonts w:ascii="Avenir Next" w:hAnsi="Avenir Next" w:cs="Arial"/>
          <w:color w:val="808080" w:themeColor="background1" w:themeShade="80"/>
          <w:sz w:val="22"/>
          <w:szCs w:val="22"/>
          <w:lang w:val="en-GB"/>
        </w:rPr>
        <w:t>include a reorganisation procedure and moratorium.</w:t>
      </w:r>
    </w:p>
    <w:p w14:paraId="209D7EF5" w14:textId="17AA0297" w:rsidR="00DF5443" w:rsidRDefault="00DF5443" w:rsidP="005F20FD">
      <w:pPr>
        <w:jc w:val="both"/>
        <w:rPr>
          <w:rFonts w:ascii="Avenir Next" w:hAnsi="Avenir Next" w:cs="Arial"/>
          <w:color w:val="808080" w:themeColor="background1" w:themeShade="80"/>
          <w:sz w:val="22"/>
          <w:szCs w:val="22"/>
          <w:lang w:val="en-GB"/>
        </w:rPr>
      </w:pPr>
      <w:r w:rsidRPr="00884FB3">
        <w:rPr>
          <w:rFonts w:ascii="Avenir Next" w:hAnsi="Avenir Next" w:cs="Arial"/>
          <w:b/>
          <w:bCs/>
          <w:color w:val="808080" w:themeColor="background1" w:themeShade="80"/>
          <w:sz w:val="22"/>
          <w:szCs w:val="22"/>
          <w:lang w:val="en-GB"/>
        </w:rPr>
        <w:t>Germany</w:t>
      </w:r>
      <w:r>
        <w:rPr>
          <w:rFonts w:ascii="Avenir Next" w:hAnsi="Avenir Next" w:cs="Arial"/>
          <w:color w:val="808080" w:themeColor="background1" w:themeShade="80"/>
          <w:sz w:val="22"/>
          <w:szCs w:val="22"/>
          <w:lang w:val="en-GB"/>
        </w:rPr>
        <w:t xml:space="preserve"> </w:t>
      </w:r>
      <w:r w:rsidR="00884FB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884FB3">
        <w:rPr>
          <w:rFonts w:ascii="Avenir Next" w:hAnsi="Avenir Next" w:cs="Arial"/>
          <w:color w:val="808080" w:themeColor="background1" w:themeShade="80"/>
          <w:sz w:val="22"/>
          <w:szCs w:val="22"/>
          <w:lang w:val="en-GB"/>
        </w:rPr>
        <w:t xml:space="preserve">The German Insolvency Law is called </w:t>
      </w:r>
      <w:proofErr w:type="spellStart"/>
      <w:r w:rsidR="00884FB3" w:rsidRPr="00884FB3">
        <w:rPr>
          <w:rFonts w:ascii="Avenir Next" w:hAnsi="Avenir Next" w:cs="Arial"/>
          <w:color w:val="808080" w:themeColor="background1" w:themeShade="80"/>
          <w:sz w:val="22"/>
          <w:szCs w:val="22"/>
          <w:lang w:val="en-GB"/>
        </w:rPr>
        <w:t>Insolvenzordnung</w:t>
      </w:r>
      <w:proofErr w:type="spellEnd"/>
      <w:r w:rsidR="00884FB3">
        <w:rPr>
          <w:rFonts w:ascii="Avenir Next" w:hAnsi="Avenir Next" w:cs="Arial"/>
          <w:color w:val="808080" w:themeColor="background1" w:themeShade="80"/>
          <w:sz w:val="22"/>
          <w:szCs w:val="22"/>
          <w:lang w:val="en-GB"/>
        </w:rPr>
        <w:t xml:space="preserve"> (</w:t>
      </w:r>
      <w:proofErr w:type="spellStart"/>
      <w:r w:rsidR="00884FB3" w:rsidRPr="00884FB3">
        <w:rPr>
          <w:rFonts w:ascii="Avenir Next" w:hAnsi="Avenir Next" w:cs="Arial"/>
          <w:color w:val="808080" w:themeColor="background1" w:themeShade="80"/>
          <w:sz w:val="22"/>
          <w:szCs w:val="22"/>
          <w:lang w:val="en-GB"/>
        </w:rPr>
        <w:t>InsO</w:t>
      </w:r>
      <w:proofErr w:type="spellEnd"/>
      <w:r w:rsidR="00884FB3">
        <w:rPr>
          <w:rFonts w:ascii="Avenir Next" w:hAnsi="Avenir Next" w:cs="Arial"/>
          <w:color w:val="808080" w:themeColor="background1" w:themeShade="80"/>
          <w:sz w:val="22"/>
          <w:szCs w:val="22"/>
          <w:lang w:val="en-GB"/>
        </w:rPr>
        <w:t>), 1999</w:t>
      </w:r>
      <w:r w:rsidR="00780FBE">
        <w:rPr>
          <w:rFonts w:ascii="Avenir Next" w:hAnsi="Avenir Next" w:cs="Arial"/>
          <w:color w:val="808080" w:themeColor="background1" w:themeShade="80"/>
          <w:sz w:val="22"/>
          <w:szCs w:val="22"/>
          <w:lang w:val="en-GB"/>
        </w:rPr>
        <w:t>,</w:t>
      </w:r>
      <w:r w:rsidR="00884FB3">
        <w:rPr>
          <w:rFonts w:ascii="Avenir Next" w:hAnsi="Avenir Next" w:cs="Arial"/>
          <w:color w:val="808080" w:themeColor="background1" w:themeShade="80"/>
          <w:sz w:val="22"/>
          <w:szCs w:val="22"/>
          <w:lang w:val="en-GB"/>
        </w:rPr>
        <w:t xml:space="preserve"> which is a unified insolvency legislation. </w:t>
      </w:r>
    </w:p>
    <w:p w14:paraId="60C8BABA" w14:textId="59B790A0" w:rsidR="00884FB3" w:rsidRDefault="00884FB3" w:rsidP="005F20FD">
      <w:pPr>
        <w:jc w:val="both"/>
        <w:rPr>
          <w:rFonts w:ascii="Avenir Next" w:hAnsi="Avenir Next" w:cs="Arial"/>
          <w:color w:val="808080" w:themeColor="background1" w:themeShade="80"/>
          <w:sz w:val="22"/>
          <w:szCs w:val="22"/>
          <w:lang w:val="en-GB"/>
        </w:rPr>
      </w:pPr>
      <w:r w:rsidRPr="00884FB3">
        <w:rPr>
          <w:rFonts w:ascii="Avenir Next" w:hAnsi="Avenir Next" w:cs="Arial"/>
          <w:b/>
          <w:bCs/>
          <w:color w:val="808080" w:themeColor="background1" w:themeShade="80"/>
          <w:sz w:val="22"/>
          <w:szCs w:val="22"/>
          <w:lang w:val="en-GB"/>
        </w:rPr>
        <w:t>Spain</w:t>
      </w:r>
      <w:r>
        <w:rPr>
          <w:rFonts w:ascii="Avenir Next" w:hAnsi="Avenir Next" w:cs="Arial"/>
          <w:color w:val="808080" w:themeColor="background1" w:themeShade="80"/>
          <w:sz w:val="22"/>
          <w:szCs w:val="22"/>
          <w:lang w:val="en-GB"/>
        </w:rPr>
        <w:t xml:space="preserve"> – The Spanish Legal Code on Insolvency (2003) provides for a single procedure that individuals and corporations can utilise.</w:t>
      </w:r>
    </w:p>
    <w:p w14:paraId="57E6CEC9" w14:textId="77777777" w:rsidR="00884FB3" w:rsidRDefault="00884FB3" w:rsidP="005F20FD">
      <w:pPr>
        <w:jc w:val="both"/>
        <w:rPr>
          <w:rFonts w:ascii="Avenir Next" w:hAnsi="Avenir Next" w:cs="Arial"/>
          <w:color w:val="808080" w:themeColor="background1" w:themeShade="80"/>
          <w:sz w:val="22"/>
          <w:szCs w:val="22"/>
          <w:lang w:val="en-GB"/>
        </w:rPr>
      </w:pPr>
    </w:p>
    <w:p w14:paraId="792685BA" w14:textId="57F19420" w:rsidR="00884FB3" w:rsidRDefault="00884FB3" w:rsidP="005F20F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contrast to the civil law system, countries with common law systems emerged differently.</w:t>
      </w:r>
    </w:p>
    <w:p w14:paraId="5EE830FC" w14:textId="77777777" w:rsidR="00884FB3" w:rsidRDefault="00884FB3" w:rsidP="005F20FD">
      <w:pPr>
        <w:jc w:val="both"/>
        <w:rPr>
          <w:rFonts w:ascii="Avenir Next" w:hAnsi="Avenir Next" w:cs="Arial"/>
          <w:color w:val="808080" w:themeColor="background1" w:themeShade="80"/>
          <w:sz w:val="22"/>
          <w:szCs w:val="22"/>
          <w:lang w:val="en-GB"/>
        </w:rPr>
      </w:pPr>
    </w:p>
    <w:p w14:paraId="6363DB7A" w14:textId="43B664C9" w:rsidR="00884FB3" w:rsidRPr="00884FB3" w:rsidRDefault="00884FB3" w:rsidP="005F20FD">
      <w:pPr>
        <w:jc w:val="both"/>
        <w:rPr>
          <w:rFonts w:ascii="Avenir Next" w:hAnsi="Avenir Next" w:cs="Arial"/>
          <w:b/>
          <w:bCs/>
          <w:color w:val="808080" w:themeColor="background1" w:themeShade="80"/>
          <w:sz w:val="22"/>
          <w:szCs w:val="22"/>
          <w:u w:val="single"/>
          <w:lang w:val="en-GB"/>
        </w:rPr>
      </w:pPr>
      <w:r w:rsidRPr="00884FB3">
        <w:rPr>
          <w:rFonts w:ascii="Avenir Next" w:hAnsi="Avenir Next" w:cs="Arial"/>
          <w:b/>
          <w:bCs/>
          <w:color w:val="808080" w:themeColor="background1" w:themeShade="80"/>
          <w:sz w:val="22"/>
          <w:szCs w:val="22"/>
          <w:u w:val="single"/>
          <w:lang w:val="en-GB"/>
        </w:rPr>
        <w:t>Common Law Countries</w:t>
      </w:r>
    </w:p>
    <w:p w14:paraId="49CD5825" w14:textId="1ED25B9F" w:rsidR="00884FB3" w:rsidRDefault="00B25201" w:rsidP="005F20FD">
      <w:pPr>
        <w:jc w:val="both"/>
        <w:rPr>
          <w:rFonts w:ascii="Avenir Next" w:hAnsi="Avenir Next" w:cs="Arial"/>
          <w:color w:val="808080" w:themeColor="background1" w:themeShade="80"/>
          <w:sz w:val="22"/>
          <w:szCs w:val="22"/>
          <w:lang w:val="en-GB"/>
        </w:rPr>
      </w:pPr>
      <w:r w:rsidRPr="008D3706">
        <w:rPr>
          <w:rFonts w:ascii="Avenir Next" w:hAnsi="Avenir Next" w:cs="Arial"/>
          <w:b/>
          <w:bCs/>
          <w:color w:val="808080" w:themeColor="background1" w:themeShade="80"/>
          <w:sz w:val="22"/>
          <w:szCs w:val="22"/>
          <w:lang w:val="en-GB"/>
        </w:rPr>
        <w:t>England</w:t>
      </w:r>
      <w:r>
        <w:rPr>
          <w:rFonts w:ascii="Avenir Next" w:hAnsi="Avenir Next" w:cs="Arial"/>
          <w:color w:val="808080" w:themeColor="background1" w:themeShade="80"/>
          <w:sz w:val="22"/>
          <w:szCs w:val="22"/>
          <w:lang w:val="en-GB"/>
        </w:rPr>
        <w:t xml:space="preserve"> – In English law, the Statute of </w:t>
      </w:r>
      <w:proofErr w:type="spellStart"/>
      <w:r>
        <w:rPr>
          <w:rFonts w:ascii="Avenir Next" w:hAnsi="Avenir Next" w:cs="Arial"/>
          <w:color w:val="808080" w:themeColor="background1" w:themeShade="80"/>
          <w:sz w:val="22"/>
          <w:szCs w:val="22"/>
          <w:lang w:val="en-GB"/>
        </w:rPr>
        <w:t>Marlbridge</w:t>
      </w:r>
      <w:proofErr w:type="spellEnd"/>
      <w:r>
        <w:rPr>
          <w:rFonts w:ascii="Avenir Next" w:hAnsi="Avenir Next" w:cs="Arial"/>
          <w:color w:val="808080" w:themeColor="background1" w:themeShade="80"/>
          <w:sz w:val="22"/>
          <w:szCs w:val="22"/>
          <w:lang w:val="en-GB"/>
        </w:rPr>
        <w:t xml:space="preserve"> 1267 provided for the imprisonment of debtors on non-payment of debts. However, it was not until the 16</w:t>
      </w:r>
      <w:r w:rsidRPr="00B25201">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that the word bankruptcy was introduced. The first English bankruptcy Act was introduced in 1542, which provided for complete sequestration for dishonest and absconding creditors. The underlying principle was that in the case of fraudulent debtor, there should be compulsory administration and </w:t>
      </w:r>
      <w:proofErr w:type="spellStart"/>
      <w:r>
        <w:rPr>
          <w:rFonts w:ascii="Avenir Next" w:hAnsi="Avenir Next" w:cs="Arial"/>
          <w:color w:val="808080" w:themeColor="background1" w:themeShade="80"/>
          <w:sz w:val="22"/>
          <w:szCs w:val="22"/>
          <w:lang w:val="en-GB"/>
        </w:rPr>
        <w:t>pari</w:t>
      </w:r>
      <w:proofErr w:type="spellEnd"/>
      <w:r>
        <w:rPr>
          <w:rFonts w:ascii="Avenir Next" w:hAnsi="Avenir Next" w:cs="Arial"/>
          <w:color w:val="808080" w:themeColor="background1" w:themeShade="80"/>
          <w:sz w:val="22"/>
          <w:szCs w:val="22"/>
          <w:lang w:val="en-GB"/>
        </w:rPr>
        <w:t>-passu distribution.</w:t>
      </w:r>
      <w:r w:rsidR="008D3706">
        <w:rPr>
          <w:rFonts w:ascii="Avenir Next" w:hAnsi="Avenir Next" w:cs="Arial"/>
          <w:color w:val="808080" w:themeColor="background1" w:themeShade="80"/>
          <w:sz w:val="22"/>
          <w:szCs w:val="22"/>
          <w:lang w:val="en-GB"/>
        </w:rPr>
        <w:t xml:space="preserve"> In 1570, the Act of Elizabeth was introduced. However, so far, no discharge provisions had been provided. The Statute of Ann in 1705 introduced the notion of statutory discharge., which was not an entitlement automatically available, rather depended on the confirmation that the debtor had cooperated during the process. Further, the courts of equity developed the insolvency system. In 1881, Chamberlain laid down the three cardinal rules essential for any bankruptcy law, namely a) Property Principle, b) supervision and audit of trustee in insolvency, and c) independent examination of </w:t>
      </w:r>
      <w:proofErr w:type="gramStart"/>
      <w:r w:rsidR="008D3706">
        <w:rPr>
          <w:rFonts w:ascii="Avenir Next" w:hAnsi="Avenir Next" w:cs="Arial"/>
          <w:color w:val="808080" w:themeColor="background1" w:themeShade="80"/>
          <w:sz w:val="22"/>
          <w:szCs w:val="22"/>
          <w:lang w:val="en-GB"/>
        </w:rPr>
        <w:t>debtors</w:t>
      </w:r>
      <w:proofErr w:type="gramEnd"/>
      <w:r w:rsidR="008D3706">
        <w:rPr>
          <w:rFonts w:ascii="Avenir Next" w:hAnsi="Avenir Next" w:cs="Arial"/>
          <w:color w:val="808080" w:themeColor="background1" w:themeShade="80"/>
          <w:sz w:val="22"/>
          <w:szCs w:val="22"/>
          <w:lang w:val="en-GB"/>
        </w:rPr>
        <w:t xml:space="preserve"> conduct. This fair procedure served as a foundation of modern insolvency law of England. In 1977, Cork committee was created, which resulted in the promulgation of Insolvency Act, 1986. This is a unified legislation and provides for both corporate &amp; personal insolvency. </w:t>
      </w:r>
    </w:p>
    <w:p w14:paraId="4AD41BC7" w14:textId="77777777" w:rsidR="008D3706" w:rsidRDefault="008D3706" w:rsidP="005F20FD">
      <w:pPr>
        <w:jc w:val="both"/>
        <w:rPr>
          <w:rFonts w:ascii="Avenir Next" w:hAnsi="Avenir Next" w:cs="Arial"/>
          <w:color w:val="808080" w:themeColor="background1" w:themeShade="80"/>
          <w:sz w:val="22"/>
          <w:szCs w:val="22"/>
          <w:lang w:val="en-GB"/>
        </w:rPr>
      </w:pPr>
    </w:p>
    <w:p w14:paraId="4C9E1881" w14:textId="7AD5C15D" w:rsidR="008D3706" w:rsidRDefault="008D3706" w:rsidP="005F20FD">
      <w:pPr>
        <w:jc w:val="both"/>
        <w:rPr>
          <w:rFonts w:ascii="Avenir Next" w:hAnsi="Avenir Next" w:cs="Arial"/>
          <w:color w:val="808080" w:themeColor="background1" w:themeShade="80"/>
          <w:sz w:val="22"/>
          <w:szCs w:val="22"/>
          <w:lang w:val="en-GB"/>
        </w:rPr>
      </w:pPr>
      <w:r w:rsidRPr="00EA4740">
        <w:rPr>
          <w:rFonts w:ascii="Avenir Next" w:hAnsi="Avenir Next" w:cs="Arial"/>
          <w:b/>
          <w:bCs/>
          <w:color w:val="808080" w:themeColor="background1" w:themeShade="80"/>
          <w:sz w:val="22"/>
          <w:szCs w:val="22"/>
          <w:lang w:val="en-GB"/>
        </w:rPr>
        <w:lastRenderedPageBreak/>
        <w:t>America</w:t>
      </w:r>
      <w:r>
        <w:rPr>
          <w:rFonts w:ascii="Avenir Next" w:hAnsi="Avenir Next" w:cs="Arial"/>
          <w:color w:val="808080" w:themeColor="background1" w:themeShade="80"/>
          <w:sz w:val="22"/>
          <w:szCs w:val="22"/>
          <w:lang w:val="en-GB"/>
        </w:rPr>
        <w:t xml:space="preserve"> – </w:t>
      </w:r>
      <w:r w:rsidR="00EA4740">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Bankruptcy Code 1978 of USA is a federal legislation. The American system also provides for the discharge provisions and therefore is termed pro-debtor. It</w:t>
      </w:r>
      <w:r w:rsidR="00EA4740">
        <w:rPr>
          <w:rFonts w:ascii="Avenir Next" w:hAnsi="Avenir Next" w:cs="Arial"/>
          <w:color w:val="808080" w:themeColor="background1" w:themeShade="80"/>
          <w:sz w:val="22"/>
          <w:szCs w:val="22"/>
          <w:lang w:val="en-GB"/>
        </w:rPr>
        <w:t xml:space="preserve"> was more liberal than the English system as it tried to balance the desire of creditor groups and debtor groups and commerce. Thus, despite having historical roots in Common law, the American system diverged from England, Australia &amp; Canada.</w:t>
      </w:r>
    </w:p>
    <w:p w14:paraId="34738FE6" w14:textId="77777777" w:rsidR="00EA4740" w:rsidRDefault="00EA4740" w:rsidP="005F20FD">
      <w:pPr>
        <w:jc w:val="both"/>
        <w:rPr>
          <w:rFonts w:ascii="Avenir Next" w:hAnsi="Avenir Next" w:cs="Arial"/>
          <w:color w:val="808080" w:themeColor="background1" w:themeShade="80"/>
          <w:sz w:val="22"/>
          <w:szCs w:val="22"/>
          <w:lang w:val="en-GB"/>
        </w:rPr>
      </w:pPr>
    </w:p>
    <w:p w14:paraId="300E3A78" w14:textId="1570621C" w:rsidR="00EA4740" w:rsidRPr="005F20FD" w:rsidRDefault="00EA4740" w:rsidP="005F20FD">
      <w:pPr>
        <w:jc w:val="both"/>
        <w:rPr>
          <w:rFonts w:ascii="Avenir Next" w:hAnsi="Avenir Next" w:cs="Arial"/>
          <w:color w:val="808080" w:themeColor="background1" w:themeShade="80"/>
          <w:sz w:val="22"/>
          <w:szCs w:val="22"/>
          <w:lang w:val="en-GB"/>
        </w:rPr>
      </w:pPr>
      <w:r w:rsidRPr="00EA4740">
        <w:rPr>
          <w:rFonts w:ascii="Avenir Next" w:hAnsi="Avenir Next" w:cs="Arial"/>
          <w:b/>
          <w:bCs/>
          <w:color w:val="808080" w:themeColor="background1" w:themeShade="80"/>
          <w:sz w:val="22"/>
          <w:szCs w:val="22"/>
          <w:lang w:val="en-GB"/>
        </w:rPr>
        <w:t xml:space="preserve">Australia </w:t>
      </w:r>
      <w:r>
        <w:rPr>
          <w:rFonts w:ascii="Avenir Next" w:hAnsi="Avenir Next" w:cs="Arial"/>
          <w:color w:val="808080" w:themeColor="background1" w:themeShade="80"/>
          <w:sz w:val="22"/>
          <w:szCs w:val="22"/>
          <w:lang w:val="en-GB"/>
        </w:rPr>
        <w:t xml:space="preserve">– The Australian system is based on English common law but does not contain one unified law on insolvency &amp; bankruptcy. For international context, Australia has adopted the UNCITRAL MLCBI. The Corporations Act 2001 regulates the corporate </w:t>
      </w:r>
      <w:proofErr w:type="gramStart"/>
      <w:r>
        <w:rPr>
          <w:rFonts w:ascii="Avenir Next" w:hAnsi="Avenir Next" w:cs="Arial"/>
          <w:color w:val="808080" w:themeColor="background1" w:themeShade="80"/>
          <w:sz w:val="22"/>
          <w:szCs w:val="22"/>
          <w:lang w:val="en-GB"/>
        </w:rPr>
        <w:t>insolvency</w:t>
      </w:r>
      <w:proofErr w:type="gramEnd"/>
      <w:r>
        <w:rPr>
          <w:rFonts w:ascii="Avenir Next" w:hAnsi="Avenir Next" w:cs="Arial"/>
          <w:color w:val="808080" w:themeColor="background1" w:themeShade="80"/>
          <w:sz w:val="22"/>
          <w:szCs w:val="22"/>
          <w:lang w:val="en-GB"/>
        </w:rPr>
        <w:t xml:space="preserve"> and the Bankruptcy Act 1966 regulates insolvency of individuals.</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7A3D29B7" w:rsidR="00DA42DA" w:rsidRDefault="007D4190" w:rsidP="00DA42DA">
      <w:pPr>
        <w:jc w:val="both"/>
        <w:rPr>
          <w:rFonts w:ascii="Avenir Next" w:hAnsi="Avenir Next" w:cs="Arial"/>
          <w:color w:val="808080" w:themeColor="background1" w:themeShade="80"/>
          <w:sz w:val="22"/>
          <w:szCs w:val="22"/>
          <w:lang w:val="en-GB"/>
        </w:rPr>
      </w:pPr>
      <w:r w:rsidRPr="00E95110">
        <w:rPr>
          <w:rFonts w:ascii="Avenir Next" w:hAnsi="Avenir Next" w:cs="Arial"/>
          <w:b/>
          <w:bCs/>
          <w:color w:val="808080" w:themeColor="background1" w:themeShade="80"/>
          <w:sz w:val="22"/>
          <w:szCs w:val="22"/>
          <w:u w:val="single"/>
          <w:lang w:val="en-GB"/>
        </w:rPr>
        <w:t>Universalism</w:t>
      </w:r>
      <w:r>
        <w:rPr>
          <w:rFonts w:ascii="Avenir Next" w:hAnsi="Avenir Next" w:cs="Arial"/>
          <w:color w:val="808080" w:themeColor="background1" w:themeShade="80"/>
          <w:sz w:val="22"/>
          <w:szCs w:val="22"/>
          <w:lang w:val="en-GB"/>
        </w:rPr>
        <w:t xml:space="preserve"> states that once a proceeding is opened against a debtor, no other insolvency proceedings must be opened anywhere against the debtor or its assets. Thus, advocating for one forum to have all jurisdiction. It allows all creditors worldwide to participate in the proceedings, where all claims are treated equally. Such </w:t>
      </w:r>
      <w:r w:rsidR="00BC1491">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single forum can be where the </w:t>
      </w:r>
      <w:r w:rsidR="00BC1491">
        <w:rPr>
          <w:rFonts w:ascii="Avenir Next" w:hAnsi="Avenir Next" w:cs="Arial"/>
          <w:color w:val="808080" w:themeColor="background1" w:themeShade="80"/>
          <w:sz w:val="22"/>
          <w:szCs w:val="22"/>
          <w:lang w:val="en-GB"/>
        </w:rPr>
        <w:t>debtor's</w:t>
      </w:r>
      <w:r>
        <w:rPr>
          <w:rFonts w:ascii="Avenir Next" w:hAnsi="Avenir Next" w:cs="Arial"/>
          <w:color w:val="808080" w:themeColor="background1" w:themeShade="80"/>
          <w:sz w:val="22"/>
          <w:szCs w:val="22"/>
          <w:lang w:val="en-GB"/>
        </w:rPr>
        <w:t xml:space="preserve"> main interests are situated.</w:t>
      </w:r>
      <w:r w:rsidR="00BC1491">
        <w:rPr>
          <w:rFonts w:ascii="Avenir Next" w:hAnsi="Avenir Next" w:cs="Arial"/>
          <w:color w:val="808080" w:themeColor="background1" w:themeShade="80"/>
          <w:sz w:val="22"/>
          <w:szCs w:val="22"/>
          <w:lang w:val="en-GB"/>
        </w:rPr>
        <w:t xml:space="preserve"> While this principle operates well in globalisation, it does not provide certainty in domestic markets.</w:t>
      </w:r>
      <w:r w:rsidR="0013556E">
        <w:rPr>
          <w:rFonts w:ascii="Avenir Next" w:hAnsi="Avenir Next" w:cs="Arial"/>
          <w:color w:val="808080" w:themeColor="background1" w:themeShade="80"/>
          <w:sz w:val="22"/>
          <w:szCs w:val="22"/>
          <w:lang w:val="en-GB"/>
        </w:rPr>
        <w:t xml:space="preserve"> </w:t>
      </w:r>
      <w:r w:rsidR="0013556E" w:rsidRPr="0013556E">
        <w:rPr>
          <w:rFonts w:ascii="Avenir Next" w:hAnsi="Avenir Next" w:cs="Arial"/>
          <w:color w:val="808080" w:themeColor="background1" w:themeShade="80"/>
          <w:sz w:val="22"/>
          <w:szCs w:val="22"/>
          <w:lang w:val="en-GB"/>
        </w:rPr>
        <w:t xml:space="preserve">Under this principle, courts of the State (where proceedings are opened) apply their national laws in order to decide between reorganisation or liquidation or priority of payments. All assets are collected and distributed equally among all creditors, local &amp; foreign. Courts in foreign countries must </w:t>
      </w:r>
      <w:r w:rsidR="0013556E">
        <w:rPr>
          <w:rFonts w:ascii="Avenir Next" w:hAnsi="Avenir Next" w:cs="Arial"/>
          <w:color w:val="808080" w:themeColor="background1" w:themeShade="80"/>
          <w:sz w:val="22"/>
          <w:szCs w:val="22"/>
          <w:lang w:val="en-GB"/>
        </w:rPr>
        <w:t>assist</w:t>
      </w:r>
      <w:r w:rsidR="0013556E" w:rsidRPr="0013556E">
        <w:rPr>
          <w:rFonts w:ascii="Avenir Next" w:hAnsi="Avenir Next" w:cs="Arial"/>
          <w:color w:val="808080" w:themeColor="background1" w:themeShade="80"/>
          <w:sz w:val="22"/>
          <w:szCs w:val="22"/>
          <w:lang w:val="en-GB"/>
        </w:rPr>
        <w:t xml:space="preserve"> the main forum. This is also a multilateral approach to the choice of applicable law, whose main aim is the unity of the debtor's estate, unity of the body of creditors and the universal effect of </w:t>
      </w:r>
      <w:r w:rsidR="0013556E">
        <w:rPr>
          <w:rFonts w:ascii="Avenir Next" w:hAnsi="Avenir Next" w:cs="Arial"/>
          <w:color w:val="808080" w:themeColor="background1" w:themeShade="80"/>
          <w:sz w:val="22"/>
          <w:szCs w:val="22"/>
          <w:lang w:val="en-GB"/>
        </w:rPr>
        <w:t>the debtor's incapacity</w:t>
      </w:r>
      <w:r w:rsidR="0013556E" w:rsidRPr="0013556E">
        <w:rPr>
          <w:rFonts w:ascii="Avenir Next" w:hAnsi="Avenir Next" w:cs="Arial"/>
          <w:color w:val="808080" w:themeColor="background1" w:themeShade="80"/>
          <w:sz w:val="22"/>
          <w:szCs w:val="22"/>
          <w:lang w:val="en-GB"/>
        </w:rPr>
        <w:t>. LoPucki remarks that in Universality, one court plays the tune, and everyone else dances.  This principle is appreciated because it is simple, cost-effective (saves from the multiplicity of proceedings) and also time efficient (speedy). It also provides a solution for forum shopping, albeit only theoretically.  However, common points of criticism for this principle are: (a) varying national law approaches to bankruptcy; (b) how to choose which country to start the proceeding in; (c) manipulation of the choice of home country standard: moving to more debtor-friendly States or forum shopping.  It also requires high level of international cooperation.</w:t>
      </w:r>
    </w:p>
    <w:p w14:paraId="7122F188" w14:textId="77777777" w:rsidR="007D4190" w:rsidRDefault="007D4190" w:rsidP="00DA42DA">
      <w:pPr>
        <w:jc w:val="both"/>
        <w:rPr>
          <w:rFonts w:ascii="Avenir Next" w:hAnsi="Avenir Next" w:cs="Arial"/>
          <w:color w:val="808080" w:themeColor="background1" w:themeShade="80"/>
          <w:sz w:val="22"/>
          <w:szCs w:val="22"/>
          <w:lang w:val="en-GB"/>
        </w:rPr>
      </w:pPr>
    </w:p>
    <w:p w14:paraId="5585FC5A" w14:textId="61051476" w:rsidR="007D4190" w:rsidRDefault="007D4190" w:rsidP="00DA42DA">
      <w:pPr>
        <w:jc w:val="both"/>
        <w:rPr>
          <w:rFonts w:ascii="Avenir Next" w:hAnsi="Avenir Next" w:cs="Arial"/>
          <w:color w:val="808080" w:themeColor="background1" w:themeShade="80"/>
          <w:sz w:val="22"/>
          <w:szCs w:val="22"/>
          <w:lang w:val="en-GB"/>
        </w:rPr>
      </w:pPr>
      <w:r w:rsidRPr="00E95110">
        <w:rPr>
          <w:rFonts w:ascii="Avenir Next" w:hAnsi="Avenir Next" w:cs="Arial"/>
          <w:b/>
          <w:bCs/>
          <w:color w:val="808080" w:themeColor="background1" w:themeShade="80"/>
          <w:sz w:val="22"/>
          <w:szCs w:val="22"/>
          <w:u w:val="single"/>
          <w:lang w:val="en-GB"/>
        </w:rPr>
        <w:t>Territorialism</w:t>
      </w:r>
      <w:r>
        <w:rPr>
          <w:rFonts w:ascii="Avenir Next" w:hAnsi="Avenir Next" w:cs="Arial"/>
          <w:color w:val="808080" w:themeColor="background1" w:themeShade="80"/>
          <w:sz w:val="22"/>
          <w:szCs w:val="22"/>
          <w:lang w:val="en-GB"/>
        </w:rPr>
        <w:t xml:space="preserve"> states that insolvency proceedings may be commenced in every State </w:t>
      </w:r>
      <w:r w:rsidR="00BC1491">
        <w:rPr>
          <w:rFonts w:ascii="Avenir Next" w:hAnsi="Avenir Next" w:cs="Arial"/>
          <w:color w:val="808080" w:themeColor="background1" w:themeShade="80"/>
          <w:sz w:val="22"/>
          <w:szCs w:val="22"/>
          <w:lang w:val="en-GB"/>
        </w:rPr>
        <w:t>where the debtor holds assets, advocating for concurrent proceedings in different jurisdictions against the same debtor (which may be several at any point in time).</w:t>
      </w:r>
      <w:r w:rsidR="0013556E">
        <w:rPr>
          <w:rFonts w:ascii="Avenir Next" w:hAnsi="Avenir Next" w:cs="Arial"/>
          <w:color w:val="808080" w:themeColor="background1" w:themeShade="80"/>
          <w:sz w:val="22"/>
          <w:szCs w:val="22"/>
          <w:lang w:val="en-GB"/>
        </w:rPr>
        <w:t xml:space="preserve"> </w:t>
      </w:r>
      <w:r w:rsidR="0013556E" w:rsidRPr="0013556E">
        <w:rPr>
          <w:rFonts w:ascii="Avenir Next" w:hAnsi="Avenir Next" w:cs="Arial"/>
          <w:color w:val="808080" w:themeColor="background1" w:themeShade="80"/>
          <w:sz w:val="22"/>
          <w:szCs w:val="22"/>
          <w:lang w:val="en-GB"/>
        </w:rPr>
        <w:t>This principle is based on the principle of plurality</w:t>
      </w:r>
      <w:r w:rsidR="0013556E">
        <w:rPr>
          <w:rFonts w:ascii="Avenir Next" w:hAnsi="Avenir Next" w:cs="Arial"/>
          <w:color w:val="808080" w:themeColor="background1" w:themeShade="80"/>
          <w:sz w:val="22"/>
          <w:szCs w:val="22"/>
          <w:lang w:val="en-GB"/>
        </w:rPr>
        <w:t>.</w:t>
      </w:r>
      <w:r w:rsidR="00BC1491">
        <w:rPr>
          <w:rFonts w:ascii="Avenir Next" w:hAnsi="Avenir Next" w:cs="Arial"/>
          <w:color w:val="808080" w:themeColor="background1" w:themeShade="80"/>
          <w:sz w:val="22"/>
          <w:szCs w:val="22"/>
          <w:lang w:val="en-GB"/>
        </w:rPr>
        <w:t xml:space="preserve"> These proceedings must be limited territorially and restricted to property within the State wherever proceedings are opened. </w:t>
      </w:r>
      <w:r w:rsidR="0013556E">
        <w:rPr>
          <w:rFonts w:ascii="Avenir Next" w:hAnsi="Avenir Next" w:cs="Arial"/>
          <w:color w:val="7B7B7B" w:themeColor="accent3" w:themeShade="BF"/>
          <w:sz w:val="22"/>
          <w:szCs w:val="22"/>
          <w:lang w:val="en-GB"/>
        </w:rPr>
        <w:t>The restrictions under this principle apply regarding the filing of claims by creditors and the mandate of the Insolvency Professional/representative. This principle largely focuses on the national interest as a priority before moving any assets abroad.</w:t>
      </w:r>
      <w:r w:rsidR="0013556E">
        <w:rPr>
          <w:rStyle w:val="FootnoteReference"/>
          <w:rFonts w:ascii="Avenir Next" w:hAnsi="Avenir Next" w:cs="Arial"/>
          <w:color w:val="7B7B7B" w:themeColor="accent3" w:themeShade="BF"/>
          <w:sz w:val="22"/>
          <w:szCs w:val="22"/>
          <w:lang w:val="en-GB"/>
        </w:rPr>
        <w:footnoteReference w:id="2"/>
      </w:r>
      <w:r w:rsidR="0013556E">
        <w:rPr>
          <w:rFonts w:ascii="Avenir Next" w:hAnsi="Avenir Next" w:cs="Arial"/>
          <w:color w:val="7B7B7B" w:themeColor="accent3" w:themeShade="BF"/>
          <w:sz w:val="22"/>
          <w:szCs w:val="22"/>
          <w:lang w:val="en-GB"/>
        </w:rPr>
        <w:t xml:space="preserve"> It addresses the ‘choice of forum’ question by permitting a court to exercise jurisdiction over any debtor who satisfies the conditions of the local insolvency law. Once the choice of forum is established, choice of law is decided. This theory has no extra-territorial reach.</w:t>
      </w:r>
      <w:r w:rsidR="0013556E">
        <w:rPr>
          <w:rFonts w:ascii="Avenir Next" w:hAnsi="Avenir Next" w:cs="Arial"/>
          <w:color w:val="7B7B7B" w:themeColor="accent3" w:themeShade="BF"/>
          <w:sz w:val="22"/>
          <w:szCs w:val="22"/>
          <w:lang w:val="en-GB"/>
        </w:rPr>
        <w:t xml:space="preserve"> </w:t>
      </w:r>
      <w:r w:rsidR="00BC1491">
        <w:rPr>
          <w:rFonts w:ascii="Avenir Next" w:hAnsi="Avenir Next" w:cs="Arial"/>
          <w:color w:val="808080" w:themeColor="background1" w:themeShade="80"/>
          <w:sz w:val="22"/>
          <w:szCs w:val="22"/>
          <w:lang w:val="en-GB"/>
        </w:rPr>
        <w:t>This principle is more domestic-oriented as it prioritises national interest before remitting any assets abroad.</w:t>
      </w:r>
      <w:r w:rsidR="0013556E">
        <w:rPr>
          <w:rFonts w:ascii="Avenir Next" w:hAnsi="Avenir Next" w:cs="Arial"/>
          <w:color w:val="808080" w:themeColor="background1" w:themeShade="80"/>
          <w:sz w:val="22"/>
          <w:szCs w:val="22"/>
          <w:lang w:val="en-GB"/>
        </w:rPr>
        <w:t xml:space="preserve"> </w:t>
      </w:r>
      <w:r w:rsidR="0013556E" w:rsidRPr="0013556E">
        <w:rPr>
          <w:rFonts w:ascii="Avenir Next" w:hAnsi="Avenir Next" w:cs="Arial"/>
          <w:color w:val="808080" w:themeColor="background1" w:themeShade="80"/>
          <w:sz w:val="22"/>
          <w:szCs w:val="22"/>
          <w:lang w:val="en-GB"/>
        </w:rPr>
        <w:t xml:space="preserve">However, territoriality also poses some fundamental challenges, like there is multiplicity of proceedings, which means there is constant re-litigation. The number of proceedings would be directly proportional to the number of States. This increases costs for the creditors as well as time. This principle is criticised for contravention of the equality principle of creditors as local creditors can prove locally, while others cannot. This is why it is also called ‘grab rule’. Other challenge that presents itself under this theory is situations where a </w:t>
      </w:r>
      <w:r w:rsidR="0013556E" w:rsidRPr="0013556E">
        <w:rPr>
          <w:rFonts w:ascii="Avenir Next" w:hAnsi="Avenir Next" w:cs="Arial"/>
          <w:color w:val="808080" w:themeColor="background1" w:themeShade="80"/>
          <w:sz w:val="22"/>
          <w:szCs w:val="22"/>
          <w:lang w:val="en-GB"/>
        </w:rPr>
        <w:lastRenderedPageBreak/>
        <w:t>debtor is solvent in one and insolvent in another? Thus, the theories keep oscillating between local protection versus international cooperation.</w:t>
      </w:r>
    </w:p>
    <w:p w14:paraId="3C6FBBE7" w14:textId="77777777" w:rsidR="00BC1491" w:rsidRDefault="00BC1491" w:rsidP="00DA42DA">
      <w:pPr>
        <w:jc w:val="both"/>
        <w:rPr>
          <w:rFonts w:ascii="Avenir Next" w:hAnsi="Avenir Next" w:cs="Arial"/>
          <w:color w:val="808080" w:themeColor="background1" w:themeShade="80"/>
          <w:sz w:val="22"/>
          <w:szCs w:val="22"/>
          <w:lang w:val="en-GB"/>
        </w:rPr>
      </w:pPr>
    </w:p>
    <w:p w14:paraId="7CD25288" w14:textId="63D5FCC8" w:rsidR="00BC1491" w:rsidRPr="00DA42DA" w:rsidRDefault="00EE504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a lack of agreement over any of the above-mentioned principles, </w:t>
      </w:r>
      <w:r w:rsidRPr="00E95110">
        <w:rPr>
          <w:rFonts w:ascii="Avenir Next" w:hAnsi="Avenir Next" w:cs="Arial"/>
          <w:b/>
          <w:bCs/>
          <w:color w:val="808080" w:themeColor="background1" w:themeShade="80"/>
          <w:sz w:val="22"/>
          <w:szCs w:val="22"/>
          <w:u w:val="single"/>
          <w:lang w:val="en-GB"/>
        </w:rPr>
        <w:t>modified universalism</w:t>
      </w:r>
      <w:r>
        <w:rPr>
          <w:rFonts w:ascii="Avenir Next" w:hAnsi="Avenir Next" w:cs="Arial"/>
          <w:color w:val="808080" w:themeColor="background1" w:themeShade="80"/>
          <w:sz w:val="22"/>
          <w:szCs w:val="22"/>
          <w:lang w:val="en-GB"/>
        </w:rPr>
        <w:t xml:space="preserve"> has emerged as a possible solution. It provides for the opening of a ‘main proceeding’ in a State with a Centre of main interest, and then ‘secondary proceedings’ in other states. </w:t>
      </w:r>
      <w:r w:rsidR="007D64C8">
        <w:rPr>
          <w:rFonts w:ascii="Avenir Next" w:hAnsi="Avenir Next" w:cs="Arial"/>
          <w:color w:val="808080" w:themeColor="background1" w:themeShade="80"/>
          <w:sz w:val="22"/>
          <w:szCs w:val="22"/>
          <w:lang w:val="en-GB"/>
        </w:rPr>
        <w:t>LoPucki states that owing to the problem of universalism, it is impossible to adopt it in its true form. Westbro</w:t>
      </w:r>
      <w:r w:rsidR="00F76CFA">
        <w:rPr>
          <w:rFonts w:ascii="Avenir Next" w:hAnsi="Avenir Next" w:cs="Arial"/>
          <w:color w:val="808080" w:themeColor="background1" w:themeShade="80"/>
          <w:sz w:val="22"/>
          <w:szCs w:val="22"/>
          <w:lang w:val="en-GB"/>
        </w:rPr>
        <w:t>ok</w:t>
      </w:r>
      <w:r w:rsidR="007D64C8">
        <w:rPr>
          <w:rFonts w:ascii="Avenir Next" w:hAnsi="Avenir Next" w:cs="Arial"/>
          <w:color w:val="808080" w:themeColor="background1" w:themeShade="80"/>
          <w:sz w:val="22"/>
          <w:szCs w:val="22"/>
          <w:lang w:val="en-GB"/>
        </w:rPr>
        <w:t xml:space="preserve"> states that ‘Modified Universalism accepts the central premise of universalism that assets should be collected and distributed on a worldwide basis but reserves to local courts discretion to evaluate the fairness of the home country procedures &amp; protect interests of local creditors.’</w:t>
      </w:r>
      <w:r w:rsidR="007D64C8">
        <w:rPr>
          <w:rStyle w:val="FootnoteReference"/>
          <w:rFonts w:ascii="Avenir Next" w:hAnsi="Avenir Next" w:cs="Arial"/>
          <w:color w:val="808080" w:themeColor="background1" w:themeShade="80"/>
          <w:sz w:val="22"/>
          <w:szCs w:val="22"/>
          <w:lang w:val="en-GB"/>
        </w:rPr>
        <w:footnoteReference w:id="3"/>
      </w:r>
      <w:r w:rsidR="007D64C8">
        <w:rPr>
          <w:rFonts w:ascii="Avenir Next" w:hAnsi="Avenir Next" w:cs="Arial"/>
          <w:color w:val="808080" w:themeColor="background1" w:themeShade="80"/>
          <w:sz w:val="22"/>
          <w:szCs w:val="22"/>
          <w:lang w:val="en-GB"/>
        </w:rPr>
        <w:t xml:space="preserve"> They further state that modified universalism is ‘universalism adapted to political realities of differing laws</w:t>
      </w:r>
      <w:r w:rsidR="00F76CFA">
        <w:rPr>
          <w:rFonts w:ascii="Avenir Next" w:hAnsi="Avenir Next" w:cs="Arial"/>
          <w:color w:val="808080" w:themeColor="background1" w:themeShade="80"/>
          <w:sz w:val="22"/>
          <w:szCs w:val="22"/>
          <w:lang w:val="en-GB"/>
        </w:rPr>
        <w:t xml:space="preserve"> in a world in which law is administered by nation-states. The objective is to provide results as close as possible to that which would emerge from a single global proceeding.’</w:t>
      </w:r>
      <w:r w:rsidR="00F76CFA">
        <w:rPr>
          <w:rStyle w:val="FootnoteReference"/>
          <w:rFonts w:ascii="Avenir Next" w:hAnsi="Avenir Next" w:cs="Arial"/>
          <w:color w:val="808080" w:themeColor="background1" w:themeShade="80"/>
          <w:sz w:val="22"/>
          <w:szCs w:val="22"/>
          <w:lang w:val="en-GB"/>
        </w:rPr>
        <w:footnoteReference w:id="4"/>
      </w:r>
      <w:r w:rsidR="00F76CFA">
        <w:rPr>
          <w:rFonts w:ascii="Avenir Next" w:hAnsi="Avenir Next" w:cs="Arial"/>
          <w:color w:val="808080" w:themeColor="background1" w:themeShade="80"/>
          <w:sz w:val="22"/>
          <w:szCs w:val="22"/>
          <w:lang w:val="en-GB"/>
        </w:rPr>
        <w:t xml:space="preserve"> </w:t>
      </w:r>
      <w:r w:rsidR="00F76CFA">
        <w:rPr>
          <w:rFonts w:ascii="Avenir Next" w:hAnsi="Avenir Next" w:cs="Arial"/>
          <w:color w:val="808080" w:themeColor="background1" w:themeShade="80"/>
          <w:sz w:val="22"/>
          <w:szCs w:val="22"/>
          <w:lang w:val="en-GB"/>
        </w:rPr>
        <w:t>The UNCITRAL Model Law is based on the principle of modified universalism.</w:t>
      </w:r>
      <w:r w:rsidR="00F76CFA">
        <w:rPr>
          <w:rFonts w:ascii="Avenir Next" w:hAnsi="Avenir Next" w:cs="Arial"/>
          <w:color w:val="808080" w:themeColor="background1" w:themeShade="80"/>
          <w:sz w:val="22"/>
          <w:szCs w:val="22"/>
          <w:lang w:val="en-GB"/>
        </w:rPr>
        <w:t xml:space="preserve"> The main task of modified universalism is to identify which nation should host the main proceeding</w:t>
      </w:r>
      <w:r w:rsidR="00E56E75">
        <w:rPr>
          <w:rFonts w:ascii="Avenir Next" w:hAnsi="Avenir Next" w:cs="Arial"/>
          <w:color w:val="808080" w:themeColor="background1" w:themeShade="80"/>
          <w:sz w:val="22"/>
          <w:szCs w:val="22"/>
          <w:lang w:val="en-GB"/>
        </w:rPr>
        <w:t>. ‘I</w:t>
      </w:r>
      <w:r w:rsidR="00E56E75" w:rsidRPr="00E56E75">
        <w:rPr>
          <w:rFonts w:ascii="Avenir Next" w:hAnsi="Avenir Next" w:cs="Arial"/>
          <w:color w:val="808080" w:themeColor="background1" w:themeShade="80"/>
          <w:sz w:val="22"/>
          <w:szCs w:val="22"/>
          <w:lang w:val="en-GB"/>
        </w:rPr>
        <w:t>t envisions the commencement of a main procedure in a single jurisdiction even if non-main proceedings can also be opened</w:t>
      </w:r>
      <w:r w:rsidR="00E56E75">
        <w:rPr>
          <w:rFonts w:ascii="Avenir Next" w:hAnsi="Avenir Next" w:cs="Arial"/>
          <w:color w:val="808080" w:themeColor="background1" w:themeShade="80"/>
          <w:sz w:val="22"/>
          <w:szCs w:val="22"/>
          <w:lang w:val="en-GB"/>
        </w:rPr>
        <w:t>,</w:t>
      </w:r>
      <w:r w:rsidR="00E56E75" w:rsidRPr="00E56E75">
        <w:rPr>
          <w:rFonts w:ascii="Avenir Next" w:hAnsi="Avenir Next" w:cs="Arial"/>
          <w:color w:val="808080" w:themeColor="background1" w:themeShade="80"/>
          <w:sz w:val="22"/>
          <w:szCs w:val="22"/>
          <w:lang w:val="en-GB"/>
        </w:rPr>
        <w:t xml:space="preserve"> and the laws of other jurisdictions can still be relevant for certain aspects of the procedure. Once the procedures are opened, the MLCBI establishes a set of rules to facilitate cooperation and assistance for the successful management of the procedures. In our view, the adoption of modified universalism as a regulatory model to deal with cross-border insolvency is a sensible one. Indeed, against those </w:t>
      </w:r>
      <w:proofErr w:type="spellStart"/>
      <w:r w:rsidR="00E56E75" w:rsidRPr="00E56E75">
        <w:rPr>
          <w:rFonts w:ascii="Avenir Next" w:hAnsi="Avenir Next" w:cs="Arial"/>
          <w:color w:val="808080" w:themeColor="background1" w:themeShade="80"/>
          <w:sz w:val="22"/>
          <w:szCs w:val="22"/>
          <w:lang w:val="en-GB"/>
        </w:rPr>
        <w:t>favoring</w:t>
      </w:r>
      <w:proofErr w:type="spellEnd"/>
      <w:r w:rsidR="00E56E75" w:rsidRPr="00E56E75">
        <w:rPr>
          <w:rFonts w:ascii="Avenir Next" w:hAnsi="Avenir Next" w:cs="Arial"/>
          <w:color w:val="808080" w:themeColor="background1" w:themeShade="80"/>
          <w:sz w:val="22"/>
          <w:szCs w:val="22"/>
          <w:lang w:val="en-GB"/>
        </w:rPr>
        <w:t xml:space="preserve"> the adoption of a more fragmented (or “</w:t>
      </w:r>
      <w:proofErr w:type="spellStart"/>
      <w:r w:rsidR="00E56E75" w:rsidRPr="00E56E75">
        <w:rPr>
          <w:rFonts w:ascii="Avenir Next" w:hAnsi="Avenir Next" w:cs="Arial"/>
          <w:color w:val="808080" w:themeColor="background1" w:themeShade="80"/>
          <w:sz w:val="22"/>
          <w:szCs w:val="22"/>
          <w:lang w:val="en-GB"/>
        </w:rPr>
        <w:t>territorialist</w:t>
      </w:r>
      <w:proofErr w:type="spellEnd"/>
      <w:r w:rsidR="00E56E75" w:rsidRPr="00E56E75">
        <w:rPr>
          <w:rFonts w:ascii="Avenir Next" w:hAnsi="Avenir Next" w:cs="Arial"/>
          <w:color w:val="808080" w:themeColor="background1" w:themeShade="80"/>
          <w:sz w:val="22"/>
          <w:szCs w:val="22"/>
          <w:lang w:val="en-GB"/>
        </w:rPr>
        <w:t>”) approach, we believe that the existence of a centralized procedure is a superior option.</w:t>
      </w:r>
      <w:r w:rsidR="00E56E75">
        <w:rPr>
          <w:rFonts w:ascii="Avenir Next" w:hAnsi="Avenir Next" w:cs="Arial"/>
          <w:color w:val="808080" w:themeColor="background1" w:themeShade="80"/>
          <w:sz w:val="22"/>
          <w:szCs w:val="22"/>
          <w:lang w:val="en-GB"/>
        </w:rPr>
        <w:t>’</w:t>
      </w:r>
      <w:r w:rsidR="00E56E75">
        <w:rPr>
          <w:rStyle w:val="FootnoteReference"/>
          <w:rFonts w:ascii="Avenir Next" w:hAnsi="Avenir Next" w:cs="Arial"/>
          <w:color w:val="808080" w:themeColor="background1" w:themeShade="80"/>
          <w:sz w:val="22"/>
          <w:szCs w:val="22"/>
          <w:lang w:val="en-GB"/>
        </w:rPr>
        <w:footnoteReference w:id="5"/>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4D9271F7" w:rsidR="00DA42DA" w:rsidRDefault="00F2591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the use of multi-lateral agreements, Latin American states have attempted to address international insolvency law issues. These treaties are –</w:t>
      </w:r>
    </w:p>
    <w:p w14:paraId="110F525D" w14:textId="3BA2E059" w:rsidR="00F2591A" w:rsidRDefault="00F2591A" w:rsidP="00F2591A">
      <w:pPr>
        <w:pStyle w:val="ListParagraph"/>
        <w:numPr>
          <w:ilvl w:val="0"/>
          <w:numId w:val="37"/>
        </w:numPr>
        <w:jc w:val="both"/>
        <w:rPr>
          <w:rFonts w:ascii="Avenir Next" w:hAnsi="Avenir Next" w:cs="Arial"/>
          <w:color w:val="808080" w:themeColor="background1" w:themeShade="80"/>
          <w:sz w:val="22"/>
          <w:szCs w:val="22"/>
          <w:lang w:val="en-GB"/>
        </w:rPr>
      </w:pPr>
      <w:r w:rsidRPr="005F20FD">
        <w:rPr>
          <w:rFonts w:ascii="Avenir Next" w:hAnsi="Avenir Next" w:cs="Arial"/>
          <w:b/>
          <w:bCs/>
          <w:color w:val="808080" w:themeColor="background1" w:themeShade="80"/>
          <w:sz w:val="22"/>
          <w:szCs w:val="22"/>
          <w:lang w:val="en-GB"/>
        </w:rPr>
        <w:t>The Montevideo Treaties (1889) (amended in 1940</w:t>
      </w:r>
      <w:r>
        <w:rPr>
          <w:rFonts w:ascii="Avenir Next" w:hAnsi="Avenir Next" w:cs="Arial"/>
          <w:color w:val="808080" w:themeColor="background1" w:themeShade="80"/>
          <w:sz w:val="22"/>
          <w:szCs w:val="22"/>
          <w:lang w:val="en-GB"/>
        </w:rPr>
        <w:t xml:space="preserve">) – Within the Montevideo treaties, the Montevideo Treaty on International Commercial Law (1889) has been ratified by Argentina, Bolivia, Colombia, Paraguay, Peru, and Uruguay. This treaty covers personal &amp; corporate insolvency. This treaty favours the </w:t>
      </w:r>
      <w:r w:rsidRPr="00F2591A">
        <w:rPr>
          <w:rFonts w:ascii="Avenir Next" w:hAnsi="Avenir Next" w:cs="Arial"/>
          <w:color w:val="808080" w:themeColor="background1" w:themeShade="80"/>
          <w:sz w:val="22"/>
          <w:szCs w:val="22"/>
          <w:lang w:val="en-GB"/>
        </w:rPr>
        <w:t>principle of domicile and the ‘real seat’ doctrine</w:t>
      </w:r>
      <w:r w:rsidR="00F1500E">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6"/>
      </w:r>
      <w:r w:rsidR="00F1500E">
        <w:rPr>
          <w:rFonts w:ascii="Avenir Next" w:hAnsi="Avenir Next" w:cs="Arial"/>
          <w:color w:val="808080" w:themeColor="background1" w:themeShade="80"/>
          <w:sz w:val="22"/>
          <w:szCs w:val="22"/>
          <w:lang w:val="en-GB"/>
        </w:rPr>
        <w:t xml:space="preserve"> It provides one set of proceedings where the debtor has a commercial domicile in one treaty state. It provides for concurrent proceedings where the creditor has two or more autonomous businesses in different treaty states. The 1940 Montevideo treaties have only been ratified by </w:t>
      </w:r>
      <w:r w:rsidR="00F1500E">
        <w:rPr>
          <w:rFonts w:ascii="Avenir Next" w:hAnsi="Avenir Next" w:cs="Arial"/>
          <w:color w:val="808080" w:themeColor="background1" w:themeShade="80"/>
          <w:sz w:val="22"/>
          <w:szCs w:val="22"/>
          <w:lang w:val="en-GB"/>
        </w:rPr>
        <w:lastRenderedPageBreak/>
        <w:t>Argentina, Paraguay &amp; Uruguay, which means that a careful examination of the applicability of treaties is required before opening of international insolvency.</w:t>
      </w:r>
    </w:p>
    <w:p w14:paraId="2EC40709" w14:textId="692C263A" w:rsidR="00F2591A" w:rsidRPr="00F2591A" w:rsidRDefault="00F2591A" w:rsidP="00F2591A">
      <w:pPr>
        <w:pStyle w:val="ListParagraph"/>
        <w:numPr>
          <w:ilvl w:val="0"/>
          <w:numId w:val="37"/>
        </w:numPr>
        <w:jc w:val="both"/>
        <w:rPr>
          <w:rFonts w:ascii="Avenir Next" w:hAnsi="Avenir Next" w:cs="Arial"/>
          <w:color w:val="808080" w:themeColor="background1" w:themeShade="80"/>
          <w:sz w:val="22"/>
          <w:szCs w:val="22"/>
          <w:lang w:val="en-GB"/>
        </w:rPr>
      </w:pPr>
      <w:r w:rsidRPr="005F20FD">
        <w:rPr>
          <w:rFonts w:ascii="Avenir Next" w:hAnsi="Avenir Next" w:cs="Arial"/>
          <w:b/>
          <w:bCs/>
          <w:color w:val="808080" w:themeColor="background1" w:themeShade="80"/>
          <w:sz w:val="22"/>
          <w:szCs w:val="22"/>
          <w:lang w:val="en-GB"/>
        </w:rPr>
        <w:t>Havana Convention on Private International Law (1928</w:t>
      </w:r>
      <w:r>
        <w:rPr>
          <w:rFonts w:ascii="Avenir Next" w:hAnsi="Avenir Next" w:cs="Arial"/>
          <w:color w:val="808080" w:themeColor="background1" w:themeShade="80"/>
          <w:sz w:val="22"/>
          <w:szCs w:val="22"/>
          <w:lang w:val="en-GB"/>
        </w:rPr>
        <w:t>)</w:t>
      </w:r>
      <w:r w:rsidR="00F1500E">
        <w:rPr>
          <w:rFonts w:ascii="Avenir Next" w:hAnsi="Avenir Next" w:cs="Arial"/>
          <w:color w:val="808080" w:themeColor="background1" w:themeShade="80"/>
          <w:sz w:val="22"/>
          <w:szCs w:val="22"/>
          <w:lang w:val="en-GB"/>
        </w:rPr>
        <w:t xml:space="preserve"> - A</w:t>
      </w:r>
      <w:r>
        <w:rPr>
          <w:rFonts w:ascii="Avenir Next" w:hAnsi="Avenir Next" w:cs="Arial"/>
          <w:color w:val="808080" w:themeColor="background1" w:themeShade="80"/>
          <w:sz w:val="22"/>
          <w:szCs w:val="22"/>
          <w:lang w:val="en-GB"/>
        </w:rPr>
        <w:t xml:space="preserve">lso called </w:t>
      </w:r>
      <w:r w:rsidRPr="00582639">
        <w:rPr>
          <w:rFonts w:ascii="Avenir Next" w:hAnsi="Avenir Next" w:cs="Arial"/>
          <w:b/>
          <w:bCs/>
          <w:color w:val="808080" w:themeColor="background1" w:themeShade="80"/>
          <w:sz w:val="22"/>
          <w:szCs w:val="22"/>
          <w:lang w:val="en-GB"/>
        </w:rPr>
        <w:t>Bustamante Code</w:t>
      </w:r>
      <w:r w:rsidR="00F1500E">
        <w:rPr>
          <w:rFonts w:ascii="Avenir Next" w:hAnsi="Avenir Next" w:cs="Arial"/>
          <w:color w:val="808080" w:themeColor="background1" w:themeShade="80"/>
          <w:sz w:val="22"/>
          <w:szCs w:val="22"/>
          <w:lang w:val="en-GB"/>
        </w:rPr>
        <w:t>, this Convention has been ratified by Bolivia, Brazil, Chile, Costa Rica, Cuba, Dominican Republic, Ecuador, El Salvador, Guatemala, Haiti, Honduras, Nicaragua, Panama, Peru, and Venezuela. The principle of Universalism is enshrined under this Convention as it allows for a single proceeding with universal effect among the countries</w:t>
      </w:r>
      <w:r w:rsidR="008F4DBA">
        <w:rPr>
          <w:rFonts w:ascii="Avenir Next" w:hAnsi="Avenir Next" w:cs="Arial"/>
          <w:color w:val="808080" w:themeColor="background1" w:themeShade="80"/>
          <w:sz w:val="22"/>
          <w:szCs w:val="22"/>
          <w:lang w:val="en-GB"/>
        </w:rPr>
        <w:t xml:space="preserve"> (article 414)</w:t>
      </w:r>
      <w:r w:rsidR="00F1500E">
        <w:rPr>
          <w:rFonts w:ascii="Avenir Next" w:hAnsi="Avenir Next" w:cs="Arial"/>
          <w:color w:val="808080" w:themeColor="background1" w:themeShade="80"/>
          <w:sz w:val="22"/>
          <w:szCs w:val="22"/>
          <w:lang w:val="en-GB"/>
        </w:rPr>
        <w:t xml:space="preserve"> However, if a commercial establishment operates entirely separately economically, the Convention allows for concurrent proceedings (art. 145).</w:t>
      </w:r>
      <w:r w:rsidR="00041432">
        <w:rPr>
          <w:rFonts w:ascii="Avenir Next" w:hAnsi="Avenir Next" w:cs="Arial"/>
          <w:color w:val="808080" w:themeColor="background1" w:themeShade="80"/>
          <w:sz w:val="22"/>
          <w:szCs w:val="22"/>
          <w:lang w:val="en-GB"/>
        </w:rPr>
        <w:t xml:space="preserve"> It does not provide for cooperation &amp; coordination of insolvency proceedings.</w:t>
      </w:r>
      <w:r w:rsidR="008F4DBA">
        <w:rPr>
          <w:rFonts w:ascii="Avenir Next" w:hAnsi="Avenir Next" w:cs="Arial"/>
          <w:color w:val="808080" w:themeColor="background1" w:themeShade="80"/>
          <w:sz w:val="22"/>
          <w:szCs w:val="22"/>
          <w:lang w:val="en-GB"/>
        </w:rPr>
        <w:t xml:space="preserve"> Chapter II of the Convention contains universality principles of bankruptcy, which recognise that the commencement of insolvency proceedings in one State will have extra-territorial effects in another Member State.</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60714E2A" w:rsidR="00DA42DA" w:rsidRDefault="00B00A1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Answer: There is no consensus over the meaning of the terms – insolvency &amp; bankruptcy. The prevalent understanding is that ‘insolvency; refers to the state of financial affairs of a debtor. This could be balance sheet insolvency or cash flow insolvency. Bankruptcy, on the other hand, refers to the formal state of being put into the insolvency proceedings or court recognition of the debtor's insolvency. This is the generally ascribed meaning of the terms. However, certain jurisdictions like Australia give different meanings to terms. In Australia, insolvency refers to the insolvency of corporations, while bankruptcy refers to the insolvency of individuals/natural persons. Further, there are certain jurisdictions that use the terms synonymously. </w:t>
      </w:r>
    </w:p>
    <w:p w14:paraId="5BA48D84" w14:textId="77777777" w:rsidR="00B00A17" w:rsidRDefault="00B00A17" w:rsidP="00DA42DA">
      <w:pPr>
        <w:jc w:val="both"/>
        <w:rPr>
          <w:rFonts w:ascii="Avenir Next" w:hAnsi="Avenir Next" w:cs="Arial"/>
          <w:color w:val="808080" w:themeColor="background1" w:themeShade="80"/>
          <w:sz w:val="22"/>
          <w:szCs w:val="22"/>
          <w:lang w:val="en-GB"/>
        </w:rPr>
      </w:pPr>
    </w:p>
    <w:p w14:paraId="7611378C" w14:textId="530DE16A" w:rsidR="00B00A17" w:rsidRDefault="00B00A1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Philip Woods defines certain universal features of insolvency &amp; bankruptcy law.</w:t>
      </w:r>
    </w:p>
    <w:p w14:paraId="01595D68" w14:textId="7215069F" w:rsidR="00B00A17" w:rsidRPr="00B00A17" w:rsidRDefault="00B00A17" w:rsidP="00B00A17">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B00A17">
        <w:rPr>
          <w:rFonts w:ascii="Avenir Next" w:hAnsi="Avenir Next" w:cs="Arial"/>
          <w:color w:val="808080" w:themeColor="background1" w:themeShade="80"/>
          <w:sz w:val="22"/>
          <w:szCs w:val="22"/>
          <w:lang w:val="en-GB"/>
        </w:rPr>
        <w:t>Actions by individual creditors against the bankrupt are frozen.</w:t>
      </w:r>
      <w:r>
        <w:rPr>
          <w:rFonts w:ascii="Avenir Next" w:hAnsi="Avenir Next" w:cs="Arial"/>
          <w:color w:val="808080" w:themeColor="background1" w:themeShade="80"/>
          <w:sz w:val="22"/>
          <w:szCs w:val="22"/>
          <w:lang w:val="en-GB"/>
        </w:rPr>
        <w:t xml:space="preserve"> </w:t>
      </w:r>
      <w:r w:rsidRPr="00B00A17">
        <w:rPr>
          <w:rFonts w:ascii="Avenir Next" w:hAnsi="Avenir Next" w:cs="Arial"/>
          <w:color w:val="808080" w:themeColor="background1" w:themeShade="80"/>
          <w:sz w:val="22"/>
          <w:szCs w:val="22"/>
          <w:lang w:val="en-GB"/>
        </w:rPr>
        <w:t>The piecemeal seizure of assets by disappointed creditors</w:t>
      </w:r>
      <w:r>
        <w:rPr>
          <w:rFonts w:ascii="Avenir Next" w:hAnsi="Avenir Next" w:cs="Arial"/>
          <w:color w:val="808080" w:themeColor="background1" w:themeShade="80"/>
          <w:sz w:val="22"/>
          <w:szCs w:val="22"/>
          <w:lang w:val="en-GB"/>
        </w:rPr>
        <w:t xml:space="preserve"> </w:t>
      </w:r>
      <w:r w:rsidRPr="00B00A17">
        <w:rPr>
          <w:rFonts w:ascii="Avenir Next" w:hAnsi="Avenir Next" w:cs="Arial"/>
          <w:color w:val="808080" w:themeColor="background1" w:themeShade="80"/>
          <w:sz w:val="22"/>
          <w:szCs w:val="22"/>
          <w:lang w:val="en-GB"/>
        </w:rPr>
        <w:t>through the levying of distress, or attachment or execution are</w:t>
      </w:r>
      <w:r>
        <w:rPr>
          <w:rFonts w:ascii="Avenir Next" w:hAnsi="Avenir Next" w:cs="Arial"/>
          <w:color w:val="808080" w:themeColor="background1" w:themeShade="80"/>
          <w:sz w:val="22"/>
          <w:szCs w:val="22"/>
          <w:lang w:val="en-GB"/>
        </w:rPr>
        <w:t xml:space="preserve"> </w:t>
      </w:r>
      <w:r w:rsidRPr="00B00A17">
        <w:rPr>
          <w:rFonts w:ascii="Avenir Next" w:hAnsi="Avenir Next" w:cs="Arial"/>
          <w:color w:val="808080" w:themeColor="background1" w:themeShade="80"/>
          <w:sz w:val="22"/>
          <w:szCs w:val="22"/>
          <w:lang w:val="en-GB"/>
        </w:rPr>
        <w:t>stayed and replaced by a right to claim for a dividend against</w:t>
      </w:r>
      <w:r>
        <w:rPr>
          <w:rFonts w:ascii="Avenir Next" w:hAnsi="Avenir Next" w:cs="Arial"/>
          <w:color w:val="808080" w:themeColor="background1" w:themeShade="80"/>
          <w:sz w:val="22"/>
          <w:szCs w:val="22"/>
          <w:lang w:val="en-GB"/>
        </w:rPr>
        <w:t xml:space="preserve"> </w:t>
      </w:r>
      <w:r w:rsidRPr="00B00A17">
        <w:rPr>
          <w:rFonts w:ascii="Avenir Next" w:hAnsi="Avenir Next" w:cs="Arial"/>
          <w:color w:val="808080" w:themeColor="background1" w:themeShade="80"/>
          <w:sz w:val="22"/>
          <w:szCs w:val="22"/>
          <w:lang w:val="en-GB"/>
        </w:rPr>
        <w:t>the pool.</w:t>
      </w:r>
    </w:p>
    <w:p w14:paraId="05EDF213" w14:textId="1BA9266F" w:rsidR="00B00A17" w:rsidRDefault="00B00A17" w:rsidP="00B00A17">
      <w:pPr>
        <w:pStyle w:val="ListParagraph"/>
        <w:numPr>
          <w:ilvl w:val="0"/>
          <w:numId w:val="39"/>
        </w:numPr>
        <w:jc w:val="both"/>
        <w:rPr>
          <w:rFonts w:ascii="Avenir Next" w:hAnsi="Avenir Next" w:cs="Arial"/>
          <w:color w:val="808080" w:themeColor="background1" w:themeShade="80"/>
          <w:sz w:val="22"/>
          <w:szCs w:val="22"/>
          <w:lang w:val="en-GB"/>
        </w:rPr>
      </w:pPr>
      <w:r w:rsidRPr="00B00A17">
        <w:rPr>
          <w:rFonts w:ascii="Avenir Next" w:hAnsi="Avenir Next" w:cs="Arial"/>
          <w:color w:val="808080" w:themeColor="background1" w:themeShade="80"/>
          <w:sz w:val="22"/>
          <w:szCs w:val="22"/>
          <w:lang w:val="en-GB"/>
        </w:rPr>
        <w:t>All assets of the bankrupt belong to the pool</w:t>
      </w:r>
      <w:r w:rsidR="00695553">
        <w:rPr>
          <w:rFonts w:ascii="Avenir Next" w:hAnsi="Avenir Next" w:cs="Arial"/>
          <w:color w:val="808080" w:themeColor="background1" w:themeShade="80"/>
          <w:sz w:val="22"/>
          <w:szCs w:val="22"/>
          <w:lang w:val="en-GB"/>
        </w:rPr>
        <w:t>,</w:t>
      </w:r>
      <w:r w:rsidRPr="00B00A17">
        <w:rPr>
          <w:rFonts w:ascii="Avenir Next" w:hAnsi="Avenir Next" w:cs="Arial"/>
          <w:color w:val="808080" w:themeColor="background1" w:themeShade="80"/>
          <w:sz w:val="22"/>
          <w:szCs w:val="22"/>
          <w:lang w:val="en-GB"/>
        </w:rPr>
        <w:t xml:space="preserve"> which is available</w:t>
      </w:r>
      <w:r>
        <w:rPr>
          <w:rFonts w:ascii="Avenir Next" w:hAnsi="Avenir Next" w:cs="Arial"/>
          <w:color w:val="808080" w:themeColor="background1" w:themeShade="80"/>
          <w:sz w:val="22"/>
          <w:szCs w:val="22"/>
          <w:lang w:val="en-GB"/>
        </w:rPr>
        <w:t xml:space="preserve"> </w:t>
      </w:r>
      <w:r w:rsidRPr="00B00A17">
        <w:rPr>
          <w:rFonts w:ascii="Avenir Next" w:hAnsi="Avenir Next" w:cs="Arial"/>
          <w:color w:val="808080" w:themeColor="background1" w:themeShade="80"/>
          <w:sz w:val="22"/>
          <w:szCs w:val="22"/>
          <w:lang w:val="en-GB"/>
        </w:rPr>
        <w:t>to pay creditor claims.</w:t>
      </w:r>
    </w:p>
    <w:p w14:paraId="0ED0C1D9" w14:textId="43C3F055" w:rsidR="00B00A17" w:rsidRDefault="00B00A17" w:rsidP="00B00A17">
      <w:pPr>
        <w:pStyle w:val="ListParagraph"/>
        <w:numPr>
          <w:ilvl w:val="0"/>
          <w:numId w:val="39"/>
        </w:numPr>
        <w:jc w:val="both"/>
        <w:rPr>
          <w:rFonts w:ascii="Avenir Next" w:hAnsi="Avenir Next" w:cs="Arial"/>
          <w:color w:val="808080" w:themeColor="background1" w:themeShade="80"/>
          <w:sz w:val="22"/>
          <w:szCs w:val="22"/>
          <w:lang w:val="en-GB"/>
        </w:rPr>
      </w:pPr>
      <w:r w:rsidRPr="00B00A17">
        <w:rPr>
          <w:rFonts w:ascii="Avenir Next" w:hAnsi="Avenir Next" w:cs="Arial"/>
          <w:color w:val="808080" w:themeColor="background1" w:themeShade="80"/>
          <w:sz w:val="22"/>
          <w:szCs w:val="22"/>
          <w:lang w:val="en-GB"/>
        </w:rPr>
        <w:t xml:space="preserve">Creditors are paid </w:t>
      </w:r>
      <w:r w:rsidR="00695553" w:rsidRPr="00B00A17">
        <w:rPr>
          <w:rFonts w:ascii="Avenir Next" w:hAnsi="Avenir Next" w:cs="Arial"/>
          <w:color w:val="808080" w:themeColor="background1" w:themeShade="80"/>
          <w:sz w:val="22"/>
          <w:szCs w:val="22"/>
          <w:lang w:val="en-GB"/>
        </w:rPr>
        <w:t>Pari</w:t>
      </w:r>
      <w:r w:rsidRPr="00B00A17">
        <w:rPr>
          <w:rFonts w:ascii="Avenir Next" w:hAnsi="Avenir Next" w:cs="Arial"/>
          <w:color w:val="808080" w:themeColor="background1" w:themeShade="80"/>
          <w:sz w:val="22"/>
          <w:szCs w:val="22"/>
          <w:lang w:val="en-GB"/>
        </w:rPr>
        <w:t xml:space="preserve"> passu, </w:t>
      </w:r>
      <w:proofErr w:type="gramStart"/>
      <w:r w:rsidRPr="00B00A17">
        <w:rPr>
          <w:rFonts w:ascii="Avenir Next" w:hAnsi="Avenir Next" w:cs="Arial"/>
          <w:color w:val="808080" w:themeColor="background1" w:themeShade="80"/>
          <w:sz w:val="22"/>
          <w:szCs w:val="22"/>
          <w:lang w:val="en-GB"/>
        </w:rPr>
        <w:t>i.e.</w:t>
      </w:r>
      <w:proofErr w:type="gramEnd"/>
      <w:r w:rsidRPr="00B00A17">
        <w:rPr>
          <w:rFonts w:ascii="Avenir Next" w:hAnsi="Avenir Next" w:cs="Arial"/>
          <w:color w:val="808080" w:themeColor="background1" w:themeShade="80"/>
          <w:sz w:val="22"/>
          <w:szCs w:val="22"/>
          <w:lang w:val="en-GB"/>
        </w:rPr>
        <w:t xml:space="preserve"> pro rata out of the assets</w:t>
      </w:r>
      <w:r>
        <w:rPr>
          <w:rFonts w:ascii="Avenir Next" w:hAnsi="Avenir Next" w:cs="Arial"/>
          <w:color w:val="808080" w:themeColor="background1" w:themeShade="80"/>
          <w:sz w:val="22"/>
          <w:szCs w:val="22"/>
          <w:lang w:val="en-GB"/>
        </w:rPr>
        <w:t xml:space="preserve"> </w:t>
      </w:r>
      <w:r w:rsidRPr="00B00A17">
        <w:rPr>
          <w:rFonts w:ascii="Avenir Next" w:hAnsi="Avenir Next" w:cs="Arial"/>
          <w:color w:val="808080" w:themeColor="background1" w:themeShade="80"/>
          <w:sz w:val="22"/>
          <w:szCs w:val="22"/>
          <w:lang w:val="en-GB"/>
        </w:rPr>
        <w:t>according to their claims.</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7"/>
      </w:r>
    </w:p>
    <w:p w14:paraId="757D76AB" w14:textId="6685CC7B" w:rsidR="00695553" w:rsidRPr="00695553" w:rsidRDefault="00695553" w:rsidP="006955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Wood is critical of these principles. He regards the first postulate as the truly universal feature of insolvency. The second postulate has been subjected to so many exceptions in different countries that it has been eroded. The third postulate, as Wood remarks, ‘is a piece of ideology nowhere honoured’.</w:t>
      </w:r>
      <w:r>
        <w:rPr>
          <w:rStyle w:val="FootnoteReference"/>
          <w:rFonts w:ascii="Avenir Next" w:hAnsi="Avenir Next" w:cs="Arial"/>
          <w:color w:val="808080" w:themeColor="background1" w:themeShade="80"/>
          <w:sz w:val="22"/>
          <w:szCs w:val="22"/>
          <w:lang w:val="en-GB"/>
        </w:rPr>
        <w:footnoteReference w:id="8"/>
      </w:r>
    </w:p>
    <w:p w14:paraId="0DCFD5B9" w14:textId="77777777" w:rsidR="00DD526C" w:rsidRDefault="00DD526C" w:rsidP="00692852">
      <w:pPr>
        <w:jc w:val="both"/>
        <w:rPr>
          <w:rFonts w:ascii="Avenir Next" w:hAnsi="Avenir Next" w:cs="Arial"/>
          <w:color w:val="808080" w:themeColor="background1" w:themeShade="80"/>
          <w:sz w:val="22"/>
          <w:szCs w:val="22"/>
          <w:lang w:val="en-GB"/>
        </w:rPr>
      </w:pPr>
    </w:p>
    <w:p w14:paraId="353380AD" w14:textId="77777777" w:rsidR="00695553" w:rsidRDefault="00695553" w:rsidP="0069555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objectives of insolvency of individuals and corporations are different. </w:t>
      </w:r>
    </w:p>
    <w:p w14:paraId="398E65E2" w14:textId="584A4B31" w:rsidR="00695553" w:rsidRDefault="00695553" w:rsidP="00695553">
      <w:pPr>
        <w:jc w:val="both"/>
        <w:rPr>
          <w:rFonts w:ascii="Avenir Next" w:hAnsi="Avenir Next" w:cs="Arial"/>
          <w:color w:val="7B7B7B" w:themeColor="accent3" w:themeShade="BF"/>
          <w:sz w:val="22"/>
          <w:szCs w:val="22"/>
          <w:lang w:val="en-GB"/>
        </w:rPr>
      </w:pPr>
      <w:r w:rsidRPr="00136CC2">
        <w:rPr>
          <w:rFonts w:ascii="Avenir Next" w:hAnsi="Avenir Next" w:cs="Arial"/>
          <w:b/>
          <w:bCs/>
          <w:color w:val="7B7B7B" w:themeColor="accent3" w:themeShade="BF"/>
          <w:sz w:val="22"/>
          <w:szCs w:val="22"/>
          <w:lang w:val="en-GB"/>
        </w:rPr>
        <w:lastRenderedPageBreak/>
        <w:t>Individual Insolvency:</w:t>
      </w:r>
      <w:r>
        <w:rPr>
          <w:rFonts w:ascii="Avenir Next" w:hAnsi="Avenir Next" w:cs="Arial"/>
          <w:color w:val="7B7B7B" w:themeColor="accent3" w:themeShade="BF"/>
          <w:sz w:val="22"/>
          <w:szCs w:val="22"/>
          <w:lang w:val="en-GB"/>
        </w:rPr>
        <w:t xml:space="preserve"> The key design policy under this is discharge, which releases the debtor from past financial obligations and also protects them from adverse effects that may come with it.</w:t>
      </w:r>
      <w:r>
        <w:rPr>
          <w:rStyle w:val="FootnoteReference"/>
          <w:rFonts w:ascii="Avenir Next" w:hAnsi="Avenir Next" w:cs="Arial"/>
          <w:color w:val="7B7B7B" w:themeColor="accent3" w:themeShade="BF"/>
          <w:sz w:val="22"/>
          <w:szCs w:val="22"/>
          <w:lang w:val="en-GB"/>
        </w:rPr>
        <w:footnoteReference w:id="9"/>
      </w:r>
      <w:r>
        <w:rPr>
          <w:rFonts w:ascii="Avenir Next" w:hAnsi="Avenir Next" w:cs="Arial"/>
          <w:color w:val="7B7B7B" w:themeColor="accent3" w:themeShade="BF"/>
          <w:sz w:val="22"/>
          <w:szCs w:val="22"/>
          <w:lang w:val="en-GB"/>
        </w:rPr>
        <w:t xml:space="preserve"> Sealy &amp; Hooley</w:t>
      </w:r>
      <w:r>
        <w:rPr>
          <w:rStyle w:val="FootnoteReference"/>
          <w:rFonts w:ascii="Avenir Next" w:hAnsi="Avenir Next" w:cs="Arial"/>
          <w:color w:val="7B7B7B" w:themeColor="accent3" w:themeShade="BF"/>
          <w:sz w:val="22"/>
          <w:szCs w:val="22"/>
          <w:lang w:val="en-GB"/>
        </w:rPr>
        <w:footnoteReference w:id="10"/>
      </w:r>
      <w:r>
        <w:rPr>
          <w:rFonts w:ascii="Avenir Next" w:hAnsi="Avenir Next" w:cs="Arial"/>
          <w:color w:val="7B7B7B" w:themeColor="accent3" w:themeShade="BF"/>
          <w:sz w:val="22"/>
          <w:szCs w:val="22"/>
          <w:lang w:val="en-GB"/>
        </w:rPr>
        <w:t xml:space="preserve"> consider the following objectives relevant:</w:t>
      </w:r>
    </w:p>
    <w:p w14:paraId="26E76D5D" w14:textId="77777777" w:rsidR="00695553" w:rsidRDefault="00695553" w:rsidP="00695553">
      <w:pPr>
        <w:pStyle w:val="ListParagraph"/>
        <w:numPr>
          <w:ilvl w:val="0"/>
          <w:numId w:val="40"/>
        </w:numPr>
        <w:jc w:val="both"/>
        <w:rPr>
          <w:rFonts w:ascii="Avenir Next" w:hAnsi="Avenir Next" w:cs="Arial"/>
          <w:color w:val="7B7B7B" w:themeColor="accent3" w:themeShade="BF"/>
          <w:sz w:val="22"/>
          <w:szCs w:val="22"/>
          <w:lang w:val="en-GB"/>
        </w:rPr>
      </w:pPr>
      <w:r w:rsidRPr="00F54995">
        <w:rPr>
          <w:rFonts w:ascii="Avenir Next" w:hAnsi="Avenir Next" w:cs="Arial"/>
          <w:b/>
          <w:bCs/>
          <w:color w:val="7B7B7B" w:themeColor="accent3" w:themeShade="BF"/>
          <w:sz w:val="22"/>
          <w:szCs w:val="22"/>
          <w:lang w:val="en-GB"/>
        </w:rPr>
        <w:t>To protect debtors from harassment by creditors</w:t>
      </w:r>
      <w:r>
        <w:rPr>
          <w:rFonts w:ascii="Avenir Next" w:hAnsi="Avenir Next" w:cs="Arial"/>
          <w:color w:val="7B7B7B" w:themeColor="accent3" w:themeShade="BF"/>
          <w:sz w:val="22"/>
          <w:szCs w:val="22"/>
          <w:lang w:val="en-GB"/>
        </w:rPr>
        <w:t xml:space="preserve"> – Creditors or third parties acting on behalf of creditors may attempt to harass the debtor by threatening them, publicly shaming them, excessive communication, and constant legal threats, to name a few. In such situations, the individual insolvency law regulates creditor behaviour. For instance, the Fair Debt Collection Practices Act (FDCPA) in USA, through the Consumer Financial Protection Bureau, provides rules for regulating creditor behaviour in case of insolvency of debtor.</w:t>
      </w:r>
    </w:p>
    <w:p w14:paraId="175B4F98" w14:textId="77777777" w:rsidR="00695553" w:rsidRDefault="00695553" w:rsidP="00695553">
      <w:pPr>
        <w:pStyle w:val="ListParagraph"/>
        <w:numPr>
          <w:ilvl w:val="0"/>
          <w:numId w:val="40"/>
        </w:numPr>
        <w:jc w:val="both"/>
        <w:rPr>
          <w:rFonts w:ascii="Avenir Next" w:hAnsi="Avenir Next" w:cs="Arial"/>
          <w:color w:val="7B7B7B" w:themeColor="accent3" w:themeShade="BF"/>
          <w:sz w:val="22"/>
          <w:szCs w:val="22"/>
          <w:lang w:val="en-GB"/>
        </w:rPr>
      </w:pPr>
      <w:r w:rsidRPr="00C4010B">
        <w:rPr>
          <w:rFonts w:ascii="Avenir Next" w:hAnsi="Avenir Next" w:cs="Arial"/>
          <w:b/>
          <w:bCs/>
          <w:color w:val="7B7B7B" w:themeColor="accent3" w:themeShade="BF"/>
          <w:sz w:val="22"/>
          <w:szCs w:val="22"/>
          <w:lang w:val="en-GB"/>
        </w:rPr>
        <w:t>Discharge/Fresh Start</w:t>
      </w:r>
      <w:r>
        <w:rPr>
          <w:rFonts w:ascii="Avenir Next" w:hAnsi="Avenir Next" w:cs="Arial"/>
          <w:color w:val="7B7B7B" w:themeColor="accent3" w:themeShade="BF"/>
          <w:sz w:val="22"/>
          <w:szCs w:val="22"/>
          <w:lang w:val="en-GB"/>
        </w:rPr>
        <w:t xml:space="preserve"> – Unless the debtor has violated some norm of behaviour under insolvency law, they can obtain a discharge from most of his existing debts, providing them with an opportunity to start afresh, especially in cases where the insolvency is brought about by factors beyond the debtor's control.</w:t>
      </w:r>
    </w:p>
    <w:p w14:paraId="250946A6" w14:textId="77777777" w:rsidR="00695553" w:rsidRDefault="00695553" w:rsidP="00695553">
      <w:pPr>
        <w:pStyle w:val="ListParagraph"/>
        <w:numPr>
          <w:ilvl w:val="0"/>
          <w:numId w:val="40"/>
        </w:numPr>
        <w:jc w:val="both"/>
        <w:rPr>
          <w:rFonts w:ascii="Avenir Next" w:hAnsi="Avenir Next" w:cs="Arial"/>
          <w:color w:val="7B7B7B" w:themeColor="accent3" w:themeShade="BF"/>
          <w:sz w:val="22"/>
          <w:szCs w:val="22"/>
          <w:lang w:val="en-GB"/>
        </w:rPr>
      </w:pPr>
      <w:r w:rsidRPr="00C4010B">
        <w:rPr>
          <w:rFonts w:ascii="Avenir Next" w:hAnsi="Avenir Next" w:cs="Arial"/>
          <w:b/>
          <w:bCs/>
          <w:color w:val="7B7B7B" w:themeColor="accent3" w:themeShade="BF"/>
          <w:sz w:val="22"/>
          <w:szCs w:val="22"/>
          <w:lang w:val="en-GB"/>
        </w:rPr>
        <w:t xml:space="preserve">To reduce the indebtedness by making contributions from present &amp; future income to the estate while considering their personal circumstances. </w:t>
      </w:r>
      <w:r>
        <w:rPr>
          <w:rFonts w:ascii="Avenir Next" w:hAnsi="Avenir Next" w:cs="Arial"/>
          <w:color w:val="7B7B7B" w:themeColor="accent3" w:themeShade="BF"/>
          <w:sz w:val="22"/>
          <w:szCs w:val="22"/>
          <w:lang w:val="en-GB"/>
        </w:rPr>
        <w:t>USA Bankruptcy law, based on whether the debtor uses Chapter 7 or Chapter 13, allows for discharge in exchange of surrendering his existing non-exempt assets or, a portion of his future earnings.</w:t>
      </w:r>
      <w:r>
        <w:rPr>
          <w:rStyle w:val="FootnoteReference"/>
          <w:rFonts w:ascii="Avenir Next" w:hAnsi="Avenir Next" w:cs="Arial"/>
          <w:color w:val="7B7B7B" w:themeColor="accent3" w:themeShade="BF"/>
          <w:sz w:val="22"/>
          <w:szCs w:val="22"/>
          <w:lang w:val="en-GB"/>
        </w:rPr>
        <w:footnoteReference w:id="11"/>
      </w:r>
      <w:r>
        <w:rPr>
          <w:rFonts w:ascii="Avenir Next" w:hAnsi="Avenir Next" w:cs="Arial"/>
          <w:color w:val="7B7B7B" w:themeColor="accent3" w:themeShade="BF"/>
          <w:sz w:val="22"/>
          <w:szCs w:val="22"/>
          <w:lang w:val="en-GB"/>
        </w:rPr>
        <w:t xml:space="preserve"> This also contributes to their overall economic stability. </w:t>
      </w:r>
    </w:p>
    <w:p w14:paraId="6FE80C45" w14:textId="77777777" w:rsidR="00695553" w:rsidRDefault="00695553" w:rsidP="00695553">
      <w:pPr>
        <w:pStyle w:val="ListParagraph"/>
        <w:jc w:val="both"/>
        <w:rPr>
          <w:rFonts w:ascii="Avenir Next" w:hAnsi="Avenir Next" w:cs="Arial"/>
          <w:color w:val="7B7B7B" w:themeColor="accent3" w:themeShade="BF"/>
          <w:sz w:val="22"/>
          <w:szCs w:val="22"/>
          <w:lang w:val="en-GB"/>
        </w:rPr>
      </w:pPr>
    </w:p>
    <w:p w14:paraId="342B9539" w14:textId="77777777" w:rsidR="00695553" w:rsidRDefault="00695553" w:rsidP="00695553">
      <w:pPr>
        <w:jc w:val="both"/>
        <w:rPr>
          <w:rFonts w:ascii="Avenir Next" w:hAnsi="Avenir Next" w:cs="Arial"/>
          <w:color w:val="7B7B7B" w:themeColor="accent3" w:themeShade="BF"/>
          <w:sz w:val="22"/>
          <w:szCs w:val="22"/>
          <w:lang w:val="en-GB"/>
        </w:rPr>
      </w:pPr>
      <w:r w:rsidRPr="00503D00">
        <w:rPr>
          <w:rFonts w:ascii="Avenir Next" w:hAnsi="Avenir Next" w:cs="Arial"/>
          <w:b/>
          <w:bCs/>
          <w:color w:val="7B7B7B" w:themeColor="accent3" w:themeShade="BF"/>
          <w:sz w:val="22"/>
          <w:szCs w:val="22"/>
          <w:lang w:val="en-GB"/>
        </w:rPr>
        <w:t>Corporate Insolvency:</w:t>
      </w:r>
      <w:r>
        <w:rPr>
          <w:rFonts w:ascii="Avenir Next" w:hAnsi="Avenir Next" w:cs="Arial"/>
          <w:color w:val="7B7B7B" w:themeColor="accent3" w:themeShade="BF"/>
          <w:sz w:val="22"/>
          <w:szCs w:val="22"/>
          <w:lang w:val="en-GB"/>
        </w:rPr>
        <w:t xml:space="preserve"> The key design policy under this is the preservation of business and liquidation if the company is viable.</w:t>
      </w:r>
    </w:p>
    <w:p w14:paraId="070883C0" w14:textId="77777777" w:rsidR="00695553" w:rsidRDefault="00695553" w:rsidP="00695553">
      <w:pPr>
        <w:pStyle w:val="ListParagraph"/>
        <w:numPr>
          <w:ilvl w:val="0"/>
          <w:numId w:val="41"/>
        </w:numPr>
        <w:jc w:val="both"/>
        <w:rPr>
          <w:rFonts w:ascii="Avenir Next" w:hAnsi="Avenir Next" w:cs="Arial"/>
          <w:color w:val="7B7B7B" w:themeColor="accent3" w:themeShade="BF"/>
          <w:sz w:val="22"/>
          <w:szCs w:val="22"/>
          <w:lang w:val="en-GB"/>
        </w:rPr>
      </w:pPr>
      <w:r w:rsidRPr="00503D00">
        <w:rPr>
          <w:rFonts w:ascii="Avenir Next" w:hAnsi="Avenir Next" w:cs="Arial"/>
          <w:b/>
          <w:bCs/>
          <w:color w:val="7B7B7B" w:themeColor="accent3" w:themeShade="BF"/>
          <w:sz w:val="22"/>
          <w:szCs w:val="22"/>
          <w:lang w:val="en-GB"/>
        </w:rPr>
        <w:t>Allocation of risk among participants</w:t>
      </w:r>
      <w:r>
        <w:rPr>
          <w:rFonts w:ascii="Avenir Next" w:hAnsi="Avenir Next" w:cs="Arial"/>
          <w:color w:val="7B7B7B" w:themeColor="accent3" w:themeShade="BF"/>
          <w:sz w:val="22"/>
          <w:szCs w:val="22"/>
          <w:lang w:val="en-GB"/>
        </w:rPr>
        <w:t xml:space="preserve"> - the overarching objective of insolvency is to foster economic growth for all participants, including creditors. It also allocates risk among different creditors in a predictable, equitable and transparent manner. This reduces the risk of lending &amp; increases the availability of credit. </w:t>
      </w:r>
    </w:p>
    <w:p w14:paraId="6CB320A2" w14:textId="77777777" w:rsidR="00695553" w:rsidRDefault="00695553" w:rsidP="00695553">
      <w:pPr>
        <w:pStyle w:val="ListParagraph"/>
        <w:numPr>
          <w:ilvl w:val="0"/>
          <w:numId w:val="41"/>
        </w:numPr>
        <w:jc w:val="both"/>
        <w:rPr>
          <w:rFonts w:ascii="Avenir Next" w:hAnsi="Avenir Next" w:cs="Arial"/>
          <w:color w:val="7B7B7B" w:themeColor="accent3" w:themeShade="BF"/>
          <w:sz w:val="22"/>
          <w:szCs w:val="22"/>
          <w:lang w:val="en-GB"/>
        </w:rPr>
      </w:pPr>
      <w:r w:rsidRPr="00503D00">
        <w:rPr>
          <w:rFonts w:ascii="Avenir Next" w:hAnsi="Avenir Next" w:cs="Arial"/>
          <w:b/>
          <w:bCs/>
          <w:color w:val="7B7B7B" w:themeColor="accent3" w:themeShade="BF"/>
          <w:sz w:val="22"/>
          <w:szCs w:val="22"/>
          <w:lang w:val="en-GB"/>
        </w:rPr>
        <w:t>To preserve business or viable parts of the business, not just the company</w:t>
      </w:r>
      <w:r>
        <w:rPr>
          <w:rFonts w:ascii="Avenir Next" w:hAnsi="Avenir Next" w:cs="Arial"/>
          <w:color w:val="7B7B7B" w:themeColor="accent3" w:themeShade="BF"/>
          <w:sz w:val="22"/>
          <w:szCs w:val="22"/>
          <w:lang w:val="en-GB"/>
        </w:rPr>
        <w:t xml:space="preserve"> – the aim of corporate insolvency is to rescue the business or parts thereof through restructuring of debt, operations, or ownership to facilitate business &amp; lower the loss of employment. </w:t>
      </w:r>
    </w:p>
    <w:p w14:paraId="2EF7D66C" w14:textId="77777777" w:rsidR="00695553" w:rsidRDefault="00695553" w:rsidP="00695553">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Maximizing value for creditors </w:t>
      </w:r>
      <w:r>
        <w:rPr>
          <w:rFonts w:ascii="Avenir Next" w:hAnsi="Avenir Next" w:cs="Arial"/>
          <w:color w:val="7B7B7B" w:themeColor="accent3" w:themeShade="BF"/>
          <w:sz w:val="22"/>
          <w:szCs w:val="22"/>
          <w:lang w:val="en-GB"/>
        </w:rPr>
        <w:t xml:space="preserve">– The corporate insolvency law is designed to </w:t>
      </w:r>
      <w:r w:rsidRPr="00503D00">
        <w:rPr>
          <w:rFonts w:ascii="Avenir Next" w:hAnsi="Avenir Next" w:cs="Arial"/>
          <w:color w:val="7B7B7B" w:themeColor="accent3" w:themeShade="BF"/>
          <w:sz w:val="22"/>
          <w:szCs w:val="22"/>
          <w:lang w:val="en-GB"/>
        </w:rPr>
        <w:t>protect and maximize value for the benefit of all interested parties and the economy in general.</w:t>
      </w:r>
      <w:r>
        <w:rPr>
          <w:rStyle w:val="FootnoteReference"/>
          <w:rFonts w:ascii="Avenir Next" w:hAnsi="Avenir Next" w:cs="Arial"/>
          <w:color w:val="7B7B7B" w:themeColor="accent3" w:themeShade="BF"/>
          <w:sz w:val="22"/>
          <w:szCs w:val="22"/>
          <w:lang w:val="en-GB"/>
        </w:rPr>
        <w:footnoteReference w:id="12"/>
      </w:r>
      <w:r>
        <w:rPr>
          <w:rFonts w:ascii="Avenir Next" w:hAnsi="Avenir Next" w:cs="Arial"/>
          <w:color w:val="7B7B7B" w:themeColor="accent3" w:themeShade="BF"/>
          <w:sz w:val="22"/>
          <w:szCs w:val="22"/>
          <w:lang w:val="en-GB"/>
        </w:rPr>
        <w:t xml:space="preserve"> This includes equitable treatment of creditors &amp; satisfaction of their claims to the fullest extent possible.</w:t>
      </w:r>
    </w:p>
    <w:p w14:paraId="74E9B28A" w14:textId="77777777" w:rsidR="00695553" w:rsidRPr="0071101B" w:rsidRDefault="00695553" w:rsidP="00695553">
      <w:pPr>
        <w:pStyle w:val="ListParagraph"/>
        <w:numPr>
          <w:ilvl w:val="0"/>
          <w:numId w:val="41"/>
        </w:numPr>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Imposition of personal liability </w:t>
      </w:r>
      <w:r>
        <w:rPr>
          <w:rFonts w:ascii="Avenir Next" w:hAnsi="Avenir Next" w:cs="Arial"/>
          <w:color w:val="7B7B7B" w:themeColor="accent3" w:themeShade="BF"/>
          <w:sz w:val="22"/>
          <w:szCs w:val="22"/>
          <w:lang w:val="en-GB"/>
        </w:rPr>
        <w:t>– Insolvency can be a consequence of irresponsible business practices. One of the key objectives of this law is to identify the people (directors, officers) responsible for the distress in the company and impose personal liability upon them for causing such distress.</w:t>
      </w:r>
    </w:p>
    <w:p w14:paraId="15EAA102" w14:textId="0D506CFC" w:rsidR="00695553" w:rsidRDefault="00695553"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the considerable overlaps, the two systems differ in regard to the notion of exempt or excluded assets. Only in individual insolvencies some systems permit the insolvent person to retain some assets required for their maintenance or their dependents. This could be insurance contracts, </w:t>
      </w:r>
      <w:r w:rsidR="00C14DAF">
        <w:rPr>
          <w:rFonts w:ascii="Avenir Next" w:hAnsi="Avenir Next" w:cs="Arial"/>
          <w:color w:val="808080" w:themeColor="background1" w:themeShade="80"/>
          <w:sz w:val="22"/>
          <w:szCs w:val="22"/>
          <w:lang w:val="en-GB"/>
        </w:rPr>
        <w:t>trusts, etc.</w:t>
      </w:r>
    </w:p>
    <w:p w14:paraId="2144C6A8" w14:textId="77777777" w:rsidR="00695553" w:rsidRPr="001F5204" w:rsidRDefault="00695553"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73F6B658" w14:textId="77777777" w:rsidR="008E5FAF" w:rsidRDefault="008E5FAF" w:rsidP="008E5FA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Answer: </w:t>
      </w:r>
      <w:r>
        <w:rPr>
          <w:rFonts w:ascii="Avenir Next" w:hAnsi="Avenir Next" w:cs="Arial"/>
          <w:color w:val="7B7B7B" w:themeColor="accent3" w:themeShade="BF"/>
          <w:sz w:val="22"/>
          <w:szCs w:val="22"/>
          <w:lang w:val="en-GB"/>
        </w:rPr>
        <w:t xml:space="preserve">When dealing with cross-border insolvency, several issues arise since national insolvency systems are different in their approach towards the subject. </w:t>
      </w:r>
    </w:p>
    <w:p w14:paraId="5E8EE7D5" w14:textId="235985B4" w:rsidR="008E5FAF" w:rsidRDefault="008E5FAF" w:rsidP="008E5FAF">
      <w:pPr>
        <w:pStyle w:val="ListParagraph"/>
        <w:numPr>
          <w:ilvl w:val="0"/>
          <w:numId w:val="42"/>
        </w:numPr>
        <w:jc w:val="both"/>
        <w:rPr>
          <w:rFonts w:ascii="Avenir Next" w:hAnsi="Avenir Next" w:cs="Arial"/>
          <w:color w:val="7B7B7B" w:themeColor="accent3" w:themeShade="BF"/>
          <w:sz w:val="22"/>
          <w:szCs w:val="22"/>
          <w:lang w:val="en-GB"/>
        </w:rPr>
      </w:pPr>
      <w:r w:rsidRPr="008E5FAF">
        <w:rPr>
          <w:rFonts w:ascii="Avenir Next" w:hAnsi="Avenir Next" w:cs="Arial"/>
          <w:color w:val="7B7B7B" w:themeColor="accent3" w:themeShade="BF"/>
          <w:sz w:val="22"/>
          <w:szCs w:val="22"/>
          <w:lang w:val="en-GB"/>
        </w:rPr>
        <w:t xml:space="preserve">The fundamental difficulty in cross-border insolvencies </w:t>
      </w:r>
      <w:r>
        <w:rPr>
          <w:rFonts w:ascii="Avenir Next" w:hAnsi="Avenir Next" w:cs="Arial"/>
          <w:color w:val="7B7B7B" w:themeColor="accent3" w:themeShade="BF"/>
          <w:sz w:val="22"/>
          <w:szCs w:val="22"/>
          <w:lang w:val="en-GB"/>
        </w:rPr>
        <w:t>is</w:t>
      </w:r>
      <w:r w:rsidRPr="008E5FAF">
        <w:rPr>
          <w:rFonts w:ascii="Avenir Next" w:hAnsi="Avenir Next" w:cs="Arial"/>
          <w:color w:val="7B7B7B" w:themeColor="accent3" w:themeShade="BF"/>
          <w:sz w:val="22"/>
          <w:szCs w:val="22"/>
          <w:lang w:val="en-GB"/>
        </w:rPr>
        <w:t xml:space="preserve"> the absence of global insolvency law systems and courts to resolve insolvency matters where more than two countries are involved. </w:t>
      </w:r>
    </w:p>
    <w:p w14:paraId="1A0DCD0F" w14:textId="77777777" w:rsidR="008E5FAF" w:rsidRDefault="008E5FAF" w:rsidP="008E5FAF">
      <w:pPr>
        <w:pStyle w:val="ListParagraph"/>
        <w:numPr>
          <w:ilvl w:val="0"/>
          <w:numId w:val="42"/>
        </w:numPr>
        <w:jc w:val="both"/>
        <w:rPr>
          <w:rFonts w:ascii="Avenir Next" w:hAnsi="Avenir Next" w:cs="Arial"/>
          <w:color w:val="7B7B7B" w:themeColor="accent3" w:themeShade="BF"/>
          <w:sz w:val="22"/>
          <w:szCs w:val="22"/>
          <w:lang w:val="en-GB"/>
        </w:rPr>
      </w:pPr>
      <w:r w:rsidRPr="008E5FAF">
        <w:rPr>
          <w:rFonts w:ascii="Avenir Next" w:hAnsi="Avenir Next" w:cs="Arial"/>
          <w:color w:val="7B7B7B" w:themeColor="accent3" w:themeShade="BF"/>
          <w:sz w:val="22"/>
          <w:szCs w:val="22"/>
          <w:lang w:val="en-GB"/>
        </w:rPr>
        <w:t>Secondly, every country takes a different approach to insolvency issues. Some countries believe in unity, thereby taking a universalist approach to cross-border insolvency (single proceeding in one State having extra-territorial effects), while other countries might take a more conservative approach of territoriality, focused on national interest. Such countries encourage a plurality of proceedings in every country where the assets of the debtor are situated. Furthermore, countries may be debtor-friendly (inclines towards alleviation of debtor’s predicament) or creditor-friendly (amelioration of creditors exposure to losses).</w:t>
      </w:r>
      <w:r>
        <w:rPr>
          <w:rStyle w:val="FootnoteReference"/>
          <w:rFonts w:ascii="Avenir Next" w:hAnsi="Avenir Next" w:cs="Arial"/>
          <w:color w:val="7B7B7B" w:themeColor="accent3" w:themeShade="BF"/>
          <w:sz w:val="22"/>
          <w:szCs w:val="22"/>
          <w:lang w:val="en-GB"/>
        </w:rPr>
        <w:footnoteReference w:id="13"/>
      </w:r>
    </w:p>
    <w:p w14:paraId="0F905A3C" w14:textId="77777777" w:rsidR="008E5FAF" w:rsidRDefault="008E5FAF" w:rsidP="008E5FAF">
      <w:pPr>
        <w:pStyle w:val="ListParagraph"/>
        <w:numPr>
          <w:ilvl w:val="0"/>
          <w:numId w:val="42"/>
        </w:numPr>
        <w:jc w:val="both"/>
        <w:rPr>
          <w:rFonts w:ascii="Avenir Next" w:hAnsi="Avenir Next" w:cs="Arial"/>
          <w:color w:val="7B7B7B" w:themeColor="accent3" w:themeShade="BF"/>
          <w:sz w:val="22"/>
          <w:szCs w:val="22"/>
          <w:lang w:val="en-GB"/>
        </w:rPr>
      </w:pPr>
      <w:r w:rsidRPr="008E5FAF">
        <w:rPr>
          <w:rFonts w:ascii="Avenir Next" w:hAnsi="Avenir Next" w:cs="Arial"/>
          <w:color w:val="7B7B7B" w:themeColor="accent3" w:themeShade="BF"/>
          <w:sz w:val="22"/>
          <w:szCs w:val="22"/>
          <w:lang w:val="en-GB"/>
        </w:rPr>
        <w:t xml:space="preserve">According to Friman, finding a common insolvency language is also a difficulty. Insolvency can be a balance sheet insolvency (based on assessed valuations of the totality of assets &amp; liabilities) or a cash flow insolvency (predicated on debtors’ inability to pay the debts as they fall due). This is also termed a liquidity crisis. Since every country has its own definition of insolvency, there is no generally agreed-upon definition globally. Even conventions and treaties find it much easier to define ‘insolvency </w:t>
      </w:r>
      <w:proofErr w:type="gramStart"/>
      <w:r w:rsidRPr="008E5FAF">
        <w:rPr>
          <w:rFonts w:ascii="Avenir Next" w:hAnsi="Avenir Next" w:cs="Arial"/>
          <w:color w:val="7B7B7B" w:themeColor="accent3" w:themeShade="BF"/>
          <w:sz w:val="22"/>
          <w:szCs w:val="22"/>
          <w:lang w:val="en-GB"/>
        </w:rPr>
        <w:t>proceedings'</w:t>
      </w:r>
      <w:proofErr w:type="gramEnd"/>
      <w:r w:rsidRPr="008E5FAF">
        <w:rPr>
          <w:rFonts w:ascii="Avenir Next" w:hAnsi="Avenir Next" w:cs="Arial"/>
          <w:color w:val="7B7B7B" w:themeColor="accent3" w:themeShade="BF"/>
          <w:sz w:val="22"/>
          <w:szCs w:val="22"/>
          <w:lang w:val="en-GB"/>
        </w:rPr>
        <w:t xml:space="preserve"> but not ‘insolvency’. </w:t>
      </w:r>
    </w:p>
    <w:p w14:paraId="6B5CF002" w14:textId="576586E0" w:rsidR="00DA42DA" w:rsidRDefault="008E5FAF" w:rsidP="008E5FAF">
      <w:pPr>
        <w:pStyle w:val="ListParagraph"/>
        <w:numPr>
          <w:ilvl w:val="0"/>
          <w:numId w:val="42"/>
        </w:numPr>
        <w:jc w:val="both"/>
        <w:rPr>
          <w:rFonts w:ascii="Avenir Next" w:hAnsi="Avenir Next" w:cs="Arial"/>
          <w:color w:val="7B7B7B" w:themeColor="accent3" w:themeShade="BF"/>
          <w:sz w:val="22"/>
          <w:szCs w:val="22"/>
          <w:lang w:val="en-GB"/>
        </w:rPr>
      </w:pPr>
      <w:r w:rsidRPr="008E5FAF">
        <w:rPr>
          <w:rFonts w:ascii="Avenir Next" w:hAnsi="Avenir Next" w:cs="Arial"/>
          <w:color w:val="7B7B7B" w:themeColor="accent3" w:themeShade="BF"/>
          <w:sz w:val="22"/>
          <w:szCs w:val="22"/>
          <w:lang w:val="en-GB"/>
        </w:rPr>
        <w:t>Further, all cross-border insolvencies give rise to conflict of law issues.</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In order to resolve this, the conceptual matrix of private international law is transposed on insolvency</w:t>
      </w:r>
      <w:r>
        <w:rPr>
          <w:rFonts w:ascii="Avenir Next" w:hAnsi="Avenir Next" w:cs="Arial"/>
          <w:color w:val="7B7B7B" w:themeColor="accent3" w:themeShade="BF"/>
          <w:sz w:val="22"/>
          <w:szCs w:val="22"/>
          <w:lang w:val="en-GB"/>
        </w:rPr>
        <w:t>.</w:t>
      </w:r>
    </w:p>
    <w:p w14:paraId="6C723966" w14:textId="259A9A91" w:rsidR="008E5FAF" w:rsidRPr="008E5FAF" w:rsidRDefault="008E5FAF" w:rsidP="008E5FAF">
      <w:pPr>
        <w:pStyle w:val="ListParagraph"/>
        <w:numPr>
          <w:ilvl w:val="0"/>
          <w:numId w:val="4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Cooperation and coordination among courts and foreign representatives.</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136C3ECF" w14:textId="1C85E7C9" w:rsidR="00D25872" w:rsidRDefault="00D2587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Answer: In international insolvency, ‘hard law’ refers to binding international laws such as treaties and conventions. It denotes a legal framework that is legally binding on the parties involved and which can be legally enforced before the courts. Treaties and conventions (classic public law instruments) to which states are signatory and bound are considered ‘hard law.’ </w:t>
      </w:r>
    </w:p>
    <w:p w14:paraId="627D2BA1" w14:textId="77777777" w:rsidR="00D25872" w:rsidRDefault="00D25872" w:rsidP="006A44B2">
      <w:pPr>
        <w:jc w:val="both"/>
        <w:rPr>
          <w:rFonts w:ascii="Avenir Next" w:hAnsi="Avenir Next" w:cs="Arial"/>
          <w:color w:val="808080" w:themeColor="background1" w:themeShade="80"/>
          <w:sz w:val="22"/>
          <w:szCs w:val="22"/>
          <w:lang w:val="en-GB"/>
        </w:rPr>
      </w:pPr>
    </w:p>
    <w:p w14:paraId="555B26AC" w14:textId="6D203B98" w:rsidR="00D25872" w:rsidRDefault="00D2587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Some examples of the hard laws would be the Bilateral International Insolvency Conventions of the 13</w:t>
      </w:r>
      <w:r w:rsidRPr="00D25872">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&amp; 14</w:t>
      </w:r>
      <w:r w:rsidRPr="00D25872">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centuries and, the Nordic Convention (1933) of the Scandinavian countries. In 1990, the advent of the Istanbul Convention provided regulations on Certain International Aspects of Bankruptcy (Council of Europe Treaty Series No. 136). This Convention served as a foundation for the development of </w:t>
      </w:r>
      <w:r w:rsidR="00394450">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European Insolvency Regulation (EIR) 2000, which was later amended in 2015 – EIR (Recast) 2015/848. Other examples may include the Montevideo Treaties of Latin America (1889 &amp; 1940), Bustamante Code 1928, etc.</w:t>
      </w:r>
      <w:r w:rsidR="00081CB9">
        <w:rPr>
          <w:rFonts w:ascii="Avenir Next" w:hAnsi="Avenir Next" w:cs="Arial"/>
          <w:color w:val="808080" w:themeColor="background1" w:themeShade="80"/>
          <w:sz w:val="22"/>
          <w:szCs w:val="22"/>
          <w:lang w:val="en-GB"/>
        </w:rPr>
        <w:t xml:space="preserve"> They have met with varying success since different national insolvency laws pose a challenge to a hard law instrument. </w:t>
      </w:r>
    </w:p>
    <w:p w14:paraId="60AAD35A" w14:textId="77777777" w:rsidR="00D25872" w:rsidRDefault="00D25872" w:rsidP="006A44B2">
      <w:pPr>
        <w:jc w:val="both"/>
        <w:rPr>
          <w:rFonts w:ascii="Avenir Next" w:hAnsi="Avenir Next" w:cs="Arial"/>
          <w:color w:val="808080" w:themeColor="background1" w:themeShade="80"/>
          <w:sz w:val="22"/>
          <w:szCs w:val="22"/>
          <w:lang w:val="en-GB"/>
        </w:rPr>
      </w:pPr>
    </w:p>
    <w:p w14:paraId="774AB1EE" w14:textId="3D1589B6" w:rsidR="006A44B2" w:rsidRDefault="00D25872"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The success of </w:t>
      </w:r>
      <w:r w:rsidR="00394450">
        <w:rPr>
          <w:rFonts w:ascii="Avenir Next" w:hAnsi="Avenir Next" w:cs="Arial"/>
          <w:color w:val="808080" w:themeColor="background1" w:themeShade="80"/>
          <w:sz w:val="22"/>
          <w:szCs w:val="22"/>
          <w:lang w:val="en-GB"/>
        </w:rPr>
        <w:t>hard laws has been irregular. However, soft laws have been very successful in approaching the complexities of international insolvency cases. Soft laws are non-binding international instruments</w:t>
      </w:r>
      <w:r w:rsidR="00EF08F9">
        <w:rPr>
          <w:rFonts w:ascii="Avenir Next" w:hAnsi="Avenir Next" w:cs="Arial"/>
          <w:color w:val="808080" w:themeColor="background1" w:themeShade="80"/>
          <w:sz w:val="22"/>
          <w:szCs w:val="22"/>
          <w:lang w:val="en-GB"/>
        </w:rPr>
        <w:t xml:space="preserve">. They can be in </w:t>
      </w:r>
      <w:r w:rsidR="004F52D3">
        <w:rPr>
          <w:rFonts w:ascii="Avenir Next" w:hAnsi="Avenir Next" w:cs="Arial"/>
          <w:color w:val="808080" w:themeColor="background1" w:themeShade="80"/>
          <w:sz w:val="22"/>
          <w:szCs w:val="22"/>
          <w:lang w:val="en-GB"/>
        </w:rPr>
        <w:t xml:space="preserve">the </w:t>
      </w:r>
      <w:r w:rsidR="00EF08F9">
        <w:rPr>
          <w:rFonts w:ascii="Avenir Next" w:hAnsi="Avenir Next" w:cs="Arial"/>
          <w:color w:val="808080" w:themeColor="background1" w:themeShade="80"/>
          <w:sz w:val="22"/>
          <w:szCs w:val="22"/>
          <w:lang w:val="en-GB"/>
        </w:rPr>
        <w:t xml:space="preserve">form of agreements, </w:t>
      </w:r>
      <w:proofErr w:type="gramStart"/>
      <w:r w:rsidR="00EF08F9">
        <w:rPr>
          <w:rFonts w:ascii="Avenir Next" w:hAnsi="Avenir Next" w:cs="Arial"/>
          <w:color w:val="808080" w:themeColor="background1" w:themeShade="80"/>
          <w:sz w:val="22"/>
          <w:szCs w:val="22"/>
          <w:lang w:val="en-GB"/>
        </w:rPr>
        <w:t>principles</w:t>
      </w:r>
      <w:proofErr w:type="gramEnd"/>
      <w:r w:rsidR="00EF08F9">
        <w:rPr>
          <w:rFonts w:ascii="Avenir Next" w:hAnsi="Avenir Next" w:cs="Arial"/>
          <w:color w:val="808080" w:themeColor="background1" w:themeShade="80"/>
          <w:sz w:val="22"/>
          <w:szCs w:val="22"/>
          <w:lang w:val="en-GB"/>
        </w:rPr>
        <w:t xml:space="preserve"> or declarations. They are more effective in responding to complex issues as they are flexible and can </w:t>
      </w:r>
      <w:r w:rsidR="004F52D3">
        <w:rPr>
          <w:rFonts w:ascii="Avenir Next" w:hAnsi="Avenir Next" w:cs="Arial"/>
          <w:color w:val="808080" w:themeColor="background1" w:themeShade="80"/>
          <w:sz w:val="22"/>
          <w:szCs w:val="22"/>
          <w:lang w:val="en-GB"/>
        </w:rPr>
        <w:t>complement</w:t>
      </w:r>
      <w:r w:rsidR="00EF08F9">
        <w:rPr>
          <w:rFonts w:ascii="Avenir Next" w:hAnsi="Avenir Next" w:cs="Arial"/>
          <w:color w:val="808080" w:themeColor="background1" w:themeShade="80"/>
          <w:sz w:val="22"/>
          <w:szCs w:val="22"/>
          <w:lang w:val="en-GB"/>
        </w:rPr>
        <w:t xml:space="preserve"> hard laws.</w:t>
      </w:r>
      <w:r w:rsidR="004F52D3">
        <w:rPr>
          <w:rFonts w:ascii="Avenir Next" w:hAnsi="Avenir Next" w:cs="Arial"/>
          <w:color w:val="808080" w:themeColor="background1" w:themeShade="80"/>
          <w:sz w:val="22"/>
          <w:szCs w:val="22"/>
          <w:lang w:val="en-GB"/>
        </w:rPr>
        <w:t xml:space="preserve"> They often originate in standard-setting organisations such as UNCITRAL, World Bank, UNIDROIT, </w:t>
      </w:r>
      <w:r w:rsidR="004F52D3">
        <w:rPr>
          <w:rFonts w:ascii="Avenir Next" w:hAnsi="Avenir Next" w:cs="Arial"/>
          <w:color w:val="808080" w:themeColor="background1" w:themeShade="80"/>
          <w:sz w:val="22"/>
          <w:szCs w:val="22"/>
          <w:lang w:val="en-GB"/>
        </w:rPr>
        <w:lastRenderedPageBreak/>
        <w:t>INSOL International, etc.</w:t>
      </w:r>
      <w:r w:rsidR="004F52D3">
        <w:rPr>
          <w:rStyle w:val="FootnoteReference"/>
          <w:rFonts w:ascii="Avenir Next" w:hAnsi="Avenir Next" w:cs="Arial"/>
          <w:color w:val="808080" w:themeColor="background1" w:themeShade="80"/>
          <w:sz w:val="22"/>
          <w:szCs w:val="22"/>
          <w:lang w:val="en-GB"/>
        </w:rPr>
        <w:footnoteReference w:id="14"/>
      </w:r>
      <w:r w:rsidR="004F52D3">
        <w:rPr>
          <w:rFonts w:ascii="Avenir Next" w:hAnsi="Avenir Next" w:cs="Arial"/>
          <w:color w:val="808080" w:themeColor="background1" w:themeShade="80"/>
          <w:sz w:val="22"/>
          <w:szCs w:val="22"/>
          <w:lang w:val="en-GB"/>
        </w:rPr>
        <w:t xml:space="preserve"> The general criticism surrounding soft laws is that they are non-binding, lack of certainty, &amp; lack of predictability. </w:t>
      </w:r>
    </w:p>
    <w:p w14:paraId="7D8C7DC8" w14:textId="77777777" w:rsidR="004F52D3" w:rsidRDefault="004F52D3" w:rsidP="006A44B2">
      <w:pPr>
        <w:jc w:val="both"/>
        <w:rPr>
          <w:rFonts w:ascii="Avenir Next" w:hAnsi="Avenir Next" w:cs="Arial"/>
          <w:color w:val="808080" w:themeColor="background1" w:themeShade="80"/>
          <w:sz w:val="22"/>
          <w:szCs w:val="22"/>
          <w:lang w:val="en-GB"/>
        </w:rPr>
      </w:pPr>
    </w:p>
    <w:p w14:paraId="6645A84B" w14:textId="6DB42A78" w:rsidR="004F52D3" w:rsidRDefault="004F52D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most successful soft law instrument in international law is the UNCITRAL Model Law on cross-border Insolvency (MLCBI). Its increasing adaptation by countries</w:t>
      </w:r>
      <w:r w:rsidR="006E7839">
        <w:rPr>
          <w:rFonts w:ascii="Avenir Next" w:hAnsi="Avenir Next" w:cs="Arial"/>
          <w:color w:val="808080" w:themeColor="background1" w:themeShade="80"/>
          <w:sz w:val="22"/>
          <w:szCs w:val="22"/>
          <w:lang w:val="en-GB"/>
        </w:rPr>
        <w:t>, with or without modification,</w:t>
      </w:r>
      <w:r>
        <w:rPr>
          <w:rFonts w:ascii="Avenir Next" w:hAnsi="Avenir Next" w:cs="Arial"/>
          <w:color w:val="808080" w:themeColor="background1" w:themeShade="80"/>
          <w:sz w:val="22"/>
          <w:szCs w:val="22"/>
          <w:lang w:val="en-GB"/>
        </w:rPr>
        <w:t xml:space="preserve"> has been helpful in </w:t>
      </w:r>
      <w:r w:rsidR="006E7839">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unification of the international insolvency law approach. Other examples include the Hague Convention on Private International Law (19</w:t>
      </w:r>
      <w:r w:rsidRPr="004F52D3">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which was aimed at </w:t>
      </w:r>
      <w:r w:rsidR="00081CB9">
        <w:rPr>
          <w:rFonts w:ascii="Avenir Next" w:hAnsi="Avenir Next" w:cs="Arial"/>
          <w:color w:val="808080" w:themeColor="background1" w:themeShade="80"/>
          <w:sz w:val="22"/>
          <w:szCs w:val="22"/>
          <w:lang w:val="en-GB"/>
        </w:rPr>
        <w:t>unifying</w:t>
      </w:r>
      <w:r>
        <w:rPr>
          <w:rFonts w:ascii="Avenir Next" w:hAnsi="Avenir Next" w:cs="Arial"/>
          <w:color w:val="808080" w:themeColor="background1" w:themeShade="80"/>
          <w:sz w:val="22"/>
          <w:szCs w:val="22"/>
          <w:lang w:val="en-GB"/>
        </w:rPr>
        <w:t xml:space="preserve"> private international law. This led to the adoption of </w:t>
      </w:r>
      <w:r w:rsidR="00081CB9">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Model Treaty on Bankruptcy 1925</w:t>
      </w:r>
      <w:r w:rsidR="00081CB9">
        <w:rPr>
          <w:rFonts w:ascii="Avenir Next" w:hAnsi="Avenir Next" w:cs="Arial"/>
          <w:color w:val="808080" w:themeColor="background1" w:themeShade="80"/>
          <w:sz w:val="22"/>
          <w:szCs w:val="22"/>
          <w:lang w:val="en-GB"/>
        </w:rPr>
        <w:t>, which is now known as ‘</w:t>
      </w:r>
      <w:r w:rsidR="006E7839">
        <w:rPr>
          <w:rFonts w:ascii="Avenir Next" w:hAnsi="Avenir Next" w:cs="Arial"/>
          <w:color w:val="808080" w:themeColor="background1" w:themeShade="80"/>
          <w:sz w:val="22"/>
          <w:szCs w:val="22"/>
          <w:lang w:val="en-GB"/>
        </w:rPr>
        <w:t xml:space="preserve">The </w:t>
      </w:r>
      <w:r w:rsidR="00081CB9">
        <w:rPr>
          <w:rFonts w:ascii="Avenir Next" w:hAnsi="Avenir Next" w:cs="Arial"/>
          <w:color w:val="808080" w:themeColor="background1" w:themeShade="80"/>
          <w:sz w:val="22"/>
          <w:szCs w:val="22"/>
          <w:lang w:val="en-GB"/>
        </w:rPr>
        <w:t>World Organization for Cross-border Cooperation in Civil &amp; Commercial Matters. They coordinate their work with UNIDROIT &amp; MLCBI. Other examples:</w:t>
      </w:r>
      <w:r w:rsidR="00081CB9" w:rsidRPr="00081CB9">
        <w:rPr>
          <w:rFonts w:ascii="Avenir Next" w:hAnsi="Avenir Next" w:cs="Arial"/>
          <w:color w:val="808080" w:themeColor="background1" w:themeShade="80"/>
          <w:sz w:val="22"/>
          <w:szCs w:val="22"/>
          <w:lang w:val="en-GB"/>
        </w:rPr>
        <w:t xml:space="preserve"> </w:t>
      </w:r>
      <w:r w:rsidR="00081CB9">
        <w:rPr>
          <w:rFonts w:ascii="Avenir Next" w:hAnsi="Avenir Next" w:cs="Arial"/>
          <w:color w:val="808080" w:themeColor="background1" w:themeShade="80"/>
          <w:sz w:val="22"/>
          <w:szCs w:val="22"/>
          <w:lang w:val="en-GB"/>
        </w:rPr>
        <w:t>I</w:t>
      </w:r>
      <w:r w:rsidR="00081CB9" w:rsidRPr="00081CB9">
        <w:rPr>
          <w:rFonts w:ascii="Avenir Next" w:hAnsi="Avenir Next" w:cs="Arial"/>
          <w:color w:val="808080" w:themeColor="background1" w:themeShade="80"/>
          <w:sz w:val="22"/>
          <w:szCs w:val="22"/>
          <w:lang w:val="en-GB"/>
        </w:rPr>
        <w:t>nsolvency protocols dealing with matters of cross-border cooperation and communication, such as the American Law Institute (ALI) Guidelines Applicable to Court-to-Court Communications in Cross-Border Cases (2001), CoCo Guidelines (2007), and the American Law Institute International Insolvency Institute (ALI-III) Global Guidelines for Court-to-Court Communications in International Insolvency Cases (2012).</w:t>
      </w:r>
    </w:p>
    <w:p w14:paraId="725B6BBB" w14:textId="77777777" w:rsidR="004F52D3" w:rsidRPr="00DA42DA" w:rsidRDefault="004F52D3"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17BB9CC5" w:rsidR="002253D8" w:rsidRDefault="00ED1ED6" w:rsidP="00DB5A5A">
      <w:pPr>
        <w:jc w:val="both"/>
        <w:rPr>
          <w:rFonts w:ascii="Avenir Next" w:hAnsi="Avenir Next" w:cs="Arial"/>
          <w:color w:val="808080" w:themeColor="background1" w:themeShade="80"/>
          <w:sz w:val="22"/>
          <w:szCs w:val="22"/>
          <w:lang w:val="en-GB"/>
        </w:rPr>
      </w:pPr>
      <w:r w:rsidRPr="009826F7">
        <w:rPr>
          <w:rFonts w:ascii="Avenir Next" w:hAnsi="Avenir Next" w:cs="Arial"/>
          <w:color w:val="808080" w:themeColor="background1" w:themeShade="80"/>
          <w:sz w:val="22"/>
          <w:szCs w:val="22"/>
          <w:u w:val="single"/>
          <w:lang w:val="en-GB"/>
        </w:rPr>
        <w:t>Answer:</w:t>
      </w:r>
      <w:r>
        <w:rPr>
          <w:rFonts w:ascii="Avenir Next" w:hAnsi="Avenir Next" w:cs="Arial"/>
          <w:color w:val="808080" w:themeColor="background1" w:themeShade="80"/>
          <w:sz w:val="22"/>
          <w:szCs w:val="22"/>
          <w:lang w:val="en-GB"/>
        </w:rPr>
        <w:t xml:space="preserve"> Since Norton Cars Inc. is headquartered in Nottingham (England), the American insolvency estate representative must seek recognition of the proceedings in England to deal with the assets of Norton Cars Inc. situated there. For these purposes, she may refer to the following laws –</w:t>
      </w:r>
    </w:p>
    <w:p w14:paraId="5F83EC4F" w14:textId="7942AC61" w:rsidR="00ED1ED6" w:rsidRDefault="00ED1ED6" w:rsidP="00ED1ED6">
      <w:pPr>
        <w:pStyle w:val="ListParagraph"/>
        <w:numPr>
          <w:ilvl w:val="0"/>
          <w:numId w:val="35"/>
        </w:numPr>
        <w:jc w:val="both"/>
        <w:rPr>
          <w:rFonts w:ascii="Avenir Next" w:hAnsi="Avenir Next" w:cs="Arial"/>
          <w:color w:val="808080" w:themeColor="background1" w:themeShade="80"/>
          <w:sz w:val="22"/>
          <w:szCs w:val="22"/>
          <w:lang w:val="en-GB"/>
        </w:rPr>
      </w:pPr>
      <w:r w:rsidRPr="009826F7">
        <w:rPr>
          <w:rFonts w:ascii="Avenir Next" w:hAnsi="Avenir Next" w:cs="Arial"/>
          <w:b/>
          <w:bCs/>
          <w:color w:val="808080" w:themeColor="background1" w:themeShade="80"/>
          <w:sz w:val="22"/>
          <w:szCs w:val="22"/>
          <w:u w:val="single"/>
          <w:lang w:val="en-GB"/>
        </w:rPr>
        <w:lastRenderedPageBreak/>
        <w:t>Section 426, Insolvency Law, 1986</w:t>
      </w:r>
      <w:r>
        <w:rPr>
          <w:rFonts w:ascii="Avenir Next" w:hAnsi="Avenir Next" w:cs="Arial"/>
          <w:color w:val="808080" w:themeColor="background1" w:themeShade="80"/>
          <w:sz w:val="22"/>
          <w:szCs w:val="22"/>
          <w:lang w:val="en-GB"/>
        </w:rPr>
        <w:t xml:space="preserve"> – This section serves as a basis for cooperation &amp; allows for recognition &amp; enforcement of insolvency-related orders between USA &amp; UK.</w:t>
      </w:r>
      <w:r w:rsidR="00E406D6">
        <w:rPr>
          <w:rFonts w:ascii="Avenir Next" w:hAnsi="Avenir Next" w:cs="Arial"/>
          <w:color w:val="808080" w:themeColor="background1" w:themeShade="80"/>
          <w:sz w:val="22"/>
          <w:szCs w:val="22"/>
          <w:lang w:val="en-GB"/>
        </w:rPr>
        <w:t xml:space="preserve"> Sub-section (4), in particular, provides for assistance to foreign courts in insolvency-related matters. Under sub-section (5), the local court is authorised to apply the </w:t>
      </w:r>
      <w:r w:rsidR="009826F7">
        <w:rPr>
          <w:rFonts w:ascii="Avenir Next" w:hAnsi="Avenir Next" w:cs="Arial"/>
          <w:color w:val="808080" w:themeColor="background1" w:themeShade="80"/>
          <w:sz w:val="22"/>
          <w:szCs w:val="22"/>
          <w:lang w:val="en-GB"/>
        </w:rPr>
        <w:t>insolvency law of either court in comparable matters falling within its jurisdiction.</w:t>
      </w:r>
    </w:p>
    <w:p w14:paraId="72E1F478" w14:textId="616F0AAB" w:rsidR="00ED1ED6" w:rsidRDefault="00ED1ED6" w:rsidP="00ED1ED6">
      <w:pPr>
        <w:pStyle w:val="ListParagraph"/>
        <w:numPr>
          <w:ilvl w:val="0"/>
          <w:numId w:val="35"/>
        </w:numPr>
        <w:jc w:val="both"/>
        <w:rPr>
          <w:rFonts w:ascii="Avenir Next" w:hAnsi="Avenir Next" w:cs="Arial"/>
          <w:color w:val="808080" w:themeColor="background1" w:themeShade="80"/>
          <w:sz w:val="22"/>
          <w:szCs w:val="22"/>
          <w:lang w:val="en-GB"/>
        </w:rPr>
      </w:pPr>
      <w:r w:rsidRPr="009826F7">
        <w:rPr>
          <w:rFonts w:ascii="Avenir Next" w:hAnsi="Avenir Next" w:cs="Arial"/>
          <w:b/>
          <w:bCs/>
          <w:color w:val="808080" w:themeColor="background1" w:themeShade="80"/>
          <w:sz w:val="22"/>
          <w:szCs w:val="22"/>
          <w:u w:val="single"/>
          <w:lang w:val="en-GB"/>
        </w:rPr>
        <w:t>Article 26, UK Cross Border Insolvency Regulations, 2006 (CBIR)</w:t>
      </w:r>
      <w:r>
        <w:rPr>
          <w:rFonts w:ascii="Avenir Next" w:hAnsi="Avenir Next" w:cs="Arial"/>
          <w:color w:val="808080" w:themeColor="background1" w:themeShade="80"/>
          <w:sz w:val="22"/>
          <w:szCs w:val="22"/>
          <w:lang w:val="en-GB"/>
        </w:rPr>
        <w:t xml:space="preserve"> – This law provides a framework for facilitating cooperation and coordination between jurisdictions in cross-border insolvency cases. Article 1 of the regulation provides for the scope of the regulation by laying down situations in which assistance can be provided. This law is premised upon the UNCITRAL Model Law on Cross-Border Insolvency (MLCBI). As the MLCBI does not require reciprocity, the CBIR also does not require reciprocity.</w:t>
      </w:r>
    </w:p>
    <w:p w14:paraId="39C78C04" w14:textId="5713EA23" w:rsidR="00ED1ED6" w:rsidRDefault="00ED1ED6" w:rsidP="00ED1ED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insolvency representative of USA must petition the English courts seeking recognition of foreign main proceedings. </w:t>
      </w:r>
      <w:r w:rsidR="00C33E1D">
        <w:rPr>
          <w:rFonts w:ascii="Avenir Next" w:hAnsi="Avenir Next" w:cs="Arial"/>
          <w:color w:val="808080" w:themeColor="background1" w:themeShade="80"/>
          <w:sz w:val="22"/>
          <w:szCs w:val="22"/>
          <w:lang w:val="en-GB"/>
        </w:rPr>
        <w:t>Part 2 of CBIR 2006 provides for t</w:t>
      </w:r>
      <w:r>
        <w:rPr>
          <w:rFonts w:ascii="Avenir Next" w:hAnsi="Avenir Next" w:cs="Arial"/>
          <w:color w:val="808080" w:themeColor="background1" w:themeShade="80"/>
          <w:sz w:val="22"/>
          <w:szCs w:val="22"/>
          <w:lang w:val="en-GB"/>
        </w:rPr>
        <w:t xml:space="preserve">he procedural </w:t>
      </w:r>
      <w:r w:rsidR="00C33E1D">
        <w:rPr>
          <w:rFonts w:ascii="Avenir Next" w:hAnsi="Avenir Next" w:cs="Arial"/>
          <w:color w:val="808080" w:themeColor="background1" w:themeShade="80"/>
          <w:sz w:val="22"/>
          <w:szCs w:val="22"/>
          <w:lang w:val="en-GB"/>
        </w:rPr>
        <w:t>requirements for application to courts for recognition of foreign insolvency proceedings.</w:t>
      </w:r>
    </w:p>
    <w:p w14:paraId="661B4B0A" w14:textId="77777777" w:rsidR="00E406D6" w:rsidRDefault="00E406D6" w:rsidP="00ED1ED6">
      <w:pPr>
        <w:jc w:val="both"/>
        <w:rPr>
          <w:rFonts w:ascii="Avenir Next" w:hAnsi="Avenir Next" w:cs="Arial"/>
          <w:color w:val="808080" w:themeColor="background1" w:themeShade="80"/>
          <w:sz w:val="22"/>
          <w:szCs w:val="22"/>
          <w:lang w:val="en-GB"/>
        </w:rPr>
      </w:pPr>
    </w:p>
    <w:p w14:paraId="5A380A85" w14:textId="0134AA24" w:rsidR="00E406D6" w:rsidRPr="009826F7" w:rsidRDefault="00E406D6" w:rsidP="009826F7">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lang w:val="en-GB"/>
        </w:rPr>
        <w:t>Case</w:t>
      </w:r>
      <w:r w:rsidRPr="00E406D6">
        <w:rPr>
          <w:rFonts w:ascii="Avenir Next" w:hAnsi="Avenir Next" w:cs="Arial"/>
          <w:color w:val="808080" w:themeColor="background1" w:themeShade="80"/>
          <w:sz w:val="22"/>
          <w:szCs w:val="22"/>
          <w:u w:val="single"/>
          <w:lang w:val="en-GB"/>
        </w:rPr>
        <w:t>:</w:t>
      </w:r>
      <w:r>
        <w:rPr>
          <w:rFonts w:ascii="Avenir Next" w:hAnsi="Avenir Next" w:cs="Arial"/>
          <w:color w:val="808080" w:themeColor="background1" w:themeShade="80"/>
          <w:sz w:val="22"/>
          <w:szCs w:val="22"/>
          <w:u w:val="single"/>
          <w:lang w:val="en-GB"/>
        </w:rPr>
        <w:t xml:space="preserve"> </w:t>
      </w:r>
      <w:r w:rsidRPr="009826F7">
        <w:rPr>
          <w:rFonts w:ascii="Avenir Next" w:hAnsi="Avenir Next" w:cs="Arial"/>
          <w:b/>
          <w:bCs/>
          <w:color w:val="808080" w:themeColor="background1" w:themeShade="80"/>
          <w:sz w:val="22"/>
          <w:szCs w:val="22"/>
          <w:u w:val="single"/>
          <w:lang w:val="en-GB"/>
        </w:rPr>
        <w:t>McGrath v Riddell [2008] UKHL 21</w:t>
      </w:r>
      <w:r w:rsidRPr="009826F7">
        <w:rPr>
          <w:rFonts w:ascii="Avenir Next" w:hAnsi="Avenir Next" w:cs="Arial"/>
          <w:color w:val="808080" w:themeColor="background1" w:themeShade="80"/>
          <w:sz w:val="22"/>
          <w:szCs w:val="22"/>
          <w:lang w:val="en-GB"/>
        </w:rPr>
        <w:t xml:space="preserve"> recognises the principle of </w:t>
      </w:r>
      <w:r w:rsidRPr="009826F7">
        <w:rPr>
          <w:rFonts w:ascii="Avenir Next" w:hAnsi="Avenir Next" w:cs="Arial"/>
          <w:i/>
          <w:iCs/>
          <w:color w:val="808080" w:themeColor="background1" w:themeShade="80"/>
          <w:sz w:val="22"/>
          <w:szCs w:val="22"/>
          <w:lang w:val="en-GB"/>
        </w:rPr>
        <w:t>modified universalism</w:t>
      </w:r>
      <w:r w:rsidRPr="009826F7">
        <w:rPr>
          <w:rFonts w:ascii="Avenir Next" w:hAnsi="Avenir Next" w:cs="Arial"/>
          <w:color w:val="808080" w:themeColor="background1" w:themeShade="80"/>
          <w:sz w:val="22"/>
          <w:szCs w:val="22"/>
          <w:lang w:val="en-GB"/>
        </w:rPr>
        <w:t xml:space="preserve"> embedded deeply in the English cross-border insolvency regime, which encourages cooperation between UK &amp; foreign courts, so far as it is consistent with justice and public policy considerations.</w:t>
      </w:r>
    </w:p>
    <w:p w14:paraId="51477901" w14:textId="77777777" w:rsidR="00E406D6" w:rsidRPr="009826F7" w:rsidRDefault="00E406D6" w:rsidP="009826F7">
      <w:pPr>
        <w:jc w:val="both"/>
        <w:rPr>
          <w:rFonts w:ascii="Avenir Next" w:hAnsi="Avenir Next" w:cs="Arial"/>
          <w:color w:val="808080" w:themeColor="background1" w:themeShade="80"/>
          <w:sz w:val="22"/>
          <w:szCs w:val="22"/>
          <w:lang w:val="en-GB"/>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6FCE7118" w:rsidR="002253D8" w:rsidRDefault="00363338" w:rsidP="002253D8">
      <w:pPr>
        <w:jc w:val="both"/>
        <w:rPr>
          <w:rFonts w:ascii="Avenir Next" w:hAnsi="Avenir Next" w:cs="Arial"/>
          <w:color w:val="808080" w:themeColor="background1" w:themeShade="80"/>
          <w:sz w:val="22"/>
          <w:szCs w:val="22"/>
          <w:lang w:val="en-GB"/>
        </w:rPr>
      </w:pPr>
      <w:r w:rsidRPr="0063073F">
        <w:rPr>
          <w:rFonts w:ascii="Avenir Next" w:hAnsi="Avenir Next" w:cs="Arial"/>
          <w:color w:val="808080" w:themeColor="background1" w:themeShade="80"/>
          <w:sz w:val="22"/>
          <w:szCs w:val="22"/>
          <w:u w:val="single"/>
          <w:lang w:val="en-GB"/>
        </w:rPr>
        <w:t>Answer:</w:t>
      </w:r>
      <w:r>
        <w:rPr>
          <w:rFonts w:ascii="Avenir Next" w:hAnsi="Avenir Next" w:cs="Arial"/>
          <w:color w:val="808080" w:themeColor="background1" w:themeShade="80"/>
          <w:sz w:val="22"/>
          <w:szCs w:val="22"/>
          <w:lang w:val="en-GB"/>
        </w:rPr>
        <w:t xml:space="preserve"> The appropriate legal source in this case would be </w:t>
      </w:r>
      <w:r w:rsidRPr="00781E96">
        <w:rPr>
          <w:rFonts w:ascii="Avenir Next" w:hAnsi="Avenir Next" w:cs="Arial"/>
          <w:color w:val="808080" w:themeColor="background1" w:themeShade="80"/>
          <w:sz w:val="22"/>
          <w:szCs w:val="22"/>
          <w:u w:val="single"/>
          <w:lang w:val="en-GB"/>
        </w:rPr>
        <w:t>EIR (Recast) Regulations, 2015/848</w:t>
      </w:r>
      <w:r>
        <w:rPr>
          <w:rFonts w:ascii="Avenir Next" w:hAnsi="Avenir Next" w:cs="Arial"/>
          <w:color w:val="808080" w:themeColor="background1" w:themeShade="80"/>
          <w:sz w:val="22"/>
          <w:szCs w:val="22"/>
          <w:lang w:val="en-GB"/>
        </w:rPr>
        <w:t xml:space="preserve">. The EIR Recast provides a framework for </w:t>
      </w:r>
      <w:r w:rsidR="00781E96">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coordination of insolvency proceedings involving companies with assets in multiple EU States. It is important to remember that EIR Recast regulations apply to insolvency proceedings only in the EU member States. </w:t>
      </w:r>
    </w:p>
    <w:p w14:paraId="10C228EC" w14:textId="77777777" w:rsidR="0063073F" w:rsidRDefault="0063073F" w:rsidP="002253D8">
      <w:pPr>
        <w:jc w:val="both"/>
        <w:rPr>
          <w:rFonts w:ascii="Avenir Next" w:hAnsi="Avenir Next" w:cs="Arial"/>
          <w:color w:val="808080" w:themeColor="background1" w:themeShade="80"/>
          <w:sz w:val="22"/>
          <w:szCs w:val="22"/>
          <w:lang w:val="en-GB"/>
        </w:rPr>
      </w:pPr>
    </w:p>
    <w:p w14:paraId="3B03BF15" w14:textId="6C3B6623" w:rsidR="00363338" w:rsidRDefault="00363338"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employs COMI (Centre of Main Interest) as a key factor in determining in which State should the main proceedings be opened. Under Regulation 3, COMI is defined as ‘a place where the debtor conducts administration of its interests on a regular </w:t>
      </w:r>
      <w:r w:rsidR="00393BC7">
        <w:rPr>
          <w:rFonts w:ascii="Avenir Next" w:hAnsi="Avenir Next" w:cs="Arial"/>
          <w:color w:val="808080" w:themeColor="background1" w:themeShade="80"/>
          <w:sz w:val="22"/>
          <w:szCs w:val="22"/>
          <w:lang w:val="en-GB"/>
        </w:rPr>
        <w:t>basis,</w:t>
      </w:r>
      <w:r>
        <w:rPr>
          <w:rFonts w:ascii="Avenir Next" w:hAnsi="Avenir Next" w:cs="Arial"/>
          <w:color w:val="808080" w:themeColor="background1" w:themeShade="80"/>
          <w:sz w:val="22"/>
          <w:szCs w:val="22"/>
          <w:lang w:val="en-GB"/>
        </w:rPr>
        <w:t xml:space="preserve"> and which is ascertainable by third parties.’ Determining COMI is a fact-specific inquiry and will depend upon the evidence of </w:t>
      </w:r>
      <w:r w:rsidR="0063073F">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location of </w:t>
      </w:r>
      <w:r w:rsidR="0063073F">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registered office, place </w:t>
      </w:r>
      <w:r w:rsidR="0063073F">
        <w:rPr>
          <w:rFonts w:ascii="Avenir Next" w:hAnsi="Avenir Next" w:cs="Arial"/>
          <w:color w:val="808080" w:themeColor="background1" w:themeShade="80"/>
          <w:sz w:val="22"/>
          <w:szCs w:val="22"/>
          <w:lang w:val="en-GB"/>
        </w:rPr>
        <w:t>of administration, location of principal assets, main operations, etc.  The EIR Recast Regulations will apply so long as the COMI is located in European Union member states, even if the registered office is in a third country.</w:t>
      </w:r>
    </w:p>
    <w:p w14:paraId="403E2BF3" w14:textId="77777777" w:rsidR="0063073F" w:rsidRDefault="0063073F" w:rsidP="002253D8">
      <w:pPr>
        <w:jc w:val="both"/>
        <w:rPr>
          <w:rFonts w:ascii="Avenir Next" w:hAnsi="Avenir Next" w:cs="Arial"/>
          <w:color w:val="808080" w:themeColor="background1" w:themeShade="80"/>
          <w:sz w:val="22"/>
          <w:szCs w:val="22"/>
          <w:lang w:val="en-GB"/>
        </w:rPr>
      </w:pPr>
    </w:p>
    <w:p w14:paraId="35B7FD6D" w14:textId="7E262A32" w:rsidR="0063073F" w:rsidRPr="00DA42DA" w:rsidRDefault="00AC4095" w:rsidP="00AC409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management is in Italy, but the main operations are in Germany, then the proceedings should be opened in Germany, as the COMI would be in Germany. There is a rebuttable presumption that COMI is where the registered office of the debtor is located. However, this is only applicable in cases where the registered office </w:t>
      </w:r>
      <w:r w:rsidRPr="00AC4095">
        <w:rPr>
          <w:rFonts w:ascii="Avenir Next" w:hAnsi="Avenir Next" w:cs="Arial"/>
          <w:color w:val="808080" w:themeColor="background1" w:themeShade="80"/>
          <w:sz w:val="22"/>
          <w:szCs w:val="22"/>
          <w:lang w:val="en-GB"/>
        </w:rPr>
        <w:t>has not been moved to anothe</w:t>
      </w:r>
      <w:r>
        <w:rPr>
          <w:rFonts w:ascii="Avenir Next" w:hAnsi="Avenir Next" w:cs="Arial"/>
          <w:color w:val="808080" w:themeColor="background1" w:themeShade="80"/>
          <w:sz w:val="22"/>
          <w:szCs w:val="22"/>
          <w:lang w:val="en-GB"/>
        </w:rPr>
        <w:t xml:space="preserve">r </w:t>
      </w:r>
      <w:r w:rsidRPr="00AC4095">
        <w:rPr>
          <w:rFonts w:ascii="Avenir Next" w:hAnsi="Avenir Next" w:cs="Arial"/>
          <w:color w:val="808080" w:themeColor="background1" w:themeShade="80"/>
          <w:sz w:val="22"/>
          <w:szCs w:val="22"/>
          <w:lang w:val="en-GB"/>
        </w:rPr>
        <w:t>Member State within the three-month period prior</w:t>
      </w:r>
      <w:r>
        <w:rPr>
          <w:rFonts w:ascii="Avenir Next" w:hAnsi="Avenir Next" w:cs="Arial"/>
          <w:color w:val="808080" w:themeColor="background1" w:themeShade="80"/>
          <w:sz w:val="22"/>
          <w:szCs w:val="22"/>
          <w:lang w:val="en-GB"/>
        </w:rPr>
        <w:t xml:space="preserve"> </w:t>
      </w:r>
      <w:r w:rsidRPr="00AC4095">
        <w:rPr>
          <w:rFonts w:ascii="Avenir Next" w:hAnsi="Avenir Next" w:cs="Arial"/>
          <w:color w:val="808080" w:themeColor="background1" w:themeShade="80"/>
          <w:sz w:val="22"/>
          <w:szCs w:val="22"/>
          <w:lang w:val="en-GB"/>
        </w:rPr>
        <w:t>to the insolvency filing.</w:t>
      </w:r>
      <w:r>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 xml:space="preserve"> </w:t>
      </w:r>
      <w:r w:rsidR="00781E96">
        <w:rPr>
          <w:rFonts w:ascii="Avenir Next" w:hAnsi="Avenir Next" w:cs="Arial"/>
          <w:color w:val="808080" w:themeColor="background1" w:themeShade="80"/>
          <w:sz w:val="22"/>
          <w:szCs w:val="22"/>
          <w:lang w:val="en-GB"/>
        </w:rPr>
        <w:t xml:space="preserve">Germany follows the EIR (Recast) 2015, and thus, main </w:t>
      </w:r>
      <w:r w:rsidR="00781E96">
        <w:rPr>
          <w:rFonts w:ascii="Avenir Next" w:hAnsi="Avenir Next" w:cs="Arial"/>
          <w:color w:val="808080" w:themeColor="background1" w:themeShade="80"/>
          <w:sz w:val="22"/>
          <w:szCs w:val="22"/>
          <w:lang w:val="en-GB"/>
        </w:rPr>
        <w:lastRenderedPageBreak/>
        <w:t xml:space="preserve">proceedings should begin in Germany. Any other proceeding, which starts in any other member State, can be termed as </w:t>
      </w:r>
      <w:r w:rsidR="00393BC7">
        <w:rPr>
          <w:rFonts w:ascii="Avenir Next" w:hAnsi="Avenir Next" w:cs="Arial"/>
          <w:color w:val="808080" w:themeColor="background1" w:themeShade="80"/>
          <w:sz w:val="22"/>
          <w:szCs w:val="22"/>
          <w:lang w:val="en-GB"/>
        </w:rPr>
        <w:t xml:space="preserve">a </w:t>
      </w:r>
      <w:r w:rsidR="00781E96">
        <w:rPr>
          <w:rFonts w:ascii="Avenir Next" w:hAnsi="Avenir Next" w:cs="Arial"/>
          <w:color w:val="808080" w:themeColor="background1" w:themeShade="80"/>
          <w:sz w:val="22"/>
          <w:szCs w:val="22"/>
          <w:lang w:val="en-GB"/>
        </w:rPr>
        <w:t xml:space="preserve">‘secondary </w:t>
      </w:r>
      <w:r w:rsidR="00393BC7">
        <w:rPr>
          <w:rFonts w:ascii="Avenir Next" w:hAnsi="Avenir Next" w:cs="Arial"/>
          <w:color w:val="808080" w:themeColor="background1" w:themeShade="80"/>
          <w:sz w:val="22"/>
          <w:szCs w:val="22"/>
          <w:lang w:val="en-GB"/>
        </w:rPr>
        <w:t>proceeding</w:t>
      </w:r>
      <w:r w:rsidR="00781E96">
        <w:rPr>
          <w:rFonts w:ascii="Avenir Next" w:hAnsi="Avenir Next" w:cs="Arial"/>
          <w:color w:val="808080" w:themeColor="background1" w:themeShade="80"/>
          <w:sz w:val="22"/>
          <w:szCs w:val="22"/>
          <w:lang w:val="en-GB"/>
        </w:rPr>
        <w:t>.</w:t>
      </w:r>
      <w:r w:rsidR="009079E8">
        <w:rPr>
          <w:rFonts w:ascii="Avenir Next" w:hAnsi="Avenir Next" w:cs="Arial"/>
          <w:color w:val="808080" w:themeColor="background1" w:themeShade="80"/>
          <w:sz w:val="22"/>
          <w:szCs w:val="22"/>
          <w:lang w:val="en-GB"/>
        </w:rPr>
        <w:t>’</w:t>
      </w:r>
      <w:r w:rsidR="00393BC7">
        <w:rPr>
          <w:rFonts w:ascii="Avenir Next" w:hAnsi="Avenir Next" w:cs="Arial"/>
          <w:color w:val="808080" w:themeColor="background1" w:themeShade="80"/>
          <w:sz w:val="22"/>
          <w:szCs w:val="22"/>
          <w:lang w:val="en-GB"/>
        </w:rPr>
        <w:t xml:space="preserv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477936C8" w:rsidR="002253D8" w:rsidRPr="002253D8" w:rsidRDefault="004C4592"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Answer: T</w:t>
      </w:r>
      <w:r w:rsidRPr="004C4592">
        <w:rPr>
          <w:rFonts w:ascii="Avenir Next" w:hAnsi="Avenir Next" w:cs="Arial"/>
          <w:color w:val="808080" w:themeColor="background1" w:themeShade="80"/>
          <w:sz w:val="22"/>
          <w:szCs w:val="22"/>
          <w:lang w:val="en-GB"/>
        </w:rPr>
        <w:t>he E</w:t>
      </w:r>
      <w:r w:rsidR="00DA79FA">
        <w:rPr>
          <w:rFonts w:ascii="Avenir Next" w:hAnsi="Avenir Next" w:cs="Arial"/>
          <w:color w:val="808080" w:themeColor="background1" w:themeShade="80"/>
          <w:sz w:val="22"/>
          <w:szCs w:val="22"/>
          <w:lang w:val="en-GB"/>
        </w:rPr>
        <w:t>IR</w:t>
      </w:r>
      <w:r w:rsidRPr="004C4592">
        <w:rPr>
          <w:rFonts w:ascii="Avenir Next" w:hAnsi="Avenir Next" w:cs="Arial"/>
          <w:color w:val="808080" w:themeColor="background1" w:themeShade="80"/>
          <w:sz w:val="22"/>
          <w:szCs w:val="22"/>
          <w:lang w:val="en-GB"/>
        </w:rPr>
        <w:t xml:space="preserve"> (Recast) Insolvency Regulation</w:t>
      </w:r>
      <w:r w:rsidR="00DA79FA">
        <w:rPr>
          <w:rFonts w:ascii="Avenir Next" w:hAnsi="Avenir Next" w:cs="Arial"/>
          <w:color w:val="808080" w:themeColor="background1" w:themeShade="80"/>
          <w:sz w:val="22"/>
          <w:szCs w:val="22"/>
          <w:lang w:val="en-GB"/>
        </w:rPr>
        <w:t xml:space="preserve"> 2015/848</w:t>
      </w:r>
      <w:r w:rsidRPr="004C4592">
        <w:rPr>
          <w:rFonts w:ascii="Avenir Next" w:hAnsi="Avenir Next" w:cs="Arial"/>
          <w:color w:val="808080" w:themeColor="background1" w:themeShade="80"/>
          <w:sz w:val="22"/>
          <w:szCs w:val="22"/>
          <w:lang w:val="en-GB"/>
        </w:rPr>
        <w:t xml:space="preserve"> applies to the Member States of the European Union.</w:t>
      </w:r>
      <w:r>
        <w:rPr>
          <w:rFonts w:ascii="Avenir Next" w:hAnsi="Avenir Next" w:cs="Arial"/>
          <w:color w:val="808080" w:themeColor="background1" w:themeShade="80"/>
          <w:sz w:val="22"/>
          <w:szCs w:val="22"/>
          <w:lang w:val="en-GB"/>
        </w:rPr>
        <w:t xml:space="preserve"> Since India, South Africa or Australia are not EU Member states, they cannot apply the EU (recast) Insolvency Regulation.</w:t>
      </w:r>
      <w:r w:rsidR="004C134B">
        <w:rPr>
          <w:rFonts w:ascii="Avenir Next" w:hAnsi="Avenir Next" w:cs="Arial"/>
          <w:color w:val="808080" w:themeColor="background1" w:themeShade="80"/>
          <w:sz w:val="22"/>
          <w:szCs w:val="22"/>
          <w:lang w:val="en-GB"/>
        </w:rPr>
        <w:t xml:space="preserve"> The domestic laws of these countries will apply.</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2E621BD7" w14:textId="77777777" w:rsidR="00B40D09" w:rsidRDefault="00ED0D41" w:rsidP="00ED0D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Answer: If the COMI is in Italy, and the main proceedings have begun in Italy, secondary proceedings can be started in the Netherlands (article 3, paragraph 2, EIR Recast 2015). </w:t>
      </w:r>
      <w:r w:rsidR="00B40D09">
        <w:rPr>
          <w:rFonts w:ascii="Avenir Next" w:hAnsi="Avenir Next" w:cs="Arial"/>
          <w:color w:val="808080" w:themeColor="background1" w:themeShade="80"/>
          <w:sz w:val="22"/>
          <w:szCs w:val="22"/>
          <w:lang w:val="en-GB"/>
        </w:rPr>
        <w:t xml:space="preserve">The law applicable to the proceedings is EIR Recast 2015/848, as both States are member states of EU. </w:t>
      </w:r>
    </w:p>
    <w:p w14:paraId="298AEFE6" w14:textId="77777777" w:rsidR="00B40D09" w:rsidRDefault="00B40D09" w:rsidP="00ED0D41">
      <w:pPr>
        <w:jc w:val="both"/>
        <w:rPr>
          <w:rFonts w:ascii="Avenir Next" w:hAnsi="Avenir Next" w:cs="Arial"/>
          <w:color w:val="808080" w:themeColor="background1" w:themeShade="80"/>
          <w:sz w:val="22"/>
          <w:szCs w:val="22"/>
          <w:lang w:val="en-GB"/>
        </w:rPr>
      </w:pPr>
    </w:p>
    <w:p w14:paraId="76B6315E" w14:textId="3132D23F" w:rsidR="00B40D09" w:rsidRPr="00DA42DA" w:rsidRDefault="00ED0D41" w:rsidP="00ED0D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domestic laws of the Netherlands would apply to the real rights of security situated in England. The EIR Recast is largely focused on recognition &amp; coordination. Therefore, it does not harmonise the laws pertaining</w:t>
      </w:r>
      <w:r w:rsidR="00281C0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to the treatment of property (real rights of security).</w:t>
      </w:r>
      <w:r w:rsidR="00B40D09">
        <w:rPr>
          <w:rFonts w:ascii="Avenir Next" w:hAnsi="Avenir Next" w:cs="Arial"/>
          <w:color w:val="808080" w:themeColor="background1" w:themeShade="80"/>
          <w:sz w:val="22"/>
          <w:szCs w:val="22"/>
          <w:lang w:val="en-GB"/>
        </w:rPr>
        <w:t xml:space="preserve"> In this case, the Dutch Bankruptcy Act will be the applicable law to determine </w:t>
      </w:r>
      <w:r w:rsidR="00281C0B">
        <w:rPr>
          <w:rFonts w:ascii="Avenir Next" w:hAnsi="Avenir Next" w:cs="Arial"/>
          <w:color w:val="808080" w:themeColor="background1" w:themeShade="80"/>
          <w:sz w:val="22"/>
          <w:szCs w:val="22"/>
          <w:lang w:val="en-GB"/>
        </w:rPr>
        <w:t xml:space="preserve">the </w:t>
      </w:r>
      <w:r w:rsidR="00B40D09">
        <w:rPr>
          <w:rFonts w:ascii="Avenir Next" w:hAnsi="Avenir Next" w:cs="Arial"/>
          <w:color w:val="808080" w:themeColor="background1" w:themeShade="80"/>
          <w:sz w:val="22"/>
          <w:szCs w:val="22"/>
          <w:lang w:val="en-GB"/>
        </w:rPr>
        <w:t xml:space="preserve">real rights of security situated in </w:t>
      </w:r>
      <w:r w:rsidR="00281C0B">
        <w:rPr>
          <w:rFonts w:ascii="Avenir Next" w:hAnsi="Avenir Next" w:cs="Arial"/>
          <w:color w:val="808080" w:themeColor="background1" w:themeShade="80"/>
          <w:sz w:val="22"/>
          <w:szCs w:val="22"/>
          <w:lang w:val="en-GB"/>
        </w:rPr>
        <w:t xml:space="preserve">the </w:t>
      </w:r>
      <w:r w:rsidR="00B40D09">
        <w:rPr>
          <w:rFonts w:ascii="Avenir Next" w:hAnsi="Avenir Next" w:cs="Arial"/>
          <w:color w:val="808080" w:themeColor="background1" w:themeShade="80"/>
          <w:sz w:val="22"/>
          <w:szCs w:val="22"/>
          <w:lang w:val="en-GB"/>
        </w:rPr>
        <w:t>Netherlands.</w:t>
      </w:r>
      <w:r w:rsidR="00281C0B">
        <w:rPr>
          <w:rFonts w:ascii="Avenir Next" w:hAnsi="Avenir Next" w:cs="Arial"/>
          <w:color w:val="808080" w:themeColor="background1" w:themeShade="80"/>
          <w:sz w:val="22"/>
          <w:szCs w:val="22"/>
          <w:lang w:val="en-GB"/>
        </w:rPr>
        <w:t xml:space="preserve"> </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5C8768F9" w:rsidR="002253D8" w:rsidRDefault="00281C0B"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Answer: Since the COMI is in Italy, the Italian insolvency estate representative will have to seek recognition of EU insolvency against the debtor in Australia as per the domestic laws of Australia. Since both States have ratified the UNCITRAL MLCBI, it mandates cooperation &amp; direct communication between local courts &amp; foreign courts or their representatives. Once the proceedings are recognised, the EU insolvency estate representative can move the Australian courts to collect the assets. </w:t>
      </w:r>
    </w:p>
    <w:p w14:paraId="7D9A494C" w14:textId="77777777" w:rsidR="00290DF4" w:rsidRDefault="00290DF4" w:rsidP="002253D8">
      <w:pPr>
        <w:ind w:firstLine="426"/>
        <w:jc w:val="both"/>
        <w:rPr>
          <w:rFonts w:ascii="Avenir Next" w:hAnsi="Avenir Next" w:cs="Arial"/>
          <w:color w:val="808080" w:themeColor="background1" w:themeShade="80"/>
          <w:sz w:val="22"/>
          <w:szCs w:val="22"/>
          <w:lang w:val="en-GB"/>
        </w:rPr>
      </w:pPr>
    </w:p>
    <w:p w14:paraId="0EEA8381" w14:textId="34675353" w:rsidR="00290DF4" w:rsidRPr="00DA42DA" w:rsidRDefault="00290DF4" w:rsidP="002253D8">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They can enter into court of agreement concerning coordinated insolvency proceedings. (Re: Maxwell Communications case 1991).</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4627" w14:textId="77777777" w:rsidR="00A85934" w:rsidRDefault="00A85934" w:rsidP="00241B44">
      <w:r>
        <w:separator/>
      </w:r>
    </w:p>
  </w:endnote>
  <w:endnote w:type="continuationSeparator" w:id="0">
    <w:p w14:paraId="30CEB728" w14:textId="77777777" w:rsidR="00A85934" w:rsidRDefault="00A8593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DDC2636" w:rsidR="00B64A85" w:rsidRPr="00297BDF" w:rsidRDefault="00781E96" w:rsidP="0052732A">
    <w:pPr>
      <w:pStyle w:val="Footer"/>
      <w:ind w:right="360"/>
      <w:rPr>
        <w:rFonts w:ascii="Avenir Next" w:hAnsi="Avenir Next" w:cs="Arial"/>
        <w:sz w:val="22"/>
        <w:szCs w:val="22"/>
      </w:rPr>
    </w:pPr>
    <w:r w:rsidRPr="00B62F89">
      <w:rPr>
        <w:rFonts w:ascii="Avenir Next" w:hAnsi="Avenir Next" w:cs="Arial"/>
        <w:sz w:val="22"/>
        <w:szCs w:val="22"/>
      </w:rPr>
      <w:t>202223-843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1D9A" w14:textId="77777777" w:rsidR="00A85934" w:rsidRDefault="00A85934" w:rsidP="00241B44">
      <w:r>
        <w:separator/>
      </w:r>
    </w:p>
  </w:footnote>
  <w:footnote w:type="continuationSeparator" w:id="0">
    <w:p w14:paraId="59E98416" w14:textId="77777777" w:rsidR="00A85934" w:rsidRDefault="00A85934" w:rsidP="00241B44">
      <w:r>
        <w:continuationSeparator/>
      </w:r>
    </w:p>
  </w:footnote>
  <w:footnote w:id="1">
    <w:p w14:paraId="600749F0" w14:textId="6F7D6FD9" w:rsidR="00F0523F" w:rsidRPr="004F52D3" w:rsidRDefault="00F0523F">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rPr>
        <w:t>https://resor.nl/dutch-scheme/</w:t>
      </w:r>
    </w:p>
  </w:footnote>
  <w:footnote w:id="2">
    <w:p w14:paraId="031BCF79" w14:textId="41C39D1C" w:rsidR="0013556E" w:rsidRPr="004F52D3" w:rsidRDefault="0013556E" w:rsidP="0013556E">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Paul J Omar, International Insolvency Law, Themes &amp; Perspectives (Routledge, 1st </w:t>
      </w:r>
      <w:proofErr w:type="spellStart"/>
      <w:r w:rsidRPr="004F52D3">
        <w:rPr>
          <w:rFonts w:ascii="Arial" w:hAnsi="Arial" w:cs="Arial"/>
        </w:rPr>
        <w:t>edn</w:t>
      </w:r>
      <w:proofErr w:type="spellEnd"/>
      <w:r w:rsidRPr="004F52D3">
        <w:rPr>
          <w:rFonts w:ascii="Arial" w:hAnsi="Arial" w:cs="Arial"/>
        </w:rPr>
        <w:t>, 2008)</w:t>
      </w:r>
    </w:p>
  </w:footnote>
  <w:footnote w:id="3">
    <w:p w14:paraId="5544D9DA" w14:textId="588EAB13" w:rsidR="007D64C8" w:rsidRPr="004F52D3" w:rsidRDefault="007D64C8">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rPr>
        <w:t>Jay Lawrence Westbrook, Choice of Avoidance Law in Global Insolvencies, 17 BROOK. J. INT’L L. 499, 517</w:t>
      </w:r>
      <w:r w:rsidR="00F76CFA" w:rsidRPr="004F52D3">
        <w:rPr>
          <w:rFonts w:ascii="Arial" w:hAnsi="Arial" w:cs="Arial"/>
        </w:rPr>
        <w:t xml:space="preserve"> </w:t>
      </w:r>
      <w:r w:rsidRPr="004F52D3">
        <w:rPr>
          <w:rFonts w:ascii="Arial" w:hAnsi="Arial" w:cs="Arial"/>
        </w:rPr>
        <w:t>(1991)</w:t>
      </w:r>
    </w:p>
  </w:footnote>
  <w:footnote w:id="4">
    <w:p w14:paraId="12FF8109" w14:textId="705248C1" w:rsidR="00F76CFA" w:rsidRPr="004F52D3" w:rsidRDefault="00F76CFA" w:rsidP="00F76CFA">
      <w:pPr>
        <w:pStyle w:val="FootnoteText"/>
        <w:rPr>
          <w:rFonts w:ascii="Arial" w:hAnsi="Arial" w:cs="Arial"/>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rPr>
        <w:t>Jay Lawrence Westbrook</w:t>
      </w:r>
      <w:r w:rsidRPr="004F52D3">
        <w:rPr>
          <w:rFonts w:ascii="Arial" w:hAnsi="Arial" w:cs="Arial"/>
        </w:rPr>
        <w:t xml:space="preserve">, </w:t>
      </w:r>
      <w:r w:rsidRPr="004F52D3">
        <w:rPr>
          <w:rFonts w:ascii="Arial" w:hAnsi="Arial" w:cs="Arial"/>
        </w:rPr>
        <w:t>Global Insolvency Proceedings for a Global Market:</w:t>
      </w:r>
      <w:r w:rsidRPr="004F52D3">
        <w:rPr>
          <w:rFonts w:ascii="Arial" w:hAnsi="Arial" w:cs="Arial"/>
        </w:rPr>
        <w:t xml:space="preserve"> </w:t>
      </w:r>
      <w:r w:rsidRPr="004F52D3">
        <w:rPr>
          <w:rFonts w:ascii="Arial" w:hAnsi="Arial" w:cs="Arial"/>
        </w:rPr>
        <w:t>The Universalist System and the Choice of a</w:t>
      </w:r>
      <w:r w:rsidRPr="004F52D3">
        <w:rPr>
          <w:rFonts w:ascii="Arial" w:hAnsi="Arial" w:cs="Arial"/>
        </w:rPr>
        <w:t xml:space="preserve"> </w:t>
      </w:r>
      <w:r w:rsidRPr="004F52D3">
        <w:rPr>
          <w:rFonts w:ascii="Arial" w:hAnsi="Arial" w:cs="Arial"/>
        </w:rPr>
        <w:t>Central Court</w:t>
      </w:r>
      <w:r w:rsidRPr="004F52D3">
        <w:rPr>
          <w:rFonts w:ascii="Arial" w:hAnsi="Arial" w:cs="Arial"/>
        </w:rPr>
        <w:t xml:space="preserve">, </w:t>
      </w:r>
      <w:r w:rsidRPr="004F52D3">
        <w:rPr>
          <w:rFonts w:ascii="Arial" w:hAnsi="Arial" w:cs="Arial"/>
        </w:rPr>
        <w:t>(March 28, 2018). U of Texas Law, Public Law Research Paper No. 691, Available at SSRN: https://ssrn.com/abstract=3151805 or http://dx.doi.org/10.2139/ssrn.3151805</w:t>
      </w:r>
    </w:p>
  </w:footnote>
  <w:footnote w:id="5">
    <w:p w14:paraId="234F7F9E" w14:textId="47A43CC4" w:rsidR="00E56E75" w:rsidRPr="004F52D3" w:rsidRDefault="00E56E75">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rPr>
        <w:t>Anthony J. Casey</w:t>
      </w:r>
      <w:r w:rsidRPr="004F52D3">
        <w:rPr>
          <w:rFonts w:ascii="Arial" w:hAnsi="Arial" w:cs="Arial"/>
        </w:rPr>
        <w:t xml:space="preserve">, </w:t>
      </w:r>
      <w:r w:rsidRPr="004F52D3">
        <w:rPr>
          <w:rFonts w:ascii="Arial" w:hAnsi="Arial" w:cs="Arial"/>
        </w:rPr>
        <w:t xml:space="preserve">Aurelio </w:t>
      </w:r>
      <w:proofErr w:type="spellStart"/>
      <w:r w:rsidRPr="004F52D3">
        <w:rPr>
          <w:rFonts w:ascii="Arial" w:hAnsi="Arial" w:cs="Arial"/>
        </w:rPr>
        <w:t>Gurrea</w:t>
      </w:r>
      <w:proofErr w:type="spellEnd"/>
      <w:r w:rsidRPr="004F52D3">
        <w:rPr>
          <w:rFonts w:ascii="Arial" w:hAnsi="Arial" w:cs="Arial"/>
        </w:rPr>
        <w:t>-Martínez &amp; Robert K. Rasmussen</w:t>
      </w:r>
      <w:r w:rsidRPr="004F52D3">
        <w:rPr>
          <w:rFonts w:ascii="Arial" w:hAnsi="Arial" w:cs="Arial"/>
        </w:rPr>
        <w:t xml:space="preserve">, </w:t>
      </w:r>
      <w:r w:rsidRPr="004F52D3">
        <w:rPr>
          <w:rFonts w:ascii="Arial" w:hAnsi="Arial" w:cs="Arial"/>
        </w:rPr>
        <w:t>United Nations Commission on International Trade Law (UNCITRAL)</w:t>
      </w:r>
      <w:r w:rsidRPr="004F52D3">
        <w:rPr>
          <w:rFonts w:ascii="Arial" w:hAnsi="Arial" w:cs="Arial"/>
        </w:rPr>
        <w:t>, (</w:t>
      </w:r>
      <w:r w:rsidRPr="004F52D3">
        <w:rPr>
          <w:rFonts w:ascii="Arial" w:hAnsi="Arial" w:cs="Arial"/>
        </w:rPr>
        <w:t>This policy note was submitted to the United Nations Commission on International Trade Law Working Group V (Insolvency) on 14th September 2023</w:t>
      </w:r>
      <w:r w:rsidRPr="004F52D3">
        <w:rPr>
          <w:rFonts w:ascii="Arial" w:hAnsi="Arial" w:cs="Arial"/>
        </w:rPr>
        <w:t xml:space="preserve">), available at &lt; </w:t>
      </w:r>
      <w:hyperlink r:id="rId1" w:history="1">
        <w:r w:rsidRPr="004F52D3">
          <w:rPr>
            <w:rStyle w:val="Hyperlink"/>
            <w:rFonts w:ascii="Arial" w:hAnsi="Arial" w:cs="Arial"/>
          </w:rPr>
          <w:t>https://insolvencylawacademy.com/united-nations-commission-on-international-trade-law-uncitral/#:~:text=The%20MLCBI%20is%20built%20on,certain%20aspects%20of%20the%20procedure</w:t>
        </w:r>
      </w:hyperlink>
      <w:r w:rsidRPr="004F52D3">
        <w:rPr>
          <w:rFonts w:ascii="Arial" w:hAnsi="Arial" w:cs="Arial"/>
        </w:rPr>
        <w:t>.</w:t>
      </w:r>
      <w:r w:rsidRPr="004F52D3">
        <w:rPr>
          <w:rFonts w:ascii="Arial" w:hAnsi="Arial" w:cs="Arial"/>
        </w:rPr>
        <w:t xml:space="preserve">&gt; </w:t>
      </w:r>
    </w:p>
  </w:footnote>
  <w:footnote w:id="6">
    <w:p w14:paraId="367E05DA" w14:textId="0ADF5DFC" w:rsidR="00F2591A" w:rsidRPr="004F52D3" w:rsidRDefault="00F2591A">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Ana Delic, The Birth of Modern Private International Law: The Treaties of Montevideo (1889, amended 1940), University of Tilburg, </w:t>
      </w:r>
      <w:r w:rsidR="00F1500E" w:rsidRPr="004F52D3">
        <w:rPr>
          <w:rFonts w:ascii="Arial" w:hAnsi="Arial" w:cs="Arial"/>
        </w:rPr>
        <w:t xml:space="preserve">Oxford Public International Law, available at &lt; </w:t>
      </w:r>
      <w:hyperlink r:id="rId2" w:history="1">
        <w:r w:rsidR="00F1500E" w:rsidRPr="004F52D3">
          <w:rPr>
            <w:rStyle w:val="Hyperlink"/>
            <w:rFonts w:ascii="Arial" w:hAnsi="Arial" w:cs="Arial"/>
          </w:rPr>
          <w:t>https://opil.ouplaw.com/page/530</w:t>
        </w:r>
      </w:hyperlink>
      <w:r w:rsidR="00F1500E" w:rsidRPr="004F52D3">
        <w:rPr>
          <w:rFonts w:ascii="Arial" w:hAnsi="Arial" w:cs="Arial"/>
        </w:rPr>
        <w:t xml:space="preserve">&gt; </w:t>
      </w:r>
    </w:p>
  </w:footnote>
  <w:footnote w:id="7">
    <w:p w14:paraId="3278357B" w14:textId="3796B3A3" w:rsidR="00B00A17" w:rsidRPr="004F52D3" w:rsidRDefault="00B00A17">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P R Wood, Principles of International Insolvency </w:t>
      </w:r>
      <w:r w:rsidR="00695553" w:rsidRPr="004F52D3">
        <w:rPr>
          <w:rFonts w:ascii="Arial" w:hAnsi="Arial" w:cs="Arial"/>
        </w:rPr>
        <w:t>(Part 1), International Insolvency Review (1995) Allen &amp; Overy</w:t>
      </w:r>
    </w:p>
  </w:footnote>
  <w:footnote w:id="8">
    <w:p w14:paraId="7C239589" w14:textId="3C8F70D3" w:rsidR="00695553" w:rsidRPr="004F52D3" w:rsidRDefault="00695553">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lang w:val="en-IN"/>
        </w:rPr>
        <w:t>Ibid</w:t>
      </w:r>
    </w:p>
  </w:footnote>
  <w:footnote w:id="9">
    <w:p w14:paraId="182A8BC1" w14:textId="77777777" w:rsidR="00695553" w:rsidRPr="004F52D3" w:rsidRDefault="00695553" w:rsidP="00695553">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lang w:val="en-IN"/>
        </w:rPr>
        <w:t xml:space="preserve">Thomas H Jackson, </w:t>
      </w:r>
      <w:r w:rsidRPr="004F52D3">
        <w:rPr>
          <w:rFonts w:ascii="Arial" w:hAnsi="Arial" w:cs="Arial"/>
          <w:i/>
          <w:iCs/>
          <w:lang w:val="en-IN"/>
        </w:rPr>
        <w:t>The Logic &amp; Limits of Bankruptcy Law</w:t>
      </w:r>
      <w:r w:rsidRPr="004F52D3">
        <w:rPr>
          <w:rFonts w:ascii="Arial" w:hAnsi="Arial" w:cs="Arial"/>
          <w:lang w:val="en-IN"/>
        </w:rPr>
        <w:t>, Harvard University Press, 1986</w:t>
      </w:r>
    </w:p>
  </w:footnote>
  <w:footnote w:id="10">
    <w:p w14:paraId="33401F6A" w14:textId="77777777" w:rsidR="00695553" w:rsidRPr="004F52D3" w:rsidRDefault="00695553" w:rsidP="00695553">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lang w:val="en-IN"/>
        </w:rPr>
        <w:t xml:space="preserve">In M </w:t>
      </w:r>
      <w:proofErr w:type="gramStart"/>
      <w:r w:rsidRPr="004F52D3">
        <w:rPr>
          <w:rFonts w:ascii="Arial" w:hAnsi="Arial" w:cs="Arial"/>
          <w:lang w:val="en-IN"/>
        </w:rPr>
        <w:t>A</w:t>
      </w:r>
      <w:proofErr w:type="gramEnd"/>
      <w:r w:rsidRPr="004F52D3">
        <w:rPr>
          <w:rFonts w:ascii="Arial" w:hAnsi="Arial" w:cs="Arial"/>
          <w:lang w:val="en-IN"/>
        </w:rPr>
        <w:t xml:space="preserve"> Clarke </w:t>
      </w:r>
      <w:r w:rsidRPr="004F52D3">
        <w:rPr>
          <w:rFonts w:ascii="Arial" w:hAnsi="Arial" w:cs="Arial"/>
          <w:i/>
          <w:iCs/>
          <w:lang w:val="en-IN"/>
        </w:rPr>
        <w:t>et al</w:t>
      </w:r>
      <w:r w:rsidRPr="004F52D3">
        <w:rPr>
          <w:rFonts w:ascii="Arial" w:hAnsi="Arial" w:cs="Arial"/>
          <w:lang w:val="en-IN"/>
        </w:rPr>
        <w:t xml:space="preserve">, </w:t>
      </w:r>
      <w:r w:rsidRPr="004F52D3">
        <w:rPr>
          <w:rFonts w:ascii="Arial" w:hAnsi="Arial" w:cs="Arial"/>
          <w:i/>
          <w:iCs/>
          <w:lang w:val="en-IN"/>
        </w:rPr>
        <w:t>Commercial Law</w:t>
      </w:r>
      <w:r w:rsidRPr="004F52D3">
        <w:rPr>
          <w:rFonts w:ascii="Arial" w:hAnsi="Arial" w:cs="Arial"/>
          <w:lang w:val="en-IN"/>
        </w:rPr>
        <w:t xml:space="preserve"> (Oxford University Press, 2017)</w:t>
      </w:r>
    </w:p>
  </w:footnote>
  <w:footnote w:id="11">
    <w:p w14:paraId="3E01F71B" w14:textId="77777777" w:rsidR="00695553" w:rsidRPr="004F52D3" w:rsidRDefault="00695553" w:rsidP="00695553">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lang w:val="en-IN"/>
        </w:rPr>
        <w:t>Jackson, n 11, chap 10</w:t>
      </w:r>
    </w:p>
  </w:footnote>
  <w:footnote w:id="12">
    <w:p w14:paraId="6C71993A" w14:textId="77777777" w:rsidR="00695553" w:rsidRPr="004F52D3" w:rsidRDefault="00695553" w:rsidP="00695553">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https://www.elibrary.imf.org/display/book/9781557758200/ch02.xml</w:t>
      </w:r>
    </w:p>
  </w:footnote>
  <w:footnote w:id="13">
    <w:p w14:paraId="0F2E0442" w14:textId="77777777" w:rsidR="008E5FAF" w:rsidRPr="004F52D3" w:rsidRDefault="008E5FAF" w:rsidP="008E5FAF">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lang w:val="en-IN"/>
        </w:rPr>
        <w:t>Fletcher, n 3</w:t>
      </w:r>
    </w:p>
  </w:footnote>
  <w:footnote w:id="14">
    <w:p w14:paraId="26E33315" w14:textId="48427B5A" w:rsidR="004F52D3" w:rsidRPr="004F52D3" w:rsidRDefault="004F52D3">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lang w:val="en-IN"/>
        </w:rPr>
        <w:t>Gert Jan Boon</w:t>
      </w:r>
      <w:r>
        <w:rPr>
          <w:rFonts w:ascii="Arial" w:hAnsi="Arial" w:cs="Arial"/>
          <w:lang w:val="en-IN"/>
        </w:rPr>
        <w:t xml:space="preserve"> &amp; Bob Wessels, ‘</w:t>
      </w:r>
      <w:r w:rsidRPr="004F52D3">
        <w:rPr>
          <w:rFonts w:ascii="Arial" w:hAnsi="Arial" w:cs="Arial"/>
          <w:lang w:val="en-IN"/>
        </w:rPr>
        <w:t>Soft Law Instruments on Restructuring and Insolvency Law: Why They Matter (or Not)</w:t>
      </w:r>
      <w:r>
        <w:rPr>
          <w:rFonts w:ascii="Arial" w:hAnsi="Arial" w:cs="Arial"/>
          <w:lang w:val="en-IN"/>
        </w:rPr>
        <w:t>’, Oxford Business Law Blog 2019, available at &lt;</w:t>
      </w:r>
      <w:r w:rsidRPr="004F52D3">
        <w:t xml:space="preserve"> </w:t>
      </w:r>
      <w:hyperlink r:id="rId3" w:history="1">
        <w:r w:rsidRPr="00F32FD4">
          <w:rPr>
            <w:rStyle w:val="Hyperlink"/>
            <w:rFonts w:ascii="Arial" w:hAnsi="Arial" w:cs="Arial"/>
            <w:lang w:val="en-IN"/>
          </w:rPr>
          <w:t>https://blogs.law.ox.ac.uk/business-law-blog/blog/2019/07/soft-law-instruments-restructuring-and-insolvency-law-why-they-matter</w:t>
        </w:r>
      </w:hyperlink>
      <w:r>
        <w:rPr>
          <w:rFonts w:ascii="Arial" w:hAnsi="Arial" w:cs="Arial"/>
          <w:lang w:val="en-IN"/>
        </w:rPr>
        <w:t xml:space="preserve">&gt; </w:t>
      </w:r>
    </w:p>
  </w:footnote>
  <w:footnote w:id="15">
    <w:p w14:paraId="4B02F8B3" w14:textId="739E2CE3" w:rsidR="00AC4095" w:rsidRPr="004F52D3" w:rsidRDefault="00AC4095">
      <w:pPr>
        <w:pStyle w:val="FootnoteText"/>
        <w:rPr>
          <w:rFonts w:ascii="Arial" w:hAnsi="Arial" w:cs="Arial"/>
          <w:lang w:val="en-IN"/>
        </w:rPr>
      </w:pPr>
      <w:r w:rsidRPr="004F52D3">
        <w:rPr>
          <w:rStyle w:val="FootnoteReference"/>
          <w:rFonts w:ascii="Arial" w:hAnsi="Arial" w:cs="Arial"/>
        </w:rPr>
        <w:footnoteRef/>
      </w:r>
      <w:r w:rsidRPr="004F52D3">
        <w:rPr>
          <w:rFonts w:ascii="Arial" w:hAnsi="Arial" w:cs="Arial"/>
        </w:rPr>
        <w:t xml:space="preserve"> </w:t>
      </w:r>
      <w:r w:rsidRPr="004F52D3">
        <w:rPr>
          <w:rFonts w:ascii="Arial" w:hAnsi="Arial" w:cs="Arial"/>
          <w:lang w:val="en-IN"/>
        </w:rPr>
        <w:t>Mayer Brown, German Insolvency Law – An Overview, available at &lt;</w:t>
      </w:r>
      <w:r w:rsidRPr="004F52D3">
        <w:rPr>
          <w:rFonts w:ascii="Arial" w:hAnsi="Arial" w:cs="Arial"/>
        </w:rPr>
        <w:t xml:space="preserve"> </w:t>
      </w:r>
      <w:hyperlink r:id="rId4" w:anchor=":~:text=German%20insolvency%20law%20is%20governed,to%20both%20individuals%20and%20companies" w:history="1">
        <w:r w:rsidRPr="004F52D3">
          <w:rPr>
            <w:rStyle w:val="Hyperlink"/>
            <w:rFonts w:ascii="Arial" w:hAnsi="Arial" w:cs="Arial"/>
            <w:lang w:val="en-IN"/>
          </w:rPr>
          <w:t>https://www.mayerbrown.com/-/media/files/perspectives-events/publications/2023/05/1354frank-german-insolvency-law_english.pdf?rev=32ac12a051f64294bb11482c614a16d6#:~:text=German%20insolvency%20law%20is%20governed,to%20both%20individuals%20and%20companies</w:t>
        </w:r>
      </w:hyperlink>
      <w:r w:rsidRPr="004F52D3">
        <w:rPr>
          <w:rFonts w:ascii="Arial" w:hAnsi="Arial" w:cs="Arial"/>
          <w:lang w:val="en-IN"/>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8B7"/>
    <w:multiLevelType w:val="hybridMultilevel"/>
    <w:tmpl w:val="75CA50C0"/>
    <w:lvl w:ilvl="0" w:tplc="B8F624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022F5"/>
    <w:multiLevelType w:val="hybridMultilevel"/>
    <w:tmpl w:val="12C45BD0"/>
    <w:lvl w:ilvl="0" w:tplc="DB9815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847ED8"/>
    <w:multiLevelType w:val="hybridMultilevel"/>
    <w:tmpl w:val="0396C9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4DD2835"/>
    <w:multiLevelType w:val="hybridMultilevel"/>
    <w:tmpl w:val="B4B86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6F3D1F"/>
    <w:multiLevelType w:val="hybridMultilevel"/>
    <w:tmpl w:val="AECA2A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7B603DE"/>
    <w:multiLevelType w:val="hybridMultilevel"/>
    <w:tmpl w:val="B836A0C0"/>
    <w:lvl w:ilvl="0" w:tplc="76481D34">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ACF4DCB"/>
    <w:multiLevelType w:val="hybridMultilevel"/>
    <w:tmpl w:val="AC420A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224C00"/>
    <w:multiLevelType w:val="hybridMultilevel"/>
    <w:tmpl w:val="8C029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31"/>
  </w:num>
  <w:num w:numId="2" w16cid:durableId="460732777">
    <w:abstractNumId w:val="39"/>
  </w:num>
  <w:num w:numId="3" w16cid:durableId="1558668659">
    <w:abstractNumId w:val="4"/>
  </w:num>
  <w:num w:numId="4" w16cid:durableId="737018892">
    <w:abstractNumId w:val="6"/>
  </w:num>
  <w:num w:numId="5" w16cid:durableId="1158809076">
    <w:abstractNumId w:val="25"/>
  </w:num>
  <w:num w:numId="6" w16cid:durableId="415711827">
    <w:abstractNumId w:val="32"/>
  </w:num>
  <w:num w:numId="7" w16cid:durableId="1401949473">
    <w:abstractNumId w:val="17"/>
  </w:num>
  <w:num w:numId="8" w16cid:durableId="269552992">
    <w:abstractNumId w:val="40"/>
  </w:num>
  <w:num w:numId="9" w16cid:durableId="1367413161">
    <w:abstractNumId w:val="16"/>
  </w:num>
  <w:num w:numId="10" w16cid:durableId="220823057">
    <w:abstractNumId w:val="35"/>
  </w:num>
  <w:num w:numId="11" w16cid:durableId="858086195">
    <w:abstractNumId w:val="12"/>
  </w:num>
  <w:num w:numId="12" w16cid:durableId="2144808366">
    <w:abstractNumId w:val="36"/>
  </w:num>
  <w:num w:numId="13" w16cid:durableId="1139104618">
    <w:abstractNumId w:val="24"/>
  </w:num>
  <w:num w:numId="14" w16cid:durableId="1203787949">
    <w:abstractNumId w:val="23"/>
  </w:num>
  <w:num w:numId="15" w16cid:durableId="1140149903">
    <w:abstractNumId w:val="7"/>
  </w:num>
  <w:num w:numId="16" w16cid:durableId="1714226930">
    <w:abstractNumId w:val="26"/>
  </w:num>
  <w:num w:numId="17" w16cid:durableId="1711415350">
    <w:abstractNumId w:val="21"/>
  </w:num>
  <w:num w:numId="18" w16cid:durableId="35542391">
    <w:abstractNumId w:val="22"/>
  </w:num>
  <w:num w:numId="19" w16cid:durableId="2050493181">
    <w:abstractNumId w:val="29"/>
  </w:num>
  <w:num w:numId="20" w16cid:durableId="1469859581">
    <w:abstractNumId w:val="11"/>
  </w:num>
  <w:num w:numId="21" w16cid:durableId="408573765">
    <w:abstractNumId w:val="19"/>
  </w:num>
  <w:num w:numId="22" w16cid:durableId="482936912">
    <w:abstractNumId w:val="2"/>
  </w:num>
  <w:num w:numId="23" w16cid:durableId="1308701288">
    <w:abstractNumId w:val="28"/>
  </w:num>
  <w:num w:numId="24" w16cid:durableId="1716081525">
    <w:abstractNumId w:val="3"/>
  </w:num>
  <w:num w:numId="25" w16cid:durableId="797064315">
    <w:abstractNumId w:val="38"/>
  </w:num>
  <w:num w:numId="26" w16cid:durableId="824904852">
    <w:abstractNumId w:val="41"/>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5"/>
  </w:num>
  <w:num w:numId="32" w16cid:durableId="684208392">
    <w:abstractNumId w:val="18"/>
  </w:num>
  <w:num w:numId="33" w16cid:durableId="732118212">
    <w:abstractNumId w:val="27"/>
  </w:num>
  <w:num w:numId="34" w16cid:durableId="1912503881">
    <w:abstractNumId w:val="14"/>
  </w:num>
  <w:num w:numId="35" w16cid:durableId="1963687653">
    <w:abstractNumId w:val="20"/>
  </w:num>
  <w:num w:numId="36" w16cid:durableId="2017339836">
    <w:abstractNumId w:val="33"/>
  </w:num>
  <w:num w:numId="37" w16cid:durableId="1629583393">
    <w:abstractNumId w:val="30"/>
  </w:num>
  <w:num w:numId="38" w16cid:durableId="50034729">
    <w:abstractNumId w:val="15"/>
  </w:num>
  <w:num w:numId="39" w16cid:durableId="944926952">
    <w:abstractNumId w:val="34"/>
  </w:num>
  <w:num w:numId="40" w16cid:durableId="1548101817">
    <w:abstractNumId w:val="1"/>
  </w:num>
  <w:num w:numId="41" w16cid:durableId="209195638">
    <w:abstractNumId w:val="0"/>
  </w:num>
  <w:num w:numId="42" w16cid:durableId="181976408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IN"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432"/>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1CB9"/>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E6062"/>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56E"/>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2B4E"/>
    <w:rsid w:val="001931C7"/>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1C0B"/>
    <w:rsid w:val="0028252D"/>
    <w:rsid w:val="00284EBE"/>
    <w:rsid w:val="00286720"/>
    <w:rsid w:val="002872E1"/>
    <w:rsid w:val="00287B2E"/>
    <w:rsid w:val="00287D4D"/>
    <w:rsid w:val="00290116"/>
    <w:rsid w:val="00290DF4"/>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56435"/>
    <w:rsid w:val="00361A0A"/>
    <w:rsid w:val="00361DF9"/>
    <w:rsid w:val="00363338"/>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3BC7"/>
    <w:rsid w:val="00394450"/>
    <w:rsid w:val="003948D5"/>
    <w:rsid w:val="003957FD"/>
    <w:rsid w:val="00396821"/>
    <w:rsid w:val="00396CE5"/>
    <w:rsid w:val="003979A3"/>
    <w:rsid w:val="00397D3A"/>
    <w:rsid w:val="003A00FE"/>
    <w:rsid w:val="003A051E"/>
    <w:rsid w:val="003A0BBE"/>
    <w:rsid w:val="003A2448"/>
    <w:rsid w:val="003A2F5D"/>
    <w:rsid w:val="003A3128"/>
    <w:rsid w:val="003A5AD1"/>
    <w:rsid w:val="003A5FC8"/>
    <w:rsid w:val="003A60FF"/>
    <w:rsid w:val="003A696A"/>
    <w:rsid w:val="003B170F"/>
    <w:rsid w:val="003B3A0D"/>
    <w:rsid w:val="003B3C5F"/>
    <w:rsid w:val="003C1451"/>
    <w:rsid w:val="003C2017"/>
    <w:rsid w:val="003C4471"/>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22B"/>
    <w:rsid w:val="004715C1"/>
    <w:rsid w:val="004731F4"/>
    <w:rsid w:val="00481FC8"/>
    <w:rsid w:val="0048258B"/>
    <w:rsid w:val="004827A3"/>
    <w:rsid w:val="00482FE3"/>
    <w:rsid w:val="00484689"/>
    <w:rsid w:val="00485993"/>
    <w:rsid w:val="00486065"/>
    <w:rsid w:val="00486776"/>
    <w:rsid w:val="004868BB"/>
    <w:rsid w:val="00486FC6"/>
    <w:rsid w:val="00491675"/>
    <w:rsid w:val="00493855"/>
    <w:rsid w:val="00497558"/>
    <w:rsid w:val="00497CF9"/>
    <w:rsid w:val="004A27CB"/>
    <w:rsid w:val="004A2B2C"/>
    <w:rsid w:val="004A57DD"/>
    <w:rsid w:val="004A5DCB"/>
    <w:rsid w:val="004A7B51"/>
    <w:rsid w:val="004A7D71"/>
    <w:rsid w:val="004A7EF3"/>
    <w:rsid w:val="004B0EBE"/>
    <w:rsid w:val="004B10C5"/>
    <w:rsid w:val="004B11FD"/>
    <w:rsid w:val="004B23A2"/>
    <w:rsid w:val="004B25E4"/>
    <w:rsid w:val="004B428D"/>
    <w:rsid w:val="004B607C"/>
    <w:rsid w:val="004C134B"/>
    <w:rsid w:val="004C1DA6"/>
    <w:rsid w:val="004C1FCA"/>
    <w:rsid w:val="004C4592"/>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2D3"/>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1C94"/>
    <w:rsid w:val="0056391B"/>
    <w:rsid w:val="005650E2"/>
    <w:rsid w:val="00566D80"/>
    <w:rsid w:val="00567AD7"/>
    <w:rsid w:val="005716C3"/>
    <w:rsid w:val="00573594"/>
    <w:rsid w:val="00575B2D"/>
    <w:rsid w:val="005800D0"/>
    <w:rsid w:val="00582639"/>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0FD"/>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073F"/>
    <w:rsid w:val="00631E7B"/>
    <w:rsid w:val="00632E44"/>
    <w:rsid w:val="0063316D"/>
    <w:rsid w:val="00633DC9"/>
    <w:rsid w:val="00634622"/>
    <w:rsid w:val="00636808"/>
    <w:rsid w:val="0064043F"/>
    <w:rsid w:val="00641515"/>
    <w:rsid w:val="0064169B"/>
    <w:rsid w:val="00643ABE"/>
    <w:rsid w:val="0064531F"/>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553"/>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E7839"/>
    <w:rsid w:val="006F17DC"/>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123"/>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0FBE"/>
    <w:rsid w:val="007815D1"/>
    <w:rsid w:val="00781E96"/>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190"/>
    <w:rsid w:val="007D47FB"/>
    <w:rsid w:val="007D64C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7F677A"/>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420E"/>
    <w:rsid w:val="008571F6"/>
    <w:rsid w:val="00857A02"/>
    <w:rsid w:val="00861E51"/>
    <w:rsid w:val="00870B96"/>
    <w:rsid w:val="008723F3"/>
    <w:rsid w:val="00873246"/>
    <w:rsid w:val="00875E2E"/>
    <w:rsid w:val="00880F99"/>
    <w:rsid w:val="00881DA8"/>
    <w:rsid w:val="00881DE6"/>
    <w:rsid w:val="008837A6"/>
    <w:rsid w:val="008841E5"/>
    <w:rsid w:val="00884D7C"/>
    <w:rsid w:val="00884FB3"/>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706"/>
    <w:rsid w:val="008D3E17"/>
    <w:rsid w:val="008D5D34"/>
    <w:rsid w:val="008D7718"/>
    <w:rsid w:val="008E220E"/>
    <w:rsid w:val="008E3339"/>
    <w:rsid w:val="008E3ADC"/>
    <w:rsid w:val="008E4F14"/>
    <w:rsid w:val="008E5941"/>
    <w:rsid w:val="008E5FAF"/>
    <w:rsid w:val="008E64D3"/>
    <w:rsid w:val="008E6F11"/>
    <w:rsid w:val="008F20FC"/>
    <w:rsid w:val="008F3248"/>
    <w:rsid w:val="008F4DBA"/>
    <w:rsid w:val="008F50C4"/>
    <w:rsid w:val="008F5FFE"/>
    <w:rsid w:val="0090037B"/>
    <w:rsid w:val="00905A43"/>
    <w:rsid w:val="009064FE"/>
    <w:rsid w:val="009078CE"/>
    <w:rsid w:val="009078FC"/>
    <w:rsid w:val="009079E8"/>
    <w:rsid w:val="009108EF"/>
    <w:rsid w:val="00911C23"/>
    <w:rsid w:val="00912C79"/>
    <w:rsid w:val="00913FB9"/>
    <w:rsid w:val="00915010"/>
    <w:rsid w:val="0091528C"/>
    <w:rsid w:val="009173D1"/>
    <w:rsid w:val="0092350E"/>
    <w:rsid w:val="00923CCC"/>
    <w:rsid w:val="00926D10"/>
    <w:rsid w:val="009275FE"/>
    <w:rsid w:val="009300A2"/>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26F7"/>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35930"/>
    <w:rsid w:val="00A35983"/>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904"/>
    <w:rsid w:val="00A73B60"/>
    <w:rsid w:val="00A81029"/>
    <w:rsid w:val="00A82AFB"/>
    <w:rsid w:val="00A8485D"/>
    <w:rsid w:val="00A85934"/>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4095"/>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0A17"/>
    <w:rsid w:val="00B0123F"/>
    <w:rsid w:val="00B04004"/>
    <w:rsid w:val="00B12F13"/>
    <w:rsid w:val="00B14819"/>
    <w:rsid w:val="00B17AA9"/>
    <w:rsid w:val="00B20235"/>
    <w:rsid w:val="00B221FF"/>
    <w:rsid w:val="00B2292D"/>
    <w:rsid w:val="00B246B1"/>
    <w:rsid w:val="00B25201"/>
    <w:rsid w:val="00B26B31"/>
    <w:rsid w:val="00B30A70"/>
    <w:rsid w:val="00B32674"/>
    <w:rsid w:val="00B333FE"/>
    <w:rsid w:val="00B3503B"/>
    <w:rsid w:val="00B366EC"/>
    <w:rsid w:val="00B378FA"/>
    <w:rsid w:val="00B40D09"/>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976F9"/>
    <w:rsid w:val="00BA1648"/>
    <w:rsid w:val="00BA2637"/>
    <w:rsid w:val="00BA2919"/>
    <w:rsid w:val="00BA35FF"/>
    <w:rsid w:val="00BB09FD"/>
    <w:rsid w:val="00BB0F2B"/>
    <w:rsid w:val="00BB5A37"/>
    <w:rsid w:val="00BB6955"/>
    <w:rsid w:val="00BB6F7A"/>
    <w:rsid w:val="00BC1043"/>
    <w:rsid w:val="00BC1491"/>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6BE"/>
    <w:rsid w:val="00C02F29"/>
    <w:rsid w:val="00C04632"/>
    <w:rsid w:val="00C07B0B"/>
    <w:rsid w:val="00C14DAF"/>
    <w:rsid w:val="00C15A16"/>
    <w:rsid w:val="00C1724E"/>
    <w:rsid w:val="00C20337"/>
    <w:rsid w:val="00C20AFE"/>
    <w:rsid w:val="00C22A25"/>
    <w:rsid w:val="00C26E4B"/>
    <w:rsid w:val="00C27CF8"/>
    <w:rsid w:val="00C31102"/>
    <w:rsid w:val="00C31C63"/>
    <w:rsid w:val="00C33C84"/>
    <w:rsid w:val="00C33E1D"/>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DA4"/>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872"/>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6B0"/>
    <w:rsid w:val="00D829EB"/>
    <w:rsid w:val="00D84752"/>
    <w:rsid w:val="00D86851"/>
    <w:rsid w:val="00D86A74"/>
    <w:rsid w:val="00D86B3B"/>
    <w:rsid w:val="00D8748A"/>
    <w:rsid w:val="00D905E4"/>
    <w:rsid w:val="00D910D5"/>
    <w:rsid w:val="00D93196"/>
    <w:rsid w:val="00D931A2"/>
    <w:rsid w:val="00DA42DA"/>
    <w:rsid w:val="00DA42EF"/>
    <w:rsid w:val="00DA79FA"/>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3D3"/>
    <w:rsid w:val="00DF056D"/>
    <w:rsid w:val="00DF4D51"/>
    <w:rsid w:val="00DF5443"/>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06D6"/>
    <w:rsid w:val="00E4126D"/>
    <w:rsid w:val="00E450A4"/>
    <w:rsid w:val="00E506BE"/>
    <w:rsid w:val="00E518B6"/>
    <w:rsid w:val="00E525B9"/>
    <w:rsid w:val="00E53AE9"/>
    <w:rsid w:val="00E54420"/>
    <w:rsid w:val="00E54ADD"/>
    <w:rsid w:val="00E55547"/>
    <w:rsid w:val="00E55E9B"/>
    <w:rsid w:val="00E56E75"/>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110"/>
    <w:rsid w:val="00E9597C"/>
    <w:rsid w:val="00EA0879"/>
    <w:rsid w:val="00EA0913"/>
    <w:rsid w:val="00EA2A75"/>
    <w:rsid w:val="00EA4740"/>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0D41"/>
    <w:rsid w:val="00ED151E"/>
    <w:rsid w:val="00ED1ED6"/>
    <w:rsid w:val="00ED3CDA"/>
    <w:rsid w:val="00ED617A"/>
    <w:rsid w:val="00EE1A0E"/>
    <w:rsid w:val="00EE4971"/>
    <w:rsid w:val="00EE504D"/>
    <w:rsid w:val="00EE5A48"/>
    <w:rsid w:val="00EE5F7D"/>
    <w:rsid w:val="00EE6390"/>
    <w:rsid w:val="00EE7278"/>
    <w:rsid w:val="00EF08F9"/>
    <w:rsid w:val="00EF090E"/>
    <w:rsid w:val="00EF16B6"/>
    <w:rsid w:val="00EF1B1A"/>
    <w:rsid w:val="00EF2D08"/>
    <w:rsid w:val="00EF5705"/>
    <w:rsid w:val="00EF6653"/>
    <w:rsid w:val="00F033DA"/>
    <w:rsid w:val="00F0424E"/>
    <w:rsid w:val="00F0523F"/>
    <w:rsid w:val="00F106CE"/>
    <w:rsid w:val="00F1096A"/>
    <w:rsid w:val="00F12AA4"/>
    <w:rsid w:val="00F12F7B"/>
    <w:rsid w:val="00F13FB1"/>
    <w:rsid w:val="00F1500E"/>
    <w:rsid w:val="00F15181"/>
    <w:rsid w:val="00F1640B"/>
    <w:rsid w:val="00F2025D"/>
    <w:rsid w:val="00F20842"/>
    <w:rsid w:val="00F2591A"/>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76CFA"/>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6EF4"/>
    <w:rsid w:val="00FB7C8F"/>
    <w:rsid w:val="00FB7D52"/>
    <w:rsid w:val="00FB7D6D"/>
    <w:rsid w:val="00FC2741"/>
    <w:rsid w:val="00FC30E1"/>
    <w:rsid w:val="00FC337F"/>
    <w:rsid w:val="00FC374A"/>
    <w:rsid w:val="00FC4F43"/>
    <w:rsid w:val="00FC5D26"/>
    <w:rsid w:val="00FC67CC"/>
    <w:rsid w:val="00FC7B47"/>
    <w:rsid w:val="00FD0169"/>
    <w:rsid w:val="00FD035C"/>
    <w:rsid w:val="00FD1240"/>
    <w:rsid w:val="00FD1A35"/>
    <w:rsid w:val="00FD36C5"/>
    <w:rsid w:val="00FD5B6F"/>
    <w:rsid w:val="00FD6126"/>
    <w:rsid w:val="00FD6310"/>
    <w:rsid w:val="00FD65D6"/>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3AAE"/>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AC4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869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74796884">
      <w:bodyDiv w:val="1"/>
      <w:marLeft w:val="0"/>
      <w:marRight w:val="0"/>
      <w:marTop w:val="0"/>
      <w:marBottom w:val="0"/>
      <w:divBdr>
        <w:top w:val="none" w:sz="0" w:space="0" w:color="auto"/>
        <w:left w:val="none" w:sz="0" w:space="0" w:color="auto"/>
        <w:bottom w:val="none" w:sz="0" w:space="0" w:color="auto"/>
        <w:right w:val="none" w:sz="0" w:space="0" w:color="auto"/>
      </w:divBdr>
    </w:div>
    <w:div w:id="190286622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logs.law.ox.ac.uk/business-law-blog/blog/2019/07/soft-law-instruments-restructuring-and-insolvency-law-why-they-matter" TargetMode="External"/><Relationship Id="rId2" Type="http://schemas.openxmlformats.org/officeDocument/2006/relationships/hyperlink" Target="https://opil.ouplaw.com/page/530" TargetMode="External"/><Relationship Id="rId1" Type="http://schemas.openxmlformats.org/officeDocument/2006/relationships/hyperlink" Target="https://insolvencylawacademy.com/united-nations-commission-on-international-trade-law-uncitral/#:~:text=The%20MLCBI%20is%20built%20on,certain%20aspects%20of%20the%20procedure" TargetMode="External"/><Relationship Id="rId4" Type="http://schemas.openxmlformats.org/officeDocument/2006/relationships/hyperlink" Target="https://www.mayerbrown.com/-/media/files/perspectives-events/publications/2023/05/1354frank-german-insolvency-law_english.pdf?rev=32ac12a051f64294bb11482c614a16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15</Pages>
  <Words>6657</Words>
  <Characters>36750</Characters>
  <Application>Microsoft Office Word</Application>
  <DocSecurity>0</DocSecurity>
  <Lines>706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Saksham Shukla</cp:lastModifiedBy>
  <cp:revision>40</cp:revision>
  <cp:lastPrinted>2020-06-12T02:43:00Z</cp:lastPrinted>
  <dcterms:created xsi:type="dcterms:W3CDTF">2023-07-14T10:19:00Z</dcterms:created>
  <dcterms:modified xsi:type="dcterms:W3CDTF">2023-11-11T18:53:00Z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GrammarlyDocumentId">
    <vt:lpwstr>d95ef0f352575ad76abefee5983130845f5810af97642606805b4caf85ec79b4</vt:lpwstr>
  </property>
</Properties>
</file>