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2A7A48" w:rsidRDefault="00806382" w:rsidP="00806382">
      <w:pPr>
        <w:pStyle w:val="ListParagraph"/>
        <w:numPr>
          <w:ilvl w:val="0"/>
          <w:numId w:val="15"/>
        </w:numPr>
        <w:ind w:left="425" w:hanging="357"/>
        <w:jc w:val="both"/>
        <w:rPr>
          <w:rFonts w:ascii="Avenir Next" w:hAnsi="Avenir Next" w:cs="Arial"/>
          <w:sz w:val="22"/>
          <w:szCs w:val="22"/>
          <w:highlight w:val="yellow"/>
        </w:rPr>
      </w:pPr>
      <w:r w:rsidRPr="002A7A48">
        <w:rPr>
          <w:rFonts w:ascii="Avenir Next" w:hAnsi="Avenir Next" w:cs="Arial"/>
          <w:sz w:val="22"/>
          <w:szCs w:val="22"/>
          <w:highlight w:val="yellow"/>
        </w:rPr>
        <w:t xml:space="preserve">This statement is untrue since the word </w:t>
      </w:r>
      <w:r w:rsidR="00823AB4" w:rsidRPr="002A7A48">
        <w:rPr>
          <w:rFonts w:ascii="Avenir Next" w:hAnsi="Avenir Next" w:cs="Arial"/>
          <w:sz w:val="22"/>
          <w:szCs w:val="22"/>
          <w:highlight w:val="yellow"/>
        </w:rPr>
        <w:t>“</w:t>
      </w:r>
      <w:r w:rsidRPr="002A7A48">
        <w:rPr>
          <w:rFonts w:ascii="Avenir Next" w:hAnsi="Avenir Next" w:cs="Arial"/>
          <w:sz w:val="22"/>
          <w:szCs w:val="22"/>
          <w:highlight w:val="yellow"/>
        </w:rPr>
        <w:t>bankruptcy</w:t>
      </w:r>
      <w:r w:rsidR="00823AB4" w:rsidRPr="002A7A48">
        <w:rPr>
          <w:rFonts w:ascii="Avenir Next" w:hAnsi="Avenir Next" w:cs="Arial"/>
          <w:sz w:val="22"/>
          <w:szCs w:val="22"/>
          <w:highlight w:val="yellow"/>
        </w:rPr>
        <w:t>”</w:t>
      </w:r>
      <w:r w:rsidRPr="002A7A48">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2A7A48" w:rsidRDefault="001211E6" w:rsidP="001211E6">
      <w:pPr>
        <w:pStyle w:val="ListParagraph"/>
        <w:numPr>
          <w:ilvl w:val="0"/>
          <w:numId w:val="16"/>
        </w:numPr>
        <w:ind w:left="426"/>
        <w:jc w:val="both"/>
        <w:rPr>
          <w:rFonts w:ascii="Avenir Next" w:hAnsi="Avenir Next" w:cs="Arial"/>
          <w:sz w:val="22"/>
          <w:szCs w:val="22"/>
          <w:highlight w:val="yellow"/>
        </w:rPr>
      </w:pPr>
      <w:r w:rsidRPr="002A7A48">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becomes complete </w:t>
      </w:r>
      <w:r w:rsidRPr="0067589E">
        <w:rPr>
          <w:rFonts w:ascii="Avenir Next" w:hAnsi="Avenir Next" w:cs="Arial"/>
          <w:sz w:val="22"/>
          <w:szCs w:val="22"/>
        </w:rPr>
        <w:lastRenderedPageBreak/>
        <w:t>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2A7A48"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2A7A48">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5A0E90">
        <w:rPr>
          <w:rFonts w:ascii="Avenir Next" w:hAnsi="Avenir Next" w:cs="Arial"/>
          <w:sz w:val="22"/>
          <w:szCs w:val="22"/>
          <w:highlight w:val="yellow"/>
          <w:lang w:val="en-GB"/>
        </w:rPr>
        <w:t xml:space="preserve">This statement is incorrect </w:t>
      </w:r>
      <w:r w:rsidRPr="002A7A48">
        <w:rPr>
          <w:rFonts w:ascii="Avenir Next" w:hAnsi="Avenir Next" w:cs="Arial"/>
          <w:sz w:val="22"/>
          <w:szCs w:val="22"/>
          <w:highlight w:val="yellow"/>
          <w:lang w:val="en-GB"/>
        </w:rPr>
        <w:t>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7A0D47" w:rsidRDefault="006514CD" w:rsidP="006514CD">
      <w:pPr>
        <w:pStyle w:val="ListParagraph"/>
        <w:numPr>
          <w:ilvl w:val="0"/>
          <w:numId w:val="19"/>
        </w:numPr>
        <w:ind w:left="425" w:hanging="357"/>
        <w:jc w:val="both"/>
        <w:rPr>
          <w:rFonts w:ascii="Avenir Next" w:hAnsi="Avenir Next" w:cs="Arial"/>
          <w:sz w:val="22"/>
          <w:szCs w:val="22"/>
          <w:highlight w:val="yellow"/>
        </w:rPr>
      </w:pPr>
      <w:r w:rsidRPr="007A0D47">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 xml:space="preserve">What principles did Chamberlain consider essential to good bankruptcy law? </w:t>
      </w:r>
      <w:proofErr w:type="spellStart"/>
      <w:r>
        <w:rPr>
          <w:rFonts w:ascii="Avenir Next" w:hAnsi="Avenir Next" w:cs="Arial"/>
          <w:sz w:val="22"/>
          <w:szCs w:val="22"/>
          <w:lang w:val="en-GB"/>
        </w:rPr>
        <w:t>Sel</w:t>
      </w:r>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DA42DA"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 xml:space="preserve"> </w:t>
      </w:r>
      <w:r w:rsidRPr="00BD384A">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lastRenderedPageBreak/>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153E6E" w:rsidRDefault="00AD76EF" w:rsidP="00AD76EF">
      <w:pPr>
        <w:pStyle w:val="ListParagraph"/>
        <w:numPr>
          <w:ilvl w:val="0"/>
          <w:numId w:val="17"/>
        </w:numPr>
        <w:ind w:left="426"/>
        <w:jc w:val="both"/>
        <w:rPr>
          <w:rFonts w:ascii="Avenir Next" w:hAnsi="Avenir Next" w:cs="Arial"/>
          <w:sz w:val="22"/>
          <w:szCs w:val="22"/>
          <w:highlight w:val="yellow"/>
        </w:rPr>
      </w:pPr>
      <w:r w:rsidRPr="00153E6E">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153E6E"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153E6E">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DC637A" w:rsidRDefault="009661DE" w:rsidP="009661DE">
      <w:pPr>
        <w:pStyle w:val="ListParagraph"/>
        <w:numPr>
          <w:ilvl w:val="0"/>
          <w:numId w:val="23"/>
        </w:numPr>
        <w:ind w:left="426"/>
        <w:jc w:val="both"/>
        <w:rPr>
          <w:rFonts w:ascii="Avenir Next" w:hAnsi="Avenir Next" w:cs="Arial"/>
          <w:sz w:val="22"/>
          <w:szCs w:val="22"/>
          <w:highlight w:val="yellow"/>
        </w:rPr>
      </w:pPr>
      <w:r w:rsidRPr="00DC637A">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lastRenderedPageBreak/>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Opponents of universalism often argue that universalism is difficult to achieve because of the effects of globali</w:t>
      </w:r>
      <w:r>
        <w:rPr>
          <w:rFonts w:ascii="Avenir Next" w:hAnsi="Avenir Next" w:cs="Arial"/>
          <w:sz w:val="22"/>
          <w:szCs w:val="22"/>
        </w:rPr>
        <w:t>s</w:t>
      </w:r>
      <w:r w:rsidRPr="00AE314A">
        <w:rPr>
          <w:rFonts w:ascii="Avenir Next" w:hAnsi="Avenir Next" w:cs="Arial"/>
          <w:sz w:val="22"/>
          <w:szCs w:val="22"/>
        </w:rPr>
        <w:t xml:space="preserve">ation.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96D50" w:rsidRDefault="003B3A0D" w:rsidP="003B3A0D">
      <w:pPr>
        <w:pStyle w:val="ListParagraph"/>
        <w:numPr>
          <w:ilvl w:val="0"/>
          <w:numId w:val="24"/>
        </w:numPr>
        <w:ind w:left="426"/>
        <w:jc w:val="both"/>
        <w:rPr>
          <w:rFonts w:ascii="Avenir Next" w:hAnsi="Avenir Next" w:cs="Arial"/>
          <w:sz w:val="22"/>
          <w:szCs w:val="22"/>
        </w:rPr>
      </w:pPr>
      <w:r w:rsidRPr="00A96D50">
        <w:rPr>
          <w:rFonts w:ascii="Avenir Next" w:hAnsi="Avenir Next" w:cs="Arial"/>
          <w:sz w:val="22"/>
          <w:szCs w:val="22"/>
        </w:rPr>
        <w:t xml:space="preserve">This statement is untrue because modified universalism enables a </w:t>
      </w:r>
      <w:r w:rsidRPr="00A96D50">
        <w:rPr>
          <w:rFonts w:ascii="Avenir Next" w:hAnsi="Avenir Next"/>
          <w:sz w:val="22"/>
          <w:szCs w:val="22"/>
        </w:rPr>
        <w:t xml:space="preserve">“main proceeding” to be opened in the State where the </w:t>
      </w:r>
      <w:r w:rsidR="004A2B2C" w:rsidRPr="00A96D50">
        <w:rPr>
          <w:rFonts w:ascii="Avenir Next" w:hAnsi="Avenir Next"/>
          <w:sz w:val="22"/>
          <w:szCs w:val="22"/>
        </w:rPr>
        <w:t>centre</w:t>
      </w:r>
      <w:r w:rsidRPr="00A96D50">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A96D50" w:rsidRDefault="003B3A0D" w:rsidP="003B3A0D">
      <w:pPr>
        <w:pStyle w:val="ListParagraph"/>
        <w:numPr>
          <w:ilvl w:val="0"/>
          <w:numId w:val="24"/>
        </w:numPr>
        <w:ind w:left="426"/>
        <w:jc w:val="both"/>
        <w:rPr>
          <w:rFonts w:ascii="Avenir Next" w:hAnsi="Avenir Next" w:cs="Arial"/>
          <w:sz w:val="22"/>
          <w:szCs w:val="22"/>
          <w:highlight w:val="yellow"/>
        </w:rPr>
      </w:pPr>
      <w:r w:rsidRPr="00A96D50">
        <w:rPr>
          <w:rFonts w:ascii="Avenir Next" w:hAnsi="Avenir Next" w:cs="Arial"/>
          <w:sz w:val="22"/>
          <w:szCs w:val="22"/>
          <w:highlight w:val="yellow"/>
        </w:rPr>
        <w:t>This statement is untrue because universalism corresponds well to globali</w:t>
      </w:r>
      <w:r w:rsidR="00142E15" w:rsidRPr="00A96D50">
        <w:rPr>
          <w:rFonts w:ascii="Avenir Next" w:hAnsi="Avenir Next" w:cs="Arial"/>
          <w:sz w:val="22"/>
          <w:szCs w:val="22"/>
          <w:highlight w:val="yellow"/>
        </w:rPr>
        <w:t>s</w:t>
      </w:r>
      <w:r w:rsidRPr="00A96D50">
        <w:rPr>
          <w:rFonts w:ascii="Avenir Next" w:hAnsi="Avenir Next" w:cs="Arial"/>
          <w:sz w:val="22"/>
          <w:szCs w:val="22"/>
          <w:highlight w:val="yellow"/>
        </w:rPr>
        <w:t xml:space="preserve">ation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 xml:space="preserve">ation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r w:rsidR="004A2B2C">
        <w:rPr>
          <w:rFonts w:ascii="Avenir Next" w:hAnsi="Avenir Next"/>
          <w:sz w:val="22"/>
          <w:szCs w:val="22"/>
        </w:rPr>
        <w:t>centre</w:t>
      </w:r>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3B057877" w14:textId="77777777" w:rsidR="00B944FD" w:rsidRDefault="00B944FD" w:rsidP="00B944FD">
      <w:pPr>
        <w:jc w:val="both"/>
        <w:rPr>
          <w:rFonts w:ascii="Avenir Next" w:hAnsi="Avenir Next" w:cs="Arial"/>
          <w:sz w:val="22"/>
          <w:szCs w:val="22"/>
          <w:lang w:val="en-GB"/>
        </w:rPr>
      </w:pPr>
    </w:p>
    <w:p w14:paraId="4F162F2B" w14:textId="2E8C34BB" w:rsidR="00B944FD" w:rsidRDefault="00B944FD" w:rsidP="00B944FD">
      <w:pPr>
        <w:jc w:val="both"/>
        <w:rPr>
          <w:rFonts w:ascii="Avenir Next" w:hAnsi="Avenir Next" w:cs="Arial"/>
          <w:color w:val="808080" w:themeColor="background1" w:themeShade="80"/>
          <w:sz w:val="22"/>
          <w:szCs w:val="22"/>
          <w:lang w:val="en-GB"/>
        </w:rPr>
      </w:pPr>
      <w:r w:rsidRPr="00B944FD">
        <w:rPr>
          <w:rFonts w:ascii="Avenir Next" w:hAnsi="Avenir Next" w:cs="Arial"/>
          <w:color w:val="808080" w:themeColor="background1" w:themeShade="80"/>
          <w:sz w:val="22"/>
          <w:szCs w:val="22"/>
          <w:lang w:val="en-GB"/>
        </w:rPr>
        <w:t xml:space="preserve">The historical roots and characteristics of insolvency law systems that are based on civil law compared to those based on English law can be distinguished by their foundational legal traditions and </w:t>
      </w:r>
      <w:r>
        <w:rPr>
          <w:rFonts w:ascii="Avenir Next" w:hAnsi="Avenir Next" w:cs="Arial"/>
          <w:color w:val="808080" w:themeColor="background1" w:themeShade="80"/>
          <w:sz w:val="22"/>
          <w:szCs w:val="22"/>
          <w:lang w:val="en-GB"/>
        </w:rPr>
        <w:t>their influence</w:t>
      </w:r>
      <w:r w:rsidRPr="00B944FD">
        <w:rPr>
          <w:rFonts w:ascii="Avenir Next" w:hAnsi="Avenir Next" w:cs="Arial"/>
          <w:color w:val="808080" w:themeColor="background1" w:themeShade="80"/>
          <w:sz w:val="22"/>
          <w:szCs w:val="22"/>
          <w:lang w:val="en-GB"/>
        </w:rPr>
        <w:t xml:space="preserve"> on the development of their respective insolvency laws. </w:t>
      </w:r>
    </w:p>
    <w:p w14:paraId="5ADEC9D4" w14:textId="77777777" w:rsidR="00B944FD" w:rsidRDefault="00B944FD" w:rsidP="00B944FD">
      <w:pPr>
        <w:jc w:val="both"/>
        <w:rPr>
          <w:rFonts w:ascii="Avenir Next" w:hAnsi="Avenir Next" w:cs="Arial"/>
          <w:color w:val="808080" w:themeColor="background1" w:themeShade="80"/>
          <w:sz w:val="22"/>
          <w:szCs w:val="22"/>
          <w:lang w:val="en-GB"/>
        </w:rPr>
      </w:pPr>
    </w:p>
    <w:p w14:paraId="64F6D0EB" w14:textId="57D9B0B3" w:rsidR="00B944FD" w:rsidRDefault="00B944FD" w:rsidP="00B944FD">
      <w:pPr>
        <w:jc w:val="both"/>
        <w:rPr>
          <w:rFonts w:ascii="Avenir Next" w:hAnsi="Avenir Next" w:cs="Arial"/>
          <w:color w:val="808080" w:themeColor="background1" w:themeShade="80"/>
          <w:sz w:val="22"/>
          <w:szCs w:val="22"/>
          <w:lang w:val="en-GB"/>
        </w:rPr>
      </w:pPr>
      <w:r w:rsidRPr="00B944FD">
        <w:rPr>
          <w:rFonts w:ascii="Avenir Next" w:hAnsi="Avenir Next" w:cs="Arial"/>
          <w:color w:val="808080" w:themeColor="background1" w:themeShade="80"/>
          <w:sz w:val="22"/>
          <w:szCs w:val="22"/>
          <w:lang w:val="en-GB"/>
        </w:rPr>
        <w:t xml:space="preserve">Countries with a civil law foundation often have insolvency laws that originate from Roman law and the Napoleonic codes. Civil law systems are usually codified, meaning </w:t>
      </w:r>
      <w:r>
        <w:rPr>
          <w:rFonts w:ascii="Avenir Next" w:hAnsi="Avenir Next" w:cs="Arial"/>
          <w:color w:val="808080" w:themeColor="background1" w:themeShade="80"/>
          <w:sz w:val="22"/>
          <w:szCs w:val="22"/>
          <w:lang w:val="en-GB"/>
        </w:rPr>
        <w:t>they are written in a systematic collection of laws that apply to all matters the code addresses</w:t>
      </w:r>
      <w:r w:rsidRPr="00B944FD">
        <w:rPr>
          <w:rFonts w:ascii="Avenir Next" w:hAnsi="Avenir Next" w:cs="Arial"/>
          <w:color w:val="808080" w:themeColor="background1" w:themeShade="80"/>
          <w:sz w:val="22"/>
          <w:szCs w:val="22"/>
          <w:lang w:val="en-GB"/>
        </w:rPr>
        <w:t xml:space="preserve">. Civil law traditions in insolvency might focus on preserving the business and maintaining operations, where possible. Countries such as Angola and Mozambique have civil law traditions based on Portuguese law, and Francophone countries in West Africa follow French law. Civil law systems are generally more prescriptive with detailed provisions covering various aspects of law. </w:t>
      </w:r>
    </w:p>
    <w:p w14:paraId="4CE0157A" w14:textId="77777777" w:rsidR="00B944FD" w:rsidRDefault="00B944FD" w:rsidP="00B944FD">
      <w:pPr>
        <w:jc w:val="both"/>
        <w:rPr>
          <w:rFonts w:ascii="Avenir Next" w:hAnsi="Avenir Next" w:cs="Arial"/>
          <w:color w:val="808080" w:themeColor="background1" w:themeShade="80"/>
          <w:sz w:val="22"/>
          <w:szCs w:val="22"/>
          <w:lang w:val="en-GB"/>
        </w:rPr>
      </w:pPr>
    </w:p>
    <w:p w14:paraId="722B03C0" w14:textId="77777777" w:rsidR="00B944FD" w:rsidRDefault="00B944FD" w:rsidP="00B944FD">
      <w:pPr>
        <w:jc w:val="both"/>
        <w:rPr>
          <w:rFonts w:ascii="Avenir Next" w:hAnsi="Avenir Next" w:cs="Arial"/>
          <w:color w:val="808080" w:themeColor="background1" w:themeShade="80"/>
          <w:sz w:val="22"/>
          <w:szCs w:val="22"/>
          <w:lang w:val="en-GB"/>
        </w:rPr>
      </w:pPr>
      <w:r w:rsidRPr="00B944FD">
        <w:rPr>
          <w:rFonts w:ascii="Avenir Next" w:hAnsi="Avenir Next" w:cs="Arial"/>
          <w:color w:val="808080" w:themeColor="background1" w:themeShade="80"/>
          <w:sz w:val="22"/>
          <w:szCs w:val="22"/>
          <w:lang w:val="en-GB"/>
        </w:rPr>
        <w:t xml:space="preserve">On the other hand, countries with an English law tradition, such as Nigeria, Kenya, Botswana, Zambia, and Tanzania, follow the common law system, which is characterized by the doctrine of judicial precedent. This means decisions of higher courts bind lower courts on similar matters. The English insolvency law system, specifically, tends to emphasize the fair treatment of creditors and the orderly liquidation of assets. It is less codified and more adaptable than civil law, often allowing for a more case-by-case approach. English law influences insolvency practices in its former colonies and dominions, with many of these countries still largely following the laws of their respective former colonial powers. </w:t>
      </w:r>
    </w:p>
    <w:p w14:paraId="4D873A99" w14:textId="77777777" w:rsidR="00B944FD" w:rsidRDefault="00B944FD" w:rsidP="00B944FD">
      <w:pPr>
        <w:jc w:val="both"/>
        <w:rPr>
          <w:rFonts w:ascii="Avenir Next" w:hAnsi="Avenir Next" w:cs="Arial"/>
          <w:color w:val="808080" w:themeColor="background1" w:themeShade="80"/>
          <w:sz w:val="22"/>
          <w:szCs w:val="22"/>
          <w:lang w:val="en-GB"/>
        </w:rPr>
      </w:pPr>
    </w:p>
    <w:p w14:paraId="0B8C1244" w14:textId="773BD5D5" w:rsidR="00DA42DA" w:rsidRDefault="00B944FD" w:rsidP="00B944FD">
      <w:pPr>
        <w:jc w:val="both"/>
        <w:rPr>
          <w:rFonts w:ascii="Avenir Next" w:hAnsi="Avenir Next" w:cs="Arial"/>
          <w:color w:val="808080" w:themeColor="background1" w:themeShade="80"/>
          <w:sz w:val="22"/>
          <w:szCs w:val="22"/>
          <w:lang w:val="en-GB"/>
        </w:rPr>
      </w:pPr>
      <w:r w:rsidRPr="00B944FD">
        <w:rPr>
          <w:rFonts w:ascii="Avenir Next" w:hAnsi="Avenir Next" w:cs="Arial"/>
          <w:color w:val="808080" w:themeColor="background1" w:themeShade="80"/>
          <w:sz w:val="22"/>
          <w:szCs w:val="22"/>
          <w:lang w:val="en-GB"/>
        </w:rPr>
        <w:t>Some countries, like South Africa and Namibia, have mixed legal systems influenced by both Roman-Dutch law (civil law) and English law​</w:t>
      </w:r>
      <w:r>
        <w:rPr>
          <w:rFonts w:ascii="Avenir Next" w:hAnsi="Avenir Next" w:cs="Arial"/>
          <w:color w:val="808080" w:themeColor="background1" w:themeShade="80"/>
          <w:sz w:val="22"/>
          <w:szCs w:val="22"/>
          <w:lang w:val="en-GB"/>
        </w:rPr>
        <w:t>.</w:t>
      </w:r>
    </w:p>
    <w:p w14:paraId="42C448F9" w14:textId="77777777" w:rsidR="00B944FD" w:rsidRDefault="00B944FD" w:rsidP="00B944FD">
      <w:pPr>
        <w:jc w:val="both"/>
        <w:rPr>
          <w:rFonts w:ascii="Avenir Next" w:hAnsi="Avenir Next" w:cs="Arial"/>
          <w:color w:val="808080" w:themeColor="background1" w:themeShade="80"/>
          <w:sz w:val="22"/>
          <w:szCs w:val="22"/>
          <w:lang w:val="en-GB"/>
        </w:rPr>
      </w:pPr>
    </w:p>
    <w:p w14:paraId="7D3C2EFC" w14:textId="1032CAB8" w:rsidR="00B944FD" w:rsidRDefault="00B944FD" w:rsidP="00B944F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sum up, legal systems around the world have either an English common law or a civil law-based foundation. This affects several aspects of insolvency law, such as how legal systems deal with security rights, labour issues, and the terminology used to describe similar principles across different jurisdictions. However, both types of systems are increasingly adopting elements from each other and new, more modern legislation that addresses contemporary challenges in insolvency.</w:t>
      </w:r>
    </w:p>
    <w:p w14:paraId="31815A7B" w14:textId="77777777" w:rsidR="00B944FD" w:rsidRDefault="00B944FD"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14C7AA60" w14:textId="77777777" w:rsidR="00B944FD" w:rsidRDefault="00B944FD" w:rsidP="00B944FD">
      <w:pPr>
        <w:jc w:val="both"/>
        <w:rPr>
          <w:rFonts w:ascii="Avenir Next" w:hAnsi="Avenir Next" w:cs="Arial"/>
          <w:sz w:val="22"/>
          <w:szCs w:val="22"/>
          <w:lang w:val="en-GB"/>
        </w:rPr>
      </w:pPr>
    </w:p>
    <w:p w14:paraId="07B56F4B" w14:textId="5C254418" w:rsidR="00B944FD" w:rsidRDefault="00B944FD" w:rsidP="00B944FD">
      <w:pPr>
        <w:jc w:val="both"/>
        <w:rPr>
          <w:rFonts w:ascii="Avenir Next" w:hAnsi="Avenir Next" w:cs="Arial"/>
          <w:color w:val="808080" w:themeColor="background1" w:themeShade="80"/>
          <w:sz w:val="22"/>
          <w:szCs w:val="22"/>
          <w:lang w:val="en-GB"/>
        </w:rPr>
      </w:pPr>
      <w:r w:rsidRPr="00826D3D">
        <w:rPr>
          <w:rFonts w:ascii="Avenir Next" w:hAnsi="Avenir Next" w:cs="Arial"/>
          <w:color w:val="808080" w:themeColor="background1" w:themeShade="80"/>
          <w:sz w:val="22"/>
          <w:szCs w:val="22"/>
          <w:lang w:val="en-GB"/>
        </w:rPr>
        <w:t>Universalism</w:t>
      </w:r>
      <w:r w:rsidRPr="00B944FD">
        <w:rPr>
          <w:rFonts w:ascii="Avenir Next" w:hAnsi="Avenir Next" w:cs="Arial"/>
          <w:color w:val="808080" w:themeColor="background1" w:themeShade="80"/>
          <w:sz w:val="22"/>
          <w:szCs w:val="22"/>
          <w:lang w:val="en-GB"/>
        </w:rPr>
        <w:t xml:space="preserve"> is an approach where a single insolvency proceeding is recognized as having </w:t>
      </w:r>
      <w:r w:rsidR="00B1534A">
        <w:rPr>
          <w:rFonts w:ascii="Avenir Next" w:hAnsi="Avenir Next" w:cs="Arial"/>
          <w:color w:val="808080" w:themeColor="background1" w:themeShade="80"/>
          <w:sz w:val="22"/>
          <w:szCs w:val="22"/>
          <w:lang w:val="en-GB"/>
        </w:rPr>
        <w:t xml:space="preserve">a </w:t>
      </w:r>
      <w:r w:rsidRPr="00B944FD">
        <w:rPr>
          <w:rFonts w:ascii="Avenir Next" w:hAnsi="Avenir Next" w:cs="Arial"/>
          <w:color w:val="808080" w:themeColor="background1" w:themeShade="80"/>
          <w:sz w:val="22"/>
          <w:szCs w:val="22"/>
          <w:lang w:val="en-GB"/>
        </w:rPr>
        <w:t xml:space="preserve">worldwide effect, regardless of where the debtor's assets are located. The law of the state where the insolvency proceeding is opened (the </w:t>
      </w:r>
      <w:r w:rsidRPr="00DE09FD">
        <w:rPr>
          <w:rFonts w:ascii="Avenir Next" w:hAnsi="Avenir Next" w:cs="Arial"/>
          <w:i/>
          <w:iCs/>
          <w:color w:val="808080" w:themeColor="background1" w:themeShade="80"/>
          <w:sz w:val="22"/>
          <w:szCs w:val="22"/>
          <w:lang w:val="en-GB"/>
        </w:rPr>
        <w:t>lex concursus</w:t>
      </w:r>
      <w:r w:rsidRPr="00B944FD">
        <w:rPr>
          <w:rFonts w:ascii="Avenir Next" w:hAnsi="Avenir Next" w:cs="Arial"/>
          <w:color w:val="808080" w:themeColor="background1" w:themeShade="80"/>
          <w:sz w:val="22"/>
          <w:szCs w:val="22"/>
          <w:lang w:val="en-GB"/>
        </w:rPr>
        <w:t xml:space="preserve">) applies globally. This approach supports the unity of proceedings and allows for a consolidated handling of the debtor’s insolvency across different jurisdictions </w:t>
      </w:r>
      <w:r w:rsidR="00ED1968" w:rsidRPr="00B944FD">
        <w:rPr>
          <w:rFonts w:ascii="Avenir Next" w:hAnsi="Avenir Next" w:cs="Arial"/>
          <w:color w:val="808080" w:themeColor="background1" w:themeShade="80"/>
          <w:sz w:val="22"/>
          <w:szCs w:val="22"/>
          <w:lang w:val="en-GB"/>
        </w:rPr>
        <w:t>if</w:t>
      </w:r>
      <w:r w:rsidRPr="00B944FD">
        <w:rPr>
          <w:rFonts w:ascii="Avenir Next" w:hAnsi="Avenir Next" w:cs="Arial"/>
          <w:color w:val="808080" w:themeColor="background1" w:themeShade="80"/>
          <w:sz w:val="22"/>
          <w:szCs w:val="22"/>
          <w:lang w:val="en-GB"/>
        </w:rPr>
        <w:t xml:space="preserve"> the debtor’s </w:t>
      </w:r>
      <w:r w:rsidR="00B1534A" w:rsidRPr="00B944FD">
        <w:rPr>
          <w:rFonts w:ascii="Avenir Next" w:hAnsi="Avenir Next" w:cs="Arial"/>
          <w:color w:val="808080" w:themeColor="background1" w:themeShade="80"/>
          <w:sz w:val="22"/>
          <w:szCs w:val="22"/>
          <w:lang w:val="en-GB"/>
        </w:rPr>
        <w:t>centre</w:t>
      </w:r>
      <w:r w:rsidRPr="00B944FD">
        <w:rPr>
          <w:rFonts w:ascii="Avenir Next" w:hAnsi="Avenir Next" w:cs="Arial"/>
          <w:color w:val="808080" w:themeColor="background1" w:themeShade="80"/>
          <w:sz w:val="22"/>
          <w:szCs w:val="22"/>
          <w:lang w:val="en-GB"/>
        </w:rPr>
        <w:t xml:space="preserve"> of main interests (COMI) is in that state​​. </w:t>
      </w:r>
    </w:p>
    <w:p w14:paraId="542F275E" w14:textId="77777777" w:rsidR="00B944FD" w:rsidRDefault="00B944FD" w:rsidP="00B944FD">
      <w:pPr>
        <w:jc w:val="both"/>
        <w:rPr>
          <w:rFonts w:ascii="Avenir Next" w:hAnsi="Avenir Next" w:cs="Arial"/>
          <w:color w:val="808080" w:themeColor="background1" w:themeShade="80"/>
          <w:sz w:val="22"/>
          <w:szCs w:val="22"/>
          <w:lang w:val="en-GB"/>
        </w:rPr>
      </w:pPr>
    </w:p>
    <w:p w14:paraId="75154FC7" w14:textId="77777777" w:rsidR="00B944FD" w:rsidRDefault="00B944FD" w:rsidP="00B944FD">
      <w:pPr>
        <w:jc w:val="both"/>
        <w:rPr>
          <w:rFonts w:ascii="Avenir Next" w:hAnsi="Avenir Next" w:cs="Arial"/>
          <w:color w:val="808080" w:themeColor="background1" w:themeShade="80"/>
          <w:sz w:val="22"/>
          <w:szCs w:val="22"/>
          <w:lang w:val="en-GB"/>
        </w:rPr>
      </w:pPr>
      <w:r w:rsidRPr="00826D3D">
        <w:rPr>
          <w:rFonts w:ascii="Avenir Next" w:hAnsi="Avenir Next" w:cs="Arial"/>
          <w:color w:val="808080" w:themeColor="background1" w:themeShade="80"/>
          <w:sz w:val="22"/>
          <w:szCs w:val="22"/>
          <w:lang w:val="en-GB"/>
        </w:rPr>
        <w:t>Territorialism</w:t>
      </w:r>
      <w:r w:rsidRPr="00B944FD">
        <w:rPr>
          <w:rFonts w:ascii="Avenir Next" w:hAnsi="Avenir Next" w:cs="Arial"/>
          <w:color w:val="808080" w:themeColor="background1" w:themeShade="80"/>
          <w:sz w:val="22"/>
          <w:szCs w:val="22"/>
          <w:lang w:val="en-GB"/>
        </w:rPr>
        <w:t xml:space="preserve"> is an approach that restricts the effects of an insolvency proceeding to the state in which it is opened. This means that the insolvency process is limited to the assets and parties within that specific state, and it could result in multiple concurrent insolvency proceedings in different states for the same debtor. Under this principle, each jurisdiction handles the insolvency proceedings independently, based on its laws and assets located within its territory​​. </w:t>
      </w:r>
    </w:p>
    <w:p w14:paraId="6DD71718" w14:textId="77777777" w:rsidR="00B944FD" w:rsidRDefault="00B944FD" w:rsidP="00B944FD">
      <w:pPr>
        <w:jc w:val="both"/>
        <w:rPr>
          <w:rFonts w:ascii="Avenir Next" w:hAnsi="Avenir Next" w:cs="Arial"/>
          <w:color w:val="808080" w:themeColor="background1" w:themeShade="80"/>
          <w:sz w:val="22"/>
          <w:szCs w:val="22"/>
          <w:lang w:val="en-GB"/>
        </w:rPr>
      </w:pPr>
    </w:p>
    <w:p w14:paraId="039E27B5" w14:textId="4DA27E60" w:rsidR="00C82D87" w:rsidRDefault="00B944FD" w:rsidP="00B944FD">
      <w:pPr>
        <w:jc w:val="both"/>
        <w:rPr>
          <w:rFonts w:ascii="Avenir Next" w:hAnsi="Avenir Next" w:cs="Arial"/>
          <w:color w:val="808080" w:themeColor="background1" w:themeShade="80"/>
          <w:sz w:val="22"/>
          <w:szCs w:val="22"/>
          <w:lang w:val="en-GB"/>
        </w:rPr>
      </w:pPr>
      <w:r w:rsidRPr="00826D3D">
        <w:rPr>
          <w:rFonts w:ascii="Avenir Next" w:hAnsi="Avenir Next" w:cs="Arial"/>
          <w:color w:val="808080" w:themeColor="background1" w:themeShade="80"/>
          <w:sz w:val="22"/>
          <w:szCs w:val="22"/>
          <w:lang w:val="en-GB"/>
        </w:rPr>
        <w:t>Modified universalism</w:t>
      </w:r>
      <w:r w:rsidRPr="00B944FD">
        <w:rPr>
          <w:rFonts w:ascii="Avenir Next" w:hAnsi="Avenir Next" w:cs="Arial"/>
          <w:color w:val="808080" w:themeColor="background1" w:themeShade="80"/>
          <w:sz w:val="22"/>
          <w:szCs w:val="22"/>
          <w:lang w:val="en-GB"/>
        </w:rPr>
        <w:t xml:space="preserve"> is a compromise between the two </w:t>
      </w:r>
      <w:proofErr w:type="gramStart"/>
      <w:r w:rsidRPr="00B944FD">
        <w:rPr>
          <w:rFonts w:ascii="Avenir Next" w:hAnsi="Avenir Next" w:cs="Arial"/>
          <w:color w:val="808080" w:themeColor="background1" w:themeShade="80"/>
          <w:sz w:val="22"/>
          <w:szCs w:val="22"/>
          <w:lang w:val="en-GB"/>
        </w:rPr>
        <w:t>aforementioned principles</w:t>
      </w:r>
      <w:proofErr w:type="gramEnd"/>
      <w:r w:rsidRPr="00B944FD">
        <w:rPr>
          <w:rFonts w:ascii="Avenir Next" w:hAnsi="Avenir Next" w:cs="Arial"/>
          <w:color w:val="808080" w:themeColor="background1" w:themeShade="80"/>
          <w:sz w:val="22"/>
          <w:szCs w:val="22"/>
          <w:lang w:val="en-GB"/>
        </w:rPr>
        <w:t xml:space="preserve">. It acknowledges that a global consensus on universalism is unlikely and that many states prefer a territorial approach. Under modified universalism, a main insolvency proceeding is recognized where the debtor’s COMI is established, but this is complemented by secondary or ancillary proceedings in other states where the debtor may have interests. The courts in different jurisdictions are expected to cooperate with one another. This model </w:t>
      </w:r>
      <w:r w:rsidRPr="00B944FD">
        <w:rPr>
          <w:rFonts w:ascii="Avenir Next" w:hAnsi="Avenir Next" w:cs="Arial"/>
          <w:color w:val="808080" w:themeColor="background1" w:themeShade="80"/>
          <w:sz w:val="22"/>
          <w:szCs w:val="22"/>
          <w:lang w:val="en-GB"/>
        </w:rPr>
        <w:lastRenderedPageBreak/>
        <w:t xml:space="preserve">allows for central coordination of insolvency proceedings while still respecting the legal autonomy of different </w:t>
      </w:r>
      <w:proofErr w:type="gramStart"/>
      <w:r w:rsidRPr="00B944FD">
        <w:rPr>
          <w:rFonts w:ascii="Avenir Next" w:hAnsi="Avenir Next" w:cs="Arial"/>
          <w:color w:val="808080" w:themeColor="background1" w:themeShade="80"/>
          <w:sz w:val="22"/>
          <w:szCs w:val="22"/>
          <w:lang w:val="en-GB"/>
        </w:rPr>
        <w:t>states​</w:t>
      </w:r>
      <w:proofErr w:type="gramEnd"/>
    </w:p>
    <w:p w14:paraId="4D5CA6B6" w14:textId="77777777" w:rsidR="00B944FD" w:rsidRDefault="00B944FD" w:rsidP="00692852">
      <w:pPr>
        <w:ind w:left="720" w:hanging="720"/>
        <w:jc w:val="both"/>
        <w:rPr>
          <w:rFonts w:ascii="Avenir Next" w:hAnsi="Avenir Next" w:cs="Arial"/>
          <w:color w:val="808080" w:themeColor="background1" w:themeShade="80"/>
          <w:sz w:val="22"/>
          <w:szCs w:val="22"/>
          <w:lang w:val="en-GB"/>
        </w:rPr>
      </w:pPr>
    </w:p>
    <w:p w14:paraId="6E995FEB" w14:textId="77777777" w:rsidR="00B944FD" w:rsidRPr="004216EA" w:rsidRDefault="00B944FD"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09A6760D" w14:textId="77777777" w:rsidR="00A654E7" w:rsidRDefault="00A654E7" w:rsidP="00DA42DA">
      <w:pPr>
        <w:jc w:val="both"/>
        <w:rPr>
          <w:rFonts w:ascii="Avenir Next" w:hAnsi="Avenir Next" w:cs="Arial"/>
          <w:color w:val="808080" w:themeColor="background1" w:themeShade="80"/>
          <w:sz w:val="22"/>
          <w:szCs w:val="22"/>
          <w:lang w:val="en-GB"/>
        </w:rPr>
      </w:pPr>
      <w:r w:rsidRPr="00A654E7">
        <w:rPr>
          <w:rFonts w:ascii="Avenir Next" w:hAnsi="Avenir Next" w:cs="Arial"/>
          <w:color w:val="808080" w:themeColor="background1" w:themeShade="80"/>
          <w:sz w:val="22"/>
          <w:szCs w:val="22"/>
          <w:lang w:val="en-GB"/>
        </w:rPr>
        <w:t xml:space="preserve">In Latin America, several initiatives have been undertaken to address international insolvency issues. Notably, the region has seen the formation of long-standing multilateral agreements concerning private international law and commerce, which include chapters or titles on bankruptcy or insolvency. Among these initiatives </w:t>
      </w:r>
      <w:r>
        <w:rPr>
          <w:rFonts w:ascii="Avenir Next" w:hAnsi="Avenir Next" w:cs="Arial"/>
          <w:color w:val="808080" w:themeColor="background1" w:themeShade="80"/>
          <w:sz w:val="22"/>
          <w:szCs w:val="22"/>
          <w:lang w:val="en-GB"/>
        </w:rPr>
        <w:t>include</w:t>
      </w:r>
      <w:r w:rsidRPr="00A654E7">
        <w:rPr>
          <w:rFonts w:ascii="Avenir Next" w:hAnsi="Avenir Next" w:cs="Arial"/>
          <w:color w:val="808080" w:themeColor="background1" w:themeShade="80"/>
          <w:sz w:val="22"/>
          <w:szCs w:val="22"/>
          <w:lang w:val="en-GB"/>
        </w:rPr>
        <w:t xml:space="preserve">: </w:t>
      </w:r>
    </w:p>
    <w:p w14:paraId="1F1207BF" w14:textId="77777777" w:rsidR="00A654E7" w:rsidRDefault="00A654E7" w:rsidP="00DA42DA">
      <w:pPr>
        <w:jc w:val="both"/>
        <w:rPr>
          <w:rFonts w:ascii="Avenir Next" w:hAnsi="Avenir Next" w:cs="Arial"/>
          <w:color w:val="808080" w:themeColor="background1" w:themeShade="80"/>
          <w:sz w:val="22"/>
          <w:szCs w:val="22"/>
          <w:lang w:val="en-GB"/>
        </w:rPr>
      </w:pPr>
    </w:p>
    <w:p w14:paraId="0A3C1567" w14:textId="3E0DC8D7" w:rsidR="00A654E7" w:rsidRPr="00A654E7" w:rsidRDefault="00A654E7" w:rsidP="00A654E7">
      <w:pPr>
        <w:pStyle w:val="ListParagraph"/>
        <w:numPr>
          <w:ilvl w:val="0"/>
          <w:numId w:val="35"/>
        </w:numPr>
        <w:jc w:val="both"/>
        <w:rPr>
          <w:rFonts w:ascii="Avenir Next" w:hAnsi="Avenir Next" w:cs="Arial"/>
          <w:color w:val="808080" w:themeColor="background1" w:themeShade="80"/>
          <w:sz w:val="22"/>
          <w:szCs w:val="22"/>
          <w:lang w:val="en-GB"/>
        </w:rPr>
      </w:pPr>
      <w:r w:rsidRPr="00A654E7">
        <w:rPr>
          <w:rFonts w:ascii="Avenir Next" w:hAnsi="Avenir Next" w:cs="Arial"/>
          <w:i/>
          <w:iCs/>
          <w:color w:val="808080" w:themeColor="background1" w:themeShade="80"/>
          <w:sz w:val="22"/>
          <w:szCs w:val="22"/>
          <w:u w:val="single"/>
          <w:lang w:val="en-GB"/>
        </w:rPr>
        <w:t>The Montevideo Treaties</w:t>
      </w:r>
      <w:r w:rsidRPr="00A654E7">
        <w:rPr>
          <w:rFonts w:ascii="Avenir Next" w:hAnsi="Avenir Next" w:cs="Arial"/>
          <w:color w:val="808080" w:themeColor="background1" w:themeShade="80"/>
          <w:sz w:val="22"/>
          <w:szCs w:val="22"/>
          <w:lang w:val="en-GB"/>
        </w:rPr>
        <w:t xml:space="preserve">: These treaties, established in 1889 and 1940, included provisions related to bankruptcy or insolvency and were among the earliest examples of regional efforts to harmonize legal approaches to insolvency. </w:t>
      </w:r>
    </w:p>
    <w:p w14:paraId="60934AF1" w14:textId="0C655624" w:rsidR="00A654E7" w:rsidRDefault="00A654E7" w:rsidP="00A654E7">
      <w:pPr>
        <w:pStyle w:val="ListParagraph"/>
        <w:numPr>
          <w:ilvl w:val="0"/>
          <w:numId w:val="35"/>
        </w:numPr>
        <w:jc w:val="both"/>
        <w:rPr>
          <w:rFonts w:ascii="Avenir Next" w:hAnsi="Avenir Next" w:cs="Arial"/>
          <w:color w:val="808080" w:themeColor="background1" w:themeShade="80"/>
          <w:sz w:val="22"/>
          <w:szCs w:val="22"/>
          <w:lang w:val="en-GB"/>
        </w:rPr>
      </w:pPr>
      <w:r w:rsidRPr="00A654E7">
        <w:rPr>
          <w:rFonts w:ascii="Avenir Next" w:hAnsi="Avenir Next" w:cs="Arial"/>
          <w:i/>
          <w:iCs/>
          <w:color w:val="808080" w:themeColor="background1" w:themeShade="80"/>
          <w:sz w:val="22"/>
          <w:szCs w:val="22"/>
          <w:u w:val="single"/>
          <w:lang w:val="en-GB"/>
        </w:rPr>
        <w:t>The Havana Convention on Private International Law</w:t>
      </w:r>
      <w:r w:rsidRPr="00A654E7">
        <w:rPr>
          <w:rFonts w:ascii="Avenir Next" w:hAnsi="Avenir Next" w:cs="Arial"/>
          <w:color w:val="808080" w:themeColor="background1" w:themeShade="80"/>
          <w:sz w:val="22"/>
          <w:szCs w:val="22"/>
          <w:lang w:val="en-GB"/>
        </w:rPr>
        <w:t xml:space="preserve">: Also known as the Bustamante Code, this convention </w:t>
      </w:r>
      <w:proofErr w:type="gramStart"/>
      <w:r w:rsidR="008131C6" w:rsidRPr="00A654E7">
        <w:rPr>
          <w:rFonts w:ascii="Avenir Next" w:hAnsi="Avenir Next" w:cs="Arial"/>
          <w:color w:val="808080" w:themeColor="background1" w:themeShade="80"/>
          <w:sz w:val="22"/>
          <w:szCs w:val="22"/>
          <w:lang w:val="en-GB"/>
        </w:rPr>
        <w:t xml:space="preserve">dates </w:t>
      </w:r>
      <w:r w:rsidR="008131C6">
        <w:rPr>
          <w:rFonts w:ascii="Avenir Next" w:hAnsi="Avenir Next" w:cs="Arial"/>
          <w:color w:val="808080" w:themeColor="background1" w:themeShade="80"/>
          <w:sz w:val="22"/>
          <w:szCs w:val="22"/>
          <w:lang w:val="en-GB"/>
        </w:rPr>
        <w:t xml:space="preserve">back </w:t>
      </w:r>
      <w:r w:rsidR="008131C6" w:rsidRPr="00A654E7">
        <w:rPr>
          <w:rFonts w:ascii="Avenir Next" w:hAnsi="Avenir Next" w:cs="Arial"/>
          <w:color w:val="808080" w:themeColor="background1" w:themeShade="80"/>
          <w:sz w:val="22"/>
          <w:szCs w:val="22"/>
          <w:lang w:val="en-GB"/>
        </w:rPr>
        <w:t>to</w:t>
      </w:r>
      <w:proofErr w:type="gramEnd"/>
      <w:r w:rsidRPr="00A654E7">
        <w:rPr>
          <w:rFonts w:ascii="Avenir Next" w:hAnsi="Avenir Next" w:cs="Arial"/>
          <w:color w:val="808080" w:themeColor="background1" w:themeShade="80"/>
          <w:sz w:val="22"/>
          <w:szCs w:val="22"/>
          <w:lang w:val="en-GB"/>
        </w:rPr>
        <w:t xml:space="preserve"> 1928 and represents another comprehensive effort at harmonizing private international law within the region, including insolvency law. </w:t>
      </w:r>
    </w:p>
    <w:p w14:paraId="5B7D79BD" w14:textId="77777777" w:rsidR="00A654E7" w:rsidRDefault="00A654E7" w:rsidP="00A654E7">
      <w:pPr>
        <w:jc w:val="both"/>
        <w:rPr>
          <w:rFonts w:ascii="Avenir Next" w:hAnsi="Avenir Next" w:cs="Arial"/>
          <w:color w:val="808080" w:themeColor="background1" w:themeShade="80"/>
          <w:sz w:val="22"/>
          <w:szCs w:val="22"/>
          <w:lang w:val="en-GB"/>
        </w:rPr>
      </w:pPr>
    </w:p>
    <w:p w14:paraId="470C364A" w14:textId="3041BFCB" w:rsidR="003D6684" w:rsidRDefault="00A654E7" w:rsidP="00A654E7">
      <w:pPr>
        <w:jc w:val="both"/>
        <w:rPr>
          <w:rFonts w:ascii="Avenir Next" w:hAnsi="Avenir Next" w:cs="Arial"/>
          <w:color w:val="808080" w:themeColor="background1" w:themeShade="80"/>
          <w:sz w:val="22"/>
          <w:szCs w:val="22"/>
          <w:lang w:val="en-GB"/>
        </w:rPr>
      </w:pPr>
      <w:r w:rsidRPr="00A654E7">
        <w:rPr>
          <w:rFonts w:ascii="Avenir Next" w:hAnsi="Avenir Next" w:cs="Arial"/>
          <w:color w:val="808080" w:themeColor="background1" w:themeShade="80"/>
          <w:sz w:val="22"/>
          <w:szCs w:val="22"/>
          <w:lang w:val="en-GB"/>
        </w:rPr>
        <w:t xml:space="preserve">The differences between these initiatives primarily lie in their historical context, the specific legal traditions they draw from, the scope of their application, and the </w:t>
      </w:r>
      <w:r w:rsidR="008131C6" w:rsidRPr="00A654E7">
        <w:rPr>
          <w:rFonts w:ascii="Avenir Next" w:hAnsi="Avenir Next" w:cs="Arial"/>
          <w:color w:val="808080" w:themeColor="background1" w:themeShade="80"/>
          <w:sz w:val="22"/>
          <w:szCs w:val="22"/>
          <w:lang w:val="en-GB"/>
        </w:rPr>
        <w:t>insolvency-related</w:t>
      </w:r>
      <w:r w:rsidRPr="00A654E7">
        <w:rPr>
          <w:rFonts w:ascii="Avenir Next" w:hAnsi="Avenir Next" w:cs="Arial"/>
          <w:color w:val="808080" w:themeColor="background1" w:themeShade="80"/>
          <w:sz w:val="22"/>
          <w:szCs w:val="22"/>
          <w:lang w:val="en-GB"/>
        </w:rPr>
        <w:t xml:space="preserve"> provisions they contain. The Montevideo Treaties, for instance, might have provisions that reflect the legal traditions and needs of the Southern Cone countries, while the Havana Convention could have a broader application within the Americas. </w:t>
      </w:r>
      <w:r w:rsidR="003D6684">
        <w:rPr>
          <w:rFonts w:ascii="Avenir Next" w:hAnsi="Avenir Next" w:cs="Arial"/>
          <w:color w:val="808080" w:themeColor="background1" w:themeShade="80"/>
          <w:sz w:val="22"/>
          <w:szCs w:val="22"/>
          <w:lang w:val="en-GB"/>
        </w:rPr>
        <w:t xml:space="preserve">For example, the </w:t>
      </w:r>
      <w:r w:rsidR="003D6684" w:rsidRPr="003D6684">
        <w:rPr>
          <w:rFonts w:ascii="Avenir Next" w:hAnsi="Avenir Next" w:cs="Arial"/>
          <w:color w:val="808080" w:themeColor="background1" w:themeShade="80"/>
          <w:sz w:val="22"/>
          <w:szCs w:val="22"/>
          <w:lang w:val="en-GB"/>
        </w:rPr>
        <w:t>Havana Convention is more supportive than the Montevideo Treaties of an approach that allows for a single proceeding with universal effect throughout its region</w:t>
      </w:r>
      <w:r w:rsidR="003D6684">
        <w:rPr>
          <w:rFonts w:ascii="Avenir Next" w:hAnsi="Avenir Next" w:cs="Arial"/>
          <w:color w:val="808080" w:themeColor="background1" w:themeShade="80"/>
          <w:sz w:val="22"/>
          <w:szCs w:val="22"/>
          <w:lang w:val="en-GB"/>
        </w:rPr>
        <w:t xml:space="preserve"> (see Article 414 of the Havana Convention). </w:t>
      </w:r>
      <w:r w:rsidR="003D6684" w:rsidRPr="003D6684">
        <w:rPr>
          <w:rFonts w:ascii="Avenir Next" w:hAnsi="Avenir Next" w:cs="Arial"/>
          <w:color w:val="808080" w:themeColor="background1" w:themeShade="80"/>
          <w:sz w:val="22"/>
          <w:szCs w:val="22"/>
          <w:lang w:val="en-GB"/>
        </w:rPr>
        <w:t>Nevertheless, there may be concurrent proceedings in Havana Convention States that contain commercial establishments operating entirely separately economically. It therefore adopts a similar approach to the Montevideo Treaties of providing for a single proceeding if the debtor</w:t>
      </w:r>
      <w:r w:rsidR="003D6684">
        <w:rPr>
          <w:rFonts w:ascii="Avenir Next" w:hAnsi="Avenir Next" w:cs="Arial"/>
          <w:color w:val="808080" w:themeColor="background1" w:themeShade="80"/>
          <w:sz w:val="22"/>
          <w:szCs w:val="22"/>
          <w:lang w:val="en-GB"/>
        </w:rPr>
        <w:t xml:space="preserve"> </w:t>
      </w:r>
      <w:r w:rsidR="003D6684" w:rsidRPr="003D6684">
        <w:rPr>
          <w:rFonts w:ascii="Avenir Next" w:hAnsi="Avenir Next" w:cs="Arial"/>
          <w:color w:val="808080" w:themeColor="background1" w:themeShade="80"/>
          <w:sz w:val="22"/>
          <w:szCs w:val="22"/>
          <w:lang w:val="en-GB"/>
        </w:rPr>
        <w:t>is only occasionally trading in more than one State, or only has branches or agents in another contracting State.</w:t>
      </w:r>
    </w:p>
    <w:p w14:paraId="1B45E583" w14:textId="77777777" w:rsidR="00B1534A" w:rsidRPr="00DA42DA" w:rsidRDefault="00B1534A" w:rsidP="00DA42DA">
      <w:pPr>
        <w:jc w:val="both"/>
        <w:rPr>
          <w:rFonts w:ascii="Avenir Next" w:hAnsi="Avenir Next" w:cs="Arial"/>
          <w:color w:val="808080" w:themeColor="background1" w:themeShade="80"/>
          <w:sz w:val="22"/>
          <w:szCs w:val="22"/>
          <w:lang w:val="en-GB"/>
        </w:rPr>
      </w:pP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C6E2738" w14:textId="6BEC2E09" w:rsidR="008131C6" w:rsidRDefault="008131C6" w:rsidP="008131C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 agree that the</w:t>
      </w:r>
      <w:r w:rsidRPr="008131C6">
        <w:rPr>
          <w:rFonts w:ascii="Avenir Next" w:hAnsi="Avenir Next" w:cs="Arial"/>
          <w:color w:val="808080" w:themeColor="background1" w:themeShade="80"/>
          <w:sz w:val="22"/>
          <w:szCs w:val="22"/>
          <w:lang w:val="en-GB"/>
        </w:rPr>
        <w:t xml:space="preserve"> terms "bankruptcy" and "insolvency" </w:t>
      </w:r>
      <w:r>
        <w:rPr>
          <w:rFonts w:ascii="Avenir Next" w:hAnsi="Avenir Next" w:cs="Arial"/>
          <w:color w:val="808080" w:themeColor="background1" w:themeShade="80"/>
          <w:sz w:val="22"/>
          <w:szCs w:val="22"/>
          <w:lang w:val="en-GB"/>
        </w:rPr>
        <w:t xml:space="preserve">may be used interchangeably </w:t>
      </w:r>
      <w:r>
        <w:rPr>
          <w:rFonts w:ascii="Avenir Next" w:hAnsi="Avenir Next" w:cs="Arial"/>
          <w:color w:val="808080" w:themeColor="background1" w:themeShade="80"/>
          <w:sz w:val="22"/>
          <w:szCs w:val="22"/>
          <w:lang w:val="en-GB"/>
        </w:rPr>
        <w:t xml:space="preserve">and </w:t>
      </w:r>
      <w:r w:rsidRPr="008131C6">
        <w:rPr>
          <w:rFonts w:ascii="Avenir Next" w:hAnsi="Avenir Next" w:cs="Arial"/>
          <w:color w:val="808080" w:themeColor="background1" w:themeShade="80"/>
          <w:sz w:val="22"/>
          <w:szCs w:val="22"/>
          <w:lang w:val="en-GB"/>
        </w:rPr>
        <w:t>are often used interchangeably in many systems</w:t>
      </w:r>
      <w:r>
        <w:rPr>
          <w:rFonts w:ascii="Avenir Next" w:hAnsi="Avenir Next" w:cs="Arial"/>
          <w:color w:val="808080" w:themeColor="background1" w:themeShade="80"/>
          <w:sz w:val="22"/>
          <w:szCs w:val="22"/>
          <w:lang w:val="en-GB"/>
        </w:rPr>
        <w:t>. However, this is subject to the qualification that</w:t>
      </w:r>
      <w:r w:rsidRPr="008131C6">
        <w:rPr>
          <w:rFonts w:ascii="Avenir Next" w:hAnsi="Avenir Next" w:cs="Arial"/>
          <w:color w:val="808080" w:themeColor="background1" w:themeShade="80"/>
          <w:sz w:val="22"/>
          <w:szCs w:val="22"/>
          <w:lang w:val="en-GB"/>
        </w:rPr>
        <w:t xml:space="preserve"> they can have distinct meanings based on the context and jurisdiction.</w:t>
      </w:r>
      <w:r w:rsidR="004D3DF4">
        <w:rPr>
          <w:rFonts w:ascii="Avenir Next" w:hAnsi="Avenir Next" w:cs="Arial"/>
          <w:color w:val="808080" w:themeColor="background1" w:themeShade="80"/>
          <w:sz w:val="22"/>
          <w:szCs w:val="22"/>
          <w:lang w:val="en-GB"/>
        </w:rPr>
        <w:t xml:space="preserve"> In reaching this conclusion, it is important to discuss the following: (a) the technical meaning of bankruptcy and insolvency as it is used in the literature; (b) the essential characteristics of insolvency; and (c) the differences in the usage of these terms as</w:t>
      </w:r>
      <w:r w:rsidR="004D3DF4" w:rsidRPr="004D3DF4">
        <w:rPr>
          <w:rFonts w:ascii="Avenir Next" w:hAnsi="Avenir Next" w:cs="Arial"/>
          <w:color w:val="808080" w:themeColor="background1" w:themeShade="80"/>
          <w:sz w:val="22"/>
          <w:szCs w:val="22"/>
          <w:lang w:val="en-GB"/>
        </w:rPr>
        <w:t xml:space="preserve"> </w:t>
      </w:r>
      <w:r w:rsidR="004D3DF4">
        <w:rPr>
          <w:rFonts w:ascii="Avenir Next" w:hAnsi="Avenir Next" w:cs="Arial"/>
          <w:color w:val="808080" w:themeColor="background1" w:themeShade="80"/>
          <w:sz w:val="22"/>
          <w:szCs w:val="22"/>
          <w:lang w:val="en-GB"/>
        </w:rPr>
        <w:t>between</w:t>
      </w:r>
      <w:r w:rsidR="004D3DF4" w:rsidRPr="004D3DF4">
        <w:rPr>
          <w:rFonts w:ascii="Avenir Next" w:hAnsi="Avenir Next" w:cs="Arial"/>
          <w:color w:val="808080" w:themeColor="background1" w:themeShade="80"/>
          <w:sz w:val="22"/>
          <w:szCs w:val="22"/>
          <w:lang w:val="en-GB"/>
        </w:rPr>
        <w:t xml:space="preserve"> </w:t>
      </w:r>
      <w:r w:rsidR="004D3DF4">
        <w:rPr>
          <w:rFonts w:ascii="Avenir Next" w:hAnsi="Avenir Next" w:cs="Arial"/>
          <w:color w:val="808080" w:themeColor="background1" w:themeShade="80"/>
          <w:sz w:val="22"/>
          <w:szCs w:val="22"/>
          <w:lang w:val="en-GB"/>
        </w:rPr>
        <w:t>corporations and individuals.</w:t>
      </w:r>
    </w:p>
    <w:p w14:paraId="3D30CF22" w14:textId="77777777" w:rsidR="008131C6" w:rsidRPr="008131C6" w:rsidRDefault="008131C6" w:rsidP="008131C6">
      <w:pPr>
        <w:jc w:val="both"/>
        <w:rPr>
          <w:rFonts w:ascii="Avenir Next" w:hAnsi="Avenir Next" w:cs="Arial"/>
          <w:color w:val="808080" w:themeColor="background1" w:themeShade="80"/>
          <w:sz w:val="22"/>
          <w:szCs w:val="22"/>
          <w:lang w:val="en-GB"/>
        </w:rPr>
      </w:pPr>
    </w:p>
    <w:p w14:paraId="5ECE990F" w14:textId="77777777" w:rsidR="00402300" w:rsidRDefault="008131C6" w:rsidP="008131C6">
      <w:pPr>
        <w:pStyle w:val="ListParagraph"/>
        <w:numPr>
          <w:ilvl w:val="0"/>
          <w:numId w:val="43"/>
        </w:numPr>
        <w:jc w:val="both"/>
        <w:rPr>
          <w:rFonts w:ascii="Avenir Next" w:hAnsi="Avenir Next" w:cs="Arial"/>
          <w:color w:val="808080" w:themeColor="background1" w:themeShade="80"/>
          <w:sz w:val="22"/>
          <w:szCs w:val="22"/>
          <w:lang w:val="en-GB"/>
        </w:rPr>
      </w:pPr>
      <w:r w:rsidRPr="001E6F74">
        <w:rPr>
          <w:rFonts w:ascii="Avenir Next" w:hAnsi="Avenir Next" w:cs="Arial"/>
          <w:i/>
          <w:iCs/>
          <w:color w:val="808080" w:themeColor="background1" w:themeShade="80"/>
          <w:sz w:val="22"/>
          <w:szCs w:val="22"/>
          <w:u w:val="single"/>
          <w:lang w:val="en-GB"/>
        </w:rPr>
        <w:t>Meaning of Bankruptcy and Insolvency</w:t>
      </w:r>
      <w:r w:rsidR="001E6F74" w:rsidRPr="001E6F74">
        <w:rPr>
          <w:rFonts w:ascii="Avenir Next" w:hAnsi="Avenir Next" w:cs="Arial"/>
          <w:color w:val="808080" w:themeColor="background1" w:themeShade="80"/>
          <w:sz w:val="22"/>
          <w:szCs w:val="22"/>
          <w:lang w:val="en-GB"/>
        </w:rPr>
        <w:t xml:space="preserve">: </w:t>
      </w:r>
      <w:r w:rsidRPr="001E6F74">
        <w:rPr>
          <w:rFonts w:ascii="Avenir Next" w:hAnsi="Avenir Next" w:cs="Arial"/>
          <w:color w:val="808080" w:themeColor="background1" w:themeShade="80"/>
          <w:sz w:val="22"/>
          <w:szCs w:val="22"/>
          <w:lang w:val="en-GB"/>
        </w:rPr>
        <w:t>Insolvency refers to the financial state of a debtor when their liabilities exceed their assets (balance sheet insolvency) or when they cannot pay their debts as they fall due (cash flow or commercial insolvency)​​.</w:t>
      </w:r>
    </w:p>
    <w:p w14:paraId="4D130BEE" w14:textId="77777777" w:rsidR="00402300" w:rsidRDefault="00402300" w:rsidP="00402300">
      <w:pPr>
        <w:pStyle w:val="ListParagraph"/>
        <w:jc w:val="both"/>
        <w:rPr>
          <w:rFonts w:ascii="Avenir Next" w:hAnsi="Avenir Next" w:cs="Arial"/>
          <w:i/>
          <w:iCs/>
          <w:color w:val="808080" w:themeColor="background1" w:themeShade="80"/>
          <w:sz w:val="22"/>
          <w:szCs w:val="22"/>
          <w:u w:val="single"/>
          <w:lang w:val="en-GB"/>
        </w:rPr>
      </w:pPr>
    </w:p>
    <w:p w14:paraId="6CE8384C" w14:textId="36D2B914" w:rsidR="008131C6" w:rsidRPr="00402300" w:rsidRDefault="001E6F74" w:rsidP="00402300">
      <w:pPr>
        <w:pStyle w:val="ListParagraph"/>
        <w:jc w:val="both"/>
        <w:rPr>
          <w:rFonts w:ascii="Avenir Next" w:hAnsi="Avenir Next" w:cs="Arial"/>
          <w:color w:val="808080" w:themeColor="background1" w:themeShade="80"/>
          <w:sz w:val="22"/>
          <w:szCs w:val="22"/>
          <w:lang w:val="en-GB"/>
        </w:rPr>
      </w:pPr>
      <w:r w:rsidRPr="00402300">
        <w:rPr>
          <w:rFonts w:ascii="Avenir Next" w:hAnsi="Avenir Next" w:cs="Arial"/>
          <w:color w:val="808080" w:themeColor="background1" w:themeShade="80"/>
          <w:sz w:val="22"/>
          <w:szCs w:val="22"/>
          <w:lang w:val="en-GB"/>
        </w:rPr>
        <w:t xml:space="preserve">On the other hand, bankruptcy </w:t>
      </w:r>
      <w:r w:rsidR="008131C6" w:rsidRPr="00402300">
        <w:rPr>
          <w:rFonts w:ascii="Avenir Next" w:hAnsi="Avenir Next" w:cs="Arial"/>
          <w:color w:val="808080" w:themeColor="background1" w:themeShade="80"/>
          <w:sz w:val="22"/>
          <w:szCs w:val="22"/>
          <w:lang w:val="en-GB"/>
        </w:rPr>
        <w:t>refers to the formal legal status of a person or entity that cannot repay the debts they owe to creditors. It is a legal proceeding involving a person or business that is unable to repay outstanding debts​​.</w:t>
      </w:r>
    </w:p>
    <w:p w14:paraId="1FE4E7D3" w14:textId="77777777" w:rsidR="008131C6" w:rsidRPr="008131C6" w:rsidRDefault="008131C6" w:rsidP="008131C6">
      <w:pPr>
        <w:jc w:val="both"/>
        <w:rPr>
          <w:rFonts w:ascii="Avenir Next" w:hAnsi="Avenir Next" w:cs="Arial"/>
          <w:color w:val="808080" w:themeColor="background1" w:themeShade="80"/>
          <w:sz w:val="22"/>
          <w:szCs w:val="22"/>
          <w:lang w:val="en-GB"/>
        </w:rPr>
      </w:pPr>
    </w:p>
    <w:p w14:paraId="1A2D4BA8" w14:textId="77777777" w:rsidR="00402300" w:rsidRPr="00402300" w:rsidRDefault="008131C6" w:rsidP="008131C6">
      <w:pPr>
        <w:pStyle w:val="ListParagraph"/>
        <w:numPr>
          <w:ilvl w:val="0"/>
          <w:numId w:val="43"/>
        </w:numPr>
        <w:jc w:val="both"/>
        <w:rPr>
          <w:rFonts w:ascii="Avenir Next" w:hAnsi="Avenir Next" w:cs="Arial"/>
          <w:b/>
          <w:bCs/>
          <w:color w:val="808080" w:themeColor="background1" w:themeShade="80"/>
          <w:sz w:val="22"/>
          <w:szCs w:val="22"/>
          <w:lang w:val="en-GB"/>
        </w:rPr>
      </w:pPr>
      <w:r w:rsidRPr="00402300">
        <w:rPr>
          <w:rFonts w:ascii="Avenir Next" w:hAnsi="Avenir Next" w:cs="Arial"/>
          <w:i/>
          <w:iCs/>
          <w:color w:val="808080" w:themeColor="background1" w:themeShade="80"/>
          <w:sz w:val="22"/>
          <w:szCs w:val="22"/>
          <w:u w:val="single"/>
          <w:lang w:val="en-GB"/>
        </w:rPr>
        <w:t>Essential Characteristics</w:t>
      </w:r>
      <w:r w:rsidR="004D3DF4" w:rsidRPr="00402300">
        <w:rPr>
          <w:rFonts w:ascii="Avenir Next" w:hAnsi="Avenir Next" w:cs="Arial"/>
          <w:i/>
          <w:iCs/>
          <w:color w:val="808080" w:themeColor="background1" w:themeShade="80"/>
          <w:sz w:val="22"/>
          <w:szCs w:val="22"/>
          <w:u w:val="single"/>
          <w:lang w:val="en-GB"/>
        </w:rPr>
        <w:t xml:space="preserve"> of Insolvency</w:t>
      </w:r>
      <w:r w:rsidR="00402300" w:rsidRPr="00402300">
        <w:rPr>
          <w:rFonts w:ascii="Avenir Next" w:hAnsi="Avenir Next" w:cs="Arial"/>
          <w:color w:val="808080" w:themeColor="background1" w:themeShade="80"/>
          <w:sz w:val="22"/>
          <w:szCs w:val="22"/>
          <w:lang w:val="en-GB"/>
        </w:rPr>
        <w:t xml:space="preserve">: </w:t>
      </w:r>
      <w:r w:rsidRPr="00402300">
        <w:rPr>
          <w:rFonts w:ascii="Avenir Next" w:hAnsi="Avenir Next" w:cs="Arial"/>
          <w:color w:val="808080" w:themeColor="background1" w:themeShade="80"/>
          <w:sz w:val="22"/>
          <w:szCs w:val="22"/>
          <w:lang w:val="en-GB"/>
        </w:rPr>
        <w:t>The essential characteristic of insolvency is the inability to pay debts, which may lead to various legal outcomes, including restructuring or liquidation.</w:t>
      </w:r>
    </w:p>
    <w:p w14:paraId="0AFA656D" w14:textId="77777777" w:rsidR="00402300" w:rsidRDefault="00402300" w:rsidP="00402300">
      <w:pPr>
        <w:pStyle w:val="ListParagraph"/>
        <w:jc w:val="both"/>
        <w:rPr>
          <w:rFonts w:ascii="Avenir Next" w:hAnsi="Avenir Next" w:cs="Arial"/>
          <w:i/>
          <w:iCs/>
          <w:color w:val="808080" w:themeColor="background1" w:themeShade="80"/>
          <w:sz w:val="22"/>
          <w:szCs w:val="22"/>
          <w:u w:val="single"/>
          <w:lang w:val="en-GB"/>
        </w:rPr>
      </w:pPr>
    </w:p>
    <w:p w14:paraId="4074F55F" w14:textId="393814C9" w:rsidR="008131C6" w:rsidRPr="00402300" w:rsidRDefault="008131C6" w:rsidP="00402300">
      <w:pPr>
        <w:pStyle w:val="ListParagraph"/>
        <w:jc w:val="both"/>
        <w:rPr>
          <w:rFonts w:ascii="Avenir Next" w:hAnsi="Avenir Next" w:cs="Arial"/>
          <w:b/>
          <w:bCs/>
          <w:color w:val="808080" w:themeColor="background1" w:themeShade="80"/>
          <w:sz w:val="22"/>
          <w:szCs w:val="22"/>
          <w:lang w:val="en-GB"/>
        </w:rPr>
      </w:pPr>
      <w:r w:rsidRPr="00402300">
        <w:rPr>
          <w:rFonts w:ascii="Avenir Next" w:hAnsi="Avenir Next" w:cs="Arial"/>
          <w:color w:val="808080" w:themeColor="background1" w:themeShade="80"/>
          <w:sz w:val="22"/>
          <w:szCs w:val="22"/>
          <w:lang w:val="en-GB"/>
        </w:rPr>
        <w:t>Bankruptcy is a legal process that includes actions like the automatic stay, which freezes actions by individual creditors against the bankrupt party. This moratorium prevents individual debt enforcement and allows for the orderly resolution of the debtor's financial obligations​​.</w:t>
      </w:r>
    </w:p>
    <w:p w14:paraId="41A05E17" w14:textId="77777777" w:rsidR="008131C6" w:rsidRPr="008131C6" w:rsidRDefault="008131C6" w:rsidP="008131C6">
      <w:pPr>
        <w:jc w:val="both"/>
        <w:rPr>
          <w:rFonts w:ascii="Avenir Next" w:hAnsi="Avenir Next" w:cs="Arial"/>
          <w:color w:val="808080" w:themeColor="background1" w:themeShade="80"/>
          <w:sz w:val="22"/>
          <w:szCs w:val="22"/>
          <w:lang w:val="en-GB"/>
        </w:rPr>
      </w:pPr>
    </w:p>
    <w:p w14:paraId="43D85955" w14:textId="77777777" w:rsidR="00402300" w:rsidRDefault="00402300" w:rsidP="008131C6">
      <w:pPr>
        <w:pStyle w:val="ListParagraph"/>
        <w:numPr>
          <w:ilvl w:val="0"/>
          <w:numId w:val="43"/>
        </w:numPr>
        <w:jc w:val="both"/>
        <w:rPr>
          <w:rFonts w:ascii="Avenir Next" w:hAnsi="Avenir Next" w:cs="Arial"/>
          <w:color w:val="808080" w:themeColor="background1" w:themeShade="80"/>
          <w:sz w:val="22"/>
          <w:szCs w:val="22"/>
          <w:lang w:val="en-GB"/>
        </w:rPr>
      </w:pPr>
      <w:r w:rsidRPr="00402300">
        <w:rPr>
          <w:rFonts w:ascii="Avenir Next" w:hAnsi="Avenir Next" w:cs="Arial"/>
          <w:i/>
          <w:iCs/>
          <w:color w:val="808080" w:themeColor="background1" w:themeShade="80"/>
          <w:sz w:val="22"/>
          <w:szCs w:val="22"/>
          <w:u w:val="single"/>
          <w:lang w:val="en-GB"/>
        </w:rPr>
        <w:t>Di</w:t>
      </w:r>
      <w:r w:rsidRPr="00402300">
        <w:rPr>
          <w:rFonts w:ascii="Avenir Next" w:hAnsi="Avenir Next" w:cs="Arial"/>
          <w:i/>
          <w:iCs/>
          <w:color w:val="808080" w:themeColor="background1" w:themeShade="80"/>
          <w:sz w:val="22"/>
          <w:szCs w:val="22"/>
          <w:u w:val="single"/>
          <w:lang w:val="en-GB"/>
        </w:rPr>
        <w:t>fferences in the usage of these terms as between corporations and individuals</w:t>
      </w:r>
      <w:r>
        <w:rPr>
          <w:rFonts w:ascii="Avenir Next" w:hAnsi="Avenir Next" w:cs="Arial"/>
          <w:color w:val="808080" w:themeColor="background1" w:themeShade="80"/>
          <w:sz w:val="22"/>
          <w:szCs w:val="22"/>
          <w:lang w:val="en-GB"/>
        </w:rPr>
        <w:t xml:space="preserve">: </w:t>
      </w:r>
      <w:r w:rsidR="008131C6" w:rsidRPr="00402300">
        <w:rPr>
          <w:rFonts w:ascii="Avenir Next" w:hAnsi="Avenir Next" w:cs="Arial"/>
          <w:color w:val="808080" w:themeColor="background1" w:themeShade="80"/>
          <w:sz w:val="22"/>
          <w:szCs w:val="22"/>
          <w:lang w:val="en-GB"/>
        </w:rPr>
        <w:t>When a corporation becomes insolvent, it refers to the situation where the company cannot meet its financial obligations to its creditors as they become due. In some jurisdictions, such as Australia, "insolvency" is specifically used in reference to corporations​​.</w:t>
      </w:r>
    </w:p>
    <w:p w14:paraId="26BD92D6" w14:textId="77777777" w:rsidR="00402300" w:rsidRDefault="00402300" w:rsidP="00402300">
      <w:pPr>
        <w:pStyle w:val="ListParagraph"/>
        <w:jc w:val="both"/>
        <w:rPr>
          <w:rFonts w:ascii="Avenir Next" w:hAnsi="Avenir Next" w:cs="Arial"/>
          <w:i/>
          <w:iCs/>
          <w:color w:val="808080" w:themeColor="background1" w:themeShade="80"/>
          <w:sz w:val="22"/>
          <w:szCs w:val="22"/>
          <w:u w:val="single"/>
          <w:lang w:val="en-GB"/>
        </w:rPr>
      </w:pPr>
    </w:p>
    <w:p w14:paraId="27310313" w14:textId="5DE7F562" w:rsidR="008131C6" w:rsidRPr="00402300" w:rsidRDefault="008131C6" w:rsidP="00402300">
      <w:pPr>
        <w:pStyle w:val="ListParagraph"/>
        <w:jc w:val="both"/>
        <w:rPr>
          <w:rFonts w:ascii="Avenir Next" w:hAnsi="Avenir Next" w:cs="Arial"/>
          <w:color w:val="808080" w:themeColor="background1" w:themeShade="80"/>
          <w:sz w:val="22"/>
          <w:szCs w:val="22"/>
          <w:lang w:val="en-GB"/>
        </w:rPr>
      </w:pPr>
      <w:r w:rsidRPr="00402300">
        <w:rPr>
          <w:rFonts w:ascii="Avenir Next" w:hAnsi="Avenir Next" w:cs="Arial"/>
          <w:color w:val="808080" w:themeColor="background1" w:themeShade="80"/>
          <w:sz w:val="22"/>
          <w:szCs w:val="22"/>
          <w:lang w:val="en-GB"/>
        </w:rPr>
        <w:t xml:space="preserve">In contrast, "bankruptcy" often applies to individual natural persons and entails a legal process that can lead to the discharge of personal debts after </w:t>
      </w:r>
      <w:r w:rsidR="001E6F74" w:rsidRPr="00402300">
        <w:rPr>
          <w:rFonts w:ascii="Avenir Next" w:hAnsi="Avenir Next" w:cs="Arial"/>
          <w:color w:val="808080" w:themeColor="background1" w:themeShade="80"/>
          <w:sz w:val="22"/>
          <w:szCs w:val="22"/>
          <w:lang w:val="en-GB"/>
        </w:rPr>
        <w:t xml:space="preserve">the </w:t>
      </w:r>
      <w:r w:rsidRPr="00402300">
        <w:rPr>
          <w:rFonts w:ascii="Avenir Next" w:hAnsi="Avenir Next" w:cs="Arial"/>
          <w:color w:val="808080" w:themeColor="background1" w:themeShade="80"/>
          <w:sz w:val="22"/>
          <w:szCs w:val="22"/>
          <w:lang w:val="en-GB"/>
        </w:rPr>
        <w:t>liquidation of assets or a structured repayment plan.</w:t>
      </w:r>
    </w:p>
    <w:p w14:paraId="05301875" w14:textId="77777777" w:rsidR="004D3DF4" w:rsidRPr="008131C6" w:rsidRDefault="004D3DF4" w:rsidP="008131C6">
      <w:pPr>
        <w:jc w:val="both"/>
        <w:rPr>
          <w:rFonts w:ascii="Avenir Next" w:hAnsi="Avenir Next" w:cs="Arial"/>
          <w:color w:val="808080" w:themeColor="background1" w:themeShade="80"/>
          <w:sz w:val="22"/>
          <w:szCs w:val="22"/>
          <w:lang w:val="en-GB"/>
        </w:rPr>
      </w:pPr>
    </w:p>
    <w:p w14:paraId="1E4FAA80" w14:textId="71A231DC" w:rsidR="008131C6" w:rsidRPr="008131C6" w:rsidRDefault="008131C6" w:rsidP="008131C6">
      <w:pPr>
        <w:jc w:val="both"/>
        <w:rPr>
          <w:rFonts w:ascii="Avenir Next" w:hAnsi="Avenir Next" w:cs="Arial"/>
          <w:color w:val="808080" w:themeColor="background1" w:themeShade="80"/>
          <w:sz w:val="22"/>
          <w:szCs w:val="22"/>
          <w:lang w:val="en-GB"/>
        </w:rPr>
      </w:pPr>
      <w:r w:rsidRPr="008131C6">
        <w:rPr>
          <w:rFonts w:ascii="Avenir Next" w:hAnsi="Avenir Next" w:cs="Arial"/>
          <w:color w:val="808080" w:themeColor="background1" w:themeShade="80"/>
          <w:sz w:val="22"/>
          <w:szCs w:val="22"/>
          <w:lang w:val="en-GB"/>
        </w:rPr>
        <w:t xml:space="preserve">The distinction between bankruptcy and insolvency can be more pronounced when dealing with corporations because corporate insolvency may lead to different outcomes, such as restructuring, </w:t>
      </w:r>
      <w:r w:rsidR="009779A4" w:rsidRPr="008131C6">
        <w:rPr>
          <w:rFonts w:ascii="Avenir Next" w:hAnsi="Avenir Next" w:cs="Arial"/>
          <w:color w:val="808080" w:themeColor="background1" w:themeShade="80"/>
          <w:sz w:val="22"/>
          <w:szCs w:val="22"/>
          <w:lang w:val="en-GB"/>
        </w:rPr>
        <w:t>to</w:t>
      </w:r>
      <w:r w:rsidRPr="008131C6">
        <w:rPr>
          <w:rFonts w:ascii="Avenir Next" w:hAnsi="Avenir Next" w:cs="Arial"/>
          <w:color w:val="808080" w:themeColor="background1" w:themeShade="80"/>
          <w:sz w:val="22"/>
          <w:szCs w:val="22"/>
          <w:lang w:val="en-GB"/>
        </w:rPr>
        <w:t xml:space="preserve"> continue the business's operation. In contrast, individual bankruptcy usually leads to the liquidation of personal assets to satisfy debts, after which the individual can start afresh. The legal and procedural frameworks governing corporate insolvency often include additional complexities, such as </w:t>
      </w:r>
      <w:r w:rsidR="001E6F74">
        <w:rPr>
          <w:rFonts w:ascii="Avenir Next" w:hAnsi="Avenir Next" w:cs="Arial"/>
          <w:color w:val="808080" w:themeColor="background1" w:themeShade="80"/>
          <w:sz w:val="22"/>
          <w:szCs w:val="22"/>
          <w:lang w:val="en-GB"/>
        </w:rPr>
        <w:t>corporate officers' and directors' rights and responsibilities</w:t>
      </w:r>
      <w:r w:rsidRPr="008131C6">
        <w:rPr>
          <w:rFonts w:ascii="Avenir Next" w:hAnsi="Avenir Next" w:cs="Arial"/>
          <w:color w:val="808080" w:themeColor="background1" w:themeShade="80"/>
          <w:sz w:val="22"/>
          <w:szCs w:val="22"/>
          <w:lang w:val="en-GB"/>
        </w:rPr>
        <w:t>, which do not apply in individual bankruptcy cases.</w:t>
      </w:r>
    </w:p>
    <w:p w14:paraId="0DCFD5B9" w14:textId="77777777" w:rsidR="00DD526C" w:rsidRDefault="00DD526C" w:rsidP="00692852">
      <w:pPr>
        <w:jc w:val="both"/>
        <w:rPr>
          <w:rFonts w:ascii="Avenir Next" w:hAnsi="Avenir Next" w:cs="Arial"/>
          <w:color w:val="808080" w:themeColor="background1" w:themeShade="80"/>
          <w:sz w:val="22"/>
          <w:szCs w:val="22"/>
          <w:lang w:val="en-GB"/>
        </w:rPr>
      </w:pPr>
    </w:p>
    <w:p w14:paraId="59CE6F2A" w14:textId="77777777" w:rsidR="008131C6" w:rsidRPr="001F5204" w:rsidRDefault="008131C6"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lastRenderedPageBreak/>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1453D590" w14:textId="77777777" w:rsidR="00682FD8" w:rsidRPr="00682FD8" w:rsidRDefault="00682FD8" w:rsidP="00682FD8">
      <w:pPr>
        <w:jc w:val="both"/>
        <w:rPr>
          <w:rFonts w:ascii="Avenir Next" w:hAnsi="Avenir Next" w:cs="Arial"/>
          <w:color w:val="808080" w:themeColor="background1" w:themeShade="80"/>
          <w:sz w:val="22"/>
          <w:szCs w:val="22"/>
          <w:lang w:val="en-GB"/>
        </w:rPr>
      </w:pPr>
      <w:r w:rsidRPr="00682FD8">
        <w:rPr>
          <w:rFonts w:ascii="Avenir Next" w:hAnsi="Avenir Next" w:cs="Arial"/>
          <w:color w:val="808080" w:themeColor="background1" w:themeShade="80"/>
          <w:sz w:val="22"/>
          <w:szCs w:val="22"/>
          <w:lang w:val="en-GB"/>
        </w:rPr>
        <w:t>Developing a single global cross-border insolvency dispensation is fraught with challenges due to various factors:</w:t>
      </w:r>
    </w:p>
    <w:p w14:paraId="6F34A710" w14:textId="77777777" w:rsidR="00682FD8" w:rsidRPr="00682FD8" w:rsidRDefault="00682FD8" w:rsidP="00682FD8">
      <w:pPr>
        <w:jc w:val="both"/>
        <w:rPr>
          <w:rFonts w:ascii="Avenir Next" w:hAnsi="Avenir Next" w:cs="Arial"/>
          <w:color w:val="808080" w:themeColor="background1" w:themeShade="80"/>
          <w:sz w:val="22"/>
          <w:szCs w:val="22"/>
          <w:lang w:val="en-GB"/>
        </w:rPr>
      </w:pPr>
    </w:p>
    <w:p w14:paraId="340D9A45" w14:textId="77777777" w:rsidR="00682FD8" w:rsidRDefault="00682FD8" w:rsidP="00682FD8">
      <w:pPr>
        <w:pStyle w:val="ListParagraph"/>
        <w:numPr>
          <w:ilvl w:val="0"/>
          <w:numId w:val="41"/>
        </w:numPr>
        <w:jc w:val="both"/>
        <w:rPr>
          <w:rFonts w:ascii="Avenir Next" w:hAnsi="Avenir Next" w:cs="Arial"/>
          <w:color w:val="808080" w:themeColor="background1" w:themeShade="80"/>
          <w:sz w:val="22"/>
          <w:szCs w:val="22"/>
          <w:lang w:val="en-GB"/>
        </w:rPr>
      </w:pPr>
      <w:r w:rsidRPr="00682FD8">
        <w:rPr>
          <w:rFonts w:ascii="Avenir Next" w:hAnsi="Avenir Next" w:cs="Arial"/>
          <w:i/>
          <w:iCs/>
          <w:color w:val="808080" w:themeColor="background1" w:themeShade="80"/>
          <w:sz w:val="22"/>
          <w:szCs w:val="22"/>
          <w:u w:val="single"/>
          <w:lang w:val="en-GB"/>
        </w:rPr>
        <w:t>Lack of a Common Insolvency Language</w:t>
      </w:r>
      <w:r w:rsidRPr="00682FD8">
        <w:rPr>
          <w:rFonts w:ascii="Avenir Next" w:hAnsi="Avenir Next" w:cs="Arial"/>
          <w:color w:val="808080" w:themeColor="background1" w:themeShade="80"/>
          <w:sz w:val="22"/>
          <w:szCs w:val="22"/>
          <w:lang w:val="en-GB"/>
        </w:rPr>
        <w:t>: A primary difficulty in addressing cross-border insolvency cases is finding a common language for insolvency. While "insolvency" tends to be clearly defined within a domestic context, it varies across different jurisdictions, which can lead to discrepancies in understanding and applying insolvency laws in international scenarios​​.</w:t>
      </w:r>
    </w:p>
    <w:p w14:paraId="635778A9" w14:textId="3125F1B4" w:rsidR="00682FD8" w:rsidRDefault="00682FD8" w:rsidP="00682FD8">
      <w:pPr>
        <w:pStyle w:val="ListParagraph"/>
        <w:numPr>
          <w:ilvl w:val="0"/>
          <w:numId w:val="41"/>
        </w:numPr>
        <w:jc w:val="both"/>
        <w:rPr>
          <w:rFonts w:ascii="Avenir Next" w:hAnsi="Avenir Next" w:cs="Arial"/>
          <w:color w:val="808080" w:themeColor="background1" w:themeShade="80"/>
          <w:sz w:val="22"/>
          <w:szCs w:val="22"/>
          <w:lang w:val="en-GB"/>
        </w:rPr>
      </w:pPr>
      <w:r w:rsidRPr="00682FD8">
        <w:rPr>
          <w:rFonts w:ascii="Avenir Next" w:hAnsi="Avenir Next" w:cs="Arial"/>
          <w:i/>
          <w:iCs/>
          <w:color w:val="808080" w:themeColor="background1" w:themeShade="80"/>
          <w:sz w:val="22"/>
          <w:szCs w:val="22"/>
          <w:u w:val="single"/>
          <w:lang w:val="en-GB"/>
        </w:rPr>
        <w:t>Complexity of Cases</w:t>
      </w:r>
      <w:r w:rsidRPr="00682FD8">
        <w:rPr>
          <w:rFonts w:ascii="Avenir Next" w:hAnsi="Avenir Next" w:cs="Arial"/>
          <w:color w:val="808080" w:themeColor="background1" w:themeShade="80"/>
          <w:sz w:val="22"/>
          <w:szCs w:val="22"/>
          <w:lang w:val="en-GB"/>
        </w:rPr>
        <w:t xml:space="preserve">: Cross-border insolvency cases can be complex, involving insolvency proceedings in one state, creditors in another, and possibly subsidiaries, assets, and operations across multiple states. This complexity is compounded when multiple insolvency proceedings run simultaneously in different states. Each sovereign state has its </w:t>
      </w:r>
      <w:r w:rsidR="009779A4">
        <w:rPr>
          <w:rFonts w:ascii="Avenir Next" w:hAnsi="Avenir Next" w:cs="Arial"/>
          <w:color w:val="808080" w:themeColor="background1" w:themeShade="80"/>
          <w:sz w:val="22"/>
          <w:szCs w:val="22"/>
          <w:lang w:val="en-GB"/>
        </w:rPr>
        <w:t xml:space="preserve">own </w:t>
      </w:r>
      <w:r w:rsidRPr="00682FD8">
        <w:rPr>
          <w:rFonts w:ascii="Avenir Next" w:hAnsi="Avenir Next" w:cs="Arial"/>
          <w:color w:val="808080" w:themeColor="background1" w:themeShade="80"/>
          <w:sz w:val="22"/>
          <w:szCs w:val="22"/>
          <w:lang w:val="en-GB"/>
        </w:rPr>
        <w:t>legislation, which needs to be involved in any amendments to address the challenges of cross-border insolvency​​.</w:t>
      </w:r>
    </w:p>
    <w:p w14:paraId="1D0BC308" w14:textId="77777777" w:rsidR="00682FD8" w:rsidRDefault="00682FD8" w:rsidP="00682FD8">
      <w:pPr>
        <w:pStyle w:val="ListParagraph"/>
        <w:numPr>
          <w:ilvl w:val="0"/>
          <w:numId w:val="41"/>
        </w:numPr>
        <w:jc w:val="both"/>
        <w:rPr>
          <w:rFonts w:ascii="Avenir Next" w:hAnsi="Avenir Next" w:cs="Arial"/>
          <w:color w:val="808080" w:themeColor="background1" w:themeShade="80"/>
          <w:sz w:val="22"/>
          <w:szCs w:val="22"/>
          <w:lang w:val="en-GB"/>
        </w:rPr>
      </w:pPr>
      <w:r w:rsidRPr="00682FD8">
        <w:rPr>
          <w:rFonts w:ascii="Avenir Next" w:hAnsi="Avenir Next" w:cs="Arial"/>
          <w:i/>
          <w:iCs/>
          <w:color w:val="808080" w:themeColor="background1" w:themeShade="80"/>
          <w:sz w:val="22"/>
          <w:szCs w:val="22"/>
          <w:u w:val="single"/>
          <w:lang w:val="en-GB"/>
        </w:rPr>
        <w:t>Legal and Regulatory Differences</w:t>
      </w:r>
      <w:r w:rsidRPr="00682FD8">
        <w:rPr>
          <w:rFonts w:ascii="Avenir Next" w:hAnsi="Avenir Next" w:cs="Arial"/>
          <w:color w:val="808080" w:themeColor="background1" w:themeShade="80"/>
          <w:sz w:val="22"/>
          <w:szCs w:val="22"/>
          <w:lang w:val="en-GB"/>
        </w:rPr>
        <w:t>: Different countries have varying legal systems and regulations regarding security rights and priority payments in insolvency. Harmonizing these differences to create a uniform global insolvency framework is a significant challenge.</w:t>
      </w:r>
    </w:p>
    <w:p w14:paraId="124D2A96" w14:textId="77777777" w:rsidR="00682FD8" w:rsidRDefault="00682FD8" w:rsidP="00682FD8">
      <w:pPr>
        <w:pStyle w:val="ListParagraph"/>
        <w:numPr>
          <w:ilvl w:val="0"/>
          <w:numId w:val="41"/>
        </w:numPr>
        <w:jc w:val="both"/>
        <w:rPr>
          <w:rFonts w:ascii="Avenir Next" w:hAnsi="Avenir Next" w:cs="Arial"/>
          <w:color w:val="808080" w:themeColor="background1" w:themeShade="80"/>
          <w:sz w:val="22"/>
          <w:szCs w:val="22"/>
          <w:lang w:val="en-GB"/>
        </w:rPr>
      </w:pPr>
      <w:r w:rsidRPr="00682FD8">
        <w:rPr>
          <w:rFonts w:ascii="Avenir Next" w:hAnsi="Avenir Next" w:cs="Arial"/>
          <w:i/>
          <w:iCs/>
          <w:color w:val="808080" w:themeColor="background1" w:themeShade="80"/>
          <w:sz w:val="22"/>
          <w:szCs w:val="22"/>
          <w:u w:val="single"/>
          <w:lang w:val="en-GB"/>
        </w:rPr>
        <w:t>Race for Assets</w:t>
      </w:r>
      <w:r w:rsidRPr="00682FD8">
        <w:rPr>
          <w:rFonts w:ascii="Avenir Next" w:hAnsi="Avenir Next" w:cs="Arial"/>
          <w:color w:val="808080" w:themeColor="background1" w:themeShade="80"/>
          <w:sz w:val="22"/>
          <w:szCs w:val="22"/>
          <w:lang w:val="en-GB"/>
        </w:rPr>
        <w:t>: Insolvency proceedings can result in a race among creditors to secure assets, which may contradict the principle of equality between creditors, known as "</w:t>
      </w:r>
      <w:r w:rsidRPr="009779A4">
        <w:rPr>
          <w:rFonts w:ascii="Avenir Next" w:hAnsi="Avenir Next" w:cs="Arial"/>
          <w:i/>
          <w:iCs/>
          <w:color w:val="808080" w:themeColor="background1" w:themeShade="80"/>
          <w:sz w:val="22"/>
          <w:szCs w:val="22"/>
          <w:lang w:val="en-GB"/>
        </w:rPr>
        <w:t xml:space="preserve">par </w:t>
      </w:r>
      <w:proofErr w:type="spellStart"/>
      <w:r w:rsidRPr="009779A4">
        <w:rPr>
          <w:rFonts w:ascii="Avenir Next" w:hAnsi="Avenir Next" w:cs="Arial"/>
          <w:i/>
          <w:iCs/>
          <w:color w:val="808080" w:themeColor="background1" w:themeShade="80"/>
          <w:sz w:val="22"/>
          <w:szCs w:val="22"/>
          <w:lang w:val="en-GB"/>
        </w:rPr>
        <w:t>conditio</w:t>
      </w:r>
      <w:proofErr w:type="spellEnd"/>
      <w:r w:rsidRPr="009779A4">
        <w:rPr>
          <w:rFonts w:ascii="Avenir Next" w:hAnsi="Avenir Next" w:cs="Arial"/>
          <w:i/>
          <w:iCs/>
          <w:color w:val="808080" w:themeColor="background1" w:themeShade="80"/>
          <w:sz w:val="22"/>
          <w:szCs w:val="22"/>
          <w:lang w:val="en-GB"/>
        </w:rPr>
        <w:t xml:space="preserve"> </w:t>
      </w:r>
      <w:proofErr w:type="spellStart"/>
      <w:r w:rsidRPr="009779A4">
        <w:rPr>
          <w:rFonts w:ascii="Avenir Next" w:hAnsi="Avenir Next" w:cs="Arial"/>
          <w:i/>
          <w:iCs/>
          <w:color w:val="808080" w:themeColor="background1" w:themeShade="80"/>
          <w:sz w:val="22"/>
          <w:szCs w:val="22"/>
          <w:lang w:val="en-GB"/>
        </w:rPr>
        <w:t>creditorum</w:t>
      </w:r>
      <w:proofErr w:type="spellEnd"/>
      <w:r w:rsidRPr="00682FD8">
        <w:rPr>
          <w:rFonts w:ascii="Avenir Next" w:hAnsi="Avenir Next" w:cs="Arial"/>
          <w:color w:val="808080" w:themeColor="background1" w:themeShade="80"/>
          <w:sz w:val="22"/>
          <w:szCs w:val="22"/>
          <w:lang w:val="en-GB"/>
        </w:rPr>
        <w:t>". This situation is further complicated in a cross-border context where assets and legal proceedings may span multiple jurisdictions.</w:t>
      </w:r>
    </w:p>
    <w:p w14:paraId="2D9E4D0A" w14:textId="4A90C95D" w:rsidR="00682FD8" w:rsidRPr="00682FD8" w:rsidRDefault="00682FD8" w:rsidP="00682FD8">
      <w:pPr>
        <w:pStyle w:val="ListParagraph"/>
        <w:numPr>
          <w:ilvl w:val="0"/>
          <w:numId w:val="41"/>
        </w:numPr>
        <w:jc w:val="both"/>
        <w:rPr>
          <w:rFonts w:ascii="Avenir Next" w:hAnsi="Avenir Next" w:cs="Arial"/>
          <w:color w:val="808080" w:themeColor="background1" w:themeShade="80"/>
          <w:sz w:val="22"/>
          <w:szCs w:val="22"/>
          <w:lang w:val="en-GB"/>
        </w:rPr>
      </w:pPr>
      <w:r w:rsidRPr="00682FD8">
        <w:rPr>
          <w:rFonts w:ascii="Avenir Next" w:hAnsi="Avenir Next" w:cs="Arial"/>
          <w:i/>
          <w:iCs/>
          <w:color w:val="808080" w:themeColor="background1" w:themeShade="80"/>
          <w:sz w:val="22"/>
          <w:szCs w:val="22"/>
          <w:u w:val="single"/>
          <w:lang w:val="en-GB"/>
        </w:rPr>
        <w:t>Risk of Fraud and Forum Shopping</w:t>
      </w:r>
      <w:r w:rsidRPr="00682FD8">
        <w:rPr>
          <w:rFonts w:ascii="Avenir Next" w:hAnsi="Avenir Next" w:cs="Arial"/>
          <w:color w:val="808080" w:themeColor="background1" w:themeShade="80"/>
          <w:sz w:val="22"/>
          <w:szCs w:val="22"/>
          <w:lang w:val="en-GB"/>
        </w:rPr>
        <w:t xml:space="preserve">: There is also the risk of fraudulent activity and strategic forum shopping, where parties may choose to file insolvency proceedings in jurisdictions that offer more </w:t>
      </w:r>
      <w:r w:rsidR="009779A4">
        <w:rPr>
          <w:rFonts w:ascii="Avenir Next" w:hAnsi="Avenir Next" w:cs="Arial"/>
          <w:color w:val="808080" w:themeColor="background1" w:themeShade="80"/>
          <w:sz w:val="22"/>
          <w:szCs w:val="22"/>
          <w:lang w:val="en-GB"/>
        </w:rPr>
        <w:t>favourable</w:t>
      </w:r>
      <w:r w:rsidRPr="00682FD8">
        <w:rPr>
          <w:rFonts w:ascii="Avenir Next" w:hAnsi="Avenir Next" w:cs="Arial"/>
          <w:color w:val="808080" w:themeColor="background1" w:themeShade="80"/>
          <w:sz w:val="22"/>
          <w:szCs w:val="22"/>
          <w:lang w:val="en-GB"/>
        </w:rPr>
        <w:t xml:space="preserve"> outcomes, which can undermine the fairness of the process.</w:t>
      </w:r>
    </w:p>
    <w:p w14:paraId="2CFE498F" w14:textId="77777777" w:rsidR="00682FD8" w:rsidRPr="00682FD8" w:rsidRDefault="00682FD8" w:rsidP="00682FD8">
      <w:pPr>
        <w:jc w:val="both"/>
        <w:rPr>
          <w:rFonts w:ascii="Avenir Next" w:hAnsi="Avenir Next" w:cs="Arial"/>
          <w:color w:val="808080" w:themeColor="background1" w:themeShade="80"/>
          <w:sz w:val="22"/>
          <w:szCs w:val="22"/>
          <w:lang w:val="en-GB"/>
        </w:rPr>
      </w:pPr>
    </w:p>
    <w:p w14:paraId="262F429A" w14:textId="374FDDB3" w:rsidR="00C952A2" w:rsidRDefault="00682FD8" w:rsidP="00682FD8">
      <w:pPr>
        <w:jc w:val="both"/>
        <w:rPr>
          <w:rFonts w:ascii="Avenir Next" w:hAnsi="Avenir Next" w:cs="Arial"/>
          <w:color w:val="808080" w:themeColor="background1" w:themeShade="80"/>
          <w:sz w:val="22"/>
          <w:szCs w:val="22"/>
          <w:lang w:val="en-GB"/>
        </w:rPr>
      </w:pPr>
      <w:r w:rsidRPr="00682FD8">
        <w:rPr>
          <w:rFonts w:ascii="Avenir Next" w:hAnsi="Avenir Next" w:cs="Arial"/>
          <w:color w:val="808080" w:themeColor="background1" w:themeShade="80"/>
          <w:sz w:val="22"/>
          <w:szCs w:val="22"/>
          <w:lang w:val="en-GB"/>
        </w:rPr>
        <w:t xml:space="preserve">Given these challenges, it is essential to establish clear and uniform rules for cross-border insolvency to provide clarity and predictability. This is critical for maintaining fairness in the treatment of creditors and ensuring efficient administration of insolvency proceedings across </w:t>
      </w:r>
      <w:r w:rsidR="009779A4" w:rsidRPr="00682FD8">
        <w:rPr>
          <w:rFonts w:ascii="Avenir Next" w:hAnsi="Avenir Next" w:cs="Arial"/>
          <w:color w:val="808080" w:themeColor="background1" w:themeShade="80"/>
          <w:sz w:val="22"/>
          <w:szCs w:val="22"/>
          <w:lang w:val="en-GB"/>
        </w:rPr>
        <w:t>borders​.</w:t>
      </w:r>
    </w:p>
    <w:p w14:paraId="04D517D7" w14:textId="77777777" w:rsidR="00682FD8" w:rsidRPr="004216EA" w:rsidRDefault="00682FD8" w:rsidP="00682FD8">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0B4DDF6C" w14:textId="264A7F62" w:rsidR="00C344A8" w:rsidRDefault="00C344A8"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w:t>
      </w:r>
      <w:r w:rsidRPr="00C344A8">
        <w:rPr>
          <w:rFonts w:ascii="Avenir Next" w:hAnsi="Avenir Next" w:cs="Arial"/>
          <w:color w:val="808080" w:themeColor="background1" w:themeShade="80"/>
          <w:sz w:val="22"/>
          <w:szCs w:val="22"/>
          <w:lang w:val="en-GB"/>
        </w:rPr>
        <w:t xml:space="preserve">the context of international insolvency, "hard law" refers to binding legal instruments, such as treaties and conventions, that have been formally adopted and ratified by states. These laws become part of a state's domestic legal framework and are enforceable in courts, thus having a direct impact on how states regulate insolvencies that have an international </w:t>
      </w:r>
      <w:r w:rsidRPr="00C344A8">
        <w:rPr>
          <w:rFonts w:ascii="Avenir Next" w:hAnsi="Avenir Next" w:cs="Arial"/>
          <w:color w:val="808080" w:themeColor="background1" w:themeShade="80"/>
          <w:sz w:val="22"/>
          <w:szCs w:val="22"/>
          <w:lang w:val="en-GB"/>
        </w:rPr>
        <w:lastRenderedPageBreak/>
        <w:t>dimension​​. Examples of hard law in this context include the European Union's Regulation (EU) 2015/848 on Insolvency Proceedings (Recast)</w:t>
      </w:r>
      <w:r w:rsidR="00AB14AD">
        <w:rPr>
          <w:rFonts w:ascii="Avenir Next" w:hAnsi="Avenir Next" w:cs="Arial"/>
          <w:color w:val="808080" w:themeColor="background1" w:themeShade="80"/>
          <w:sz w:val="22"/>
          <w:szCs w:val="22"/>
          <w:lang w:val="en-GB"/>
        </w:rPr>
        <w:t xml:space="preserve"> (EIR Recast) </w:t>
      </w:r>
      <w:r w:rsidRPr="00C344A8">
        <w:rPr>
          <w:rFonts w:ascii="Avenir Next" w:hAnsi="Avenir Next" w:cs="Arial"/>
          <w:color w:val="808080" w:themeColor="background1" w:themeShade="80"/>
          <w:sz w:val="22"/>
          <w:szCs w:val="22"/>
          <w:lang w:val="en-GB"/>
        </w:rPr>
        <w:t xml:space="preserve">which was binding on member states until the UK's exit from the EU​​. </w:t>
      </w:r>
    </w:p>
    <w:p w14:paraId="7F88AB4D" w14:textId="77777777" w:rsidR="00C344A8" w:rsidRDefault="00C344A8" w:rsidP="00692852">
      <w:pPr>
        <w:jc w:val="both"/>
        <w:rPr>
          <w:rFonts w:ascii="Avenir Next" w:hAnsi="Avenir Next" w:cs="Arial"/>
          <w:color w:val="808080" w:themeColor="background1" w:themeShade="80"/>
          <w:sz w:val="22"/>
          <w:szCs w:val="22"/>
          <w:lang w:val="en-GB"/>
        </w:rPr>
      </w:pPr>
    </w:p>
    <w:p w14:paraId="3E9B6B17" w14:textId="793945B2" w:rsidR="00C344A8" w:rsidRDefault="00C344A8" w:rsidP="00692852">
      <w:pPr>
        <w:jc w:val="both"/>
        <w:rPr>
          <w:rFonts w:ascii="Avenir Next" w:hAnsi="Avenir Next" w:cs="Arial"/>
          <w:color w:val="808080" w:themeColor="background1" w:themeShade="80"/>
          <w:sz w:val="22"/>
          <w:szCs w:val="22"/>
          <w:lang w:val="en-GB"/>
        </w:rPr>
      </w:pPr>
      <w:r w:rsidRPr="00C344A8">
        <w:rPr>
          <w:rFonts w:ascii="Avenir Next" w:hAnsi="Avenir Next" w:cs="Arial"/>
          <w:color w:val="808080" w:themeColor="background1" w:themeShade="80"/>
          <w:sz w:val="22"/>
          <w:szCs w:val="22"/>
          <w:lang w:val="en-GB"/>
        </w:rPr>
        <w:t xml:space="preserve">"Soft law," on the other hand, consists of guidelines, principles, and model laws that are not legally binding but can influence and shape state </w:t>
      </w:r>
      <w:r w:rsidR="00012590">
        <w:rPr>
          <w:rFonts w:ascii="Avenir Next" w:hAnsi="Avenir Next" w:cs="Arial"/>
          <w:color w:val="808080" w:themeColor="background1" w:themeShade="80"/>
          <w:sz w:val="22"/>
          <w:szCs w:val="22"/>
          <w:lang w:val="en-GB"/>
        </w:rPr>
        <w:t>behaviour</w:t>
      </w:r>
      <w:r w:rsidRPr="00C344A8">
        <w:rPr>
          <w:rFonts w:ascii="Avenir Next" w:hAnsi="Avenir Next" w:cs="Arial"/>
          <w:color w:val="808080" w:themeColor="background1" w:themeShade="80"/>
          <w:sz w:val="22"/>
          <w:szCs w:val="22"/>
          <w:lang w:val="en-GB"/>
        </w:rPr>
        <w:t xml:space="preserve"> and domestic laws. Soft law instruments are often </w:t>
      </w:r>
      <w:r w:rsidR="00B8231F">
        <w:rPr>
          <w:rFonts w:ascii="Avenir Next" w:hAnsi="Avenir Next" w:cs="Arial"/>
          <w:color w:val="808080" w:themeColor="background1" w:themeShade="80"/>
          <w:sz w:val="22"/>
          <w:szCs w:val="22"/>
          <w:lang w:val="en-GB"/>
        </w:rPr>
        <w:t>voluntary</w:t>
      </w:r>
      <w:r w:rsidRPr="00C344A8">
        <w:rPr>
          <w:rFonts w:ascii="Avenir Next" w:hAnsi="Avenir Next" w:cs="Arial"/>
          <w:color w:val="808080" w:themeColor="background1" w:themeShade="80"/>
          <w:sz w:val="22"/>
          <w:szCs w:val="22"/>
          <w:lang w:val="en-GB"/>
        </w:rPr>
        <w:t xml:space="preserve"> and provide a framework that states can adapt and implement according to their legal systems and practices​​. </w:t>
      </w:r>
    </w:p>
    <w:p w14:paraId="426292E0" w14:textId="77777777" w:rsidR="00C344A8" w:rsidRDefault="00C344A8" w:rsidP="00692852">
      <w:pPr>
        <w:jc w:val="both"/>
        <w:rPr>
          <w:rFonts w:ascii="Avenir Next" w:hAnsi="Avenir Next" w:cs="Arial"/>
          <w:color w:val="808080" w:themeColor="background1" w:themeShade="80"/>
          <w:sz w:val="22"/>
          <w:szCs w:val="22"/>
          <w:lang w:val="en-GB"/>
        </w:rPr>
      </w:pPr>
    </w:p>
    <w:p w14:paraId="337A4250" w14:textId="6925BAF5" w:rsidR="00C952A2" w:rsidRDefault="00C344A8" w:rsidP="00692852">
      <w:pPr>
        <w:jc w:val="both"/>
        <w:rPr>
          <w:rFonts w:ascii="Avenir Next" w:hAnsi="Avenir Next" w:cs="Arial"/>
          <w:color w:val="808080" w:themeColor="background1" w:themeShade="80"/>
          <w:sz w:val="22"/>
          <w:szCs w:val="22"/>
          <w:lang w:val="en-GB"/>
        </w:rPr>
      </w:pPr>
      <w:r w:rsidRPr="00C344A8">
        <w:rPr>
          <w:rFonts w:ascii="Avenir Next" w:hAnsi="Avenir Next" w:cs="Arial"/>
          <w:color w:val="808080" w:themeColor="background1" w:themeShade="80"/>
          <w:sz w:val="22"/>
          <w:szCs w:val="22"/>
          <w:lang w:val="en-GB"/>
        </w:rPr>
        <w:t>Regarding the success of hard and soft laws, while hard laws provide a clear and binding framework for states to follow, achieving consensus on such laws can be challenging due to the need for ratification and the potential for conflict with domestic legal principles. Soft law options, such as the UNCITRAL Model Law on Cross-Border Insolvency</w:t>
      </w:r>
      <w:r w:rsidR="004137D3">
        <w:rPr>
          <w:rFonts w:ascii="Avenir Next" w:hAnsi="Avenir Next" w:cs="Arial"/>
          <w:color w:val="808080" w:themeColor="background1" w:themeShade="80"/>
          <w:sz w:val="22"/>
          <w:szCs w:val="22"/>
          <w:lang w:val="en-GB"/>
        </w:rPr>
        <w:t xml:space="preserve"> (the “Model Law”)</w:t>
      </w:r>
      <w:r w:rsidRPr="00C344A8">
        <w:rPr>
          <w:rFonts w:ascii="Avenir Next" w:hAnsi="Avenir Next" w:cs="Arial"/>
          <w:color w:val="808080" w:themeColor="background1" w:themeShade="80"/>
          <w:sz w:val="22"/>
          <w:szCs w:val="22"/>
          <w:lang w:val="en-GB"/>
        </w:rPr>
        <w:t xml:space="preserve">, have been more successful in some respects because they offer flexibility and can be adapted by states to fit their legal systems, leading to wider acceptance and implementation. </w:t>
      </w:r>
      <w:r w:rsidR="00362850">
        <w:rPr>
          <w:rFonts w:ascii="Avenir Next" w:hAnsi="Avenir Next" w:cs="Arial"/>
          <w:color w:val="808080" w:themeColor="background1" w:themeShade="80"/>
          <w:sz w:val="22"/>
          <w:szCs w:val="22"/>
          <w:lang w:val="en-GB"/>
        </w:rPr>
        <w:t>In particular, t</w:t>
      </w:r>
      <w:r w:rsidRPr="00C344A8">
        <w:rPr>
          <w:rFonts w:ascii="Avenir Next" w:hAnsi="Avenir Next" w:cs="Arial"/>
          <w:color w:val="808080" w:themeColor="background1" w:themeShade="80"/>
          <w:sz w:val="22"/>
          <w:szCs w:val="22"/>
          <w:lang w:val="en-GB"/>
        </w:rPr>
        <w:t>he Model Law</w:t>
      </w:r>
      <w:r w:rsidR="00362850" w:rsidRPr="00C344A8">
        <w:rPr>
          <w:rFonts w:ascii="Avenir Next" w:hAnsi="Avenir Next" w:cs="Arial"/>
          <w:color w:val="808080" w:themeColor="background1" w:themeShade="80"/>
          <w:sz w:val="22"/>
          <w:szCs w:val="22"/>
          <w:lang w:val="en-GB"/>
        </w:rPr>
        <w:t xml:space="preserve"> has</w:t>
      </w:r>
      <w:r w:rsidRPr="00C344A8">
        <w:rPr>
          <w:rFonts w:ascii="Avenir Next" w:hAnsi="Avenir Next" w:cs="Arial"/>
          <w:color w:val="808080" w:themeColor="background1" w:themeShade="80"/>
          <w:sz w:val="22"/>
          <w:szCs w:val="22"/>
          <w:lang w:val="en-GB"/>
        </w:rPr>
        <w:t xml:space="preserve"> been adopted by numerous states and has become an influential tool in guiding the practice of cross-border insolvency without imposing rigid requirements that may not align with all domestic legal systems​​.</w:t>
      </w:r>
    </w:p>
    <w:p w14:paraId="66081835" w14:textId="77777777" w:rsidR="00C344A8" w:rsidRDefault="00C344A8" w:rsidP="00692852">
      <w:pPr>
        <w:jc w:val="both"/>
        <w:rPr>
          <w:rFonts w:ascii="Avenir Next" w:hAnsi="Avenir Next" w:cs="Arial"/>
          <w:color w:val="808080" w:themeColor="background1" w:themeShade="80"/>
          <w:sz w:val="22"/>
          <w:szCs w:val="22"/>
          <w:lang w:val="en-GB"/>
        </w:rPr>
      </w:pPr>
    </w:p>
    <w:p w14:paraId="0A7ECB98" w14:textId="77777777" w:rsidR="00C344A8" w:rsidRPr="004216EA" w:rsidRDefault="00C344A8"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lastRenderedPageBreak/>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184BAFC" w14:textId="610C30C4" w:rsidR="002253D8" w:rsidRDefault="004C7E4F"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American insolvent estate representative may turn to the following sources: (a) English common law; and (b) English statutory law.</w:t>
      </w:r>
    </w:p>
    <w:p w14:paraId="5643C011" w14:textId="77777777" w:rsidR="004C7E4F" w:rsidRDefault="004C7E4F" w:rsidP="00DB5A5A">
      <w:pPr>
        <w:jc w:val="both"/>
        <w:rPr>
          <w:rFonts w:ascii="Avenir Next" w:hAnsi="Avenir Next" w:cs="Arial"/>
          <w:color w:val="808080" w:themeColor="background1" w:themeShade="80"/>
          <w:sz w:val="22"/>
          <w:szCs w:val="22"/>
          <w:lang w:val="en-GB"/>
        </w:rPr>
      </w:pPr>
    </w:p>
    <w:p w14:paraId="37C4043F" w14:textId="119EB3CD" w:rsidR="004C7E4F" w:rsidRDefault="004C7E4F" w:rsidP="004C7E4F">
      <w:pPr>
        <w:pStyle w:val="ListParagraph"/>
        <w:numPr>
          <w:ilvl w:val="0"/>
          <w:numId w:val="42"/>
        </w:numPr>
        <w:jc w:val="both"/>
        <w:rPr>
          <w:rFonts w:ascii="Avenir Next" w:hAnsi="Avenir Next" w:cs="Arial"/>
          <w:color w:val="808080" w:themeColor="background1" w:themeShade="80"/>
          <w:sz w:val="22"/>
          <w:szCs w:val="22"/>
          <w:lang w:val="en-GB"/>
        </w:rPr>
      </w:pPr>
      <w:r w:rsidRPr="004C7E4F">
        <w:rPr>
          <w:rFonts w:ascii="Avenir Next" w:hAnsi="Avenir Next" w:cs="Arial"/>
          <w:i/>
          <w:iCs/>
          <w:color w:val="808080" w:themeColor="background1" w:themeShade="80"/>
          <w:sz w:val="22"/>
          <w:szCs w:val="22"/>
          <w:u w:val="single"/>
          <w:lang w:val="en-GB"/>
        </w:rPr>
        <w:t>English common law</w:t>
      </w:r>
      <w:r>
        <w:rPr>
          <w:rFonts w:ascii="Avenir Next" w:hAnsi="Avenir Next" w:cs="Arial"/>
          <w:color w:val="808080" w:themeColor="background1" w:themeShade="80"/>
          <w:sz w:val="22"/>
          <w:szCs w:val="22"/>
          <w:lang w:val="en-GB"/>
        </w:rPr>
        <w:t xml:space="preserve">: </w:t>
      </w:r>
      <w:r w:rsidRPr="004C7E4F">
        <w:rPr>
          <w:rFonts w:ascii="Avenir Next" w:hAnsi="Avenir Next" w:cs="Arial"/>
          <w:color w:val="808080" w:themeColor="background1" w:themeShade="80"/>
          <w:sz w:val="22"/>
          <w:szCs w:val="22"/>
          <w:lang w:val="en-GB"/>
        </w:rPr>
        <w:t xml:space="preserve">The case of </w:t>
      </w:r>
      <w:r w:rsidRPr="004C7E4F">
        <w:rPr>
          <w:rFonts w:ascii="Avenir Next" w:hAnsi="Avenir Next" w:cs="Arial"/>
          <w:i/>
          <w:iCs/>
          <w:color w:val="808080" w:themeColor="background1" w:themeShade="80"/>
          <w:sz w:val="22"/>
          <w:szCs w:val="22"/>
          <w:lang w:val="en-GB"/>
        </w:rPr>
        <w:t>McGrath v Riddell</w:t>
      </w:r>
      <w:r w:rsidRPr="004C7E4F">
        <w:rPr>
          <w:rFonts w:ascii="Avenir Next" w:hAnsi="Avenir Next" w:cs="Arial"/>
          <w:color w:val="808080" w:themeColor="background1" w:themeShade="80"/>
          <w:sz w:val="22"/>
          <w:szCs w:val="22"/>
          <w:lang w:val="en-GB"/>
        </w:rPr>
        <w:t xml:space="preserve"> in the House of Lords exemplifies this approach, where the court exercised its jurisdiction to direct the remittal of English assets to a foreign principal liquidator for distribution under foreign laws, despite differences between English and foreign distribution systems. This case underscores that English courts can, under their common law jurisdiction, recognize and cooperate with foreign insolvency proceedings, particularly where assets located in England are concerned​</w:t>
      </w:r>
      <w:r>
        <w:rPr>
          <w:rFonts w:ascii="Avenir Next" w:hAnsi="Avenir Next" w:cs="Arial"/>
          <w:color w:val="808080" w:themeColor="background1" w:themeShade="80"/>
          <w:sz w:val="22"/>
          <w:szCs w:val="22"/>
          <w:lang w:val="en-GB"/>
        </w:rPr>
        <w:t>.</w:t>
      </w:r>
    </w:p>
    <w:p w14:paraId="778F51F9" w14:textId="4D1BDE6A" w:rsidR="004C7E4F" w:rsidRPr="004C7E4F" w:rsidRDefault="004C7E4F" w:rsidP="004C7E4F">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i/>
          <w:iCs/>
          <w:color w:val="808080" w:themeColor="background1" w:themeShade="80"/>
          <w:sz w:val="22"/>
          <w:szCs w:val="22"/>
          <w:u w:val="single"/>
          <w:lang w:val="en-GB"/>
        </w:rPr>
        <w:t>English statutory law</w:t>
      </w:r>
      <w:r>
        <w:rPr>
          <w:rFonts w:ascii="Avenir Next" w:hAnsi="Avenir Next" w:cs="Arial"/>
          <w:color w:val="808080" w:themeColor="background1" w:themeShade="80"/>
          <w:sz w:val="22"/>
          <w:szCs w:val="22"/>
          <w:lang w:val="en-GB"/>
        </w:rPr>
        <w:t>: The representative may refer to the Insolvency Act 1986 (UK). Specifically, under s</w:t>
      </w:r>
      <w:r w:rsidRPr="004C7E4F">
        <w:rPr>
          <w:rFonts w:ascii="Avenir Next" w:hAnsi="Avenir Next" w:cs="Arial"/>
          <w:color w:val="808080" w:themeColor="background1" w:themeShade="80"/>
          <w:sz w:val="22"/>
          <w:szCs w:val="22"/>
          <w:lang w:val="en-GB"/>
        </w:rPr>
        <w:t>ection 426 of the Insolvency Act 1986</w:t>
      </w:r>
      <w:r>
        <w:rPr>
          <w:rFonts w:ascii="Avenir Next" w:hAnsi="Avenir Next" w:cs="Arial"/>
          <w:color w:val="808080" w:themeColor="background1" w:themeShade="80"/>
          <w:sz w:val="22"/>
          <w:szCs w:val="22"/>
          <w:lang w:val="en-GB"/>
        </w:rPr>
        <w:t>, t</w:t>
      </w:r>
      <w:r w:rsidRPr="004C7E4F">
        <w:rPr>
          <w:rFonts w:ascii="Avenir Next" w:hAnsi="Avenir Next" w:cs="Arial"/>
          <w:color w:val="808080" w:themeColor="background1" w:themeShade="80"/>
          <w:sz w:val="22"/>
          <w:szCs w:val="22"/>
          <w:lang w:val="en-GB"/>
        </w:rPr>
        <w:t xml:space="preserve">his section allows English courts to recognize winding-up proceedings from foreign companies and can </w:t>
      </w:r>
      <w:r w:rsidR="00B8231F" w:rsidRPr="004C7E4F">
        <w:rPr>
          <w:rFonts w:ascii="Avenir Next" w:hAnsi="Avenir Next" w:cs="Arial"/>
          <w:color w:val="808080" w:themeColor="background1" w:themeShade="80"/>
          <w:sz w:val="22"/>
          <w:szCs w:val="22"/>
          <w:lang w:val="en-GB"/>
        </w:rPr>
        <w:t>aid</w:t>
      </w:r>
      <w:r w:rsidRPr="004C7E4F">
        <w:rPr>
          <w:rFonts w:ascii="Avenir Next" w:hAnsi="Avenir Next" w:cs="Arial"/>
          <w:color w:val="808080" w:themeColor="background1" w:themeShade="80"/>
          <w:sz w:val="22"/>
          <w:szCs w:val="22"/>
          <w:lang w:val="en-GB"/>
        </w:rPr>
        <w:t xml:space="preserve"> foreign liquidators. The English court may refuse to grant a local winding-up order over the same company and instead recognize the authority of the foreign liquidator to control local assets. Furthermore, under the aid and assistance statutory provisions of the Insolvency Act 1986, the English court may apply either English law or foreign law to the proceeding</w:t>
      </w:r>
      <w:r>
        <w:rPr>
          <w:rFonts w:ascii="Avenir Next" w:hAnsi="Avenir Next" w:cs="Arial"/>
          <w:color w:val="808080" w:themeColor="background1" w:themeShade="80"/>
          <w:sz w:val="22"/>
          <w:szCs w:val="22"/>
          <w:lang w:val="en-GB"/>
        </w:rPr>
        <w:t xml:space="preserve"> (see section 426(5) of the Insolvency Act 1986 (UK).</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1B0A71A0" w14:textId="77777777" w:rsidR="004C7E4F" w:rsidRPr="004C7E4F" w:rsidRDefault="004C7E4F" w:rsidP="004C7E4F">
      <w:pPr>
        <w:jc w:val="both"/>
        <w:rPr>
          <w:rFonts w:ascii="Avenir Next" w:hAnsi="Avenir Next" w:cs="Arial"/>
          <w:color w:val="808080" w:themeColor="background1" w:themeShade="80"/>
          <w:sz w:val="22"/>
          <w:szCs w:val="22"/>
          <w:lang w:val="en-GB"/>
        </w:rPr>
      </w:pPr>
      <w:r w:rsidRPr="004C7E4F">
        <w:rPr>
          <w:rFonts w:ascii="Avenir Next" w:hAnsi="Avenir Next" w:cs="Arial"/>
          <w:color w:val="808080" w:themeColor="background1" w:themeShade="80"/>
          <w:sz w:val="22"/>
          <w:szCs w:val="22"/>
          <w:lang w:val="en-GB"/>
        </w:rPr>
        <w:t>In the context of a cross-border insolvency matter between Italy and Germany, particularly given the shift of Norton Cars Inc's COMI to Italy post-Brexit, the main legal source to be used would be the European Insolvency Regulation (Recast), also known as the EIR Recast (Regulation (EU) 2015/848). This regulation sets out the rules governing the jurisdiction for opening insolvency proceedings, recognition of such decisions, and the applicable law within the member states of the European Union.</w:t>
      </w:r>
    </w:p>
    <w:p w14:paraId="7AB5CC95" w14:textId="77777777" w:rsidR="004C7E4F" w:rsidRPr="004C7E4F" w:rsidRDefault="004C7E4F" w:rsidP="004C7E4F">
      <w:pPr>
        <w:jc w:val="both"/>
        <w:rPr>
          <w:rFonts w:ascii="Avenir Next" w:hAnsi="Avenir Next" w:cs="Arial"/>
          <w:color w:val="808080" w:themeColor="background1" w:themeShade="80"/>
          <w:sz w:val="22"/>
          <w:szCs w:val="22"/>
          <w:lang w:val="en-GB"/>
        </w:rPr>
      </w:pPr>
    </w:p>
    <w:p w14:paraId="0D3B1D18" w14:textId="2B765895" w:rsidR="004E1D03" w:rsidRDefault="004C7E4F" w:rsidP="004C7E4F">
      <w:pPr>
        <w:jc w:val="both"/>
        <w:rPr>
          <w:rFonts w:ascii="Avenir Next" w:hAnsi="Avenir Next" w:cs="Arial"/>
          <w:color w:val="808080" w:themeColor="background1" w:themeShade="80"/>
          <w:sz w:val="22"/>
          <w:szCs w:val="22"/>
          <w:lang w:val="en-GB"/>
        </w:rPr>
      </w:pPr>
      <w:r w:rsidRPr="004C7E4F">
        <w:rPr>
          <w:rFonts w:ascii="Avenir Next" w:hAnsi="Avenir Next" w:cs="Arial"/>
          <w:color w:val="808080" w:themeColor="background1" w:themeShade="80"/>
          <w:sz w:val="22"/>
          <w:szCs w:val="22"/>
          <w:lang w:val="en-GB"/>
        </w:rPr>
        <w:t>According to the EIR Recast, the main insolvency proceedings should be opened in the state where the debtor has its centre of main interests (COMI). Given that Norton Cars Inc has shifted its COMI to Italy, the Italian courts would have jurisdiction to open the main insolvency proceedings. These proceedings would have universal scope and would be recognized by other EU member states, including Germany, where the company's main operations transpire.</w:t>
      </w:r>
    </w:p>
    <w:p w14:paraId="51FB6145" w14:textId="77777777" w:rsidR="004C7E4F" w:rsidRDefault="004C7E4F" w:rsidP="004C7E4F">
      <w:pPr>
        <w:jc w:val="both"/>
        <w:rPr>
          <w:rFonts w:ascii="Avenir Next" w:hAnsi="Avenir Next" w:cs="Arial"/>
          <w:color w:val="808080" w:themeColor="background1" w:themeShade="80"/>
          <w:sz w:val="22"/>
          <w:szCs w:val="22"/>
          <w:lang w:val="en-GB"/>
        </w:rPr>
      </w:pPr>
    </w:p>
    <w:p w14:paraId="3B2D871F" w14:textId="6C083B31" w:rsidR="004C7E4F" w:rsidRDefault="004C7E4F" w:rsidP="004C7E4F">
      <w:pPr>
        <w:jc w:val="both"/>
        <w:rPr>
          <w:rFonts w:ascii="Avenir Next" w:hAnsi="Avenir Next" w:cs="Arial"/>
          <w:color w:val="808080" w:themeColor="background1" w:themeShade="80"/>
          <w:sz w:val="22"/>
          <w:szCs w:val="22"/>
          <w:lang w:val="en-GB"/>
        </w:rPr>
      </w:pPr>
      <w:r w:rsidRPr="004C7E4F">
        <w:rPr>
          <w:rFonts w:ascii="Avenir Next" w:hAnsi="Avenir Next" w:cs="Arial"/>
          <w:color w:val="808080" w:themeColor="background1" w:themeShade="80"/>
          <w:sz w:val="22"/>
          <w:szCs w:val="22"/>
          <w:lang w:val="en-GB"/>
        </w:rPr>
        <w:t>Therefore, the insolvency representative would rely on the EIR Recast to coordinate insolvency proceedings between Italy and Germany.</w:t>
      </w:r>
    </w:p>
    <w:p w14:paraId="52256205" w14:textId="77777777" w:rsidR="004C7E4F" w:rsidRPr="009F0C5A" w:rsidRDefault="004C7E4F"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058DD72D" w14:textId="4C8A41A8" w:rsidR="004E1D03" w:rsidRDefault="004C7E4F" w:rsidP="004C7E4F">
      <w:pPr>
        <w:jc w:val="both"/>
        <w:rPr>
          <w:rFonts w:ascii="Avenir Next" w:hAnsi="Avenir Next" w:cs="Arial"/>
          <w:color w:val="808080" w:themeColor="background1" w:themeShade="80"/>
          <w:sz w:val="22"/>
          <w:szCs w:val="22"/>
          <w:lang w:val="en-GB"/>
        </w:rPr>
      </w:pPr>
      <w:r w:rsidRPr="004C7E4F">
        <w:rPr>
          <w:rFonts w:ascii="Avenir Next" w:hAnsi="Avenir Next" w:cs="Arial"/>
          <w:color w:val="808080" w:themeColor="background1" w:themeShade="80"/>
          <w:sz w:val="22"/>
          <w:szCs w:val="22"/>
          <w:lang w:val="en-GB"/>
        </w:rPr>
        <w:t>Courts in India, South Africa, or Australia would not be directly eligible to apply the EU (Recast) Insolvency Regulation. This regulation is specific to member states of the European Union and governs jurisdiction, recognition, and applicable law for insolvency proceedings within the EU.</w:t>
      </w:r>
    </w:p>
    <w:p w14:paraId="491E54A5" w14:textId="77777777" w:rsidR="004C7E4F" w:rsidRDefault="004C7E4F" w:rsidP="004C7E4F">
      <w:pPr>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599580F5" w14:textId="69794B31" w:rsidR="00404EEB" w:rsidRPr="00404EEB" w:rsidRDefault="00404EEB" w:rsidP="00404EE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law applicable to the insolvency proceedings, t</w:t>
      </w:r>
      <w:r w:rsidRPr="00404EEB">
        <w:rPr>
          <w:rFonts w:ascii="Avenir Next" w:hAnsi="Avenir Next" w:cs="Arial"/>
          <w:color w:val="808080" w:themeColor="background1" w:themeShade="80"/>
          <w:sz w:val="22"/>
          <w:szCs w:val="22"/>
          <w:lang w:val="en-GB"/>
        </w:rPr>
        <w:t xml:space="preserve">he insolvency proceeding opened in Italy under Italian law will generally be recognized in the Netherlands </w:t>
      </w:r>
      <w:r w:rsidR="007D57E8">
        <w:rPr>
          <w:rFonts w:ascii="Avenir Next" w:hAnsi="Avenir Next" w:cs="Arial"/>
          <w:color w:val="808080" w:themeColor="background1" w:themeShade="80"/>
          <w:sz w:val="22"/>
          <w:szCs w:val="22"/>
          <w:lang w:val="en-GB"/>
        </w:rPr>
        <w:t>since</w:t>
      </w:r>
      <w:r w:rsidRPr="00404EEB">
        <w:rPr>
          <w:rFonts w:ascii="Avenir Next" w:hAnsi="Avenir Next" w:cs="Arial"/>
          <w:color w:val="808080" w:themeColor="background1" w:themeShade="80"/>
          <w:sz w:val="22"/>
          <w:szCs w:val="22"/>
          <w:lang w:val="en-GB"/>
        </w:rPr>
        <w:t xml:space="preserve"> Italy and the Netherlands are both member states of the European Union</w:t>
      </w:r>
      <w:r w:rsidR="006B38D8">
        <w:rPr>
          <w:rFonts w:ascii="Avenir Next" w:hAnsi="Avenir Next" w:cs="Arial"/>
          <w:color w:val="808080" w:themeColor="background1" w:themeShade="80"/>
          <w:sz w:val="22"/>
          <w:szCs w:val="22"/>
          <w:lang w:val="en-GB"/>
        </w:rPr>
        <w:t>.</w:t>
      </w:r>
      <w:r w:rsidRPr="00404EEB">
        <w:rPr>
          <w:rFonts w:ascii="Avenir Next" w:hAnsi="Avenir Next" w:cs="Arial"/>
          <w:color w:val="808080" w:themeColor="background1" w:themeShade="80"/>
          <w:sz w:val="22"/>
          <w:szCs w:val="22"/>
          <w:lang w:val="en-GB"/>
        </w:rPr>
        <w:t xml:space="preserve"> This is due to the European Insolvency Regulation (EIR), which applies to member states. The EIR stipulates that the law applicable to insolvency proceedings and their effects is the law of the member state within the territory of which the proceedings are opened (Article 7 of EIR Recast). Therefore, Italian law would govern the insolvency proceedings.</w:t>
      </w:r>
    </w:p>
    <w:p w14:paraId="578109B9" w14:textId="77777777" w:rsidR="00404EEB" w:rsidRPr="00404EEB" w:rsidRDefault="00404EEB" w:rsidP="00404EEB">
      <w:pPr>
        <w:jc w:val="both"/>
        <w:rPr>
          <w:rFonts w:ascii="Avenir Next" w:hAnsi="Avenir Next" w:cs="Arial"/>
          <w:color w:val="808080" w:themeColor="background1" w:themeShade="80"/>
          <w:sz w:val="22"/>
          <w:szCs w:val="22"/>
          <w:lang w:val="en-GB"/>
        </w:rPr>
      </w:pPr>
    </w:p>
    <w:p w14:paraId="0C5EEC6E" w14:textId="44BC0E51" w:rsidR="00404EEB" w:rsidRPr="00404EEB" w:rsidRDefault="00404EEB" w:rsidP="00404EE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relation to the law applicable to the r</w:t>
      </w:r>
      <w:r w:rsidRPr="00404EEB">
        <w:rPr>
          <w:rFonts w:ascii="Avenir Next" w:hAnsi="Avenir Next" w:cs="Arial"/>
          <w:color w:val="808080" w:themeColor="background1" w:themeShade="80"/>
          <w:sz w:val="22"/>
          <w:szCs w:val="22"/>
          <w:lang w:val="en-GB"/>
        </w:rPr>
        <w:t>eal</w:t>
      </w:r>
      <w:r>
        <w:rPr>
          <w:rFonts w:ascii="Avenir Next" w:hAnsi="Avenir Next" w:cs="Arial"/>
          <w:color w:val="808080" w:themeColor="background1" w:themeShade="80"/>
          <w:sz w:val="22"/>
          <w:szCs w:val="22"/>
          <w:lang w:val="en-GB"/>
        </w:rPr>
        <w:t xml:space="preserve"> r</w:t>
      </w:r>
      <w:r w:rsidRPr="00404EEB">
        <w:rPr>
          <w:rFonts w:ascii="Avenir Next" w:hAnsi="Avenir Next" w:cs="Arial"/>
          <w:color w:val="808080" w:themeColor="background1" w:themeShade="80"/>
          <w:sz w:val="22"/>
          <w:szCs w:val="22"/>
          <w:lang w:val="en-GB"/>
        </w:rPr>
        <w:t xml:space="preserve">ights of </w:t>
      </w:r>
      <w:r>
        <w:rPr>
          <w:rFonts w:ascii="Avenir Next" w:hAnsi="Avenir Next" w:cs="Arial"/>
          <w:color w:val="808080" w:themeColor="background1" w:themeShade="80"/>
          <w:sz w:val="22"/>
          <w:szCs w:val="22"/>
          <w:lang w:val="en-GB"/>
        </w:rPr>
        <w:t>s</w:t>
      </w:r>
      <w:r w:rsidRPr="00404EEB">
        <w:rPr>
          <w:rFonts w:ascii="Avenir Next" w:hAnsi="Avenir Next" w:cs="Arial"/>
          <w:color w:val="808080" w:themeColor="background1" w:themeShade="80"/>
          <w:sz w:val="22"/>
          <w:szCs w:val="22"/>
          <w:lang w:val="en-GB"/>
        </w:rPr>
        <w:t>ecurity</w:t>
      </w:r>
      <w:r>
        <w:rPr>
          <w:rFonts w:ascii="Avenir Next" w:hAnsi="Avenir Next" w:cs="Arial"/>
          <w:color w:val="808080" w:themeColor="background1" w:themeShade="80"/>
          <w:sz w:val="22"/>
          <w:szCs w:val="22"/>
          <w:lang w:val="en-GB"/>
        </w:rPr>
        <w:t xml:space="preserve">, </w:t>
      </w:r>
      <w:r w:rsidR="009F34A6">
        <w:rPr>
          <w:rFonts w:ascii="Avenir Next" w:hAnsi="Avenir Next" w:cs="Arial"/>
          <w:color w:val="808080" w:themeColor="background1" w:themeShade="80"/>
          <w:sz w:val="22"/>
          <w:szCs w:val="22"/>
          <w:lang w:val="en-GB"/>
        </w:rPr>
        <w:t>Article 8 of the</w:t>
      </w:r>
      <w:r w:rsidRPr="00404EEB">
        <w:rPr>
          <w:rFonts w:ascii="Avenir Next" w:hAnsi="Avenir Next" w:cs="Arial"/>
          <w:color w:val="808080" w:themeColor="background1" w:themeShade="80"/>
          <w:sz w:val="22"/>
          <w:szCs w:val="22"/>
          <w:lang w:val="en-GB"/>
        </w:rPr>
        <w:t xml:space="preserve"> EIR Recast recognizes that the law applicable to </w:t>
      </w:r>
      <w:r w:rsidRPr="009F34A6">
        <w:rPr>
          <w:rFonts w:ascii="Avenir Next" w:hAnsi="Avenir Next" w:cs="Arial"/>
          <w:i/>
          <w:iCs/>
          <w:color w:val="808080" w:themeColor="background1" w:themeShade="80"/>
          <w:sz w:val="22"/>
          <w:szCs w:val="22"/>
          <w:lang w:val="en-GB"/>
        </w:rPr>
        <w:t>in rem</w:t>
      </w:r>
      <w:r w:rsidRPr="00404EEB">
        <w:rPr>
          <w:rFonts w:ascii="Avenir Next" w:hAnsi="Avenir Next" w:cs="Arial"/>
          <w:color w:val="808080" w:themeColor="background1" w:themeShade="80"/>
          <w:sz w:val="22"/>
          <w:szCs w:val="22"/>
          <w:lang w:val="en-GB"/>
        </w:rPr>
        <w:t xml:space="preserve"> rights, such as real rights of security, is the law of the location where the property is situated (</w:t>
      </w:r>
      <w:r w:rsidRPr="009F34A6">
        <w:rPr>
          <w:rFonts w:ascii="Avenir Next" w:hAnsi="Avenir Next" w:cs="Arial"/>
          <w:i/>
          <w:iCs/>
          <w:color w:val="808080" w:themeColor="background1" w:themeShade="80"/>
          <w:sz w:val="22"/>
          <w:szCs w:val="22"/>
          <w:lang w:val="en-GB"/>
        </w:rPr>
        <w:t xml:space="preserve">lex rei </w:t>
      </w:r>
      <w:proofErr w:type="spellStart"/>
      <w:r w:rsidRPr="009F34A6">
        <w:rPr>
          <w:rFonts w:ascii="Avenir Next" w:hAnsi="Avenir Next" w:cs="Arial"/>
          <w:i/>
          <w:iCs/>
          <w:color w:val="808080" w:themeColor="background1" w:themeShade="80"/>
          <w:sz w:val="22"/>
          <w:szCs w:val="22"/>
          <w:lang w:val="en-GB"/>
        </w:rPr>
        <w:t>sitae</w:t>
      </w:r>
      <w:proofErr w:type="spellEnd"/>
      <w:r w:rsidRPr="00404EEB">
        <w:rPr>
          <w:rFonts w:ascii="Avenir Next" w:hAnsi="Avenir Next" w:cs="Arial"/>
          <w:color w:val="808080" w:themeColor="background1" w:themeShade="80"/>
          <w:sz w:val="22"/>
          <w:szCs w:val="22"/>
          <w:lang w:val="en-GB"/>
        </w:rPr>
        <w:t>). Therefore, Dutch law would apply to the real rights of security over the assets located in the Netherlands</w:t>
      </w:r>
      <w:r w:rsidR="009F34A6">
        <w:rPr>
          <w:rFonts w:ascii="Avenir Next" w:hAnsi="Avenir Next" w:cs="Arial"/>
          <w:color w:val="808080" w:themeColor="background1" w:themeShade="80"/>
          <w:sz w:val="22"/>
          <w:szCs w:val="22"/>
          <w:lang w:val="en-GB"/>
        </w:rPr>
        <w:t>, the territory of another Member State</w:t>
      </w:r>
      <w:r w:rsidRPr="00404EEB">
        <w:rPr>
          <w:rFonts w:ascii="Avenir Next" w:hAnsi="Avenir Next" w:cs="Arial"/>
          <w:color w:val="808080" w:themeColor="background1" w:themeShade="80"/>
          <w:sz w:val="22"/>
          <w:szCs w:val="22"/>
          <w:lang w:val="en-GB"/>
        </w:rPr>
        <w:t>.</w:t>
      </w:r>
    </w:p>
    <w:p w14:paraId="68820C87" w14:textId="77777777" w:rsidR="004827A3" w:rsidRPr="004827A3" w:rsidRDefault="004827A3" w:rsidP="002253D8">
      <w:pPr>
        <w:jc w:val="both"/>
        <w:rPr>
          <w:rFonts w:ascii="Avenir Next" w:hAnsi="Avenir Next" w:cs="Arial"/>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001D304D" w14:textId="0C327CC5" w:rsidR="00235C44" w:rsidRDefault="00235C44" w:rsidP="002253D8">
      <w:pPr>
        <w:ind w:left="426"/>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The </w:t>
      </w:r>
      <w:r w:rsidRPr="00235C44">
        <w:rPr>
          <w:rFonts w:ascii="Avenir Next" w:hAnsi="Avenir Next" w:cs="Arial"/>
          <w:color w:val="808080" w:themeColor="background1" w:themeShade="80"/>
          <w:sz w:val="22"/>
          <w:szCs w:val="22"/>
        </w:rPr>
        <w:t xml:space="preserve">recognition and cooperation regarding proceedings </w:t>
      </w:r>
      <w:r>
        <w:rPr>
          <w:rFonts w:ascii="Avenir Next" w:hAnsi="Avenir Next" w:cs="Arial"/>
          <w:color w:val="808080" w:themeColor="background1" w:themeShade="80"/>
          <w:sz w:val="22"/>
          <w:szCs w:val="22"/>
        </w:rPr>
        <w:t>commenced in Italy</w:t>
      </w:r>
      <w:r w:rsidRPr="00235C44">
        <w:rPr>
          <w:rFonts w:ascii="Avenir Next" w:hAnsi="Avenir Next" w:cs="Arial"/>
          <w:color w:val="808080" w:themeColor="background1" w:themeShade="80"/>
          <w:sz w:val="22"/>
          <w:szCs w:val="22"/>
        </w:rPr>
        <w:t xml:space="preserve"> would be subject to </w:t>
      </w:r>
      <w:r>
        <w:rPr>
          <w:rFonts w:ascii="Avenir Next" w:hAnsi="Avenir Next" w:cs="Arial"/>
          <w:color w:val="808080" w:themeColor="background1" w:themeShade="80"/>
          <w:sz w:val="22"/>
          <w:szCs w:val="22"/>
        </w:rPr>
        <w:t>Australia’s</w:t>
      </w:r>
      <w:r w:rsidRPr="00235C44">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domestic enactment of </w:t>
      </w:r>
      <w:r w:rsidRPr="00235C44">
        <w:rPr>
          <w:rFonts w:ascii="Avenir Next" w:hAnsi="Avenir Next" w:cs="Arial"/>
          <w:color w:val="808080" w:themeColor="background1" w:themeShade="80"/>
          <w:sz w:val="22"/>
          <w:szCs w:val="22"/>
        </w:rPr>
        <w:t>UNCITRAL Model Law on Cross-Border Insolvency</w:t>
      </w:r>
      <w:r w:rsidR="004A6B93">
        <w:rPr>
          <w:rFonts w:ascii="Avenir Next" w:hAnsi="Avenir Next" w:cs="Arial"/>
          <w:color w:val="808080" w:themeColor="background1" w:themeShade="80"/>
          <w:sz w:val="22"/>
          <w:szCs w:val="22"/>
        </w:rPr>
        <w:t xml:space="preserve"> </w:t>
      </w:r>
      <w:r w:rsidR="004A6B93" w:rsidRPr="004A6B93">
        <w:rPr>
          <w:rFonts w:ascii="Avenir Next" w:hAnsi="Avenir Next" w:cs="Arial"/>
          <w:i/>
          <w:iCs/>
          <w:color w:val="808080" w:themeColor="background1" w:themeShade="80"/>
          <w:sz w:val="22"/>
          <w:szCs w:val="22"/>
        </w:rPr>
        <w:t>vide</w:t>
      </w:r>
      <w:r w:rsidR="004A6B93">
        <w:rPr>
          <w:rFonts w:ascii="Avenir Next" w:hAnsi="Avenir Next" w:cs="Arial"/>
          <w:color w:val="808080" w:themeColor="background1" w:themeShade="80"/>
          <w:sz w:val="22"/>
          <w:szCs w:val="22"/>
        </w:rPr>
        <w:t xml:space="preserve"> the Australian </w:t>
      </w:r>
      <w:r w:rsidR="004A6B93" w:rsidRPr="004A6B93">
        <w:rPr>
          <w:rFonts w:ascii="Avenir Next" w:hAnsi="Avenir Next" w:cs="Arial"/>
          <w:color w:val="808080" w:themeColor="background1" w:themeShade="80"/>
          <w:sz w:val="22"/>
          <w:szCs w:val="22"/>
        </w:rPr>
        <w:t>Cross</w:t>
      </w:r>
      <w:r w:rsidR="004A6B93" w:rsidRPr="004A6B93">
        <w:rPr>
          <w:rFonts w:ascii="Cambria Math" w:hAnsi="Cambria Math" w:cs="Cambria Math"/>
          <w:color w:val="808080" w:themeColor="background1" w:themeShade="80"/>
          <w:sz w:val="22"/>
          <w:szCs w:val="22"/>
        </w:rPr>
        <w:t>‑</w:t>
      </w:r>
      <w:r w:rsidR="004A6B93" w:rsidRPr="004A6B93">
        <w:rPr>
          <w:rFonts w:ascii="Avenir Next" w:hAnsi="Avenir Next" w:cs="Arial"/>
          <w:color w:val="808080" w:themeColor="background1" w:themeShade="80"/>
          <w:sz w:val="22"/>
          <w:szCs w:val="22"/>
        </w:rPr>
        <w:t>Border Insolvency Act 2008</w:t>
      </w:r>
      <w:r w:rsidR="004A6B93">
        <w:rPr>
          <w:rFonts w:ascii="Avenir Next" w:hAnsi="Avenir Next" w:cs="Arial"/>
          <w:color w:val="808080" w:themeColor="background1" w:themeShade="80"/>
          <w:sz w:val="22"/>
          <w:szCs w:val="22"/>
        </w:rPr>
        <w:t>.</w:t>
      </w:r>
    </w:p>
    <w:p w14:paraId="00631A4C" w14:textId="77777777" w:rsidR="00235C44" w:rsidRDefault="00235C44" w:rsidP="002253D8">
      <w:pPr>
        <w:ind w:left="426"/>
        <w:jc w:val="both"/>
        <w:rPr>
          <w:rFonts w:ascii="Avenir Next" w:hAnsi="Avenir Next" w:cs="Arial"/>
          <w:color w:val="808080" w:themeColor="background1" w:themeShade="80"/>
          <w:sz w:val="22"/>
          <w:szCs w:val="22"/>
        </w:rPr>
      </w:pPr>
    </w:p>
    <w:p w14:paraId="66E3C20E" w14:textId="7AD2B47D" w:rsidR="002253D8" w:rsidRPr="002253D8" w:rsidRDefault="00235C44" w:rsidP="002253D8">
      <w:pPr>
        <w:ind w:left="426"/>
        <w:jc w:val="both"/>
        <w:rPr>
          <w:rFonts w:ascii="Avenir Next" w:hAnsi="Avenir Next" w:cs="Arial"/>
          <w:sz w:val="22"/>
          <w:szCs w:val="28"/>
        </w:rPr>
      </w:pPr>
      <w:r>
        <w:rPr>
          <w:rFonts w:ascii="Avenir Next" w:hAnsi="Avenir Next" w:cs="Arial"/>
          <w:color w:val="808080" w:themeColor="background1" w:themeShade="80"/>
          <w:sz w:val="22"/>
          <w:szCs w:val="22"/>
          <w:lang w:val="en-GB"/>
        </w:rPr>
        <w:t>F</w:t>
      </w:r>
      <w:r w:rsidRPr="00235C44">
        <w:rPr>
          <w:rFonts w:ascii="Avenir Next" w:hAnsi="Avenir Next" w:cs="Arial"/>
          <w:color w:val="808080" w:themeColor="background1" w:themeShade="80"/>
          <w:sz w:val="22"/>
          <w:szCs w:val="22"/>
          <w:lang w:val="en-GB"/>
        </w:rPr>
        <w:t>or real rights of security situated in Australia, the local law (</w:t>
      </w:r>
      <w:r w:rsidRPr="00F11918">
        <w:rPr>
          <w:rFonts w:ascii="Avenir Next" w:hAnsi="Avenir Next" w:cs="Arial"/>
          <w:i/>
          <w:iCs/>
          <w:color w:val="808080" w:themeColor="background1" w:themeShade="80"/>
          <w:sz w:val="22"/>
          <w:szCs w:val="22"/>
          <w:lang w:val="en-GB"/>
        </w:rPr>
        <w:t>lex situs</w:t>
      </w:r>
      <w:r w:rsidRPr="00235C44">
        <w:rPr>
          <w:rFonts w:ascii="Avenir Next" w:hAnsi="Avenir Next" w:cs="Arial"/>
          <w:color w:val="808080" w:themeColor="background1" w:themeShade="80"/>
          <w:sz w:val="22"/>
          <w:szCs w:val="22"/>
          <w:lang w:val="en-GB"/>
        </w:rPr>
        <w:t>) would apply, meaning that Australian law governs the real rights of security over the assets located within its territory.</w:t>
      </w: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13792" w14:textId="77777777" w:rsidR="00E60B83" w:rsidRDefault="00E60B83" w:rsidP="00241B44">
      <w:r>
        <w:separator/>
      </w:r>
    </w:p>
  </w:endnote>
  <w:endnote w:type="continuationSeparator" w:id="0">
    <w:p w14:paraId="0B2920F9" w14:textId="77777777" w:rsidR="00E60B83" w:rsidRDefault="00E60B8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altName w:val="Calibri"/>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panose1 w:val="020B0703020202020204"/>
    <w:charset w:val="00"/>
    <w:family w:val="swiss"/>
    <w:pitch w:val="variable"/>
    <w:sig w:usb0="800000AF" w:usb1="5000204A"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3C15A780" w:rsidR="00B64A85" w:rsidRPr="00297BDF" w:rsidRDefault="00637B07" w:rsidP="0052732A">
    <w:pPr>
      <w:pStyle w:val="Footer"/>
      <w:ind w:right="360"/>
      <w:rPr>
        <w:rFonts w:ascii="Avenir Next" w:hAnsi="Avenir Next" w:cs="Arial"/>
        <w:sz w:val="22"/>
        <w:szCs w:val="22"/>
      </w:rPr>
    </w:pPr>
    <w:r w:rsidRPr="00637B07">
      <w:rPr>
        <w:rFonts w:ascii="Avenir Next" w:hAnsi="Avenir Next" w:cs="Arial"/>
        <w:sz w:val="22"/>
        <w:szCs w:val="22"/>
      </w:rPr>
      <w:t>202324-1362</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6CD98" w14:textId="77777777" w:rsidR="00E60B83" w:rsidRDefault="00E60B83" w:rsidP="00241B44">
      <w:r>
        <w:separator/>
      </w:r>
    </w:p>
  </w:footnote>
  <w:footnote w:type="continuationSeparator" w:id="0">
    <w:p w14:paraId="3796C370" w14:textId="77777777" w:rsidR="00E60B83" w:rsidRDefault="00E60B8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A435259"/>
    <w:multiLevelType w:val="hybridMultilevel"/>
    <w:tmpl w:val="05027FC4"/>
    <w:lvl w:ilvl="0" w:tplc="1D3842B6">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85B42"/>
    <w:multiLevelType w:val="multilevel"/>
    <w:tmpl w:val="8696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E836EB"/>
    <w:multiLevelType w:val="hybridMultilevel"/>
    <w:tmpl w:val="201884AA"/>
    <w:lvl w:ilvl="0" w:tplc="63F2C4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523DC1"/>
    <w:multiLevelType w:val="hybridMultilevel"/>
    <w:tmpl w:val="640ECD90"/>
    <w:lvl w:ilvl="0" w:tplc="0E3682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7459CF"/>
    <w:multiLevelType w:val="hybridMultilevel"/>
    <w:tmpl w:val="EF08A0FE"/>
    <w:lvl w:ilvl="0" w:tplc="0B0E8D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374728"/>
    <w:multiLevelType w:val="multilevel"/>
    <w:tmpl w:val="3D0C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4"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5"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CBD551B"/>
    <w:multiLevelType w:val="hybridMultilevel"/>
    <w:tmpl w:val="E4C05314"/>
    <w:lvl w:ilvl="0" w:tplc="4294A6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342191"/>
    <w:multiLevelType w:val="hybridMultilevel"/>
    <w:tmpl w:val="18CE1AD0"/>
    <w:lvl w:ilvl="0" w:tplc="F40E78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9823F92"/>
    <w:multiLevelType w:val="multilevel"/>
    <w:tmpl w:val="0898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32"/>
  </w:num>
  <w:num w:numId="2" w16cid:durableId="460732777">
    <w:abstractNumId w:val="40"/>
  </w:num>
  <w:num w:numId="3" w16cid:durableId="1558668659">
    <w:abstractNumId w:val="6"/>
  </w:num>
  <w:num w:numId="4" w16cid:durableId="737018892">
    <w:abstractNumId w:val="8"/>
  </w:num>
  <w:num w:numId="5" w16cid:durableId="1158809076">
    <w:abstractNumId w:val="27"/>
  </w:num>
  <w:num w:numId="6" w16cid:durableId="415711827">
    <w:abstractNumId w:val="33"/>
  </w:num>
  <w:num w:numId="7" w16cid:durableId="1401949473">
    <w:abstractNumId w:val="19"/>
  </w:num>
  <w:num w:numId="8" w16cid:durableId="269552992">
    <w:abstractNumId w:val="41"/>
  </w:num>
  <w:num w:numId="9" w16cid:durableId="1367413161">
    <w:abstractNumId w:val="18"/>
  </w:num>
  <w:num w:numId="10" w16cid:durableId="220823057">
    <w:abstractNumId w:val="34"/>
  </w:num>
  <w:num w:numId="11" w16cid:durableId="858086195">
    <w:abstractNumId w:val="14"/>
  </w:num>
  <w:num w:numId="12" w16cid:durableId="2144808366">
    <w:abstractNumId w:val="36"/>
  </w:num>
  <w:num w:numId="13" w16cid:durableId="1139104618">
    <w:abstractNumId w:val="26"/>
  </w:num>
  <w:num w:numId="14" w16cid:durableId="1203787949">
    <w:abstractNumId w:val="25"/>
  </w:num>
  <w:num w:numId="15" w16cid:durableId="1140149903">
    <w:abstractNumId w:val="9"/>
  </w:num>
  <w:num w:numId="16" w16cid:durableId="1714226930">
    <w:abstractNumId w:val="28"/>
  </w:num>
  <w:num w:numId="17" w16cid:durableId="1711415350">
    <w:abstractNumId w:val="23"/>
  </w:num>
  <w:num w:numId="18" w16cid:durableId="35542391">
    <w:abstractNumId w:val="24"/>
  </w:num>
  <w:num w:numId="19" w16cid:durableId="2050493181">
    <w:abstractNumId w:val="31"/>
  </w:num>
  <w:num w:numId="20" w16cid:durableId="1469859581">
    <w:abstractNumId w:val="13"/>
  </w:num>
  <w:num w:numId="21" w16cid:durableId="408573765">
    <w:abstractNumId w:val="22"/>
  </w:num>
  <w:num w:numId="22" w16cid:durableId="482936912">
    <w:abstractNumId w:val="0"/>
  </w:num>
  <w:num w:numId="23" w16cid:durableId="1308701288">
    <w:abstractNumId w:val="30"/>
  </w:num>
  <w:num w:numId="24" w16cid:durableId="1716081525">
    <w:abstractNumId w:val="3"/>
  </w:num>
  <w:num w:numId="25" w16cid:durableId="797064315">
    <w:abstractNumId w:val="38"/>
  </w:num>
  <w:num w:numId="26" w16cid:durableId="824904852">
    <w:abstractNumId w:val="42"/>
  </w:num>
  <w:num w:numId="27" w16cid:durableId="372002461">
    <w:abstractNumId w:val="12"/>
  </w:num>
  <w:num w:numId="28" w16cid:durableId="1256015074">
    <w:abstractNumId w:val="11"/>
  </w:num>
  <w:num w:numId="29" w16cid:durableId="1376738983">
    <w:abstractNumId w:val="10"/>
  </w:num>
  <w:num w:numId="30" w16cid:durableId="1903177138">
    <w:abstractNumId w:val="16"/>
  </w:num>
  <w:num w:numId="31" w16cid:durableId="1164859915">
    <w:abstractNumId w:val="7"/>
  </w:num>
  <w:num w:numId="32" w16cid:durableId="684208392">
    <w:abstractNumId w:val="20"/>
  </w:num>
  <w:num w:numId="33" w16cid:durableId="732118212">
    <w:abstractNumId w:val="29"/>
  </w:num>
  <w:num w:numId="34" w16cid:durableId="1912503881">
    <w:abstractNumId w:val="17"/>
  </w:num>
  <w:num w:numId="35" w16cid:durableId="1468232845">
    <w:abstractNumId w:val="5"/>
  </w:num>
  <w:num w:numId="36" w16cid:durableId="1602911613">
    <w:abstractNumId w:val="2"/>
  </w:num>
  <w:num w:numId="37" w16cid:durableId="1380545041">
    <w:abstractNumId w:val="39"/>
  </w:num>
  <w:num w:numId="38" w16cid:durableId="786700900">
    <w:abstractNumId w:val="21"/>
  </w:num>
  <w:num w:numId="39" w16cid:durableId="791100006">
    <w:abstractNumId w:val="35"/>
  </w:num>
  <w:num w:numId="40" w16cid:durableId="87847031">
    <w:abstractNumId w:val="1"/>
  </w:num>
  <w:num w:numId="41" w16cid:durableId="1457412384">
    <w:abstractNumId w:val="37"/>
  </w:num>
  <w:num w:numId="42" w16cid:durableId="654259978">
    <w:abstractNumId w:val="4"/>
  </w:num>
  <w:num w:numId="43" w16cid:durableId="37508795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259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3E6E"/>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92F"/>
    <w:rsid w:val="001E49E0"/>
    <w:rsid w:val="001E6F74"/>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5C44"/>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A48"/>
    <w:rsid w:val="002A7ECE"/>
    <w:rsid w:val="002B1C45"/>
    <w:rsid w:val="002B2970"/>
    <w:rsid w:val="002C1227"/>
    <w:rsid w:val="002C13C8"/>
    <w:rsid w:val="002C259C"/>
    <w:rsid w:val="002C3547"/>
    <w:rsid w:val="002D0021"/>
    <w:rsid w:val="002D10A3"/>
    <w:rsid w:val="002D1E90"/>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269"/>
    <w:rsid w:val="003326F0"/>
    <w:rsid w:val="00334648"/>
    <w:rsid w:val="00336CA6"/>
    <w:rsid w:val="0033768C"/>
    <w:rsid w:val="00337938"/>
    <w:rsid w:val="00340769"/>
    <w:rsid w:val="00341A65"/>
    <w:rsid w:val="00341AA6"/>
    <w:rsid w:val="00342E57"/>
    <w:rsid w:val="003500E5"/>
    <w:rsid w:val="00355B57"/>
    <w:rsid w:val="00361A0A"/>
    <w:rsid w:val="00361DF9"/>
    <w:rsid w:val="00362850"/>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4300"/>
    <w:rsid w:val="003D485F"/>
    <w:rsid w:val="003D6684"/>
    <w:rsid w:val="003D6AC4"/>
    <w:rsid w:val="003D7B57"/>
    <w:rsid w:val="003E004D"/>
    <w:rsid w:val="003E064D"/>
    <w:rsid w:val="003E0B16"/>
    <w:rsid w:val="003E0F73"/>
    <w:rsid w:val="003E2D1B"/>
    <w:rsid w:val="003E2E7C"/>
    <w:rsid w:val="003E67D1"/>
    <w:rsid w:val="003F0B80"/>
    <w:rsid w:val="003F500E"/>
    <w:rsid w:val="003F655E"/>
    <w:rsid w:val="003F74D9"/>
    <w:rsid w:val="00400920"/>
    <w:rsid w:val="00402300"/>
    <w:rsid w:val="00403F09"/>
    <w:rsid w:val="00404EEB"/>
    <w:rsid w:val="00404EF7"/>
    <w:rsid w:val="00405DC1"/>
    <w:rsid w:val="00411E1B"/>
    <w:rsid w:val="004137D3"/>
    <w:rsid w:val="00414BF9"/>
    <w:rsid w:val="00415DFF"/>
    <w:rsid w:val="00415F1F"/>
    <w:rsid w:val="00416ED0"/>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3A59"/>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3B72"/>
    <w:rsid w:val="004A57DD"/>
    <w:rsid w:val="004A6B93"/>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C7E4F"/>
    <w:rsid w:val="004D1A5A"/>
    <w:rsid w:val="004D2FFF"/>
    <w:rsid w:val="004D3721"/>
    <w:rsid w:val="004D3DF4"/>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0E90"/>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0E20"/>
    <w:rsid w:val="005D3437"/>
    <w:rsid w:val="005D43E0"/>
    <w:rsid w:val="005D5579"/>
    <w:rsid w:val="005D58A3"/>
    <w:rsid w:val="005D5FA4"/>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37B07"/>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2FD8"/>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38D8"/>
    <w:rsid w:val="006B435A"/>
    <w:rsid w:val="006B4539"/>
    <w:rsid w:val="006B4C64"/>
    <w:rsid w:val="006B5AE8"/>
    <w:rsid w:val="006C5CE2"/>
    <w:rsid w:val="006D0529"/>
    <w:rsid w:val="006D0605"/>
    <w:rsid w:val="006D176A"/>
    <w:rsid w:val="006D39F8"/>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0D47"/>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57E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31C6"/>
    <w:rsid w:val="00814A55"/>
    <w:rsid w:val="0081547D"/>
    <w:rsid w:val="00823AB4"/>
    <w:rsid w:val="0082483F"/>
    <w:rsid w:val="00826D3D"/>
    <w:rsid w:val="00827849"/>
    <w:rsid w:val="008279C0"/>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779A4"/>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9F34A6"/>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54E7"/>
    <w:rsid w:val="00A6627C"/>
    <w:rsid w:val="00A71019"/>
    <w:rsid w:val="00A73B60"/>
    <w:rsid w:val="00A81029"/>
    <w:rsid w:val="00A82AFB"/>
    <w:rsid w:val="00A8485D"/>
    <w:rsid w:val="00A86584"/>
    <w:rsid w:val="00A86B29"/>
    <w:rsid w:val="00A90BDB"/>
    <w:rsid w:val="00A94F10"/>
    <w:rsid w:val="00A96062"/>
    <w:rsid w:val="00A96489"/>
    <w:rsid w:val="00A96BB0"/>
    <w:rsid w:val="00A96D50"/>
    <w:rsid w:val="00A97D88"/>
    <w:rsid w:val="00AA0E39"/>
    <w:rsid w:val="00AA1F76"/>
    <w:rsid w:val="00AA23CE"/>
    <w:rsid w:val="00AA2CBD"/>
    <w:rsid w:val="00AA5A58"/>
    <w:rsid w:val="00AA670C"/>
    <w:rsid w:val="00AB14AD"/>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534A"/>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31F"/>
    <w:rsid w:val="00B82586"/>
    <w:rsid w:val="00B829A3"/>
    <w:rsid w:val="00B84CE9"/>
    <w:rsid w:val="00B86537"/>
    <w:rsid w:val="00B86DB1"/>
    <w:rsid w:val="00B87869"/>
    <w:rsid w:val="00B87A61"/>
    <w:rsid w:val="00B92D5B"/>
    <w:rsid w:val="00B9417E"/>
    <w:rsid w:val="00B944FD"/>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84A"/>
    <w:rsid w:val="00BD3F18"/>
    <w:rsid w:val="00BD64FB"/>
    <w:rsid w:val="00BD71D7"/>
    <w:rsid w:val="00BD7D49"/>
    <w:rsid w:val="00BE2464"/>
    <w:rsid w:val="00BE7FF2"/>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4A8"/>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37A"/>
    <w:rsid w:val="00DC6681"/>
    <w:rsid w:val="00DC6D85"/>
    <w:rsid w:val="00DD01DA"/>
    <w:rsid w:val="00DD0802"/>
    <w:rsid w:val="00DD0B2C"/>
    <w:rsid w:val="00DD19C6"/>
    <w:rsid w:val="00DD2E11"/>
    <w:rsid w:val="00DD4E68"/>
    <w:rsid w:val="00DD526C"/>
    <w:rsid w:val="00DD59B5"/>
    <w:rsid w:val="00DD6923"/>
    <w:rsid w:val="00DD7AD7"/>
    <w:rsid w:val="00DE03AF"/>
    <w:rsid w:val="00DE097E"/>
    <w:rsid w:val="00DE09FD"/>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60B83"/>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1968"/>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1918"/>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1C6"/>
    <w:rPr>
      <w:rFonts w:ascii="Times New Roman" w:eastAsia="Times New Roman" w:hAnsi="Times New Roman" w:cs="Times New Roman"/>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8614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15</Pages>
  <Words>5057</Words>
  <Characters>28825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CHONG Wei Xuan</cp:lastModifiedBy>
  <cp:revision>52</cp:revision>
  <cp:lastPrinted>2020-06-12T02:43:00Z</cp:lastPrinted>
  <dcterms:created xsi:type="dcterms:W3CDTF">2023-07-14T10:19:00Z</dcterms:created>
  <dcterms:modified xsi:type="dcterms:W3CDTF">2023-11-10T09:51:00Z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