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9D6719" w:rsidRDefault="00806382" w:rsidP="00806382">
      <w:pPr>
        <w:pStyle w:val="ListParagraph"/>
        <w:numPr>
          <w:ilvl w:val="0"/>
          <w:numId w:val="15"/>
        </w:numPr>
        <w:ind w:left="425" w:hanging="357"/>
        <w:jc w:val="both"/>
        <w:rPr>
          <w:rFonts w:ascii="Avenir Next" w:hAnsi="Avenir Next" w:cs="Arial"/>
          <w:sz w:val="22"/>
          <w:szCs w:val="22"/>
          <w:highlight w:val="yellow"/>
          <w:lang w:val="en-GB"/>
        </w:rPr>
      </w:pPr>
      <w:r w:rsidRPr="009D6719">
        <w:rPr>
          <w:rFonts w:ascii="Avenir Next" w:hAnsi="Avenir Next" w:cs="Arial"/>
          <w:sz w:val="22"/>
          <w:szCs w:val="22"/>
          <w:highlight w:val="yellow"/>
          <w:lang w:val="en-GB"/>
        </w:rPr>
        <w:t xml:space="preserve">This statement is untrue since the word </w:t>
      </w:r>
      <w:r w:rsidR="00823AB4" w:rsidRPr="009D6719">
        <w:rPr>
          <w:rFonts w:ascii="Avenir Next" w:hAnsi="Avenir Next" w:cs="Arial"/>
          <w:sz w:val="22"/>
          <w:szCs w:val="22"/>
          <w:highlight w:val="yellow"/>
          <w:lang w:val="en-GB"/>
        </w:rPr>
        <w:t>“</w:t>
      </w:r>
      <w:r w:rsidRPr="009D6719">
        <w:rPr>
          <w:rFonts w:ascii="Avenir Next" w:hAnsi="Avenir Next" w:cs="Arial"/>
          <w:sz w:val="22"/>
          <w:szCs w:val="22"/>
          <w:highlight w:val="yellow"/>
          <w:lang w:val="en-GB"/>
        </w:rPr>
        <w:t>bankruptcy</w:t>
      </w:r>
      <w:r w:rsidR="00823AB4" w:rsidRPr="009D6719">
        <w:rPr>
          <w:rFonts w:ascii="Avenir Next" w:hAnsi="Avenir Next" w:cs="Arial"/>
          <w:sz w:val="22"/>
          <w:szCs w:val="22"/>
          <w:highlight w:val="yellow"/>
          <w:lang w:val="en-GB"/>
        </w:rPr>
        <w:t>”</w:t>
      </w:r>
      <w:r w:rsidRPr="009D6719">
        <w:rPr>
          <w:rFonts w:ascii="Avenir Next" w:hAnsi="Avenir Next" w:cs="Arial"/>
          <w:sz w:val="22"/>
          <w:szCs w:val="22"/>
          <w:highlight w:val="yellow"/>
          <w:lang w:val="en-GB"/>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24D6A5B7"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r w:rsidR="000301C9" w:rsidRPr="00DA42DA">
        <w:rPr>
          <w:rFonts w:ascii="Avenir Next" w:hAnsi="Avenir Next" w:cs="Arial"/>
          <w:sz w:val="22"/>
          <w:szCs w:val="22"/>
        </w:rPr>
        <w:t>an” executory</w:t>
      </w:r>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324411" w:rsidRDefault="001211E6" w:rsidP="001211E6">
      <w:pPr>
        <w:pStyle w:val="ListParagraph"/>
        <w:numPr>
          <w:ilvl w:val="0"/>
          <w:numId w:val="16"/>
        </w:numPr>
        <w:ind w:left="426"/>
        <w:jc w:val="both"/>
        <w:rPr>
          <w:rFonts w:ascii="Avenir Next" w:hAnsi="Avenir Next" w:cs="Arial"/>
          <w:sz w:val="22"/>
          <w:szCs w:val="22"/>
          <w:highlight w:val="yellow"/>
          <w:lang w:val="en-GB"/>
        </w:rPr>
      </w:pPr>
      <w:r w:rsidRPr="00324411">
        <w:rPr>
          <w:rFonts w:ascii="Avenir Next" w:hAnsi="Avenir Next" w:cs="Arial"/>
          <w:sz w:val="22"/>
          <w:szCs w:val="22"/>
          <w:highlight w:val="yellow"/>
          <w:lang w:val="en-GB"/>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574A94" w:rsidRDefault="000977DC" w:rsidP="000977DC">
      <w:pPr>
        <w:pStyle w:val="ListParagraph"/>
        <w:numPr>
          <w:ilvl w:val="0"/>
          <w:numId w:val="21"/>
        </w:numPr>
        <w:ind w:left="426"/>
        <w:jc w:val="both"/>
        <w:rPr>
          <w:rFonts w:ascii="Avenir Next" w:hAnsi="Avenir Next" w:cs="Arial"/>
          <w:sz w:val="22"/>
          <w:szCs w:val="22"/>
          <w:highlight w:val="yellow"/>
          <w:lang w:val="en-GB"/>
        </w:rPr>
      </w:pPr>
      <w:r w:rsidRPr="00574A94">
        <w:rPr>
          <w:rFonts w:ascii="Avenir Next" w:hAnsi="Avenir Next" w:cs="Arial"/>
          <w:sz w:val="22"/>
          <w:szCs w:val="22"/>
          <w:highlight w:val="yellow"/>
          <w:lang w:val="en-GB"/>
        </w:rPr>
        <w:t>It is a 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574A94"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574A94">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27248D"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27248D">
        <w:rPr>
          <w:rFonts w:ascii="Avenir Next" w:hAnsi="Avenir Next" w:cs="Arial"/>
          <w:sz w:val="22"/>
          <w:szCs w:val="22"/>
          <w:highlight w:val="yellow"/>
          <w:lang w:val="en-GB"/>
        </w:rPr>
        <w:t xml:space="preserve">This statement is incorrect since a statutory discharge of debt was only introduced in 1705 in England.    </w:t>
      </w:r>
      <w:r w:rsidRPr="0027248D">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F75E07" w:rsidRDefault="006514CD" w:rsidP="006514CD">
      <w:pPr>
        <w:pStyle w:val="ListParagraph"/>
        <w:numPr>
          <w:ilvl w:val="0"/>
          <w:numId w:val="19"/>
        </w:numPr>
        <w:ind w:left="425" w:hanging="357"/>
        <w:jc w:val="both"/>
        <w:rPr>
          <w:rFonts w:ascii="Avenir Next" w:hAnsi="Avenir Next" w:cs="Arial"/>
          <w:sz w:val="22"/>
          <w:szCs w:val="22"/>
          <w:highlight w:val="yellow"/>
          <w:lang w:val="en-GB"/>
        </w:rPr>
      </w:pPr>
      <w:r w:rsidRPr="00F75E07">
        <w:rPr>
          <w:rFonts w:ascii="Avenir Next" w:hAnsi="Avenir Next" w:cs="Arial"/>
          <w:sz w:val="22"/>
          <w:szCs w:val="22"/>
          <w:highlight w:val="yellow"/>
          <w:lang w:val="en-GB"/>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954F4B" w:rsidRDefault="006514CD" w:rsidP="006514CD">
      <w:pPr>
        <w:pStyle w:val="ListParagraph"/>
        <w:numPr>
          <w:ilvl w:val="0"/>
          <w:numId w:val="19"/>
        </w:numPr>
        <w:ind w:left="425" w:hanging="357"/>
        <w:jc w:val="both"/>
        <w:rPr>
          <w:rFonts w:ascii="Avenir Next" w:hAnsi="Avenir Next" w:cs="Arial"/>
          <w:sz w:val="22"/>
          <w:szCs w:val="22"/>
        </w:rPr>
      </w:pPr>
      <w:r w:rsidRPr="00954F4B">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4C5F38" w:rsidRDefault="00D761ED" w:rsidP="00D761ED">
      <w:pPr>
        <w:pStyle w:val="ListParagraph"/>
        <w:numPr>
          <w:ilvl w:val="0"/>
          <w:numId w:val="20"/>
        </w:numPr>
        <w:ind w:left="426"/>
        <w:jc w:val="both"/>
        <w:rPr>
          <w:rFonts w:ascii="Avenir Next"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4C5F38">
        <w:rPr>
          <w:rFonts w:ascii="Avenir Next"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0A81062C" w14:textId="77777777" w:rsidR="004C5F38" w:rsidRPr="004C5F38" w:rsidRDefault="004C5F38" w:rsidP="004C5F38">
      <w:pPr>
        <w:pStyle w:val="ListParagraph"/>
        <w:rPr>
          <w:rFonts w:ascii="Avenir Next" w:eastAsiaTheme="minorHAnsi" w:hAnsi="Avenir Next" w:cs="Arial"/>
          <w:sz w:val="22"/>
          <w:szCs w:val="22"/>
          <w:lang w:val="en-GB"/>
        </w:rPr>
      </w:pPr>
    </w:p>
    <w:p w14:paraId="5460393F" w14:textId="77777777" w:rsidR="004C5F38" w:rsidRPr="00DA42DA" w:rsidRDefault="004C5F38" w:rsidP="004C5F38">
      <w:pPr>
        <w:pStyle w:val="ListParagraph"/>
        <w:ind w:left="426"/>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F5E68" w:rsidRDefault="00AD76EF" w:rsidP="00AD76EF">
      <w:pPr>
        <w:pStyle w:val="ListParagraph"/>
        <w:numPr>
          <w:ilvl w:val="0"/>
          <w:numId w:val="17"/>
        </w:numPr>
        <w:ind w:left="426"/>
        <w:jc w:val="both"/>
        <w:rPr>
          <w:rFonts w:ascii="Avenir Next" w:hAnsi="Avenir Next" w:cs="Arial"/>
          <w:sz w:val="22"/>
          <w:szCs w:val="22"/>
          <w:highlight w:val="yellow"/>
          <w:lang w:val="en-GB"/>
        </w:rPr>
      </w:pPr>
      <w:r w:rsidRPr="00BF5E68">
        <w:rPr>
          <w:rFonts w:ascii="Avenir Next" w:hAnsi="Avenir Next" w:cs="Arial"/>
          <w:sz w:val="22"/>
          <w:szCs w:val="22"/>
          <w:highlight w:val="yellow"/>
          <w:lang w:val="en-GB"/>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F5F34" w:rsidRDefault="008E5941" w:rsidP="008E5941">
      <w:pPr>
        <w:pStyle w:val="ListParagraph"/>
        <w:numPr>
          <w:ilvl w:val="0"/>
          <w:numId w:val="22"/>
        </w:numPr>
        <w:ind w:left="426"/>
        <w:jc w:val="both"/>
        <w:rPr>
          <w:rFonts w:ascii="Avenir Next" w:hAnsi="Avenir Next" w:cs="Arial"/>
          <w:sz w:val="22"/>
          <w:szCs w:val="22"/>
          <w:highlight w:val="yellow"/>
          <w:lang w:val="en-GB"/>
        </w:rPr>
      </w:pPr>
      <w:r w:rsidRPr="00DF5F34">
        <w:rPr>
          <w:rFonts w:ascii="Avenir Next"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8213C7" w:rsidRDefault="009661DE" w:rsidP="009661DE">
      <w:pPr>
        <w:pStyle w:val="ListParagraph"/>
        <w:numPr>
          <w:ilvl w:val="0"/>
          <w:numId w:val="23"/>
        </w:numPr>
        <w:ind w:left="426"/>
        <w:jc w:val="both"/>
        <w:rPr>
          <w:rFonts w:ascii="Avenir Next" w:hAnsi="Avenir Next" w:cs="Arial"/>
          <w:sz w:val="22"/>
          <w:szCs w:val="22"/>
          <w:highlight w:val="yellow"/>
          <w:lang w:val="en-GB"/>
        </w:rPr>
      </w:pPr>
      <w:r w:rsidRPr="008213C7">
        <w:rPr>
          <w:rFonts w:ascii="Avenir Next" w:hAnsi="Avenir Next" w:cs="Arial"/>
          <w:sz w:val="22"/>
          <w:szCs w:val="22"/>
          <w:highlight w:val="yellow"/>
          <w:lang w:val="en-GB"/>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296B2C" w:rsidRDefault="003B3A0D" w:rsidP="003B3A0D">
      <w:pPr>
        <w:pStyle w:val="ListParagraph"/>
        <w:numPr>
          <w:ilvl w:val="0"/>
          <w:numId w:val="24"/>
        </w:numPr>
        <w:ind w:left="426"/>
        <w:jc w:val="both"/>
        <w:rPr>
          <w:rFonts w:ascii="Avenir Next" w:hAnsi="Avenir Next" w:cs="Arial"/>
          <w:sz w:val="22"/>
          <w:szCs w:val="22"/>
          <w:highlight w:val="yellow"/>
          <w:lang w:val="en-GB"/>
        </w:rPr>
      </w:pPr>
      <w:r w:rsidRPr="00296B2C">
        <w:rPr>
          <w:rFonts w:ascii="Avenir Next" w:hAnsi="Avenir Next" w:cs="Arial"/>
          <w:sz w:val="22"/>
          <w:szCs w:val="22"/>
          <w:highlight w:val="yellow"/>
          <w:lang w:val="en-GB"/>
        </w:rPr>
        <w:t>This statement is untrue because universalism corresponds well to globali</w:t>
      </w:r>
      <w:r w:rsidR="00142E15" w:rsidRPr="00296B2C">
        <w:rPr>
          <w:rFonts w:ascii="Avenir Next" w:hAnsi="Avenir Next" w:cs="Arial"/>
          <w:sz w:val="22"/>
          <w:szCs w:val="22"/>
          <w:highlight w:val="yellow"/>
          <w:lang w:val="en-GB"/>
        </w:rPr>
        <w:t>s</w:t>
      </w:r>
      <w:r w:rsidRPr="00296B2C">
        <w:rPr>
          <w:rFonts w:ascii="Avenir Next" w:hAnsi="Avenir Next" w:cs="Arial"/>
          <w:sz w:val="22"/>
          <w:szCs w:val="22"/>
          <w:highlight w:val="yellow"/>
          <w:lang w:val="en-GB"/>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479E7F84" w:rsidR="00CC7728" w:rsidRDefault="00EB543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Anglo American countries have the</w:t>
      </w:r>
      <w:r w:rsidR="00A2631B">
        <w:rPr>
          <w:rFonts w:ascii="Avenir Next" w:hAnsi="Avenir Next" w:cs="Arial"/>
          <w:color w:val="808080" w:themeColor="background1" w:themeShade="80"/>
          <w:sz w:val="22"/>
          <w:szCs w:val="22"/>
          <w:lang w:val="en-GB"/>
        </w:rPr>
        <w:t xml:space="preserve"> roots of their insolvency law system in common law while </w:t>
      </w:r>
      <w:r w:rsidR="00C76C31">
        <w:rPr>
          <w:rFonts w:ascii="Avenir Next" w:hAnsi="Avenir Next" w:cs="Arial"/>
          <w:color w:val="808080" w:themeColor="background1" w:themeShade="80"/>
          <w:sz w:val="22"/>
          <w:szCs w:val="22"/>
          <w:lang w:val="en-GB"/>
        </w:rPr>
        <w:t>continental</w:t>
      </w:r>
      <w:r w:rsidR="00A2631B">
        <w:rPr>
          <w:rFonts w:ascii="Avenir Next" w:hAnsi="Avenir Next" w:cs="Arial"/>
          <w:color w:val="808080" w:themeColor="background1" w:themeShade="80"/>
          <w:sz w:val="22"/>
          <w:szCs w:val="22"/>
          <w:lang w:val="en-GB"/>
        </w:rPr>
        <w:t xml:space="preserve"> </w:t>
      </w:r>
      <w:r w:rsidR="00C76C31">
        <w:rPr>
          <w:rFonts w:ascii="Avenir Next" w:hAnsi="Avenir Next" w:cs="Arial"/>
          <w:color w:val="808080" w:themeColor="background1" w:themeShade="80"/>
          <w:sz w:val="22"/>
          <w:szCs w:val="22"/>
          <w:lang w:val="en-GB"/>
        </w:rPr>
        <w:t xml:space="preserve">Europe </w:t>
      </w:r>
      <w:r w:rsidR="00FE38F4">
        <w:rPr>
          <w:rFonts w:ascii="Avenir Next" w:hAnsi="Avenir Next" w:cs="Arial"/>
          <w:color w:val="808080" w:themeColor="background1" w:themeShade="80"/>
          <w:sz w:val="22"/>
          <w:szCs w:val="22"/>
          <w:lang w:val="en-GB"/>
        </w:rPr>
        <w:t xml:space="preserve">has its roots in the civil law systems. </w:t>
      </w:r>
      <w:r w:rsidR="00EB3A87">
        <w:rPr>
          <w:rFonts w:ascii="Avenir Next" w:hAnsi="Avenir Next" w:cs="Arial"/>
          <w:color w:val="808080" w:themeColor="background1" w:themeShade="80"/>
          <w:sz w:val="22"/>
          <w:szCs w:val="22"/>
          <w:lang w:val="en-GB"/>
        </w:rPr>
        <w:t xml:space="preserve">The major differences occur </w:t>
      </w:r>
      <w:r w:rsidR="00D12E25">
        <w:rPr>
          <w:rFonts w:ascii="Avenir Next" w:hAnsi="Avenir Next" w:cs="Arial"/>
          <w:color w:val="808080" w:themeColor="background1" w:themeShade="80"/>
          <w:sz w:val="22"/>
          <w:szCs w:val="22"/>
          <w:lang w:val="en-GB"/>
        </w:rPr>
        <w:t>regarding</w:t>
      </w:r>
      <w:r w:rsidR="00EB3A87">
        <w:rPr>
          <w:rFonts w:ascii="Avenir Next" w:hAnsi="Avenir Next" w:cs="Arial"/>
          <w:color w:val="808080" w:themeColor="background1" w:themeShade="80"/>
          <w:sz w:val="22"/>
          <w:szCs w:val="22"/>
          <w:lang w:val="en-GB"/>
        </w:rPr>
        <w:t xml:space="preserve"> how each system deals with related matters such as security</w:t>
      </w:r>
      <w:r w:rsidR="00D12E25">
        <w:rPr>
          <w:rFonts w:ascii="Avenir Next" w:hAnsi="Avenir Next" w:cs="Arial"/>
          <w:color w:val="808080" w:themeColor="background1" w:themeShade="80"/>
          <w:sz w:val="22"/>
          <w:szCs w:val="22"/>
          <w:lang w:val="en-GB"/>
        </w:rPr>
        <w:t xml:space="preserve"> rights and differing terminologies. </w:t>
      </w:r>
    </w:p>
    <w:p w14:paraId="4FCCBE26" w14:textId="77777777" w:rsidR="00D12E25" w:rsidRDefault="00D12E25" w:rsidP="00692852">
      <w:pPr>
        <w:jc w:val="both"/>
        <w:rPr>
          <w:rFonts w:ascii="Avenir Next" w:hAnsi="Avenir Next" w:cs="Arial"/>
          <w:color w:val="808080" w:themeColor="background1" w:themeShade="80"/>
          <w:sz w:val="22"/>
          <w:szCs w:val="22"/>
          <w:lang w:val="en-GB"/>
        </w:rPr>
      </w:pPr>
    </w:p>
    <w:p w14:paraId="437159C7" w14:textId="499824DC" w:rsidR="00D12E25" w:rsidRDefault="00645C6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creditor orientation, </w:t>
      </w:r>
      <w:r w:rsidR="0069536E">
        <w:rPr>
          <w:rFonts w:ascii="Avenir Next" w:hAnsi="Avenir Next" w:cs="Arial"/>
          <w:color w:val="808080" w:themeColor="background1" w:themeShade="80"/>
          <w:sz w:val="22"/>
          <w:szCs w:val="22"/>
          <w:lang w:val="en-GB"/>
        </w:rPr>
        <w:t xml:space="preserve">American insolvency law which has </w:t>
      </w:r>
      <w:r w:rsidR="005871E7">
        <w:rPr>
          <w:rFonts w:ascii="Avenir Next" w:hAnsi="Avenir Next" w:cs="Arial"/>
          <w:color w:val="808080" w:themeColor="background1" w:themeShade="80"/>
          <w:sz w:val="22"/>
          <w:szCs w:val="22"/>
          <w:lang w:val="en-GB"/>
        </w:rPr>
        <w:t xml:space="preserve">its </w:t>
      </w:r>
      <w:r w:rsidR="0069536E">
        <w:rPr>
          <w:rFonts w:ascii="Avenir Next" w:hAnsi="Avenir Next" w:cs="Arial"/>
          <w:color w:val="808080" w:themeColor="background1" w:themeShade="80"/>
          <w:sz w:val="22"/>
          <w:szCs w:val="22"/>
          <w:lang w:val="en-GB"/>
        </w:rPr>
        <w:t xml:space="preserve">roots in common law is pro-debtor while the Dutch Insolvency Law having roots in Civil law systems is pro-creditor. </w:t>
      </w:r>
      <w:r w:rsidR="00647F39">
        <w:rPr>
          <w:rFonts w:ascii="Avenir Next" w:hAnsi="Avenir Next" w:cs="Arial"/>
          <w:color w:val="808080" w:themeColor="background1" w:themeShade="80"/>
          <w:sz w:val="22"/>
          <w:szCs w:val="22"/>
          <w:lang w:val="en-GB"/>
        </w:rPr>
        <w:t xml:space="preserve">The pro-creditor systems </w:t>
      </w:r>
      <w:r w:rsidR="00D23564">
        <w:rPr>
          <w:rFonts w:ascii="Avenir Next" w:hAnsi="Avenir Next" w:cs="Arial"/>
          <w:color w:val="808080" w:themeColor="background1" w:themeShade="80"/>
          <w:sz w:val="22"/>
          <w:szCs w:val="22"/>
          <w:lang w:val="en-GB"/>
        </w:rPr>
        <w:t>view</w:t>
      </w:r>
      <w:r w:rsidR="00647F39">
        <w:rPr>
          <w:rFonts w:ascii="Avenir Next" w:hAnsi="Avenir Next" w:cs="Arial"/>
          <w:color w:val="808080" w:themeColor="background1" w:themeShade="80"/>
          <w:sz w:val="22"/>
          <w:szCs w:val="22"/>
          <w:lang w:val="en-GB"/>
        </w:rPr>
        <w:t xml:space="preserve"> the discharge of debt as a secondary objective and </w:t>
      </w:r>
      <w:r w:rsidR="00D23564">
        <w:rPr>
          <w:rFonts w:ascii="Avenir Next" w:hAnsi="Avenir Next" w:cs="Arial"/>
          <w:color w:val="808080" w:themeColor="background1" w:themeShade="80"/>
          <w:sz w:val="22"/>
          <w:szCs w:val="22"/>
          <w:lang w:val="en-GB"/>
        </w:rPr>
        <w:t xml:space="preserve">focus on </w:t>
      </w:r>
      <w:r w:rsidR="00193E1C">
        <w:rPr>
          <w:rFonts w:ascii="Avenir Next" w:hAnsi="Avenir Next" w:cs="Arial"/>
          <w:color w:val="808080" w:themeColor="background1" w:themeShade="80"/>
          <w:sz w:val="22"/>
          <w:szCs w:val="22"/>
          <w:lang w:val="en-GB"/>
        </w:rPr>
        <w:t xml:space="preserve">value or benefit to creditors while the pro-debtor system prioritizes the discharge and rehabilitation of the debtor. </w:t>
      </w:r>
    </w:p>
    <w:p w14:paraId="2EBDC66F" w14:textId="77777777" w:rsidR="00AC5251" w:rsidRDefault="00AC5251" w:rsidP="00692852">
      <w:pPr>
        <w:jc w:val="both"/>
        <w:rPr>
          <w:rFonts w:ascii="Avenir Next" w:hAnsi="Avenir Next" w:cs="Arial"/>
          <w:color w:val="808080" w:themeColor="background1" w:themeShade="80"/>
          <w:sz w:val="22"/>
          <w:szCs w:val="22"/>
          <w:lang w:val="en-GB"/>
        </w:rPr>
      </w:pPr>
    </w:p>
    <w:p w14:paraId="5C236D27" w14:textId="047E8147" w:rsidR="00AC5251" w:rsidRDefault="00A31E5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ranking of employee claims in the </w:t>
      </w:r>
      <w:r w:rsidR="00DD1B2D">
        <w:rPr>
          <w:rFonts w:ascii="Avenir Next" w:hAnsi="Avenir Next" w:cs="Arial"/>
          <w:color w:val="808080" w:themeColor="background1" w:themeShade="80"/>
          <w:sz w:val="22"/>
          <w:szCs w:val="22"/>
          <w:lang w:val="en-GB"/>
        </w:rPr>
        <w:t>waterfall</w:t>
      </w:r>
      <w:r>
        <w:rPr>
          <w:rFonts w:ascii="Avenir Next" w:hAnsi="Avenir Next" w:cs="Arial"/>
          <w:color w:val="808080" w:themeColor="background1" w:themeShade="80"/>
          <w:sz w:val="22"/>
          <w:szCs w:val="22"/>
          <w:lang w:val="en-GB"/>
        </w:rPr>
        <w:t xml:space="preserve"> </w:t>
      </w:r>
      <w:r w:rsidR="00DD1B2D">
        <w:rPr>
          <w:rFonts w:ascii="Avenir Next" w:hAnsi="Avenir Next" w:cs="Arial"/>
          <w:color w:val="808080" w:themeColor="background1" w:themeShade="80"/>
          <w:sz w:val="22"/>
          <w:szCs w:val="22"/>
          <w:lang w:val="en-GB"/>
        </w:rPr>
        <w:t>differs among countries</w:t>
      </w:r>
      <w:r w:rsidR="003B6D58">
        <w:rPr>
          <w:rFonts w:ascii="Avenir Next" w:hAnsi="Avenir Next" w:cs="Arial"/>
          <w:color w:val="808080" w:themeColor="background1" w:themeShade="80"/>
          <w:sz w:val="22"/>
          <w:szCs w:val="22"/>
          <w:lang w:val="en-GB"/>
        </w:rPr>
        <w:t xml:space="preserve"> though not entirely dependent on the historical roots of their insolvency law systems. In Australia</w:t>
      </w:r>
      <w:r w:rsidR="004D510F">
        <w:rPr>
          <w:rFonts w:ascii="Avenir Next" w:hAnsi="Avenir Next" w:cs="Arial"/>
          <w:color w:val="808080" w:themeColor="background1" w:themeShade="80"/>
          <w:sz w:val="22"/>
          <w:szCs w:val="22"/>
          <w:lang w:val="en-GB"/>
        </w:rPr>
        <w:t xml:space="preserve"> and England</w:t>
      </w:r>
      <w:r w:rsidR="003B6D58">
        <w:rPr>
          <w:rFonts w:ascii="Avenir Next" w:hAnsi="Avenir Next" w:cs="Arial"/>
          <w:color w:val="808080" w:themeColor="background1" w:themeShade="80"/>
          <w:sz w:val="22"/>
          <w:szCs w:val="22"/>
          <w:lang w:val="en-GB"/>
        </w:rPr>
        <w:t xml:space="preserve">, which borrow from the </w:t>
      </w:r>
      <w:r w:rsidR="00A618EB">
        <w:rPr>
          <w:rFonts w:ascii="Avenir Next" w:hAnsi="Avenir Next" w:cs="Arial"/>
          <w:color w:val="808080" w:themeColor="background1" w:themeShade="80"/>
          <w:sz w:val="22"/>
          <w:szCs w:val="22"/>
          <w:lang w:val="en-GB"/>
        </w:rPr>
        <w:t xml:space="preserve">common law systems, </w:t>
      </w:r>
      <w:r w:rsidR="007917E2">
        <w:rPr>
          <w:rFonts w:ascii="Avenir Next" w:hAnsi="Avenir Next" w:cs="Arial"/>
          <w:color w:val="808080" w:themeColor="background1" w:themeShade="80"/>
          <w:sz w:val="22"/>
          <w:szCs w:val="22"/>
          <w:lang w:val="en-GB"/>
        </w:rPr>
        <w:t>secured creditor rights rank first but employee creditor claims rank before</w:t>
      </w:r>
      <w:r w:rsidR="00CF0299">
        <w:rPr>
          <w:rFonts w:ascii="Avenir Next" w:hAnsi="Avenir Next" w:cs="Arial"/>
          <w:color w:val="808080" w:themeColor="background1" w:themeShade="80"/>
          <w:sz w:val="22"/>
          <w:szCs w:val="22"/>
          <w:lang w:val="en-GB"/>
        </w:rPr>
        <w:t xml:space="preserve"> floating security </w:t>
      </w:r>
      <w:r w:rsidR="007917E2">
        <w:rPr>
          <w:rFonts w:ascii="Avenir Next" w:hAnsi="Avenir Next" w:cs="Arial"/>
          <w:color w:val="808080" w:themeColor="background1" w:themeShade="80"/>
          <w:sz w:val="22"/>
          <w:szCs w:val="22"/>
          <w:lang w:val="en-GB"/>
        </w:rPr>
        <w:t>creditors.</w:t>
      </w:r>
      <w:r w:rsidR="00941462">
        <w:rPr>
          <w:rStyle w:val="FootnoteReference"/>
          <w:rFonts w:ascii="Avenir Next" w:hAnsi="Avenir Next" w:cs="Arial"/>
          <w:color w:val="808080" w:themeColor="background1" w:themeShade="80"/>
          <w:sz w:val="22"/>
          <w:szCs w:val="22"/>
          <w:lang w:val="en-GB"/>
        </w:rPr>
        <w:footnoteReference w:id="1"/>
      </w:r>
      <w:r w:rsidR="007917E2">
        <w:rPr>
          <w:rFonts w:ascii="Avenir Next" w:hAnsi="Avenir Next" w:cs="Arial"/>
          <w:color w:val="808080" w:themeColor="background1" w:themeShade="80"/>
          <w:sz w:val="22"/>
          <w:szCs w:val="22"/>
          <w:lang w:val="en-GB"/>
        </w:rPr>
        <w:t xml:space="preserve"> On the contrary, in </w:t>
      </w:r>
      <w:r w:rsidR="00CF0299">
        <w:rPr>
          <w:rFonts w:ascii="Avenir Next" w:hAnsi="Avenir Next" w:cs="Arial"/>
          <w:color w:val="808080" w:themeColor="background1" w:themeShade="80"/>
          <w:sz w:val="22"/>
          <w:szCs w:val="22"/>
          <w:lang w:val="en-GB"/>
        </w:rPr>
        <w:t>Germany</w:t>
      </w:r>
      <w:r w:rsidR="00AA7DC7">
        <w:rPr>
          <w:rFonts w:ascii="Avenir Next" w:hAnsi="Avenir Next" w:cs="Arial"/>
          <w:color w:val="808080" w:themeColor="background1" w:themeShade="80"/>
          <w:sz w:val="22"/>
          <w:szCs w:val="22"/>
          <w:lang w:val="en-GB"/>
        </w:rPr>
        <w:t xml:space="preserve">, which has roots in civil law systems, employee creditors </w:t>
      </w:r>
      <w:r w:rsidR="004325FF">
        <w:rPr>
          <w:rFonts w:ascii="Avenir Next" w:hAnsi="Avenir Next" w:cs="Arial"/>
          <w:color w:val="808080" w:themeColor="background1" w:themeShade="80"/>
          <w:sz w:val="22"/>
          <w:szCs w:val="22"/>
          <w:lang w:val="en-GB"/>
        </w:rPr>
        <w:t xml:space="preserve">do not enjoy any priority. </w:t>
      </w:r>
    </w:p>
    <w:p w14:paraId="471CF1D5" w14:textId="77777777" w:rsidR="000A76C2" w:rsidRDefault="000A76C2" w:rsidP="00692852">
      <w:pPr>
        <w:jc w:val="both"/>
        <w:rPr>
          <w:rFonts w:ascii="Avenir Next" w:hAnsi="Avenir Next" w:cs="Arial"/>
          <w:color w:val="808080" w:themeColor="background1" w:themeShade="80"/>
          <w:sz w:val="22"/>
          <w:szCs w:val="22"/>
          <w:lang w:val="en-GB"/>
        </w:rPr>
      </w:pPr>
    </w:p>
    <w:p w14:paraId="21120D78" w14:textId="54BEC361" w:rsidR="000A76C2" w:rsidRDefault="00A4373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approaches to </w:t>
      </w:r>
      <w:r w:rsidR="00273FF4">
        <w:rPr>
          <w:rFonts w:ascii="Avenir Next" w:hAnsi="Avenir Next" w:cs="Arial"/>
          <w:color w:val="808080" w:themeColor="background1" w:themeShade="80"/>
          <w:sz w:val="22"/>
          <w:szCs w:val="22"/>
          <w:lang w:val="en-GB"/>
        </w:rPr>
        <w:t>cross border</w:t>
      </w:r>
      <w:r>
        <w:rPr>
          <w:rFonts w:ascii="Avenir Next" w:hAnsi="Avenir Next" w:cs="Arial"/>
          <w:color w:val="808080" w:themeColor="background1" w:themeShade="80"/>
          <w:sz w:val="22"/>
          <w:szCs w:val="22"/>
          <w:lang w:val="en-GB"/>
        </w:rPr>
        <w:t xml:space="preserve"> insolvency also differ among countries based on their historical roots. For example, in the Netherlands</w:t>
      </w:r>
      <w:r w:rsidR="00E200C7">
        <w:rPr>
          <w:rFonts w:ascii="Avenir Next" w:hAnsi="Avenir Next" w:cs="Arial"/>
          <w:color w:val="808080" w:themeColor="background1" w:themeShade="80"/>
          <w:sz w:val="22"/>
          <w:szCs w:val="22"/>
          <w:lang w:val="en-GB"/>
        </w:rPr>
        <w:t>, where civil law is the root,</w:t>
      </w:r>
      <w:r w:rsidR="00025D31">
        <w:rPr>
          <w:rFonts w:ascii="Avenir Next" w:hAnsi="Avenir Next" w:cs="Arial"/>
          <w:color w:val="808080" w:themeColor="background1" w:themeShade="80"/>
          <w:sz w:val="22"/>
          <w:szCs w:val="22"/>
          <w:lang w:val="en-GB"/>
        </w:rPr>
        <w:t xml:space="preserve"> the legal doctrine applicable in dealing with cross border insolvency is territoriality and thus </w:t>
      </w:r>
      <w:r w:rsidR="008919DF">
        <w:rPr>
          <w:rFonts w:ascii="Avenir Next" w:hAnsi="Avenir Next" w:cs="Arial"/>
          <w:color w:val="808080" w:themeColor="background1" w:themeShade="80"/>
          <w:sz w:val="22"/>
          <w:szCs w:val="22"/>
          <w:lang w:val="en-GB"/>
        </w:rPr>
        <w:t>insolvency representatives are required to obtain</w:t>
      </w:r>
      <w:r w:rsidR="00DE672C">
        <w:rPr>
          <w:rFonts w:ascii="Avenir Next" w:hAnsi="Avenir Next" w:cs="Arial"/>
          <w:color w:val="808080" w:themeColor="background1" w:themeShade="80"/>
          <w:sz w:val="22"/>
          <w:szCs w:val="22"/>
          <w:lang w:val="en-GB"/>
        </w:rPr>
        <w:t xml:space="preserve"> recognition and enforcement to be able to execute in other jurisdictions.</w:t>
      </w:r>
      <w:r w:rsidR="00E200C7">
        <w:rPr>
          <w:rStyle w:val="FootnoteReference"/>
          <w:rFonts w:ascii="Avenir Next" w:hAnsi="Avenir Next" w:cs="Arial"/>
          <w:color w:val="808080" w:themeColor="background1" w:themeShade="80"/>
          <w:sz w:val="22"/>
          <w:szCs w:val="22"/>
          <w:lang w:val="en-GB"/>
        </w:rPr>
        <w:footnoteReference w:id="2"/>
      </w:r>
      <w:r w:rsidR="00DE672C">
        <w:rPr>
          <w:rFonts w:ascii="Avenir Next" w:hAnsi="Avenir Next" w:cs="Arial"/>
          <w:color w:val="808080" w:themeColor="background1" w:themeShade="80"/>
          <w:sz w:val="22"/>
          <w:szCs w:val="22"/>
          <w:lang w:val="en-GB"/>
        </w:rPr>
        <w:t xml:space="preserve"> </w:t>
      </w:r>
      <w:r w:rsidR="005555DA">
        <w:rPr>
          <w:rFonts w:ascii="Avenir Next" w:hAnsi="Avenir Next" w:cs="Arial"/>
          <w:color w:val="808080" w:themeColor="background1" w:themeShade="80"/>
          <w:sz w:val="22"/>
          <w:szCs w:val="22"/>
          <w:lang w:val="en-GB"/>
        </w:rPr>
        <w:t xml:space="preserve">On the flipside, the United Kingdom, a common law </w:t>
      </w:r>
      <w:r w:rsidR="007015CC">
        <w:rPr>
          <w:rFonts w:ascii="Avenir Next" w:hAnsi="Avenir Next" w:cs="Arial"/>
          <w:color w:val="808080" w:themeColor="background1" w:themeShade="80"/>
          <w:sz w:val="22"/>
          <w:szCs w:val="22"/>
          <w:lang w:val="en-GB"/>
        </w:rPr>
        <w:t xml:space="preserve">jurisdiction, adopts </w:t>
      </w:r>
      <w:r w:rsidR="005E0742">
        <w:rPr>
          <w:rFonts w:ascii="Avenir Next" w:hAnsi="Avenir Next" w:cs="Arial"/>
          <w:color w:val="808080" w:themeColor="background1" w:themeShade="80"/>
          <w:sz w:val="22"/>
          <w:szCs w:val="22"/>
          <w:lang w:val="en-GB"/>
        </w:rPr>
        <w:t xml:space="preserve">the </w:t>
      </w:r>
      <w:r w:rsidR="007015CC">
        <w:rPr>
          <w:rFonts w:ascii="Avenir Next" w:hAnsi="Avenir Next" w:cs="Arial"/>
          <w:color w:val="808080" w:themeColor="background1" w:themeShade="80"/>
          <w:sz w:val="22"/>
          <w:szCs w:val="22"/>
          <w:lang w:val="en-GB"/>
        </w:rPr>
        <w:t>universalis</w:t>
      </w:r>
      <w:r w:rsidR="005E0742">
        <w:rPr>
          <w:rFonts w:ascii="Avenir Next" w:hAnsi="Avenir Next" w:cs="Arial"/>
          <w:color w:val="808080" w:themeColor="background1" w:themeShade="80"/>
          <w:sz w:val="22"/>
          <w:szCs w:val="22"/>
          <w:lang w:val="en-GB"/>
        </w:rPr>
        <w:t xml:space="preserve">m approach by allowing all creditors within the United Kingdom </w:t>
      </w:r>
      <w:r w:rsidR="00846A6D">
        <w:rPr>
          <w:rFonts w:ascii="Avenir Next" w:hAnsi="Avenir Next" w:cs="Arial"/>
          <w:color w:val="808080" w:themeColor="background1" w:themeShade="80"/>
          <w:sz w:val="22"/>
          <w:szCs w:val="22"/>
          <w:lang w:val="en-GB"/>
        </w:rPr>
        <w:t xml:space="preserve">i.e., </w:t>
      </w:r>
      <w:r w:rsidR="00846A6D" w:rsidRPr="00846A6D">
        <w:rPr>
          <w:rFonts w:ascii="Avenir Next" w:hAnsi="Avenir Next" w:cs="Arial"/>
          <w:color w:val="808080" w:themeColor="background1" w:themeShade="80"/>
          <w:sz w:val="22"/>
          <w:szCs w:val="22"/>
          <w:lang w:val="en-GB"/>
        </w:rPr>
        <w:t>England, Scotland, Wales and Northern Ireland</w:t>
      </w:r>
      <w:r w:rsidR="006E7027">
        <w:rPr>
          <w:rFonts w:ascii="Avenir Next" w:hAnsi="Avenir Next" w:cs="Arial"/>
          <w:color w:val="808080" w:themeColor="background1" w:themeShade="80"/>
          <w:sz w:val="22"/>
          <w:szCs w:val="22"/>
          <w:lang w:val="en-GB"/>
        </w:rPr>
        <w:t xml:space="preserve"> to participate in insolvency proceedings. </w:t>
      </w:r>
    </w:p>
    <w:p w14:paraId="2C95D46B" w14:textId="77777777" w:rsidR="00D12E25" w:rsidRPr="00DA42DA" w:rsidRDefault="00D12E25"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4028A26B" w:rsidR="00DA42DA" w:rsidRDefault="005C1AB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principles of universalism, modified universalism and territorialism are approaches aimed at resolving cross border insolvency issues relati</w:t>
      </w:r>
      <w:r w:rsidR="00BD012D">
        <w:rPr>
          <w:rFonts w:ascii="Avenir Next" w:hAnsi="Avenir Next" w:cs="Arial"/>
          <w:color w:val="808080" w:themeColor="background1" w:themeShade="80"/>
          <w:sz w:val="22"/>
          <w:szCs w:val="22"/>
          <w:lang w:val="en-GB"/>
        </w:rPr>
        <w:t xml:space="preserve">ng to jurisdiction, choice of laws, </w:t>
      </w:r>
      <w:r w:rsidR="00544C8D">
        <w:rPr>
          <w:rFonts w:ascii="Avenir Next" w:hAnsi="Avenir Next" w:cs="Arial"/>
          <w:color w:val="808080" w:themeColor="background1" w:themeShade="80"/>
          <w:sz w:val="22"/>
          <w:szCs w:val="22"/>
          <w:lang w:val="en-GB"/>
        </w:rPr>
        <w:t>recognition,</w:t>
      </w:r>
      <w:r w:rsidR="00BD012D">
        <w:rPr>
          <w:rFonts w:ascii="Avenir Next" w:hAnsi="Avenir Next" w:cs="Arial"/>
          <w:color w:val="808080" w:themeColor="background1" w:themeShade="80"/>
          <w:sz w:val="22"/>
          <w:szCs w:val="22"/>
          <w:lang w:val="en-GB"/>
        </w:rPr>
        <w:t xml:space="preserve"> and enforcement. </w:t>
      </w:r>
    </w:p>
    <w:p w14:paraId="2EBD351F" w14:textId="77777777" w:rsidR="0004185A" w:rsidRDefault="0004185A" w:rsidP="00DA42DA">
      <w:pPr>
        <w:jc w:val="both"/>
        <w:rPr>
          <w:rFonts w:ascii="Avenir Next" w:hAnsi="Avenir Next" w:cs="Arial"/>
          <w:color w:val="808080" w:themeColor="background1" w:themeShade="80"/>
          <w:sz w:val="22"/>
          <w:szCs w:val="22"/>
          <w:lang w:val="en-GB"/>
        </w:rPr>
      </w:pPr>
    </w:p>
    <w:p w14:paraId="77C18DEF" w14:textId="08B97366" w:rsidR="0004185A" w:rsidRDefault="0004185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adopts a unified approach to cross border insolvency </w:t>
      </w:r>
      <w:r w:rsidR="00AD7C36">
        <w:rPr>
          <w:rFonts w:ascii="Avenir Next" w:hAnsi="Avenir Next" w:cs="Arial"/>
          <w:color w:val="808080" w:themeColor="background1" w:themeShade="80"/>
          <w:sz w:val="22"/>
          <w:szCs w:val="22"/>
          <w:lang w:val="en-GB"/>
        </w:rPr>
        <w:t>by advocating for one proceeding covering all the debtors’ assets and debts worldwide. Under the principle, once a proceeding is opened</w:t>
      </w:r>
      <w:r w:rsidR="002E3821">
        <w:rPr>
          <w:rFonts w:ascii="Avenir Next" w:hAnsi="Avenir Next" w:cs="Arial"/>
          <w:color w:val="808080" w:themeColor="background1" w:themeShade="80"/>
          <w:sz w:val="22"/>
          <w:szCs w:val="22"/>
          <w:lang w:val="en-GB"/>
        </w:rPr>
        <w:t>, it should act as automatic stay and it should be impossible to</w:t>
      </w:r>
      <w:r w:rsidR="009E25C4">
        <w:rPr>
          <w:rFonts w:ascii="Avenir Next" w:hAnsi="Avenir Next" w:cs="Arial"/>
          <w:color w:val="808080" w:themeColor="background1" w:themeShade="80"/>
          <w:sz w:val="22"/>
          <w:szCs w:val="22"/>
          <w:lang w:val="en-GB"/>
        </w:rPr>
        <w:t xml:space="preserve"> open any other proceeding or execute against the debtor. </w:t>
      </w:r>
    </w:p>
    <w:p w14:paraId="2A8F7D17" w14:textId="77777777" w:rsidR="009E25C4" w:rsidRDefault="009E25C4" w:rsidP="00DA42DA">
      <w:pPr>
        <w:jc w:val="both"/>
        <w:rPr>
          <w:rFonts w:ascii="Avenir Next" w:hAnsi="Avenir Next" w:cs="Arial"/>
          <w:color w:val="808080" w:themeColor="background1" w:themeShade="80"/>
          <w:sz w:val="22"/>
          <w:szCs w:val="22"/>
          <w:lang w:val="en-GB"/>
        </w:rPr>
      </w:pPr>
    </w:p>
    <w:p w14:paraId="30E5BA5A" w14:textId="508E1B6A" w:rsidR="00BC3198" w:rsidRDefault="00E007F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modified universalism aims to address </w:t>
      </w:r>
      <w:r w:rsidR="006B5759">
        <w:rPr>
          <w:rFonts w:ascii="Avenir Next" w:hAnsi="Avenir Next" w:cs="Arial"/>
          <w:color w:val="808080" w:themeColor="background1" w:themeShade="80"/>
          <w:sz w:val="22"/>
          <w:szCs w:val="22"/>
          <w:lang w:val="en-GB"/>
        </w:rPr>
        <w:t>the challenges faced in implementing universalism</w:t>
      </w:r>
      <w:r w:rsidR="00695FA4">
        <w:rPr>
          <w:rFonts w:ascii="Avenir Next" w:hAnsi="Avenir Next" w:cs="Arial"/>
          <w:color w:val="808080" w:themeColor="background1" w:themeShade="80"/>
          <w:sz w:val="22"/>
          <w:szCs w:val="22"/>
          <w:lang w:val="en-GB"/>
        </w:rPr>
        <w:t xml:space="preserve"> such as the level of trust states have in foreign systems</w:t>
      </w:r>
      <w:r w:rsidR="00FF1779">
        <w:rPr>
          <w:rFonts w:ascii="Avenir Next" w:hAnsi="Avenir Next" w:cs="Arial"/>
          <w:color w:val="808080" w:themeColor="background1" w:themeShade="80"/>
          <w:sz w:val="22"/>
          <w:szCs w:val="22"/>
          <w:lang w:val="en-GB"/>
        </w:rPr>
        <w:t xml:space="preserve"> and the uncertainty in domestic markets</w:t>
      </w:r>
      <w:r w:rsidR="00397D86">
        <w:rPr>
          <w:rFonts w:ascii="Avenir Next" w:hAnsi="Avenir Next" w:cs="Arial"/>
          <w:color w:val="808080" w:themeColor="background1" w:themeShade="80"/>
          <w:sz w:val="22"/>
          <w:szCs w:val="22"/>
          <w:lang w:val="en-GB"/>
        </w:rPr>
        <w:t xml:space="preserve">. According to modified universalism, </w:t>
      </w:r>
      <w:r w:rsidR="00E30B38">
        <w:rPr>
          <w:rFonts w:ascii="Avenir Next" w:hAnsi="Avenir Next" w:cs="Arial"/>
          <w:color w:val="808080" w:themeColor="background1" w:themeShade="80"/>
          <w:sz w:val="22"/>
          <w:szCs w:val="22"/>
          <w:lang w:val="en-GB"/>
        </w:rPr>
        <w:t xml:space="preserve">a main proceeding opened at the </w:t>
      </w:r>
      <w:r w:rsidR="00934773">
        <w:rPr>
          <w:rFonts w:ascii="Avenir Next" w:hAnsi="Avenir Next" w:cs="Arial"/>
          <w:color w:val="808080" w:themeColor="background1" w:themeShade="80"/>
          <w:sz w:val="22"/>
          <w:szCs w:val="22"/>
          <w:lang w:val="en-GB"/>
        </w:rPr>
        <w:t>debtor’s</w:t>
      </w:r>
      <w:r w:rsidR="00E30B38">
        <w:rPr>
          <w:rFonts w:ascii="Avenir Next" w:hAnsi="Avenir Next" w:cs="Arial"/>
          <w:color w:val="808080" w:themeColor="background1" w:themeShade="80"/>
          <w:sz w:val="22"/>
          <w:szCs w:val="22"/>
          <w:lang w:val="en-GB"/>
        </w:rPr>
        <w:t xml:space="preserve"> centre of main interest is supported by ancillary proceedings in other states and courts </w:t>
      </w:r>
      <w:r w:rsidR="0089787B">
        <w:rPr>
          <w:rFonts w:ascii="Avenir Next" w:hAnsi="Avenir Next" w:cs="Arial"/>
          <w:color w:val="808080" w:themeColor="background1" w:themeShade="80"/>
          <w:sz w:val="22"/>
          <w:szCs w:val="22"/>
          <w:lang w:val="en-GB"/>
        </w:rPr>
        <w:t xml:space="preserve">dealing with the various matters are urged to cooperate. </w:t>
      </w:r>
    </w:p>
    <w:p w14:paraId="20756976" w14:textId="77777777" w:rsidR="00BC3198" w:rsidRDefault="00BC3198" w:rsidP="00DA42DA">
      <w:pPr>
        <w:jc w:val="both"/>
        <w:rPr>
          <w:rFonts w:ascii="Avenir Next" w:hAnsi="Avenir Next" w:cs="Arial"/>
          <w:color w:val="808080" w:themeColor="background1" w:themeShade="80"/>
          <w:sz w:val="22"/>
          <w:szCs w:val="22"/>
          <w:lang w:val="en-GB"/>
        </w:rPr>
      </w:pPr>
    </w:p>
    <w:p w14:paraId="384E8398" w14:textId="77777777" w:rsidR="000A70F0" w:rsidRDefault="00BC319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Territorialism on the other han</w:t>
      </w:r>
      <w:r w:rsidR="00E92A3E">
        <w:rPr>
          <w:rFonts w:ascii="Avenir Next" w:hAnsi="Avenir Next" w:cs="Arial"/>
          <w:color w:val="808080" w:themeColor="background1" w:themeShade="80"/>
          <w:sz w:val="22"/>
          <w:szCs w:val="22"/>
          <w:lang w:val="en-GB"/>
        </w:rPr>
        <w:t xml:space="preserve">d aims at protecting </w:t>
      </w:r>
      <w:r w:rsidR="00AA707C">
        <w:rPr>
          <w:rFonts w:ascii="Avenir Next" w:hAnsi="Avenir Next" w:cs="Arial"/>
          <w:color w:val="808080" w:themeColor="background1" w:themeShade="80"/>
          <w:sz w:val="22"/>
          <w:szCs w:val="22"/>
          <w:lang w:val="en-GB"/>
        </w:rPr>
        <w:t xml:space="preserve">the states national interest by </w:t>
      </w:r>
      <w:r w:rsidR="00E02B9A">
        <w:rPr>
          <w:rFonts w:ascii="Avenir Next" w:hAnsi="Avenir Next" w:cs="Arial"/>
          <w:color w:val="808080" w:themeColor="background1" w:themeShade="80"/>
          <w:sz w:val="22"/>
          <w:szCs w:val="22"/>
          <w:lang w:val="en-GB"/>
        </w:rPr>
        <w:t>allowing each state to deal with the assets of the debtor within its geographical jurisdiction. The insolvency representative is in turn</w:t>
      </w:r>
      <w:r w:rsidR="00F5619E">
        <w:rPr>
          <w:rFonts w:ascii="Avenir Next" w:hAnsi="Avenir Next" w:cs="Arial"/>
          <w:color w:val="808080" w:themeColor="background1" w:themeShade="80"/>
          <w:sz w:val="22"/>
          <w:szCs w:val="22"/>
          <w:lang w:val="en-GB"/>
        </w:rPr>
        <w:t xml:space="preserve"> restricted on the assets they can deal in and the creditors who can file their claims</w:t>
      </w:r>
      <w:r w:rsidR="006B0008">
        <w:rPr>
          <w:rFonts w:ascii="Avenir Next" w:hAnsi="Avenir Next" w:cs="Arial"/>
          <w:color w:val="808080" w:themeColor="background1" w:themeShade="80"/>
          <w:sz w:val="22"/>
          <w:szCs w:val="22"/>
          <w:lang w:val="en-GB"/>
        </w:rPr>
        <w:t xml:space="preserve"> which are limited to the national borders. </w:t>
      </w:r>
    </w:p>
    <w:p w14:paraId="2BD1F725" w14:textId="77777777" w:rsidR="000A70F0" w:rsidRDefault="000A70F0" w:rsidP="00DA42DA">
      <w:pPr>
        <w:jc w:val="both"/>
        <w:rPr>
          <w:rFonts w:ascii="Avenir Next" w:hAnsi="Avenir Next" w:cs="Arial"/>
          <w:color w:val="808080" w:themeColor="background1" w:themeShade="80"/>
          <w:sz w:val="22"/>
          <w:szCs w:val="22"/>
          <w:lang w:val="en-GB"/>
        </w:rPr>
      </w:pPr>
    </w:p>
    <w:p w14:paraId="76F53F72" w14:textId="6788883D" w:rsidR="009E25C4" w:rsidRPr="00DA42DA" w:rsidRDefault="000A70F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approaches vary in terms of scope of duty of the insolvency representative and the jurisdiction of courts over assets, most states </w:t>
      </w:r>
      <w:r w:rsidR="00480D76">
        <w:rPr>
          <w:rFonts w:ascii="Avenir Next" w:hAnsi="Avenir Next" w:cs="Arial"/>
          <w:color w:val="808080" w:themeColor="background1" w:themeShade="80"/>
          <w:sz w:val="22"/>
          <w:szCs w:val="22"/>
          <w:lang w:val="en-GB"/>
        </w:rPr>
        <w:t>have modified each of the approaches in dealing with cross border insolvency</w:t>
      </w:r>
      <w:r w:rsidR="0033297B">
        <w:rPr>
          <w:rFonts w:ascii="Avenir Next" w:hAnsi="Avenir Next" w:cs="Arial"/>
          <w:color w:val="808080" w:themeColor="background1" w:themeShade="80"/>
          <w:sz w:val="22"/>
          <w:szCs w:val="22"/>
          <w:lang w:val="en-GB"/>
        </w:rPr>
        <w:t xml:space="preserve"> matters.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Default="00FF0D81" w:rsidP="00692852">
      <w:pPr>
        <w:jc w:val="both"/>
        <w:rPr>
          <w:rFonts w:ascii="Avenir Next" w:hAnsi="Avenir Next" w:cs="Arial"/>
          <w:sz w:val="22"/>
          <w:szCs w:val="22"/>
          <w:lang w:val="en-GB"/>
        </w:rPr>
      </w:pPr>
    </w:p>
    <w:p w14:paraId="591BBFA9" w14:textId="66826755" w:rsidR="00265FDA" w:rsidRDefault="00BC070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Initiatives undertaken to resolve international insolvency issues in Latin America date back to </w:t>
      </w:r>
      <w:r w:rsidR="00D07640">
        <w:rPr>
          <w:rFonts w:ascii="Avenir Next" w:hAnsi="Avenir Next" w:cs="Arial"/>
          <w:color w:val="808080" w:themeColor="background1" w:themeShade="80"/>
          <w:sz w:val="22"/>
          <w:szCs w:val="22"/>
          <w:lang w:val="en-GB"/>
        </w:rPr>
        <w:t xml:space="preserve">1889 </w:t>
      </w:r>
      <w:r w:rsidR="008E2DFC">
        <w:rPr>
          <w:rFonts w:ascii="Avenir Next" w:hAnsi="Avenir Next" w:cs="Arial"/>
          <w:color w:val="808080" w:themeColor="background1" w:themeShade="80"/>
          <w:sz w:val="22"/>
          <w:szCs w:val="22"/>
          <w:lang w:val="en-GB"/>
        </w:rPr>
        <w:t>when the Montevideo Treaty on International Commercial Law</w:t>
      </w:r>
      <w:r w:rsidR="00AC34CB">
        <w:rPr>
          <w:rFonts w:ascii="Avenir Next" w:hAnsi="Avenir Next" w:cs="Arial"/>
          <w:color w:val="808080" w:themeColor="background1" w:themeShade="80"/>
          <w:sz w:val="22"/>
          <w:szCs w:val="22"/>
          <w:lang w:val="en-GB"/>
        </w:rPr>
        <w:t xml:space="preserve"> (1889 Treaty)</w:t>
      </w:r>
      <w:r w:rsidR="008E2DFC">
        <w:rPr>
          <w:rFonts w:ascii="Avenir Next" w:hAnsi="Avenir Next" w:cs="Arial"/>
          <w:color w:val="808080" w:themeColor="background1" w:themeShade="80"/>
          <w:sz w:val="22"/>
          <w:szCs w:val="22"/>
          <w:lang w:val="en-GB"/>
        </w:rPr>
        <w:t xml:space="preserve"> </w:t>
      </w:r>
      <w:r w:rsidR="00265FDA">
        <w:rPr>
          <w:rFonts w:ascii="Avenir Next" w:hAnsi="Avenir Next" w:cs="Arial"/>
          <w:color w:val="808080" w:themeColor="background1" w:themeShade="80"/>
          <w:sz w:val="22"/>
          <w:szCs w:val="22"/>
          <w:lang w:val="en-GB"/>
        </w:rPr>
        <w:t xml:space="preserve">was ratified by Argentina, Bolivia, Columbia, Paraguay, </w:t>
      </w:r>
      <w:r w:rsidR="00544C8D">
        <w:rPr>
          <w:rFonts w:ascii="Avenir Next" w:hAnsi="Avenir Next" w:cs="Arial"/>
          <w:color w:val="808080" w:themeColor="background1" w:themeShade="80"/>
          <w:sz w:val="22"/>
          <w:szCs w:val="22"/>
          <w:lang w:val="en-GB"/>
        </w:rPr>
        <w:t>Peru,</w:t>
      </w:r>
      <w:r w:rsidR="00265FDA">
        <w:rPr>
          <w:rFonts w:ascii="Avenir Next" w:hAnsi="Avenir Next" w:cs="Arial"/>
          <w:color w:val="808080" w:themeColor="background1" w:themeShade="80"/>
          <w:sz w:val="22"/>
          <w:szCs w:val="22"/>
          <w:lang w:val="en-GB"/>
        </w:rPr>
        <w:t xml:space="preserve"> and Uruguay. </w:t>
      </w:r>
      <w:r w:rsidR="00E21A0B">
        <w:rPr>
          <w:rFonts w:ascii="Avenir Next" w:hAnsi="Avenir Next" w:cs="Arial"/>
          <w:color w:val="808080" w:themeColor="background1" w:themeShade="80"/>
          <w:sz w:val="22"/>
          <w:szCs w:val="22"/>
          <w:lang w:val="en-GB"/>
        </w:rPr>
        <w:t xml:space="preserve">In 1940, the Montevideo Treaty on International </w:t>
      </w:r>
      <w:r w:rsidR="00AC34CB">
        <w:rPr>
          <w:rFonts w:ascii="Avenir Next" w:hAnsi="Avenir Next" w:cs="Arial"/>
          <w:color w:val="808080" w:themeColor="background1" w:themeShade="80"/>
          <w:sz w:val="22"/>
          <w:szCs w:val="22"/>
          <w:lang w:val="en-GB"/>
        </w:rPr>
        <w:t>Commercial Terrestrial Law (1940 Treaty</w:t>
      </w:r>
      <w:r w:rsidR="00DD17C5">
        <w:rPr>
          <w:rFonts w:ascii="Avenir Next" w:hAnsi="Avenir Next" w:cs="Arial"/>
          <w:color w:val="808080" w:themeColor="background1" w:themeShade="80"/>
          <w:sz w:val="22"/>
          <w:szCs w:val="22"/>
          <w:lang w:val="en-GB"/>
        </w:rPr>
        <w:t xml:space="preserve"> on Bankruptcy</w:t>
      </w:r>
      <w:r w:rsidR="00AC34CB">
        <w:rPr>
          <w:rFonts w:ascii="Avenir Next" w:hAnsi="Avenir Next" w:cs="Arial"/>
          <w:color w:val="808080" w:themeColor="background1" w:themeShade="80"/>
          <w:sz w:val="22"/>
          <w:szCs w:val="22"/>
          <w:lang w:val="en-GB"/>
        </w:rPr>
        <w:t xml:space="preserve">) was ratified by Argentina, </w:t>
      </w:r>
      <w:r w:rsidR="00544C8D">
        <w:rPr>
          <w:rFonts w:ascii="Avenir Next" w:hAnsi="Avenir Next" w:cs="Arial"/>
          <w:color w:val="808080" w:themeColor="background1" w:themeShade="80"/>
          <w:sz w:val="22"/>
          <w:szCs w:val="22"/>
          <w:lang w:val="en-GB"/>
        </w:rPr>
        <w:t>Paraguay,</w:t>
      </w:r>
      <w:r w:rsidR="00AC34CB">
        <w:rPr>
          <w:rFonts w:ascii="Avenir Next" w:hAnsi="Avenir Next" w:cs="Arial"/>
          <w:color w:val="808080" w:themeColor="background1" w:themeShade="80"/>
          <w:sz w:val="22"/>
          <w:szCs w:val="22"/>
          <w:lang w:val="en-GB"/>
        </w:rPr>
        <w:t xml:space="preserve"> and Uruguay. </w:t>
      </w:r>
      <w:r w:rsidR="00DD17C5">
        <w:rPr>
          <w:rFonts w:ascii="Avenir Next" w:hAnsi="Avenir Next" w:cs="Arial"/>
          <w:color w:val="808080" w:themeColor="background1" w:themeShade="80"/>
          <w:sz w:val="22"/>
          <w:szCs w:val="22"/>
          <w:lang w:val="en-GB"/>
        </w:rPr>
        <w:t xml:space="preserve">In the same year, the Montevideo Treaty on International Procedural Law </w:t>
      </w:r>
      <w:r w:rsidR="00D87234">
        <w:rPr>
          <w:rFonts w:ascii="Avenir Next" w:hAnsi="Avenir Next" w:cs="Arial"/>
          <w:color w:val="808080" w:themeColor="background1" w:themeShade="80"/>
          <w:sz w:val="22"/>
          <w:szCs w:val="22"/>
          <w:lang w:val="en-GB"/>
        </w:rPr>
        <w:t xml:space="preserve">(1940 Treaty on Civil Meetings of Creditors) was also ratified by the same parties. </w:t>
      </w:r>
      <w:r w:rsidR="00D16661">
        <w:rPr>
          <w:rFonts w:ascii="Avenir Next" w:hAnsi="Avenir Next" w:cs="Arial"/>
          <w:color w:val="808080" w:themeColor="background1" w:themeShade="80"/>
          <w:sz w:val="22"/>
          <w:szCs w:val="22"/>
          <w:lang w:val="en-GB"/>
        </w:rPr>
        <w:t xml:space="preserve">The </w:t>
      </w:r>
      <w:r w:rsidR="00A162A3">
        <w:rPr>
          <w:rFonts w:ascii="Avenir Next" w:hAnsi="Avenir Next" w:cs="Arial"/>
          <w:color w:val="808080" w:themeColor="background1" w:themeShade="80"/>
          <w:sz w:val="22"/>
          <w:szCs w:val="22"/>
          <w:lang w:val="en-GB"/>
        </w:rPr>
        <w:t xml:space="preserve">Montevideo instruments address the question of jurisdiction by allocating jurisdiction based on debtor’s commercial domicile. </w:t>
      </w:r>
    </w:p>
    <w:p w14:paraId="523BA5A4" w14:textId="77777777" w:rsidR="00D21300" w:rsidRDefault="00D21300" w:rsidP="00692852">
      <w:pPr>
        <w:jc w:val="both"/>
        <w:rPr>
          <w:rFonts w:ascii="Avenir Next" w:hAnsi="Avenir Next" w:cs="Arial"/>
          <w:color w:val="808080" w:themeColor="background1" w:themeShade="80"/>
          <w:sz w:val="22"/>
          <w:szCs w:val="22"/>
          <w:lang w:val="en-GB"/>
        </w:rPr>
      </w:pPr>
    </w:p>
    <w:p w14:paraId="3A1BC575" w14:textId="2656FBE9" w:rsidR="00D21300" w:rsidRDefault="00D2130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1928, </w:t>
      </w:r>
      <w:r w:rsidR="008C1DAB">
        <w:rPr>
          <w:rFonts w:ascii="Avenir Next" w:hAnsi="Avenir Next" w:cs="Arial"/>
          <w:color w:val="808080" w:themeColor="background1" w:themeShade="80"/>
          <w:sz w:val="22"/>
          <w:szCs w:val="22"/>
          <w:lang w:val="en-GB"/>
        </w:rPr>
        <w:t xml:space="preserve">the Havana Convention on Private International Law (Bustamante Code) </w:t>
      </w:r>
      <w:r w:rsidR="00062DC0">
        <w:rPr>
          <w:rFonts w:ascii="Avenir Next" w:hAnsi="Avenir Next" w:cs="Arial"/>
          <w:color w:val="808080" w:themeColor="background1" w:themeShade="80"/>
          <w:sz w:val="22"/>
          <w:szCs w:val="22"/>
          <w:lang w:val="en-GB"/>
        </w:rPr>
        <w:t>was concluded between Bolivia, Brazil, Chile, Costa Rica, Cuba, Dominican Republic</w:t>
      </w:r>
      <w:r w:rsidR="009B7201">
        <w:rPr>
          <w:rFonts w:ascii="Avenir Next" w:hAnsi="Avenir Next" w:cs="Arial"/>
          <w:color w:val="808080" w:themeColor="background1" w:themeShade="80"/>
          <w:sz w:val="22"/>
          <w:szCs w:val="22"/>
          <w:lang w:val="en-GB"/>
        </w:rPr>
        <w:t>, Ecuador, El Savador, Guatemala, Haiti, Honduras</w:t>
      </w:r>
      <w:r w:rsidR="00D9381D">
        <w:rPr>
          <w:rFonts w:ascii="Avenir Next" w:hAnsi="Avenir Next" w:cs="Arial"/>
          <w:color w:val="808080" w:themeColor="background1" w:themeShade="80"/>
          <w:sz w:val="22"/>
          <w:szCs w:val="22"/>
          <w:lang w:val="en-GB"/>
        </w:rPr>
        <w:t xml:space="preserve">, Nicaragua, Panama, </w:t>
      </w:r>
      <w:r w:rsidR="00544C8D">
        <w:rPr>
          <w:rFonts w:ascii="Avenir Next" w:hAnsi="Avenir Next" w:cs="Arial"/>
          <w:color w:val="808080" w:themeColor="background1" w:themeShade="80"/>
          <w:sz w:val="22"/>
          <w:szCs w:val="22"/>
          <w:lang w:val="en-GB"/>
        </w:rPr>
        <w:t>Peru,</w:t>
      </w:r>
      <w:r w:rsidR="00D9381D">
        <w:rPr>
          <w:rFonts w:ascii="Avenir Next" w:hAnsi="Avenir Next" w:cs="Arial"/>
          <w:color w:val="808080" w:themeColor="background1" w:themeShade="80"/>
          <w:sz w:val="22"/>
          <w:szCs w:val="22"/>
          <w:lang w:val="en-GB"/>
        </w:rPr>
        <w:t xml:space="preserve"> </w:t>
      </w:r>
      <w:r w:rsidR="00406123">
        <w:rPr>
          <w:rFonts w:ascii="Avenir Next" w:hAnsi="Avenir Next" w:cs="Arial"/>
          <w:color w:val="808080" w:themeColor="background1" w:themeShade="80"/>
          <w:sz w:val="22"/>
          <w:szCs w:val="22"/>
          <w:lang w:val="en-GB"/>
        </w:rPr>
        <w:t xml:space="preserve">and Venezuela. </w:t>
      </w:r>
      <w:r w:rsidR="00A774B1">
        <w:rPr>
          <w:rFonts w:ascii="Avenir Next" w:hAnsi="Avenir Next" w:cs="Arial"/>
          <w:color w:val="808080" w:themeColor="background1" w:themeShade="80"/>
          <w:sz w:val="22"/>
          <w:szCs w:val="22"/>
          <w:lang w:val="en-GB"/>
        </w:rPr>
        <w:t xml:space="preserve">The Bustamante Code provides for a </w:t>
      </w:r>
      <w:r w:rsidR="002E2280">
        <w:rPr>
          <w:rFonts w:ascii="Avenir Next" w:hAnsi="Avenir Next" w:cs="Arial"/>
          <w:color w:val="808080" w:themeColor="background1" w:themeShade="80"/>
          <w:sz w:val="22"/>
          <w:szCs w:val="22"/>
          <w:lang w:val="en-GB"/>
        </w:rPr>
        <w:t xml:space="preserve">single proceeding with a universal effect </w:t>
      </w:r>
      <w:r w:rsidR="009E2EF9">
        <w:rPr>
          <w:rFonts w:ascii="Avenir Next" w:hAnsi="Avenir Next" w:cs="Arial"/>
          <w:color w:val="808080" w:themeColor="background1" w:themeShade="80"/>
          <w:sz w:val="22"/>
          <w:szCs w:val="22"/>
          <w:lang w:val="en-GB"/>
        </w:rPr>
        <w:t xml:space="preserve">except where debtor has </w:t>
      </w:r>
      <w:r w:rsidR="00B82752">
        <w:rPr>
          <w:rFonts w:ascii="Avenir Next" w:hAnsi="Avenir Next" w:cs="Arial"/>
          <w:color w:val="808080" w:themeColor="background1" w:themeShade="80"/>
          <w:sz w:val="22"/>
          <w:szCs w:val="22"/>
          <w:lang w:val="en-GB"/>
        </w:rPr>
        <w:t>economically</w:t>
      </w:r>
      <w:r w:rsidR="009E2EF9">
        <w:rPr>
          <w:rFonts w:ascii="Avenir Next" w:hAnsi="Avenir Next" w:cs="Arial"/>
          <w:color w:val="808080" w:themeColor="background1" w:themeShade="80"/>
          <w:sz w:val="22"/>
          <w:szCs w:val="22"/>
          <w:lang w:val="en-GB"/>
        </w:rPr>
        <w:t xml:space="preserve"> independent </w:t>
      </w:r>
      <w:r w:rsidR="00B82752">
        <w:rPr>
          <w:rFonts w:ascii="Avenir Next" w:hAnsi="Avenir Next" w:cs="Arial"/>
          <w:color w:val="808080" w:themeColor="background1" w:themeShade="80"/>
          <w:sz w:val="22"/>
          <w:szCs w:val="22"/>
          <w:lang w:val="en-GB"/>
        </w:rPr>
        <w:t xml:space="preserve">businesses in different states. </w:t>
      </w:r>
    </w:p>
    <w:p w14:paraId="29E59BFB" w14:textId="77777777" w:rsidR="00406123" w:rsidRDefault="00406123" w:rsidP="00692852">
      <w:pPr>
        <w:jc w:val="both"/>
        <w:rPr>
          <w:rFonts w:ascii="Avenir Next" w:hAnsi="Avenir Next" w:cs="Arial"/>
          <w:color w:val="808080" w:themeColor="background1" w:themeShade="80"/>
          <w:sz w:val="22"/>
          <w:szCs w:val="22"/>
          <w:lang w:val="en-GB"/>
        </w:rPr>
      </w:pPr>
    </w:p>
    <w:p w14:paraId="05390315" w14:textId="11D00959" w:rsidR="00406123" w:rsidRDefault="0040612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major difference between the Montevideo initiatives and the Bustamante code lies in the parties that have ratified each of the treaties as </w:t>
      </w:r>
      <w:r w:rsidR="003D6666">
        <w:rPr>
          <w:rFonts w:ascii="Avenir Next" w:hAnsi="Avenir Next" w:cs="Arial"/>
          <w:color w:val="808080" w:themeColor="background1" w:themeShade="80"/>
          <w:sz w:val="22"/>
          <w:szCs w:val="22"/>
          <w:lang w:val="en-GB"/>
        </w:rPr>
        <w:t xml:space="preserve">expounded above. Of all the states, it is only </w:t>
      </w:r>
      <w:r w:rsidR="00D226CD">
        <w:rPr>
          <w:rFonts w:ascii="Avenir Next" w:hAnsi="Avenir Next" w:cs="Arial"/>
          <w:color w:val="808080" w:themeColor="background1" w:themeShade="80"/>
          <w:sz w:val="22"/>
          <w:szCs w:val="22"/>
          <w:lang w:val="en-GB"/>
        </w:rPr>
        <w:t xml:space="preserve">Bolivia and Peru that have ratified both the 1889 Treaty and the Bustamante Code. </w:t>
      </w:r>
    </w:p>
    <w:p w14:paraId="1629D37A" w14:textId="77777777" w:rsidR="00A55BFF" w:rsidRDefault="00A55BFF" w:rsidP="00692852">
      <w:pPr>
        <w:jc w:val="both"/>
        <w:rPr>
          <w:rFonts w:ascii="Avenir Next" w:hAnsi="Avenir Next" w:cs="Arial"/>
          <w:color w:val="808080" w:themeColor="background1" w:themeShade="80"/>
          <w:sz w:val="22"/>
          <w:szCs w:val="22"/>
          <w:lang w:val="en-GB"/>
        </w:rPr>
      </w:pPr>
    </w:p>
    <w:p w14:paraId="2191706B" w14:textId="77777777" w:rsidR="002C4BA9" w:rsidRDefault="00A55BF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the </w:t>
      </w:r>
      <w:r w:rsidR="00F3718C">
        <w:rPr>
          <w:rFonts w:ascii="Avenir Next" w:hAnsi="Avenir Next" w:cs="Arial"/>
          <w:color w:val="808080" w:themeColor="background1" w:themeShade="80"/>
          <w:sz w:val="22"/>
          <w:szCs w:val="22"/>
          <w:lang w:val="en-GB"/>
        </w:rPr>
        <w:t xml:space="preserve">1889 Treaty </w:t>
      </w:r>
      <w:r w:rsidR="005D5106">
        <w:rPr>
          <w:rFonts w:ascii="Avenir Next" w:hAnsi="Avenir Next" w:cs="Arial"/>
          <w:color w:val="808080" w:themeColor="background1" w:themeShade="80"/>
          <w:sz w:val="22"/>
          <w:szCs w:val="22"/>
          <w:lang w:val="en-GB"/>
        </w:rPr>
        <w:t xml:space="preserve">provides for </w:t>
      </w:r>
      <w:r w:rsidR="000E79D7">
        <w:rPr>
          <w:rFonts w:ascii="Avenir Next" w:hAnsi="Avenir Next" w:cs="Arial"/>
          <w:color w:val="808080" w:themeColor="background1" w:themeShade="80"/>
          <w:sz w:val="22"/>
          <w:szCs w:val="22"/>
          <w:lang w:val="en-GB"/>
        </w:rPr>
        <w:t>one set of proceedings where debtor has a commercial domicile in one treaty</w:t>
      </w:r>
      <w:r w:rsidR="006E1986">
        <w:rPr>
          <w:rFonts w:ascii="Avenir Next" w:hAnsi="Avenir Next" w:cs="Arial"/>
          <w:color w:val="808080" w:themeColor="background1" w:themeShade="80"/>
          <w:sz w:val="22"/>
          <w:szCs w:val="22"/>
          <w:lang w:val="en-GB"/>
        </w:rPr>
        <w:t xml:space="preserve">. </w:t>
      </w:r>
    </w:p>
    <w:p w14:paraId="375DAD12" w14:textId="77777777" w:rsidR="004E28E6" w:rsidRDefault="004E28E6" w:rsidP="00692852">
      <w:pPr>
        <w:jc w:val="both"/>
        <w:rPr>
          <w:rFonts w:ascii="Avenir Next" w:hAnsi="Avenir Next" w:cs="Arial"/>
          <w:color w:val="808080" w:themeColor="background1" w:themeShade="80"/>
          <w:sz w:val="22"/>
          <w:szCs w:val="22"/>
          <w:lang w:val="en-GB"/>
        </w:rPr>
      </w:pPr>
    </w:p>
    <w:p w14:paraId="44E18B8C" w14:textId="38307DFA" w:rsidR="00A55BFF" w:rsidRDefault="00850D6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 Bustamante Code advocates for Unity of Bankruptcy </w:t>
      </w:r>
      <w:r w:rsidR="00B7114A">
        <w:rPr>
          <w:rFonts w:ascii="Avenir Next" w:hAnsi="Avenir Next" w:cs="Arial"/>
          <w:color w:val="808080" w:themeColor="background1" w:themeShade="80"/>
          <w:sz w:val="22"/>
          <w:szCs w:val="22"/>
          <w:lang w:val="en-GB"/>
        </w:rPr>
        <w:t xml:space="preserve">where a single proceeding has universal effect </w:t>
      </w:r>
      <w:r w:rsidR="001E0767">
        <w:rPr>
          <w:rFonts w:ascii="Avenir Next" w:hAnsi="Avenir Next" w:cs="Arial"/>
          <w:color w:val="808080" w:themeColor="background1" w:themeShade="80"/>
          <w:sz w:val="22"/>
          <w:szCs w:val="22"/>
          <w:lang w:val="en-GB"/>
        </w:rPr>
        <w:t xml:space="preserve">throughout the region. </w:t>
      </w:r>
    </w:p>
    <w:p w14:paraId="6BFF7DDE" w14:textId="77777777" w:rsidR="008E2DFC" w:rsidRDefault="008E2DFC" w:rsidP="00692852">
      <w:pPr>
        <w:jc w:val="both"/>
        <w:rPr>
          <w:rFonts w:ascii="Avenir Next" w:hAnsi="Avenir Next" w:cs="Arial"/>
          <w:color w:val="808080" w:themeColor="background1" w:themeShade="80"/>
          <w:sz w:val="22"/>
          <w:szCs w:val="22"/>
          <w:lang w:val="en-GB"/>
        </w:rPr>
      </w:pPr>
    </w:p>
    <w:p w14:paraId="6A803E53" w14:textId="5308FB0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2EE243B" w14:textId="6F9E088C" w:rsidR="000211FC" w:rsidRDefault="0097315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Bank</w:t>
      </w:r>
      <w:r w:rsidR="000211FC">
        <w:rPr>
          <w:rFonts w:ascii="Avenir Next" w:hAnsi="Avenir Next" w:cs="Arial"/>
          <w:color w:val="808080" w:themeColor="background1" w:themeShade="80"/>
          <w:sz w:val="22"/>
          <w:szCs w:val="22"/>
          <w:lang w:val="en-GB"/>
        </w:rPr>
        <w:t xml:space="preserve">ruptcy and insolvency both denote a state of </w:t>
      </w:r>
      <w:r w:rsidR="00F6677E">
        <w:rPr>
          <w:rFonts w:ascii="Avenir Next" w:hAnsi="Avenir Next" w:cs="Arial"/>
          <w:color w:val="808080" w:themeColor="background1" w:themeShade="80"/>
          <w:sz w:val="22"/>
          <w:szCs w:val="22"/>
          <w:lang w:val="en-GB"/>
        </w:rPr>
        <w:t>indebtedness, and the</w:t>
      </w:r>
      <w:r w:rsidR="000211FC">
        <w:rPr>
          <w:rFonts w:ascii="Avenir Next" w:hAnsi="Avenir Next" w:cs="Arial"/>
          <w:color w:val="808080" w:themeColor="background1" w:themeShade="80"/>
          <w:sz w:val="22"/>
          <w:szCs w:val="22"/>
          <w:lang w:val="en-GB"/>
        </w:rPr>
        <w:t xml:space="preserve"> </w:t>
      </w:r>
      <w:r w:rsidR="006D203E">
        <w:rPr>
          <w:rFonts w:ascii="Avenir Next" w:hAnsi="Avenir Next" w:cs="Arial"/>
          <w:color w:val="808080" w:themeColor="background1" w:themeShade="80"/>
          <w:sz w:val="22"/>
          <w:szCs w:val="22"/>
          <w:lang w:val="en-GB"/>
        </w:rPr>
        <w:t>terms ma</w:t>
      </w:r>
      <w:r w:rsidR="00F6677E">
        <w:rPr>
          <w:rFonts w:ascii="Avenir Next" w:hAnsi="Avenir Next" w:cs="Arial"/>
          <w:color w:val="808080" w:themeColor="background1" w:themeShade="80"/>
          <w:sz w:val="22"/>
          <w:szCs w:val="22"/>
          <w:lang w:val="en-GB"/>
        </w:rPr>
        <w:t>y</w:t>
      </w:r>
      <w:r w:rsidR="006D203E">
        <w:rPr>
          <w:rFonts w:ascii="Avenir Next" w:hAnsi="Avenir Next" w:cs="Arial"/>
          <w:color w:val="808080" w:themeColor="background1" w:themeShade="80"/>
          <w:sz w:val="22"/>
          <w:szCs w:val="22"/>
          <w:lang w:val="en-GB"/>
        </w:rPr>
        <w:t xml:space="preserve"> be used interchangeably for reasons explored </w:t>
      </w:r>
      <w:r w:rsidR="00CD422D">
        <w:rPr>
          <w:rFonts w:ascii="Avenir Next" w:hAnsi="Avenir Next" w:cs="Arial"/>
          <w:color w:val="808080" w:themeColor="background1" w:themeShade="80"/>
          <w:sz w:val="22"/>
          <w:szCs w:val="22"/>
          <w:lang w:val="en-GB"/>
        </w:rPr>
        <w:t xml:space="preserve">below. </w:t>
      </w:r>
    </w:p>
    <w:p w14:paraId="067CEFFD" w14:textId="77777777" w:rsidR="00CD422D" w:rsidRDefault="00CD422D" w:rsidP="00DA42DA">
      <w:pPr>
        <w:jc w:val="both"/>
        <w:rPr>
          <w:rFonts w:ascii="Avenir Next" w:hAnsi="Avenir Next" w:cs="Arial"/>
          <w:color w:val="808080" w:themeColor="background1" w:themeShade="80"/>
          <w:sz w:val="22"/>
          <w:szCs w:val="22"/>
          <w:lang w:val="en-GB"/>
        </w:rPr>
      </w:pPr>
    </w:p>
    <w:p w14:paraId="234F0F0C" w14:textId="0F26FB41" w:rsidR="00CD422D" w:rsidRDefault="00CD422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it is important to understand the origins of both terms. Bankruptcy originates from the </w:t>
      </w:r>
      <w:r w:rsidR="00666364">
        <w:rPr>
          <w:rFonts w:ascii="Avenir Next" w:hAnsi="Avenir Next" w:cs="Arial"/>
          <w:color w:val="808080" w:themeColor="background1" w:themeShade="80"/>
          <w:sz w:val="22"/>
          <w:szCs w:val="22"/>
          <w:lang w:val="en-GB"/>
        </w:rPr>
        <w:t xml:space="preserve">‘break the bench’ where merchants (individuals) who were unable to settle their debts </w:t>
      </w:r>
      <w:r w:rsidR="00AC37E0">
        <w:rPr>
          <w:rFonts w:ascii="Avenir Next" w:hAnsi="Avenir Next" w:cs="Arial"/>
          <w:color w:val="808080" w:themeColor="background1" w:themeShade="80"/>
          <w:sz w:val="22"/>
          <w:szCs w:val="22"/>
          <w:lang w:val="en-GB"/>
        </w:rPr>
        <w:t xml:space="preserve">would have their benches (places of business) broken. On the other hand, insolvency </w:t>
      </w:r>
      <w:r w:rsidR="00644B38">
        <w:rPr>
          <w:rFonts w:ascii="Avenir Next" w:hAnsi="Avenir Next" w:cs="Arial"/>
          <w:color w:val="808080" w:themeColor="background1" w:themeShade="80"/>
          <w:sz w:val="22"/>
          <w:szCs w:val="22"/>
          <w:lang w:val="en-GB"/>
        </w:rPr>
        <w:t>denotes the state</w:t>
      </w:r>
      <w:r w:rsidR="003533E6">
        <w:rPr>
          <w:rFonts w:ascii="Avenir Next" w:hAnsi="Avenir Next" w:cs="Arial"/>
          <w:color w:val="808080" w:themeColor="background1" w:themeShade="80"/>
          <w:sz w:val="22"/>
          <w:szCs w:val="22"/>
          <w:lang w:val="en-GB"/>
        </w:rPr>
        <w:t xml:space="preserve"> of not being able to meet financial obligations as and when they fall due. </w:t>
      </w:r>
      <w:r w:rsidR="00F93DB5">
        <w:rPr>
          <w:rFonts w:ascii="Avenir Next" w:hAnsi="Avenir Next" w:cs="Arial"/>
          <w:color w:val="808080" w:themeColor="background1" w:themeShade="80"/>
          <w:sz w:val="22"/>
          <w:szCs w:val="22"/>
          <w:lang w:val="en-GB"/>
        </w:rPr>
        <w:t>Both insolvency and bankr</w:t>
      </w:r>
      <w:r w:rsidR="00EB7095">
        <w:rPr>
          <w:rFonts w:ascii="Avenir Next" w:hAnsi="Avenir Next" w:cs="Arial"/>
          <w:color w:val="808080" w:themeColor="background1" w:themeShade="80"/>
          <w:sz w:val="22"/>
          <w:szCs w:val="22"/>
          <w:lang w:val="en-GB"/>
        </w:rPr>
        <w:t xml:space="preserve">uptcy thus originated from indebtedness and attempts to </w:t>
      </w:r>
      <w:r w:rsidR="00963764">
        <w:rPr>
          <w:rFonts w:ascii="Avenir Next" w:hAnsi="Avenir Next" w:cs="Arial"/>
          <w:color w:val="808080" w:themeColor="background1" w:themeShade="80"/>
          <w:sz w:val="22"/>
          <w:szCs w:val="22"/>
          <w:lang w:val="en-GB"/>
        </w:rPr>
        <w:t xml:space="preserve">address the rights of creditors where a debtor is unable to pay its debts and the terms can therefore be used interchangeably. </w:t>
      </w:r>
    </w:p>
    <w:p w14:paraId="4213BE4F" w14:textId="77777777" w:rsidR="00BA58D2" w:rsidRDefault="00BA58D2" w:rsidP="00DA42DA">
      <w:pPr>
        <w:jc w:val="both"/>
        <w:rPr>
          <w:rFonts w:ascii="Avenir Next" w:hAnsi="Avenir Next" w:cs="Arial"/>
          <w:color w:val="808080" w:themeColor="background1" w:themeShade="80"/>
          <w:sz w:val="22"/>
          <w:szCs w:val="22"/>
          <w:lang w:val="en-GB"/>
        </w:rPr>
      </w:pPr>
    </w:p>
    <w:p w14:paraId="53280781" w14:textId="191C44BA" w:rsidR="00BA58D2" w:rsidRDefault="00BA58D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the essentials of bankruptcy </w:t>
      </w:r>
      <w:r w:rsidR="00971F15">
        <w:rPr>
          <w:rFonts w:ascii="Avenir Next" w:hAnsi="Avenir Next" w:cs="Arial"/>
          <w:color w:val="808080" w:themeColor="background1" w:themeShade="80"/>
          <w:sz w:val="22"/>
          <w:szCs w:val="22"/>
          <w:lang w:val="en-GB"/>
        </w:rPr>
        <w:t xml:space="preserve">and insolvency </w:t>
      </w:r>
      <w:r w:rsidR="001B0BE0">
        <w:rPr>
          <w:rFonts w:ascii="Avenir Next" w:hAnsi="Avenir Next" w:cs="Arial"/>
          <w:color w:val="808080" w:themeColor="background1" w:themeShade="80"/>
          <w:sz w:val="22"/>
          <w:szCs w:val="22"/>
          <w:lang w:val="en-GB"/>
        </w:rPr>
        <w:t xml:space="preserve">both aim at an automatic stay which is most often enforced by imposing a moratorium, pooling together of assets for the benefit of all creditors to replace piecemeal creditor action </w:t>
      </w:r>
      <w:r w:rsidR="00F6677E">
        <w:rPr>
          <w:rFonts w:ascii="Avenir Next" w:hAnsi="Avenir Next" w:cs="Arial"/>
          <w:color w:val="808080" w:themeColor="background1" w:themeShade="80"/>
          <w:sz w:val="22"/>
          <w:szCs w:val="22"/>
          <w:lang w:val="en-GB"/>
        </w:rPr>
        <w:t xml:space="preserve">and sharing of the assets of the debtor pari passu among creditors. </w:t>
      </w:r>
      <w:r w:rsidR="00FD4C58">
        <w:rPr>
          <w:rFonts w:ascii="Avenir Next" w:hAnsi="Avenir Next" w:cs="Arial"/>
          <w:color w:val="808080" w:themeColor="background1" w:themeShade="80"/>
          <w:sz w:val="22"/>
          <w:szCs w:val="22"/>
          <w:lang w:val="en-GB"/>
        </w:rPr>
        <w:t>While differences may arise depending on whether a system is pro-debtor or pro-creditor</w:t>
      </w:r>
      <w:r w:rsidR="00E079E6">
        <w:rPr>
          <w:rFonts w:ascii="Avenir Next" w:hAnsi="Avenir Next" w:cs="Arial"/>
          <w:color w:val="808080" w:themeColor="background1" w:themeShade="80"/>
          <w:sz w:val="22"/>
          <w:szCs w:val="22"/>
          <w:lang w:val="en-GB"/>
        </w:rPr>
        <w:t xml:space="preserve">, the essential features of both bankruptcy and insolvency remain rooted in the </w:t>
      </w:r>
      <w:r w:rsidR="00650545">
        <w:rPr>
          <w:rFonts w:ascii="Avenir Next" w:hAnsi="Avenir Next" w:cs="Arial"/>
          <w:color w:val="808080" w:themeColor="background1" w:themeShade="80"/>
          <w:sz w:val="22"/>
          <w:szCs w:val="22"/>
          <w:lang w:val="en-GB"/>
        </w:rPr>
        <w:t xml:space="preserve">three principles above thus the terms can be used interchangeably. </w:t>
      </w:r>
    </w:p>
    <w:p w14:paraId="27429055" w14:textId="77777777" w:rsidR="00963764" w:rsidRDefault="00963764" w:rsidP="00DA42DA">
      <w:pPr>
        <w:jc w:val="both"/>
        <w:rPr>
          <w:rFonts w:ascii="Avenir Next" w:hAnsi="Avenir Next" w:cs="Arial"/>
          <w:color w:val="808080" w:themeColor="background1" w:themeShade="80"/>
          <w:sz w:val="22"/>
          <w:szCs w:val="22"/>
          <w:lang w:val="en-GB"/>
        </w:rPr>
      </w:pPr>
    </w:p>
    <w:p w14:paraId="22F8444F" w14:textId="29A7EA5B" w:rsidR="00963764" w:rsidRDefault="0096376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Historically, </w:t>
      </w:r>
      <w:r w:rsidR="002B530A">
        <w:rPr>
          <w:rFonts w:ascii="Avenir Next" w:hAnsi="Avenir Next" w:cs="Arial"/>
          <w:color w:val="808080" w:themeColor="background1" w:themeShade="80"/>
          <w:sz w:val="22"/>
          <w:szCs w:val="22"/>
          <w:lang w:val="en-GB"/>
        </w:rPr>
        <w:t xml:space="preserve">the term bankruptcy denoted an individual merchant, presumably before businesses were organised into separate legal entities away from the natural persons. </w:t>
      </w:r>
      <w:r w:rsidR="001708EA">
        <w:rPr>
          <w:rFonts w:ascii="Avenir Next" w:hAnsi="Avenir Next" w:cs="Arial"/>
          <w:color w:val="808080" w:themeColor="background1" w:themeShade="80"/>
          <w:sz w:val="22"/>
          <w:szCs w:val="22"/>
          <w:lang w:val="en-GB"/>
        </w:rPr>
        <w:t xml:space="preserve">With the doctrine of </w:t>
      </w:r>
      <w:r w:rsidR="004219ED">
        <w:rPr>
          <w:rFonts w:ascii="Avenir Next" w:hAnsi="Avenir Next" w:cs="Arial"/>
          <w:color w:val="808080" w:themeColor="background1" w:themeShade="80"/>
          <w:sz w:val="22"/>
          <w:szCs w:val="22"/>
          <w:lang w:val="en-GB"/>
        </w:rPr>
        <w:t xml:space="preserve">corporate personality coming into play, </w:t>
      </w:r>
      <w:r w:rsidR="0056349A">
        <w:rPr>
          <w:rFonts w:ascii="Avenir Next" w:hAnsi="Avenir Next" w:cs="Arial"/>
          <w:color w:val="808080" w:themeColor="background1" w:themeShade="80"/>
          <w:sz w:val="22"/>
          <w:szCs w:val="22"/>
          <w:lang w:val="en-GB"/>
        </w:rPr>
        <w:t>there was need to draw a distinction between the management of indebted natural persons and corporates. The insolvency of individuals would then be focussed on protecting the debtor</w:t>
      </w:r>
      <w:r w:rsidR="00550252">
        <w:rPr>
          <w:rFonts w:ascii="Avenir Next" w:hAnsi="Avenir Next" w:cs="Arial"/>
          <w:color w:val="808080" w:themeColor="background1" w:themeShade="80"/>
          <w:sz w:val="22"/>
          <w:szCs w:val="22"/>
          <w:lang w:val="en-GB"/>
        </w:rPr>
        <w:t xml:space="preserve"> from harassment by the creditors (what would amount to breaking the bench), enabl</w:t>
      </w:r>
      <w:r w:rsidR="00BF29F2">
        <w:rPr>
          <w:rFonts w:ascii="Avenir Next" w:hAnsi="Avenir Next" w:cs="Arial"/>
          <w:color w:val="808080" w:themeColor="background1" w:themeShade="80"/>
          <w:sz w:val="22"/>
          <w:szCs w:val="22"/>
          <w:lang w:val="en-GB"/>
        </w:rPr>
        <w:t xml:space="preserve">ing the debtor to make a fresh start </w:t>
      </w:r>
      <w:r w:rsidR="00ED1159">
        <w:rPr>
          <w:rFonts w:ascii="Avenir Next" w:hAnsi="Avenir Next" w:cs="Arial"/>
          <w:color w:val="808080" w:themeColor="background1" w:themeShade="80"/>
          <w:sz w:val="22"/>
          <w:szCs w:val="22"/>
          <w:lang w:val="en-GB"/>
        </w:rPr>
        <w:t>as supported by the discharge of a debtor and reducing indebtedness</w:t>
      </w:r>
      <w:r w:rsidR="00AD1103">
        <w:rPr>
          <w:rFonts w:ascii="Avenir Next" w:hAnsi="Avenir Next" w:cs="Arial"/>
          <w:color w:val="808080" w:themeColor="background1" w:themeShade="80"/>
          <w:sz w:val="22"/>
          <w:szCs w:val="22"/>
          <w:lang w:val="en-GB"/>
        </w:rPr>
        <w:t xml:space="preserve"> by making contributions from present and future </w:t>
      </w:r>
      <w:r w:rsidR="00520920">
        <w:rPr>
          <w:rFonts w:ascii="Avenir Next" w:hAnsi="Avenir Next" w:cs="Arial"/>
          <w:color w:val="808080" w:themeColor="background1" w:themeShade="80"/>
          <w:sz w:val="22"/>
          <w:szCs w:val="22"/>
          <w:lang w:val="en-GB"/>
        </w:rPr>
        <w:t>income of the estate.</w:t>
      </w:r>
      <w:r w:rsidR="00ED1159">
        <w:rPr>
          <w:rFonts w:ascii="Avenir Next" w:hAnsi="Avenir Next" w:cs="Arial"/>
          <w:color w:val="808080" w:themeColor="background1" w:themeShade="80"/>
          <w:sz w:val="22"/>
          <w:szCs w:val="22"/>
          <w:lang w:val="en-GB"/>
        </w:rPr>
        <w:t xml:space="preserve"> </w:t>
      </w:r>
      <w:r w:rsidR="00490C47">
        <w:rPr>
          <w:rFonts w:ascii="Avenir Next" w:hAnsi="Avenir Next" w:cs="Arial"/>
          <w:color w:val="808080" w:themeColor="background1" w:themeShade="80"/>
          <w:sz w:val="22"/>
          <w:szCs w:val="22"/>
          <w:lang w:val="en-GB"/>
        </w:rPr>
        <w:t xml:space="preserve">While in corporate insolvencies the </w:t>
      </w:r>
      <w:r w:rsidR="00BE75F5">
        <w:rPr>
          <w:rFonts w:ascii="Avenir Next" w:hAnsi="Avenir Next" w:cs="Arial"/>
          <w:color w:val="808080" w:themeColor="background1" w:themeShade="80"/>
          <w:sz w:val="22"/>
          <w:szCs w:val="22"/>
          <w:lang w:val="en-GB"/>
        </w:rPr>
        <w:t xml:space="preserve">key objective is to preserve the viable parts of the debtor’s business and impose personal liability on responsible persons, a key difference exists between individual insolvencies and corporate insolvencies in relation to excluded assets. </w:t>
      </w:r>
      <w:r w:rsidR="006F4148">
        <w:rPr>
          <w:rFonts w:ascii="Avenir Next" w:hAnsi="Avenir Next" w:cs="Arial"/>
          <w:color w:val="808080" w:themeColor="background1" w:themeShade="80"/>
          <w:sz w:val="22"/>
          <w:szCs w:val="22"/>
          <w:lang w:val="en-GB"/>
        </w:rPr>
        <w:t xml:space="preserve">Based on the </w:t>
      </w:r>
      <w:r w:rsidR="000A430A">
        <w:rPr>
          <w:rFonts w:ascii="Avenir Next" w:hAnsi="Avenir Next" w:cs="Arial"/>
          <w:color w:val="808080" w:themeColor="background1" w:themeShade="80"/>
          <w:sz w:val="22"/>
          <w:szCs w:val="22"/>
          <w:lang w:val="en-GB"/>
        </w:rPr>
        <w:t xml:space="preserve">commonalities here, the terms can then be used interchangeably. </w:t>
      </w:r>
    </w:p>
    <w:p w14:paraId="646CCC81" w14:textId="77777777" w:rsidR="00E202CD" w:rsidRDefault="00E202CD" w:rsidP="00DA42DA">
      <w:pPr>
        <w:jc w:val="both"/>
        <w:rPr>
          <w:rFonts w:ascii="Avenir Next" w:hAnsi="Avenir Next" w:cs="Arial"/>
          <w:color w:val="808080" w:themeColor="background1" w:themeShade="80"/>
          <w:sz w:val="22"/>
          <w:szCs w:val="22"/>
          <w:lang w:val="en-GB"/>
        </w:rPr>
      </w:pPr>
    </w:p>
    <w:p w14:paraId="1EC87524" w14:textId="6D9BBEF2" w:rsidR="00E202CD" w:rsidRDefault="00E202C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conclusion, the terms bankruptcy and insolvency can be used interchangeably</w:t>
      </w:r>
      <w:r w:rsidR="00F83C46">
        <w:rPr>
          <w:rFonts w:ascii="Avenir Next" w:hAnsi="Avenir Next" w:cs="Arial"/>
          <w:color w:val="808080" w:themeColor="background1" w:themeShade="80"/>
          <w:sz w:val="22"/>
          <w:szCs w:val="22"/>
          <w:lang w:val="en-GB"/>
        </w:rPr>
        <w:t xml:space="preserve"> with a distinction being made </w:t>
      </w:r>
      <w:r w:rsidR="00C359B3">
        <w:rPr>
          <w:rFonts w:ascii="Avenir Next" w:hAnsi="Avenir Next" w:cs="Arial"/>
          <w:color w:val="808080" w:themeColor="background1" w:themeShade="80"/>
          <w:sz w:val="22"/>
          <w:szCs w:val="22"/>
          <w:lang w:val="en-GB"/>
        </w:rPr>
        <w:t xml:space="preserve">on procedures and assets </w:t>
      </w:r>
      <w:r w:rsidR="00F83C46">
        <w:rPr>
          <w:rFonts w:ascii="Avenir Next" w:hAnsi="Avenir Next" w:cs="Arial"/>
          <w:color w:val="808080" w:themeColor="background1" w:themeShade="80"/>
          <w:sz w:val="22"/>
          <w:szCs w:val="22"/>
          <w:lang w:val="en-GB"/>
        </w:rPr>
        <w:t xml:space="preserve">when dealing with individual and corporate insolvencies. </w:t>
      </w:r>
    </w:p>
    <w:p w14:paraId="71773D47" w14:textId="5470110B" w:rsidR="00DA42DA" w:rsidRPr="00DA42DA" w:rsidRDefault="00DA42DA" w:rsidP="00DA42DA">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52044703" w14:textId="4F932ED8" w:rsidR="00661D36" w:rsidRDefault="002D07B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Globalisation has enabled </w:t>
      </w:r>
      <w:r w:rsidR="00661D36">
        <w:rPr>
          <w:rFonts w:ascii="Avenir Next" w:hAnsi="Avenir Next" w:cs="Arial"/>
          <w:color w:val="808080" w:themeColor="background1" w:themeShade="80"/>
          <w:sz w:val="22"/>
          <w:szCs w:val="22"/>
          <w:lang w:val="en-GB"/>
        </w:rPr>
        <w:t>limitless trade</w:t>
      </w:r>
      <w:r w:rsidR="008500BC">
        <w:rPr>
          <w:rFonts w:ascii="Avenir Next" w:hAnsi="Avenir Next" w:cs="Arial"/>
          <w:color w:val="808080" w:themeColor="background1" w:themeShade="80"/>
          <w:sz w:val="22"/>
          <w:szCs w:val="22"/>
          <w:lang w:val="en-GB"/>
        </w:rPr>
        <w:t>, interconnect</w:t>
      </w:r>
      <w:r w:rsidR="003D2185">
        <w:rPr>
          <w:rFonts w:ascii="Avenir Next" w:hAnsi="Avenir Next" w:cs="Arial"/>
          <w:color w:val="808080" w:themeColor="background1" w:themeShade="80"/>
          <w:sz w:val="22"/>
          <w:szCs w:val="22"/>
          <w:lang w:val="en-GB"/>
        </w:rPr>
        <w:t>ed</w:t>
      </w:r>
      <w:r w:rsidR="008500BC">
        <w:rPr>
          <w:rFonts w:ascii="Avenir Next" w:hAnsi="Avenir Next" w:cs="Arial"/>
          <w:color w:val="808080" w:themeColor="background1" w:themeShade="80"/>
          <w:sz w:val="22"/>
          <w:szCs w:val="22"/>
          <w:lang w:val="en-GB"/>
        </w:rPr>
        <w:t>ness</w:t>
      </w:r>
      <w:r w:rsidR="00661D36">
        <w:rPr>
          <w:rFonts w:ascii="Avenir Next" w:hAnsi="Avenir Next" w:cs="Arial"/>
          <w:color w:val="808080" w:themeColor="background1" w:themeShade="80"/>
          <w:sz w:val="22"/>
          <w:szCs w:val="22"/>
          <w:lang w:val="en-GB"/>
        </w:rPr>
        <w:t xml:space="preserve"> and commercial transactions transcending physical and legal boundaries. The impact is </w:t>
      </w:r>
      <w:r w:rsidR="00D5021C">
        <w:rPr>
          <w:rFonts w:ascii="Avenir Next" w:hAnsi="Avenir Next" w:cs="Arial"/>
          <w:color w:val="808080" w:themeColor="background1" w:themeShade="80"/>
          <w:sz w:val="22"/>
          <w:szCs w:val="22"/>
          <w:lang w:val="en-GB"/>
        </w:rPr>
        <w:t xml:space="preserve">that debt management and insolvencies arising from </w:t>
      </w:r>
      <w:r w:rsidR="00BD6482">
        <w:rPr>
          <w:rFonts w:ascii="Avenir Next" w:hAnsi="Avenir Next" w:cs="Arial"/>
          <w:color w:val="808080" w:themeColor="background1" w:themeShade="80"/>
          <w:sz w:val="22"/>
          <w:szCs w:val="22"/>
          <w:lang w:val="en-GB"/>
        </w:rPr>
        <w:t>these global transactions</w:t>
      </w:r>
      <w:r w:rsidR="00D5021C">
        <w:rPr>
          <w:rFonts w:ascii="Avenir Next" w:hAnsi="Avenir Next" w:cs="Arial"/>
          <w:color w:val="808080" w:themeColor="background1" w:themeShade="80"/>
          <w:sz w:val="22"/>
          <w:szCs w:val="22"/>
          <w:lang w:val="en-GB"/>
        </w:rPr>
        <w:t xml:space="preserve"> </w:t>
      </w:r>
      <w:r w:rsidR="00BD6482">
        <w:rPr>
          <w:rFonts w:ascii="Avenir Next" w:hAnsi="Avenir Next" w:cs="Arial"/>
          <w:color w:val="808080" w:themeColor="background1" w:themeShade="80"/>
          <w:sz w:val="22"/>
          <w:szCs w:val="22"/>
          <w:lang w:val="en-GB"/>
        </w:rPr>
        <w:t xml:space="preserve">need to be dealt with within the same framework of globalisation. However, </w:t>
      </w:r>
      <w:r w:rsidR="00066956">
        <w:rPr>
          <w:rFonts w:ascii="Avenir Next" w:hAnsi="Avenir Next" w:cs="Arial"/>
          <w:color w:val="808080" w:themeColor="background1" w:themeShade="80"/>
          <w:sz w:val="22"/>
          <w:szCs w:val="22"/>
          <w:lang w:val="en-GB"/>
        </w:rPr>
        <w:t xml:space="preserve">there are several challenges which make it difficult to develop a unified global cross border insolvency dispensation as discussed below. </w:t>
      </w:r>
    </w:p>
    <w:p w14:paraId="6DE8E495" w14:textId="77777777" w:rsidR="00661D36" w:rsidRDefault="00661D36" w:rsidP="00DA42DA">
      <w:pPr>
        <w:jc w:val="both"/>
        <w:rPr>
          <w:rFonts w:ascii="Avenir Next" w:hAnsi="Avenir Next" w:cs="Arial"/>
          <w:color w:val="808080" w:themeColor="background1" w:themeShade="80"/>
          <w:sz w:val="22"/>
          <w:szCs w:val="22"/>
          <w:lang w:val="en-GB"/>
        </w:rPr>
      </w:pPr>
    </w:p>
    <w:p w14:paraId="73BE3AA5" w14:textId="5E0C499B" w:rsidR="000D2B5D" w:rsidRDefault="000D2B5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Leg</w:t>
      </w:r>
      <w:r w:rsidR="00AC4D9D">
        <w:rPr>
          <w:rFonts w:ascii="Avenir Next" w:hAnsi="Avenir Next" w:cs="Arial"/>
          <w:color w:val="808080" w:themeColor="background1" w:themeShade="80"/>
          <w:sz w:val="22"/>
          <w:szCs w:val="22"/>
          <w:lang w:val="en-GB"/>
        </w:rPr>
        <w:t>al</w:t>
      </w:r>
      <w:r>
        <w:rPr>
          <w:rFonts w:ascii="Avenir Next" w:hAnsi="Avenir Next" w:cs="Arial"/>
          <w:color w:val="808080" w:themeColor="background1" w:themeShade="80"/>
          <w:sz w:val="22"/>
          <w:szCs w:val="22"/>
          <w:lang w:val="en-GB"/>
        </w:rPr>
        <w:t xml:space="preserve"> cultures</w:t>
      </w:r>
      <w:r w:rsidR="00DE4FD0">
        <w:rPr>
          <w:rFonts w:ascii="Avenir Next" w:hAnsi="Avenir Next" w:cs="Arial"/>
          <w:color w:val="808080" w:themeColor="background1" w:themeShade="80"/>
          <w:sz w:val="22"/>
          <w:szCs w:val="22"/>
          <w:lang w:val="en-GB"/>
        </w:rPr>
        <w:t xml:space="preserve"> of various states influence the general laws </w:t>
      </w:r>
      <w:r w:rsidR="003D7135">
        <w:rPr>
          <w:rFonts w:ascii="Avenir Next" w:hAnsi="Avenir Next" w:cs="Arial"/>
          <w:color w:val="808080" w:themeColor="background1" w:themeShade="80"/>
          <w:sz w:val="22"/>
          <w:szCs w:val="22"/>
          <w:lang w:val="en-GB"/>
        </w:rPr>
        <w:t>for instance the laws that apply to securit</w:t>
      </w:r>
      <w:r w:rsidR="002B649D">
        <w:rPr>
          <w:rFonts w:ascii="Avenir Next" w:hAnsi="Avenir Next" w:cs="Arial"/>
          <w:color w:val="808080" w:themeColor="background1" w:themeShade="80"/>
          <w:sz w:val="22"/>
          <w:szCs w:val="22"/>
          <w:lang w:val="en-GB"/>
        </w:rPr>
        <w:t xml:space="preserve">y rights creation, registration and enforcement </w:t>
      </w:r>
      <w:r w:rsidR="003D7135">
        <w:rPr>
          <w:rFonts w:ascii="Avenir Next" w:hAnsi="Avenir Next" w:cs="Arial"/>
          <w:color w:val="808080" w:themeColor="background1" w:themeShade="80"/>
          <w:sz w:val="22"/>
          <w:szCs w:val="22"/>
          <w:lang w:val="en-GB"/>
        </w:rPr>
        <w:t>which have a direct impact on insolvency laws. The differences in leg</w:t>
      </w:r>
      <w:r w:rsidR="00AC4D9D">
        <w:rPr>
          <w:rFonts w:ascii="Avenir Next" w:hAnsi="Avenir Next" w:cs="Arial"/>
          <w:color w:val="808080" w:themeColor="background1" w:themeShade="80"/>
          <w:sz w:val="22"/>
          <w:szCs w:val="22"/>
          <w:lang w:val="en-GB"/>
        </w:rPr>
        <w:t>al</w:t>
      </w:r>
      <w:r w:rsidR="0009581D">
        <w:rPr>
          <w:rFonts w:ascii="Avenir Next" w:hAnsi="Avenir Next" w:cs="Arial"/>
          <w:color w:val="808080" w:themeColor="background1" w:themeShade="80"/>
          <w:sz w:val="22"/>
          <w:szCs w:val="22"/>
          <w:lang w:val="en-GB"/>
        </w:rPr>
        <w:t xml:space="preserve"> cultures and domestic norms across states thus make it difficult to have </w:t>
      </w:r>
      <w:r w:rsidR="00863168">
        <w:rPr>
          <w:rFonts w:ascii="Avenir Next" w:hAnsi="Avenir Next" w:cs="Arial"/>
          <w:color w:val="808080" w:themeColor="background1" w:themeShade="80"/>
          <w:sz w:val="22"/>
          <w:szCs w:val="22"/>
          <w:lang w:val="en-GB"/>
        </w:rPr>
        <w:t xml:space="preserve">a uniform insolvency dispensation for cross border issues as the local laws affecting matters such as employment, enforcement of contracts and security perfection come into play. </w:t>
      </w:r>
      <w:r w:rsidR="0006528B">
        <w:rPr>
          <w:rFonts w:ascii="Avenir Next" w:hAnsi="Avenir Next" w:cs="Arial"/>
          <w:color w:val="808080" w:themeColor="background1" w:themeShade="80"/>
          <w:sz w:val="22"/>
          <w:szCs w:val="22"/>
          <w:lang w:val="en-GB"/>
        </w:rPr>
        <w:t xml:space="preserve">The cultures also affect the policy considerations such as whether a jurisdiction is pro-creditor or pro-debtor. These differences make it difficult to unify the insolvency regime globally. </w:t>
      </w:r>
    </w:p>
    <w:p w14:paraId="6CD09DB5" w14:textId="020C2994" w:rsidR="00C41958" w:rsidRDefault="00D323F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w:t>
      </w:r>
      <w:r w:rsidR="00ED2AF3">
        <w:rPr>
          <w:rFonts w:ascii="Avenir Next" w:hAnsi="Avenir Next" w:cs="Arial"/>
          <w:color w:val="808080" w:themeColor="background1" w:themeShade="80"/>
          <w:sz w:val="22"/>
          <w:szCs w:val="22"/>
          <w:lang w:val="en-GB"/>
        </w:rPr>
        <w:t xml:space="preserve">econdly, according to Friman, the difference in terminology across various jurisdictions </w:t>
      </w:r>
      <w:r w:rsidR="00D7535C">
        <w:rPr>
          <w:rFonts w:ascii="Avenir Next" w:hAnsi="Avenir Next" w:cs="Arial"/>
          <w:color w:val="808080" w:themeColor="background1" w:themeShade="80"/>
          <w:sz w:val="22"/>
          <w:szCs w:val="22"/>
          <w:lang w:val="en-GB"/>
        </w:rPr>
        <w:t xml:space="preserve">make it difficult to have a single and uniform global </w:t>
      </w:r>
      <w:r w:rsidR="004605E9">
        <w:rPr>
          <w:rFonts w:ascii="Avenir Next" w:hAnsi="Avenir Next" w:cs="Arial"/>
          <w:color w:val="808080" w:themeColor="background1" w:themeShade="80"/>
          <w:sz w:val="22"/>
          <w:szCs w:val="22"/>
          <w:lang w:val="en-GB"/>
        </w:rPr>
        <w:t>dispensation.</w:t>
      </w:r>
      <w:r w:rsidR="00D7535C">
        <w:rPr>
          <w:rFonts w:ascii="Avenir Next" w:hAnsi="Avenir Next" w:cs="Arial"/>
          <w:color w:val="808080" w:themeColor="background1" w:themeShade="80"/>
          <w:sz w:val="22"/>
          <w:szCs w:val="22"/>
          <w:lang w:val="en-GB"/>
        </w:rPr>
        <w:t xml:space="preserve"> </w:t>
      </w:r>
      <w:r w:rsidR="004605E9">
        <w:rPr>
          <w:rFonts w:ascii="Avenir Next" w:hAnsi="Avenir Next" w:cs="Arial"/>
          <w:color w:val="808080" w:themeColor="background1" w:themeShade="80"/>
          <w:sz w:val="22"/>
          <w:szCs w:val="22"/>
          <w:lang w:val="en-GB"/>
        </w:rPr>
        <w:t xml:space="preserve">While some jurisdictions may differentiate between corporate and individual insolvencies, certain jurisdictions use the </w:t>
      </w:r>
      <w:r w:rsidR="0008262D">
        <w:rPr>
          <w:rFonts w:ascii="Avenir Next" w:hAnsi="Avenir Next" w:cs="Arial"/>
          <w:color w:val="808080" w:themeColor="background1" w:themeShade="80"/>
          <w:sz w:val="22"/>
          <w:szCs w:val="22"/>
          <w:lang w:val="en-GB"/>
        </w:rPr>
        <w:t xml:space="preserve">terms insolvency and bankruptcy interchangeably thus </w:t>
      </w:r>
      <w:r w:rsidR="009B6786">
        <w:rPr>
          <w:rFonts w:ascii="Avenir Next" w:hAnsi="Avenir Next" w:cs="Arial"/>
          <w:color w:val="808080" w:themeColor="background1" w:themeShade="80"/>
          <w:sz w:val="22"/>
          <w:szCs w:val="22"/>
          <w:lang w:val="en-GB"/>
        </w:rPr>
        <w:t>the applicability of a</w:t>
      </w:r>
      <w:r w:rsidR="0008262D">
        <w:rPr>
          <w:rFonts w:ascii="Avenir Next" w:hAnsi="Avenir Next" w:cs="Arial"/>
          <w:color w:val="808080" w:themeColor="background1" w:themeShade="80"/>
          <w:sz w:val="22"/>
          <w:szCs w:val="22"/>
          <w:lang w:val="en-GB"/>
        </w:rPr>
        <w:t xml:space="preserve"> single dispensation would be subject to a unification and harmonization of key insolvency terms. </w:t>
      </w:r>
    </w:p>
    <w:p w14:paraId="456646F6" w14:textId="77777777" w:rsidR="00AE0E1A" w:rsidRDefault="00AE0E1A" w:rsidP="00DA42DA">
      <w:pPr>
        <w:jc w:val="both"/>
        <w:rPr>
          <w:rFonts w:ascii="Avenir Next" w:hAnsi="Avenir Next" w:cs="Arial"/>
          <w:color w:val="808080" w:themeColor="background1" w:themeShade="80"/>
          <w:sz w:val="22"/>
          <w:szCs w:val="22"/>
          <w:lang w:val="en-GB"/>
        </w:rPr>
      </w:pPr>
    </w:p>
    <w:p w14:paraId="3991B07A" w14:textId="79A61E17" w:rsidR="0008262D" w:rsidRDefault="00D5163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insolvency </w:t>
      </w:r>
      <w:r w:rsidR="00AD1C1A">
        <w:rPr>
          <w:rFonts w:ascii="Avenir Next" w:hAnsi="Avenir Next" w:cs="Arial"/>
          <w:color w:val="808080" w:themeColor="background1" w:themeShade="80"/>
          <w:sz w:val="22"/>
          <w:szCs w:val="22"/>
          <w:lang w:val="en-GB"/>
        </w:rPr>
        <w:t>proceedings are both procedural and substantive</w:t>
      </w:r>
      <w:r w:rsidR="00333BF6">
        <w:rPr>
          <w:rFonts w:ascii="Avenir Next" w:hAnsi="Avenir Next" w:cs="Arial"/>
          <w:color w:val="808080" w:themeColor="background1" w:themeShade="80"/>
          <w:sz w:val="22"/>
          <w:szCs w:val="22"/>
          <w:lang w:val="en-GB"/>
        </w:rPr>
        <w:t>. With many countries relying on inherited colonial laws, it is difficult to develop a single global cross border insolvency dispensation since the colonial systems were different and both procedural and substantive laws</w:t>
      </w:r>
      <w:r w:rsidR="008A299C">
        <w:rPr>
          <w:rFonts w:ascii="Avenir Next" w:hAnsi="Avenir Next" w:cs="Arial"/>
          <w:color w:val="808080" w:themeColor="background1" w:themeShade="80"/>
          <w:sz w:val="22"/>
          <w:szCs w:val="22"/>
          <w:lang w:val="en-GB"/>
        </w:rPr>
        <w:t xml:space="preserve"> that affect the administration of the insolvent’s estate</w:t>
      </w:r>
      <w:r w:rsidR="00333BF6">
        <w:rPr>
          <w:rFonts w:ascii="Avenir Next" w:hAnsi="Avenir Next" w:cs="Arial"/>
          <w:color w:val="808080" w:themeColor="background1" w:themeShade="80"/>
          <w:sz w:val="22"/>
          <w:szCs w:val="22"/>
          <w:lang w:val="en-GB"/>
        </w:rPr>
        <w:t xml:space="preserve"> will depend on the </w:t>
      </w:r>
      <w:r w:rsidR="00E17925">
        <w:rPr>
          <w:rFonts w:ascii="Avenir Next" w:hAnsi="Avenir Next" w:cs="Arial"/>
          <w:color w:val="808080" w:themeColor="background1" w:themeShade="80"/>
          <w:sz w:val="22"/>
          <w:szCs w:val="22"/>
          <w:lang w:val="en-GB"/>
        </w:rPr>
        <w:t xml:space="preserve">laws of the colonial masters. </w:t>
      </w:r>
    </w:p>
    <w:p w14:paraId="7D957C01" w14:textId="77777777" w:rsidR="000D2B5D" w:rsidRDefault="000D2B5D" w:rsidP="00DA42DA">
      <w:pPr>
        <w:jc w:val="both"/>
        <w:rPr>
          <w:rFonts w:ascii="Avenir Next" w:hAnsi="Avenir Next" w:cs="Arial"/>
          <w:color w:val="808080" w:themeColor="background1" w:themeShade="80"/>
          <w:sz w:val="22"/>
          <w:szCs w:val="22"/>
          <w:lang w:val="en-GB"/>
        </w:rPr>
      </w:pPr>
    </w:p>
    <w:p w14:paraId="6847F800" w14:textId="4C568575" w:rsidR="00D7287E" w:rsidRDefault="003864B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w:t>
      </w:r>
      <w:r w:rsidR="00D7287E">
        <w:rPr>
          <w:rFonts w:ascii="Avenir Next" w:hAnsi="Avenir Next" w:cs="Arial"/>
          <w:color w:val="808080" w:themeColor="background1" w:themeShade="80"/>
          <w:sz w:val="22"/>
          <w:szCs w:val="22"/>
          <w:lang w:val="en-GB"/>
        </w:rPr>
        <w:t xml:space="preserve">, conflict of laws questions which arise in cross border insolvency </w:t>
      </w:r>
      <w:r>
        <w:rPr>
          <w:rFonts w:ascii="Avenir Next" w:hAnsi="Avenir Next" w:cs="Arial"/>
          <w:color w:val="808080" w:themeColor="background1" w:themeShade="80"/>
          <w:sz w:val="22"/>
          <w:szCs w:val="22"/>
          <w:lang w:val="en-GB"/>
        </w:rPr>
        <w:t xml:space="preserve">where </w:t>
      </w:r>
      <w:r w:rsidR="002319F6">
        <w:rPr>
          <w:rFonts w:ascii="Avenir Next" w:hAnsi="Avenir Next" w:cs="Arial"/>
          <w:color w:val="808080" w:themeColor="background1" w:themeShade="80"/>
          <w:sz w:val="22"/>
          <w:szCs w:val="22"/>
          <w:lang w:val="en-GB"/>
        </w:rPr>
        <w:t xml:space="preserve">forums clothed with jurisdiction to determine cross border insolvency issues </w:t>
      </w:r>
      <w:r w:rsidR="002A4BBE">
        <w:rPr>
          <w:rFonts w:ascii="Avenir Next" w:hAnsi="Avenir Next" w:cs="Arial"/>
          <w:color w:val="808080" w:themeColor="background1" w:themeShade="80"/>
          <w:sz w:val="22"/>
          <w:szCs w:val="22"/>
          <w:lang w:val="en-GB"/>
        </w:rPr>
        <w:t>must</w:t>
      </w:r>
      <w:r w:rsidR="002319F6">
        <w:rPr>
          <w:rFonts w:ascii="Avenir Next" w:hAnsi="Avenir Next" w:cs="Arial"/>
          <w:color w:val="808080" w:themeColor="background1" w:themeShade="80"/>
          <w:sz w:val="22"/>
          <w:szCs w:val="22"/>
          <w:lang w:val="en-GB"/>
        </w:rPr>
        <w:t xml:space="preserve"> determine which laws apply poses a challenge in </w:t>
      </w:r>
      <w:r w:rsidR="002A4BBE">
        <w:rPr>
          <w:rFonts w:ascii="Avenir Next" w:hAnsi="Avenir Next" w:cs="Arial"/>
          <w:color w:val="808080" w:themeColor="background1" w:themeShade="80"/>
          <w:sz w:val="22"/>
          <w:szCs w:val="22"/>
          <w:lang w:val="en-GB"/>
        </w:rPr>
        <w:t xml:space="preserve">the implementation of a single cross border dispensation. This emanates from the doctrine of territoriality and the efforts by each state to preserve their sovereignty and territorial jurisdiction. </w:t>
      </w:r>
    </w:p>
    <w:p w14:paraId="04AF130C" w14:textId="77777777" w:rsidR="002A4BBE" w:rsidRDefault="002A4BBE" w:rsidP="00DA42DA">
      <w:pPr>
        <w:jc w:val="both"/>
        <w:rPr>
          <w:rFonts w:ascii="Avenir Next" w:hAnsi="Avenir Next" w:cs="Arial"/>
          <w:color w:val="808080" w:themeColor="background1" w:themeShade="80"/>
          <w:sz w:val="22"/>
          <w:szCs w:val="22"/>
          <w:lang w:val="en-GB"/>
        </w:rPr>
      </w:pPr>
    </w:p>
    <w:p w14:paraId="320FCE2F" w14:textId="66580A2D" w:rsidR="002A4BBE" w:rsidRDefault="002A4BB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w:t>
      </w:r>
      <w:r w:rsidR="00CC17BF">
        <w:rPr>
          <w:rFonts w:ascii="Avenir Next" w:hAnsi="Avenir Next" w:cs="Arial"/>
          <w:color w:val="808080" w:themeColor="background1" w:themeShade="80"/>
          <w:sz w:val="22"/>
          <w:szCs w:val="22"/>
          <w:lang w:val="en-GB"/>
        </w:rPr>
        <w:t xml:space="preserve">while a single global cross border insolvency dispensation is desired, the </w:t>
      </w:r>
      <w:r w:rsidR="00B3618F">
        <w:rPr>
          <w:rFonts w:ascii="Avenir Next" w:hAnsi="Avenir Next" w:cs="Arial"/>
          <w:color w:val="808080" w:themeColor="background1" w:themeShade="80"/>
          <w:sz w:val="22"/>
          <w:szCs w:val="22"/>
          <w:lang w:val="en-GB"/>
        </w:rPr>
        <w:t xml:space="preserve">global legal landscape does not provide an environment for the same to thrive. Therefore, states and parties must continue to </w:t>
      </w:r>
      <w:r w:rsidR="004E1AA6">
        <w:rPr>
          <w:rFonts w:ascii="Avenir Next" w:hAnsi="Avenir Next" w:cs="Arial"/>
          <w:color w:val="808080" w:themeColor="background1" w:themeShade="80"/>
          <w:sz w:val="22"/>
          <w:szCs w:val="22"/>
          <w:lang w:val="en-GB"/>
        </w:rPr>
        <w:t xml:space="preserve">mutually cooperate and adopt multilateral efforts to address these challenges. </w:t>
      </w:r>
    </w:p>
    <w:p w14:paraId="464B50E1" w14:textId="77777777" w:rsidR="002A4BBE" w:rsidRDefault="002A4BBE" w:rsidP="00DA42DA">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1DDDF54F" w14:textId="77777777" w:rsidR="00983390" w:rsidRDefault="00983390" w:rsidP="006A44B2">
      <w:pPr>
        <w:jc w:val="both"/>
        <w:rPr>
          <w:rFonts w:ascii="Avenir Next" w:hAnsi="Avenir Next"/>
          <w:sz w:val="22"/>
          <w:szCs w:val="22"/>
          <w:lang w:val="en-GB"/>
        </w:rPr>
      </w:pPr>
    </w:p>
    <w:p w14:paraId="1B6D7F5E" w14:textId="711F89C2" w:rsidR="00983390" w:rsidRDefault="00603F07"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Efforts to </w:t>
      </w:r>
      <w:r w:rsidR="000729DB">
        <w:rPr>
          <w:rFonts w:ascii="Avenir Next" w:hAnsi="Avenir Next" w:cs="Arial"/>
          <w:color w:val="808080" w:themeColor="background1" w:themeShade="80"/>
          <w:sz w:val="22"/>
          <w:szCs w:val="22"/>
          <w:lang w:val="en-GB"/>
        </w:rPr>
        <w:t>create an international insolvency regime ha</w:t>
      </w:r>
      <w:r w:rsidR="00CB28D3">
        <w:rPr>
          <w:rFonts w:ascii="Avenir Next" w:hAnsi="Avenir Next" w:cs="Arial"/>
          <w:color w:val="808080" w:themeColor="background1" w:themeShade="80"/>
          <w:sz w:val="22"/>
          <w:szCs w:val="22"/>
          <w:lang w:val="en-GB"/>
        </w:rPr>
        <w:t>ve</w:t>
      </w:r>
      <w:r w:rsidR="000729DB">
        <w:rPr>
          <w:rFonts w:ascii="Avenir Next" w:hAnsi="Avenir Next" w:cs="Arial"/>
          <w:color w:val="808080" w:themeColor="background1" w:themeShade="80"/>
          <w:sz w:val="22"/>
          <w:szCs w:val="22"/>
          <w:lang w:val="en-GB"/>
        </w:rPr>
        <w:t xml:space="preserve"> led to regulatory approaches </w:t>
      </w:r>
      <w:r w:rsidR="00983390">
        <w:rPr>
          <w:rFonts w:ascii="Avenir Next" w:hAnsi="Avenir Next" w:cs="Arial"/>
          <w:color w:val="808080" w:themeColor="background1" w:themeShade="80"/>
          <w:sz w:val="22"/>
          <w:szCs w:val="22"/>
          <w:lang w:val="en-GB"/>
        </w:rPr>
        <w:t>in the form of hard law and soft law</w:t>
      </w:r>
      <w:r w:rsidR="00251AAC">
        <w:rPr>
          <w:rFonts w:ascii="Avenir Next" w:hAnsi="Avenir Next" w:cs="Arial"/>
          <w:color w:val="808080" w:themeColor="background1" w:themeShade="80"/>
          <w:sz w:val="22"/>
          <w:szCs w:val="22"/>
          <w:lang w:val="en-GB"/>
        </w:rPr>
        <w:t xml:space="preserve"> instruments. </w:t>
      </w:r>
      <w:r w:rsidR="00983390">
        <w:rPr>
          <w:rFonts w:ascii="Avenir Next" w:hAnsi="Avenir Next" w:cs="Arial"/>
          <w:color w:val="808080" w:themeColor="background1" w:themeShade="80"/>
          <w:sz w:val="22"/>
          <w:szCs w:val="22"/>
          <w:lang w:val="en-GB"/>
        </w:rPr>
        <w:t xml:space="preserve"> </w:t>
      </w:r>
    </w:p>
    <w:p w14:paraId="223CA6CE" w14:textId="77777777" w:rsidR="00E8721C" w:rsidRDefault="00E8721C" w:rsidP="006A44B2">
      <w:pPr>
        <w:jc w:val="both"/>
        <w:rPr>
          <w:rFonts w:ascii="Avenir Next" w:hAnsi="Avenir Next" w:cs="Arial"/>
          <w:color w:val="808080" w:themeColor="background1" w:themeShade="80"/>
          <w:sz w:val="22"/>
          <w:szCs w:val="22"/>
          <w:lang w:val="en-GB"/>
        </w:rPr>
      </w:pPr>
    </w:p>
    <w:p w14:paraId="7899371F" w14:textId="3F5C536E" w:rsidR="00E8721C" w:rsidRDefault="000C04B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w:t>
      </w:r>
      <w:r w:rsidR="00E8721C">
        <w:rPr>
          <w:rFonts w:ascii="Avenir Next" w:hAnsi="Avenir Next" w:cs="Arial"/>
          <w:color w:val="808080" w:themeColor="background1" w:themeShade="80"/>
          <w:sz w:val="22"/>
          <w:szCs w:val="22"/>
          <w:lang w:val="en-GB"/>
        </w:rPr>
        <w:t>hard law is binding upon ratifying parties once it is ratified while soft law is merely a persuasive guidance for parties</w:t>
      </w:r>
      <w:r w:rsidR="0005204B">
        <w:rPr>
          <w:rFonts w:ascii="Avenir Next" w:hAnsi="Avenir Next" w:cs="Arial"/>
          <w:color w:val="808080" w:themeColor="background1" w:themeShade="80"/>
          <w:sz w:val="22"/>
          <w:szCs w:val="22"/>
          <w:lang w:val="en-GB"/>
        </w:rPr>
        <w:t xml:space="preserve"> and places no positive obligation on states</w:t>
      </w:r>
      <w:r w:rsidR="008C52FA">
        <w:rPr>
          <w:rFonts w:ascii="Avenir Next" w:hAnsi="Avenir Next" w:cs="Arial"/>
          <w:color w:val="808080" w:themeColor="background1" w:themeShade="80"/>
          <w:sz w:val="22"/>
          <w:szCs w:val="22"/>
          <w:lang w:val="en-GB"/>
        </w:rPr>
        <w:t xml:space="preserve">. </w:t>
      </w:r>
    </w:p>
    <w:p w14:paraId="53BC4A3C" w14:textId="77777777" w:rsidR="00E8721C" w:rsidRDefault="00E8721C" w:rsidP="006A44B2">
      <w:pPr>
        <w:jc w:val="both"/>
        <w:rPr>
          <w:rFonts w:ascii="Avenir Next" w:hAnsi="Avenir Next" w:cs="Arial"/>
          <w:color w:val="808080" w:themeColor="background1" w:themeShade="80"/>
          <w:sz w:val="22"/>
          <w:szCs w:val="22"/>
          <w:lang w:val="en-GB"/>
        </w:rPr>
      </w:pPr>
    </w:p>
    <w:p w14:paraId="15DD0D44" w14:textId="6F884BE7" w:rsidR="009C56FB" w:rsidRDefault="009C56F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instruments come in the form of bilateral and multilateral treaties</w:t>
      </w:r>
      <w:r w:rsidR="008A50C0">
        <w:rPr>
          <w:rFonts w:ascii="Avenir Next" w:hAnsi="Avenir Next" w:cs="Arial"/>
          <w:color w:val="808080" w:themeColor="background1" w:themeShade="80"/>
          <w:sz w:val="22"/>
          <w:szCs w:val="22"/>
          <w:lang w:val="en-GB"/>
        </w:rPr>
        <w:t xml:space="preserve"> and conventions and could address one specific legal issue </w:t>
      </w:r>
      <w:r w:rsidR="00117BF8">
        <w:rPr>
          <w:rFonts w:ascii="Avenir Next" w:hAnsi="Avenir Next" w:cs="Arial"/>
          <w:color w:val="808080" w:themeColor="background1" w:themeShade="80"/>
          <w:sz w:val="22"/>
          <w:szCs w:val="22"/>
          <w:lang w:val="en-GB"/>
        </w:rPr>
        <w:t>i.e.</w:t>
      </w:r>
      <w:r w:rsidR="008A50C0">
        <w:rPr>
          <w:rFonts w:ascii="Avenir Next" w:hAnsi="Avenir Next" w:cs="Arial"/>
          <w:color w:val="808080" w:themeColor="background1" w:themeShade="80"/>
          <w:sz w:val="22"/>
          <w:szCs w:val="22"/>
          <w:lang w:val="en-GB"/>
        </w:rPr>
        <w:t xml:space="preserve">, </w:t>
      </w:r>
      <w:r w:rsidR="00117BF8">
        <w:rPr>
          <w:rFonts w:ascii="Avenir Next" w:hAnsi="Avenir Next" w:cs="Arial"/>
          <w:color w:val="808080" w:themeColor="background1" w:themeShade="80"/>
          <w:sz w:val="22"/>
          <w:szCs w:val="22"/>
          <w:lang w:val="en-GB"/>
        </w:rPr>
        <w:t>insolvency,</w:t>
      </w:r>
      <w:r w:rsidR="008A50C0">
        <w:rPr>
          <w:rFonts w:ascii="Avenir Next" w:hAnsi="Avenir Next" w:cs="Arial"/>
          <w:color w:val="808080" w:themeColor="background1" w:themeShade="80"/>
          <w:sz w:val="22"/>
          <w:szCs w:val="22"/>
          <w:lang w:val="en-GB"/>
        </w:rPr>
        <w:t xml:space="preserve"> or broader issues such as commercial law</w:t>
      </w:r>
      <w:r w:rsidR="00117BF8">
        <w:rPr>
          <w:rFonts w:ascii="Avenir Next" w:hAnsi="Avenir Next" w:cs="Arial"/>
          <w:color w:val="808080" w:themeColor="background1" w:themeShade="80"/>
          <w:sz w:val="22"/>
          <w:szCs w:val="22"/>
          <w:lang w:val="en-GB"/>
        </w:rPr>
        <w:t>.</w:t>
      </w:r>
      <w:r w:rsidR="008C52FA">
        <w:rPr>
          <w:rFonts w:ascii="Avenir Next" w:hAnsi="Avenir Next" w:cs="Arial"/>
          <w:color w:val="808080" w:themeColor="background1" w:themeShade="80"/>
          <w:sz w:val="22"/>
          <w:szCs w:val="22"/>
          <w:lang w:val="en-GB"/>
        </w:rPr>
        <w:t xml:space="preserve"> Once a state adopts an instrument, the rights and obligations provided for become part of domestic laws of that state. </w:t>
      </w:r>
      <w:r w:rsidR="00117BF8">
        <w:rPr>
          <w:rFonts w:ascii="Avenir Next" w:hAnsi="Avenir Next" w:cs="Arial"/>
          <w:color w:val="808080" w:themeColor="background1" w:themeShade="80"/>
          <w:sz w:val="22"/>
          <w:szCs w:val="22"/>
          <w:lang w:val="en-GB"/>
        </w:rPr>
        <w:t xml:space="preserve">For example, in </w:t>
      </w:r>
      <w:r w:rsidR="004F1D0E">
        <w:rPr>
          <w:rFonts w:ascii="Avenir Next" w:hAnsi="Avenir Next" w:cs="Arial"/>
          <w:color w:val="808080" w:themeColor="background1" w:themeShade="80"/>
          <w:sz w:val="22"/>
          <w:szCs w:val="22"/>
          <w:lang w:val="en-GB"/>
        </w:rPr>
        <w:t>the European</w:t>
      </w:r>
      <w:r w:rsidR="000E3626">
        <w:rPr>
          <w:rFonts w:ascii="Avenir Next" w:hAnsi="Avenir Next" w:cs="Arial"/>
          <w:color w:val="808080" w:themeColor="background1" w:themeShade="80"/>
          <w:sz w:val="22"/>
          <w:szCs w:val="22"/>
          <w:lang w:val="en-GB"/>
        </w:rPr>
        <w:t xml:space="preserve"> Union, the European Insolvency Regulation and its subsequent amendment </w:t>
      </w:r>
      <w:r w:rsidR="00DC059D">
        <w:rPr>
          <w:rFonts w:ascii="Avenir Next" w:hAnsi="Avenir Next" w:cs="Arial"/>
          <w:color w:val="808080" w:themeColor="background1" w:themeShade="80"/>
          <w:sz w:val="22"/>
          <w:szCs w:val="22"/>
          <w:lang w:val="en-GB"/>
        </w:rPr>
        <w:t xml:space="preserve">are binding upon member states and cease to bind a state that exits the European Union as was the case in </w:t>
      </w:r>
      <w:r w:rsidR="003F6648">
        <w:rPr>
          <w:rFonts w:ascii="Avenir Next" w:hAnsi="Avenir Next" w:cs="Arial"/>
          <w:color w:val="808080" w:themeColor="background1" w:themeShade="80"/>
          <w:sz w:val="22"/>
          <w:szCs w:val="22"/>
          <w:lang w:val="en-GB"/>
        </w:rPr>
        <w:t xml:space="preserve">2020 when Britain exited the European Union. </w:t>
      </w:r>
    </w:p>
    <w:p w14:paraId="269A903C" w14:textId="77777777" w:rsidR="003F6648" w:rsidRDefault="003F6648" w:rsidP="006A44B2">
      <w:pPr>
        <w:jc w:val="both"/>
        <w:rPr>
          <w:rFonts w:ascii="Avenir Next" w:hAnsi="Avenir Next" w:cs="Arial"/>
          <w:color w:val="808080" w:themeColor="background1" w:themeShade="80"/>
          <w:sz w:val="22"/>
          <w:szCs w:val="22"/>
          <w:lang w:val="en-GB"/>
        </w:rPr>
      </w:pPr>
    </w:p>
    <w:p w14:paraId="0D763DED" w14:textId="77777777" w:rsidR="00F26893" w:rsidRDefault="00256D9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3F6648">
        <w:rPr>
          <w:rFonts w:ascii="Avenir Next" w:hAnsi="Avenir Next" w:cs="Arial"/>
          <w:color w:val="808080" w:themeColor="background1" w:themeShade="80"/>
          <w:sz w:val="22"/>
          <w:szCs w:val="22"/>
          <w:lang w:val="en-GB"/>
        </w:rPr>
        <w:t>he binding nature of hard law instruments once ratified</w:t>
      </w:r>
      <w:r>
        <w:rPr>
          <w:rFonts w:ascii="Avenir Next" w:hAnsi="Avenir Next" w:cs="Arial"/>
          <w:color w:val="808080" w:themeColor="background1" w:themeShade="80"/>
          <w:sz w:val="22"/>
          <w:szCs w:val="22"/>
          <w:lang w:val="en-GB"/>
        </w:rPr>
        <w:t xml:space="preserve"> and the</w:t>
      </w:r>
      <w:r w:rsidR="003F664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potential sanctions for non-compliance</w:t>
      </w:r>
      <w:r>
        <w:rPr>
          <w:rFonts w:ascii="Avenir Next" w:hAnsi="Avenir Next" w:cs="Arial"/>
          <w:color w:val="808080" w:themeColor="background1" w:themeShade="80"/>
          <w:sz w:val="22"/>
          <w:szCs w:val="22"/>
          <w:lang w:val="en-GB"/>
        </w:rPr>
        <w:t xml:space="preserve"> could be considered as reasons why </w:t>
      </w:r>
      <w:r w:rsidR="00F26893">
        <w:rPr>
          <w:rFonts w:ascii="Avenir Next" w:hAnsi="Avenir Next" w:cs="Arial"/>
          <w:color w:val="808080" w:themeColor="background1" w:themeShade="80"/>
          <w:sz w:val="22"/>
          <w:szCs w:val="22"/>
          <w:lang w:val="en-GB"/>
        </w:rPr>
        <w:t xml:space="preserve">certain states are hesitant to ratify multilateral agreement thus reducing the desired outcome of success of these instruments. </w:t>
      </w:r>
    </w:p>
    <w:p w14:paraId="1A3692DB" w14:textId="77777777" w:rsidR="00E941AB" w:rsidRDefault="00E941AB" w:rsidP="006A44B2">
      <w:pPr>
        <w:jc w:val="both"/>
        <w:rPr>
          <w:rFonts w:ascii="Avenir Next" w:hAnsi="Avenir Next" w:cs="Arial"/>
          <w:color w:val="808080" w:themeColor="background1" w:themeShade="80"/>
          <w:sz w:val="22"/>
          <w:szCs w:val="22"/>
          <w:lang w:val="en-GB"/>
        </w:rPr>
      </w:pPr>
    </w:p>
    <w:p w14:paraId="0A0371EB" w14:textId="7A6DC74A" w:rsidR="00E941AB" w:rsidRDefault="00E941A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w:t>
      </w:r>
      <w:r w:rsidR="00377498">
        <w:rPr>
          <w:rFonts w:ascii="Avenir Next" w:hAnsi="Avenir Next" w:cs="Arial"/>
          <w:color w:val="808080" w:themeColor="background1" w:themeShade="80"/>
          <w:sz w:val="22"/>
          <w:szCs w:val="22"/>
          <w:lang w:val="en-GB"/>
        </w:rPr>
        <w:t>hand,</w:t>
      </w:r>
      <w:r>
        <w:rPr>
          <w:rFonts w:ascii="Avenir Next" w:hAnsi="Avenir Next" w:cs="Arial"/>
          <w:color w:val="808080" w:themeColor="background1" w:themeShade="80"/>
          <w:sz w:val="22"/>
          <w:szCs w:val="22"/>
          <w:lang w:val="en-GB"/>
        </w:rPr>
        <w:t xml:space="preserve"> soft law </w:t>
      </w:r>
      <w:r w:rsidR="00377498">
        <w:rPr>
          <w:rFonts w:ascii="Avenir Next" w:hAnsi="Avenir Next" w:cs="Arial"/>
          <w:color w:val="808080" w:themeColor="background1" w:themeShade="80"/>
          <w:sz w:val="22"/>
          <w:szCs w:val="22"/>
          <w:lang w:val="en-GB"/>
        </w:rPr>
        <w:t xml:space="preserve">instruments majorly emanate from efforts by multilateral organisations to harmonise and offer guidance on certain aspects of cross border insolvency. These are not binding on parties though states are encouraged to adopt them. </w:t>
      </w:r>
      <w:r w:rsidR="008107C8">
        <w:rPr>
          <w:rFonts w:ascii="Avenir Next" w:hAnsi="Avenir Next" w:cs="Arial"/>
          <w:color w:val="808080" w:themeColor="background1" w:themeShade="80"/>
          <w:sz w:val="22"/>
          <w:szCs w:val="22"/>
          <w:lang w:val="en-GB"/>
        </w:rPr>
        <w:t xml:space="preserve">Key in this sector is the UNICTRAL Model Law on Cross Border Insolvency </w:t>
      </w:r>
      <w:r w:rsidR="009D5DBD">
        <w:rPr>
          <w:rFonts w:ascii="Avenir Next" w:hAnsi="Avenir Next" w:cs="Arial"/>
          <w:color w:val="808080" w:themeColor="background1" w:themeShade="80"/>
          <w:sz w:val="22"/>
          <w:szCs w:val="22"/>
          <w:lang w:val="en-GB"/>
        </w:rPr>
        <w:t xml:space="preserve">which offers guidance to states on what a model insolvency law should look like. </w:t>
      </w:r>
    </w:p>
    <w:p w14:paraId="1F0EEC0C" w14:textId="77777777" w:rsidR="002F5CB4" w:rsidRDefault="002F5CB4" w:rsidP="006A44B2">
      <w:pPr>
        <w:jc w:val="both"/>
        <w:rPr>
          <w:rFonts w:ascii="Avenir Next" w:hAnsi="Avenir Next" w:cs="Arial"/>
          <w:color w:val="808080" w:themeColor="background1" w:themeShade="80"/>
          <w:sz w:val="22"/>
          <w:szCs w:val="22"/>
          <w:lang w:val="en-GB"/>
        </w:rPr>
      </w:pPr>
    </w:p>
    <w:p w14:paraId="0E45B7DB" w14:textId="6A0A0FD9" w:rsidR="009D5DBD" w:rsidRDefault="009D5DBD"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While hard law instruments are</w:t>
      </w:r>
      <w:r w:rsidR="002D29C2">
        <w:rPr>
          <w:rFonts w:ascii="Avenir Next" w:hAnsi="Avenir Next" w:cs="Arial"/>
          <w:color w:val="808080" w:themeColor="background1" w:themeShade="80"/>
          <w:sz w:val="22"/>
          <w:szCs w:val="22"/>
          <w:lang w:val="en-GB"/>
        </w:rPr>
        <w:t xml:space="preserve"> binding</w:t>
      </w:r>
      <w:r w:rsidR="00563C20">
        <w:rPr>
          <w:rFonts w:ascii="Avenir Next" w:hAnsi="Avenir Next" w:cs="Arial"/>
          <w:color w:val="808080" w:themeColor="background1" w:themeShade="80"/>
          <w:sz w:val="22"/>
          <w:szCs w:val="22"/>
          <w:lang w:val="en-GB"/>
        </w:rPr>
        <w:t>,</w:t>
      </w:r>
      <w:r w:rsidR="002D29C2">
        <w:rPr>
          <w:rFonts w:ascii="Avenir Next" w:hAnsi="Avenir Next" w:cs="Arial"/>
          <w:color w:val="808080" w:themeColor="background1" w:themeShade="80"/>
          <w:sz w:val="22"/>
          <w:szCs w:val="22"/>
          <w:lang w:val="en-GB"/>
        </w:rPr>
        <w:t xml:space="preserve"> soft law instruments have attained more success with</w:t>
      </w:r>
      <w:r w:rsidR="00563C20">
        <w:rPr>
          <w:rFonts w:ascii="Avenir Next" w:hAnsi="Avenir Next" w:cs="Arial"/>
          <w:color w:val="808080" w:themeColor="background1" w:themeShade="80"/>
          <w:sz w:val="22"/>
          <w:szCs w:val="22"/>
          <w:lang w:val="en-GB"/>
        </w:rPr>
        <w:t xml:space="preserve"> the </w:t>
      </w:r>
      <w:r w:rsidR="002F6E1D">
        <w:rPr>
          <w:rFonts w:ascii="Avenir Next" w:hAnsi="Avenir Next" w:cs="Arial"/>
          <w:color w:val="808080" w:themeColor="background1" w:themeShade="80"/>
          <w:sz w:val="22"/>
          <w:szCs w:val="22"/>
          <w:lang w:val="en-GB"/>
        </w:rPr>
        <w:t xml:space="preserve">major </w:t>
      </w:r>
      <w:r w:rsidR="00563C20">
        <w:rPr>
          <w:rFonts w:ascii="Avenir Next" w:hAnsi="Avenir Next" w:cs="Arial"/>
          <w:color w:val="808080" w:themeColor="background1" w:themeShade="80"/>
          <w:sz w:val="22"/>
          <w:szCs w:val="22"/>
          <w:lang w:val="en-GB"/>
        </w:rPr>
        <w:t>success of the UNICTRAL model law</w:t>
      </w:r>
      <w:r w:rsidR="002D29C2">
        <w:rPr>
          <w:rFonts w:ascii="Avenir Next" w:hAnsi="Avenir Next" w:cs="Arial"/>
          <w:color w:val="808080" w:themeColor="background1" w:themeShade="80"/>
          <w:sz w:val="22"/>
          <w:szCs w:val="22"/>
          <w:lang w:val="en-GB"/>
        </w:rPr>
        <w:t xml:space="preserve"> </w:t>
      </w:r>
      <w:r w:rsidR="002F6E1D">
        <w:rPr>
          <w:rFonts w:ascii="Avenir Next" w:hAnsi="Avenir Next" w:cs="Arial"/>
          <w:color w:val="808080" w:themeColor="background1" w:themeShade="80"/>
          <w:sz w:val="22"/>
          <w:szCs w:val="22"/>
          <w:lang w:val="en-GB"/>
        </w:rPr>
        <w:t xml:space="preserve">since </w:t>
      </w:r>
      <w:r w:rsidR="00563C20">
        <w:rPr>
          <w:rFonts w:ascii="Avenir Next" w:hAnsi="Avenir Next" w:cs="Arial"/>
          <w:color w:val="808080" w:themeColor="background1" w:themeShade="80"/>
          <w:sz w:val="22"/>
          <w:szCs w:val="22"/>
          <w:lang w:val="en-GB"/>
        </w:rPr>
        <w:t>many states</w:t>
      </w:r>
      <w:r w:rsidR="00CF468F">
        <w:rPr>
          <w:rFonts w:ascii="Avenir Next" w:hAnsi="Avenir Next" w:cs="Arial"/>
          <w:color w:val="808080" w:themeColor="background1" w:themeShade="80"/>
          <w:sz w:val="22"/>
          <w:szCs w:val="22"/>
          <w:lang w:val="en-GB"/>
        </w:rPr>
        <w:t xml:space="preserve"> have improved their insolvency laws or even adopted the model law without any modification</w:t>
      </w:r>
      <w:r w:rsidR="00AC0E88">
        <w:rPr>
          <w:rFonts w:ascii="Avenir Next" w:hAnsi="Avenir Next" w:cs="Arial"/>
          <w:color w:val="808080" w:themeColor="background1" w:themeShade="80"/>
          <w:sz w:val="22"/>
          <w:szCs w:val="22"/>
          <w:lang w:val="en-GB"/>
        </w:rPr>
        <w:t xml:space="preserve"> as part of their domestic legislation thus widely applicable. </w:t>
      </w:r>
    </w:p>
    <w:p w14:paraId="604AC149" w14:textId="77777777" w:rsidR="00CF468F" w:rsidRDefault="00CF468F" w:rsidP="006A44B2">
      <w:pPr>
        <w:jc w:val="both"/>
        <w:rPr>
          <w:rFonts w:ascii="Avenir Next" w:hAnsi="Avenir Next" w:cs="Arial"/>
          <w:color w:val="808080" w:themeColor="background1" w:themeShade="80"/>
          <w:sz w:val="22"/>
          <w:szCs w:val="22"/>
          <w:lang w:val="en-GB"/>
        </w:rPr>
      </w:pPr>
    </w:p>
    <w:p w14:paraId="492DD4F3" w14:textId="0396AD8E" w:rsidR="00CF468F" w:rsidRDefault="00CF468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therefore clear that both soft law and hard law instruments have a</w:t>
      </w:r>
      <w:r w:rsidR="00CE3257">
        <w:rPr>
          <w:rFonts w:ascii="Avenir Next" w:hAnsi="Avenir Next" w:cs="Arial"/>
          <w:color w:val="808080" w:themeColor="background1" w:themeShade="80"/>
          <w:sz w:val="22"/>
          <w:szCs w:val="22"/>
          <w:lang w:val="en-GB"/>
        </w:rPr>
        <w:t xml:space="preserve">n important role as regulatory </w:t>
      </w:r>
      <w:r w:rsidR="009A52DB">
        <w:rPr>
          <w:rFonts w:ascii="Avenir Next" w:hAnsi="Avenir Next" w:cs="Arial"/>
          <w:color w:val="808080" w:themeColor="background1" w:themeShade="80"/>
          <w:sz w:val="22"/>
          <w:szCs w:val="22"/>
          <w:lang w:val="en-GB"/>
        </w:rPr>
        <w:t>instruments</w:t>
      </w:r>
      <w:r w:rsidR="00CE3257">
        <w:rPr>
          <w:rFonts w:ascii="Avenir Next" w:hAnsi="Avenir Next" w:cs="Arial"/>
          <w:color w:val="808080" w:themeColor="background1" w:themeShade="80"/>
          <w:sz w:val="22"/>
          <w:szCs w:val="22"/>
          <w:lang w:val="en-GB"/>
        </w:rPr>
        <w:t xml:space="preserve"> in international </w:t>
      </w:r>
      <w:r w:rsidR="009A52DB">
        <w:rPr>
          <w:rFonts w:ascii="Avenir Next" w:hAnsi="Avenir Next" w:cs="Arial"/>
          <w:color w:val="808080" w:themeColor="background1" w:themeShade="80"/>
          <w:sz w:val="22"/>
          <w:szCs w:val="22"/>
          <w:lang w:val="en-GB"/>
        </w:rPr>
        <w:t>insolvency</w:t>
      </w:r>
      <w:r w:rsidR="002E2DA4">
        <w:rPr>
          <w:rFonts w:ascii="Avenir Next" w:hAnsi="Avenir Next" w:cs="Arial"/>
          <w:color w:val="808080" w:themeColor="background1" w:themeShade="80"/>
          <w:sz w:val="22"/>
          <w:szCs w:val="22"/>
          <w:lang w:val="en-GB"/>
        </w:rPr>
        <w:t xml:space="preserve"> with soft law approaches being a more attractive option for states. </w:t>
      </w:r>
    </w:p>
    <w:p w14:paraId="11D5A0BE" w14:textId="77777777" w:rsidR="00983390" w:rsidRDefault="00983390" w:rsidP="006A44B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79885847" w14:textId="77777777" w:rsidR="00F73A71" w:rsidRDefault="00F73A71" w:rsidP="00F85C0B">
      <w:pPr>
        <w:jc w:val="both"/>
        <w:rPr>
          <w:rFonts w:ascii="Avenir Next" w:hAnsi="Avenir Next" w:cs="Arial"/>
          <w:sz w:val="22"/>
          <w:szCs w:val="22"/>
        </w:rPr>
      </w:pPr>
    </w:p>
    <w:p w14:paraId="35311685" w14:textId="3B926062"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02070B7" w14:textId="3B199EF5" w:rsidR="00A85214" w:rsidRDefault="00D14605"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estate representative can rely on the</w:t>
      </w:r>
      <w:r w:rsidR="005E3466">
        <w:rPr>
          <w:rFonts w:ascii="Avenir Next" w:hAnsi="Avenir Next" w:cs="Arial"/>
          <w:color w:val="808080" w:themeColor="background1" w:themeShade="80"/>
          <w:sz w:val="22"/>
          <w:szCs w:val="22"/>
          <w:lang w:val="en-GB"/>
        </w:rPr>
        <w:t xml:space="preserve"> </w:t>
      </w:r>
      <w:r w:rsidR="005E3466" w:rsidRPr="005E3466">
        <w:rPr>
          <w:rFonts w:ascii="Avenir Next" w:hAnsi="Avenir Next" w:cs="Arial"/>
          <w:color w:val="808080" w:themeColor="background1" w:themeShade="80"/>
          <w:sz w:val="22"/>
          <w:szCs w:val="22"/>
        </w:rPr>
        <w:t>Cross-Border Insolvency Regulations 2006</w:t>
      </w:r>
      <w:r w:rsidR="005E3466">
        <w:rPr>
          <w:rFonts w:ascii="Avenir Next" w:hAnsi="Avenir Next" w:cs="Arial"/>
          <w:color w:val="808080" w:themeColor="background1" w:themeShade="80"/>
          <w:sz w:val="22"/>
          <w:szCs w:val="22"/>
        </w:rPr>
        <w:t xml:space="preserve"> which incorporate the</w:t>
      </w:r>
      <w:r>
        <w:rPr>
          <w:rFonts w:ascii="Avenir Next" w:hAnsi="Avenir Next" w:cs="Arial"/>
          <w:color w:val="808080" w:themeColor="background1" w:themeShade="80"/>
          <w:sz w:val="22"/>
          <w:szCs w:val="22"/>
          <w:lang w:val="en-GB"/>
        </w:rPr>
        <w:t xml:space="preserve"> UNCI</w:t>
      </w:r>
      <w:r w:rsidR="00266BBE">
        <w:rPr>
          <w:rFonts w:ascii="Avenir Next" w:hAnsi="Avenir Next" w:cs="Arial"/>
          <w:color w:val="808080" w:themeColor="background1" w:themeShade="80"/>
          <w:sz w:val="22"/>
          <w:szCs w:val="22"/>
          <w:lang w:val="en-GB"/>
        </w:rPr>
        <w:t>TRAL Model Law on Cross Border Insolvency which has been adopted by both USA and England. Under the Model Law,</w:t>
      </w:r>
      <w:r w:rsidR="00033E34">
        <w:rPr>
          <w:rFonts w:ascii="Avenir Next" w:hAnsi="Avenir Next" w:cs="Arial"/>
          <w:color w:val="808080" w:themeColor="background1" w:themeShade="80"/>
          <w:sz w:val="22"/>
          <w:szCs w:val="22"/>
          <w:lang w:val="en-GB"/>
        </w:rPr>
        <w:t xml:space="preserve"> while recognition is not automatic, the estate representative can apply to England Courts for recognition of the American order to be able to access assets in England as the local laws will apply to the assets within England. </w:t>
      </w:r>
    </w:p>
    <w:p w14:paraId="1E44965C" w14:textId="77777777" w:rsidR="00247DA8" w:rsidRDefault="00247DA8" w:rsidP="00DB5A5A">
      <w:pPr>
        <w:jc w:val="both"/>
        <w:rPr>
          <w:rFonts w:ascii="Avenir Next" w:hAnsi="Avenir Next" w:cs="Arial"/>
          <w:color w:val="808080" w:themeColor="background1" w:themeShade="80"/>
          <w:sz w:val="22"/>
          <w:szCs w:val="22"/>
          <w:lang w:val="en-GB"/>
        </w:rPr>
      </w:pPr>
    </w:p>
    <w:p w14:paraId="35B3B9DD" w14:textId="7EA60914" w:rsidR="00247DA8" w:rsidRDefault="00247DA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426 of the UK Insolvency Act, </w:t>
      </w:r>
      <w:r w:rsidR="0050084E">
        <w:rPr>
          <w:rFonts w:ascii="Avenir Next" w:hAnsi="Avenir Next" w:cs="Arial"/>
          <w:color w:val="808080" w:themeColor="background1" w:themeShade="80"/>
          <w:sz w:val="22"/>
          <w:szCs w:val="22"/>
          <w:lang w:val="en-GB"/>
        </w:rPr>
        <w:t xml:space="preserve">courts of </w:t>
      </w:r>
      <w:r>
        <w:rPr>
          <w:rFonts w:ascii="Avenir Next" w:hAnsi="Avenir Next" w:cs="Arial"/>
          <w:color w:val="808080" w:themeColor="background1" w:themeShade="80"/>
          <w:sz w:val="22"/>
          <w:szCs w:val="22"/>
          <w:lang w:val="en-GB"/>
        </w:rPr>
        <w:t>certain countries are eligible</w:t>
      </w:r>
      <w:r w:rsidR="000D789C">
        <w:rPr>
          <w:rFonts w:ascii="Avenir Next" w:hAnsi="Avenir Next" w:cs="Arial"/>
          <w:color w:val="808080" w:themeColor="background1" w:themeShade="80"/>
          <w:sz w:val="22"/>
          <w:szCs w:val="22"/>
          <w:lang w:val="en-GB"/>
        </w:rPr>
        <w:t xml:space="preserve"> to receive assistance from UK courts as the provisions place a positive obligation on the states to assist the listed countries including South Africa and Australia </w:t>
      </w:r>
      <w:r w:rsidR="00536F00">
        <w:rPr>
          <w:rFonts w:ascii="Avenir Next" w:hAnsi="Avenir Next" w:cs="Arial"/>
          <w:color w:val="808080" w:themeColor="background1" w:themeShade="80"/>
          <w:sz w:val="22"/>
          <w:szCs w:val="22"/>
          <w:lang w:val="en-GB"/>
        </w:rPr>
        <w:t>where Norton</w:t>
      </w:r>
      <w:r w:rsidR="00B81576">
        <w:rPr>
          <w:rFonts w:ascii="Avenir Next" w:hAnsi="Avenir Next" w:cs="Arial"/>
          <w:color w:val="808080" w:themeColor="background1" w:themeShade="80"/>
          <w:sz w:val="22"/>
          <w:szCs w:val="22"/>
          <w:lang w:val="en-GB"/>
        </w:rPr>
        <w:t xml:space="preserve"> Cars Inc have business presence. </w:t>
      </w:r>
      <w:r w:rsidR="00043724">
        <w:rPr>
          <w:rFonts w:ascii="Avenir Next" w:hAnsi="Avenir Next" w:cs="Arial"/>
          <w:color w:val="808080" w:themeColor="background1" w:themeShade="80"/>
          <w:sz w:val="22"/>
          <w:szCs w:val="22"/>
          <w:lang w:val="en-GB"/>
        </w:rPr>
        <w:t>Thus,</w:t>
      </w:r>
      <w:r w:rsidR="00B81576">
        <w:rPr>
          <w:rFonts w:ascii="Avenir Next" w:hAnsi="Avenir Next" w:cs="Arial"/>
          <w:color w:val="808080" w:themeColor="background1" w:themeShade="80"/>
          <w:sz w:val="22"/>
          <w:szCs w:val="22"/>
          <w:lang w:val="en-GB"/>
        </w:rPr>
        <w:t xml:space="preserve"> such assistance could be provided to the insolvent estate representative to be able to access assets in England. </w:t>
      </w:r>
    </w:p>
    <w:p w14:paraId="00B64A2C" w14:textId="77777777" w:rsidR="00043724" w:rsidRDefault="00043724" w:rsidP="00DB5A5A">
      <w:pPr>
        <w:jc w:val="both"/>
        <w:rPr>
          <w:rFonts w:ascii="Avenir Next" w:hAnsi="Avenir Next" w:cs="Arial"/>
          <w:color w:val="808080" w:themeColor="background1" w:themeShade="80"/>
          <w:sz w:val="22"/>
          <w:szCs w:val="22"/>
          <w:lang w:val="en-GB"/>
        </w:rPr>
      </w:pPr>
    </w:p>
    <w:p w14:paraId="63D050F9" w14:textId="65261310" w:rsidR="003879BB" w:rsidRDefault="003879B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Assuming that the insolvency proceedings for Norton Cars was opened before 11pm 31 December 2020, American insolvent estate representative was appointed pre-BREXIT, the EU Recast would apply as it governs the recognition and enforcement of insolvency proceedings. </w:t>
      </w:r>
    </w:p>
    <w:p w14:paraId="275B412C" w14:textId="77777777" w:rsidR="00043724" w:rsidRDefault="00043724" w:rsidP="00DB5A5A">
      <w:pPr>
        <w:jc w:val="both"/>
        <w:rPr>
          <w:rFonts w:ascii="Avenir Next" w:hAnsi="Avenir Next" w:cs="Arial"/>
          <w:color w:val="808080" w:themeColor="background1" w:themeShade="80"/>
          <w:sz w:val="22"/>
          <w:szCs w:val="22"/>
          <w:lang w:val="en-GB"/>
        </w:rPr>
      </w:pPr>
    </w:p>
    <w:p w14:paraId="57EB0C08" w14:textId="241C114C" w:rsidR="006D43CD" w:rsidRDefault="006D43C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w:t>
      </w:r>
      <w:r w:rsidR="00181C88">
        <w:rPr>
          <w:rFonts w:ascii="Avenir Next" w:hAnsi="Avenir Next" w:cs="Arial"/>
          <w:color w:val="808080" w:themeColor="background1" w:themeShade="80"/>
          <w:sz w:val="22"/>
          <w:szCs w:val="22"/>
          <w:lang w:val="en-GB"/>
        </w:rPr>
        <w:t>olvent estate representative could</w:t>
      </w:r>
      <w:r w:rsidR="00D14605">
        <w:rPr>
          <w:rFonts w:ascii="Avenir Next" w:hAnsi="Avenir Next" w:cs="Arial"/>
          <w:color w:val="808080" w:themeColor="background1" w:themeShade="80"/>
          <w:sz w:val="22"/>
          <w:szCs w:val="22"/>
          <w:lang w:val="en-GB"/>
        </w:rPr>
        <w:t xml:space="preserve"> also</w:t>
      </w:r>
      <w:r w:rsidR="00181C88">
        <w:rPr>
          <w:rFonts w:ascii="Avenir Next" w:hAnsi="Avenir Next" w:cs="Arial"/>
          <w:color w:val="808080" w:themeColor="background1" w:themeShade="80"/>
          <w:sz w:val="22"/>
          <w:szCs w:val="22"/>
          <w:lang w:val="en-GB"/>
        </w:rPr>
        <w:t xml:space="preserve"> rely on the Judicial Insolvency Guidelines </w:t>
      </w:r>
      <w:r w:rsidR="00181C88" w:rsidRPr="00181C88">
        <w:rPr>
          <w:rFonts w:ascii="Avenir Next" w:hAnsi="Avenir Next" w:cs="Arial"/>
          <w:color w:val="808080" w:themeColor="background1" w:themeShade="80"/>
          <w:sz w:val="22"/>
          <w:szCs w:val="22"/>
          <w:lang w:val="en-GB"/>
        </w:rPr>
        <w:t xml:space="preserve">for Communication and Cooperation Between Courts </w:t>
      </w:r>
      <w:r w:rsidR="003A67E7" w:rsidRPr="00181C88">
        <w:rPr>
          <w:rFonts w:ascii="Avenir Next" w:hAnsi="Avenir Next" w:cs="Arial"/>
          <w:color w:val="808080" w:themeColor="background1" w:themeShade="80"/>
          <w:sz w:val="22"/>
          <w:szCs w:val="22"/>
          <w:lang w:val="en-GB"/>
        </w:rPr>
        <w:t>in</w:t>
      </w:r>
      <w:r w:rsidR="00181C88" w:rsidRPr="00181C88">
        <w:rPr>
          <w:rFonts w:ascii="Avenir Next" w:hAnsi="Avenir Next" w:cs="Arial"/>
          <w:color w:val="808080" w:themeColor="background1" w:themeShade="80"/>
          <w:sz w:val="22"/>
          <w:szCs w:val="22"/>
          <w:lang w:val="en-GB"/>
        </w:rPr>
        <w:t xml:space="preserve"> Cross-Border Insolvency Matters</w:t>
      </w:r>
      <w:r w:rsidR="001F4057">
        <w:rPr>
          <w:rFonts w:ascii="Avenir Next" w:hAnsi="Avenir Next" w:cs="Arial"/>
          <w:color w:val="808080" w:themeColor="background1" w:themeShade="80"/>
          <w:sz w:val="22"/>
          <w:szCs w:val="22"/>
          <w:lang w:val="en-GB"/>
        </w:rPr>
        <w:t xml:space="preserve">. The Guidelines, as adopted by both Americas and England, address recognition of foreign </w:t>
      </w:r>
      <w:r w:rsidR="003A67E7">
        <w:rPr>
          <w:rFonts w:ascii="Avenir Next" w:hAnsi="Avenir Next" w:cs="Arial"/>
          <w:color w:val="808080" w:themeColor="background1" w:themeShade="80"/>
          <w:sz w:val="22"/>
          <w:szCs w:val="22"/>
          <w:lang w:val="en-GB"/>
        </w:rPr>
        <w:t>proceedings,</w:t>
      </w:r>
      <w:r w:rsidR="001F4057">
        <w:rPr>
          <w:rFonts w:ascii="Avenir Next" w:hAnsi="Avenir Next" w:cs="Arial"/>
          <w:color w:val="808080" w:themeColor="background1" w:themeShade="80"/>
          <w:sz w:val="22"/>
          <w:szCs w:val="22"/>
          <w:lang w:val="en-GB"/>
        </w:rPr>
        <w:t xml:space="preserve"> </w:t>
      </w:r>
      <w:r w:rsidR="00E003DC">
        <w:rPr>
          <w:rFonts w:ascii="Avenir Next" w:hAnsi="Avenir Next" w:cs="Arial"/>
          <w:color w:val="808080" w:themeColor="background1" w:themeShade="80"/>
          <w:sz w:val="22"/>
          <w:szCs w:val="22"/>
          <w:lang w:val="en-GB"/>
        </w:rPr>
        <w:t xml:space="preserve">and provide for modalities of </w:t>
      </w:r>
      <w:r w:rsidR="006B24BD">
        <w:rPr>
          <w:rFonts w:ascii="Avenir Next" w:hAnsi="Avenir Next" w:cs="Arial"/>
          <w:color w:val="808080" w:themeColor="background1" w:themeShade="80"/>
          <w:sz w:val="22"/>
          <w:szCs w:val="22"/>
          <w:lang w:val="en-GB"/>
        </w:rPr>
        <w:t>court-to-court</w:t>
      </w:r>
      <w:r w:rsidR="00E003DC">
        <w:rPr>
          <w:rFonts w:ascii="Avenir Next" w:hAnsi="Avenir Next" w:cs="Arial"/>
          <w:color w:val="808080" w:themeColor="background1" w:themeShade="80"/>
          <w:sz w:val="22"/>
          <w:szCs w:val="22"/>
          <w:lang w:val="en-GB"/>
        </w:rPr>
        <w:t xml:space="preserve"> cooperation and communication. The insolvent estate representative thus has </w:t>
      </w:r>
      <w:r w:rsidR="00E41632">
        <w:rPr>
          <w:rFonts w:ascii="Avenir Next" w:hAnsi="Avenir Next" w:cs="Arial"/>
          <w:color w:val="808080" w:themeColor="background1" w:themeShade="80"/>
          <w:sz w:val="22"/>
          <w:szCs w:val="22"/>
          <w:lang w:val="en-GB"/>
        </w:rPr>
        <w:t xml:space="preserve">a source to rely on to request recognition and obtain orders to enable them </w:t>
      </w:r>
      <w:r w:rsidR="006B24BD">
        <w:rPr>
          <w:rFonts w:ascii="Avenir Next" w:hAnsi="Avenir Next" w:cs="Arial"/>
          <w:color w:val="808080" w:themeColor="background1" w:themeShade="80"/>
          <w:sz w:val="22"/>
          <w:szCs w:val="22"/>
          <w:lang w:val="en-GB"/>
        </w:rPr>
        <w:t xml:space="preserve">access assets situated in England. </w:t>
      </w:r>
    </w:p>
    <w:p w14:paraId="301BF09B" w14:textId="77777777" w:rsidR="00FC7D7B" w:rsidRPr="002253D8" w:rsidRDefault="00FC7D7B"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D87D71D" w14:textId="77777777" w:rsidR="00B72C30" w:rsidRDefault="00240FAF"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legal sources will include the EU </w:t>
      </w:r>
      <w:r w:rsidR="00C65E3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Recast</w:t>
      </w:r>
      <w:r w:rsidR="00C65E3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65E34">
        <w:rPr>
          <w:rFonts w:ascii="Avenir Next" w:hAnsi="Avenir Next" w:cs="Arial"/>
          <w:color w:val="808080" w:themeColor="background1" w:themeShade="80"/>
          <w:sz w:val="22"/>
          <w:szCs w:val="22"/>
          <w:lang w:val="en-GB"/>
        </w:rPr>
        <w:t>Insolvency Regulation of 2015</w:t>
      </w:r>
      <w:r w:rsidR="00EF6AF3">
        <w:rPr>
          <w:rFonts w:ascii="Avenir Next" w:hAnsi="Avenir Next" w:cs="Arial"/>
          <w:color w:val="808080" w:themeColor="background1" w:themeShade="80"/>
          <w:sz w:val="22"/>
          <w:szCs w:val="22"/>
          <w:lang w:val="en-GB"/>
        </w:rPr>
        <w:t xml:space="preserve"> which </w:t>
      </w:r>
      <w:r w:rsidR="009D643C">
        <w:rPr>
          <w:rFonts w:ascii="Avenir Next" w:hAnsi="Avenir Next" w:cs="Arial"/>
          <w:color w:val="808080" w:themeColor="background1" w:themeShade="80"/>
          <w:sz w:val="22"/>
          <w:szCs w:val="22"/>
          <w:lang w:val="en-GB"/>
        </w:rPr>
        <w:t xml:space="preserve">provides for rules to determine which laws will apply in a </w:t>
      </w:r>
      <w:r w:rsidR="0018222C">
        <w:rPr>
          <w:rFonts w:ascii="Avenir Next" w:hAnsi="Avenir Next" w:cs="Arial"/>
          <w:color w:val="808080" w:themeColor="background1" w:themeShade="80"/>
          <w:sz w:val="22"/>
          <w:szCs w:val="22"/>
          <w:lang w:val="en-GB"/>
        </w:rPr>
        <w:t>cross-border</w:t>
      </w:r>
      <w:r w:rsidR="009D643C">
        <w:rPr>
          <w:rFonts w:ascii="Avenir Next" w:hAnsi="Avenir Next" w:cs="Arial"/>
          <w:color w:val="808080" w:themeColor="background1" w:themeShade="80"/>
          <w:sz w:val="22"/>
          <w:szCs w:val="22"/>
          <w:lang w:val="en-GB"/>
        </w:rPr>
        <w:t xml:space="preserve"> insolvency within the EU where both </w:t>
      </w:r>
      <w:r w:rsidR="0018222C">
        <w:rPr>
          <w:rFonts w:ascii="Avenir Next" w:hAnsi="Avenir Next" w:cs="Arial"/>
          <w:color w:val="808080" w:themeColor="background1" w:themeShade="80"/>
          <w:sz w:val="22"/>
          <w:szCs w:val="22"/>
          <w:lang w:val="en-GB"/>
        </w:rPr>
        <w:t xml:space="preserve">Italy and Germany are member states. </w:t>
      </w:r>
    </w:p>
    <w:p w14:paraId="34E6370C" w14:textId="77777777" w:rsidR="00B72C30" w:rsidRDefault="00B72C30" w:rsidP="002253D8">
      <w:pPr>
        <w:jc w:val="both"/>
        <w:rPr>
          <w:rFonts w:ascii="Avenir Next" w:hAnsi="Avenir Next" w:cs="Arial"/>
          <w:color w:val="808080" w:themeColor="background1" w:themeShade="80"/>
          <w:sz w:val="22"/>
          <w:szCs w:val="22"/>
          <w:lang w:val="en-GB"/>
        </w:rPr>
      </w:pPr>
    </w:p>
    <w:p w14:paraId="69938086" w14:textId="3BCD3B88" w:rsidR="002253D8" w:rsidRDefault="0018222C"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applicable laws will be determined based on where Norton is registered or where the place of business is, this being </w:t>
      </w:r>
      <w:r w:rsidR="00F771DE">
        <w:rPr>
          <w:rFonts w:ascii="Avenir Next" w:hAnsi="Avenir Next" w:cs="Arial"/>
          <w:color w:val="808080" w:themeColor="background1" w:themeShade="80"/>
          <w:sz w:val="22"/>
          <w:szCs w:val="22"/>
          <w:lang w:val="en-GB"/>
        </w:rPr>
        <w:t xml:space="preserve">Italy where the centre of main interest was moved during following BREXIT. </w:t>
      </w:r>
      <w:r w:rsidR="001D350F">
        <w:rPr>
          <w:rFonts w:ascii="Avenir Next" w:hAnsi="Avenir Next" w:cs="Arial"/>
          <w:color w:val="808080" w:themeColor="background1" w:themeShade="80"/>
          <w:sz w:val="22"/>
          <w:szCs w:val="22"/>
          <w:lang w:val="en-GB"/>
        </w:rPr>
        <w:t xml:space="preserve">The </w:t>
      </w:r>
      <w:r w:rsidR="00506DB0">
        <w:rPr>
          <w:rFonts w:ascii="Avenir Next" w:hAnsi="Avenir Next" w:cs="Arial"/>
          <w:color w:val="808080" w:themeColor="background1" w:themeShade="80"/>
          <w:sz w:val="22"/>
          <w:szCs w:val="22"/>
          <w:lang w:val="en-GB"/>
        </w:rPr>
        <w:t xml:space="preserve">main </w:t>
      </w:r>
      <w:r w:rsidR="001D350F">
        <w:rPr>
          <w:rFonts w:ascii="Avenir Next" w:hAnsi="Avenir Next" w:cs="Arial"/>
          <w:color w:val="808080" w:themeColor="background1" w:themeShade="80"/>
          <w:sz w:val="22"/>
          <w:szCs w:val="22"/>
          <w:lang w:val="en-GB"/>
        </w:rPr>
        <w:t xml:space="preserve">proceeding should thus be opened in Italy. </w:t>
      </w:r>
    </w:p>
    <w:p w14:paraId="2FAD2758" w14:textId="77777777" w:rsidR="009E193E" w:rsidRDefault="009E193E" w:rsidP="002253D8">
      <w:pPr>
        <w:jc w:val="both"/>
        <w:rPr>
          <w:rFonts w:ascii="Avenir Next" w:hAnsi="Avenir Next" w:cs="Arial"/>
          <w:color w:val="808080" w:themeColor="background1" w:themeShade="80"/>
          <w:sz w:val="22"/>
          <w:szCs w:val="22"/>
          <w:lang w:val="en-GB"/>
        </w:rPr>
      </w:pPr>
    </w:p>
    <w:p w14:paraId="2EE9788B" w14:textId="05C378B1" w:rsidR="009E193E" w:rsidRPr="00DA42DA" w:rsidRDefault="009E193E"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both Italy and Germany have adopted the UNCITRAL Model Laws on Cross border Insolvency </w:t>
      </w:r>
      <w:r w:rsidR="009322D2">
        <w:rPr>
          <w:rFonts w:ascii="Avenir Next" w:hAnsi="Avenir Next" w:cs="Arial"/>
          <w:color w:val="808080" w:themeColor="background1" w:themeShade="80"/>
          <w:sz w:val="22"/>
          <w:szCs w:val="22"/>
          <w:lang w:val="en-GB"/>
        </w:rPr>
        <w:t xml:space="preserve">thus the provisions of the model law on cooperation, coordination, </w:t>
      </w:r>
      <w:r w:rsidR="000F0075">
        <w:rPr>
          <w:rFonts w:ascii="Avenir Next" w:hAnsi="Avenir Next" w:cs="Arial"/>
          <w:color w:val="808080" w:themeColor="background1" w:themeShade="80"/>
          <w:sz w:val="22"/>
          <w:szCs w:val="22"/>
          <w:lang w:val="en-GB"/>
        </w:rPr>
        <w:t>communication,</w:t>
      </w:r>
      <w:r w:rsidR="009322D2">
        <w:rPr>
          <w:rFonts w:ascii="Avenir Next" w:hAnsi="Avenir Next" w:cs="Arial"/>
          <w:color w:val="808080" w:themeColor="background1" w:themeShade="80"/>
          <w:sz w:val="22"/>
          <w:szCs w:val="22"/>
          <w:lang w:val="en-GB"/>
        </w:rPr>
        <w:t xml:space="preserve"> and </w:t>
      </w:r>
      <w:r w:rsidR="0008160D">
        <w:rPr>
          <w:rFonts w:ascii="Avenir Next" w:hAnsi="Avenir Next" w:cs="Arial"/>
          <w:color w:val="808080" w:themeColor="background1" w:themeShade="80"/>
          <w:sz w:val="22"/>
          <w:szCs w:val="22"/>
          <w:lang w:val="en-GB"/>
        </w:rPr>
        <w:t xml:space="preserve">recognition will apply in cross border insolvency matters between Italy and Germany. </w:t>
      </w:r>
    </w:p>
    <w:p w14:paraId="0D3B1D18" w14:textId="4FF144FB"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DB0F3D0" w14:textId="173BAE39" w:rsidR="00BA6037" w:rsidRDefault="000B648E"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EU Recast </w:t>
      </w:r>
      <w:r w:rsidR="00BA6037">
        <w:rPr>
          <w:rFonts w:ascii="Avenir Next" w:hAnsi="Avenir Next" w:cs="Arial"/>
          <w:color w:val="808080" w:themeColor="background1" w:themeShade="80"/>
          <w:sz w:val="22"/>
          <w:szCs w:val="22"/>
          <w:lang w:val="en-GB"/>
        </w:rPr>
        <w:t xml:space="preserve">is a legislation applicable to </w:t>
      </w:r>
      <w:r w:rsidR="0005586C">
        <w:rPr>
          <w:rFonts w:ascii="Avenir Next" w:hAnsi="Avenir Next" w:cs="Arial"/>
          <w:color w:val="808080" w:themeColor="background1" w:themeShade="80"/>
          <w:sz w:val="22"/>
          <w:szCs w:val="22"/>
          <w:lang w:val="en-GB"/>
        </w:rPr>
        <w:t>states who are members of the</w:t>
      </w:r>
      <w:r w:rsidR="00BA6037">
        <w:rPr>
          <w:rFonts w:ascii="Avenir Next" w:hAnsi="Avenir Next" w:cs="Arial"/>
          <w:color w:val="808080" w:themeColor="background1" w:themeShade="80"/>
          <w:sz w:val="22"/>
          <w:szCs w:val="22"/>
          <w:lang w:val="en-GB"/>
        </w:rPr>
        <w:t xml:space="preserve"> European </w:t>
      </w:r>
      <w:r w:rsidR="00EA30ED">
        <w:rPr>
          <w:rFonts w:ascii="Avenir Next" w:hAnsi="Avenir Next" w:cs="Arial"/>
          <w:color w:val="808080" w:themeColor="background1" w:themeShade="80"/>
          <w:sz w:val="22"/>
          <w:szCs w:val="22"/>
          <w:lang w:val="en-GB"/>
        </w:rPr>
        <w:t>Union,</w:t>
      </w:r>
      <w:r w:rsidR="0005586C">
        <w:rPr>
          <w:rFonts w:ascii="Avenir Next" w:hAnsi="Avenir Next" w:cs="Arial"/>
          <w:color w:val="808080" w:themeColor="background1" w:themeShade="80"/>
          <w:sz w:val="22"/>
          <w:szCs w:val="22"/>
          <w:lang w:val="en-GB"/>
        </w:rPr>
        <w:t xml:space="preserve"> which India and South Africa</w:t>
      </w:r>
      <w:r w:rsidR="00E75B4C">
        <w:rPr>
          <w:rFonts w:ascii="Avenir Next" w:hAnsi="Avenir Next" w:cs="Arial"/>
          <w:color w:val="808080" w:themeColor="background1" w:themeShade="80"/>
          <w:sz w:val="22"/>
          <w:szCs w:val="22"/>
          <w:lang w:val="en-GB"/>
        </w:rPr>
        <w:t xml:space="preserve"> and Australia are not.</w:t>
      </w:r>
      <w:r w:rsidR="0005586C">
        <w:rPr>
          <w:rFonts w:ascii="Avenir Next" w:hAnsi="Avenir Next" w:cs="Arial"/>
          <w:color w:val="808080" w:themeColor="background1" w:themeShade="80"/>
          <w:sz w:val="22"/>
          <w:szCs w:val="22"/>
          <w:lang w:val="en-GB"/>
        </w:rPr>
        <w:t xml:space="preserve"> Q</w:t>
      </w:r>
      <w:r w:rsidR="00BA6037">
        <w:rPr>
          <w:rFonts w:ascii="Avenir Next" w:hAnsi="Avenir Next" w:cs="Arial"/>
          <w:color w:val="808080" w:themeColor="background1" w:themeShade="80"/>
          <w:sz w:val="22"/>
          <w:szCs w:val="22"/>
          <w:lang w:val="en-GB"/>
        </w:rPr>
        <w:t>uestions of recognition of insolvency representatives in India, South Africa or Australia can only be determined based on multilateral agreements</w:t>
      </w:r>
      <w:r w:rsidR="00EA30ED">
        <w:rPr>
          <w:rFonts w:ascii="Avenir Next" w:hAnsi="Avenir Next" w:cs="Arial"/>
          <w:color w:val="808080" w:themeColor="background1" w:themeShade="80"/>
          <w:sz w:val="22"/>
          <w:szCs w:val="22"/>
          <w:lang w:val="en-GB"/>
        </w:rPr>
        <w:t xml:space="preserve">, if any, </w:t>
      </w:r>
      <w:r w:rsidR="00BA6037">
        <w:rPr>
          <w:rFonts w:ascii="Avenir Next" w:hAnsi="Avenir Next" w:cs="Arial"/>
          <w:color w:val="808080" w:themeColor="background1" w:themeShade="80"/>
          <w:sz w:val="22"/>
          <w:szCs w:val="22"/>
          <w:lang w:val="en-GB"/>
        </w:rPr>
        <w:t>that address the same o</w:t>
      </w:r>
      <w:r w:rsidR="00EA30ED">
        <w:rPr>
          <w:rFonts w:ascii="Avenir Next" w:hAnsi="Avenir Next" w:cs="Arial"/>
          <w:color w:val="808080" w:themeColor="background1" w:themeShade="80"/>
          <w:sz w:val="22"/>
          <w:szCs w:val="22"/>
          <w:lang w:val="en-GB"/>
        </w:rPr>
        <w:t xml:space="preserve">r the domestic laws of each of the states. </w:t>
      </w:r>
      <w:r w:rsidR="00BA6037">
        <w:rPr>
          <w:rFonts w:ascii="Avenir Next" w:hAnsi="Avenir Next" w:cs="Arial"/>
          <w:color w:val="808080" w:themeColor="background1" w:themeShade="80"/>
          <w:sz w:val="22"/>
          <w:szCs w:val="22"/>
          <w:lang w:val="en-GB"/>
        </w:rPr>
        <w:t xml:space="preserve"> </w:t>
      </w:r>
    </w:p>
    <w:p w14:paraId="058DD72D" w14:textId="77777777" w:rsidR="004E1D03" w:rsidRDefault="004E1D03" w:rsidP="005C5802">
      <w:pPr>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xml:space="preserve">, in the Netherlands and Australia where </w:t>
      </w:r>
      <w:r w:rsidRPr="004827A3">
        <w:rPr>
          <w:rFonts w:ascii="Avenir Next" w:hAnsi="Avenir Next" w:cs="Arial"/>
          <w:sz w:val="22"/>
          <w:szCs w:val="28"/>
        </w:rPr>
        <w:lastRenderedPageBreak/>
        <w:t>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7ACEF335" w:rsidR="002253D8" w:rsidRDefault="004054E5" w:rsidP="007D33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doctrine of </w:t>
      </w:r>
      <w:r w:rsidR="0059060C">
        <w:rPr>
          <w:rFonts w:ascii="Avenir Next" w:hAnsi="Avenir Next" w:cs="Arial"/>
          <w:color w:val="808080" w:themeColor="background1" w:themeShade="80"/>
          <w:sz w:val="22"/>
          <w:szCs w:val="22"/>
          <w:lang w:val="en-GB"/>
        </w:rPr>
        <w:t>Lex Rei Situs</w:t>
      </w:r>
      <w:r>
        <w:rPr>
          <w:rFonts w:ascii="Avenir Next" w:hAnsi="Avenir Next" w:cs="Arial"/>
          <w:color w:val="808080" w:themeColor="background1" w:themeShade="80"/>
          <w:sz w:val="22"/>
          <w:szCs w:val="22"/>
          <w:lang w:val="en-GB"/>
        </w:rPr>
        <w:t xml:space="preserve"> will be relevant in this case</w:t>
      </w:r>
      <w:r w:rsidR="0059060C">
        <w:rPr>
          <w:rFonts w:ascii="Avenir Next" w:hAnsi="Avenir Next" w:cs="Arial"/>
          <w:color w:val="808080" w:themeColor="background1" w:themeShade="80"/>
          <w:sz w:val="22"/>
          <w:szCs w:val="22"/>
          <w:lang w:val="en-GB"/>
        </w:rPr>
        <w:t xml:space="preserve">. </w:t>
      </w:r>
      <w:r w:rsidR="00AD4F78">
        <w:rPr>
          <w:rFonts w:ascii="Avenir Next" w:hAnsi="Avenir Next" w:cs="Arial"/>
          <w:color w:val="808080" w:themeColor="background1" w:themeShade="80"/>
          <w:sz w:val="22"/>
          <w:szCs w:val="22"/>
          <w:lang w:val="en-GB"/>
        </w:rPr>
        <w:t>Under the doctrine,</w:t>
      </w:r>
      <w:r w:rsidR="0059060C">
        <w:rPr>
          <w:rFonts w:ascii="Avenir Next" w:hAnsi="Avenir Next" w:cs="Arial"/>
          <w:color w:val="808080" w:themeColor="background1" w:themeShade="80"/>
          <w:sz w:val="22"/>
          <w:szCs w:val="22"/>
          <w:lang w:val="en-GB"/>
        </w:rPr>
        <w:t xml:space="preserve"> law of the state where an asset is situated </w:t>
      </w:r>
      <w:r w:rsidR="008E28FF">
        <w:rPr>
          <w:rFonts w:ascii="Avenir Next" w:hAnsi="Avenir Next" w:cs="Arial"/>
          <w:color w:val="808080" w:themeColor="background1" w:themeShade="80"/>
          <w:sz w:val="22"/>
          <w:szCs w:val="22"/>
          <w:lang w:val="en-GB"/>
        </w:rPr>
        <w:t>applies where real rights of security exist</w:t>
      </w:r>
      <w:r w:rsidR="00FB078A">
        <w:rPr>
          <w:rFonts w:ascii="Avenir Next" w:hAnsi="Avenir Next" w:cs="Arial"/>
          <w:color w:val="808080" w:themeColor="background1" w:themeShade="80"/>
          <w:sz w:val="22"/>
          <w:szCs w:val="22"/>
          <w:lang w:val="en-GB"/>
        </w:rPr>
        <w:t xml:space="preserve"> on an asset. In this case, </w:t>
      </w:r>
      <w:r w:rsidR="001A7599">
        <w:rPr>
          <w:rFonts w:ascii="Avenir Next" w:hAnsi="Avenir Next" w:cs="Arial"/>
          <w:color w:val="808080" w:themeColor="background1" w:themeShade="80"/>
          <w:sz w:val="22"/>
          <w:szCs w:val="22"/>
          <w:lang w:val="en-GB"/>
        </w:rPr>
        <w:t xml:space="preserve">the assets situated in Netherland </w:t>
      </w:r>
      <w:r w:rsidR="00C72DA8">
        <w:rPr>
          <w:rFonts w:ascii="Avenir Next" w:hAnsi="Avenir Next" w:cs="Arial"/>
          <w:color w:val="808080" w:themeColor="background1" w:themeShade="80"/>
          <w:sz w:val="22"/>
          <w:szCs w:val="22"/>
          <w:lang w:val="en-GB"/>
        </w:rPr>
        <w:t xml:space="preserve">and whose security rights were established in terms of Dutch law </w:t>
      </w:r>
      <w:r w:rsidR="007D3303">
        <w:rPr>
          <w:rFonts w:ascii="Avenir Next" w:hAnsi="Avenir Next" w:cs="Arial"/>
          <w:color w:val="808080" w:themeColor="background1" w:themeShade="80"/>
          <w:sz w:val="22"/>
          <w:szCs w:val="22"/>
          <w:lang w:val="en-GB"/>
        </w:rPr>
        <w:t xml:space="preserve">will be administered in accordance with the Dutch Insolvency Law. </w:t>
      </w:r>
      <w:r w:rsidR="002E1EAE">
        <w:rPr>
          <w:rFonts w:ascii="Avenir Next" w:hAnsi="Avenir Next" w:cs="Arial"/>
          <w:color w:val="808080" w:themeColor="background1" w:themeShade="80"/>
          <w:sz w:val="22"/>
          <w:szCs w:val="22"/>
          <w:lang w:val="en-GB"/>
        </w:rPr>
        <w:t xml:space="preserve">The assets situated in Australia </w:t>
      </w:r>
      <w:r w:rsidR="00D909BD">
        <w:rPr>
          <w:rFonts w:ascii="Avenir Next" w:hAnsi="Avenir Next" w:cs="Arial"/>
          <w:color w:val="808080" w:themeColor="background1" w:themeShade="80"/>
          <w:sz w:val="22"/>
          <w:szCs w:val="22"/>
          <w:lang w:val="en-GB"/>
        </w:rPr>
        <w:t>whose rights were established under Australian law will be administered according to the Australian Corporations Act 2001</w:t>
      </w:r>
      <w:r w:rsidR="001A5840">
        <w:rPr>
          <w:rFonts w:ascii="Avenir Next" w:hAnsi="Avenir Next" w:cs="Arial"/>
          <w:color w:val="808080" w:themeColor="background1" w:themeShade="80"/>
          <w:sz w:val="22"/>
          <w:szCs w:val="22"/>
          <w:lang w:val="en-GB"/>
        </w:rPr>
        <w:t xml:space="preserve">. </w:t>
      </w:r>
    </w:p>
    <w:p w14:paraId="091FCB10" w14:textId="77777777" w:rsidR="001A5840" w:rsidRDefault="001A5840" w:rsidP="007D3303">
      <w:pPr>
        <w:jc w:val="both"/>
        <w:rPr>
          <w:rFonts w:ascii="Avenir Next" w:hAnsi="Avenir Next" w:cs="Arial"/>
          <w:color w:val="808080" w:themeColor="background1" w:themeShade="80"/>
          <w:sz w:val="22"/>
          <w:szCs w:val="22"/>
          <w:lang w:val="en-GB"/>
        </w:rPr>
      </w:pPr>
    </w:p>
    <w:p w14:paraId="4364B479" w14:textId="3B238F66" w:rsidR="001A5840" w:rsidRPr="00DA42DA" w:rsidRDefault="001A5840" w:rsidP="007D33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real rights of security are governed by respective domestic </w:t>
      </w:r>
      <w:r w:rsidR="003F2277">
        <w:rPr>
          <w:rFonts w:ascii="Avenir Next" w:hAnsi="Avenir Next" w:cs="Arial"/>
          <w:color w:val="808080" w:themeColor="background1" w:themeShade="80"/>
          <w:sz w:val="22"/>
          <w:szCs w:val="22"/>
          <w:lang w:val="en-GB"/>
        </w:rPr>
        <w:t xml:space="preserve">property and security laws. While the </w:t>
      </w:r>
      <w:r w:rsidR="00004D2C">
        <w:rPr>
          <w:rFonts w:ascii="Avenir Next" w:hAnsi="Avenir Next" w:cs="Arial"/>
          <w:color w:val="808080" w:themeColor="background1" w:themeShade="80"/>
          <w:sz w:val="22"/>
          <w:szCs w:val="22"/>
          <w:lang w:val="en-GB"/>
        </w:rPr>
        <w:t>insolvency laws will apply broadly</w:t>
      </w:r>
      <w:r w:rsidR="00A9327D">
        <w:rPr>
          <w:rFonts w:ascii="Avenir Next" w:hAnsi="Avenir Next" w:cs="Arial"/>
          <w:color w:val="808080" w:themeColor="background1" w:themeShade="80"/>
          <w:sz w:val="22"/>
          <w:szCs w:val="22"/>
          <w:lang w:val="en-GB"/>
        </w:rPr>
        <w:t xml:space="preserve"> </w:t>
      </w:r>
      <w:r w:rsidR="00564433">
        <w:rPr>
          <w:rFonts w:ascii="Avenir Next" w:hAnsi="Avenir Next" w:cs="Arial"/>
          <w:color w:val="808080" w:themeColor="background1" w:themeShade="80"/>
          <w:sz w:val="22"/>
          <w:szCs w:val="22"/>
          <w:lang w:val="en-GB"/>
        </w:rPr>
        <w:t>regarding</w:t>
      </w:r>
      <w:r w:rsidR="00A9327D">
        <w:rPr>
          <w:rFonts w:ascii="Avenir Next" w:hAnsi="Avenir Next" w:cs="Arial"/>
          <w:color w:val="808080" w:themeColor="background1" w:themeShade="80"/>
          <w:sz w:val="22"/>
          <w:szCs w:val="22"/>
          <w:lang w:val="en-GB"/>
        </w:rPr>
        <w:t xml:space="preserve"> the insolvency proceedings and the powers, duties and obligations of the estate representative</w:t>
      </w:r>
      <w:r w:rsidR="00004D2C">
        <w:rPr>
          <w:rFonts w:ascii="Avenir Next" w:hAnsi="Avenir Next" w:cs="Arial"/>
          <w:color w:val="808080" w:themeColor="background1" w:themeShade="80"/>
          <w:sz w:val="22"/>
          <w:szCs w:val="22"/>
          <w:lang w:val="en-GB"/>
        </w:rPr>
        <w:t>, the respective domestic property and commercial laws also apply</w:t>
      </w:r>
      <w:r w:rsidR="00A9327D">
        <w:rPr>
          <w:rFonts w:ascii="Avenir Next" w:hAnsi="Avenir Next" w:cs="Arial"/>
          <w:color w:val="808080" w:themeColor="background1" w:themeShade="80"/>
          <w:sz w:val="22"/>
          <w:szCs w:val="22"/>
          <w:lang w:val="en-GB"/>
        </w:rPr>
        <w:t xml:space="preserve"> in addressing the disposal and dealings with the assets of the debtor’s estate.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4B36BC62" w:rsidR="002253D8" w:rsidRDefault="00736566" w:rsidP="00DD37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doctrine of Lex Rei Situs </w:t>
      </w:r>
      <w:r w:rsidR="00B47333">
        <w:rPr>
          <w:rFonts w:ascii="Avenir Next" w:hAnsi="Avenir Next" w:cs="Arial"/>
          <w:color w:val="808080" w:themeColor="background1" w:themeShade="80"/>
          <w:sz w:val="22"/>
          <w:szCs w:val="22"/>
          <w:lang w:val="en-GB"/>
        </w:rPr>
        <w:t>still applies in this regard</w:t>
      </w:r>
      <w:r>
        <w:rPr>
          <w:rFonts w:ascii="Avenir Next" w:hAnsi="Avenir Next" w:cs="Arial"/>
          <w:color w:val="808080" w:themeColor="background1" w:themeShade="80"/>
          <w:sz w:val="22"/>
          <w:szCs w:val="22"/>
          <w:lang w:val="en-GB"/>
        </w:rPr>
        <w:t xml:space="preserve">. </w:t>
      </w:r>
      <w:r w:rsidR="00DD378D">
        <w:rPr>
          <w:rFonts w:ascii="Avenir Next" w:hAnsi="Avenir Next" w:cs="Arial"/>
          <w:color w:val="808080" w:themeColor="background1" w:themeShade="80"/>
          <w:sz w:val="22"/>
          <w:szCs w:val="22"/>
          <w:lang w:val="en-GB"/>
        </w:rPr>
        <w:t xml:space="preserve">The applicable laws will include the Australian Corporations Act 2001 which governs all matters insolvency in Australia. </w:t>
      </w:r>
    </w:p>
    <w:p w14:paraId="751B3A4D" w14:textId="77777777" w:rsidR="005B03AE" w:rsidRDefault="005B03AE" w:rsidP="00DD378D">
      <w:pPr>
        <w:jc w:val="both"/>
        <w:rPr>
          <w:rFonts w:ascii="Avenir Next" w:hAnsi="Avenir Next" w:cs="Arial"/>
          <w:color w:val="808080" w:themeColor="background1" w:themeShade="80"/>
          <w:sz w:val="22"/>
          <w:szCs w:val="22"/>
          <w:lang w:val="en-GB"/>
        </w:rPr>
      </w:pPr>
    </w:p>
    <w:p w14:paraId="68842957" w14:textId="0384CECD" w:rsidR="005B03AE" w:rsidRPr="00DA42DA" w:rsidRDefault="005B03AE" w:rsidP="00DD378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the Personal Property Security Act 20</w:t>
      </w:r>
      <w:r w:rsidR="00036421">
        <w:rPr>
          <w:rFonts w:ascii="Avenir Next" w:hAnsi="Avenir Next" w:cs="Arial"/>
          <w:color w:val="808080" w:themeColor="background1" w:themeShade="80"/>
          <w:sz w:val="22"/>
          <w:szCs w:val="22"/>
          <w:lang w:val="en-GB"/>
        </w:rPr>
        <w:t>09 would apply as it governs the creation</w:t>
      </w:r>
      <w:r w:rsidR="001B5C6F">
        <w:rPr>
          <w:rFonts w:ascii="Avenir Next" w:hAnsi="Avenir Next" w:cs="Arial"/>
          <w:color w:val="808080" w:themeColor="background1" w:themeShade="80"/>
          <w:sz w:val="22"/>
          <w:szCs w:val="22"/>
          <w:lang w:val="en-GB"/>
        </w:rPr>
        <w:t xml:space="preserve">, </w:t>
      </w:r>
      <w:r w:rsidR="001E1CC0">
        <w:rPr>
          <w:rFonts w:ascii="Avenir Next" w:hAnsi="Avenir Next" w:cs="Arial"/>
          <w:color w:val="808080" w:themeColor="background1" w:themeShade="80"/>
          <w:sz w:val="22"/>
          <w:szCs w:val="22"/>
          <w:lang w:val="en-GB"/>
        </w:rPr>
        <w:t>registration,</w:t>
      </w:r>
      <w:r w:rsidR="001B5C6F">
        <w:rPr>
          <w:rFonts w:ascii="Avenir Next" w:hAnsi="Avenir Next" w:cs="Arial"/>
          <w:color w:val="808080" w:themeColor="background1" w:themeShade="80"/>
          <w:sz w:val="22"/>
          <w:szCs w:val="22"/>
          <w:lang w:val="en-GB"/>
        </w:rPr>
        <w:t xml:space="preserve"> and enforcement of </w:t>
      </w:r>
      <w:r w:rsidR="00036421">
        <w:rPr>
          <w:rFonts w:ascii="Avenir Next" w:hAnsi="Avenir Next" w:cs="Arial"/>
          <w:color w:val="808080" w:themeColor="background1" w:themeShade="80"/>
          <w:sz w:val="22"/>
          <w:szCs w:val="22"/>
          <w:lang w:val="en-GB"/>
        </w:rPr>
        <w:t xml:space="preserve">security rights in both </w:t>
      </w:r>
      <w:r w:rsidR="001B5C6F">
        <w:rPr>
          <w:rFonts w:ascii="Avenir Next" w:hAnsi="Avenir Next" w:cs="Arial"/>
          <w:color w:val="808080" w:themeColor="background1" w:themeShade="80"/>
          <w:sz w:val="22"/>
          <w:szCs w:val="22"/>
          <w:lang w:val="en-GB"/>
        </w:rPr>
        <w:t>tangible and intangible assets</w:t>
      </w:r>
      <w:r w:rsidR="007057DE">
        <w:rPr>
          <w:rFonts w:ascii="Avenir Next" w:hAnsi="Avenir Next" w:cs="Arial"/>
          <w:color w:val="808080" w:themeColor="background1" w:themeShade="80"/>
          <w:sz w:val="22"/>
          <w:szCs w:val="22"/>
          <w:lang w:val="en-GB"/>
        </w:rPr>
        <w:t xml:space="preserve">. </w:t>
      </w:r>
    </w:p>
    <w:p w14:paraId="66E3C20E" w14:textId="576ED10D" w:rsidR="002253D8" w:rsidRPr="002253D8" w:rsidRDefault="002253D8" w:rsidP="002253D8">
      <w:pPr>
        <w:ind w:left="426"/>
        <w:jc w:val="both"/>
        <w:rPr>
          <w:rFonts w:ascii="Avenir Next" w:hAnsi="Avenir Next" w:cs="Arial"/>
          <w:sz w:val="22"/>
          <w:szCs w:val="28"/>
        </w:rPr>
      </w:pPr>
    </w:p>
    <w:p w14:paraId="63C1667B" w14:textId="35220C81" w:rsidR="007815D1" w:rsidRPr="00CB3EB6" w:rsidRDefault="007815D1" w:rsidP="00CB3EB6">
      <w:pPr>
        <w:jc w:val="both"/>
        <w:rPr>
          <w:rFonts w:ascii="Avenir Next Demi Bold" w:hAnsi="Avenir Next Demi Bold" w:cs="Arial"/>
          <w:b/>
          <w:bCs/>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D894" w14:textId="77777777" w:rsidR="008E4877" w:rsidRDefault="008E4877" w:rsidP="00241B44">
      <w:r>
        <w:separator/>
      </w:r>
    </w:p>
  </w:endnote>
  <w:endnote w:type="continuationSeparator" w:id="0">
    <w:p w14:paraId="5F6F0887" w14:textId="77777777" w:rsidR="008E4877" w:rsidRDefault="008E48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631C472" w:rsidR="00B64A85" w:rsidRPr="00297BDF" w:rsidRDefault="006143C5" w:rsidP="0052732A">
    <w:pPr>
      <w:pStyle w:val="Footer"/>
      <w:ind w:right="360"/>
      <w:rPr>
        <w:rFonts w:ascii="Avenir Next" w:hAnsi="Avenir Next" w:cs="Arial"/>
        <w:sz w:val="22"/>
        <w:szCs w:val="22"/>
      </w:rPr>
    </w:pPr>
    <w:r>
      <w:rPr>
        <w:rFonts w:ascii="Avenir Next" w:hAnsi="Avenir Next" w:cs="Arial"/>
        <w:sz w:val="22"/>
        <w:szCs w:val="22"/>
      </w:rPr>
      <w:t>2022</w:t>
    </w:r>
    <w:r w:rsidR="00284179">
      <w:rPr>
        <w:rFonts w:ascii="Avenir Next" w:hAnsi="Avenir Next" w:cs="Arial"/>
        <w:sz w:val="22"/>
        <w:szCs w:val="22"/>
      </w:rPr>
      <w:t>23-778</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5D6" w14:textId="77777777" w:rsidR="008E4877" w:rsidRDefault="008E4877" w:rsidP="00241B44">
      <w:r>
        <w:separator/>
      </w:r>
    </w:p>
  </w:footnote>
  <w:footnote w:type="continuationSeparator" w:id="0">
    <w:p w14:paraId="1A907824" w14:textId="77777777" w:rsidR="008E4877" w:rsidRDefault="008E4877" w:rsidP="00241B44">
      <w:r>
        <w:continuationSeparator/>
      </w:r>
    </w:p>
  </w:footnote>
  <w:footnote w:id="1">
    <w:p w14:paraId="04322357" w14:textId="5CCE3A9B" w:rsidR="00941462" w:rsidRPr="00941462" w:rsidRDefault="00941462">
      <w:pPr>
        <w:pStyle w:val="FootnoteText"/>
        <w:rPr>
          <w:lang w:val="en-GB"/>
        </w:rPr>
      </w:pPr>
      <w:r>
        <w:rPr>
          <w:rStyle w:val="FootnoteReference"/>
        </w:rPr>
        <w:footnoteRef/>
      </w:r>
      <w:r>
        <w:t xml:space="preserve"> </w:t>
      </w:r>
      <w:r w:rsidR="00733115" w:rsidRPr="00733115">
        <w:t>A</w:t>
      </w:r>
      <w:r w:rsidR="00CF1F09">
        <w:t>n International Comparison of Insolvency Laws</w:t>
      </w:r>
      <w:r w:rsidR="00733115">
        <w:t xml:space="preserve">, </w:t>
      </w:r>
      <w:r w:rsidR="00864F81" w:rsidRPr="00864F81">
        <w:t>Wang Huaiyu</w:t>
      </w:r>
      <w:r w:rsidR="00864F81">
        <w:t xml:space="preserve">, </w:t>
      </w:r>
      <w:r w:rsidR="000A76C2">
        <w:t xml:space="preserve">accessed on 23 October 2023 at </w:t>
      </w:r>
      <w:hyperlink r:id="rId1" w:history="1">
        <w:r w:rsidR="000A76C2" w:rsidRPr="00126A08">
          <w:rPr>
            <w:rStyle w:val="Hyperlink"/>
          </w:rPr>
          <w:t>https://www.oecd.org/china/38182541.pdf</w:t>
        </w:r>
      </w:hyperlink>
      <w:r w:rsidR="000A76C2">
        <w:t xml:space="preserve"> </w:t>
      </w:r>
    </w:p>
  </w:footnote>
  <w:footnote w:id="2">
    <w:p w14:paraId="2F5B9E50" w14:textId="01B9F032" w:rsidR="00E200C7" w:rsidRPr="00E200C7" w:rsidRDefault="00E200C7">
      <w:pPr>
        <w:pStyle w:val="FootnoteText"/>
        <w:rPr>
          <w:lang w:val="en-GB"/>
        </w:rPr>
      </w:pPr>
      <w:r>
        <w:rPr>
          <w:rStyle w:val="FootnoteReference"/>
        </w:rPr>
        <w:footnoteRef/>
      </w:r>
      <w:r>
        <w:t xml:space="preserve"> </w:t>
      </w:r>
      <w:r w:rsidR="00273FF4">
        <w:t xml:space="preserve">Cross border aspects of Insolvency accessed on 23 October 2023 at </w:t>
      </w:r>
      <w:hyperlink r:id="rId2" w:history="1">
        <w:r w:rsidR="00273FF4" w:rsidRPr="00126A08">
          <w:rPr>
            <w:rStyle w:val="Hyperlink"/>
          </w:rPr>
          <w:t>https://www.bis.o</w:t>
        </w:r>
        <w:r w:rsidR="00273FF4" w:rsidRPr="00126A08">
          <w:rPr>
            <w:rStyle w:val="Hyperlink"/>
          </w:rPr>
          <w:t>r</w:t>
        </w:r>
        <w:r w:rsidR="00273FF4" w:rsidRPr="00126A08">
          <w:rPr>
            <w:rStyle w:val="Hyperlink"/>
          </w:rPr>
          <w:t>g/publ/gten06c.pdf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4D2C"/>
    <w:rsid w:val="00010BA0"/>
    <w:rsid w:val="00015EE6"/>
    <w:rsid w:val="00020557"/>
    <w:rsid w:val="000211FC"/>
    <w:rsid w:val="0002322B"/>
    <w:rsid w:val="000250C7"/>
    <w:rsid w:val="00025C83"/>
    <w:rsid w:val="00025D31"/>
    <w:rsid w:val="000301C9"/>
    <w:rsid w:val="00031918"/>
    <w:rsid w:val="000329A6"/>
    <w:rsid w:val="00033E34"/>
    <w:rsid w:val="00034C0C"/>
    <w:rsid w:val="00036421"/>
    <w:rsid w:val="00037621"/>
    <w:rsid w:val="0004185A"/>
    <w:rsid w:val="000419D4"/>
    <w:rsid w:val="00043365"/>
    <w:rsid w:val="000436F0"/>
    <w:rsid w:val="00043724"/>
    <w:rsid w:val="00043960"/>
    <w:rsid w:val="00044D46"/>
    <w:rsid w:val="00045088"/>
    <w:rsid w:val="00045904"/>
    <w:rsid w:val="00045DC7"/>
    <w:rsid w:val="00046789"/>
    <w:rsid w:val="0005204B"/>
    <w:rsid w:val="000521C4"/>
    <w:rsid w:val="00052A5E"/>
    <w:rsid w:val="0005310B"/>
    <w:rsid w:val="00054EC2"/>
    <w:rsid w:val="0005586C"/>
    <w:rsid w:val="00055EB9"/>
    <w:rsid w:val="00057BF2"/>
    <w:rsid w:val="0006130F"/>
    <w:rsid w:val="00062B39"/>
    <w:rsid w:val="00062D42"/>
    <w:rsid w:val="00062DC0"/>
    <w:rsid w:val="00062E85"/>
    <w:rsid w:val="00062ED6"/>
    <w:rsid w:val="000649D1"/>
    <w:rsid w:val="00064C44"/>
    <w:rsid w:val="00065166"/>
    <w:rsid w:val="0006528B"/>
    <w:rsid w:val="00066956"/>
    <w:rsid w:val="00066AE7"/>
    <w:rsid w:val="0007091D"/>
    <w:rsid w:val="000729DB"/>
    <w:rsid w:val="00073367"/>
    <w:rsid w:val="00076483"/>
    <w:rsid w:val="0007667D"/>
    <w:rsid w:val="00080757"/>
    <w:rsid w:val="0008155B"/>
    <w:rsid w:val="000815BB"/>
    <w:rsid w:val="0008160D"/>
    <w:rsid w:val="00081A63"/>
    <w:rsid w:val="00082609"/>
    <w:rsid w:val="0008262D"/>
    <w:rsid w:val="0008457E"/>
    <w:rsid w:val="00084751"/>
    <w:rsid w:val="000851CC"/>
    <w:rsid w:val="00085349"/>
    <w:rsid w:val="00085D4B"/>
    <w:rsid w:val="00086BDD"/>
    <w:rsid w:val="000908E4"/>
    <w:rsid w:val="00090933"/>
    <w:rsid w:val="00092378"/>
    <w:rsid w:val="00093BE8"/>
    <w:rsid w:val="00093FE2"/>
    <w:rsid w:val="0009471C"/>
    <w:rsid w:val="0009504E"/>
    <w:rsid w:val="0009581D"/>
    <w:rsid w:val="000977DC"/>
    <w:rsid w:val="000A01B9"/>
    <w:rsid w:val="000A0C1B"/>
    <w:rsid w:val="000A430A"/>
    <w:rsid w:val="000A68ED"/>
    <w:rsid w:val="000A70F0"/>
    <w:rsid w:val="000A74CA"/>
    <w:rsid w:val="000A74D4"/>
    <w:rsid w:val="000A76C2"/>
    <w:rsid w:val="000B5B93"/>
    <w:rsid w:val="000B5FF1"/>
    <w:rsid w:val="000B609F"/>
    <w:rsid w:val="000B648E"/>
    <w:rsid w:val="000B6B56"/>
    <w:rsid w:val="000C04B3"/>
    <w:rsid w:val="000D0C9F"/>
    <w:rsid w:val="000D2B5D"/>
    <w:rsid w:val="000D55A8"/>
    <w:rsid w:val="000D57BE"/>
    <w:rsid w:val="000D6876"/>
    <w:rsid w:val="000D789C"/>
    <w:rsid w:val="000E0165"/>
    <w:rsid w:val="000E3626"/>
    <w:rsid w:val="000E3A82"/>
    <w:rsid w:val="000E3C5A"/>
    <w:rsid w:val="000E406D"/>
    <w:rsid w:val="000E4841"/>
    <w:rsid w:val="000E5CB4"/>
    <w:rsid w:val="000E79D7"/>
    <w:rsid w:val="000F0075"/>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17BF8"/>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1F66"/>
    <w:rsid w:val="00152348"/>
    <w:rsid w:val="0015328F"/>
    <w:rsid w:val="0015456D"/>
    <w:rsid w:val="00161F1B"/>
    <w:rsid w:val="001620AF"/>
    <w:rsid w:val="00162829"/>
    <w:rsid w:val="0016472D"/>
    <w:rsid w:val="00164B28"/>
    <w:rsid w:val="001677CC"/>
    <w:rsid w:val="001708EA"/>
    <w:rsid w:val="00173647"/>
    <w:rsid w:val="00180548"/>
    <w:rsid w:val="00180AC4"/>
    <w:rsid w:val="00180B1E"/>
    <w:rsid w:val="00180CCE"/>
    <w:rsid w:val="00181438"/>
    <w:rsid w:val="00181C88"/>
    <w:rsid w:val="0018222C"/>
    <w:rsid w:val="0018267A"/>
    <w:rsid w:val="001826E6"/>
    <w:rsid w:val="00182779"/>
    <w:rsid w:val="001830DF"/>
    <w:rsid w:val="00183285"/>
    <w:rsid w:val="001833C2"/>
    <w:rsid w:val="00183EBE"/>
    <w:rsid w:val="0019102F"/>
    <w:rsid w:val="00193A27"/>
    <w:rsid w:val="00193AB3"/>
    <w:rsid w:val="00193AD3"/>
    <w:rsid w:val="00193E1C"/>
    <w:rsid w:val="001966D9"/>
    <w:rsid w:val="00197963"/>
    <w:rsid w:val="001A5840"/>
    <w:rsid w:val="001A620B"/>
    <w:rsid w:val="001A716A"/>
    <w:rsid w:val="001A7599"/>
    <w:rsid w:val="001A7E9A"/>
    <w:rsid w:val="001A7ECF"/>
    <w:rsid w:val="001B0BE0"/>
    <w:rsid w:val="001B0F70"/>
    <w:rsid w:val="001B5016"/>
    <w:rsid w:val="001B5C6F"/>
    <w:rsid w:val="001B6CEE"/>
    <w:rsid w:val="001C45FC"/>
    <w:rsid w:val="001C594A"/>
    <w:rsid w:val="001D1BF7"/>
    <w:rsid w:val="001D350F"/>
    <w:rsid w:val="001D4862"/>
    <w:rsid w:val="001D632F"/>
    <w:rsid w:val="001D7EF2"/>
    <w:rsid w:val="001E0767"/>
    <w:rsid w:val="001E1CC0"/>
    <w:rsid w:val="001E1FB4"/>
    <w:rsid w:val="001E23FD"/>
    <w:rsid w:val="001E25B9"/>
    <w:rsid w:val="001E392F"/>
    <w:rsid w:val="001E49E0"/>
    <w:rsid w:val="001E7B5A"/>
    <w:rsid w:val="001F0BCF"/>
    <w:rsid w:val="001F1478"/>
    <w:rsid w:val="001F2AF5"/>
    <w:rsid w:val="001F4057"/>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9F6"/>
    <w:rsid w:val="00231CAE"/>
    <w:rsid w:val="00231F38"/>
    <w:rsid w:val="00232D85"/>
    <w:rsid w:val="002362AB"/>
    <w:rsid w:val="002400DB"/>
    <w:rsid w:val="002406A4"/>
    <w:rsid w:val="00240FAF"/>
    <w:rsid w:val="0024116D"/>
    <w:rsid w:val="00241B44"/>
    <w:rsid w:val="00245EFB"/>
    <w:rsid w:val="00247DA8"/>
    <w:rsid w:val="00251AAC"/>
    <w:rsid w:val="002526C5"/>
    <w:rsid w:val="002529D2"/>
    <w:rsid w:val="0025386E"/>
    <w:rsid w:val="00254AB3"/>
    <w:rsid w:val="00256D99"/>
    <w:rsid w:val="002638B0"/>
    <w:rsid w:val="0026510C"/>
    <w:rsid w:val="00265FDA"/>
    <w:rsid w:val="00266446"/>
    <w:rsid w:val="0026647A"/>
    <w:rsid w:val="002668D3"/>
    <w:rsid w:val="00266BBE"/>
    <w:rsid w:val="00266F17"/>
    <w:rsid w:val="002672D0"/>
    <w:rsid w:val="00270D04"/>
    <w:rsid w:val="0027242B"/>
    <w:rsid w:val="0027248D"/>
    <w:rsid w:val="0027299F"/>
    <w:rsid w:val="00273FF4"/>
    <w:rsid w:val="00275182"/>
    <w:rsid w:val="00275946"/>
    <w:rsid w:val="00276414"/>
    <w:rsid w:val="00276964"/>
    <w:rsid w:val="00276FEA"/>
    <w:rsid w:val="0028252D"/>
    <w:rsid w:val="00284179"/>
    <w:rsid w:val="00284EBE"/>
    <w:rsid w:val="00286720"/>
    <w:rsid w:val="002872E1"/>
    <w:rsid w:val="00287B2E"/>
    <w:rsid w:val="00287D4D"/>
    <w:rsid w:val="00290116"/>
    <w:rsid w:val="0029433F"/>
    <w:rsid w:val="00294829"/>
    <w:rsid w:val="00295742"/>
    <w:rsid w:val="0029690F"/>
    <w:rsid w:val="00296B2C"/>
    <w:rsid w:val="00297288"/>
    <w:rsid w:val="00297BDF"/>
    <w:rsid w:val="002A021D"/>
    <w:rsid w:val="002A0AEB"/>
    <w:rsid w:val="002A2A60"/>
    <w:rsid w:val="002A3815"/>
    <w:rsid w:val="002A4BBE"/>
    <w:rsid w:val="002A6646"/>
    <w:rsid w:val="002A74AB"/>
    <w:rsid w:val="002A7ECE"/>
    <w:rsid w:val="002B1C45"/>
    <w:rsid w:val="002B2970"/>
    <w:rsid w:val="002B530A"/>
    <w:rsid w:val="002B649D"/>
    <w:rsid w:val="002C1227"/>
    <w:rsid w:val="002C13C8"/>
    <w:rsid w:val="002C259C"/>
    <w:rsid w:val="002C3547"/>
    <w:rsid w:val="002C4BA9"/>
    <w:rsid w:val="002D0021"/>
    <w:rsid w:val="002D07B0"/>
    <w:rsid w:val="002D10A3"/>
    <w:rsid w:val="002D2356"/>
    <w:rsid w:val="002D295D"/>
    <w:rsid w:val="002D29C2"/>
    <w:rsid w:val="002D3473"/>
    <w:rsid w:val="002E1EAE"/>
    <w:rsid w:val="002E2280"/>
    <w:rsid w:val="002E2DA4"/>
    <w:rsid w:val="002E37B7"/>
    <w:rsid w:val="002E3821"/>
    <w:rsid w:val="002E4A02"/>
    <w:rsid w:val="002E4A1F"/>
    <w:rsid w:val="002E66F4"/>
    <w:rsid w:val="002E725C"/>
    <w:rsid w:val="002F14C5"/>
    <w:rsid w:val="002F1956"/>
    <w:rsid w:val="002F2B8D"/>
    <w:rsid w:val="002F3440"/>
    <w:rsid w:val="002F3B17"/>
    <w:rsid w:val="002F5876"/>
    <w:rsid w:val="002F5CB4"/>
    <w:rsid w:val="002F5DD8"/>
    <w:rsid w:val="002F6E1D"/>
    <w:rsid w:val="002F75A3"/>
    <w:rsid w:val="002F75CD"/>
    <w:rsid w:val="002F7EB5"/>
    <w:rsid w:val="0030201F"/>
    <w:rsid w:val="00303994"/>
    <w:rsid w:val="00303C2F"/>
    <w:rsid w:val="0030558B"/>
    <w:rsid w:val="00306E87"/>
    <w:rsid w:val="00310FC2"/>
    <w:rsid w:val="003134B4"/>
    <w:rsid w:val="003144EF"/>
    <w:rsid w:val="00316158"/>
    <w:rsid w:val="00324411"/>
    <w:rsid w:val="0032538A"/>
    <w:rsid w:val="00326292"/>
    <w:rsid w:val="00326415"/>
    <w:rsid w:val="00330937"/>
    <w:rsid w:val="00330F31"/>
    <w:rsid w:val="003326F0"/>
    <w:rsid w:val="0033297B"/>
    <w:rsid w:val="00333BF6"/>
    <w:rsid w:val="00334648"/>
    <w:rsid w:val="00336CA6"/>
    <w:rsid w:val="0033768C"/>
    <w:rsid w:val="00337938"/>
    <w:rsid w:val="00340769"/>
    <w:rsid w:val="00341A65"/>
    <w:rsid w:val="00341AA6"/>
    <w:rsid w:val="00342E57"/>
    <w:rsid w:val="003500E5"/>
    <w:rsid w:val="003533E6"/>
    <w:rsid w:val="00355B57"/>
    <w:rsid w:val="00361A0A"/>
    <w:rsid w:val="00361DF9"/>
    <w:rsid w:val="00363D71"/>
    <w:rsid w:val="0036565C"/>
    <w:rsid w:val="0036625E"/>
    <w:rsid w:val="00367162"/>
    <w:rsid w:val="00372CD4"/>
    <w:rsid w:val="0037386C"/>
    <w:rsid w:val="0037465A"/>
    <w:rsid w:val="00377498"/>
    <w:rsid w:val="0038255B"/>
    <w:rsid w:val="00382C98"/>
    <w:rsid w:val="0038325E"/>
    <w:rsid w:val="00384604"/>
    <w:rsid w:val="00384E3D"/>
    <w:rsid w:val="00384F24"/>
    <w:rsid w:val="00385041"/>
    <w:rsid w:val="0038533C"/>
    <w:rsid w:val="00385D73"/>
    <w:rsid w:val="003864B0"/>
    <w:rsid w:val="003879BB"/>
    <w:rsid w:val="00391B12"/>
    <w:rsid w:val="003937B9"/>
    <w:rsid w:val="003948D5"/>
    <w:rsid w:val="003957FD"/>
    <w:rsid w:val="00396821"/>
    <w:rsid w:val="00396CE5"/>
    <w:rsid w:val="003979A3"/>
    <w:rsid w:val="00397D3A"/>
    <w:rsid w:val="00397D86"/>
    <w:rsid w:val="003A00FE"/>
    <w:rsid w:val="003A051E"/>
    <w:rsid w:val="003A0BBE"/>
    <w:rsid w:val="003A2448"/>
    <w:rsid w:val="003A2F5D"/>
    <w:rsid w:val="003A3128"/>
    <w:rsid w:val="003A5AD1"/>
    <w:rsid w:val="003A60FF"/>
    <w:rsid w:val="003A67E7"/>
    <w:rsid w:val="003A696A"/>
    <w:rsid w:val="003B170F"/>
    <w:rsid w:val="003B3A0D"/>
    <w:rsid w:val="003B3C5F"/>
    <w:rsid w:val="003B6D58"/>
    <w:rsid w:val="003C1451"/>
    <w:rsid w:val="003C2017"/>
    <w:rsid w:val="003C4471"/>
    <w:rsid w:val="003C473E"/>
    <w:rsid w:val="003C7D61"/>
    <w:rsid w:val="003D0A6D"/>
    <w:rsid w:val="003D100A"/>
    <w:rsid w:val="003D2185"/>
    <w:rsid w:val="003D3045"/>
    <w:rsid w:val="003D3410"/>
    <w:rsid w:val="003D4300"/>
    <w:rsid w:val="003D485F"/>
    <w:rsid w:val="003D6666"/>
    <w:rsid w:val="003D6AC4"/>
    <w:rsid w:val="003D7135"/>
    <w:rsid w:val="003D7B57"/>
    <w:rsid w:val="003E004D"/>
    <w:rsid w:val="003E064D"/>
    <w:rsid w:val="003E0B16"/>
    <w:rsid w:val="003E2D1B"/>
    <w:rsid w:val="003E2E7C"/>
    <w:rsid w:val="003E67D1"/>
    <w:rsid w:val="003F0B80"/>
    <w:rsid w:val="003F2277"/>
    <w:rsid w:val="003F500E"/>
    <w:rsid w:val="003F655E"/>
    <w:rsid w:val="003F6648"/>
    <w:rsid w:val="003F7093"/>
    <w:rsid w:val="003F74D9"/>
    <w:rsid w:val="00400920"/>
    <w:rsid w:val="00400F48"/>
    <w:rsid w:val="00403F09"/>
    <w:rsid w:val="00404EF7"/>
    <w:rsid w:val="004054E5"/>
    <w:rsid w:val="00405DC1"/>
    <w:rsid w:val="00406123"/>
    <w:rsid w:val="00411E1B"/>
    <w:rsid w:val="00414BF9"/>
    <w:rsid w:val="00415DFF"/>
    <w:rsid w:val="00415F1F"/>
    <w:rsid w:val="004174FA"/>
    <w:rsid w:val="0042108F"/>
    <w:rsid w:val="004214D4"/>
    <w:rsid w:val="004216EA"/>
    <w:rsid w:val="004219ED"/>
    <w:rsid w:val="004235F4"/>
    <w:rsid w:val="00426969"/>
    <w:rsid w:val="00426B64"/>
    <w:rsid w:val="00430FED"/>
    <w:rsid w:val="004325FF"/>
    <w:rsid w:val="00433522"/>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05E9"/>
    <w:rsid w:val="0046142D"/>
    <w:rsid w:val="0046274F"/>
    <w:rsid w:val="0046298C"/>
    <w:rsid w:val="00462E22"/>
    <w:rsid w:val="00463259"/>
    <w:rsid w:val="00464F21"/>
    <w:rsid w:val="004659E0"/>
    <w:rsid w:val="00466ED6"/>
    <w:rsid w:val="00467C71"/>
    <w:rsid w:val="0047084C"/>
    <w:rsid w:val="00470A63"/>
    <w:rsid w:val="00470C55"/>
    <w:rsid w:val="004715C1"/>
    <w:rsid w:val="004731F4"/>
    <w:rsid w:val="00480D76"/>
    <w:rsid w:val="00481FC8"/>
    <w:rsid w:val="0048258B"/>
    <w:rsid w:val="004827A3"/>
    <w:rsid w:val="00482FE3"/>
    <w:rsid w:val="00484689"/>
    <w:rsid w:val="00486065"/>
    <w:rsid w:val="00486776"/>
    <w:rsid w:val="004868BB"/>
    <w:rsid w:val="00490C47"/>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5F38"/>
    <w:rsid w:val="004C7030"/>
    <w:rsid w:val="004D1A5A"/>
    <w:rsid w:val="004D2FFF"/>
    <w:rsid w:val="004D3721"/>
    <w:rsid w:val="004D510F"/>
    <w:rsid w:val="004D64F9"/>
    <w:rsid w:val="004D687E"/>
    <w:rsid w:val="004E1AA6"/>
    <w:rsid w:val="004E1D03"/>
    <w:rsid w:val="004E28E6"/>
    <w:rsid w:val="004E3528"/>
    <w:rsid w:val="004E4224"/>
    <w:rsid w:val="004E5A14"/>
    <w:rsid w:val="004E622C"/>
    <w:rsid w:val="004E64DB"/>
    <w:rsid w:val="004F1534"/>
    <w:rsid w:val="004F1D0E"/>
    <w:rsid w:val="004F2DD1"/>
    <w:rsid w:val="004F301B"/>
    <w:rsid w:val="004F3375"/>
    <w:rsid w:val="004F3F1F"/>
    <w:rsid w:val="004F55F1"/>
    <w:rsid w:val="004F5FDF"/>
    <w:rsid w:val="0050084E"/>
    <w:rsid w:val="0050156C"/>
    <w:rsid w:val="00504AFA"/>
    <w:rsid w:val="005059A4"/>
    <w:rsid w:val="00506DB0"/>
    <w:rsid w:val="00510F9B"/>
    <w:rsid w:val="00515756"/>
    <w:rsid w:val="00515F63"/>
    <w:rsid w:val="005177FE"/>
    <w:rsid w:val="00520920"/>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6F00"/>
    <w:rsid w:val="00537970"/>
    <w:rsid w:val="00540E3A"/>
    <w:rsid w:val="00542E08"/>
    <w:rsid w:val="005433D7"/>
    <w:rsid w:val="00543941"/>
    <w:rsid w:val="00544127"/>
    <w:rsid w:val="005445CA"/>
    <w:rsid w:val="00544C8D"/>
    <w:rsid w:val="00550252"/>
    <w:rsid w:val="005508BB"/>
    <w:rsid w:val="0055163A"/>
    <w:rsid w:val="00553EB2"/>
    <w:rsid w:val="005555DA"/>
    <w:rsid w:val="00555C4D"/>
    <w:rsid w:val="00555EB5"/>
    <w:rsid w:val="00560534"/>
    <w:rsid w:val="0056349A"/>
    <w:rsid w:val="0056391B"/>
    <w:rsid w:val="00563C20"/>
    <w:rsid w:val="00564433"/>
    <w:rsid w:val="005650E2"/>
    <w:rsid w:val="00566D80"/>
    <w:rsid w:val="00567565"/>
    <w:rsid w:val="00567AD7"/>
    <w:rsid w:val="005716C3"/>
    <w:rsid w:val="00573594"/>
    <w:rsid w:val="00574A94"/>
    <w:rsid w:val="00575B2D"/>
    <w:rsid w:val="005800D0"/>
    <w:rsid w:val="005833D0"/>
    <w:rsid w:val="005846F3"/>
    <w:rsid w:val="005859D2"/>
    <w:rsid w:val="0058622F"/>
    <w:rsid w:val="005865D6"/>
    <w:rsid w:val="00586968"/>
    <w:rsid w:val="005871E7"/>
    <w:rsid w:val="0059060C"/>
    <w:rsid w:val="00590880"/>
    <w:rsid w:val="00590FE6"/>
    <w:rsid w:val="00591631"/>
    <w:rsid w:val="00591C96"/>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3AE"/>
    <w:rsid w:val="005B0BB2"/>
    <w:rsid w:val="005B1440"/>
    <w:rsid w:val="005B2AA0"/>
    <w:rsid w:val="005B4911"/>
    <w:rsid w:val="005B502B"/>
    <w:rsid w:val="005B503A"/>
    <w:rsid w:val="005B67AC"/>
    <w:rsid w:val="005C01B0"/>
    <w:rsid w:val="005C1AB7"/>
    <w:rsid w:val="005C2790"/>
    <w:rsid w:val="005C36E9"/>
    <w:rsid w:val="005C3B3A"/>
    <w:rsid w:val="005C41CF"/>
    <w:rsid w:val="005C4FF2"/>
    <w:rsid w:val="005C5802"/>
    <w:rsid w:val="005C6778"/>
    <w:rsid w:val="005C7095"/>
    <w:rsid w:val="005D0511"/>
    <w:rsid w:val="005D3437"/>
    <w:rsid w:val="005D43E0"/>
    <w:rsid w:val="005D5106"/>
    <w:rsid w:val="005D5579"/>
    <w:rsid w:val="005D58A3"/>
    <w:rsid w:val="005D5FD0"/>
    <w:rsid w:val="005D72F3"/>
    <w:rsid w:val="005E0742"/>
    <w:rsid w:val="005E1B79"/>
    <w:rsid w:val="005E1EA8"/>
    <w:rsid w:val="005E2B20"/>
    <w:rsid w:val="005E3466"/>
    <w:rsid w:val="005E5A66"/>
    <w:rsid w:val="005E605E"/>
    <w:rsid w:val="005E645E"/>
    <w:rsid w:val="005F026D"/>
    <w:rsid w:val="005F0764"/>
    <w:rsid w:val="005F19FA"/>
    <w:rsid w:val="005F244F"/>
    <w:rsid w:val="005F2D0B"/>
    <w:rsid w:val="005F453F"/>
    <w:rsid w:val="005F4B31"/>
    <w:rsid w:val="005F5449"/>
    <w:rsid w:val="005F6059"/>
    <w:rsid w:val="006019A3"/>
    <w:rsid w:val="0060397D"/>
    <w:rsid w:val="00603F07"/>
    <w:rsid w:val="00604723"/>
    <w:rsid w:val="00610388"/>
    <w:rsid w:val="00612092"/>
    <w:rsid w:val="00612CA5"/>
    <w:rsid w:val="006143C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4B38"/>
    <w:rsid w:val="00645C6B"/>
    <w:rsid w:val="00646108"/>
    <w:rsid w:val="00647F39"/>
    <w:rsid w:val="00650545"/>
    <w:rsid w:val="006514CD"/>
    <w:rsid w:val="00651E87"/>
    <w:rsid w:val="006521CD"/>
    <w:rsid w:val="00652A22"/>
    <w:rsid w:val="00653584"/>
    <w:rsid w:val="00654C2F"/>
    <w:rsid w:val="00654F5C"/>
    <w:rsid w:val="00655438"/>
    <w:rsid w:val="00657087"/>
    <w:rsid w:val="0065715A"/>
    <w:rsid w:val="006578EC"/>
    <w:rsid w:val="00661D36"/>
    <w:rsid w:val="006643E7"/>
    <w:rsid w:val="006661EF"/>
    <w:rsid w:val="00666364"/>
    <w:rsid w:val="006746CB"/>
    <w:rsid w:val="00677AEB"/>
    <w:rsid w:val="00680EF2"/>
    <w:rsid w:val="00682663"/>
    <w:rsid w:val="00682A3E"/>
    <w:rsid w:val="006850AE"/>
    <w:rsid w:val="00686C53"/>
    <w:rsid w:val="00687A1D"/>
    <w:rsid w:val="00692852"/>
    <w:rsid w:val="0069536E"/>
    <w:rsid w:val="00695A40"/>
    <w:rsid w:val="00695FA4"/>
    <w:rsid w:val="00697EA1"/>
    <w:rsid w:val="006A051A"/>
    <w:rsid w:val="006A2646"/>
    <w:rsid w:val="006A44B2"/>
    <w:rsid w:val="006A6530"/>
    <w:rsid w:val="006A695F"/>
    <w:rsid w:val="006A6D1D"/>
    <w:rsid w:val="006B0008"/>
    <w:rsid w:val="006B24BD"/>
    <w:rsid w:val="006B2893"/>
    <w:rsid w:val="006B37B2"/>
    <w:rsid w:val="006B435A"/>
    <w:rsid w:val="006B4539"/>
    <w:rsid w:val="006B4C64"/>
    <w:rsid w:val="006B5759"/>
    <w:rsid w:val="006B5AE8"/>
    <w:rsid w:val="006C5CE2"/>
    <w:rsid w:val="006D0529"/>
    <w:rsid w:val="006D0605"/>
    <w:rsid w:val="006D1022"/>
    <w:rsid w:val="006D176A"/>
    <w:rsid w:val="006D203E"/>
    <w:rsid w:val="006D3FA5"/>
    <w:rsid w:val="006D43CD"/>
    <w:rsid w:val="006D564C"/>
    <w:rsid w:val="006D6BD5"/>
    <w:rsid w:val="006E1986"/>
    <w:rsid w:val="006E1CB0"/>
    <w:rsid w:val="006E254C"/>
    <w:rsid w:val="006E2974"/>
    <w:rsid w:val="006E481A"/>
    <w:rsid w:val="006E5298"/>
    <w:rsid w:val="006E6A1F"/>
    <w:rsid w:val="006E6A6A"/>
    <w:rsid w:val="006E7027"/>
    <w:rsid w:val="006E77B0"/>
    <w:rsid w:val="006F18EB"/>
    <w:rsid w:val="006F2E9B"/>
    <w:rsid w:val="006F3FC5"/>
    <w:rsid w:val="006F4148"/>
    <w:rsid w:val="006F6B2E"/>
    <w:rsid w:val="006F734A"/>
    <w:rsid w:val="00700D83"/>
    <w:rsid w:val="007015CC"/>
    <w:rsid w:val="00704852"/>
    <w:rsid w:val="00704C24"/>
    <w:rsid w:val="007057DE"/>
    <w:rsid w:val="00705A77"/>
    <w:rsid w:val="00707321"/>
    <w:rsid w:val="007074E9"/>
    <w:rsid w:val="00707954"/>
    <w:rsid w:val="00707BC5"/>
    <w:rsid w:val="00713CA6"/>
    <w:rsid w:val="00713DA4"/>
    <w:rsid w:val="007142FA"/>
    <w:rsid w:val="00714BF1"/>
    <w:rsid w:val="00721383"/>
    <w:rsid w:val="007216AD"/>
    <w:rsid w:val="00726E9A"/>
    <w:rsid w:val="00727864"/>
    <w:rsid w:val="00733115"/>
    <w:rsid w:val="007333CC"/>
    <w:rsid w:val="007335D8"/>
    <w:rsid w:val="0073399A"/>
    <w:rsid w:val="00734FD4"/>
    <w:rsid w:val="00736566"/>
    <w:rsid w:val="007369C7"/>
    <w:rsid w:val="00741BCD"/>
    <w:rsid w:val="00741D74"/>
    <w:rsid w:val="00743531"/>
    <w:rsid w:val="007452BB"/>
    <w:rsid w:val="00745A5B"/>
    <w:rsid w:val="007462D9"/>
    <w:rsid w:val="00746A22"/>
    <w:rsid w:val="00751986"/>
    <w:rsid w:val="0075428A"/>
    <w:rsid w:val="00756ABD"/>
    <w:rsid w:val="00757681"/>
    <w:rsid w:val="007576A3"/>
    <w:rsid w:val="007603F5"/>
    <w:rsid w:val="00760A70"/>
    <w:rsid w:val="00760BB2"/>
    <w:rsid w:val="0076181C"/>
    <w:rsid w:val="00762BCE"/>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17E2"/>
    <w:rsid w:val="0079206E"/>
    <w:rsid w:val="00793173"/>
    <w:rsid w:val="007958F0"/>
    <w:rsid w:val="00797E1B"/>
    <w:rsid w:val="007A12A4"/>
    <w:rsid w:val="007B15FA"/>
    <w:rsid w:val="007B1E13"/>
    <w:rsid w:val="007B3B1B"/>
    <w:rsid w:val="007B5180"/>
    <w:rsid w:val="007B5F0B"/>
    <w:rsid w:val="007C0111"/>
    <w:rsid w:val="007C0260"/>
    <w:rsid w:val="007C0663"/>
    <w:rsid w:val="007C108C"/>
    <w:rsid w:val="007C1FCC"/>
    <w:rsid w:val="007C2831"/>
    <w:rsid w:val="007C2AA1"/>
    <w:rsid w:val="007C2BE7"/>
    <w:rsid w:val="007C3439"/>
    <w:rsid w:val="007C6201"/>
    <w:rsid w:val="007D0348"/>
    <w:rsid w:val="007D03E9"/>
    <w:rsid w:val="007D13C6"/>
    <w:rsid w:val="007D1E28"/>
    <w:rsid w:val="007D3303"/>
    <w:rsid w:val="007D47FB"/>
    <w:rsid w:val="007D7C92"/>
    <w:rsid w:val="007D7E30"/>
    <w:rsid w:val="007E1154"/>
    <w:rsid w:val="007E1212"/>
    <w:rsid w:val="007E3AA5"/>
    <w:rsid w:val="007E3ADF"/>
    <w:rsid w:val="007E41A0"/>
    <w:rsid w:val="007E43C3"/>
    <w:rsid w:val="007E530F"/>
    <w:rsid w:val="007E6BA4"/>
    <w:rsid w:val="007E7D82"/>
    <w:rsid w:val="007F19A2"/>
    <w:rsid w:val="007F1E86"/>
    <w:rsid w:val="007F21A1"/>
    <w:rsid w:val="007F41F8"/>
    <w:rsid w:val="007F5B4C"/>
    <w:rsid w:val="00801B30"/>
    <w:rsid w:val="00803BE9"/>
    <w:rsid w:val="00804000"/>
    <w:rsid w:val="0080454E"/>
    <w:rsid w:val="00804C32"/>
    <w:rsid w:val="00806302"/>
    <w:rsid w:val="00806382"/>
    <w:rsid w:val="00807119"/>
    <w:rsid w:val="008071D5"/>
    <w:rsid w:val="00807FE8"/>
    <w:rsid w:val="008107C8"/>
    <w:rsid w:val="00811865"/>
    <w:rsid w:val="00814A55"/>
    <w:rsid w:val="0081547D"/>
    <w:rsid w:val="008213C7"/>
    <w:rsid w:val="00823AB4"/>
    <w:rsid w:val="0082483F"/>
    <w:rsid w:val="00827849"/>
    <w:rsid w:val="008279C0"/>
    <w:rsid w:val="00841E70"/>
    <w:rsid w:val="00845226"/>
    <w:rsid w:val="00846A6D"/>
    <w:rsid w:val="008473AA"/>
    <w:rsid w:val="008500BC"/>
    <w:rsid w:val="00850D60"/>
    <w:rsid w:val="008519AF"/>
    <w:rsid w:val="00851A7A"/>
    <w:rsid w:val="00852883"/>
    <w:rsid w:val="00852F37"/>
    <w:rsid w:val="008566A0"/>
    <w:rsid w:val="008571F6"/>
    <w:rsid w:val="00857A02"/>
    <w:rsid w:val="00861E51"/>
    <w:rsid w:val="00863168"/>
    <w:rsid w:val="00864F81"/>
    <w:rsid w:val="00870B96"/>
    <w:rsid w:val="00870DA4"/>
    <w:rsid w:val="008723F3"/>
    <w:rsid w:val="00873246"/>
    <w:rsid w:val="00875E2E"/>
    <w:rsid w:val="00880F99"/>
    <w:rsid w:val="00881DA8"/>
    <w:rsid w:val="00881DE6"/>
    <w:rsid w:val="008837A6"/>
    <w:rsid w:val="008841E5"/>
    <w:rsid w:val="00884D7C"/>
    <w:rsid w:val="0089145D"/>
    <w:rsid w:val="008919DF"/>
    <w:rsid w:val="00896FD7"/>
    <w:rsid w:val="00897428"/>
    <w:rsid w:val="0089787B"/>
    <w:rsid w:val="008A15DA"/>
    <w:rsid w:val="008A299C"/>
    <w:rsid w:val="008A29AA"/>
    <w:rsid w:val="008A30C3"/>
    <w:rsid w:val="008A30EE"/>
    <w:rsid w:val="008A3532"/>
    <w:rsid w:val="008A4DF2"/>
    <w:rsid w:val="008A50C0"/>
    <w:rsid w:val="008A6841"/>
    <w:rsid w:val="008A6CFE"/>
    <w:rsid w:val="008B40E7"/>
    <w:rsid w:val="008B4681"/>
    <w:rsid w:val="008B4B58"/>
    <w:rsid w:val="008B5333"/>
    <w:rsid w:val="008B5476"/>
    <w:rsid w:val="008B6223"/>
    <w:rsid w:val="008C0772"/>
    <w:rsid w:val="008C165D"/>
    <w:rsid w:val="008C1DAB"/>
    <w:rsid w:val="008C4066"/>
    <w:rsid w:val="008C52FA"/>
    <w:rsid w:val="008C66E0"/>
    <w:rsid w:val="008D0122"/>
    <w:rsid w:val="008D3E17"/>
    <w:rsid w:val="008D5D34"/>
    <w:rsid w:val="008D7718"/>
    <w:rsid w:val="008E1BE2"/>
    <w:rsid w:val="008E220E"/>
    <w:rsid w:val="008E28FF"/>
    <w:rsid w:val="008E2DFC"/>
    <w:rsid w:val="008E3339"/>
    <w:rsid w:val="008E3ADC"/>
    <w:rsid w:val="008E4877"/>
    <w:rsid w:val="008E4F14"/>
    <w:rsid w:val="008E5941"/>
    <w:rsid w:val="008E64D3"/>
    <w:rsid w:val="008E6F11"/>
    <w:rsid w:val="008F20FC"/>
    <w:rsid w:val="008F3248"/>
    <w:rsid w:val="008F50C4"/>
    <w:rsid w:val="008F5FFE"/>
    <w:rsid w:val="008F62C3"/>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22D2"/>
    <w:rsid w:val="00934773"/>
    <w:rsid w:val="009355DB"/>
    <w:rsid w:val="00940C1F"/>
    <w:rsid w:val="00941462"/>
    <w:rsid w:val="00942123"/>
    <w:rsid w:val="0094263A"/>
    <w:rsid w:val="00943E90"/>
    <w:rsid w:val="009466B4"/>
    <w:rsid w:val="00946EE0"/>
    <w:rsid w:val="0095029B"/>
    <w:rsid w:val="0095207B"/>
    <w:rsid w:val="009521C5"/>
    <w:rsid w:val="0095223A"/>
    <w:rsid w:val="009533CB"/>
    <w:rsid w:val="00953B5C"/>
    <w:rsid w:val="00954F4B"/>
    <w:rsid w:val="0095526F"/>
    <w:rsid w:val="00955CE0"/>
    <w:rsid w:val="009609CA"/>
    <w:rsid w:val="00961BC2"/>
    <w:rsid w:val="00962045"/>
    <w:rsid w:val="00963764"/>
    <w:rsid w:val="009661DE"/>
    <w:rsid w:val="00966E44"/>
    <w:rsid w:val="00966EAE"/>
    <w:rsid w:val="009703BD"/>
    <w:rsid w:val="009708BB"/>
    <w:rsid w:val="00971F15"/>
    <w:rsid w:val="009727DF"/>
    <w:rsid w:val="009729E8"/>
    <w:rsid w:val="0097315B"/>
    <w:rsid w:val="00975009"/>
    <w:rsid w:val="00975640"/>
    <w:rsid w:val="00975B29"/>
    <w:rsid w:val="00976DA5"/>
    <w:rsid w:val="009773BA"/>
    <w:rsid w:val="00980DF0"/>
    <w:rsid w:val="00981608"/>
    <w:rsid w:val="0098300A"/>
    <w:rsid w:val="00983390"/>
    <w:rsid w:val="00984680"/>
    <w:rsid w:val="00990F04"/>
    <w:rsid w:val="00991272"/>
    <w:rsid w:val="00991428"/>
    <w:rsid w:val="00992676"/>
    <w:rsid w:val="00997A85"/>
    <w:rsid w:val="009A0501"/>
    <w:rsid w:val="009A2BCA"/>
    <w:rsid w:val="009A4050"/>
    <w:rsid w:val="009A52DB"/>
    <w:rsid w:val="009A5354"/>
    <w:rsid w:val="009A6A10"/>
    <w:rsid w:val="009A6C49"/>
    <w:rsid w:val="009A7172"/>
    <w:rsid w:val="009B0723"/>
    <w:rsid w:val="009B07AD"/>
    <w:rsid w:val="009B0883"/>
    <w:rsid w:val="009B15E2"/>
    <w:rsid w:val="009B6786"/>
    <w:rsid w:val="009B7201"/>
    <w:rsid w:val="009C0B8E"/>
    <w:rsid w:val="009C1527"/>
    <w:rsid w:val="009C1BC8"/>
    <w:rsid w:val="009C2442"/>
    <w:rsid w:val="009C2628"/>
    <w:rsid w:val="009C26AB"/>
    <w:rsid w:val="009C27B1"/>
    <w:rsid w:val="009C5201"/>
    <w:rsid w:val="009C56FB"/>
    <w:rsid w:val="009C687D"/>
    <w:rsid w:val="009C7F17"/>
    <w:rsid w:val="009D0811"/>
    <w:rsid w:val="009D0E12"/>
    <w:rsid w:val="009D0EE1"/>
    <w:rsid w:val="009D382E"/>
    <w:rsid w:val="009D43D0"/>
    <w:rsid w:val="009D510C"/>
    <w:rsid w:val="009D5CDB"/>
    <w:rsid w:val="009D5DBD"/>
    <w:rsid w:val="009D643C"/>
    <w:rsid w:val="009D6709"/>
    <w:rsid w:val="009D6719"/>
    <w:rsid w:val="009E13C1"/>
    <w:rsid w:val="009E193E"/>
    <w:rsid w:val="009E25C4"/>
    <w:rsid w:val="009E2A9C"/>
    <w:rsid w:val="009E2AEB"/>
    <w:rsid w:val="009E2E27"/>
    <w:rsid w:val="009E2EF9"/>
    <w:rsid w:val="009E419B"/>
    <w:rsid w:val="009E44C0"/>
    <w:rsid w:val="009E4DE3"/>
    <w:rsid w:val="009E50C1"/>
    <w:rsid w:val="009F0C29"/>
    <w:rsid w:val="009F0C5A"/>
    <w:rsid w:val="009F40B9"/>
    <w:rsid w:val="00A02198"/>
    <w:rsid w:val="00A047EE"/>
    <w:rsid w:val="00A057CA"/>
    <w:rsid w:val="00A136AF"/>
    <w:rsid w:val="00A13F8F"/>
    <w:rsid w:val="00A149B7"/>
    <w:rsid w:val="00A162A3"/>
    <w:rsid w:val="00A177BC"/>
    <w:rsid w:val="00A17930"/>
    <w:rsid w:val="00A2274A"/>
    <w:rsid w:val="00A235B7"/>
    <w:rsid w:val="00A249AC"/>
    <w:rsid w:val="00A2631B"/>
    <w:rsid w:val="00A27A7A"/>
    <w:rsid w:val="00A301D1"/>
    <w:rsid w:val="00A31881"/>
    <w:rsid w:val="00A31E5F"/>
    <w:rsid w:val="00A40529"/>
    <w:rsid w:val="00A407EF"/>
    <w:rsid w:val="00A411B7"/>
    <w:rsid w:val="00A42023"/>
    <w:rsid w:val="00A43736"/>
    <w:rsid w:val="00A45800"/>
    <w:rsid w:val="00A46B4C"/>
    <w:rsid w:val="00A5117B"/>
    <w:rsid w:val="00A55BFF"/>
    <w:rsid w:val="00A560B6"/>
    <w:rsid w:val="00A566E3"/>
    <w:rsid w:val="00A56CF7"/>
    <w:rsid w:val="00A56DBC"/>
    <w:rsid w:val="00A60074"/>
    <w:rsid w:val="00A618EB"/>
    <w:rsid w:val="00A641E0"/>
    <w:rsid w:val="00A646E2"/>
    <w:rsid w:val="00A651A9"/>
    <w:rsid w:val="00A6627C"/>
    <w:rsid w:val="00A71019"/>
    <w:rsid w:val="00A73B60"/>
    <w:rsid w:val="00A774B1"/>
    <w:rsid w:val="00A81029"/>
    <w:rsid w:val="00A82AFB"/>
    <w:rsid w:val="00A8485D"/>
    <w:rsid w:val="00A85214"/>
    <w:rsid w:val="00A86584"/>
    <w:rsid w:val="00A86B29"/>
    <w:rsid w:val="00A90BDB"/>
    <w:rsid w:val="00A9327D"/>
    <w:rsid w:val="00A94F10"/>
    <w:rsid w:val="00A95EF7"/>
    <w:rsid w:val="00A96062"/>
    <w:rsid w:val="00A96489"/>
    <w:rsid w:val="00A9697C"/>
    <w:rsid w:val="00A96BB0"/>
    <w:rsid w:val="00A97D88"/>
    <w:rsid w:val="00AA0E39"/>
    <w:rsid w:val="00AA1F76"/>
    <w:rsid w:val="00AA23CE"/>
    <w:rsid w:val="00AA2CBD"/>
    <w:rsid w:val="00AA56EF"/>
    <w:rsid w:val="00AA5A58"/>
    <w:rsid w:val="00AA670C"/>
    <w:rsid w:val="00AA707C"/>
    <w:rsid w:val="00AA7DC7"/>
    <w:rsid w:val="00AB1B60"/>
    <w:rsid w:val="00AB5A37"/>
    <w:rsid w:val="00AB61D6"/>
    <w:rsid w:val="00AB685C"/>
    <w:rsid w:val="00AB6C2D"/>
    <w:rsid w:val="00AC08F7"/>
    <w:rsid w:val="00AC0E88"/>
    <w:rsid w:val="00AC126D"/>
    <w:rsid w:val="00AC3075"/>
    <w:rsid w:val="00AC34CB"/>
    <w:rsid w:val="00AC36E5"/>
    <w:rsid w:val="00AC37E0"/>
    <w:rsid w:val="00AC3839"/>
    <w:rsid w:val="00AC4D9D"/>
    <w:rsid w:val="00AC5251"/>
    <w:rsid w:val="00AC7082"/>
    <w:rsid w:val="00AD0662"/>
    <w:rsid w:val="00AD1103"/>
    <w:rsid w:val="00AD1B6B"/>
    <w:rsid w:val="00AD1C1A"/>
    <w:rsid w:val="00AD331C"/>
    <w:rsid w:val="00AD4F78"/>
    <w:rsid w:val="00AD57A5"/>
    <w:rsid w:val="00AD65A8"/>
    <w:rsid w:val="00AD74AD"/>
    <w:rsid w:val="00AD76EF"/>
    <w:rsid w:val="00AD7A9A"/>
    <w:rsid w:val="00AD7C36"/>
    <w:rsid w:val="00AE027F"/>
    <w:rsid w:val="00AE0E1A"/>
    <w:rsid w:val="00AE4D6F"/>
    <w:rsid w:val="00AE5245"/>
    <w:rsid w:val="00AF228E"/>
    <w:rsid w:val="00AF455B"/>
    <w:rsid w:val="00AF5899"/>
    <w:rsid w:val="00B00AEA"/>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18F"/>
    <w:rsid w:val="00B366EC"/>
    <w:rsid w:val="00B378FA"/>
    <w:rsid w:val="00B42352"/>
    <w:rsid w:val="00B47333"/>
    <w:rsid w:val="00B51227"/>
    <w:rsid w:val="00B51975"/>
    <w:rsid w:val="00B52E4D"/>
    <w:rsid w:val="00B54F90"/>
    <w:rsid w:val="00B55C9E"/>
    <w:rsid w:val="00B56B95"/>
    <w:rsid w:val="00B607DF"/>
    <w:rsid w:val="00B6409C"/>
    <w:rsid w:val="00B64845"/>
    <w:rsid w:val="00B64A85"/>
    <w:rsid w:val="00B66053"/>
    <w:rsid w:val="00B7045D"/>
    <w:rsid w:val="00B7114A"/>
    <w:rsid w:val="00B7193E"/>
    <w:rsid w:val="00B72999"/>
    <w:rsid w:val="00B72C30"/>
    <w:rsid w:val="00B72FD7"/>
    <w:rsid w:val="00B736DF"/>
    <w:rsid w:val="00B74FBD"/>
    <w:rsid w:val="00B81576"/>
    <w:rsid w:val="00B82586"/>
    <w:rsid w:val="00B82752"/>
    <w:rsid w:val="00B829A3"/>
    <w:rsid w:val="00B84CE9"/>
    <w:rsid w:val="00B86537"/>
    <w:rsid w:val="00B86DB1"/>
    <w:rsid w:val="00B87869"/>
    <w:rsid w:val="00B87A61"/>
    <w:rsid w:val="00B92D5B"/>
    <w:rsid w:val="00B9417E"/>
    <w:rsid w:val="00B948AE"/>
    <w:rsid w:val="00BA1648"/>
    <w:rsid w:val="00BA2637"/>
    <w:rsid w:val="00BA2919"/>
    <w:rsid w:val="00BA35FF"/>
    <w:rsid w:val="00BA58D2"/>
    <w:rsid w:val="00BA6037"/>
    <w:rsid w:val="00BB09FD"/>
    <w:rsid w:val="00BB0F2B"/>
    <w:rsid w:val="00BB1193"/>
    <w:rsid w:val="00BB5A37"/>
    <w:rsid w:val="00BB6955"/>
    <w:rsid w:val="00BB6F7A"/>
    <w:rsid w:val="00BC0707"/>
    <w:rsid w:val="00BC1043"/>
    <w:rsid w:val="00BC3198"/>
    <w:rsid w:val="00BC3FD8"/>
    <w:rsid w:val="00BC48EB"/>
    <w:rsid w:val="00BC4A7D"/>
    <w:rsid w:val="00BC585F"/>
    <w:rsid w:val="00BC5898"/>
    <w:rsid w:val="00BC5D7D"/>
    <w:rsid w:val="00BC6BCE"/>
    <w:rsid w:val="00BC7F2E"/>
    <w:rsid w:val="00BD012D"/>
    <w:rsid w:val="00BD0299"/>
    <w:rsid w:val="00BD0F7F"/>
    <w:rsid w:val="00BD23B4"/>
    <w:rsid w:val="00BD288F"/>
    <w:rsid w:val="00BD3363"/>
    <w:rsid w:val="00BD3F18"/>
    <w:rsid w:val="00BD6482"/>
    <w:rsid w:val="00BD64FB"/>
    <w:rsid w:val="00BD71D7"/>
    <w:rsid w:val="00BD7D49"/>
    <w:rsid w:val="00BE2464"/>
    <w:rsid w:val="00BE75F5"/>
    <w:rsid w:val="00BF29F2"/>
    <w:rsid w:val="00BF2B49"/>
    <w:rsid w:val="00BF2E7A"/>
    <w:rsid w:val="00BF3D02"/>
    <w:rsid w:val="00BF40B9"/>
    <w:rsid w:val="00BF50F7"/>
    <w:rsid w:val="00BF5D90"/>
    <w:rsid w:val="00BF5E68"/>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9B3"/>
    <w:rsid w:val="00C35B77"/>
    <w:rsid w:val="00C376EB"/>
    <w:rsid w:val="00C4187E"/>
    <w:rsid w:val="00C41958"/>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5E34"/>
    <w:rsid w:val="00C673EB"/>
    <w:rsid w:val="00C71F4F"/>
    <w:rsid w:val="00C72848"/>
    <w:rsid w:val="00C72DA8"/>
    <w:rsid w:val="00C750BA"/>
    <w:rsid w:val="00C76C31"/>
    <w:rsid w:val="00C7736C"/>
    <w:rsid w:val="00C80272"/>
    <w:rsid w:val="00C82D87"/>
    <w:rsid w:val="00C8712A"/>
    <w:rsid w:val="00C92A0D"/>
    <w:rsid w:val="00C952A2"/>
    <w:rsid w:val="00C963D3"/>
    <w:rsid w:val="00CA0B50"/>
    <w:rsid w:val="00CA1802"/>
    <w:rsid w:val="00CA6E99"/>
    <w:rsid w:val="00CB262C"/>
    <w:rsid w:val="00CB28D3"/>
    <w:rsid w:val="00CB2CBB"/>
    <w:rsid w:val="00CB3EB6"/>
    <w:rsid w:val="00CB7283"/>
    <w:rsid w:val="00CB7CAC"/>
    <w:rsid w:val="00CC17BF"/>
    <w:rsid w:val="00CC467D"/>
    <w:rsid w:val="00CC5051"/>
    <w:rsid w:val="00CC5335"/>
    <w:rsid w:val="00CC579C"/>
    <w:rsid w:val="00CC5BA4"/>
    <w:rsid w:val="00CC5ECB"/>
    <w:rsid w:val="00CC7728"/>
    <w:rsid w:val="00CD0E2B"/>
    <w:rsid w:val="00CD0FFE"/>
    <w:rsid w:val="00CD34DB"/>
    <w:rsid w:val="00CD377A"/>
    <w:rsid w:val="00CD422D"/>
    <w:rsid w:val="00CD4998"/>
    <w:rsid w:val="00CD499F"/>
    <w:rsid w:val="00CD7DBC"/>
    <w:rsid w:val="00CE1035"/>
    <w:rsid w:val="00CE3257"/>
    <w:rsid w:val="00CE62CA"/>
    <w:rsid w:val="00CF01D6"/>
    <w:rsid w:val="00CF0299"/>
    <w:rsid w:val="00CF1F09"/>
    <w:rsid w:val="00CF2819"/>
    <w:rsid w:val="00CF468F"/>
    <w:rsid w:val="00CF4A26"/>
    <w:rsid w:val="00CF4F9D"/>
    <w:rsid w:val="00CF5AD8"/>
    <w:rsid w:val="00CF70DC"/>
    <w:rsid w:val="00CF717B"/>
    <w:rsid w:val="00D068C5"/>
    <w:rsid w:val="00D07640"/>
    <w:rsid w:val="00D07F87"/>
    <w:rsid w:val="00D12E25"/>
    <w:rsid w:val="00D14605"/>
    <w:rsid w:val="00D148DC"/>
    <w:rsid w:val="00D16661"/>
    <w:rsid w:val="00D1688E"/>
    <w:rsid w:val="00D17FDC"/>
    <w:rsid w:val="00D21300"/>
    <w:rsid w:val="00D223E4"/>
    <w:rsid w:val="00D226CD"/>
    <w:rsid w:val="00D23564"/>
    <w:rsid w:val="00D2550E"/>
    <w:rsid w:val="00D256C6"/>
    <w:rsid w:val="00D25F51"/>
    <w:rsid w:val="00D323F9"/>
    <w:rsid w:val="00D35229"/>
    <w:rsid w:val="00D35ADE"/>
    <w:rsid w:val="00D35EAE"/>
    <w:rsid w:val="00D4685B"/>
    <w:rsid w:val="00D5021C"/>
    <w:rsid w:val="00D51636"/>
    <w:rsid w:val="00D5192B"/>
    <w:rsid w:val="00D57C59"/>
    <w:rsid w:val="00D60215"/>
    <w:rsid w:val="00D60874"/>
    <w:rsid w:val="00D63EFD"/>
    <w:rsid w:val="00D6588F"/>
    <w:rsid w:val="00D676F1"/>
    <w:rsid w:val="00D714E4"/>
    <w:rsid w:val="00D7287E"/>
    <w:rsid w:val="00D7535C"/>
    <w:rsid w:val="00D761ED"/>
    <w:rsid w:val="00D829EB"/>
    <w:rsid w:val="00D84752"/>
    <w:rsid w:val="00D86851"/>
    <w:rsid w:val="00D86A74"/>
    <w:rsid w:val="00D86B3B"/>
    <w:rsid w:val="00D87234"/>
    <w:rsid w:val="00D8748A"/>
    <w:rsid w:val="00D905E4"/>
    <w:rsid w:val="00D909BD"/>
    <w:rsid w:val="00D910D5"/>
    <w:rsid w:val="00D93196"/>
    <w:rsid w:val="00D931A2"/>
    <w:rsid w:val="00D93348"/>
    <w:rsid w:val="00D9381D"/>
    <w:rsid w:val="00D97393"/>
    <w:rsid w:val="00DA42DA"/>
    <w:rsid w:val="00DA42EF"/>
    <w:rsid w:val="00DA7C0B"/>
    <w:rsid w:val="00DB1A35"/>
    <w:rsid w:val="00DB243C"/>
    <w:rsid w:val="00DB482A"/>
    <w:rsid w:val="00DB56F2"/>
    <w:rsid w:val="00DB5A5A"/>
    <w:rsid w:val="00DB5D9B"/>
    <w:rsid w:val="00DB6EF5"/>
    <w:rsid w:val="00DC059D"/>
    <w:rsid w:val="00DC2A3F"/>
    <w:rsid w:val="00DC2BEC"/>
    <w:rsid w:val="00DC2FDB"/>
    <w:rsid w:val="00DC3089"/>
    <w:rsid w:val="00DC38CC"/>
    <w:rsid w:val="00DC4420"/>
    <w:rsid w:val="00DC4BC4"/>
    <w:rsid w:val="00DC6681"/>
    <w:rsid w:val="00DD01DA"/>
    <w:rsid w:val="00DD0802"/>
    <w:rsid w:val="00DD0B2C"/>
    <w:rsid w:val="00DD17C5"/>
    <w:rsid w:val="00DD19C6"/>
    <w:rsid w:val="00DD1B2D"/>
    <w:rsid w:val="00DD2E11"/>
    <w:rsid w:val="00DD378D"/>
    <w:rsid w:val="00DD4E68"/>
    <w:rsid w:val="00DD526C"/>
    <w:rsid w:val="00DD59B5"/>
    <w:rsid w:val="00DD6923"/>
    <w:rsid w:val="00DD7AD7"/>
    <w:rsid w:val="00DE03AF"/>
    <w:rsid w:val="00DE097E"/>
    <w:rsid w:val="00DE121C"/>
    <w:rsid w:val="00DE475E"/>
    <w:rsid w:val="00DE4FD0"/>
    <w:rsid w:val="00DE6633"/>
    <w:rsid w:val="00DE672C"/>
    <w:rsid w:val="00DF056D"/>
    <w:rsid w:val="00DF4D51"/>
    <w:rsid w:val="00DF5F34"/>
    <w:rsid w:val="00DF687B"/>
    <w:rsid w:val="00DF75F8"/>
    <w:rsid w:val="00DF7A3A"/>
    <w:rsid w:val="00DF7AD4"/>
    <w:rsid w:val="00E003DC"/>
    <w:rsid w:val="00E007FD"/>
    <w:rsid w:val="00E009E1"/>
    <w:rsid w:val="00E00C00"/>
    <w:rsid w:val="00E00E54"/>
    <w:rsid w:val="00E01C69"/>
    <w:rsid w:val="00E02B9A"/>
    <w:rsid w:val="00E041F9"/>
    <w:rsid w:val="00E05837"/>
    <w:rsid w:val="00E079E6"/>
    <w:rsid w:val="00E07C5A"/>
    <w:rsid w:val="00E10A73"/>
    <w:rsid w:val="00E10FD0"/>
    <w:rsid w:val="00E12C13"/>
    <w:rsid w:val="00E15BA9"/>
    <w:rsid w:val="00E161D2"/>
    <w:rsid w:val="00E177E2"/>
    <w:rsid w:val="00E17925"/>
    <w:rsid w:val="00E17BF1"/>
    <w:rsid w:val="00E200C7"/>
    <w:rsid w:val="00E202CD"/>
    <w:rsid w:val="00E21A0B"/>
    <w:rsid w:val="00E22DE4"/>
    <w:rsid w:val="00E25FB8"/>
    <w:rsid w:val="00E26E19"/>
    <w:rsid w:val="00E30B38"/>
    <w:rsid w:val="00E31DF3"/>
    <w:rsid w:val="00E37049"/>
    <w:rsid w:val="00E4078C"/>
    <w:rsid w:val="00E4126D"/>
    <w:rsid w:val="00E41632"/>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401C"/>
    <w:rsid w:val="00E7537E"/>
    <w:rsid w:val="00E75B4C"/>
    <w:rsid w:val="00E7793C"/>
    <w:rsid w:val="00E77C3D"/>
    <w:rsid w:val="00E80299"/>
    <w:rsid w:val="00E8272F"/>
    <w:rsid w:val="00E84DA5"/>
    <w:rsid w:val="00E84DD5"/>
    <w:rsid w:val="00E86549"/>
    <w:rsid w:val="00E86D64"/>
    <w:rsid w:val="00E8721C"/>
    <w:rsid w:val="00E909F0"/>
    <w:rsid w:val="00E90B4B"/>
    <w:rsid w:val="00E90D47"/>
    <w:rsid w:val="00E91BE6"/>
    <w:rsid w:val="00E92A3E"/>
    <w:rsid w:val="00E92DA7"/>
    <w:rsid w:val="00E93993"/>
    <w:rsid w:val="00E941AB"/>
    <w:rsid w:val="00E950C0"/>
    <w:rsid w:val="00E9597C"/>
    <w:rsid w:val="00EA0879"/>
    <w:rsid w:val="00EA0913"/>
    <w:rsid w:val="00EA30ED"/>
    <w:rsid w:val="00EA4D77"/>
    <w:rsid w:val="00EA5317"/>
    <w:rsid w:val="00EA6550"/>
    <w:rsid w:val="00EA7BAB"/>
    <w:rsid w:val="00EB02BE"/>
    <w:rsid w:val="00EB146B"/>
    <w:rsid w:val="00EB21D4"/>
    <w:rsid w:val="00EB2845"/>
    <w:rsid w:val="00EB3A87"/>
    <w:rsid w:val="00EB45AC"/>
    <w:rsid w:val="00EB488B"/>
    <w:rsid w:val="00EB543E"/>
    <w:rsid w:val="00EB6668"/>
    <w:rsid w:val="00EB6A2F"/>
    <w:rsid w:val="00EB7095"/>
    <w:rsid w:val="00EC3875"/>
    <w:rsid w:val="00EC549E"/>
    <w:rsid w:val="00EC6E55"/>
    <w:rsid w:val="00ED0BC4"/>
    <w:rsid w:val="00ED1159"/>
    <w:rsid w:val="00ED151E"/>
    <w:rsid w:val="00ED2AF3"/>
    <w:rsid w:val="00ED3CDA"/>
    <w:rsid w:val="00ED617A"/>
    <w:rsid w:val="00EE1A0E"/>
    <w:rsid w:val="00EE4971"/>
    <w:rsid w:val="00EE5A48"/>
    <w:rsid w:val="00EE5F7D"/>
    <w:rsid w:val="00EE6390"/>
    <w:rsid w:val="00EE7278"/>
    <w:rsid w:val="00EF090E"/>
    <w:rsid w:val="00EF16B6"/>
    <w:rsid w:val="00EF1B1A"/>
    <w:rsid w:val="00EF2D08"/>
    <w:rsid w:val="00EF5705"/>
    <w:rsid w:val="00EF6653"/>
    <w:rsid w:val="00EF6AF3"/>
    <w:rsid w:val="00F033DA"/>
    <w:rsid w:val="00F0424E"/>
    <w:rsid w:val="00F106CE"/>
    <w:rsid w:val="00F1096A"/>
    <w:rsid w:val="00F12AA4"/>
    <w:rsid w:val="00F12F7B"/>
    <w:rsid w:val="00F13FB1"/>
    <w:rsid w:val="00F15181"/>
    <w:rsid w:val="00F1640B"/>
    <w:rsid w:val="00F2025D"/>
    <w:rsid w:val="00F20842"/>
    <w:rsid w:val="00F26893"/>
    <w:rsid w:val="00F27CD8"/>
    <w:rsid w:val="00F30351"/>
    <w:rsid w:val="00F3144D"/>
    <w:rsid w:val="00F3323E"/>
    <w:rsid w:val="00F341F4"/>
    <w:rsid w:val="00F34F9D"/>
    <w:rsid w:val="00F34FAD"/>
    <w:rsid w:val="00F3554C"/>
    <w:rsid w:val="00F35CCE"/>
    <w:rsid w:val="00F35D73"/>
    <w:rsid w:val="00F366E1"/>
    <w:rsid w:val="00F3718C"/>
    <w:rsid w:val="00F42B4B"/>
    <w:rsid w:val="00F4376C"/>
    <w:rsid w:val="00F44D8C"/>
    <w:rsid w:val="00F45599"/>
    <w:rsid w:val="00F50D48"/>
    <w:rsid w:val="00F5239B"/>
    <w:rsid w:val="00F52552"/>
    <w:rsid w:val="00F52E31"/>
    <w:rsid w:val="00F54776"/>
    <w:rsid w:val="00F5524B"/>
    <w:rsid w:val="00F5619E"/>
    <w:rsid w:val="00F5710B"/>
    <w:rsid w:val="00F61DD2"/>
    <w:rsid w:val="00F62000"/>
    <w:rsid w:val="00F63720"/>
    <w:rsid w:val="00F65FB6"/>
    <w:rsid w:val="00F6677E"/>
    <w:rsid w:val="00F66AFF"/>
    <w:rsid w:val="00F71433"/>
    <w:rsid w:val="00F71CE8"/>
    <w:rsid w:val="00F738B0"/>
    <w:rsid w:val="00F73A71"/>
    <w:rsid w:val="00F75E07"/>
    <w:rsid w:val="00F771DE"/>
    <w:rsid w:val="00F801C5"/>
    <w:rsid w:val="00F83231"/>
    <w:rsid w:val="00F83C46"/>
    <w:rsid w:val="00F85A51"/>
    <w:rsid w:val="00F85C0B"/>
    <w:rsid w:val="00F85DB2"/>
    <w:rsid w:val="00F91FA7"/>
    <w:rsid w:val="00F93DB5"/>
    <w:rsid w:val="00F95955"/>
    <w:rsid w:val="00F96AF1"/>
    <w:rsid w:val="00F97C5B"/>
    <w:rsid w:val="00FA29FD"/>
    <w:rsid w:val="00FA2A46"/>
    <w:rsid w:val="00FA3739"/>
    <w:rsid w:val="00FA3D50"/>
    <w:rsid w:val="00FA43E7"/>
    <w:rsid w:val="00FB078A"/>
    <w:rsid w:val="00FB2C81"/>
    <w:rsid w:val="00FB6703"/>
    <w:rsid w:val="00FB7C8F"/>
    <w:rsid w:val="00FB7D52"/>
    <w:rsid w:val="00FB7D6D"/>
    <w:rsid w:val="00FC2741"/>
    <w:rsid w:val="00FC30E1"/>
    <w:rsid w:val="00FC337F"/>
    <w:rsid w:val="00FC374A"/>
    <w:rsid w:val="00FC4F43"/>
    <w:rsid w:val="00FC5D26"/>
    <w:rsid w:val="00FC7B47"/>
    <w:rsid w:val="00FC7D7B"/>
    <w:rsid w:val="00FD0169"/>
    <w:rsid w:val="00FD035C"/>
    <w:rsid w:val="00FD1240"/>
    <w:rsid w:val="00FD1A35"/>
    <w:rsid w:val="00FD36C5"/>
    <w:rsid w:val="00FD4C58"/>
    <w:rsid w:val="00FD5B6F"/>
    <w:rsid w:val="00FD6126"/>
    <w:rsid w:val="00FD6310"/>
    <w:rsid w:val="00FD719B"/>
    <w:rsid w:val="00FD7C7B"/>
    <w:rsid w:val="00FE1D12"/>
    <w:rsid w:val="00FE2122"/>
    <w:rsid w:val="00FE2A86"/>
    <w:rsid w:val="00FE38F4"/>
    <w:rsid w:val="00FE464B"/>
    <w:rsid w:val="00FE5706"/>
    <w:rsid w:val="00FE6330"/>
    <w:rsid w:val="00FF0BFE"/>
    <w:rsid w:val="00FF0D81"/>
    <w:rsid w:val="00FF1779"/>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0A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9475784">
      <w:bodyDiv w:val="1"/>
      <w:marLeft w:val="0"/>
      <w:marRight w:val="0"/>
      <w:marTop w:val="0"/>
      <w:marBottom w:val="0"/>
      <w:divBdr>
        <w:top w:val="none" w:sz="0" w:space="0" w:color="auto"/>
        <w:left w:val="none" w:sz="0" w:space="0" w:color="auto"/>
        <w:bottom w:val="none" w:sz="0" w:space="0" w:color="auto"/>
        <w:right w:val="none" w:sz="0" w:space="0" w:color="auto"/>
      </w:divBdr>
      <w:divsChild>
        <w:div w:id="1277256229">
          <w:marLeft w:val="0"/>
          <w:marRight w:val="0"/>
          <w:marTop w:val="0"/>
          <w:marBottom w:val="0"/>
          <w:divBdr>
            <w:top w:val="single" w:sz="2" w:space="0" w:color="D9D9E3"/>
            <w:left w:val="single" w:sz="2" w:space="0" w:color="D9D9E3"/>
            <w:bottom w:val="single" w:sz="2" w:space="0" w:color="D9D9E3"/>
            <w:right w:val="single" w:sz="2" w:space="0" w:color="D9D9E3"/>
          </w:divBdr>
          <w:divsChild>
            <w:div w:id="127744640">
              <w:marLeft w:val="0"/>
              <w:marRight w:val="0"/>
              <w:marTop w:val="0"/>
              <w:marBottom w:val="0"/>
              <w:divBdr>
                <w:top w:val="single" w:sz="2" w:space="0" w:color="D9D9E3"/>
                <w:left w:val="single" w:sz="2" w:space="0" w:color="D9D9E3"/>
                <w:bottom w:val="single" w:sz="2" w:space="0" w:color="D9D9E3"/>
                <w:right w:val="single" w:sz="2" w:space="0" w:color="D9D9E3"/>
              </w:divBdr>
              <w:divsChild>
                <w:div w:id="392509601">
                  <w:marLeft w:val="0"/>
                  <w:marRight w:val="0"/>
                  <w:marTop w:val="0"/>
                  <w:marBottom w:val="0"/>
                  <w:divBdr>
                    <w:top w:val="single" w:sz="2" w:space="0" w:color="D9D9E3"/>
                    <w:left w:val="single" w:sz="2" w:space="0" w:color="D9D9E3"/>
                    <w:bottom w:val="single" w:sz="2" w:space="0" w:color="D9D9E3"/>
                    <w:right w:val="single" w:sz="2" w:space="0" w:color="D9D9E3"/>
                  </w:divBdr>
                  <w:divsChild>
                    <w:div w:id="1064791528">
                      <w:marLeft w:val="0"/>
                      <w:marRight w:val="0"/>
                      <w:marTop w:val="0"/>
                      <w:marBottom w:val="0"/>
                      <w:divBdr>
                        <w:top w:val="single" w:sz="2" w:space="0" w:color="D9D9E3"/>
                        <w:left w:val="single" w:sz="2" w:space="0" w:color="D9D9E3"/>
                        <w:bottom w:val="single" w:sz="2" w:space="0" w:color="D9D9E3"/>
                        <w:right w:val="single" w:sz="2" w:space="0" w:color="D9D9E3"/>
                      </w:divBdr>
                      <w:divsChild>
                        <w:div w:id="1571882979">
                          <w:marLeft w:val="0"/>
                          <w:marRight w:val="0"/>
                          <w:marTop w:val="0"/>
                          <w:marBottom w:val="0"/>
                          <w:divBdr>
                            <w:top w:val="single" w:sz="2" w:space="0" w:color="auto"/>
                            <w:left w:val="single" w:sz="2" w:space="0" w:color="auto"/>
                            <w:bottom w:val="single" w:sz="6" w:space="0" w:color="auto"/>
                            <w:right w:val="single" w:sz="2" w:space="0" w:color="auto"/>
                          </w:divBdr>
                          <w:divsChild>
                            <w:div w:id="643895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9489792">
                                  <w:marLeft w:val="0"/>
                                  <w:marRight w:val="0"/>
                                  <w:marTop w:val="0"/>
                                  <w:marBottom w:val="0"/>
                                  <w:divBdr>
                                    <w:top w:val="single" w:sz="2" w:space="0" w:color="D9D9E3"/>
                                    <w:left w:val="single" w:sz="2" w:space="0" w:color="D9D9E3"/>
                                    <w:bottom w:val="single" w:sz="2" w:space="0" w:color="D9D9E3"/>
                                    <w:right w:val="single" w:sz="2" w:space="0" w:color="D9D9E3"/>
                                  </w:divBdr>
                                  <w:divsChild>
                                    <w:div w:id="1819374335">
                                      <w:marLeft w:val="0"/>
                                      <w:marRight w:val="0"/>
                                      <w:marTop w:val="0"/>
                                      <w:marBottom w:val="0"/>
                                      <w:divBdr>
                                        <w:top w:val="single" w:sz="2" w:space="0" w:color="D9D9E3"/>
                                        <w:left w:val="single" w:sz="2" w:space="0" w:color="D9D9E3"/>
                                        <w:bottom w:val="single" w:sz="2" w:space="0" w:color="D9D9E3"/>
                                        <w:right w:val="single" w:sz="2" w:space="0" w:color="D9D9E3"/>
                                      </w:divBdr>
                                      <w:divsChild>
                                        <w:div w:id="580679634">
                                          <w:marLeft w:val="0"/>
                                          <w:marRight w:val="0"/>
                                          <w:marTop w:val="0"/>
                                          <w:marBottom w:val="0"/>
                                          <w:divBdr>
                                            <w:top w:val="single" w:sz="2" w:space="0" w:color="D9D9E3"/>
                                            <w:left w:val="single" w:sz="2" w:space="0" w:color="D9D9E3"/>
                                            <w:bottom w:val="single" w:sz="2" w:space="0" w:color="D9D9E3"/>
                                            <w:right w:val="single" w:sz="2" w:space="0" w:color="D9D9E3"/>
                                          </w:divBdr>
                                          <w:divsChild>
                                            <w:div w:id="1915046895">
                                              <w:marLeft w:val="0"/>
                                              <w:marRight w:val="0"/>
                                              <w:marTop w:val="0"/>
                                              <w:marBottom w:val="0"/>
                                              <w:divBdr>
                                                <w:top w:val="single" w:sz="2" w:space="0" w:color="D9D9E3"/>
                                                <w:left w:val="single" w:sz="2" w:space="0" w:color="D9D9E3"/>
                                                <w:bottom w:val="single" w:sz="2" w:space="0" w:color="D9D9E3"/>
                                                <w:right w:val="single" w:sz="2" w:space="0" w:color="D9D9E3"/>
                                              </w:divBdr>
                                              <w:divsChild>
                                                <w:div w:id="573785770">
                                                  <w:marLeft w:val="0"/>
                                                  <w:marRight w:val="0"/>
                                                  <w:marTop w:val="0"/>
                                                  <w:marBottom w:val="0"/>
                                                  <w:divBdr>
                                                    <w:top w:val="single" w:sz="2" w:space="0" w:color="D9D9E3"/>
                                                    <w:left w:val="single" w:sz="2" w:space="0" w:color="D9D9E3"/>
                                                    <w:bottom w:val="single" w:sz="2" w:space="0" w:color="D9D9E3"/>
                                                    <w:right w:val="single" w:sz="2" w:space="0" w:color="D9D9E3"/>
                                                  </w:divBdr>
                                                  <w:divsChild>
                                                    <w:div w:id="878980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2574353">
                          <w:marLeft w:val="0"/>
                          <w:marRight w:val="0"/>
                          <w:marTop w:val="0"/>
                          <w:marBottom w:val="0"/>
                          <w:divBdr>
                            <w:top w:val="single" w:sz="2" w:space="0" w:color="auto"/>
                            <w:left w:val="single" w:sz="2" w:space="0" w:color="auto"/>
                            <w:bottom w:val="single" w:sz="6" w:space="0" w:color="auto"/>
                            <w:right w:val="single" w:sz="2" w:space="0" w:color="auto"/>
                          </w:divBdr>
                          <w:divsChild>
                            <w:div w:id="1334257016">
                              <w:marLeft w:val="0"/>
                              <w:marRight w:val="0"/>
                              <w:marTop w:val="100"/>
                              <w:marBottom w:val="100"/>
                              <w:divBdr>
                                <w:top w:val="single" w:sz="2" w:space="0" w:color="D9D9E3"/>
                                <w:left w:val="single" w:sz="2" w:space="0" w:color="D9D9E3"/>
                                <w:bottom w:val="single" w:sz="2" w:space="0" w:color="D9D9E3"/>
                                <w:right w:val="single" w:sz="2" w:space="0" w:color="D9D9E3"/>
                              </w:divBdr>
                              <w:divsChild>
                                <w:div w:id="807547386">
                                  <w:marLeft w:val="0"/>
                                  <w:marRight w:val="0"/>
                                  <w:marTop w:val="0"/>
                                  <w:marBottom w:val="0"/>
                                  <w:divBdr>
                                    <w:top w:val="single" w:sz="2" w:space="0" w:color="D9D9E3"/>
                                    <w:left w:val="single" w:sz="2" w:space="0" w:color="D9D9E3"/>
                                    <w:bottom w:val="single" w:sz="2" w:space="0" w:color="D9D9E3"/>
                                    <w:right w:val="single" w:sz="2" w:space="0" w:color="D9D9E3"/>
                                  </w:divBdr>
                                  <w:divsChild>
                                    <w:div w:id="469514699">
                                      <w:marLeft w:val="0"/>
                                      <w:marRight w:val="0"/>
                                      <w:marTop w:val="0"/>
                                      <w:marBottom w:val="0"/>
                                      <w:divBdr>
                                        <w:top w:val="single" w:sz="2" w:space="0" w:color="D9D9E3"/>
                                        <w:left w:val="single" w:sz="2" w:space="0" w:color="D9D9E3"/>
                                        <w:bottom w:val="single" w:sz="2" w:space="0" w:color="D9D9E3"/>
                                        <w:right w:val="single" w:sz="2" w:space="0" w:color="D9D9E3"/>
                                      </w:divBdr>
                                      <w:divsChild>
                                        <w:div w:id="1841239913">
                                          <w:marLeft w:val="0"/>
                                          <w:marRight w:val="0"/>
                                          <w:marTop w:val="0"/>
                                          <w:marBottom w:val="0"/>
                                          <w:divBdr>
                                            <w:top w:val="single" w:sz="2" w:space="0" w:color="D9D9E3"/>
                                            <w:left w:val="single" w:sz="2" w:space="0" w:color="D9D9E3"/>
                                            <w:bottom w:val="single" w:sz="2" w:space="0" w:color="D9D9E3"/>
                                            <w:right w:val="single" w:sz="2" w:space="0" w:color="D9D9E3"/>
                                          </w:divBdr>
                                          <w:divsChild>
                                            <w:div w:id="216942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1329771">
                                      <w:marLeft w:val="0"/>
                                      <w:marRight w:val="0"/>
                                      <w:marTop w:val="0"/>
                                      <w:marBottom w:val="0"/>
                                      <w:divBdr>
                                        <w:top w:val="single" w:sz="2" w:space="0" w:color="D9D9E3"/>
                                        <w:left w:val="single" w:sz="2" w:space="0" w:color="D9D9E3"/>
                                        <w:bottom w:val="single" w:sz="2" w:space="0" w:color="D9D9E3"/>
                                        <w:right w:val="single" w:sz="2" w:space="0" w:color="D9D9E3"/>
                                      </w:divBdr>
                                      <w:divsChild>
                                        <w:div w:id="852107576">
                                          <w:marLeft w:val="0"/>
                                          <w:marRight w:val="0"/>
                                          <w:marTop w:val="0"/>
                                          <w:marBottom w:val="0"/>
                                          <w:divBdr>
                                            <w:top w:val="single" w:sz="2" w:space="0" w:color="D9D9E3"/>
                                            <w:left w:val="single" w:sz="2" w:space="0" w:color="D9D9E3"/>
                                            <w:bottom w:val="single" w:sz="2" w:space="0" w:color="D9D9E3"/>
                                            <w:right w:val="single" w:sz="2" w:space="0" w:color="D9D9E3"/>
                                          </w:divBdr>
                                          <w:divsChild>
                                            <w:div w:id="295844439">
                                              <w:marLeft w:val="0"/>
                                              <w:marRight w:val="0"/>
                                              <w:marTop w:val="0"/>
                                              <w:marBottom w:val="0"/>
                                              <w:divBdr>
                                                <w:top w:val="single" w:sz="2" w:space="0" w:color="D9D9E3"/>
                                                <w:left w:val="single" w:sz="2" w:space="0" w:color="D9D9E3"/>
                                                <w:bottom w:val="single" w:sz="2" w:space="0" w:color="D9D9E3"/>
                                                <w:right w:val="single" w:sz="2" w:space="0" w:color="D9D9E3"/>
                                              </w:divBdr>
                                              <w:divsChild>
                                                <w:div w:id="1368530056">
                                                  <w:marLeft w:val="0"/>
                                                  <w:marRight w:val="0"/>
                                                  <w:marTop w:val="0"/>
                                                  <w:marBottom w:val="0"/>
                                                  <w:divBdr>
                                                    <w:top w:val="single" w:sz="2" w:space="0" w:color="D9D9E3"/>
                                                    <w:left w:val="single" w:sz="2" w:space="0" w:color="D9D9E3"/>
                                                    <w:bottom w:val="single" w:sz="2" w:space="0" w:color="D9D9E3"/>
                                                    <w:right w:val="single" w:sz="2" w:space="0" w:color="D9D9E3"/>
                                                  </w:divBdr>
                                                  <w:divsChild>
                                                    <w:div w:id="1211384468">
                                                      <w:marLeft w:val="0"/>
                                                      <w:marRight w:val="0"/>
                                                      <w:marTop w:val="0"/>
                                                      <w:marBottom w:val="0"/>
                                                      <w:divBdr>
                                                        <w:top w:val="single" w:sz="2" w:space="0" w:color="D9D9E3"/>
                                                        <w:left w:val="single" w:sz="2" w:space="0" w:color="D9D9E3"/>
                                                        <w:bottom w:val="single" w:sz="2" w:space="0" w:color="D9D9E3"/>
                                                        <w:right w:val="single" w:sz="2" w:space="0" w:color="D9D9E3"/>
                                                      </w:divBdr>
                                                    </w:div>
                                                    <w:div w:id="1432093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8978584">
                          <w:marLeft w:val="0"/>
                          <w:marRight w:val="0"/>
                          <w:marTop w:val="0"/>
                          <w:marBottom w:val="0"/>
                          <w:divBdr>
                            <w:top w:val="single" w:sz="2" w:space="0" w:color="auto"/>
                            <w:left w:val="single" w:sz="2" w:space="0" w:color="auto"/>
                            <w:bottom w:val="single" w:sz="6" w:space="0" w:color="auto"/>
                            <w:right w:val="single" w:sz="2" w:space="0" w:color="auto"/>
                          </w:divBdr>
                          <w:divsChild>
                            <w:div w:id="1831559166">
                              <w:marLeft w:val="0"/>
                              <w:marRight w:val="0"/>
                              <w:marTop w:val="100"/>
                              <w:marBottom w:val="100"/>
                              <w:divBdr>
                                <w:top w:val="single" w:sz="2" w:space="0" w:color="D9D9E3"/>
                                <w:left w:val="single" w:sz="2" w:space="0" w:color="D9D9E3"/>
                                <w:bottom w:val="single" w:sz="2" w:space="0" w:color="D9D9E3"/>
                                <w:right w:val="single" w:sz="2" w:space="0" w:color="D9D9E3"/>
                              </w:divBdr>
                              <w:divsChild>
                                <w:div w:id="220408754">
                                  <w:marLeft w:val="0"/>
                                  <w:marRight w:val="0"/>
                                  <w:marTop w:val="0"/>
                                  <w:marBottom w:val="0"/>
                                  <w:divBdr>
                                    <w:top w:val="single" w:sz="2" w:space="0" w:color="D9D9E3"/>
                                    <w:left w:val="single" w:sz="2" w:space="0" w:color="D9D9E3"/>
                                    <w:bottom w:val="single" w:sz="2" w:space="0" w:color="D9D9E3"/>
                                    <w:right w:val="single" w:sz="2" w:space="0" w:color="D9D9E3"/>
                                  </w:divBdr>
                                  <w:divsChild>
                                    <w:div w:id="739140317">
                                      <w:marLeft w:val="0"/>
                                      <w:marRight w:val="0"/>
                                      <w:marTop w:val="0"/>
                                      <w:marBottom w:val="0"/>
                                      <w:divBdr>
                                        <w:top w:val="single" w:sz="2" w:space="0" w:color="D9D9E3"/>
                                        <w:left w:val="single" w:sz="2" w:space="0" w:color="D9D9E3"/>
                                        <w:bottom w:val="single" w:sz="2" w:space="0" w:color="D9D9E3"/>
                                        <w:right w:val="single" w:sz="2" w:space="0" w:color="D9D9E3"/>
                                      </w:divBdr>
                                      <w:divsChild>
                                        <w:div w:id="192504193">
                                          <w:marLeft w:val="0"/>
                                          <w:marRight w:val="0"/>
                                          <w:marTop w:val="0"/>
                                          <w:marBottom w:val="0"/>
                                          <w:divBdr>
                                            <w:top w:val="single" w:sz="2" w:space="0" w:color="D9D9E3"/>
                                            <w:left w:val="single" w:sz="2" w:space="0" w:color="D9D9E3"/>
                                            <w:bottom w:val="single" w:sz="2" w:space="0" w:color="D9D9E3"/>
                                            <w:right w:val="single" w:sz="2" w:space="0" w:color="D9D9E3"/>
                                          </w:divBdr>
                                          <w:divsChild>
                                            <w:div w:id="1928228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7754823">
                                      <w:marLeft w:val="0"/>
                                      <w:marRight w:val="0"/>
                                      <w:marTop w:val="0"/>
                                      <w:marBottom w:val="0"/>
                                      <w:divBdr>
                                        <w:top w:val="single" w:sz="2" w:space="0" w:color="D9D9E3"/>
                                        <w:left w:val="single" w:sz="2" w:space="0" w:color="D9D9E3"/>
                                        <w:bottom w:val="single" w:sz="2" w:space="0" w:color="D9D9E3"/>
                                        <w:right w:val="single" w:sz="2" w:space="0" w:color="D9D9E3"/>
                                      </w:divBdr>
                                      <w:divsChild>
                                        <w:div w:id="822311709">
                                          <w:marLeft w:val="0"/>
                                          <w:marRight w:val="0"/>
                                          <w:marTop w:val="0"/>
                                          <w:marBottom w:val="0"/>
                                          <w:divBdr>
                                            <w:top w:val="single" w:sz="2" w:space="0" w:color="D9D9E3"/>
                                            <w:left w:val="single" w:sz="2" w:space="0" w:color="D9D9E3"/>
                                            <w:bottom w:val="single" w:sz="2" w:space="0" w:color="D9D9E3"/>
                                            <w:right w:val="single" w:sz="2" w:space="0" w:color="D9D9E3"/>
                                          </w:divBdr>
                                          <w:divsChild>
                                            <w:div w:id="1176767957">
                                              <w:marLeft w:val="0"/>
                                              <w:marRight w:val="0"/>
                                              <w:marTop w:val="0"/>
                                              <w:marBottom w:val="0"/>
                                              <w:divBdr>
                                                <w:top w:val="single" w:sz="2" w:space="0" w:color="D9D9E3"/>
                                                <w:left w:val="single" w:sz="2" w:space="0" w:color="D9D9E3"/>
                                                <w:bottom w:val="single" w:sz="2" w:space="0" w:color="D9D9E3"/>
                                                <w:right w:val="single" w:sz="2" w:space="0" w:color="D9D9E3"/>
                                              </w:divBdr>
                                              <w:divsChild>
                                                <w:div w:id="675693931">
                                                  <w:marLeft w:val="0"/>
                                                  <w:marRight w:val="0"/>
                                                  <w:marTop w:val="0"/>
                                                  <w:marBottom w:val="0"/>
                                                  <w:divBdr>
                                                    <w:top w:val="single" w:sz="2" w:space="0" w:color="D9D9E3"/>
                                                    <w:left w:val="single" w:sz="2" w:space="0" w:color="D9D9E3"/>
                                                    <w:bottom w:val="single" w:sz="2" w:space="0" w:color="D9D9E3"/>
                                                    <w:right w:val="single" w:sz="2" w:space="0" w:color="D9D9E3"/>
                                                  </w:divBdr>
                                                  <w:divsChild>
                                                    <w:div w:id="13640896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99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is.org/publ/gten06c.pdf" TargetMode="External"/><Relationship Id="rId1" Type="http://schemas.openxmlformats.org/officeDocument/2006/relationships/hyperlink" Target="https://www.oecd.org/china/381825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Onyango</cp:lastModifiedBy>
  <cp:revision>6</cp:revision>
  <cp:lastPrinted>2020-06-12T02:43:00Z</cp:lastPrinted>
  <dcterms:created xsi:type="dcterms:W3CDTF">2023-11-10T04:22:00Z</dcterms:created>
  <dcterms:modified xsi:type="dcterms:W3CDTF">2023-11-10T04:24:00Z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