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7C0ED0" w:rsidRDefault="00806382" w:rsidP="00806382">
      <w:pPr>
        <w:pStyle w:val="ListParagraph"/>
        <w:numPr>
          <w:ilvl w:val="0"/>
          <w:numId w:val="15"/>
        </w:numPr>
        <w:ind w:left="425" w:hanging="357"/>
        <w:jc w:val="both"/>
        <w:rPr>
          <w:rFonts w:ascii="Avenir Next" w:hAnsi="Avenir Next" w:cs="Arial"/>
          <w:sz w:val="22"/>
          <w:szCs w:val="22"/>
          <w:highlight w:val="yellow"/>
        </w:rPr>
      </w:pPr>
      <w:r w:rsidRPr="007C0ED0">
        <w:rPr>
          <w:rFonts w:ascii="Avenir Next" w:hAnsi="Avenir Next" w:cs="Arial"/>
          <w:sz w:val="22"/>
          <w:szCs w:val="22"/>
          <w:highlight w:val="yellow"/>
        </w:rPr>
        <w:t xml:space="preserve">This statement is untrue since the word </w:t>
      </w:r>
      <w:r w:rsidR="00823AB4" w:rsidRPr="007C0ED0">
        <w:rPr>
          <w:rFonts w:ascii="Avenir Next" w:hAnsi="Avenir Next" w:cs="Arial"/>
          <w:sz w:val="22"/>
          <w:szCs w:val="22"/>
          <w:highlight w:val="yellow"/>
        </w:rPr>
        <w:t>“</w:t>
      </w:r>
      <w:r w:rsidRPr="007C0ED0">
        <w:rPr>
          <w:rFonts w:ascii="Avenir Next" w:hAnsi="Avenir Next" w:cs="Arial"/>
          <w:sz w:val="22"/>
          <w:szCs w:val="22"/>
          <w:highlight w:val="yellow"/>
        </w:rPr>
        <w:t>bankruptcy</w:t>
      </w:r>
      <w:r w:rsidR="00823AB4" w:rsidRPr="007C0ED0">
        <w:rPr>
          <w:rFonts w:ascii="Avenir Next" w:hAnsi="Avenir Next" w:cs="Arial"/>
          <w:sz w:val="22"/>
          <w:szCs w:val="22"/>
          <w:highlight w:val="yellow"/>
        </w:rPr>
        <w:t>”</w:t>
      </w:r>
      <w:r w:rsidRPr="007C0ED0">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EF0C03" w:rsidRDefault="001211E6" w:rsidP="001211E6">
      <w:pPr>
        <w:pStyle w:val="ListParagraph"/>
        <w:numPr>
          <w:ilvl w:val="0"/>
          <w:numId w:val="16"/>
        </w:numPr>
        <w:ind w:left="426"/>
        <w:jc w:val="both"/>
        <w:rPr>
          <w:rFonts w:ascii="Avenir Next" w:hAnsi="Avenir Next" w:cs="Arial"/>
          <w:sz w:val="22"/>
          <w:szCs w:val="22"/>
          <w:highlight w:val="yellow"/>
        </w:rPr>
      </w:pPr>
      <w:r w:rsidRPr="00EF0C03">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0901A6"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0901A6">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15372C">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034025" w:rsidRDefault="006514CD" w:rsidP="006514CD">
      <w:pPr>
        <w:pStyle w:val="ListParagraph"/>
        <w:numPr>
          <w:ilvl w:val="0"/>
          <w:numId w:val="19"/>
        </w:numPr>
        <w:ind w:left="425" w:hanging="357"/>
        <w:jc w:val="both"/>
        <w:rPr>
          <w:rFonts w:ascii="Avenir Next" w:hAnsi="Avenir Next" w:cs="Arial"/>
          <w:sz w:val="22"/>
          <w:szCs w:val="22"/>
          <w:highlight w:val="yellow"/>
        </w:rPr>
      </w:pPr>
      <w:r w:rsidRPr="00034025">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Pr="00784DCE"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784DCE">
        <w:rPr>
          <w:rFonts w:ascii="Avenir Next" w:eastAsiaTheme="minorHAnsi" w:hAnsi="Avenir Next" w:cs="Arial"/>
          <w:sz w:val="22"/>
          <w:szCs w:val="22"/>
          <w:highlight w:val="yellow"/>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Pr="00784DCE"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784DCE">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A42DA"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The need for independent examination of debtor’s conduct and circumstances leading to insolvency, the appropriateness of creditors having control of debtor assets with least possible interference, the need for trustees to be subject to supervision and audit.</w:t>
      </w:r>
    </w:p>
    <w:p w14:paraId="6E197C2D" w14:textId="77777777" w:rsidR="00784DCE" w:rsidRDefault="00784DCE" w:rsidP="008071D5">
      <w:pPr>
        <w:jc w:val="both"/>
        <w:rPr>
          <w:rFonts w:ascii="Avenir Next Demi Bold" w:hAnsi="Avenir Next Demi Bold" w:cs="Arial"/>
          <w:b/>
          <w:bCs/>
          <w:sz w:val="22"/>
          <w:szCs w:val="22"/>
        </w:rPr>
      </w:pPr>
    </w:p>
    <w:p w14:paraId="7A4344AB" w14:textId="41301EC6"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213D6C" w:rsidRDefault="00AD76EF" w:rsidP="00AD76EF">
      <w:pPr>
        <w:pStyle w:val="ListParagraph"/>
        <w:numPr>
          <w:ilvl w:val="0"/>
          <w:numId w:val="17"/>
        </w:numPr>
        <w:ind w:left="426"/>
        <w:jc w:val="both"/>
        <w:rPr>
          <w:rFonts w:ascii="Avenir Next" w:hAnsi="Avenir Next" w:cs="Arial"/>
          <w:sz w:val="22"/>
          <w:szCs w:val="22"/>
          <w:highlight w:val="yellow"/>
        </w:rPr>
      </w:pPr>
      <w:r w:rsidRPr="00213D6C">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8700AA"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8700AA">
        <w:rPr>
          <w:rFonts w:ascii="Avenir Next" w:eastAsiaTheme="minorHAnsi" w:hAnsi="Avenir Next" w:cs="Arial"/>
          <w:sz w:val="22"/>
          <w:szCs w:val="22"/>
          <w:highlight w:val="yellow"/>
          <w:lang w:val="en-GB"/>
        </w:rPr>
        <w:lastRenderedPageBreak/>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8700AA" w:rsidRDefault="008E5941" w:rsidP="008E5941">
      <w:pPr>
        <w:pStyle w:val="ListParagraph"/>
        <w:numPr>
          <w:ilvl w:val="0"/>
          <w:numId w:val="22"/>
        </w:numPr>
        <w:ind w:left="426"/>
        <w:jc w:val="both"/>
        <w:rPr>
          <w:rFonts w:ascii="Avenir Next" w:eastAsiaTheme="minorHAnsi" w:hAnsi="Avenir Next" w:cs="Arial"/>
          <w:sz w:val="22"/>
          <w:szCs w:val="22"/>
          <w:lang w:val="en-GB"/>
        </w:rPr>
      </w:pPr>
      <w:r w:rsidRPr="008700AA">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120425" w:rsidRDefault="009661DE" w:rsidP="009661DE">
      <w:pPr>
        <w:pStyle w:val="ListParagraph"/>
        <w:numPr>
          <w:ilvl w:val="0"/>
          <w:numId w:val="23"/>
        </w:numPr>
        <w:ind w:left="426"/>
        <w:jc w:val="both"/>
        <w:rPr>
          <w:rFonts w:ascii="Avenir Next" w:hAnsi="Avenir Next" w:cs="Arial"/>
          <w:sz w:val="22"/>
          <w:szCs w:val="22"/>
          <w:highlight w:val="yellow"/>
        </w:rPr>
      </w:pPr>
      <w:r w:rsidRPr="00120425">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CF2EEE" w:rsidRDefault="003B3A0D" w:rsidP="003B3A0D">
      <w:pPr>
        <w:pStyle w:val="ListParagraph"/>
        <w:numPr>
          <w:ilvl w:val="0"/>
          <w:numId w:val="24"/>
        </w:numPr>
        <w:ind w:left="426"/>
        <w:jc w:val="both"/>
        <w:rPr>
          <w:rFonts w:ascii="Avenir Next" w:hAnsi="Avenir Next" w:cs="Arial"/>
          <w:sz w:val="22"/>
          <w:szCs w:val="22"/>
          <w:highlight w:val="yellow"/>
        </w:rPr>
      </w:pPr>
      <w:r w:rsidRPr="00CF2EEE">
        <w:rPr>
          <w:rFonts w:ascii="Avenir Next" w:hAnsi="Avenir Next" w:cs="Arial"/>
          <w:sz w:val="22"/>
          <w:szCs w:val="22"/>
          <w:highlight w:val="yellow"/>
        </w:rPr>
        <w:t xml:space="preserve">This statement is untrue because universalism corresponds well to </w:t>
      </w:r>
      <w:proofErr w:type="spellStart"/>
      <w:r w:rsidRPr="00CF2EEE">
        <w:rPr>
          <w:rFonts w:ascii="Avenir Next" w:hAnsi="Avenir Next" w:cs="Arial"/>
          <w:sz w:val="22"/>
          <w:szCs w:val="22"/>
          <w:highlight w:val="yellow"/>
        </w:rPr>
        <w:t>globali</w:t>
      </w:r>
      <w:r w:rsidR="00142E15" w:rsidRPr="00CF2EEE">
        <w:rPr>
          <w:rFonts w:ascii="Avenir Next" w:hAnsi="Avenir Next" w:cs="Arial"/>
          <w:sz w:val="22"/>
          <w:szCs w:val="22"/>
          <w:highlight w:val="yellow"/>
        </w:rPr>
        <w:t>s</w:t>
      </w:r>
      <w:r w:rsidRPr="00CF2EEE">
        <w:rPr>
          <w:rFonts w:ascii="Avenir Next" w:hAnsi="Avenir Next" w:cs="Arial"/>
          <w:sz w:val="22"/>
          <w:szCs w:val="22"/>
          <w:highlight w:val="yellow"/>
        </w:rPr>
        <w:t>ation</w:t>
      </w:r>
      <w:proofErr w:type="spellEnd"/>
      <w:r w:rsidRPr="00CF2EEE">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0F0DE14C" w14:textId="77777777" w:rsidR="00BC4F97" w:rsidRPr="007078AB" w:rsidRDefault="00F64C59" w:rsidP="007078AB">
      <w:pPr>
        <w:jc w:val="both"/>
        <w:rPr>
          <w:rFonts w:ascii="Avenir Next" w:hAnsi="Avenir Next" w:cs="Arial"/>
          <w:color w:val="808080" w:themeColor="background1" w:themeShade="80"/>
          <w:sz w:val="22"/>
          <w:szCs w:val="22"/>
          <w:lang w:val="en-GB"/>
        </w:rPr>
      </w:pPr>
      <w:r w:rsidRPr="007078AB">
        <w:rPr>
          <w:rFonts w:ascii="Avenir Next" w:hAnsi="Avenir Next" w:cs="Arial"/>
          <w:color w:val="808080" w:themeColor="background1" w:themeShade="80"/>
          <w:sz w:val="22"/>
          <w:szCs w:val="22"/>
          <w:lang w:val="en-GB"/>
        </w:rPr>
        <w:t xml:space="preserve">English law </w:t>
      </w:r>
      <w:r w:rsidR="00FF72AF" w:rsidRPr="007078AB">
        <w:rPr>
          <w:rFonts w:ascii="Avenir Next" w:hAnsi="Avenir Next" w:cs="Arial"/>
          <w:color w:val="808080" w:themeColor="background1" w:themeShade="80"/>
          <w:sz w:val="22"/>
          <w:szCs w:val="22"/>
          <w:lang w:val="en-GB"/>
        </w:rPr>
        <w:t>originated from England and Wales</w:t>
      </w:r>
      <w:r w:rsidR="0062590B" w:rsidRPr="007078AB">
        <w:rPr>
          <w:rFonts w:ascii="Avenir Next" w:hAnsi="Avenir Next" w:cs="Arial"/>
          <w:color w:val="808080" w:themeColor="background1" w:themeShade="80"/>
          <w:sz w:val="22"/>
          <w:szCs w:val="22"/>
          <w:lang w:val="en-GB"/>
        </w:rPr>
        <w:t>, and</w:t>
      </w:r>
      <w:r w:rsidR="00FF72AF" w:rsidRPr="007078AB">
        <w:rPr>
          <w:rFonts w:ascii="Avenir Next" w:hAnsi="Avenir Next" w:cs="Arial"/>
          <w:color w:val="808080" w:themeColor="background1" w:themeShade="80"/>
          <w:sz w:val="22"/>
          <w:szCs w:val="22"/>
          <w:lang w:val="en-GB"/>
        </w:rPr>
        <w:t xml:space="preserve"> </w:t>
      </w:r>
      <w:r w:rsidRPr="007078AB">
        <w:rPr>
          <w:rFonts w:ascii="Avenir Next" w:hAnsi="Avenir Next" w:cs="Arial"/>
          <w:color w:val="808080" w:themeColor="background1" w:themeShade="80"/>
          <w:sz w:val="22"/>
          <w:szCs w:val="22"/>
          <w:lang w:val="en-GB"/>
        </w:rPr>
        <w:t>spread through the common law states, including British overseas countries</w:t>
      </w:r>
      <w:r w:rsidR="00027538" w:rsidRPr="007078AB">
        <w:rPr>
          <w:rFonts w:ascii="Avenir Next" w:hAnsi="Avenir Next" w:cs="Arial"/>
          <w:color w:val="808080" w:themeColor="background1" w:themeShade="80"/>
          <w:sz w:val="22"/>
          <w:szCs w:val="22"/>
          <w:lang w:val="en-GB"/>
        </w:rPr>
        <w:t xml:space="preserve"> (</w:t>
      </w:r>
      <w:proofErr w:type="gramStart"/>
      <w:r w:rsidR="00027538" w:rsidRPr="007078AB">
        <w:rPr>
          <w:rFonts w:ascii="Avenir Next" w:hAnsi="Avenir Next" w:cs="Arial"/>
          <w:color w:val="808080" w:themeColor="background1" w:themeShade="80"/>
          <w:sz w:val="22"/>
          <w:szCs w:val="22"/>
          <w:lang w:val="en-GB"/>
        </w:rPr>
        <w:t>e.g.</w:t>
      </w:r>
      <w:proofErr w:type="gramEnd"/>
      <w:r w:rsidR="00027538" w:rsidRPr="007078AB">
        <w:rPr>
          <w:rFonts w:ascii="Avenir Next" w:hAnsi="Avenir Next" w:cs="Arial"/>
          <w:color w:val="808080" w:themeColor="background1" w:themeShade="80"/>
          <w:sz w:val="22"/>
          <w:szCs w:val="22"/>
          <w:lang w:val="en-GB"/>
        </w:rPr>
        <w:t xml:space="preserve"> Cayman and the British Virgin Islands)</w:t>
      </w:r>
      <w:r w:rsidRPr="007078AB">
        <w:rPr>
          <w:rFonts w:ascii="Avenir Next" w:hAnsi="Avenir Next" w:cs="Arial"/>
          <w:color w:val="808080" w:themeColor="background1" w:themeShade="80"/>
          <w:sz w:val="22"/>
          <w:szCs w:val="22"/>
          <w:lang w:val="en-GB"/>
        </w:rPr>
        <w:t>, a nu</w:t>
      </w:r>
      <w:r w:rsidR="00FD3C33" w:rsidRPr="007078AB">
        <w:rPr>
          <w:rFonts w:ascii="Avenir Next" w:hAnsi="Avenir Next" w:cs="Arial"/>
          <w:color w:val="808080" w:themeColor="background1" w:themeShade="80"/>
          <w:sz w:val="22"/>
          <w:szCs w:val="22"/>
          <w:lang w:val="en-GB"/>
        </w:rPr>
        <w:t xml:space="preserve">mber of African countries </w:t>
      </w:r>
      <w:r w:rsidR="00A959F8" w:rsidRPr="007078AB">
        <w:rPr>
          <w:rFonts w:ascii="Avenir Next" w:hAnsi="Avenir Next" w:cs="Arial"/>
          <w:color w:val="808080" w:themeColor="background1" w:themeShade="80"/>
          <w:sz w:val="22"/>
          <w:szCs w:val="22"/>
          <w:lang w:val="en-GB"/>
        </w:rPr>
        <w:t xml:space="preserve">and former colonies </w:t>
      </w:r>
      <w:r w:rsidR="00FD3C33" w:rsidRPr="007078AB">
        <w:rPr>
          <w:rFonts w:ascii="Avenir Next" w:hAnsi="Avenir Next" w:cs="Arial"/>
          <w:color w:val="808080" w:themeColor="background1" w:themeShade="80"/>
          <w:sz w:val="22"/>
          <w:szCs w:val="22"/>
          <w:lang w:val="en-GB"/>
        </w:rPr>
        <w:t>(</w:t>
      </w:r>
      <w:r w:rsidR="00883725" w:rsidRPr="007078AB">
        <w:rPr>
          <w:rFonts w:ascii="Avenir Next" w:hAnsi="Avenir Next" w:cs="Arial"/>
          <w:color w:val="808080" w:themeColor="background1" w:themeShade="80"/>
          <w:sz w:val="22"/>
          <w:szCs w:val="22"/>
          <w:lang w:val="en-GB"/>
        </w:rPr>
        <w:t>e.g.</w:t>
      </w:r>
      <w:r w:rsidR="00FD3C33" w:rsidRPr="007078AB">
        <w:rPr>
          <w:rFonts w:ascii="Avenir Next" w:hAnsi="Avenir Next" w:cs="Arial"/>
          <w:color w:val="808080" w:themeColor="background1" w:themeShade="80"/>
          <w:sz w:val="22"/>
          <w:szCs w:val="22"/>
          <w:lang w:val="en-GB"/>
        </w:rPr>
        <w:t xml:space="preserve"> Nigeri</w:t>
      </w:r>
      <w:r w:rsidR="004158B1" w:rsidRPr="007078AB">
        <w:rPr>
          <w:rFonts w:ascii="Avenir Next" w:hAnsi="Avenir Next" w:cs="Arial"/>
          <w:color w:val="808080" w:themeColor="background1" w:themeShade="80"/>
          <w:sz w:val="22"/>
          <w:szCs w:val="22"/>
          <w:lang w:val="en-GB"/>
        </w:rPr>
        <w:t>a</w:t>
      </w:r>
      <w:r w:rsidR="00027538" w:rsidRPr="007078AB">
        <w:rPr>
          <w:rFonts w:ascii="Avenir Next" w:hAnsi="Avenir Next" w:cs="Arial"/>
          <w:color w:val="808080" w:themeColor="background1" w:themeShade="80"/>
          <w:sz w:val="22"/>
          <w:szCs w:val="22"/>
          <w:lang w:val="en-GB"/>
        </w:rPr>
        <w:t xml:space="preserve"> and Kenya</w:t>
      </w:r>
      <w:r w:rsidR="00FD3C33" w:rsidRPr="007078AB">
        <w:rPr>
          <w:rFonts w:ascii="Avenir Next" w:hAnsi="Avenir Next" w:cs="Arial"/>
          <w:color w:val="808080" w:themeColor="background1" w:themeShade="80"/>
          <w:sz w:val="22"/>
          <w:szCs w:val="22"/>
          <w:lang w:val="en-GB"/>
        </w:rPr>
        <w:t xml:space="preserve">), </w:t>
      </w:r>
      <w:r w:rsidR="00E6442F" w:rsidRPr="007078AB">
        <w:rPr>
          <w:rFonts w:ascii="Avenir Next" w:hAnsi="Avenir Next" w:cs="Arial"/>
          <w:color w:val="808080" w:themeColor="background1" w:themeShade="80"/>
          <w:sz w:val="22"/>
          <w:szCs w:val="22"/>
          <w:lang w:val="en-GB"/>
        </w:rPr>
        <w:t xml:space="preserve">as well as </w:t>
      </w:r>
      <w:r w:rsidR="00FD3C33" w:rsidRPr="007078AB">
        <w:rPr>
          <w:rFonts w:ascii="Avenir Next" w:hAnsi="Avenir Next" w:cs="Arial"/>
          <w:color w:val="808080" w:themeColor="background1" w:themeShade="80"/>
          <w:sz w:val="22"/>
          <w:szCs w:val="22"/>
          <w:lang w:val="en-GB"/>
        </w:rPr>
        <w:t xml:space="preserve">Australia and </w:t>
      </w:r>
      <w:r w:rsidR="004158B1" w:rsidRPr="007078AB">
        <w:rPr>
          <w:rFonts w:ascii="Avenir Next" w:hAnsi="Avenir Next" w:cs="Arial"/>
          <w:color w:val="808080" w:themeColor="background1" w:themeShade="80"/>
          <w:sz w:val="22"/>
          <w:szCs w:val="22"/>
          <w:lang w:val="en-GB"/>
        </w:rPr>
        <w:t>New Zealand</w:t>
      </w:r>
      <w:r w:rsidR="00FD3C33" w:rsidRPr="007078AB">
        <w:rPr>
          <w:rFonts w:ascii="Avenir Next" w:hAnsi="Avenir Next" w:cs="Arial"/>
          <w:color w:val="808080" w:themeColor="background1" w:themeShade="80"/>
          <w:sz w:val="22"/>
          <w:szCs w:val="22"/>
          <w:lang w:val="en-GB"/>
        </w:rPr>
        <w:t>.</w:t>
      </w:r>
      <w:r w:rsidR="008413FC" w:rsidRPr="007078AB">
        <w:rPr>
          <w:rFonts w:ascii="Avenir Next" w:hAnsi="Avenir Next" w:cs="Arial"/>
          <w:color w:val="808080" w:themeColor="background1" w:themeShade="80"/>
          <w:sz w:val="22"/>
          <w:szCs w:val="22"/>
          <w:lang w:val="en-GB"/>
        </w:rPr>
        <w:t xml:space="preserve"> These common law countries </w:t>
      </w:r>
      <w:r w:rsidR="00A959F8" w:rsidRPr="007078AB">
        <w:rPr>
          <w:rFonts w:ascii="Avenir Next" w:hAnsi="Avenir Next" w:cs="Arial"/>
          <w:color w:val="808080" w:themeColor="background1" w:themeShade="80"/>
          <w:sz w:val="22"/>
          <w:szCs w:val="22"/>
          <w:lang w:val="en-GB"/>
        </w:rPr>
        <w:t xml:space="preserve">all </w:t>
      </w:r>
      <w:r w:rsidR="008413FC" w:rsidRPr="007078AB">
        <w:rPr>
          <w:rFonts w:ascii="Avenir Next" w:hAnsi="Avenir Next" w:cs="Arial"/>
          <w:color w:val="808080" w:themeColor="background1" w:themeShade="80"/>
          <w:sz w:val="22"/>
          <w:szCs w:val="22"/>
          <w:lang w:val="en-GB"/>
        </w:rPr>
        <w:t xml:space="preserve">draw </w:t>
      </w:r>
      <w:r w:rsidR="00AE1135" w:rsidRPr="007078AB">
        <w:rPr>
          <w:rFonts w:ascii="Avenir Next" w:hAnsi="Avenir Next" w:cs="Arial"/>
          <w:color w:val="808080" w:themeColor="background1" w:themeShade="80"/>
          <w:sz w:val="22"/>
          <w:szCs w:val="22"/>
          <w:lang w:val="en-GB"/>
        </w:rPr>
        <w:t xml:space="preserve">on </w:t>
      </w:r>
      <w:r w:rsidR="008413FC" w:rsidRPr="007078AB">
        <w:rPr>
          <w:rFonts w:ascii="Avenir Next" w:hAnsi="Avenir Next" w:cs="Arial"/>
          <w:color w:val="808080" w:themeColor="background1" w:themeShade="80"/>
          <w:sz w:val="22"/>
          <w:szCs w:val="22"/>
          <w:lang w:val="en-GB"/>
        </w:rPr>
        <w:t>England’s 1986 Insolvency Act</w:t>
      </w:r>
      <w:r w:rsidR="00CB4600" w:rsidRPr="007078AB">
        <w:rPr>
          <w:rFonts w:ascii="Avenir Next" w:hAnsi="Avenir Next" w:cs="Arial"/>
          <w:color w:val="808080" w:themeColor="background1" w:themeShade="80"/>
          <w:sz w:val="22"/>
          <w:szCs w:val="22"/>
          <w:lang w:val="en-GB"/>
        </w:rPr>
        <w:t xml:space="preserve"> as influence </w:t>
      </w:r>
      <w:r w:rsidR="00BC4F97" w:rsidRPr="007078AB">
        <w:rPr>
          <w:rFonts w:ascii="Avenir Next" w:hAnsi="Avenir Next" w:cs="Arial"/>
          <w:color w:val="808080" w:themeColor="background1" w:themeShade="80"/>
          <w:sz w:val="22"/>
          <w:szCs w:val="22"/>
          <w:lang w:val="en-GB"/>
        </w:rPr>
        <w:t>for their own insolvency legislation</w:t>
      </w:r>
      <w:r w:rsidR="008413FC" w:rsidRPr="007078AB">
        <w:rPr>
          <w:rFonts w:ascii="Avenir Next" w:hAnsi="Avenir Next" w:cs="Arial"/>
          <w:color w:val="808080" w:themeColor="background1" w:themeShade="80"/>
          <w:sz w:val="22"/>
          <w:szCs w:val="22"/>
          <w:lang w:val="en-GB"/>
        </w:rPr>
        <w:t>.</w:t>
      </w:r>
      <w:r w:rsidR="00FD3C33" w:rsidRPr="007078AB">
        <w:rPr>
          <w:rFonts w:ascii="Avenir Next" w:hAnsi="Avenir Next" w:cs="Arial"/>
          <w:color w:val="808080" w:themeColor="background1" w:themeShade="80"/>
          <w:sz w:val="22"/>
          <w:szCs w:val="22"/>
          <w:lang w:val="en-GB"/>
        </w:rPr>
        <w:t xml:space="preserve"> </w:t>
      </w:r>
    </w:p>
    <w:p w14:paraId="6B6EF099" w14:textId="77777777" w:rsidR="007078AB" w:rsidRDefault="007078AB" w:rsidP="007078AB">
      <w:pPr>
        <w:jc w:val="both"/>
        <w:rPr>
          <w:rFonts w:ascii="Avenir Next" w:hAnsi="Avenir Next" w:cs="Arial"/>
          <w:color w:val="808080" w:themeColor="background1" w:themeShade="80"/>
          <w:sz w:val="22"/>
          <w:szCs w:val="22"/>
          <w:lang w:val="en-GB"/>
        </w:rPr>
      </w:pPr>
    </w:p>
    <w:p w14:paraId="18AB9498" w14:textId="0F6959CF" w:rsidR="00A63306" w:rsidRPr="007078AB" w:rsidRDefault="00772930" w:rsidP="007078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These common law countries include </w:t>
      </w:r>
      <w:r w:rsidR="00021C66" w:rsidRPr="007078AB">
        <w:rPr>
          <w:rFonts w:ascii="Avenir Next" w:hAnsi="Avenir Next" w:cs="Arial"/>
          <w:color w:val="808080" w:themeColor="background1" w:themeShade="80"/>
          <w:sz w:val="22"/>
          <w:szCs w:val="22"/>
          <w:lang w:val="en-GB"/>
        </w:rPr>
        <w:t>British Overseas Territories</w:t>
      </w:r>
      <w:r w:rsidR="00424D33" w:rsidRPr="007078AB">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that</w:t>
      </w:r>
      <w:r w:rsidR="00424D33" w:rsidRPr="007078AB">
        <w:rPr>
          <w:rFonts w:ascii="Avenir Next" w:hAnsi="Avenir Next" w:cs="Arial"/>
          <w:color w:val="808080" w:themeColor="background1" w:themeShade="80"/>
          <w:sz w:val="22"/>
          <w:szCs w:val="22"/>
          <w:lang w:val="en-GB"/>
        </w:rPr>
        <w:t xml:space="preserve"> benefit from access to the UK Court of appeal and UK Supreme Court</w:t>
      </w:r>
      <w:r w:rsidR="00BC4F97" w:rsidRPr="007078AB">
        <w:rPr>
          <w:rFonts w:ascii="Avenir Next" w:hAnsi="Avenir Next" w:cs="Arial"/>
          <w:color w:val="808080" w:themeColor="background1" w:themeShade="80"/>
          <w:sz w:val="22"/>
          <w:szCs w:val="22"/>
          <w:lang w:val="en-GB"/>
        </w:rPr>
        <w:t xml:space="preserve"> to address </w:t>
      </w:r>
      <w:r w:rsidR="00A63306" w:rsidRPr="007078AB">
        <w:rPr>
          <w:rFonts w:ascii="Avenir Next" w:hAnsi="Avenir Next" w:cs="Arial"/>
          <w:color w:val="808080" w:themeColor="background1" w:themeShade="80"/>
          <w:sz w:val="22"/>
          <w:szCs w:val="22"/>
          <w:lang w:val="en-GB"/>
        </w:rPr>
        <w:t xml:space="preserve">unresolved disputes or </w:t>
      </w:r>
      <w:proofErr w:type="spellStart"/>
      <w:r w:rsidR="00A63306" w:rsidRPr="007078AB">
        <w:rPr>
          <w:rFonts w:ascii="Avenir Next" w:hAnsi="Avenir Next" w:cs="Arial"/>
          <w:i/>
          <w:iCs/>
          <w:color w:val="808080" w:themeColor="background1" w:themeShade="80"/>
          <w:sz w:val="22"/>
          <w:szCs w:val="22"/>
          <w:lang w:val="en-GB"/>
        </w:rPr>
        <w:t>lacunaes</w:t>
      </w:r>
      <w:proofErr w:type="spellEnd"/>
      <w:r w:rsidR="00A63306" w:rsidRPr="007078AB">
        <w:rPr>
          <w:rFonts w:ascii="Avenir Next" w:hAnsi="Avenir Next" w:cs="Arial"/>
          <w:color w:val="808080" w:themeColor="background1" w:themeShade="80"/>
          <w:sz w:val="22"/>
          <w:szCs w:val="22"/>
          <w:lang w:val="en-GB"/>
        </w:rPr>
        <w:t xml:space="preserve"> in law.</w:t>
      </w:r>
      <w:r w:rsidR="00021C66" w:rsidRPr="007078AB">
        <w:rPr>
          <w:rFonts w:ascii="Avenir Next" w:hAnsi="Avenir Next" w:cs="Arial"/>
          <w:color w:val="808080" w:themeColor="background1" w:themeShade="80"/>
          <w:sz w:val="22"/>
          <w:szCs w:val="22"/>
          <w:lang w:val="en-GB"/>
        </w:rPr>
        <w:t xml:space="preserve"> </w:t>
      </w:r>
    </w:p>
    <w:p w14:paraId="1E4EDBAB" w14:textId="77777777" w:rsidR="007078AB" w:rsidRDefault="007078AB" w:rsidP="007078AB">
      <w:pPr>
        <w:jc w:val="both"/>
        <w:rPr>
          <w:rFonts w:ascii="Avenir Next" w:hAnsi="Avenir Next" w:cs="Arial"/>
          <w:color w:val="808080" w:themeColor="background1" w:themeShade="80"/>
          <w:sz w:val="22"/>
          <w:szCs w:val="22"/>
          <w:lang w:val="en-GB"/>
        </w:rPr>
      </w:pPr>
    </w:p>
    <w:p w14:paraId="02193F66" w14:textId="1AC3CBF9" w:rsidR="00FD3C33" w:rsidRPr="007078AB" w:rsidRDefault="00055090" w:rsidP="007078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balance - </w:t>
      </w:r>
      <w:r w:rsidR="00387B4A" w:rsidRPr="007078AB">
        <w:rPr>
          <w:rFonts w:ascii="Avenir Next" w:hAnsi="Avenir Next" w:cs="Arial"/>
          <w:color w:val="808080" w:themeColor="background1" w:themeShade="80"/>
          <w:sz w:val="22"/>
          <w:szCs w:val="22"/>
          <w:lang w:val="en-GB"/>
        </w:rPr>
        <w:t>C</w:t>
      </w:r>
      <w:r w:rsidR="00F83E1D" w:rsidRPr="007078AB">
        <w:rPr>
          <w:rFonts w:ascii="Avenir Next" w:hAnsi="Avenir Next" w:cs="Arial"/>
          <w:color w:val="808080" w:themeColor="background1" w:themeShade="80"/>
          <w:sz w:val="22"/>
          <w:szCs w:val="22"/>
          <w:lang w:val="en-GB"/>
        </w:rPr>
        <w:t xml:space="preserve">ommon law countries are </w:t>
      </w:r>
      <w:r w:rsidR="00931D6A">
        <w:rPr>
          <w:rFonts w:ascii="Avenir Next" w:hAnsi="Avenir Next" w:cs="Arial"/>
          <w:color w:val="808080" w:themeColor="background1" w:themeShade="80"/>
          <w:sz w:val="22"/>
          <w:szCs w:val="22"/>
          <w:lang w:val="en-GB"/>
        </w:rPr>
        <w:t xml:space="preserve">perhaps </w:t>
      </w:r>
      <w:r w:rsidR="00F83E1D" w:rsidRPr="007078AB">
        <w:rPr>
          <w:rFonts w:ascii="Avenir Next" w:hAnsi="Avenir Next" w:cs="Arial"/>
          <w:color w:val="808080" w:themeColor="background1" w:themeShade="80"/>
          <w:sz w:val="22"/>
          <w:szCs w:val="22"/>
          <w:lang w:val="en-GB"/>
        </w:rPr>
        <w:t xml:space="preserve">more likely to embrace the concept of </w:t>
      </w:r>
      <w:r w:rsidR="0001074B" w:rsidRPr="007078AB">
        <w:rPr>
          <w:rFonts w:ascii="Avenir Next" w:hAnsi="Avenir Next" w:cs="Arial"/>
          <w:color w:val="808080" w:themeColor="background1" w:themeShade="80"/>
          <w:sz w:val="22"/>
          <w:szCs w:val="22"/>
          <w:lang w:val="en-GB"/>
        </w:rPr>
        <w:t xml:space="preserve">modified </w:t>
      </w:r>
      <w:r w:rsidR="00F83E1D" w:rsidRPr="007078AB">
        <w:rPr>
          <w:rFonts w:ascii="Avenir Next" w:hAnsi="Avenir Next" w:cs="Arial"/>
          <w:color w:val="808080" w:themeColor="background1" w:themeShade="80"/>
          <w:sz w:val="22"/>
          <w:szCs w:val="22"/>
          <w:lang w:val="en-GB"/>
        </w:rPr>
        <w:t>universalism</w:t>
      </w:r>
      <w:r w:rsidR="00931D6A">
        <w:rPr>
          <w:rFonts w:ascii="Avenir Next" w:hAnsi="Avenir Next" w:cs="Arial"/>
          <w:color w:val="808080" w:themeColor="background1" w:themeShade="80"/>
          <w:sz w:val="22"/>
          <w:szCs w:val="22"/>
          <w:lang w:val="en-GB"/>
        </w:rPr>
        <w:t xml:space="preserve"> and</w:t>
      </w:r>
      <w:r w:rsidR="00A50659" w:rsidRPr="007078AB">
        <w:rPr>
          <w:rFonts w:ascii="Avenir Next" w:hAnsi="Avenir Next" w:cs="Arial"/>
          <w:color w:val="808080" w:themeColor="background1" w:themeShade="80"/>
          <w:sz w:val="22"/>
          <w:szCs w:val="22"/>
          <w:lang w:val="en-GB"/>
        </w:rPr>
        <w:t xml:space="preserve"> subscribe to the UNCITRAL </w:t>
      </w:r>
      <w:r w:rsidR="006524C8" w:rsidRPr="007078AB">
        <w:rPr>
          <w:rFonts w:ascii="Avenir Next" w:hAnsi="Avenir Next" w:cs="Arial"/>
          <w:color w:val="808080" w:themeColor="background1" w:themeShade="80"/>
          <w:sz w:val="22"/>
          <w:szCs w:val="22"/>
          <w:lang w:val="en-GB"/>
        </w:rPr>
        <w:t>MLCBI</w:t>
      </w:r>
      <w:r w:rsidR="00F83E1D" w:rsidRPr="007078AB">
        <w:rPr>
          <w:rFonts w:ascii="Avenir Next" w:hAnsi="Avenir Next" w:cs="Arial"/>
          <w:color w:val="808080" w:themeColor="background1" w:themeShade="80"/>
          <w:sz w:val="22"/>
          <w:szCs w:val="22"/>
          <w:lang w:val="en-GB"/>
        </w:rPr>
        <w:t xml:space="preserve"> </w:t>
      </w:r>
      <w:r w:rsidR="006524C8" w:rsidRPr="007078AB">
        <w:rPr>
          <w:rFonts w:ascii="Avenir Next" w:hAnsi="Avenir Next" w:cs="Arial"/>
          <w:color w:val="808080" w:themeColor="background1" w:themeShade="80"/>
          <w:sz w:val="22"/>
          <w:szCs w:val="22"/>
          <w:lang w:val="en-GB"/>
        </w:rPr>
        <w:t xml:space="preserve">which </w:t>
      </w:r>
      <w:r w:rsidR="00926F7D" w:rsidRPr="007078AB">
        <w:rPr>
          <w:rFonts w:ascii="Avenir Next" w:hAnsi="Avenir Next" w:cs="Arial"/>
          <w:color w:val="808080" w:themeColor="background1" w:themeShade="80"/>
          <w:sz w:val="22"/>
          <w:szCs w:val="22"/>
          <w:lang w:val="en-GB"/>
        </w:rPr>
        <w:t>means they are more likely to recognise foreign insolvency proceedings</w:t>
      </w:r>
      <w:r w:rsidR="000B7AC1" w:rsidRPr="007078AB">
        <w:rPr>
          <w:rFonts w:ascii="Avenir Next" w:hAnsi="Avenir Next" w:cs="Arial"/>
          <w:color w:val="808080" w:themeColor="background1" w:themeShade="80"/>
          <w:sz w:val="22"/>
          <w:szCs w:val="22"/>
          <w:lang w:val="en-GB"/>
        </w:rPr>
        <w:t xml:space="preserve">. </w:t>
      </w:r>
      <w:r w:rsidR="0071600E" w:rsidRPr="007078AB">
        <w:rPr>
          <w:rFonts w:ascii="Avenir Next" w:hAnsi="Avenir Next" w:cs="Arial"/>
          <w:color w:val="808080" w:themeColor="background1" w:themeShade="80"/>
          <w:sz w:val="22"/>
          <w:szCs w:val="22"/>
          <w:lang w:val="en-GB"/>
        </w:rPr>
        <w:t xml:space="preserve">Common law countries are also </w:t>
      </w:r>
      <w:r w:rsidR="00FF72AF" w:rsidRPr="007078AB">
        <w:rPr>
          <w:rFonts w:ascii="Avenir Next" w:hAnsi="Avenir Next" w:cs="Arial"/>
          <w:color w:val="808080" w:themeColor="background1" w:themeShade="80"/>
          <w:sz w:val="22"/>
          <w:szCs w:val="22"/>
          <w:lang w:val="en-GB"/>
        </w:rPr>
        <w:t xml:space="preserve">more </w:t>
      </w:r>
      <w:r w:rsidR="0071600E" w:rsidRPr="007078AB">
        <w:rPr>
          <w:rFonts w:ascii="Avenir Next" w:hAnsi="Avenir Next" w:cs="Arial"/>
          <w:color w:val="808080" w:themeColor="background1" w:themeShade="80"/>
          <w:sz w:val="22"/>
          <w:szCs w:val="22"/>
          <w:lang w:val="en-GB"/>
        </w:rPr>
        <w:t>likely to be familiar with the concept of a “floating charge”</w:t>
      </w:r>
      <w:r w:rsidR="00E7779B" w:rsidRPr="007078AB">
        <w:rPr>
          <w:rFonts w:ascii="Avenir Next" w:hAnsi="Avenir Next" w:cs="Arial"/>
          <w:color w:val="808080" w:themeColor="background1" w:themeShade="80"/>
          <w:sz w:val="22"/>
          <w:szCs w:val="22"/>
          <w:lang w:val="en-GB"/>
        </w:rPr>
        <w:t xml:space="preserve"> (unlike civil law countries). </w:t>
      </w:r>
    </w:p>
    <w:p w14:paraId="1DB1C30F" w14:textId="77777777" w:rsidR="007078AB" w:rsidRDefault="007078AB" w:rsidP="007078AB">
      <w:pPr>
        <w:jc w:val="both"/>
        <w:rPr>
          <w:rFonts w:ascii="Avenir Next" w:hAnsi="Avenir Next" w:cs="Arial"/>
          <w:color w:val="808080" w:themeColor="background1" w:themeShade="80"/>
          <w:sz w:val="22"/>
          <w:szCs w:val="22"/>
          <w:lang w:val="en-GB"/>
        </w:rPr>
      </w:pPr>
    </w:p>
    <w:p w14:paraId="2327D8CE" w14:textId="16B2048A" w:rsidR="00F64C46" w:rsidRDefault="007078AB" w:rsidP="007078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contrasts</w:t>
      </w:r>
      <w:r w:rsidR="00C523F6" w:rsidRPr="007078AB">
        <w:rPr>
          <w:rFonts w:ascii="Avenir Next" w:hAnsi="Avenir Next" w:cs="Arial"/>
          <w:color w:val="808080" w:themeColor="background1" w:themeShade="80"/>
          <w:sz w:val="22"/>
          <w:szCs w:val="22"/>
          <w:lang w:val="en-GB"/>
        </w:rPr>
        <w:t xml:space="preserve"> European countries </w:t>
      </w:r>
      <w:proofErr w:type="gramStart"/>
      <w:r w:rsidR="007A0160" w:rsidRPr="007078AB">
        <w:rPr>
          <w:rFonts w:ascii="Avenir Next" w:hAnsi="Avenir Next" w:cs="Arial"/>
          <w:color w:val="808080" w:themeColor="background1" w:themeShade="80"/>
          <w:sz w:val="22"/>
          <w:szCs w:val="22"/>
          <w:lang w:val="en-GB"/>
        </w:rPr>
        <w:t>who’s</w:t>
      </w:r>
      <w:proofErr w:type="gramEnd"/>
      <w:r w:rsidR="007A0160" w:rsidRPr="007078AB">
        <w:rPr>
          <w:rFonts w:ascii="Avenir Next" w:hAnsi="Avenir Next" w:cs="Arial"/>
          <w:color w:val="808080" w:themeColor="background1" w:themeShade="80"/>
          <w:sz w:val="22"/>
          <w:szCs w:val="22"/>
          <w:lang w:val="en-GB"/>
        </w:rPr>
        <w:t xml:space="preserve"> insolvency law systems have historical roots in civil law</w:t>
      </w:r>
      <w:r w:rsidR="003917D6" w:rsidRPr="007078AB">
        <w:rPr>
          <w:rFonts w:ascii="Avenir Next" w:hAnsi="Avenir Next" w:cs="Arial"/>
          <w:color w:val="808080" w:themeColor="background1" w:themeShade="80"/>
          <w:sz w:val="22"/>
          <w:szCs w:val="22"/>
          <w:lang w:val="en-GB"/>
        </w:rPr>
        <w:t>, born out of the vestiges of Roman Law</w:t>
      </w:r>
      <w:r w:rsidR="00F11358" w:rsidRPr="007078AB">
        <w:rPr>
          <w:rFonts w:ascii="Avenir Next" w:hAnsi="Avenir Next" w:cs="Arial"/>
          <w:color w:val="808080" w:themeColor="background1" w:themeShade="80"/>
          <w:sz w:val="22"/>
          <w:szCs w:val="22"/>
          <w:lang w:val="en-GB"/>
        </w:rPr>
        <w:t>. They are</w:t>
      </w:r>
      <w:r w:rsidR="004E1B46" w:rsidRPr="007078AB">
        <w:rPr>
          <w:rFonts w:ascii="Avenir Next" w:hAnsi="Avenir Next" w:cs="Arial"/>
          <w:color w:val="808080" w:themeColor="background1" w:themeShade="80"/>
          <w:sz w:val="22"/>
          <w:szCs w:val="22"/>
          <w:lang w:val="en-GB"/>
        </w:rPr>
        <w:t xml:space="preserve"> more likely to </w:t>
      </w:r>
      <w:r w:rsidR="00F11358" w:rsidRPr="007078AB">
        <w:rPr>
          <w:rFonts w:ascii="Avenir Next" w:hAnsi="Avenir Next" w:cs="Arial"/>
          <w:color w:val="808080" w:themeColor="background1" w:themeShade="80"/>
          <w:sz w:val="22"/>
          <w:szCs w:val="22"/>
          <w:lang w:val="en-GB"/>
        </w:rPr>
        <w:t>have a propensity</w:t>
      </w:r>
      <w:r w:rsidR="004E1B46" w:rsidRPr="007078AB">
        <w:rPr>
          <w:rFonts w:ascii="Avenir Next" w:hAnsi="Avenir Next" w:cs="Arial"/>
          <w:color w:val="808080" w:themeColor="background1" w:themeShade="80"/>
          <w:sz w:val="22"/>
          <w:szCs w:val="22"/>
          <w:lang w:val="en-GB"/>
        </w:rPr>
        <w:t xml:space="preserve"> with </w:t>
      </w:r>
      <w:r w:rsidR="008F2814">
        <w:rPr>
          <w:rFonts w:ascii="Avenir Next" w:hAnsi="Avenir Next" w:cs="Arial"/>
          <w:color w:val="808080" w:themeColor="background1" w:themeShade="80"/>
          <w:sz w:val="22"/>
          <w:szCs w:val="22"/>
          <w:lang w:val="en-GB"/>
        </w:rPr>
        <w:t xml:space="preserve">(modified) </w:t>
      </w:r>
      <w:r w:rsidR="004E1B46" w:rsidRPr="007078AB">
        <w:rPr>
          <w:rFonts w:ascii="Avenir Next" w:hAnsi="Avenir Next" w:cs="Arial"/>
          <w:color w:val="808080" w:themeColor="background1" w:themeShade="80"/>
          <w:sz w:val="22"/>
          <w:szCs w:val="22"/>
          <w:lang w:val="en-GB"/>
        </w:rPr>
        <w:t>territoriali</w:t>
      </w:r>
      <w:r w:rsidR="00F11358" w:rsidRPr="007078AB">
        <w:rPr>
          <w:rFonts w:ascii="Avenir Next" w:hAnsi="Avenir Next" w:cs="Arial"/>
          <w:color w:val="808080" w:themeColor="background1" w:themeShade="80"/>
          <w:sz w:val="22"/>
          <w:szCs w:val="22"/>
          <w:lang w:val="en-GB"/>
        </w:rPr>
        <w:t>ty</w:t>
      </w:r>
      <w:r w:rsidR="007A0160" w:rsidRPr="007078AB">
        <w:rPr>
          <w:rFonts w:ascii="Avenir Next" w:hAnsi="Avenir Next" w:cs="Arial"/>
          <w:color w:val="808080" w:themeColor="background1" w:themeShade="80"/>
          <w:sz w:val="22"/>
          <w:szCs w:val="22"/>
          <w:lang w:val="en-GB"/>
        </w:rPr>
        <w:t>.</w:t>
      </w:r>
      <w:r w:rsidR="00F0077C" w:rsidRPr="007078AB">
        <w:rPr>
          <w:rFonts w:ascii="Avenir Next" w:hAnsi="Avenir Next" w:cs="Arial"/>
          <w:color w:val="808080" w:themeColor="background1" w:themeShade="80"/>
          <w:sz w:val="22"/>
          <w:szCs w:val="22"/>
          <w:lang w:val="en-GB"/>
        </w:rPr>
        <w:t xml:space="preserve"> </w:t>
      </w:r>
      <w:r w:rsidR="00F11358" w:rsidRPr="007078AB">
        <w:rPr>
          <w:rFonts w:ascii="Avenir Next" w:hAnsi="Avenir Next" w:cs="Arial"/>
          <w:color w:val="808080" w:themeColor="background1" w:themeShade="80"/>
          <w:sz w:val="22"/>
          <w:szCs w:val="22"/>
          <w:lang w:val="en-GB"/>
        </w:rPr>
        <w:t xml:space="preserve">Consider </w:t>
      </w:r>
      <w:r w:rsidR="00F0077C" w:rsidRPr="007078AB">
        <w:rPr>
          <w:rFonts w:ascii="Avenir Next" w:hAnsi="Avenir Next" w:cs="Arial"/>
          <w:color w:val="808080" w:themeColor="background1" w:themeShade="80"/>
          <w:sz w:val="22"/>
          <w:szCs w:val="22"/>
          <w:lang w:val="en-GB"/>
        </w:rPr>
        <w:t xml:space="preserve">Switzerland for example, </w:t>
      </w:r>
      <w:r w:rsidR="001C2634" w:rsidRPr="007078AB">
        <w:rPr>
          <w:rFonts w:ascii="Avenir Next" w:hAnsi="Avenir Next" w:cs="Arial"/>
          <w:color w:val="808080" w:themeColor="background1" w:themeShade="80"/>
          <w:sz w:val="22"/>
          <w:szCs w:val="22"/>
          <w:lang w:val="en-GB"/>
        </w:rPr>
        <w:t xml:space="preserve">that </w:t>
      </w:r>
      <w:r w:rsidR="002B3917" w:rsidRPr="007078AB">
        <w:rPr>
          <w:rFonts w:ascii="Avenir Next" w:hAnsi="Avenir Next" w:cs="Arial"/>
          <w:color w:val="808080" w:themeColor="background1" w:themeShade="80"/>
          <w:sz w:val="22"/>
          <w:szCs w:val="22"/>
          <w:lang w:val="en-GB"/>
        </w:rPr>
        <w:t xml:space="preserve">in the context of an internal cross-border insolvency, </w:t>
      </w:r>
      <w:r w:rsidR="001C2634" w:rsidRPr="007078AB">
        <w:rPr>
          <w:rFonts w:ascii="Avenir Next" w:hAnsi="Avenir Next" w:cs="Arial"/>
          <w:color w:val="808080" w:themeColor="background1" w:themeShade="80"/>
          <w:sz w:val="22"/>
          <w:szCs w:val="22"/>
          <w:lang w:val="en-GB"/>
        </w:rPr>
        <w:t>typical insists on ancillary proceedings</w:t>
      </w:r>
      <w:r w:rsidR="009C49AE" w:rsidRPr="007078AB">
        <w:rPr>
          <w:rFonts w:ascii="Avenir Next" w:hAnsi="Avenir Next" w:cs="Arial"/>
          <w:color w:val="808080" w:themeColor="background1" w:themeShade="80"/>
          <w:sz w:val="22"/>
          <w:szCs w:val="22"/>
          <w:lang w:val="en-GB"/>
        </w:rPr>
        <w:t xml:space="preserve"> </w:t>
      </w:r>
      <w:r w:rsidR="00EF1665" w:rsidRPr="007078AB">
        <w:rPr>
          <w:rFonts w:ascii="Avenir Next" w:hAnsi="Avenir Next" w:cs="Arial"/>
          <w:color w:val="808080" w:themeColor="background1" w:themeShade="80"/>
          <w:sz w:val="22"/>
          <w:szCs w:val="22"/>
          <w:lang w:val="en-GB"/>
        </w:rPr>
        <w:t>and</w:t>
      </w:r>
      <w:r w:rsidR="009C49AE" w:rsidRPr="007078AB">
        <w:rPr>
          <w:rFonts w:ascii="Avenir Next" w:hAnsi="Avenir Next" w:cs="Arial"/>
          <w:color w:val="808080" w:themeColor="background1" w:themeShade="80"/>
          <w:sz w:val="22"/>
          <w:szCs w:val="22"/>
          <w:lang w:val="en-GB"/>
        </w:rPr>
        <w:t xml:space="preserve"> their own </w:t>
      </w:r>
      <w:r w:rsidR="008413FC" w:rsidRPr="007078AB">
        <w:rPr>
          <w:rFonts w:ascii="Avenir Next" w:hAnsi="Avenir Next" w:cs="Arial"/>
          <w:color w:val="808080" w:themeColor="background1" w:themeShade="80"/>
          <w:sz w:val="22"/>
          <w:szCs w:val="22"/>
          <w:lang w:val="en-GB"/>
        </w:rPr>
        <w:t>mini bankruptcy</w:t>
      </w:r>
      <w:r w:rsidR="009C49AE" w:rsidRPr="007078AB">
        <w:rPr>
          <w:rFonts w:ascii="Avenir Next" w:hAnsi="Avenir Next" w:cs="Arial"/>
          <w:color w:val="808080" w:themeColor="background1" w:themeShade="80"/>
          <w:sz w:val="22"/>
          <w:szCs w:val="22"/>
          <w:lang w:val="en-GB"/>
        </w:rPr>
        <w:t xml:space="preserve">, </w:t>
      </w:r>
      <w:r w:rsidR="002B3917" w:rsidRPr="007078AB">
        <w:rPr>
          <w:rFonts w:ascii="Avenir Next" w:hAnsi="Avenir Next" w:cs="Arial"/>
          <w:color w:val="808080" w:themeColor="background1" w:themeShade="80"/>
          <w:sz w:val="22"/>
          <w:szCs w:val="22"/>
          <w:lang w:val="en-GB"/>
        </w:rPr>
        <w:t xml:space="preserve">thereby </w:t>
      </w:r>
      <w:r w:rsidR="009C49AE" w:rsidRPr="007078AB">
        <w:rPr>
          <w:rFonts w:ascii="Avenir Next" w:hAnsi="Avenir Next" w:cs="Arial"/>
          <w:color w:val="808080" w:themeColor="background1" w:themeShade="80"/>
          <w:sz w:val="22"/>
          <w:szCs w:val="22"/>
          <w:lang w:val="en-GB"/>
        </w:rPr>
        <w:t xml:space="preserve">ensuring </w:t>
      </w:r>
      <w:r w:rsidR="00A034D9" w:rsidRPr="007078AB">
        <w:rPr>
          <w:rFonts w:ascii="Avenir Next" w:hAnsi="Avenir Next" w:cs="Arial"/>
          <w:color w:val="808080" w:themeColor="background1" w:themeShade="80"/>
          <w:sz w:val="22"/>
          <w:szCs w:val="22"/>
          <w:lang w:val="en-GB"/>
        </w:rPr>
        <w:t xml:space="preserve">priority of Swiss </w:t>
      </w:r>
      <w:r w:rsidR="00F64C46">
        <w:rPr>
          <w:rFonts w:ascii="Avenir Next" w:hAnsi="Avenir Next" w:cs="Arial"/>
          <w:color w:val="808080" w:themeColor="background1" w:themeShade="80"/>
          <w:sz w:val="22"/>
          <w:szCs w:val="22"/>
          <w:lang w:val="en-GB"/>
        </w:rPr>
        <w:t>creditors</w:t>
      </w:r>
      <w:r w:rsidR="00751333" w:rsidRPr="007078AB">
        <w:rPr>
          <w:rFonts w:ascii="Avenir Next" w:hAnsi="Avenir Next" w:cs="Arial"/>
          <w:color w:val="808080" w:themeColor="background1" w:themeShade="80"/>
          <w:sz w:val="22"/>
          <w:szCs w:val="22"/>
          <w:lang w:val="en-GB"/>
        </w:rPr>
        <w:t>.</w:t>
      </w:r>
      <w:r w:rsidR="007A0160" w:rsidRPr="007078AB">
        <w:rPr>
          <w:rFonts w:ascii="Avenir Next" w:hAnsi="Avenir Next" w:cs="Arial"/>
          <w:color w:val="808080" w:themeColor="background1" w:themeShade="80"/>
          <w:sz w:val="22"/>
          <w:szCs w:val="22"/>
          <w:lang w:val="en-GB"/>
        </w:rPr>
        <w:t xml:space="preserve"> </w:t>
      </w:r>
    </w:p>
    <w:p w14:paraId="21BAA9CF" w14:textId="77777777" w:rsidR="00F64C46" w:rsidRDefault="00F64C46" w:rsidP="007078AB">
      <w:pPr>
        <w:jc w:val="both"/>
        <w:rPr>
          <w:rFonts w:ascii="Avenir Next" w:hAnsi="Avenir Next" w:cs="Arial"/>
          <w:color w:val="808080" w:themeColor="background1" w:themeShade="80"/>
          <w:sz w:val="22"/>
          <w:szCs w:val="22"/>
          <w:lang w:val="en-GB"/>
        </w:rPr>
      </w:pPr>
    </w:p>
    <w:p w14:paraId="35355B0F" w14:textId="7D0BFA6C" w:rsidR="00CB473A" w:rsidRDefault="00B56031" w:rsidP="007078AB">
      <w:pPr>
        <w:jc w:val="both"/>
        <w:rPr>
          <w:rFonts w:ascii="Avenir Next" w:hAnsi="Avenir Next" w:cs="Arial"/>
          <w:color w:val="808080" w:themeColor="background1" w:themeShade="80"/>
          <w:sz w:val="22"/>
          <w:szCs w:val="22"/>
          <w:lang w:val="en-GB"/>
        </w:rPr>
      </w:pPr>
      <w:r w:rsidRPr="007078AB">
        <w:rPr>
          <w:rFonts w:ascii="Avenir Next" w:hAnsi="Avenir Next" w:cs="Arial"/>
          <w:color w:val="808080" w:themeColor="background1" w:themeShade="80"/>
          <w:sz w:val="22"/>
          <w:szCs w:val="22"/>
          <w:lang w:val="en-GB"/>
        </w:rPr>
        <w:t>European countries</w:t>
      </w:r>
      <w:r w:rsidR="007D5594" w:rsidRPr="007078AB">
        <w:rPr>
          <w:rFonts w:ascii="Avenir Next" w:hAnsi="Avenir Next" w:cs="Arial"/>
          <w:color w:val="808080" w:themeColor="background1" w:themeShade="80"/>
          <w:sz w:val="22"/>
          <w:szCs w:val="22"/>
          <w:lang w:val="en-GB"/>
        </w:rPr>
        <w:t xml:space="preserve">, being part of the EU, will </w:t>
      </w:r>
      <w:r w:rsidR="00CB473A">
        <w:rPr>
          <w:rFonts w:ascii="Avenir Next" w:hAnsi="Avenir Next" w:cs="Arial"/>
          <w:color w:val="808080" w:themeColor="background1" w:themeShade="80"/>
          <w:sz w:val="22"/>
          <w:szCs w:val="22"/>
          <w:lang w:val="en-GB"/>
        </w:rPr>
        <w:t xml:space="preserve">automatically </w:t>
      </w:r>
      <w:r w:rsidR="007D5594" w:rsidRPr="007078AB">
        <w:rPr>
          <w:rFonts w:ascii="Avenir Next" w:hAnsi="Avenir Next" w:cs="Arial"/>
          <w:color w:val="808080" w:themeColor="background1" w:themeShade="80"/>
          <w:sz w:val="22"/>
          <w:szCs w:val="22"/>
          <w:lang w:val="en-GB"/>
        </w:rPr>
        <w:t>adhere to the European Insolvency Regulation (EIR) recast (2015)</w:t>
      </w:r>
      <w:r w:rsidR="002016D7" w:rsidRPr="007078AB">
        <w:rPr>
          <w:rFonts w:ascii="Avenir Next" w:hAnsi="Avenir Next" w:cs="Arial"/>
          <w:color w:val="808080" w:themeColor="background1" w:themeShade="80"/>
          <w:sz w:val="22"/>
          <w:szCs w:val="22"/>
          <w:lang w:val="en-GB"/>
        </w:rPr>
        <w:t xml:space="preserve"> (apart from Denmark). </w:t>
      </w:r>
    </w:p>
    <w:p w14:paraId="3AA2EFFB" w14:textId="77777777" w:rsidR="00CB473A" w:rsidRDefault="00CB473A" w:rsidP="007078AB">
      <w:pPr>
        <w:jc w:val="both"/>
        <w:rPr>
          <w:rFonts w:ascii="Avenir Next" w:hAnsi="Avenir Next" w:cs="Arial"/>
          <w:color w:val="808080" w:themeColor="background1" w:themeShade="80"/>
          <w:sz w:val="22"/>
          <w:szCs w:val="22"/>
          <w:lang w:val="en-GB"/>
        </w:rPr>
      </w:pPr>
    </w:p>
    <w:p w14:paraId="73BCD842" w14:textId="5AF31614" w:rsidR="00806E3B" w:rsidRPr="007078AB" w:rsidRDefault="002B628A" w:rsidP="007078AB">
      <w:pPr>
        <w:jc w:val="both"/>
        <w:rPr>
          <w:rFonts w:ascii="Avenir Next" w:hAnsi="Avenir Next" w:cs="Arial"/>
          <w:color w:val="808080" w:themeColor="background1" w:themeShade="80"/>
          <w:sz w:val="22"/>
          <w:szCs w:val="22"/>
          <w:lang w:val="en-GB"/>
        </w:rPr>
      </w:pPr>
      <w:r w:rsidRPr="007078AB">
        <w:rPr>
          <w:rFonts w:ascii="Avenir Next" w:hAnsi="Avenir Next" w:cs="Arial"/>
          <w:color w:val="808080" w:themeColor="background1" w:themeShade="80"/>
          <w:sz w:val="22"/>
          <w:szCs w:val="22"/>
          <w:lang w:val="en-GB"/>
        </w:rPr>
        <w:t>Outside of Europe, i</w:t>
      </w:r>
      <w:r w:rsidR="005C0538" w:rsidRPr="007078AB">
        <w:rPr>
          <w:rFonts w:ascii="Avenir Next" w:hAnsi="Avenir Next" w:cs="Arial"/>
          <w:color w:val="808080" w:themeColor="background1" w:themeShade="80"/>
          <w:sz w:val="22"/>
          <w:szCs w:val="22"/>
          <w:lang w:val="en-GB"/>
        </w:rPr>
        <w:t xml:space="preserve">t is noted that </w:t>
      </w:r>
      <w:r w:rsidR="003D7329" w:rsidRPr="007078AB">
        <w:rPr>
          <w:rFonts w:ascii="Avenir Next" w:hAnsi="Avenir Next" w:cs="Arial"/>
          <w:color w:val="808080" w:themeColor="background1" w:themeShade="80"/>
          <w:sz w:val="22"/>
          <w:szCs w:val="22"/>
          <w:lang w:val="en-GB"/>
        </w:rPr>
        <w:t xml:space="preserve">South America </w:t>
      </w:r>
      <w:r w:rsidR="006509AD" w:rsidRPr="007078AB">
        <w:rPr>
          <w:rFonts w:ascii="Avenir Next" w:hAnsi="Avenir Next" w:cs="Arial"/>
          <w:color w:val="808080" w:themeColor="background1" w:themeShade="80"/>
          <w:sz w:val="22"/>
          <w:szCs w:val="22"/>
          <w:lang w:val="en-GB"/>
        </w:rPr>
        <w:t>contains</w:t>
      </w:r>
      <w:r w:rsidR="003D7329" w:rsidRPr="007078AB">
        <w:rPr>
          <w:rFonts w:ascii="Avenir Next" w:hAnsi="Avenir Next" w:cs="Arial"/>
          <w:color w:val="808080" w:themeColor="background1" w:themeShade="80"/>
          <w:sz w:val="22"/>
          <w:szCs w:val="22"/>
          <w:lang w:val="en-GB"/>
        </w:rPr>
        <w:t xml:space="preserve"> a large amount of countries </w:t>
      </w:r>
      <w:proofErr w:type="gramStart"/>
      <w:r w:rsidR="003D7329" w:rsidRPr="007078AB">
        <w:rPr>
          <w:rFonts w:ascii="Avenir Next" w:hAnsi="Avenir Next" w:cs="Arial"/>
          <w:color w:val="808080" w:themeColor="background1" w:themeShade="80"/>
          <w:sz w:val="22"/>
          <w:szCs w:val="22"/>
          <w:lang w:val="en-GB"/>
        </w:rPr>
        <w:t>who’s</w:t>
      </w:r>
      <w:proofErr w:type="gramEnd"/>
      <w:r w:rsidR="003D7329" w:rsidRPr="007078AB">
        <w:rPr>
          <w:rFonts w:ascii="Avenir Next" w:hAnsi="Avenir Next" w:cs="Arial"/>
          <w:color w:val="808080" w:themeColor="background1" w:themeShade="80"/>
          <w:sz w:val="22"/>
          <w:szCs w:val="22"/>
          <w:lang w:val="en-GB"/>
        </w:rPr>
        <w:t xml:space="preserve"> insolvency law systems are steeped in civil law. </w:t>
      </w:r>
    </w:p>
    <w:p w14:paraId="2F549981" w14:textId="77777777" w:rsidR="007078AB" w:rsidRDefault="007078AB" w:rsidP="007078AB">
      <w:pPr>
        <w:jc w:val="both"/>
        <w:rPr>
          <w:rFonts w:ascii="Avenir Next" w:hAnsi="Avenir Next" w:cs="Arial"/>
          <w:color w:val="808080" w:themeColor="background1" w:themeShade="80"/>
          <w:sz w:val="22"/>
          <w:szCs w:val="22"/>
          <w:lang w:val="en-GB"/>
        </w:rPr>
      </w:pPr>
    </w:p>
    <w:p w14:paraId="421E10A9" w14:textId="77777777" w:rsidR="00CB734F" w:rsidRDefault="00CB473A" w:rsidP="007078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Large swathes of West Africa are</w:t>
      </w:r>
      <w:r w:rsidR="00735671">
        <w:rPr>
          <w:rFonts w:ascii="Avenir Next" w:hAnsi="Avenir Next" w:cs="Arial"/>
          <w:color w:val="808080" w:themeColor="background1" w:themeShade="80"/>
          <w:sz w:val="22"/>
          <w:szCs w:val="22"/>
          <w:lang w:val="en-GB"/>
        </w:rPr>
        <w:t xml:space="preserve"> also</w:t>
      </w:r>
      <w:r>
        <w:rPr>
          <w:rFonts w:ascii="Avenir Next" w:hAnsi="Avenir Next" w:cs="Arial"/>
          <w:color w:val="808080" w:themeColor="background1" w:themeShade="80"/>
          <w:sz w:val="22"/>
          <w:szCs w:val="22"/>
          <w:lang w:val="en-GB"/>
        </w:rPr>
        <w:t xml:space="preserve"> influenced by </w:t>
      </w:r>
      <w:r w:rsidR="00AE5E40">
        <w:rPr>
          <w:rFonts w:ascii="Avenir Next" w:hAnsi="Avenir Next" w:cs="Arial"/>
          <w:color w:val="808080" w:themeColor="background1" w:themeShade="80"/>
          <w:sz w:val="22"/>
          <w:szCs w:val="22"/>
          <w:lang w:val="en-GB"/>
        </w:rPr>
        <w:t xml:space="preserve">civil law due to their colonial historic roots. </w:t>
      </w:r>
    </w:p>
    <w:p w14:paraId="2F7CA7EB" w14:textId="77777777" w:rsidR="00CB734F" w:rsidRDefault="00CB734F" w:rsidP="007078AB">
      <w:pPr>
        <w:jc w:val="both"/>
        <w:rPr>
          <w:rFonts w:ascii="Avenir Next" w:hAnsi="Avenir Next" w:cs="Arial"/>
          <w:color w:val="808080" w:themeColor="background1" w:themeShade="80"/>
          <w:sz w:val="22"/>
          <w:szCs w:val="22"/>
          <w:lang w:val="en-GB"/>
        </w:rPr>
      </w:pPr>
    </w:p>
    <w:p w14:paraId="0B36DD65" w14:textId="167206D4" w:rsidR="009C70C6" w:rsidRPr="007078AB" w:rsidRDefault="00AE5E40" w:rsidP="007078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Note that </w:t>
      </w:r>
      <w:r w:rsidR="009C70C6" w:rsidRPr="007078AB">
        <w:rPr>
          <w:rFonts w:ascii="Avenir Next" w:hAnsi="Avenir Next" w:cs="Arial"/>
          <w:color w:val="808080" w:themeColor="background1" w:themeShade="80"/>
          <w:sz w:val="22"/>
          <w:szCs w:val="22"/>
          <w:lang w:val="en-GB"/>
        </w:rPr>
        <w:t xml:space="preserve">South Africa and Namibia, have legal systems which are influenced by both </w:t>
      </w:r>
      <w:r w:rsidR="00876067" w:rsidRPr="007078AB">
        <w:rPr>
          <w:rFonts w:ascii="Avenir Next" w:hAnsi="Avenir Next" w:cs="Arial"/>
          <w:color w:val="808080" w:themeColor="background1" w:themeShade="80"/>
          <w:sz w:val="22"/>
          <w:szCs w:val="22"/>
          <w:lang w:val="en-GB"/>
        </w:rPr>
        <w:t xml:space="preserve">civil law and common law due to colonial history. </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3DE98E07" w:rsidR="00DA42DA" w:rsidRPr="00AE5E40" w:rsidRDefault="00313CEC" w:rsidP="00AE5E40">
      <w:pPr>
        <w:jc w:val="both"/>
        <w:rPr>
          <w:rFonts w:ascii="Avenir Next" w:hAnsi="Avenir Next" w:cs="Arial"/>
          <w:color w:val="808080" w:themeColor="background1" w:themeShade="80"/>
          <w:sz w:val="22"/>
          <w:szCs w:val="22"/>
          <w:lang w:val="en-GB"/>
        </w:rPr>
      </w:pPr>
      <w:r w:rsidRPr="00AE5E40">
        <w:rPr>
          <w:rFonts w:ascii="Avenir Next" w:hAnsi="Avenir Next" w:cs="Arial"/>
          <w:color w:val="808080" w:themeColor="background1" w:themeShade="80"/>
          <w:sz w:val="22"/>
          <w:szCs w:val="22"/>
          <w:lang w:val="en-GB"/>
        </w:rPr>
        <w:t>According to universalism</w:t>
      </w:r>
      <w:r w:rsidR="00CF757C" w:rsidRPr="00AE5E40">
        <w:rPr>
          <w:rFonts w:ascii="Avenir Next" w:hAnsi="Avenir Next" w:cs="Arial"/>
          <w:color w:val="808080" w:themeColor="background1" w:themeShade="80"/>
          <w:sz w:val="22"/>
          <w:szCs w:val="22"/>
          <w:lang w:val="en-GB"/>
        </w:rPr>
        <w:t xml:space="preserve">, insolvency proceedings are </w:t>
      </w:r>
      <w:r w:rsidR="00727307" w:rsidRPr="00AE5E40">
        <w:rPr>
          <w:rFonts w:ascii="Avenir Next" w:hAnsi="Avenir Next" w:cs="Arial"/>
          <w:color w:val="808080" w:themeColor="background1" w:themeShade="80"/>
          <w:sz w:val="22"/>
          <w:szCs w:val="22"/>
          <w:lang w:val="en-GB"/>
        </w:rPr>
        <w:t xml:space="preserve">usually </w:t>
      </w:r>
      <w:r w:rsidR="00492637" w:rsidRPr="00AE5E40">
        <w:rPr>
          <w:rFonts w:ascii="Avenir Next" w:hAnsi="Avenir Next" w:cs="Arial"/>
          <w:color w:val="808080" w:themeColor="background1" w:themeShade="80"/>
          <w:sz w:val="22"/>
          <w:szCs w:val="22"/>
          <w:lang w:val="en-GB"/>
        </w:rPr>
        <w:t xml:space="preserve">begun </w:t>
      </w:r>
      <w:r w:rsidR="00727307" w:rsidRPr="00AE5E40">
        <w:rPr>
          <w:rFonts w:ascii="Avenir Next" w:hAnsi="Avenir Next" w:cs="Arial"/>
          <w:color w:val="808080" w:themeColor="background1" w:themeShade="80"/>
          <w:sz w:val="22"/>
          <w:szCs w:val="22"/>
          <w:lang w:val="en-GB"/>
        </w:rPr>
        <w:t xml:space="preserve">where the debtor has their </w:t>
      </w:r>
      <w:r w:rsidR="00B47921" w:rsidRPr="00AE5E40">
        <w:rPr>
          <w:rFonts w:ascii="Avenir Next" w:hAnsi="Avenir Next" w:cs="Arial"/>
          <w:color w:val="808080" w:themeColor="background1" w:themeShade="80"/>
          <w:sz w:val="22"/>
          <w:szCs w:val="22"/>
          <w:lang w:val="en-GB"/>
        </w:rPr>
        <w:t>Center</w:t>
      </w:r>
      <w:r w:rsidR="00492637" w:rsidRPr="00AE5E40">
        <w:rPr>
          <w:rFonts w:ascii="Avenir Next" w:hAnsi="Avenir Next" w:cs="Arial"/>
          <w:color w:val="808080" w:themeColor="background1" w:themeShade="80"/>
          <w:sz w:val="22"/>
          <w:szCs w:val="22"/>
          <w:lang w:val="en-GB"/>
        </w:rPr>
        <w:t xml:space="preserve"> of </w:t>
      </w:r>
      <w:r w:rsidR="00B47921">
        <w:rPr>
          <w:rFonts w:ascii="Avenir Next" w:hAnsi="Avenir Next" w:cs="Arial"/>
          <w:color w:val="808080" w:themeColor="background1" w:themeShade="80"/>
          <w:sz w:val="22"/>
          <w:szCs w:val="22"/>
          <w:lang w:val="en-GB"/>
        </w:rPr>
        <w:t>M</w:t>
      </w:r>
      <w:r w:rsidR="00492637" w:rsidRPr="00AE5E40">
        <w:rPr>
          <w:rFonts w:ascii="Avenir Next" w:hAnsi="Avenir Next" w:cs="Arial"/>
          <w:color w:val="808080" w:themeColor="background1" w:themeShade="80"/>
          <w:sz w:val="22"/>
          <w:szCs w:val="22"/>
          <w:lang w:val="en-GB"/>
        </w:rPr>
        <w:t xml:space="preserve">ain </w:t>
      </w:r>
      <w:r w:rsidR="00B47921">
        <w:rPr>
          <w:rFonts w:ascii="Avenir Next" w:hAnsi="Avenir Next" w:cs="Arial"/>
          <w:color w:val="808080" w:themeColor="background1" w:themeShade="80"/>
          <w:sz w:val="22"/>
          <w:szCs w:val="22"/>
          <w:lang w:val="en-GB"/>
        </w:rPr>
        <w:t>I</w:t>
      </w:r>
      <w:r w:rsidR="00492637" w:rsidRPr="00AE5E40">
        <w:rPr>
          <w:rFonts w:ascii="Avenir Next" w:hAnsi="Avenir Next" w:cs="Arial"/>
          <w:color w:val="808080" w:themeColor="background1" w:themeShade="80"/>
          <w:sz w:val="22"/>
          <w:szCs w:val="22"/>
          <w:lang w:val="en-GB"/>
        </w:rPr>
        <w:t>nterest</w:t>
      </w:r>
      <w:r w:rsidR="00727307" w:rsidRPr="00AE5E40">
        <w:rPr>
          <w:rFonts w:ascii="Avenir Next" w:hAnsi="Avenir Next" w:cs="Arial"/>
          <w:color w:val="808080" w:themeColor="background1" w:themeShade="80"/>
          <w:sz w:val="22"/>
          <w:szCs w:val="22"/>
          <w:lang w:val="en-GB"/>
        </w:rPr>
        <w:t>s</w:t>
      </w:r>
      <w:r w:rsidR="00492637" w:rsidRPr="00AE5E40">
        <w:rPr>
          <w:rFonts w:ascii="Avenir Next" w:hAnsi="Avenir Next" w:cs="Arial"/>
          <w:color w:val="808080" w:themeColor="background1" w:themeShade="80"/>
          <w:sz w:val="22"/>
          <w:szCs w:val="22"/>
          <w:lang w:val="en-GB"/>
        </w:rPr>
        <w:t xml:space="preserve"> (COMI)</w:t>
      </w:r>
      <w:r w:rsidR="00461665" w:rsidRPr="00AE5E40">
        <w:rPr>
          <w:rFonts w:ascii="Avenir Next" w:hAnsi="Avenir Next" w:cs="Arial"/>
          <w:color w:val="808080" w:themeColor="background1" w:themeShade="80"/>
          <w:sz w:val="22"/>
          <w:szCs w:val="22"/>
          <w:lang w:val="en-GB"/>
        </w:rPr>
        <w:t xml:space="preserve"> – </w:t>
      </w:r>
      <w:proofErr w:type="gramStart"/>
      <w:r w:rsidR="00461665" w:rsidRPr="00AE5E40">
        <w:rPr>
          <w:rFonts w:ascii="Avenir Next" w:hAnsi="Avenir Next" w:cs="Arial"/>
          <w:color w:val="808080" w:themeColor="background1" w:themeShade="80"/>
          <w:sz w:val="22"/>
          <w:szCs w:val="22"/>
          <w:lang w:val="en-GB"/>
        </w:rPr>
        <w:t>i.e.</w:t>
      </w:r>
      <w:proofErr w:type="gramEnd"/>
      <w:r w:rsidR="00461665" w:rsidRPr="00AE5E40">
        <w:rPr>
          <w:rFonts w:ascii="Avenir Next" w:hAnsi="Avenir Next" w:cs="Arial"/>
          <w:color w:val="808080" w:themeColor="background1" w:themeShade="80"/>
          <w:sz w:val="22"/>
          <w:szCs w:val="22"/>
          <w:lang w:val="en-GB"/>
        </w:rPr>
        <w:t xml:space="preserve"> where business primarily takes place</w:t>
      </w:r>
      <w:r w:rsidR="007B6B83" w:rsidRPr="00AE5E40">
        <w:rPr>
          <w:rFonts w:ascii="Avenir Next" w:hAnsi="Avenir Next" w:cs="Arial"/>
          <w:color w:val="808080" w:themeColor="background1" w:themeShade="80"/>
          <w:sz w:val="22"/>
          <w:szCs w:val="22"/>
          <w:lang w:val="en-GB"/>
        </w:rPr>
        <w:t>, the debtor is domiciled,</w:t>
      </w:r>
      <w:r w:rsidR="00461665" w:rsidRPr="00AE5E40">
        <w:rPr>
          <w:rFonts w:ascii="Avenir Next" w:hAnsi="Avenir Next" w:cs="Arial"/>
          <w:color w:val="808080" w:themeColor="background1" w:themeShade="80"/>
          <w:sz w:val="22"/>
          <w:szCs w:val="22"/>
          <w:lang w:val="en-GB"/>
        </w:rPr>
        <w:t xml:space="preserve"> and </w:t>
      </w:r>
      <w:r w:rsidR="00B47921">
        <w:rPr>
          <w:rFonts w:ascii="Avenir Next" w:hAnsi="Avenir Next" w:cs="Arial"/>
          <w:color w:val="808080" w:themeColor="background1" w:themeShade="80"/>
          <w:sz w:val="22"/>
          <w:szCs w:val="22"/>
          <w:lang w:val="en-GB"/>
        </w:rPr>
        <w:t xml:space="preserve">or where </w:t>
      </w:r>
      <w:r w:rsidR="00461665" w:rsidRPr="00AE5E40">
        <w:rPr>
          <w:rFonts w:ascii="Avenir Next" w:hAnsi="Avenir Next" w:cs="Arial"/>
          <w:color w:val="808080" w:themeColor="background1" w:themeShade="80"/>
          <w:sz w:val="22"/>
          <w:szCs w:val="22"/>
          <w:lang w:val="en-GB"/>
        </w:rPr>
        <w:t>the majority of assets are located</w:t>
      </w:r>
      <w:r w:rsidR="0014439B" w:rsidRPr="00AE5E40">
        <w:rPr>
          <w:rFonts w:ascii="Avenir Next" w:hAnsi="Avenir Next" w:cs="Arial"/>
          <w:color w:val="808080" w:themeColor="background1" w:themeShade="80"/>
          <w:sz w:val="22"/>
          <w:szCs w:val="22"/>
          <w:lang w:val="en-GB"/>
        </w:rPr>
        <w:t xml:space="preserve">. </w:t>
      </w:r>
      <w:r w:rsidR="0033296F">
        <w:rPr>
          <w:rFonts w:ascii="Avenir Next" w:hAnsi="Avenir Next" w:cs="Arial"/>
          <w:color w:val="808080" w:themeColor="background1" w:themeShade="80"/>
          <w:sz w:val="22"/>
          <w:szCs w:val="22"/>
          <w:lang w:val="en-GB"/>
        </w:rPr>
        <w:t xml:space="preserve">In universalism, </w:t>
      </w:r>
      <w:r w:rsidR="007B6B83" w:rsidRPr="00AE5E40">
        <w:rPr>
          <w:rFonts w:ascii="Avenir Next" w:hAnsi="Avenir Next" w:cs="Arial"/>
          <w:color w:val="808080" w:themeColor="background1" w:themeShade="80"/>
          <w:sz w:val="22"/>
          <w:szCs w:val="22"/>
          <w:lang w:val="en-GB"/>
        </w:rPr>
        <w:t>I</w:t>
      </w:r>
      <w:r w:rsidR="0014439B" w:rsidRPr="00AE5E40">
        <w:rPr>
          <w:rFonts w:ascii="Avenir Next" w:hAnsi="Avenir Next" w:cs="Arial"/>
          <w:color w:val="808080" w:themeColor="background1" w:themeShade="80"/>
          <w:sz w:val="22"/>
          <w:szCs w:val="22"/>
          <w:lang w:val="en-GB"/>
        </w:rPr>
        <w:t xml:space="preserve">nsolvency proceedings </w:t>
      </w:r>
      <w:r w:rsidR="00461B2C" w:rsidRPr="00AE5E40">
        <w:rPr>
          <w:rFonts w:ascii="Avenir Next" w:hAnsi="Avenir Next" w:cs="Arial"/>
          <w:color w:val="808080" w:themeColor="background1" w:themeShade="80"/>
          <w:sz w:val="22"/>
          <w:szCs w:val="22"/>
          <w:lang w:val="en-GB"/>
        </w:rPr>
        <w:t xml:space="preserve">will </w:t>
      </w:r>
      <w:r w:rsidR="00586E6A" w:rsidRPr="00AE5E40">
        <w:rPr>
          <w:rFonts w:ascii="Avenir Next" w:hAnsi="Avenir Next" w:cs="Arial"/>
          <w:color w:val="808080" w:themeColor="background1" w:themeShade="80"/>
          <w:sz w:val="22"/>
          <w:szCs w:val="22"/>
          <w:lang w:val="en-GB"/>
        </w:rPr>
        <w:t xml:space="preserve">take place under the umbrella of once </w:t>
      </w:r>
      <w:r w:rsidR="00974436" w:rsidRPr="00AE5E40">
        <w:rPr>
          <w:rFonts w:ascii="Avenir Next" w:hAnsi="Avenir Next" w:cs="Arial"/>
          <w:color w:val="808080" w:themeColor="background1" w:themeShade="80"/>
          <w:sz w:val="22"/>
          <w:szCs w:val="22"/>
          <w:lang w:val="en-GB"/>
        </w:rPr>
        <w:t>insolvency law</w:t>
      </w:r>
      <w:r w:rsidR="002C0206" w:rsidRPr="00AE5E40">
        <w:rPr>
          <w:rFonts w:ascii="Avenir Next" w:hAnsi="Avenir Next" w:cs="Arial"/>
          <w:color w:val="808080" w:themeColor="background1" w:themeShade="80"/>
          <w:sz w:val="22"/>
          <w:szCs w:val="22"/>
          <w:lang w:val="en-GB"/>
        </w:rPr>
        <w:t xml:space="preserve"> (</w:t>
      </w:r>
      <w:r w:rsidR="002C0206" w:rsidRPr="00AE5E40">
        <w:rPr>
          <w:rFonts w:ascii="Avenir Next" w:hAnsi="Avenir Next" w:cs="Arial"/>
          <w:i/>
          <w:iCs/>
          <w:color w:val="808080" w:themeColor="background1" w:themeShade="80"/>
          <w:sz w:val="22"/>
          <w:szCs w:val="22"/>
          <w:lang w:val="en-GB"/>
        </w:rPr>
        <w:t>lex concursus</w:t>
      </w:r>
      <w:r w:rsidR="002C0206" w:rsidRPr="00AE5E40">
        <w:rPr>
          <w:rFonts w:ascii="Avenir Next" w:hAnsi="Avenir Next" w:cs="Arial"/>
          <w:color w:val="808080" w:themeColor="background1" w:themeShade="80"/>
          <w:sz w:val="22"/>
          <w:szCs w:val="22"/>
          <w:lang w:val="en-GB"/>
        </w:rPr>
        <w:t>)</w:t>
      </w:r>
      <w:r w:rsidR="00F61965" w:rsidRPr="00AE5E40">
        <w:rPr>
          <w:rFonts w:ascii="Avenir Next" w:hAnsi="Avenir Next" w:cs="Arial"/>
          <w:color w:val="808080" w:themeColor="background1" w:themeShade="80"/>
          <w:sz w:val="22"/>
          <w:szCs w:val="22"/>
          <w:lang w:val="en-GB"/>
        </w:rPr>
        <w:t xml:space="preserve"> to regulate matters</w:t>
      </w:r>
      <w:r w:rsidR="00974436" w:rsidRPr="00AE5E40">
        <w:rPr>
          <w:rFonts w:ascii="Avenir Next" w:hAnsi="Avenir Next" w:cs="Arial"/>
          <w:color w:val="808080" w:themeColor="background1" w:themeShade="80"/>
          <w:sz w:val="22"/>
          <w:szCs w:val="22"/>
          <w:lang w:val="en-GB"/>
        </w:rPr>
        <w:t xml:space="preserve">. </w:t>
      </w:r>
      <w:r w:rsidR="00461B2C" w:rsidRPr="00AE5E40">
        <w:rPr>
          <w:rFonts w:ascii="Avenir Next" w:hAnsi="Avenir Next" w:cs="Arial"/>
          <w:color w:val="808080" w:themeColor="background1" w:themeShade="80"/>
          <w:sz w:val="22"/>
          <w:szCs w:val="22"/>
          <w:lang w:val="en-GB"/>
        </w:rPr>
        <w:t xml:space="preserve"> </w:t>
      </w:r>
      <w:r w:rsidR="00974436" w:rsidRPr="00AE5E40">
        <w:rPr>
          <w:rFonts w:ascii="Avenir Next" w:hAnsi="Avenir Next" w:cs="Arial"/>
          <w:color w:val="808080" w:themeColor="background1" w:themeShade="80"/>
          <w:sz w:val="22"/>
          <w:szCs w:val="22"/>
          <w:lang w:val="en-GB"/>
        </w:rPr>
        <w:t xml:space="preserve">These insolvency proceedings will ideally have </w:t>
      </w:r>
      <w:r w:rsidR="00CD10C8" w:rsidRPr="00AE5E40">
        <w:rPr>
          <w:rFonts w:ascii="Avenir Next" w:hAnsi="Avenir Next" w:cs="Arial"/>
          <w:color w:val="808080" w:themeColor="background1" w:themeShade="80"/>
          <w:sz w:val="22"/>
          <w:szCs w:val="22"/>
          <w:lang w:val="en-GB"/>
        </w:rPr>
        <w:t xml:space="preserve">extra-territorial influence and </w:t>
      </w:r>
      <w:r w:rsidR="00461B2C" w:rsidRPr="00AE5E40">
        <w:rPr>
          <w:rFonts w:ascii="Avenir Next" w:hAnsi="Avenir Next" w:cs="Arial"/>
          <w:color w:val="808080" w:themeColor="background1" w:themeShade="80"/>
          <w:sz w:val="22"/>
          <w:szCs w:val="22"/>
          <w:lang w:val="en-GB"/>
        </w:rPr>
        <w:t>there</w:t>
      </w:r>
      <w:r w:rsidR="0014439B" w:rsidRPr="00AE5E40">
        <w:rPr>
          <w:rFonts w:ascii="Avenir Next" w:hAnsi="Avenir Next" w:cs="Arial"/>
          <w:color w:val="808080" w:themeColor="background1" w:themeShade="80"/>
          <w:sz w:val="22"/>
          <w:szCs w:val="22"/>
          <w:lang w:val="en-GB"/>
        </w:rPr>
        <w:t xml:space="preserve"> </w:t>
      </w:r>
      <w:r w:rsidR="00CD10C8" w:rsidRPr="00AE5E40">
        <w:rPr>
          <w:rFonts w:ascii="Avenir Next" w:hAnsi="Avenir Next" w:cs="Arial"/>
          <w:color w:val="808080" w:themeColor="background1" w:themeShade="80"/>
          <w:sz w:val="22"/>
          <w:szCs w:val="22"/>
          <w:lang w:val="en-GB"/>
        </w:rPr>
        <w:t>will be</w:t>
      </w:r>
      <w:r w:rsidR="0014439B" w:rsidRPr="00AE5E40">
        <w:rPr>
          <w:rFonts w:ascii="Avenir Next" w:hAnsi="Avenir Next" w:cs="Arial"/>
          <w:color w:val="808080" w:themeColor="background1" w:themeShade="80"/>
          <w:sz w:val="22"/>
          <w:szCs w:val="22"/>
          <w:lang w:val="en-GB"/>
        </w:rPr>
        <w:t xml:space="preserve"> no other concurrent insolvency proceedings. </w:t>
      </w:r>
      <w:r w:rsidR="0002014E">
        <w:rPr>
          <w:rFonts w:ascii="Avenir Next" w:hAnsi="Avenir Next" w:cs="Arial"/>
          <w:color w:val="808080" w:themeColor="background1" w:themeShade="80"/>
          <w:sz w:val="22"/>
          <w:szCs w:val="22"/>
          <w:lang w:val="en-GB"/>
        </w:rPr>
        <w:t>The</w:t>
      </w:r>
      <w:r w:rsidR="0035749C" w:rsidRPr="00AE5E40">
        <w:rPr>
          <w:rFonts w:ascii="Avenir Next" w:hAnsi="Avenir Next" w:cs="Arial"/>
          <w:color w:val="808080" w:themeColor="background1" w:themeShade="80"/>
          <w:sz w:val="22"/>
          <w:szCs w:val="22"/>
          <w:lang w:val="en-GB"/>
        </w:rPr>
        <w:t xml:space="preserve"> debtor’s </w:t>
      </w:r>
      <w:r w:rsidR="0002014E">
        <w:rPr>
          <w:rFonts w:ascii="Avenir Next" w:hAnsi="Avenir Next" w:cs="Arial"/>
          <w:color w:val="808080" w:themeColor="background1" w:themeShade="80"/>
          <w:sz w:val="22"/>
          <w:szCs w:val="22"/>
          <w:lang w:val="en-GB"/>
        </w:rPr>
        <w:t xml:space="preserve">global </w:t>
      </w:r>
      <w:r w:rsidR="0035749C" w:rsidRPr="00AE5E40">
        <w:rPr>
          <w:rFonts w:ascii="Avenir Next" w:hAnsi="Avenir Next" w:cs="Arial"/>
          <w:color w:val="808080" w:themeColor="background1" w:themeShade="80"/>
          <w:sz w:val="22"/>
          <w:szCs w:val="22"/>
          <w:lang w:val="en-GB"/>
        </w:rPr>
        <w:t xml:space="preserve">assets are included in the main insolvency proceedings </w:t>
      </w:r>
      <w:r w:rsidR="009B279C" w:rsidRPr="00AE5E40">
        <w:rPr>
          <w:rFonts w:ascii="Avenir Next" w:hAnsi="Avenir Next" w:cs="Arial"/>
          <w:color w:val="808080" w:themeColor="background1" w:themeShade="80"/>
          <w:sz w:val="22"/>
          <w:szCs w:val="22"/>
          <w:lang w:val="en-GB"/>
        </w:rPr>
        <w:t>and all creditors have</w:t>
      </w:r>
      <w:r w:rsidR="008D0010" w:rsidRPr="00AE5E40">
        <w:rPr>
          <w:rFonts w:ascii="Avenir Next" w:hAnsi="Avenir Next" w:cs="Arial"/>
          <w:color w:val="808080" w:themeColor="background1" w:themeShade="80"/>
          <w:sz w:val="22"/>
          <w:szCs w:val="22"/>
          <w:lang w:val="en-GB"/>
        </w:rPr>
        <w:t xml:space="preserve"> </w:t>
      </w:r>
      <w:r w:rsidR="009B279C" w:rsidRPr="00AE5E40">
        <w:rPr>
          <w:rFonts w:ascii="Avenir Next" w:hAnsi="Avenir Next" w:cs="Arial"/>
          <w:color w:val="808080" w:themeColor="background1" w:themeShade="80"/>
          <w:sz w:val="22"/>
          <w:szCs w:val="22"/>
          <w:lang w:val="en-GB"/>
        </w:rPr>
        <w:t>opportunities to participate</w:t>
      </w:r>
      <w:r w:rsidR="008D0010" w:rsidRPr="00AE5E40">
        <w:rPr>
          <w:rFonts w:ascii="Avenir Next" w:hAnsi="Avenir Next" w:cs="Arial"/>
          <w:color w:val="808080" w:themeColor="background1" w:themeShade="80"/>
          <w:sz w:val="22"/>
          <w:szCs w:val="22"/>
          <w:lang w:val="en-GB"/>
        </w:rPr>
        <w:t xml:space="preserve"> on an equal basis</w:t>
      </w:r>
      <w:r w:rsidR="009B279C" w:rsidRPr="00AE5E40">
        <w:rPr>
          <w:rFonts w:ascii="Avenir Next" w:hAnsi="Avenir Next" w:cs="Arial"/>
          <w:color w:val="808080" w:themeColor="background1" w:themeShade="80"/>
          <w:sz w:val="22"/>
          <w:szCs w:val="22"/>
          <w:lang w:val="en-GB"/>
        </w:rPr>
        <w:t xml:space="preserve">. </w:t>
      </w:r>
      <w:r w:rsidR="0014439B" w:rsidRPr="00AE5E40">
        <w:rPr>
          <w:rFonts w:ascii="Avenir Next" w:hAnsi="Avenir Next" w:cs="Arial"/>
          <w:color w:val="808080" w:themeColor="background1" w:themeShade="80"/>
          <w:sz w:val="22"/>
          <w:szCs w:val="22"/>
          <w:lang w:val="en-GB"/>
        </w:rPr>
        <w:t xml:space="preserve"> </w:t>
      </w:r>
    </w:p>
    <w:p w14:paraId="068D93C3" w14:textId="77777777" w:rsidR="00AE5E40" w:rsidRDefault="00AE5E40" w:rsidP="00AE5E40">
      <w:pPr>
        <w:jc w:val="both"/>
        <w:rPr>
          <w:rFonts w:ascii="Avenir Next" w:hAnsi="Avenir Next" w:cs="Arial"/>
          <w:color w:val="808080" w:themeColor="background1" w:themeShade="80"/>
          <w:sz w:val="22"/>
          <w:szCs w:val="22"/>
          <w:lang w:val="en-GB"/>
        </w:rPr>
      </w:pPr>
    </w:p>
    <w:p w14:paraId="09E614C8" w14:textId="77777777" w:rsidR="00AC05C0" w:rsidRDefault="00313CEC" w:rsidP="00AE5E40">
      <w:pPr>
        <w:jc w:val="both"/>
        <w:rPr>
          <w:rFonts w:ascii="Avenir Next" w:hAnsi="Avenir Next" w:cs="Arial"/>
          <w:color w:val="808080" w:themeColor="background1" w:themeShade="80"/>
          <w:sz w:val="22"/>
          <w:szCs w:val="22"/>
          <w:lang w:val="en-GB"/>
        </w:rPr>
      </w:pPr>
      <w:r w:rsidRPr="00AE5E40">
        <w:rPr>
          <w:rFonts w:ascii="Avenir Next" w:hAnsi="Avenir Next" w:cs="Arial"/>
          <w:color w:val="808080" w:themeColor="background1" w:themeShade="80"/>
          <w:sz w:val="22"/>
          <w:szCs w:val="22"/>
          <w:lang w:val="en-GB"/>
        </w:rPr>
        <w:t>The principles of universalism contrast directly with that of territorial</w:t>
      </w:r>
      <w:r w:rsidR="001B7320" w:rsidRPr="00AE5E40">
        <w:rPr>
          <w:rFonts w:ascii="Avenir Next" w:hAnsi="Avenir Next" w:cs="Arial"/>
          <w:color w:val="808080" w:themeColor="background1" w:themeShade="80"/>
          <w:sz w:val="22"/>
          <w:szCs w:val="22"/>
          <w:lang w:val="en-GB"/>
        </w:rPr>
        <w:t>ity</w:t>
      </w:r>
      <w:r w:rsidRPr="00AE5E40">
        <w:rPr>
          <w:rFonts w:ascii="Avenir Next" w:hAnsi="Avenir Next" w:cs="Arial"/>
          <w:color w:val="808080" w:themeColor="background1" w:themeShade="80"/>
          <w:sz w:val="22"/>
          <w:szCs w:val="22"/>
          <w:lang w:val="en-GB"/>
        </w:rPr>
        <w:t>, whereby</w:t>
      </w:r>
      <w:r w:rsidR="00485561" w:rsidRPr="00AE5E40">
        <w:rPr>
          <w:rFonts w:ascii="Avenir Next" w:hAnsi="Avenir Next" w:cs="Arial"/>
          <w:color w:val="808080" w:themeColor="background1" w:themeShade="80"/>
          <w:sz w:val="22"/>
          <w:szCs w:val="22"/>
          <w:lang w:val="en-GB"/>
        </w:rPr>
        <w:t xml:space="preserve"> numerous insolvency proceedings can </w:t>
      </w:r>
      <w:r w:rsidR="00266DAC" w:rsidRPr="00AE5E40">
        <w:rPr>
          <w:rFonts w:ascii="Avenir Next" w:hAnsi="Avenir Next" w:cs="Arial"/>
          <w:color w:val="808080" w:themeColor="background1" w:themeShade="80"/>
          <w:sz w:val="22"/>
          <w:szCs w:val="22"/>
          <w:lang w:val="en-GB"/>
        </w:rPr>
        <w:t>take place</w:t>
      </w:r>
      <w:r w:rsidR="00485561" w:rsidRPr="00AE5E40">
        <w:rPr>
          <w:rFonts w:ascii="Avenir Next" w:hAnsi="Avenir Next" w:cs="Arial"/>
          <w:color w:val="808080" w:themeColor="background1" w:themeShade="80"/>
          <w:sz w:val="22"/>
          <w:szCs w:val="22"/>
          <w:lang w:val="en-GB"/>
        </w:rPr>
        <w:t xml:space="preserve"> </w:t>
      </w:r>
      <w:r w:rsidR="0033296F">
        <w:rPr>
          <w:rFonts w:ascii="Avenir Next" w:hAnsi="Avenir Next" w:cs="Arial"/>
          <w:color w:val="808080" w:themeColor="background1" w:themeShade="80"/>
          <w:sz w:val="22"/>
          <w:szCs w:val="22"/>
          <w:lang w:val="en-GB"/>
        </w:rPr>
        <w:t>concurrently. The</w:t>
      </w:r>
      <w:r w:rsidR="007124B2">
        <w:rPr>
          <w:rFonts w:ascii="Avenir Next" w:hAnsi="Avenir Next" w:cs="Arial"/>
          <w:color w:val="808080" w:themeColor="background1" w:themeShade="80"/>
          <w:sz w:val="22"/>
          <w:szCs w:val="22"/>
          <w:lang w:val="en-GB"/>
        </w:rPr>
        <w:t xml:space="preserve"> location of these multiple proceedings will depend on w</w:t>
      </w:r>
      <w:r w:rsidR="001B7320" w:rsidRPr="00AE5E40">
        <w:rPr>
          <w:rFonts w:ascii="Avenir Next" w:hAnsi="Avenir Next" w:cs="Arial"/>
          <w:color w:val="808080" w:themeColor="background1" w:themeShade="80"/>
          <w:sz w:val="22"/>
          <w:szCs w:val="22"/>
          <w:lang w:val="en-GB"/>
        </w:rPr>
        <w:t xml:space="preserve">here the </w:t>
      </w:r>
      <w:r w:rsidR="00B93BA9" w:rsidRPr="00AE5E40">
        <w:rPr>
          <w:rFonts w:ascii="Avenir Next" w:hAnsi="Avenir Next" w:cs="Arial"/>
          <w:color w:val="808080" w:themeColor="background1" w:themeShade="80"/>
          <w:sz w:val="22"/>
          <w:szCs w:val="22"/>
          <w:lang w:val="en-GB"/>
        </w:rPr>
        <w:t>assets of the debtor</w:t>
      </w:r>
      <w:r w:rsidR="001B7320" w:rsidRPr="00AE5E40">
        <w:rPr>
          <w:rFonts w:ascii="Avenir Next" w:hAnsi="Avenir Next" w:cs="Arial"/>
          <w:color w:val="808080" w:themeColor="background1" w:themeShade="80"/>
          <w:sz w:val="22"/>
          <w:szCs w:val="22"/>
          <w:lang w:val="en-GB"/>
        </w:rPr>
        <w:t xml:space="preserve"> are </w:t>
      </w:r>
      <w:proofErr w:type="gramStart"/>
      <w:r w:rsidR="001B7320" w:rsidRPr="00AE5E40">
        <w:rPr>
          <w:rFonts w:ascii="Avenir Next" w:hAnsi="Avenir Next" w:cs="Arial"/>
          <w:color w:val="808080" w:themeColor="background1" w:themeShade="80"/>
          <w:sz w:val="22"/>
          <w:szCs w:val="22"/>
          <w:lang w:val="en-GB"/>
        </w:rPr>
        <w:t>located</w:t>
      </w:r>
      <w:proofErr w:type="gramEnd"/>
      <w:r w:rsidR="001B7320" w:rsidRPr="00AE5E40">
        <w:rPr>
          <w:rFonts w:ascii="Avenir Next" w:hAnsi="Avenir Next" w:cs="Arial"/>
          <w:color w:val="808080" w:themeColor="background1" w:themeShade="80"/>
          <w:sz w:val="22"/>
          <w:szCs w:val="22"/>
          <w:lang w:val="en-GB"/>
        </w:rPr>
        <w:t xml:space="preserve"> or the debtor has an establishment (where it </w:t>
      </w:r>
      <w:r w:rsidR="00672A48" w:rsidRPr="00AE5E40">
        <w:rPr>
          <w:rFonts w:ascii="Avenir Next" w:hAnsi="Avenir Next" w:cs="Arial"/>
          <w:color w:val="808080" w:themeColor="background1" w:themeShade="80"/>
          <w:sz w:val="22"/>
          <w:szCs w:val="22"/>
          <w:lang w:val="en-GB"/>
        </w:rPr>
        <w:lastRenderedPageBreak/>
        <w:t>has economic activity)</w:t>
      </w:r>
      <w:r w:rsidRPr="00AE5E40">
        <w:rPr>
          <w:rFonts w:ascii="Avenir Next" w:hAnsi="Avenir Next" w:cs="Arial"/>
          <w:color w:val="808080" w:themeColor="background1" w:themeShade="80"/>
          <w:sz w:val="22"/>
          <w:szCs w:val="22"/>
          <w:lang w:val="en-GB"/>
        </w:rPr>
        <w:t xml:space="preserve">. </w:t>
      </w:r>
      <w:r w:rsidR="00B93BA9" w:rsidRPr="00AE5E40">
        <w:rPr>
          <w:rFonts w:ascii="Avenir Next" w:hAnsi="Avenir Next" w:cs="Arial"/>
          <w:color w:val="808080" w:themeColor="background1" w:themeShade="80"/>
          <w:sz w:val="22"/>
          <w:szCs w:val="22"/>
          <w:lang w:val="en-GB"/>
        </w:rPr>
        <w:t xml:space="preserve">Once begun, these insolvency proceedings are limited to the </w:t>
      </w:r>
      <w:r w:rsidR="00DD4BF9">
        <w:rPr>
          <w:rFonts w:ascii="Avenir Next" w:hAnsi="Avenir Next" w:cs="Arial"/>
          <w:color w:val="808080" w:themeColor="background1" w:themeShade="80"/>
          <w:sz w:val="22"/>
          <w:szCs w:val="22"/>
          <w:lang w:val="en-GB"/>
        </w:rPr>
        <w:t xml:space="preserve">domestic </w:t>
      </w:r>
      <w:r w:rsidR="00B55809" w:rsidRPr="00AE5E40">
        <w:rPr>
          <w:rFonts w:ascii="Avenir Next" w:hAnsi="Avenir Next" w:cs="Arial"/>
          <w:color w:val="808080" w:themeColor="background1" w:themeShade="80"/>
          <w:sz w:val="22"/>
          <w:szCs w:val="22"/>
          <w:lang w:val="en-GB"/>
        </w:rPr>
        <w:t xml:space="preserve">assets and liabilities </w:t>
      </w:r>
      <w:r w:rsidR="00B82CB8" w:rsidRPr="00AE5E40">
        <w:rPr>
          <w:rFonts w:ascii="Avenir Next" w:hAnsi="Avenir Next" w:cs="Arial"/>
          <w:color w:val="808080" w:themeColor="background1" w:themeShade="80"/>
          <w:sz w:val="22"/>
          <w:szCs w:val="22"/>
          <w:lang w:val="en-GB"/>
        </w:rPr>
        <w:t xml:space="preserve">(and creditors) </w:t>
      </w:r>
      <w:r w:rsidR="00B55809" w:rsidRPr="00AE5E40">
        <w:rPr>
          <w:rFonts w:ascii="Avenir Next" w:hAnsi="Avenir Next" w:cs="Arial"/>
          <w:color w:val="808080" w:themeColor="background1" w:themeShade="80"/>
          <w:sz w:val="22"/>
          <w:szCs w:val="22"/>
          <w:lang w:val="en-GB"/>
        </w:rPr>
        <w:t>of the state where the</w:t>
      </w:r>
      <w:r w:rsidR="00C537DB" w:rsidRPr="00AE5E40">
        <w:rPr>
          <w:rFonts w:ascii="Avenir Next" w:hAnsi="Avenir Next" w:cs="Arial"/>
          <w:color w:val="808080" w:themeColor="background1" w:themeShade="80"/>
          <w:sz w:val="22"/>
          <w:szCs w:val="22"/>
          <w:lang w:val="en-GB"/>
        </w:rPr>
        <w:t xml:space="preserve"> insolvency proceedings </w:t>
      </w:r>
      <w:r w:rsidR="00FE0BE6" w:rsidRPr="00AE5E40">
        <w:rPr>
          <w:rFonts w:ascii="Avenir Next" w:hAnsi="Avenir Next" w:cs="Arial"/>
          <w:color w:val="808080" w:themeColor="background1" w:themeShade="80"/>
          <w:sz w:val="22"/>
          <w:szCs w:val="22"/>
          <w:lang w:val="en-GB"/>
        </w:rPr>
        <w:t>began</w:t>
      </w:r>
      <w:r w:rsidR="00DD4BF9">
        <w:rPr>
          <w:rFonts w:ascii="Avenir Next" w:hAnsi="Avenir Next" w:cs="Arial"/>
          <w:color w:val="808080" w:themeColor="background1" w:themeShade="80"/>
          <w:sz w:val="22"/>
          <w:szCs w:val="22"/>
          <w:lang w:val="en-GB"/>
        </w:rPr>
        <w:t xml:space="preserve">. Territoriality is therefore </w:t>
      </w:r>
      <w:r w:rsidR="009F482A">
        <w:rPr>
          <w:rFonts w:ascii="Avenir Next" w:hAnsi="Avenir Next" w:cs="Arial"/>
          <w:color w:val="808080" w:themeColor="background1" w:themeShade="80"/>
          <w:sz w:val="22"/>
          <w:szCs w:val="22"/>
          <w:lang w:val="en-GB"/>
        </w:rPr>
        <w:t xml:space="preserve">typically </w:t>
      </w:r>
      <w:r w:rsidR="004F1674" w:rsidRPr="00AE5E40">
        <w:rPr>
          <w:rFonts w:ascii="Avenir Next" w:hAnsi="Avenir Next" w:cs="Arial"/>
          <w:color w:val="808080" w:themeColor="background1" w:themeShade="80"/>
          <w:sz w:val="22"/>
          <w:szCs w:val="22"/>
          <w:lang w:val="en-GB"/>
        </w:rPr>
        <w:t xml:space="preserve">protectionist </w:t>
      </w:r>
      <w:r w:rsidR="001D0277" w:rsidRPr="00AE5E40">
        <w:rPr>
          <w:rFonts w:ascii="Avenir Next" w:hAnsi="Avenir Next" w:cs="Arial"/>
          <w:color w:val="808080" w:themeColor="background1" w:themeShade="80"/>
          <w:sz w:val="22"/>
          <w:szCs w:val="22"/>
          <w:lang w:val="en-GB"/>
        </w:rPr>
        <w:t>to local creditors</w:t>
      </w:r>
      <w:r w:rsidR="003F1BB2" w:rsidRPr="00AE5E40">
        <w:rPr>
          <w:rFonts w:ascii="Avenir Next" w:hAnsi="Avenir Next" w:cs="Arial"/>
          <w:color w:val="808080" w:themeColor="background1" w:themeShade="80"/>
          <w:sz w:val="22"/>
          <w:szCs w:val="22"/>
          <w:lang w:val="en-GB"/>
        </w:rPr>
        <w:t xml:space="preserve">. Insolvency </w:t>
      </w:r>
      <w:r w:rsidR="004F0FED" w:rsidRPr="00AE5E40">
        <w:rPr>
          <w:rFonts w:ascii="Avenir Next" w:hAnsi="Avenir Next" w:cs="Arial"/>
          <w:color w:val="808080" w:themeColor="background1" w:themeShade="80"/>
          <w:sz w:val="22"/>
          <w:szCs w:val="22"/>
          <w:lang w:val="en-GB"/>
        </w:rPr>
        <w:t>proceedings have no extra-territorial effec</w:t>
      </w:r>
      <w:r w:rsidR="009F482A">
        <w:rPr>
          <w:rFonts w:ascii="Avenir Next" w:hAnsi="Avenir Next" w:cs="Arial"/>
          <w:color w:val="808080" w:themeColor="background1" w:themeShade="80"/>
          <w:sz w:val="22"/>
          <w:szCs w:val="22"/>
          <w:lang w:val="en-GB"/>
        </w:rPr>
        <w:t xml:space="preserve">t, however </w:t>
      </w:r>
      <w:r w:rsidR="003C207D" w:rsidRPr="00AE5E40">
        <w:rPr>
          <w:rFonts w:ascii="Avenir Next" w:hAnsi="Avenir Next" w:cs="Arial"/>
          <w:color w:val="808080" w:themeColor="background1" w:themeShade="80"/>
          <w:sz w:val="22"/>
          <w:szCs w:val="22"/>
          <w:lang w:val="en-GB"/>
        </w:rPr>
        <w:t xml:space="preserve">ideally the relevant courts communicate and </w:t>
      </w:r>
      <w:r w:rsidR="006474CD" w:rsidRPr="00AE5E40">
        <w:rPr>
          <w:rFonts w:ascii="Avenir Next" w:hAnsi="Avenir Next" w:cs="Arial"/>
          <w:color w:val="808080" w:themeColor="background1" w:themeShade="80"/>
          <w:sz w:val="22"/>
          <w:szCs w:val="22"/>
          <w:lang w:val="en-GB"/>
        </w:rPr>
        <w:t>cooperate</w:t>
      </w:r>
      <w:r w:rsidR="002373DB">
        <w:rPr>
          <w:rFonts w:ascii="Avenir Next" w:hAnsi="Avenir Next" w:cs="Arial"/>
          <w:color w:val="808080" w:themeColor="background1" w:themeShade="80"/>
          <w:sz w:val="22"/>
          <w:szCs w:val="22"/>
          <w:lang w:val="en-GB"/>
        </w:rPr>
        <w:t xml:space="preserve"> with each other</w:t>
      </w:r>
      <w:r w:rsidR="004F0FED" w:rsidRPr="00AE5E40">
        <w:rPr>
          <w:rFonts w:ascii="Avenir Next" w:hAnsi="Avenir Next" w:cs="Arial"/>
          <w:color w:val="808080" w:themeColor="background1" w:themeShade="80"/>
          <w:sz w:val="22"/>
          <w:szCs w:val="22"/>
          <w:lang w:val="en-GB"/>
        </w:rPr>
        <w:t xml:space="preserve">. </w:t>
      </w:r>
    </w:p>
    <w:p w14:paraId="5C0E6AD6" w14:textId="77777777" w:rsidR="00AC05C0" w:rsidRDefault="00AC05C0" w:rsidP="00AE5E40">
      <w:pPr>
        <w:jc w:val="both"/>
        <w:rPr>
          <w:rFonts w:ascii="Avenir Next" w:hAnsi="Avenir Next" w:cs="Arial"/>
          <w:color w:val="808080" w:themeColor="background1" w:themeShade="80"/>
          <w:sz w:val="22"/>
          <w:szCs w:val="22"/>
          <w:lang w:val="en-GB"/>
        </w:rPr>
      </w:pPr>
    </w:p>
    <w:p w14:paraId="08F61210" w14:textId="77777777" w:rsidR="00C21A1B" w:rsidRDefault="00672A48" w:rsidP="00AE5E40">
      <w:pPr>
        <w:jc w:val="both"/>
        <w:rPr>
          <w:rFonts w:ascii="Avenir Next" w:hAnsi="Avenir Next" w:cs="Arial"/>
          <w:color w:val="808080" w:themeColor="background1" w:themeShade="80"/>
          <w:sz w:val="22"/>
          <w:szCs w:val="22"/>
          <w:lang w:val="en-GB"/>
        </w:rPr>
      </w:pPr>
      <w:r w:rsidRPr="00AE5E40">
        <w:rPr>
          <w:rFonts w:ascii="Avenir Next" w:hAnsi="Avenir Next" w:cs="Arial"/>
          <w:color w:val="808080" w:themeColor="background1" w:themeShade="80"/>
          <w:sz w:val="22"/>
          <w:szCs w:val="22"/>
          <w:lang w:val="en-GB"/>
        </w:rPr>
        <w:t>It should be noted that o</w:t>
      </w:r>
      <w:r w:rsidR="0026665F" w:rsidRPr="00AE5E40">
        <w:rPr>
          <w:rFonts w:ascii="Avenir Next" w:hAnsi="Avenir Next" w:cs="Arial"/>
          <w:color w:val="808080" w:themeColor="background1" w:themeShade="80"/>
          <w:sz w:val="22"/>
          <w:szCs w:val="22"/>
          <w:lang w:val="en-GB"/>
        </w:rPr>
        <w:t xml:space="preserve">ne of the </w:t>
      </w:r>
      <w:r w:rsidR="004F0FED" w:rsidRPr="00AE5E40">
        <w:rPr>
          <w:rFonts w:ascii="Avenir Next" w:hAnsi="Avenir Next" w:cs="Arial"/>
          <w:color w:val="808080" w:themeColor="background1" w:themeShade="80"/>
          <w:sz w:val="22"/>
          <w:szCs w:val="22"/>
          <w:lang w:val="en-GB"/>
        </w:rPr>
        <w:t>drawbacks</w:t>
      </w:r>
      <w:r w:rsidR="0026665F" w:rsidRPr="00AE5E40">
        <w:rPr>
          <w:rFonts w:ascii="Avenir Next" w:hAnsi="Avenir Next" w:cs="Arial"/>
          <w:color w:val="808080" w:themeColor="background1" w:themeShade="80"/>
          <w:sz w:val="22"/>
          <w:szCs w:val="22"/>
          <w:lang w:val="en-GB"/>
        </w:rPr>
        <w:t xml:space="preserve"> of </w:t>
      </w:r>
      <w:r w:rsidR="009D598D" w:rsidRPr="00AE5E40">
        <w:rPr>
          <w:rFonts w:ascii="Avenir Next" w:hAnsi="Avenir Next" w:cs="Arial"/>
          <w:color w:val="808080" w:themeColor="background1" w:themeShade="80"/>
          <w:sz w:val="22"/>
          <w:szCs w:val="22"/>
          <w:lang w:val="en-GB"/>
        </w:rPr>
        <w:t>plural proceedings</w:t>
      </w:r>
      <w:r w:rsidR="0026665F" w:rsidRPr="00AE5E40">
        <w:rPr>
          <w:rFonts w:ascii="Avenir Next" w:hAnsi="Avenir Next" w:cs="Arial"/>
          <w:color w:val="808080" w:themeColor="background1" w:themeShade="80"/>
          <w:sz w:val="22"/>
          <w:szCs w:val="22"/>
          <w:lang w:val="en-GB"/>
        </w:rPr>
        <w:t xml:space="preserve"> is that it drives higher overall costs compared to universalism </w:t>
      </w:r>
      <w:r w:rsidR="00AC05C0">
        <w:rPr>
          <w:rFonts w:ascii="Avenir Next" w:hAnsi="Avenir Next" w:cs="Arial"/>
          <w:color w:val="808080" w:themeColor="background1" w:themeShade="80"/>
          <w:sz w:val="22"/>
          <w:szCs w:val="22"/>
          <w:lang w:val="en-GB"/>
        </w:rPr>
        <w:t xml:space="preserve">where only one </w:t>
      </w:r>
      <w:r w:rsidR="00C21A1B">
        <w:rPr>
          <w:rFonts w:ascii="Avenir Next" w:hAnsi="Avenir Next" w:cs="Arial"/>
          <w:color w:val="808080" w:themeColor="background1" w:themeShade="80"/>
          <w:sz w:val="22"/>
          <w:szCs w:val="22"/>
          <w:lang w:val="en-GB"/>
        </w:rPr>
        <w:t xml:space="preserve">insolvency proceeding is necessary. </w:t>
      </w:r>
    </w:p>
    <w:p w14:paraId="756013B7" w14:textId="0F88AA33" w:rsidR="00313CEC" w:rsidRPr="00AE5E40" w:rsidRDefault="00D75F2B" w:rsidP="00AE5E40">
      <w:pPr>
        <w:jc w:val="both"/>
        <w:rPr>
          <w:rFonts w:ascii="Avenir Next" w:hAnsi="Avenir Next" w:cs="Arial"/>
          <w:color w:val="808080" w:themeColor="background1" w:themeShade="80"/>
          <w:sz w:val="22"/>
          <w:szCs w:val="22"/>
          <w:lang w:val="en-GB"/>
        </w:rPr>
      </w:pPr>
      <w:r w:rsidRPr="00AE5E40">
        <w:rPr>
          <w:rFonts w:ascii="Avenir Next" w:hAnsi="Avenir Next" w:cs="Arial"/>
          <w:color w:val="808080" w:themeColor="background1" w:themeShade="80"/>
          <w:sz w:val="22"/>
          <w:szCs w:val="22"/>
          <w:lang w:val="en-GB"/>
        </w:rPr>
        <w:t xml:space="preserve"> </w:t>
      </w:r>
    </w:p>
    <w:p w14:paraId="5157BDA0" w14:textId="0FABE497" w:rsidR="00313CEC" w:rsidRPr="00C21A1B" w:rsidRDefault="00E92738" w:rsidP="00C21A1B">
      <w:pPr>
        <w:jc w:val="both"/>
        <w:rPr>
          <w:rFonts w:ascii="Avenir Next" w:hAnsi="Avenir Next" w:cs="Arial"/>
          <w:color w:val="808080" w:themeColor="background1" w:themeShade="80"/>
          <w:sz w:val="22"/>
          <w:szCs w:val="22"/>
          <w:lang w:val="en-GB"/>
        </w:rPr>
      </w:pPr>
      <w:r w:rsidRPr="00C21A1B">
        <w:rPr>
          <w:rFonts w:ascii="Avenir Next" w:hAnsi="Avenir Next" w:cs="Arial"/>
          <w:color w:val="808080" w:themeColor="background1" w:themeShade="80"/>
          <w:sz w:val="22"/>
          <w:szCs w:val="22"/>
          <w:lang w:val="en-GB"/>
        </w:rPr>
        <w:t xml:space="preserve">Practically, countries are likely to adapt a principal that </w:t>
      </w:r>
      <w:r w:rsidR="001857E9" w:rsidRPr="00C21A1B">
        <w:rPr>
          <w:rFonts w:ascii="Avenir Next" w:hAnsi="Avenir Next" w:cs="Arial"/>
          <w:color w:val="808080" w:themeColor="background1" w:themeShade="80"/>
          <w:sz w:val="22"/>
          <w:szCs w:val="22"/>
          <w:lang w:val="en-GB"/>
        </w:rPr>
        <w:t xml:space="preserve">embraces </w:t>
      </w:r>
      <w:r w:rsidR="006474CD" w:rsidRPr="00C21A1B">
        <w:rPr>
          <w:rFonts w:ascii="Avenir Next" w:hAnsi="Avenir Next" w:cs="Arial"/>
          <w:color w:val="808080" w:themeColor="background1" w:themeShade="80"/>
          <w:sz w:val="22"/>
          <w:szCs w:val="22"/>
          <w:lang w:val="en-GB"/>
        </w:rPr>
        <w:t xml:space="preserve">some </w:t>
      </w:r>
      <w:r w:rsidR="001857E9" w:rsidRPr="00C21A1B">
        <w:rPr>
          <w:rFonts w:ascii="Avenir Next" w:hAnsi="Avenir Next" w:cs="Arial"/>
          <w:color w:val="808080" w:themeColor="background1" w:themeShade="80"/>
          <w:sz w:val="22"/>
          <w:szCs w:val="22"/>
          <w:lang w:val="en-GB"/>
        </w:rPr>
        <w:t>aspects of</w:t>
      </w:r>
      <w:r w:rsidRPr="00C21A1B">
        <w:rPr>
          <w:rFonts w:ascii="Avenir Next" w:hAnsi="Avenir Next" w:cs="Arial"/>
          <w:color w:val="808080" w:themeColor="background1" w:themeShade="80"/>
          <w:sz w:val="22"/>
          <w:szCs w:val="22"/>
          <w:lang w:val="en-GB"/>
        </w:rPr>
        <w:t xml:space="preserve"> both </w:t>
      </w:r>
      <w:r w:rsidR="00C21A1B">
        <w:rPr>
          <w:rFonts w:ascii="Avenir Next" w:hAnsi="Avenir Next" w:cs="Arial"/>
          <w:color w:val="808080" w:themeColor="background1" w:themeShade="80"/>
          <w:sz w:val="22"/>
          <w:szCs w:val="22"/>
          <w:lang w:val="en-GB"/>
        </w:rPr>
        <w:t>universalism and territorialism</w:t>
      </w:r>
      <w:r w:rsidR="008F3670" w:rsidRPr="00C21A1B">
        <w:rPr>
          <w:rFonts w:ascii="Avenir Next" w:hAnsi="Avenir Next" w:cs="Arial"/>
          <w:color w:val="808080" w:themeColor="background1" w:themeShade="80"/>
          <w:sz w:val="22"/>
          <w:szCs w:val="22"/>
          <w:lang w:val="en-GB"/>
        </w:rPr>
        <w:t xml:space="preserve">. In </w:t>
      </w:r>
      <w:r w:rsidRPr="00C21A1B">
        <w:rPr>
          <w:rFonts w:ascii="Avenir Next" w:hAnsi="Avenir Next" w:cs="Arial"/>
          <w:color w:val="808080" w:themeColor="background1" w:themeShade="80"/>
          <w:sz w:val="22"/>
          <w:szCs w:val="22"/>
          <w:lang w:val="en-GB"/>
        </w:rPr>
        <w:t xml:space="preserve">“Modified Universalism”, </w:t>
      </w:r>
      <w:r w:rsidR="00071C31" w:rsidRPr="00C21A1B">
        <w:rPr>
          <w:rFonts w:ascii="Avenir Next" w:hAnsi="Avenir Next" w:cs="Arial"/>
          <w:color w:val="808080" w:themeColor="background1" w:themeShade="80"/>
          <w:sz w:val="22"/>
          <w:szCs w:val="22"/>
          <w:lang w:val="en-GB"/>
        </w:rPr>
        <w:t>main proceedings are opened in the COMI</w:t>
      </w:r>
      <w:r w:rsidR="000B4F4F" w:rsidRPr="00C21A1B">
        <w:rPr>
          <w:rFonts w:ascii="Avenir Next" w:hAnsi="Avenir Next" w:cs="Arial"/>
          <w:color w:val="808080" w:themeColor="background1" w:themeShade="80"/>
          <w:sz w:val="22"/>
          <w:szCs w:val="22"/>
          <w:lang w:val="en-GB"/>
        </w:rPr>
        <w:t xml:space="preserve"> and supported in ancillary proceedings in other jurisdictions where assets are located.</w:t>
      </w:r>
      <w:r w:rsidR="004714BF" w:rsidRPr="00C21A1B">
        <w:rPr>
          <w:rFonts w:ascii="Avenir Next" w:hAnsi="Avenir Next" w:cs="Arial"/>
          <w:color w:val="808080" w:themeColor="background1" w:themeShade="80"/>
          <w:sz w:val="22"/>
          <w:szCs w:val="22"/>
          <w:lang w:val="en-GB"/>
        </w:rPr>
        <w:t xml:space="preserve"> </w:t>
      </w:r>
      <w:r w:rsidR="007B7F1B" w:rsidRPr="00C21A1B">
        <w:rPr>
          <w:rFonts w:ascii="Avenir Next" w:hAnsi="Avenir Next" w:cs="Arial"/>
          <w:color w:val="808080" w:themeColor="background1" w:themeShade="80"/>
          <w:sz w:val="22"/>
          <w:szCs w:val="22"/>
          <w:lang w:val="en-GB"/>
        </w:rPr>
        <w:t>The debtor’s assets are distributed to its creditors under a single system of distribution</w:t>
      </w:r>
      <w:r w:rsidR="003D3D63">
        <w:rPr>
          <w:rFonts w:ascii="Avenir Next" w:hAnsi="Avenir Next" w:cs="Arial"/>
          <w:color w:val="808080" w:themeColor="background1" w:themeShade="80"/>
          <w:sz w:val="22"/>
          <w:szCs w:val="22"/>
          <w:lang w:val="en-GB"/>
        </w:rPr>
        <w:t xml:space="preserve"> and court-to-court cooperation is expected. </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1C5F3F90" w14:textId="345F00EB" w:rsidR="00FF0D81" w:rsidRPr="004216EA" w:rsidRDefault="006208BB"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3CE9577E" w14:textId="77777777" w:rsidR="00617D9A" w:rsidRPr="00B70E33" w:rsidRDefault="00617D9A" w:rsidP="00B70E33">
      <w:pPr>
        <w:autoSpaceDE w:val="0"/>
        <w:autoSpaceDN w:val="0"/>
        <w:adjustRightInd w:val="0"/>
        <w:rPr>
          <w:rFonts w:ascii="ArialMT" w:eastAsia="MS Mincho" w:hAnsi="ArialMT" w:cs="ArialMT"/>
          <w:sz w:val="22"/>
          <w:szCs w:val="22"/>
          <w:lang w:val="en-GB"/>
        </w:rPr>
      </w:pPr>
    </w:p>
    <w:p w14:paraId="0BC436E2" w14:textId="0585ECCA" w:rsidR="00084D16" w:rsidRPr="00084D16" w:rsidRDefault="001F57CE" w:rsidP="00084D16">
      <w:pPr>
        <w:jc w:val="both"/>
        <w:rPr>
          <w:rFonts w:ascii="Avenir Next" w:hAnsi="Avenir Next" w:cs="Arial"/>
          <w:color w:val="808080" w:themeColor="background1" w:themeShade="80"/>
          <w:sz w:val="22"/>
          <w:szCs w:val="22"/>
          <w:lang w:val="en-GB"/>
        </w:rPr>
      </w:pPr>
      <w:r w:rsidRPr="00084D16">
        <w:rPr>
          <w:rFonts w:ascii="Avenir Next" w:hAnsi="Avenir Next" w:cs="Arial"/>
          <w:color w:val="808080" w:themeColor="background1" w:themeShade="80"/>
          <w:sz w:val="22"/>
          <w:szCs w:val="22"/>
          <w:lang w:val="en-GB"/>
        </w:rPr>
        <w:t>Latin America</w:t>
      </w:r>
      <w:r w:rsidR="003D3D63">
        <w:rPr>
          <w:rFonts w:ascii="Avenir Next" w:hAnsi="Avenir Next" w:cs="Arial"/>
          <w:color w:val="808080" w:themeColor="background1" w:themeShade="80"/>
          <w:sz w:val="22"/>
          <w:szCs w:val="22"/>
          <w:lang w:val="en-GB"/>
        </w:rPr>
        <w:t xml:space="preserve"> </w:t>
      </w:r>
      <w:r w:rsidRPr="00084D16">
        <w:rPr>
          <w:rFonts w:ascii="Avenir Next" w:hAnsi="Avenir Next" w:cs="Arial"/>
          <w:color w:val="808080" w:themeColor="background1" w:themeShade="80"/>
          <w:sz w:val="22"/>
          <w:szCs w:val="22"/>
          <w:lang w:val="en-GB"/>
        </w:rPr>
        <w:t>ha</w:t>
      </w:r>
      <w:r w:rsidR="003D3D63">
        <w:rPr>
          <w:rFonts w:ascii="Avenir Next" w:hAnsi="Avenir Next" w:cs="Arial"/>
          <w:color w:val="808080" w:themeColor="background1" w:themeShade="80"/>
          <w:sz w:val="22"/>
          <w:szCs w:val="22"/>
          <w:lang w:val="en-GB"/>
        </w:rPr>
        <w:t>s</w:t>
      </w:r>
      <w:r w:rsidRPr="00084D16">
        <w:rPr>
          <w:rFonts w:ascii="Avenir Next" w:hAnsi="Avenir Next" w:cs="Arial"/>
          <w:color w:val="808080" w:themeColor="background1" w:themeShade="80"/>
          <w:sz w:val="22"/>
          <w:szCs w:val="22"/>
          <w:lang w:val="en-GB"/>
        </w:rPr>
        <w:t xml:space="preserve"> </w:t>
      </w:r>
      <w:r w:rsidR="00CB734F">
        <w:rPr>
          <w:rFonts w:ascii="Avenir Next" w:hAnsi="Avenir Next" w:cs="Arial"/>
          <w:color w:val="808080" w:themeColor="background1" w:themeShade="80"/>
          <w:sz w:val="22"/>
          <w:szCs w:val="22"/>
          <w:lang w:val="en-GB"/>
        </w:rPr>
        <w:t>pioneered</w:t>
      </w:r>
      <w:r w:rsidRPr="00084D16">
        <w:rPr>
          <w:rFonts w:ascii="Avenir Next" w:hAnsi="Avenir Next" w:cs="Arial"/>
          <w:color w:val="808080" w:themeColor="background1" w:themeShade="80"/>
          <w:sz w:val="22"/>
          <w:szCs w:val="22"/>
          <w:lang w:val="en-GB"/>
        </w:rPr>
        <w:t xml:space="preserve"> some of the longest-lasting multilateral agreements on</w:t>
      </w:r>
      <w:r w:rsidR="00677962" w:rsidRPr="00084D16">
        <w:rPr>
          <w:rFonts w:ascii="Avenir Next" w:hAnsi="Avenir Next" w:cs="Arial"/>
          <w:color w:val="808080" w:themeColor="background1" w:themeShade="80"/>
          <w:sz w:val="22"/>
          <w:szCs w:val="22"/>
          <w:lang w:val="en-GB"/>
        </w:rPr>
        <w:t xml:space="preserve"> </w:t>
      </w:r>
      <w:r w:rsidR="00D96D9A" w:rsidRPr="00084D16">
        <w:rPr>
          <w:rFonts w:ascii="Avenir Next" w:hAnsi="Avenir Next" w:cs="Arial"/>
          <w:color w:val="808080" w:themeColor="background1" w:themeShade="80"/>
          <w:sz w:val="22"/>
          <w:szCs w:val="22"/>
          <w:lang w:val="en-GB"/>
        </w:rPr>
        <w:t>administering</w:t>
      </w:r>
      <w:r w:rsidRPr="00084D16">
        <w:rPr>
          <w:rFonts w:ascii="Avenir Next" w:hAnsi="Avenir Next" w:cs="Arial"/>
          <w:color w:val="808080" w:themeColor="background1" w:themeShade="80"/>
          <w:sz w:val="22"/>
          <w:szCs w:val="22"/>
          <w:lang w:val="en-GB"/>
        </w:rPr>
        <w:t xml:space="preserve"> international insolvency issues.</w:t>
      </w:r>
      <w:r w:rsidR="00D96D9A">
        <w:rPr>
          <w:rFonts w:ascii="Avenir Next" w:hAnsi="Avenir Next" w:cs="Arial"/>
          <w:color w:val="808080" w:themeColor="background1" w:themeShade="80"/>
          <w:sz w:val="22"/>
          <w:szCs w:val="22"/>
          <w:lang w:val="en-GB"/>
        </w:rPr>
        <w:t xml:space="preserve"> Finalised t</w:t>
      </w:r>
      <w:r w:rsidRPr="00084D16">
        <w:rPr>
          <w:rFonts w:ascii="Avenir Next" w:hAnsi="Avenir Next" w:cs="Arial"/>
          <w:color w:val="808080" w:themeColor="background1" w:themeShade="80"/>
          <w:sz w:val="22"/>
          <w:szCs w:val="22"/>
          <w:lang w:val="en-GB"/>
        </w:rPr>
        <w:t xml:space="preserve">reaties on private international law and commerce that included </w:t>
      </w:r>
      <w:r w:rsidR="007F01CF">
        <w:rPr>
          <w:rFonts w:ascii="Avenir Next" w:hAnsi="Avenir Next" w:cs="Arial"/>
          <w:color w:val="808080" w:themeColor="background1" w:themeShade="80"/>
          <w:sz w:val="22"/>
          <w:szCs w:val="22"/>
          <w:lang w:val="en-GB"/>
        </w:rPr>
        <w:t>legislation</w:t>
      </w:r>
      <w:r w:rsidRPr="00084D16">
        <w:rPr>
          <w:rFonts w:ascii="Avenir Next" w:hAnsi="Avenir Next" w:cs="Arial"/>
          <w:color w:val="808080" w:themeColor="background1" w:themeShade="80"/>
          <w:sz w:val="22"/>
          <w:szCs w:val="22"/>
          <w:lang w:val="en-GB"/>
        </w:rPr>
        <w:t xml:space="preserve"> on bankruptcy or insolvency</w:t>
      </w:r>
      <w:r w:rsidR="001E196F">
        <w:rPr>
          <w:rFonts w:ascii="Avenir Next" w:hAnsi="Avenir Next" w:cs="Arial"/>
          <w:color w:val="808080" w:themeColor="background1" w:themeShade="80"/>
          <w:sz w:val="22"/>
          <w:szCs w:val="22"/>
          <w:lang w:val="en-GB"/>
        </w:rPr>
        <w:t xml:space="preserve"> include</w:t>
      </w:r>
      <w:r w:rsidRPr="00084D16">
        <w:rPr>
          <w:rFonts w:ascii="Avenir Next" w:hAnsi="Avenir Next" w:cs="Arial"/>
          <w:color w:val="808080" w:themeColor="background1" w:themeShade="80"/>
          <w:sz w:val="22"/>
          <w:szCs w:val="22"/>
          <w:lang w:val="en-GB"/>
        </w:rPr>
        <w:t xml:space="preserve"> the following: </w:t>
      </w:r>
    </w:p>
    <w:p w14:paraId="31174237" w14:textId="77777777" w:rsidR="003D3D63" w:rsidRDefault="003D3D63" w:rsidP="003D3D63">
      <w:pPr>
        <w:jc w:val="both"/>
        <w:rPr>
          <w:rFonts w:ascii="Avenir Next" w:hAnsi="Avenir Next" w:cs="Arial"/>
          <w:color w:val="808080" w:themeColor="background1" w:themeShade="80"/>
          <w:sz w:val="22"/>
          <w:szCs w:val="22"/>
          <w:lang w:val="en-GB"/>
        </w:rPr>
      </w:pPr>
    </w:p>
    <w:p w14:paraId="514D0E7E" w14:textId="4CEF91E5" w:rsidR="00023170" w:rsidRDefault="001E196F" w:rsidP="003D3D63">
      <w:pPr>
        <w:jc w:val="both"/>
        <w:rPr>
          <w:rFonts w:ascii="Avenir Next" w:hAnsi="Avenir Next" w:cs="Arial"/>
          <w:color w:val="808080" w:themeColor="background1" w:themeShade="80"/>
          <w:sz w:val="22"/>
          <w:szCs w:val="22"/>
          <w:lang w:val="en-GB"/>
        </w:rPr>
      </w:pPr>
      <w:r w:rsidRPr="003D3D63">
        <w:rPr>
          <w:rFonts w:ascii="Avenir Next" w:hAnsi="Avenir Next" w:cs="Arial"/>
          <w:color w:val="808080" w:themeColor="background1" w:themeShade="80"/>
          <w:sz w:val="22"/>
          <w:szCs w:val="22"/>
          <w:lang w:val="en-GB"/>
        </w:rPr>
        <w:t xml:space="preserve">The </w:t>
      </w:r>
      <w:r w:rsidR="00023170" w:rsidRPr="003D3D63">
        <w:rPr>
          <w:rFonts w:ascii="Avenir Next" w:hAnsi="Avenir Next" w:cs="Arial"/>
          <w:color w:val="808080" w:themeColor="background1" w:themeShade="80"/>
          <w:sz w:val="22"/>
          <w:szCs w:val="22"/>
          <w:lang w:val="en-GB"/>
        </w:rPr>
        <w:t>Montevideo Treaty on International Commercial Law (1889)</w:t>
      </w:r>
      <w:r w:rsidR="00F371F2" w:rsidRPr="003D3D63">
        <w:rPr>
          <w:rFonts w:ascii="Avenir Next" w:hAnsi="Avenir Next" w:cs="Arial"/>
          <w:color w:val="808080" w:themeColor="background1" w:themeShade="80"/>
          <w:sz w:val="22"/>
          <w:szCs w:val="22"/>
          <w:lang w:val="en-GB"/>
        </w:rPr>
        <w:t xml:space="preserve">. It </w:t>
      </w:r>
      <w:r w:rsidR="00631773" w:rsidRPr="003D3D63">
        <w:rPr>
          <w:rFonts w:ascii="Avenir Next" w:hAnsi="Avenir Next" w:cs="Arial"/>
          <w:color w:val="808080" w:themeColor="background1" w:themeShade="80"/>
          <w:sz w:val="22"/>
          <w:szCs w:val="22"/>
          <w:lang w:val="en-GB"/>
        </w:rPr>
        <w:t xml:space="preserve">contains helpful </w:t>
      </w:r>
      <w:r w:rsidR="007D71FF" w:rsidRPr="003D3D63">
        <w:rPr>
          <w:rFonts w:ascii="Avenir Next" w:hAnsi="Avenir Next" w:cs="Arial"/>
          <w:color w:val="808080" w:themeColor="background1" w:themeShade="80"/>
          <w:sz w:val="22"/>
          <w:szCs w:val="22"/>
          <w:lang w:val="en-GB"/>
        </w:rPr>
        <w:t xml:space="preserve">legislation to </w:t>
      </w:r>
      <w:r w:rsidR="00F371F2" w:rsidRPr="003D3D63">
        <w:rPr>
          <w:rFonts w:ascii="Avenir Next" w:hAnsi="Avenir Next" w:cs="Arial"/>
          <w:color w:val="808080" w:themeColor="background1" w:themeShade="80"/>
          <w:sz w:val="22"/>
          <w:szCs w:val="22"/>
          <w:lang w:val="en-GB"/>
        </w:rPr>
        <w:t>allocate bankruptcy jurisdiction based on the debtor’s commercial domicile</w:t>
      </w:r>
      <w:r w:rsidR="00914A92" w:rsidRPr="003D3D63">
        <w:rPr>
          <w:rFonts w:ascii="Avenir Next" w:hAnsi="Avenir Next" w:cs="Arial"/>
          <w:color w:val="808080" w:themeColor="background1" w:themeShade="80"/>
          <w:sz w:val="22"/>
          <w:szCs w:val="22"/>
          <w:lang w:val="en-GB"/>
        </w:rPr>
        <w:t>, yet also allows for concurrent proceedings</w:t>
      </w:r>
      <w:r w:rsidR="00BF0821" w:rsidRPr="003D3D63">
        <w:rPr>
          <w:rFonts w:ascii="Avenir Next" w:hAnsi="Avenir Next" w:cs="Arial"/>
          <w:color w:val="808080" w:themeColor="background1" w:themeShade="80"/>
          <w:sz w:val="22"/>
          <w:szCs w:val="22"/>
          <w:lang w:val="en-GB"/>
        </w:rPr>
        <w:t xml:space="preserve"> </w:t>
      </w:r>
      <w:r w:rsidR="00382824" w:rsidRPr="003D3D63">
        <w:rPr>
          <w:rFonts w:ascii="Avenir Next" w:hAnsi="Avenir Next" w:cs="Arial"/>
          <w:color w:val="808080" w:themeColor="background1" w:themeShade="80"/>
          <w:sz w:val="22"/>
          <w:szCs w:val="22"/>
          <w:lang w:val="en-GB"/>
        </w:rPr>
        <w:t>where the debtor has two or more economically autonomous businesses in different treaty States</w:t>
      </w:r>
      <w:r w:rsidR="007D71FF" w:rsidRPr="003D3D63">
        <w:rPr>
          <w:rFonts w:ascii="Avenir Next" w:hAnsi="Avenir Next" w:cs="Arial"/>
          <w:color w:val="808080" w:themeColor="background1" w:themeShade="80"/>
          <w:sz w:val="22"/>
          <w:szCs w:val="22"/>
          <w:lang w:val="en-GB"/>
        </w:rPr>
        <w:t>.</w:t>
      </w:r>
      <w:r w:rsidR="00185376" w:rsidRPr="003D3D63">
        <w:rPr>
          <w:rFonts w:ascii="Avenir Next" w:hAnsi="Avenir Next" w:cs="Arial"/>
          <w:color w:val="808080" w:themeColor="background1" w:themeShade="80"/>
          <w:sz w:val="22"/>
          <w:szCs w:val="22"/>
          <w:lang w:val="en-GB"/>
        </w:rPr>
        <w:t xml:space="preserve"> </w:t>
      </w:r>
      <w:r w:rsidR="007B0593" w:rsidRPr="003D3D63">
        <w:rPr>
          <w:rFonts w:ascii="Avenir Next" w:hAnsi="Avenir Next" w:cs="Arial"/>
          <w:color w:val="808080" w:themeColor="background1" w:themeShade="80"/>
          <w:sz w:val="22"/>
          <w:szCs w:val="22"/>
          <w:lang w:val="en-GB"/>
        </w:rPr>
        <w:t xml:space="preserve">Judicial cooperation exists between the courts in respect to </w:t>
      </w:r>
      <w:r w:rsidR="00AB3FE9">
        <w:rPr>
          <w:rFonts w:ascii="Avenir Next" w:hAnsi="Avenir Next" w:cs="Arial"/>
          <w:color w:val="808080" w:themeColor="background1" w:themeShade="80"/>
          <w:sz w:val="22"/>
          <w:szCs w:val="22"/>
          <w:lang w:val="en-GB"/>
        </w:rPr>
        <w:t>balances of funds</w:t>
      </w:r>
      <w:r w:rsidR="00CB21A5" w:rsidRPr="003D3D63">
        <w:rPr>
          <w:rFonts w:ascii="Avenir Next" w:hAnsi="Avenir Next" w:cs="Arial"/>
          <w:color w:val="808080" w:themeColor="background1" w:themeShade="80"/>
          <w:sz w:val="22"/>
          <w:szCs w:val="22"/>
          <w:lang w:val="en-GB"/>
        </w:rPr>
        <w:t xml:space="preserve"> after the payment of dividends. </w:t>
      </w:r>
      <w:r w:rsidR="00641EF6" w:rsidRPr="003D3D63">
        <w:rPr>
          <w:rFonts w:ascii="Avenir Next" w:hAnsi="Avenir Next" w:cs="Arial"/>
          <w:color w:val="808080" w:themeColor="background1" w:themeShade="80"/>
          <w:sz w:val="22"/>
          <w:szCs w:val="22"/>
          <w:lang w:val="en-GB"/>
        </w:rPr>
        <w:t>The 1889 Montevideo treaty has been ratified by Bolivia; Columbia; Paraguay; Peru; and Uruguay.</w:t>
      </w:r>
    </w:p>
    <w:p w14:paraId="730E61AD" w14:textId="77777777" w:rsidR="00AB3FE9" w:rsidRPr="003D3D63" w:rsidRDefault="00AB3FE9" w:rsidP="003D3D63">
      <w:pPr>
        <w:jc w:val="both"/>
        <w:rPr>
          <w:rFonts w:ascii="Avenir Next" w:hAnsi="Avenir Next" w:cs="Arial"/>
          <w:color w:val="808080" w:themeColor="background1" w:themeShade="80"/>
          <w:sz w:val="22"/>
          <w:szCs w:val="22"/>
          <w:lang w:val="en-GB"/>
        </w:rPr>
      </w:pPr>
    </w:p>
    <w:p w14:paraId="6A45F940" w14:textId="66193719" w:rsidR="00CB21A5" w:rsidRPr="00AB3FE9" w:rsidRDefault="00023170" w:rsidP="00AB3FE9">
      <w:pPr>
        <w:jc w:val="both"/>
        <w:rPr>
          <w:rFonts w:ascii="Avenir Next" w:hAnsi="Avenir Next" w:cs="Arial"/>
          <w:color w:val="808080" w:themeColor="background1" w:themeShade="80"/>
          <w:sz w:val="22"/>
          <w:szCs w:val="22"/>
          <w:lang w:val="en-GB"/>
        </w:rPr>
      </w:pPr>
      <w:r w:rsidRPr="00AB3FE9">
        <w:rPr>
          <w:rFonts w:ascii="Avenir Next" w:hAnsi="Avenir Next" w:cs="Arial"/>
          <w:color w:val="808080" w:themeColor="background1" w:themeShade="80"/>
          <w:sz w:val="22"/>
          <w:szCs w:val="22"/>
          <w:lang w:val="en-GB"/>
        </w:rPr>
        <w:t xml:space="preserve">Montevideo Treaty on International Procedural Law (1940) Title IV </w:t>
      </w:r>
      <w:r w:rsidR="0092007C" w:rsidRPr="00AB3FE9">
        <w:rPr>
          <w:rFonts w:ascii="Avenir Next" w:hAnsi="Avenir Next" w:cs="Arial"/>
          <w:color w:val="808080" w:themeColor="background1" w:themeShade="80"/>
          <w:sz w:val="22"/>
          <w:szCs w:val="22"/>
          <w:lang w:val="en-GB"/>
        </w:rPr>
        <w:t>on</w:t>
      </w:r>
      <w:r w:rsidRPr="00AB3FE9">
        <w:rPr>
          <w:rFonts w:ascii="Avenir Next" w:hAnsi="Avenir Next" w:cs="Arial"/>
          <w:color w:val="808080" w:themeColor="background1" w:themeShade="80"/>
          <w:sz w:val="22"/>
          <w:szCs w:val="22"/>
          <w:lang w:val="en-GB"/>
        </w:rPr>
        <w:t xml:space="preserve"> Creditors Meetings Article 21 also provides for </w:t>
      </w:r>
      <w:r w:rsidR="00BB763A">
        <w:rPr>
          <w:rFonts w:ascii="Avenir Next" w:hAnsi="Avenir Next" w:cs="Arial"/>
          <w:color w:val="808080" w:themeColor="background1" w:themeShade="80"/>
          <w:sz w:val="22"/>
          <w:szCs w:val="22"/>
          <w:lang w:val="en-GB"/>
        </w:rPr>
        <w:t>balances of funds</w:t>
      </w:r>
      <w:r w:rsidR="00BB763A" w:rsidRPr="003D3D63">
        <w:rPr>
          <w:rFonts w:ascii="Avenir Next" w:hAnsi="Avenir Next" w:cs="Arial"/>
          <w:color w:val="808080" w:themeColor="background1" w:themeShade="80"/>
          <w:sz w:val="22"/>
          <w:szCs w:val="22"/>
          <w:lang w:val="en-GB"/>
        </w:rPr>
        <w:t xml:space="preserve"> after the payment of dividends</w:t>
      </w:r>
      <w:r w:rsidR="00BB763A" w:rsidRPr="00AB3FE9">
        <w:rPr>
          <w:rFonts w:ascii="Avenir Next" w:hAnsi="Avenir Next" w:cs="Arial"/>
          <w:color w:val="808080" w:themeColor="background1" w:themeShade="80"/>
          <w:sz w:val="22"/>
          <w:szCs w:val="22"/>
          <w:lang w:val="en-GB"/>
        </w:rPr>
        <w:t xml:space="preserve"> </w:t>
      </w:r>
      <w:r w:rsidRPr="00AB3FE9">
        <w:rPr>
          <w:rFonts w:ascii="Avenir Next" w:hAnsi="Avenir Next" w:cs="Arial"/>
          <w:color w:val="808080" w:themeColor="background1" w:themeShade="80"/>
          <w:sz w:val="22"/>
          <w:szCs w:val="22"/>
          <w:lang w:val="en-GB"/>
        </w:rPr>
        <w:t>where there are concurrent proceedings</w:t>
      </w:r>
      <w:r w:rsidR="00AB3FE9">
        <w:rPr>
          <w:rFonts w:ascii="Avenir Next" w:hAnsi="Avenir Next" w:cs="Arial"/>
          <w:color w:val="808080" w:themeColor="background1" w:themeShade="80"/>
          <w:sz w:val="22"/>
          <w:szCs w:val="22"/>
          <w:lang w:val="en-GB"/>
        </w:rPr>
        <w:t xml:space="preserve">. The 1940 treaty has </w:t>
      </w:r>
      <w:r w:rsidR="0092007C" w:rsidRPr="00AB3FE9">
        <w:rPr>
          <w:rFonts w:ascii="Avenir Next" w:hAnsi="Avenir Next" w:cs="Arial"/>
          <w:color w:val="808080" w:themeColor="background1" w:themeShade="80"/>
          <w:sz w:val="22"/>
          <w:szCs w:val="22"/>
          <w:lang w:val="en-GB"/>
        </w:rPr>
        <w:t xml:space="preserve">been </w:t>
      </w:r>
      <w:r w:rsidR="005D0216" w:rsidRPr="00AB3FE9">
        <w:rPr>
          <w:rFonts w:ascii="Avenir Next" w:hAnsi="Avenir Next" w:cs="Arial"/>
          <w:color w:val="808080" w:themeColor="background1" w:themeShade="80"/>
          <w:sz w:val="22"/>
          <w:szCs w:val="22"/>
          <w:lang w:val="en-GB"/>
        </w:rPr>
        <w:t>adopted</w:t>
      </w:r>
      <w:r w:rsidR="0092007C" w:rsidRPr="00AB3FE9">
        <w:rPr>
          <w:rFonts w:ascii="Avenir Next" w:hAnsi="Avenir Next" w:cs="Arial"/>
          <w:color w:val="808080" w:themeColor="background1" w:themeShade="80"/>
          <w:sz w:val="22"/>
          <w:szCs w:val="22"/>
          <w:lang w:val="en-GB"/>
        </w:rPr>
        <w:t xml:space="preserve"> by Uruguay, </w:t>
      </w:r>
      <w:proofErr w:type="gramStart"/>
      <w:r w:rsidR="0092007C" w:rsidRPr="00AB3FE9">
        <w:rPr>
          <w:rFonts w:ascii="Avenir Next" w:hAnsi="Avenir Next" w:cs="Arial"/>
          <w:color w:val="808080" w:themeColor="background1" w:themeShade="80"/>
          <w:sz w:val="22"/>
          <w:szCs w:val="22"/>
          <w:lang w:val="en-GB"/>
        </w:rPr>
        <w:t>Paraguay</w:t>
      </w:r>
      <w:proofErr w:type="gramEnd"/>
      <w:r w:rsidR="0092007C" w:rsidRPr="00AB3FE9">
        <w:rPr>
          <w:rFonts w:ascii="Avenir Next" w:hAnsi="Avenir Next" w:cs="Arial"/>
          <w:color w:val="808080" w:themeColor="background1" w:themeShade="80"/>
          <w:sz w:val="22"/>
          <w:szCs w:val="22"/>
          <w:lang w:val="en-GB"/>
        </w:rPr>
        <w:t xml:space="preserve"> and Argentina. </w:t>
      </w:r>
    </w:p>
    <w:p w14:paraId="1385E772" w14:textId="77777777" w:rsidR="00BB763A" w:rsidRDefault="00BB763A" w:rsidP="00BB763A">
      <w:pPr>
        <w:jc w:val="both"/>
        <w:rPr>
          <w:rFonts w:ascii="Avenir Next" w:hAnsi="Avenir Next" w:cs="Arial"/>
          <w:color w:val="808080" w:themeColor="background1" w:themeShade="80"/>
          <w:sz w:val="22"/>
          <w:szCs w:val="22"/>
          <w:lang w:val="en-GB"/>
        </w:rPr>
      </w:pPr>
    </w:p>
    <w:p w14:paraId="0122D3D3" w14:textId="5799963A" w:rsidR="005B3142" w:rsidRPr="00F83FAB" w:rsidRDefault="00CB21A5" w:rsidP="00F83FAB">
      <w:pPr>
        <w:jc w:val="both"/>
        <w:rPr>
          <w:rFonts w:ascii="Avenir Next" w:hAnsi="Avenir Next" w:cs="Arial"/>
          <w:color w:val="808080" w:themeColor="background1" w:themeShade="80"/>
          <w:sz w:val="22"/>
          <w:szCs w:val="22"/>
          <w:lang w:val="en-GB"/>
        </w:rPr>
      </w:pPr>
      <w:r w:rsidRPr="00BB763A">
        <w:rPr>
          <w:rFonts w:ascii="Avenir Next" w:hAnsi="Avenir Next" w:cs="Arial"/>
          <w:color w:val="808080" w:themeColor="background1" w:themeShade="80"/>
          <w:sz w:val="22"/>
          <w:szCs w:val="22"/>
          <w:lang w:val="en-GB"/>
        </w:rPr>
        <w:t xml:space="preserve">Where there are concurrent proceedings, the </w:t>
      </w:r>
      <w:r w:rsidR="00BB763A" w:rsidRPr="00BB763A">
        <w:rPr>
          <w:rFonts w:ascii="Avenir Next" w:hAnsi="Avenir Next" w:cs="Arial"/>
          <w:color w:val="808080" w:themeColor="background1" w:themeShade="80"/>
          <w:sz w:val="22"/>
          <w:szCs w:val="22"/>
          <w:lang w:val="en-GB"/>
        </w:rPr>
        <w:t>Havana Convention on Private International Law (1928) (Bustamante Code)</w:t>
      </w:r>
      <w:r w:rsidR="00955279">
        <w:rPr>
          <w:rFonts w:ascii="Avenir Next" w:hAnsi="Avenir Next" w:cs="Arial"/>
          <w:color w:val="808080" w:themeColor="background1" w:themeShade="80"/>
          <w:sz w:val="22"/>
          <w:szCs w:val="22"/>
          <w:lang w:val="en-GB"/>
        </w:rPr>
        <w:t xml:space="preserve"> </w:t>
      </w:r>
      <w:r w:rsidRPr="00BB763A">
        <w:rPr>
          <w:rFonts w:ascii="Avenir Next" w:hAnsi="Avenir Next" w:cs="Arial"/>
          <w:color w:val="808080" w:themeColor="background1" w:themeShade="80"/>
          <w:sz w:val="22"/>
          <w:szCs w:val="22"/>
          <w:lang w:val="en-GB"/>
        </w:rPr>
        <w:t xml:space="preserve">does not provide procedures for co-operation or co-ordination of any concurrent proceeding. </w:t>
      </w:r>
      <w:r w:rsidR="007A55EA" w:rsidRPr="00BB763A">
        <w:rPr>
          <w:rFonts w:ascii="Avenir Next" w:hAnsi="Avenir Next" w:cs="Arial"/>
          <w:color w:val="808080" w:themeColor="background1" w:themeShade="80"/>
          <w:sz w:val="22"/>
          <w:szCs w:val="22"/>
          <w:lang w:val="en-GB"/>
        </w:rPr>
        <w:t xml:space="preserve">Under article 414, it provides for </w:t>
      </w:r>
      <w:r w:rsidR="00382A45" w:rsidRPr="00BB763A">
        <w:rPr>
          <w:rFonts w:ascii="Avenir Next" w:hAnsi="Avenir Next" w:cs="Arial"/>
          <w:color w:val="808080" w:themeColor="background1" w:themeShade="80"/>
          <w:sz w:val="22"/>
          <w:szCs w:val="22"/>
          <w:lang w:val="en-GB"/>
        </w:rPr>
        <w:t>only “one preventative proceeding in insolvency</w:t>
      </w:r>
      <w:r w:rsidR="00340C8E" w:rsidRPr="00BB763A">
        <w:rPr>
          <w:rFonts w:ascii="Avenir Next" w:hAnsi="Avenir Next" w:cs="Arial"/>
          <w:color w:val="808080" w:themeColor="background1" w:themeShade="80"/>
          <w:sz w:val="22"/>
          <w:szCs w:val="22"/>
          <w:lang w:val="en-GB"/>
        </w:rPr>
        <w:t xml:space="preserve">”. </w:t>
      </w:r>
      <w:r w:rsidR="005D386D" w:rsidRPr="00955279">
        <w:rPr>
          <w:rFonts w:ascii="Avenir Next" w:hAnsi="Avenir Next" w:cs="Arial"/>
          <w:color w:val="808080" w:themeColor="background1" w:themeShade="80"/>
          <w:sz w:val="22"/>
          <w:szCs w:val="22"/>
          <w:lang w:val="en-GB"/>
        </w:rPr>
        <w:t>In contrast to</w:t>
      </w:r>
      <w:r w:rsidR="00185376" w:rsidRPr="00955279">
        <w:rPr>
          <w:rFonts w:ascii="Avenir Next" w:hAnsi="Avenir Next" w:cs="Arial"/>
          <w:color w:val="808080" w:themeColor="background1" w:themeShade="80"/>
          <w:sz w:val="22"/>
          <w:szCs w:val="22"/>
          <w:lang w:val="en-GB"/>
        </w:rPr>
        <w:t xml:space="preserve"> the Montevideo Treaty</w:t>
      </w:r>
      <w:r w:rsidR="005D386D" w:rsidRPr="00955279">
        <w:rPr>
          <w:rFonts w:ascii="Avenir Next" w:hAnsi="Avenir Next" w:cs="Arial"/>
          <w:color w:val="808080" w:themeColor="background1" w:themeShade="80"/>
          <w:sz w:val="22"/>
          <w:szCs w:val="22"/>
          <w:lang w:val="en-GB"/>
        </w:rPr>
        <w:t xml:space="preserve"> </w:t>
      </w:r>
      <w:r w:rsidR="00185376" w:rsidRPr="00955279">
        <w:rPr>
          <w:rFonts w:ascii="Avenir Next" w:hAnsi="Avenir Next" w:cs="Arial"/>
          <w:color w:val="808080" w:themeColor="background1" w:themeShade="80"/>
          <w:sz w:val="22"/>
          <w:szCs w:val="22"/>
          <w:lang w:val="en-GB"/>
        </w:rPr>
        <w:t xml:space="preserve">(1889), the </w:t>
      </w:r>
      <w:r w:rsidR="00340C8E" w:rsidRPr="00955279">
        <w:rPr>
          <w:rFonts w:ascii="Avenir Next" w:hAnsi="Avenir Next" w:cs="Arial"/>
          <w:color w:val="808080" w:themeColor="background1" w:themeShade="80"/>
          <w:sz w:val="22"/>
          <w:szCs w:val="22"/>
          <w:lang w:val="en-GB"/>
        </w:rPr>
        <w:t>Bustamente Code</w:t>
      </w:r>
      <w:r w:rsidR="00382A45" w:rsidRPr="00955279">
        <w:rPr>
          <w:rFonts w:ascii="Avenir Next" w:hAnsi="Avenir Next" w:cs="Arial"/>
          <w:color w:val="808080" w:themeColor="background1" w:themeShade="80"/>
          <w:sz w:val="22"/>
          <w:szCs w:val="22"/>
          <w:lang w:val="en-GB"/>
        </w:rPr>
        <w:t xml:space="preserve"> can be described as </w:t>
      </w:r>
      <w:r w:rsidR="00A7434E" w:rsidRPr="00955279">
        <w:rPr>
          <w:rFonts w:ascii="Avenir Next" w:hAnsi="Avenir Next" w:cs="Arial"/>
          <w:color w:val="808080" w:themeColor="background1" w:themeShade="80"/>
          <w:sz w:val="22"/>
          <w:szCs w:val="22"/>
          <w:lang w:val="en-GB"/>
        </w:rPr>
        <w:t>universalist</w:t>
      </w:r>
      <w:r w:rsidR="00D1558A" w:rsidRPr="00955279">
        <w:rPr>
          <w:rFonts w:ascii="Avenir Next" w:hAnsi="Avenir Next" w:cs="Arial"/>
          <w:color w:val="808080" w:themeColor="background1" w:themeShade="80"/>
          <w:sz w:val="22"/>
          <w:szCs w:val="22"/>
          <w:lang w:val="en-GB"/>
        </w:rPr>
        <w:t xml:space="preserve"> in that </w:t>
      </w:r>
      <w:r w:rsidR="00340C8E" w:rsidRPr="00955279">
        <w:rPr>
          <w:rFonts w:ascii="Avenir Next" w:hAnsi="Avenir Next" w:cs="Arial"/>
          <w:color w:val="808080" w:themeColor="background1" w:themeShade="80"/>
          <w:sz w:val="22"/>
          <w:szCs w:val="22"/>
          <w:lang w:val="en-GB"/>
        </w:rPr>
        <w:t>insolvency proceedings commenced in one member State will have</w:t>
      </w:r>
      <w:r w:rsidR="00B75CB8" w:rsidRPr="00955279">
        <w:rPr>
          <w:rFonts w:ascii="Avenir Next" w:hAnsi="Avenir Next" w:cs="Arial"/>
          <w:color w:val="808080" w:themeColor="background1" w:themeShade="80"/>
          <w:sz w:val="22"/>
          <w:szCs w:val="22"/>
          <w:lang w:val="en-GB"/>
        </w:rPr>
        <w:t xml:space="preserve"> </w:t>
      </w:r>
      <w:r w:rsidR="00340C8E" w:rsidRPr="00955279">
        <w:rPr>
          <w:rFonts w:ascii="Avenir Next" w:hAnsi="Avenir Next" w:cs="Arial"/>
          <w:color w:val="808080" w:themeColor="background1" w:themeShade="80"/>
          <w:sz w:val="22"/>
          <w:szCs w:val="22"/>
          <w:lang w:val="en-GB"/>
        </w:rPr>
        <w:t>extraterritorial effect in another member State</w:t>
      </w:r>
      <w:r w:rsidR="00B75CB8" w:rsidRPr="00955279">
        <w:rPr>
          <w:rFonts w:ascii="Avenir Next" w:hAnsi="Avenir Next" w:cs="Arial"/>
          <w:color w:val="808080" w:themeColor="background1" w:themeShade="80"/>
          <w:sz w:val="22"/>
          <w:szCs w:val="22"/>
          <w:lang w:val="en-GB"/>
        </w:rPr>
        <w:t>.</w:t>
      </w:r>
      <w:r w:rsidR="00F83FAB">
        <w:rPr>
          <w:rFonts w:ascii="Avenir Next" w:hAnsi="Avenir Next" w:cs="Arial"/>
          <w:color w:val="808080" w:themeColor="background1" w:themeShade="80"/>
          <w:sz w:val="22"/>
          <w:szCs w:val="22"/>
          <w:lang w:val="en-GB"/>
        </w:rPr>
        <w:t xml:space="preserve"> </w:t>
      </w:r>
      <w:r w:rsidR="003B7B0C" w:rsidRPr="00F83FAB">
        <w:rPr>
          <w:rFonts w:ascii="Avenir Next" w:hAnsi="Avenir Next" w:cs="Arial"/>
          <w:color w:val="808080" w:themeColor="background1" w:themeShade="80"/>
          <w:sz w:val="22"/>
          <w:szCs w:val="22"/>
          <w:lang w:val="en-GB"/>
        </w:rPr>
        <w:t xml:space="preserve">Bolivia, Brazil, Chile, Cost Rica, Cuba, Dominican Republic, Ecuador, El Salvador, Guatemala, Haiti, Honduras, Nicaragua, Panama, </w:t>
      </w:r>
      <w:proofErr w:type="gramStart"/>
      <w:r w:rsidR="003B7B0C" w:rsidRPr="00F83FAB">
        <w:rPr>
          <w:rFonts w:ascii="Avenir Next" w:hAnsi="Avenir Next" w:cs="Arial"/>
          <w:color w:val="808080" w:themeColor="background1" w:themeShade="80"/>
          <w:sz w:val="22"/>
          <w:szCs w:val="22"/>
          <w:lang w:val="en-GB"/>
        </w:rPr>
        <w:t>Peru</w:t>
      </w:r>
      <w:proofErr w:type="gramEnd"/>
      <w:r w:rsidR="003B7B0C" w:rsidRPr="00F83FAB">
        <w:rPr>
          <w:rFonts w:ascii="Avenir Next" w:hAnsi="Avenir Next" w:cs="Arial"/>
          <w:color w:val="808080" w:themeColor="background1" w:themeShade="80"/>
          <w:sz w:val="22"/>
          <w:szCs w:val="22"/>
          <w:lang w:val="en-GB"/>
        </w:rPr>
        <w:t xml:space="preserve"> and Venezuela </w:t>
      </w:r>
      <w:r w:rsidR="00FA67F0" w:rsidRPr="00F83FAB">
        <w:rPr>
          <w:rFonts w:ascii="Avenir Next" w:hAnsi="Avenir Next" w:cs="Arial"/>
          <w:color w:val="808080" w:themeColor="background1" w:themeShade="80"/>
          <w:sz w:val="22"/>
          <w:szCs w:val="22"/>
          <w:lang w:val="en-GB"/>
        </w:rPr>
        <w:t xml:space="preserve">have </w:t>
      </w:r>
      <w:r w:rsidR="003B7B0C" w:rsidRPr="00F83FAB">
        <w:rPr>
          <w:rFonts w:ascii="Avenir Next" w:hAnsi="Avenir Next" w:cs="Arial"/>
          <w:color w:val="808080" w:themeColor="background1" w:themeShade="80"/>
          <w:sz w:val="22"/>
          <w:szCs w:val="22"/>
          <w:lang w:val="en-GB"/>
        </w:rPr>
        <w:t xml:space="preserve">all ratified the </w:t>
      </w:r>
      <w:r w:rsidR="00FA67F0" w:rsidRPr="00F83FAB">
        <w:rPr>
          <w:rFonts w:ascii="Avenir Next" w:hAnsi="Avenir Next" w:cs="Arial"/>
          <w:color w:val="808080" w:themeColor="background1" w:themeShade="80"/>
          <w:sz w:val="22"/>
          <w:szCs w:val="22"/>
          <w:lang w:val="en-GB"/>
        </w:rPr>
        <w:t xml:space="preserve">Bustamente code. </w:t>
      </w:r>
      <w:r w:rsidR="003B7B0C" w:rsidRPr="00F83FAB">
        <w:rPr>
          <w:rFonts w:ascii="Avenir Next" w:hAnsi="Avenir Next" w:cs="Arial"/>
          <w:color w:val="808080" w:themeColor="background1" w:themeShade="80"/>
          <w:sz w:val="22"/>
          <w:szCs w:val="22"/>
          <w:lang w:val="en-GB"/>
        </w:rPr>
        <w:t xml:space="preserve"> </w:t>
      </w:r>
    </w:p>
    <w:p w14:paraId="76BC34BA" w14:textId="77777777" w:rsidR="003B7B0C" w:rsidRDefault="003B7B0C" w:rsidP="00692852">
      <w:pPr>
        <w:jc w:val="both"/>
        <w:rPr>
          <w:rFonts w:ascii="SymbolMT*1" w:eastAsia="MS Mincho" w:hAnsi="SymbolMT*1" w:cs="SymbolMT*1"/>
          <w:color w:val="231F20"/>
          <w:sz w:val="22"/>
          <w:szCs w:val="22"/>
          <w:lang w:val="en-GB"/>
        </w:rPr>
      </w:pPr>
    </w:p>
    <w:p w14:paraId="170A9E71" w14:textId="6092B1CF"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6B497524" w14:textId="386B3CD7" w:rsidR="00F01E34" w:rsidRDefault="00AC771C" w:rsidP="004C5A95">
      <w:pPr>
        <w:jc w:val="both"/>
        <w:rPr>
          <w:rFonts w:ascii="Avenir Next" w:hAnsi="Avenir Next" w:cs="Arial"/>
          <w:color w:val="7F7F7F" w:themeColor="text1" w:themeTint="80"/>
          <w:sz w:val="22"/>
          <w:szCs w:val="22"/>
          <w:lang w:val="en-GB"/>
        </w:rPr>
      </w:pPr>
      <w:r w:rsidRPr="00CA1139">
        <w:rPr>
          <w:rFonts w:ascii="Avenir Next" w:hAnsi="Avenir Next" w:cs="Arial"/>
          <w:color w:val="7F7F7F" w:themeColor="text1" w:themeTint="80"/>
          <w:sz w:val="22"/>
          <w:szCs w:val="22"/>
          <w:lang w:val="en-GB"/>
        </w:rPr>
        <w:t>I</w:t>
      </w:r>
      <w:r w:rsidR="00C74648" w:rsidRPr="00CA1139">
        <w:rPr>
          <w:rFonts w:ascii="Avenir Next" w:hAnsi="Avenir Next" w:cs="Arial"/>
          <w:color w:val="7F7F7F" w:themeColor="text1" w:themeTint="80"/>
          <w:sz w:val="22"/>
          <w:szCs w:val="22"/>
          <w:lang w:val="en-GB"/>
        </w:rPr>
        <w:t>t would be confusing to use the terms bankruptcy and insolvency interchangeably</w:t>
      </w:r>
      <w:r w:rsidRPr="00CA1139">
        <w:rPr>
          <w:rFonts w:ascii="Avenir Next" w:hAnsi="Avenir Next" w:cs="Arial"/>
          <w:color w:val="7F7F7F" w:themeColor="text1" w:themeTint="80"/>
          <w:sz w:val="22"/>
          <w:szCs w:val="22"/>
          <w:lang w:val="en-GB"/>
        </w:rPr>
        <w:t>, especially</w:t>
      </w:r>
      <w:r w:rsidR="00C74648" w:rsidRPr="00CA1139">
        <w:rPr>
          <w:rFonts w:ascii="Avenir Next" w:hAnsi="Avenir Next" w:cs="Arial"/>
          <w:color w:val="7F7F7F" w:themeColor="text1" w:themeTint="80"/>
          <w:sz w:val="22"/>
          <w:szCs w:val="22"/>
          <w:lang w:val="en-GB"/>
        </w:rPr>
        <w:t xml:space="preserve"> when discussing these topics with professional accountants or lawyers. </w:t>
      </w:r>
      <w:r w:rsidR="00F83FAB">
        <w:rPr>
          <w:rFonts w:ascii="Avenir Next" w:hAnsi="Avenir Next" w:cs="Arial"/>
          <w:color w:val="7F7F7F" w:themeColor="text1" w:themeTint="80"/>
          <w:sz w:val="22"/>
          <w:szCs w:val="22"/>
          <w:lang w:val="en-GB"/>
        </w:rPr>
        <w:t xml:space="preserve">This is because </w:t>
      </w:r>
      <w:r w:rsidR="00202E6B">
        <w:rPr>
          <w:rFonts w:ascii="Avenir Next" w:hAnsi="Avenir Next" w:cs="Arial"/>
          <w:color w:val="7F7F7F" w:themeColor="text1" w:themeTint="80"/>
          <w:sz w:val="22"/>
          <w:szCs w:val="22"/>
          <w:lang w:val="en-GB"/>
        </w:rPr>
        <w:t>“b</w:t>
      </w:r>
      <w:r w:rsidR="00186BB3" w:rsidRPr="00CA1139">
        <w:rPr>
          <w:rFonts w:ascii="Avenir Next" w:hAnsi="Avenir Next" w:cs="Arial"/>
          <w:color w:val="7F7F7F" w:themeColor="text1" w:themeTint="80"/>
          <w:sz w:val="22"/>
          <w:szCs w:val="22"/>
          <w:lang w:val="en-GB"/>
        </w:rPr>
        <w:t>ankruptcy</w:t>
      </w:r>
      <w:r w:rsidR="00202E6B">
        <w:rPr>
          <w:rFonts w:ascii="Avenir Next" w:hAnsi="Avenir Next" w:cs="Arial"/>
          <w:color w:val="7F7F7F" w:themeColor="text1" w:themeTint="80"/>
          <w:sz w:val="22"/>
          <w:szCs w:val="22"/>
          <w:lang w:val="en-GB"/>
        </w:rPr>
        <w:t>”</w:t>
      </w:r>
      <w:r w:rsidR="00186BB3" w:rsidRPr="00CA1139">
        <w:rPr>
          <w:rFonts w:ascii="Avenir Next" w:hAnsi="Avenir Next" w:cs="Arial"/>
          <w:color w:val="7F7F7F" w:themeColor="text1" w:themeTint="80"/>
          <w:sz w:val="22"/>
          <w:szCs w:val="22"/>
          <w:lang w:val="en-GB"/>
        </w:rPr>
        <w:t xml:space="preserve"> </w:t>
      </w:r>
      <w:r w:rsidR="00224420" w:rsidRPr="00CA1139">
        <w:rPr>
          <w:rFonts w:ascii="Avenir Next" w:hAnsi="Avenir Next" w:cs="Arial"/>
          <w:color w:val="7F7F7F" w:themeColor="text1" w:themeTint="80"/>
          <w:sz w:val="22"/>
          <w:szCs w:val="22"/>
          <w:lang w:val="en-GB"/>
        </w:rPr>
        <w:t>usually refers to the personal bankruptcy of an individual</w:t>
      </w:r>
      <w:r w:rsidR="007B62F9">
        <w:rPr>
          <w:rFonts w:ascii="Avenir Next" w:hAnsi="Avenir Next" w:cs="Arial"/>
          <w:color w:val="7F7F7F" w:themeColor="text1" w:themeTint="80"/>
          <w:sz w:val="22"/>
          <w:szCs w:val="22"/>
          <w:lang w:val="en-GB"/>
        </w:rPr>
        <w:t xml:space="preserve"> (natural person)</w:t>
      </w:r>
      <w:r w:rsidR="00224420" w:rsidRPr="00CA1139">
        <w:rPr>
          <w:rFonts w:ascii="Avenir Next" w:hAnsi="Avenir Next" w:cs="Arial"/>
          <w:color w:val="7F7F7F" w:themeColor="text1" w:themeTint="80"/>
          <w:sz w:val="22"/>
          <w:szCs w:val="22"/>
          <w:lang w:val="en-GB"/>
        </w:rPr>
        <w:t>, whereas insolvency refers to the insolvency of a corporation</w:t>
      </w:r>
      <w:r w:rsidR="00F01E34">
        <w:rPr>
          <w:rFonts w:ascii="Avenir Next" w:hAnsi="Avenir Next" w:cs="Arial"/>
          <w:color w:val="7F7F7F" w:themeColor="text1" w:themeTint="80"/>
          <w:sz w:val="22"/>
          <w:szCs w:val="22"/>
          <w:lang w:val="en-GB"/>
        </w:rPr>
        <w:t xml:space="preserve">. </w:t>
      </w:r>
      <w:r w:rsidR="005156D4" w:rsidRPr="00CA1139">
        <w:rPr>
          <w:rFonts w:ascii="Avenir Next" w:hAnsi="Avenir Next" w:cs="Arial"/>
          <w:color w:val="7F7F7F" w:themeColor="text1" w:themeTint="80"/>
          <w:sz w:val="22"/>
          <w:szCs w:val="22"/>
          <w:lang w:val="en-GB"/>
        </w:rPr>
        <w:t>Australian legislati</w:t>
      </w:r>
      <w:r w:rsidR="00850C88">
        <w:rPr>
          <w:rFonts w:ascii="Avenir Next" w:hAnsi="Avenir Next" w:cs="Arial"/>
          <w:color w:val="7F7F7F" w:themeColor="text1" w:themeTint="80"/>
          <w:sz w:val="22"/>
          <w:szCs w:val="22"/>
          <w:lang w:val="en-GB"/>
        </w:rPr>
        <w:t>ve jargon</w:t>
      </w:r>
      <w:r w:rsidR="00AD2367" w:rsidRPr="00CA1139">
        <w:rPr>
          <w:rFonts w:ascii="Avenir Next" w:hAnsi="Avenir Next" w:cs="Arial"/>
          <w:color w:val="7F7F7F" w:themeColor="text1" w:themeTint="80"/>
          <w:sz w:val="22"/>
          <w:szCs w:val="22"/>
          <w:lang w:val="en-GB"/>
        </w:rPr>
        <w:t xml:space="preserve"> is a good example of this</w:t>
      </w:r>
      <w:r w:rsidR="00224420" w:rsidRPr="00CA1139">
        <w:rPr>
          <w:rFonts w:ascii="Avenir Next" w:hAnsi="Avenir Next" w:cs="Arial"/>
          <w:color w:val="7F7F7F" w:themeColor="text1" w:themeTint="80"/>
          <w:sz w:val="22"/>
          <w:szCs w:val="22"/>
          <w:lang w:val="en-GB"/>
        </w:rPr>
        <w:t xml:space="preserve">. </w:t>
      </w:r>
    </w:p>
    <w:p w14:paraId="7A9FCEBD" w14:textId="77777777" w:rsidR="00CD12C8" w:rsidRDefault="00CD12C8" w:rsidP="004C5A95">
      <w:pPr>
        <w:jc w:val="both"/>
        <w:rPr>
          <w:rFonts w:ascii="Avenir Next" w:hAnsi="Avenir Next" w:cs="Arial"/>
          <w:color w:val="7F7F7F" w:themeColor="text1" w:themeTint="80"/>
          <w:sz w:val="22"/>
          <w:szCs w:val="22"/>
          <w:lang w:val="en-GB"/>
        </w:rPr>
      </w:pPr>
    </w:p>
    <w:p w14:paraId="0D1FB850" w14:textId="37607D93" w:rsidR="00CD12C8" w:rsidRDefault="00CD12C8" w:rsidP="004C5A95">
      <w:pPr>
        <w:jc w:val="both"/>
        <w:rPr>
          <w:rFonts w:ascii="Avenir Next" w:hAnsi="Avenir Next" w:cs="Arial"/>
          <w:color w:val="7F7F7F" w:themeColor="text1" w:themeTint="80"/>
          <w:sz w:val="22"/>
          <w:szCs w:val="22"/>
          <w:lang w:val="en-GB"/>
        </w:rPr>
      </w:pPr>
      <w:r>
        <w:rPr>
          <w:rFonts w:ascii="Avenir Next" w:hAnsi="Avenir Next" w:cs="Arial"/>
          <w:color w:val="7F7F7F" w:themeColor="text1" w:themeTint="80"/>
          <w:sz w:val="22"/>
          <w:szCs w:val="22"/>
          <w:lang w:val="en-GB"/>
        </w:rPr>
        <w:t xml:space="preserve">All that being said – </w:t>
      </w:r>
      <w:r w:rsidR="0092679D">
        <w:rPr>
          <w:rFonts w:ascii="Avenir Next" w:hAnsi="Avenir Next" w:cs="Arial"/>
          <w:color w:val="7F7F7F" w:themeColor="text1" w:themeTint="80"/>
          <w:sz w:val="22"/>
          <w:szCs w:val="22"/>
          <w:lang w:val="en-GB"/>
        </w:rPr>
        <w:t>the term “</w:t>
      </w:r>
      <w:r>
        <w:rPr>
          <w:rFonts w:ascii="Avenir Next" w:hAnsi="Avenir Next" w:cs="Arial"/>
          <w:color w:val="7F7F7F" w:themeColor="text1" w:themeTint="80"/>
          <w:sz w:val="22"/>
          <w:szCs w:val="22"/>
          <w:lang w:val="en-GB"/>
        </w:rPr>
        <w:t>bankruptcy</w:t>
      </w:r>
      <w:r w:rsidR="0092679D">
        <w:rPr>
          <w:rFonts w:ascii="Avenir Next" w:hAnsi="Avenir Next" w:cs="Arial"/>
          <w:color w:val="7F7F7F" w:themeColor="text1" w:themeTint="80"/>
          <w:sz w:val="22"/>
          <w:szCs w:val="22"/>
          <w:lang w:val="en-GB"/>
        </w:rPr>
        <w:t>”</w:t>
      </w:r>
      <w:r>
        <w:rPr>
          <w:rFonts w:ascii="Avenir Next" w:hAnsi="Avenir Next" w:cs="Arial"/>
          <w:color w:val="7F7F7F" w:themeColor="text1" w:themeTint="80"/>
          <w:sz w:val="22"/>
          <w:szCs w:val="22"/>
          <w:lang w:val="en-GB"/>
        </w:rPr>
        <w:t xml:space="preserve"> can </w:t>
      </w:r>
      <w:r w:rsidR="00B151FA">
        <w:rPr>
          <w:rFonts w:ascii="Avenir Next" w:hAnsi="Avenir Next" w:cs="Arial"/>
          <w:color w:val="7F7F7F" w:themeColor="text1" w:themeTint="80"/>
          <w:sz w:val="22"/>
          <w:szCs w:val="22"/>
          <w:lang w:val="en-GB"/>
        </w:rPr>
        <w:t>be understood to encompass</w:t>
      </w:r>
      <w:r>
        <w:rPr>
          <w:rFonts w:ascii="Avenir Next" w:hAnsi="Avenir Next" w:cs="Arial"/>
          <w:color w:val="7F7F7F" w:themeColor="text1" w:themeTint="80"/>
          <w:sz w:val="22"/>
          <w:szCs w:val="22"/>
          <w:lang w:val="en-GB"/>
        </w:rPr>
        <w:t xml:space="preserve"> insolvency when referring to the US Bankruptcy Code of 1978 which includes both bankruptcy and insolvency in its legislation. </w:t>
      </w:r>
    </w:p>
    <w:p w14:paraId="6BCFCC8F" w14:textId="77777777" w:rsidR="00F01E34" w:rsidRDefault="00F01E34" w:rsidP="004C5A95">
      <w:pPr>
        <w:jc w:val="both"/>
        <w:rPr>
          <w:rFonts w:ascii="Avenir Next" w:hAnsi="Avenir Next" w:cs="Arial"/>
          <w:color w:val="7F7F7F" w:themeColor="text1" w:themeTint="80"/>
          <w:sz w:val="22"/>
          <w:szCs w:val="22"/>
          <w:lang w:val="en-GB"/>
        </w:rPr>
      </w:pPr>
    </w:p>
    <w:p w14:paraId="71773D47" w14:textId="3FDA45A1" w:rsidR="00DA42DA" w:rsidRPr="00CA1139" w:rsidRDefault="004C5A95" w:rsidP="004C5A95">
      <w:pPr>
        <w:jc w:val="both"/>
        <w:rPr>
          <w:rFonts w:ascii="Avenir Next" w:hAnsi="Avenir Next" w:cs="Arial"/>
          <w:color w:val="7F7F7F" w:themeColor="text1" w:themeTint="80"/>
          <w:sz w:val="22"/>
          <w:szCs w:val="22"/>
          <w:lang w:val="en-GB"/>
        </w:rPr>
      </w:pPr>
      <w:r w:rsidRPr="00CA1139">
        <w:rPr>
          <w:rFonts w:ascii="Avenir Next" w:hAnsi="Avenir Next" w:cs="Arial"/>
          <w:color w:val="7F7F7F" w:themeColor="text1" w:themeTint="80"/>
          <w:sz w:val="22"/>
          <w:szCs w:val="22"/>
          <w:lang w:val="en-GB"/>
        </w:rPr>
        <w:t>Sometimes, “insolvency” sometimes means the state of financial affairs of a debtor, whilst “bankruptcy”</w:t>
      </w:r>
      <w:r w:rsidR="00625DB7" w:rsidRPr="00CA1139">
        <w:rPr>
          <w:rFonts w:ascii="Avenir Next" w:hAnsi="Avenir Next" w:cs="Arial"/>
          <w:color w:val="7F7F7F" w:themeColor="text1" w:themeTint="80"/>
          <w:sz w:val="22"/>
          <w:szCs w:val="22"/>
          <w:lang w:val="en-GB"/>
        </w:rPr>
        <w:t xml:space="preserve"> </w:t>
      </w:r>
      <w:r w:rsidRPr="00CA1139">
        <w:rPr>
          <w:rFonts w:ascii="Avenir Next" w:hAnsi="Avenir Next" w:cs="Arial"/>
          <w:color w:val="7F7F7F" w:themeColor="text1" w:themeTint="80"/>
          <w:sz w:val="22"/>
          <w:szCs w:val="22"/>
          <w:lang w:val="en-GB"/>
        </w:rPr>
        <w:t>refers to the state of being put into a formal bankruptcy proceeding.</w:t>
      </w:r>
      <w:r w:rsidR="00625DB7" w:rsidRPr="00CA1139">
        <w:rPr>
          <w:rFonts w:ascii="Avenir Next" w:hAnsi="Avenir Next" w:cs="Arial"/>
          <w:color w:val="7F7F7F" w:themeColor="text1" w:themeTint="80"/>
          <w:sz w:val="22"/>
          <w:szCs w:val="22"/>
          <w:lang w:val="en-GB"/>
        </w:rPr>
        <w:t xml:space="preserve"> The insolvent state of the financial affairs of a debtor can come around on account of being </w:t>
      </w:r>
      <w:r w:rsidR="00EB45B1" w:rsidRPr="00CA1139">
        <w:rPr>
          <w:rFonts w:ascii="Avenir Next" w:hAnsi="Avenir Next" w:cs="Arial"/>
          <w:color w:val="7F7F7F" w:themeColor="text1" w:themeTint="80"/>
          <w:sz w:val="22"/>
          <w:szCs w:val="22"/>
          <w:lang w:val="en-GB"/>
        </w:rPr>
        <w:t xml:space="preserve">either </w:t>
      </w:r>
      <w:r w:rsidR="00E845D6" w:rsidRPr="00CA1139">
        <w:rPr>
          <w:rFonts w:ascii="Avenir Next" w:hAnsi="Avenir Next" w:cs="Arial"/>
          <w:color w:val="7F7F7F" w:themeColor="text1" w:themeTint="80"/>
          <w:sz w:val="22"/>
          <w:szCs w:val="22"/>
          <w:lang w:val="en-GB"/>
        </w:rPr>
        <w:t xml:space="preserve">cashflow insolvent, </w:t>
      </w:r>
      <w:r w:rsidR="00EB45B1" w:rsidRPr="00CA1139">
        <w:rPr>
          <w:rFonts w:ascii="Avenir Next" w:hAnsi="Avenir Next" w:cs="Arial"/>
          <w:color w:val="7F7F7F" w:themeColor="text1" w:themeTint="80"/>
          <w:sz w:val="22"/>
          <w:szCs w:val="22"/>
          <w:lang w:val="en-GB"/>
        </w:rPr>
        <w:t xml:space="preserve">or </w:t>
      </w:r>
      <w:r w:rsidR="00E845D6" w:rsidRPr="00CA1139">
        <w:rPr>
          <w:rFonts w:ascii="Avenir Next" w:hAnsi="Avenir Next" w:cs="Arial"/>
          <w:color w:val="7F7F7F" w:themeColor="text1" w:themeTint="80"/>
          <w:sz w:val="22"/>
          <w:szCs w:val="22"/>
          <w:lang w:val="en-GB"/>
        </w:rPr>
        <w:t>balance sheet insolvent</w:t>
      </w:r>
      <w:r w:rsidR="00EB45B1" w:rsidRPr="00CA1139">
        <w:rPr>
          <w:rFonts w:ascii="Avenir Next" w:hAnsi="Avenir Next" w:cs="Arial"/>
          <w:color w:val="7F7F7F" w:themeColor="text1" w:themeTint="80"/>
          <w:sz w:val="22"/>
          <w:szCs w:val="22"/>
          <w:lang w:val="en-GB"/>
        </w:rPr>
        <w:t xml:space="preserve">. </w:t>
      </w:r>
    </w:p>
    <w:p w14:paraId="508BDBC8" w14:textId="77777777" w:rsidR="008B69BC" w:rsidRPr="00CA1139" w:rsidRDefault="008B69BC" w:rsidP="004C5A95">
      <w:pPr>
        <w:jc w:val="both"/>
        <w:rPr>
          <w:rFonts w:ascii="Avenir Next" w:hAnsi="Avenir Next" w:cs="Arial"/>
          <w:color w:val="7F7F7F" w:themeColor="text1" w:themeTint="80"/>
          <w:sz w:val="22"/>
          <w:szCs w:val="22"/>
          <w:lang w:val="en-GB"/>
        </w:rPr>
      </w:pPr>
    </w:p>
    <w:p w14:paraId="1BAEB004" w14:textId="77777777" w:rsidR="00012AA7" w:rsidRDefault="008B69BC" w:rsidP="004C5A95">
      <w:pPr>
        <w:jc w:val="both"/>
        <w:rPr>
          <w:rFonts w:ascii="Avenir Next" w:hAnsi="Avenir Next" w:cs="Arial"/>
          <w:color w:val="7F7F7F" w:themeColor="text1" w:themeTint="80"/>
          <w:sz w:val="22"/>
          <w:szCs w:val="22"/>
          <w:lang w:val="en-GB"/>
        </w:rPr>
      </w:pPr>
      <w:r w:rsidRPr="00CA1139">
        <w:rPr>
          <w:rFonts w:ascii="Avenir Next" w:hAnsi="Avenir Next" w:cs="Arial"/>
          <w:color w:val="7F7F7F" w:themeColor="text1" w:themeTint="80"/>
          <w:sz w:val="22"/>
          <w:szCs w:val="22"/>
          <w:lang w:val="en-GB"/>
        </w:rPr>
        <w:t xml:space="preserve">Bankruptcy may come around for an individual to protect them from harassment by creditors and </w:t>
      </w:r>
      <w:r w:rsidR="00C62430" w:rsidRPr="00CA1139">
        <w:rPr>
          <w:rFonts w:ascii="Avenir Next" w:hAnsi="Avenir Next" w:cs="Arial"/>
          <w:color w:val="7F7F7F" w:themeColor="text1" w:themeTint="80"/>
          <w:sz w:val="22"/>
          <w:szCs w:val="22"/>
          <w:lang w:val="en-GB"/>
        </w:rPr>
        <w:t>help them make a fresh start</w:t>
      </w:r>
      <w:r w:rsidR="00F301B3" w:rsidRPr="00CA1139">
        <w:rPr>
          <w:rFonts w:ascii="Avenir Next" w:hAnsi="Avenir Next" w:cs="Arial"/>
          <w:color w:val="7F7F7F" w:themeColor="text1" w:themeTint="80"/>
          <w:sz w:val="22"/>
          <w:szCs w:val="22"/>
          <w:lang w:val="en-GB"/>
        </w:rPr>
        <w:t xml:space="preserve">. In a bankruptcy (unlike an insolvency), an individual may be able to keep </w:t>
      </w:r>
      <w:r w:rsidR="00B847BC" w:rsidRPr="00CA1139">
        <w:rPr>
          <w:rFonts w:ascii="Avenir Next" w:hAnsi="Avenir Next" w:cs="Arial"/>
          <w:color w:val="7F7F7F" w:themeColor="text1" w:themeTint="80"/>
          <w:sz w:val="22"/>
          <w:szCs w:val="22"/>
          <w:lang w:val="en-GB"/>
        </w:rPr>
        <w:t>certain assets essential to maintain them and their dependants</w:t>
      </w:r>
      <w:r w:rsidR="00873B75" w:rsidRPr="00CA1139">
        <w:rPr>
          <w:rFonts w:ascii="Avenir Next" w:hAnsi="Avenir Next" w:cs="Arial"/>
          <w:color w:val="7F7F7F" w:themeColor="text1" w:themeTint="80"/>
          <w:sz w:val="22"/>
          <w:szCs w:val="22"/>
          <w:lang w:val="en-GB"/>
        </w:rPr>
        <w:t xml:space="preserve">, such as </w:t>
      </w:r>
      <w:r w:rsidR="001A24DB" w:rsidRPr="00CA1139">
        <w:rPr>
          <w:rFonts w:ascii="Avenir Next" w:hAnsi="Avenir Next" w:cs="Arial"/>
          <w:color w:val="7F7F7F" w:themeColor="text1" w:themeTint="80"/>
          <w:sz w:val="22"/>
          <w:szCs w:val="22"/>
          <w:lang w:val="en-GB"/>
        </w:rPr>
        <w:t xml:space="preserve">essential </w:t>
      </w:r>
      <w:r w:rsidR="00873B75" w:rsidRPr="00CA1139">
        <w:rPr>
          <w:rFonts w:ascii="Avenir Next" w:hAnsi="Avenir Next" w:cs="Arial"/>
          <w:color w:val="7F7F7F" w:themeColor="text1" w:themeTint="80"/>
          <w:sz w:val="22"/>
          <w:szCs w:val="22"/>
          <w:lang w:val="en-GB"/>
        </w:rPr>
        <w:t>household goods</w:t>
      </w:r>
      <w:r w:rsidR="00B847BC" w:rsidRPr="00CA1139">
        <w:rPr>
          <w:rFonts w:ascii="Avenir Next" w:hAnsi="Avenir Next" w:cs="Arial"/>
          <w:color w:val="7F7F7F" w:themeColor="text1" w:themeTint="80"/>
          <w:sz w:val="22"/>
          <w:szCs w:val="22"/>
          <w:lang w:val="en-GB"/>
        </w:rPr>
        <w:t xml:space="preserve">. </w:t>
      </w:r>
    </w:p>
    <w:p w14:paraId="711C91D0" w14:textId="77777777" w:rsidR="00012AA7" w:rsidRDefault="00012AA7" w:rsidP="004C5A95">
      <w:pPr>
        <w:jc w:val="both"/>
        <w:rPr>
          <w:rFonts w:ascii="Avenir Next" w:hAnsi="Avenir Next" w:cs="Arial"/>
          <w:color w:val="7F7F7F" w:themeColor="text1" w:themeTint="80"/>
          <w:sz w:val="22"/>
          <w:szCs w:val="22"/>
          <w:lang w:val="en-GB"/>
        </w:rPr>
      </w:pPr>
    </w:p>
    <w:p w14:paraId="348050ED" w14:textId="1E8FD450" w:rsidR="00DD3513" w:rsidRDefault="00050509" w:rsidP="004C5A95">
      <w:pPr>
        <w:jc w:val="both"/>
        <w:rPr>
          <w:rFonts w:ascii="Avenir Next" w:hAnsi="Avenir Next" w:cs="Arial"/>
          <w:color w:val="7F7F7F" w:themeColor="text1" w:themeTint="80"/>
          <w:sz w:val="22"/>
          <w:szCs w:val="22"/>
          <w:lang w:val="en-GB"/>
        </w:rPr>
      </w:pPr>
      <w:r>
        <w:rPr>
          <w:rFonts w:ascii="Avenir Next" w:hAnsi="Avenir Next" w:cs="Arial"/>
          <w:color w:val="7F7F7F" w:themeColor="text1" w:themeTint="80"/>
          <w:sz w:val="22"/>
          <w:szCs w:val="22"/>
          <w:lang w:val="en-GB"/>
        </w:rPr>
        <w:t xml:space="preserve">According to </w:t>
      </w:r>
      <w:r w:rsidR="00543C53">
        <w:rPr>
          <w:rFonts w:ascii="Avenir Next" w:hAnsi="Avenir Next" w:cs="Arial"/>
          <w:color w:val="7F7F7F" w:themeColor="text1" w:themeTint="80"/>
          <w:sz w:val="22"/>
          <w:szCs w:val="22"/>
          <w:lang w:val="en-GB"/>
        </w:rPr>
        <w:t xml:space="preserve">PR </w:t>
      </w:r>
      <w:r>
        <w:rPr>
          <w:rFonts w:ascii="Avenir Next" w:hAnsi="Avenir Next" w:cs="Arial"/>
          <w:color w:val="7F7F7F" w:themeColor="text1" w:themeTint="80"/>
          <w:sz w:val="22"/>
          <w:szCs w:val="22"/>
          <w:lang w:val="en-GB"/>
        </w:rPr>
        <w:t>Wood</w:t>
      </w:r>
      <w:r w:rsidR="00543C53">
        <w:rPr>
          <w:rFonts w:ascii="Avenir Next" w:hAnsi="Avenir Next" w:cs="Arial"/>
          <w:color w:val="7F7F7F" w:themeColor="text1" w:themeTint="80"/>
          <w:sz w:val="22"/>
          <w:szCs w:val="22"/>
          <w:lang w:val="en-GB"/>
        </w:rPr>
        <w:t xml:space="preserve"> (</w:t>
      </w:r>
      <w:r w:rsidR="00543C53" w:rsidRPr="00543C53">
        <w:rPr>
          <w:rFonts w:ascii="Avenir Next" w:hAnsi="Avenir Next" w:cs="Arial"/>
          <w:color w:val="7F7F7F" w:themeColor="text1" w:themeTint="80"/>
          <w:sz w:val="22"/>
          <w:szCs w:val="22"/>
          <w:lang w:val="en-GB"/>
        </w:rPr>
        <w:t>Principles of International Insolvency (Sweet &amp; Maxwell, 2007)</w:t>
      </w:r>
      <w:r w:rsidR="00E02DAD">
        <w:rPr>
          <w:rFonts w:ascii="Avenir Next" w:hAnsi="Avenir Next" w:cs="Arial"/>
          <w:color w:val="7F7F7F" w:themeColor="text1" w:themeTint="80"/>
          <w:sz w:val="22"/>
          <w:szCs w:val="22"/>
          <w:lang w:val="en-GB"/>
        </w:rPr>
        <w:t>, note 2, p55</w:t>
      </w:r>
      <w:proofErr w:type="gramStart"/>
      <w:r w:rsidR="00543C53" w:rsidRPr="00543C53">
        <w:rPr>
          <w:rFonts w:ascii="Avenir Next" w:hAnsi="Avenir Next" w:cs="Arial"/>
          <w:color w:val="7F7F7F" w:themeColor="text1" w:themeTint="80"/>
          <w:sz w:val="22"/>
          <w:szCs w:val="22"/>
          <w:lang w:val="en-GB"/>
        </w:rPr>
        <w:t>);</w:t>
      </w:r>
      <w:r>
        <w:rPr>
          <w:rFonts w:ascii="Avenir Next" w:hAnsi="Avenir Next" w:cs="Arial"/>
          <w:color w:val="7F7F7F" w:themeColor="text1" w:themeTint="80"/>
          <w:sz w:val="22"/>
          <w:szCs w:val="22"/>
          <w:lang w:val="en-GB"/>
        </w:rPr>
        <w:t>,</w:t>
      </w:r>
      <w:proofErr w:type="gramEnd"/>
      <w:r>
        <w:rPr>
          <w:rFonts w:ascii="Avenir Next" w:hAnsi="Avenir Next" w:cs="Arial"/>
          <w:color w:val="7F7F7F" w:themeColor="text1" w:themeTint="80"/>
          <w:sz w:val="22"/>
          <w:szCs w:val="22"/>
          <w:lang w:val="en-GB"/>
        </w:rPr>
        <w:t xml:space="preserve"> the essential features of </w:t>
      </w:r>
      <w:r w:rsidR="00E02DAD">
        <w:rPr>
          <w:rFonts w:ascii="Avenir Next" w:hAnsi="Avenir Next" w:cs="Arial"/>
          <w:color w:val="7F7F7F" w:themeColor="text1" w:themeTint="80"/>
          <w:sz w:val="22"/>
          <w:szCs w:val="22"/>
          <w:lang w:val="en-GB"/>
        </w:rPr>
        <w:t xml:space="preserve">all </w:t>
      </w:r>
      <w:r>
        <w:rPr>
          <w:rFonts w:ascii="Avenir Next" w:hAnsi="Avenir Next" w:cs="Arial"/>
          <w:color w:val="7F7F7F" w:themeColor="text1" w:themeTint="80"/>
          <w:sz w:val="22"/>
          <w:szCs w:val="22"/>
          <w:lang w:val="en-GB"/>
        </w:rPr>
        <w:t xml:space="preserve">insolvency or bankruptcy law </w:t>
      </w:r>
      <w:r w:rsidR="00DD3513">
        <w:rPr>
          <w:rFonts w:ascii="Avenir Next" w:hAnsi="Avenir Next" w:cs="Arial"/>
          <w:color w:val="7F7F7F" w:themeColor="text1" w:themeTint="80"/>
          <w:sz w:val="22"/>
          <w:szCs w:val="22"/>
          <w:lang w:val="en-GB"/>
        </w:rPr>
        <w:t xml:space="preserve">include the following: </w:t>
      </w:r>
      <w:proofErr w:type="spellStart"/>
      <w:r w:rsidR="00DD3513">
        <w:rPr>
          <w:rFonts w:ascii="Avenir Next" w:hAnsi="Avenir Next" w:cs="Arial"/>
          <w:color w:val="7F7F7F" w:themeColor="text1" w:themeTint="80"/>
          <w:sz w:val="22"/>
          <w:szCs w:val="22"/>
          <w:lang w:val="en-GB"/>
        </w:rPr>
        <w:t>i</w:t>
      </w:r>
      <w:proofErr w:type="spellEnd"/>
      <w:r w:rsidR="00DD3513">
        <w:rPr>
          <w:rFonts w:ascii="Avenir Next" w:hAnsi="Avenir Next" w:cs="Arial"/>
          <w:color w:val="7F7F7F" w:themeColor="text1" w:themeTint="80"/>
          <w:sz w:val="22"/>
          <w:szCs w:val="22"/>
          <w:lang w:val="en-GB"/>
        </w:rPr>
        <w:t xml:space="preserve">) a stay on proceedings; ii) assets are pooled </w:t>
      </w:r>
      <w:r w:rsidR="00C117D8">
        <w:rPr>
          <w:rFonts w:ascii="Avenir Next" w:hAnsi="Avenir Next" w:cs="Arial"/>
          <w:color w:val="7F7F7F" w:themeColor="text1" w:themeTint="80"/>
          <w:sz w:val="22"/>
          <w:szCs w:val="22"/>
          <w:lang w:val="en-GB"/>
        </w:rPr>
        <w:t xml:space="preserve">iii) creditors are paid on a </w:t>
      </w:r>
      <w:proofErr w:type="spellStart"/>
      <w:r w:rsidR="00C117D8" w:rsidRPr="00E241A3">
        <w:rPr>
          <w:rFonts w:ascii="Avenir Next" w:hAnsi="Avenir Next" w:cs="Arial"/>
          <w:i/>
          <w:iCs/>
          <w:color w:val="7F7F7F" w:themeColor="text1" w:themeTint="80"/>
          <w:sz w:val="22"/>
          <w:szCs w:val="22"/>
          <w:lang w:val="en-GB"/>
        </w:rPr>
        <w:t>pari</w:t>
      </w:r>
      <w:proofErr w:type="spellEnd"/>
      <w:r w:rsidR="00C117D8" w:rsidRPr="00E241A3">
        <w:rPr>
          <w:rFonts w:ascii="Avenir Next" w:hAnsi="Avenir Next" w:cs="Arial"/>
          <w:i/>
          <w:iCs/>
          <w:color w:val="7F7F7F" w:themeColor="text1" w:themeTint="80"/>
          <w:sz w:val="22"/>
          <w:szCs w:val="22"/>
          <w:lang w:val="en-GB"/>
        </w:rPr>
        <w:t xml:space="preserve"> passu </w:t>
      </w:r>
      <w:r w:rsidR="00C117D8">
        <w:rPr>
          <w:rFonts w:ascii="Avenir Next" w:hAnsi="Avenir Next" w:cs="Arial"/>
          <w:color w:val="7F7F7F" w:themeColor="text1" w:themeTint="80"/>
          <w:sz w:val="22"/>
          <w:szCs w:val="22"/>
          <w:lang w:val="en-GB"/>
        </w:rPr>
        <w:t xml:space="preserve">basis. </w:t>
      </w:r>
      <w:r w:rsidR="007951EF">
        <w:rPr>
          <w:rFonts w:ascii="Avenir Next" w:hAnsi="Avenir Next" w:cs="Arial"/>
          <w:color w:val="7F7F7F" w:themeColor="text1" w:themeTint="80"/>
          <w:sz w:val="22"/>
          <w:szCs w:val="22"/>
          <w:lang w:val="en-GB"/>
        </w:rPr>
        <w:t xml:space="preserve">Wood then goes on to discredit ii) </w:t>
      </w:r>
      <w:r w:rsidR="009F4DDE">
        <w:rPr>
          <w:rFonts w:ascii="Avenir Next" w:hAnsi="Avenir Next" w:cs="Arial"/>
          <w:color w:val="7F7F7F" w:themeColor="text1" w:themeTint="80"/>
          <w:sz w:val="22"/>
          <w:szCs w:val="22"/>
          <w:lang w:val="en-GB"/>
        </w:rPr>
        <w:t>due to</w:t>
      </w:r>
      <w:r w:rsidR="007951EF">
        <w:rPr>
          <w:rFonts w:ascii="Avenir Next" w:hAnsi="Avenir Next" w:cs="Arial"/>
          <w:color w:val="7F7F7F" w:themeColor="text1" w:themeTint="80"/>
          <w:sz w:val="22"/>
          <w:szCs w:val="22"/>
          <w:lang w:val="en-GB"/>
        </w:rPr>
        <w:t xml:space="preserve"> </w:t>
      </w:r>
      <w:r w:rsidR="009F4DDE">
        <w:rPr>
          <w:rFonts w:ascii="Avenir Next" w:hAnsi="Avenir Next" w:cs="Arial"/>
          <w:color w:val="7F7F7F" w:themeColor="text1" w:themeTint="80"/>
          <w:sz w:val="22"/>
          <w:szCs w:val="22"/>
          <w:lang w:val="en-GB"/>
        </w:rPr>
        <w:t xml:space="preserve">domestic laws at times prohibiting this and iii) due to </w:t>
      </w:r>
      <w:r w:rsidR="00E241A3">
        <w:rPr>
          <w:rFonts w:ascii="Avenir Next" w:hAnsi="Avenir Next" w:cs="Arial"/>
          <w:color w:val="7F7F7F" w:themeColor="text1" w:themeTint="80"/>
          <w:sz w:val="22"/>
          <w:szCs w:val="22"/>
          <w:lang w:val="en-GB"/>
        </w:rPr>
        <w:t xml:space="preserve">secured and priority creditors not falling within this rule. </w:t>
      </w:r>
    </w:p>
    <w:p w14:paraId="0C050864" w14:textId="77777777" w:rsidR="00012AA7" w:rsidRDefault="00012AA7" w:rsidP="00012AA7">
      <w:pPr>
        <w:jc w:val="both"/>
        <w:rPr>
          <w:rFonts w:ascii="Avenir Next" w:hAnsi="Avenir Next" w:cs="Arial"/>
          <w:color w:val="7F7F7F" w:themeColor="text1" w:themeTint="80"/>
          <w:sz w:val="22"/>
          <w:szCs w:val="22"/>
          <w:lang w:val="en-GB"/>
        </w:rPr>
      </w:pPr>
    </w:p>
    <w:p w14:paraId="31BAA941" w14:textId="768029B8" w:rsidR="00470555" w:rsidRDefault="0030592B" w:rsidP="004C5A95">
      <w:pPr>
        <w:jc w:val="both"/>
        <w:rPr>
          <w:rFonts w:ascii="Avenir Next" w:hAnsi="Avenir Next" w:cs="Arial"/>
          <w:color w:val="7F7F7F" w:themeColor="text1" w:themeTint="80"/>
          <w:sz w:val="22"/>
          <w:szCs w:val="22"/>
          <w:lang w:val="en-GB"/>
        </w:rPr>
      </w:pPr>
      <w:r w:rsidRPr="00CA1139">
        <w:rPr>
          <w:rFonts w:ascii="Avenir Next" w:hAnsi="Avenir Next" w:cs="Arial"/>
          <w:color w:val="7F7F7F" w:themeColor="text1" w:themeTint="80"/>
          <w:sz w:val="22"/>
          <w:szCs w:val="22"/>
          <w:lang w:val="en-GB"/>
        </w:rPr>
        <w:t>A</w:t>
      </w:r>
      <w:r w:rsidR="00040E8C">
        <w:rPr>
          <w:rFonts w:ascii="Avenir Next" w:hAnsi="Avenir Next" w:cs="Arial"/>
          <w:color w:val="7F7F7F" w:themeColor="text1" w:themeTint="80"/>
          <w:sz w:val="22"/>
          <w:szCs w:val="22"/>
          <w:lang w:val="en-GB"/>
        </w:rPr>
        <w:t xml:space="preserve"> good example of a practical</w:t>
      </w:r>
      <w:r w:rsidRPr="00CA1139">
        <w:rPr>
          <w:rFonts w:ascii="Avenir Next" w:hAnsi="Avenir Next" w:cs="Arial"/>
          <w:color w:val="7F7F7F" w:themeColor="text1" w:themeTint="80"/>
          <w:sz w:val="22"/>
          <w:szCs w:val="22"/>
          <w:lang w:val="en-GB"/>
        </w:rPr>
        <w:t xml:space="preserve"> difference between </w:t>
      </w:r>
      <w:r w:rsidR="00017083" w:rsidRPr="00CA1139">
        <w:rPr>
          <w:rFonts w:ascii="Avenir Next" w:hAnsi="Avenir Next" w:cs="Arial"/>
          <w:color w:val="7F7F7F" w:themeColor="text1" w:themeTint="80"/>
          <w:sz w:val="22"/>
          <w:szCs w:val="22"/>
          <w:lang w:val="en-GB"/>
        </w:rPr>
        <w:t xml:space="preserve">insolvency and bankruptcy is that an individual would not be “dissolved” at the completion of a bankruptcy, the same way that they would following the conclusion of a liquidation. </w:t>
      </w:r>
      <w:r w:rsidR="000A6231" w:rsidRPr="00CA1139">
        <w:rPr>
          <w:rFonts w:ascii="Avenir Next" w:hAnsi="Avenir Next" w:cs="Arial"/>
          <w:color w:val="7F7F7F" w:themeColor="text1" w:themeTint="80"/>
          <w:sz w:val="22"/>
          <w:szCs w:val="22"/>
          <w:lang w:val="en-GB"/>
        </w:rPr>
        <w:t xml:space="preserve">Instead, they would be </w:t>
      </w:r>
      <w:r w:rsidR="00850C88" w:rsidRPr="00CA1139">
        <w:rPr>
          <w:rFonts w:ascii="Avenir Next" w:hAnsi="Avenir Next" w:cs="Arial"/>
          <w:color w:val="7F7F7F" w:themeColor="text1" w:themeTint="80"/>
          <w:sz w:val="22"/>
          <w:szCs w:val="22"/>
          <w:lang w:val="en-GB"/>
        </w:rPr>
        <w:t>rehabilitated,</w:t>
      </w:r>
      <w:r w:rsidR="000A6231" w:rsidRPr="00CA1139">
        <w:rPr>
          <w:rFonts w:ascii="Avenir Next" w:hAnsi="Avenir Next" w:cs="Arial"/>
          <w:color w:val="7F7F7F" w:themeColor="text1" w:themeTint="80"/>
          <w:sz w:val="22"/>
          <w:szCs w:val="22"/>
          <w:lang w:val="en-GB"/>
        </w:rPr>
        <w:t xml:space="preserve"> and </w:t>
      </w:r>
      <w:r w:rsidR="00B36FEC" w:rsidRPr="00CA1139">
        <w:rPr>
          <w:rFonts w:ascii="Avenir Next" w:hAnsi="Avenir Next" w:cs="Arial"/>
          <w:color w:val="7F7F7F" w:themeColor="text1" w:themeTint="80"/>
          <w:sz w:val="22"/>
          <w:szCs w:val="22"/>
          <w:lang w:val="en-GB"/>
        </w:rPr>
        <w:t xml:space="preserve">their pre-bankruptcy debt forgiven (or agreed to be paid pursuant to a payment plan). </w:t>
      </w:r>
    </w:p>
    <w:p w14:paraId="3C2AF5AB" w14:textId="77777777" w:rsidR="00470555" w:rsidRDefault="00470555" w:rsidP="004C5A95">
      <w:pPr>
        <w:jc w:val="both"/>
        <w:rPr>
          <w:rFonts w:ascii="Avenir Next" w:hAnsi="Avenir Next" w:cs="Arial"/>
          <w:color w:val="7F7F7F" w:themeColor="text1" w:themeTint="80"/>
          <w:sz w:val="22"/>
          <w:szCs w:val="22"/>
          <w:lang w:val="en-GB"/>
        </w:rPr>
      </w:pPr>
    </w:p>
    <w:p w14:paraId="0C7DD58C" w14:textId="428B2DDC" w:rsidR="006E64BC" w:rsidRPr="00E241A3" w:rsidRDefault="00EA57CD" w:rsidP="004C5A95">
      <w:pPr>
        <w:jc w:val="both"/>
        <w:rPr>
          <w:rFonts w:ascii="Avenir Next" w:hAnsi="Avenir Next" w:cs="Arial"/>
          <w:color w:val="7F7F7F" w:themeColor="text1" w:themeTint="80"/>
          <w:sz w:val="22"/>
          <w:szCs w:val="22"/>
          <w:lang w:val="en-GB"/>
        </w:rPr>
      </w:pPr>
      <w:r>
        <w:rPr>
          <w:rFonts w:ascii="Avenir Next" w:hAnsi="Avenir Next" w:cs="Arial"/>
          <w:color w:val="7F7F7F" w:themeColor="text1" w:themeTint="80"/>
          <w:sz w:val="22"/>
          <w:szCs w:val="22"/>
          <w:lang w:val="en-GB"/>
        </w:rPr>
        <w:t>A bankrupt individual is likely to be prohibited from acting as director of an active company</w:t>
      </w:r>
      <w:r w:rsidR="00511DE6">
        <w:rPr>
          <w:rFonts w:ascii="Avenir Next" w:hAnsi="Avenir Next" w:cs="Arial"/>
          <w:color w:val="7F7F7F" w:themeColor="text1" w:themeTint="80"/>
          <w:sz w:val="22"/>
          <w:szCs w:val="22"/>
          <w:lang w:val="en-GB"/>
        </w:rPr>
        <w:t xml:space="preserve"> or from obtaining new credit without consent from the bankruptcy trustee. </w:t>
      </w:r>
      <w:r>
        <w:rPr>
          <w:rFonts w:ascii="Avenir Next" w:hAnsi="Avenir Next" w:cs="Arial"/>
          <w:color w:val="7F7F7F" w:themeColor="text1" w:themeTint="80"/>
          <w:sz w:val="22"/>
          <w:szCs w:val="22"/>
          <w:lang w:val="en-GB"/>
        </w:rPr>
        <w:t xml:space="preserve"> </w:t>
      </w:r>
      <w:r w:rsidR="00CA50F8">
        <w:rPr>
          <w:rFonts w:ascii="Avenir Next" w:hAnsi="Avenir Next" w:cs="Arial"/>
          <w:color w:val="7F7F7F" w:themeColor="text1" w:themeTint="80"/>
          <w:sz w:val="22"/>
          <w:szCs w:val="22"/>
          <w:lang w:val="en-GB"/>
        </w:rPr>
        <w:t xml:space="preserve">This may not necessarily be the case in an insolvency – although the director of an insolvency might be held personally liable in instances of </w:t>
      </w:r>
      <w:r w:rsidR="000861B0">
        <w:rPr>
          <w:rFonts w:ascii="Avenir Next" w:hAnsi="Avenir Next" w:cs="Arial"/>
          <w:color w:val="7F7F7F" w:themeColor="text1" w:themeTint="80"/>
          <w:sz w:val="22"/>
          <w:szCs w:val="22"/>
          <w:lang w:val="en-GB"/>
        </w:rPr>
        <w:t xml:space="preserve">fraudulent transfers if these occurred within a voidable window. </w:t>
      </w:r>
    </w:p>
    <w:p w14:paraId="5B15CCF7" w14:textId="77777777" w:rsidR="00DE1FEF" w:rsidRPr="001F5204" w:rsidRDefault="00DE1FEF" w:rsidP="00BE3E33">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6B5CF002" w14:textId="01749B12" w:rsidR="00DA42DA" w:rsidRDefault="00DA42DA" w:rsidP="00DA42DA">
      <w:pPr>
        <w:jc w:val="both"/>
        <w:rPr>
          <w:rFonts w:ascii="Avenir Next" w:hAnsi="Avenir Next" w:cs="Arial"/>
          <w:sz w:val="22"/>
          <w:szCs w:val="22"/>
          <w:lang w:val="en-GB"/>
        </w:rPr>
      </w:pPr>
    </w:p>
    <w:p w14:paraId="3E722704" w14:textId="60741DD1" w:rsidR="007C18FE" w:rsidRDefault="007C18F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Currently, the standard of insolvency laws in many countries is </w:t>
      </w:r>
      <w:r w:rsidR="00AE1D21">
        <w:rPr>
          <w:rFonts w:ascii="Avenir Next" w:hAnsi="Avenir Next" w:cs="Arial"/>
          <w:color w:val="808080" w:themeColor="background1" w:themeShade="80"/>
          <w:sz w:val="22"/>
          <w:szCs w:val="22"/>
          <w:lang w:val="en-GB"/>
        </w:rPr>
        <w:t xml:space="preserve">considered </w:t>
      </w:r>
      <w:r>
        <w:rPr>
          <w:rFonts w:ascii="Avenir Next" w:hAnsi="Avenir Next" w:cs="Arial"/>
          <w:color w:val="808080" w:themeColor="background1" w:themeShade="80"/>
          <w:sz w:val="22"/>
          <w:szCs w:val="22"/>
          <w:lang w:val="en-GB"/>
        </w:rPr>
        <w:t>relatively low</w:t>
      </w:r>
      <w:r w:rsidR="000F358A">
        <w:rPr>
          <w:rFonts w:ascii="Avenir Next" w:hAnsi="Avenir Next" w:cs="Arial"/>
          <w:color w:val="808080" w:themeColor="background1" w:themeShade="80"/>
          <w:sz w:val="22"/>
          <w:szCs w:val="22"/>
          <w:lang w:val="en-GB"/>
        </w:rPr>
        <w:t xml:space="preserve">, with many laws outdated or inherited from colonial pasts. </w:t>
      </w:r>
      <w:r w:rsidR="00B72102">
        <w:rPr>
          <w:rFonts w:ascii="Avenir Next" w:hAnsi="Avenir Next" w:cs="Arial"/>
          <w:color w:val="808080" w:themeColor="background1" w:themeShade="80"/>
          <w:sz w:val="22"/>
          <w:szCs w:val="22"/>
          <w:lang w:val="en-GB"/>
        </w:rPr>
        <w:t xml:space="preserve">These insolvency laws </w:t>
      </w:r>
      <w:r w:rsidR="00651C9D">
        <w:rPr>
          <w:rFonts w:ascii="Avenir Next" w:hAnsi="Avenir Next" w:cs="Arial"/>
          <w:color w:val="808080" w:themeColor="background1" w:themeShade="80"/>
          <w:sz w:val="22"/>
          <w:szCs w:val="22"/>
          <w:lang w:val="en-GB"/>
        </w:rPr>
        <w:t xml:space="preserve">also </w:t>
      </w:r>
      <w:r w:rsidR="00B72102">
        <w:rPr>
          <w:rFonts w:ascii="Avenir Next" w:hAnsi="Avenir Next" w:cs="Arial"/>
          <w:color w:val="808080" w:themeColor="background1" w:themeShade="80"/>
          <w:sz w:val="22"/>
          <w:szCs w:val="22"/>
          <w:lang w:val="en-GB"/>
        </w:rPr>
        <w:t xml:space="preserve">differ between states, and there is no one </w:t>
      </w:r>
      <w:r w:rsidR="006B365D">
        <w:rPr>
          <w:rFonts w:ascii="Avenir Next" w:hAnsi="Avenir Next" w:cs="Arial"/>
          <w:color w:val="808080" w:themeColor="background1" w:themeShade="80"/>
          <w:sz w:val="22"/>
          <w:szCs w:val="22"/>
          <w:lang w:val="en-GB"/>
        </w:rPr>
        <w:t xml:space="preserve">supra national or global parliament to </w:t>
      </w:r>
      <w:r w:rsidR="00DE5949">
        <w:rPr>
          <w:rFonts w:ascii="Avenir Next" w:hAnsi="Avenir Next" w:cs="Arial"/>
          <w:color w:val="808080" w:themeColor="background1" w:themeShade="80"/>
          <w:sz w:val="22"/>
          <w:szCs w:val="22"/>
          <w:lang w:val="en-GB"/>
        </w:rPr>
        <w:t>harmonise</w:t>
      </w:r>
      <w:r w:rsidR="006B365D">
        <w:rPr>
          <w:rFonts w:ascii="Avenir Next" w:hAnsi="Avenir Next" w:cs="Arial"/>
          <w:color w:val="808080" w:themeColor="background1" w:themeShade="80"/>
          <w:sz w:val="22"/>
          <w:szCs w:val="22"/>
          <w:lang w:val="en-GB"/>
        </w:rPr>
        <w:t xml:space="preserve"> insolvency regulations </w:t>
      </w:r>
      <w:r w:rsidR="00821F58">
        <w:rPr>
          <w:rFonts w:ascii="Avenir Next" w:hAnsi="Avenir Next" w:cs="Arial"/>
          <w:color w:val="808080" w:themeColor="background1" w:themeShade="80"/>
          <w:sz w:val="22"/>
          <w:szCs w:val="22"/>
          <w:lang w:val="en-GB"/>
        </w:rPr>
        <w:t xml:space="preserve">amongst </w:t>
      </w:r>
      <w:r w:rsidR="00A44852">
        <w:rPr>
          <w:rFonts w:ascii="Avenir Next" w:hAnsi="Avenir Next" w:cs="Arial"/>
          <w:color w:val="808080" w:themeColor="background1" w:themeShade="80"/>
          <w:sz w:val="22"/>
          <w:szCs w:val="22"/>
          <w:lang w:val="en-GB"/>
        </w:rPr>
        <w:t>all</w:t>
      </w:r>
      <w:r w:rsidR="00821F58">
        <w:rPr>
          <w:rFonts w:ascii="Avenir Next" w:hAnsi="Avenir Next" w:cs="Arial"/>
          <w:color w:val="808080" w:themeColor="background1" w:themeShade="80"/>
          <w:sz w:val="22"/>
          <w:szCs w:val="22"/>
          <w:lang w:val="en-GB"/>
        </w:rPr>
        <w:t xml:space="preserve"> countries and </w:t>
      </w:r>
      <w:r w:rsidR="00DE5949">
        <w:rPr>
          <w:rFonts w:ascii="Avenir Next" w:hAnsi="Avenir Next" w:cs="Arial"/>
          <w:color w:val="808080" w:themeColor="background1" w:themeShade="80"/>
          <w:sz w:val="22"/>
          <w:szCs w:val="22"/>
          <w:lang w:val="en-GB"/>
        </w:rPr>
        <w:t xml:space="preserve">world </w:t>
      </w:r>
      <w:r w:rsidR="00821F58">
        <w:rPr>
          <w:rFonts w:ascii="Avenir Next" w:hAnsi="Avenir Next" w:cs="Arial"/>
          <w:color w:val="808080" w:themeColor="background1" w:themeShade="80"/>
          <w:sz w:val="22"/>
          <w:szCs w:val="22"/>
          <w:lang w:val="en-GB"/>
        </w:rPr>
        <w:t xml:space="preserve">states. </w:t>
      </w:r>
      <w:r w:rsidR="001676B5">
        <w:rPr>
          <w:rFonts w:ascii="Avenir Next" w:hAnsi="Avenir Next" w:cs="Arial"/>
          <w:color w:val="808080" w:themeColor="background1" w:themeShade="80"/>
          <w:sz w:val="22"/>
          <w:szCs w:val="22"/>
          <w:lang w:val="en-GB"/>
        </w:rPr>
        <w:t>The World Bank</w:t>
      </w:r>
      <w:r w:rsidR="003B0E9B">
        <w:rPr>
          <w:rFonts w:ascii="Avenir Next" w:hAnsi="Avenir Next" w:cs="Arial"/>
          <w:color w:val="808080" w:themeColor="background1" w:themeShade="80"/>
          <w:sz w:val="22"/>
          <w:szCs w:val="22"/>
          <w:lang w:val="en-GB"/>
        </w:rPr>
        <w:t xml:space="preserve"> principals for effective insolvency systems</w:t>
      </w:r>
      <w:r w:rsidR="001676B5">
        <w:rPr>
          <w:rFonts w:ascii="Avenir Next" w:hAnsi="Avenir Next" w:cs="Arial"/>
          <w:color w:val="808080" w:themeColor="background1" w:themeShade="80"/>
          <w:sz w:val="22"/>
          <w:szCs w:val="22"/>
          <w:lang w:val="en-GB"/>
        </w:rPr>
        <w:t xml:space="preserve"> and UNCITRAL </w:t>
      </w:r>
      <w:r w:rsidR="001C6A46">
        <w:rPr>
          <w:rFonts w:ascii="Avenir Next" w:hAnsi="Avenir Next" w:cs="Arial"/>
          <w:color w:val="808080" w:themeColor="background1" w:themeShade="80"/>
          <w:sz w:val="22"/>
          <w:szCs w:val="22"/>
          <w:lang w:val="en-GB"/>
        </w:rPr>
        <w:t xml:space="preserve">MLCBI, </w:t>
      </w:r>
      <w:r w:rsidR="001676B5">
        <w:rPr>
          <w:rFonts w:ascii="Avenir Next" w:hAnsi="Avenir Next" w:cs="Arial"/>
          <w:color w:val="808080" w:themeColor="background1" w:themeShade="80"/>
          <w:sz w:val="22"/>
          <w:szCs w:val="22"/>
          <w:lang w:val="en-GB"/>
        </w:rPr>
        <w:t>have taken steps to reform these outdated laws</w:t>
      </w:r>
      <w:r w:rsidR="006F41EC">
        <w:rPr>
          <w:rFonts w:ascii="Avenir Next" w:hAnsi="Avenir Next" w:cs="Arial"/>
          <w:color w:val="808080" w:themeColor="background1" w:themeShade="80"/>
          <w:sz w:val="22"/>
          <w:szCs w:val="22"/>
          <w:lang w:val="en-GB"/>
        </w:rPr>
        <w:t xml:space="preserve"> </w:t>
      </w:r>
      <w:r w:rsidR="005C0902">
        <w:rPr>
          <w:rFonts w:ascii="Avenir Next" w:hAnsi="Avenir Next" w:cs="Arial"/>
          <w:color w:val="808080" w:themeColor="background1" w:themeShade="80"/>
          <w:sz w:val="22"/>
          <w:szCs w:val="22"/>
          <w:lang w:val="en-GB"/>
        </w:rPr>
        <w:t>and make them more predic</w:t>
      </w:r>
      <w:r w:rsidR="001C6A46">
        <w:rPr>
          <w:rFonts w:ascii="Avenir Next" w:hAnsi="Avenir Next" w:cs="Arial"/>
          <w:color w:val="808080" w:themeColor="background1" w:themeShade="80"/>
          <w:sz w:val="22"/>
          <w:szCs w:val="22"/>
          <w:lang w:val="en-GB"/>
        </w:rPr>
        <w:t>t</w:t>
      </w:r>
      <w:r w:rsidR="005C0902">
        <w:rPr>
          <w:rFonts w:ascii="Avenir Next" w:hAnsi="Avenir Next" w:cs="Arial"/>
          <w:color w:val="808080" w:themeColor="background1" w:themeShade="80"/>
          <w:sz w:val="22"/>
          <w:szCs w:val="22"/>
          <w:lang w:val="en-GB"/>
        </w:rPr>
        <w:t>able</w:t>
      </w:r>
      <w:r w:rsidR="00821F58">
        <w:rPr>
          <w:rFonts w:ascii="Avenir Next" w:hAnsi="Avenir Next" w:cs="Arial"/>
          <w:color w:val="808080" w:themeColor="background1" w:themeShade="80"/>
          <w:sz w:val="22"/>
          <w:szCs w:val="22"/>
          <w:lang w:val="en-GB"/>
        </w:rPr>
        <w:t>, however these</w:t>
      </w:r>
      <w:r w:rsidR="007F4F45">
        <w:rPr>
          <w:rFonts w:ascii="Avenir Next" w:hAnsi="Avenir Next" w:cs="Arial"/>
          <w:color w:val="808080" w:themeColor="background1" w:themeShade="80"/>
          <w:sz w:val="22"/>
          <w:szCs w:val="22"/>
          <w:lang w:val="en-GB"/>
        </w:rPr>
        <w:t xml:space="preserve"> best practices</w:t>
      </w:r>
      <w:r w:rsidR="00821F58">
        <w:rPr>
          <w:rFonts w:ascii="Avenir Next" w:hAnsi="Avenir Next" w:cs="Arial"/>
          <w:color w:val="808080" w:themeColor="background1" w:themeShade="80"/>
          <w:sz w:val="22"/>
          <w:szCs w:val="22"/>
          <w:lang w:val="en-GB"/>
        </w:rPr>
        <w:t xml:space="preserve"> remain “soft law” and </w:t>
      </w:r>
      <w:r w:rsidR="001C176E">
        <w:rPr>
          <w:rFonts w:ascii="Avenir Next" w:hAnsi="Avenir Next" w:cs="Arial"/>
          <w:color w:val="808080" w:themeColor="background1" w:themeShade="80"/>
          <w:sz w:val="22"/>
          <w:szCs w:val="22"/>
          <w:lang w:val="en-GB"/>
        </w:rPr>
        <w:t xml:space="preserve">participation is </w:t>
      </w:r>
      <w:r w:rsidR="00821F58">
        <w:rPr>
          <w:rFonts w:ascii="Avenir Next" w:hAnsi="Avenir Next" w:cs="Arial"/>
          <w:color w:val="808080" w:themeColor="background1" w:themeShade="80"/>
          <w:sz w:val="22"/>
          <w:szCs w:val="22"/>
          <w:lang w:val="en-GB"/>
        </w:rPr>
        <w:t>voluntary</w:t>
      </w:r>
      <w:r w:rsidR="001676B5">
        <w:rPr>
          <w:rFonts w:ascii="Avenir Next" w:hAnsi="Avenir Next" w:cs="Arial"/>
          <w:color w:val="808080" w:themeColor="background1" w:themeShade="80"/>
          <w:sz w:val="22"/>
          <w:szCs w:val="22"/>
          <w:lang w:val="en-GB"/>
        </w:rPr>
        <w:t xml:space="preserve">. </w:t>
      </w:r>
    </w:p>
    <w:p w14:paraId="56E5847E" w14:textId="77777777" w:rsidR="007C18FE" w:rsidRDefault="007C18FE" w:rsidP="00DA42DA">
      <w:pPr>
        <w:jc w:val="both"/>
        <w:rPr>
          <w:rFonts w:ascii="Avenir Next" w:hAnsi="Avenir Next" w:cs="Arial"/>
          <w:color w:val="808080" w:themeColor="background1" w:themeShade="80"/>
          <w:sz w:val="22"/>
          <w:szCs w:val="22"/>
          <w:lang w:val="en-GB"/>
        </w:rPr>
      </w:pPr>
    </w:p>
    <w:p w14:paraId="7160B839" w14:textId="1E03D127" w:rsidR="003F3BD4" w:rsidRDefault="003F3BD4" w:rsidP="003F3BD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does exist some supra-national bodies – such as the EU – which would mandate participation of international insolvency law such as the European Insolvency Regulation 2015 (recast)</w:t>
      </w:r>
      <w:r w:rsidR="00530BDE">
        <w:rPr>
          <w:rFonts w:ascii="Avenir Next" w:hAnsi="Avenir Next" w:cs="Arial"/>
          <w:color w:val="808080" w:themeColor="background1" w:themeShade="80"/>
          <w:sz w:val="22"/>
          <w:szCs w:val="22"/>
          <w:lang w:val="en-GB"/>
        </w:rPr>
        <w:t xml:space="preserve">. </w:t>
      </w:r>
      <w:proofErr w:type="gramStart"/>
      <w:r w:rsidR="00530BDE">
        <w:rPr>
          <w:rFonts w:ascii="Avenir Next" w:hAnsi="Avenir Next" w:cs="Arial"/>
          <w:color w:val="808080" w:themeColor="background1" w:themeShade="80"/>
          <w:sz w:val="22"/>
          <w:szCs w:val="22"/>
          <w:lang w:val="en-GB"/>
        </w:rPr>
        <w:t>H</w:t>
      </w:r>
      <w:r>
        <w:rPr>
          <w:rFonts w:ascii="Avenir Next" w:hAnsi="Avenir Next" w:cs="Arial"/>
          <w:color w:val="808080" w:themeColor="background1" w:themeShade="80"/>
          <w:sz w:val="22"/>
          <w:szCs w:val="22"/>
          <w:lang w:val="en-GB"/>
        </w:rPr>
        <w:t>owever</w:t>
      </w:r>
      <w:proofErr w:type="gramEnd"/>
      <w:r>
        <w:rPr>
          <w:rFonts w:ascii="Avenir Next" w:hAnsi="Avenir Next" w:cs="Arial"/>
          <w:color w:val="808080" w:themeColor="background1" w:themeShade="80"/>
          <w:sz w:val="22"/>
          <w:szCs w:val="22"/>
          <w:lang w:val="en-GB"/>
        </w:rPr>
        <w:t xml:space="preserve"> to a certain degree this is voluntary too: consider the case of Brexit which meant that the EIR (recast) ceased to apply to the UK from December 2020.   </w:t>
      </w:r>
    </w:p>
    <w:p w14:paraId="36DDF852" w14:textId="77777777" w:rsidR="003F3BD4" w:rsidRDefault="003F3BD4" w:rsidP="00DA42DA">
      <w:pPr>
        <w:jc w:val="both"/>
        <w:rPr>
          <w:rFonts w:ascii="Avenir Next" w:hAnsi="Avenir Next" w:cs="Arial"/>
          <w:color w:val="808080" w:themeColor="background1" w:themeShade="80"/>
          <w:sz w:val="22"/>
          <w:szCs w:val="22"/>
          <w:lang w:val="en-GB"/>
        </w:rPr>
      </w:pPr>
    </w:p>
    <w:p w14:paraId="615FC3A0" w14:textId="339F1703" w:rsidR="00D5107D" w:rsidRDefault="005E2EAC" w:rsidP="00841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w:t>
      </w:r>
      <w:r w:rsidR="00BD55CC">
        <w:rPr>
          <w:rFonts w:ascii="Avenir Next" w:hAnsi="Avenir Next" w:cs="Arial"/>
          <w:color w:val="808080" w:themeColor="background1" w:themeShade="80"/>
          <w:sz w:val="22"/>
          <w:szCs w:val="22"/>
          <w:lang w:val="en-GB"/>
        </w:rPr>
        <w:t xml:space="preserve">ountries </w:t>
      </w:r>
      <w:r>
        <w:rPr>
          <w:rFonts w:ascii="Avenir Next" w:hAnsi="Avenir Next" w:cs="Arial"/>
          <w:color w:val="808080" w:themeColor="background1" w:themeShade="80"/>
          <w:sz w:val="22"/>
          <w:szCs w:val="22"/>
          <w:lang w:val="en-GB"/>
        </w:rPr>
        <w:t xml:space="preserve">also </w:t>
      </w:r>
      <w:r w:rsidR="00BD55CC">
        <w:rPr>
          <w:rFonts w:ascii="Avenir Next" w:hAnsi="Avenir Next" w:cs="Arial"/>
          <w:color w:val="808080" w:themeColor="background1" w:themeShade="80"/>
          <w:sz w:val="22"/>
          <w:szCs w:val="22"/>
          <w:lang w:val="en-GB"/>
        </w:rPr>
        <w:t xml:space="preserve">differ </w:t>
      </w:r>
      <w:r w:rsidR="00D5107D">
        <w:rPr>
          <w:rFonts w:ascii="Avenir Next" w:hAnsi="Avenir Next" w:cs="Arial"/>
          <w:color w:val="808080" w:themeColor="background1" w:themeShade="80"/>
          <w:sz w:val="22"/>
          <w:szCs w:val="22"/>
          <w:lang w:val="en-GB"/>
        </w:rPr>
        <w:t xml:space="preserve">fundamentally </w:t>
      </w:r>
      <w:r w:rsidR="00BD55CC">
        <w:rPr>
          <w:rFonts w:ascii="Avenir Next" w:hAnsi="Avenir Next" w:cs="Arial"/>
          <w:color w:val="808080" w:themeColor="background1" w:themeShade="80"/>
          <w:sz w:val="22"/>
          <w:szCs w:val="22"/>
          <w:lang w:val="en-GB"/>
        </w:rPr>
        <w:t xml:space="preserve">in </w:t>
      </w:r>
      <w:r w:rsidR="00514C70">
        <w:rPr>
          <w:rFonts w:ascii="Avenir Next" w:hAnsi="Avenir Next" w:cs="Arial"/>
          <w:color w:val="808080" w:themeColor="background1" w:themeShade="80"/>
          <w:sz w:val="22"/>
          <w:szCs w:val="22"/>
          <w:lang w:val="en-GB"/>
        </w:rPr>
        <w:t xml:space="preserve">their approach to </w:t>
      </w:r>
      <w:r w:rsidR="00C44039">
        <w:rPr>
          <w:rFonts w:ascii="Avenir Next" w:hAnsi="Avenir Next" w:cs="Arial"/>
          <w:color w:val="808080" w:themeColor="background1" w:themeShade="80"/>
          <w:sz w:val="22"/>
          <w:szCs w:val="22"/>
          <w:lang w:val="en-GB"/>
        </w:rPr>
        <w:t xml:space="preserve">court-to-court </w:t>
      </w:r>
      <w:r w:rsidR="00514C70">
        <w:rPr>
          <w:rFonts w:ascii="Avenir Next" w:hAnsi="Avenir Next" w:cs="Arial"/>
          <w:color w:val="808080" w:themeColor="background1" w:themeShade="80"/>
          <w:sz w:val="22"/>
          <w:szCs w:val="22"/>
          <w:lang w:val="en-GB"/>
        </w:rPr>
        <w:t>coordination</w:t>
      </w:r>
      <w:r w:rsidR="00FE76F1">
        <w:rPr>
          <w:rFonts w:ascii="Avenir Next" w:hAnsi="Avenir Next" w:cs="Arial"/>
          <w:color w:val="808080" w:themeColor="background1" w:themeShade="80"/>
          <w:sz w:val="22"/>
          <w:szCs w:val="22"/>
          <w:lang w:val="en-GB"/>
        </w:rPr>
        <w:t xml:space="preserve"> and recognition</w:t>
      </w:r>
      <w:r w:rsidR="00514C70">
        <w:rPr>
          <w:rFonts w:ascii="Avenir Next" w:hAnsi="Avenir Next" w:cs="Arial"/>
          <w:color w:val="808080" w:themeColor="background1" w:themeShade="80"/>
          <w:sz w:val="22"/>
          <w:szCs w:val="22"/>
          <w:lang w:val="en-GB"/>
        </w:rPr>
        <w:t xml:space="preserve"> of concurrent insolvency proceedings </w:t>
      </w:r>
      <w:proofErr w:type="gramStart"/>
      <w:r w:rsidR="00FE76F1">
        <w:rPr>
          <w:rFonts w:ascii="Avenir Next" w:hAnsi="Avenir Next" w:cs="Arial"/>
          <w:color w:val="808080" w:themeColor="background1" w:themeShade="80"/>
          <w:sz w:val="22"/>
          <w:szCs w:val="22"/>
          <w:lang w:val="en-GB"/>
        </w:rPr>
        <w:t>depending</w:t>
      </w:r>
      <w:proofErr w:type="gramEnd"/>
      <w:r w:rsidR="00514C70">
        <w:rPr>
          <w:rFonts w:ascii="Avenir Next" w:hAnsi="Avenir Next" w:cs="Arial"/>
          <w:color w:val="808080" w:themeColor="background1" w:themeShade="80"/>
          <w:sz w:val="22"/>
          <w:szCs w:val="22"/>
          <w:lang w:val="en-GB"/>
        </w:rPr>
        <w:t xml:space="preserve"> whether they have adopted territorialism or universalism. </w:t>
      </w:r>
      <w:r w:rsidR="00367FCF" w:rsidRPr="00367FCF">
        <w:rPr>
          <w:rFonts w:ascii="Avenir Next" w:hAnsi="Avenir Next" w:cs="Arial"/>
          <w:color w:val="808080" w:themeColor="background1" w:themeShade="80"/>
          <w:sz w:val="22"/>
          <w:szCs w:val="22"/>
          <w:lang w:val="en-GB"/>
        </w:rPr>
        <w:t>A single global cross-border insolvency dispensation</w:t>
      </w:r>
      <w:r w:rsidR="00367FCF">
        <w:rPr>
          <w:rFonts w:ascii="Avenir Next" w:hAnsi="Avenir Next" w:cs="Arial"/>
          <w:color w:val="808080" w:themeColor="background1" w:themeShade="80"/>
          <w:sz w:val="22"/>
          <w:szCs w:val="22"/>
          <w:lang w:val="en-GB"/>
        </w:rPr>
        <w:t xml:space="preserve"> would necessitate </w:t>
      </w:r>
      <w:r w:rsidR="00065121">
        <w:rPr>
          <w:rFonts w:ascii="Avenir Next" w:hAnsi="Avenir Next" w:cs="Arial"/>
          <w:color w:val="808080" w:themeColor="background1" w:themeShade="80"/>
          <w:sz w:val="22"/>
          <w:szCs w:val="22"/>
          <w:lang w:val="en-GB"/>
        </w:rPr>
        <w:t xml:space="preserve">worldwide </w:t>
      </w:r>
      <w:r w:rsidR="00367FCF">
        <w:rPr>
          <w:rFonts w:ascii="Avenir Next" w:hAnsi="Avenir Next" w:cs="Arial"/>
          <w:color w:val="808080" w:themeColor="background1" w:themeShade="80"/>
          <w:sz w:val="22"/>
          <w:szCs w:val="22"/>
          <w:lang w:val="en-GB"/>
        </w:rPr>
        <w:t xml:space="preserve">homogeneity </w:t>
      </w:r>
      <w:r w:rsidR="003F1B25">
        <w:rPr>
          <w:rFonts w:ascii="Avenir Next" w:hAnsi="Avenir Next" w:cs="Arial"/>
          <w:color w:val="808080" w:themeColor="background1" w:themeShade="80"/>
          <w:sz w:val="22"/>
          <w:szCs w:val="22"/>
          <w:lang w:val="en-GB"/>
        </w:rPr>
        <w:t>of</w:t>
      </w:r>
      <w:r w:rsidR="00F41C34">
        <w:rPr>
          <w:rFonts w:ascii="Avenir Next" w:hAnsi="Avenir Next" w:cs="Arial"/>
          <w:color w:val="808080" w:themeColor="background1" w:themeShade="80"/>
          <w:sz w:val="22"/>
          <w:szCs w:val="22"/>
          <w:lang w:val="en-GB"/>
        </w:rPr>
        <w:t xml:space="preserve"> countries’ main </w:t>
      </w:r>
      <w:r w:rsidR="002964C2">
        <w:rPr>
          <w:rFonts w:ascii="Avenir Next" w:hAnsi="Avenir Next" w:cs="Arial"/>
          <w:color w:val="808080" w:themeColor="background1" w:themeShade="80"/>
          <w:sz w:val="22"/>
          <w:szCs w:val="22"/>
          <w:lang w:val="en-GB"/>
        </w:rPr>
        <w:t xml:space="preserve">insolvency framework and whether this is grounded in </w:t>
      </w:r>
      <w:r w:rsidR="003F1B25">
        <w:rPr>
          <w:rFonts w:ascii="Avenir Next" w:hAnsi="Avenir Next" w:cs="Arial"/>
          <w:color w:val="808080" w:themeColor="background1" w:themeShade="80"/>
          <w:sz w:val="22"/>
          <w:szCs w:val="22"/>
          <w:lang w:val="en-GB"/>
        </w:rPr>
        <w:t>either universalism, territorialism, modified universalism, or modified territorialism</w:t>
      </w:r>
      <w:r w:rsidR="002964C2">
        <w:rPr>
          <w:rFonts w:ascii="Avenir Next" w:hAnsi="Avenir Next" w:cs="Arial"/>
          <w:color w:val="808080" w:themeColor="background1" w:themeShade="80"/>
          <w:sz w:val="22"/>
          <w:szCs w:val="22"/>
          <w:lang w:val="en-GB"/>
        </w:rPr>
        <w:t>,</w:t>
      </w:r>
      <w:r w:rsidR="003F1B25">
        <w:rPr>
          <w:rFonts w:ascii="Avenir Next" w:hAnsi="Avenir Next" w:cs="Arial"/>
          <w:color w:val="808080" w:themeColor="background1" w:themeShade="80"/>
          <w:sz w:val="22"/>
          <w:szCs w:val="22"/>
          <w:lang w:val="en-GB"/>
        </w:rPr>
        <w:t xml:space="preserve"> to be effective. </w:t>
      </w:r>
    </w:p>
    <w:p w14:paraId="1402CC49" w14:textId="77777777" w:rsidR="00D5107D" w:rsidRDefault="00D5107D" w:rsidP="00841759">
      <w:pPr>
        <w:jc w:val="both"/>
        <w:rPr>
          <w:rFonts w:ascii="Avenir Next" w:hAnsi="Avenir Next" w:cs="Arial"/>
          <w:color w:val="808080" w:themeColor="background1" w:themeShade="80"/>
          <w:sz w:val="22"/>
          <w:szCs w:val="22"/>
          <w:lang w:val="en-GB"/>
        </w:rPr>
      </w:pPr>
    </w:p>
    <w:p w14:paraId="407FF857" w14:textId="588C584C" w:rsidR="00967003" w:rsidRDefault="0020725A" w:rsidP="00841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Different jurisdictions also have different requirements for Insolvency Representatives </w:t>
      </w:r>
      <w:r w:rsidR="00BD1EE2">
        <w:rPr>
          <w:rFonts w:ascii="Avenir Next" w:hAnsi="Avenir Next" w:cs="Arial"/>
          <w:color w:val="808080" w:themeColor="background1" w:themeShade="80"/>
          <w:sz w:val="22"/>
          <w:szCs w:val="22"/>
          <w:lang w:val="en-GB"/>
        </w:rPr>
        <w:t xml:space="preserve">and </w:t>
      </w:r>
      <w:r>
        <w:rPr>
          <w:rFonts w:ascii="Avenir Next" w:hAnsi="Avenir Next" w:cs="Arial"/>
          <w:color w:val="808080" w:themeColor="background1" w:themeShade="80"/>
          <w:sz w:val="22"/>
          <w:szCs w:val="22"/>
          <w:lang w:val="en-GB"/>
        </w:rPr>
        <w:t xml:space="preserve">whether these should be qualified accountants, lawyers – or if no qualification is required at all. </w:t>
      </w:r>
      <w:r w:rsidR="00BD1EE2">
        <w:rPr>
          <w:rFonts w:ascii="Avenir Next" w:hAnsi="Avenir Next" w:cs="Arial"/>
          <w:color w:val="808080" w:themeColor="background1" w:themeShade="80"/>
          <w:sz w:val="22"/>
          <w:szCs w:val="22"/>
          <w:lang w:val="en-GB"/>
        </w:rPr>
        <w:t xml:space="preserve">It would be difficult to achieve universal agreement as to which is right. </w:t>
      </w:r>
    </w:p>
    <w:p w14:paraId="6ED51819" w14:textId="77777777" w:rsidR="00967003" w:rsidRDefault="00967003" w:rsidP="00841759">
      <w:pPr>
        <w:jc w:val="both"/>
        <w:rPr>
          <w:rFonts w:ascii="Avenir Next" w:hAnsi="Avenir Next" w:cs="Arial"/>
          <w:color w:val="808080" w:themeColor="background1" w:themeShade="80"/>
          <w:sz w:val="22"/>
          <w:szCs w:val="22"/>
          <w:lang w:val="en-GB"/>
        </w:rPr>
      </w:pPr>
    </w:p>
    <w:p w14:paraId="50FF5588" w14:textId="2830CFA7" w:rsidR="00841759" w:rsidRDefault="00841759" w:rsidP="00841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Countries also fundamentally differ as to whether they are generally more pro-creditor or pro-debtor, and this could permeate their application of legislation. The US for example, has a more pro-debtor approach, favouring a “clean slate” whereas in Cayman, which is more pro-creditor, it may be more difficult to achieve statutory discharge. It is noted that Cayman hasn’t adopted the MLCBI. </w:t>
      </w:r>
    </w:p>
    <w:p w14:paraId="71859216" w14:textId="77777777" w:rsidR="00514C70" w:rsidRDefault="00514C70" w:rsidP="00DA42DA">
      <w:pPr>
        <w:jc w:val="both"/>
        <w:rPr>
          <w:rFonts w:ascii="Avenir Next" w:hAnsi="Avenir Next" w:cs="Arial"/>
          <w:color w:val="808080" w:themeColor="background1" w:themeShade="80"/>
          <w:sz w:val="22"/>
          <w:szCs w:val="22"/>
          <w:lang w:val="en-GB"/>
        </w:rPr>
      </w:pPr>
    </w:p>
    <w:p w14:paraId="4FD6EFD6" w14:textId="21B4B20A" w:rsidR="00CE77E4" w:rsidRDefault="000A55A5"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Countries also differ culturally, take for example France in the context of labour issues.</w:t>
      </w:r>
      <w:r w:rsidR="00CE77E4">
        <w:rPr>
          <w:rFonts w:ascii="Avenir Next" w:hAnsi="Avenir Next" w:cs="Arial"/>
          <w:color w:val="808080" w:themeColor="background1" w:themeShade="80"/>
          <w:sz w:val="22"/>
          <w:szCs w:val="22"/>
          <w:lang w:val="en-GB"/>
        </w:rPr>
        <w:t xml:space="preserve"> France is quite protective when it comes to worker’s rights compared to US for example and as such, this may affect how they would want to treat employee creditor’s rights and priorities in a distribution waterfall. </w:t>
      </w:r>
      <w:r w:rsidR="00B17990">
        <w:rPr>
          <w:rFonts w:ascii="Avenir Next" w:hAnsi="Avenir Next" w:cs="Arial"/>
          <w:color w:val="808080" w:themeColor="background1" w:themeShade="80"/>
          <w:sz w:val="22"/>
          <w:szCs w:val="22"/>
          <w:lang w:val="en-GB"/>
        </w:rPr>
        <w:t>U</w:t>
      </w:r>
      <w:r w:rsidR="00D01119">
        <w:rPr>
          <w:rFonts w:ascii="Avenir Next" w:hAnsi="Avenir Next" w:cs="Arial"/>
          <w:color w:val="808080" w:themeColor="background1" w:themeShade="80"/>
          <w:sz w:val="22"/>
          <w:szCs w:val="22"/>
          <w:lang w:val="en-GB"/>
        </w:rPr>
        <w:t xml:space="preserve">nlike the US, </w:t>
      </w:r>
      <w:r w:rsidR="00CE77E4">
        <w:rPr>
          <w:rFonts w:ascii="Avenir Next" w:hAnsi="Avenir Next" w:cs="Arial"/>
          <w:color w:val="808080" w:themeColor="background1" w:themeShade="80"/>
          <w:sz w:val="22"/>
          <w:szCs w:val="22"/>
          <w:lang w:val="en-GB"/>
        </w:rPr>
        <w:t>France hasn’t adopted the MLCBI.</w:t>
      </w:r>
    </w:p>
    <w:p w14:paraId="53129CBE" w14:textId="77777777" w:rsidR="00CE77E4" w:rsidRDefault="00CE77E4" w:rsidP="00DA42DA">
      <w:pPr>
        <w:jc w:val="both"/>
        <w:rPr>
          <w:rFonts w:ascii="Avenir Next" w:hAnsi="Avenir Next" w:cs="Arial"/>
          <w:color w:val="808080" w:themeColor="background1" w:themeShade="80"/>
          <w:sz w:val="22"/>
          <w:szCs w:val="22"/>
          <w:lang w:val="en-GB"/>
        </w:rPr>
      </w:pPr>
    </w:p>
    <w:p w14:paraId="2A559C6E" w14:textId="07F973B1" w:rsidR="00B11D1B" w:rsidRDefault="00D0111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Finally</w:t>
      </w:r>
      <w:r w:rsidR="001676B5">
        <w:rPr>
          <w:rFonts w:ascii="Avenir Next" w:hAnsi="Avenir Next" w:cs="Arial"/>
          <w:color w:val="808080" w:themeColor="background1" w:themeShade="80"/>
          <w:sz w:val="22"/>
          <w:szCs w:val="22"/>
          <w:lang w:val="en-GB"/>
        </w:rPr>
        <w:t>, e</w:t>
      </w:r>
      <w:r w:rsidR="00223252" w:rsidRPr="00C53D00">
        <w:rPr>
          <w:rFonts w:ascii="Avenir Next" w:hAnsi="Avenir Next" w:cs="Arial"/>
          <w:color w:val="808080" w:themeColor="background1" w:themeShade="80"/>
          <w:sz w:val="22"/>
          <w:szCs w:val="22"/>
          <w:lang w:val="en-GB"/>
        </w:rPr>
        <w:t xml:space="preserve">ven if all countries were to adopt </w:t>
      </w:r>
      <w:r w:rsidR="007868A4">
        <w:rPr>
          <w:rFonts w:ascii="Avenir Next" w:hAnsi="Avenir Next" w:cs="Arial"/>
          <w:color w:val="808080" w:themeColor="background1" w:themeShade="80"/>
          <w:sz w:val="22"/>
          <w:szCs w:val="22"/>
          <w:lang w:val="en-GB"/>
        </w:rPr>
        <w:t xml:space="preserve">some homogenous insolvency legislation governed by a supra-national body </w:t>
      </w:r>
      <w:r w:rsidR="000B5CDA">
        <w:rPr>
          <w:rFonts w:ascii="Avenir Next" w:hAnsi="Avenir Next" w:cs="Arial"/>
          <w:color w:val="808080" w:themeColor="background1" w:themeShade="80"/>
          <w:sz w:val="22"/>
          <w:szCs w:val="22"/>
          <w:lang w:val="en-GB"/>
        </w:rPr>
        <w:t>–</w:t>
      </w:r>
      <w:r w:rsidR="007868A4">
        <w:rPr>
          <w:rFonts w:ascii="Avenir Next" w:hAnsi="Avenir Next" w:cs="Arial"/>
          <w:color w:val="808080" w:themeColor="background1" w:themeShade="80"/>
          <w:sz w:val="22"/>
          <w:szCs w:val="22"/>
          <w:lang w:val="en-GB"/>
        </w:rPr>
        <w:t xml:space="preserve"> </w:t>
      </w:r>
      <w:r w:rsidR="000B5CDA">
        <w:rPr>
          <w:rFonts w:ascii="Avenir Next" w:hAnsi="Avenir Next" w:cs="Arial"/>
          <w:color w:val="808080" w:themeColor="background1" w:themeShade="80"/>
          <w:sz w:val="22"/>
          <w:szCs w:val="22"/>
          <w:lang w:val="en-GB"/>
        </w:rPr>
        <w:t>this legislation</w:t>
      </w:r>
      <w:r w:rsidR="00223252" w:rsidRPr="00C53D00">
        <w:rPr>
          <w:rFonts w:ascii="Avenir Next" w:hAnsi="Avenir Next" w:cs="Arial"/>
          <w:color w:val="808080" w:themeColor="background1" w:themeShade="80"/>
          <w:sz w:val="22"/>
          <w:szCs w:val="22"/>
          <w:lang w:val="en-GB"/>
        </w:rPr>
        <w:t xml:space="preserve"> would interact </w:t>
      </w:r>
      <w:r w:rsidR="007E4131">
        <w:rPr>
          <w:rFonts w:ascii="Avenir Next" w:hAnsi="Avenir Next" w:cs="Arial"/>
          <w:color w:val="808080" w:themeColor="background1" w:themeShade="80"/>
          <w:sz w:val="22"/>
          <w:szCs w:val="22"/>
          <w:lang w:val="en-GB"/>
        </w:rPr>
        <w:t xml:space="preserve">uniquely </w:t>
      </w:r>
      <w:r w:rsidR="00223252" w:rsidRPr="00C53D00">
        <w:rPr>
          <w:rFonts w:ascii="Avenir Next" w:hAnsi="Avenir Next" w:cs="Arial"/>
          <w:color w:val="808080" w:themeColor="background1" w:themeShade="80"/>
          <w:sz w:val="22"/>
          <w:szCs w:val="22"/>
          <w:lang w:val="en-GB"/>
        </w:rPr>
        <w:t xml:space="preserve">with local </w:t>
      </w:r>
      <w:r w:rsidR="007D7B81" w:rsidRPr="00C53D00">
        <w:rPr>
          <w:rFonts w:ascii="Avenir Next" w:hAnsi="Avenir Next" w:cs="Arial"/>
          <w:color w:val="808080" w:themeColor="background1" w:themeShade="80"/>
          <w:sz w:val="22"/>
          <w:szCs w:val="22"/>
          <w:lang w:val="en-GB"/>
        </w:rPr>
        <w:t>domestic laws</w:t>
      </w:r>
      <w:r w:rsidR="008F5857">
        <w:rPr>
          <w:rFonts w:ascii="Avenir Next" w:hAnsi="Avenir Next" w:cs="Arial"/>
          <w:color w:val="808080" w:themeColor="background1" w:themeShade="80"/>
          <w:sz w:val="22"/>
          <w:szCs w:val="22"/>
          <w:lang w:val="en-GB"/>
        </w:rPr>
        <w:t xml:space="preserve">, </w:t>
      </w:r>
      <w:r w:rsidR="00CE65F7">
        <w:rPr>
          <w:rFonts w:ascii="Avenir Next" w:hAnsi="Avenir Next" w:cs="Arial"/>
          <w:color w:val="808080" w:themeColor="background1" w:themeShade="80"/>
          <w:sz w:val="22"/>
          <w:szCs w:val="22"/>
          <w:lang w:val="en-GB"/>
        </w:rPr>
        <w:t xml:space="preserve">such as transactions law, </w:t>
      </w:r>
      <w:r w:rsidR="007E4131">
        <w:rPr>
          <w:rFonts w:ascii="Avenir Next" w:hAnsi="Avenir Next" w:cs="Arial"/>
          <w:color w:val="808080" w:themeColor="background1" w:themeShade="80"/>
          <w:sz w:val="22"/>
          <w:szCs w:val="22"/>
          <w:lang w:val="en-GB"/>
        </w:rPr>
        <w:t xml:space="preserve">or </w:t>
      </w:r>
      <w:r w:rsidR="00CE65F7">
        <w:rPr>
          <w:rFonts w:ascii="Avenir Next" w:hAnsi="Avenir Next" w:cs="Arial"/>
          <w:color w:val="808080" w:themeColor="background1" w:themeShade="80"/>
          <w:sz w:val="22"/>
          <w:szCs w:val="22"/>
          <w:lang w:val="en-GB"/>
        </w:rPr>
        <w:t xml:space="preserve">property law, </w:t>
      </w:r>
      <w:r w:rsidR="007E4131">
        <w:rPr>
          <w:rFonts w:ascii="Avenir Next" w:hAnsi="Avenir Next" w:cs="Arial"/>
          <w:color w:val="808080" w:themeColor="background1" w:themeShade="80"/>
          <w:sz w:val="22"/>
          <w:szCs w:val="22"/>
          <w:lang w:val="en-GB"/>
        </w:rPr>
        <w:t xml:space="preserve">as well as </w:t>
      </w:r>
      <w:r w:rsidR="00CE65F7">
        <w:rPr>
          <w:rFonts w:ascii="Avenir Next" w:hAnsi="Avenir Next" w:cs="Arial"/>
          <w:color w:val="808080" w:themeColor="background1" w:themeShade="80"/>
          <w:sz w:val="22"/>
          <w:szCs w:val="22"/>
          <w:lang w:val="en-GB"/>
        </w:rPr>
        <w:t xml:space="preserve">a country’s </w:t>
      </w:r>
      <w:r w:rsidR="008F5857">
        <w:rPr>
          <w:rFonts w:ascii="Avenir Next" w:hAnsi="Avenir Next" w:cs="Arial"/>
          <w:color w:val="808080" w:themeColor="background1" w:themeShade="80"/>
          <w:sz w:val="22"/>
          <w:szCs w:val="22"/>
          <w:lang w:val="en-GB"/>
        </w:rPr>
        <w:t xml:space="preserve">culture, </w:t>
      </w:r>
      <w:r w:rsidR="000B5CDA">
        <w:rPr>
          <w:rFonts w:ascii="Avenir Next" w:hAnsi="Avenir Next" w:cs="Arial"/>
          <w:color w:val="808080" w:themeColor="background1" w:themeShade="80"/>
          <w:sz w:val="22"/>
          <w:szCs w:val="22"/>
          <w:lang w:val="en-GB"/>
        </w:rPr>
        <w:t xml:space="preserve">that would </w:t>
      </w:r>
      <w:r w:rsidR="002E4328">
        <w:rPr>
          <w:rFonts w:ascii="Avenir Next" w:hAnsi="Avenir Next" w:cs="Arial"/>
          <w:color w:val="808080" w:themeColor="background1" w:themeShade="80"/>
          <w:sz w:val="22"/>
          <w:szCs w:val="22"/>
          <w:lang w:val="en-GB"/>
        </w:rPr>
        <w:t xml:space="preserve">result in differences </w:t>
      </w:r>
      <w:r w:rsidR="007E4131">
        <w:rPr>
          <w:rFonts w:ascii="Avenir Next" w:hAnsi="Avenir Next" w:cs="Arial"/>
          <w:color w:val="808080" w:themeColor="background1" w:themeShade="80"/>
          <w:sz w:val="22"/>
          <w:szCs w:val="22"/>
          <w:lang w:val="en-GB"/>
        </w:rPr>
        <w:t>that would require</w:t>
      </w:r>
      <w:r w:rsidR="002E4328">
        <w:rPr>
          <w:rFonts w:ascii="Avenir Next" w:hAnsi="Avenir Next" w:cs="Arial"/>
          <w:color w:val="808080" w:themeColor="background1" w:themeShade="80"/>
          <w:sz w:val="22"/>
          <w:szCs w:val="22"/>
          <w:lang w:val="en-GB"/>
        </w:rPr>
        <w:t xml:space="preserve"> </w:t>
      </w:r>
      <w:r w:rsidR="007E4131">
        <w:rPr>
          <w:rFonts w:ascii="Avenir Next" w:hAnsi="Avenir Next" w:cs="Arial"/>
          <w:color w:val="808080" w:themeColor="background1" w:themeShade="80"/>
          <w:sz w:val="22"/>
          <w:szCs w:val="22"/>
          <w:lang w:val="en-GB"/>
        </w:rPr>
        <w:t>local legal counsel to navigate</w:t>
      </w:r>
      <w:r w:rsidR="002E4328">
        <w:rPr>
          <w:rFonts w:ascii="Avenir Next" w:hAnsi="Avenir Next" w:cs="Arial"/>
          <w:color w:val="808080" w:themeColor="background1" w:themeShade="80"/>
          <w:sz w:val="22"/>
          <w:szCs w:val="22"/>
          <w:lang w:val="en-GB"/>
        </w:rPr>
        <w:t xml:space="preserve">. </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230C01" w:rsidRDefault="009C26AB" w:rsidP="00692852">
      <w:pPr>
        <w:jc w:val="both"/>
        <w:rPr>
          <w:rFonts w:ascii="Avenir Next" w:hAnsi="Avenir Next"/>
          <w:sz w:val="22"/>
          <w:szCs w:val="22"/>
          <w:lang w:val="en-GB"/>
        </w:rPr>
      </w:pPr>
    </w:p>
    <w:p w14:paraId="337A4250" w14:textId="046FA71C" w:rsidR="00C952A2" w:rsidRPr="00560B9D" w:rsidRDefault="00D41FE1" w:rsidP="00007593">
      <w:pPr>
        <w:autoSpaceDE w:val="0"/>
        <w:autoSpaceDN w:val="0"/>
        <w:adjustRightInd w:val="0"/>
        <w:jc w:val="both"/>
        <w:rPr>
          <w:rFonts w:ascii="AvenirNext-Regular*1" w:eastAsia="MS Mincho" w:hAnsi="AvenirNext-Regular*1" w:cs="AvenirNext-Regular*1"/>
          <w:color w:val="808080" w:themeColor="background1" w:themeShade="80"/>
          <w:sz w:val="22"/>
          <w:szCs w:val="22"/>
          <w:lang w:val="en-GB"/>
        </w:rPr>
      </w:pPr>
      <w:r w:rsidRPr="00560B9D">
        <w:rPr>
          <w:rFonts w:ascii="Avenir Next" w:hAnsi="Avenir Next" w:cs="Arial"/>
          <w:color w:val="808080" w:themeColor="background1" w:themeShade="80"/>
          <w:sz w:val="22"/>
          <w:szCs w:val="22"/>
          <w:lang w:val="en-GB"/>
        </w:rPr>
        <w:t xml:space="preserve">Hard law </w:t>
      </w:r>
      <w:r w:rsidR="00E62C76" w:rsidRPr="00560B9D">
        <w:rPr>
          <w:rFonts w:ascii="Avenir Next" w:hAnsi="Avenir Next" w:cs="Arial"/>
          <w:color w:val="808080" w:themeColor="background1" w:themeShade="80"/>
          <w:sz w:val="22"/>
          <w:szCs w:val="22"/>
          <w:lang w:val="en-GB"/>
        </w:rPr>
        <w:t xml:space="preserve">in the context of international insolvency refers to cross-border transnational treaties </w:t>
      </w:r>
      <w:r w:rsidR="00923D90" w:rsidRPr="00560B9D">
        <w:rPr>
          <w:rFonts w:ascii="Avenir Next" w:hAnsi="Avenir Next" w:cs="Arial"/>
          <w:color w:val="808080" w:themeColor="background1" w:themeShade="80"/>
          <w:sz w:val="22"/>
          <w:szCs w:val="22"/>
          <w:lang w:val="en-GB"/>
        </w:rPr>
        <w:t xml:space="preserve">and conventions that bind </w:t>
      </w:r>
      <w:r w:rsidR="003F6F4C" w:rsidRPr="00560B9D">
        <w:rPr>
          <w:rFonts w:ascii="Avenir Next" w:hAnsi="Avenir Next" w:cs="Arial"/>
          <w:color w:val="808080" w:themeColor="background1" w:themeShade="80"/>
          <w:sz w:val="22"/>
          <w:szCs w:val="22"/>
          <w:lang w:val="en-GB"/>
        </w:rPr>
        <w:t>countries b</w:t>
      </w:r>
      <w:r w:rsidR="008359FD" w:rsidRPr="00560B9D">
        <w:rPr>
          <w:rFonts w:ascii="Avenir Next" w:hAnsi="Avenir Next" w:cs="Arial"/>
          <w:color w:val="808080" w:themeColor="background1" w:themeShade="80"/>
          <w:sz w:val="22"/>
          <w:szCs w:val="22"/>
          <w:lang w:val="en-GB"/>
        </w:rPr>
        <w:t xml:space="preserve">y legal agreement. Examples of this </w:t>
      </w:r>
      <w:r w:rsidR="00763AD4">
        <w:rPr>
          <w:rFonts w:ascii="Avenir Next" w:hAnsi="Avenir Next" w:cs="Arial"/>
          <w:color w:val="808080" w:themeColor="background1" w:themeShade="80"/>
          <w:sz w:val="22"/>
          <w:szCs w:val="22"/>
          <w:lang w:val="en-GB"/>
        </w:rPr>
        <w:t>usually involve public international law</w:t>
      </w:r>
      <w:r w:rsidR="00900BC5">
        <w:rPr>
          <w:rFonts w:ascii="Avenir Next" w:hAnsi="Avenir Next" w:cs="Arial"/>
          <w:color w:val="808080" w:themeColor="background1" w:themeShade="80"/>
          <w:sz w:val="22"/>
          <w:szCs w:val="22"/>
          <w:lang w:val="en-GB"/>
        </w:rPr>
        <w:t xml:space="preserve">. An example of this is </w:t>
      </w:r>
      <w:r w:rsidR="008359FD" w:rsidRPr="00560B9D">
        <w:rPr>
          <w:rFonts w:ascii="Avenir Next" w:hAnsi="Avenir Next" w:cs="Arial"/>
          <w:color w:val="808080" w:themeColor="background1" w:themeShade="80"/>
          <w:sz w:val="22"/>
          <w:szCs w:val="22"/>
          <w:lang w:val="en-GB"/>
        </w:rPr>
        <w:t xml:space="preserve">the </w:t>
      </w:r>
      <w:r w:rsidR="00E62C76" w:rsidRPr="00560B9D">
        <w:rPr>
          <w:rFonts w:ascii="Avenir Next" w:hAnsi="Avenir Next" w:cs="Arial"/>
          <w:color w:val="808080" w:themeColor="background1" w:themeShade="80"/>
          <w:sz w:val="22"/>
          <w:szCs w:val="22"/>
          <w:lang w:val="en-GB"/>
        </w:rPr>
        <w:t xml:space="preserve">Nordic convention </w:t>
      </w:r>
      <w:r w:rsidR="00512500" w:rsidRPr="00560B9D">
        <w:rPr>
          <w:rFonts w:ascii="Avenir Next" w:hAnsi="Avenir Next" w:cs="Arial"/>
          <w:color w:val="808080" w:themeColor="background1" w:themeShade="80"/>
          <w:sz w:val="22"/>
          <w:szCs w:val="22"/>
          <w:lang w:val="en-GB"/>
        </w:rPr>
        <w:t xml:space="preserve">of </w:t>
      </w:r>
      <w:r w:rsidR="00E62C76" w:rsidRPr="00560B9D">
        <w:rPr>
          <w:rFonts w:ascii="Avenir Next" w:hAnsi="Avenir Next" w:cs="Arial"/>
          <w:color w:val="808080" w:themeColor="background1" w:themeShade="80"/>
          <w:sz w:val="22"/>
          <w:szCs w:val="22"/>
          <w:lang w:val="en-GB"/>
        </w:rPr>
        <w:t>1933,</w:t>
      </w:r>
      <w:r w:rsidR="00664DC3">
        <w:rPr>
          <w:rFonts w:ascii="Avenir Next" w:hAnsi="Avenir Next" w:cs="Arial"/>
          <w:color w:val="808080" w:themeColor="background1" w:themeShade="80"/>
          <w:sz w:val="22"/>
          <w:szCs w:val="22"/>
          <w:lang w:val="en-GB"/>
        </w:rPr>
        <w:t xml:space="preserve"> </w:t>
      </w:r>
      <w:r w:rsidR="005448EB">
        <w:rPr>
          <w:rFonts w:ascii="Avenir Next" w:hAnsi="Avenir Next" w:cs="Arial"/>
          <w:color w:val="808080" w:themeColor="background1" w:themeShade="80"/>
          <w:sz w:val="22"/>
          <w:szCs w:val="22"/>
          <w:lang w:val="en-GB"/>
        </w:rPr>
        <w:t xml:space="preserve">between Norway, Denmark, Sweden, Finland </w:t>
      </w:r>
      <w:r w:rsidR="0006051E">
        <w:rPr>
          <w:rFonts w:ascii="Avenir Next" w:hAnsi="Avenir Next" w:cs="Arial"/>
          <w:color w:val="808080" w:themeColor="background1" w:themeShade="80"/>
          <w:sz w:val="22"/>
          <w:szCs w:val="22"/>
          <w:lang w:val="en-GB"/>
        </w:rPr>
        <w:t xml:space="preserve">whereby countries agree that the </w:t>
      </w:r>
      <w:r w:rsidR="00895578">
        <w:rPr>
          <w:rFonts w:ascii="Avenir Next" w:hAnsi="Avenir Next" w:cs="Arial"/>
          <w:color w:val="808080" w:themeColor="background1" w:themeShade="80"/>
          <w:sz w:val="22"/>
          <w:szCs w:val="22"/>
          <w:lang w:val="en-GB"/>
        </w:rPr>
        <w:t>law</w:t>
      </w:r>
      <w:r w:rsidR="0006051E">
        <w:rPr>
          <w:rFonts w:ascii="Avenir Next" w:hAnsi="Avenir Next" w:cs="Arial"/>
          <w:color w:val="808080" w:themeColor="background1" w:themeShade="80"/>
          <w:sz w:val="22"/>
          <w:szCs w:val="22"/>
          <w:lang w:val="en-GB"/>
        </w:rPr>
        <w:t xml:space="preserve"> of the insolvency would </w:t>
      </w:r>
      <w:r w:rsidR="00895578">
        <w:rPr>
          <w:rFonts w:ascii="Avenir Next" w:hAnsi="Avenir Next" w:cs="Arial"/>
          <w:color w:val="808080" w:themeColor="background1" w:themeShade="80"/>
          <w:sz w:val="22"/>
          <w:szCs w:val="22"/>
          <w:lang w:val="en-GB"/>
        </w:rPr>
        <w:t xml:space="preserve">depend on </w:t>
      </w:r>
      <w:r w:rsidR="0006051E">
        <w:rPr>
          <w:rFonts w:ascii="Avenir Next" w:hAnsi="Avenir Next" w:cs="Arial"/>
          <w:color w:val="808080" w:themeColor="background1" w:themeShade="80"/>
          <w:sz w:val="22"/>
          <w:szCs w:val="22"/>
          <w:lang w:val="en-GB"/>
        </w:rPr>
        <w:t xml:space="preserve">where main proceedings take place. </w:t>
      </w:r>
      <w:r w:rsidR="00895578">
        <w:rPr>
          <w:rFonts w:ascii="Avenir Next" w:hAnsi="Avenir Next" w:cs="Arial"/>
          <w:color w:val="808080" w:themeColor="background1" w:themeShade="80"/>
          <w:sz w:val="22"/>
          <w:szCs w:val="22"/>
          <w:lang w:val="en-GB"/>
        </w:rPr>
        <w:t xml:space="preserve">Other examples </w:t>
      </w:r>
      <w:r w:rsidR="00632999">
        <w:rPr>
          <w:rFonts w:ascii="Avenir Next" w:hAnsi="Avenir Next" w:cs="Arial"/>
          <w:color w:val="808080" w:themeColor="background1" w:themeShade="80"/>
          <w:sz w:val="22"/>
          <w:szCs w:val="22"/>
          <w:lang w:val="en-GB"/>
        </w:rPr>
        <w:t xml:space="preserve">of hard law include </w:t>
      </w:r>
      <w:r w:rsidR="008432E8" w:rsidRPr="00560B9D">
        <w:rPr>
          <w:rFonts w:ascii="Avenir Next" w:hAnsi="Avenir Next" w:cs="Arial"/>
          <w:color w:val="808080" w:themeColor="background1" w:themeShade="80"/>
          <w:sz w:val="22"/>
          <w:szCs w:val="22"/>
          <w:lang w:val="en-GB"/>
        </w:rPr>
        <w:t xml:space="preserve">the </w:t>
      </w:r>
      <w:r w:rsidR="008432E8" w:rsidRPr="00560B9D">
        <w:rPr>
          <w:rFonts w:ascii="AvenirNext-Regular*1" w:eastAsia="MS Mincho" w:hAnsi="AvenirNext-Regular*1" w:cs="AvenirNext-Regular*1"/>
          <w:color w:val="808080" w:themeColor="background1" w:themeShade="80"/>
          <w:sz w:val="22"/>
          <w:szCs w:val="22"/>
          <w:lang w:val="en-GB"/>
        </w:rPr>
        <w:t xml:space="preserve">European Insolvency Regulation (EIR) </w:t>
      </w:r>
      <w:r w:rsidR="00007593">
        <w:rPr>
          <w:rFonts w:ascii="AvenirNext-Regular*1" w:eastAsia="MS Mincho" w:hAnsi="AvenirNext-Regular*1" w:cs="AvenirNext-Regular*1"/>
          <w:color w:val="808080" w:themeColor="background1" w:themeShade="80"/>
          <w:sz w:val="22"/>
          <w:szCs w:val="22"/>
          <w:lang w:val="en-GB"/>
        </w:rPr>
        <w:t>(recast) of 2015</w:t>
      </w:r>
      <w:r w:rsidR="00230C01" w:rsidRPr="00560B9D">
        <w:rPr>
          <w:rFonts w:ascii="AvenirNext-Regular*1" w:eastAsia="MS Mincho" w:hAnsi="AvenirNext-Regular*1" w:cs="AvenirNext-Regular*1"/>
          <w:color w:val="808080" w:themeColor="background1" w:themeShade="80"/>
          <w:sz w:val="22"/>
          <w:szCs w:val="22"/>
          <w:lang w:val="en-GB"/>
        </w:rPr>
        <w:t xml:space="preserve">. </w:t>
      </w:r>
    </w:p>
    <w:p w14:paraId="790D09CB" w14:textId="77777777" w:rsidR="00F9349A" w:rsidRPr="00560B9D" w:rsidRDefault="00F9349A" w:rsidP="00007593">
      <w:pPr>
        <w:autoSpaceDE w:val="0"/>
        <w:autoSpaceDN w:val="0"/>
        <w:adjustRightInd w:val="0"/>
        <w:jc w:val="both"/>
        <w:rPr>
          <w:rFonts w:ascii="AvenirNext-Regular*1" w:eastAsia="MS Mincho" w:hAnsi="AvenirNext-Regular*1" w:cs="AvenirNext-Regular*1"/>
          <w:color w:val="808080" w:themeColor="background1" w:themeShade="80"/>
          <w:sz w:val="22"/>
          <w:szCs w:val="22"/>
          <w:lang w:val="en-GB"/>
        </w:rPr>
      </w:pPr>
    </w:p>
    <w:p w14:paraId="7E5989B9" w14:textId="27E46EA6" w:rsidR="00CF0CC3" w:rsidRDefault="00BD1D2C" w:rsidP="00007593">
      <w:pPr>
        <w:autoSpaceDE w:val="0"/>
        <w:autoSpaceDN w:val="0"/>
        <w:adjustRightInd w:val="0"/>
        <w:jc w:val="both"/>
        <w:rPr>
          <w:rFonts w:ascii="AvenirNext-Regular*1" w:eastAsia="MS Mincho" w:hAnsi="AvenirNext-Regular*1" w:cs="AvenirNext-Regular*1"/>
          <w:color w:val="808080" w:themeColor="background1" w:themeShade="80"/>
          <w:sz w:val="22"/>
          <w:szCs w:val="22"/>
          <w:lang w:val="en-GB"/>
        </w:rPr>
      </w:pPr>
      <w:r w:rsidRPr="00560B9D">
        <w:rPr>
          <w:rFonts w:ascii="AvenirNext-Regular*1" w:eastAsia="MS Mincho" w:hAnsi="AvenirNext-Regular*1" w:cs="AvenirNext-Regular*1"/>
          <w:color w:val="808080" w:themeColor="background1" w:themeShade="80"/>
          <w:sz w:val="22"/>
          <w:szCs w:val="22"/>
          <w:lang w:val="en-GB"/>
        </w:rPr>
        <w:t xml:space="preserve">In contrast, soft laws are the product of multilateral </w:t>
      </w:r>
      <w:r w:rsidR="00C17F43" w:rsidRPr="00560B9D">
        <w:rPr>
          <w:rFonts w:ascii="AvenirNext-Regular*1" w:eastAsia="MS Mincho" w:hAnsi="AvenirNext-Regular*1" w:cs="AvenirNext-Regular*1"/>
          <w:color w:val="808080" w:themeColor="background1" w:themeShade="80"/>
          <w:sz w:val="22"/>
          <w:szCs w:val="22"/>
          <w:lang w:val="en-GB"/>
        </w:rPr>
        <w:t xml:space="preserve">(non-government) organisations, that often try and promote </w:t>
      </w:r>
      <w:r w:rsidR="006F1CAC" w:rsidRPr="00560B9D">
        <w:rPr>
          <w:rFonts w:ascii="AvenirNext-Regular*1" w:eastAsia="MS Mincho" w:hAnsi="AvenirNext-Regular*1" w:cs="AvenirNext-Regular*1"/>
          <w:color w:val="808080" w:themeColor="background1" w:themeShade="80"/>
          <w:sz w:val="22"/>
          <w:szCs w:val="22"/>
          <w:lang w:val="en-GB"/>
        </w:rPr>
        <w:t>template model laws and solutions.</w:t>
      </w:r>
      <w:r w:rsidR="00345CA4">
        <w:rPr>
          <w:rFonts w:ascii="AvenirNext-Regular*1" w:eastAsia="MS Mincho" w:hAnsi="AvenirNext-Regular*1" w:cs="AvenirNext-Regular*1"/>
          <w:color w:val="808080" w:themeColor="background1" w:themeShade="80"/>
          <w:sz w:val="22"/>
          <w:szCs w:val="22"/>
          <w:lang w:val="en-GB"/>
        </w:rPr>
        <w:t xml:space="preserve"> They aren’t mandatory - but persuasive, in that they seek to influence domestic laws.</w:t>
      </w:r>
      <w:r w:rsidR="006F1CAC" w:rsidRPr="00560B9D">
        <w:rPr>
          <w:rFonts w:ascii="AvenirNext-Regular*1" w:eastAsia="MS Mincho" w:hAnsi="AvenirNext-Regular*1" w:cs="AvenirNext-Regular*1"/>
          <w:color w:val="808080" w:themeColor="background1" w:themeShade="80"/>
          <w:sz w:val="22"/>
          <w:szCs w:val="22"/>
          <w:lang w:val="en-GB"/>
        </w:rPr>
        <w:t xml:space="preserve"> The best example of this to date</w:t>
      </w:r>
      <w:r w:rsidR="00F76E9E" w:rsidRPr="00560B9D">
        <w:rPr>
          <w:rFonts w:ascii="AvenirNext-Regular*1" w:eastAsia="MS Mincho" w:hAnsi="AvenirNext-Regular*1" w:cs="AvenirNext-Regular*1"/>
          <w:color w:val="808080" w:themeColor="background1" w:themeShade="80"/>
          <w:sz w:val="22"/>
          <w:szCs w:val="22"/>
          <w:lang w:val="en-GB"/>
        </w:rPr>
        <w:t xml:space="preserve">, </w:t>
      </w:r>
      <w:r w:rsidR="006F1CAC" w:rsidRPr="00560B9D">
        <w:rPr>
          <w:rFonts w:ascii="AvenirNext-Regular*1" w:eastAsia="MS Mincho" w:hAnsi="AvenirNext-Regular*1" w:cs="AvenirNext-Regular*1"/>
          <w:color w:val="808080" w:themeColor="background1" w:themeShade="80"/>
          <w:sz w:val="22"/>
          <w:szCs w:val="22"/>
          <w:lang w:val="en-GB"/>
        </w:rPr>
        <w:t xml:space="preserve">is the Model Law on Cross-border Insolvency (MLCBI) </w:t>
      </w:r>
      <w:r w:rsidR="00AC114E" w:rsidRPr="00560B9D">
        <w:rPr>
          <w:rFonts w:ascii="AvenirNext-Regular*1" w:eastAsia="MS Mincho" w:hAnsi="AvenirNext-Regular*1" w:cs="AvenirNext-Regular*1"/>
          <w:color w:val="808080" w:themeColor="background1" w:themeShade="80"/>
          <w:sz w:val="22"/>
          <w:szCs w:val="22"/>
          <w:lang w:val="en-GB"/>
        </w:rPr>
        <w:t>undertaken by UNCITRAL</w:t>
      </w:r>
      <w:r w:rsidR="006F1CAC" w:rsidRPr="00560B9D">
        <w:rPr>
          <w:rFonts w:ascii="AvenirNext-Regular*1" w:eastAsia="MS Mincho" w:hAnsi="AvenirNext-Regular*1" w:cs="AvenirNext-Regular*1"/>
          <w:color w:val="808080" w:themeColor="background1" w:themeShade="80"/>
          <w:sz w:val="22"/>
          <w:szCs w:val="22"/>
          <w:lang w:val="en-GB"/>
        </w:rPr>
        <w:t xml:space="preserve"> in the 1990s</w:t>
      </w:r>
      <w:r w:rsidR="00C47127" w:rsidRPr="00560B9D">
        <w:rPr>
          <w:rFonts w:ascii="AvenirNext-Regular*1" w:eastAsia="MS Mincho" w:hAnsi="AvenirNext-Regular*1" w:cs="AvenirNext-Regular*1"/>
          <w:color w:val="808080" w:themeColor="background1" w:themeShade="80"/>
          <w:sz w:val="22"/>
          <w:szCs w:val="22"/>
          <w:lang w:val="en-GB"/>
        </w:rPr>
        <w:t xml:space="preserve"> which </w:t>
      </w:r>
      <w:r w:rsidR="00CF0CC3">
        <w:rPr>
          <w:rFonts w:ascii="AvenirNext-Regular*1" w:eastAsia="MS Mincho" w:hAnsi="AvenirNext-Regular*1" w:cs="AvenirNext-Regular*1"/>
          <w:color w:val="808080" w:themeColor="background1" w:themeShade="80"/>
          <w:sz w:val="22"/>
          <w:szCs w:val="22"/>
          <w:lang w:val="en-GB"/>
        </w:rPr>
        <w:t>provides</w:t>
      </w:r>
      <w:r w:rsidR="00C47127" w:rsidRPr="00560B9D">
        <w:rPr>
          <w:rFonts w:ascii="AvenirNext-Regular*1" w:eastAsia="MS Mincho" w:hAnsi="AvenirNext-Regular*1" w:cs="AvenirNext-Regular*1"/>
          <w:color w:val="808080" w:themeColor="background1" w:themeShade="80"/>
          <w:sz w:val="22"/>
          <w:szCs w:val="22"/>
          <w:lang w:val="en-GB"/>
        </w:rPr>
        <w:t xml:space="preserve"> draft template insolvency legislation for </w:t>
      </w:r>
      <w:r w:rsidR="00D35A58">
        <w:rPr>
          <w:rFonts w:ascii="AvenirNext-Regular*1" w:eastAsia="MS Mincho" w:hAnsi="AvenirNext-Regular*1" w:cs="AvenirNext-Regular*1"/>
          <w:color w:val="808080" w:themeColor="background1" w:themeShade="80"/>
          <w:sz w:val="22"/>
          <w:szCs w:val="22"/>
          <w:lang w:val="en-GB"/>
        </w:rPr>
        <w:t>UN members</w:t>
      </w:r>
      <w:r w:rsidR="00C47127" w:rsidRPr="00560B9D">
        <w:rPr>
          <w:rFonts w:ascii="AvenirNext-Regular*1" w:eastAsia="MS Mincho" w:hAnsi="AvenirNext-Regular*1" w:cs="AvenirNext-Regular*1"/>
          <w:color w:val="808080" w:themeColor="background1" w:themeShade="80"/>
          <w:sz w:val="22"/>
          <w:szCs w:val="22"/>
          <w:lang w:val="en-GB"/>
        </w:rPr>
        <w:t xml:space="preserve"> to adopt and adapt as they see </w:t>
      </w:r>
      <w:proofErr w:type="gramStart"/>
      <w:r w:rsidR="00C47127" w:rsidRPr="00560B9D">
        <w:rPr>
          <w:rFonts w:ascii="AvenirNext-Regular*1" w:eastAsia="MS Mincho" w:hAnsi="AvenirNext-Regular*1" w:cs="AvenirNext-Regular*1"/>
          <w:color w:val="808080" w:themeColor="background1" w:themeShade="80"/>
          <w:sz w:val="22"/>
          <w:szCs w:val="22"/>
          <w:lang w:val="en-GB"/>
        </w:rPr>
        <w:t>fit</w:t>
      </w:r>
      <w:proofErr w:type="gramEnd"/>
      <w:r w:rsidR="002C6FB1">
        <w:rPr>
          <w:rFonts w:ascii="AvenirNext-Regular*1" w:eastAsia="MS Mincho" w:hAnsi="AvenirNext-Regular*1" w:cs="AvenirNext-Regular*1"/>
          <w:color w:val="808080" w:themeColor="background1" w:themeShade="80"/>
          <w:sz w:val="22"/>
          <w:szCs w:val="22"/>
          <w:lang w:val="en-GB"/>
        </w:rPr>
        <w:t xml:space="preserve"> and </w:t>
      </w:r>
      <w:r w:rsidR="00043A23" w:rsidRPr="00560B9D">
        <w:rPr>
          <w:rFonts w:ascii="AvenirNext-Regular*1" w:eastAsia="MS Mincho" w:hAnsi="AvenirNext-Regular*1" w:cs="AvenirNext-Regular*1"/>
          <w:color w:val="808080" w:themeColor="background1" w:themeShade="80"/>
          <w:sz w:val="22"/>
          <w:szCs w:val="22"/>
          <w:lang w:val="en-GB"/>
        </w:rPr>
        <w:t xml:space="preserve">which has gained increasing popularity </w:t>
      </w:r>
      <w:r w:rsidR="00043A23">
        <w:rPr>
          <w:rFonts w:ascii="AvenirNext-Regular*1" w:eastAsia="MS Mincho" w:hAnsi="AvenirNext-Regular*1" w:cs="AvenirNext-Regular*1"/>
          <w:color w:val="808080" w:themeColor="background1" w:themeShade="80"/>
          <w:sz w:val="22"/>
          <w:szCs w:val="22"/>
          <w:lang w:val="en-GB"/>
        </w:rPr>
        <w:t>in</w:t>
      </w:r>
      <w:r w:rsidR="00043A23" w:rsidRPr="00560B9D">
        <w:rPr>
          <w:rFonts w:ascii="AvenirNext-Regular*1" w:eastAsia="MS Mincho" w:hAnsi="AvenirNext-Regular*1" w:cs="AvenirNext-Regular*1"/>
          <w:color w:val="808080" w:themeColor="background1" w:themeShade="80"/>
          <w:sz w:val="22"/>
          <w:szCs w:val="22"/>
          <w:lang w:val="en-GB"/>
        </w:rPr>
        <w:t xml:space="preserve"> the past decade</w:t>
      </w:r>
      <w:r w:rsidR="00043A23">
        <w:rPr>
          <w:rFonts w:ascii="AvenirNext-Regular*1" w:eastAsia="MS Mincho" w:hAnsi="AvenirNext-Regular*1" w:cs="AvenirNext-Regular*1"/>
          <w:color w:val="808080" w:themeColor="background1" w:themeShade="80"/>
          <w:sz w:val="22"/>
          <w:szCs w:val="22"/>
          <w:lang w:val="en-GB"/>
        </w:rPr>
        <w:t xml:space="preserve"> </w:t>
      </w:r>
      <w:r w:rsidR="002C6FB1">
        <w:rPr>
          <w:rFonts w:ascii="AvenirNext-Regular*1" w:eastAsia="MS Mincho" w:hAnsi="AvenirNext-Regular*1" w:cs="AvenirNext-Regular*1"/>
          <w:color w:val="808080" w:themeColor="background1" w:themeShade="80"/>
          <w:sz w:val="22"/>
          <w:szCs w:val="22"/>
          <w:lang w:val="en-GB"/>
        </w:rPr>
        <w:t>has been adopted by 46 countries to date</w:t>
      </w:r>
      <w:r w:rsidR="00C47127" w:rsidRPr="00560B9D">
        <w:rPr>
          <w:rFonts w:ascii="AvenirNext-Regular*1" w:eastAsia="MS Mincho" w:hAnsi="AvenirNext-Regular*1" w:cs="AvenirNext-Regular*1"/>
          <w:color w:val="808080" w:themeColor="background1" w:themeShade="80"/>
          <w:sz w:val="22"/>
          <w:szCs w:val="22"/>
          <w:lang w:val="en-GB"/>
        </w:rPr>
        <w:t>.</w:t>
      </w:r>
      <w:r w:rsidR="006F1CAC" w:rsidRPr="00560B9D">
        <w:rPr>
          <w:rFonts w:ascii="AvenirNext-Regular*1" w:eastAsia="MS Mincho" w:hAnsi="AvenirNext-Regular*1" w:cs="AvenirNext-Regular*1"/>
          <w:color w:val="808080" w:themeColor="background1" w:themeShade="80"/>
          <w:sz w:val="22"/>
          <w:szCs w:val="22"/>
          <w:lang w:val="en-GB"/>
        </w:rPr>
        <w:t xml:space="preserve"> </w:t>
      </w:r>
      <w:r w:rsidR="008359FD" w:rsidRPr="00560B9D">
        <w:rPr>
          <w:rFonts w:ascii="AvenirNext-Regular*1" w:eastAsia="MS Mincho" w:hAnsi="AvenirNext-Regular*1" w:cs="AvenirNext-Regular*1"/>
          <w:color w:val="808080" w:themeColor="background1" w:themeShade="80"/>
          <w:sz w:val="22"/>
          <w:szCs w:val="22"/>
          <w:lang w:val="en-GB"/>
        </w:rPr>
        <w:t xml:space="preserve"> </w:t>
      </w:r>
      <w:r w:rsidR="001E3142" w:rsidRPr="001E3142">
        <w:rPr>
          <w:rFonts w:ascii="AvenirNext-Regular*1" w:eastAsia="MS Mincho" w:hAnsi="AvenirNext-Regular*1" w:cs="AvenirNext-Regular*1"/>
          <w:color w:val="808080" w:themeColor="background1" w:themeShade="80"/>
          <w:sz w:val="22"/>
          <w:szCs w:val="22"/>
          <w:lang w:val="en-GB"/>
        </w:rPr>
        <w:t xml:space="preserve">The Model Law </w:t>
      </w:r>
      <w:r w:rsidR="001E3142">
        <w:rPr>
          <w:rFonts w:ascii="AvenirNext-Regular*1" w:eastAsia="MS Mincho" w:hAnsi="AvenirNext-Regular*1" w:cs="AvenirNext-Regular*1"/>
          <w:color w:val="808080" w:themeColor="background1" w:themeShade="80"/>
          <w:sz w:val="22"/>
          <w:szCs w:val="22"/>
          <w:lang w:val="en-GB"/>
        </w:rPr>
        <w:t>“</w:t>
      </w:r>
      <w:r w:rsidR="001E3142" w:rsidRPr="001E3142">
        <w:rPr>
          <w:rFonts w:ascii="AvenirNext-Regular*1" w:eastAsia="MS Mincho" w:hAnsi="AvenirNext-Regular*1" w:cs="AvenirNext-Regular*1"/>
          <w:color w:val="808080" w:themeColor="background1" w:themeShade="80"/>
          <w:sz w:val="22"/>
          <w:szCs w:val="22"/>
          <w:lang w:val="en-GB"/>
        </w:rPr>
        <w:t>focuses on four elements identified as key to the conduct of cross-border insolvency cases: access, recognition, relief (assistance) and cooperation</w:t>
      </w:r>
      <w:r w:rsidR="001E3142">
        <w:rPr>
          <w:rFonts w:ascii="AvenirNext-Regular*1" w:eastAsia="MS Mincho" w:hAnsi="AvenirNext-Regular*1" w:cs="AvenirNext-Regular*1"/>
          <w:color w:val="808080" w:themeColor="background1" w:themeShade="80"/>
          <w:sz w:val="22"/>
          <w:szCs w:val="22"/>
          <w:lang w:val="en-GB"/>
        </w:rPr>
        <w:t>”</w:t>
      </w:r>
      <w:r w:rsidR="00AF1BDC">
        <w:rPr>
          <w:rStyle w:val="FootnoteReference"/>
          <w:rFonts w:ascii="AvenirNext-Regular*1" w:eastAsia="MS Mincho" w:hAnsi="AvenirNext-Regular*1" w:cs="AvenirNext-Regular*1"/>
          <w:color w:val="808080" w:themeColor="background1" w:themeShade="80"/>
          <w:sz w:val="22"/>
          <w:szCs w:val="22"/>
          <w:lang w:val="en-GB"/>
        </w:rPr>
        <w:footnoteReference w:id="1"/>
      </w:r>
      <w:r w:rsidR="001E3142" w:rsidRPr="001E3142">
        <w:rPr>
          <w:rFonts w:ascii="AvenirNext-Regular*1" w:eastAsia="MS Mincho" w:hAnsi="AvenirNext-Regular*1" w:cs="AvenirNext-Regular*1"/>
          <w:color w:val="808080" w:themeColor="background1" w:themeShade="80"/>
          <w:sz w:val="22"/>
          <w:szCs w:val="22"/>
          <w:lang w:val="en-GB"/>
        </w:rPr>
        <w:t>.</w:t>
      </w:r>
    </w:p>
    <w:p w14:paraId="080088CB" w14:textId="77777777" w:rsidR="00CF0CC3" w:rsidRDefault="00CF0CC3" w:rsidP="00D8144D">
      <w:pPr>
        <w:autoSpaceDE w:val="0"/>
        <w:autoSpaceDN w:val="0"/>
        <w:adjustRightInd w:val="0"/>
        <w:rPr>
          <w:rFonts w:ascii="AvenirNext-Regular*1" w:eastAsia="MS Mincho" w:hAnsi="AvenirNext-Regular*1" w:cs="AvenirNext-Regular*1"/>
          <w:color w:val="808080" w:themeColor="background1" w:themeShade="80"/>
          <w:sz w:val="22"/>
          <w:szCs w:val="22"/>
          <w:lang w:val="en-GB"/>
        </w:rPr>
      </w:pPr>
    </w:p>
    <w:p w14:paraId="713E2C7B" w14:textId="77777777" w:rsidR="0078033E" w:rsidRDefault="000359CC" w:rsidP="004818DA">
      <w:pPr>
        <w:autoSpaceDE w:val="0"/>
        <w:autoSpaceDN w:val="0"/>
        <w:adjustRightInd w:val="0"/>
        <w:jc w:val="both"/>
        <w:rPr>
          <w:rFonts w:ascii="AvenirNext-Regular*1" w:eastAsia="MS Mincho" w:hAnsi="AvenirNext-Regular*1" w:cs="AvenirNext-Regular*1"/>
          <w:color w:val="808080" w:themeColor="background1" w:themeShade="80"/>
          <w:sz w:val="22"/>
          <w:szCs w:val="22"/>
          <w:lang w:val="en-GB"/>
        </w:rPr>
      </w:pPr>
      <w:r w:rsidRPr="00560B9D">
        <w:rPr>
          <w:rFonts w:ascii="AvenirNext-Regular*1" w:eastAsia="MS Mincho" w:hAnsi="AvenirNext-Regular*1" w:cs="AvenirNext-Regular*1"/>
          <w:color w:val="808080" w:themeColor="background1" w:themeShade="80"/>
          <w:sz w:val="22"/>
          <w:szCs w:val="22"/>
          <w:lang w:val="en-GB"/>
        </w:rPr>
        <w:lastRenderedPageBreak/>
        <w:t xml:space="preserve">The Hague </w:t>
      </w:r>
      <w:r w:rsidR="006527CA" w:rsidRPr="00560B9D">
        <w:rPr>
          <w:rFonts w:ascii="AvenirNext-Regular*1" w:eastAsia="MS Mincho" w:hAnsi="AvenirNext-Regular*1" w:cs="AvenirNext-Regular*1"/>
          <w:color w:val="808080" w:themeColor="background1" w:themeShade="80"/>
          <w:sz w:val="22"/>
          <w:szCs w:val="22"/>
          <w:lang w:val="en-GB"/>
        </w:rPr>
        <w:t xml:space="preserve">Conference has also pushed similar soft laws agenda as seen for example with the </w:t>
      </w:r>
      <w:r w:rsidR="00D8144D" w:rsidRPr="00560B9D">
        <w:rPr>
          <w:rFonts w:ascii="AvenirNext-Regular*1" w:eastAsia="MS Mincho" w:hAnsi="AvenirNext-Regular*1" w:cs="AvenirNext-Regular*1"/>
          <w:color w:val="808080" w:themeColor="background1" w:themeShade="80"/>
          <w:sz w:val="22"/>
          <w:szCs w:val="22"/>
          <w:lang w:val="en-GB"/>
        </w:rPr>
        <w:t>adoption of a Model Treaty on Bankruptcy at the 1925 conference</w:t>
      </w:r>
      <w:r w:rsidR="0037094F" w:rsidRPr="00560B9D">
        <w:rPr>
          <w:rFonts w:ascii="AvenirNext-Regular*1" w:eastAsia="MS Mincho" w:hAnsi="AvenirNext-Regular*1" w:cs="AvenirNext-Regular*1"/>
          <w:color w:val="808080" w:themeColor="background1" w:themeShade="80"/>
          <w:sz w:val="22"/>
          <w:szCs w:val="22"/>
          <w:lang w:val="en-GB"/>
        </w:rPr>
        <w:t xml:space="preserve">. Although never </w:t>
      </w:r>
      <w:r w:rsidR="00DA3AEC">
        <w:rPr>
          <w:rFonts w:ascii="AvenirNext-Regular*1" w:eastAsia="MS Mincho" w:hAnsi="AvenirNext-Regular*1" w:cs="AvenirNext-Regular*1"/>
          <w:color w:val="808080" w:themeColor="background1" w:themeShade="80"/>
          <w:sz w:val="22"/>
          <w:szCs w:val="22"/>
          <w:lang w:val="en-GB"/>
        </w:rPr>
        <w:t xml:space="preserve">adopted by any countries </w:t>
      </w:r>
      <w:r w:rsidR="00667453" w:rsidRPr="00560B9D">
        <w:rPr>
          <w:rFonts w:ascii="AvenirNext-Regular*1" w:eastAsia="MS Mincho" w:hAnsi="AvenirNext-Regular*1" w:cs="AvenirNext-Regular*1"/>
          <w:color w:val="808080" w:themeColor="background1" w:themeShade="80"/>
          <w:sz w:val="22"/>
          <w:szCs w:val="22"/>
          <w:lang w:val="en-GB"/>
        </w:rPr>
        <w:t xml:space="preserve">this sowed </w:t>
      </w:r>
      <w:r w:rsidR="00871716">
        <w:rPr>
          <w:rFonts w:ascii="AvenirNext-Regular*1" w:eastAsia="MS Mincho" w:hAnsi="AvenirNext-Regular*1" w:cs="AvenirNext-Regular*1"/>
          <w:color w:val="808080" w:themeColor="background1" w:themeShade="80"/>
          <w:sz w:val="22"/>
          <w:szCs w:val="22"/>
          <w:lang w:val="en-GB"/>
        </w:rPr>
        <w:t>for a need for consistency in how countries dealt with international insolvency proceedings</w:t>
      </w:r>
      <w:r w:rsidR="00E04E8F" w:rsidRPr="00560B9D">
        <w:rPr>
          <w:rFonts w:ascii="AvenirNext-Regular*1" w:eastAsia="MS Mincho" w:hAnsi="AvenirNext-Regular*1" w:cs="AvenirNext-Regular*1"/>
          <w:color w:val="808080" w:themeColor="background1" w:themeShade="80"/>
          <w:sz w:val="22"/>
          <w:szCs w:val="22"/>
          <w:lang w:val="en-GB"/>
        </w:rPr>
        <w:t xml:space="preserve"> and paved the way for MLCBI. </w:t>
      </w:r>
      <w:r w:rsidR="002130DA">
        <w:rPr>
          <w:rFonts w:ascii="AvenirNext-Regular*1" w:eastAsia="MS Mincho" w:hAnsi="AvenirNext-Regular*1" w:cs="AvenirNext-Regular*1"/>
          <w:color w:val="808080" w:themeColor="background1" w:themeShade="80"/>
          <w:sz w:val="22"/>
          <w:szCs w:val="22"/>
          <w:lang w:val="en-GB"/>
        </w:rPr>
        <w:t xml:space="preserve">UNIDROIT have also made efforts to publish soft laws to create consistency between countries’ insolvency laws and regulations. </w:t>
      </w:r>
    </w:p>
    <w:p w14:paraId="43C72F61" w14:textId="77777777" w:rsidR="0078033E" w:rsidRDefault="0078033E" w:rsidP="004818DA">
      <w:pPr>
        <w:autoSpaceDE w:val="0"/>
        <w:autoSpaceDN w:val="0"/>
        <w:adjustRightInd w:val="0"/>
        <w:jc w:val="both"/>
        <w:rPr>
          <w:rFonts w:ascii="AvenirNext-Regular*1" w:eastAsia="MS Mincho" w:hAnsi="AvenirNext-Regular*1" w:cs="AvenirNext-Regular*1"/>
          <w:color w:val="808080" w:themeColor="background1" w:themeShade="80"/>
          <w:sz w:val="22"/>
          <w:szCs w:val="22"/>
          <w:lang w:val="en-GB"/>
        </w:rPr>
      </w:pPr>
    </w:p>
    <w:p w14:paraId="4F71F829" w14:textId="793D67E2" w:rsidR="00F9349A" w:rsidRDefault="00D411B3" w:rsidP="004818DA">
      <w:pPr>
        <w:autoSpaceDE w:val="0"/>
        <w:autoSpaceDN w:val="0"/>
        <w:adjustRightInd w:val="0"/>
        <w:jc w:val="both"/>
        <w:rPr>
          <w:rFonts w:ascii="AvenirNext-Regular*1" w:eastAsia="MS Mincho" w:hAnsi="AvenirNext-Regular*1" w:cs="AvenirNext-Regular*1"/>
          <w:color w:val="808080" w:themeColor="background1" w:themeShade="80"/>
          <w:sz w:val="22"/>
          <w:szCs w:val="22"/>
          <w:lang w:val="en-GB"/>
        </w:rPr>
      </w:pPr>
      <w:r>
        <w:rPr>
          <w:rFonts w:ascii="AvenirNext-Regular*1" w:eastAsia="MS Mincho" w:hAnsi="AvenirNext-Regular*1" w:cs="AvenirNext-Regular*1"/>
          <w:color w:val="808080" w:themeColor="background1" w:themeShade="80"/>
          <w:sz w:val="22"/>
          <w:szCs w:val="22"/>
          <w:lang w:val="en-GB"/>
        </w:rPr>
        <w:t xml:space="preserve">Other examples </w:t>
      </w:r>
      <w:r w:rsidR="00B95418">
        <w:rPr>
          <w:rFonts w:ascii="AvenirNext-Regular*1" w:eastAsia="MS Mincho" w:hAnsi="AvenirNext-Regular*1" w:cs="AvenirNext-Regular*1"/>
          <w:color w:val="808080" w:themeColor="background1" w:themeShade="80"/>
          <w:sz w:val="22"/>
          <w:szCs w:val="22"/>
          <w:lang w:val="en-GB"/>
        </w:rPr>
        <w:t xml:space="preserve">of soft law </w:t>
      </w:r>
      <w:r>
        <w:rPr>
          <w:rFonts w:ascii="AvenirNext-Regular*1" w:eastAsia="MS Mincho" w:hAnsi="AvenirNext-Regular*1" w:cs="AvenirNext-Regular*1"/>
          <w:color w:val="808080" w:themeColor="background1" w:themeShade="80"/>
          <w:sz w:val="22"/>
          <w:szCs w:val="22"/>
          <w:lang w:val="en-GB"/>
        </w:rPr>
        <w:t xml:space="preserve">include: </w:t>
      </w:r>
    </w:p>
    <w:p w14:paraId="58184C95" w14:textId="77777777" w:rsidR="00D411B3" w:rsidRDefault="00D411B3" w:rsidP="004818DA">
      <w:pPr>
        <w:autoSpaceDE w:val="0"/>
        <w:autoSpaceDN w:val="0"/>
        <w:adjustRightInd w:val="0"/>
        <w:jc w:val="both"/>
        <w:rPr>
          <w:rFonts w:ascii="AvenirNext-Regular*1" w:eastAsia="MS Mincho" w:hAnsi="AvenirNext-Regular*1" w:cs="AvenirNext-Regular*1"/>
          <w:color w:val="808080" w:themeColor="background1" w:themeShade="80"/>
          <w:sz w:val="22"/>
          <w:szCs w:val="22"/>
          <w:lang w:val="en-GB"/>
        </w:rPr>
      </w:pPr>
    </w:p>
    <w:p w14:paraId="1770B629" w14:textId="77777777" w:rsidR="00954998" w:rsidRDefault="00D411B3" w:rsidP="00D411B3">
      <w:pPr>
        <w:autoSpaceDE w:val="0"/>
        <w:autoSpaceDN w:val="0"/>
        <w:adjustRightInd w:val="0"/>
        <w:jc w:val="both"/>
        <w:rPr>
          <w:rFonts w:ascii="AvenirNext-Regular*1" w:eastAsia="MS Mincho" w:hAnsi="AvenirNext-Regular*1" w:cs="AvenirNext-Regular*1"/>
          <w:color w:val="808080" w:themeColor="background1" w:themeShade="80"/>
          <w:sz w:val="22"/>
          <w:szCs w:val="22"/>
          <w:lang w:val="en-GB"/>
        </w:rPr>
      </w:pPr>
      <w:r w:rsidRPr="00D411B3">
        <w:rPr>
          <w:rFonts w:ascii="AvenirNext-Regular*1" w:eastAsia="MS Mincho" w:hAnsi="AvenirNext-Regular*1" w:cs="AvenirNext-Regular*1"/>
          <w:color w:val="808080" w:themeColor="background1" w:themeShade="80"/>
          <w:sz w:val="22"/>
          <w:szCs w:val="22"/>
          <w:lang w:val="en-GB"/>
        </w:rPr>
        <w:t xml:space="preserve">World Bank Principles for Effective Insolvency and Creditor Rights Systems (2011); </w:t>
      </w:r>
      <w:r>
        <w:rPr>
          <w:rFonts w:ascii="AvenirNext-Regular*1" w:eastAsia="MS Mincho" w:hAnsi="AvenirNext-Regular*1" w:cs="AvenirNext-Regular*1"/>
          <w:color w:val="808080" w:themeColor="background1" w:themeShade="80"/>
          <w:sz w:val="22"/>
          <w:szCs w:val="22"/>
          <w:lang w:val="en-GB"/>
        </w:rPr>
        <w:t xml:space="preserve">and </w:t>
      </w:r>
    </w:p>
    <w:p w14:paraId="7FAE9710" w14:textId="319A0862" w:rsidR="00D411B3" w:rsidRPr="00560B9D" w:rsidRDefault="00D411B3" w:rsidP="00D411B3">
      <w:pPr>
        <w:autoSpaceDE w:val="0"/>
        <w:autoSpaceDN w:val="0"/>
        <w:adjustRightInd w:val="0"/>
        <w:jc w:val="both"/>
        <w:rPr>
          <w:rFonts w:ascii="AvenirNext-Regular*1" w:eastAsia="MS Mincho" w:hAnsi="AvenirNext-Regular*1" w:cs="AvenirNext-Regular*1"/>
          <w:color w:val="808080" w:themeColor="background1" w:themeShade="80"/>
          <w:sz w:val="22"/>
          <w:szCs w:val="22"/>
          <w:lang w:val="en-GB"/>
        </w:rPr>
      </w:pPr>
      <w:r w:rsidRPr="00D411B3">
        <w:rPr>
          <w:rFonts w:ascii="AvenirNext-Regular*1" w:eastAsia="MS Mincho" w:hAnsi="AvenirNext-Regular*1" w:cs="AvenirNext-Regular*1"/>
          <w:color w:val="808080" w:themeColor="background1" w:themeShade="80"/>
          <w:sz w:val="22"/>
          <w:szCs w:val="22"/>
          <w:lang w:val="en-GB"/>
        </w:rPr>
        <w:t xml:space="preserve">European Parliament </w:t>
      </w:r>
      <w:proofErr w:type="gramStart"/>
      <w:r w:rsidRPr="00D411B3">
        <w:rPr>
          <w:rFonts w:ascii="AvenirNext-Regular*1" w:eastAsia="MS Mincho" w:hAnsi="AvenirNext-Regular*1" w:cs="AvenirNext-Regular*1"/>
          <w:color w:val="808080" w:themeColor="background1" w:themeShade="80"/>
          <w:sz w:val="22"/>
          <w:szCs w:val="22"/>
          <w:lang w:val="en-GB"/>
        </w:rPr>
        <w:t>report</w:t>
      </w:r>
      <w:proofErr w:type="gramEnd"/>
      <w:r w:rsidRPr="00D411B3">
        <w:rPr>
          <w:rFonts w:ascii="AvenirNext-Regular*1" w:eastAsia="MS Mincho" w:hAnsi="AvenirNext-Regular*1" w:cs="AvenirNext-Regular*1"/>
          <w:color w:val="808080" w:themeColor="background1" w:themeShade="80"/>
          <w:sz w:val="22"/>
          <w:szCs w:val="22"/>
          <w:lang w:val="en-GB"/>
        </w:rPr>
        <w:t xml:space="preserve"> on Harmonisation of Insolvency Law at EU Level (2010</w:t>
      </w:r>
      <w:r w:rsidR="00954998">
        <w:rPr>
          <w:rFonts w:ascii="AvenirNext-Regular*1" w:eastAsia="MS Mincho" w:hAnsi="AvenirNext-Regular*1" w:cs="AvenirNext-Regular*1"/>
          <w:color w:val="808080" w:themeColor="background1" w:themeShade="80"/>
          <w:sz w:val="22"/>
          <w:szCs w:val="22"/>
          <w:lang w:val="en-GB"/>
        </w:rPr>
        <w:t xml:space="preserve">). </w:t>
      </w:r>
    </w:p>
    <w:p w14:paraId="7E584FDB" w14:textId="77777777" w:rsidR="00E62C76" w:rsidRPr="00D41FE1" w:rsidRDefault="00E62C76" w:rsidP="00D41FE1">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2DE7C2A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0F68FCE8" w14:textId="1D1E44A6" w:rsidR="004F0EA5" w:rsidRPr="003D5C14" w:rsidRDefault="004F0EA5" w:rsidP="004F0EA5">
      <w:pPr>
        <w:autoSpaceDE w:val="0"/>
        <w:autoSpaceDN w:val="0"/>
        <w:adjustRightInd w:val="0"/>
        <w:jc w:val="both"/>
        <w:rPr>
          <w:rFonts w:ascii="Avenir Next" w:hAnsi="Avenir Next" w:cs="Arial"/>
          <w:color w:val="808080" w:themeColor="background1" w:themeShade="80"/>
          <w:sz w:val="22"/>
          <w:szCs w:val="22"/>
          <w:lang w:val="en-GB"/>
        </w:rPr>
      </w:pPr>
      <w:r w:rsidRPr="003D5C14">
        <w:rPr>
          <w:rFonts w:ascii="Avenir Next" w:hAnsi="Avenir Next" w:cs="Arial"/>
          <w:color w:val="808080" w:themeColor="background1" w:themeShade="80"/>
          <w:sz w:val="22"/>
          <w:szCs w:val="22"/>
          <w:lang w:val="en-GB"/>
        </w:rPr>
        <w:t>Section 221(5) of the Insolvency Act 1986 provides for a court-ordered winding-up of unregistered companies – which would be the case of Norton Cars Inc, as it is registered in the US but has its COMI and Headquarters in England – and therefore satisfies the provision that the Company in question should have sufficient links to England and Wales</w:t>
      </w:r>
      <w:r>
        <w:rPr>
          <w:rFonts w:ascii="Avenir Next" w:hAnsi="Avenir Next" w:cs="Arial"/>
          <w:color w:val="808080" w:themeColor="background1" w:themeShade="80"/>
          <w:sz w:val="22"/>
          <w:szCs w:val="22"/>
          <w:lang w:val="en-GB"/>
        </w:rPr>
        <w:t xml:space="preserve"> in that it will have assets in that jurisdiction and creditors within that jurisdiction over whom the English and Welsh courts can exercise jurisdiction</w:t>
      </w:r>
      <w:r w:rsidRPr="003D5C14">
        <w:rPr>
          <w:rFonts w:ascii="Avenir Next" w:hAnsi="Avenir Next" w:cs="Arial"/>
          <w:color w:val="808080" w:themeColor="background1" w:themeShade="80"/>
          <w:sz w:val="22"/>
          <w:szCs w:val="22"/>
          <w:lang w:val="en-GB"/>
        </w:rPr>
        <w:t xml:space="preserve">. The winding-up order of the foreign company could be made on the basis that the “company is dissolved, or has ceased to carry on business, or is carrying on business only for the purpose of winding up its affairs” – </w:t>
      </w:r>
      <w:proofErr w:type="gramStart"/>
      <w:r w:rsidRPr="003D5C14">
        <w:rPr>
          <w:rFonts w:ascii="Avenir Next" w:hAnsi="Avenir Next" w:cs="Arial"/>
          <w:color w:val="808080" w:themeColor="background1" w:themeShade="80"/>
          <w:sz w:val="22"/>
          <w:szCs w:val="22"/>
          <w:lang w:val="en-GB"/>
        </w:rPr>
        <w:t>i.e.</w:t>
      </w:r>
      <w:proofErr w:type="gramEnd"/>
      <w:r w:rsidRPr="003D5C14">
        <w:rPr>
          <w:rFonts w:ascii="Avenir Next" w:hAnsi="Avenir Next" w:cs="Arial"/>
          <w:color w:val="808080" w:themeColor="background1" w:themeShade="80"/>
          <w:sz w:val="22"/>
          <w:szCs w:val="22"/>
          <w:lang w:val="en-GB"/>
        </w:rPr>
        <w:t xml:space="preserve"> it is being wound-up in the US. </w:t>
      </w:r>
      <w:r>
        <w:rPr>
          <w:rFonts w:ascii="Avenir Next" w:hAnsi="Avenir Next" w:cs="Arial"/>
          <w:color w:val="808080" w:themeColor="background1" w:themeShade="80"/>
          <w:sz w:val="22"/>
          <w:szCs w:val="22"/>
          <w:lang w:val="en-GB"/>
        </w:rPr>
        <w:t xml:space="preserve">The question of </w:t>
      </w:r>
      <w:r w:rsidR="002D111E">
        <w:rPr>
          <w:rFonts w:ascii="Avenir Next" w:hAnsi="Avenir Next" w:cs="Arial"/>
          <w:color w:val="808080" w:themeColor="background1" w:themeShade="80"/>
          <w:sz w:val="22"/>
          <w:szCs w:val="22"/>
          <w:lang w:val="en-GB"/>
        </w:rPr>
        <w:t xml:space="preserve">chosen </w:t>
      </w:r>
      <w:r>
        <w:rPr>
          <w:rFonts w:ascii="Avenir Next" w:hAnsi="Avenir Next" w:cs="Arial"/>
          <w:color w:val="808080" w:themeColor="background1" w:themeShade="80"/>
          <w:sz w:val="22"/>
          <w:szCs w:val="22"/>
          <w:lang w:val="en-GB"/>
        </w:rPr>
        <w:t xml:space="preserve">law will need to be considered by the English Courts, and whether to apply US or English law going forward. </w:t>
      </w:r>
    </w:p>
    <w:p w14:paraId="3C7072E2" w14:textId="77777777" w:rsidR="004F0EA5" w:rsidRDefault="004F0EA5" w:rsidP="00920A4F">
      <w:pPr>
        <w:autoSpaceDE w:val="0"/>
        <w:autoSpaceDN w:val="0"/>
        <w:adjustRightInd w:val="0"/>
        <w:jc w:val="both"/>
        <w:rPr>
          <w:rFonts w:ascii="Avenir Next" w:hAnsi="Avenir Next" w:cs="Arial"/>
          <w:color w:val="808080" w:themeColor="background1" w:themeShade="80"/>
          <w:sz w:val="22"/>
          <w:szCs w:val="22"/>
          <w:lang w:val="en-GB"/>
        </w:rPr>
      </w:pPr>
    </w:p>
    <w:p w14:paraId="75E78F15" w14:textId="2E9211B6" w:rsidR="004E1D03" w:rsidRDefault="00AA1F5C" w:rsidP="00442488">
      <w:pPr>
        <w:autoSpaceDE w:val="0"/>
        <w:autoSpaceDN w:val="0"/>
        <w:adjustRightInd w:val="0"/>
        <w:jc w:val="both"/>
        <w:rPr>
          <w:rFonts w:ascii="AvenirNext-Regular*1" w:eastAsia="MS Mincho" w:hAnsi="AvenirNext-Regular*1" w:cs="AvenirNext-Regular*1"/>
          <w:color w:val="231F20"/>
          <w:sz w:val="22"/>
          <w:szCs w:val="22"/>
          <w:lang w:val="en-GB"/>
        </w:rPr>
      </w:pPr>
      <w:r>
        <w:rPr>
          <w:rFonts w:ascii="Avenir Next" w:hAnsi="Avenir Next" w:cs="Arial"/>
          <w:color w:val="808080" w:themeColor="background1" w:themeShade="80"/>
          <w:sz w:val="22"/>
          <w:szCs w:val="22"/>
          <w:lang w:val="en-GB"/>
        </w:rPr>
        <w:t xml:space="preserve">The American insolvent estate representative </w:t>
      </w:r>
      <w:r w:rsidR="009A3D15">
        <w:rPr>
          <w:rFonts w:ascii="Avenir Next" w:hAnsi="Avenir Next" w:cs="Arial"/>
          <w:color w:val="808080" w:themeColor="background1" w:themeShade="80"/>
          <w:sz w:val="22"/>
          <w:szCs w:val="22"/>
          <w:lang w:val="en-GB"/>
        </w:rPr>
        <w:t>c</w:t>
      </w:r>
      <w:r w:rsidR="008F576C">
        <w:rPr>
          <w:rFonts w:ascii="Avenir Next" w:hAnsi="Avenir Next" w:cs="Arial"/>
          <w:color w:val="808080" w:themeColor="background1" w:themeShade="80"/>
          <w:sz w:val="22"/>
          <w:szCs w:val="22"/>
          <w:lang w:val="en-GB"/>
        </w:rPr>
        <w:t xml:space="preserve">ould </w:t>
      </w:r>
      <w:r w:rsidR="009775F8">
        <w:rPr>
          <w:rFonts w:ascii="Avenir Next" w:hAnsi="Avenir Next" w:cs="Arial"/>
          <w:color w:val="808080" w:themeColor="background1" w:themeShade="80"/>
          <w:sz w:val="22"/>
          <w:szCs w:val="22"/>
          <w:lang w:val="en-GB"/>
        </w:rPr>
        <w:t xml:space="preserve">also </w:t>
      </w:r>
      <w:r w:rsidR="008F576C">
        <w:rPr>
          <w:rFonts w:ascii="Avenir Next" w:hAnsi="Avenir Next" w:cs="Arial"/>
          <w:color w:val="808080" w:themeColor="background1" w:themeShade="80"/>
          <w:sz w:val="22"/>
          <w:szCs w:val="22"/>
          <w:lang w:val="en-GB"/>
        </w:rPr>
        <w:t>review</w:t>
      </w:r>
      <w:r w:rsidR="00551380">
        <w:rPr>
          <w:rFonts w:ascii="Avenir Next" w:hAnsi="Avenir Next" w:cs="Arial"/>
          <w:color w:val="808080" w:themeColor="background1" w:themeShade="80"/>
          <w:sz w:val="22"/>
          <w:szCs w:val="22"/>
          <w:lang w:val="en-GB"/>
        </w:rPr>
        <w:t xml:space="preserve"> Section 426 of the </w:t>
      </w:r>
      <w:r w:rsidR="003A1BBF">
        <w:rPr>
          <w:rFonts w:ascii="Avenir Next" w:hAnsi="Avenir Next" w:cs="Arial"/>
          <w:color w:val="808080" w:themeColor="background1" w:themeShade="80"/>
          <w:sz w:val="22"/>
          <w:szCs w:val="22"/>
          <w:lang w:val="en-GB"/>
        </w:rPr>
        <w:t xml:space="preserve">UK </w:t>
      </w:r>
      <w:r w:rsidR="00551380">
        <w:rPr>
          <w:rFonts w:ascii="Avenir Next" w:hAnsi="Avenir Next" w:cs="Arial"/>
          <w:color w:val="808080" w:themeColor="background1" w:themeShade="80"/>
          <w:sz w:val="22"/>
          <w:szCs w:val="22"/>
          <w:lang w:val="en-GB"/>
        </w:rPr>
        <w:t xml:space="preserve">Insolvency Act 1986. </w:t>
      </w:r>
      <w:r w:rsidR="00E02EDA">
        <w:rPr>
          <w:rFonts w:ascii="Avenir Next" w:hAnsi="Avenir Next" w:cs="Arial"/>
          <w:color w:val="808080" w:themeColor="background1" w:themeShade="80"/>
          <w:sz w:val="22"/>
          <w:szCs w:val="22"/>
          <w:lang w:val="en-GB"/>
        </w:rPr>
        <w:t xml:space="preserve"> Section 426 draws on </w:t>
      </w:r>
      <w:r w:rsidR="00551380">
        <w:rPr>
          <w:rFonts w:ascii="Avenir Next" w:hAnsi="Avenir Next" w:cs="Arial"/>
          <w:color w:val="808080" w:themeColor="background1" w:themeShade="80"/>
          <w:sz w:val="22"/>
          <w:szCs w:val="22"/>
          <w:lang w:val="en-GB"/>
        </w:rPr>
        <w:t>the UNCITRAL Model Law on Cross-Border Insolvency in 2006</w:t>
      </w:r>
      <w:r w:rsidR="004B729A">
        <w:rPr>
          <w:rFonts w:ascii="Avenir Next" w:hAnsi="Avenir Next" w:cs="Arial"/>
          <w:color w:val="808080" w:themeColor="background1" w:themeShade="80"/>
          <w:sz w:val="22"/>
          <w:szCs w:val="22"/>
          <w:lang w:val="en-GB"/>
        </w:rPr>
        <w:t xml:space="preserve"> and </w:t>
      </w:r>
      <w:r w:rsidR="00786B9F">
        <w:rPr>
          <w:rFonts w:ascii="Avenir Next" w:hAnsi="Avenir Next" w:cs="Arial"/>
          <w:color w:val="808080" w:themeColor="background1" w:themeShade="80"/>
          <w:sz w:val="22"/>
          <w:szCs w:val="22"/>
          <w:lang w:val="en-GB"/>
        </w:rPr>
        <w:lastRenderedPageBreak/>
        <w:t xml:space="preserve">legislates on the </w:t>
      </w:r>
      <w:r w:rsidR="002D0DBD" w:rsidRPr="002D0DBD">
        <w:rPr>
          <w:rFonts w:ascii="Avenir Next" w:hAnsi="Avenir Next" w:cs="Arial"/>
          <w:color w:val="808080" w:themeColor="background1" w:themeShade="80"/>
          <w:sz w:val="22"/>
          <w:szCs w:val="22"/>
          <w:lang w:val="en-GB"/>
        </w:rPr>
        <w:t>co-operation between courts exercising jurisdiction in relation to</w:t>
      </w:r>
      <w:r w:rsidR="002D0DBD">
        <w:rPr>
          <w:rFonts w:ascii="Avenir Next" w:hAnsi="Avenir Next" w:cs="Arial"/>
          <w:color w:val="808080" w:themeColor="background1" w:themeShade="80"/>
          <w:sz w:val="22"/>
          <w:szCs w:val="22"/>
          <w:lang w:val="en-GB"/>
        </w:rPr>
        <w:t xml:space="preserve"> </w:t>
      </w:r>
      <w:r w:rsidR="002D0DBD" w:rsidRPr="002D0DBD">
        <w:rPr>
          <w:rFonts w:ascii="Avenir Next" w:hAnsi="Avenir Next" w:cs="Arial"/>
          <w:color w:val="808080" w:themeColor="background1" w:themeShade="80"/>
          <w:sz w:val="22"/>
          <w:szCs w:val="22"/>
          <w:lang w:val="en-GB"/>
        </w:rPr>
        <w:t>insolvency</w:t>
      </w:r>
      <w:r w:rsidR="00B640BA">
        <w:rPr>
          <w:rFonts w:ascii="Avenir Next" w:hAnsi="Avenir Next" w:cs="Arial"/>
          <w:color w:val="808080" w:themeColor="background1" w:themeShade="80"/>
          <w:sz w:val="22"/>
          <w:szCs w:val="22"/>
          <w:lang w:val="en-GB"/>
        </w:rPr>
        <w:t xml:space="preserve">. Specifically, </w:t>
      </w:r>
      <w:r w:rsidR="00B640BA" w:rsidRPr="00B640BA">
        <w:rPr>
          <w:rFonts w:ascii="Avenir Next" w:hAnsi="Avenir Next" w:cs="Arial"/>
          <w:color w:val="808080" w:themeColor="background1" w:themeShade="80"/>
          <w:sz w:val="22"/>
          <w:szCs w:val="22"/>
          <w:lang w:val="en-GB"/>
        </w:rPr>
        <w:t xml:space="preserve">section 426(5) of the </w:t>
      </w:r>
      <w:r w:rsidR="001B281E">
        <w:rPr>
          <w:rFonts w:ascii="Avenir Next" w:hAnsi="Avenir Next" w:cs="Arial"/>
          <w:color w:val="808080" w:themeColor="background1" w:themeShade="80"/>
          <w:sz w:val="22"/>
          <w:szCs w:val="22"/>
          <w:lang w:val="en-GB"/>
        </w:rPr>
        <w:t xml:space="preserve">UK </w:t>
      </w:r>
      <w:r w:rsidR="00B640BA" w:rsidRPr="00B640BA">
        <w:rPr>
          <w:rFonts w:ascii="Avenir Next" w:hAnsi="Avenir Next" w:cs="Arial"/>
          <w:color w:val="808080" w:themeColor="background1" w:themeShade="80"/>
          <w:sz w:val="22"/>
          <w:szCs w:val="22"/>
          <w:lang w:val="en-GB"/>
        </w:rPr>
        <w:t>Insolvency Act 1986 authorises the local court to “apply, in relation to</w:t>
      </w:r>
      <w:r w:rsidR="00B640BA">
        <w:rPr>
          <w:rFonts w:ascii="Avenir Next" w:hAnsi="Avenir Next" w:cs="Arial"/>
          <w:color w:val="808080" w:themeColor="background1" w:themeShade="80"/>
          <w:sz w:val="22"/>
          <w:szCs w:val="22"/>
          <w:lang w:val="en-GB"/>
        </w:rPr>
        <w:t xml:space="preserve"> </w:t>
      </w:r>
      <w:r w:rsidR="00B640BA" w:rsidRPr="00B640BA">
        <w:rPr>
          <w:rFonts w:ascii="Avenir Next" w:hAnsi="Avenir Next" w:cs="Arial"/>
          <w:color w:val="808080" w:themeColor="background1" w:themeShade="80"/>
          <w:sz w:val="22"/>
          <w:szCs w:val="22"/>
          <w:lang w:val="en-GB"/>
        </w:rPr>
        <w:t>any matters specified in the request, the insolvency law which is applicable by either court in</w:t>
      </w:r>
      <w:r w:rsidR="00B640BA">
        <w:rPr>
          <w:rFonts w:ascii="Avenir Next" w:hAnsi="Avenir Next" w:cs="Arial"/>
          <w:color w:val="808080" w:themeColor="background1" w:themeShade="80"/>
          <w:sz w:val="22"/>
          <w:szCs w:val="22"/>
          <w:lang w:val="en-GB"/>
        </w:rPr>
        <w:t xml:space="preserve"> </w:t>
      </w:r>
      <w:r w:rsidR="00B640BA" w:rsidRPr="00B640BA">
        <w:rPr>
          <w:rFonts w:ascii="Avenir Next" w:hAnsi="Avenir Next" w:cs="Arial"/>
          <w:color w:val="808080" w:themeColor="background1" w:themeShade="80"/>
          <w:sz w:val="22"/>
          <w:szCs w:val="22"/>
          <w:lang w:val="en-GB"/>
        </w:rPr>
        <w:t>relation to comparable matters falling within its jurisdiction”.</w:t>
      </w:r>
      <w:r w:rsidR="008205F2">
        <w:rPr>
          <w:rFonts w:ascii="Avenir Next" w:hAnsi="Avenir Next" w:cs="Arial"/>
          <w:color w:val="808080" w:themeColor="background1" w:themeShade="80"/>
          <w:sz w:val="22"/>
          <w:szCs w:val="22"/>
          <w:lang w:val="en-GB"/>
        </w:rPr>
        <w:t xml:space="preserve"> </w:t>
      </w:r>
      <w:r w:rsidR="00BC10BA">
        <w:rPr>
          <w:rFonts w:ascii="Avenir Next" w:hAnsi="Avenir Next" w:cs="Arial"/>
          <w:color w:val="808080" w:themeColor="background1" w:themeShade="80"/>
          <w:sz w:val="22"/>
          <w:szCs w:val="22"/>
          <w:lang w:val="en-GB"/>
        </w:rPr>
        <w:t xml:space="preserve">Both the US and the UK </w:t>
      </w:r>
      <w:r w:rsidR="0049131E">
        <w:rPr>
          <w:rFonts w:ascii="Avenir Next" w:hAnsi="Avenir Next" w:cs="Arial"/>
          <w:color w:val="808080" w:themeColor="background1" w:themeShade="80"/>
          <w:sz w:val="22"/>
          <w:szCs w:val="22"/>
          <w:lang w:val="en-GB"/>
        </w:rPr>
        <w:t xml:space="preserve">have adopted the model law. </w:t>
      </w:r>
      <w:proofErr w:type="gramStart"/>
      <w:r w:rsidR="00442488">
        <w:rPr>
          <w:rFonts w:ascii="Avenir Next" w:hAnsi="Avenir Next" w:cs="Arial"/>
          <w:color w:val="808080" w:themeColor="background1" w:themeShade="80"/>
          <w:sz w:val="22"/>
          <w:szCs w:val="22"/>
          <w:lang w:val="en-GB"/>
        </w:rPr>
        <w:t xml:space="preserve">That being said, </w:t>
      </w:r>
      <w:r w:rsidR="007B6E16">
        <w:rPr>
          <w:rFonts w:ascii="Avenir Next" w:hAnsi="Avenir Next" w:cs="Arial"/>
          <w:color w:val="808080" w:themeColor="background1" w:themeShade="80"/>
          <w:sz w:val="22"/>
          <w:szCs w:val="22"/>
          <w:lang w:val="en-GB"/>
        </w:rPr>
        <w:t>she</w:t>
      </w:r>
      <w:proofErr w:type="gramEnd"/>
      <w:r w:rsidR="007B6E16">
        <w:rPr>
          <w:rFonts w:ascii="Avenir Next" w:hAnsi="Avenir Next" w:cs="Arial"/>
          <w:color w:val="808080" w:themeColor="background1" w:themeShade="80"/>
          <w:sz w:val="22"/>
          <w:szCs w:val="22"/>
          <w:lang w:val="en-GB"/>
        </w:rPr>
        <w:t xml:space="preserve"> should also review </w:t>
      </w:r>
      <w:r w:rsidR="00901B5E" w:rsidRPr="00A707ED">
        <w:rPr>
          <w:rFonts w:ascii="Avenir Next" w:hAnsi="Avenir Next" w:cs="Arial"/>
          <w:i/>
          <w:iCs/>
          <w:color w:val="808080" w:themeColor="background1" w:themeShade="80"/>
          <w:sz w:val="22"/>
          <w:szCs w:val="22"/>
          <w:lang w:val="en-GB"/>
        </w:rPr>
        <w:t xml:space="preserve">Rubin v </w:t>
      </w:r>
      <w:proofErr w:type="spellStart"/>
      <w:r w:rsidR="00901B5E" w:rsidRPr="00A707ED">
        <w:rPr>
          <w:rFonts w:ascii="Avenir Next" w:hAnsi="Avenir Next" w:cs="Arial"/>
          <w:i/>
          <w:iCs/>
          <w:color w:val="808080" w:themeColor="background1" w:themeShade="80"/>
          <w:sz w:val="22"/>
          <w:szCs w:val="22"/>
          <w:lang w:val="en-GB"/>
        </w:rPr>
        <w:t>Eurofinance</w:t>
      </w:r>
      <w:proofErr w:type="spellEnd"/>
      <w:r w:rsidR="00901B5E" w:rsidRPr="00A707ED">
        <w:rPr>
          <w:rFonts w:ascii="Avenir Next" w:hAnsi="Avenir Next" w:cs="Arial"/>
          <w:i/>
          <w:iCs/>
          <w:color w:val="808080" w:themeColor="background1" w:themeShade="80"/>
          <w:sz w:val="22"/>
          <w:szCs w:val="22"/>
          <w:lang w:val="en-GB"/>
        </w:rPr>
        <w:t xml:space="preserve"> SA; New Cap Reinsurance Corp (in </w:t>
      </w:r>
      <w:proofErr w:type="spellStart"/>
      <w:r w:rsidR="00901B5E" w:rsidRPr="00A707ED">
        <w:rPr>
          <w:rFonts w:ascii="Avenir Next" w:hAnsi="Avenir Next" w:cs="Arial"/>
          <w:i/>
          <w:iCs/>
          <w:color w:val="808080" w:themeColor="background1" w:themeShade="80"/>
          <w:sz w:val="22"/>
          <w:szCs w:val="22"/>
          <w:lang w:val="en-GB"/>
        </w:rPr>
        <w:t>liq</w:t>
      </w:r>
      <w:proofErr w:type="spellEnd"/>
      <w:r w:rsidR="00901B5E" w:rsidRPr="00A707ED">
        <w:rPr>
          <w:rFonts w:ascii="Avenir Next" w:hAnsi="Avenir Next" w:cs="Arial"/>
          <w:i/>
          <w:iCs/>
          <w:color w:val="808080" w:themeColor="background1" w:themeShade="80"/>
          <w:sz w:val="22"/>
          <w:szCs w:val="22"/>
          <w:lang w:val="en-GB"/>
        </w:rPr>
        <w:t>) v Grant</w:t>
      </w:r>
      <w:r w:rsidR="00580738" w:rsidRPr="00920A4F">
        <w:rPr>
          <w:rFonts w:ascii="Avenir Next" w:hAnsi="Avenir Next" w:cs="Arial"/>
          <w:color w:val="808080" w:themeColor="background1" w:themeShade="80"/>
          <w:sz w:val="22"/>
          <w:szCs w:val="22"/>
          <w:lang w:val="en-GB"/>
        </w:rPr>
        <w:t xml:space="preserve"> </w:t>
      </w:r>
      <w:r w:rsidR="00A707ED">
        <w:rPr>
          <w:rFonts w:ascii="Avenir Next" w:hAnsi="Avenir Next" w:cs="Arial"/>
          <w:color w:val="808080" w:themeColor="background1" w:themeShade="80"/>
          <w:sz w:val="22"/>
          <w:szCs w:val="22"/>
          <w:lang w:val="en-GB"/>
        </w:rPr>
        <w:t xml:space="preserve">(2012) </w:t>
      </w:r>
      <w:r w:rsidR="00580738" w:rsidRPr="00580738">
        <w:rPr>
          <w:rFonts w:ascii="Avenir Next" w:hAnsi="Avenir Next" w:cs="Arial"/>
          <w:color w:val="808080" w:themeColor="background1" w:themeShade="80"/>
          <w:sz w:val="22"/>
          <w:szCs w:val="22"/>
          <w:lang w:val="en-GB"/>
        </w:rPr>
        <w:t>where t</w:t>
      </w:r>
      <w:r w:rsidR="00580738">
        <w:rPr>
          <w:rFonts w:ascii="Avenir Next" w:hAnsi="Avenir Next" w:cs="Arial"/>
          <w:color w:val="808080" w:themeColor="background1" w:themeShade="80"/>
          <w:sz w:val="22"/>
          <w:szCs w:val="22"/>
          <w:lang w:val="en-GB"/>
        </w:rPr>
        <w:t xml:space="preserve">he UK Supreme Court </w:t>
      </w:r>
      <w:r w:rsidR="00920A4F">
        <w:rPr>
          <w:rFonts w:ascii="Avenir Next" w:hAnsi="Avenir Next" w:cs="Arial"/>
          <w:color w:val="808080" w:themeColor="background1" w:themeShade="80"/>
          <w:sz w:val="22"/>
          <w:szCs w:val="22"/>
          <w:lang w:val="en-GB"/>
        </w:rPr>
        <w:t>held that “</w:t>
      </w:r>
      <w:r w:rsidR="00920A4F" w:rsidRPr="00920A4F">
        <w:rPr>
          <w:rFonts w:ascii="Avenir Next" w:hAnsi="Avenir Next" w:cs="Arial"/>
          <w:color w:val="808080" w:themeColor="background1" w:themeShade="80"/>
          <w:sz w:val="22"/>
          <w:szCs w:val="22"/>
          <w:lang w:val="en-GB"/>
        </w:rPr>
        <w:t>there is nothing to suggest that [Article 21 of the Model Law on Cross-Border Insolvency] applies to the recognition and enforcement of foreign judgments against third parties.”</w:t>
      </w:r>
      <w:r w:rsidR="00920A4F">
        <w:rPr>
          <w:rFonts w:ascii="AvenirNext-Regular*1" w:eastAsia="MS Mincho" w:hAnsi="AvenirNext-Regular*1" w:cs="AvenirNext-Regular*1"/>
          <w:color w:val="231F20"/>
          <w:sz w:val="22"/>
          <w:szCs w:val="22"/>
          <w:lang w:val="en-GB"/>
        </w:rPr>
        <w:t xml:space="preserve"> </w:t>
      </w:r>
    </w:p>
    <w:p w14:paraId="052FFF3C" w14:textId="77777777" w:rsidR="00920A4F" w:rsidRPr="00920A4F" w:rsidRDefault="00920A4F" w:rsidP="00920A4F">
      <w:pPr>
        <w:autoSpaceDE w:val="0"/>
        <w:autoSpaceDN w:val="0"/>
        <w:adjustRightInd w:val="0"/>
        <w:rPr>
          <w:rFonts w:ascii="AvenirNext-Regular*1" w:eastAsia="MS Mincho" w:hAnsi="AvenirNext-Regular*1" w:cs="AvenirNext-Regular*1"/>
          <w:color w:val="231F20"/>
          <w:sz w:val="22"/>
          <w:szCs w:val="22"/>
          <w:lang w:val="en-GB"/>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4C7A2FF8" w14:textId="62DD4342" w:rsidR="00672CCB" w:rsidRDefault="003575D2" w:rsidP="00D5124A">
      <w:pPr>
        <w:autoSpaceDE w:val="0"/>
        <w:autoSpaceDN w:val="0"/>
        <w:adjustRightInd w:val="0"/>
        <w:jc w:val="both"/>
        <w:rPr>
          <w:rFonts w:ascii="Avenir Next" w:hAnsi="Avenir Next" w:cs="Arial"/>
          <w:color w:val="808080" w:themeColor="background1" w:themeShade="80"/>
          <w:sz w:val="22"/>
          <w:szCs w:val="22"/>
          <w:lang w:val="en-GB"/>
        </w:rPr>
      </w:pPr>
      <w:r w:rsidRPr="00040012">
        <w:rPr>
          <w:rFonts w:ascii="Avenir Next" w:hAnsi="Avenir Next" w:cs="Arial"/>
          <w:color w:val="808080" w:themeColor="background1" w:themeShade="80"/>
          <w:sz w:val="22"/>
          <w:szCs w:val="22"/>
          <w:lang w:val="en-GB"/>
        </w:rPr>
        <w:t xml:space="preserve">Reference should be made to </w:t>
      </w:r>
      <w:r w:rsidR="00C96F50">
        <w:rPr>
          <w:rFonts w:ascii="Avenir Next" w:hAnsi="Avenir Next" w:cs="Arial"/>
          <w:color w:val="808080" w:themeColor="background1" w:themeShade="80"/>
          <w:sz w:val="22"/>
          <w:szCs w:val="22"/>
          <w:lang w:val="en-GB"/>
        </w:rPr>
        <w:t>the</w:t>
      </w:r>
      <w:r w:rsidR="00D54443" w:rsidRPr="00040012">
        <w:rPr>
          <w:rFonts w:ascii="Avenir Next" w:hAnsi="Avenir Next" w:cs="Arial"/>
          <w:color w:val="808080" w:themeColor="background1" w:themeShade="80"/>
          <w:sz w:val="22"/>
          <w:szCs w:val="22"/>
          <w:lang w:val="en-GB"/>
        </w:rPr>
        <w:t xml:space="preserve"> current </w:t>
      </w:r>
      <w:r w:rsidR="00040012" w:rsidRPr="00040012">
        <w:rPr>
          <w:rFonts w:ascii="Avenir Next" w:hAnsi="Avenir Next" w:cs="Arial"/>
          <w:color w:val="808080" w:themeColor="background1" w:themeShade="80"/>
          <w:sz w:val="22"/>
          <w:szCs w:val="22"/>
          <w:lang w:val="en-GB"/>
        </w:rPr>
        <w:t>European Insolvency Regulation</w:t>
      </w:r>
      <w:r w:rsidR="00D54443" w:rsidRPr="00040012">
        <w:rPr>
          <w:rFonts w:ascii="Avenir Next" w:hAnsi="Avenir Next" w:cs="Arial"/>
          <w:color w:val="808080" w:themeColor="background1" w:themeShade="80"/>
          <w:sz w:val="22"/>
          <w:szCs w:val="22"/>
          <w:lang w:val="en-GB"/>
        </w:rPr>
        <w:t xml:space="preserve"> (Recast) 2015</w:t>
      </w:r>
      <w:r w:rsidR="00E52F5C">
        <w:rPr>
          <w:rFonts w:ascii="Avenir Next" w:hAnsi="Avenir Next" w:cs="Arial"/>
          <w:color w:val="808080" w:themeColor="background1" w:themeShade="80"/>
          <w:sz w:val="22"/>
          <w:szCs w:val="22"/>
          <w:lang w:val="en-GB"/>
        </w:rPr>
        <w:t xml:space="preserve"> (EIR)</w:t>
      </w:r>
      <w:r w:rsidR="00D54443" w:rsidRPr="00040012">
        <w:rPr>
          <w:rFonts w:ascii="Avenir Next" w:hAnsi="Avenir Next" w:cs="Arial"/>
          <w:color w:val="808080" w:themeColor="background1" w:themeShade="80"/>
          <w:sz w:val="22"/>
          <w:szCs w:val="22"/>
          <w:lang w:val="en-GB"/>
        </w:rPr>
        <w:t xml:space="preserve">, </w:t>
      </w:r>
      <w:r w:rsidR="00040012" w:rsidRPr="00040012">
        <w:rPr>
          <w:rFonts w:ascii="Avenir Next" w:hAnsi="Avenir Next" w:cs="Arial"/>
          <w:color w:val="808080" w:themeColor="background1" w:themeShade="80"/>
          <w:sz w:val="22"/>
          <w:szCs w:val="22"/>
          <w:lang w:val="en-GB"/>
        </w:rPr>
        <w:t>effective</w:t>
      </w:r>
      <w:r w:rsidR="00D54443" w:rsidRPr="00040012">
        <w:rPr>
          <w:rFonts w:ascii="Avenir Next" w:hAnsi="Avenir Next" w:cs="Arial"/>
          <w:color w:val="808080" w:themeColor="background1" w:themeShade="80"/>
          <w:sz w:val="22"/>
          <w:szCs w:val="22"/>
          <w:lang w:val="en-GB"/>
        </w:rPr>
        <w:t xml:space="preserve"> since mid-2017</w:t>
      </w:r>
      <w:r w:rsidR="00195FD7">
        <w:rPr>
          <w:rFonts w:ascii="Avenir Next" w:hAnsi="Avenir Next" w:cs="Arial"/>
          <w:color w:val="808080" w:themeColor="background1" w:themeShade="80"/>
          <w:sz w:val="22"/>
          <w:szCs w:val="22"/>
          <w:lang w:val="en-GB"/>
        </w:rPr>
        <w:t xml:space="preserve"> as a legal source</w:t>
      </w:r>
      <w:r w:rsidR="00E52F5C">
        <w:rPr>
          <w:rFonts w:ascii="Avenir Next" w:hAnsi="Avenir Next" w:cs="Arial"/>
          <w:color w:val="808080" w:themeColor="background1" w:themeShade="80"/>
          <w:sz w:val="22"/>
          <w:szCs w:val="22"/>
          <w:lang w:val="en-GB"/>
        </w:rPr>
        <w:t>,</w:t>
      </w:r>
      <w:r w:rsidR="00040012" w:rsidRPr="00040012">
        <w:rPr>
          <w:rFonts w:ascii="Avenir Next" w:hAnsi="Avenir Next" w:cs="Arial"/>
          <w:color w:val="808080" w:themeColor="background1" w:themeShade="80"/>
          <w:sz w:val="22"/>
          <w:szCs w:val="22"/>
          <w:lang w:val="en-GB"/>
        </w:rPr>
        <w:t xml:space="preserve"> </w:t>
      </w:r>
      <w:r w:rsidR="004C4F20" w:rsidRPr="00040012">
        <w:rPr>
          <w:rFonts w:ascii="Avenir Next" w:hAnsi="Avenir Next" w:cs="Arial"/>
          <w:color w:val="808080" w:themeColor="background1" w:themeShade="80"/>
          <w:sz w:val="22"/>
          <w:szCs w:val="22"/>
          <w:lang w:val="en-GB"/>
        </w:rPr>
        <w:t xml:space="preserve">which would </w:t>
      </w:r>
      <w:r w:rsidR="000031AF">
        <w:rPr>
          <w:rFonts w:ascii="Avenir Next" w:hAnsi="Avenir Next" w:cs="Arial"/>
          <w:color w:val="808080" w:themeColor="background1" w:themeShade="80"/>
          <w:sz w:val="22"/>
          <w:szCs w:val="22"/>
          <w:lang w:val="en-GB"/>
        </w:rPr>
        <w:t xml:space="preserve">automatically </w:t>
      </w:r>
      <w:r w:rsidR="004C4F20" w:rsidRPr="00040012">
        <w:rPr>
          <w:rFonts w:ascii="Avenir Next" w:hAnsi="Avenir Next" w:cs="Arial"/>
          <w:color w:val="808080" w:themeColor="background1" w:themeShade="80"/>
          <w:sz w:val="22"/>
          <w:szCs w:val="22"/>
          <w:lang w:val="en-GB"/>
        </w:rPr>
        <w:t xml:space="preserve">be applicable to both Germany and Italy as EU member states. </w:t>
      </w:r>
    </w:p>
    <w:p w14:paraId="3D04C2C0" w14:textId="77777777" w:rsidR="00672CCB" w:rsidRDefault="00672CCB" w:rsidP="00D5124A">
      <w:pPr>
        <w:autoSpaceDE w:val="0"/>
        <w:autoSpaceDN w:val="0"/>
        <w:adjustRightInd w:val="0"/>
        <w:jc w:val="both"/>
        <w:rPr>
          <w:rFonts w:ascii="Avenir Next" w:hAnsi="Avenir Next" w:cs="Arial"/>
          <w:color w:val="808080" w:themeColor="background1" w:themeShade="80"/>
          <w:sz w:val="22"/>
          <w:szCs w:val="22"/>
          <w:lang w:val="en-GB"/>
        </w:rPr>
      </w:pPr>
    </w:p>
    <w:p w14:paraId="33644A5E" w14:textId="1B75B12C" w:rsidR="004C4F20" w:rsidRPr="00040012" w:rsidRDefault="003B5529" w:rsidP="00D5124A">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 to the EIR, the primary jurisdiction should be where the debtor’s COMI is located – so in this case, Italy.</w:t>
      </w:r>
      <w:r w:rsidR="009C1A25">
        <w:rPr>
          <w:rFonts w:ascii="Avenir Next" w:hAnsi="Avenir Next" w:cs="Arial"/>
          <w:color w:val="808080" w:themeColor="background1" w:themeShade="80"/>
          <w:sz w:val="22"/>
          <w:szCs w:val="22"/>
          <w:lang w:val="en-GB"/>
        </w:rPr>
        <w:t xml:space="preserve"> </w:t>
      </w:r>
      <w:r w:rsidR="00672CCB">
        <w:rPr>
          <w:rFonts w:ascii="Avenir Next" w:hAnsi="Avenir Next" w:cs="Arial"/>
          <w:color w:val="808080" w:themeColor="background1" w:themeShade="80"/>
          <w:sz w:val="22"/>
          <w:szCs w:val="22"/>
          <w:lang w:val="en-GB"/>
        </w:rPr>
        <w:t>D</w:t>
      </w:r>
      <w:r w:rsidR="009C1A25">
        <w:rPr>
          <w:rFonts w:ascii="Avenir Next" w:hAnsi="Avenir Next" w:cs="Arial"/>
          <w:color w:val="808080" w:themeColor="background1" w:themeShade="80"/>
          <w:sz w:val="22"/>
          <w:szCs w:val="22"/>
          <w:lang w:val="en-GB"/>
        </w:rPr>
        <w:t>ue to the main operations taking place in Germany, there will exist assets and creditors there</w:t>
      </w:r>
      <w:r w:rsidR="00F07072">
        <w:rPr>
          <w:rFonts w:ascii="Avenir Next" w:hAnsi="Avenir Next" w:cs="Arial"/>
          <w:color w:val="808080" w:themeColor="background1" w:themeShade="80"/>
          <w:sz w:val="22"/>
          <w:szCs w:val="22"/>
          <w:lang w:val="en-GB"/>
        </w:rPr>
        <w:t xml:space="preserve"> and </w:t>
      </w:r>
      <w:r w:rsidR="001C75E0">
        <w:rPr>
          <w:rFonts w:ascii="Avenir Next" w:hAnsi="Avenir Next" w:cs="Arial"/>
          <w:color w:val="808080" w:themeColor="background1" w:themeShade="80"/>
          <w:sz w:val="22"/>
          <w:szCs w:val="22"/>
          <w:lang w:val="en-GB"/>
        </w:rPr>
        <w:t xml:space="preserve">subsidiary </w:t>
      </w:r>
      <w:r w:rsidR="00672CCB">
        <w:rPr>
          <w:rFonts w:ascii="Avenir Next" w:hAnsi="Avenir Next" w:cs="Arial"/>
          <w:color w:val="808080" w:themeColor="background1" w:themeShade="80"/>
          <w:sz w:val="22"/>
          <w:szCs w:val="22"/>
          <w:lang w:val="en-GB"/>
        </w:rPr>
        <w:t xml:space="preserve">territorial </w:t>
      </w:r>
      <w:r w:rsidR="001C75E0">
        <w:rPr>
          <w:rFonts w:ascii="Avenir Next" w:hAnsi="Avenir Next" w:cs="Arial"/>
          <w:color w:val="808080" w:themeColor="background1" w:themeShade="80"/>
          <w:sz w:val="22"/>
          <w:szCs w:val="22"/>
          <w:lang w:val="en-GB"/>
        </w:rPr>
        <w:t xml:space="preserve">proceedings </w:t>
      </w:r>
      <w:r w:rsidR="00672CCB">
        <w:rPr>
          <w:rFonts w:ascii="Avenir Next" w:hAnsi="Avenir Next" w:cs="Arial"/>
          <w:color w:val="808080" w:themeColor="background1" w:themeShade="80"/>
          <w:sz w:val="22"/>
          <w:szCs w:val="22"/>
          <w:lang w:val="en-GB"/>
        </w:rPr>
        <w:t xml:space="preserve">under the EIR </w:t>
      </w:r>
      <w:r w:rsidR="00F07072">
        <w:rPr>
          <w:rFonts w:ascii="Avenir Next" w:hAnsi="Avenir Next" w:cs="Arial"/>
          <w:color w:val="808080" w:themeColor="background1" w:themeShade="80"/>
          <w:sz w:val="22"/>
          <w:szCs w:val="22"/>
          <w:lang w:val="en-GB"/>
        </w:rPr>
        <w:t xml:space="preserve">will be permitted as Norton </w:t>
      </w:r>
      <w:r w:rsidR="00D5124A">
        <w:rPr>
          <w:rFonts w:ascii="Avenir Next" w:hAnsi="Avenir Next" w:cs="Arial"/>
          <w:color w:val="808080" w:themeColor="background1" w:themeShade="80"/>
          <w:sz w:val="22"/>
          <w:szCs w:val="22"/>
          <w:lang w:val="en-GB"/>
        </w:rPr>
        <w:t xml:space="preserve">has an “establishment” there – the establishment </w:t>
      </w:r>
      <w:r w:rsidR="00CB3AF6">
        <w:rPr>
          <w:rFonts w:ascii="Avenir Next" w:hAnsi="Avenir Next" w:cs="Arial"/>
          <w:color w:val="808080" w:themeColor="background1" w:themeShade="80"/>
          <w:sz w:val="22"/>
          <w:szCs w:val="22"/>
          <w:lang w:val="en-GB"/>
        </w:rPr>
        <w:t xml:space="preserve">(according to the EIR) </w:t>
      </w:r>
      <w:r w:rsidR="00D5124A">
        <w:rPr>
          <w:rFonts w:ascii="Avenir Next" w:hAnsi="Avenir Next" w:cs="Arial"/>
          <w:color w:val="808080" w:themeColor="background1" w:themeShade="80"/>
          <w:sz w:val="22"/>
          <w:szCs w:val="22"/>
          <w:lang w:val="en-GB"/>
        </w:rPr>
        <w:t>meaning</w:t>
      </w:r>
      <w:r w:rsidR="009C1A25">
        <w:rPr>
          <w:rFonts w:ascii="Avenir Next" w:hAnsi="Avenir Next" w:cs="Arial"/>
          <w:color w:val="808080" w:themeColor="background1" w:themeShade="80"/>
          <w:sz w:val="22"/>
          <w:szCs w:val="22"/>
          <w:lang w:val="en-GB"/>
        </w:rPr>
        <w:t xml:space="preserve"> </w:t>
      </w:r>
      <w:r w:rsidR="00D5124A" w:rsidRPr="00D5124A">
        <w:rPr>
          <w:rFonts w:ascii="Avenir Next" w:hAnsi="Avenir Next" w:cs="Arial"/>
          <w:color w:val="808080" w:themeColor="background1" w:themeShade="80"/>
          <w:sz w:val="22"/>
          <w:szCs w:val="22"/>
          <w:lang w:val="en-GB"/>
        </w:rPr>
        <w:t>“any place of operations … where the debtor carries out a non-transitory economic activity with</w:t>
      </w:r>
      <w:r w:rsidR="00D5124A">
        <w:rPr>
          <w:rFonts w:ascii="Avenir Next" w:hAnsi="Avenir Next" w:cs="Arial"/>
          <w:color w:val="808080" w:themeColor="background1" w:themeShade="80"/>
          <w:sz w:val="22"/>
          <w:szCs w:val="22"/>
          <w:lang w:val="en-GB"/>
        </w:rPr>
        <w:t xml:space="preserve"> </w:t>
      </w:r>
      <w:r w:rsidR="00D5124A" w:rsidRPr="00D5124A">
        <w:rPr>
          <w:rFonts w:ascii="Avenir Next" w:hAnsi="Avenir Next" w:cs="Arial"/>
          <w:color w:val="808080" w:themeColor="background1" w:themeShade="80"/>
          <w:sz w:val="22"/>
          <w:szCs w:val="22"/>
          <w:lang w:val="en-GB"/>
        </w:rPr>
        <w:t>human means and assets”.</w:t>
      </w:r>
      <w:r w:rsidR="00D5124A">
        <w:rPr>
          <w:rFonts w:ascii="Avenir Next" w:hAnsi="Avenir Next" w:cs="Arial"/>
          <w:color w:val="808080" w:themeColor="background1" w:themeShade="80"/>
          <w:sz w:val="22"/>
          <w:szCs w:val="22"/>
          <w:lang w:val="en-GB"/>
        </w:rPr>
        <w:t xml:space="preserve"> </w:t>
      </w:r>
      <w:r w:rsidR="005A36F9">
        <w:rPr>
          <w:rFonts w:ascii="Avenir Next" w:hAnsi="Avenir Next" w:cs="Arial"/>
          <w:color w:val="808080" w:themeColor="background1" w:themeShade="80"/>
          <w:sz w:val="22"/>
          <w:szCs w:val="22"/>
          <w:lang w:val="en-GB"/>
        </w:rPr>
        <w:t xml:space="preserve">The proceedings </w:t>
      </w:r>
      <w:r w:rsidR="00CB3AF6">
        <w:rPr>
          <w:rFonts w:ascii="Avenir Next" w:hAnsi="Avenir Next" w:cs="Arial"/>
          <w:color w:val="808080" w:themeColor="background1" w:themeShade="80"/>
          <w:sz w:val="22"/>
          <w:szCs w:val="22"/>
          <w:lang w:val="en-GB"/>
        </w:rPr>
        <w:t xml:space="preserve">are permitted to begin </w:t>
      </w:r>
      <w:r w:rsidR="005A36F9">
        <w:rPr>
          <w:rFonts w:ascii="Avenir Next" w:hAnsi="Avenir Next" w:cs="Arial"/>
          <w:color w:val="808080" w:themeColor="background1" w:themeShade="80"/>
          <w:sz w:val="22"/>
          <w:szCs w:val="22"/>
          <w:lang w:val="en-GB"/>
        </w:rPr>
        <w:t xml:space="preserve">in Germany </w:t>
      </w:r>
      <w:r w:rsidR="00B8522A">
        <w:rPr>
          <w:rFonts w:ascii="Avenir Next" w:hAnsi="Avenir Next" w:cs="Arial"/>
          <w:color w:val="808080" w:themeColor="background1" w:themeShade="80"/>
          <w:sz w:val="22"/>
          <w:szCs w:val="22"/>
          <w:lang w:val="en-GB"/>
        </w:rPr>
        <w:t xml:space="preserve">as independent proceedings or as subsidiary proceedings following the </w:t>
      </w:r>
      <w:r w:rsidR="00D83C65">
        <w:rPr>
          <w:rFonts w:ascii="Avenir Next" w:hAnsi="Avenir Next" w:cs="Arial"/>
          <w:color w:val="808080" w:themeColor="background1" w:themeShade="80"/>
          <w:sz w:val="22"/>
          <w:szCs w:val="22"/>
          <w:lang w:val="en-GB"/>
        </w:rPr>
        <w:t>Italian</w:t>
      </w:r>
      <w:r w:rsidR="00B8522A">
        <w:rPr>
          <w:rFonts w:ascii="Avenir Next" w:hAnsi="Avenir Next" w:cs="Arial"/>
          <w:color w:val="808080" w:themeColor="background1" w:themeShade="80"/>
          <w:sz w:val="22"/>
          <w:szCs w:val="22"/>
          <w:lang w:val="en-GB"/>
        </w:rPr>
        <w:t xml:space="preserve"> wind</w:t>
      </w:r>
      <w:r w:rsidR="00F50D74">
        <w:rPr>
          <w:rFonts w:ascii="Avenir Next" w:hAnsi="Avenir Next" w:cs="Arial"/>
          <w:color w:val="808080" w:themeColor="background1" w:themeShade="80"/>
          <w:sz w:val="22"/>
          <w:szCs w:val="22"/>
          <w:lang w:val="en-GB"/>
        </w:rPr>
        <w:t>ing-up</w:t>
      </w:r>
      <w:r w:rsidR="00D83C65">
        <w:rPr>
          <w:rFonts w:ascii="Avenir Next" w:hAnsi="Avenir Next" w:cs="Arial"/>
          <w:color w:val="808080" w:themeColor="background1" w:themeShade="80"/>
          <w:sz w:val="22"/>
          <w:szCs w:val="22"/>
          <w:lang w:val="en-GB"/>
        </w:rPr>
        <w:t>, where the COMI is located</w:t>
      </w:r>
      <w:r w:rsidR="00F50D74">
        <w:rPr>
          <w:rFonts w:ascii="Avenir Next" w:hAnsi="Avenir Next" w:cs="Arial"/>
          <w:color w:val="808080" w:themeColor="background1" w:themeShade="80"/>
          <w:sz w:val="22"/>
          <w:szCs w:val="22"/>
          <w:lang w:val="en-GB"/>
        </w:rPr>
        <w:t xml:space="preserve">. </w:t>
      </w:r>
    </w:p>
    <w:p w14:paraId="65F9D15E" w14:textId="77777777" w:rsidR="003575D2" w:rsidRPr="000116E8" w:rsidRDefault="003575D2" w:rsidP="000116E8">
      <w:pPr>
        <w:jc w:val="both"/>
        <w:rPr>
          <w:rFonts w:ascii="Avenir Next" w:hAnsi="Avenir Next"/>
          <w:sz w:val="22"/>
          <w:szCs w:val="22"/>
          <w:lang w:val="en-GB"/>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2CBD35BF" w:rsidR="002253D8" w:rsidRPr="002253D8" w:rsidRDefault="000A0CA7"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India, South </w:t>
      </w:r>
      <w:proofErr w:type="gramStart"/>
      <w:r>
        <w:rPr>
          <w:rFonts w:ascii="Avenir Next" w:hAnsi="Avenir Next" w:cs="Arial"/>
          <w:color w:val="808080" w:themeColor="background1" w:themeShade="80"/>
          <w:sz w:val="22"/>
          <w:szCs w:val="22"/>
          <w:lang w:val="en-GB"/>
        </w:rPr>
        <w:t>Africa</w:t>
      </w:r>
      <w:proofErr w:type="gramEnd"/>
      <w:r>
        <w:rPr>
          <w:rFonts w:ascii="Avenir Next" w:hAnsi="Avenir Next" w:cs="Arial"/>
          <w:color w:val="808080" w:themeColor="background1" w:themeShade="80"/>
          <w:sz w:val="22"/>
          <w:szCs w:val="22"/>
          <w:lang w:val="en-GB"/>
        </w:rPr>
        <w:t xml:space="preserve"> and Australia are not part of the </w:t>
      </w:r>
      <w:r w:rsidR="002C6CF5">
        <w:rPr>
          <w:rFonts w:ascii="Avenir Next" w:hAnsi="Avenir Next" w:cs="Arial"/>
          <w:color w:val="808080" w:themeColor="background1" w:themeShade="80"/>
          <w:sz w:val="22"/>
          <w:szCs w:val="22"/>
          <w:lang w:val="en-GB"/>
        </w:rPr>
        <w:t>EU and not bound by the EIR</w:t>
      </w:r>
      <w:r w:rsidR="0004010F">
        <w:rPr>
          <w:rFonts w:ascii="Avenir Next" w:hAnsi="Avenir Next" w:cs="Arial"/>
          <w:color w:val="808080" w:themeColor="background1" w:themeShade="80"/>
          <w:sz w:val="22"/>
          <w:szCs w:val="22"/>
          <w:lang w:val="en-GB"/>
        </w:rPr>
        <w:t xml:space="preserve"> or its principles of comity</w:t>
      </w:r>
      <w:r w:rsidR="002C6CF5">
        <w:rPr>
          <w:rFonts w:ascii="Avenir Next" w:hAnsi="Avenir Next" w:cs="Arial"/>
          <w:color w:val="808080" w:themeColor="background1" w:themeShade="80"/>
          <w:sz w:val="22"/>
          <w:szCs w:val="22"/>
          <w:lang w:val="en-GB"/>
        </w:rPr>
        <w:t xml:space="preserve">. </w:t>
      </w:r>
      <w:r w:rsidR="00976583">
        <w:rPr>
          <w:rFonts w:ascii="Avenir Next" w:hAnsi="Avenir Next" w:cs="Arial"/>
          <w:color w:val="808080" w:themeColor="background1" w:themeShade="80"/>
          <w:sz w:val="22"/>
          <w:szCs w:val="22"/>
          <w:lang w:val="en-GB"/>
        </w:rPr>
        <w:t xml:space="preserve">They will need to apply their own domestic insolvency law and consider the </w:t>
      </w:r>
      <w:r w:rsidR="00907E3D">
        <w:rPr>
          <w:rFonts w:ascii="Avenir Next" w:hAnsi="Avenir Next" w:cs="Arial"/>
          <w:color w:val="808080" w:themeColor="background1" w:themeShade="80"/>
          <w:sz w:val="22"/>
          <w:szCs w:val="22"/>
          <w:lang w:val="en-GB"/>
        </w:rPr>
        <w:t xml:space="preserve">impact of the </w:t>
      </w:r>
      <w:r w:rsidR="00976583">
        <w:rPr>
          <w:rFonts w:ascii="Avenir Next" w:hAnsi="Avenir Next" w:cs="Arial"/>
          <w:color w:val="808080" w:themeColor="background1" w:themeShade="80"/>
          <w:sz w:val="22"/>
          <w:szCs w:val="22"/>
          <w:lang w:val="en-GB"/>
        </w:rPr>
        <w:t>UNICTRAL Model law</w:t>
      </w:r>
      <w:r w:rsidR="003C7133">
        <w:rPr>
          <w:rFonts w:ascii="Avenir Next" w:hAnsi="Avenir Next" w:cs="Arial"/>
          <w:color w:val="808080" w:themeColor="background1" w:themeShade="80"/>
          <w:sz w:val="22"/>
          <w:szCs w:val="22"/>
          <w:lang w:val="en-GB"/>
        </w:rPr>
        <w:t xml:space="preserve"> </w:t>
      </w:r>
      <w:r w:rsidR="004C4A3B">
        <w:rPr>
          <w:rFonts w:ascii="Avenir Next" w:hAnsi="Avenir Next" w:cs="Arial"/>
          <w:color w:val="808080" w:themeColor="background1" w:themeShade="80"/>
          <w:sz w:val="22"/>
          <w:szCs w:val="22"/>
          <w:lang w:val="en-GB"/>
        </w:rPr>
        <w:t xml:space="preserve">to how they would recognise a foreign insolvency proceeding and representative. </w:t>
      </w:r>
      <w:r w:rsidR="001408EB">
        <w:rPr>
          <w:rFonts w:ascii="Avenir Next" w:hAnsi="Avenir Next" w:cs="Arial"/>
          <w:color w:val="808080" w:themeColor="background1" w:themeShade="80"/>
          <w:sz w:val="22"/>
          <w:szCs w:val="22"/>
          <w:lang w:val="en-GB"/>
        </w:rPr>
        <w:t>Note that a</w:t>
      </w:r>
      <w:r w:rsidR="004C4A3B">
        <w:rPr>
          <w:rFonts w:ascii="Avenir Next" w:hAnsi="Avenir Next" w:cs="Arial"/>
          <w:color w:val="808080" w:themeColor="background1" w:themeShade="80"/>
          <w:sz w:val="22"/>
          <w:szCs w:val="22"/>
          <w:lang w:val="en-GB"/>
        </w:rPr>
        <w:t xml:space="preserve">ll 3 countries </w:t>
      </w:r>
      <w:r w:rsidR="00E86264">
        <w:rPr>
          <w:rFonts w:ascii="Avenir Next" w:hAnsi="Avenir Next" w:cs="Arial"/>
          <w:color w:val="808080" w:themeColor="background1" w:themeShade="80"/>
          <w:sz w:val="22"/>
          <w:szCs w:val="22"/>
          <w:lang w:val="en-GB"/>
        </w:rPr>
        <w:t xml:space="preserve">have legislation influenced by the </w:t>
      </w:r>
      <w:r w:rsidR="001408EB">
        <w:rPr>
          <w:rFonts w:ascii="Avenir Next" w:hAnsi="Avenir Next" w:cs="Arial"/>
          <w:color w:val="808080" w:themeColor="background1" w:themeShade="80"/>
          <w:sz w:val="22"/>
          <w:szCs w:val="22"/>
          <w:lang w:val="en-GB"/>
        </w:rPr>
        <w:t>UNICTRAL Model law</w:t>
      </w:r>
      <w:r w:rsidR="00E86264">
        <w:rPr>
          <w:rFonts w:ascii="Avenir Next" w:hAnsi="Avenir Next" w:cs="Arial"/>
          <w:color w:val="808080" w:themeColor="background1" w:themeShade="80"/>
          <w:sz w:val="22"/>
          <w:szCs w:val="22"/>
          <w:lang w:val="en-GB"/>
        </w:rPr>
        <w:t xml:space="preserve">.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lastRenderedPageBreak/>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68820C87" w14:textId="5E80A8C7" w:rsidR="004827A3" w:rsidRPr="003961FE" w:rsidRDefault="00E10A08" w:rsidP="00103CED">
      <w:pPr>
        <w:autoSpaceDE w:val="0"/>
        <w:autoSpaceDN w:val="0"/>
        <w:adjustRightInd w:val="0"/>
        <w:rPr>
          <w:rFonts w:ascii="AvenirNext-Regular*1" w:eastAsia="MS Mincho" w:hAnsi="AvenirNext-Regular*1" w:cs="AvenirNext-Regular*1"/>
          <w:color w:val="231F20"/>
          <w:sz w:val="22"/>
          <w:szCs w:val="22"/>
          <w:lang w:val="en-GB"/>
        </w:rPr>
      </w:pPr>
      <w:r>
        <w:rPr>
          <w:rFonts w:ascii="Avenir Next" w:hAnsi="Avenir Next" w:cs="Arial"/>
          <w:color w:val="808080" w:themeColor="background1" w:themeShade="80"/>
          <w:sz w:val="22"/>
          <w:szCs w:val="22"/>
          <w:lang w:val="en-GB"/>
        </w:rPr>
        <w:t>The Netherlands is part of the EU and therefore the EIR (</w:t>
      </w:r>
      <w:r w:rsidR="003C7133">
        <w:rPr>
          <w:rFonts w:ascii="Avenir Next" w:hAnsi="Avenir Next" w:cs="Arial"/>
          <w:color w:val="808080" w:themeColor="background1" w:themeShade="80"/>
          <w:sz w:val="22"/>
          <w:szCs w:val="22"/>
          <w:lang w:val="en-GB"/>
        </w:rPr>
        <w:t xml:space="preserve">Recast) </w:t>
      </w:r>
      <w:r w:rsidR="00B347D8">
        <w:rPr>
          <w:rFonts w:ascii="Avenir Next" w:hAnsi="Avenir Next" w:cs="Arial"/>
          <w:color w:val="808080" w:themeColor="background1" w:themeShade="80"/>
          <w:sz w:val="22"/>
          <w:szCs w:val="22"/>
          <w:lang w:val="en-GB"/>
        </w:rPr>
        <w:t xml:space="preserve">2015 </w:t>
      </w:r>
      <w:r w:rsidR="003C7133">
        <w:rPr>
          <w:rFonts w:ascii="Avenir Next" w:hAnsi="Avenir Next" w:cs="Arial"/>
          <w:color w:val="808080" w:themeColor="background1" w:themeShade="80"/>
          <w:sz w:val="22"/>
          <w:szCs w:val="22"/>
          <w:lang w:val="en-GB"/>
        </w:rPr>
        <w:t>should</w:t>
      </w:r>
      <w:r w:rsidR="00F97FE7">
        <w:rPr>
          <w:rFonts w:ascii="Avenir Next" w:hAnsi="Avenir Next" w:cs="Arial"/>
          <w:color w:val="808080" w:themeColor="background1" w:themeShade="80"/>
          <w:sz w:val="22"/>
          <w:szCs w:val="22"/>
          <w:lang w:val="en-GB"/>
        </w:rPr>
        <w:t xml:space="preserve"> predominantly </w:t>
      </w:r>
      <w:r>
        <w:rPr>
          <w:rFonts w:ascii="Avenir Next" w:hAnsi="Avenir Next" w:cs="Arial"/>
          <w:color w:val="808080" w:themeColor="background1" w:themeShade="80"/>
          <w:sz w:val="22"/>
          <w:szCs w:val="22"/>
          <w:lang w:val="en-GB"/>
        </w:rPr>
        <w:t>apply</w:t>
      </w:r>
      <w:r w:rsidR="00F97FE7">
        <w:rPr>
          <w:rFonts w:ascii="Avenir Next" w:hAnsi="Avenir Next" w:cs="Arial"/>
          <w:color w:val="808080" w:themeColor="background1" w:themeShade="80"/>
          <w:sz w:val="22"/>
          <w:szCs w:val="22"/>
          <w:lang w:val="en-GB"/>
        </w:rPr>
        <w:t xml:space="preserve"> in that these assets will fall under the remit of the </w:t>
      </w:r>
      <w:r w:rsidR="00E95853">
        <w:rPr>
          <w:rFonts w:ascii="Avenir Next" w:hAnsi="Avenir Next" w:cs="Arial"/>
          <w:color w:val="808080" w:themeColor="background1" w:themeShade="80"/>
          <w:sz w:val="22"/>
          <w:szCs w:val="22"/>
          <w:lang w:val="en-GB"/>
        </w:rPr>
        <w:t>representative</w:t>
      </w:r>
      <w:r>
        <w:rPr>
          <w:rFonts w:ascii="Avenir Next" w:hAnsi="Avenir Next" w:cs="Arial"/>
          <w:color w:val="808080" w:themeColor="background1" w:themeShade="80"/>
          <w:sz w:val="22"/>
          <w:szCs w:val="22"/>
          <w:lang w:val="en-GB"/>
        </w:rPr>
        <w:t xml:space="preserve">. </w:t>
      </w:r>
      <w:r w:rsidR="00103CED" w:rsidRPr="003961FE">
        <w:rPr>
          <w:rFonts w:ascii="Avenir Next" w:hAnsi="Avenir Next" w:cs="Arial"/>
          <w:color w:val="808080" w:themeColor="background1" w:themeShade="80"/>
          <w:sz w:val="22"/>
          <w:szCs w:val="22"/>
          <w:lang w:val="en-GB"/>
        </w:rPr>
        <w:t>Article 7.1 states that “[s]</w:t>
      </w:r>
      <w:proofErr w:type="spellStart"/>
      <w:r w:rsidR="00103CED" w:rsidRPr="003961FE">
        <w:rPr>
          <w:rFonts w:ascii="Avenir Next" w:hAnsi="Avenir Next" w:cs="Arial"/>
          <w:color w:val="808080" w:themeColor="background1" w:themeShade="80"/>
          <w:sz w:val="22"/>
          <w:szCs w:val="22"/>
          <w:lang w:val="en-GB"/>
        </w:rPr>
        <w:t>ave</w:t>
      </w:r>
      <w:proofErr w:type="spellEnd"/>
      <w:r w:rsidR="00103CED" w:rsidRPr="003961FE">
        <w:rPr>
          <w:rFonts w:ascii="Avenir Next" w:hAnsi="Avenir Next" w:cs="Arial"/>
          <w:color w:val="808080" w:themeColor="background1" w:themeShade="80"/>
          <w:sz w:val="22"/>
          <w:szCs w:val="22"/>
          <w:lang w:val="en-GB"/>
        </w:rPr>
        <w:t xml:space="preserve"> as otherwise provided in this Regulation, the law applicable to insolvency proceedings and their effects shall be that of … the ‘State of the</w:t>
      </w:r>
      <w:r w:rsidR="003961FE" w:rsidRPr="003961FE">
        <w:rPr>
          <w:rFonts w:ascii="Avenir Next" w:hAnsi="Avenir Next" w:cs="Arial"/>
          <w:color w:val="808080" w:themeColor="background1" w:themeShade="80"/>
          <w:sz w:val="22"/>
          <w:szCs w:val="22"/>
          <w:lang w:val="en-GB"/>
        </w:rPr>
        <w:t xml:space="preserve"> opening of proceedings’</w:t>
      </w:r>
      <w:r w:rsidR="00B347D8">
        <w:rPr>
          <w:rFonts w:ascii="Avenir Next" w:hAnsi="Avenir Next" w:cs="Arial"/>
          <w:color w:val="808080" w:themeColor="background1" w:themeShade="80"/>
          <w:sz w:val="22"/>
          <w:szCs w:val="22"/>
          <w:lang w:val="en-GB"/>
        </w:rPr>
        <w:t>”</w:t>
      </w:r>
      <w:r w:rsidR="003961FE" w:rsidRPr="003961FE">
        <w:rPr>
          <w:rFonts w:ascii="Avenir Next" w:hAnsi="Avenir Next" w:cs="Arial"/>
          <w:color w:val="808080" w:themeColor="background1" w:themeShade="80"/>
          <w:sz w:val="22"/>
          <w:szCs w:val="22"/>
          <w:lang w:val="en-GB"/>
        </w:rPr>
        <w:t>.</w:t>
      </w:r>
      <w:r w:rsidR="00C43214">
        <w:rPr>
          <w:rFonts w:ascii="Avenir Next" w:hAnsi="Avenir Next" w:cs="Arial"/>
          <w:color w:val="808080" w:themeColor="background1" w:themeShade="80"/>
          <w:sz w:val="22"/>
          <w:szCs w:val="22"/>
          <w:lang w:val="en-GB"/>
        </w:rPr>
        <w:t xml:space="preserve"> </w:t>
      </w:r>
      <w:r w:rsidR="00F8135D">
        <w:rPr>
          <w:rFonts w:ascii="Avenir Next" w:hAnsi="Avenir Next" w:cs="Arial"/>
          <w:color w:val="808080" w:themeColor="background1" w:themeShade="80"/>
          <w:sz w:val="22"/>
          <w:szCs w:val="22"/>
          <w:lang w:val="en-GB"/>
        </w:rPr>
        <w:t>However, t</w:t>
      </w:r>
      <w:r w:rsidR="00C43214">
        <w:rPr>
          <w:rFonts w:ascii="Avenir Next" w:hAnsi="Avenir Next" w:cs="Arial"/>
          <w:color w:val="808080" w:themeColor="background1" w:themeShade="80"/>
          <w:sz w:val="22"/>
          <w:szCs w:val="22"/>
          <w:lang w:val="en-GB"/>
        </w:rPr>
        <w:t xml:space="preserve">he fact that the real rights of security are established in terms of Dutch law will </w:t>
      </w:r>
      <w:r w:rsidR="008F492F">
        <w:rPr>
          <w:rFonts w:ascii="Avenir Next" w:hAnsi="Avenir Next" w:cs="Arial"/>
          <w:color w:val="808080" w:themeColor="background1" w:themeShade="80"/>
          <w:sz w:val="22"/>
          <w:szCs w:val="22"/>
          <w:lang w:val="en-GB"/>
        </w:rPr>
        <w:t>mean that</w:t>
      </w:r>
      <w:r w:rsidR="00C43214">
        <w:rPr>
          <w:rFonts w:ascii="Avenir Next" w:hAnsi="Avenir Next" w:cs="Arial"/>
          <w:color w:val="808080" w:themeColor="background1" w:themeShade="80"/>
          <w:sz w:val="22"/>
          <w:szCs w:val="22"/>
          <w:lang w:val="en-GB"/>
        </w:rPr>
        <w:t xml:space="preserve"> private international law (domestic Dutch law)</w:t>
      </w:r>
      <w:r w:rsidR="00BA054A">
        <w:rPr>
          <w:rFonts w:ascii="Avenir Next" w:hAnsi="Avenir Next" w:cs="Arial"/>
          <w:color w:val="808080" w:themeColor="background1" w:themeShade="80"/>
          <w:sz w:val="22"/>
          <w:szCs w:val="22"/>
          <w:lang w:val="en-GB"/>
        </w:rPr>
        <w:t xml:space="preserve"> </w:t>
      </w:r>
      <w:r w:rsidR="008F492F">
        <w:rPr>
          <w:rFonts w:ascii="Avenir Next" w:hAnsi="Avenir Next" w:cs="Arial"/>
          <w:color w:val="808080" w:themeColor="background1" w:themeShade="80"/>
          <w:sz w:val="22"/>
          <w:szCs w:val="22"/>
          <w:lang w:val="en-GB"/>
        </w:rPr>
        <w:t>will be applicable</w:t>
      </w:r>
      <w:r w:rsidR="00C43214">
        <w:rPr>
          <w:rFonts w:ascii="Avenir Next" w:hAnsi="Avenir Next" w:cs="Arial"/>
          <w:color w:val="808080" w:themeColor="background1" w:themeShade="80"/>
          <w:sz w:val="22"/>
          <w:szCs w:val="22"/>
          <w:lang w:val="en-GB"/>
        </w:rPr>
        <w:t xml:space="preserve">. </w:t>
      </w:r>
      <w:r w:rsidR="00831276">
        <w:rPr>
          <w:rFonts w:ascii="Avenir Next" w:hAnsi="Avenir Next" w:cs="Arial"/>
          <w:color w:val="808080" w:themeColor="background1" w:themeShade="80"/>
          <w:sz w:val="22"/>
          <w:szCs w:val="22"/>
          <w:lang w:val="en-GB"/>
        </w:rPr>
        <w:t>The</w:t>
      </w:r>
      <w:r w:rsidR="00BA054A">
        <w:rPr>
          <w:rFonts w:ascii="Avenir Next" w:hAnsi="Avenir Next" w:cs="Arial"/>
          <w:color w:val="808080" w:themeColor="background1" w:themeShade="80"/>
          <w:sz w:val="22"/>
          <w:szCs w:val="22"/>
          <w:lang w:val="en-GB"/>
        </w:rPr>
        <w:t xml:space="preserve"> </w:t>
      </w:r>
      <w:r w:rsidR="008F5743">
        <w:rPr>
          <w:rFonts w:ascii="Avenir Next" w:hAnsi="Avenir Next" w:cs="Arial"/>
          <w:color w:val="808080" w:themeColor="background1" w:themeShade="80"/>
          <w:sz w:val="22"/>
          <w:szCs w:val="22"/>
          <w:lang w:val="en-GB"/>
        </w:rPr>
        <w:t xml:space="preserve">representative should seek the guidance of local counsel in respect to </w:t>
      </w:r>
      <w:r w:rsidR="00831276">
        <w:rPr>
          <w:rFonts w:ascii="Avenir Next" w:hAnsi="Avenir Next" w:cs="Arial"/>
          <w:color w:val="808080" w:themeColor="background1" w:themeShade="80"/>
          <w:sz w:val="22"/>
          <w:szCs w:val="22"/>
          <w:lang w:val="en-GB"/>
        </w:rPr>
        <w:t>Dutch law on the real rights of security. For the avoidance of doubt, Italian law will not apply to the real rights of security</w:t>
      </w:r>
      <w:r w:rsidR="00253693">
        <w:rPr>
          <w:rFonts w:ascii="Avenir Next" w:hAnsi="Avenir Next" w:cs="Arial"/>
          <w:color w:val="808080" w:themeColor="background1" w:themeShade="80"/>
          <w:sz w:val="22"/>
          <w:szCs w:val="22"/>
          <w:lang w:val="en-GB"/>
        </w:rPr>
        <w:t>, and Dutch law may differ to Italian law in this respect</w:t>
      </w:r>
      <w:r w:rsidR="00831276">
        <w:rPr>
          <w:rFonts w:ascii="Avenir Next" w:hAnsi="Avenir Next" w:cs="Arial"/>
          <w:color w:val="808080" w:themeColor="background1" w:themeShade="80"/>
          <w:sz w:val="22"/>
          <w:szCs w:val="22"/>
          <w:lang w:val="en-GB"/>
        </w:rPr>
        <w:t>.</w:t>
      </w:r>
      <w:r w:rsidR="0045201D">
        <w:rPr>
          <w:rFonts w:ascii="Avenir Next" w:hAnsi="Avenir Next" w:cs="Arial"/>
          <w:color w:val="808080" w:themeColor="background1" w:themeShade="80"/>
          <w:sz w:val="22"/>
          <w:szCs w:val="22"/>
          <w:lang w:val="en-GB"/>
        </w:rPr>
        <w:t xml:space="preserve"> The </w:t>
      </w:r>
      <w:r w:rsidR="00FB4EB2">
        <w:rPr>
          <w:rFonts w:ascii="Avenir Next" w:hAnsi="Avenir Next" w:cs="Arial"/>
          <w:color w:val="808080" w:themeColor="background1" w:themeShade="80"/>
          <w:sz w:val="22"/>
          <w:szCs w:val="22"/>
          <w:lang w:val="en-GB"/>
        </w:rPr>
        <w:t>D</w:t>
      </w:r>
      <w:r w:rsidR="006C4BAE">
        <w:rPr>
          <w:rFonts w:ascii="Avenir Next" w:hAnsi="Avenir Next" w:cs="Arial"/>
          <w:color w:val="808080" w:themeColor="background1" w:themeShade="80"/>
          <w:sz w:val="22"/>
          <w:szCs w:val="22"/>
          <w:lang w:val="en-GB"/>
        </w:rPr>
        <w:t xml:space="preserve">utch </w:t>
      </w:r>
      <w:r w:rsidR="0045201D">
        <w:rPr>
          <w:rFonts w:ascii="Avenir Next" w:hAnsi="Avenir Next" w:cs="Arial"/>
          <w:color w:val="808080" w:themeColor="background1" w:themeShade="80"/>
          <w:sz w:val="22"/>
          <w:szCs w:val="22"/>
          <w:lang w:val="en-GB"/>
        </w:rPr>
        <w:t xml:space="preserve">security holders would have a right to submit a claim in the Italian </w:t>
      </w:r>
      <w:r w:rsidR="00FB4EB2">
        <w:rPr>
          <w:rFonts w:ascii="Avenir Next" w:hAnsi="Avenir Next" w:cs="Arial"/>
          <w:color w:val="808080" w:themeColor="background1" w:themeShade="80"/>
          <w:sz w:val="22"/>
          <w:szCs w:val="22"/>
          <w:lang w:val="en-GB"/>
        </w:rPr>
        <w:t>insolvent estate</w:t>
      </w:r>
      <w:r w:rsidR="0088382C">
        <w:rPr>
          <w:rFonts w:ascii="Avenir Next" w:hAnsi="Avenir Next" w:cs="Arial"/>
          <w:color w:val="808080" w:themeColor="background1" w:themeShade="80"/>
          <w:sz w:val="22"/>
          <w:szCs w:val="22"/>
          <w:lang w:val="en-GB"/>
        </w:rPr>
        <w:t xml:space="preserve"> and all things equal should be treated equally to other Italian security holders</w:t>
      </w:r>
      <w:r w:rsidR="00FB4EB2">
        <w:rPr>
          <w:rFonts w:ascii="Avenir Next" w:hAnsi="Avenir Next" w:cs="Arial"/>
          <w:color w:val="808080" w:themeColor="background1" w:themeShade="80"/>
          <w:sz w:val="22"/>
          <w:szCs w:val="22"/>
          <w:lang w:val="en-GB"/>
        </w:rPr>
        <w:t xml:space="preserve">. </w:t>
      </w:r>
      <w:r w:rsidR="00831276">
        <w:rPr>
          <w:rFonts w:ascii="Avenir Next" w:hAnsi="Avenir Next" w:cs="Arial"/>
          <w:color w:val="808080" w:themeColor="background1" w:themeShade="80"/>
          <w:sz w:val="22"/>
          <w:szCs w:val="22"/>
          <w:lang w:val="en-GB"/>
        </w:rPr>
        <w:t xml:space="preserve"> </w:t>
      </w:r>
      <w:r w:rsidR="008F5743">
        <w:rPr>
          <w:rFonts w:ascii="Avenir Next" w:hAnsi="Avenir Next" w:cs="Arial"/>
          <w:color w:val="808080" w:themeColor="background1" w:themeShade="80"/>
          <w:sz w:val="22"/>
          <w:szCs w:val="22"/>
          <w:lang w:val="en-GB"/>
        </w:rPr>
        <w:t xml:space="preserve"> </w:t>
      </w:r>
    </w:p>
    <w:p w14:paraId="7471F3E5" w14:textId="77777777" w:rsidR="00C52D66" w:rsidRPr="004827A3" w:rsidRDefault="00C52D66"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19E47C53" w14:textId="77777777" w:rsidR="006853EF" w:rsidRDefault="006853EF" w:rsidP="00AB5BBC">
      <w:pPr>
        <w:jc w:val="both"/>
        <w:rPr>
          <w:rFonts w:ascii="Avenir Next" w:hAnsi="Avenir Next" w:cs="Arial"/>
          <w:color w:val="808080" w:themeColor="background1" w:themeShade="80"/>
          <w:sz w:val="22"/>
          <w:szCs w:val="22"/>
          <w:lang w:val="en-GB"/>
        </w:rPr>
      </w:pPr>
    </w:p>
    <w:p w14:paraId="40A3CF71" w14:textId="07B956E5" w:rsidR="00E555D5" w:rsidRDefault="007902EC" w:rsidP="00CB3EB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should be noted that Australia is a subscriber of the UNCITRAL Model law</w:t>
      </w:r>
      <w:r w:rsidR="00D21FD8">
        <w:rPr>
          <w:rFonts w:ascii="Avenir Next" w:hAnsi="Avenir Next" w:cs="Arial"/>
          <w:color w:val="808080" w:themeColor="background1" w:themeShade="80"/>
          <w:sz w:val="22"/>
          <w:szCs w:val="22"/>
          <w:lang w:val="en-GB"/>
        </w:rPr>
        <w:t>. Therefore,</w:t>
      </w:r>
      <w:r>
        <w:rPr>
          <w:rFonts w:ascii="Avenir Next" w:hAnsi="Avenir Next" w:cs="Arial"/>
          <w:color w:val="808080" w:themeColor="background1" w:themeShade="80"/>
          <w:sz w:val="22"/>
          <w:szCs w:val="22"/>
          <w:lang w:val="en-GB"/>
        </w:rPr>
        <w:t xml:space="preserve"> </w:t>
      </w:r>
      <w:r w:rsidR="00D21FD8">
        <w:rPr>
          <w:rFonts w:ascii="Avenir Next" w:hAnsi="Avenir Next" w:cs="Arial"/>
          <w:color w:val="808080" w:themeColor="background1" w:themeShade="80"/>
          <w:sz w:val="22"/>
          <w:szCs w:val="22"/>
          <w:lang w:val="en-GB"/>
        </w:rPr>
        <w:t>“p</w:t>
      </w:r>
      <w:r w:rsidR="00D21FD8" w:rsidRPr="00D21FD8">
        <w:rPr>
          <w:rFonts w:ascii="Avenir Next" w:hAnsi="Avenir Next" w:cs="Arial"/>
          <w:color w:val="808080" w:themeColor="background1" w:themeShade="80"/>
          <w:sz w:val="22"/>
          <w:szCs w:val="22"/>
          <w:lang w:val="en-GB"/>
        </w:rPr>
        <w:t>rovided it satisfies specified requirements, a qualifying foreign proceeding should be recognized as either a main proceeding, taking place where the debtor had its centre of main interests at the date of commencement of the foreign proceeding or a non-main proceeding, taking place where the debtor has an establishment.</w:t>
      </w:r>
      <w:r w:rsidR="006853EF">
        <w:rPr>
          <w:rFonts w:ascii="Avenir Next" w:hAnsi="Avenir Next" w:cs="Arial"/>
          <w:color w:val="808080" w:themeColor="background1" w:themeShade="80"/>
          <w:sz w:val="22"/>
          <w:szCs w:val="22"/>
          <w:lang w:val="en-GB"/>
        </w:rPr>
        <w:t>”</w:t>
      </w:r>
      <w:r w:rsidR="008B0A9A">
        <w:rPr>
          <w:rFonts w:ascii="Avenir Next" w:hAnsi="Avenir Next" w:cs="Arial"/>
          <w:color w:val="808080" w:themeColor="background1" w:themeShade="80"/>
          <w:sz w:val="22"/>
          <w:szCs w:val="22"/>
          <w:lang w:val="en-GB"/>
        </w:rPr>
        <w:t xml:space="preserve"> </w:t>
      </w:r>
      <w:r w:rsidR="003100F0">
        <w:rPr>
          <w:rFonts w:ascii="Avenir Next" w:hAnsi="Avenir Next" w:cs="Arial"/>
          <w:color w:val="808080" w:themeColor="background1" w:themeShade="80"/>
          <w:sz w:val="22"/>
          <w:szCs w:val="22"/>
          <w:lang w:val="en-GB"/>
        </w:rPr>
        <w:t>The ML</w:t>
      </w:r>
      <w:r w:rsidR="00AF7AF2">
        <w:rPr>
          <w:rFonts w:ascii="Avenir Next" w:hAnsi="Avenir Next" w:cs="Arial"/>
          <w:color w:val="808080" w:themeColor="background1" w:themeShade="80"/>
          <w:sz w:val="22"/>
          <w:szCs w:val="22"/>
          <w:lang w:val="en-GB"/>
        </w:rPr>
        <w:t xml:space="preserve">CBI does not require reciprocity therefore it is not an issue that Italy has not adopted the model law. </w:t>
      </w:r>
      <w:r w:rsidR="00DC2555">
        <w:rPr>
          <w:rFonts w:ascii="Avenir Next" w:hAnsi="Avenir Next" w:cs="Arial"/>
          <w:color w:val="808080" w:themeColor="background1" w:themeShade="80"/>
          <w:sz w:val="22"/>
          <w:szCs w:val="22"/>
          <w:lang w:val="en-GB"/>
        </w:rPr>
        <w:t xml:space="preserve">The estate representative can apply to the </w:t>
      </w:r>
      <w:r w:rsidR="00FE7C0E">
        <w:rPr>
          <w:rFonts w:ascii="Avenir Next" w:hAnsi="Avenir Next" w:cs="Arial"/>
          <w:color w:val="808080" w:themeColor="background1" w:themeShade="80"/>
          <w:sz w:val="22"/>
          <w:szCs w:val="22"/>
          <w:lang w:val="en-GB"/>
        </w:rPr>
        <w:t xml:space="preserve">Australian court for recognition of the Italian insolvency proceedings and their appointment as the insolvency representative. </w:t>
      </w:r>
      <w:r w:rsidR="008B0A9A">
        <w:rPr>
          <w:rFonts w:ascii="Avenir Next" w:hAnsi="Avenir Next" w:cs="Arial"/>
          <w:color w:val="808080" w:themeColor="background1" w:themeShade="80"/>
          <w:sz w:val="22"/>
          <w:szCs w:val="22"/>
          <w:lang w:val="en-GB"/>
        </w:rPr>
        <w:t xml:space="preserve">Because Italy was the COMI, it is likely that </w:t>
      </w:r>
      <w:r w:rsidR="003A641F">
        <w:rPr>
          <w:rFonts w:ascii="Avenir Next" w:hAnsi="Avenir Next" w:cs="Arial"/>
          <w:color w:val="808080" w:themeColor="background1" w:themeShade="80"/>
          <w:sz w:val="22"/>
          <w:szCs w:val="22"/>
          <w:lang w:val="en-GB"/>
        </w:rPr>
        <w:t>the Italian winding-up order</w:t>
      </w:r>
      <w:r w:rsidR="008B0A9A">
        <w:rPr>
          <w:rFonts w:ascii="Avenir Next" w:hAnsi="Avenir Next" w:cs="Arial"/>
          <w:color w:val="808080" w:themeColor="background1" w:themeShade="80"/>
          <w:sz w:val="22"/>
          <w:szCs w:val="22"/>
          <w:lang w:val="en-GB"/>
        </w:rPr>
        <w:t xml:space="preserve"> will be recognised as the </w:t>
      </w:r>
      <w:r w:rsidR="001A163C">
        <w:rPr>
          <w:rFonts w:ascii="Avenir Next" w:hAnsi="Avenir Next" w:cs="Arial"/>
          <w:color w:val="808080" w:themeColor="background1" w:themeShade="80"/>
          <w:sz w:val="22"/>
          <w:szCs w:val="22"/>
          <w:lang w:val="en-GB"/>
        </w:rPr>
        <w:t>main proceeding</w:t>
      </w:r>
      <w:r w:rsidR="005F05D7">
        <w:rPr>
          <w:rFonts w:ascii="Avenir Next" w:hAnsi="Avenir Next" w:cs="Arial"/>
          <w:color w:val="808080" w:themeColor="background1" w:themeShade="80"/>
          <w:sz w:val="22"/>
          <w:szCs w:val="22"/>
          <w:lang w:val="en-GB"/>
        </w:rPr>
        <w:t>, providing all other requirements are met</w:t>
      </w:r>
      <w:r w:rsidR="009B7B13">
        <w:rPr>
          <w:rFonts w:ascii="Avenir Next" w:hAnsi="Avenir Next" w:cs="Arial"/>
          <w:color w:val="808080" w:themeColor="background1" w:themeShade="80"/>
          <w:sz w:val="22"/>
          <w:szCs w:val="22"/>
          <w:lang w:val="en-GB"/>
        </w:rPr>
        <w:t xml:space="preserve">. </w:t>
      </w:r>
      <w:r w:rsidR="00300491">
        <w:rPr>
          <w:rFonts w:ascii="Avenir Next" w:hAnsi="Avenir Next" w:cs="Arial"/>
          <w:color w:val="808080" w:themeColor="background1" w:themeShade="80"/>
          <w:sz w:val="22"/>
          <w:szCs w:val="22"/>
          <w:lang w:val="en-GB"/>
        </w:rPr>
        <w:t xml:space="preserve">Once recognised, the Australian Court can consider applications for specific types of relief made by the Italian Court. </w:t>
      </w:r>
    </w:p>
    <w:p w14:paraId="0A482FE5" w14:textId="77777777" w:rsidR="00C00949" w:rsidRDefault="00C00949" w:rsidP="00CB3EB6">
      <w:pPr>
        <w:jc w:val="both"/>
        <w:rPr>
          <w:rFonts w:ascii="Avenir Next" w:hAnsi="Avenir Next" w:cs="Arial"/>
          <w:color w:val="808080" w:themeColor="background1" w:themeShade="80"/>
          <w:sz w:val="22"/>
          <w:szCs w:val="22"/>
          <w:lang w:val="en-GB"/>
        </w:rPr>
      </w:pPr>
    </w:p>
    <w:p w14:paraId="6283A031" w14:textId="244810F5" w:rsidR="00C00949" w:rsidRDefault="00C00949" w:rsidP="00CB3EB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Failing the above, it would also be possible for the Italian and Australian courts to develop a cross-border protocol</w:t>
      </w:r>
      <w:r w:rsidR="001A03AC">
        <w:rPr>
          <w:rFonts w:ascii="Avenir Next" w:hAnsi="Avenir Next" w:cs="Arial"/>
          <w:color w:val="808080" w:themeColor="background1" w:themeShade="80"/>
          <w:sz w:val="22"/>
          <w:szCs w:val="22"/>
          <w:lang w:val="en-GB"/>
        </w:rPr>
        <w:t xml:space="preserve">, in the style of </w:t>
      </w:r>
      <w:r w:rsidR="00FF625C" w:rsidRPr="00FF625C">
        <w:rPr>
          <w:rFonts w:ascii="Avenir Next" w:hAnsi="Avenir Next" w:cs="Arial"/>
          <w:i/>
          <w:iCs/>
          <w:color w:val="808080" w:themeColor="background1" w:themeShade="80"/>
          <w:sz w:val="22"/>
          <w:szCs w:val="22"/>
          <w:lang w:val="en-GB"/>
        </w:rPr>
        <w:t>Maxwell Communications Corporation plc</w:t>
      </w:r>
      <w:r w:rsidR="001A03AC">
        <w:rPr>
          <w:rFonts w:ascii="Avenir Next" w:hAnsi="Avenir Next" w:cs="Arial"/>
          <w:color w:val="808080" w:themeColor="background1" w:themeShade="80"/>
          <w:sz w:val="22"/>
          <w:szCs w:val="22"/>
          <w:lang w:val="en-GB"/>
        </w:rPr>
        <w:t xml:space="preserve"> (</w:t>
      </w:r>
      <w:r w:rsidR="00F9634F">
        <w:rPr>
          <w:rFonts w:ascii="Avenir Next" w:hAnsi="Avenir Next" w:cs="Arial"/>
          <w:color w:val="808080" w:themeColor="background1" w:themeShade="80"/>
          <w:sz w:val="22"/>
          <w:szCs w:val="22"/>
          <w:lang w:val="en-GB"/>
        </w:rPr>
        <w:t>1991</w:t>
      </w:r>
      <w:r w:rsidR="001A03AC">
        <w:rPr>
          <w:rFonts w:ascii="Avenir Next" w:hAnsi="Avenir Next" w:cs="Arial"/>
          <w:color w:val="808080" w:themeColor="background1" w:themeShade="80"/>
          <w:sz w:val="22"/>
          <w:szCs w:val="22"/>
          <w:lang w:val="en-GB"/>
        </w:rPr>
        <w:t xml:space="preserve">) as seen between the US and the UK, </w:t>
      </w:r>
      <w:r w:rsidR="00216EDF">
        <w:rPr>
          <w:rFonts w:ascii="Avenir Next" w:hAnsi="Avenir Next" w:cs="Arial"/>
          <w:color w:val="808080" w:themeColor="background1" w:themeShade="80"/>
          <w:sz w:val="22"/>
          <w:szCs w:val="22"/>
          <w:lang w:val="en-GB"/>
        </w:rPr>
        <w:t xml:space="preserve">or more recently in Lehman brothers, </w:t>
      </w:r>
      <w:r w:rsidR="001A03AC">
        <w:rPr>
          <w:rFonts w:ascii="Avenir Next" w:hAnsi="Avenir Next" w:cs="Arial"/>
          <w:color w:val="808080" w:themeColor="background1" w:themeShade="80"/>
          <w:sz w:val="22"/>
          <w:szCs w:val="22"/>
          <w:lang w:val="en-GB"/>
        </w:rPr>
        <w:t xml:space="preserve">to agree in advance how </w:t>
      </w:r>
      <w:r w:rsidR="001B7EA6">
        <w:rPr>
          <w:rFonts w:ascii="Avenir Next" w:hAnsi="Avenir Next" w:cs="Arial"/>
          <w:color w:val="808080" w:themeColor="background1" w:themeShade="80"/>
          <w:sz w:val="22"/>
          <w:szCs w:val="22"/>
          <w:lang w:val="en-GB"/>
        </w:rPr>
        <w:t xml:space="preserve">domestic creditor’s rights and repatriation of assets would work in practice. </w:t>
      </w:r>
    </w:p>
    <w:p w14:paraId="0038817D" w14:textId="77777777" w:rsidR="00E555D5" w:rsidRDefault="00E555D5" w:rsidP="00CB3EB6">
      <w:pPr>
        <w:jc w:val="both"/>
        <w:rPr>
          <w:rFonts w:ascii="Avenir Next" w:hAnsi="Avenir Next" w:cs="Arial"/>
          <w:color w:val="808080" w:themeColor="background1" w:themeShade="80"/>
          <w:sz w:val="22"/>
          <w:szCs w:val="22"/>
          <w:lang w:val="en-GB"/>
        </w:rPr>
      </w:pPr>
    </w:p>
    <w:p w14:paraId="63C1667B" w14:textId="21226EA7" w:rsidR="007815D1" w:rsidRPr="004467EB" w:rsidRDefault="00427C06" w:rsidP="00CB3EB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Australian</w:t>
      </w:r>
      <w:r w:rsidR="004467EB">
        <w:rPr>
          <w:rFonts w:ascii="Avenir Next" w:hAnsi="Avenir Next" w:cs="Arial"/>
          <w:color w:val="808080" w:themeColor="background1" w:themeShade="80"/>
          <w:sz w:val="22"/>
          <w:szCs w:val="22"/>
          <w:lang w:val="en-GB"/>
        </w:rPr>
        <w:t xml:space="preserve">, and not Italian, </w:t>
      </w:r>
      <w:r>
        <w:rPr>
          <w:rFonts w:ascii="Avenir Next" w:hAnsi="Avenir Next" w:cs="Arial"/>
          <w:color w:val="808080" w:themeColor="background1" w:themeShade="80"/>
          <w:sz w:val="22"/>
          <w:szCs w:val="22"/>
          <w:lang w:val="en-GB"/>
        </w:rPr>
        <w:t xml:space="preserve">domestic law will </w:t>
      </w:r>
      <w:r w:rsidR="004467EB">
        <w:rPr>
          <w:rFonts w:ascii="Avenir Next" w:hAnsi="Avenir Next" w:cs="Arial"/>
          <w:color w:val="808080" w:themeColor="background1" w:themeShade="80"/>
          <w:sz w:val="22"/>
          <w:szCs w:val="22"/>
          <w:lang w:val="en-GB"/>
        </w:rPr>
        <w:t xml:space="preserve">still </w:t>
      </w:r>
      <w:r>
        <w:rPr>
          <w:rFonts w:ascii="Avenir Next" w:hAnsi="Avenir Next" w:cs="Arial"/>
          <w:color w:val="808080" w:themeColor="background1" w:themeShade="80"/>
          <w:sz w:val="22"/>
          <w:szCs w:val="22"/>
          <w:lang w:val="en-GB"/>
        </w:rPr>
        <w:t xml:space="preserve">apply to the </w:t>
      </w:r>
      <w:r w:rsidR="002735EC">
        <w:rPr>
          <w:rFonts w:ascii="Avenir Next" w:hAnsi="Avenir Next" w:cs="Arial"/>
          <w:color w:val="808080" w:themeColor="background1" w:themeShade="80"/>
          <w:sz w:val="22"/>
          <w:szCs w:val="22"/>
          <w:lang w:val="en-GB"/>
        </w:rPr>
        <w:t xml:space="preserve">terms and conditions of the </w:t>
      </w:r>
      <w:r>
        <w:rPr>
          <w:rFonts w:ascii="Avenir Next" w:hAnsi="Avenir Next" w:cs="Arial"/>
          <w:color w:val="808080" w:themeColor="background1" w:themeShade="80"/>
          <w:sz w:val="22"/>
          <w:szCs w:val="22"/>
          <w:lang w:val="en-GB"/>
        </w:rPr>
        <w:t xml:space="preserve">real rights of security situated there. </w:t>
      </w:r>
      <w:r w:rsidR="00E555D5">
        <w:rPr>
          <w:rFonts w:ascii="Avenir Next" w:hAnsi="Avenir Next" w:cs="Arial"/>
          <w:color w:val="808080" w:themeColor="background1" w:themeShade="80"/>
          <w:sz w:val="22"/>
          <w:szCs w:val="22"/>
          <w:lang w:val="en-GB"/>
        </w:rPr>
        <w:t xml:space="preserve">Note that </w:t>
      </w:r>
      <w:r w:rsidR="00DD3422">
        <w:rPr>
          <w:rFonts w:ascii="Avenir Next" w:hAnsi="Avenir Next" w:cs="Arial"/>
          <w:color w:val="808080" w:themeColor="background1" w:themeShade="80"/>
          <w:sz w:val="22"/>
          <w:szCs w:val="22"/>
          <w:lang w:val="en-GB"/>
        </w:rPr>
        <w:t xml:space="preserve">Australian and Italian law may be different in this respect. </w:t>
      </w:r>
    </w:p>
    <w:p w14:paraId="496B8887" w14:textId="77777777" w:rsidR="00427C06" w:rsidRPr="00CB3EB6" w:rsidRDefault="00427C06" w:rsidP="00CB3EB6">
      <w:pPr>
        <w:jc w:val="both"/>
        <w:rPr>
          <w:rFonts w:ascii="Avenir Next Demi Bold" w:hAnsi="Avenir Next Demi Bold" w:cs="Arial"/>
          <w:b/>
          <w:bCs/>
          <w:sz w:val="22"/>
          <w:szCs w:val="22"/>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689A" w14:textId="77777777" w:rsidR="005242CA" w:rsidRDefault="005242CA" w:rsidP="00241B44">
      <w:r>
        <w:separator/>
      </w:r>
    </w:p>
  </w:endnote>
  <w:endnote w:type="continuationSeparator" w:id="0">
    <w:p w14:paraId="5B7C768C" w14:textId="77777777" w:rsidR="005242CA" w:rsidRDefault="005242C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ArialMT">
    <w:altName w:val="Arial"/>
    <w:panose1 w:val="00000000000000000000"/>
    <w:charset w:val="00"/>
    <w:family w:val="auto"/>
    <w:notTrueType/>
    <w:pitch w:val="default"/>
    <w:sig w:usb0="00000003" w:usb1="00000000" w:usb2="00000000" w:usb3="00000000" w:csb0="00000001" w:csb1="00000000"/>
  </w:font>
  <w:font w:name="SymbolMT*1">
    <w:altName w:val="Calibri"/>
    <w:panose1 w:val="00000000000000000000"/>
    <w:charset w:val="00"/>
    <w:family w:val="swiss"/>
    <w:notTrueType/>
    <w:pitch w:val="default"/>
    <w:sig w:usb0="00000003" w:usb1="00000000" w:usb2="00000000" w:usb3="00000000" w:csb0="00000001" w:csb1="00000000"/>
  </w:font>
  <w:font w:name="AvenirNext-Regular*1">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5B7B7706" w:rsidR="00B64A85" w:rsidRPr="00297BDF" w:rsidRDefault="00936BC8" w:rsidP="0052732A">
    <w:pPr>
      <w:pStyle w:val="Footer"/>
      <w:ind w:right="360"/>
      <w:rPr>
        <w:rFonts w:ascii="Avenir Next" w:hAnsi="Avenir Next" w:cs="Arial"/>
        <w:sz w:val="22"/>
        <w:szCs w:val="22"/>
      </w:rPr>
    </w:pPr>
    <w:r w:rsidRPr="00936BC8">
      <w:rPr>
        <w:rFonts w:ascii="Avenir Next" w:hAnsi="Avenir Next" w:cs="Arial"/>
        <w:sz w:val="22"/>
        <w:szCs w:val="22"/>
      </w:rPr>
      <w:t>FC202324-1326</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5665C" w14:textId="77777777" w:rsidR="005242CA" w:rsidRDefault="005242CA" w:rsidP="00241B44">
      <w:r>
        <w:separator/>
      </w:r>
    </w:p>
  </w:footnote>
  <w:footnote w:type="continuationSeparator" w:id="0">
    <w:p w14:paraId="37D07CDF" w14:textId="77777777" w:rsidR="005242CA" w:rsidRDefault="005242CA" w:rsidP="00241B44">
      <w:r>
        <w:continuationSeparator/>
      </w:r>
    </w:p>
  </w:footnote>
  <w:footnote w:id="1">
    <w:p w14:paraId="0175ABF4" w14:textId="574E7ABD" w:rsidR="00AF1BDC" w:rsidRPr="00AF1BDC" w:rsidRDefault="00AF1BDC">
      <w:pPr>
        <w:pStyle w:val="FootnoteText"/>
        <w:rPr>
          <w:lang w:val="en-GB"/>
        </w:rPr>
      </w:pPr>
      <w:r>
        <w:rPr>
          <w:rStyle w:val="FootnoteReference"/>
        </w:rPr>
        <w:footnoteRef/>
      </w:r>
      <w:r>
        <w:t xml:space="preserve"> </w:t>
      </w:r>
      <w:hyperlink r:id="rId1" w:history="1">
        <w:r>
          <w:rPr>
            <w:rStyle w:val="Hyperlink"/>
          </w:rPr>
          <w:t xml:space="preserve">UNCITRAL Model Law on Cross-Border Insolvency (1997) | United Nations Commission </w:t>
        </w:r>
        <w:proofErr w:type="gramStart"/>
        <w:r>
          <w:rPr>
            <w:rStyle w:val="Hyperlink"/>
          </w:rPr>
          <w:t>On</w:t>
        </w:r>
        <w:proofErr w:type="gramEnd"/>
        <w:r>
          <w:rPr>
            <w:rStyle w:val="Hyperlink"/>
          </w:rPr>
          <w:t xml:space="preserve"> International Trade Law</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1CFB0D05"/>
    <w:multiLevelType w:val="hybridMultilevel"/>
    <w:tmpl w:val="91A4B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8319B8"/>
    <w:multiLevelType w:val="hybridMultilevel"/>
    <w:tmpl w:val="98C2C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74226B"/>
    <w:multiLevelType w:val="hybridMultilevel"/>
    <w:tmpl w:val="220A5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E5C1681"/>
    <w:multiLevelType w:val="hybridMultilevel"/>
    <w:tmpl w:val="F1D64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8"/>
  </w:num>
  <w:num w:numId="2" w16cid:durableId="460732777">
    <w:abstractNumId w:val="35"/>
  </w:num>
  <w:num w:numId="3" w16cid:durableId="1558668659">
    <w:abstractNumId w:val="2"/>
  </w:num>
  <w:num w:numId="4" w16cid:durableId="737018892">
    <w:abstractNumId w:val="4"/>
  </w:num>
  <w:num w:numId="5" w16cid:durableId="1158809076">
    <w:abstractNumId w:val="23"/>
  </w:num>
  <w:num w:numId="6" w16cid:durableId="415711827">
    <w:abstractNumId w:val="30"/>
  </w:num>
  <w:num w:numId="7" w16cid:durableId="1401949473">
    <w:abstractNumId w:val="15"/>
  </w:num>
  <w:num w:numId="8" w16cid:durableId="269552992">
    <w:abstractNumId w:val="36"/>
  </w:num>
  <w:num w:numId="9" w16cid:durableId="1367413161">
    <w:abstractNumId w:val="14"/>
  </w:num>
  <w:num w:numId="10" w16cid:durableId="220823057">
    <w:abstractNumId w:val="31"/>
  </w:num>
  <w:num w:numId="11" w16cid:durableId="858086195">
    <w:abstractNumId w:val="11"/>
  </w:num>
  <w:num w:numId="12" w16cid:durableId="2144808366">
    <w:abstractNumId w:val="32"/>
  </w:num>
  <w:num w:numId="13" w16cid:durableId="1139104618">
    <w:abstractNumId w:val="22"/>
  </w:num>
  <w:num w:numId="14" w16cid:durableId="1203787949">
    <w:abstractNumId w:val="20"/>
  </w:num>
  <w:num w:numId="15" w16cid:durableId="1140149903">
    <w:abstractNumId w:val="6"/>
  </w:num>
  <w:num w:numId="16" w16cid:durableId="1714226930">
    <w:abstractNumId w:val="24"/>
  </w:num>
  <w:num w:numId="17" w16cid:durableId="1711415350">
    <w:abstractNumId w:val="18"/>
  </w:num>
  <w:num w:numId="18" w16cid:durableId="35542391">
    <w:abstractNumId w:val="19"/>
  </w:num>
  <w:num w:numId="19" w16cid:durableId="2050493181">
    <w:abstractNumId w:val="27"/>
  </w:num>
  <w:num w:numId="20" w16cid:durableId="1469859581">
    <w:abstractNumId w:val="10"/>
  </w:num>
  <w:num w:numId="21" w16cid:durableId="408573765">
    <w:abstractNumId w:val="17"/>
  </w:num>
  <w:num w:numId="22" w16cid:durableId="482936912">
    <w:abstractNumId w:val="0"/>
  </w:num>
  <w:num w:numId="23" w16cid:durableId="1308701288">
    <w:abstractNumId w:val="26"/>
  </w:num>
  <w:num w:numId="24" w16cid:durableId="1716081525">
    <w:abstractNumId w:val="1"/>
  </w:num>
  <w:num w:numId="25" w16cid:durableId="797064315">
    <w:abstractNumId w:val="34"/>
  </w:num>
  <w:num w:numId="26" w16cid:durableId="824904852">
    <w:abstractNumId w:val="37"/>
  </w:num>
  <w:num w:numId="27" w16cid:durableId="372002461">
    <w:abstractNumId w:val="9"/>
  </w:num>
  <w:num w:numId="28" w16cid:durableId="1256015074">
    <w:abstractNumId w:val="8"/>
  </w:num>
  <w:num w:numId="29" w16cid:durableId="1376738983">
    <w:abstractNumId w:val="7"/>
  </w:num>
  <w:num w:numId="30" w16cid:durableId="1903177138">
    <w:abstractNumId w:val="12"/>
  </w:num>
  <w:num w:numId="31" w16cid:durableId="1164859915">
    <w:abstractNumId w:val="3"/>
  </w:num>
  <w:num w:numId="32" w16cid:durableId="684208392">
    <w:abstractNumId w:val="16"/>
  </w:num>
  <w:num w:numId="33" w16cid:durableId="732118212">
    <w:abstractNumId w:val="25"/>
  </w:num>
  <w:num w:numId="34" w16cid:durableId="1912503881">
    <w:abstractNumId w:val="13"/>
  </w:num>
  <w:num w:numId="35" w16cid:durableId="2102334943">
    <w:abstractNumId w:val="21"/>
  </w:num>
  <w:num w:numId="36" w16cid:durableId="460420626">
    <w:abstractNumId w:val="33"/>
  </w:num>
  <w:num w:numId="37" w16cid:durableId="2013414982">
    <w:abstractNumId w:val="5"/>
  </w:num>
  <w:num w:numId="38" w16cid:durableId="122383551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1AF"/>
    <w:rsid w:val="00003D8F"/>
    <w:rsid w:val="0000420A"/>
    <w:rsid w:val="00004AE7"/>
    <w:rsid w:val="00007593"/>
    <w:rsid w:val="0001074B"/>
    <w:rsid w:val="00010BA0"/>
    <w:rsid w:val="000116E8"/>
    <w:rsid w:val="00012AA7"/>
    <w:rsid w:val="00015EE6"/>
    <w:rsid w:val="00017083"/>
    <w:rsid w:val="0002014E"/>
    <w:rsid w:val="00020557"/>
    <w:rsid w:val="000214D7"/>
    <w:rsid w:val="00021C66"/>
    <w:rsid w:val="00023170"/>
    <w:rsid w:val="0002322B"/>
    <w:rsid w:val="000250C7"/>
    <w:rsid w:val="00025C83"/>
    <w:rsid w:val="00027538"/>
    <w:rsid w:val="00030216"/>
    <w:rsid w:val="00031918"/>
    <w:rsid w:val="00032608"/>
    <w:rsid w:val="000329A6"/>
    <w:rsid w:val="00034025"/>
    <w:rsid w:val="00034C0C"/>
    <w:rsid w:val="000359CC"/>
    <w:rsid w:val="00037621"/>
    <w:rsid w:val="00040012"/>
    <w:rsid w:val="0004010F"/>
    <w:rsid w:val="00040E8C"/>
    <w:rsid w:val="000419D4"/>
    <w:rsid w:val="00043365"/>
    <w:rsid w:val="000436F0"/>
    <w:rsid w:val="00043960"/>
    <w:rsid w:val="00043A23"/>
    <w:rsid w:val="00044D46"/>
    <w:rsid w:val="00045088"/>
    <w:rsid w:val="00045904"/>
    <w:rsid w:val="00045DC7"/>
    <w:rsid w:val="00046789"/>
    <w:rsid w:val="00050509"/>
    <w:rsid w:val="000521C4"/>
    <w:rsid w:val="00052A5E"/>
    <w:rsid w:val="0005310B"/>
    <w:rsid w:val="00054EC2"/>
    <w:rsid w:val="00055090"/>
    <w:rsid w:val="00055EB9"/>
    <w:rsid w:val="00057441"/>
    <w:rsid w:val="00057BF2"/>
    <w:rsid w:val="0006051E"/>
    <w:rsid w:val="0006130F"/>
    <w:rsid w:val="00062D42"/>
    <w:rsid w:val="00062E85"/>
    <w:rsid w:val="000649D1"/>
    <w:rsid w:val="00064C44"/>
    <w:rsid w:val="00065121"/>
    <w:rsid w:val="00065166"/>
    <w:rsid w:val="00066AE7"/>
    <w:rsid w:val="0007091D"/>
    <w:rsid w:val="00071C31"/>
    <w:rsid w:val="00076483"/>
    <w:rsid w:val="00080757"/>
    <w:rsid w:val="00080EEC"/>
    <w:rsid w:val="0008155B"/>
    <w:rsid w:val="000815BB"/>
    <w:rsid w:val="00081A63"/>
    <w:rsid w:val="00082609"/>
    <w:rsid w:val="0008457E"/>
    <w:rsid w:val="00084D16"/>
    <w:rsid w:val="000851CC"/>
    <w:rsid w:val="00085349"/>
    <w:rsid w:val="00085D4B"/>
    <w:rsid w:val="000861B0"/>
    <w:rsid w:val="000863AC"/>
    <w:rsid w:val="00086BDD"/>
    <w:rsid w:val="000901A6"/>
    <w:rsid w:val="00090933"/>
    <w:rsid w:val="00092378"/>
    <w:rsid w:val="00093BE8"/>
    <w:rsid w:val="00093FE2"/>
    <w:rsid w:val="0009471C"/>
    <w:rsid w:val="0009504E"/>
    <w:rsid w:val="000977DC"/>
    <w:rsid w:val="000A01B9"/>
    <w:rsid w:val="000A0C1B"/>
    <w:rsid w:val="000A0CA7"/>
    <w:rsid w:val="000A55A5"/>
    <w:rsid w:val="000A6231"/>
    <w:rsid w:val="000A68ED"/>
    <w:rsid w:val="000A74CA"/>
    <w:rsid w:val="000A74D4"/>
    <w:rsid w:val="000B4F4F"/>
    <w:rsid w:val="000B5B93"/>
    <w:rsid w:val="000B5CDA"/>
    <w:rsid w:val="000B5FF1"/>
    <w:rsid w:val="000B609F"/>
    <w:rsid w:val="000B6B56"/>
    <w:rsid w:val="000B7AC1"/>
    <w:rsid w:val="000D0C9F"/>
    <w:rsid w:val="000D55A8"/>
    <w:rsid w:val="000D57BE"/>
    <w:rsid w:val="000D6876"/>
    <w:rsid w:val="000E0165"/>
    <w:rsid w:val="000E3A82"/>
    <w:rsid w:val="000E3C5A"/>
    <w:rsid w:val="000E406D"/>
    <w:rsid w:val="000E4841"/>
    <w:rsid w:val="000E5CB4"/>
    <w:rsid w:val="000E653F"/>
    <w:rsid w:val="000F0DC0"/>
    <w:rsid w:val="000F0FFF"/>
    <w:rsid w:val="000F1677"/>
    <w:rsid w:val="000F3387"/>
    <w:rsid w:val="000F358A"/>
    <w:rsid w:val="000F3D6C"/>
    <w:rsid w:val="000F58B0"/>
    <w:rsid w:val="00100A77"/>
    <w:rsid w:val="00101707"/>
    <w:rsid w:val="00102F47"/>
    <w:rsid w:val="00103CED"/>
    <w:rsid w:val="00105CBD"/>
    <w:rsid w:val="00106F2E"/>
    <w:rsid w:val="001107F2"/>
    <w:rsid w:val="00110E0C"/>
    <w:rsid w:val="001131C6"/>
    <w:rsid w:val="0011473D"/>
    <w:rsid w:val="00115C85"/>
    <w:rsid w:val="001174E6"/>
    <w:rsid w:val="00120425"/>
    <w:rsid w:val="00120B4D"/>
    <w:rsid w:val="001211E6"/>
    <w:rsid w:val="0012303D"/>
    <w:rsid w:val="00123855"/>
    <w:rsid w:val="00124B70"/>
    <w:rsid w:val="00125A7C"/>
    <w:rsid w:val="00126A4D"/>
    <w:rsid w:val="00131D42"/>
    <w:rsid w:val="0013278B"/>
    <w:rsid w:val="00135FFC"/>
    <w:rsid w:val="00136505"/>
    <w:rsid w:val="001408EB"/>
    <w:rsid w:val="0014171F"/>
    <w:rsid w:val="00142E15"/>
    <w:rsid w:val="0014439B"/>
    <w:rsid w:val="0014622C"/>
    <w:rsid w:val="00146E58"/>
    <w:rsid w:val="00150F6C"/>
    <w:rsid w:val="00152348"/>
    <w:rsid w:val="0015328F"/>
    <w:rsid w:val="0015372C"/>
    <w:rsid w:val="0015456D"/>
    <w:rsid w:val="00161F1B"/>
    <w:rsid w:val="001620AF"/>
    <w:rsid w:val="00162829"/>
    <w:rsid w:val="0016472D"/>
    <w:rsid w:val="00164B28"/>
    <w:rsid w:val="001676B5"/>
    <w:rsid w:val="001677CC"/>
    <w:rsid w:val="00173647"/>
    <w:rsid w:val="00180548"/>
    <w:rsid w:val="00180AC4"/>
    <w:rsid w:val="00180B1E"/>
    <w:rsid w:val="00180CCE"/>
    <w:rsid w:val="00181438"/>
    <w:rsid w:val="0018267A"/>
    <w:rsid w:val="001826E6"/>
    <w:rsid w:val="00182779"/>
    <w:rsid w:val="001830DF"/>
    <w:rsid w:val="00183285"/>
    <w:rsid w:val="001833C2"/>
    <w:rsid w:val="00185376"/>
    <w:rsid w:val="001857E9"/>
    <w:rsid w:val="00186BB3"/>
    <w:rsid w:val="00191676"/>
    <w:rsid w:val="00193AB3"/>
    <w:rsid w:val="00193AD3"/>
    <w:rsid w:val="00195FD7"/>
    <w:rsid w:val="001966D9"/>
    <w:rsid w:val="00197963"/>
    <w:rsid w:val="001A03AC"/>
    <w:rsid w:val="001A163C"/>
    <w:rsid w:val="001A24DB"/>
    <w:rsid w:val="001A620B"/>
    <w:rsid w:val="001A716A"/>
    <w:rsid w:val="001A7E9A"/>
    <w:rsid w:val="001A7ECF"/>
    <w:rsid w:val="001B0F70"/>
    <w:rsid w:val="001B281E"/>
    <w:rsid w:val="001B5016"/>
    <w:rsid w:val="001B6CEE"/>
    <w:rsid w:val="001B7320"/>
    <w:rsid w:val="001B7EA6"/>
    <w:rsid w:val="001C176E"/>
    <w:rsid w:val="001C2634"/>
    <w:rsid w:val="001C45FC"/>
    <w:rsid w:val="001C594A"/>
    <w:rsid w:val="001C6A46"/>
    <w:rsid w:val="001C75E0"/>
    <w:rsid w:val="001D0277"/>
    <w:rsid w:val="001D1BF7"/>
    <w:rsid w:val="001D2240"/>
    <w:rsid w:val="001D4862"/>
    <w:rsid w:val="001D632F"/>
    <w:rsid w:val="001D7EF2"/>
    <w:rsid w:val="001E196F"/>
    <w:rsid w:val="001E1FB4"/>
    <w:rsid w:val="001E23FD"/>
    <w:rsid w:val="001E25B9"/>
    <w:rsid w:val="001E3142"/>
    <w:rsid w:val="001E392F"/>
    <w:rsid w:val="001E49E0"/>
    <w:rsid w:val="001E7B5A"/>
    <w:rsid w:val="001F0BCF"/>
    <w:rsid w:val="001F1478"/>
    <w:rsid w:val="001F2AF5"/>
    <w:rsid w:val="001F5204"/>
    <w:rsid w:val="001F57CE"/>
    <w:rsid w:val="001F603D"/>
    <w:rsid w:val="001F7412"/>
    <w:rsid w:val="001F7C77"/>
    <w:rsid w:val="00201386"/>
    <w:rsid w:val="002016D7"/>
    <w:rsid w:val="00202C2B"/>
    <w:rsid w:val="00202E6B"/>
    <w:rsid w:val="00205B31"/>
    <w:rsid w:val="0020725A"/>
    <w:rsid w:val="0020725B"/>
    <w:rsid w:val="0020730B"/>
    <w:rsid w:val="00212B14"/>
    <w:rsid w:val="002130DA"/>
    <w:rsid w:val="00213D6C"/>
    <w:rsid w:val="00216499"/>
    <w:rsid w:val="002164C0"/>
    <w:rsid w:val="00216696"/>
    <w:rsid w:val="00216CB4"/>
    <w:rsid w:val="00216EDF"/>
    <w:rsid w:val="002173C5"/>
    <w:rsid w:val="00223252"/>
    <w:rsid w:val="00223780"/>
    <w:rsid w:val="00224420"/>
    <w:rsid w:val="002253D8"/>
    <w:rsid w:val="0022719C"/>
    <w:rsid w:val="00230C01"/>
    <w:rsid w:val="00231611"/>
    <w:rsid w:val="00231CAE"/>
    <w:rsid w:val="00231F38"/>
    <w:rsid w:val="002362AB"/>
    <w:rsid w:val="002373DB"/>
    <w:rsid w:val="002400DB"/>
    <w:rsid w:val="002406A4"/>
    <w:rsid w:val="0024116D"/>
    <w:rsid w:val="00241413"/>
    <w:rsid w:val="00241B44"/>
    <w:rsid w:val="00245EFB"/>
    <w:rsid w:val="002526C5"/>
    <w:rsid w:val="002529D2"/>
    <w:rsid w:val="00253693"/>
    <w:rsid w:val="0025386E"/>
    <w:rsid w:val="00254AB3"/>
    <w:rsid w:val="0026156E"/>
    <w:rsid w:val="002638B0"/>
    <w:rsid w:val="0026510C"/>
    <w:rsid w:val="00265E22"/>
    <w:rsid w:val="0026647A"/>
    <w:rsid w:val="0026665F"/>
    <w:rsid w:val="002668D3"/>
    <w:rsid w:val="00266DAC"/>
    <w:rsid w:val="00266F17"/>
    <w:rsid w:val="002672D0"/>
    <w:rsid w:val="00270D04"/>
    <w:rsid w:val="0027242B"/>
    <w:rsid w:val="0027299F"/>
    <w:rsid w:val="002735EC"/>
    <w:rsid w:val="00275182"/>
    <w:rsid w:val="00275946"/>
    <w:rsid w:val="00276414"/>
    <w:rsid w:val="00276FEA"/>
    <w:rsid w:val="00277EC3"/>
    <w:rsid w:val="002810FF"/>
    <w:rsid w:val="0028252D"/>
    <w:rsid w:val="00284EBE"/>
    <w:rsid w:val="00286720"/>
    <w:rsid w:val="002872E1"/>
    <w:rsid w:val="00287B2E"/>
    <w:rsid w:val="00287D4D"/>
    <w:rsid w:val="00290116"/>
    <w:rsid w:val="0029433F"/>
    <w:rsid w:val="00294829"/>
    <w:rsid w:val="00295742"/>
    <w:rsid w:val="002964C2"/>
    <w:rsid w:val="0029690F"/>
    <w:rsid w:val="00297288"/>
    <w:rsid w:val="00297BDF"/>
    <w:rsid w:val="002A2A60"/>
    <w:rsid w:val="002A3815"/>
    <w:rsid w:val="002A523C"/>
    <w:rsid w:val="002A6646"/>
    <w:rsid w:val="002A74AB"/>
    <w:rsid w:val="002A7ECE"/>
    <w:rsid w:val="002B1C45"/>
    <w:rsid w:val="002B2970"/>
    <w:rsid w:val="002B3917"/>
    <w:rsid w:val="002B5A94"/>
    <w:rsid w:val="002B628A"/>
    <w:rsid w:val="002C0206"/>
    <w:rsid w:val="002C1227"/>
    <w:rsid w:val="002C13C8"/>
    <w:rsid w:val="002C259C"/>
    <w:rsid w:val="002C3547"/>
    <w:rsid w:val="002C6CF5"/>
    <w:rsid w:val="002C6FB1"/>
    <w:rsid w:val="002D0021"/>
    <w:rsid w:val="002D0DBD"/>
    <w:rsid w:val="002D10A3"/>
    <w:rsid w:val="002D111E"/>
    <w:rsid w:val="002D2356"/>
    <w:rsid w:val="002D295D"/>
    <w:rsid w:val="002D3473"/>
    <w:rsid w:val="002E0468"/>
    <w:rsid w:val="002E28C9"/>
    <w:rsid w:val="002E37B7"/>
    <w:rsid w:val="002E4328"/>
    <w:rsid w:val="002E4A02"/>
    <w:rsid w:val="002E4A1F"/>
    <w:rsid w:val="002E66F4"/>
    <w:rsid w:val="002F14C5"/>
    <w:rsid w:val="002F1956"/>
    <w:rsid w:val="002F2B8D"/>
    <w:rsid w:val="002F3440"/>
    <w:rsid w:val="002F3B17"/>
    <w:rsid w:val="002F5876"/>
    <w:rsid w:val="002F5DD8"/>
    <w:rsid w:val="002F75A3"/>
    <w:rsid w:val="002F75CD"/>
    <w:rsid w:val="002F7EB5"/>
    <w:rsid w:val="00300491"/>
    <w:rsid w:val="0030201F"/>
    <w:rsid w:val="00303C2F"/>
    <w:rsid w:val="0030558B"/>
    <w:rsid w:val="0030592B"/>
    <w:rsid w:val="00306E87"/>
    <w:rsid w:val="003100F0"/>
    <w:rsid w:val="00310FC2"/>
    <w:rsid w:val="00311B58"/>
    <w:rsid w:val="003134B4"/>
    <w:rsid w:val="00313CEC"/>
    <w:rsid w:val="003144EF"/>
    <w:rsid w:val="0032538A"/>
    <w:rsid w:val="00326292"/>
    <w:rsid w:val="00326415"/>
    <w:rsid w:val="00330937"/>
    <w:rsid w:val="00330F31"/>
    <w:rsid w:val="003326F0"/>
    <w:rsid w:val="0033296F"/>
    <w:rsid w:val="00332F7F"/>
    <w:rsid w:val="00333549"/>
    <w:rsid w:val="00334648"/>
    <w:rsid w:val="00336CA6"/>
    <w:rsid w:val="0033768C"/>
    <w:rsid w:val="00337938"/>
    <w:rsid w:val="00340769"/>
    <w:rsid w:val="00340C8E"/>
    <w:rsid w:val="00341A65"/>
    <w:rsid w:val="00341AA6"/>
    <w:rsid w:val="00342E57"/>
    <w:rsid w:val="00345CA4"/>
    <w:rsid w:val="003500E5"/>
    <w:rsid w:val="00350346"/>
    <w:rsid w:val="00355B57"/>
    <w:rsid w:val="0035749C"/>
    <w:rsid w:val="003575D2"/>
    <w:rsid w:val="00361A0A"/>
    <w:rsid w:val="00361DF9"/>
    <w:rsid w:val="00363D71"/>
    <w:rsid w:val="00363EB5"/>
    <w:rsid w:val="0036565C"/>
    <w:rsid w:val="0036625E"/>
    <w:rsid w:val="00367162"/>
    <w:rsid w:val="00367FCF"/>
    <w:rsid w:val="0037094F"/>
    <w:rsid w:val="00372CD4"/>
    <w:rsid w:val="0037386C"/>
    <w:rsid w:val="0037465A"/>
    <w:rsid w:val="0038255B"/>
    <w:rsid w:val="00382824"/>
    <w:rsid w:val="00382A45"/>
    <w:rsid w:val="00382C98"/>
    <w:rsid w:val="0038325E"/>
    <w:rsid w:val="00384604"/>
    <w:rsid w:val="00384E3D"/>
    <w:rsid w:val="00384F24"/>
    <w:rsid w:val="00385041"/>
    <w:rsid w:val="0038533C"/>
    <w:rsid w:val="00385D73"/>
    <w:rsid w:val="00387B4A"/>
    <w:rsid w:val="003917D6"/>
    <w:rsid w:val="00391B12"/>
    <w:rsid w:val="003937B9"/>
    <w:rsid w:val="003948D5"/>
    <w:rsid w:val="003957FD"/>
    <w:rsid w:val="003961FE"/>
    <w:rsid w:val="00396821"/>
    <w:rsid w:val="00396CE5"/>
    <w:rsid w:val="003979A3"/>
    <w:rsid w:val="00397D3A"/>
    <w:rsid w:val="003A00FE"/>
    <w:rsid w:val="003A051E"/>
    <w:rsid w:val="003A0BBE"/>
    <w:rsid w:val="003A1BBF"/>
    <w:rsid w:val="003A2448"/>
    <w:rsid w:val="003A2F5D"/>
    <w:rsid w:val="003A3128"/>
    <w:rsid w:val="003A5AD1"/>
    <w:rsid w:val="003A60FF"/>
    <w:rsid w:val="003A641F"/>
    <w:rsid w:val="003A696A"/>
    <w:rsid w:val="003B0E9B"/>
    <w:rsid w:val="003B170F"/>
    <w:rsid w:val="003B3A0D"/>
    <w:rsid w:val="003B3C5F"/>
    <w:rsid w:val="003B5529"/>
    <w:rsid w:val="003B7B0C"/>
    <w:rsid w:val="003C1451"/>
    <w:rsid w:val="003C2017"/>
    <w:rsid w:val="003C207D"/>
    <w:rsid w:val="003C4471"/>
    <w:rsid w:val="003C473E"/>
    <w:rsid w:val="003C7133"/>
    <w:rsid w:val="003D0A6D"/>
    <w:rsid w:val="003D100A"/>
    <w:rsid w:val="003D3045"/>
    <w:rsid w:val="003D3410"/>
    <w:rsid w:val="003D3D63"/>
    <w:rsid w:val="003D4300"/>
    <w:rsid w:val="003D485F"/>
    <w:rsid w:val="003D5C14"/>
    <w:rsid w:val="003D6AC4"/>
    <w:rsid w:val="003D7329"/>
    <w:rsid w:val="003D7B57"/>
    <w:rsid w:val="003E004D"/>
    <w:rsid w:val="003E0461"/>
    <w:rsid w:val="003E064D"/>
    <w:rsid w:val="003E0B16"/>
    <w:rsid w:val="003E2D1B"/>
    <w:rsid w:val="003E2E7C"/>
    <w:rsid w:val="003E67D1"/>
    <w:rsid w:val="003F0B80"/>
    <w:rsid w:val="003F1B25"/>
    <w:rsid w:val="003F1BB2"/>
    <w:rsid w:val="003F3BD4"/>
    <w:rsid w:val="003F500E"/>
    <w:rsid w:val="003F655E"/>
    <w:rsid w:val="003F6F4C"/>
    <w:rsid w:val="003F74D9"/>
    <w:rsid w:val="00400920"/>
    <w:rsid w:val="00403F09"/>
    <w:rsid w:val="00404EF7"/>
    <w:rsid w:val="00405DC1"/>
    <w:rsid w:val="00411E1B"/>
    <w:rsid w:val="00414BF9"/>
    <w:rsid w:val="004158B1"/>
    <w:rsid w:val="00415DFF"/>
    <w:rsid w:val="00415F1F"/>
    <w:rsid w:val="004174FA"/>
    <w:rsid w:val="0042108F"/>
    <w:rsid w:val="00421241"/>
    <w:rsid w:val="004214D4"/>
    <w:rsid w:val="004216EA"/>
    <w:rsid w:val="004235F4"/>
    <w:rsid w:val="00424D33"/>
    <w:rsid w:val="00426969"/>
    <w:rsid w:val="00426B64"/>
    <w:rsid w:val="00427C06"/>
    <w:rsid w:val="00430FED"/>
    <w:rsid w:val="0043230B"/>
    <w:rsid w:val="00434A8C"/>
    <w:rsid w:val="00435C98"/>
    <w:rsid w:val="00436ABA"/>
    <w:rsid w:val="00437297"/>
    <w:rsid w:val="00437ABE"/>
    <w:rsid w:val="00440AC5"/>
    <w:rsid w:val="00440EDD"/>
    <w:rsid w:val="004417C1"/>
    <w:rsid w:val="00442488"/>
    <w:rsid w:val="00444284"/>
    <w:rsid w:val="004442F1"/>
    <w:rsid w:val="00445CE6"/>
    <w:rsid w:val="004467EB"/>
    <w:rsid w:val="00446987"/>
    <w:rsid w:val="0045201D"/>
    <w:rsid w:val="004534C2"/>
    <w:rsid w:val="00453967"/>
    <w:rsid w:val="0045446F"/>
    <w:rsid w:val="00454C9D"/>
    <w:rsid w:val="0045683E"/>
    <w:rsid w:val="0046142D"/>
    <w:rsid w:val="00461665"/>
    <w:rsid w:val="00461B2C"/>
    <w:rsid w:val="0046274F"/>
    <w:rsid w:val="0046298C"/>
    <w:rsid w:val="00463259"/>
    <w:rsid w:val="00464F21"/>
    <w:rsid w:val="004659E0"/>
    <w:rsid w:val="00466ED6"/>
    <w:rsid w:val="00467C71"/>
    <w:rsid w:val="00470555"/>
    <w:rsid w:val="0047084C"/>
    <w:rsid w:val="00470A63"/>
    <w:rsid w:val="00470C55"/>
    <w:rsid w:val="004714BF"/>
    <w:rsid w:val="004715C1"/>
    <w:rsid w:val="004731F4"/>
    <w:rsid w:val="0048085F"/>
    <w:rsid w:val="004818DA"/>
    <w:rsid w:val="00481FC8"/>
    <w:rsid w:val="0048258B"/>
    <w:rsid w:val="004827A3"/>
    <w:rsid w:val="00482FE3"/>
    <w:rsid w:val="00484689"/>
    <w:rsid w:val="00485561"/>
    <w:rsid w:val="00486065"/>
    <w:rsid w:val="00486776"/>
    <w:rsid w:val="004868BB"/>
    <w:rsid w:val="0049131E"/>
    <w:rsid w:val="00491675"/>
    <w:rsid w:val="00492637"/>
    <w:rsid w:val="00493855"/>
    <w:rsid w:val="00493E74"/>
    <w:rsid w:val="00497558"/>
    <w:rsid w:val="00497CF9"/>
    <w:rsid w:val="004A27CB"/>
    <w:rsid w:val="004A2B2C"/>
    <w:rsid w:val="004A57DD"/>
    <w:rsid w:val="004A7B51"/>
    <w:rsid w:val="004A7D71"/>
    <w:rsid w:val="004A7EF3"/>
    <w:rsid w:val="004B045E"/>
    <w:rsid w:val="004B0E9C"/>
    <w:rsid w:val="004B0EBE"/>
    <w:rsid w:val="004B10C5"/>
    <w:rsid w:val="004B11FD"/>
    <w:rsid w:val="004B23A2"/>
    <w:rsid w:val="004B25E4"/>
    <w:rsid w:val="004B282A"/>
    <w:rsid w:val="004B428D"/>
    <w:rsid w:val="004B607C"/>
    <w:rsid w:val="004B729A"/>
    <w:rsid w:val="004C1DA6"/>
    <w:rsid w:val="004C1FCA"/>
    <w:rsid w:val="004C4A3B"/>
    <w:rsid w:val="004C4F20"/>
    <w:rsid w:val="004C5A95"/>
    <w:rsid w:val="004C5E4F"/>
    <w:rsid w:val="004C7030"/>
    <w:rsid w:val="004D1A5A"/>
    <w:rsid w:val="004D2FFF"/>
    <w:rsid w:val="004D3721"/>
    <w:rsid w:val="004D64F9"/>
    <w:rsid w:val="004D687E"/>
    <w:rsid w:val="004E1B46"/>
    <w:rsid w:val="004E1D03"/>
    <w:rsid w:val="004E3528"/>
    <w:rsid w:val="004E4224"/>
    <w:rsid w:val="004E5A14"/>
    <w:rsid w:val="004E622C"/>
    <w:rsid w:val="004E64DB"/>
    <w:rsid w:val="004F0EA5"/>
    <w:rsid w:val="004F0FED"/>
    <w:rsid w:val="004F1534"/>
    <w:rsid w:val="004F1674"/>
    <w:rsid w:val="004F2DD1"/>
    <w:rsid w:val="004F301B"/>
    <w:rsid w:val="004F3375"/>
    <w:rsid w:val="004F3F1F"/>
    <w:rsid w:val="004F4AEE"/>
    <w:rsid w:val="004F55F1"/>
    <w:rsid w:val="004F5FDF"/>
    <w:rsid w:val="0050156C"/>
    <w:rsid w:val="0050470D"/>
    <w:rsid w:val="00504AFA"/>
    <w:rsid w:val="005059A4"/>
    <w:rsid w:val="00511DE6"/>
    <w:rsid w:val="00512500"/>
    <w:rsid w:val="00514C70"/>
    <w:rsid w:val="005156D4"/>
    <w:rsid w:val="00515756"/>
    <w:rsid w:val="00515F63"/>
    <w:rsid w:val="005177FE"/>
    <w:rsid w:val="0052263B"/>
    <w:rsid w:val="005242CA"/>
    <w:rsid w:val="00524728"/>
    <w:rsid w:val="00524840"/>
    <w:rsid w:val="00525459"/>
    <w:rsid w:val="00525C99"/>
    <w:rsid w:val="00526320"/>
    <w:rsid w:val="0052732A"/>
    <w:rsid w:val="00527527"/>
    <w:rsid w:val="00530010"/>
    <w:rsid w:val="00530BDE"/>
    <w:rsid w:val="00530CA0"/>
    <w:rsid w:val="00532283"/>
    <w:rsid w:val="005323A7"/>
    <w:rsid w:val="005331CA"/>
    <w:rsid w:val="005337E0"/>
    <w:rsid w:val="0053523A"/>
    <w:rsid w:val="00537970"/>
    <w:rsid w:val="00540E3A"/>
    <w:rsid w:val="00541035"/>
    <w:rsid w:val="00542E08"/>
    <w:rsid w:val="005433D7"/>
    <w:rsid w:val="00543941"/>
    <w:rsid w:val="00543C53"/>
    <w:rsid w:val="00544127"/>
    <w:rsid w:val="005448EB"/>
    <w:rsid w:val="005508BB"/>
    <w:rsid w:val="00551380"/>
    <w:rsid w:val="00551C92"/>
    <w:rsid w:val="00553EB2"/>
    <w:rsid w:val="005556E4"/>
    <w:rsid w:val="00555C4D"/>
    <w:rsid w:val="00560534"/>
    <w:rsid w:val="00560B9D"/>
    <w:rsid w:val="0056391B"/>
    <w:rsid w:val="005650E2"/>
    <w:rsid w:val="00566D80"/>
    <w:rsid w:val="00567AD7"/>
    <w:rsid w:val="005716C3"/>
    <w:rsid w:val="00573594"/>
    <w:rsid w:val="00575B2D"/>
    <w:rsid w:val="005800D0"/>
    <w:rsid w:val="00580738"/>
    <w:rsid w:val="005833D0"/>
    <w:rsid w:val="005846F3"/>
    <w:rsid w:val="005859D2"/>
    <w:rsid w:val="0058622F"/>
    <w:rsid w:val="005865D6"/>
    <w:rsid w:val="00586968"/>
    <w:rsid w:val="00586E6A"/>
    <w:rsid w:val="00590880"/>
    <w:rsid w:val="00590FE6"/>
    <w:rsid w:val="00591631"/>
    <w:rsid w:val="00592E7F"/>
    <w:rsid w:val="00592F82"/>
    <w:rsid w:val="005936B3"/>
    <w:rsid w:val="005953ED"/>
    <w:rsid w:val="0059582D"/>
    <w:rsid w:val="00595B58"/>
    <w:rsid w:val="005966E3"/>
    <w:rsid w:val="005A0CCA"/>
    <w:rsid w:val="005A2152"/>
    <w:rsid w:val="005A2194"/>
    <w:rsid w:val="005A2628"/>
    <w:rsid w:val="005A36F9"/>
    <w:rsid w:val="005A383D"/>
    <w:rsid w:val="005A43F4"/>
    <w:rsid w:val="005A5ACB"/>
    <w:rsid w:val="005A726D"/>
    <w:rsid w:val="005B0BB2"/>
    <w:rsid w:val="005B1440"/>
    <w:rsid w:val="005B2AA0"/>
    <w:rsid w:val="005B3142"/>
    <w:rsid w:val="005B503A"/>
    <w:rsid w:val="005B67AC"/>
    <w:rsid w:val="005C01B0"/>
    <w:rsid w:val="005C0538"/>
    <w:rsid w:val="005C0902"/>
    <w:rsid w:val="005C2790"/>
    <w:rsid w:val="005C36E9"/>
    <w:rsid w:val="005C3B3A"/>
    <w:rsid w:val="005C41CF"/>
    <w:rsid w:val="005C4FF2"/>
    <w:rsid w:val="005C6778"/>
    <w:rsid w:val="005D0216"/>
    <w:rsid w:val="005D0511"/>
    <w:rsid w:val="005D2F58"/>
    <w:rsid w:val="005D3437"/>
    <w:rsid w:val="005D386D"/>
    <w:rsid w:val="005D43E0"/>
    <w:rsid w:val="005D5579"/>
    <w:rsid w:val="005D58A3"/>
    <w:rsid w:val="005D5FD0"/>
    <w:rsid w:val="005D72F3"/>
    <w:rsid w:val="005E1B79"/>
    <w:rsid w:val="005E1EA8"/>
    <w:rsid w:val="005E2B20"/>
    <w:rsid w:val="005E2EAC"/>
    <w:rsid w:val="005E5A66"/>
    <w:rsid w:val="005E605E"/>
    <w:rsid w:val="005E645E"/>
    <w:rsid w:val="005F026D"/>
    <w:rsid w:val="005F05D7"/>
    <w:rsid w:val="005F0764"/>
    <w:rsid w:val="005F19FA"/>
    <w:rsid w:val="005F244F"/>
    <w:rsid w:val="005F2D0B"/>
    <w:rsid w:val="005F4088"/>
    <w:rsid w:val="005F453F"/>
    <w:rsid w:val="005F4B31"/>
    <w:rsid w:val="005F5449"/>
    <w:rsid w:val="005F5D3C"/>
    <w:rsid w:val="005F6059"/>
    <w:rsid w:val="00600C96"/>
    <w:rsid w:val="0060397D"/>
    <w:rsid w:val="00604723"/>
    <w:rsid w:val="00610388"/>
    <w:rsid w:val="00612092"/>
    <w:rsid w:val="00612CA5"/>
    <w:rsid w:val="00614858"/>
    <w:rsid w:val="006153EC"/>
    <w:rsid w:val="00615F11"/>
    <w:rsid w:val="00616E52"/>
    <w:rsid w:val="00617D9A"/>
    <w:rsid w:val="006208BB"/>
    <w:rsid w:val="00621A17"/>
    <w:rsid w:val="0062260C"/>
    <w:rsid w:val="0062590B"/>
    <w:rsid w:val="00625DB7"/>
    <w:rsid w:val="00627CC9"/>
    <w:rsid w:val="00627E7B"/>
    <w:rsid w:val="00630542"/>
    <w:rsid w:val="00630727"/>
    <w:rsid w:val="00631773"/>
    <w:rsid w:val="00631E7B"/>
    <w:rsid w:val="00632999"/>
    <w:rsid w:val="00632E44"/>
    <w:rsid w:val="0063316D"/>
    <w:rsid w:val="00633DC9"/>
    <w:rsid w:val="00634622"/>
    <w:rsid w:val="00636808"/>
    <w:rsid w:val="0064043F"/>
    <w:rsid w:val="00641515"/>
    <w:rsid w:val="0064169B"/>
    <w:rsid w:val="00641EF6"/>
    <w:rsid w:val="00643ABE"/>
    <w:rsid w:val="00646108"/>
    <w:rsid w:val="006474CD"/>
    <w:rsid w:val="006474E9"/>
    <w:rsid w:val="006509AD"/>
    <w:rsid w:val="006514CD"/>
    <w:rsid w:val="00651C9D"/>
    <w:rsid w:val="00651E87"/>
    <w:rsid w:val="006521CD"/>
    <w:rsid w:val="006524C8"/>
    <w:rsid w:val="006527CA"/>
    <w:rsid w:val="00652A22"/>
    <w:rsid w:val="00653584"/>
    <w:rsid w:val="00654C2F"/>
    <w:rsid w:val="00655438"/>
    <w:rsid w:val="00657087"/>
    <w:rsid w:val="0065715A"/>
    <w:rsid w:val="006578EC"/>
    <w:rsid w:val="006643E7"/>
    <w:rsid w:val="00664DC3"/>
    <w:rsid w:val="006661EF"/>
    <w:rsid w:val="00667453"/>
    <w:rsid w:val="00667A10"/>
    <w:rsid w:val="00672A48"/>
    <w:rsid w:val="00672CCB"/>
    <w:rsid w:val="006746CB"/>
    <w:rsid w:val="00677962"/>
    <w:rsid w:val="00677AEB"/>
    <w:rsid w:val="00680EF2"/>
    <w:rsid w:val="00681C3E"/>
    <w:rsid w:val="00682663"/>
    <w:rsid w:val="00682A3E"/>
    <w:rsid w:val="00683E3A"/>
    <w:rsid w:val="006850AE"/>
    <w:rsid w:val="006853EF"/>
    <w:rsid w:val="00686C53"/>
    <w:rsid w:val="00687A1D"/>
    <w:rsid w:val="00692852"/>
    <w:rsid w:val="00695A40"/>
    <w:rsid w:val="00697EA1"/>
    <w:rsid w:val="006A051A"/>
    <w:rsid w:val="006A2646"/>
    <w:rsid w:val="006A44B2"/>
    <w:rsid w:val="006A6530"/>
    <w:rsid w:val="006A695F"/>
    <w:rsid w:val="006A6D1D"/>
    <w:rsid w:val="006B2893"/>
    <w:rsid w:val="006B365D"/>
    <w:rsid w:val="006B37B2"/>
    <w:rsid w:val="006B435A"/>
    <w:rsid w:val="006B4539"/>
    <w:rsid w:val="006B4C64"/>
    <w:rsid w:val="006B5AE8"/>
    <w:rsid w:val="006C4BAE"/>
    <w:rsid w:val="006C5CE2"/>
    <w:rsid w:val="006D0529"/>
    <w:rsid w:val="006D0605"/>
    <w:rsid w:val="006D14F7"/>
    <w:rsid w:val="006D176A"/>
    <w:rsid w:val="006D564C"/>
    <w:rsid w:val="006D6BD5"/>
    <w:rsid w:val="006E17A8"/>
    <w:rsid w:val="006E1CB0"/>
    <w:rsid w:val="006E254C"/>
    <w:rsid w:val="006E2974"/>
    <w:rsid w:val="006E481A"/>
    <w:rsid w:val="006E5298"/>
    <w:rsid w:val="006E64BC"/>
    <w:rsid w:val="006E6A1F"/>
    <w:rsid w:val="006E6A6A"/>
    <w:rsid w:val="006E77B0"/>
    <w:rsid w:val="006E7F61"/>
    <w:rsid w:val="006F18EB"/>
    <w:rsid w:val="006F1CAC"/>
    <w:rsid w:val="006F2E9B"/>
    <w:rsid w:val="006F41EC"/>
    <w:rsid w:val="006F6B2E"/>
    <w:rsid w:val="006F734A"/>
    <w:rsid w:val="006F7C49"/>
    <w:rsid w:val="00700D83"/>
    <w:rsid w:val="0070418A"/>
    <w:rsid w:val="00704852"/>
    <w:rsid w:val="00704C24"/>
    <w:rsid w:val="00705A77"/>
    <w:rsid w:val="00707321"/>
    <w:rsid w:val="007074E9"/>
    <w:rsid w:val="007078AB"/>
    <w:rsid w:val="00707954"/>
    <w:rsid w:val="00707BC5"/>
    <w:rsid w:val="007124B2"/>
    <w:rsid w:val="00713CA6"/>
    <w:rsid w:val="00713DA4"/>
    <w:rsid w:val="007142FA"/>
    <w:rsid w:val="00714BF1"/>
    <w:rsid w:val="0071600E"/>
    <w:rsid w:val="00721383"/>
    <w:rsid w:val="007216AD"/>
    <w:rsid w:val="00726E9A"/>
    <w:rsid w:val="00727307"/>
    <w:rsid w:val="00727864"/>
    <w:rsid w:val="007333CC"/>
    <w:rsid w:val="007335D8"/>
    <w:rsid w:val="0073399A"/>
    <w:rsid w:val="00734FD4"/>
    <w:rsid w:val="007355AD"/>
    <w:rsid w:val="00735671"/>
    <w:rsid w:val="007369C7"/>
    <w:rsid w:val="00741BCD"/>
    <w:rsid w:val="00741D74"/>
    <w:rsid w:val="00743531"/>
    <w:rsid w:val="007452BB"/>
    <w:rsid w:val="00745A5B"/>
    <w:rsid w:val="00745E25"/>
    <w:rsid w:val="007462D9"/>
    <w:rsid w:val="00746A22"/>
    <w:rsid w:val="0075038E"/>
    <w:rsid w:val="00751333"/>
    <w:rsid w:val="00751986"/>
    <w:rsid w:val="00751AF3"/>
    <w:rsid w:val="0075428A"/>
    <w:rsid w:val="00756ABD"/>
    <w:rsid w:val="007576A3"/>
    <w:rsid w:val="007603F5"/>
    <w:rsid w:val="00760A70"/>
    <w:rsid w:val="00760BB2"/>
    <w:rsid w:val="0076181C"/>
    <w:rsid w:val="00763AD4"/>
    <w:rsid w:val="00764DB0"/>
    <w:rsid w:val="00765D82"/>
    <w:rsid w:val="007671EB"/>
    <w:rsid w:val="0076764D"/>
    <w:rsid w:val="0076766F"/>
    <w:rsid w:val="00770DF5"/>
    <w:rsid w:val="00772930"/>
    <w:rsid w:val="0077498C"/>
    <w:rsid w:val="00777070"/>
    <w:rsid w:val="0078033E"/>
    <w:rsid w:val="007815D1"/>
    <w:rsid w:val="00781690"/>
    <w:rsid w:val="00782B3F"/>
    <w:rsid w:val="00784128"/>
    <w:rsid w:val="007849D8"/>
    <w:rsid w:val="00784DCE"/>
    <w:rsid w:val="007857F6"/>
    <w:rsid w:val="0078662F"/>
    <w:rsid w:val="007868A4"/>
    <w:rsid w:val="00786B9F"/>
    <w:rsid w:val="007902EC"/>
    <w:rsid w:val="00790B4C"/>
    <w:rsid w:val="0079206E"/>
    <w:rsid w:val="00793173"/>
    <w:rsid w:val="007951EF"/>
    <w:rsid w:val="007958F0"/>
    <w:rsid w:val="00797E1B"/>
    <w:rsid w:val="007A0160"/>
    <w:rsid w:val="007A12A4"/>
    <w:rsid w:val="007A55EA"/>
    <w:rsid w:val="007B050B"/>
    <w:rsid w:val="007B0593"/>
    <w:rsid w:val="007B1E13"/>
    <w:rsid w:val="007B3B1B"/>
    <w:rsid w:val="007B5180"/>
    <w:rsid w:val="007B5F0B"/>
    <w:rsid w:val="007B62F9"/>
    <w:rsid w:val="007B697F"/>
    <w:rsid w:val="007B6B83"/>
    <w:rsid w:val="007B6E16"/>
    <w:rsid w:val="007B7F1B"/>
    <w:rsid w:val="007C0111"/>
    <w:rsid w:val="007C0260"/>
    <w:rsid w:val="007C0663"/>
    <w:rsid w:val="007C0ED0"/>
    <w:rsid w:val="007C18FE"/>
    <w:rsid w:val="007C1FCC"/>
    <w:rsid w:val="007C2831"/>
    <w:rsid w:val="007C2AA1"/>
    <w:rsid w:val="007C2BE7"/>
    <w:rsid w:val="007C3439"/>
    <w:rsid w:val="007C6201"/>
    <w:rsid w:val="007D0348"/>
    <w:rsid w:val="007D03E9"/>
    <w:rsid w:val="007D13C6"/>
    <w:rsid w:val="007D165F"/>
    <w:rsid w:val="007D1E28"/>
    <w:rsid w:val="007D47FB"/>
    <w:rsid w:val="007D5594"/>
    <w:rsid w:val="007D71FF"/>
    <w:rsid w:val="007D7B81"/>
    <w:rsid w:val="007D7C92"/>
    <w:rsid w:val="007D7E30"/>
    <w:rsid w:val="007E1154"/>
    <w:rsid w:val="007E1212"/>
    <w:rsid w:val="007E3AA5"/>
    <w:rsid w:val="007E3ADF"/>
    <w:rsid w:val="007E4131"/>
    <w:rsid w:val="007E41A0"/>
    <w:rsid w:val="007E43C3"/>
    <w:rsid w:val="007E530F"/>
    <w:rsid w:val="007E6BA4"/>
    <w:rsid w:val="007F01CF"/>
    <w:rsid w:val="007F19A2"/>
    <w:rsid w:val="007F21A1"/>
    <w:rsid w:val="007F41F8"/>
    <w:rsid w:val="007F4F45"/>
    <w:rsid w:val="007F5B4C"/>
    <w:rsid w:val="00801B30"/>
    <w:rsid w:val="00803BE9"/>
    <w:rsid w:val="00804000"/>
    <w:rsid w:val="0080454E"/>
    <w:rsid w:val="00804C32"/>
    <w:rsid w:val="00806302"/>
    <w:rsid w:val="00806382"/>
    <w:rsid w:val="00806E3B"/>
    <w:rsid w:val="00807119"/>
    <w:rsid w:val="008071D5"/>
    <w:rsid w:val="00807FE8"/>
    <w:rsid w:val="00811865"/>
    <w:rsid w:val="00814A55"/>
    <w:rsid w:val="0081547D"/>
    <w:rsid w:val="008205F2"/>
    <w:rsid w:val="00821F58"/>
    <w:rsid w:val="00823AB4"/>
    <w:rsid w:val="0082483F"/>
    <w:rsid w:val="00827849"/>
    <w:rsid w:val="008279C0"/>
    <w:rsid w:val="00831276"/>
    <w:rsid w:val="008344B2"/>
    <w:rsid w:val="008359FD"/>
    <w:rsid w:val="008413FC"/>
    <w:rsid w:val="00841759"/>
    <w:rsid w:val="00841E70"/>
    <w:rsid w:val="008432E8"/>
    <w:rsid w:val="00845226"/>
    <w:rsid w:val="008473AA"/>
    <w:rsid w:val="00850C88"/>
    <w:rsid w:val="00851A7A"/>
    <w:rsid w:val="00851D54"/>
    <w:rsid w:val="00852883"/>
    <w:rsid w:val="00852F37"/>
    <w:rsid w:val="008531AF"/>
    <w:rsid w:val="008571F6"/>
    <w:rsid w:val="00857A02"/>
    <w:rsid w:val="00860339"/>
    <w:rsid w:val="00861E51"/>
    <w:rsid w:val="0086600E"/>
    <w:rsid w:val="008700AA"/>
    <w:rsid w:val="00870B96"/>
    <w:rsid w:val="00871716"/>
    <w:rsid w:val="008723F3"/>
    <w:rsid w:val="00873246"/>
    <w:rsid w:val="00873B75"/>
    <w:rsid w:val="00875E2E"/>
    <w:rsid w:val="00876067"/>
    <w:rsid w:val="00880F99"/>
    <w:rsid w:val="00881DA8"/>
    <w:rsid w:val="00881DE6"/>
    <w:rsid w:val="00883725"/>
    <w:rsid w:val="008837A6"/>
    <w:rsid w:val="0088382C"/>
    <w:rsid w:val="008841E5"/>
    <w:rsid w:val="00884D7C"/>
    <w:rsid w:val="0089145D"/>
    <w:rsid w:val="00895578"/>
    <w:rsid w:val="00896FD7"/>
    <w:rsid w:val="00897428"/>
    <w:rsid w:val="008A15DA"/>
    <w:rsid w:val="008A30C3"/>
    <w:rsid w:val="008A30EE"/>
    <w:rsid w:val="008A4DF2"/>
    <w:rsid w:val="008A6841"/>
    <w:rsid w:val="008A6CFE"/>
    <w:rsid w:val="008B0A9A"/>
    <w:rsid w:val="008B40E7"/>
    <w:rsid w:val="008B4681"/>
    <w:rsid w:val="008B4B58"/>
    <w:rsid w:val="008B5333"/>
    <w:rsid w:val="008B5476"/>
    <w:rsid w:val="008B6223"/>
    <w:rsid w:val="008B6422"/>
    <w:rsid w:val="008B69BC"/>
    <w:rsid w:val="008C0772"/>
    <w:rsid w:val="008C165D"/>
    <w:rsid w:val="008C4066"/>
    <w:rsid w:val="008C49BC"/>
    <w:rsid w:val="008C66E0"/>
    <w:rsid w:val="008D0010"/>
    <w:rsid w:val="008D0122"/>
    <w:rsid w:val="008D3E17"/>
    <w:rsid w:val="008D5D34"/>
    <w:rsid w:val="008D7718"/>
    <w:rsid w:val="008E220E"/>
    <w:rsid w:val="008E3339"/>
    <w:rsid w:val="008E3ADC"/>
    <w:rsid w:val="008E4F14"/>
    <w:rsid w:val="008E5941"/>
    <w:rsid w:val="008E603F"/>
    <w:rsid w:val="008E64D3"/>
    <w:rsid w:val="008E6F11"/>
    <w:rsid w:val="008F20FC"/>
    <w:rsid w:val="008F2814"/>
    <w:rsid w:val="008F3248"/>
    <w:rsid w:val="008F3670"/>
    <w:rsid w:val="008F492F"/>
    <w:rsid w:val="008F50C4"/>
    <w:rsid w:val="008F5743"/>
    <w:rsid w:val="008F576C"/>
    <w:rsid w:val="008F5857"/>
    <w:rsid w:val="008F5FFE"/>
    <w:rsid w:val="0090037B"/>
    <w:rsid w:val="00900BC5"/>
    <w:rsid w:val="00901B5E"/>
    <w:rsid w:val="00905A43"/>
    <w:rsid w:val="009064FE"/>
    <w:rsid w:val="0090743C"/>
    <w:rsid w:val="009078CE"/>
    <w:rsid w:val="009078FC"/>
    <w:rsid w:val="00907E3D"/>
    <w:rsid w:val="009108EF"/>
    <w:rsid w:val="00911C23"/>
    <w:rsid w:val="00912C79"/>
    <w:rsid w:val="00913415"/>
    <w:rsid w:val="00913FB9"/>
    <w:rsid w:val="00914A92"/>
    <w:rsid w:val="00915010"/>
    <w:rsid w:val="0091528C"/>
    <w:rsid w:val="009173D1"/>
    <w:rsid w:val="0092007C"/>
    <w:rsid w:val="00920A4F"/>
    <w:rsid w:val="0092350E"/>
    <w:rsid w:val="00923CCC"/>
    <w:rsid w:val="00923D90"/>
    <w:rsid w:val="0092679D"/>
    <w:rsid w:val="00926D10"/>
    <w:rsid w:val="00926E06"/>
    <w:rsid w:val="00926F7D"/>
    <w:rsid w:val="009275FE"/>
    <w:rsid w:val="00931D6A"/>
    <w:rsid w:val="009355DB"/>
    <w:rsid w:val="00936BC8"/>
    <w:rsid w:val="009378D8"/>
    <w:rsid w:val="00940C1F"/>
    <w:rsid w:val="00942123"/>
    <w:rsid w:val="0094263A"/>
    <w:rsid w:val="00943E90"/>
    <w:rsid w:val="009466B4"/>
    <w:rsid w:val="00946EE0"/>
    <w:rsid w:val="0095029B"/>
    <w:rsid w:val="0095207B"/>
    <w:rsid w:val="009521C5"/>
    <w:rsid w:val="0095223A"/>
    <w:rsid w:val="00952F70"/>
    <w:rsid w:val="009533CB"/>
    <w:rsid w:val="00953B5C"/>
    <w:rsid w:val="00954998"/>
    <w:rsid w:val="0095526F"/>
    <w:rsid w:val="00955279"/>
    <w:rsid w:val="00955CE0"/>
    <w:rsid w:val="009609CA"/>
    <w:rsid w:val="00961BC2"/>
    <w:rsid w:val="00962045"/>
    <w:rsid w:val="00962BBB"/>
    <w:rsid w:val="00964DED"/>
    <w:rsid w:val="009661DE"/>
    <w:rsid w:val="00966E44"/>
    <w:rsid w:val="00966EAE"/>
    <w:rsid w:val="00967003"/>
    <w:rsid w:val="009703BD"/>
    <w:rsid w:val="009708BB"/>
    <w:rsid w:val="009727DF"/>
    <w:rsid w:val="009729E8"/>
    <w:rsid w:val="00974436"/>
    <w:rsid w:val="00975009"/>
    <w:rsid w:val="00975640"/>
    <w:rsid w:val="00975B29"/>
    <w:rsid w:val="00976583"/>
    <w:rsid w:val="00976DA5"/>
    <w:rsid w:val="009773BA"/>
    <w:rsid w:val="009775F8"/>
    <w:rsid w:val="00980DF0"/>
    <w:rsid w:val="00981608"/>
    <w:rsid w:val="00984680"/>
    <w:rsid w:val="00990F04"/>
    <w:rsid w:val="00991272"/>
    <w:rsid w:val="00991428"/>
    <w:rsid w:val="00992676"/>
    <w:rsid w:val="00995480"/>
    <w:rsid w:val="00997A85"/>
    <w:rsid w:val="009A0501"/>
    <w:rsid w:val="009A280F"/>
    <w:rsid w:val="009A2BCA"/>
    <w:rsid w:val="009A3D15"/>
    <w:rsid w:val="009A4050"/>
    <w:rsid w:val="009A5354"/>
    <w:rsid w:val="009A6A10"/>
    <w:rsid w:val="009A7172"/>
    <w:rsid w:val="009B0723"/>
    <w:rsid w:val="009B07AD"/>
    <w:rsid w:val="009B0883"/>
    <w:rsid w:val="009B10F6"/>
    <w:rsid w:val="009B15E2"/>
    <w:rsid w:val="009B279C"/>
    <w:rsid w:val="009B7B13"/>
    <w:rsid w:val="009C0B8E"/>
    <w:rsid w:val="009C1527"/>
    <w:rsid w:val="009C1A25"/>
    <w:rsid w:val="009C1BC8"/>
    <w:rsid w:val="009C2442"/>
    <w:rsid w:val="009C2628"/>
    <w:rsid w:val="009C26AB"/>
    <w:rsid w:val="009C27B1"/>
    <w:rsid w:val="009C49AE"/>
    <w:rsid w:val="009C5201"/>
    <w:rsid w:val="009C687D"/>
    <w:rsid w:val="009C70C6"/>
    <w:rsid w:val="009C7F17"/>
    <w:rsid w:val="009D0811"/>
    <w:rsid w:val="009D0E12"/>
    <w:rsid w:val="009D0EE1"/>
    <w:rsid w:val="009D382E"/>
    <w:rsid w:val="009D43D0"/>
    <w:rsid w:val="009D510C"/>
    <w:rsid w:val="009D598D"/>
    <w:rsid w:val="009D5CDB"/>
    <w:rsid w:val="009D6709"/>
    <w:rsid w:val="009E13C1"/>
    <w:rsid w:val="009E2A9C"/>
    <w:rsid w:val="009E2AEB"/>
    <w:rsid w:val="009E2E27"/>
    <w:rsid w:val="009E44C0"/>
    <w:rsid w:val="009E4DE3"/>
    <w:rsid w:val="009E50C1"/>
    <w:rsid w:val="009F0C29"/>
    <w:rsid w:val="009F0C5A"/>
    <w:rsid w:val="009F482A"/>
    <w:rsid w:val="009F4DDE"/>
    <w:rsid w:val="00A02198"/>
    <w:rsid w:val="00A034D9"/>
    <w:rsid w:val="00A047EE"/>
    <w:rsid w:val="00A057CA"/>
    <w:rsid w:val="00A06E8F"/>
    <w:rsid w:val="00A136AF"/>
    <w:rsid w:val="00A13F8F"/>
    <w:rsid w:val="00A14196"/>
    <w:rsid w:val="00A149B7"/>
    <w:rsid w:val="00A177BC"/>
    <w:rsid w:val="00A17930"/>
    <w:rsid w:val="00A2274A"/>
    <w:rsid w:val="00A235B7"/>
    <w:rsid w:val="00A249AC"/>
    <w:rsid w:val="00A27A7A"/>
    <w:rsid w:val="00A301D1"/>
    <w:rsid w:val="00A31881"/>
    <w:rsid w:val="00A40529"/>
    <w:rsid w:val="00A407EF"/>
    <w:rsid w:val="00A411B7"/>
    <w:rsid w:val="00A42023"/>
    <w:rsid w:val="00A44852"/>
    <w:rsid w:val="00A45800"/>
    <w:rsid w:val="00A46B4C"/>
    <w:rsid w:val="00A50659"/>
    <w:rsid w:val="00A50C4F"/>
    <w:rsid w:val="00A5117B"/>
    <w:rsid w:val="00A560B6"/>
    <w:rsid w:val="00A566E3"/>
    <w:rsid w:val="00A56CF7"/>
    <w:rsid w:val="00A56DBC"/>
    <w:rsid w:val="00A60074"/>
    <w:rsid w:val="00A63306"/>
    <w:rsid w:val="00A641E0"/>
    <w:rsid w:val="00A646E2"/>
    <w:rsid w:val="00A651A9"/>
    <w:rsid w:val="00A6627C"/>
    <w:rsid w:val="00A707ED"/>
    <w:rsid w:val="00A71019"/>
    <w:rsid w:val="00A7311A"/>
    <w:rsid w:val="00A73B60"/>
    <w:rsid w:val="00A7434E"/>
    <w:rsid w:val="00A81029"/>
    <w:rsid w:val="00A82AFB"/>
    <w:rsid w:val="00A8485D"/>
    <w:rsid w:val="00A86584"/>
    <w:rsid w:val="00A865A9"/>
    <w:rsid w:val="00A86B29"/>
    <w:rsid w:val="00A90BDB"/>
    <w:rsid w:val="00A94F10"/>
    <w:rsid w:val="00A959F8"/>
    <w:rsid w:val="00A96062"/>
    <w:rsid w:val="00A96489"/>
    <w:rsid w:val="00A96BB0"/>
    <w:rsid w:val="00A97D88"/>
    <w:rsid w:val="00AA0955"/>
    <w:rsid w:val="00AA0E39"/>
    <w:rsid w:val="00AA1F5C"/>
    <w:rsid w:val="00AA1F76"/>
    <w:rsid w:val="00AA23CE"/>
    <w:rsid w:val="00AA2CBD"/>
    <w:rsid w:val="00AA5A58"/>
    <w:rsid w:val="00AA670C"/>
    <w:rsid w:val="00AB1B60"/>
    <w:rsid w:val="00AB3FE9"/>
    <w:rsid w:val="00AB4003"/>
    <w:rsid w:val="00AB5A37"/>
    <w:rsid w:val="00AB5BBC"/>
    <w:rsid w:val="00AB61D6"/>
    <w:rsid w:val="00AB685C"/>
    <w:rsid w:val="00AB6C2D"/>
    <w:rsid w:val="00AC05C0"/>
    <w:rsid w:val="00AC08F7"/>
    <w:rsid w:val="00AC114E"/>
    <w:rsid w:val="00AC126D"/>
    <w:rsid w:val="00AC3075"/>
    <w:rsid w:val="00AC36E5"/>
    <w:rsid w:val="00AC3839"/>
    <w:rsid w:val="00AC7082"/>
    <w:rsid w:val="00AC771C"/>
    <w:rsid w:val="00AD0662"/>
    <w:rsid w:val="00AD158B"/>
    <w:rsid w:val="00AD1B6B"/>
    <w:rsid w:val="00AD2367"/>
    <w:rsid w:val="00AD331C"/>
    <w:rsid w:val="00AD4E89"/>
    <w:rsid w:val="00AD57A5"/>
    <w:rsid w:val="00AD65A8"/>
    <w:rsid w:val="00AD74AD"/>
    <w:rsid w:val="00AD76EF"/>
    <w:rsid w:val="00AD7A9A"/>
    <w:rsid w:val="00AE027F"/>
    <w:rsid w:val="00AE1135"/>
    <w:rsid w:val="00AE1D21"/>
    <w:rsid w:val="00AE1F26"/>
    <w:rsid w:val="00AE4D6F"/>
    <w:rsid w:val="00AE5E40"/>
    <w:rsid w:val="00AE6685"/>
    <w:rsid w:val="00AF1BDC"/>
    <w:rsid w:val="00AF228E"/>
    <w:rsid w:val="00AF455B"/>
    <w:rsid w:val="00AF5899"/>
    <w:rsid w:val="00AF7AF2"/>
    <w:rsid w:val="00B0123F"/>
    <w:rsid w:val="00B04004"/>
    <w:rsid w:val="00B11D1B"/>
    <w:rsid w:val="00B12F13"/>
    <w:rsid w:val="00B14819"/>
    <w:rsid w:val="00B14BA2"/>
    <w:rsid w:val="00B151FA"/>
    <w:rsid w:val="00B17990"/>
    <w:rsid w:val="00B17AA9"/>
    <w:rsid w:val="00B17EC9"/>
    <w:rsid w:val="00B20235"/>
    <w:rsid w:val="00B221FF"/>
    <w:rsid w:val="00B2292D"/>
    <w:rsid w:val="00B233E2"/>
    <w:rsid w:val="00B246B1"/>
    <w:rsid w:val="00B26B31"/>
    <w:rsid w:val="00B30A70"/>
    <w:rsid w:val="00B32674"/>
    <w:rsid w:val="00B333FE"/>
    <w:rsid w:val="00B347D8"/>
    <w:rsid w:val="00B3503B"/>
    <w:rsid w:val="00B366EC"/>
    <w:rsid w:val="00B36FEC"/>
    <w:rsid w:val="00B378FA"/>
    <w:rsid w:val="00B42352"/>
    <w:rsid w:val="00B47921"/>
    <w:rsid w:val="00B509A1"/>
    <w:rsid w:val="00B51227"/>
    <w:rsid w:val="00B51975"/>
    <w:rsid w:val="00B52E4D"/>
    <w:rsid w:val="00B54F90"/>
    <w:rsid w:val="00B55809"/>
    <w:rsid w:val="00B55C9E"/>
    <w:rsid w:val="00B56031"/>
    <w:rsid w:val="00B56B95"/>
    <w:rsid w:val="00B607DF"/>
    <w:rsid w:val="00B6409C"/>
    <w:rsid w:val="00B640BA"/>
    <w:rsid w:val="00B64845"/>
    <w:rsid w:val="00B64A85"/>
    <w:rsid w:val="00B66053"/>
    <w:rsid w:val="00B70E33"/>
    <w:rsid w:val="00B7193E"/>
    <w:rsid w:val="00B72102"/>
    <w:rsid w:val="00B72999"/>
    <w:rsid w:val="00B72FD7"/>
    <w:rsid w:val="00B736DF"/>
    <w:rsid w:val="00B74FBD"/>
    <w:rsid w:val="00B75CB8"/>
    <w:rsid w:val="00B82586"/>
    <w:rsid w:val="00B829A3"/>
    <w:rsid w:val="00B82CB8"/>
    <w:rsid w:val="00B847BC"/>
    <w:rsid w:val="00B84CE9"/>
    <w:rsid w:val="00B84DB7"/>
    <w:rsid w:val="00B8522A"/>
    <w:rsid w:val="00B86537"/>
    <w:rsid w:val="00B86DB1"/>
    <w:rsid w:val="00B87869"/>
    <w:rsid w:val="00B87A61"/>
    <w:rsid w:val="00B9093D"/>
    <w:rsid w:val="00B92D5B"/>
    <w:rsid w:val="00B93BA9"/>
    <w:rsid w:val="00B9417E"/>
    <w:rsid w:val="00B948AE"/>
    <w:rsid w:val="00B95418"/>
    <w:rsid w:val="00BA054A"/>
    <w:rsid w:val="00BA1648"/>
    <w:rsid w:val="00BA2637"/>
    <w:rsid w:val="00BA2919"/>
    <w:rsid w:val="00BA35FF"/>
    <w:rsid w:val="00BB09FD"/>
    <w:rsid w:val="00BB0F2B"/>
    <w:rsid w:val="00BB24A5"/>
    <w:rsid w:val="00BB5A37"/>
    <w:rsid w:val="00BB6955"/>
    <w:rsid w:val="00BB6F7A"/>
    <w:rsid w:val="00BB763A"/>
    <w:rsid w:val="00BC1043"/>
    <w:rsid w:val="00BC10BA"/>
    <w:rsid w:val="00BC3FD8"/>
    <w:rsid w:val="00BC48EB"/>
    <w:rsid w:val="00BC4A7D"/>
    <w:rsid w:val="00BC4F97"/>
    <w:rsid w:val="00BC585F"/>
    <w:rsid w:val="00BC5898"/>
    <w:rsid w:val="00BC5D7D"/>
    <w:rsid w:val="00BC6BCE"/>
    <w:rsid w:val="00BC7F2E"/>
    <w:rsid w:val="00BD0299"/>
    <w:rsid w:val="00BD076B"/>
    <w:rsid w:val="00BD0F7F"/>
    <w:rsid w:val="00BD1D2C"/>
    <w:rsid w:val="00BD1EE2"/>
    <w:rsid w:val="00BD23B4"/>
    <w:rsid w:val="00BD288F"/>
    <w:rsid w:val="00BD3363"/>
    <w:rsid w:val="00BD3F18"/>
    <w:rsid w:val="00BD55CC"/>
    <w:rsid w:val="00BD64FB"/>
    <w:rsid w:val="00BD71D7"/>
    <w:rsid w:val="00BD7D49"/>
    <w:rsid w:val="00BE2464"/>
    <w:rsid w:val="00BE3E33"/>
    <w:rsid w:val="00BE64F4"/>
    <w:rsid w:val="00BF0821"/>
    <w:rsid w:val="00BF2B49"/>
    <w:rsid w:val="00BF2E7A"/>
    <w:rsid w:val="00BF3B0D"/>
    <w:rsid w:val="00BF3D02"/>
    <w:rsid w:val="00BF40B9"/>
    <w:rsid w:val="00BF50F7"/>
    <w:rsid w:val="00BF5D90"/>
    <w:rsid w:val="00C00231"/>
    <w:rsid w:val="00C00949"/>
    <w:rsid w:val="00C01017"/>
    <w:rsid w:val="00C02F29"/>
    <w:rsid w:val="00C04632"/>
    <w:rsid w:val="00C07B0B"/>
    <w:rsid w:val="00C117D8"/>
    <w:rsid w:val="00C15A16"/>
    <w:rsid w:val="00C1724E"/>
    <w:rsid w:val="00C17F43"/>
    <w:rsid w:val="00C20337"/>
    <w:rsid w:val="00C20AFE"/>
    <w:rsid w:val="00C21A1B"/>
    <w:rsid w:val="00C22A25"/>
    <w:rsid w:val="00C26E4B"/>
    <w:rsid w:val="00C27CF8"/>
    <w:rsid w:val="00C31102"/>
    <w:rsid w:val="00C31C63"/>
    <w:rsid w:val="00C33C84"/>
    <w:rsid w:val="00C3453F"/>
    <w:rsid w:val="00C34A50"/>
    <w:rsid w:val="00C35026"/>
    <w:rsid w:val="00C35671"/>
    <w:rsid w:val="00C35B77"/>
    <w:rsid w:val="00C376EB"/>
    <w:rsid w:val="00C4187E"/>
    <w:rsid w:val="00C43214"/>
    <w:rsid w:val="00C44039"/>
    <w:rsid w:val="00C444EC"/>
    <w:rsid w:val="00C44FFC"/>
    <w:rsid w:val="00C45A03"/>
    <w:rsid w:val="00C46688"/>
    <w:rsid w:val="00C46EC1"/>
    <w:rsid w:val="00C47127"/>
    <w:rsid w:val="00C50F86"/>
    <w:rsid w:val="00C523F6"/>
    <w:rsid w:val="00C52D66"/>
    <w:rsid w:val="00C537DB"/>
    <w:rsid w:val="00C53D00"/>
    <w:rsid w:val="00C53E2C"/>
    <w:rsid w:val="00C550C8"/>
    <w:rsid w:val="00C56136"/>
    <w:rsid w:val="00C56B61"/>
    <w:rsid w:val="00C56D56"/>
    <w:rsid w:val="00C570AC"/>
    <w:rsid w:val="00C5730D"/>
    <w:rsid w:val="00C60631"/>
    <w:rsid w:val="00C606C3"/>
    <w:rsid w:val="00C620F4"/>
    <w:rsid w:val="00C62430"/>
    <w:rsid w:val="00C629CB"/>
    <w:rsid w:val="00C673EB"/>
    <w:rsid w:val="00C703CE"/>
    <w:rsid w:val="00C71F4F"/>
    <w:rsid w:val="00C72848"/>
    <w:rsid w:val="00C74648"/>
    <w:rsid w:val="00C750BA"/>
    <w:rsid w:val="00C7736C"/>
    <w:rsid w:val="00C80272"/>
    <w:rsid w:val="00C82D87"/>
    <w:rsid w:val="00C8712A"/>
    <w:rsid w:val="00C91A1D"/>
    <w:rsid w:val="00C92A0D"/>
    <w:rsid w:val="00C952A2"/>
    <w:rsid w:val="00C963D3"/>
    <w:rsid w:val="00C96F50"/>
    <w:rsid w:val="00CA0B50"/>
    <w:rsid w:val="00CA1139"/>
    <w:rsid w:val="00CA1802"/>
    <w:rsid w:val="00CA50F8"/>
    <w:rsid w:val="00CA6E99"/>
    <w:rsid w:val="00CB21A5"/>
    <w:rsid w:val="00CB262C"/>
    <w:rsid w:val="00CB2CBB"/>
    <w:rsid w:val="00CB3AF6"/>
    <w:rsid w:val="00CB3EB6"/>
    <w:rsid w:val="00CB4600"/>
    <w:rsid w:val="00CB473A"/>
    <w:rsid w:val="00CB7283"/>
    <w:rsid w:val="00CB734F"/>
    <w:rsid w:val="00CB7A10"/>
    <w:rsid w:val="00CB7CAC"/>
    <w:rsid w:val="00CC467D"/>
    <w:rsid w:val="00CC5051"/>
    <w:rsid w:val="00CC5335"/>
    <w:rsid w:val="00CC579C"/>
    <w:rsid w:val="00CC5BA4"/>
    <w:rsid w:val="00CC5ECB"/>
    <w:rsid w:val="00CC7728"/>
    <w:rsid w:val="00CD0E2B"/>
    <w:rsid w:val="00CD0FFE"/>
    <w:rsid w:val="00CD10C8"/>
    <w:rsid w:val="00CD12C8"/>
    <w:rsid w:val="00CD34DB"/>
    <w:rsid w:val="00CD377A"/>
    <w:rsid w:val="00CD4998"/>
    <w:rsid w:val="00CD499F"/>
    <w:rsid w:val="00CD7DBC"/>
    <w:rsid w:val="00CE1035"/>
    <w:rsid w:val="00CE62CA"/>
    <w:rsid w:val="00CE65F7"/>
    <w:rsid w:val="00CE77E4"/>
    <w:rsid w:val="00CF01D6"/>
    <w:rsid w:val="00CF0CC3"/>
    <w:rsid w:val="00CF2819"/>
    <w:rsid w:val="00CF2EEE"/>
    <w:rsid w:val="00CF4F9D"/>
    <w:rsid w:val="00CF5AD8"/>
    <w:rsid w:val="00CF6CC2"/>
    <w:rsid w:val="00CF70DC"/>
    <w:rsid w:val="00CF717B"/>
    <w:rsid w:val="00CF757C"/>
    <w:rsid w:val="00D01119"/>
    <w:rsid w:val="00D068C5"/>
    <w:rsid w:val="00D07F87"/>
    <w:rsid w:val="00D10CE0"/>
    <w:rsid w:val="00D148DC"/>
    <w:rsid w:val="00D1558A"/>
    <w:rsid w:val="00D1688E"/>
    <w:rsid w:val="00D17FDC"/>
    <w:rsid w:val="00D21FD8"/>
    <w:rsid w:val="00D223E4"/>
    <w:rsid w:val="00D22CEC"/>
    <w:rsid w:val="00D2550E"/>
    <w:rsid w:val="00D256C6"/>
    <w:rsid w:val="00D25F51"/>
    <w:rsid w:val="00D35229"/>
    <w:rsid w:val="00D35A58"/>
    <w:rsid w:val="00D35ADE"/>
    <w:rsid w:val="00D35EAE"/>
    <w:rsid w:val="00D411B3"/>
    <w:rsid w:val="00D41FE1"/>
    <w:rsid w:val="00D4685B"/>
    <w:rsid w:val="00D5107D"/>
    <w:rsid w:val="00D5124A"/>
    <w:rsid w:val="00D5192B"/>
    <w:rsid w:val="00D53F81"/>
    <w:rsid w:val="00D54443"/>
    <w:rsid w:val="00D57C59"/>
    <w:rsid w:val="00D60215"/>
    <w:rsid w:val="00D60874"/>
    <w:rsid w:val="00D60F7F"/>
    <w:rsid w:val="00D63EFD"/>
    <w:rsid w:val="00D6588F"/>
    <w:rsid w:val="00D670BC"/>
    <w:rsid w:val="00D676F1"/>
    <w:rsid w:val="00D714E4"/>
    <w:rsid w:val="00D74BE3"/>
    <w:rsid w:val="00D75F2B"/>
    <w:rsid w:val="00D761ED"/>
    <w:rsid w:val="00D8144D"/>
    <w:rsid w:val="00D8242F"/>
    <w:rsid w:val="00D829EB"/>
    <w:rsid w:val="00D83C65"/>
    <w:rsid w:val="00D84752"/>
    <w:rsid w:val="00D86851"/>
    <w:rsid w:val="00D86A74"/>
    <w:rsid w:val="00D86B3B"/>
    <w:rsid w:val="00D8748A"/>
    <w:rsid w:val="00D905E4"/>
    <w:rsid w:val="00D910D5"/>
    <w:rsid w:val="00D93196"/>
    <w:rsid w:val="00D931A2"/>
    <w:rsid w:val="00D96D9A"/>
    <w:rsid w:val="00D97393"/>
    <w:rsid w:val="00DA3AEC"/>
    <w:rsid w:val="00DA42DA"/>
    <w:rsid w:val="00DA42EF"/>
    <w:rsid w:val="00DB1A35"/>
    <w:rsid w:val="00DB243C"/>
    <w:rsid w:val="00DB482A"/>
    <w:rsid w:val="00DB56F2"/>
    <w:rsid w:val="00DB5A5A"/>
    <w:rsid w:val="00DB5D9B"/>
    <w:rsid w:val="00DB6EF5"/>
    <w:rsid w:val="00DC1AF1"/>
    <w:rsid w:val="00DC1EB6"/>
    <w:rsid w:val="00DC2555"/>
    <w:rsid w:val="00DC29F0"/>
    <w:rsid w:val="00DC2A3F"/>
    <w:rsid w:val="00DC2BEC"/>
    <w:rsid w:val="00DC2FDB"/>
    <w:rsid w:val="00DC3089"/>
    <w:rsid w:val="00DC38CC"/>
    <w:rsid w:val="00DC4420"/>
    <w:rsid w:val="00DC6681"/>
    <w:rsid w:val="00DD01DA"/>
    <w:rsid w:val="00DD0802"/>
    <w:rsid w:val="00DD0B2C"/>
    <w:rsid w:val="00DD19C6"/>
    <w:rsid w:val="00DD2E11"/>
    <w:rsid w:val="00DD3422"/>
    <w:rsid w:val="00DD3513"/>
    <w:rsid w:val="00DD4BF9"/>
    <w:rsid w:val="00DD4E68"/>
    <w:rsid w:val="00DD526C"/>
    <w:rsid w:val="00DD59B5"/>
    <w:rsid w:val="00DD6923"/>
    <w:rsid w:val="00DD7AD7"/>
    <w:rsid w:val="00DE03AF"/>
    <w:rsid w:val="00DE097E"/>
    <w:rsid w:val="00DE121C"/>
    <w:rsid w:val="00DE1FEF"/>
    <w:rsid w:val="00DE475E"/>
    <w:rsid w:val="00DE5949"/>
    <w:rsid w:val="00DE6633"/>
    <w:rsid w:val="00DE6A2D"/>
    <w:rsid w:val="00DF056D"/>
    <w:rsid w:val="00DF4D51"/>
    <w:rsid w:val="00DF687B"/>
    <w:rsid w:val="00DF75F8"/>
    <w:rsid w:val="00DF7A3A"/>
    <w:rsid w:val="00DF7AD4"/>
    <w:rsid w:val="00E009E1"/>
    <w:rsid w:val="00E00C00"/>
    <w:rsid w:val="00E00E54"/>
    <w:rsid w:val="00E01C69"/>
    <w:rsid w:val="00E02DAD"/>
    <w:rsid w:val="00E02EDA"/>
    <w:rsid w:val="00E041F9"/>
    <w:rsid w:val="00E04E8F"/>
    <w:rsid w:val="00E05837"/>
    <w:rsid w:val="00E07C5A"/>
    <w:rsid w:val="00E10A08"/>
    <w:rsid w:val="00E10A73"/>
    <w:rsid w:val="00E12C13"/>
    <w:rsid w:val="00E13663"/>
    <w:rsid w:val="00E15BA9"/>
    <w:rsid w:val="00E161D2"/>
    <w:rsid w:val="00E177E2"/>
    <w:rsid w:val="00E17BF1"/>
    <w:rsid w:val="00E22DE4"/>
    <w:rsid w:val="00E241A3"/>
    <w:rsid w:val="00E25FB8"/>
    <w:rsid w:val="00E26E19"/>
    <w:rsid w:val="00E31DF3"/>
    <w:rsid w:val="00E3394D"/>
    <w:rsid w:val="00E3529D"/>
    <w:rsid w:val="00E37049"/>
    <w:rsid w:val="00E4126D"/>
    <w:rsid w:val="00E430BC"/>
    <w:rsid w:val="00E450A4"/>
    <w:rsid w:val="00E506BE"/>
    <w:rsid w:val="00E518B6"/>
    <w:rsid w:val="00E525B9"/>
    <w:rsid w:val="00E52F5C"/>
    <w:rsid w:val="00E53AE9"/>
    <w:rsid w:val="00E54ADD"/>
    <w:rsid w:val="00E55547"/>
    <w:rsid w:val="00E555D5"/>
    <w:rsid w:val="00E55C98"/>
    <w:rsid w:val="00E55E9B"/>
    <w:rsid w:val="00E6211B"/>
    <w:rsid w:val="00E62C76"/>
    <w:rsid w:val="00E6302B"/>
    <w:rsid w:val="00E64302"/>
    <w:rsid w:val="00E6442F"/>
    <w:rsid w:val="00E6452F"/>
    <w:rsid w:val="00E64F45"/>
    <w:rsid w:val="00E6525B"/>
    <w:rsid w:val="00E6742D"/>
    <w:rsid w:val="00E70947"/>
    <w:rsid w:val="00E71CB0"/>
    <w:rsid w:val="00E72F8D"/>
    <w:rsid w:val="00E7537E"/>
    <w:rsid w:val="00E76AA3"/>
    <w:rsid w:val="00E7779B"/>
    <w:rsid w:val="00E7793C"/>
    <w:rsid w:val="00E77C3D"/>
    <w:rsid w:val="00E80299"/>
    <w:rsid w:val="00E8272F"/>
    <w:rsid w:val="00E845D6"/>
    <w:rsid w:val="00E84DA5"/>
    <w:rsid w:val="00E84DD5"/>
    <w:rsid w:val="00E86264"/>
    <w:rsid w:val="00E86549"/>
    <w:rsid w:val="00E86D64"/>
    <w:rsid w:val="00E9017B"/>
    <w:rsid w:val="00E909F0"/>
    <w:rsid w:val="00E90B4B"/>
    <w:rsid w:val="00E90D47"/>
    <w:rsid w:val="00E91BE6"/>
    <w:rsid w:val="00E92738"/>
    <w:rsid w:val="00E92DA7"/>
    <w:rsid w:val="00E93993"/>
    <w:rsid w:val="00E950C0"/>
    <w:rsid w:val="00E95853"/>
    <w:rsid w:val="00E9597C"/>
    <w:rsid w:val="00EA0879"/>
    <w:rsid w:val="00EA0913"/>
    <w:rsid w:val="00EA4D77"/>
    <w:rsid w:val="00EA5317"/>
    <w:rsid w:val="00EA57CD"/>
    <w:rsid w:val="00EA6550"/>
    <w:rsid w:val="00EA7BAB"/>
    <w:rsid w:val="00EB0281"/>
    <w:rsid w:val="00EB02BE"/>
    <w:rsid w:val="00EB146B"/>
    <w:rsid w:val="00EB21D4"/>
    <w:rsid w:val="00EB2845"/>
    <w:rsid w:val="00EB45AC"/>
    <w:rsid w:val="00EB45B1"/>
    <w:rsid w:val="00EB488B"/>
    <w:rsid w:val="00EB6668"/>
    <w:rsid w:val="00EB6A2F"/>
    <w:rsid w:val="00EC3875"/>
    <w:rsid w:val="00EC549E"/>
    <w:rsid w:val="00EC6E55"/>
    <w:rsid w:val="00ED0BC4"/>
    <w:rsid w:val="00ED151E"/>
    <w:rsid w:val="00ED3CDA"/>
    <w:rsid w:val="00ED617A"/>
    <w:rsid w:val="00ED63B7"/>
    <w:rsid w:val="00EE1A0E"/>
    <w:rsid w:val="00EE4971"/>
    <w:rsid w:val="00EE5A48"/>
    <w:rsid w:val="00EE5F7D"/>
    <w:rsid w:val="00EE6390"/>
    <w:rsid w:val="00EE7278"/>
    <w:rsid w:val="00EF090E"/>
    <w:rsid w:val="00EF0C03"/>
    <w:rsid w:val="00EF1665"/>
    <w:rsid w:val="00EF16B6"/>
    <w:rsid w:val="00EF1B1A"/>
    <w:rsid w:val="00EF2D08"/>
    <w:rsid w:val="00EF5705"/>
    <w:rsid w:val="00EF6653"/>
    <w:rsid w:val="00F0077C"/>
    <w:rsid w:val="00F01E34"/>
    <w:rsid w:val="00F033DA"/>
    <w:rsid w:val="00F0424E"/>
    <w:rsid w:val="00F07072"/>
    <w:rsid w:val="00F106CE"/>
    <w:rsid w:val="00F1096A"/>
    <w:rsid w:val="00F11358"/>
    <w:rsid w:val="00F12AA4"/>
    <w:rsid w:val="00F12F7B"/>
    <w:rsid w:val="00F13FB1"/>
    <w:rsid w:val="00F15181"/>
    <w:rsid w:val="00F16080"/>
    <w:rsid w:val="00F1640B"/>
    <w:rsid w:val="00F2025D"/>
    <w:rsid w:val="00F20842"/>
    <w:rsid w:val="00F27CD8"/>
    <w:rsid w:val="00F301B3"/>
    <w:rsid w:val="00F301D4"/>
    <w:rsid w:val="00F30351"/>
    <w:rsid w:val="00F3144D"/>
    <w:rsid w:val="00F3323E"/>
    <w:rsid w:val="00F341F4"/>
    <w:rsid w:val="00F34F9D"/>
    <w:rsid w:val="00F34FAD"/>
    <w:rsid w:val="00F3554C"/>
    <w:rsid w:val="00F35CCE"/>
    <w:rsid w:val="00F35D73"/>
    <w:rsid w:val="00F366E1"/>
    <w:rsid w:val="00F371F2"/>
    <w:rsid w:val="00F37330"/>
    <w:rsid w:val="00F41C34"/>
    <w:rsid w:val="00F42B4B"/>
    <w:rsid w:val="00F4376C"/>
    <w:rsid w:val="00F44D8C"/>
    <w:rsid w:val="00F45599"/>
    <w:rsid w:val="00F50D48"/>
    <w:rsid w:val="00F50D74"/>
    <w:rsid w:val="00F5147E"/>
    <w:rsid w:val="00F5239B"/>
    <w:rsid w:val="00F52552"/>
    <w:rsid w:val="00F52E31"/>
    <w:rsid w:val="00F54776"/>
    <w:rsid w:val="00F5524B"/>
    <w:rsid w:val="00F5710B"/>
    <w:rsid w:val="00F6123B"/>
    <w:rsid w:val="00F61965"/>
    <w:rsid w:val="00F61DD2"/>
    <w:rsid w:val="00F62000"/>
    <w:rsid w:val="00F63720"/>
    <w:rsid w:val="00F64C46"/>
    <w:rsid w:val="00F64C59"/>
    <w:rsid w:val="00F65FB6"/>
    <w:rsid w:val="00F66AFF"/>
    <w:rsid w:val="00F71433"/>
    <w:rsid w:val="00F71CE8"/>
    <w:rsid w:val="00F738B0"/>
    <w:rsid w:val="00F76E9E"/>
    <w:rsid w:val="00F801C5"/>
    <w:rsid w:val="00F8135D"/>
    <w:rsid w:val="00F83231"/>
    <w:rsid w:val="00F83E1D"/>
    <w:rsid w:val="00F83FAB"/>
    <w:rsid w:val="00F85A51"/>
    <w:rsid w:val="00F85C0B"/>
    <w:rsid w:val="00F85DB2"/>
    <w:rsid w:val="00F91FA7"/>
    <w:rsid w:val="00F9349A"/>
    <w:rsid w:val="00F95955"/>
    <w:rsid w:val="00F95BF0"/>
    <w:rsid w:val="00F9634F"/>
    <w:rsid w:val="00F96AF1"/>
    <w:rsid w:val="00F97C5B"/>
    <w:rsid w:val="00F97FE7"/>
    <w:rsid w:val="00FA064E"/>
    <w:rsid w:val="00FA29FD"/>
    <w:rsid w:val="00FA2A46"/>
    <w:rsid w:val="00FA3739"/>
    <w:rsid w:val="00FA3D50"/>
    <w:rsid w:val="00FA43E7"/>
    <w:rsid w:val="00FA67F0"/>
    <w:rsid w:val="00FB2C81"/>
    <w:rsid w:val="00FB4EB2"/>
    <w:rsid w:val="00FB6703"/>
    <w:rsid w:val="00FB7C8F"/>
    <w:rsid w:val="00FB7D52"/>
    <w:rsid w:val="00FB7D6D"/>
    <w:rsid w:val="00FC0F16"/>
    <w:rsid w:val="00FC2741"/>
    <w:rsid w:val="00FC30E1"/>
    <w:rsid w:val="00FC337F"/>
    <w:rsid w:val="00FC374A"/>
    <w:rsid w:val="00FC37B9"/>
    <w:rsid w:val="00FC4065"/>
    <w:rsid w:val="00FC4F43"/>
    <w:rsid w:val="00FC5D26"/>
    <w:rsid w:val="00FC7B47"/>
    <w:rsid w:val="00FD0169"/>
    <w:rsid w:val="00FD035C"/>
    <w:rsid w:val="00FD1240"/>
    <w:rsid w:val="00FD1A35"/>
    <w:rsid w:val="00FD36C5"/>
    <w:rsid w:val="00FD3C33"/>
    <w:rsid w:val="00FD5B6F"/>
    <w:rsid w:val="00FD6126"/>
    <w:rsid w:val="00FD6310"/>
    <w:rsid w:val="00FD658B"/>
    <w:rsid w:val="00FD719B"/>
    <w:rsid w:val="00FD7C7B"/>
    <w:rsid w:val="00FE0BE6"/>
    <w:rsid w:val="00FE1D12"/>
    <w:rsid w:val="00FE2122"/>
    <w:rsid w:val="00FE2A86"/>
    <w:rsid w:val="00FE5706"/>
    <w:rsid w:val="00FE6330"/>
    <w:rsid w:val="00FE76F1"/>
    <w:rsid w:val="00FE7C0E"/>
    <w:rsid w:val="00FF0BFE"/>
    <w:rsid w:val="00FF0D81"/>
    <w:rsid w:val="00FF22DC"/>
    <w:rsid w:val="00FF296F"/>
    <w:rsid w:val="00FF332F"/>
    <w:rsid w:val="00FF3529"/>
    <w:rsid w:val="00FF374B"/>
    <w:rsid w:val="00FF549A"/>
    <w:rsid w:val="00FF5E23"/>
    <w:rsid w:val="00FF625C"/>
    <w:rsid w:val="00FF64CE"/>
    <w:rsid w:val="00FF72AF"/>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ncitral.un.org/en/texts/insolvency/modellaw/cross-border_insolv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C29F9-BC24-421E-9BA0-78487EAD5391}">
  <ds:schemaRefs>
    <ds:schemaRef ds:uri="http://purl.org/dc/elements/1.1/"/>
    <ds:schemaRef ds:uri="http://schemas.microsoft.com/office/2006/metadata/properties"/>
    <ds:schemaRef ds:uri="d0ad2d52-4869-465d-a93a-001fa21a593d"/>
    <ds:schemaRef ds:uri="http://purl.org/dc/terms/"/>
    <ds:schemaRef ds:uri="http://schemas.openxmlformats.org/package/2006/metadata/core-properties"/>
    <ds:schemaRef ds:uri="http://schemas.microsoft.com/office/2006/documentManagement/types"/>
    <ds:schemaRef ds:uri="a21de7b9-cad9-43f2-8459-9b1b4f9894e2"/>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5569</Words>
  <Characters>30241</Characters>
  <Application>Microsoft Office Word</Application>
  <DocSecurity>0</DocSecurity>
  <Lines>630</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Jasmine Wong</cp:lastModifiedBy>
  <cp:revision>2</cp:revision>
  <cp:lastPrinted>2020-06-12T02:43:00Z</cp:lastPrinted>
  <dcterms:created xsi:type="dcterms:W3CDTF">2023-11-06T17:23:00Z</dcterms:created>
  <dcterms:modified xsi:type="dcterms:W3CDTF">2023-11-06T17:23:00Z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