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 xml:space="preserve">not </w:t>
      </w:r>
      <w:proofErr w:type="gramStart"/>
      <w:r w:rsidR="00505D14">
        <w:rPr>
          <w:color w:val="000000" w:themeColor="text1"/>
          <w:lang w:val="en-GB"/>
        </w:rPr>
        <w:t>be accepted</w:t>
      </w:r>
      <w:proofErr w:type="gramEnd"/>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w:t>
      </w:r>
      <w:proofErr w:type="gramStart"/>
      <w:r>
        <w:rPr>
          <w:color w:val="000000" w:themeColor="text1"/>
          <w:lang w:val="en-GB"/>
        </w:rPr>
        <w:t>very long</w:t>
      </w:r>
      <w:proofErr w:type="gramEnd"/>
      <w:r>
        <w:rPr>
          <w:color w:val="000000" w:themeColor="text1"/>
          <w:lang w:val="en-GB"/>
        </w:rPr>
        <w:t xml:space="preserve">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w:t>
      </w:r>
      <w:proofErr w:type="gramStart"/>
      <w:r w:rsidRPr="003F62D2">
        <w:rPr>
          <w:color w:val="000000" w:themeColor="text1"/>
          <w:lang w:val="en-GB"/>
        </w:rPr>
        <w:t>some</w:t>
      </w:r>
      <w:proofErr w:type="gramEnd"/>
      <w:r w:rsidRPr="003F62D2">
        <w:rPr>
          <w:color w:val="000000" w:themeColor="text1"/>
          <w:lang w:val="en-GB"/>
        </w:rPr>
        <w:t xml:space="preserv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w:t>
      </w:r>
      <w:proofErr w:type="gramStart"/>
      <w:r w:rsidR="004D1602" w:rsidRPr="003F62D2">
        <w:rPr>
          <w:color w:val="000000" w:themeColor="text1"/>
          <w:lang w:val="en-GB"/>
        </w:rPr>
        <w:t>20</w:t>
      </w:r>
      <w:proofErr w:type="gramEnd"/>
      <w:r w:rsidR="004D1602" w:rsidRPr="003F62D2">
        <w:rPr>
          <w:color w:val="000000" w:themeColor="text1"/>
          <w:lang w:val="en-GB"/>
        </w:rPr>
        <w:t xml:space="preserve">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D73CB2"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D73CB2">
        <w:rPr>
          <w:rFonts w:ascii="Avenir Next" w:hAnsi="Avenir Next"/>
          <w:highlight w:val="yellow"/>
          <w:lang w:val="en-GB"/>
        </w:rPr>
        <w:t>Both (a) and (c)</w:t>
      </w:r>
      <w:r w:rsidR="003374AC" w:rsidRPr="00D73CB2">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D73CB2">
        <w:rPr>
          <w:highlight w:val="yellow"/>
        </w:rPr>
        <w:t xml:space="preserve">(b) </w:t>
      </w:r>
      <w:r w:rsidR="00003B23" w:rsidRPr="00D73CB2">
        <w:rPr>
          <w:highlight w:val="yellow"/>
        </w:rPr>
        <w:tab/>
      </w:r>
      <w:r w:rsidR="008753CD" w:rsidRPr="00D73CB2">
        <w:rPr>
          <w:highlight w:val="yellow"/>
        </w:rPr>
        <w:t>A</w:t>
      </w:r>
      <w:r w:rsidRPr="00D73CB2">
        <w:rPr>
          <w:highlight w:val="yellow"/>
        </w:rPr>
        <w:t xml:space="preserve"> resolution by the company’s board of directors</w:t>
      </w:r>
      <w:r w:rsidR="008753CD" w:rsidRPr="00D73CB2">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D73CB2">
        <w:rPr>
          <w:highlight w:val="yellow"/>
          <w:lang w:val="en-GB"/>
        </w:rPr>
        <w:t>(d)</w:t>
      </w:r>
      <w:r w:rsidRPr="00D73CB2">
        <w:rPr>
          <w:highlight w:val="yellow"/>
          <w:lang w:val="en-GB"/>
        </w:rPr>
        <w:tab/>
      </w:r>
      <w:r w:rsidR="008753CD" w:rsidRPr="00D73CB2">
        <w:rPr>
          <w:highlight w:val="yellow"/>
          <w:lang w:val="en-GB"/>
        </w:rPr>
        <w:t>I</w:t>
      </w:r>
      <w:r w:rsidRPr="00D73CB2">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D73CB2">
        <w:rPr>
          <w:highlight w:val="yellow"/>
          <w:lang w:val="en-GB"/>
        </w:rPr>
        <w:t xml:space="preserve">ection </w:t>
      </w:r>
      <w:r w:rsidRPr="00D73CB2">
        <w:rPr>
          <w:highlight w:val="yellow"/>
          <w:lang w:val="en-GB"/>
        </w:rPr>
        <w:t>133 of the Companies Act of 2008</w:t>
      </w:r>
      <w:r w:rsidR="008753CD" w:rsidRPr="00D73CB2">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has full management control of the company during business rescue, he </w:t>
      </w:r>
      <w:proofErr w:type="gramStart"/>
      <w:r w:rsidRPr="00C228D3">
        <w:rPr>
          <w:rFonts w:ascii="Avenir Next" w:hAnsi="Avenir Next"/>
          <w:color w:val="404040"/>
          <w:lang w:val="en-GB"/>
        </w:rPr>
        <w:t>is entitled</w:t>
      </w:r>
      <w:proofErr w:type="gramEnd"/>
      <w:r w:rsidRPr="00C228D3">
        <w:rPr>
          <w:rFonts w:ascii="Avenir Next" w:hAnsi="Avenir Next"/>
          <w:color w:val="404040"/>
          <w:lang w:val="en-GB"/>
        </w:rPr>
        <w:t xml:space="preserve">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 board of directors </w:t>
      </w:r>
      <w:proofErr w:type="gramStart"/>
      <w:r w:rsidRPr="00C228D3">
        <w:rPr>
          <w:rFonts w:ascii="Avenir Next" w:hAnsi="Avenir Next"/>
          <w:color w:val="404040"/>
          <w:lang w:val="en-GB"/>
        </w:rPr>
        <w:t>is not absolved</w:t>
      </w:r>
      <w:proofErr w:type="gramEnd"/>
      <w:r w:rsidRPr="00C228D3">
        <w:rPr>
          <w:rFonts w:ascii="Avenir Next" w:hAnsi="Avenir Next"/>
          <w:color w:val="404040"/>
          <w:lang w:val="en-GB"/>
        </w:rPr>
        <w:t xml:space="preserve">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D73CB2" w:rsidRDefault="00CA7069" w:rsidP="00F224C3">
      <w:pPr>
        <w:pStyle w:val="ListParagraph"/>
        <w:numPr>
          <w:ilvl w:val="0"/>
          <w:numId w:val="2"/>
        </w:numPr>
        <w:spacing w:after="0" w:line="240" w:lineRule="auto"/>
        <w:ind w:left="709" w:hanging="709"/>
        <w:rPr>
          <w:rFonts w:ascii="Avenir Next" w:hAnsi="Avenir Next"/>
          <w:color w:val="404040"/>
          <w:highlight w:val="yellow"/>
          <w:lang w:val="en-GB"/>
        </w:rPr>
      </w:pPr>
      <w:r w:rsidRPr="00D73CB2">
        <w:rPr>
          <w:rFonts w:ascii="Avenir Next" w:hAnsi="Avenir Next"/>
          <w:color w:val="404040"/>
          <w:highlight w:val="yellow"/>
          <w:lang w:val="en-GB"/>
        </w:rPr>
        <w:t xml:space="preserve">Both </w:t>
      </w:r>
      <w:r w:rsidR="00C25EAF" w:rsidRPr="00D73CB2">
        <w:rPr>
          <w:rFonts w:ascii="Avenir Next" w:hAnsi="Avenir Next"/>
          <w:color w:val="404040"/>
          <w:highlight w:val="yellow"/>
          <w:lang w:val="en-GB"/>
        </w:rPr>
        <w:t xml:space="preserve">statements </w:t>
      </w:r>
      <w:r w:rsidR="00025460" w:rsidRPr="00D73CB2">
        <w:rPr>
          <w:rFonts w:ascii="Avenir Next" w:hAnsi="Avenir Next"/>
          <w:color w:val="404040"/>
          <w:highlight w:val="yellow"/>
          <w:lang w:val="en-GB"/>
        </w:rPr>
        <w:t>(b) and (c)</w:t>
      </w:r>
      <w:r w:rsidRPr="00D73CB2">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E94463" w:rsidRDefault="00015AD8" w:rsidP="00F224C3">
      <w:pPr>
        <w:numPr>
          <w:ilvl w:val="0"/>
          <w:numId w:val="3"/>
        </w:numPr>
        <w:ind w:left="709" w:hanging="709"/>
        <w:jc w:val="left"/>
        <w:rPr>
          <w:rFonts w:cs="Calibri"/>
          <w:color w:val="212121"/>
          <w:highlight w:val="yellow"/>
          <w:lang w:val="en-GB" w:eastAsia="en-GB"/>
        </w:rPr>
      </w:pPr>
      <w:r w:rsidRPr="00E94463">
        <w:rPr>
          <w:color w:val="212121"/>
          <w:highlight w:val="yellow"/>
          <w:lang w:val="en-GB" w:eastAsia="en-GB"/>
        </w:rPr>
        <w:t>Post-</w:t>
      </w:r>
      <w:r w:rsidR="00CA7069" w:rsidRPr="00E94463">
        <w:rPr>
          <w:color w:val="212121"/>
          <w:highlight w:val="yellow"/>
          <w:lang w:val="en-GB" w:eastAsia="en-GB"/>
        </w:rPr>
        <w:t>c</w:t>
      </w:r>
      <w:r w:rsidRPr="00E94463">
        <w:rPr>
          <w:color w:val="212121"/>
          <w:highlight w:val="yellow"/>
          <w:lang w:val="en-GB" w:eastAsia="en-GB"/>
        </w:rPr>
        <w:t xml:space="preserve">ommencement </w:t>
      </w:r>
      <w:r w:rsidR="00CA7069" w:rsidRPr="00E94463">
        <w:rPr>
          <w:color w:val="212121"/>
          <w:highlight w:val="yellow"/>
          <w:lang w:val="en-GB" w:eastAsia="en-GB"/>
        </w:rPr>
        <w:t>f</w:t>
      </w:r>
      <w:r w:rsidRPr="00E94463">
        <w:rPr>
          <w:color w:val="212121"/>
          <w:highlight w:val="yellow"/>
          <w:lang w:val="en-GB" w:eastAsia="en-GB"/>
        </w:rPr>
        <w:t>inance</w:t>
      </w:r>
      <w:r w:rsidR="00CA7069" w:rsidRPr="00E94463">
        <w:rPr>
          <w:color w:val="212121"/>
          <w:highlight w:val="yellow"/>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E94463"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E94463">
        <w:rPr>
          <w:rFonts w:ascii="Avenir Next" w:hAnsi="Avenir Next" w:cs="Arial"/>
          <w:highlight w:val="yellow"/>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E94463" w:rsidRDefault="00FD4D38" w:rsidP="0042235F">
      <w:pPr>
        <w:pStyle w:val="WWList2"/>
        <w:numPr>
          <w:ilvl w:val="0"/>
          <w:numId w:val="20"/>
        </w:numPr>
        <w:spacing w:after="0" w:line="240" w:lineRule="auto"/>
        <w:ind w:left="709" w:hanging="709"/>
        <w:rPr>
          <w:rFonts w:ascii="Avenir Next" w:hAnsi="Avenir Next"/>
          <w:szCs w:val="22"/>
          <w:highlight w:val="yellow"/>
        </w:rPr>
      </w:pPr>
      <w:r w:rsidRPr="00E94463">
        <w:rPr>
          <w:rFonts w:ascii="Avenir Next" w:hAnsi="Avenir Next"/>
          <w:szCs w:val="22"/>
          <w:highlight w:val="yellow"/>
        </w:rPr>
        <w:t>A s</w:t>
      </w:r>
      <w:r w:rsidR="0054257F" w:rsidRPr="00E94463">
        <w:rPr>
          <w:rFonts w:ascii="Avenir Next" w:hAnsi="Avenir Next"/>
          <w:szCs w:val="22"/>
          <w:highlight w:val="yellow"/>
        </w:rPr>
        <w:t xml:space="preserve">hareholder or creditor of the company, registered trade union representing the employees of the company; and employees of the company that </w:t>
      </w:r>
      <w:proofErr w:type="gramStart"/>
      <w:r w:rsidR="0054257F" w:rsidRPr="00E94463">
        <w:rPr>
          <w:rFonts w:ascii="Avenir Next" w:hAnsi="Avenir Next"/>
          <w:szCs w:val="22"/>
          <w:highlight w:val="yellow"/>
        </w:rPr>
        <w:t>are not represented</w:t>
      </w:r>
      <w:proofErr w:type="gramEnd"/>
      <w:r w:rsidR="0054257F" w:rsidRPr="00E94463">
        <w:rPr>
          <w:rFonts w:ascii="Avenir Next" w:hAnsi="Avenir Next"/>
          <w:szCs w:val="22"/>
          <w:highlight w:val="yellow"/>
        </w:rPr>
        <w:t xml:space="preserve">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w:t>
      </w:r>
      <w:proofErr w:type="gramStart"/>
      <w:r w:rsidR="0054257F" w:rsidRPr="00C228D3">
        <w:rPr>
          <w:rFonts w:ascii="Avenir Next" w:hAnsi="Avenir Next"/>
          <w:szCs w:val="22"/>
        </w:rPr>
        <w:t>are not represented</w:t>
      </w:r>
      <w:proofErr w:type="gramEnd"/>
      <w:r w:rsidR="0054257F" w:rsidRPr="00C228D3">
        <w:rPr>
          <w:rFonts w:ascii="Avenir Next" w:hAnsi="Avenir Next"/>
          <w:szCs w:val="22"/>
        </w:rPr>
        <w:t xml:space="preserve">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w:t>
      </w:r>
      <w:proofErr w:type="gramStart"/>
      <w:r w:rsidRPr="00C228D3">
        <w:rPr>
          <w:rFonts w:ascii="Avenir Next" w:hAnsi="Avenir Next"/>
          <w:lang w:val="en-GB"/>
        </w:rPr>
        <w:t>are incapacitated</w:t>
      </w:r>
      <w:proofErr w:type="gramEnd"/>
      <w:r w:rsidRPr="00C228D3">
        <w:rPr>
          <w:rFonts w:ascii="Avenir Next" w:hAnsi="Avenir Next"/>
          <w:lang w:val="en-GB"/>
        </w:rPr>
        <w:t>.</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135228"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135228">
        <w:rPr>
          <w:rFonts w:ascii="Avenir Next" w:hAnsi="Avenir Next"/>
          <w:highlight w:val="yellow"/>
          <w:lang w:val="en-GB"/>
        </w:rPr>
        <w:t>(</w:t>
      </w:r>
      <w:r w:rsidR="008865F3" w:rsidRPr="00135228">
        <w:rPr>
          <w:rFonts w:ascii="Avenir Next" w:hAnsi="Avenir Next"/>
          <w:highlight w:val="yellow"/>
          <w:lang w:val="en-GB"/>
        </w:rPr>
        <w:t>i</w:t>
      </w:r>
      <w:r w:rsidRPr="00135228">
        <w:rPr>
          <w:rFonts w:ascii="Avenir Next" w:hAnsi="Avenir Next"/>
          <w:highlight w:val="yellow"/>
          <w:lang w:val="en-GB"/>
        </w:rPr>
        <w:t>)</w:t>
      </w:r>
      <w:r w:rsidR="008865F3" w:rsidRPr="00135228">
        <w:rPr>
          <w:rFonts w:ascii="Avenir Next" w:hAnsi="Avenir Next"/>
          <w:highlight w:val="yellow"/>
          <w:lang w:val="en-GB"/>
        </w:rPr>
        <w:t xml:space="preserve">, </w:t>
      </w:r>
      <w:r w:rsidRPr="00135228">
        <w:rPr>
          <w:rFonts w:ascii="Avenir Next" w:hAnsi="Avenir Next"/>
          <w:highlight w:val="yellow"/>
          <w:lang w:val="en-GB"/>
        </w:rPr>
        <w:t>(</w:t>
      </w:r>
      <w:r w:rsidR="008865F3" w:rsidRPr="00135228">
        <w:rPr>
          <w:rFonts w:ascii="Avenir Next" w:hAnsi="Avenir Next"/>
          <w:highlight w:val="yellow"/>
          <w:lang w:val="en-GB"/>
        </w:rPr>
        <w:t>ii</w:t>
      </w:r>
      <w:r w:rsidRPr="00135228">
        <w:rPr>
          <w:rFonts w:ascii="Avenir Next" w:hAnsi="Avenir Next"/>
          <w:highlight w:val="yellow"/>
          <w:lang w:val="en-GB"/>
        </w:rPr>
        <w:t>)</w:t>
      </w:r>
      <w:r w:rsidR="008865F3" w:rsidRPr="00135228">
        <w:rPr>
          <w:rFonts w:ascii="Avenir Next" w:hAnsi="Avenir Next"/>
          <w:highlight w:val="yellow"/>
          <w:lang w:val="en-GB"/>
        </w:rPr>
        <w:t xml:space="preserve"> and </w:t>
      </w:r>
      <w:r w:rsidRPr="00135228">
        <w:rPr>
          <w:rFonts w:ascii="Avenir Next" w:hAnsi="Avenir Next"/>
          <w:highlight w:val="yellow"/>
          <w:lang w:val="en-GB"/>
        </w:rPr>
        <w:t>(</w:t>
      </w:r>
      <w:r w:rsidR="008865F3" w:rsidRPr="00135228">
        <w:rPr>
          <w:rFonts w:ascii="Avenir Next" w:hAnsi="Avenir Next"/>
          <w:highlight w:val="yellow"/>
          <w:lang w:val="en-GB"/>
        </w:rPr>
        <w:t>vi</w:t>
      </w:r>
      <w:r w:rsidRPr="00135228">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135228"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135228">
        <w:rPr>
          <w:rFonts w:ascii="Avenir Next" w:hAnsi="Avenir Next"/>
          <w:sz w:val="22"/>
          <w:szCs w:val="22"/>
          <w:highlight w:val="yellow"/>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w:t>
      </w:r>
      <w:proofErr w:type="gramStart"/>
      <w:r w:rsidRPr="00C228D3">
        <w:rPr>
          <w:rFonts w:ascii="Avenir Next" w:hAnsi="Avenir Next"/>
          <w:lang w:val="en-GB"/>
        </w:rPr>
        <w:t>be verified</w:t>
      </w:r>
      <w:proofErr w:type="gramEnd"/>
      <w:r w:rsidRPr="00C228D3">
        <w:rPr>
          <w:rFonts w:ascii="Avenir Next" w:hAnsi="Avenir Next"/>
          <w:lang w:val="en-GB"/>
        </w:rPr>
        <w:t xml:space="preserve">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have foregone their opportunity to </w:t>
      </w:r>
      <w:proofErr w:type="gramStart"/>
      <w:r w:rsidRPr="00C228D3">
        <w:rPr>
          <w:rFonts w:ascii="Avenir Next" w:hAnsi="Avenir Next"/>
          <w:lang w:val="en-GB"/>
        </w:rPr>
        <w:t>be recognised</w:t>
      </w:r>
      <w:proofErr w:type="gramEnd"/>
      <w:r w:rsidRPr="00C228D3">
        <w:rPr>
          <w:rFonts w:ascii="Avenir Next" w:hAnsi="Avenir Next"/>
          <w:lang w:val="en-GB"/>
        </w:rPr>
        <w:t xml:space="preserve">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935163"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935163">
        <w:rPr>
          <w:rFonts w:ascii="Avenir Next" w:hAnsi="Avenir Next"/>
          <w:highlight w:val="yellow"/>
          <w:lang w:val="en-GB"/>
        </w:rPr>
        <w:t xml:space="preserve">The creditor </w:t>
      </w:r>
      <w:proofErr w:type="gramStart"/>
      <w:r w:rsidRPr="00935163">
        <w:rPr>
          <w:rFonts w:ascii="Avenir Next" w:hAnsi="Avenir Next"/>
          <w:highlight w:val="yellow"/>
          <w:lang w:val="en-GB"/>
        </w:rPr>
        <w:t>is recognised</w:t>
      </w:r>
      <w:proofErr w:type="gramEnd"/>
      <w:r w:rsidRPr="00935163">
        <w:rPr>
          <w:rFonts w:ascii="Avenir Next" w:hAnsi="Avenir Next"/>
          <w:highlight w:val="yellow"/>
          <w:lang w:val="en-GB"/>
        </w:rPr>
        <w:t xml:space="preserve"> and bound by the adopted plan regardless of whether they were present and voting at the s</w:t>
      </w:r>
      <w:r w:rsidR="00973B2E" w:rsidRPr="00935163">
        <w:rPr>
          <w:rFonts w:ascii="Avenir Next" w:hAnsi="Avenir Next"/>
          <w:highlight w:val="yellow"/>
          <w:lang w:val="en-GB"/>
        </w:rPr>
        <w:t xml:space="preserve">ection </w:t>
      </w:r>
      <w:r w:rsidRPr="00935163">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w:t>
      </w:r>
      <w:proofErr w:type="gramStart"/>
      <w:r w:rsidRPr="00C228D3">
        <w:rPr>
          <w:rFonts w:ascii="Avenir Next" w:hAnsi="Avenir Next"/>
          <w:lang w:val="en-GB"/>
        </w:rPr>
        <w:t>is placed</w:t>
      </w:r>
      <w:proofErr w:type="gramEnd"/>
      <w:r w:rsidRPr="00C228D3">
        <w:rPr>
          <w:rFonts w:ascii="Avenir Next" w:hAnsi="Avenir Next"/>
          <w:lang w:val="en-GB"/>
        </w:rPr>
        <w:t xml:space="preserve"> into business rescue by its board of directors. The company has two shareholders, being Shareholder A and Shareholder B, who hold 60% and 40% of the issued </w:t>
      </w:r>
      <w:proofErr w:type="gramStart"/>
      <w:r w:rsidRPr="00C228D3">
        <w:rPr>
          <w:rFonts w:ascii="Avenir Next" w:hAnsi="Avenir Next"/>
          <w:lang w:val="en-GB"/>
        </w:rPr>
        <w:t>shares</w:t>
      </w:r>
      <w:proofErr w:type="gramEnd"/>
      <w:r w:rsidRPr="00C228D3">
        <w:rPr>
          <w:rFonts w:ascii="Avenir Next" w:hAnsi="Avenir Next"/>
          <w:lang w:val="en-GB"/>
        </w:rPr>
        <w:t xml:space="preserve">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 xml:space="preserve">intends to publish a business rescue plan that includes running a rights issue to raise new funding. Shareholder A is prepared to </w:t>
      </w:r>
      <w:proofErr w:type="gramStart"/>
      <w:r w:rsidRPr="00C228D3">
        <w:rPr>
          <w:rFonts w:ascii="Avenir Next" w:hAnsi="Avenir Next"/>
          <w:lang w:val="en-GB"/>
        </w:rPr>
        <w:t>take up</w:t>
      </w:r>
      <w:proofErr w:type="gramEnd"/>
      <w:r w:rsidRPr="00C228D3">
        <w:rPr>
          <w:rFonts w:ascii="Avenir Next" w:hAnsi="Avenir Next"/>
          <w:lang w:val="en-GB"/>
        </w:rPr>
        <w:t xml:space="preserve">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w:t>
      </w:r>
      <w:proofErr w:type="gramStart"/>
      <w:r w:rsidRPr="00C228D3">
        <w:rPr>
          <w:rFonts w:ascii="Avenir Next" w:hAnsi="Avenir Next"/>
          <w:lang w:val="en-GB"/>
        </w:rPr>
        <w:t>is run</w:t>
      </w:r>
      <w:proofErr w:type="gramEnd"/>
      <w:r w:rsidRPr="00C228D3">
        <w:rPr>
          <w:rFonts w:ascii="Avenir Next" w:hAnsi="Avenir Next"/>
          <w:lang w:val="en-GB"/>
        </w:rPr>
        <w:t xml:space="preserve">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935163"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935163">
        <w:rPr>
          <w:rFonts w:ascii="Avenir Next" w:hAnsi="Avenir Next"/>
          <w:highlight w:val="yellow"/>
          <w:lang w:val="en-GB"/>
        </w:rPr>
        <w:t xml:space="preserve">The </w:t>
      </w:r>
      <w:r w:rsidR="00D106DD" w:rsidRPr="00935163">
        <w:rPr>
          <w:rFonts w:ascii="Avenir Next" w:hAnsi="Avenir Next"/>
          <w:highlight w:val="yellow"/>
          <w:lang w:val="en-GB"/>
        </w:rPr>
        <w:t xml:space="preserve">business rescue practitioner </w:t>
      </w:r>
      <w:r w:rsidRPr="00935163">
        <w:rPr>
          <w:rFonts w:ascii="Avenir Next" w:hAnsi="Avenir Next"/>
          <w:highlight w:val="yellow"/>
          <w:lang w:val="en-GB"/>
        </w:rPr>
        <w:t xml:space="preserve">only requires 50% of the shareholders to vote in favour of the plan to amend shareholder </w:t>
      </w:r>
      <w:r w:rsidR="00D0089A" w:rsidRPr="00935163">
        <w:rPr>
          <w:rFonts w:ascii="Avenir Next" w:hAnsi="Avenir Next"/>
          <w:highlight w:val="yellow"/>
          <w:lang w:val="en-GB"/>
        </w:rPr>
        <w:t>rights and</w:t>
      </w:r>
      <w:r w:rsidRPr="00935163">
        <w:rPr>
          <w:rFonts w:ascii="Avenir Next" w:hAnsi="Avenir Next"/>
          <w:highlight w:val="yellow"/>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935163"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935163">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7E3AAB"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7E3AAB">
        <w:rPr>
          <w:rFonts w:ascii="Avenir Next" w:hAnsi="Avenir Next"/>
          <w:highlight w:val="yellow"/>
          <w:lang w:val="en-GB"/>
        </w:rPr>
        <w:t>I</w:t>
      </w:r>
      <w:r w:rsidR="00C56E18" w:rsidRPr="007E3AAB">
        <w:rPr>
          <w:rFonts w:ascii="Avenir Next" w:hAnsi="Avenir Next"/>
          <w:highlight w:val="yellow"/>
          <w:lang w:val="en-GB"/>
        </w:rPr>
        <w:t>mportant</w:t>
      </w:r>
      <w:r w:rsidR="00C56E18" w:rsidRPr="007E3AAB">
        <w:rPr>
          <w:rFonts w:ascii="Avenir Next" w:hAnsi="Avenir Next"/>
          <w:spacing w:val="-3"/>
          <w:highlight w:val="yellow"/>
          <w:lang w:val="en-GB"/>
        </w:rPr>
        <w:t xml:space="preserve"> </w:t>
      </w:r>
      <w:r w:rsidR="00C56E18" w:rsidRPr="007E3AAB">
        <w:rPr>
          <w:rFonts w:ascii="Avenir Next" w:hAnsi="Avenir Next"/>
          <w:highlight w:val="yellow"/>
          <w:lang w:val="en-GB"/>
        </w:rPr>
        <w:t>if</w:t>
      </w:r>
      <w:r w:rsidR="00C56E18" w:rsidRPr="007E3AAB">
        <w:rPr>
          <w:rFonts w:ascii="Avenir Next" w:hAnsi="Avenir Next"/>
          <w:spacing w:val="-3"/>
          <w:highlight w:val="yellow"/>
          <w:lang w:val="en-GB"/>
        </w:rPr>
        <w:t xml:space="preserve"> </w:t>
      </w:r>
      <w:proofErr w:type="gramStart"/>
      <w:r w:rsidR="00C56E18" w:rsidRPr="007E3AAB">
        <w:rPr>
          <w:rFonts w:ascii="Avenir Next" w:hAnsi="Avenir Next"/>
          <w:highlight w:val="yellow"/>
          <w:lang w:val="en-GB"/>
        </w:rPr>
        <w:t>possible</w:t>
      </w:r>
      <w:proofErr w:type="gramEnd"/>
      <w:r w:rsidR="00C56E18" w:rsidRPr="007E3AAB">
        <w:rPr>
          <w:rFonts w:ascii="Avenir Next" w:hAnsi="Avenir Next"/>
          <w:spacing w:val="-6"/>
          <w:highlight w:val="yellow"/>
          <w:lang w:val="en-GB"/>
        </w:rPr>
        <w:t xml:space="preserve"> </w:t>
      </w:r>
      <w:r w:rsidR="00C56E18" w:rsidRPr="007E3AAB">
        <w:rPr>
          <w:rFonts w:ascii="Avenir Next" w:hAnsi="Avenir Next"/>
          <w:highlight w:val="yellow"/>
          <w:lang w:val="en-GB"/>
        </w:rPr>
        <w:t>to</w:t>
      </w:r>
      <w:r w:rsidR="00C56E18" w:rsidRPr="007E3AAB">
        <w:rPr>
          <w:rFonts w:ascii="Avenir Next" w:hAnsi="Avenir Next"/>
          <w:spacing w:val="-6"/>
          <w:highlight w:val="yellow"/>
          <w:lang w:val="en-GB"/>
        </w:rPr>
        <w:t xml:space="preserve"> </w:t>
      </w:r>
      <w:r w:rsidR="00C56E18" w:rsidRPr="007E3AAB">
        <w:rPr>
          <w:rFonts w:ascii="Avenir Next" w:hAnsi="Avenir Next"/>
          <w:highlight w:val="yellow"/>
          <w:lang w:val="en-GB"/>
        </w:rPr>
        <w:t>maintain,</w:t>
      </w:r>
      <w:r w:rsidR="00C56E18" w:rsidRPr="007E3AAB">
        <w:rPr>
          <w:rFonts w:ascii="Avenir Next" w:hAnsi="Avenir Next"/>
          <w:spacing w:val="-3"/>
          <w:highlight w:val="yellow"/>
          <w:lang w:val="en-GB"/>
        </w:rPr>
        <w:t xml:space="preserve"> </w:t>
      </w:r>
      <w:r w:rsidR="00C56E18" w:rsidRPr="007E3AAB">
        <w:rPr>
          <w:rFonts w:ascii="Avenir Next" w:hAnsi="Avenir Next"/>
          <w:highlight w:val="yellow"/>
          <w:lang w:val="en-GB"/>
        </w:rPr>
        <w:t>assist</w:t>
      </w:r>
      <w:r w:rsidR="00C56E18" w:rsidRPr="007E3AAB">
        <w:rPr>
          <w:rFonts w:ascii="Avenir Next" w:hAnsi="Avenir Next"/>
          <w:spacing w:val="-3"/>
          <w:highlight w:val="yellow"/>
          <w:lang w:val="en-GB"/>
        </w:rPr>
        <w:t xml:space="preserve"> </w:t>
      </w:r>
      <w:r w:rsidR="00C56E18" w:rsidRPr="007E3AAB">
        <w:rPr>
          <w:rFonts w:ascii="Avenir Next" w:hAnsi="Avenir Next"/>
          <w:highlight w:val="yellow"/>
          <w:lang w:val="en-GB"/>
        </w:rPr>
        <w:t>with</w:t>
      </w:r>
      <w:r w:rsidR="00C56E18" w:rsidRPr="007E3AAB">
        <w:rPr>
          <w:rFonts w:ascii="Avenir Next" w:hAnsi="Avenir Next"/>
          <w:spacing w:val="-6"/>
          <w:highlight w:val="yellow"/>
          <w:lang w:val="en-GB"/>
        </w:rPr>
        <w:t xml:space="preserve"> </w:t>
      </w:r>
      <w:r w:rsidR="00C56E18" w:rsidRPr="007E3AAB">
        <w:rPr>
          <w:rFonts w:ascii="Avenir Next" w:hAnsi="Avenir Next"/>
          <w:highlight w:val="yellow"/>
          <w:lang w:val="en-GB"/>
        </w:rPr>
        <w:t>knowledge,</w:t>
      </w:r>
      <w:r w:rsidR="00C56E18" w:rsidRPr="007E3AAB">
        <w:rPr>
          <w:rFonts w:ascii="Avenir Next" w:hAnsi="Avenir Next"/>
          <w:spacing w:val="-3"/>
          <w:highlight w:val="yellow"/>
          <w:lang w:val="en-GB"/>
        </w:rPr>
        <w:t xml:space="preserve"> </w:t>
      </w:r>
      <w:r w:rsidR="00C56E18" w:rsidRPr="007E3AAB">
        <w:rPr>
          <w:rFonts w:ascii="Avenir Next" w:hAnsi="Avenir Next"/>
          <w:highlight w:val="yellow"/>
          <w:lang w:val="en-GB"/>
        </w:rPr>
        <w:t>bandwidth</w:t>
      </w:r>
      <w:r w:rsidR="00C56E18" w:rsidRPr="007E3AAB">
        <w:rPr>
          <w:rFonts w:ascii="Avenir Next" w:hAnsi="Avenir Next"/>
          <w:spacing w:val="-6"/>
          <w:highlight w:val="yellow"/>
          <w:lang w:val="en-GB"/>
        </w:rPr>
        <w:t xml:space="preserve"> </w:t>
      </w:r>
      <w:r w:rsidR="00401CA8" w:rsidRPr="007E3AAB">
        <w:rPr>
          <w:rFonts w:ascii="Avenir Next" w:hAnsi="Avenir Next"/>
          <w:spacing w:val="-6"/>
          <w:highlight w:val="yellow"/>
          <w:lang w:val="en-GB"/>
        </w:rPr>
        <w:t>and</w:t>
      </w:r>
      <w:r w:rsidR="00C56E18" w:rsidRPr="007E3AAB">
        <w:rPr>
          <w:rFonts w:ascii="Avenir Next" w:hAnsi="Avenir Next"/>
          <w:spacing w:val="-4"/>
          <w:highlight w:val="yellow"/>
          <w:lang w:val="en-GB"/>
        </w:rPr>
        <w:t xml:space="preserve"> </w:t>
      </w:r>
      <w:r w:rsidR="00C56E18" w:rsidRPr="007E3AAB">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 xml:space="preserve">who </w:t>
      </w:r>
      <w:proofErr w:type="gramStart"/>
      <w:r w:rsidR="00C56E18" w:rsidRPr="00C228D3">
        <w:rPr>
          <w:rFonts w:ascii="Avenir Next" w:hAnsi="Avenir Next"/>
          <w:lang w:val="en-GB"/>
        </w:rPr>
        <w:t>don’t</w:t>
      </w:r>
      <w:proofErr w:type="gramEnd"/>
      <w:r w:rsidR="00C56E18" w:rsidRPr="00C228D3">
        <w:rPr>
          <w:rFonts w:ascii="Avenir Next" w:hAnsi="Avenir Next"/>
          <w:lang w:val="en-GB"/>
        </w:rPr>
        <w:t xml:space="preserve">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proofErr w:type="gramStart"/>
      <w:r w:rsidRPr="00C228D3">
        <w:rPr>
          <w:rFonts w:ascii="Avenir Next" w:hAnsi="Avenir Next"/>
          <w:lang w:val="en-GB"/>
        </w:rPr>
        <w:t>D</w:t>
      </w:r>
      <w:r w:rsidR="00C56E18" w:rsidRPr="00C228D3">
        <w:rPr>
          <w:rFonts w:ascii="Avenir Next" w:hAnsi="Avenir Next"/>
          <w:lang w:val="en-GB"/>
        </w:rPr>
        <w:t>oesn’t</w:t>
      </w:r>
      <w:proofErr w:type="gramEnd"/>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 xml:space="preserve">A business rescue plan will </w:t>
      </w:r>
      <w:proofErr w:type="gramStart"/>
      <w:r w:rsidRPr="00C228D3">
        <w:rPr>
          <w:rFonts w:ascii="Avenir Next" w:hAnsi="Avenir Next" w:cs="Times New Roman"/>
          <w:b w:val="0"/>
          <w:sz w:val="22"/>
        </w:rPr>
        <w:t>be approved</w:t>
      </w:r>
      <w:proofErr w:type="gramEnd"/>
      <w:r w:rsidRPr="00C228D3">
        <w:rPr>
          <w:rFonts w:ascii="Avenir Next" w:hAnsi="Avenir Next" w:cs="Times New Roman"/>
          <w:b w:val="0"/>
          <w:sz w:val="22"/>
        </w:rPr>
        <w:t xml:space="preserve">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w:t>
      </w:r>
      <w:proofErr w:type="gramStart"/>
      <w:r w:rsidRPr="00C228D3">
        <w:rPr>
          <w:rFonts w:ascii="Avenir Next" w:hAnsi="Avenir Next"/>
        </w:rPr>
        <w:t>is supported</w:t>
      </w:r>
      <w:proofErr w:type="gramEnd"/>
      <w:r w:rsidRPr="00C228D3">
        <w:rPr>
          <w:rFonts w:ascii="Avenir Next" w:hAnsi="Avenir Next"/>
        </w:rPr>
        <w:t xml:space="preserve">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7E3AAB" w:rsidRDefault="003005A4" w:rsidP="00F224C3">
      <w:pPr>
        <w:pStyle w:val="AOAltHead3"/>
        <w:spacing w:before="0" w:line="240" w:lineRule="auto"/>
        <w:ind w:left="709" w:hanging="709"/>
        <w:rPr>
          <w:rFonts w:ascii="Avenir Next" w:hAnsi="Avenir Next"/>
          <w:highlight w:val="yellow"/>
        </w:rPr>
      </w:pPr>
      <w:r w:rsidRPr="007E3AAB">
        <w:rPr>
          <w:rFonts w:ascii="Avenir Next" w:hAnsi="Avenir Next"/>
          <w:highlight w:val="yellow"/>
        </w:rPr>
        <w:t xml:space="preserve">It </w:t>
      </w:r>
      <w:proofErr w:type="gramStart"/>
      <w:r w:rsidRPr="007E3AAB">
        <w:rPr>
          <w:rFonts w:ascii="Avenir Next" w:hAnsi="Avenir Next"/>
          <w:highlight w:val="yellow"/>
        </w:rPr>
        <w:t>is supported</w:t>
      </w:r>
      <w:proofErr w:type="gramEnd"/>
      <w:r w:rsidRPr="007E3AAB">
        <w:rPr>
          <w:rFonts w:ascii="Avenir Next" w:hAnsi="Avenir Next"/>
          <w:highlight w:val="yellow"/>
        </w:rPr>
        <w:t xml:space="preserve">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163D28" w:rsidRDefault="00BF4C0F" w:rsidP="00F224C3">
      <w:pPr>
        <w:pStyle w:val="AOAltHead3"/>
        <w:spacing w:before="0" w:line="240" w:lineRule="auto"/>
        <w:ind w:left="709" w:hanging="709"/>
        <w:rPr>
          <w:rFonts w:ascii="Avenir Next" w:hAnsi="Avenir Next"/>
          <w:bCs/>
          <w:highlight w:val="yellow"/>
        </w:rPr>
      </w:pPr>
      <w:r w:rsidRPr="00163D28">
        <w:rPr>
          <w:rFonts w:ascii="Avenir Next" w:hAnsi="Avenir Next"/>
          <w:highlight w:val="yellow"/>
        </w:rPr>
        <w:t xml:space="preserve">It applies to both individual consumer debtors and companies, </w:t>
      </w:r>
      <w:r w:rsidRPr="00163D28">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 xml:space="preserve">In business rescue, creditors will </w:t>
      </w:r>
      <w:proofErr w:type="gramStart"/>
      <w:r w:rsidRPr="00C228D3">
        <w:rPr>
          <w:rFonts w:ascii="Avenir Next" w:hAnsi="Avenir Next"/>
        </w:rPr>
        <w:t>be notified</w:t>
      </w:r>
      <w:proofErr w:type="gramEnd"/>
      <w:r w:rsidRPr="00C228D3">
        <w:rPr>
          <w:rFonts w:ascii="Avenir Next" w:hAnsi="Avenir Next"/>
        </w:rPr>
        <w:t xml:space="preserve">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163D28">
        <w:rPr>
          <w:highlight w:val="yellow"/>
          <w:lang w:val="en-GB"/>
        </w:rPr>
        <w:t>(b)</w:t>
      </w:r>
      <w:r w:rsidRPr="00163D28">
        <w:rPr>
          <w:highlight w:val="yellow"/>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 xml:space="preserve">degree of financial distress is lower in the case of liquidation, and therefore the board would be able to </w:t>
      </w:r>
      <w:proofErr w:type="gramStart"/>
      <w:r w:rsidRPr="00C228D3">
        <w:rPr>
          <w:rFonts w:ascii="Avenir Next" w:hAnsi="Avenir Next"/>
          <w:lang w:val="en-GB"/>
        </w:rPr>
        <w:t>be displaced</w:t>
      </w:r>
      <w:proofErr w:type="gramEnd"/>
      <w:r w:rsidRPr="00C228D3">
        <w:rPr>
          <w:rFonts w:ascii="Avenir Next" w:hAnsi="Avenir Next"/>
          <w:lang w:val="en-GB"/>
        </w:rPr>
        <w:t xml:space="preserve">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163D28"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163D28">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 xml:space="preserve">of creditors and the interim liquidation order </w:t>
      </w:r>
      <w:proofErr w:type="gramStart"/>
      <w:r w:rsidRPr="00C228D3">
        <w:rPr>
          <w:rFonts w:ascii="Avenir Next" w:hAnsi="Avenir Next"/>
          <w:lang w:val="en-GB"/>
        </w:rPr>
        <w:t>is granted</w:t>
      </w:r>
      <w:proofErr w:type="gramEnd"/>
      <w:r w:rsidRPr="00C228D3">
        <w:rPr>
          <w:rFonts w:ascii="Avenir Next" w:hAnsi="Avenir Next"/>
          <w:lang w:val="en-GB"/>
        </w:rPr>
        <w:t>.</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before the final order of liquidation has </w:t>
      </w:r>
      <w:proofErr w:type="gramStart"/>
      <w:r w:rsidRPr="00C228D3">
        <w:rPr>
          <w:rFonts w:ascii="Avenir Next" w:hAnsi="Avenir Next"/>
          <w:lang w:val="en-GB"/>
        </w:rPr>
        <w:t>been granted</w:t>
      </w:r>
      <w:proofErr w:type="gramEnd"/>
      <w:r w:rsidRPr="00C228D3">
        <w:rPr>
          <w:rFonts w:ascii="Avenir Next" w:hAnsi="Avenir Next"/>
          <w:lang w:val="en-GB"/>
        </w:rPr>
        <w:t>.</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 xml:space="preserve">when the business rescue plan has </w:t>
      </w:r>
      <w:proofErr w:type="gramStart"/>
      <w:r w:rsidRPr="00C228D3">
        <w:rPr>
          <w:rFonts w:ascii="Avenir Next" w:hAnsi="Avenir Next" w:cs="Calibri"/>
          <w:color w:val="000000"/>
          <w:lang w:val="en-GB" w:eastAsia="en-GB"/>
        </w:rPr>
        <w:t>been rejected</w:t>
      </w:r>
      <w:proofErr w:type="gramEnd"/>
      <w:r w:rsidRPr="00C228D3">
        <w:rPr>
          <w:rFonts w:ascii="Avenir Next" w:hAnsi="Avenir Next" w:cs="Calibri"/>
          <w:color w:val="000000"/>
          <w:lang w:val="en-GB" w:eastAsia="en-GB"/>
        </w:rPr>
        <w:t xml:space="preserve">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163D28"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163D28">
        <w:rPr>
          <w:rFonts w:ascii="Avenir Next" w:hAnsi="Avenir Next" w:cs="Calibri"/>
          <w:color w:val="000000"/>
          <w:highlight w:val="yellow"/>
          <w:lang w:val="en-GB" w:eastAsia="en-GB"/>
        </w:rPr>
        <w:t xml:space="preserve">when no business rescue plan </w:t>
      </w:r>
      <w:proofErr w:type="gramStart"/>
      <w:r w:rsidRPr="00163D28">
        <w:rPr>
          <w:rFonts w:ascii="Avenir Next" w:hAnsi="Avenir Next" w:cs="Calibri"/>
          <w:color w:val="000000"/>
          <w:highlight w:val="yellow"/>
          <w:lang w:val="en-GB" w:eastAsia="en-GB"/>
        </w:rPr>
        <w:t>is published</w:t>
      </w:r>
      <w:proofErr w:type="gramEnd"/>
      <w:r w:rsidRPr="00163D28">
        <w:rPr>
          <w:rFonts w:ascii="Avenir Next" w:hAnsi="Avenir Next" w:cs="Calibri"/>
          <w:color w:val="000000"/>
          <w:highlight w:val="yellow"/>
          <w:lang w:val="en-GB" w:eastAsia="en-GB"/>
        </w:rPr>
        <w:t xml:space="preserve">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participate in court proceedings;</w:t>
      </w:r>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court proceedings;</w:t>
      </w:r>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the right to be given notice of all creditors’ meetings;</w:t>
      </w:r>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2C3A01"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2C3A01">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0007C3" w:rsidRDefault="00F166FF" w:rsidP="0042235F">
      <w:pPr>
        <w:numPr>
          <w:ilvl w:val="0"/>
          <w:numId w:val="19"/>
        </w:numPr>
        <w:ind w:left="709" w:hanging="709"/>
        <w:jc w:val="left"/>
        <w:rPr>
          <w:rFonts w:cs="Calibri"/>
          <w:color w:val="212121"/>
          <w:highlight w:val="yellow"/>
          <w:lang w:eastAsia="en-GB"/>
        </w:rPr>
      </w:pPr>
      <w:r w:rsidRPr="000007C3">
        <w:rPr>
          <w:color w:val="212121"/>
          <w:highlight w:val="yellow"/>
          <w:lang w:eastAsia="en-GB"/>
        </w:rPr>
        <w:t xml:space="preserve">Preferent </w:t>
      </w:r>
      <w:r w:rsidR="00D66209" w:rsidRPr="000007C3">
        <w:rPr>
          <w:color w:val="212121"/>
          <w:highlight w:val="yellow"/>
          <w:lang w:eastAsia="en-GB"/>
        </w:rPr>
        <w:t>c</w:t>
      </w:r>
      <w:r w:rsidRPr="000007C3">
        <w:rPr>
          <w:color w:val="212121"/>
          <w:highlight w:val="yellow"/>
          <w:lang w:eastAsia="en-GB"/>
        </w:rPr>
        <w:t xml:space="preserve">laim in </w:t>
      </w:r>
      <w:r w:rsidR="00466CA0" w:rsidRPr="000007C3">
        <w:rPr>
          <w:color w:val="212121"/>
          <w:highlight w:val="yellow"/>
          <w:lang w:eastAsia="en-GB"/>
        </w:rPr>
        <w:t>b</w:t>
      </w:r>
      <w:r w:rsidRPr="000007C3">
        <w:rPr>
          <w:color w:val="212121"/>
          <w:highlight w:val="yellow"/>
          <w:lang w:eastAsia="en-GB"/>
        </w:rPr>
        <w:t xml:space="preserve">usiness </w:t>
      </w:r>
      <w:r w:rsidR="00466CA0" w:rsidRPr="000007C3">
        <w:rPr>
          <w:color w:val="212121"/>
          <w:highlight w:val="yellow"/>
          <w:lang w:eastAsia="en-GB"/>
        </w:rPr>
        <w:t>r</w:t>
      </w:r>
      <w:r w:rsidRPr="000007C3">
        <w:rPr>
          <w:color w:val="212121"/>
          <w:highlight w:val="yellow"/>
          <w:lang w:eastAsia="en-GB"/>
        </w:rPr>
        <w:t>escue</w:t>
      </w:r>
      <w:r w:rsidR="00D66209" w:rsidRPr="000007C3">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w:t>
      </w:r>
      <w:proofErr w:type="gramStart"/>
      <w:r w:rsidRPr="006B5FA3">
        <w:rPr>
          <w:lang w:val="en-GB"/>
        </w:rPr>
        <w:t>700</w:t>
      </w:r>
      <w:proofErr w:type="gramEnd"/>
      <w:r w:rsidRPr="006B5FA3">
        <w:rPr>
          <w:lang w:val="en-GB"/>
        </w:rPr>
        <w:t xml:space="preserve"> department stores located in leading shopping malls throughout the country. </w:t>
      </w:r>
      <w:r w:rsidR="00A225FD" w:rsidRPr="006B5FA3">
        <w:rPr>
          <w:lang w:val="en-GB"/>
        </w:rPr>
        <w:t>All</w:t>
      </w:r>
      <w:r w:rsidRPr="006B5FA3">
        <w:rPr>
          <w:lang w:val="en-GB"/>
        </w:rPr>
        <w:t xml:space="preserve"> Meropa Retail’s stores are situated on premises that </w:t>
      </w:r>
      <w:proofErr w:type="gramStart"/>
      <w:r w:rsidRPr="006B5FA3">
        <w:rPr>
          <w:lang w:val="en-GB"/>
        </w:rPr>
        <w:t>are leased</w:t>
      </w:r>
      <w:proofErr w:type="gramEnd"/>
      <w:r w:rsidRPr="006B5FA3">
        <w:rPr>
          <w:lang w:val="en-GB"/>
        </w:rPr>
        <w:t xml:space="preserve"> (on a long-term basis) by Meropa Retail in terms of various commercial lease agreements entered into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w:t>
      </w:r>
      <w:proofErr w:type="gramStart"/>
      <w:r w:rsidRPr="006B5FA3">
        <w:rPr>
          <w:lang w:val="en-GB"/>
        </w:rPr>
        <w:t>several</w:t>
      </w:r>
      <w:proofErr w:type="gramEnd"/>
      <w:r w:rsidRPr="006B5FA3">
        <w:rPr>
          <w:lang w:val="en-GB"/>
        </w:rPr>
        <w:t xml:space="preserve">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w:t>
      </w:r>
      <w:proofErr w:type="gramStart"/>
      <w:r w:rsidRPr="006B5FA3">
        <w:rPr>
          <w:lang w:val="en-GB"/>
        </w:rPr>
        <w:t>are represented</w:t>
      </w:r>
      <w:proofErr w:type="gramEnd"/>
      <w:r w:rsidRPr="006B5FA3">
        <w:rPr>
          <w:lang w:val="en-GB"/>
        </w:rPr>
        <w:t xml:space="preserve">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w:t>
      </w:r>
      <w:proofErr w:type="gramStart"/>
      <w:r w:rsidRPr="006B5FA3">
        <w:rPr>
          <w:lang w:val="en-GB"/>
        </w:rPr>
        <w:t>financial year</w:t>
      </w:r>
      <w:proofErr w:type="gramEnd"/>
      <w:r w:rsidRPr="006B5FA3">
        <w:rPr>
          <w:lang w:val="en-GB"/>
        </w:rPr>
        <w:t>, Meropa Retail embarked on a group</w:t>
      </w:r>
      <w:r w:rsidR="006B5FA3" w:rsidRPr="006B5FA3">
        <w:rPr>
          <w:lang w:val="en-GB"/>
        </w:rPr>
        <w:t>-</w:t>
      </w:r>
      <w:r w:rsidRPr="006B5FA3">
        <w:rPr>
          <w:lang w:val="en-GB"/>
        </w:rPr>
        <w:t>wide debt restructure and refinancing in order to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HoldCo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For most of the 2021 </w:t>
      </w:r>
      <w:proofErr w:type="gramStart"/>
      <w:r w:rsidRPr="006B5FA3">
        <w:rPr>
          <w:lang w:val="en-GB"/>
        </w:rPr>
        <w:t>financial year</w:t>
      </w:r>
      <w:proofErr w:type="gramEnd"/>
      <w:r w:rsidRPr="006B5FA3">
        <w:rPr>
          <w:lang w:val="en-GB"/>
        </w:rPr>
        <w:t>,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take action, no further steps </w:t>
      </w:r>
      <w:proofErr w:type="gramStart"/>
      <w:r w:rsidRPr="006B5FA3">
        <w:rPr>
          <w:lang w:val="en-GB"/>
        </w:rPr>
        <w:t>were taken</w:t>
      </w:r>
      <w:proofErr w:type="gramEnd"/>
      <w:r w:rsidRPr="006B5FA3">
        <w:rPr>
          <w:lang w:val="en-GB"/>
        </w:rPr>
        <w:t xml:space="preserve"> by Kwena and Caroline, who both subsequently resigned from the board of directors of Meropa Retail. Accordingly, Meropa Retail continued to trade in the ordinary course for </w:t>
      </w:r>
      <w:proofErr w:type="gramStart"/>
      <w:r w:rsidRPr="006B5FA3">
        <w:rPr>
          <w:lang w:val="en-GB"/>
        </w:rPr>
        <w:t>a few</w:t>
      </w:r>
      <w:proofErr w:type="gramEnd"/>
      <w:r w:rsidRPr="006B5FA3">
        <w:rPr>
          <w:lang w:val="en-GB"/>
        </w:rPr>
        <w:t xml:space="preserve">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Given that salaries remained unpaid, URWU in conjunction with the employees’ of Meropa Retail, immediately obtained legal advice from insolvency and restructuring law experts on the options available to them. In the advice, the employees of Meropa Retail </w:t>
      </w:r>
      <w:proofErr w:type="gramStart"/>
      <w:r w:rsidRPr="006B5FA3">
        <w:rPr>
          <w:lang w:val="en-GB"/>
        </w:rPr>
        <w:t>were informed</w:t>
      </w:r>
      <w:proofErr w:type="gramEnd"/>
      <w:r w:rsidRPr="006B5FA3">
        <w:rPr>
          <w:lang w:val="en-GB"/>
        </w:rPr>
        <w:t xml:space="preserve">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r w:rsidR="004323A2" w:rsidRPr="006B5FA3">
        <w:rPr>
          <w:lang w:val="en-GB"/>
        </w:rPr>
        <w:t>persons“ for</w:t>
      </w:r>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The board resolution to commence voluntary business rescue </w:t>
      </w:r>
      <w:proofErr w:type="gramStart"/>
      <w:r w:rsidRPr="006B5FA3">
        <w:rPr>
          <w:lang w:val="en-GB"/>
        </w:rPr>
        <w:t>was filed</w:t>
      </w:r>
      <w:proofErr w:type="gramEnd"/>
      <w:r w:rsidRPr="006B5FA3">
        <w:rPr>
          <w:lang w:val="en-GB"/>
        </w:rPr>
        <w:t xml:space="preserve">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w:t>
      </w:r>
      <w:proofErr w:type="gramStart"/>
      <w:r w:rsidRPr="006B5FA3">
        <w:rPr>
          <w:lang w:val="en-GB"/>
        </w:rPr>
        <w:t>being disqualified</w:t>
      </w:r>
      <w:proofErr w:type="gramEnd"/>
      <w:r w:rsidRPr="006B5FA3">
        <w:rPr>
          <w:lang w:val="en-GB"/>
        </w:rPr>
        <w:t xml:space="preserve"> from acting as a director of a company in terms of the Companies Act</w:t>
      </w:r>
      <w:r w:rsidR="00FF5F77">
        <w:rPr>
          <w:lang w:val="en-GB"/>
        </w:rPr>
        <w:t xml:space="preserve"> 2008</w:t>
      </w:r>
      <w:r w:rsidRPr="006B5FA3">
        <w:rPr>
          <w:lang w:val="en-GB"/>
        </w:rPr>
        <w:t xml:space="preserve">, given that he was Mrs Georgia Smith’s brother. It eventually </w:t>
      </w:r>
      <w:proofErr w:type="gramStart"/>
      <w:r w:rsidRPr="006B5FA3">
        <w:rPr>
          <w:lang w:val="en-GB"/>
        </w:rPr>
        <w:t>came to light</w:t>
      </w:r>
      <w:proofErr w:type="gramEnd"/>
      <w:r w:rsidRPr="006B5FA3">
        <w:rPr>
          <w:lang w:val="en-GB"/>
        </w:rPr>
        <w:t xml:space="preserve">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w:t>
      </w:r>
      <w:proofErr w:type="gramStart"/>
      <w:r w:rsidRPr="006B5FA3">
        <w:rPr>
          <w:lang w:val="en-GB"/>
        </w:rPr>
        <w:t xml:space="preserve">.  </w:t>
      </w:r>
      <w:proofErr w:type="gramEnd"/>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w:t>
      </w:r>
      <w:proofErr w:type="gramStart"/>
      <w:r w:rsidRPr="006B5FA3">
        <w:rPr>
          <w:rFonts w:ascii="Avenir Next" w:hAnsi="Avenir Next"/>
          <w:lang w:val="en-GB"/>
        </w:rPr>
        <w:t>be recovered</w:t>
      </w:r>
      <w:proofErr w:type="gramEnd"/>
      <w:r w:rsidRPr="006B5FA3">
        <w:rPr>
          <w:rFonts w:ascii="Avenir Next" w:hAnsi="Avenir Next"/>
          <w:lang w:val="en-GB"/>
        </w:rPr>
        <w:t xml:space="preserve"> by Wonderworld Autos as a result of the protections afforded by the moratorium against legal proceedings;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obligations;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w:t>
      </w:r>
      <w:proofErr w:type="gramStart"/>
      <w:r w:rsidR="00AF6388" w:rsidRPr="006B5FA3">
        <w:rPr>
          <w:lang w:val="en-GB"/>
        </w:rPr>
        <w:t>800</w:t>
      </w:r>
      <w:proofErr w:type="gramEnd"/>
      <w:r w:rsidR="00AF6388" w:rsidRPr="006B5FA3">
        <w:rPr>
          <w:lang w:val="en-GB"/>
        </w:rPr>
        <w:t xml:space="preserve"> employees that were hired by Meropa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t>
      </w:r>
      <w:proofErr w:type="gramStart"/>
      <w:r w:rsidRPr="006B5FA3">
        <w:rPr>
          <w:lang w:val="en-GB"/>
        </w:rPr>
        <w:t>was discovered</w:t>
      </w:r>
      <w:proofErr w:type="gramEnd"/>
      <w:r w:rsidRPr="006B5FA3">
        <w:rPr>
          <w:lang w:val="en-GB"/>
        </w:rPr>
        <w:t xml:space="preserve">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w:t>
      </w:r>
      <w:proofErr w:type="gramStart"/>
      <w:r w:rsidRPr="006B5FA3">
        <w:rPr>
          <w:rFonts w:ascii="Avenir Next" w:hAnsi="Avenir Next" w:cs="Arial"/>
          <w:lang w:val="en-GB"/>
        </w:rPr>
        <w:t>be described</w:t>
      </w:r>
      <w:proofErr w:type="gramEnd"/>
      <w:r w:rsidRPr="006B5FA3">
        <w:rPr>
          <w:rFonts w:ascii="Avenir Next" w:hAnsi="Avenir Next" w:cs="Arial"/>
          <w:lang w:val="en-GB"/>
        </w:rPr>
        <w:t xml:space="preserve">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w:t>
      </w:r>
      <w:proofErr w:type="gramStart"/>
      <w:r w:rsidRPr="006B5FA3">
        <w:rPr>
          <w:lang w:val="en-GB"/>
        </w:rPr>
        <w:t>being rescued</w:t>
      </w:r>
      <w:proofErr w:type="gramEnd"/>
      <w:r w:rsidRPr="006B5FA3">
        <w:rPr>
          <w:lang w:val="en-GB"/>
        </w:rPr>
        <w:t xml:space="preserve">,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w:t>
      </w:r>
      <w:proofErr w:type="gramStart"/>
      <w:r w:rsidRPr="006B5FA3">
        <w:rPr>
          <w:lang w:val="en-GB"/>
        </w:rPr>
        <w:t>be treated</w:t>
      </w:r>
      <w:proofErr w:type="gramEnd"/>
      <w:r w:rsidRPr="006B5FA3">
        <w:rPr>
          <w:lang w:val="en-GB"/>
        </w:rPr>
        <w:t xml:space="preserve">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w:t>
      </w:r>
      <w:proofErr w:type="gramStart"/>
      <w:r w:rsidRPr="006B5FA3">
        <w:rPr>
          <w:lang w:val="en-GB"/>
        </w:rPr>
        <w:t>different types</w:t>
      </w:r>
      <w:proofErr w:type="gramEnd"/>
      <w:r w:rsidRPr="006B5FA3">
        <w:rPr>
          <w:lang w:val="en-GB"/>
        </w:rPr>
        <w:t xml:space="preserve">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t>
      </w:r>
      <w:proofErr w:type="gramStart"/>
      <w:r w:rsidRPr="006B5FA3">
        <w:rPr>
          <w:lang w:val="en-GB"/>
        </w:rPr>
        <w:t>were made</w:t>
      </w:r>
      <w:proofErr w:type="gramEnd"/>
      <w:r w:rsidRPr="006B5FA3">
        <w:rPr>
          <w:lang w:val="en-GB"/>
        </w:rPr>
        <w:t xml:space="preserve"> available to Meropa Retail. Mr Nkosi was delighted by this incredible feat and unilaterally decided to pay himself a “success fee” of R2,000,000, on the basis that had he not secured the relevant post-commencement finance, Meropa Retail would have </w:t>
      </w:r>
      <w:proofErr w:type="gramStart"/>
      <w:r w:rsidRPr="006B5FA3">
        <w:rPr>
          <w:lang w:val="en-GB"/>
        </w:rPr>
        <w:t>been placed</w:t>
      </w:r>
      <w:proofErr w:type="gramEnd"/>
      <w:r w:rsidRPr="006B5FA3">
        <w:rPr>
          <w:lang w:val="en-GB"/>
        </w:rPr>
        <w:t xml:space="preserve"> into </w:t>
      </w:r>
      <w:r w:rsidR="00A225FD" w:rsidRPr="006B5FA3">
        <w:rPr>
          <w:lang w:val="en-GB"/>
        </w:rPr>
        <w:t>liquidation. The</w:t>
      </w:r>
      <w:r w:rsidRPr="006B5FA3">
        <w:rPr>
          <w:lang w:val="en-GB"/>
        </w:rPr>
        <w:t xml:space="preserve"> success fee </w:t>
      </w:r>
      <w:proofErr w:type="gramStart"/>
      <w:r w:rsidRPr="006B5FA3">
        <w:rPr>
          <w:lang w:val="en-GB"/>
        </w:rPr>
        <w:t>was deposited</w:t>
      </w:r>
      <w:proofErr w:type="gramEnd"/>
      <w:r w:rsidRPr="006B5FA3">
        <w:rPr>
          <w:lang w:val="en-GB"/>
        </w:rPr>
        <w:t xml:space="preserve">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The business rescue plan of Meropa Retail </w:t>
      </w:r>
      <w:proofErr w:type="gramStart"/>
      <w:r w:rsidRPr="006B5FA3">
        <w:rPr>
          <w:lang w:val="en-GB"/>
        </w:rPr>
        <w:t>was eventually published</w:t>
      </w:r>
      <w:proofErr w:type="gramEnd"/>
      <w:r w:rsidRPr="006B5FA3">
        <w:rPr>
          <w:lang w:val="en-GB"/>
        </w:rPr>
        <w:t xml:space="preserve"> 180 days after Themba was appointed as the business rescue practitioner. The business rescue plan </w:t>
      </w:r>
      <w:proofErr w:type="gramStart"/>
      <w:r w:rsidRPr="006B5FA3">
        <w:rPr>
          <w:lang w:val="en-GB"/>
        </w:rPr>
        <w:t>was then put</w:t>
      </w:r>
      <w:proofErr w:type="gramEnd"/>
      <w:r w:rsidRPr="006B5FA3">
        <w:rPr>
          <w:lang w:val="en-GB"/>
        </w:rPr>
        <w:t xml:space="preserve"> to a vote at a meeting of creditors held in terms of section 151 of the Companies Act</w:t>
      </w:r>
      <w:r w:rsidR="0093608F">
        <w:rPr>
          <w:lang w:val="en-GB"/>
        </w:rPr>
        <w:t xml:space="preserve"> 2008</w:t>
      </w:r>
      <w:r w:rsidRPr="006B5FA3">
        <w:rPr>
          <w:lang w:val="en-GB"/>
        </w:rPr>
        <w:t xml:space="preserve">. The business rescue plan of Meropa Retail </w:t>
      </w:r>
      <w:proofErr w:type="gramStart"/>
      <w:r w:rsidRPr="006B5FA3">
        <w:rPr>
          <w:lang w:val="en-GB"/>
        </w:rPr>
        <w:t>was supported</w:t>
      </w:r>
      <w:proofErr w:type="gramEnd"/>
      <w:r w:rsidRPr="006B5FA3">
        <w:rPr>
          <w:lang w:val="en-GB"/>
        </w:rPr>
        <w:t xml:space="preserve">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t>
      </w:r>
      <w:proofErr w:type="gramStart"/>
      <w:r w:rsidRPr="006B5FA3">
        <w:rPr>
          <w:lang w:val="en-GB"/>
        </w:rPr>
        <w:t>was finally adopted</w:t>
      </w:r>
      <w:proofErr w:type="gramEnd"/>
      <w:r w:rsidRPr="006B5FA3">
        <w:rPr>
          <w:lang w:val="en-GB"/>
        </w:rPr>
        <w:t xml:space="preserve">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 xml:space="preserve">six (6) </w:t>
      </w:r>
      <w:r w:rsidRPr="006B5FA3">
        <w:rPr>
          <w:lang w:val="en-GB"/>
        </w:rPr>
        <w:t xml:space="preserve"> months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58F4B2FF" w:rsidR="00F50E64" w:rsidRDefault="00D741C0" w:rsidP="00B64FBF">
      <w:pPr>
        <w:rPr>
          <w:color w:val="A6A6A6" w:themeColor="background1" w:themeShade="A6"/>
        </w:rPr>
      </w:pPr>
      <w:r>
        <w:rPr>
          <w:color w:val="A6A6A6" w:themeColor="background1" w:themeShade="A6"/>
        </w:rPr>
        <w:t xml:space="preserve">A company can commence business rescue </w:t>
      </w:r>
      <w:r w:rsidR="005E2D7C">
        <w:rPr>
          <w:color w:val="A6A6A6" w:themeColor="background1" w:themeShade="A6"/>
        </w:rPr>
        <w:t>either:</w:t>
      </w:r>
    </w:p>
    <w:p w14:paraId="626F9FA2" w14:textId="13F32969" w:rsidR="005E2D7C" w:rsidRDefault="005E2D7C" w:rsidP="005E2D7C">
      <w:pPr>
        <w:pStyle w:val="ListParagraph"/>
        <w:numPr>
          <w:ilvl w:val="0"/>
          <w:numId w:val="57"/>
        </w:numPr>
        <w:rPr>
          <w:color w:val="A6A6A6" w:themeColor="background1" w:themeShade="A6"/>
        </w:rPr>
      </w:pPr>
      <w:r>
        <w:rPr>
          <w:color w:val="A6A6A6" w:themeColor="background1" w:themeShade="A6"/>
        </w:rPr>
        <w:t xml:space="preserve">through its board of directors </w:t>
      </w:r>
      <w:r w:rsidR="005531E7">
        <w:rPr>
          <w:color w:val="A6A6A6" w:themeColor="background1" w:themeShade="A6"/>
        </w:rPr>
        <w:t>(through a majority vote) adopting and filing a board resolution with the CIPC</w:t>
      </w:r>
      <w:r w:rsidR="00BD1953">
        <w:rPr>
          <w:color w:val="A6A6A6" w:themeColor="background1" w:themeShade="A6"/>
        </w:rPr>
        <w:t>, along with a form COR123.1; or</w:t>
      </w:r>
    </w:p>
    <w:p w14:paraId="7636C5FF" w14:textId="389514B2" w:rsidR="00BD1953" w:rsidRDefault="00BD1953" w:rsidP="005E2D7C">
      <w:pPr>
        <w:pStyle w:val="ListParagraph"/>
        <w:numPr>
          <w:ilvl w:val="0"/>
          <w:numId w:val="57"/>
        </w:numPr>
        <w:rPr>
          <w:color w:val="A6A6A6" w:themeColor="background1" w:themeShade="A6"/>
        </w:rPr>
      </w:pPr>
      <w:r>
        <w:rPr>
          <w:color w:val="A6A6A6" w:themeColor="background1" w:themeShade="A6"/>
        </w:rPr>
        <w:t>through a court application filed by an affected person. An affected person</w:t>
      </w:r>
      <w:r w:rsidR="00F30899">
        <w:rPr>
          <w:color w:val="A6A6A6" w:themeColor="background1" w:themeShade="A6"/>
        </w:rPr>
        <w:t xml:space="preserve"> in defined in section 128 of the Companies Act 2008, as being “a shareholder</w:t>
      </w:r>
      <w:r w:rsidR="00CC7D5A">
        <w:rPr>
          <w:color w:val="A6A6A6" w:themeColor="background1" w:themeShade="A6"/>
        </w:rPr>
        <w:t>or creditor of the company; any registered trade union representing employees of the company</w:t>
      </w:r>
      <w:r w:rsidR="008B171C">
        <w:rPr>
          <w:color w:val="A6A6A6" w:themeColor="background1" w:themeShade="A6"/>
        </w:rPr>
        <w:t xml:space="preserve">; and if any employees of hte company are not represented by a registered trade union, each of </w:t>
      </w:r>
      <w:r w:rsidR="00A43B06">
        <w:rPr>
          <w:color w:val="A6A6A6" w:themeColor="background1" w:themeShade="A6"/>
        </w:rPr>
        <w:t>employees or their respective representatives”.</w:t>
      </w:r>
    </w:p>
    <w:p w14:paraId="31EC1F8C" w14:textId="37FFA3CA" w:rsidR="00A21FC4" w:rsidRDefault="004C5CC0" w:rsidP="004C5CC0">
      <w:pPr>
        <w:rPr>
          <w:color w:val="A6A6A6" w:themeColor="background1" w:themeShade="A6"/>
        </w:rPr>
      </w:pPr>
      <w:r>
        <w:rPr>
          <w:color w:val="A6A6A6" w:themeColor="background1" w:themeShade="A6"/>
        </w:rPr>
        <w:t>Section 129(2)(a) of the Companies Act 2008 further provides</w:t>
      </w:r>
      <w:r w:rsidR="00A21FC4">
        <w:rPr>
          <w:color w:val="A6A6A6" w:themeColor="background1" w:themeShade="A6"/>
        </w:rPr>
        <w:t xml:space="preserve"> that “a resolution contemplated in section 1 may not be adopted if liquidation proceedings have been initiated by the company”. </w:t>
      </w:r>
    </w:p>
    <w:p w14:paraId="6D022FA3" w14:textId="77777777" w:rsidR="00537294" w:rsidRDefault="00537294" w:rsidP="004C5CC0">
      <w:pPr>
        <w:rPr>
          <w:color w:val="A6A6A6" w:themeColor="background1" w:themeShade="A6"/>
        </w:rPr>
      </w:pPr>
    </w:p>
    <w:p w14:paraId="1B18D1C8" w14:textId="77777777" w:rsidR="00DE1C68" w:rsidRDefault="00537294" w:rsidP="004C5CC0">
      <w:pPr>
        <w:rPr>
          <w:color w:val="A6A6A6" w:themeColor="background1" w:themeShade="A6"/>
        </w:rPr>
      </w:pPr>
      <w:r>
        <w:rPr>
          <w:color w:val="A6A6A6" w:themeColor="background1" w:themeShade="A6"/>
        </w:rPr>
        <w:t xml:space="preserve">From the facts presented in the case study, </w:t>
      </w:r>
      <w:r w:rsidR="002D6DA3">
        <w:rPr>
          <w:color w:val="A6A6A6" w:themeColor="background1" w:themeShade="A6"/>
        </w:rPr>
        <w:t xml:space="preserve">at the time the board resolution to </w:t>
      </w:r>
      <w:r w:rsidR="007B7ECF">
        <w:rPr>
          <w:color w:val="A6A6A6" w:themeColor="background1" w:themeShade="A6"/>
        </w:rPr>
        <w:t xml:space="preserve">commence business rescue </w:t>
      </w:r>
      <w:r w:rsidR="002D6DA3">
        <w:rPr>
          <w:color w:val="A6A6A6" w:themeColor="background1" w:themeShade="A6"/>
        </w:rPr>
        <w:t>was adopted</w:t>
      </w:r>
      <w:r w:rsidR="007B7ECF">
        <w:rPr>
          <w:color w:val="A6A6A6" w:themeColor="background1" w:themeShade="A6"/>
        </w:rPr>
        <w:t>, there were 2 executive directors and 1 non-executive director</w:t>
      </w:r>
      <w:r w:rsidR="00135A13">
        <w:rPr>
          <w:color w:val="A6A6A6" w:themeColor="background1" w:themeShade="A6"/>
        </w:rPr>
        <w:t>. If provisions in the memorandum of incorporation have been adhered to in relation to quorum</w:t>
      </w:r>
      <w:r w:rsidR="00D737D5">
        <w:rPr>
          <w:color w:val="A6A6A6" w:themeColor="background1" w:themeShade="A6"/>
        </w:rPr>
        <w:t xml:space="preserve"> and voting thresholds have been met, then the resolution was validly passed. </w:t>
      </w:r>
      <w:r w:rsidR="00C21AFB">
        <w:rPr>
          <w:color w:val="A6A6A6" w:themeColor="background1" w:themeShade="A6"/>
        </w:rPr>
        <w:t xml:space="preserve"> </w:t>
      </w:r>
    </w:p>
    <w:p w14:paraId="5A6FD628" w14:textId="77777777" w:rsidR="00DE1C68" w:rsidRDefault="00DE1C68" w:rsidP="004C5CC0">
      <w:pPr>
        <w:rPr>
          <w:color w:val="A6A6A6" w:themeColor="background1" w:themeShade="A6"/>
        </w:rPr>
      </w:pPr>
    </w:p>
    <w:p w14:paraId="1F1E7742" w14:textId="77777777" w:rsidR="00B031F5" w:rsidRDefault="006D65B0" w:rsidP="004C5CC0">
      <w:pPr>
        <w:rPr>
          <w:color w:val="A6A6A6" w:themeColor="background1" w:themeShade="A6"/>
        </w:rPr>
      </w:pPr>
      <w:r>
        <w:rPr>
          <w:color w:val="A6A6A6" w:themeColor="background1" w:themeShade="A6"/>
        </w:rPr>
        <w:t xml:space="preserve">However, </w:t>
      </w:r>
      <w:r w:rsidR="004341F4">
        <w:rPr>
          <w:color w:val="A6A6A6" w:themeColor="background1" w:themeShade="A6"/>
        </w:rPr>
        <w:t xml:space="preserve">it appears that </w:t>
      </w:r>
      <w:r w:rsidR="00FA293A">
        <w:rPr>
          <w:color w:val="A6A6A6" w:themeColor="background1" w:themeShade="A6"/>
        </w:rPr>
        <w:t xml:space="preserve">the URWU trade union </w:t>
      </w:r>
      <w:r w:rsidR="00C75FF1">
        <w:rPr>
          <w:color w:val="A6A6A6" w:themeColor="background1" w:themeShade="A6"/>
        </w:rPr>
        <w:t>had already launched a High Court application, as affected persons</w:t>
      </w:r>
      <w:r w:rsidR="001612E0">
        <w:rPr>
          <w:color w:val="A6A6A6" w:themeColor="background1" w:themeShade="A6"/>
        </w:rPr>
        <w:t xml:space="preserve"> for the commencement of business rescue of Meropa </w:t>
      </w:r>
      <w:r w:rsidR="00DE1C68">
        <w:rPr>
          <w:color w:val="A6A6A6" w:themeColor="background1" w:themeShade="A6"/>
        </w:rPr>
        <w:t>Retail before</w:t>
      </w:r>
      <w:r w:rsidR="00533D12">
        <w:rPr>
          <w:color w:val="A6A6A6" w:themeColor="background1" w:themeShade="A6"/>
        </w:rPr>
        <w:t xml:space="preserve"> the board resolution was passed</w:t>
      </w:r>
      <w:r w:rsidR="0039482F">
        <w:rPr>
          <w:color w:val="A6A6A6" w:themeColor="background1" w:themeShade="A6"/>
        </w:rPr>
        <w:t xml:space="preserve">. It is not clear </w:t>
      </w:r>
      <w:r w:rsidR="005A271F">
        <w:rPr>
          <w:color w:val="A6A6A6" w:themeColor="background1" w:themeShade="A6"/>
        </w:rPr>
        <w:t xml:space="preserve">if URWU could challenge the company resolution as the grounds for challenge as set out in section 130 </w:t>
      </w:r>
      <w:r w:rsidR="00404007">
        <w:rPr>
          <w:color w:val="A6A6A6" w:themeColor="background1" w:themeShade="A6"/>
        </w:rPr>
        <w:t xml:space="preserve">do not provide for a first in time </w:t>
      </w:r>
      <w:r w:rsidR="00C333AB">
        <w:rPr>
          <w:color w:val="A6A6A6" w:themeColor="background1" w:themeShade="A6"/>
        </w:rPr>
        <w:t>objection in respect of business rescue applications</w:t>
      </w:r>
      <w:r w:rsidR="001612E0" w:rsidRPr="007003E7">
        <w:rPr>
          <w:color w:val="A6A6A6" w:themeColor="background1" w:themeShade="A6"/>
        </w:rPr>
        <w:t xml:space="preserve">. </w:t>
      </w:r>
      <w:r w:rsidR="00BA2F4E">
        <w:rPr>
          <w:color w:val="A6A6A6" w:themeColor="background1" w:themeShade="A6"/>
        </w:rPr>
        <w:t xml:space="preserve">Although if the court had already ruled in favour of the application, the board would be precluded from </w:t>
      </w:r>
      <w:r w:rsidR="00481B36">
        <w:rPr>
          <w:color w:val="A6A6A6" w:themeColor="background1" w:themeShade="A6"/>
        </w:rPr>
        <w:t xml:space="preserve">adopting a resolution post the court order to place the company into business rescue. </w:t>
      </w:r>
    </w:p>
    <w:p w14:paraId="06ED2AFE" w14:textId="77777777" w:rsidR="00B031F5" w:rsidRDefault="00B031F5" w:rsidP="004C5CC0">
      <w:pPr>
        <w:rPr>
          <w:color w:val="A6A6A6" w:themeColor="background1" w:themeShade="A6"/>
        </w:rPr>
      </w:pPr>
    </w:p>
    <w:p w14:paraId="495905AF" w14:textId="6ED1EFE6" w:rsidR="00537294" w:rsidRDefault="008565B1" w:rsidP="004C5CC0">
      <w:pPr>
        <w:rPr>
          <w:color w:val="A6A6A6" w:themeColor="background1" w:themeShade="A6"/>
        </w:rPr>
      </w:pPr>
      <w:r w:rsidRPr="007003E7">
        <w:rPr>
          <w:color w:val="A6A6A6" w:themeColor="background1" w:themeShade="A6"/>
        </w:rPr>
        <w:t xml:space="preserve">The </w:t>
      </w:r>
      <w:r w:rsidR="00FC039E" w:rsidRPr="007003E7">
        <w:rPr>
          <w:color w:val="A6A6A6" w:themeColor="background1" w:themeShade="A6"/>
        </w:rPr>
        <w:t xml:space="preserve">board’s </w:t>
      </w:r>
      <w:r w:rsidR="007840B1" w:rsidRPr="007003E7">
        <w:rPr>
          <w:color w:val="A6A6A6" w:themeColor="background1" w:themeShade="A6"/>
        </w:rPr>
        <w:t xml:space="preserve">resolution </w:t>
      </w:r>
      <w:r w:rsidR="00FC039E" w:rsidRPr="007003E7">
        <w:rPr>
          <w:color w:val="A6A6A6" w:themeColor="background1" w:themeShade="A6"/>
        </w:rPr>
        <w:t xml:space="preserve">could be </w:t>
      </w:r>
      <w:r w:rsidR="00215D52" w:rsidRPr="007003E7">
        <w:rPr>
          <w:color w:val="A6A6A6" w:themeColor="background1" w:themeShade="A6"/>
        </w:rPr>
        <w:t xml:space="preserve">challenged </w:t>
      </w:r>
      <w:r w:rsidR="008611F0" w:rsidRPr="007003E7">
        <w:rPr>
          <w:color w:val="A6A6A6" w:themeColor="background1" w:themeShade="A6"/>
        </w:rPr>
        <w:t xml:space="preserve">by an affected person </w:t>
      </w:r>
      <w:r w:rsidR="00FC039E" w:rsidRPr="007003E7">
        <w:rPr>
          <w:color w:val="A6A6A6" w:themeColor="background1" w:themeShade="A6"/>
        </w:rPr>
        <w:t>on the grounds that</w:t>
      </w:r>
      <w:r w:rsidR="00215D52" w:rsidRPr="007003E7">
        <w:rPr>
          <w:color w:val="A6A6A6" w:themeColor="background1" w:themeShade="A6"/>
        </w:rPr>
        <w:t xml:space="preserve"> </w:t>
      </w:r>
      <w:r w:rsidR="003C10D2" w:rsidRPr="007003E7">
        <w:rPr>
          <w:color w:val="A6A6A6" w:themeColor="background1" w:themeShade="A6"/>
        </w:rPr>
        <w:t xml:space="preserve">the </w:t>
      </w:r>
      <w:r w:rsidR="009864D4" w:rsidRPr="007003E7">
        <w:rPr>
          <w:color w:val="A6A6A6" w:themeColor="background1" w:themeShade="A6"/>
        </w:rPr>
        <w:t xml:space="preserve">company did not adhere to section 129 of the Companies Act 2008, in particular </w:t>
      </w:r>
      <w:r w:rsidR="006A0B5F" w:rsidRPr="007003E7">
        <w:rPr>
          <w:color w:val="A6A6A6" w:themeColor="background1" w:themeShade="A6"/>
        </w:rPr>
        <w:t xml:space="preserve">that they did not deliver a </w:t>
      </w:r>
      <w:r w:rsidR="006A0B5F" w:rsidRPr="007003E7">
        <w:rPr>
          <w:color w:val="A6A6A6" w:themeColor="background1" w:themeShade="A6"/>
        </w:rPr>
        <w:lastRenderedPageBreak/>
        <w:t>notice in terms of section 12</w:t>
      </w:r>
      <w:r w:rsidR="00FD5A73" w:rsidRPr="007003E7">
        <w:rPr>
          <w:color w:val="A6A6A6" w:themeColor="background1" w:themeShade="A6"/>
        </w:rPr>
        <w:t xml:space="preserve">9(7) </w:t>
      </w:r>
      <w:r w:rsidR="00E80653" w:rsidRPr="007003E7">
        <w:rPr>
          <w:color w:val="A6A6A6" w:themeColor="background1" w:themeShade="A6"/>
        </w:rPr>
        <w:t xml:space="preserve">in </w:t>
      </w:r>
      <w:r w:rsidR="00215D52" w:rsidRPr="007003E7">
        <w:rPr>
          <w:color w:val="A6A6A6" w:themeColor="background1" w:themeShade="A6"/>
        </w:rPr>
        <w:t xml:space="preserve">at the time that </w:t>
      </w:r>
      <w:r w:rsidR="00086896" w:rsidRPr="007003E7">
        <w:rPr>
          <w:color w:val="A6A6A6" w:themeColor="background1" w:themeShade="A6"/>
        </w:rPr>
        <w:t xml:space="preserve">Ms </w:t>
      </w:r>
      <w:r w:rsidR="00A405FC" w:rsidRPr="007003E7">
        <w:rPr>
          <w:color w:val="A6A6A6" w:themeColor="background1" w:themeShade="A6"/>
        </w:rPr>
        <w:t xml:space="preserve">Seroka </w:t>
      </w:r>
      <w:r w:rsidR="00F302F8" w:rsidRPr="007003E7">
        <w:rPr>
          <w:color w:val="A6A6A6" w:themeColor="background1" w:themeShade="A6"/>
        </w:rPr>
        <w:t xml:space="preserve">(CFO) </w:t>
      </w:r>
      <w:r w:rsidR="00A405FC" w:rsidRPr="007003E7">
        <w:rPr>
          <w:color w:val="A6A6A6" w:themeColor="background1" w:themeShade="A6"/>
        </w:rPr>
        <w:t xml:space="preserve">and Ms Abrahams </w:t>
      </w:r>
      <w:r w:rsidR="003E4B17" w:rsidRPr="007003E7">
        <w:rPr>
          <w:color w:val="A6A6A6" w:themeColor="background1" w:themeShade="A6"/>
        </w:rPr>
        <w:t>were of the view that the company was financially distressed</w:t>
      </w:r>
      <w:r w:rsidR="002D6652" w:rsidRPr="007003E7">
        <w:rPr>
          <w:color w:val="A6A6A6" w:themeColor="background1" w:themeShade="A6"/>
        </w:rPr>
        <w:t xml:space="preserve">, </w:t>
      </w:r>
      <w:r w:rsidR="004D72AE" w:rsidRPr="007003E7">
        <w:rPr>
          <w:color w:val="A6A6A6" w:themeColor="background1" w:themeShade="A6"/>
        </w:rPr>
        <w:t xml:space="preserve">the company did not adopt a resolution to commence business rescue. However, at the time that the CFO and Ms Abrahams were of the view that the company was in financial distress, </w:t>
      </w:r>
      <w:r w:rsidR="002D6652" w:rsidRPr="007003E7">
        <w:rPr>
          <w:color w:val="A6A6A6" w:themeColor="background1" w:themeShade="A6"/>
        </w:rPr>
        <w:t xml:space="preserve">the </w:t>
      </w:r>
      <w:r w:rsidR="00E34978" w:rsidRPr="007003E7">
        <w:rPr>
          <w:color w:val="A6A6A6" w:themeColor="background1" w:themeShade="A6"/>
        </w:rPr>
        <w:t xml:space="preserve">remaining board members </w:t>
      </w:r>
      <w:r w:rsidR="00513220" w:rsidRPr="007003E7">
        <w:rPr>
          <w:color w:val="A6A6A6" w:themeColor="background1" w:themeShade="A6"/>
        </w:rPr>
        <w:t>did not think so</w:t>
      </w:r>
      <w:r w:rsidR="006F1BF2" w:rsidRPr="007003E7">
        <w:rPr>
          <w:color w:val="A6A6A6" w:themeColor="background1" w:themeShade="A6"/>
        </w:rPr>
        <w:t>, as their view was that the company was commercially solvent (assets exceeded liabilities)</w:t>
      </w:r>
      <w:r w:rsidR="00576232" w:rsidRPr="007003E7">
        <w:rPr>
          <w:color w:val="A6A6A6" w:themeColor="background1" w:themeShade="A6"/>
        </w:rPr>
        <w:t>, but</w:t>
      </w:r>
      <w:r w:rsidR="00576232">
        <w:rPr>
          <w:color w:val="A6A6A6" w:themeColor="background1" w:themeShade="A6"/>
        </w:rPr>
        <w:t xml:space="preserve"> the company continued to trade for the </w:t>
      </w:r>
      <w:r w:rsidR="00D16A4E">
        <w:rPr>
          <w:color w:val="A6A6A6" w:themeColor="background1" w:themeShade="A6"/>
        </w:rPr>
        <w:t xml:space="preserve">following months “albeit in financially distressed circumstances”.  </w:t>
      </w:r>
    </w:p>
    <w:p w14:paraId="503AFE7B" w14:textId="77777777" w:rsidR="00D16A4E" w:rsidRPr="004C5CC0" w:rsidRDefault="00D16A4E" w:rsidP="004C5CC0">
      <w:pPr>
        <w:rPr>
          <w:color w:val="A6A6A6" w:themeColor="background1" w:themeShade="A6"/>
        </w:rPr>
      </w:pPr>
    </w:p>
    <w:p w14:paraId="3E8582F3" w14:textId="6276F76C" w:rsidR="00F50E64" w:rsidRPr="00505D14" w:rsidRDefault="00C57690" w:rsidP="00B64FBF">
      <w:pPr>
        <w:rPr>
          <w:color w:val="A6A6A6" w:themeColor="background1" w:themeShade="A6"/>
        </w:rPr>
      </w:pPr>
      <w:r>
        <w:rPr>
          <w:color w:val="A6A6A6" w:themeColor="background1" w:themeShade="A6"/>
        </w:rPr>
        <w:t xml:space="preserve">Regarding the liquidation application, the </w:t>
      </w:r>
      <w:r w:rsidR="00BA3B01">
        <w:rPr>
          <w:color w:val="A6A6A6" w:themeColor="background1" w:themeShade="A6"/>
        </w:rPr>
        <w:t>facts state that Urban Sho</w:t>
      </w:r>
      <w:r w:rsidR="00B031F5">
        <w:rPr>
          <w:color w:val="A6A6A6" w:themeColor="background1" w:themeShade="A6"/>
        </w:rPr>
        <w:t>p</w:t>
      </w:r>
      <w:r w:rsidR="00BA3B01">
        <w:rPr>
          <w:color w:val="A6A6A6" w:themeColor="background1" w:themeShade="A6"/>
        </w:rPr>
        <w:t>fitters CC had only begun</w:t>
      </w:r>
      <w:r w:rsidR="00716D1D">
        <w:rPr>
          <w:color w:val="A6A6A6" w:themeColor="background1" w:themeShade="A6"/>
        </w:rPr>
        <w:t xml:space="preserve"> preparing the liquidation application</w:t>
      </w:r>
      <w:r w:rsidR="00AE328F">
        <w:rPr>
          <w:color w:val="A6A6A6" w:themeColor="background1" w:themeShade="A6"/>
        </w:rPr>
        <w:t xml:space="preserve"> and the company had no knowledge of the </w:t>
      </w:r>
      <w:r w:rsidR="005476C3">
        <w:rPr>
          <w:color w:val="A6A6A6" w:themeColor="background1" w:themeShade="A6"/>
        </w:rPr>
        <w:t>application</w:t>
      </w:r>
      <w:r w:rsidR="00054B48">
        <w:rPr>
          <w:color w:val="A6A6A6" w:themeColor="background1" w:themeShade="A6"/>
        </w:rPr>
        <w:t>, which had not yet been filed in court</w:t>
      </w:r>
      <w:r w:rsidR="005476C3">
        <w:rPr>
          <w:color w:val="A6A6A6" w:themeColor="background1" w:themeShade="A6"/>
        </w:rPr>
        <w:t xml:space="preserve">. </w:t>
      </w:r>
      <w:r w:rsidR="006B10EC">
        <w:rPr>
          <w:color w:val="A6A6A6" w:themeColor="background1" w:themeShade="A6"/>
        </w:rPr>
        <w:t xml:space="preserve">Any </w:t>
      </w:r>
      <w:r w:rsidR="008736D9">
        <w:rPr>
          <w:color w:val="A6A6A6" w:themeColor="background1" w:themeShade="A6"/>
        </w:rPr>
        <w:t xml:space="preserve">challenge by Urban Shopfitters CC might be decided against it </w:t>
      </w:r>
      <w:r w:rsidR="00054B48">
        <w:rPr>
          <w:color w:val="A6A6A6" w:themeColor="background1" w:themeShade="A6"/>
        </w:rPr>
        <w:t xml:space="preserve">and following the principle set out in the </w:t>
      </w:r>
      <w:r w:rsidR="00F87905">
        <w:rPr>
          <w:color w:val="A6A6A6" w:themeColor="background1" w:themeShade="A6"/>
        </w:rPr>
        <w:t xml:space="preserve">judgment in Tjeka Training Matters </w:t>
      </w:r>
      <w:r w:rsidR="00755E52">
        <w:rPr>
          <w:color w:val="A6A6A6" w:themeColor="background1" w:themeShade="A6"/>
        </w:rPr>
        <w:t>(Pty) Ltd v KPPM Construction</w:t>
      </w:r>
      <w:r w:rsidR="00054B48">
        <w:rPr>
          <w:color w:val="A6A6A6" w:themeColor="background1" w:themeShade="A6"/>
        </w:rPr>
        <w:t>.</w:t>
      </w: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5685CCFA" w14:textId="77777777" w:rsidR="004208B1" w:rsidRDefault="0029669E" w:rsidP="00B031F5">
      <w:pPr>
        <w:rPr>
          <w:color w:val="A6A6A6" w:themeColor="background1" w:themeShade="A6"/>
          <w:lang w:val="en-GB"/>
        </w:rPr>
      </w:pPr>
      <w:r>
        <w:rPr>
          <w:color w:val="A6A6A6" w:themeColor="background1" w:themeShade="A6"/>
          <w:lang w:val="en-GB"/>
        </w:rPr>
        <w:t xml:space="preserve">Once </w:t>
      </w:r>
      <w:r w:rsidR="00841395">
        <w:rPr>
          <w:color w:val="A6A6A6" w:themeColor="background1" w:themeShade="A6"/>
          <w:lang w:val="en-GB"/>
        </w:rPr>
        <w:t xml:space="preserve">business rescue has commenced, be it through voluntary board resolution or court order, a moratorium </w:t>
      </w:r>
      <w:r w:rsidR="00067C64">
        <w:rPr>
          <w:color w:val="A6A6A6" w:themeColor="background1" w:themeShade="A6"/>
          <w:lang w:val="en-GB"/>
        </w:rPr>
        <w:t xml:space="preserve">is </w:t>
      </w:r>
      <w:r w:rsidR="00841395">
        <w:rPr>
          <w:color w:val="A6A6A6" w:themeColor="background1" w:themeShade="A6"/>
          <w:lang w:val="en-GB"/>
        </w:rPr>
        <w:t xml:space="preserve">automatically </w:t>
      </w:r>
      <w:r w:rsidR="00067C64">
        <w:rPr>
          <w:color w:val="A6A6A6" w:themeColor="background1" w:themeShade="A6"/>
          <w:lang w:val="en-GB"/>
        </w:rPr>
        <w:t>in place</w:t>
      </w:r>
      <w:r w:rsidR="00F511DA">
        <w:rPr>
          <w:color w:val="A6A6A6" w:themeColor="background1" w:themeShade="A6"/>
          <w:lang w:val="en-GB"/>
        </w:rPr>
        <w:t xml:space="preserve"> and </w:t>
      </w:r>
      <w:r w:rsidR="008867D9">
        <w:rPr>
          <w:color w:val="A6A6A6" w:themeColor="background1" w:themeShade="A6"/>
          <w:lang w:val="en-GB"/>
        </w:rPr>
        <w:t xml:space="preserve">no legal proceedings </w:t>
      </w:r>
      <w:r w:rsidR="003C4A1D">
        <w:rPr>
          <w:color w:val="A6A6A6" w:themeColor="background1" w:themeShade="A6"/>
          <w:lang w:val="en-GB"/>
        </w:rPr>
        <w:t xml:space="preserve">or enforcement action </w:t>
      </w:r>
      <w:r w:rsidR="008867D9">
        <w:rPr>
          <w:color w:val="A6A6A6" w:themeColor="background1" w:themeShade="A6"/>
          <w:lang w:val="en-GB"/>
        </w:rPr>
        <w:t>may be instituted against the entity in business rescue</w:t>
      </w:r>
      <w:r w:rsidR="00CE73B2">
        <w:rPr>
          <w:color w:val="A6A6A6" w:themeColor="background1" w:themeShade="A6"/>
          <w:lang w:val="en-GB"/>
        </w:rPr>
        <w:t xml:space="preserve"> for the duration of the business rescue</w:t>
      </w:r>
      <w:r w:rsidR="008867D9">
        <w:rPr>
          <w:color w:val="A6A6A6" w:themeColor="background1" w:themeShade="A6"/>
          <w:lang w:val="en-GB"/>
        </w:rPr>
        <w:t>, save in certain limited circumstances</w:t>
      </w:r>
      <w:r w:rsidR="00616631">
        <w:rPr>
          <w:color w:val="A6A6A6" w:themeColor="background1" w:themeShade="A6"/>
          <w:lang w:val="en-GB"/>
        </w:rPr>
        <w:t xml:space="preserve"> as set out in section 133 of the Companies Act</w:t>
      </w:r>
      <w:r w:rsidR="006D7EFF">
        <w:rPr>
          <w:color w:val="A6A6A6" w:themeColor="background1" w:themeShade="A6"/>
          <w:lang w:val="en-GB"/>
        </w:rPr>
        <w:t xml:space="preserve">, including </w:t>
      </w:r>
      <w:r w:rsidR="004B46CE">
        <w:rPr>
          <w:color w:val="A6A6A6" w:themeColor="background1" w:themeShade="A6"/>
          <w:lang w:val="en-GB"/>
        </w:rPr>
        <w:t>with the consent of the business rescue practitioner or with the leave of the court.</w:t>
      </w:r>
      <w:r w:rsidR="005D00AB">
        <w:rPr>
          <w:color w:val="A6A6A6" w:themeColor="background1" w:themeShade="A6"/>
          <w:lang w:val="en-GB"/>
        </w:rPr>
        <w:t xml:space="preserve"> The term “legal proceedings” was held </w:t>
      </w:r>
      <w:r w:rsidR="0064648C">
        <w:rPr>
          <w:color w:val="A6A6A6" w:themeColor="background1" w:themeShade="A6"/>
          <w:lang w:val="en-GB"/>
        </w:rPr>
        <w:t xml:space="preserve">in the case of Blue Star Holdings (Pty) Ltd </w:t>
      </w:r>
      <w:r w:rsidR="0096205B">
        <w:rPr>
          <w:color w:val="A6A6A6" w:themeColor="background1" w:themeShade="A6"/>
          <w:lang w:val="en-GB"/>
        </w:rPr>
        <w:t xml:space="preserve">v West Coast Oyster Growers CC to be intended to be interpreted as widely as possible. </w:t>
      </w:r>
      <w:r w:rsidR="009D4A7B">
        <w:rPr>
          <w:color w:val="A6A6A6" w:themeColor="background1" w:themeShade="A6"/>
          <w:lang w:val="en-GB"/>
        </w:rPr>
        <w:t xml:space="preserve">The leading case on </w:t>
      </w:r>
      <w:r w:rsidR="00C269B3">
        <w:rPr>
          <w:color w:val="A6A6A6" w:themeColor="background1" w:themeShade="A6"/>
          <w:lang w:val="en-GB"/>
        </w:rPr>
        <w:t xml:space="preserve">that </w:t>
      </w:r>
      <w:r w:rsidR="0023260B">
        <w:rPr>
          <w:color w:val="A6A6A6" w:themeColor="background1" w:themeShade="A6"/>
          <w:lang w:val="en-GB"/>
        </w:rPr>
        <w:t xml:space="preserve">clarified the intention </w:t>
      </w:r>
      <w:r w:rsidR="000B7F4B">
        <w:rPr>
          <w:color w:val="A6A6A6" w:themeColor="background1" w:themeShade="A6"/>
          <w:lang w:val="en-GB"/>
        </w:rPr>
        <w:t xml:space="preserve">behind the wide interpretation of the term legal proceedings was Merchant West Working Capital Solutions (Pty) Ltd v Advanced Technologies and Engineering Company Ltd, and </w:t>
      </w:r>
      <w:r w:rsidR="005B3E09">
        <w:rPr>
          <w:color w:val="A6A6A6" w:themeColor="background1" w:themeShade="A6"/>
          <w:lang w:val="en-GB"/>
        </w:rPr>
        <w:t xml:space="preserve">for the clarification of the </w:t>
      </w:r>
      <w:r w:rsidR="00D13893">
        <w:rPr>
          <w:color w:val="A6A6A6" w:themeColor="background1" w:themeShade="A6"/>
          <w:lang w:val="en-GB"/>
        </w:rPr>
        <w:t>expansive interpretation of “enforcement</w:t>
      </w:r>
      <w:proofErr w:type="gramStart"/>
      <w:r w:rsidR="00D13893">
        <w:rPr>
          <w:color w:val="A6A6A6" w:themeColor="background1" w:themeShade="A6"/>
          <w:lang w:val="en-GB"/>
        </w:rPr>
        <w:t>”,</w:t>
      </w:r>
      <w:proofErr w:type="gramEnd"/>
      <w:r w:rsidR="00D13893">
        <w:rPr>
          <w:color w:val="A6A6A6" w:themeColor="background1" w:themeShade="A6"/>
          <w:lang w:val="en-GB"/>
        </w:rPr>
        <w:t xml:space="preserve"> the leading case is Cloete Murry and Another NNO v FirstRand Bank Ltd t/a Wesbank. </w:t>
      </w:r>
      <w:r w:rsidR="000B7F4B">
        <w:rPr>
          <w:color w:val="A6A6A6" w:themeColor="background1" w:themeShade="A6"/>
          <w:lang w:val="en-GB"/>
        </w:rPr>
        <w:t xml:space="preserve"> </w:t>
      </w:r>
    </w:p>
    <w:p w14:paraId="5F5AFC8A" w14:textId="77777777" w:rsidR="004208B1" w:rsidRDefault="004208B1" w:rsidP="00B031F5">
      <w:pPr>
        <w:rPr>
          <w:color w:val="A6A6A6" w:themeColor="background1" w:themeShade="A6"/>
          <w:lang w:val="en-GB"/>
        </w:rPr>
      </w:pPr>
    </w:p>
    <w:p w14:paraId="1D014332" w14:textId="66156F48" w:rsidR="00E80353" w:rsidRPr="00F33BD0" w:rsidRDefault="00C108D9" w:rsidP="00B031F5">
      <w:pPr>
        <w:rPr>
          <w:color w:val="A6A6A6" w:themeColor="background1" w:themeShade="A6"/>
          <w:lang w:val="en-GB"/>
        </w:rPr>
      </w:pPr>
      <w:r>
        <w:rPr>
          <w:color w:val="A6A6A6" w:themeColor="background1" w:themeShade="A6"/>
          <w:lang w:val="en-GB"/>
        </w:rPr>
        <w:t xml:space="preserve">Regardless of the </w:t>
      </w:r>
      <w:r w:rsidR="00FD1314">
        <w:rPr>
          <w:color w:val="A6A6A6" w:themeColor="background1" w:themeShade="A6"/>
          <w:lang w:val="en-GB"/>
        </w:rPr>
        <w:t xml:space="preserve">summons having </w:t>
      </w:r>
      <w:r w:rsidR="004208B1">
        <w:rPr>
          <w:color w:val="A6A6A6" w:themeColor="background1" w:themeShade="A6"/>
          <w:lang w:val="en-GB"/>
        </w:rPr>
        <w:t>been</w:t>
      </w:r>
      <w:r w:rsidR="00FD1314">
        <w:rPr>
          <w:color w:val="A6A6A6" w:themeColor="background1" w:themeShade="A6"/>
          <w:lang w:val="en-GB"/>
        </w:rPr>
        <w:t xml:space="preserve"> issued prior to </w:t>
      </w:r>
      <w:r w:rsidR="009A25B8">
        <w:rPr>
          <w:color w:val="A6A6A6" w:themeColor="background1" w:themeShade="A6"/>
          <w:lang w:val="en-GB"/>
        </w:rPr>
        <w:t xml:space="preserve">the commencement of business rescue, </w:t>
      </w:r>
      <w:r w:rsidR="00C54142">
        <w:rPr>
          <w:color w:val="A6A6A6" w:themeColor="background1" w:themeShade="A6"/>
          <w:lang w:val="en-GB"/>
        </w:rPr>
        <w:t xml:space="preserve">the moratorium would be effective and </w:t>
      </w:r>
      <w:r w:rsidR="0083480F">
        <w:rPr>
          <w:color w:val="A6A6A6" w:themeColor="background1" w:themeShade="A6"/>
          <w:lang w:val="en-GB"/>
        </w:rPr>
        <w:t>stay the proceedings instituted by Johannesburg Central Security Services</w:t>
      </w:r>
      <w:r w:rsidR="00F642E4">
        <w:rPr>
          <w:color w:val="A6A6A6" w:themeColor="background1" w:themeShade="A6"/>
          <w:lang w:val="en-GB"/>
        </w:rPr>
        <w:t xml:space="preserve"> against Meropa Retail</w:t>
      </w:r>
      <w:r w:rsidR="00873D45">
        <w:rPr>
          <w:color w:val="A6A6A6" w:themeColor="background1" w:themeShade="A6"/>
          <w:lang w:val="en-GB"/>
        </w:rPr>
        <w:t xml:space="preserve">, unless the business rescue practitioner consented to the </w:t>
      </w:r>
      <w:r w:rsidR="00896507">
        <w:rPr>
          <w:color w:val="A6A6A6" w:themeColor="background1" w:themeShade="A6"/>
          <w:lang w:val="en-GB"/>
        </w:rPr>
        <w:t xml:space="preserve">court case continuing. </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22EC1935" w:rsidR="00F33BD0" w:rsidRPr="00F33BD0" w:rsidRDefault="00CC38CE"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 xml:space="preserve">For purposes of business rescue the South African Revenue Services (“SARS”) has the same rights </w:t>
      </w:r>
      <w:r w:rsidR="00675F2E">
        <w:rPr>
          <w:rFonts w:ascii="Avenir Next" w:hAnsi="Avenir Next"/>
          <w:b w:val="0"/>
          <w:color w:val="A6A6A6" w:themeColor="background1" w:themeShade="A6"/>
        </w:rPr>
        <w:t>as all of Meropa Retail’s other creditors.</w:t>
      </w:r>
      <w:r w:rsidR="00C977E1">
        <w:rPr>
          <w:rFonts w:ascii="Avenir Next" w:hAnsi="Avenir Next"/>
          <w:b w:val="0"/>
          <w:color w:val="A6A6A6" w:themeColor="background1" w:themeShade="A6"/>
        </w:rPr>
        <w:t xml:space="preserve"> </w:t>
      </w:r>
      <w:r w:rsidR="0026614E">
        <w:rPr>
          <w:rFonts w:ascii="Avenir Next" w:hAnsi="Avenir Next"/>
          <w:b w:val="0"/>
          <w:color w:val="A6A6A6" w:themeColor="background1" w:themeShade="A6"/>
        </w:rPr>
        <w:t>The SARS claim is a pre-commencement claim</w:t>
      </w:r>
      <w:r w:rsidR="00924C13">
        <w:rPr>
          <w:rFonts w:ascii="Avenir Next" w:hAnsi="Avenir Next"/>
          <w:b w:val="0"/>
          <w:color w:val="A6A6A6" w:themeColor="background1" w:themeShade="A6"/>
        </w:rPr>
        <w:t xml:space="preserve">. </w:t>
      </w:r>
      <w:r w:rsidR="00C977E1">
        <w:rPr>
          <w:rFonts w:ascii="Avenir Next" w:hAnsi="Avenir Next"/>
          <w:b w:val="0"/>
          <w:color w:val="A6A6A6" w:themeColor="background1" w:themeShade="A6"/>
        </w:rPr>
        <w:t xml:space="preserve">In this case, it can issue a letter of </w:t>
      </w:r>
      <w:proofErr w:type="gramStart"/>
      <w:r w:rsidR="00C977E1">
        <w:rPr>
          <w:rFonts w:ascii="Avenir Next" w:hAnsi="Avenir Next"/>
          <w:b w:val="0"/>
          <w:color w:val="A6A6A6" w:themeColor="background1" w:themeShade="A6"/>
        </w:rPr>
        <w:t>demand</w:t>
      </w:r>
      <w:proofErr w:type="gramEnd"/>
      <w:r w:rsidR="00C977E1">
        <w:rPr>
          <w:rFonts w:ascii="Avenir Next" w:hAnsi="Avenir Next"/>
          <w:b w:val="0"/>
          <w:color w:val="A6A6A6" w:themeColor="background1" w:themeShade="A6"/>
        </w:rPr>
        <w:t xml:space="preserve"> but it is a concurrent creditor.</w:t>
      </w: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lastRenderedPageBreak/>
        <w:t>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w:t>
      </w:r>
      <w:proofErr w:type="gramStart"/>
      <w:r w:rsidRPr="00197488">
        <w:rPr>
          <w:lang w:val="en-GB"/>
        </w:rPr>
        <w:t xml:space="preserve">?  </w:t>
      </w:r>
      <w:proofErr w:type="gramEnd"/>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78B3F8CC" w14:textId="12C65239" w:rsidR="00C228D3" w:rsidRDefault="00AB2573" w:rsidP="00C228D3">
      <w:pPr>
        <w:jc w:val="left"/>
        <w:rPr>
          <w:color w:val="A6A6A6" w:themeColor="background1" w:themeShade="A6"/>
          <w:lang w:val="en-GB"/>
        </w:rPr>
      </w:pPr>
      <w:r>
        <w:rPr>
          <w:color w:val="A6A6A6" w:themeColor="background1" w:themeShade="A6"/>
          <w:lang w:val="en-GB"/>
        </w:rPr>
        <w:t xml:space="preserve">The statutory moratorium is for </w:t>
      </w:r>
      <w:r w:rsidR="00B955A1">
        <w:rPr>
          <w:color w:val="A6A6A6" w:themeColor="background1" w:themeShade="A6"/>
          <w:lang w:val="en-GB"/>
        </w:rPr>
        <w:t xml:space="preserve">the benefit of the company. Accordingly, </w:t>
      </w:r>
      <w:r w:rsidR="009D33E5">
        <w:rPr>
          <w:color w:val="A6A6A6" w:themeColor="background1" w:themeShade="A6"/>
          <w:lang w:val="en-GB"/>
        </w:rPr>
        <w:t xml:space="preserve">the moratorium extends to legal proceedings and enforcement proceedings against the company, not </w:t>
      </w:r>
      <w:r w:rsidR="0077643B">
        <w:rPr>
          <w:color w:val="A6A6A6" w:themeColor="background1" w:themeShade="A6"/>
          <w:lang w:val="en-GB"/>
        </w:rPr>
        <w:t xml:space="preserve">sureties. </w:t>
      </w:r>
      <w:r w:rsidR="00E0761E">
        <w:rPr>
          <w:color w:val="A6A6A6" w:themeColor="background1" w:themeShade="A6"/>
          <w:lang w:val="en-GB"/>
        </w:rPr>
        <w:t>In the case of Investec v Br</w:t>
      </w:r>
      <w:r w:rsidR="00BD25F0">
        <w:rPr>
          <w:color w:val="A6A6A6" w:themeColor="background1" w:themeShade="A6"/>
          <w:lang w:val="en-GB"/>
        </w:rPr>
        <w:t xml:space="preserve">uyns, the director attempted to use the provisions contained in section </w:t>
      </w:r>
      <w:r w:rsidR="00F75170">
        <w:rPr>
          <w:color w:val="A6A6A6" w:themeColor="background1" w:themeShade="A6"/>
          <w:lang w:val="en-GB"/>
        </w:rPr>
        <w:t>133(2)</w:t>
      </w:r>
      <w:r w:rsidR="00512397">
        <w:rPr>
          <w:color w:val="A6A6A6" w:themeColor="background1" w:themeShade="A6"/>
          <w:lang w:val="en-GB"/>
        </w:rPr>
        <w:t xml:space="preserve"> to avoid </w:t>
      </w:r>
      <w:r w:rsidR="00455C68">
        <w:rPr>
          <w:color w:val="A6A6A6" w:themeColor="background1" w:themeShade="A6"/>
          <w:lang w:val="en-GB"/>
        </w:rPr>
        <w:t xml:space="preserve">the demand made on him in his capacity as a surety for the debts of the company. </w:t>
      </w:r>
      <w:r w:rsidR="007444ED">
        <w:rPr>
          <w:color w:val="A6A6A6" w:themeColor="background1" w:themeShade="A6"/>
          <w:lang w:val="en-GB"/>
        </w:rPr>
        <w:t xml:space="preserve">The court held that whilst the moratorium prohibits the </w:t>
      </w:r>
      <w:r w:rsidR="00AF4695">
        <w:rPr>
          <w:color w:val="A6A6A6" w:themeColor="background1" w:themeShade="A6"/>
          <w:lang w:val="en-GB"/>
        </w:rPr>
        <w:t>enforcement of a guarantee or surety by the company</w:t>
      </w:r>
      <w:r w:rsidR="00DB236A">
        <w:rPr>
          <w:color w:val="A6A6A6" w:themeColor="background1" w:themeShade="A6"/>
          <w:lang w:val="en-GB"/>
        </w:rPr>
        <w:t xml:space="preserve">, except with the leave of the court, it does not extend to entities or people that have stood surety for the debts of the company. </w:t>
      </w:r>
      <w:r w:rsidR="006E6933">
        <w:rPr>
          <w:color w:val="A6A6A6" w:themeColor="background1" w:themeShade="A6"/>
          <w:lang w:val="en-GB"/>
        </w:rPr>
        <w:t xml:space="preserve">In this case, </w:t>
      </w:r>
      <w:r w:rsidR="00431EB5">
        <w:rPr>
          <w:color w:val="A6A6A6" w:themeColor="background1" w:themeShade="A6"/>
          <w:lang w:val="en-GB"/>
        </w:rPr>
        <w:t xml:space="preserve">the directors would be liable for the debts of the company as sureties. </w:t>
      </w:r>
      <w:r w:rsidR="00C247E9">
        <w:rPr>
          <w:color w:val="A6A6A6" w:themeColor="background1" w:themeShade="A6"/>
          <w:lang w:val="en-GB"/>
        </w:rPr>
        <w:t xml:space="preserve">Unless </w:t>
      </w:r>
      <w:r w:rsidR="006E6933">
        <w:rPr>
          <w:color w:val="A6A6A6" w:themeColor="background1" w:themeShade="A6"/>
          <w:lang w:val="en-GB"/>
        </w:rPr>
        <w:t xml:space="preserve">Ms </w:t>
      </w:r>
      <w:r w:rsidR="00431EB5">
        <w:rPr>
          <w:color w:val="A6A6A6" w:themeColor="background1" w:themeShade="A6"/>
          <w:lang w:val="en-GB"/>
        </w:rPr>
        <w:t xml:space="preserve">Seroka and Ms Abrahams </w:t>
      </w:r>
      <w:r w:rsidR="00C247E9">
        <w:rPr>
          <w:color w:val="A6A6A6" w:themeColor="background1" w:themeShade="A6"/>
          <w:lang w:val="en-GB"/>
        </w:rPr>
        <w:t xml:space="preserve">were released </w:t>
      </w:r>
      <w:r w:rsidR="00707D44">
        <w:rPr>
          <w:color w:val="A6A6A6" w:themeColor="background1" w:themeShade="A6"/>
          <w:lang w:val="en-GB"/>
        </w:rPr>
        <w:t xml:space="preserve">from their respective suretyship agreements on their resignation </w:t>
      </w:r>
      <w:r w:rsidR="00C247E9">
        <w:rPr>
          <w:color w:val="A6A6A6" w:themeColor="background1" w:themeShade="A6"/>
          <w:lang w:val="en-GB"/>
        </w:rPr>
        <w:t>as directors, they continue to be liable.</w:t>
      </w: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09E369C5" w:rsidR="00C228D3" w:rsidRDefault="0020543C" w:rsidP="00C228D3">
      <w:pPr>
        <w:jc w:val="left"/>
        <w:rPr>
          <w:color w:val="A6A6A6" w:themeColor="background1" w:themeShade="A6"/>
          <w:lang w:val="en-GB"/>
        </w:rPr>
      </w:pPr>
      <w:r>
        <w:rPr>
          <w:color w:val="A6A6A6" w:themeColor="background1" w:themeShade="A6"/>
          <w:lang w:val="en-GB"/>
        </w:rPr>
        <w:t>The instalment sale agreements with Wonderworld Autos constitute property interest.</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033823E" w14:textId="731EE778" w:rsidR="00C228D3" w:rsidRDefault="001B5B4C" w:rsidP="00C228D3">
      <w:pPr>
        <w:jc w:val="left"/>
        <w:rPr>
          <w:color w:val="A6A6A6" w:themeColor="background1" w:themeShade="A6"/>
          <w:lang w:val="en-GB"/>
        </w:rPr>
      </w:pPr>
      <w:r>
        <w:rPr>
          <w:color w:val="A6A6A6" w:themeColor="background1" w:themeShade="A6"/>
          <w:lang w:val="en-GB"/>
        </w:rPr>
        <w:t xml:space="preserve">Security interest: </w:t>
      </w:r>
      <w:r w:rsidR="005B3052">
        <w:rPr>
          <w:color w:val="A6A6A6" w:themeColor="background1" w:themeShade="A6"/>
          <w:lang w:val="en-GB"/>
        </w:rPr>
        <w:t>the</w:t>
      </w:r>
      <w:r w:rsidR="00B21885">
        <w:rPr>
          <w:color w:val="A6A6A6" w:themeColor="background1" w:themeShade="A6"/>
          <w:lang w:val="en-GB"/>
        </w:rPr>
        <w:t xml:space="preserve"> security that the</w:t>
      </w:r>
      <w:r w:rsidR="005B3052">
        <w:rPr>
          <w:color w:val="A6A6A6" w:themeColor="background1" w:themeShade="A6"/>
          <w:lang w:val="en-GB"/>
        </w:rPr>
        <w:t xml:space="preserve"> creditor </w:t>
      </w:r>
      <w:r w:rsidR="00B21885">
        <w:rPr>
          <w:color w:val="A6A6A6" w:themeColor="background1" w:themeShade="A6"/>
          <w:lang w:val="en-GB"/>
        </w:rPr>
        <w:t>has is in relation to a</w:t>
      </w:r>
      <w:r w:rsidR="00F07131">
        <w:rPr>
          <w:color w:val="A6A6A6" w:themeColor="background1" w:themeShade="A6"/>
          <w:lang w:val="en-GB"/>
        </w:rPr>
        <w:t xml:space="preserve"> moveable asset such as a </w:t>
      </w:r>
      <w:r w:rsidR="000A0006">
        <w:rPr>
          <w:color w:val="A6A6A6" w:themeColor="background1" w:themeShade="A6"/>
          <w:lang w:val="en-GB"/>
        </w:rPr>
        <w:t xml:space="preserve">special notarial bond over </w:t>
      </w:r>
      <w:r w:rsidR="00F07131">
        <w:rPr>
          <w:color w:val="A6A6A6" w:themeColor="background1" w:themeShade="A6"/>
          <w:lang w:val="en-GB"/>
        </w:rPr>
        <w:t>a piece of machinery</w:t>
      </w:r>
      <w:r w:rsidR="000A0006">
        <w:rPr>
          <w:color w:val="A6A6A6" w:themeColor="background1" w:themeShade="A6"/>
          <w:lang w:val="en-GB"/>
        </w:rPr>
        <w:t>.</w:t>
      </w:r>
      <w:r w:rsidR="00223A9B">
        <w:rPr>
          <w:color w:val="A6A6A6" w:themeColor="background1" w:themeShade="A6"/>
          <w:lang w:val="en-GB"/>
        </w:rPr>
        <w:t xml:space="preserve"> The security could be viewed to be indirect as another party owns and uses the asset and on a payment default, </w:t>
      </w:r>
      <w:r w:rsidR="007B6260">
        <w:rPr>
          <w:color w:val="A6A6A6" w:themeColor="background1" w:themeShade="A6"/>
          <w:lang w:val="en-GB"/>
        </w:rPr>
        <w:t>the creditor has to take possession of the asset.</w:t>
      </w:r>
    </w:p>
    <w:p w14:paraId="15A7D35C" w14:textId="77777777" w:rsidR="000A0006" w:rsidRDefault="000A0006" w:rsidP="00C228D3">
      <w:pPr>
        <w:jc w:val="left"/>
        <w:rPr>
          <w:color w:val="A6A6A6" w:themeColor="background1" w:themeShade="A6"/>
          <w:lang w:val="en-GB"/>
        </w:rPr>
      </w:pPr>
    </w:p>
    <w:p w14:paraId="62619643" w14:textId="68AEBC18" w:rsidR="000A0006" w:rsidRDefault="000A0006" w:rsidP="00C228D3">
      <w:pPr>
        <w:jc w:val="left"/>
        <w:rPr>
          <w:color w:val="A6A6A6" w:themeColor="background1" w:themeShade="A6"/>
          <w:lang w:val="en-GB"/>
        </w:rPr>
      </w:pPr>
      <w:r>
        <w:rPr>
          <w:color w:val="A6A6A6" w:themeColor="background1" w:themeShade="A6"/>
          <w:lang w:val="en-GB"/>
        </w:rPr>
        <w:t xml:space="preserve">Property interest: the security that the creditor </w:t>
      </w:r>
      <w:r w:rsidR="001910C1">
        <w:rPr>
          <w:color w:val="A6A6A6" w:themeColor="background1" w:themeShade="A6"/>
          <w:lang w:val="en-GB"/>
        </w:rPr>
        <w:t xml:space="preserve">has </w:t>
      </w:r>
      <w:r w:rsidR="00F310F3">
        <w:rPr>
          <w:color w:val="A6A6A6" w:themeColor="background1" w:themeShade="A6"/>
          <w:lang w:val="en-GB"/>
        </w:rPr>
        <w:t xml:space="preserve">can be viewed as more direct. The creditor </w:t>
      </w:r>
      <w:r w:rsidR="0037377D">
        <w:rPr>
          <w:color w:val="A6A6A6" w:themeColor="background1" w:themeShade="A6"/>
          <w:lang w:val="en-GB"/>
        </w:rPr>
        <w:t xml:space="preserve">remains </w:t>
      </w:r>
      <w:r w:rsidR="00F310F3">
        <w:rPr>
          <w:color w:val="A6A6A6" w:themeColor="background1" w:themeShade="A6"/>
          <w:lang w:val="en-GB"/>
        </w:rPr>
        <w:t xml:space="preserve">the owner of the asset and </w:t>
      </w:r>
      <w:r w:rsidR="004857C6">
        <w:rPr>
          <w:color w:val="A6A6A6" w:themeColor="background1" w:themeShade="A6"/>
          <w:lang w:val="en-GB"/>
        </w:rPr>
        <w:t>borrower merely has the use and enjoyment of the asset</w:t>
      </w:r>
      <w:r w:rsidR="000B1FAF">
        <w:rPr>
          <w:color w:val="A6A6A6" w:themeColor="background1" w:themeShade="A6"/>
          <w:lang w:val="en-GB"/>
        </w:rPr>
        <w:t xml:space="preserve"> until it </w:t>
      </w:r>
      <w:proofErr w:type="gramStart"/>
      <w:r w:rsidR="000B1FAF">
        <w:rPr>
          <w:color w:val="A6A6A6" w:themeColor="background1" w:themeShade="A6"/>
          <w:lang w:val="en-GB"/>
        </w:rPr>
        <w:t xml:space="preserve">is </w:t>
      </w:r>
      <w:r w:rsidR="00FB1AFD">
        <w:rPr>
          <w:color w:val="A6A6A6" w:themeColor="background1" w:themeShade="A6"/>
          <w:lang w:val="en-GB"/>
        </w:rPr>
        <w:t>paid</w:t>
      </w:r>
      <w:proofErr w:type="gramEnd"/>
      <w:r w:rsidR="00FB1AFD">
        <w:rPr>
          <w:color w:val="A6A6A6" w:themeColor="background1" w:themeShade="A6"/>
          <w:lang w:val="en-GB"/>
        </w:rPr>
        <w:t xml:space="preserve"> for in full</w:t>
      </w:r>
      <w:r w:rsidR="004857C6">
        <w:rPr>
          <w:color w:val="A6A6A6" w:themeColor="background1" w:themeShade="A6"/>
          <w:lang w:val="en-GB"/>
        </w:rPr>
        <w:t>. An example of property interest is an instalment sale agreement</w:t>
      </w:r>
      <w:r w:rsidR="00FB1AFD">
        <w:rPr>
          <w:color w:val="A6A6A6" w:themeColor="background1" w:themeShade="A6"/>
          <w:lang w:val="en-GB"/>
        </w:rPr>
        <w:t xml:space="preserve"> over a car</w:t>
      </w:r>
      <w:r w:rsidR="004857C6">
        <w:rPr>
          <w:color w:val="A6A6A6" w:themeColor="background1" w:themeShade="A6"/>
          <w:lang w:val="en-GB"/>
        </w:rPr>
        <w:t>.</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5B07A193" w14:textId="364F7070" w:rsidR="00F50E64" w:rsidRDefault="00F33BD0" w:rsidP="008F7893">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31D81B0E" w14:textId="77777777" w:rsidR="008F7893" w:rsidRPr="008F7893" w:rsidRDefault="008F7893" w:rsidP="008F7893">
      <w:pPr>
        <w:tabs>
          <w:tab w:val="right" w:pos="9021"/>
        </w:tabs>
        <w:ind w:left="720" w:hanging="720"/>
        <w:rPr>
          <w:rFonts w:ascii="Avenir Next Demi Bold" w:hAnsi="Avenir Next Demi Bold"/>
          <w:b/>
          <w:bCs/>
        </w:rPr>
      </w:pPr>
    </w:p>
    <w:p w14:paraId="122CDB2D" w14:textId="406E0508" w:rsidR="003F708B" w:rsidRDefault="00DB3D44" w:rsidP="003F708B">
      <w:pPr>
        <w:jc w:val="left"/>
        <w:rPr>
          <w:color w:val="A6A6A6" w:themeColor="background1" w:themeShade="A6"/>
          <w:lang w:val="en-GB"/>
        </w:rPr>
      </w:pPr>
      <w:r>
        <w:rPr>
          <w:color w:val="A6A6A6" w:themeColor="background1" w:themeShade="A6"/>
          <w:lang w:val="en-GB"/>
        </w:rPr>
        <w:t xml:space="preserve">Wonderworld Autos </w:t>
      </w:r>
      <w:r w:rsidR="003F708B">
        <w:rPr>
          <w:color w:val="A6A6A6" w:themeColor="background1" w:themeShade="A6"/>
          <w:lang w:val="en-GB"/>
        </w:rPr>
        <w:t xml:space="preserve">remains the owner of the asset and </w:t>
      </w:r>
      <w:r>
        <w:rPr>
          <w:color w:val="A6A6A6" w:themeColor="background1" w:themeShade="A6"/>
          <w:lang w:val="en-GB"/>
        </w:rPr>
        <w:t xml:space="preserve">Meropa Retail Group </w:t>
      </w:r>
      <w:r w:rsidR="003F708B">
        <w:rPr>
          <w:color w:val="A6A6A6" w:themeColor="background1" w:themeShade="A6"/>
          <w:lang w:val="en-GB"/>
        </w:rPr>
        <w:t xml:space="preserve">merely has the use and enjoyment of the </w:t>
      </w:r>
      <w:r w:rsidR="004062FB">
        <w:rPr>
          <w:color w:val="A6A6A6" w:themeColor="background1" w:themeShade="A6"/>
          <w:lang w:val="en-GB"/>
        </w:rPr>
        <w:t xml:space="preserve">delivery vehicles </w:t>
      </w:r>
      <w:r w:rsidR="003F708B">
        <w:rPr>
          <w:color w:val="A6A6A6" w:themeColor="background1" w:themeShade="A6"/>
          <w:lang w:val="en-GB"/>
        </w:rPr>
        <w:t xml:space="preserve">until </w:t>
      </w:r>
      <w:r w:rsidR="004062FB">
        <w:rPr>
          <w:color w:val="A6A6A6" w:themeColor="background1" w:themeShade="A6"/>
          <w:lang w:val="en-GB"/>
        </w:rPr>
        <w:t xml:space="preserve">each </w:t>
      </w:r>
      <w:proofErr w:type="gramStart"/>
      <w:r w:rsidR="000E7302">
        <w:rPr>
          <w:color w:val="A6A6A6" w:themeColor="background1" w:themeShade="A6"/>
          <w:lang w:val="en-GB"/>
        </w:rPr>
        <w:t xml:space="preserve">are </w:t>
      </w:r>
      <w:r w:rsidR="003F708B">
        <w:rPr>
          <w:color w:val="A6A6A6" w:themeColor="background1" w:themeShade="A6"/>
          <w:lang w:val="en-GB"/>
        </w:rPr>
        <w:t>paid</w:t>
      </w:r>
      <w:proofErr w:type="gramEnd"/>
      <w:r w:rsidR="003F708B">
        <w:rPr>
          <w:color w:val="A6A6A6" w:themeColor="background1" w:themeShade="A6"/>
          <w:lang w:val="en-GB"/>
        </w:rPr>
        <w:t xml:space="preserve"> for in full. </w:t>
      </w:r>
      <w:r w:rsidR="008F7893">
        <w:rPr>
          <w:color w:val="A6A6A6" w:themeColor="background1" w:themeShade="A6"/>
          <w:lang w:val="en-GB"/>
        </w:rPr>
        <w:t xml:space="preserve">Despite the moratorium </w:t>
      </w:r>
      <w:r w:rsidR="00724719">
        <w:rPr>
          <w:color w:val="A6A6A6" w:themeColor="background1" w:themeShade="A6"/>
          <w:lang w:val="en-GB"/>
        </w:rPr>
        <w:t xml:space="preserve">which precludes legal action or enforcement </w:t>
      </w:r>
      <w:proofErr w:type="gramStart"/>
      <w:r w:rsidR="00724719">
        <w:rPr>
          <w:color w:val="A6A6A6" w:themeColor="background1" w:themeShade="A6"/>
          <w:lang w:val="en-GB"/>
        </w:rPr>
        <w:t>being instituted</w:t>
      </w:r>
      <w:proofErr w:type="gramEnd"/>
      <w:r w:rsidR="00724719">
        <w:rPr>
          <w:color w:val="A6A6A6" w:themeColor="background1" w:themeShade="A6"/>
          <w:lang w:val="en-GB"/>
        </w:rPr>
        <w:t xml:space="preserve"> against Meropa Retail in g</w:t>
      </w:r>
      <w:r w:rsidR="00005CA1">
        <w:rPr>
          <w:color w:val="A6A6A6" w:themeColor="background1" w:themeShade="A6"/>
          <w:lang w:val="en-GB"/>
        </w:rPr>
        <w:t xml:space="preserve">eneral and the fact that the business rescue practitioner is entitled to </w:t>
      </w:r>
      <w:r w:rsidR="005B0ED0">
        <w:rPr>
          <w:color w:val="A6A6A6" w:themeColor="background1" w:themeShade="A6"/>
          <w:lang w:val="en-GB"/>
        </w:rPr>
        <w:t xml:space="preserve">amend or suspend the </w:t>
      </w:r>
      <w:r w:rsidR="00DD1A7B">
        <w:rPr>
          <w:color w:val="A6A6A6" w:themeColor="background1" w:themeShade="A6"/>
          <w:lang w:val="en-GB"/>
        </w:rPr>
        <w:t>contracts to which Meropa Retail is a party, this presuppose</w:t>
      </w:r>
      <w:r w:rsidR="00211858">
        <w:rPr>
          <w:color w:val="A6A6A6" w:themeColor="background1" w:themeShade="A6"/>
          <w:lang w:val="en-GB"/>
        </w:rPr>
        <w:t>s that the assets belo</w:t>
      </w:r>
      <w:r w:rsidR="00465BF7">
        <w:rPr>
          <w:color w:val="A6A6A6" w:themeColor="background1" w:themeShade="A6"/>
          <w:lang w:val="en-GB"/>
        </w:rPr>
        <w:t>ng</w:t>
      </w:r>
      <w:r w:rsidR="00211858">
        <w:rPr>
          <w:color w:val="A6A6A6" w:themeColor="background1" w:themeShade="A6"/>
          <w:lang w:val="en-GB"/>
        </w:rPr>
        <w:t xml:space="preserve"> to the </w:t>
      </w:r>
      <w:r w:rsidR="00256D29">
        <w:rPr>
          <w:color w:val="A6A6A6" w:themeColor="background1" w:themeShade="A6"/>
          <w:lang w:val="en-GB"/>
        </w:rPr>
        <w:t>company. In this case, the delivery vehicles do no</w:t>
      </w:r>
      <w:r w:rsidR="00F20EA4">
        <w:rPr>
          <w:color w:val="A6A6A6" w:themeColor="background1" w:themeShade="A6"/>
          <w:lang w:val="en-GB"/>
        </w:rPr>
        <w:t>t</w:t>
      </w:r>
      <w:r w:rsidR="00256D29">
        <w:rPr>
          <w:color w:val="A6A6A6" w:themeColor="background1" w:themeShade="A6"/>
          <w:lang w:val="en-GB"/>
        </w:rPr>
        <w:t xml:space="preserve"> belong to the company as they have not yet </w:t>
      </w:r>
      <w:proofErr w:type="gramStart"/>
      <w:r w:rsidR="00256D29">
        <w:rPr>
          <w:color w:val="A6A6A6" w:themeColor="background1" w:themeShade="A6"/>
          <w:lang w:val="en-GB"/>
        </w:rPr>
        <w:t>been paid</w:t>
      </w:r>
      <w:proofErr w:type="gramEnd"/>
      <w:r w:rsidR="00256D29">
        <w:rPr>
          <w:color w:val="A6A6A6" w:themeColor="background1" w:themeShade="A6"/>
          <w:lang w:val="en-GB"/>
        </w:rPr>
        <w:t xml:space="preserve"> for in full in terms of the </w:t>
      </w:r>
      <w:r w:rsidR="00256D29">
        <w:rPr>
          <w:color w:val="A6A6A6" w:themeColor="background1" w:themeShade="A6"/>
          <w:lang w:val="en-GB"/>
        </w:rPr>
        <w:lastRenderedPageBreak/>
        <w:t xml:space="preserve">instalment sale agreement. </w:t>
      </w:r>
      <w:r w:rsidR="00D971D5">
        <w:rPr>
          <w:color w:val="A6A6A6" w:themeColor="background1" w:themeShade="A6"/>
          <w:lang w:val="en-GB"/>
        </w:rPr>
        <w:t xml:space="preserve">The business rescue practitioner </w:t>
      </w:r>
      <w:proofErr w:type="gramStart"/>
      <w:r w:rsidR="00872BD1">
        <w:rPr>
          <w:color w:val="A6A6A6" w:themeColor="background1" w:themeShade="A6"/>
          <w:lang w:val="en-GB"/>
        </w:rPr>
        <w:t>was not entitled</w:t>
      </w:r>
      <w:proofErr w:type="gramEnd"/>
      <w:r w:rsidR="00872BD1">
        <w:rPr>
          <w:color w:val="A6A6A6" w:themeColor="background1" w:themeShade="A6"/>
          <w:lang w:val="en-GB"/>
        </w:rPr>
        <w:t xml:space="preserve"> to retain the </w:t>
      </w:r>
      <w:r w:rsidR="00DB2C54">
        <w:rPr>
          <w:color w:val="A6A6A6" w:themeColor="background1" w:themeShade="A6"/>
          <w:lang w:val="en-GB"/>
        </w:rPr>
        <w:t xml:space="preserve">assets following the cancellation of the </w:t>
      </w:r>
      <w:r w:rsidR="00F20EA4">
        <w:rPr>
          <w:color w:val="A6A6A6" w:themeColor="background1" w:themeShade="A6"/>
          <w:lang w:val="en-GB"/>
        </w:rPr>
        <w:t xml:space="preserve">instalment sale </w:t>
      </w:r>
      <w:r w:rsidR="00DB2C54">
        <w:rPr>
          <w:color w:val="A6A6A6" w:themeColor="background1" w:themeShade="A6"/>
          <w:lang w:val="en-GB"/>
        </w:rPr>
        <w:t>agreement.</w:t>
      </w:r>
      <w:r w:rsidR="000C2C18">
        <w:rPr>
          <w:color w:val="A6A6A6" w:themeColor="background1" w:themeShade="A6"/>
          <w:lang w:val="en-GB"/>
        </w:rPr>
        <w:t xml:space="preserve"> The moratorium does not apply to the </w:t>
      </w:r>
      <w:proofErr w:type="gramStart"/>
      <w:r w:rsidR="000C2C18">
        <w:rPr>
          <w:color w:val="A6A6A6" w:themeColor="background1" w:themeShade="A6"/>
          <w:lang w:val="en-GB"/>
        </w:rPr>
        <w:t>assets</w:t>
      </w:r>
      <w:proofErr w:type="gramEnd"/>
      <w:r w:rsidR="000C2C18">
        <w:rPr>
          <w:color w:val="A6A6A6" w:themeColor="background1" w:themeShade="A6"/>
          <w:lang w:val="en-GB"/>
        </w:rPr>
        <w:t xml:space="preserve"> and </w:t>
      </w:r>
      <w:r w:rsidR="00542A1A">
        <w:rPr>
          <w:color w:val="A6A6A6" w:themeColor="background1" w:themeShade="A6"/>
          <w:lang w:val="en-GB"/>
        </w:rPr>
        <w:t xml:space="preserve">they cannot be considered assets for purposes of the business rescue proceedings. </w:t>
      </w:r>
      <w:r w:rsidR="004D0D56">
        <w:rPr>
          <w:color w:val="A6A6A6" w:themeColor="background1" w:themeShade="A6"/>
          <w:lang w:val="en-GB"/>
        </w:rPr>
        <w:t xml:space="preserve">They should </w:t>
      </w:r>
      <w:proofErr w:type="gramStart"/>
      <w:r w:rsidR="004D0D56">
        <w:rPr>
          <w:color w:val="A6A6A6" w:themeColor="background1" w:themeShade="A6"/>
          <w:lang w:val="en-GB"/>
        </w:rPr>
        <w:t>be returned</w:t>
      </w:r>
      <w:proofErr w:type="gramEnd"/>
      <w:r w:rsidR="004D0D56">
        <w:rPr>
          <w:color w:val="A6A6A6" w:themeColor="background1" w:themeShade="A6"/>
          <w:lang w:val="en-GB"/>
        </w:rPr>
        <w:t xml:space="preserve"> to Wonderworld Autos. If they </w:t>
      </w:r>
      <w:proofErr w:type="gramStart"/>
      <w:r w:rsidR="004D0D56">
        <w:rPr>
          <w:color w:val="A6A6A6" w:themeColor="background1" w:themeShade="A6"/>
          <w:lang w:val="en-GB"/>
        </w:rPr>
        <w:t>aren’t</w:t>
      </w:r>
      <w:proofErr w:type="gramEnd"/>
      <w:r w:rsidR="004D0D56">
        <w:rPr>
          <w:color w:val="A6A6A6" w:themeColor="background1" w:themeShade="A6"/>
          <w:lang w:val="en-GB"/>
        </w:rPr>
        <w:t xml:space="preserve"> returned, Wonderworld Autos could bring a</w:t>
      </w:r>
      <w:r w:rsidR="00744727">
        <w:rPr>
          <w:color w:val="A6A6A6" w:themeColor="background1" w:themeShade="A6"/>
          <w:lang w:val="en-GB"/>
        </w:rPr>
        <w:t>n application against the business rescue practitioner.</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w:t>
      </w:r>
      <w:proofErr w:type="gramStart"/>
      <w:r w:rsidR="00130A75" w:rsidRPr="008F59E9">
        <w:t>nearly 800</w:t>
      </w:r>
      <w:proofErr w:type="gramEnd"/>
      <w:r w:rsidR="00130A75" w:rsidRPr="008F59E9">
        <w:t xml:space="preserve">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7E3B432C" w:rsidR="00C228D3" w:rsidRDefault="00B7258F" w:rsidP="00694F6E">
      <w:pPr>
        <w:rPr>
          <w:color w:val="A6A6A6" w:themeColor="background1" w:themeShade="A6"/>
          <w:lang w:val="en-GB"/>
        </w:rPr>
      </w:pPr>
      <w:r>
        <w:rPr>
          <w:color w:val="A6A6A6" w:themeColor="background1" w:themeShade="A6"/>
          <w:lang w:val="en-GB"/>
        </w:rPr>
        <w:t xml:space="preserve">The </w:t>
      </w:r>
      <w:r w:rsidR="00D8644C">
        <w:rPr>
          <w:color w:val="A6A6A6" w:themeColor="background1" w:themeShade="A6"/>
          <w:lang w:val="en-GB"/>
        </w:rPr>
        <w:t>South African legislation provides quite far reaching protections for employees</w:t>
      </w:r>
      <w:r w:rsidR="00573DE0">
        <w:rPr>
          <w:color w:val="A6A6A6" w:themeColor="background1" w:themeShade="A6"/>
          <w:lang w:val="en-GB"/>
        </w:rPr>
        <w:t>. W</w:t>
      </w:r>
      <w:r w:rsidR="00A74C11">
        <w:rPr>
          <w:color w:val="A6A6A6" w:themeColor="background1" w:themeShade="A6"/>
          <w:lang w:val="en-GB"/>
        </w:rPr>
        <w:t xml:space="preserve">hereas some pieces of legislation </w:t>
      </w:r>
      <w:r w:rsidR="00725398">
        <w:rPr>
          <w:color w:val="A6A6A6" w:themeColor="background1" w:themeShade="A6"/>
          <w:lang w:val="en-GB"/>
        </w:rPr>
        <w:t xml:space="preserve">or provisions </w:t>
      </w:r>
      <w:r w:rsidR="00A74C11">
        <w:rPr>
          <w:color w:val="A6A6A6" w:themeColor="background1" w:themeShade="A6"/>
          <w:lang w:val="en-GB"/>
        </w:rPr>
        <w:t xml:space="preserve">do not correlate </w:t>
      </w:r>
      <w:r w:rsidR="00671A8F">
        <w:rPr>
          <w:color w:val="A6A6A6" w:themeColor="background1" w:themeShade="A6"/>
          <w:lang w:val="en-GB"/>
        </w:rPr>
        <w:t>in terms of</w:t>
      </w:r>
      <w:r w:rsidR="00725398">
        <w:rPr>
          <w:color w:val="A6A6A6" w:themeColor="background1" w:themeShade="A6"/>
          <w:lang w:val="en-GB"/>
        </w:rPr>
        <w:t xml:space="preserve"> application, </w:t>
      </w:r>
      <w:r w:rsidR="00671A8F">
        <w:rPr>
          <w:color w:val="A6A6A6" w:themeColor="background1" w:themeShade="A6"/>
          <w:lang w:val="en-GB"/>
        </w:rPr>
        <w:t xml:space="preserve">the </w:t>
      </w:r>
      <w:r w:rsidR="004F60CE">
        <w:rPr>
          <w:color w:val="A6A6A6" w:themeColor="background1" w:themeShade="A6"/>
          <w:lang w:val="en-GB"/>
        </w:rPr>
        <w:t xml:space="preserve">legislation relating to the employment </w:t>
      </w:r>
      <w:r w:rsidR="003456F5">
        <w:rPr>
          <w:color w:val="A6A6A6" w:themeColor="background1" w:themeShade="A6"/>
          <w:lang w:val="en-GB"/>
        </w:rPr>
        <w:t xml:space="preserve">and employment conditions of </w:t>
      </w:r>
      <w:r w:rsidR="004F60CE">
        <w:rPr>
          <w:color w:val="A6A6A6" w:themeColor="background1" w:themeShade="A6"/>
          <w:lang w:val="en-GB"/>
        </w:rPr>
        <w:t>employees and entities in business rescue</w:t>
      </w:r>
      <w:r w:rsidR="003456F5">
        <w:rPr>
          <w:color w:val="A6A6A6" w:themeColor="background1" w:themeShade="A6"/>
          <w:lang w:val="en-GB"/>
        </w:rPr>
        <w:t xml:space="preserve">s does to </w:t>
      </w:r>
      <w:proofErr w:type="gramStart"/>
      <w:r w:rsidR="003456F5">
        <w:rPr>
          <w:color w:val="A6A6A6" w:themeColor="background1" w:themeShade="A6"/>
          <w:lang w:val="en-GB"/>
        </w:rPr>
        <w:t>a large extent</w:t>
      </w:r>
      <w:proofErr w:type="gramEnd"/>
      <w:r w:rsidR="003456F5">
        <w:rPr>
          <w:color w:val="A6A6A6" w:themeColor="background1" w:themeShade="A6"/>
          <w:lang w:val="en-GB"/>
        </w:rPr>
        <w:t xml:space="preserve">. </w:t>
      </w:r>
      <w:r w:rsidR="00C70821">
        <w:rPr>
          <w:color w:val="A6A6A6" w:themeColor="background1" w:themeShade="A6"/>
          <w:lang w:val="en-GB"/>
        </w:rPr>
        <w:t xml:space="preserve">The </w:t>
      </w:r>
      <w:r w:rsidR="00A72A7F">
        <w:rPr>
          <w:color w:val="A6A6A6" w:themeColor="background1" w:themeShade="A6"/>
          <w:lang w:val="en-GB"/>
        </w:rPr>
        <w:t xml:space="preserve">terms and conditions of employment of the </w:t>
      </w:r>
      <w:proofErr w:type="gramStart"/>
      <w:r w:rsidR="00C70821">
        <w:rPr>
          <w:color w:val="A6A6A6" w:themeColor="background1" w:themeShade="A6"/>
          <w:lang w:val="en-GB"/>
        </w:rPr>
        <w:t>800</w:t>
      </w:r>
      <w:proofErr w:type="gramEnd"/>
      <w:r w:rsidR="00C70821">
        <w:rPr>
          <w:color w:val="A6A6A6" w:themeColor="background1" w:themeShade="A6"/>
          <w:lang w:val="en-GB"/>
        </w:rPr>
        <w:t xml:space="preserve"> employees </w:t>
      </w:r>
      <w:r w:rsidR="00A72A7F">
        <w:rPr>
          <w:color w:val="A6A6A6" w:themeColor="background1" w:themeShade="A6"/>
          <w:lang w:val="en-GB"/>
        </w:rPr>
        <w:t xml:space="preserve">employed by Meropa Retail cannot be unilaterally </w:t>
      </w:r>
      <w:r w:rsidR="0082570C">
        <w:rPr>
          <w:color w:val="A6A6A6" w:themeColor="background1" w:themeShade="A6"/>
          <w:lang w:val="en-GB"/>
        </w:rPr>
        <w:t xml:space="preserve">varied. The employees need to </w:t>
      </w:r>
      <w:proofErr w:type="gramStart"/>
      <w:r w:rsidR="0082570C">
        <w:rPr>
          <w:color w:val="A6A6A6" w:themeColor="background1" w:themeShade="A6"/>
          <w:lang w:val="en-GB"/>
        </w:rPr>
        <w:t>be afforded</w:t>
      </w:r>
      <w:proofErr w:type="gramEnd"/>
      <w:r w:rsidR="0082570C">
        <w:rPr>
          <w:color w:val="A6A6A6" w:themeColor="background1" w:themeShade="A6"/>
          <w:lang w:val="en-GB"/>
        </w:rPr>
        <w:t xml:space="preserve"> proper </w:t>
      </w:r>
      <w:r w:rsidR="00625236">
        <w:rPr>
          <w:color w:val="A6A6A6" w:themeColor="background1" w:themeShade="A6"/>
          <w:lang w:val="en-GB"/>
        </w:rPr>
        <w:t xml:space="preserve">notification of any proposed amendment to their terms and conditions of employment and also </w:t>
      </w:r>
      <w:r w:rsidR="00FF0641">
        <w:rPr>
          <w:color w:val="A6A6A6" w:themeColor="background1" w:themeShade="A6"/>
          <w:lang w:val="en-GB"/>
        </w:rPr>
        <w:t>consulted</w:t>
      </w:r>
      <w:r w:rsidR="00625236">
        <w:rPr>
          <w:color w:val="A6A6A6" w:themeColor="background1" w:themeShade="A6"/>
          <w:lang w:val="en-GB"/>
        </w:rPr>
        <w:t>.</w:t>
      </w:r>
      <w:r w:rsidR="00FF0641">
        <w:rPr>
          <w:color w:val="A6A6A6" w:themeColor="background1" w:themeShade="A6"/>
          <w:lang w:val="en-GB"/>
        </w:rPr>
        <w:t xml:space="preserve"> Without </w:t>
      </w:r>
      <w:r w:rsidR="004179E6">
        <w:rPr>
          <w:color w:val="A6A6A6" w:themeColor="background1" w:themeShade="A6"/>
          <w:lang w:val="en-GB"/>
        </w:rPr>
        <w:t xml:space="preserve">consent or a collective agreement </w:t>
      </w:r>
      <w:r w:rsidR="004166E8">
        <w:rPr>
          <w:color w:val="A6A6A6" w:themeColor="background1" w:themeShade="A6"/>
          <w:lang w:val="en-GB"/>
        </w:rPr>
        <w:t>provid</w:t>
      </w:r>
      <w:r w:rsidR="008E51E8">
        <w:rPr>
          <w:color w:val="A6A6A6" w:themeColor="background1" w:themeShade="A6"/>
          <w:lang w:val="en-GB"/>
        </w:rPr>
        <w:t>ing</w:t>
      </w:r>
      <w:r w:rsidR="004166E8">
        <w:rPr>
          <w:color w:val="A6A6A6" w:themeColor="background1" w:themeShade="A6"/>
          <w:lang w:val="en-GB"/>
        </w:rPr>
        <w:t xml:space="preserve"> terms </w:t>
      </w:r>
      <w:r w:rsidR="0055391D">
        <w:rPr>
          <w:color w:val="A6A6A6" w:themeColor="background1" w:themeShade="A6"/>
          <w:lang w:val="en-GB"/>
        </w:rPr>
        <w:t xml:space="preserve">under which such a variation of salaries and benefits </w:t>
      </w:r>
      <w:r w:rsidR="008E51E8">
        <w:rPr>
          <w:color w:val="A6A6A6" w:themeColor="background1" w:themeShade="A6"/>
          <w:lang w:val="en-GB"/>
        </w:rPr>
        <w:t xml:space="preserve">would </w:t>
      </w:r>
      <w:proofErr w:type="gramStart"/>
      <w:r w:rsidR="008E51E8">
        <w:rPr>
          <w:color w:val="A6A6A6" w:themeColor="background1" w:themeShade="A6"/>
          <w:lang w:val="en-GB"/>
        </w:rPr>
        <w:t>be governed</w:t>
      </w:r>
      <w:proofErr w:type="gramEnd"/>
      <w:r w:rsidR="008E51E8">
        <w:rPr>
          <w:color w:val="A6A6A6" w:themeColor="background1" w:themeShade="A6"/>
          <w:lang w:val="en-GB"/>
        </w:rPr>
        <w:t xml:space="preserve">, </w:t>
      </w:r>
      <w:r w:rsidR="00EE0778">
        <w:rPr>
          <w:color w:val="A6A6A6" w:themeColor="background1" w:themeShade="A6"/>
          <w:lang w:val="en-GB"/>
        </w:rPr>
        <w:t xml:space="preserve">the business rescue practitioner cannot </w:t>
      </w:r>
      <w:r w:rsidR="002629E7">
        <w:rPr>
          <w:color w:val="A6A6A6" w:themeColor="background1" w:themeShade="A6"/>
          <w:lang w:val="en-GB"/>
        </w:rPr>
        <w:t xml:space="preserve"> reduce salaries and benefits</w:t>
      </w:r>
      <w:r w:rsidR="007F18A6">
        <w:rPr>
          <w:color w:val="A6A6A6" w:themeColor="background1" w:themeShade="A6"/>
          <w:lang w:val="en-GB"/>
        </w:rPr>
        <w:t>, and any attempt to do so would entitle the employees to seek relief</w:t>
      </w:r>
      <w:r w:rsidR="004019A1">
        <w:rPr>
          <w:color w:val="A6A6A6" w:themeColor="background1" w:themeShade="A6"/>
          <w:lang w:val="en-GB"/>
        </w:rPr>
        <w:t>.</w:t>
      </w:r>
      <w:r w:rsidR="001A0275">
        <w:rPr>
          <w:color w:val="A6A6A6" w:themeColor="background1" w:themeShade="A6"/>
          <w:lang w:val="en-GB"/>
        </w:rPr>
        <w:t xml:space="preserve"> </w:t>
      </w:r>
      <w:r w:rsidR="00113742">
        <w:rPr>
          <w:color w:val="A6A6A6" w:themeColor="background1" w:themeShade="A6"/>
          <w:lang w:val="en-GB"/>
        </w:rPr>
        <w:t xml:space="preserve">The Labour Relations Act allows for a section 189 procedure which would allow </w:t>
      </w:r>
      <w:r w:rsidR="00CD2638">
        <w:rPr>
          <w:color w:val="A6A6A6" w:themeColor="background1" w:themeShade="A6"/>
          <w:lang w:val="en-GB"/>
        </w:rPr>
        <w:t xml:space="preserve">him to propose reduced salaries in lieu of retrenchments, However, </w:t>
      </w:r>
      <w:r w:rsidR="009838D1">
        <w:rPr>
          <w:color w:val="A6A6A6" w:themeColor="background1" w:themeShade="A6"/>
          <w:lang w:val="en-GB"/>
        </w:rPr>
        <w:t xml:space="preserve">section 189 provides that </w:t>
      </w:r>
      <w:r w:rsidR="00A97B88">
        <w:rPr>
          <w:color w:val="A6A6A6" w:themeColor="background1" w:themeShade="A6"/>
          <w:lang w:val="en-GB"/>
        </w:rPr>
        <w:t xml:space="preserve">consultation needs to commence as soon as the </w:t>
      </w:r>
      <w:r w:rsidR="00561BCA">
        <w:rPr>
          <w:color w:val="A6A6A6" w:themeColor="background1" w:themeShade="A6"/>
          <w:lang w:val="en-GB"/>
        </w:rPr>
        <w:t xml:space="preserve">amendments to the terms and conditions </w:t>
      </w:r>
      <w:proofErr w:type="gramStart"/>
      <w:r w:rsidR="00561BCA">
        <w:rPr>
          <w:color w:val="A6A6A6" w:themeColor="background1" w:themeShade="A6"/>
          <w:lang w:val="en-GB"/>
        </w:rPr>
        <w:t>are foreseen</w:t>
      </w:r>
      <w:proofErr w:type="gramEnd"/>
      <w:r w:rsidR="00561BCA">
        <w:rPr>
          <w:color w:val="A6A6A6" w:themeColor="background1" w:themeShade="A6"/>
          <w:lang w:val="en-GB"/>
        </w:rPr>
        <w:t xml:space="preserve">, but the Companies Act provides that </w:t>
      </w:r>
      <w:r w:rsidR="003D4A88">
        <w:rPr>
          <w:color w:val="A6A6A6" w:themeColor="background1" w:themeShade="A6"/>
          <w:lang w:val="en-GB"/>
        </w:rPr>
        <w:t xml:space="preserve">a section 189 </w:t>
      </w:r>
      <w:r w:rsidR="006610D2">
        <w:rPr>
          <w:color w:val="A6A6A6" w:themeColor="background1" w:themeShade="A6"/>
          <w:lang w:val="en-GB"/>
        </w:rPr>
        <w:t xml:space="preserve">process </w:t>
      </w:r>
      <w:r w:rsidR="003D4A88">
        <w:rPr>
          <w:color w:val="A6A6A6" w:themeColor="background1" w:themeShade="A6"/>
          <w:lang w:val="en-GB"/>
        </w:rPr>
        <w:t>can only commence once the plan has been published.</w:t>
      </w:r>
      <w:r w:rsidR="0036782E">
        <w:rPr>
          <w:color w:val="A6A6A6" w:themeColor="background1" w:themeShade="A6"/>
          <w:lang w:val="en-GB"/>
        </w:rPr>
        <w:t xml:space="preserve"> It is for this reason that constant dialogue between the business rescue practitioner and the affected person is, particularly employees, is important.</w:t>
      </w:r>
      <w:r w:rsidR="009838D1">
        <w:rPr>
          <w:color w:val="A6A6A6" w:themeColor="background1" w:themeShade="A6"/>
          <w:lang w:val="en-GB"/>
        </w:rPr>
        <w:t xml:space="preserve"> </w:t>
      </w:r>
    </w:p>
    <w:p w14:paraId="7A521701" w14:textId="0349ACF8" w:rsidR="00C228D3" w:rsidRDefault="00FF0641" w:rsidP="00AA1809">
      <w:pPr>
        <w:rPr>
          <w:color w:val="A6A6A6" w:themeColor="background1" w:themeShade="A6"/>
          <w:lang w:val="en-GB"/>
        </w:rPr>
      </w:pPr>
      <w:r>
        <w:rPr>
          <w:color w:val="A6A6A6" w:themeColor="background1" w:themeShade="A6"/>
          <w:lang w:val="en-GB"/>
        </w:rPr>
        <w:t xml:space="preserve"> </w:t>
      </w: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03FBF96" w14:textId="2DA0E6D3" w:rsidR="005E11BC" w:rsidRDefault="0054104A" w:rsidP="00C228D3">
      <w:pPr>
        <w:jc w:val="left"/>
        <w:rPr>
          <w:color w:val="A6A6A6" w:themeColor="background1" w:themeShade="A6"/>
          <w:lang w:val="en-GB"/>
        </w:rPr>
      </w:pPr>
      <w:r>
        <w:rPr>
          <w:color w:val="A6A6A6" w:themeColor="background1" w:themeShade="A6"/>
          <w:lang w:val="en-GB"/>
        </w:rPr>
        <w:t>Me</w:t>
      </w:r>
      <w:r w:rsidR="00CE4883">
        <w:rPr>
          <w:color w:val="A6A6A6" w:themeColor="background1" w:themeShade="A6"/>
          <w:lang w:val="en-GB"/>
        </w:rPr>
        <w:t>ro</w:t>
      </w:r>
      <w:r>
        <w:rPr>
          <w:color w:val="A6A6A6" w:themeColor="background1" w:themeShade="A6"/>
          <w:lang w:val="en-GB"/>
        </w:rPr>
        <w:t>pa Holdings Limited</w:t>
      </w:r>
      <w:r w:rsidR="005E11BC">
        <w:rPr>
          <w:color w:val="A6A6A6" w:themeColor="background1" w:themeShade="A6"/>
          <w:lang w:val="en-GB"/>
        </w:rPr>
        <w:t xml:space="preserve">, Orlando Investments and Management Holdco Proprietary Limited are shareholders </w:t>
      </w:r>
      <w:r w:rsidR="00D24557">
        <w:rPr>
          <w:color w:val="A6A6A6" w:themeColor="background1" w:themeShade="A6"/>
          <w:lang w:val="en-GB"/>
        </w:rPr>
        <w:t xml:space="preserve">and affected persons in the business rescue of </w:t>
      </w:r>
      <w:r w:rsidR="005E11BC">
        <w:rPr>
          <w:color w:val="A6A6A6" w:themeColor="background1" w:themeShade="A6"/>
          <w:lang w:val="en-GB"/>
        </w:rPr>
        <w:t xml:space="preserve">Meropa Retail. </w:t>
      </w:r>
      <w:r w:rsidR="00072451">
        <w:rPr>
          <w:color w:val="A6A6A6" w:themeColor="background1" w:themeShade="A6"/>
          <w:lang w:val="en-GB"/>
        </w:rPr>
        <w:t xml:space="preserve">As such they </w:t>
      </w:r>
      <w:proofErr w:type="gramStart"/>
      <w:r w:rsidR="00072451">
        <w:rPr>
          <w:color w:val="A6A6A6" w:themeColor="background1" w:themeShade="A6"/>
          <w:lang w:val="en-GB"/>
        </w:rPr>
        <w:t>are entitled</w:t>
      </w:r>
      <w:proofErr w:type="gramEnd"/>
      <w:r w:rsidR="00072451">
        <w:rPr>
          <w:color w:val="A6A6A6" w:themeColor="background1" w:themeShade="A6"/>
          <w:lang w:val="en-GB"/>
        </w:rPr>
        <w:t xml:space="preserve"> to receive notice of any resolution </w:t>
      </w:r>
      <w:r w:rsidR="00773D7A">
        <w:rPr>
          <w:color w:val="A6A6A6" w:themeColor="background1" w:themeShade="A6"/>
          <w:lang w:val="en-GB"/>
        </w:rPr>
        <w:t xml:space="preserve">by the board of directors </w:t>
      </w:r>
      <w:r w:rsidR="00072451">
        <w:rPr>
          <w:color w:val="A6A6A6" w:themeColor="background1" w:themeShade="A6"/>
          <w:lang w:val="en-GB"/>
        </w:rPr>
        <w:t xml:space="preserve">to place the company into </w:t>
      </w:r>
      <w:r w:rsidR="00773D7A">
        <w:rPr>
          <w:color w:val="A6A6A6" w:themeColor="background1" w:themeShade="A6"/>
          <w:lang w:val="en-GB"/>
        </w:rPr>
        <w:t xml:space="preserve">business rescue. They </w:t>
      </w:r>
      <w:proofErr w:type="gramStart"/>
      <w:r w:rsidR="00773D7A">
        <w:rPr>
          <w:color w:val="A6A6A6" w:themeColor="background1" w:themeShade="A6"/>
          <w:lang w:val="en-GB"/>
        </w:rPr>
        <w:t>are also entitled</w:t>
      </w:r>
      <w:proofErr w:type="gramEnd"/>
      <w:r w:rsidR="00773D7A">
        <w:rPr>
          <w:color w:val="A6A6A6" w:themeColor="background1" w:themeShade="A6"/>
          <w:lang w:val="en-GB"/>
        </w:rPr>
        <w:t xml:space="preserve"> to </w:t>
      </w:r>
      <w:r w:rsidR="00622016">
        <w:rPr>
          <w:color w:val="A6A6A6" w:themeColor="background1" w:themeShade="A6"/>
          <w:lang w:val="en-GB"/>
        </w:rPr>
        <w:t xml:space="preserve">seek a court order to </w:t>
      </w:r>
      <w:r w:rsidR="009C1C53">
        <w:rPr>
          <w:color w:val="A6A6A6" w:themeColor="background1" w:themeShade="A6"/>
          <w:lang w:val="en-GB"/>
        </w:rPr>
        <w:t xml:space="preserve">set aside the resolution the board resolution </w:t>
      </w:r>
      <w:r w:rsidR="003447CF">
        <w:rPr>
          <w:color w:val="A6A6A6" w:themeColor="background1" w:themeShade="A6"/>
          <w:lang w:val="en-GB"/>
        </w:rPr>
        <w:t>pursuant to section 130(1)</w:t>
      </w:r>
      <w:r w:rsidR="00F15F04">
        <w:rPr>
          <w:color w:val="A6A6A6" w:themeColor="background1" w:themeShade="A6"/>
          <w:lang w:val="en-GB"/>
        </w:rPr>
        <w:t>(a)</w:t>
      </w:r>
      <w:r w:rsidR="003447CF">
        <w:rPr>
          <w:color w:val="A6A6A6" w:themeColor="background1" w:themeShade="A6"/>
          <w:lang w:val="en-GB"/>
        </w:rPr>
        <w:t xml:space="preserve"> or the appointment of the business rescue practitioner </w:t>
      </w:r>
      <w:r w:rsidR="00F15F04">
        <w:rPr>
          <w:color w:val="A6A6A6" w:themeColor="background1" w:themeShade="A6"/>
          <w:lang w:val="en-GB"/>
        </w:rPr>
        <w:t>according to section 130(1)(b)</w:t>
      </w:r>
      <w:r w:rsidR="00AA74C7">
        <w:rPr>
          <w:color w:val="A6A6A6" w:themeColor="background1" w:themeShade="A6"/>
          <w:lang w:val="en-GB"/>
        </w:rPr>
        <w:t xml:space="preserve">, or ask the court to </w:t>
      </w:r>
      <w:r w:rsidR="00B9324E">
        <w:rPr>
          <w:color w:val="A6A6A6" w:themeColor="background1" w:themeShade="A6"/>
          <w:lang w:val="en-GB"/>
        </w:rPr>
        <w:t>require the business rescue practitioner to provide security</w:t>
      </w:r>
      <w:r w:rsidR="00A15E09">
        <w:rPr>
          <w:color w:val="A6A6A6" w:themeColor="background1" w:themeShade="A6"/>
          <w:lang w:val="en-GB"/>
        </w:rPr>
        <w:t xml:space="preserve"> to secure the interests of the company and </w:t>
      </w:r>
      <w:r w:rsidR="0098545E">
        <w:rPr>
          <w:color w:val="A6A6A6" w:themeColor="background1" w:themeShade="A6"/>
          <w:lang w:val="en-GB"/>
        </w:rPr>
        <w:t xml:space="preserve">shareholders. </w:t>
      </w:r>
      <w:r w:rsidR="00CF1D44">
        <w:rPr>
          <w:color w:val="A6A6A6" w:themeColor="background1" w:themeShade="A6"/>
          <w:lang w:val="en-GB"/>
        </w:rPr>
        <w:t xml:space="preserve">As shareholders, they </w:t>
      </w:r>
      <w:proofErr w:type="gramStart"/>
      <w:r w:rsidR="00CF1D44">
        <w:rPr>
          <w:color w:val="A6A6A6" w:themeColor="background1" w:themeShade="A6"/>
          <w:lang w:val="en-GB"/>
        </w:rPr>
        <w:t>are also entitled</w:t>
      </w:r>
      <w:proofErr w:type="gramEnd"/>
      <w:r w:rsidR="00CF1D44">
        <w:rPr>
          <w:color w:val="A6A6A6" w:themeColor="background1" w:themeShade="A6"/>
          <w:lang w:val="en-GB"/>
        </w:rPr>
        <w:t xml:space="preserve"> to be notified of and participate in all legal proceedings that affect Meropa Retail</w:t>
      </w:r>
      <w:r w:rsidR="00DF2AA6">
        <w:rPr>
          <w:color w:val="A6A6A6" w:themeColor="background1" w:themeShade="A6"/>
          <w:lang w:val="en-GB"/>
        </w:rPr>
        <w:t xml:space="preserve">. </w:t>
      </w:r>
    </w:p>
    <w:p w14:paraId="142C2D39" w14:textId="77777777" w:rsidR="00DF2AA6" w:rsidRDefault="00DF2AA6" w:rsidP="00C228D3">
      <w:pPr>
        <w:jc w:val="left"/>
        <w:rPr>
          <w:color w:val="A6A6A6" w:themeColor="background1" w:themeShade="A6"/>
          <w:lang w:val="en-GB"/>
        </w:rPr>
      </w:pPr>
    </w:p>
    <w:p w14:paraId="22C1D6E6" w14:textId="49075817" w:rsidR="00DF2AA6" w:rsidRDefault="00DF2AA6" w:rsidP="00C228D3">
      <w:pPr>
        <w:jc w:val="left"/>
        <w:rPr>
          <w:color w:val="A6A6A6" w:themeColor="background1" w:themeShade="A6"/>
          <w:lang w:val="en-GB"/>
        </w:rPr>
      </w:pPr>
      <w:r>
        <w:rPr>
          <w:color w:val="A6A6A6" w:themeColor="background1" w:themeShade="A6"/>
          <w:lang w:val="en-GB"/>
        </w:rPr>
        <w:t xml:space="preserve">The shareholders </w:t>
      </w:r>
      <w:r w:rsidR="00CD7CB6">
        <w:rPr>
          <w:color w:val="A6A6A6" w:themeColor="background1" w:themeShade="A6"/>
          <w:lang w:val="en-GB"/>
        </w:rPr>
        <w:t>may also apply to court to obtain an order placing the company into business rescue if the board of directors has not passed a board resolution to do so.</w:t>
      </w:r>
    </w:p>
    <w:p w14:paraId="7B066C43" w14:textId="77777777" w:rsidR="00A81AC6" w:rsidRDefault="00A81AC6" w:rsidP="00C228D3">
      <w:pPr>
        <w:jc w:val="left"/>
        <w:rPr>
          <w:color w:val="A6A6A6" w:themeColor="background1" w:themeShade="A6"/>
          <w:lang w:val="en-GB"/>
        </w:rPr>
      </w:pPr>
    </w:p>
    <w:p w14:paraId="4855ADB9" w14:textId="384A4A8C" w:rsidR="00A81AC6" w:rsidRDefault="00A81AC6" w:rsidP="00C228D3">
      <w:pPr>
        <w:jc w:val="left"/>
        <w:rPr>
          <w:color w:val="A6A6A6" w:themeColor="background1" w:themeShade="A6"/>
          <w:lang w:val="en-GB"/>
        </w:rPr>
      </w:pPr>
      <w:r>
        <w:rPr>
          <w:color w:val="A6A6A6" w:themeColor="background1" w:themeShade="A6"/>
          <w:lang w:val="en-GB"/>
        </w:rPr>
        <w:t xml:space="preserve">The shareholders also have the </w:t>
      </w:r>
      <w:r w:rsidR="00053DE8">
        <w:rPr>
          <w:color w:val="A6A6A6" w:themeColor="background1" w:themeShade="A6"/>
          <w:lang w:val="en-GB"/>
        </w:rPr>
        <w:t>right to participate in the meeting held to vote on the adoption of the business rescue plan</w:t>
      </w:r>
      <w:r w:rsidR="00FA5B1B">
        <w:rPr>
          <w:color w:val="A6A6A6" w:themeColor="background1" w:themeShade="A6"/>
          <w:lang w:val="en-GB"/>
        </w:rPr>
        <w:t xml:space="preserve">, both as shareholders and as creditors if they have provided </w:t>
      </w:r>
      <w:r w:rsidR="00847E3F">
        <w:rPr>
          <w:color w:val="A6A6A6" w:themeColor="background1" w:themeShade="A6"/>
          <w:lang w:val="en-GB"/>
        </w:rPr>
        <w:t>funding to the company</w:t>
      </w:r>
      <w:proofErr w:type="gramStart"/>
      <w:r w:rsidR="00847E3F">
        <w:rPr>
          <w:color w:val="A6A6A6" w:themeColor="background1" w:themeShade="A6"/>
          <w:lang w:val="en-GB"/>
        </w:rPr>
        <w:t xml:space="preserve">. </w:t>
      </w:r>
      <w:r w:rsidR="00D76CE0">
        <w:rPr>
          <w:color w:val="A6A6A6" w:themeColor="background1" w:themeShade="A6"/>
          <w:lang w:val="en-GB"/>
        </w:rPr>
        <w:t xml:space="preserve"> </w:t>
      </w:r>
      <w:proofErr w:type="gramEnd"/>
      <w:r w:rsidR="00D76CE0">
        <w:rPr>
          <w:color w:val="A6A6A6" w:themeColor="background1" w:themeShade="A6"/>
          <w:lang w:val="en-GB"/>
        </w:rPr>
        <w:t xml:space="preserve">They </w:t>
      </w:r>
      <w:proofErr w:type="gramStart"/>
      <w:r w:rsidR="00D76CE0">
        <w:rPr>
          <w:color w:val="A6A6A6" w:themeColor="background1" w:themeShade="A6"/>
          <w:lang w:val="en-GB"/>
        </w:rPr>
        <w:t>are also afforded</w:t>
      </w:r>
      <w:proofErr w:type="gramEnd"/>
      <w:r w:rsidR="00D76CE0">
        <w:rPr>
          <w:color w:val="A6A6A6" w:themeColor="background1" w:themeShade="A6"/>
          <w:lang w:val="en-GB"/>
        </w:rPr>
        <w:t xml:space="preserve"> the right to be consulted by the business rescue practitioner </w:t>
      </w:r>
      <w:r w:rsidR="00CC2779">
        <w:rPr>
          <w:color w:val="A6A6A6" w:themeColor="background1" w:themeShade="A6"/>
          <w:lang w:val="en-GB"/>
        </w:rPr>
        <w:t>prior to the publication of the business rescue plan</w:t>
      </w:r>
      <w:r w:rsidR="001256D1">
        <w:rPr>
          <w:color w:val="A6A6A6" w:themeColor="background1" w:themeShade="A6"/>
          <w:lang w:val="en-GB"/>
        </w:rPr>
        <w:t xml:space="preserve">, whilst the business rescue practitioner is </w:t>
      </w:r>
      <w:r w:rsidR="00167DB2">
        <w:rPr>
          <w:color w:val="A6A6A6" w:themeColor="background1" w:themeShade="A6"/>
          <w:lang w:val="en-GB"/>
        </w:rPr>
        <w:t>crafting it.</w:t>
      </w:r>
      <w:r w:rsidR="009408F8">
        <w:rPr>
          <w:color w:val="A6A6A6" w:themeColor="background1" w:themeShade="A6"/>
          <w:lang w:val="en-GB"/>
        </w:rPr>
        <w:t xml:space="preserve"> </w:t>
      </w:r>
    </w:p>
    <w:p w14:paraId="3D24BF99" w14:textId="77777777" w:rsidR="009408F8" w:rsidRDefault="009408F8" w:rsidP="00C228D3">
      <w:pPr>
        <w:jc w:val="left"/>
        <w:rPr>
          <w:color w:val="A6A6A6" w:themeColor="background1" w:themeShade="A6"/>
          <w:lang w:val="en-GB"/>
        </w:rPr>
      </w:pPr>
    </w:p>
    <w:p w14:paraId="671F29F6" w14:textId="39796D8A" w:rsidR="009408F8" w:rsidRDefault="009408F8" w:rsidP="00C228D3">
      <w:pPr>
        <w:jc w:val="left"/>
        <w:rPr>
          <w:color w:val="A6A6A6" w:themeColor="background1" w:themeShade="A6"/>
          <w:lang w:val="en-GB"/>
        </w:rPr>
      </w:pPr>
      <w:r>
        <w:rPr>
          <w:color w:val="A6A6A6" w:themeColor="background1" w:themeShade="A6"/>
          <w:lang w:val="en-GB"/>
        </w:rPr>
        <w:t xml:space="preserve">If they hold different </w:t>
      </w:r>
      <w:r w:rsidR="00A8284C">
        <w:rPr>
          <w:color w:val="A6A6A6" w:themeColor="background1" w:themeShade="A6"/>
          <w:lang w:val="en-GB"/>
        </w:rPr>
        <w:t>classes of shares</w:t>
      </w:r>
      <w:r>
        <w:rPr>
          <w:color w:val="A6A6A6" w:themeColor="background1" w:themeShade="A6"/>
          <w:lang w:val="en-GB"/>
        </w:rPr>
        <w:t xml:space="preserve">, </w:t>
      </w:r>
      <w:r w:rsidR="00A8284C">
        <w:rPr>
          <w:color w:val="A6A6A6" w:themeColor="background1" w:themeShade="A6"/>
          <w:lang w:val="en-GB"/>
        </w:rPr>
        <w:t xml:space="preserve">or </w:t>
      </w:r>
      <w:r>
        <w:rPr>
          <w:color w:val="A6A6A6" w:themeColor="background1" w:themeShade="A6"/>
          <w:lang w:val="en-GB"/>
        </w:rPr>
        <w:t xml:space="preserve">their rights </w:t>
      </w:r>
      <w:r w:rsidR="00A8284C">
        <w:rPr>
          <w:color w:val="A6A6A6" w:themeColor="background1" w:themeShade="A6"/>
          <w:lang w:val="en-GB"/>
        </w:rPr>
        <w:t xml:space="preserve">in any particular class </w:t>
      </w:r>
      <w:r w:rsidR="004932EB">
        <w:rPr>
          <w:color w:val="A6A6A6" w:themeColor="background1" w:themeShade="A6"/>
          <w:lang w:val="en-GB"/>
        </w:rPr>
        <w:t xml:space="preserve">of security </w:t>
      </w:r>
      <w:proofErr w:type="gramStart"/>
      <w:r>
        <w:rPr>
          <w:color w:val="A6A6A6" w:themeColor="background1" w:themeShade="A6"/>
          <w:lang w:val="en-GB"/>
        </w:rPr>
        <w:t>are affected</w:t>
      </w:r>
      <w:proofErr w:type="gramEnd"/>
      <w:r>
        <w:rPr>
          <w:color w:val="A6A6A6" w:themeColor="background1" w:themeShade="A6"/>
          <w:lang w:val="en-GB"/>
        </w:rPr>
        <w:t xml:space="preserve"> during the voting of the business rescue plan, the business rescue practitioner is obliged to hold a separate meeting </w:t>
      </w:r>
      <w:r w:rsidR="005316DB">
        <w:rPr>
          <w:color w:val="A6A6A6" w:themeColor="background1" w:themeShade="A6"/>
          <w:lang w:val="en-GB"/>
        </w:rPr>
        <w:t xml:space="preserve">with the holders of the affected class of security and to call on them to vote </w:t>
      </w:r>
      <w:r w:rsidR="00507EC3">
        <w:rPr>
          <w:color w:val="A6A6A6" w:themeColor="background1" w:themeShade="A6"/>
          <w:lang w:val="en-GB"/>
        </w:rPr>
        <w:t xml:space="preserve">on the adoption of the proposed business rescue plan. </w:t>
      </w:r>
    </w:p>
    <w:p w14:paraId="05AD6B00" w14:textId="77777777" w:rsidR="00507EC3" w:rsidRDefault="00507EC3" w:rsidP="00C228D3">
      <w:pPr>
        <w:jc w:val="left"/>
        <w:rPr>
          <w:color w:val="A6A6A6" w:themeColor="background1" w:themeShade="A6"/>
          <w:lang w:val="en-GB"/>
        </w:rPr>
      </w:pPr>
    </w:p>
    <w:p w14:paraId="23147F63" w14:textId="4CFEFBAD" w:rsidR="00507EC3" w:rsidRDefault="00507EC3" w:rsidP="00C228D3">
      <w:pPr>
        <w:jc w:val="left"/>
        <w:rPr>
          <w:color w:val="A6A6A6" w:themeColor="background1" w:themeShade="A6"/>
          <w:lang w:val="en-GB"/>
        </w:rPr>
      </w:pPr>
      <w:r>
        <w:rPr>
          <w:color w:val="A6A6A6" w:themeColor="background1" w:themeShade="A6"/>
          <w:lang w:val="en-GB"/>
        </w:rPr>
        <w:t>The facts do not provide whether the shareholders hold different classes of security</w:t>
      </w:r>
      <w:r w:rsidR="00A129B5">
        <w:rPr>
          <w:color w:val="A6A6A6" w:themeColor="background1" w:themeShade="A6"/>
          <w:lang w:val="en-GB"/>
        </w:rPr>
        <w:t>.</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633AC14F" w:rsidR="00C228D3" w:rsidRDefault="008B2113" w:rsidP="00C228D3">
      <w:pPr>
        <w:jc w:val="left"/>
        <w:rPr>
          <w:color w:val="A6A6A6" w:themeColor="background1" w:themeShade="A6"/>
          <w:lang w:val="en-GB"/>
        </w:rPr>
      </w:pPr>
      <w:r>
        <w:rPr>
          <w:color w:val="A6A6A6" w:themeColor="background1" w:themeShade="A6"/>
          <w:lang w:val="en-GB"/>
        </w:rPr>
        <w:t xml:space="preserve">The Companies Act provides for the removal of directors by the business rescue practitioner in instances where a director </w:t>
      </w:r>
      <w:r w:rsidR="002C50AE">
        <w:rPr>
          <w:color w:val="A6A6A6" w:themeColor="background1" w:themeShade="A6"/>
          <w:lang w:val="en-GB"/>
        </w:rPr>
        <w:t>is fails to comply with the provisions of section 69 of the Companies Act 2008 o</w:t>
      </w:r>
      <w:r w:rsidR="00B664D8">
        <w:rPr>
          <w:color w:val="A6A6A6" w:themeColor="background1" w:themeShade="A6"/>
          <w:lang w:val="en-GB"/>
        </w:rPr>
        <w:t>r</w:t>
      </w:r>
      <w:r w:rsidR="002C50AE">
        <w:rPr>
          <w:color w:val="A6A6A6" w:themeColor="background1" w:themeShade="A6"/>
          <w:lang w:val="en-GB"/>
        </w:rPr>
        <w:t xml:space="preserve"> </w:t>
      </w:r>
      <w:r w:rsidR="004A0C23">
        <w:rPr>
          <w:color w:val="A6A6A6" w:themeColor="background1" w:themeShade="A6"/>
          <w:lang w:val="en-GB"/>
        </w:rPr>
        <w:t>does not act in accordance with the instructions and directions of the business rescue practitioner</w:t>
      </w:r>
      <w:r w:rsidR="004C6D60">
        <w:rPr>
          <w:color w:val="A6A6A6" w:themeColor="background1" w:themeShade="A6"/>
          <w:lang w:val="en-GB"/>
        </w:rPr>
        <w:t xml:space="preserve"> during the business rescue proceedings</w:t>
      </w:r>
      <w:r w:rsidR="00771D42">
        <w:rPr>
          <w:color w:val="A6A6A6" w:themeColor="background1" w:themeShade="A6"/>
          <w:lang w:val="en-GB"/>
        </w:rPr>
        <w:t xml:space="preserve">, as the business rescue practitioner </w:t>
      </w:r>
      <w:r w:rsidR="00F646DD">
        <w:rPr>
          <w:color w:val="A6A6A6" w:themeColor="background1" w:themeShade="A6"/>
          <w:lang w:val="en-GB"/>
        </w:rPr>
        <w:t>takes over the management of the company</w:t>
      </w:r>
      <w:r w:rsidR="00B664D8">
        <w:rPr>
          <w:color w:val="A6A6A6" w:themeColor="background1" w:themeShade="A6"/>
          <w:lang w:val="en-GB"/>
        </w:rPr>
        <w:t xml:space="preserve">. </w:t>
      </w:r>
      <w:r w:rsidR="00197BD4">
        <w:rPr>
          <w:color w:val="A6A6A6" w:themeColor="background1" w:themeShade="A6"/>
          <w:lang w:val="en-GB"/>
        </w:rPr>
        <w:t xml:space="preserve">Mr Nkosi can apply to court </w:t>
      </w:r>
      <w:r w:rsidR="0002053E">
        <w:rPr>
          <w:color w:val="A6A6A6" w:themeColor="background1" w:themeShade="A6"/>
          <w:lang w:val="en-GB"/>
        </w:rPr>
        <w:t>for the removal of Mr Khumalo as a director.</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will the applicant creditor have relied upon in their court application to remove Mr Dunce as business rescue practitioner of Meropa Retail</w:t>
      </w:r>
      <w:proofErr w:type="gramStart"/>
      <w:r w:rsidR="00BD0D1C" w:rsidRPr="00DF25E8">
        <w:rPr>
          <w:lang w:val="en-GB"/>
        </w:rPr>
        <w:t xml:space="preserve">?  </w:t>
      </w:r>
      <w:proofErr w:type="gramEnd"/>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4A52EE47" w14:textId="2CE2A33C" w:rsidR="00F50E64" w:rsidRPr="00F33BD0" w:rsidRDefault="00735933" w:rsidP="00A64410">
      <w:pPr>
        <w:rPr>
          <w:color w:val="A6A6A6" w:themeColor="background1" w:themeShade="A6"/>
          <w:lang w:val="en-GB"/>
        </w:rPr>
      </w:pPr>
      <w:r>
        <w:rPr>
          <w:color w:val="A6A6A6" w:themeColor="background1" w:themeShade="A6"/>
          <w:lang w:val="en-GB"/>
        </w:rPr>
        <w:t>Section 13</w:t>
      </w:r>
      <w:r w:rsidR="008F4C1B">
        <w:rPr>
          <w:color w:val="A6A6A6" w:themeColor="background1" w:themeShade="A6"/>
          <w:lang w:val="en-GB"/>
        </w:rPr>
        <w:t>0((1)</w:t>
      </w:r>
      <w:r w:rsidR="0011493F">
        <w:rPr>
          <w:color w:val="A6A6A6" w:themeColor="background1" w:themeShade="A6"/>
          <w:lang w:val="en-GB"/>
        </w:rPr>
        <w:t>(b)- an affected person can approach court to have a business rescue practitioner removed on the grounds that he does not satisfy the requirements for appointment under section 138, or is not independent</w:t>
      </w:r>
      <w:r w:rsidR="00791156">
        <w:rPr>
          <w:color w:val="A6A6A6" w:themeColor="background1" w:themeShade="A6"/>
          <w:lang w:val="en-GB"/>
        </w:rPr>
        <w:t xml:space="preserve"> of the management or the company</w:t>
      </w:r>
      <w:r w:rsidR="00BD6DF0">
        <w:rPr>
          <w:color w:val="A6A6A6" w:themeColor="background1" w:themeShade="A6"/>
          <w:lang w:val="en-GB"/>
        </w:rPr>
        <w:t>. Section 138 provides the qualifications that the business recue practitioner is meant to have</w:t>
      </w:r>
      <w:r w:rsidR="001542F9">
        <w:rPr>
          <w:color w:val="A6A6A6" w:themeColor="background1" w:themeShade="A6"/>
          <w:lang w:val="en-GB"/>
        </w:rPr>
        <w:t>, and section 138(1)(e) specifically</w:t>
      </w:r>
      <w:r w:rsidR="00C00A92">
        <w:rPr>
          <w:color w:val="A6A6A6" w:themeColor="background1" w:themeShade="A6"/>
          <w:lang w:val="en-GB"/>
        </w:rPr>
        <w:t xml:space="preserve"> </w:t>
      </w:r>
      <w:r w:rsidR="001542F9">
        <w:rPr>
          <w:color w:val="A6A6A6" w:themeColor="background1" w:themeShade="A6"/>
          <w:lang w:val="en-GB"/>
        </w:rPr>
        <w:t>provides that the practitioner should not have a relationship with the company</w:t>
      </w:r>
      <w:r w:rsidR="00C00A92">
        <w:rPr>
          <w:color w:val="A6A6A6" w:themeColor="background1" w:themeShade="A6"/>
          <w:lang w:val="en-GB"/>
        </w:rPr>
        <w:t xml:space="preserve"> which could lead to an objective view that he is not acting impartially.</w:t>
      </w:r>
    </w:p>
    <w:p w14:paraId="42B766D1" w14:textId="235264C8"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7372809B" w14:textId="2E76E06C" w:rsidR="00F50E64" w:rsidRPr="00F33BD0" w:rsidRDefault="00BD463D" w:rsidP="00A64410">
      <w:pPr>
        <w:rPr>
          <w:color w:val="A6A6A6" w:themeColor="background1" w:themeShade="A6"/>
          <w:lang w:val="en-GB"/>
        </w:rPr>
      </w:pPr>
      <w:r>
        <w:rPr>
          <w:color w:val="A6A6A6" w:themeColor="background1" w:themeShade="A6"/>
          <w:lang w:val="en-GB"/>
        </w:rPr>
        <w:t xml:space="preserve">No, the employees do not have the right to appoint a replacement business rescue practitioner following the removal of Mr Dunce by the court. </w:t>
      </w:r>
      <w:r w:rsidR="008A635F">
        <w:rPr>
          <w:color w:val="A6A6A6" w:themeColor="background1" w:themeShade="A6"/>
          <w:lang w:val="en-GB"/>
        </w:rPr>
        <w:t xml:space="preserve">The company that appointed him has the right to appoint his replacement. </w:t>
      </w: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Meropa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47DBA44E" w:rsidR="00C228D3" w:rsidRDefault="00C0714B" w:rsidP="00C228D3">
      <w:pPr>
        <w:jc w:val="left"/>
        <w:rPr>
          <w:color w:val="A6A6A6" w:themeColor="background1" w:themeShade="A6"/>
          <w:lang w:val="en-GB"/>
        </w:rPr>
      </w:pPr>
      <w:r>
        <w:rPr>
          <w:color w:val="A6A6A6" w:themeColor="background1" w:themeShade="A6"/>
          <w:lang w:val="en-GB"/>
        </w:rPr>
        <w:t xml:space="preserve">Mr </w:t>
      </w:r>
      <w:r w:rsidR="0029270A">
        <w:rPr>
          <w:color w:val="A6A6A6" w:themeColor="background1" w:themeShade="A6"/>
          <w:lang w:val="en-GB"/>
        </w:rPr>
        <w:t>Nkosi appears to have paid himself the success fee prior to the adoption of the vote on the business rescue plan</w:t>
      </w:r>
      <w:proofErr w:type="gramStart"/>
      <w:r w:rsidR="0029270A">
        <w:rPr>
          <w:color w:val="A6A6A6" w:themeColor="background1" w:themeShade="A6"/>
          <w:lang w:val="en-GB"/>
        </w:rPr>
        <w:t xml:space="preserve">. </w:t>
      </w:r>
      <w:r w:rsidR="007F722A">
        <w:rPr>
          <w:color w:val="A6A6A6" w:themeColor="background1" w:themeShade="A6"/>
          <w:lang w:val="en-GB"/>
        </w:rPr>
        <w:t xml:space="preserve"> </w:t>
      </w:r>
      <w:proofErr w:type="gramEnd"/>
      <w:r w:rsidR="007F722A">
        <w:rPr>
          <w:color w:val="A6A6A6" w:themeColor="background1" w:themeShade="A6"/>
          <w:lang w:val="en-GB"/>
        </w:rPr>
        <w:t xml:space="preserve">The fees of the business rescue practitioner </w:t>
      </w:r>
      <w:proofErr w:type="gramStart"/>
      <w:r w:rsidR="007F722A">
        <w:rPr>
          <w:color w:val="A6A6A6" w:themeColor="background1" w:themeShade="A6"/>
          <w:lang w:val="en-GB"/>
        </w:rPr>
        <w:t>are charged</w:t>
      </w:r>
      <w:proofErr w:type="gramEnd"/>
      <w:r w:rsidR="007F722A">
        <w:rPr>
          <w:color w:val="A6A6A6" w:themeColor="background1" w:themeShade="A6"/>
          <w:lang w:val="en-GB"/>
        </w:rPr>
        <w:t xml:space="preserve"> </w:t>
      </w:r>
      <w:r w:rsidR="00C22F40">
        <w:rPr>
          <w:color w:val="A6A6A6" w:themeColor="background1" w:themeShade="A6"/>
          <w:lang w:val="en-GB"/>
        </w:rPr>
        <w:t xml:space="preserve">according to a predetermined statutory tariff. As there is no agreement on a success fee, </w:t>
      </w:r>
      <w:r w:rsidR="00B20DDA">
        <w:rPr>
          <w:color w:val="A6A6A6" w:themeColor="background1" w:themeShade="A6"/>
          <w:lang w:val="en-GB"/>
        </w:rPr>
        <w:t xml:space="preserve">and his fee has not </w:t>
      </w:r>
      <w:proofErr w:type="gramStart"/>
      <w:r w:rsidR="00B20DDA">
        <w:rPr>
          <w:color w:val="A6A6A6" w:themeColor="background1" w:themeShade="A6"/>
          <w:lang w:val="en-GB"/>
        </w:rPr>
        <w:t xml:space="preserve">been </w:t>
      </w:r>
      <w:r w:rsidR="00E12296">
        <w:rPr>
          <w:color w:val="A6A6A6" w:themeColor="background1" w:themeShade="A6"/>
          <w:lang w:val="en-GB"/>
        </w:rPr>
        <w:t>accepted</w:t>
      </w:r>
      <w:proofErr w:type="gramEnd"/>
      <w:r w:rsidR="00E12296">
        <w:rPr>
          <w:color w:val="A6A6A6" w:themeColor="background1" w:themeShade="A6"/>
          <w:lang w:val="en-GB"/>
        </w:rPr>
        <w:t xml:space="preserve"> in terms of a vote cast during a section 143 meeting, </w:t>
      </w:r>
      <w:r w:rsidR="00C22F40">
        <w:rPr>
          <w:color w:val="A6A6A6" w:themeColor="background1" w:themeShade="A6"/>
          <w:lang w:val="en-GB"/>
        </w:rPr>
        <w:t xml:space="preserve">his rate would be based on </w:t>
      </w:r>
      <w:r w:rsidR="00EB651C">
        <w:rPr>
          <w:color w:val="A6A6A6" w:themeColor="background1" w:themeShade="A6"/>
          <w:lang w:val="en-GB"/>
        </w:rPr>
        <w:t xml:space="preserve">the public interest score of the company. </w:t>
      </w:r>
      <w:r w:rsidR="00A051B0">
        <w:rPr>
          <w:color w:val="A6A6A6" w:themeColor="background1" w:themeShade="A6"/>
          <w:lang w:val="en-GB"/>
        </w:rPr>
        <w:t xml:space="preserve">This is a large company so he would </w:t>
      </w:r>
      <w:proofErr w:type="gramStart"/>
      <w:r w:rsidR="00A051B0">
        <w:rPr>
          <w:color w:val="A6A6A6" w:themeColor="background1" w:themeShade="A6"/>
          <w:lang w:val="en-GB"/>
        </w:rPr>
        <w:t>be entitled</w:t>
      </w:r>
      <w:proofErr w:type="gramEnd"/>
      <w:r w:rsidR="00A051B0">
        <w:rPr>
          <w:color w:val="A6A6A6" w:themeColor="background1" w:themeShade="A6"/>
          <w:lang w:val="en-GB"/>
        </w:rPr>
        <w:t xml:space="preserve"> to charge R2000 per hour (including VAT) up to a maximum of R25000 per day</w:t>
      </w:r>
      <w:r w:rsidR="00E12296">
        <w:rPr>
          <w:color w:val="A6A6A6" w:themeColor="background1" w:themeShade="A6"/>
          <w:lang w:val="en-GB"/>
        </w:rPr>
        <w:t>.</w:t>
      </w:r>
      <w:r w:rsidR="00E22309">
        <w:rPr>
          <w:color w:val="A6A6A6" w:themeColor="background1" w:themeShade="A6"/>
          <w:lang w:val="en-GB"/>
        </w:rPr>
        <w:t xml:space="preserve"> He also needs to account for all amounts </w:t>
      </w:r>
      <w:r w:rsidR="00E22309">
        <w:rPr>
          <w:color w:val="A6A6A6" w:themeColor="background1" w:themeShade="A6"/>
          <w:lang w:val="en-GB"/>
        </w:rPr>
        <w:lastRenderedPageBreak/>
        <w:t>in relation to the business rescue. His failure to do so</w:t>
      </w:r>
      <w:r w:rsidR="00755079">
        <w:rPr>
          <w:color w:val="A6A6A6" w:themeColor="background1" w:themeShade="A6"/>
          <w:lang w:val="en-GB"/>
        </w:rPr>
        <w:t xml:space="preserve"> could lead to his remove pursuant to section </w:t>
      </w:r>
      <w:proofErr w:type="gramStart"/>
      <w:r w:rsidR="00755079">
        <w:rPr>
          <w:color w:val="A6A6A6" w:themeColor="background1" w:themeShade="A6"/>
          <w:lang w:val="en-GB"/>
        </w:rPr>
        <w:t>139</w:t>
      </w:r>
      <w:proofErr w:type="gramEnd"/>
    </w:p>
    <w:p w14:paraId="2A433405" w14:textId="427D8802"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Classify each party as either: Secured Creditor, Unsecured Creditor, PCF Creditor, Preferent Creditor, or none of the above;</w:t>
      </w:r>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 xml:space="preserve">Orlando Investments (Preference Shares, which </w:t>
            </w:r>
            <w:proofErr w:type="gramStart"/>
            <w:r w:rsidRPr="00675520">
              <w:rPr>
                <w:rFonts w:cs="Arial"/>
                <w:sz w:val="20"/>
                <w:szCs w:val="20"/>
                <w:lang w:val="en-GB"/>
              </w:rPr>
              <w:t>are assumed</w:t>
            </w:r>
            <w:proofErr w:type="gramEnd"/>
            <w:r w:rsidRPr="00675520">
              <w:rPr>
                <w:rFonts w:cs="Arial"/>
                <w:sz w:val="20"/>
                <w:szCs w:val="20"/>
                <w:lang w:val="en-GB"/>
              </w:rPr>
              <w:t xml:space="preserve"> to be equity in nature)</w:t>
            </w:r>
          </w:p>
        </w:tc>
        <w:tc>
          <w:tcPr>
            <w:tcW w:w="1701" w:type="dxa"/>
            <w:vAlign w:val="center"/>
          </w:tcPr>
          <w:p w14:paraId="4D52256B" w14:textId="04A5EC1B" w:rsidR="007F182E" w:rsidRPr="00675520" w:rsidRDefault="00E46E97" w:rsidP="009B7B4A">
            <w:pPr>
              <w:jc w:val="right"/>
              <w:rPr>
                <w:rFonts w:cs="Arial"/>
                <w:sz w:val="20"/>
                <w:szCs w:val="20"/>
                <w:lang w:val="en-GB"/>
              </w:rPr>
            </w:pPr>
            <w:r>
              <w:rPr>
                <w:rFonts w:cs="Arial"/>
                <w:sz w:val="20"/>
                <w:szCs w:val="20"/>
                <w:lang w:val="en-GB"/>
              </w:rPr>
              <w:t>unsecured</w:t>
            </w:r>
          </w:p>
        </w:tc>
        <w:tc>
          <w:tcPr>
            <w:tcW w:w="1701" w:type="dxa"/>
            <w:vAlign w:val="center"/>
          </w:tcPr>
          <w:p w14:paraId="637268EA" w14:textId="5181215A" w:rsidR="007F182E" w:rsidRPr="00675520" w:rsidRDefault="005926B0"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4E75E91B" w:rsidR="007F182E" w:rsidRPr="00675520" w:rsidRDefault="005926B0" w:rsidP="009B7B4A">
            <w:pPr>
              <w:jc w:val="right"/>
              <w:rPr>
                <w:rFonts w:cs="Arial"/>
                <w:sz w:val="20"/>
                <w:szCs w:val="20"/>
                <w:lang w:val="en-GB"/>
              </w:rPr>
            </w:pPr>
            <w:r>
              <w:rPr>
                <w:rFonts w:cs="Arial"/>
                <w:sz w:val="20"/>
                <w:szCs w:val="20"/>
                <w:lang w:val="en-GB"/>
              </w:rPr>
              <w:t>no</w:t>
            </w:r>
          </w:p>
        </w:tc>
      </w:tr>
      <w:tr w:rsidR="005926B0" w:rsidRPr="00675520" w14:paraId="457A5E93" w14:textId="77777777" w:rsidTr="006B5FA3">
        <w:trPr>
          <w:trHeight w:val="794"/>
        </w:trPr>
        <w:tc>
          <w:tcPr>
            <w:tcW w:w="3964" w:type="dxa"/>
            <w:vAlign w:val="center"/>
          </w:tcPr>
          <w:p w14:paraId="452DB78A" w14:textId="77777777" w:rsidR="005926B0" w:rsidRPr="00675520" w:rsidRDefault="005926B0" w:rsidP="005926B0">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09891D27" w:rsidR="005926B0" w:rsidRPr="00675520" w:rsidRDefault="005926B0" w:rsidP="005926B0">
            <w:pPr>
              <w:jc w:val="right"/>
              <w:rPr>
                <w:rFonts w:cs="Arial"/>
                <w:sz w:val="20"/>
                <w:szCs w:val="20"/>
                <w:lang w:val="en-GB"/>
              </w:rPr>
            </w:pPr>
            <w:r>
              <w:rPr>
                <w:rFonts w:cs="Arial"/>
                <w:sz w:val="20"/>
                <w:szCs w:val="20"/>
                <w:lang w:val="en-GB"/>
              </w:rPr>
              <w:t>unsecured</w:t>
            </w:r>
          </w:p>
        </w:tc>
        <w:tc>
          <w:tcPr>
            <w:tcW w:w="1701" w:type="dxa"/>
            <w:vAlign w:val="center"/>
          </w:tcPr>
          <w:p w14:paraId="086D1306" w14:textId="4C27ADC3" w:rsidR="005926B0" w:rsidRPr="00675520" w:rsidRDefault="005926B0" w:rsidP="005926B0">
            <w:pPr>
              <w:jc w:val="right"/>
              <w:rPr>
                <w:rFonts w:cs="Arial"/>
                <w:sz w:val="20"/>
                <w:szCs w:val="20"/>
                <w:lang w:val="en-GB"/>
              </w:rPr>
            </w:pPr>
            <w:r>
              <w:rPr>
                <w:rFonts w:cs="Arial"/>
                <w:sz w:val="20"/>
                <w:szCs w:val="20"/>
                <w:lang w:val="en-GB"/>
              </w:rPr>
              <w:t>independent</w:t>
            </w:r>
          </w:p>
        </w:tc>
        <w:tc>
          <w:tcPr>
            <w:tcW w:w="1701" w:type="dxa"/>
            <w:vAlign w:val="center"/>
          </w:tcPr>
          <w:p w14:paraId="5B7F80BB" w14:textId="16EACF13" w:rsidR="005926B0" w:rsidRPr="00675520" w:rsidRDefault="005926B0" w:rsidP="005926B0">
            <w:pPr>
              <w:jc w:val="right"/>
              <w:rPr>
                <w:rFonts w:cs="Arial"/>
                <w:sz w:val="20"/>
                <w:szCs w:val="20"/>
                <w:lang w:val="en-GB"/>
              </w:rPr>
            </w:pPr>
            <w:r>
              <w:rPr>
                <w:rFonts w:cs="Arial"/>
                <w:sz w:val="20"/>
                <w:szCs w:val="20"/>
                <w:lang w:val="en-GB"/>
              </w:rPr>
              <w:t>yes</w:t>
            </w:r>
          </w:p>
        </w:tc>
      </w:tr>
      <w:tr w:rsidR="005926B0" w:rsidRPr="00675520" w14:paraId="699E511A" w14:textId="77777777" w:rsidTr="006B5FA3">
        <w:trPr>
          <w:trHeight w:val="794"/>
        </w:trPr>
        <w:tc>
          <w:tcPr>
            <w:tcW w:w="3964" w:type="dxa"/>
            <w:vAlign w:val="center"/>
          </w:tcPr>
          <w:p w14:paraId="028B02AD" w14:textId="77777777" w:rsidR="005926B0" w:rsidRPr="00675520" w:rsidRDefault="005926B0" w:rsidP="005926B0">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0C8E79B7" w:rsidR="005926B0" w:rsidRPr="00675520" w:rsidRDefault="005926B0" w:rsidP="005926B0">
            <w:pPr>
              <w:jc w:val="right"/>
              <w:rPr>
                <w:rFonts w:cs="Arial"/>
                <w:sz w:val="20"/>
                <w:szCs w:val="20"/>
                <w:lang w:val="en-GB"/>
              </w:rPr>
            </w:pPr>
            <w:r>
              <w:rPr>
                <w:rFonts w:cs="Arial"/>
                <w:sz w:val="20"/>
                <w:szCs w:val="20"/>
                <w:lang w:val="en-GB"/>
              </w:rPr>
              <w:t>Secured</w:t>
            </w:r>
          </w:p>
        </w:tc>
        <w:tc>
          <w:tcPr>
            <w:tcW w:w="1701" w:type="dxa"/>
            <w:vAlign w:val="center"/>
          </w:tcPr>
          <w:p w14:paraId="4FD0C73A" w14:textId="0B3FA2B2" w:rsidR="005926B0" w:rsidRPr="00675520" w:rsidRDefault="005926B0" w:rsidP="005926B0">
            <w:pPr>
              <w:jc w:val="right"/>
              <w:rPr>
                <w:rFonts w:cs="Arial"/>
                <w:sz w:val="20"/>
                <w:szCs w:val="20"/>
                <w:lang w:val="en-GB"/>
              </w:rPr>
            </w:pPr>
            <w:r>
              <w:rPr>
                <w:rFonts w:cs="Arial"/>
                <w:sz w:val="20"/>
                <w:szCs w:val="20"/>
                <w:lang w:val="en-GB"/>
              </w:rPr>
              <w:t>independent</w:t>
            </w:r>
          </w:p>
        </w:tc>
        <w:tc>
          <w:tcPr>
            <w:tcW w:w="1701" w:type="dxa"/>
            <w:vAlign w:val="center"/>
          </w:tcPr>
          <w:p w14:paraId="1777CA73" w14:textId="23187355" w:rsidR="005926B0" w:rsidRPr="00675520" w:rsidRDefault="005926B0" w:rsidP="005926B0">
            <w:pPr>
              <w:jc w:val="right"/>
              <w:rPr>
                <w:rFonts w:cs="Arial"/>
                <w:sz w:val="20"/>
                <w:szCs w:val="20"/>
                <w:lang w:val="en-GB"/>
              </w:rPr>
            </w:pPr>
            <w:r>
              <w:rPr>
                <w:rFonts w:cs="Arial"/>
                <w:sz w:val="20"/>
                <w:szCs w:val="20"/>
                <w:lang w:val="en-GB"/>
              </w:rPr>
              <w:t>yes</w:t>
            </w:r>
          </w:p>
        </w:tc>
      </w:tr>
      <w:tr w:rsidR="005926B0" w:rsidRPr="00675520" w14:paraId="0140CE43" w14:textId="77777777" w:rsidTr="006B5FA3">
        <w:trPr>
          <w:trHeight w:val="794"/>
        </w:trPr>
        <w:tc>
          <w:tcPr>
            <w:tcW w:w="3964" w:type="dxa"/>
            <w:vAlign w:val="center"/>
          </w:tcPr>
          <w:p w14:paraId="799A3C8A" w14:textId="77777777" w:rsidR="005926B0" w:rsidRPr="00675520" w:rsidRDefault="005926B0" w:rsidP="005926B0">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3F8C5663" w:rsidR="005926B0" w:rsidRPr="00675520" w:rsidRDefault="005926B0" w:rsidP="005926B0">
            <w:pPr>
              <w:jc w:val="right"/>
              <w:rPr>
                <w:rFonts w:cs="Arial"/>
                <w:sz w:val="20"/>
                <w:szCs w:val="20"/>
                <w:lang w:val="en-GB"/>
              </w:rPr>
            </w:pPr>
            <w:r>
              <w:rPr>
                <w:rFonts w:cs="Arial"/>
                <w:sz w:val="20"/>
                <w:szCs w:val="20"/>
                <w:lang w:val="en-GB"/>
              </w:rPr>
              <w:t>secured</w:t>
            </w:r>
          </w:p>
        </w:tc>
        <w:tc>
          <w:tcPr>
            <w:tcW w:w="1701" w:type="dxa"/>
            <w:vAlign w:val="center"/>
          </w:tcPr>
          <w:p w14:paraId="13B9F98B" w14:textId="65BF4E89" w:rsidR="005926B0" w:rsidRPr="00675520" w:rsidRDefault="005926B0" w:rsidP="005926B0">
            <w:pPr>
              <w:jc w:val="right"/>
              <w:rPr>
                <w:rFonts w:cs="Arial"/>
                <w:sz w:val="20"/>
                <w:szCs w:val="20"/>
                <w:lang w:val="en-GB"/>
              </w:rPr>
            </w:pPr>
            <w:r>
              <w:rPr>
                <w:rFonts w:cs="Arial"/>
                <w:sz w:val="20"/>
                <w:szCs w:val="20"/>
                <w:lang w:val="en-GB"/>
              </w:rPr>
              <w:t>Independent</w:t>
            </w:r>
          </w:p>
        </w:tc>
        <w:tc>
          <w:tcPr>
            <w:tcW w:w="1701" w:type="dxa"/>
            <w:vAlign w:val="center"/>
          </w:tcPr>
          <w:p w14:paraId="60A6FCE5" w14:textId="007EFE69" w:rsidR="005926B0" w:rsidRPr="00675520" w:rsidRDefault="005926B0" w:rsidP="005926B0">
            <w:pPr>
              <w:jc w:val="right"/>
              <w:rPr>
                <w:rFonts w:cs="Arial"/>
                <w:sz w:val="20"/>
                <w:szCs w:val="20"/>
                <w:lang w:val="en-GB"/>
              </w:rPr>
            </w:pPr>
            <w:r>
              <w:rPr>
                <w:rFonts w:cs="Arial"/>
                <w:sz w:val="20"/>
                <w:szCs w:val="20"/>
                <w:lang w:val="en-GB"/>
              </w:rPr>
              <w:t>yes</w:t>
            </w:r>
          </w:p>
        </w:tc>
      </w:tr>
      <w:tr w:rsidR="005926B0" w:rsidRPr="00675520" w14:paraId="538963FA" w14:textId="77777777" w:rsidTr="006B5FA3">
        <w:trPr>
          <w:trHeight w:val="794"/>
        </w:trPr>
        <w:tc>
          <w:tcPr>
            <w:tcW w:w="3964" w:type="dxa"/>
            <w:vAlign w:val="center"/>
          </w:tcPr>
          <w:p w14:paraId="2E35977D" w14:textId="05D302FA" w:rsidR="005926B0" w:rsidRPr="00675520" w:rsidRDefault="005926B0" w:rsidP="005926B0">
            <w:pPr>
              <w:rPr>
                <w:rFonts w:cs="Arial"/>
                <w:sz w:val="20"/>
                <w:szCs w:val="20"/>
                <w:lang w:val="en-GB"/>
              </w:rPr>
            </w:pPr>
            <w:r w:rsidRPr="00675520">
              <w:rPr>
                <w:rFonts w:cs="Arial"/>
                <w:sz w:val="20"/>
                <w:szCs w:val="20"/>
                <w:lang w:val="en-GB"/>
              </w:rPr>
              <w:t>Unpaid Employees</w:t>
            </w:r>
            <w:r w:rsidRPr="00675520">
              <w:rPr>
                <w:sz w:val="20"/>
                <w:szCs w:val="20"/>
                <w:lang w:val="en-GB"/>
              </w:rPr>
              <w:t>’</w:t>
            </w:r>
            <w:r w:rsidRPr="00675520">
              <w:rPr>
                <w:rFonts w:cs="Arial"/>
                <w:sz w:val="20"/>
                <w:szCs w:val="20"/>
                <w:lang w:val="en-GB"/>
              </w:rPr>
              <w:t xml:space="preserve"> Salaries </w:t>
            </w:r>
          </w:p>
          <w:p w14:paraId="59016443" w14:textId="77777777" w:rsidR="005926B0" w:rsidRPr="00675520" w:rsidRDefault="005926B0" w:rsidP="005926B0">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5C0FB22F" w:rsidR="005926B0" w:rsidRPr="00675520" w:rsidRDefault="005926B0" w:rsidP="005926B0">
            <w:pPr>
              <w:jc w:val="right"/>
              <w:rPr>
                <w:rFonts w:cs="Arial"/>
                <w:sz w:val="20"/>
                <w:szCs w:val="20"/>
                <w:lang w:val="en-GB"/>
              </w:rPr>
            </w:pPr>
            <w:r>
              <w:rPr>
                <w:rFonts w:cs="Arial"/>
                <w:sz w:val="20"/>
                <w:szCs w:val="20"/>
                <w:lang w:val="en-GB"/>
              </w:rPr>
              <w:t>Preferent</w:t>
            </w:r>
          </w:p>
        </w:tc>
        <w:tc>
          <w:tcPr>
            <w:tcW w:w="1701" w:type="dxa"/>
            <w:vAlign w:val="center"/>
          </w:tcPr>
          <w:p w14:paraId="5D4BFCCD" w14:textId="592E5696" w:rsidR="005926B0" w:rsidRPr="00675520" w:rsidRDefault="005926B0" w:rsidP="005926B0">
            <w:pPr>
              <w:jc w:val="right"/>
              <w:rPr>
                <w:rFonts w:cs="Arial"/>
                <w:sz w:val="20"/>
                <w:szCs w:val="20"/>
                <w:lang w:val="en-GB"/>
              </w:rPr>
            </w:pPr>
            <w:r>
              <w:rPr>
                <w:rFonts w:cs="Arial"/>
                <w:sz w:val="20"/>
                <w:szCs w:val="20"/>
                <w:lang w:val="en-GB"/>
              </w:rPr>
              <w:t>independent</w:t>
            </w:r>
          </w:p>
        </w:tc>
        <w:tc>
          <w:tcPr>
            <w:tcW w:w="1701" w:type="dxa"/>
            <w:vAlign w:val="center"/>
          </w:tcPr>
          <w:p w14:paraId="472E3A8F" w14:textId="01F008BD" w:rsidR="005926B0" w:rsidRPr="00675520" w:rsidRDefault="005926B0" w:rsidP="005926B0">
            <w:pPr>
              <w:jc w:val="right"/>
              <w:rPr>
                <w:rFonts w:cs="Arial"/>
                <w:sz w:val="20"/>
                <w:szCs w:val="20"/>
                <w:lang w:val="en-GB"/>
              </w:rPr>
            </w:pPr>
            <w:r>
              <w:rPr>
                <w:rFonts w:cs="Arial"/>
                <w:sz w:val="20"/>
                <w:szCs w:val="20"/>
                <w:lang w:val="en-GB"/>
              </w:rPr>
              <w:t>yes</w:t>
            </w:r>
          </w:p>
        </w:tc>
      </w:tr>
      <w:tr w:rsidR="00EC4811" w:rsidRPr="00675520" w14:paraId="5913F84A" w14:textId="77777777" w:rsidTr="006B5FA3">
        <w:trPr>
          <w:trHeight w:val="794"/>
        </w:trPr>
        <w:tc>
          <w:tcPr>
            <w:tcW w:w="3964" w:type="dxa"/>
            <w:vAlign w:val="center"/>
          </w:tcPr>
          <w:p w14:paraId="58CD5A77" w14:textId="77777777" w:rsidR="00EC4811" w:rsidRPr="00675520" w:rsidRDefault="00EC4811" w:rsidP="00EC4811">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27BC498C" w:rsidR="00EC4811" w:rsidRPr="00675520" w:rsidRDefault="005B74BC" w:rsidP="00EC4811">
            <w:pPr>
              <w:jc w:val="right"/>
              <w:rPr>
                <w:rFonts w:cs="Arial"/>
                <w:sz w:val="20"/>
                <w:szCs w:val="20"/>
                <w:lang w:val="en-GB"/>
              </w:rPr>
            </w:pPr>
            <w:r>
              <w:rPr>
                <w:rFonts w:cs="Arial"/>
                <w:sz w:val="20"/>
                <w:szCs w:val="20"/>
                <w:lang w:val="en-GB"/>
              </w:rPr>
              <w:t>unsecured</w:t>
            </w:r>
          </w:p>
        </w:tc>
        <w:tc>
          <w:tcPr>
            <w:tcW w:w="1701" w:type="dxa"/>
            <w:vAlign w:val="center"/>
          </w:tcPr>
          <w:p w14:paraId="000A6820" w14:textId="2F93BBD6" w:rsidR="00EC4811" w:rsidRPr="00675520" w:rsidRDefault="00EC4811" w:rsidP="00EC4811">
            <w:pPr>
              <w:jc w:val="right"/>
              <w:rPr>
                <w:rFonts w:cs="Arial"/>
                <w:sz w:val="20"/>
                <w:szCs w:val="20"/>
                <w:lang w:val="en-GB"/>
              </w:rPr>
            </w:pPr>
            <w:r>
              <w:rPr>
                <w:rFonts w:cs="Arial"/>
                <w:sz w:val="20"/>
                <w:szCs w:val="20"/>
                <w:lang w:val="en-GB"/>
              </w:rPr>
              <w:t>independent</w:t>
            </w:r>
          </w:p>
        </w:tc>
        <w:tc>
          <w:tcPr>
            <w:tcW w:w="1701" w:type="dxa"/>
            <w:vAlign w:val="center"/>
          </w:tcPr>
          <w:p w14:paraId="2A494CCC" w14:textId="53D87551" w:rsidR="00EC4811" w:rsidRPr="00675520" w:rsidRDefault="00EC4811" w:rsidP="00EC4811">
            <w:pPr>
              <w:jc w:val="right"/>
              <w:rPr>
                <w:rFonts w:cs="Arial"/>
                <w:sz w:val="20"/>
                <w:szCs w:val="20"/>
                <w:lang w:val="en-GB"/>
              </w:rPr>
            </w:pPr>
            <w:r>
              <w:rPr>
                <w:rFonts w:cs="Arial"/>
                <w:sz w:val="20"/>
                <w:szCs w:val="20"/>
                <w:lang w:val="en-GB"/>
              </w:rPr>
              <w:t>yes</w:t>
            </w:r>
          </w:p>
        </w:tc>
      </w:tr>
      <w:tr w:rsidR="00EC4811" w:rsidRPr="00675520" w14:paraId="3FC442AE" w14:textId="77777777" w:rsidTr="006B5FA3">
        <w:trPr>
          <w:trHeight w:val="794"/>
        </w:trPr>
        <w:tc>
          <w:tcPr>
            <w:tcW w:w="3964" w:type="dxa"/>
            <w:vAlign w:val="center"/>
          </w:tcPr>
          <w:p w14:paraId="6E290F9D" w14:textId="49D28068" w:rsidR="00EC4811" w:rsidRPr="00675520" w:rsidRDefault="00EC4811" w:rsidP="00EC4811">
            <w:pPr>
              <w:rPr>
                <w:rFonts w:cs="Arial"/>
                <w:sz w:val="20"/>
                <w:szCs w:val="20"/>
                <w:lang w:val="en-GB"/>
              </w:rPr>
            </w:pPr>
            <w:r w:rsidRPr="00675520">
              <w:rPr>
                <w:rFonts w:cs="Arial"/>
                <w:sz w:val="20"/>
                <w:szCs w:val="20"/>
                <w:lang w:val="en-GB"/>
              </w:rPr>
              <w:t>S</w:t>
            </w:r>
            <w:r>
              <w:rPr>
                <w:rFonts w:cs="Arial"/>
                <w:sz w:val="20"/>
                <w:szCs w:val="20"/>
                <w:lang w:val="en-GB"/>
              </w:rPr>
              <w:t xml:space="preserve">outh </w:t>
            </w:r>
            <w:r w:rsidRPr="00675520">
              <w:rPr>
                <w:rFonts w:cs="Arial"/>
                <w:sz w:val="20"/>
                <w:szCs w:val="20"/>
                <w:lang w:val="en-GB"/>
              </w:rPr>
              <w:t>A</w:t>
            </w:r>
            <w:r>
              <w:rPr>
                <w:rFonts w:cs="Arial"/>
                <w:sz w:val="20"/>
                <w:szCs w:val="20"/>
                <w:lang w:val="en-GB"/>
              </w:rPr>
              <w:t xml:space="preserve">frican </w:t>
            </w:r>
            <w:r w:rsidRPr="00675520">
              <w:rPr>
                <w:rFonts w:cs="Arial"/>
                <w:sz w:val="20"/>
                <w:szCs w:val="20"/>
                <w:lang w:val="en-GB"/>
              </w:rPr>
              <w:t>R</w:t>
            </w:r>
            <w:r>
              <w:rPr>
                <w:rFonts w:cs="Arial"/>
                <w:sz w:val="20"/>
                <w:szCs w:val="20"/>
                <w:lang w:val="en-GB"/>
              </w:rPr>
              <w:t xml:space="preserve">evenue </w:t>
            </w:r>
            <w:r w:rsidRPr="00675520">
              <w:rPr>
                <w:rFonts w:cs="Arial"/>
                <w:sz w:val="20"/>
                <w:szCs w:val="20"/>
                <w:lang w:val="en-GB"/>
              </w:rPr>
              <w:t>S</w:t>
            </w:r>
            <w:r>
              <w:rPr>
                <w:rFonts w:cs="Arial"/>
                <w:sz w:val="20"/>
                <w:szCs w:val="20"/>
                <w:lang w:val="en-GB"/>
              </w:rPr>
              <w:t>ervice (SARS)</w:t>
            </w:r>
          </w:p>
        </w:tc>
        <w:tc>
          <w:tcPr>
            <w:tcW w:w="1701" w:type="dxa"/>
            <w:vAlign w:val="center"/>
          </w:tcPr>
          <w:p w14:paraId="3848E6FB" w14:textId="4A181EE1" w:rsidR="00EC4811" w:rsidRPr="00675520" w:rsidRDefault="00EC4811" w:rsidP="00EC4811">
            <w:pPr>
              <w:jc w:val="right"/>
              <w:rPr>
                <w:rFonts w:cs="Arial"/>
                <w:sz w:val="20"/>
                <w:szCs w:val="20"/>
                <w:lang w:val="en-GB"/>
              </w:rPr>
            </w:pPr>
            <w:r>
              <w:rPr>
                <w:rFonts w:cs="Arial"/>
                <w:sz w:val="20"/>
                <w:szCs w:val="20"/>
                <w:lang w:val="en-GB"/>
              </w:rPr>
              <w:t>unsecured</w:t>
            </w:r>
          </w:p>
        </w:tc>
        <w:tc>
          <w:tcPr>
            <w:tcW w:w="1701" w:type="dxa"/>
            <w:vAlign w:val="center"/>
          </w:tcPr>
          <w:p w14:paraId="5FD20911" w14:textId="3888E530" w:rsidR="00EC4811" w:rsidRPr="00675520" w:rsidRDefault="00EC4811" w:rsidP="00EC4811">
            <w:pPr>
              <w:jc w:val="right"/>
              <w:rPr>
                <w:rFonts w:cs="Arial"/>
                <w:sz w:val="20"/>
                <w:szCs w:val="20"/>
                <w:lang w:val="en-GB"/>
              </w:rPr>
            </w:pPr>
            <w:r>
              <w:rPr>
                <w:rFonts w:cs="Arial"/>
                <w:sz w:val="20"/>
                <w:szCs w:val="20"/>
                <w:lang w:val="en-GB"/>
              </w:rPr>
              <w:t>independent</w:t>
            </w:r>
          </w:p>
        </w:tc>
        <w:tc>
          <w:tcPr>
            <w:tcW w:w="1701" w:type="dxa"/>
            <w:vAlign w:val="center"/>
          </w:tcPr>
          <w:p w14:paraId="17B2C1DF" w14:textId="2EB5F6F7" w:rsidR="00EC4811" w:rsidRPr="00675520" w:rsidRDefault="00EC4811" w:rsidP="00EC4811">
            <w:pPr>
              <w:jc w:val="right"/>
              <w:rPr>
                <w:rFonts w:cs="Arial"/>
                <w:sz w:val="20"/>
                <w:szCs w:val="20"/>
                <w:lang w:val="en-GB"/>
              </w:rPr>
            </w:pPr>
            <w:r>
              <w:rPr>
                <w:rFonts w:cs="Arial"/>
                <w:sz w:val="20"/>
                <w:szCs w:val="20"/>
                <w:lang w:val="en-GB"/>
              </w:rPr>
              <w:t>yes</w:t>
            </w:r>
          </w:p>
        </w:tc>
      </w:tr>
      <w:tr w:rsidR="00EC4811" w:rsidRPr="00675520" w14:paraId="020B7649" w14:textId="77777777" w:rsidTr="006B5FA3">
        <w:trPr>
          <w:trHeight w:val="794"/>
        </w:trPr>
        <w:tc>
          <w:tcPr>
            <w:tcW w:w="3964" w:type="dxa"/>
            <w:vAlign w:val="center"/>
          </w:tcPr>
          <w:p w14:paraId="673EEFAA" w14:textId="77777777" w:rsidR="00EC4811" w:rsidRPr="00675520" w:rsidRDefault="00EC4811" w:rsidP="00EC4811">
            <w:pPr>
              <w:rPr>
                <w:rFonts w:cs="Arial"/>
                <w:sz w:val="20"/>
                <w:szCs w:val="20"/>
                <w:lang w:val="en-GB"/>
              </w:rPr>
            </w:pPr>
            <w:r w:rsidRPr="00675520">
              <w:rPr>
                <w:rFonts w:cs="Arial"/>
                <w:sz w:val="20"/>
                <w:szCs w:val="20"/>
                <w:lang w:val="en-GB"/>
              </w:rPr>
              <w:t>Shareholder Loan</w:t>
            </w:r>
          </w:p>
          <w:p w14:paraId="747D4085" w14:textId="77777777" w:rsidR="00EC4811" w:rsidRPr="00675520" w:rsidRDefault="00EC4811" w:rsidP="00EC4811">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2F6CDED2" w:rsidR="00EC4811" w:rsidRPr="00675520" w:rsidRDefault="00EC4811" w:rsidP="00EC4811">
            <w:pPr>
              <w:jc w:val="right"/>
              <w:rPr>
                <w:rFonts w:cs="Arial"/>
                <w:sz w:val="20"/>
                <w:szCs w:val="20"/>
                <w:lang w:val="en-GB"/>
              </w:rPr>
            </w:pPr>
            <w:r>
              <w:rPr>
                <w:rFonts w:cs="Arial"/>
                <w:sz w:val="20"/>
                <w:szCs w:val="20"/>
                <w:lang w:val="en-GB"/>
              </w:rPr>
              <w:t>unsecured</w:t>
            </w:r>
          </w:p>
        </w:tc>
        <w:tc>
          <w:tcPr>
            <w:tcW w:w="1701" w:type="dxa"/>
            <w:vAlign w:val="center"/>
          </w:tcPr>
          <w:p w14:paraId="05E8EE2D" w14:textId="32DB0746" w:rsidR="00EC4811" w:rsidRPr="00675520" w:rsidRDefault="00EC4811" w:rsidP="00EC4811">
            <w:pPr>
              <w:jc w:val="right"/>
              <w:rPr>
                <w:rFonts w:cs="Arial"/>
                <w:sz w:val="20"/>
                <w:szCs w:val="20"/>
                <w:lang w:val="en-GB"/>
              </w:rPr>
            </w:pPr>
            <w:r>
              <w:rPr>
                <w:rFonts w:cs="Arial"/>
                <w:sz w:val="20"/>
                <w:szCs w:val="20"/>
                <w:lang w:val="en-GB"/>
              </w:rPr>
              <w:t>independent</w:t>
            </w:r>
          </w:p>
        </w:tc>
        <w:tc>
          <w:tcPr>
            <w:tcW w:w="1701" w:type="dxa"/>
            <w:vAlign w:val="center"/>
          </w:tcPr>
          <w:p w14:paraId="5405EABF" w14:textId="701A06C1" w:rsidR="00EC4811" w:rsidRPr="00675520" w:rsidRDefault="00EC4811" w:rsidP="00EC4811">
            <w:pPr>
              <w:jc w:val="right"/>
              <w:rPr>
                <w:rFonts w:cs="Arial"/>
                <w:sz w:val="20"/>
                <w:szCs w:val="20"/>
                <w:lang w:val="en-GB"/>
              </w:rPr>
            </w:pPr>
            <w:r>
              <w:rPr>
                <w:rFonts w:cs="Arial"/>
                <w:sz w:val="20"/>
                <w:szCs w:val="20"/>
                <w:lang w:val="en-GB"/>
              </w:rPr>
              <w:t>no</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7BAEBAC9" w14:textId="594CCF83" w:rsidR="006B5FA3" w:rsidRPr="00F33BD0" w:rsidRDefault="000146F2" w:rsidP="004F6817">
      <w:pPr>
        <w:rPr>
          <w:color w:val="A6A6A6" w:themeColor="background1" w:themeShade="A6"/>
          <w:lang w:val="en-GB"/>
        </w:rPr>
      </w:pPr>
      <w:r w:rsidRPr="000146F2">
        <w:rPr>
          <w:color w:val="A6A6A6" w:themeColor="background1" w:themeShade="A6"/>
        </w:rPr>
        <w:t xml:space="preserve">Unless the plan </w:t>
      </w:r>
      <w:r>
        <w:rPr>
          <w:color w:val="A6A6A6" w:themeColor="background1" w:themeShade="A6"/>
        </w:rPr>
        <w:t xml:space="preserve">changes </w:t>
      </w:r>
      <w:r w:rsidRPr="000146F2">
        <w:rPr>
          <w:color w:val="A6A6A6" w:themeColor="background1" w:themeShade="A6"/>
        </w:rPr>
        <w:t>the rights of any class of holders of the company’s securities, it will not require approval from shareholders, and the creditors alone will be able to</w:t>
      </w:r>
      <w:r w:rsidR="00C21245">
        <w:rPr>
          <w:color w:val="A6A6A6" w:themeColor="background1" w:themeShade="A6"/>
        </w:rPr>
        <w:t xml:space="preserve"> vote on its adoption</w:t>
      </w:r>
      <w:r w:rsidRPr="000146F2">
        <w:rPr>
          <w:color w:val="A6A6A6" w:themeColor="background1" w:themeShade="A6"/>
        </w:rPr>
        <w:t>.</w:t>
      </w:r>
      <w:r w:rsidR="00C21245">
        <w:rPr>
          <w:color w:val="A6A6A6" w:themeColor="background1" w:themeShade="A6"/>
        </w:rPr>
        <w:t xml:space="preserve"> However if </w:t>
      </w:r>
      <w:r w:rsidR="00C828AD">
        <w:rPr>
          <w:color w:val="A6A6A6" w:themeColor="background1" w:themeShade="A6"/>
        </w:rPr>
        <w:t xml:space="preserve">there is a change to the rights of any class of holders of shares of the company’s securities, the business rescue practitioner will need to hold a separate meeting with those class of holders </w:t>
      </w:r>
      <w:r w:rsidR="00A30EF5">
        <w:rPr>
          <w:color w:val="A6A6A6" w:themeColor="background1" w:themeShade="A6"/>
        </w:rPr>
        <w:t>and obtain their vote.</w:t>
      </w:r>
      <w:r w:rsidR="00694F6E">
        <w:rPr>
          <w:color w:val="A6A6A6" w:themeColor="background1" w:themeShade="A6"/>
        </w:rPr>
        <w:t xml:space="preserve"> Also the shareholders cannot exercise their pre-emptive rights in a business rescue and this could affect their independence.</w:t>
      </w: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1B6E0494" w:rsidR="00C228D3" w:rsidRDefault="00200924" w:rsidP="00C228D3">
      <w:pPr>
        <w:jc w:val="left"/>
        <w:rPr>
          <w:color w:val="A6A6A6" w:themeColor="background1" w:themeShade="A6"/>
          <w:lang w:val="en-GB"/>
        </w:rPr>
      </w:pPr>
      <w:r>
        <w:rPr>
          <w:color w:val="A6A6A6" w:themeColor="background1" w:themeShade="A6"/>
          <w:lang w:val="en-GB"/>
        </w:rPr>
        <w:t xml:space="preserve">It would be advisable to </w:t>
      </w:r>
      <w:r w:rsidR="00CA4477">
        <w:rPr>
          <w:color w:val="A6A6A6" w:themeColor="background1" w:themeShade="A6"/>
          <w:lang w:val="en-GB"/>
        </w:rPr>
        <w:t xml:space="preserve">provide a </w:t>
      </w:r>
      <w:r w:rsidR="00761841">
        <w:rPr>
          <w:color w:val="A6A6A6" w:themeColor="background1" w:themeShade="A6"/>
          <w:lang w:val="en-GB"/>
        </w:rPr>
        <w:t xml:space="preserve">balanced sheet forecast for the ensuing 3 years </w:t>
      </w:r>
      <w:r w:rsidR="00D55C07">
        <w:rPr>
          <w:color w:val="A6A6A6" w:themeColor="background1" w:themeShade="A6"/>
          <w:lang w:val="en-GB"/>
        </w:rPr>
        <w:t xml:space="preserve">and cash flow projections </w:t>
      </w:r>
      <w:r w:rsidR="00761841">
        <w:rPr>
          <w:color w:val="A6A6A6" w:themeColor="background1" w:themeShade="A6"/>
          <w:lang w:val="en-GB"/>
        </w:rPr>
        <w:t>a</w:t>
      </w:r>
      <w:r w:rsidR="00D55C07">
        <w:rPr>
          <w:color w:val="A6A6A6" w:themeColor="background1" w:themeShade="A6"/>
          <w:lang w:val="en-GB"/>
        </w:rPr>
        <w:t xml:space="preserve">s this will assist the affected parties in their </w:t>
      </w:r>
      <w:r w:rsidR="000871D1">
        <w:rPr>
          <w:color w:val="A6A6A6" w:themeColor="background1" w:themeShade="A6"/>
          <w:lang w:val="en-GB"/>
        </w:rPr>
        <w:t xml:space="preserve">decision making when assessing the business rescue plan and its </w:t>
      </w:r>
      <w:r w:rsidR="007F4867">
        <w:rPr>
          <w:color w:val="A6A6A6" w:themeColor="background1" w:themeShade="A6"/>
          <w:lang w:val="en-GB"/>
        </w:rPr>
        <w:t>ability to achieve what the practitioner has stated that it will</w:t>
      </w:r>
      <w:r w:rsidR="00B54C60">
        <w:rPr>
          <w:color w:val="A6A6A6" w:themeColor="background1" w:themeShade="A6"/>
          <w:lang w:val="en-GB"/>
        </w:rPr>
        <w:t xml:space="preserve">. The financial information should also </w:t>
      </w:r>
      <w:proofErr w:type="gramStart"/>
      <w:r w:rsidR="00B54C60">
        <w:rPr>
          <w:color w:val="A6A6A6" w:themeColor="background1" w:themeShade="A6"/>
          <w:lang w:val="en-GB"/>
        </w:rPr>
        <w:t>be</w:t>
      </w:r>
      <w:r w:rsidR="00810514">
        <w:rPr>
          <w:color w:val="A6A6A6" w:themeColor="background1" w:themeShade="A6"/>
          <w:lang w:val="en-GB"/>
        </w:rPr>
        <w:t xml:space="preserve"> extensively discussed</w:t>
      </w:r>
      <w:proofErr w:type="gramEnd"/>
      <w:r w:rsidR="00810514">
        <w:rPr>
          <w:color w:val="A6A6A6" w:themeColor="background1" w:themeShade="A6"/>
          <w:lang w:val="en-GB"/>
        </w:rPr>
        <w:t xml:space="preserve"> between the business rescue practitioner and the all the affected persons </w:t>
      </w:r>
      <w:r w:rsidR="009554E3">
        <w:rPr>
          <w:color w:val="A6A6A6" w:themeColor="background1" w:themeShade="A6"/>
          <w:lang w:val="en-GB"/>
        </w:rPr>
        <w:t xml:space="preserve">so that there is a good understanding of the contents of the financial </w:t>
      </w:r>
      <w:r w:rsidR="004975D1">
        <w:rPr>
          <w:color w:val="A6A6A6" w:themeColor="background1" w:themeShade="A6"/>
          <w:lang w:val="en-GB"/>
        </w:rPr>
        <w:t xml:space="preserve">information provided </w:t>
      </w:r>
      <w:r w:rsidR="00CD0622">
        <w:rPr>
          <w:color w:val="A6A6A6" w:themeColor="background1" w:themeShade="A6"/>
          <w:lang w:val="en-GB"/>
        </w:rPr>
        <w:t>in the proposed plan prior to the vote on the adoption of the plan.</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1F5D4512" w14:textId="77476459" w:rsidR="00B63602" w:rsidRDefault="00C12AAE" w:rsidP="00C228D3">
      <w:pPr>
        <w:jc w:val="left"/>
        <w:rPr>
          <w:color w:val="A6A6A6" w:themeColor="background1" w:themeShade="A6"/>
          <w:lang w:val="en-GB"/>
        </w:rPr>
      </w:pPr>
      <w:r>
        <w:rPr>
          <w:color w:val="A6A6A6" w:themeColor="background1" w:themeShade="A6"/>
          <w:lang w:val="en-GB"/>
        </w:rPr>
        <w:t>That the business will no longer be financially distressed following substantial implementation</w:t>
      </w:r>
      <w:r w:rsidR="00B63602">
        <w:rPr>
          <w:color w:val="A6A6A6" w:themeColor="background1" w:themeShade="A6"/>
          <w:lang w:val="en-GB"/>
        </w:rPr>
        <w:t>.</w:t>
      </w:r>
      <w:r w:rsidR="00D807F3">
        <w:rPr>
          <w:color w:val="A6A6A6" w:themeColor="background1" w:themeShade="A6"/>
          <w:lang w:val="en-GB"/>
        </w:rPr>
        <w:t xml:space="preserve"> </w:t>
      </w:r>
      <w:r w:rsidR="00724C98">
        <w:rPr>
          <w:color w:val="A6A6A6" w:themeColor="background1" w:themeShade="A6"/>
          <w:lang w:val="en-GB"/>
        </w:rPr>
        <w:t>This would be because he was able to obtain post commencement finance from Extraordinary Bank of South Africa</w:t>
      </w:r>
      <w:r w:rsidR="005F3214">
        <w:rPr>
          <w:color w:val="A6A6A6" w:themeColor="background1" w:themeShade="A6"/>
          <w:lang w:val="en-GB"/>
        </w:rPr>
        <w:t xml:space="preserve"> and this would enable the company to keep afloat.</w:t>
      </w:r>
    </w:p>
    <w:p w14:paraId="760413D9" w14:textId="2A55E620" w:rsidR="00B63602" w:rsidRDefault="00B63602" w:rsidP="00C228D3">
      <w:pPr>
        <w:jc w:val="left"/>
        <w:rPr>
          <w:color w:val="A6A6A6" w:themeColor="background1" w:themeShade="A6"/>
          <w:lang w:val="en-GB"/>
        </w:rPr>
      </w:pPr>
      <w:r>
        <w:rPr>
          <w:color w:val="A6A6A6" w:themeColor="background1" w:themeShade="A6"/>
          <w:lang w:val="en-GB"/>
        </w:rPr>
        <w:t>That the business will be profitable</w:t>
      </w:r>
      <w:r w:rsidR="0081428F">
        <w:rPr>
          <w:color w:val="A6A6A6" w:themeColor="background1" w:themeShade="A6"/>
          <w:lang w:val="en-GB"/>
        </w:rPr>
        <w:t>, as there would be fewer stores and employees</w:t>
      </w:r>
      <w:r w:rsidR="00526413">
        <w:rPr>
          <w:color w:val="A6A6A6" w:themeColor="background1" w:themeShade="A6"/>
          <w:lang w:val="en-GB"/>
        </w:rPr>
        <w:t xml:space="preserve"> and sale of inventory.</w:t>
      </w:r>
    </w:p>
    <w:p w14:paraId="25381567" w14:textId="411FD0EE" w:rsidR="00C228D3" w:rsidRDefault="00B63602" w:rsidP="00C228D3">
      <w:pPr>
        <w:jc w:val="left"/>
        <w:rPr>
          <w:color w:val="A6A6A6" w:themeColor="background1" w:themeShade="A6"/>
          <w:lang w:val="en-GB"/>
        </w:rPr>
      </w:pPr>
      <w:r>
        <w:rPr>
          <w:color w:val="A6A6A6" w:themeColor="background1" w:themeShade="A6"/>
          <w:lang w:val="en-GB"/>
        </w:rPr>
        <w:t xml:space="preserve">That the cash flow from operations </w:t>
      </w:r>
      <w:r w:rsidR="00B107E4">
        <w:rPr>
          <w:color w:val="A6A6A6" w:themeColor="background1" w:themeShade="A6"/>
          <w:lang w:val="en-GB"/>
        </w:rPr>
        <w:t>during the business rescue and subsequent will improve.</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66D03942" w:rsidR="00C228D3" w:rsidRDefault="00CF4A30" w:rsidP="00C228D3">
      <w:pPr>
        <w:jc w:val="left"/>
        <w:rPr>
          <w:color w:val="A6A6A6" w:themeColor="background1" w:themeShade="A6"/>
          <w:lang w:val="en-GB"/>
        </w:rPr>
      </w:pPr>
      <w:r>
        <w:rPr>
          <w:color w:val="A6A6A6" w:themeColor="background1" w:themeShade="A6"/>
          <w:lang w:val="en-GB"/>
        </w:rPr>
        <w:t xml:space="preserve">In </w:t>
      </w:r>
      <w:r w:rsidR="00967DD2">
        <w:rPr>
          <w:color w:val="A6A6A6" w:themeColor="background1" w:themeShade="A6"/>
          <w:lang w:val="en-GB"/>
        </w:rPr>
        <w:t>terms of section 152(2) of the Companies Act 2008</w:t>
      </w:r>
      <w:r w:rsidR="00967DD2">
        <w:rPr>
          <w:color w:val="A6A6A6" w:themeColor="background1" w:themeShade="A6"/>
          <w:lang w:val="en-GB"/>
        </w:rPr>
        <w:t xml:space="preserve">, in </w:t>
      </w:r>
      <w:r>
        <w:rPr>
          <w:color w:val="A6A6A6" w:themeColor="background1" w:themeShade="A6"/>
          <w:lang w:val="en-GB"/>
        </w:rPr>
        <w:t>order for a business rescue plan to be approved</w:t>
      </w:r>
      <w:r w:rsidR="00967DD2" w:rsidRPr="00967DD2">
        <w:rPr>
          <w:color w:val="A6A6A6" w:themeColor="background1" w:themeShade="A6"/>
          <w:lang w:val="en-GB"/>
        </w:rPr>
        <w:t xml:space="preserve"> </w:t>
      </w:r>
      <w:r w:rsidR="00967DD2">
        <w:rPr>
          <w:color w:val="A6A6A6" w:themeColor="background1" w:themeShade="A6"/>
          <w:lang w:val="en-GB"/>
        </w:rPr>
        <w:t>on a preliminary</w:t>
      </w:r>
      <w:r w:rsidR="00967DD2">
        <w:rPr>
          <w:color w:val="A6A6A6" w:themeColor="background1" w:themeShade="A6"/>
          <w:lang w:val="en-GB"/>
        </w:rPr>
        <w:t xml:space="preserve"> basis</w:t>
      </w:r>
      <w:r>
        <w:rPr>
          <w:color w:val="A6A6A6" w:themeColor="background1" w:themeShade="A6"/>
          <w:lang w:val="en-GB"/>
        </w:rPr>
        <w:t xml:space="preserve">, </w:t>
      </w:r>
      <w:r w:rsidR="000C3357">
        <w:rPr>
          <w:color w:val="A6A6A6" w:themeColor="background1" w:themeShade="A6"/>
          <w:lang w:val="en-GB"/>
        </w:rPr>
        <w:t xml:space="preserve">over 75% of the </w:t>
      </w:r>
      <w:r w:rsidR="00C11CCB">
        <w:rPr>
          <w:color w:val="A6A6A6" w:themeColor="background1" w:themeShade="A6"/>
          <w:lang w:val="en-GB"/>
        </w:rPr>
        <w:t>holders of creditors’ voting interest</w:t>
      </w:r>
      <w:r w:rsidR="000C6CA0">
        <w:rPr>
          <w:color w:val="A6A6A6" w:themeColor="background1" w:themeShade="A6"/>
          <w:lang w:val="en-GB"/>
        </w:rPr>
        <w:t xml:space="preserve">s that voted </w:t>
      </w:r>
      <w:r w:rsidR="00156137">
        <w:rPr>
          <w:color w:val="A6A6A6" w:themeColor="background1" w:themeShade="A6"/>
          <w:lang w:val="en-GB"/>
        </w:rPr>
        <w:t xml:space="preserve">must support it, and </w:t>
      </w:r>
      <w:r w:rsidR="00DD50B7">
        <w:rPr>
          <w:color w:val="A6A6A6" w:themeColor="background1" w:themeShade="A6"/>
          <w:lang w:val="en-GB"/>
        </w:rPr>
        <w:t>if there were independent creditors</w:t>
      </w:r>
      <w:r w:rsidR="00793430">
        <w:rPr>
          <w:color w:val="A6A6A6" w:themeColor="background1" w:themeShade="A6"/>
          <w:lang w:val="en-GB"/>
        </w:rPr>
        <w:t xml:space="preserve"> that voted</w:t>
      </w:r>
      <w:r w:rsidR="00DD50B7">
        <w:rPr>
          <w:color w:val="A6A6A6" w:themeColor="background1" w:themeShade="A6"/>
          <w:lang w:val="en-GB"/>
        </w:rPr>
        <w:t xml:space="preserve">, </w:t>
      </w:r>
      <w:r w:rsidR="00A500D5">
        <w:rPr>
          <w:color w:val="A6A6A6" w:themeColor="background1" w:themeShade="A6"/>
          <w:lang w:val="en-GB"/>
        </w:rPr>
        <w:t xml:space="preserve">at least 50% </w:t>
      </w:r>
      <w:r w:rsidR="00170BF5">
        <w:rPr>
          <w:color w:val="A6A6A6" w:themeColor="background1" w:themeShade="A6"/>
          <w:lang w:val="en-GB"/>
        </w:rPr>
        <w:t xml:space="preserve">of </w:t>
      </w:r>
      <w:r w:rsidR="00793430">
        <w:rPr>
          <w:color w:val="A6A6A6" w:themeColor="background1" w:themeShade="A6"/>
          <w:lang w:val="en-GB"/>
        </w:rPr>
        <w:t>them</w:t>
      </w:r>
      <w:r w:rsidR="00B7148E">
        <w:rPr>
          <w:color w:val="A6A6A6" w:themeColor="background1" w:themeShade="A6"/>
          <w:lang w:val="en-GB"/>
        </w:rPr>
        <w:t xml:space="preserve"> supported </w:t>
      </w:r>
      <w:r w:rsidR="00B7148E">
        <w:rPr>
          <w:color w:val="A6A6A6" w:themeColor="background1" w:themeShade="A6"/>
          <w:lang w:val="en-GB"/>
        </w:rPr>
        <w:lastRenderedPageBreak/>
        <w:t>the plan</w:t>
      </w:r>
      <w:proofErr w:type="gramStart"/>
      <w:r w:rsidR="00B7148E">
        <w:rPr>
          <w:color w:val="A6A6A6" w:themeColor="background1" w:themeShade="A6"/>
          <w:lang w:val="en-GB"/>
        </w:rPr>
        <w:t xml:space="preserve">. </w:t>
      </w:r>
      <w:r w:rsidR="007A4B7A">
        <w:rPr>
          <w:color w:val="A6A6A6" w:themeColor="background1" w:themeShade="A6"/>
          <w:lang w:val="en-GB"/>
        </w:rPr>
        <w:t xml:space="preserve"> </w:t>
      </w:r>
      <w:proofErr w:type="gramEnd"/>
      <w:r w:rsidR="007A4B7A">
        <w:rPr>
          <w:color w:val="A6A6A6" w:themeColor="background1" w:themeShade="A6"/>
          <w:lang w:val="en-GB"/>
        </w:rPr>
        <w:t>Th</w:t>
      </w:r>
      <w:r w:rsidR="004D7C6B">
        <w:rPr>
          <w:color w:val="A6A6A6" w:themeColor="background1" w:themeShade="A6"/>
          <w:lang w:val="en-GB"/>
        </w:rPr>
        <w:t xml:space="preserve">e position of </w:t>
      </w:r>
      <w:r w:rsidR="00CA4B34">
        <w:rPr>
          <w:color w:val="A6A6A6" w:themeColor="background1" w:themeShade="A6"/>
          <w:lang w:val="en-GB"/>
        </w:rPr>
        <w:t>the creditors that did not vote in favour of the adoption of the business rescue plan is that they are bound by the plan</w:t>
      </w:r>
      <w:r w:rsidR="00DF5868">
        <w:rPr>
          <w:color w:val="A6A6A6" w:themeColor="background1" w:themeShade="A6"/>
          <w:lang w:val="en-GB"/>
        </w:rPr>
        <w:t xml:space="preserve"> as provided for in section </w:t>
      </w:r>
      <w:r w:rsidR="00FC401F">
        <w:rPr>
          <w:color w:val="A6A6A6" w:themeColor="background1" w:themeShade="A6"/>
          <w:lang w:val="en-GB"/>
        </w:rPr>
        <w:t>152(4)</w:t>
      </w:r>
      <w:r w:rsidR="00887744">
        <w:rPr>
          <w:color w:val="A6A6A6" w:themeColor="background1" w:themeShade="A6"/>
          <w:lang w:val="en-GB"/>
        </w:rPr>
        <w:t xml:space="preserve">. </w:t>
      </w:r>
      <w:r w:rsidR="00B86049">
        <w:rPr>
          <w:color w:val="A6A6A6" w:themeColor="background1" w:themeShade="A6"/>
          <w:lang w:val="en-GB"/>
        </w:rPr>
        <w:t xml:space="preserve">The </w:t>
      </w:r>
      <w:r w:rsidR="00847272">
        <w:rPr>
          <w:color w:val="A6A6A6" w:themeColor="background1" w:themeShade="A6"/>
          <w:lang w:val="en-GB"/>
        </w:rPr>
        <w:t>dissenting creditors in this case do not hold a majority vot</w:t>
      </w:r>
      <w:r w:rsidR="00F72717">
        <w:rPr>
          <w:color w:val="A6A6A6" w:themeColor="background1" w:themeShade="A6"/>
          <w:lang w:val="en-GB"/>
        </w:rPr>
        <w:t xml:space="preserve">ing interest </w:t>
      </w:r>
      <w:r w:rsidR="00423920">
        <w:rPr>
          <w:color w:val="A6A6A6" w:themeColor="background1" w:themeShade="A6"/>
          <w:lang w:val="en-GB"/>
        </w:rPr>
        <w:t xml:space="preserve">and they also </w:t>
      </w:r>
      <w:proofErr w:type="gramStart"/>
      <w:r w:rsidR="00423920">
        <w:rPr>
          <w:color w:val="A6A6A6" w:themeColor="background1" w:themeShade="A6"/>
          <w:lang w:val="en-GB"/>
        </w:rPr>
        <w:t>don’t</w:t>
      </w:r>
      <w:proofErr w:type="gramEnd"/>
      <w:r w:rsidR="00423920">
        <w:rPr>
          <w:color w:val="A6A6A6" w:themeColor="background1" w:themeShade="A6"/>
          <w:lang w:val="en-GB"/>
        </w:rPr>
        <w:t xml:space="preserve"> hold at least 25% </w:t>
      </w:r>
      <w:r w:rsidR="00F72717">
        <w:rPr>
          <w:color w:val="A6A6A6" w:themeColor="background1" w:themeShade="A6"/>
          <w:lang w:val="en-GB"/>
        </w:rPr>
        <w:t xml:space="preserve">of the voting interest, so therefore </w:t>
      </w:r>
      <w:r w:rsidR="003F3367">
        <w:rPr>
          <w:color w:val="A6A6A6" w:themeColor="background1" w:themeShade="A6"/>
          <w:lang w:val="en-GB"/>
        </w:rPr>
        <w:t>will not be in a position to avoid being crammed down.</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5C90A71D" w:rsidR="00C228D3" w:rsidRDefault="00D90F47" w:rsidP="00C228D3">
      <w:pPr>
        <w:jc w:val="left"/>
        <w:rPr>
          <w:color w:val="A6A6A6" w:themeColor="background1" w:themeShade="A6"/>
          <w:lang w:val="en-GB"/>
        </w:rPr>
      </w:pPr>
      <w:r>
        <w:rPr>
          <w:color w:val="A6A6A6" w:themeColor="background1" w:themeShade="A6"/>
          <w:lang w:val="en-GB"/>
        </w:rPr>
        <w:t xml:space="preserve">Creditors who voted in favour of the adoption of the plan </w:t>
      </w:r>
      <w:r w:rsidR="00570E72">
        <w:rPr>
          <w:color w:val="A6A6A6" w:themeColor="background1" w:themeShade="A6"/>
          <w:lang w:val="en-GB"/>
        </w:rPr>
        <w:t>are happy with the plan and believe that if implemented, th</w:t>
      </w:r>
      <w:r w:rsidR="00D14794">
        <w:rPr>
          <w:color w:val="A6A6A6" w:themeColor="background1" w:themeShade="A6"/>
          <w:lang w:val="en-GB"/>
        </w:rPr>
        <w:t>e company will either return to being a going concern and able to pay its debts as they fall due</w:t>
      </w:r>
      <w:r w:rsidR="00F037E1">
        <w:rPr>
          <w:color w:val="A6A6A6" w:themeColor="background1" w:themeShade="A6"/>
          <w:lang w:val="en-GB"/>
        </w:rPr>
        <w:t xml:space="preserve">, or that they will </w:t>
      </w:r>
      <w:r w:rsidR="007D0AB5">
        <w:rPr>
          <w:color w:val="A6A6A6" w:themeColor="background1" w:themeShade="A6"/>
          <w:lang w:val="en-GB"/>
        </w:rPr>
        <w:t xml:space="preserve">realise </w:t>
      </w:r>
      <w:r w:rsidR="00F037E1">
        <w:rPr>
          <w:color w:val="A6A6A6" w:themeColor="background1" w:themeShade="A6"/>
          <w:lang w:val="en-GB"/>
        </w:rPr>
        <w:t xml:space="preserve">a better outcome </w:t>
      </w:r>
      <w:r w:rsidR="007D0AB5">
        <w:rPr>
          <w:color w:val="A6A6A6" w:themeColor="background1" w:themeShade="A6"/>
          <w:lang w:val="en-GB"/>
        </w:rPr>
        <w:t xml:space="preserve">than in liquidation. Dissenting creditors are bound by the </w:t>
      </w:r>
      <w:r w:rsidR="003F3367">
        <w:rPr>
          <w:color w:val="A6A6A6" w:themeColor="background1" w:themeShade="A6"/>
          <w:lang w:val="en-GB"/>
        </w:rPr>
        <w:t xml:space="preserve">business rescue </w:t>
      </w:r>
      <w:r w:rsidR="007D0AB5">
        <w:rPr>
          <w:color w:val="A6A6A6" w:themeColor="background1" w:themeShade="A6"/>
          <w:lang w:val="en-GB"/>
        </w:rPr>
        <w:t xml:space="preserve">plan regardless of </w:t>
      </w:r>
      <w:r w:rsidR="008B6B9A">
        <w:rPr>
          <w:color w:val="A6A6A6" w:themeColor="background1" w:themeShade="A6"/>
          <w:lang w:val="en-GB"/>
        </w:rPr>
        <w:t xml:space="preserve">their vote and </w:t>
      </w:r>
      <w:r w:rsidR="0089270B">
        <w:rPr>
          <w:color w:val="A6A6A6" w:themeColor="background1" w:themeShade="A6"/>
          <w:lang w:val="en-GB"/>
        </w:rPr>
        <w:t>cannot set it aside. T</w:t>
      </w:r>
      <w:r w:rsidR="008B6B9A">
        <w:rPr>
          <w:color w:val="A6A6A6" w:themeColor="background1" w:themeShade="A6"/>
          <w:lang w:val="en-GB"/>
        </w:rPr>
        <w:t>his is known as a cram-down principle.</w:t>
      </w:r>
      <w:r w:rsidR="00657679">
        <w:rPr>
          <w:color w:val="A6A6A6" w:themeColor="background1" w:themeShade="A6"/>
          <w:lang w:val="en-GB"/>
        </w:rPr>
        <w:t xml:space="preserve"> The dissenting creditors also do not get the benefit of the </w:t>
      </w:r>
      <w:r w:rsidR="0041308C">
        <w:rPr>
          <w:color w:val="A6A6A6" w:themeColor="background1" w:themeShade="A6"/>
          <w:lang w:val="en-GB"/>
        </w:rPr>
        <w:t xml:space="preserve">section in that Companies Act that states that </w:t>
      </w:r>
      <w:r w:rsidR="001B19A9">
        <w:rPr>
          <w:color w:val="A6A6A6" w:themeColor="background1" w:themeShade="A6"/>
          <w:lang w:val="en-GB"/>
        </w:rPr>
        <w:t xml:space="preserve">they should not be worse off </w:t>
      </w:r>
      <w:r w:rsidR="00E32D06">
        <w:rPr>
          <w:color w:val="A6A6A6" w:themeColor="background1" w:themeShade="A6"/>
          <w:lang w:val="en-GB"/>
        </w:rPr>
        <w:t xml:space="preserve">position following the adoption of the plan than they would otherwise be if the plan had not </w:t>
      </w:r>
      <w:proofErr w:type="gramStart"/>
      <w:r w:rsidR="00E32D06">
        <w:rPr>
          <w:color w:val="A6A6A6" w:themeColor="background1" w:themeShade="A6"/>
          <w:lang w:val="en-GB"/>
        </w:rPr>
        <w:t>been adopted</w:t>
      </w:r>
      <w:proofErr w:type="gramEnd"/>
      <w:r w:rsidR="00E32D06">
        <w:rPr>
          <w:color w:val="A6A6A6" w:themeColor="background1" w:themeShade="A6"/>
          <w:lang w:val="en-GB"/>
        </w:rPr>
        <w:t>.</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w:t>
      </w:r>
      <w:proofErr w:type="gramStart"/>
      <w:r w:rsidR="008E6B76" w:rsidRPr="003E0049">
        <w:rPr>
          <w:rFonts w:ascii="Avenir Next Demi Bold" w:hAnsi="Avenir Next Demi Bold"/>
          <w:b/>
          <w:bCs/>
          <w:lang w:val="en-GB"/>
        </w:rPr>
        <w:t>100</w:t>
      </w:r>
      <w:proofErr w:type="gramEnd"/>
      <w:r w:rsidR="008E6B76" w:rsidRPr="003E0049">
        <w:rPr>
          <w:rFonts w:ascii="Avenir Next Demi Bold" w:hAnsi="Avenir Next Demi Bold"/>
          <w:b/>
          <w:bCs/>
          <w:lang w:val="en-GB"/>
        </w:rPr>
        <w:t>]</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1F8D" w14:textId="77777777" w:rsidR="00980FF2" w:rsidRDefault="00980FF2" w:rsidP="001016B0">
      <w:r>
        <w:separator/>
      </w:r>
    </w:p>
  </w:endnote>
  <w:endnote w:type="continuationSeparator" w:id="0">
    <w:p w14:paraId="74281CAA" w14:textId="77777777" w:rsidR="00980FF2" w:rsidRDefault="00980FF2" w:rsidP="001016B0">
      <w:r>
        <w:continuationSeparator/>
      </w:r>
    </w:p>
  </w:endnote>
  <w:endnote w:type="continuationNotice" w:id="1">
    <w:p w14:paraId="62965CC0" w14:textId="77777777" w:rsidR="00980FF2" w:rsidRDefault="0098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4507C10E" w:rsidR="009C6019" w:rsidRDefault="00357D70" w:rsidP="008A20AC">
    <w:pPr>
      <w:pStyle w:val="Footer"/>
      <w:ind w:right="360"/>
    </w:pPr>
    <w:r>
      <w:t>202324-1140</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2C01" w14:textId="77777777" w:rsidR="00980FF2" w:rsidRDefault="00980FF2" w:rsidP="001016B0">
      <w:r>
        <w:separator/>
      </w:r>
    </w:p>
  </w:footnote>
  <w:footnote w:type="continuationSeparator" w:id="0">
    <w:p w14:paraId="0A4D6032" w14:textId="77777777" w:rsidR="00980FF2" w:rsidRDefault="00980FF2" w:rsidP="001016B0">
      <w:r>
        <w:continuationSeparator/>
      </w:r>
    </w:p>
  </w:footnote>
  <w:footnote w:type="continuationNotice" w:id="1">
    <w:p w14:paraId="472534F7" w14:textId="77777777" w:rsidR="00980FF2" w:rsidRDefault="00980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6BC4257"/>
    <w:multiLevelType w:val="hybridMultilevel"/>
    <w:tmpl w:val="6EE85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07606317">
    <w:abstractNumId w:val="53"/>
  </w:num>
  <w:num w:numId="2" w16cid:durableId="2003119486">
    <w:abstractNumId w:val="51"/>
  </w:num>
  <w:num w:numId="3" w16cid:durableId="2146894004">
    <w:abstractNumId w:val="1"/>
  </w:num>
  <w:num w:numId="4" w16cid:durableId="1091050184">
    <w:abstractNumId w:val="41"/>
  </w:num>
  <w:num w:numId="5" w16cid:durableId="295455451">
    <w:abstractNumId w:val="2"/>
  </w:num>
  <w:num w:numId="6" w16cid:durableId="1184513997">
    <w:abstractNumId w:val="36"/>
  </w:num>
  <w:num w:numId="7" w16cid:durableId="983896791">
    <w:abstractNumId w:val="23"/>
  </w:num>
  <w:num w:numId="8" w16cid:durableId="584652473">
    <w:abstractNumId w:val="12"/>
  </w:num>
  <w:num w:numId="9" w16cid:durableId="1016232143">
    <w:abstractNumId w:val="33"/>
  </w:num>
  <w:num w:numId="10" w16cid:durableId="1129086210">
    <w:abstractNumId w:val="17"/>
  </w:num>
  <w:num w:numId="11" w16cid:durableId="1197504197">
    <w:abstractNumId w:val="52"/>
  </w:num>
  <w:num w:numId="12" w16cid:durableId="42533010">
    <w:abstractNumId w:val="32"/>
  </w:num>
  <w:num w:numId="13" w16cid:durableId="1283000771">
    <w:abstractNumId w:val="21"/>
  </w:num>
  <w:num w:numId="14" w16cid:durableId="279269447">
    <w:abstractNumId w:val="19"/>
  </w:num>
  <w:num w:numId="15" w16cid:durableId="900679872">
    <w:abstractNumId w:val="37"/>
  </w:num>
  <w:num w:numId="16" w16cid:durableId="3955137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7505319">
    <w:abstractNumId w:val="37"/>
    <w:lvlOverride w:ilvl="0">
      <w:startOverride w:val="1"/>
    </w:lvlOverride>
    <w:lvlOverride w:ilvl="1">
      <w:startOverride w:val="1"/>
    </w:lvlOverride>
    <w:lvlOverride w:ilvl="2">
      <w:startOverride w:val="1"/>
    </w:lvlOverride>
  </w:num>
  <w:num w:numId="18" w16cid:durableId="366565823">
    <w:abstractNumId w:val="47"/>
  </w:num>
  <w:num w:numId="19" w16cid:durableId="1859390244">
    <w:abstractNumId w:val="25"/>
  </w:num>
  <w:num w:numId="20" w16cid:durableId="1739133968">
    <w:abstractNumId w:val="4"/>
  </w:num>
  <w:num w:numId="21" w16cid:durableId="1618217682">
    <w:abstractNumId w:val="10"/>
  </w:num>
  <w:num w:numId="22" w16cid:durableId="1146094061">
    <w:abstractNumId w:val="42"/>
  </w:num>
  <w:num w:numId="23" w16cid:durableId="768623209">
    <w:abstractNumId w:val="54"/>
  </w:num>
  <w:num w:numId="24" w16cid:durableId="618151420">
    <w:abstractNumId w:val="15"/>
  </w:num>
  <w:num w:numId="25" w16cid:durableId="53698848">
    <w:abstractNumId w:val="20"/>
  </w:num>
  <w:num w:numId="26" w16cid:durableId="457262805">
    <w:abstractNumId w:val="29"/>
  </w:num>
  <w:num w:numId="27" w16cid:durableId="1014070137">
    <w:abstractNumId w:val="7"/>
  </w:num>
  <w:num w:numId="28" w16cid:durableId="622423698">
    <w:abstractNumId w:val="44"/>
  </w:num>
  <w:num w:numId="29" w16cid:durableId="1507400820">
    <w:abstractNumId w:val="3"/>
  </w:num>
  <w:num w:numId="30" w16cid:durableId="285162761">
    <w:abstractNumId w:val="40"/>
  </w:num>
  <w:num w:numId="31" w16cid:durableId="1925914808">
    <w:abstractNumId w:val="30"/>
  </w:num>
  <w:num w:numId="32" w16cid:durableId="1074426746">
    <w:abstractNumId w:val="13"/>
  </w:num>
  <w:num w:numId="33" w16cid:durableId="1434475256">
    <w:abstractNumId w:val="6"/>
  </w:num>
  <w:num w:numId="34" w16cid:durableId="385573189">
    <w:abstractNumId w:val="35"/>
  </w:num>
  <w:num w:numId="35" w16cid:durableId="1396466919">
    <w:abstractNumId w:val="27"/>
  </w:num>
  <w:num w:numId="36" w16cid:durableId="567040627">
    <w:abstractNumId w:val="22"/>
  </w:num>
  <w:num w:numId="37" w16cid:durableId="2079593514">
    <w:abstractNumId w:val="34"/>
  </w:num>
  <w:num w:numId="38" w16cid:durableId="1454517386">
    <w:abstractNumId w:val="28"/>
  </w:num>
  <w:num w:numId="39" w16cid:durableId="1896356405">
    <w:abstractNumId w:val="31"/>
  </w:num>
  <w:num w:numId="40" w16cid:durableId="1753965392">
    <w:abstractNumId w:val="45"/>
  </w:num>
  <w:num w:numId="41" w16cid:durableId="1319114481">
    <w:abstractNumId w:val="39"/>
  </w:num>
  <w:num w:numId="42" w16cid:durableId="1993479988">
    <w:abstractNumId w:val="24"/>
  </w:num>
  <w:num w:numId="43" w16cid:durableId="101610858">
    <w:abstractNumId w:val="18"/>
  </w:num>
  <w:num w:numId="44" w16cid:durableId="180974454">
    <w:abstractNumId w:val="9"/>
  </w:num>
  <w:num w:numId="45" w16cid:durableId="1483428145">
    <w:abstractNumId w:val="46"/>
  </w:num>
  <w:num w:numId="46" w16cid:durableId="1046178985">
    <w:abstractNumId w:val="11"/>
  </w:num>
  <w:num w:numId="47" w16cid:durableId="373776161">
    <w:abstractNumId w:val="50"/>
  </w:num>
  <w:num w:numId="48" w16cid:durableId="1553269809">
    <w:abstractNumId w:val="48"/>
  </w:num>
  <w:num w:numId="49" w16cid:durableId="659888150">
    <w:abstractNumId w:val="5"/>
  </w:num>
  <w:num w:numId="50" w16cid:durableId="938803843">
    <w:abstractNumId w:val="8"/>
  </w:num>
  <w:num w:numId="51" w16cid:durableId="238178855">
    <w:abstractNumId w:val="16"/>
  </w:num>
  <w:num w:numId="52" w16cid:durableId="997424376">
    <w:abstractNumId w:val="38"/>
  </w:num>
  <w:num w:numId="53" w16cid:durableId="2025011704">
    <w:abstractNumId w:val="26"/>
  </w:num>
  <w:num w:numId="54" w16cid:durableId="1428961794">
    <w:abstractNumId w:val="14"/>
  </w:num>
  <w:num w:numId="55" w16cid:durableId="1748724171">
    <w:abstractNumId w:val="0"/>
  </w:num>
  <w:num w:numId="56" w16cid:durableId="1644234174">
    <w:abstractNumId w:val="49"/>
  </w:num>
  <w:num w:numId="57" w16cid:durableId="901673318">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7C3"/>
    <w:rsid w:val="00002078"/>
    <w:rsid w:val="00003912"/>
    <w:rsid w:val="00003B23"/>
    <w:rsid w:val="00005CA1"/>
    <w:rsid w:val="0001142A"/>
    <w:rsid w:val="00013834"/>
    <w:rsid w:val="000138DE"/>
    <w:rsid w:val="000146F2"/>
    <w:rsid w:val="00015699"/>
    <w:rsid w:val="00015AD8"/>
    <w:rsid w:val="00017020"/>
    <w:rsid w:val="00017852"/>
    <w:rsid w:val="0002053E"/>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53DE8"/>
    <w:rsid w:val="00054B48"/>
    <w:rsid w:val="00060399"/>
    <w:rsid w:val="0006065B"/>
    <w:rsid w:val="00061E4F"/>
    <w:rsid w:val="0006405E"/>
    <w:rsid w:val="00065D57"/>
    <w:rsid w:val="000672ED"/>
    <w:rsid w:val="00067C64"/>
    <w:rsid w:val="00071EFD"/>
    <w:rsid w:val="00072451"/>
    <w:rsid w:val="00073862"/>
    <w:rsid w:val="00073C5A"/>
    <w:rsid w:val="000807FB"/>
    <w:rsid w:val="000816D9"/>
    <w:rsid w:val="00083AF3"/>
    <w:rsid w:val="00086896"/>
    <w:rsid w:val="000871D1"/>
    <w:rsid w:val="00087A4E"/>
    <w:rsid w:val="00087A9F"/>
    <w:rsid w:val="00091667"/>
    <w:rsid w:val="000922D6"/>
    <w:rsid w:val="000943C5"/>
    <w:rsid w:val="00094C09"/>
    <w:rsid w:val="000A0006"/>
    <w:rsid w:val="000A12D5"/>
    <w:rsid w:val="000A4DBE"/>
    <w:rsid w:val="000B1FAF"/>
    <w:rsid w:val="000B2AB2"/>
    <w:rsid w:val="000B5549"/>
    <w:rsid w:val="000B7F4B"/>
    <w:rsid w:val="000C0827"/>
    <w:rsid w:val="000C119B"/>
    <w:rsid w:val="000C2C18"/>
    <w:rsid w:val="000C3357"/>
    <w:rsid w:val="000C603C"/>
    <w:rsid w:val="000C6CA0"/>
    <w:rsid w:val="000D2A7E"/>
    <w:rsid w:val="000D340C"/>
    <w:rsid w:val="000D5B7A"/>
    <w:rsid w:val="000E1D58"/>
    <w:rsid w:val="000E2190"/>
    <w:rsid w:val="000E4C6C"/>
    <w:rsid w:val="000E7302"/>
    <w:rsid w:val="000F1349"/>
    <w:rsid w:val="000F1620"/>
    <w:rsid w:val="000F1B04"/>
    <w:rsid w:val="000F34A6"/>
    <w:rsid w:val="000F45B8"/>
    <w:rsid w:val="000F7E2C"/>
    <w:rsid w:val="0010016E"/>
    <w:rsid w:val="001001B2"/>
    <w:rsid w:val="001016B0"/>
    <w:rsid w:val="00102A4F"/>
    <w:rsid w:val="00105315"/>
    <w:rsid w:val="00112905"/>
    <w:rsid w:val="00113742"/>
    <w:rsid w:val="0011493F"/>
    <w:rsid w:val="001165C7"/>
    <w:rsid w:val="00117579"/>
    <w:rsid w:val="00120495"/>
    <w:rsid w:val="0012099B"/>
    <w:rsid w:val="00123EA2"/>
    <w:rsid w:val="00124ECF"/>
    <w:rsid w:val="00125053"/>
    <w:rsid w:val="001256D1"/>
    <w:rsid w:val="00130A75"/>
    <w:rsid w:val="00132E0E"/>
    <w:rsid w:val="001336C3"/>
    <w:rsid w:val="00135228"/>
    <w:rsid w:val="00135A13"/>
    <w:rsid w:val="001525EB"/>
    <w:rsid w:val="00152954"/>
    <w:rsid w:val="001542F9"/>
    <w:rsid w:val="00155357"/>
    <w:rsid w:val="00156137"/>
    <w:rsid w:val="00157455"/>
    <w:rsid w:val="001574B8"/>
    <w:rsid w:val="001612E0"/>
    <w:rsid w:val="00163D28"/>
    <w:rsid w:val="0016475E"/>
    <w:rsid w:val="00165E3A"/>
    <w:rsid w:val="00166CC9"/>
    <w:rsid w:val="00167DB2"/>
    <w:rsid w:val="00170BF5"/>
    <w:rsid w:val="00171BCA"/>
    <w:rsid w:val="00175F03"/>
    <w:rsid w:val="00177E01"/>
    <w:rsid w:val="00184108"/>
    <w:rsid w:val="0018711B"/>
    <w:rsid w:val="00187CCB"/>
    <w:rsid w:val="001910C1"/>
    <w:rsid w:val="00192D14"/>
    <w:rsid w:val="00192FD4"/>
    <w:rsid w:val="0019351B"/>
    <w:rsid w:val="00193626"/>
    <w:rsid w:val="00194D76"/>
    <w:rsid w:val="00195141"/>
    <w:rsid w:val="001954DE"/>
    <w:rsid w:val="00196A05"/>
    <w:rsid w:val="00197488"/>
    <w:rsid w:val="00197BD4"/>
    <w:rsid w:val="001A0275"/>
    <w:rsid w:val="001A1043"/>
    <w:rsid w:val="001A20D0"/>
    <w:rsid w:val="001A3263"/>
    <w:rsid w:val="001A32FC"/>
    <w:rsid w:val="001A370C"/>
    <w:rsid w:val="001A621D"/>
    <w:rsid w:val="001B0646"/>
    <w:rsid w:val="001B11DA"/>
    <w:rsid w:val="001B19A9"/>
    <w:rsid w:val="001B22D8"/>
    <w:rsid w:val="001B4B6D"/>
    <w:rsid w:val="001B4CC3"/>
    <w:rsid w:val="001B5B4C"/>
    <w:rsid w:val="001C14BF"/>
    <w:rsid w:val="001C667C"/>
    <w:rsid w:val="001C6B3B"/>
    <w:rsid w:val="001C7A25"/>
    <w:rsid w:val="001D2111"/>
    <w:rsid w:val="001E2D89"/>
    <w:rsid w:val="001E34E2"/>
    <w:rsid w:val="001E5803"/>
    <w:rsid w:val="001E6FD1"/>
    <w:rsid w:val="001E72C8"/>
    <w:rsid w:val="001F2162"/>
    <w:rsid w:val="001F290B"/>
    <w:rsid w:val="001F65C0"/>
    <w:rsid w:val="00200924"/>
    <w:rsid w:val="00200F4C"/>
    <w:rsid w:val="002044FB"/>
    <w:rsid w:val="0020543C"/>
    <w:rsid w:val="00207497"/>
    <w:rsid w:val="00211858"/>
    <w:rsid w:val="00211EE8"/>
    <w:rsid w:val="00213DA5"/>
    <w:rsid w:val="0021508C"/>
    <w:rsid w:val="00215D52"/>
    <w:rsid w:val="00216818"/>
    <w:rsid w:val="00217A56"/>
    <w:rsid w:val="00221041"/>
    <w:rsid w:val="00222127"/>
    <w:rsid w:val="00223181"/>
    <w:rsid w:val="00223A9B"/>
    <w:rsid w:val="002264AD"/>
    <w:rsid w:val="00226660"/>
    <w:rsid w:val="0023260B"/>
    <w:rsid w:val="00234313"/>
    <w:rsid w:val="00235573"/>
    <w:rsid w:val="00235BCE"/>
    <w:rsid w:val="002410A1"/>
    <w:rsid w:val="00243B76"/>
    <w:rsid w:val="00244935"/>
    <w:rsid w:val="0025049F"/>
    <w:rsid w:val="00250CFF"/>
    <w:rsid w:val="00252A4F"/>
    <w:rsid w:val="002532D9"/>
    <w:rsid w:val="002549C1"/>
    <w:rsid w:val="00255630"/>
    <w:rsid w:val="00256D29"/>
    <w:rsid w:val="00257792"/>
    <w:rsid w:val="00260406"/>
    <w:rsid w:val="00260B11"/>
    <w:rsid w:val="002629E7"/>
    <w:rsid w:val="00263733"/>
    <w:rsid w:val="0026614E"/>
    <w:rsid w:val="002665D8"/>
    <w:rsid w:val="00270263"/>
    <w:rsid w:val="00270334"/>
    <w:rsid w:val="00274A8A"/>
    <w:rsid w:val="00276BE4"/>
    <w:rsid w:val="00282844"/>
    <w:rsid w:val="00283584"/>
    <w:rsid w:val="00284BF2"/>
    <w:rsid w:val="0029270A"/>
    <w:rsid w:val="00294904"/>
    <w:rsid w:val="0029669E"/>
    <w:rsid w:val="002A082B"/>
    <w:rsid w:val="002A2C16"/>
    <w:rsid w:val="002B15BA"/>
    <w:rsid w:val="002B7150"/>
    <w:rsid w:val="002C081C"/>
    <w:rsid w:val="002C22CC"/>
    <w:rsid w:val="002C3A01"/>
    <w:rsid w:val="002C50AE"/>
    <w:rsid w:val="002C7436"/>
    <w:rsid w:val="002D2D8F"/>
    <w:rsid w:val="002D6652"/>
    <w:rsid w:val="002D6DA3"/>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22B09"/>
    <w:rsid w:val="0033007B"/>
    <w:rsid w:val="00333943"/>
    <w:rsid w:val="00334819"/>
    <w:rsid w:val="003374AC"/>
    <w:rsid w:val="00337E93"/>
    <w:rsid w:val="00342DDB"/>
    <w:rsid w:val="00343065"/>
    <w:rsid w:val="003447CF"/>
    <w:rsid w:val="003456F5"/>
    <w:rsid w:val="00345A22"/>
    <w:rsid w:val="00347063"/>
    <w:rsid w:val="00347074"/>
    <w:rsid w:val="00352FC4"/>
    <w:rsid w:val="00354BBE"/>
    <w:rsid w:val="0035649E"/>
    <w:rsid w:val="00357759"/>
    <w:rsid w:val="00357CA9"/>
    <w:rsid w:val="00357D70"/>
    <w:rsid w:val="00361ECF"/>
    <w:rsid w:val="00362356"/>
    <w:rsid w:val="00364438"/>
    <w:rsid w:val="0036782E"/>
    <w:rsid w:val="0037377D"/>
    <w:rsid w:val="00373930"/>
    <w:rsid w:val="003755D7"/>
    <w:rsid w:val="003845E5"/>
    <w:rsid w:val="00393EC9"/>
    <w:rsid w:val="00393F1C"/>
    <w:rsid w:val="0039482F"/>
    <w:rsid w:val="003A0B50"/>
    <w:rsid w:val="003A40DF"/>
    <w:rsid w:val="003B06BB"/>
    <w:rsid w:val="003B39BB"/>
    <w:rsid w:val="003B3DEE"/>
    <w:rsid w:val="003B4199"/>
    <w:rsid w:val="003B54BE"/>
    <w:rsid w:val="003C02C7"/>
    <w:rsid w:val="003C070F"/>
    <w:rsid w:val="003C10D2"/>
    <w:rsid w:val="003C4A1D"/>
    <w:rsid w:val="003C5D82"/>
    <w:rsid w:val="003C7C13"/>
    <w:rsid w:val="003D0550"/>
    <w:rsid w:val="003D0BEA"/>
    <w:rsid w:val="003D1093"/>
    <w:rsid w:val="003D15EA"/>
    <w:rsid w:val="003D4A88"/>
    <w:rsid w:val="003D5681"/>
    <w:rsid w:val="003D6FCF"/>
    <w:rsid w:val="003E0049"/>
    <w:rsid w:val="003E2B2B"/>
    <w:rsid w:val="003E448E"/>
    <w:rsid w:val="003E4B17"/>
    <w:rsid w:val="003F10C4"/>
    <w:rsid w:val="003F3367"/>
    <w:rsid w:val="003F5CB9"/>
    <w:rsid w:val="003F62D2"/>
    <w:rsid w:val="003F708B"/>
    <w:rsid w:val="004019A1"/>
    <w:rsid w:val="00401CA8"/>
    <w:rsid w:val="004031E2"/>
    <w:rsid w:val="00404007"/>
    <w:rsid w:val="00405E11"/>
    <w:rsid w:val="004062FB"/>
    <w:rsid w:val="0041308C"/>
    <w:rsid w:val="004165ED"/>
    <w:rsid w:val="004166E8"/>
    <w:rsid w:val="00416B97"/>
    <w:rsid w:val="004179E6"/>
    <w:rsid w:val="004208B1"/>
    <w:rsid w:val="00420B2E"/>
    <w:rsid w:val="0042151D"/>
    <w:rsid w:val="0042235F"/>
    <w:rsid w:val="00422D04"/>
    <w:rsid w:val="00423375"/>
    <w:rsid w:val="00423920"/>
    <w:rsid w:val="0042505F"/>
    <w:rsid w:val="00426327"/>
    <w:rsid w:val="0043167D"/>
    <w:rsid w:val="00431EB5"/>
    <w:rsid w:val="00432143"/>
    <w:rsid w:val="004323A2"/>
    <w:rsid w:val="004341F4"/>
    <w:rsid w:val="00437114"/>
    <w:rsid w:val="0044207D"/>
    <w:rsid w:val="00444348"/>
    <w:rsid w:val="00446845"/>
    <w:rsid w:val="00446A9D"/>
    <w:rsid w:val="00446DA2"/>
    <w:rsid w:val="00447FBC"/>
    <w:rsid w:val="004522BB"/>
    <w:rsid w:val="0045444B"/>
    <w:rsid w:val="00454E81"/>
    <w:rsid w:val="00455C68"/>
    <w:rsid w:val="00457AC8"/>
    <w:rsid w:val="00457ADD"/>
    <w:rsid w:val="004642B5"/>
    <w:rsid w:val="00465BF7"/>
    <w:rsid w:val="00466C16"/>
    <w:rsid w:val="00466CA0"/>
    <w:rsid w:val="00470233"/>
    <w:rsid w:val="004708C4"/>
    <w:rsid w:val="00470B76"/>
    <w:rsid w:val="00472555"/>
    <w:rsid w:val="00472927"/>
    <w:rsid w:val="00473869"/>
    <w:rsid w:val="00474723"/>
    <w:rsid w:val="00474763"/>
    <w:rsid w:val="00481B36"/>
    <w:rsid w:val="004857C6"/>
    <w:rsid w:val="0048719D"/>
    <w:rsid w:val="0049126C"/>
    <w:rsid w:val="004932EB"/>
    <w:rsid w:val="004942DF"/>
    <w:rsid w:val="004975D1"/>
    <w:rsid w:val="00497863"/>
    <w:rsid w:val="004A0C23"/>
    <w:rsid w:val="004A409D"/>
    <w:rsid w:val="004A693D"/>
    <w:rsid w:val="004A6C29"/>
    <w:rsid w:val="004B0C0F"/>
    <w:rsid w:val="004B2B93"/>
    <w:rsid w:val="004B2BBC"/>
    <w:rsid w:val="004B2D12"/>
    <w:rsid w:val="004B46CE"/>
    <w:rsid w:val="004B491D"/>
    <w:rsid w:val="004C206D"/>
    <w:rsid w:val="004C571C"/>
    <w:rsid w:val="004C5CC0"/>
    <w:rsid w:val="004C6D60"/>
    <w:rsid w:val="004C7945"/>
    <w:rsid w:val="004D0D56"/>
    <w:rsid w:val="004D1602"/>
    <w:rsid w:val="004D4C86"/>
    <w:rsid w:val="004D72AE"/>
    <w:rsid w:val="004D7C6B"/>
    <w:rsid w:val="004F114D"/>
    <w:rsid w:val="004F1A69"/>
    <w:rsid w:val="004F23D5"/>
    <w:rsid w:val="004F548E"/>
    <w:rsid w:val="004F54FD"/>
    <w:rsid w:val="004F5D43"/>
    <w:rsid w:val="004F60CE"/>
    <w:rsid w:val="004F67CE"/>
    <w:rsid w:val="004F6817"/>
    <w:rsid w:val="00504A64"/>
    <w:rsid w:val="00505D14"/>
    <w:rsid w:val="00505D71"/>
    <w:rsid w:val="00507EC3"/>
    <w:rsid w:val="00512397"/>
    <w:rsid w:val="00513012"/>
    <w:rsid w:val="00513220"/>
    <w:rsid w:val="005145DB"/>
    <w:rsid w:val="00514A53"/>
    <w:rsid w:val="005158C7"/>
    <w:rsid w:val="00515AEA"/>
    <w:rsid w:val="005200BF"/>
    <w:rsid w:val="00520EFB"/>
    <w:rsid w:val="0052140A"/>
    <w:rsid w:val="00525CD4"/>
    <w:rsid w:val="00526413"/>
    <w:rsid w:val="00527867"/>
    <w:rsid w:val="00531586"/>
    <w:rsid w:val="005316DB"/>
    <w:rsid w:val="00533D12"/>
    <w:rsid w:val="0053572E"/>
    <w:rsid w:val="00537294"/>
    <w:rsid w:val="0054104A"/>
    <w:rsid w:val="0054126B"/>
    <w:rsid w:val="005416EC"/>
    <w:rsid w:val="0054257F"/>
    <w:rsid w:val="00542A1A"/>
    <w:rsid w:val="00542B4C"/>
    <w:rsid w:val="005476C3"/>
    <w:rsid w:val="00551589"/>
    <w:rsid w:val="005524EC"/>
    <w:rsid w:val="005531E7"/>
    <w:rsid w:val="005538FB"/>
    <w:rsid w:val="0055391D"/>
    <w:rsid w:val="00554CDE"/>
    <w:rsid w:val="00555BC3"/>
    <w:rsid w:val="00557949"/>
    <w:rsid w:val="00560E02"/>
    <w:rsid w:val="00561BCA"/>
    <w:rsid w:val="00563BD8"/>
    <w:rsid w:val="00563F78"/>
    <w:rsid w:val="0056458D"/>
    <w:rsid w:val="00570E72"/>
    <w:rsid w:val="005712CE"/>
    <w:rsid w:val="00573DE0"/>
    <w:rsid w:val="00574AA7"/>
    <w:rsid w:val="005750D6"/>
    <w:rsid w:val="00576232"/>
    <w:rsid w:val="00576BA2"/>
    <w:rsid w:val="00582076"/>
    <w:rsid w:val="005823CF"/>
    <w:rsid w:val="005871B5"/>
    <w:rsid w:val="00591D1D"/>
    <w:rsid w:val="005926B0"/>
    <w:rsid w:val="00592A8D"/>
    <w:rsid w:val="00595D22"/>
    <w:rsid w:val="00596832"/>
    <w:rsid w:val="00597914"/>
    <w:rsid w:val="005A271F"/>
    <w:rsid w:val="005A3320"/>
    <w:rsid w:val="005A6390"/>
    <w:rsid w:val="005A640E"/>
    <w:rsid w:val="005A7724"/>
    <w:rsid w:val="005B0ED0"/>
    <w:rsid w:val="005B10E3"/>
    <w:rsid w:val="005B3052"/>
    <w:rsid w:val="005B3E09"/>
    <w:rsid w:val="005B74BC"/>
    <w:rsid w:val="005C0FF6"/>
    <w:rsid w:val="005C3DA9"/>
    <w:rsid w:val="005C6146"/>
    <w:rsid w:val="005D00AB"/>
    <w:rsid w:val="005D171C"/>
    <w:rsid w:val="005D54CF"/>
    <w:rsid w:val="005D6817"/>
    <w:rsid w:val="005E11BC"/>
    <w:rsid w:val="005E2C05"/>
    <w:rsid w:val="005E2D7C"/>
    <w:rsid w:val="005E45BD"/>
    <w:rsid w:val="005E7ACA"/>
    <w:rsid w:val="005F3214"/>
    <w:rsid w:val="005F5BDF"/>
    <w:rsid w:val="0060275A"/>
    <w:rsid w:val="006027A2"/>
    <w:rsid w:val="00604564"/>
    <w:rsid w:val="006071C8"/>
    <w:rsid w:val="00612137"/>
    <w:rsid w:val="00614528"/>
    <w:rsid w:val="00616631"/>
    <w:rsid w:val="00622016"/>
    <w:rsid w:val="00625236"/>
    <w:rsid w:val="006278B5"/>
    <w:rsid w:val="0063529E"/>
    <w:rsid w:val="0063766F"/>
    <w:rsid w:val="00640BC9"/>
    <w:rsid w:val="00642970"/>
    <w:rsid w:val="00643725"/>
    <w:rsid w:val="0064648C"/>
    <w:rsid w:val="00647006"/>
    <w:rsid w:val="006478BE"/>
    <w:rsid w:val="00650DEF"/>
    <w:rsid w:val="00652F3A"/>
    <w:rsid w:val="00654C36"/>
    <w:rsid w:val="00657222"/>
    <w:rsid w:val="00657679"/>
    <w:rsid w:val="00657A75"/>
    <w:rsid w:val="00657CBB"/>
    <w:rsid w:val="006610D2"/>
    <w:rsid w:val="0066147F"/>
    <w:rsid w:val="006638D6"/>
    <w:rsid w:val="006659FD"/>
    <w:rsid w:val="006674D6"/>
    <w:rsid w:val="00671221"/>
    <w:rsid w:val="00671A8F"/>
    <w:rsid w:val="00671ADC"/>
    <w:rsid w:val="006731C8"/>
    <w:rsid w:val="00674C6B"/>
    <w:rsid w:val="00675520"/>
    <w:rsid w:val="00675F2E"/>
    <w:rsid w:val="00677C30"/>
    <w:rsid w:val="00680169"/>
    <w:rsid w:val="00684B6B"/>
    <w:rsid w:val="006902DF"/>
    <w:rsid w:val="0069113C"/>
    <w:rsid w:val="0069468A"/>
    <w:rsid w:val="00694F6E"/>
    <w:rsid w:val="006A0B5F"/>
    <w:rsid w:val="006A1892"/>
    <w:rsid w:val="006A1B37"/>
    <w:rsid w:val="006A2381"/>
    <w:rsid w:val="006A75FE"/>
    <w:rsid w:val="006B0DAF"/>
    <w:rsid w:val="006B10EC"/>
    <w:rsid w:val="006B4C64"/>
    <w:rsid w:val="006B5166"/>
    <w:rsid w:val="006B5FA3"/>
    <w:rsid w:val="006C0B78"/>
    <w:rsid w:val="006C44C0"/>
    <w:rsid w:val="006C5C31"/>
    <w:rsid w:val="006D2E87"/>
    <w:rsid w:val="006D34F1"/>
    <w:rsid w:val="006D65B0"/>
    <w:rsid w:val="006D705A"/>
    <w:rsid w:val="006D7EFF"/>
    <w:rsid w:val="006E0929"/>
    <w:rsid w:val="006E0DF7"/>
    <w:rsid w:val="006E181A"/>
    <w:rsid w:val="006E218D"/>
    <w:rsid w:val="006E3396"/>
    <w:rsid w:val="006E3E96"/>
    <w:rsid w:val="006E459C"/>
    <w:rsid w:val="006E481A"/>
    <w:rsid w:val="006E6933"/>
    <w:rsid w:val="006E7B1B"/>
    <w:rsid w:val="006F1BF2"/>
    <w:rsid w:val="006F4065"/>
    <w:rsid w:val="006F55B4"/>
    <w:rsid w:val="006F760D"/>
    <w:rsid w:val="006F7EC1"/>
    <w:rsid w:val="007003E7"/>
    <w:rsid w:val="00705108"/>
    <w:rsid w:val="00707D44"/>
    <w:rsid w:val="00707E73"/>
    <w:rsid w:val="00710451"/>
    <w:rsid w:val="00710A26"/>
    <w:rsid w:val="007120A0"/>
    <w:rsid w:val="00712149"/>
    <w:rsid w:val="007130E9"/>
    <w:rsid w:val="00715982"/>
    <w:rsid w:val="00716D1D"/>
    <w:rsid w:val="00717CFF"/>
    <w:rsid w:val="00721652"/>
    <w:rsid w:val="00721E7F"/>
    <w:rsid w:val="0072268E"/>
    <w:rsid w:val="00723334"/>
    <w:rsid w:val="00724719"/>
    <w:rsid w:val="00724C98"/>
    <w:rsid w:val="00725398"/>
    <w:rsid w:val="00726CA6"/>
    <w:rsid w:val="00727D5B"/>
    <w:rsid w:val="0073047C"/>
    <w:rsid w:val="0073212C"/>
    <w:rsid w:val="007334C1"/>
    <w:rsid w:val="00733777"/>
    <w:rsid w:val="00733B70"/>
    <w:rsid w:val="00735933"/>
    <w:rsid w:val="00737CFC"/>
    <w:rsid w:val="0074048C"/>
    <w:rsid w:val="007410BD"/>
    <w:rsid w:val="007444ED"/>
    <w:rsid w:val="00744727"/>
    <w:rsid w:val="007474DA"/>
    <w:rsid w:val="00751E01"/>
    <w:rsid w:val="00755079"/>
    <w:rsid w:val="00755846"/>
    <w:rsid w:val="00755E52"/>
    <w:rsid w:val="00755F63"/>
    <w:rsid w:val="007572E8"/>
    <w:rsid w:val="00760D1F"/>
    <w:rsid w:val="00761841"/>
    <w:rsid w:val="0077169C"/>
    <w:rsid w:val="00771D42"/>
    <w:rsid w:val="00773D7A"/>
    <w:rsid w:val="007747E8"/>
    <w:rsid w:val="0077643B"/>
    <w:rsid w:val="0078129A"/>
    <w:rsid w:val="007818BA"/>
    <w:rsid w:val="007840B1"/>
    <w:rsid w:val="00785F4E"/>
    <w:rsid w:val="0078723E"/>
    <w:rsid w:val="00790583"/>
    <w:rsid w:val="00791156"/>
    <w:rsid w:val="0079130C"/>
    <w:rsid w:val="00792FB4"/>
    <w:rsid w:val="00793430"/>
    <w:rsid w:val="007A0CEF"/>
    <w:rsid w:val="007A0F49"/>
    <w:rsid w:val="007A1000"/>
    <w:rsid w:val="007A1E90"/>
    <w:rsid w:val="007A4B7A"/>
    <w:rsid w:val="007B0A80"/>
    <w:rsid w:val="007B1B03"/>
    <w:rsid w:val="007B242E"/>
    <w:rsid w:val="007B2BB6"/>
    <w:rsid w:val="007B3FCC"/>
    <w:rsid w:val="007B435F"/>
    <w:rsid w:val="007B607D"/>
    <w:rsid w:val="007B6260"/>
    <w:rsid w:val="007B6D49"/>
    <w:rsid w:val="007B6DD3"/>
    <w:rsid w:val="007B7ECF"/>
    <w:rsid w:val="007C04CB"/>
    <w:rsid w:val="007C5F0B"/>
    <w:rsid w:val="007C646D"/>
    <w:rsid w:val="007D0061"/>
    <w:rsid w:val="007D0AB5"/>
    <w:rsid w:val="007E1EF9"/>
    <w:rsid w:val="007E3AAB"/>
    <w:rsid w:val="007F02EC"/>
    <w:rsid w:val="007F182E"/>
    <w:rsid w:val="007F18A6"/>
    <w:rsid w:val="007F4867"/>
    <w:rsid w:val="007F67A0"/>
    <w:rsid w:val="007F722A"/>
    <w:rsid w:val="008022DB"/>
    <w:rsid w:val="00803983"/>
    <w:rsid w:val="00804FC8"/>
    <w:rsid w:val="00810514"/>
    <w:rsid w:val="00812BFB"/>
    <w:rsid w:val="00813CB4"/>
    <w:rsid w:val="0081428F"/>
    <w:rsid w:val="00814431"/>
    <w:rsid w:val="00815287"/>
    <w:rsid w:val="00816B32"/>
    <w:rsid w:val="00817EB4"/>
    <w:rsid w:val="008201D7"/>
    <w:rsid w:val="00820BFA"/>
    <w:rsid w:val="00822A4C"/>
    <w:rsid w:val="008248BF"/>
    <w:rsid w:val="0082570C"/>
    <w:rsid w:val="00831F21"/>
    <w:rsid w:val="008334D2"/>
    <w:rsid w:val="0083480F"/>
    <w:rsid w:val="00835C48"/>
    <w:rsid w:val="00841395"/>
    <w:rsid w:val="0084350B"/>
    <w:rsid w:val="0084389B"/>
    <w:rsid w:val="00847272"/>
    <w:rsid w:val="00847E3F"/>
    <w:rsid w:val="00850236"/>
    <w:rsid w:val="008565B1"/>
    <w:rsid w:val="008611F0"/>
    <w:rsid w:val="008664DC"/>
    <w:rsid w:val="00867EF8"/>
    <w:rsid w:val="00872BD1"/>
    <w:rsid w:val="008735A4"/>
    <w:rsid w:val="008736D9"/>
    <w:rsid w:val="00873D45"/>
    <w:rsid w:val="008753CD"/>
    <w:rsid w:val="008865F3"/>
    <w:rsid w:val="008867D9"/>
    <w:rsid w:val="00887744"/>
    <w:rsid w:val="00892330"/>
    <w:rsid w:val="0089270B"/>
    <w:rsid w:val="00895CDF"/>
    <w:rsid w:val="00896507"/>
    <w:rsid w:val="008A1E6D"/>
    <w:rsid w:val="008A20AC"/>
    <w:rsid w:val="008A2BE4"/>
    <w:rsid w:val="008A635F"/>
    <w:rsid w:val="008A7BA0"/>
    <w:rsid w:val="008B171C"/>
    <w:rsid w:val="008B18AE"/>
    <w:rsid w:val="008B2113"/>
    <w:rsid w:val="008B2794"/>
    <w:rsid w:val="008B6B9A"/>
    <w:rsid w:val="008B74A9"/>
    <w:rsid w:val="008B7C0A"/>
    <w:rsid w:val="008C0862"/>
    <w:rsid w:val="008C52C5"/>
    <w:rsid w:val="008D2586"/>
    <w:rsid w:val="008D289A"/>
    <w:rsid w:val="008D4FB7"/>
    <w:rsid w:val="008D7189"/>
    <w:rsid w:val="008E3552"/>
    <w:rsid w:val="008E51E8"/>
    <w:rsid w:val="008E623E"/>
    <w:rsid w:val="008E6B76"/>
    <w:rsid w:val="008F1524"/>
    <w:rsid w:val="008F2BE2"/>
    <w:rsid w:val="008F4C1B"/>
    <w:rsid w:val="008F59E9"/>
    <w:rsid w:val="008F7893"/>
    <w:rsid w:val="009009D8"/>
    <w:rsid w:val="0090300F"/>
    <w:rsid w:val="0090576D"/>
    <w:rsid w:val="009143EA"/>
    <w:rsid w:val="009164C7"/>
    <w:rsid w:val="00917205"/>
    <w:rsid w:val="00921765"/>
    <w:rsid w:val="00921E12"/>
    <w:rsid w:val="00924C13"/>
    <w:rsid w:val="0092725A"/>
    <w:rsid w:val="009309D6"/>
    <w:rsid w:val="00930A74"/>
    <w:rsid w:val="00932896"/>
    <w:rsid w:val="009342DE"/>
    <w:rsid w:val="00934980"/>
    <w:rsid w:val="00935163"/>
    <w:rsid w:val="0093608F"/>
    <w:rsid w:val="009408F8"/>
    <w:rsid w:val="00941F3D"/>
    <w:rsid w:val="00942DE4"/>
    <w:rsid w:val="00944436"/>
    <w:rsid w:val="00944A47"/>
    <w:rsid w:val="00954CBE"/>
    <w:rsid w:val="009554E3"/>
    <w:rsid w:val="00957A2E"/>
    <w:rsid w:val="00960066"/>
    <w:rsid w:val="00960617"/>
    <w:rsid w:val="00960B8D"/>
    <w:rsid w:val="0096205B"/>
    <w:rsid w:val="009621D7"/>
    <w:rsid w:val="009661B5"/>
    <w:rsid w:val="00967DD2"/>
    <w:rsid w:val="00973B2E"/>
    <w:rsid w:val="00974396"/>
    <w:rsid w:val="00974D79"/>
    <w:rsid w:val="009769AE"/>
    <w:rsid w:val="009803AC"/>
    <w:rsid w:val="00980FF2"/>
    <w:rsid w:val="00982C77"/>
    <w:rsid w:val="00982CE2"/>
    <w:rsid w:val="0098311F"/>
    <w:rsid w:val="009838D1"/>
    <w:rsid w:val="0098545E"/>
    <w:rsid w:val="009857FC"/>
    <w:rsid w:val="009864D4"/>
    <w:rsid w:val="00987044"/>
    <w:rsid w:val="00996581"/>
    <w:rsid w:val="009A253E"/>
    <w:rsid w:val="009A25B8"/>
    <w:rsid w:val="009A4E16"/>
    <w:rsid w:val="009B0913"/>
    <w:rsid w:val="009B1923"/>
    <w:rsid w:val="009B6ADA"/>
    <w:rsid w:val="009B7D40"/>
    <w:rsid w:val="009C099D"/>
    <w:rsid w:val="009C1C53"/>
    <w:rsid w:val="009C1EC6"/>
    <w:rsid w:val="009C3CFB"/>
    <w:rsid w:val="009C6019"/>
    <w:rsid w:val="009C7A87"/>
    <w:rsid w:val="009C7BB4"/>
    <w:rsid w:val="009D0718"/>
    <w:rsid w:val="009D1041"/>
    <w:rsid w:val="009D1F99"/>
    <w:rsid w:val="009D27B4"/>
    <w:rsid w:val="009D33E5"/>
    <w:rsid w:val="009D4A7B"/>
    <w:rsid w:val="009D6CB8"/>
    <w:rsid w:val="009E0A91"/>
    <w:rsid w:val="009E2AEB"/>
    <w:rsid w:val="009E32FA"/>
    <w:rsid w:val="009E549B"/>
    <w:rsid w:val="009F3508"/>
    <w:rsid w:val="009F45C7"/>
    <w:rsid w:val="009F49C2"/>
    <w:rsid w:val="009F4C3A"/>
    <w:rsid w:val="009F7031"/>
    <w:rsid w:val="00A0084C"/>
    <w:rsid w:val="00A0093F"/>
    <w:rsid w:val="00A051B0"/>
    <w:rsid w:val="00A06708"/>
    <w:rsid w:val="00A069FD"/>
    <w:rsid w:val="00A07356"/>
    <w:rsid w:val="00A129B5"/>
    <w:rsid w:val="00A15CA0"/>
    <w:rsid w:val="00A15E09"/>
    <w:rsid w:val="00A16BEB"/>
    <w:rsid w:val="00A21FC4"/>
    <w:rsid w:val="00A225FD"/>
    <w:rsid w:val="00A2519A"/>
    <w:rsid w:val="00A30EF5"/>
    <w:rsid w:val="00A322BC"/>
    <w:rsid w:val="00A405FC"/>
    <w:rsid w:val="00A42C60"/>
    <w:rsid w:val="00A43B06"/>
    <w:rsid w:val="00A456AB"/>
    <w:rsid w:val="00A46438"/>
    <w:rsid w:val="00A47AC5"/>
    <w:rsid w:val="00A47C27"/>
    <w:rsid w:val="00A500D5"/>
    <w:rsid w:val="00A50BE2"/>
    <w:rsid w:val="00A514C8"/>
    <w:rsid w:val="00A515A5"/>
    <w:rsid w:val="00A52660"/>
    <w:rsid w:val="00A53A45"/>
    <w:rsid w:val="00A54890"/>
    <w:rsid w:val="00A55B7D"/>
    <w:rsid w:val="00A55E75"/>
    <w:rsid w:val="00A64410"/>
    <w:rsid w:val="00A653DB"/>
    <w:rsid w:val="00A65D37"/>
    <w:rsid w:val="00A70406"/>
    <w:rsid w:val="00A71C38"/>
    <w:rsid w:val="00A72A7F"/>
    <w:rsid w:val="00A74C11"/>
    <w:rsid w:val="00A75432"/>
    <w:rsid w:val="00A7630B"/>
    <w:rsid w:val="00A81AC6"/>
    <w:rsid w:val="00A81BF9"/>
    <w:rsid w:val="00A8284C"/>
    <w:rsid w:val="00A82E83"/>
    <w:rsid w:val="00A86A52"/>
    <w:rsid w:val="00A87868"/>
    <w:rsid w:val="00A879AC"/>
    <w:rsid w:val="00A91D16"/>
    <w:rsid w:val="00A91F9F"/>
    <w:rsid w:val="00A9204E"/>
    <w:rsid w:val="00A9217C"/>
    <w:rsid w:val="00A92CBC"/>
    <w:rsid w:val="00A93B7D"/>
    <w:rsid w:val="00A95393"/>
    <w:rsid w:val="00A97787"/>
    <w:rsid w:val="00A97B88"/>
    <w:rsid w:val="00A97DED"/>
    <w:rsid w:val="00AA1809"/>
    <w:rsid w:val="00AA70F7"/>
    <w:rsid w:val="00AA74C7"/>
    <w:rsid w:val="00AB2573"/>
    <w:rsid w:val="00AB64CA"/>
    <w:rsid w:val="00AC16E2"/>
    <w:rsid w:val="00AC37E2"/>
    <w:rsid w:val="00AC39C3"/>
    <w:rsid w:val="00AC3A2B"/>
    <w:rsid w:val="00AC48C3"/>
    <w:rsid w:val="00AC4D36"/>
    <w:rsid w:val="00AD1DE1"/>
    <w:rsid w:val="00AD2D09"/>
    <w:rsid w:val="00AD5EFB"/>
    <w:rsid w:val="00AE000D"/>
    <w:rsid w:val="00AE0ADA"/>
    <w:rsid w:val="00AE328F"/>
    <w:rsid w:val="00AF0D7F"/>
    <w:rsid w:val="00AF146A"/>
    <w:rsid w:val="00AF3F4C"/>
    <w:rsid w:val="00AF4695"/>
    <w:rsid w:val="00AF6388"/>
    <w:rsid w:val="00B010D8"/>
    <w:rsid w:val="00B011C0"/>
    <w:rsid w:val="00B031F5"/>
    <w:rsid w:val="00B04824"/>
    <w:rsid w:val="00B0737C"/>
    <w:rsid w:val="00B07574"/>
    <w:rsid w:val="00B107E4"/>
    <w:rsid w:val="00B10DD9"/>
    <w:rsid w:val="00B119E5"/>
    <w:rsid w:val="00B154D5"/>
    <w:rsid w:val="00B17707"/>
    <w:rsid w:val="00B20098"/>
    <w:rsid w:val="00B20DDA"/>
    <w:rsid w:val="00B21885"/>
    <w:rsid w:val="00B22A54"/>
    <w:rsid w:val="00B23068"/>
    <w:rsid w:val="00B23920"/>
    <w:rsid w:val="00B321C1"/>
    <w:rsid w:val="00B40A75"/>
    <w:rsid w:val="00B518BA"/>
    <w:rsid w:val="00B54095"/>
    <w:rsid w:val="00B546E9"/>
    <w:rsid w:val="00B54C60"/>
    <w:rsid w:val="00B56420"/>
    <w:rsid w:val="00B5685B"/>
    <w:rsid w:val="00B62FFC"/>
    <w:rsid w:val="00B63602"/>
    <w:rsid w:val="00B64FBF"/>
    <w:rsid w:val="00B65E75"/>
    <w:rsid w:val="00B664D8"/>
    <w:rsid w:val="00B7148E"/>
    <w:rsid w:val="00B7258F"/>
    <w:rsid w:val="00B7612E"/>
    <w:rsid w:val="00B7733D"/>
    <w:rsid w:val="00B80133"/>
    <w:rsid w:val="00B80C7E"/>
    <w:rsid w:val="00B827C6"/>
    <w:rsid w:val="00B82BBB"/>
    <w:rsid w:val="00B852A9"/>
    <w:rsid w:val="00B857E6"/>
    <w:rsid w:val="00B86049"/>
    <w:rsid w:val="00B861E7"/>
    <w:rsid w:val="00B9324E"/>
    <w:rsid w:val="00B93DD8"/>
    <w:rsid w:val="00B955A1"/>
    <w:rsid w:val="00B95D99"/>
    <w:rsid w:val="00BA24B1"/>
    <w:rsid w:val="00BA2F4E"/>
    <w:rsid w:val="00BA3B01"/>
    <w:rsid w:val="00BA3EFC"/>
    <w:rsid w:val="00BA451C"/>
    <w:rsid w:val="00BA6F72"/>
    <w:rsid w:val="00BB14CA"/>
    <w:rsid w:val="00BB1EBB"/>
    <w:rsid w:val="00BB6FE0"/>
    <w:rsid w:val="00BC163A"/>
    <w:rsid w:val="00BC1E0A"/>
    <w:rsid w:val="00BD0975"/>
    <w:rsid w:val="00BD0D1C"/>
    <w:rsid w:val="00BD1953"/>
    <w:rsid w:val="00BD1E8D"/>
    <w:rsid w:val="00BD25F0"/>
    <w:rsid w:val="00BD2DF8"/>
    <w:rsid w:val="00BD463D"/>
    <w:rsid w:val="00BD6DF0"/>
    <w:rsid w:val="00BE35A9"/>
    <w:rsid w:val="00BE669E"/>
    <w:rsid w:val="00BE6A24"/>
    <w:rsid w:val="00BF1929"/>
    <w:rsid w:val="00BF243A"/>
    <w:rsid w:val="00BF3B08"/>
    <w:rsid w:val="00BF4C0F"/>
    <w:rsid w:val="00BF5CEA"/>
    <w:rsid w:val="00C003D7"/>
    <w:rsid w:val="00C00A92"/>
    <w:rsid w:val="00C03A2E"/>
    <w:rsid w:val="00C0565F"/>
    <w:rsid w:val="00C0714B"/>
    <w:rsid w:val="00C108D9"/>
    <w:rsid w:val="00C11CCB"/>
    <w:rsid w:val="00C11D6C"/>
    <w:rsid w:val="00C11E59"/>
    <w:rsid w:val="00C12AAE"/>
    <w:rsid w:val="00C12DB9"/>
    <w:rsid w:val="00C16867"/>
    <w:rsid w:val="00C16F23"/>
    <w:rsid w:val="00C21245"/>
    <w:rsid w:val="00C21477"/>
    <w:rsid w:val="00C21AFB"/>
    <w:rsid w:val="00C2246C"/>
    <w:rsid w:val="00C228D3"/>
    <w:rsid w:val="00C22F40"/>
    <w:rsid w:val="00C23096"/>
    <w:rsid w:val="00C247E9"/>
    <w:rsid w:val="00C25EAF"/>
    <w:rsid w:val="00C269B3"/>
    <w:rsid w:val="00C30838"/>
    <w:rsid w:val="00C30AE9"/>
    <w:rsid w:val="00C333AB"/>
    <w:rsid w:val="00C54142"/>
    <w:rsid w:val="00C56E18"/>
    <w:rsid w:val="00C57690"/>
    <w:rsid w:val="00C57832"/>
    <w:rsid w:val="00C70821"/>
    <w:rsid w:val="00C7098F"/>
    <w:rsid w:val="00C735DC"/>
    <w:rsid w:val="00C75BA5"/>
    <w:rsid w:val="00C75FF1"/>
    <w:rsid w:val="00C77709"/>
    <w:rsid w:val="00C828AD"/>
    <w:rsid w:val="00C83914"/>
    <w:rsid w:val="00C9018E"/>
    <w:rsid w:val="00C92E9B"/>
    <w:rsid w:val="00C96A8E"/>
    <w:rsid w:val="00C977E1"/>
    <w:rsid w:val="00CA0ABF"/>
    <w:rsid w:val="00CA3B8F"/>
    <w:rsid w:val="00CA4477"/>
    <w:rsid w:val="00CA4B34"/>
    <w:rsid w:val="00CA61A0"/>
    <w:rsid w:val="00CA7069"/>
    <w:rsid w:val="00CB4F67"/>
    <w:rsid w:val="00CB510C"/>
    <w:rsid w:val="00CB57FC"/>
    <w:rsid w:val="00CC2779"/>
    <w:rsid w:val="00CC38CE"/>
    <w:rsid w:val="00CC434F"/>
    <w:rsid w:val="00CC527B"/>
    <w:rsid w:val="00CC5734"/>
    <w:rsid w:val="00CC5884"/>
    <w:rsid w:val="00CC7331"/>
    <w:rsid w:val="00CC7D5A"/>
    <w:rsid w:val="00CD0622"/>
    <w:rsid w:val="00CD0EA6"/>
    <w:rsid w:val="00CD1349"/>
    <w:rsid w:val="00CD25B1"/>
    <w:rsid w:val="00CD2638"/>
    <w:rsid w:val="00CD618E"/>
    <w:rsid w:val="00CD64FC"/>
    <w:rsid w:val="00CD7CB6"/>
    <w:rsid w:val="00CE3F26"/>
    <w:rsid w:val="00CE4883"/>
    <w:rsid w:val="00CE73B2"/>
    <w:rsid w:val="00CF1D44"/>
    <w:rsid w:val="00CF3421"/>
    <w:rsid w:val="00CF49C8"/>
    <w:rsid w:val="00CF4A30"/>
    <w:rsid w:val="00CF4EEF"/>
    <w:rsid w:val="00CF5F19"/>
    <w:rsid w:val="00CF6645"/>
    <w:rsid w:val="00CF79F9"/>
    <w:rsid w:val="00D00885"/>
    <w:rsid w:val="00D0089A"/>
    <w:rsid w:val="00D03978"/>
    <w:rsid w:val="00D103A7"/>
    <w:rsid w:val="00D106DD"/>
    <w:rsid w:val="00D13893"/>
    <w:rsid w:val="00D14794"/>
    <w:rsid w:val="00D16A4E"/>
    <w:rsid w:val="00D203DA"/>
    <w:rsid w:val="00D23D4C"/>
    <w:rsid w:val="00D24557"/>
    <w:rsid w:val="00D279AC"/>
    <w:rsid w:val="00D27F35"/>
    <w:rsid w:val="00D31451"/>
    <w:rsid w:val="00D44AAD"/>
    <w:rsid w:val="00D47E91"/>
    <w:rsid w:val="00D5060B"/>
    <w:rsid w:val="00D5067B"/>
    <w:rsid w:val="00D52D29"/>
    <w:rsid w:val="00D55C07"/>
    <w:rsid w:val="00D60CCA"/>
    <w:rsid w:val="00D61824"/>
    <w:rsid w:val="00D61C26"/>
    <w:rsid w:val="00D62745"/>
    <w:rsid w:val="00D640B7"/>
    <w:rsid w:val="00D65F41"/>
    <w:rsid w:val="00D66209"/>
    <w:rsid w:val="00D672B7"/>
    <w:rsid w:val="00D6739C"/>
    <w:rsid w:val="00D72DF7"/>
    <w:rsid w:val="00D730F3"/>
    <w:rsid w:val="00D7312A"/>
    <w:rsid w:val="00D737D5"/>
    <w:rsid w:val="00D73978"/>
    <w:rsid w:val="00D73BB0"/>
    <w:rsid w:val="00D73CB2"/>
    <w:rsid w:val="00D741C0"/>
    <w:rsid w:val="00D758A3"/>
    <w:rsid w:val="00D76CE0"/>
    <w:rsid w:val="00D77D1A"/>
    <w:rsid w:val="00D807F3"/>
    <w:rsid w:val="00D80AB0"/>
    <w:rsid w:val="00D81505"/>
    <w:rsid w:val="00D82BC8"/>
    <w:rsid w:val="00D82D88"/>
    <w:rsid w:val="00D84B84"/>
    <w:rsid w:val="00D85DAC"/>
    <w:rsid w:val="00D8644C"/>
    <w:rsid w:val="00D87451"/>
    <w:rsid w:val="00D90E69"/>
    <w:rsid w:val="00D90F47"/>
    <w:rsid w:val="00D961B1"/>
    <w:rsid w:val="00D971D5"/>
    <w:rsid w:val="00DA38FF"/>
    <w:rsid w:val="00DA6134"/>
    <w:rsid w:val="00DB09EB"/>
    <w:rsid w:val="00DB1729"/>
    <w:rsid w:val="00DB236A"/>
    <w:rsid w:val="00DB2C54"/>
    <w:rsid w:val="00DB3D44"/>
    <w:rsid w:val="00DB6C17"/>
    <w:rsid w:val="00DC024D"/>
    <w:rsid w:val="00DC07C1"/>
    <w:rsid w:val="00DC0E33"/>
    <w:rsid w:val="00DC1D77"/>
    <w:rsid w:val="00DC20CF"/>
    <w:rsid w:val="00DC2585"/>
    <w:rsid w:val="00DC4FEA"/>
    <w:rsid w:val="00DC5908"/>
    <w:rsid w:val="00DD1A7B"/>
    <w:rsid w:val="00DD50B7"/>
    <w:rsid w:val="00DE0233"/>
    <w:rsid w:val="00DE1C68"/>
    <w:rsid w:val="00DE23CF"/>
    <w:rsid w:val="00DE3F91"/>
    <w:rsid w:val="00DE6FDB"/>
    <w:rsid w:val="00DF25E8"/>
    <w:rsid w:val="00DF2AA6"/>
    <w:rsid w:val="00DF5868"/>
    <w:rsid w:val="00DF64E1"/>
    <w:rsid w:val="00E024A7"/>
    <w:rsid w:val="00E03AD1"/>
    <w:rsid w:val="00E0424E"/>
    <w:rsid w:val="00E04EAD"/>
    <w:rsid w:val="00E05C8A"/>
    <w:rsid w:val="00E0761E"/>
    <w:rsid w:val="00E1059F"/>
    <w:rsid w:val="00E10BE3"/>
    <w:rsid w:val="00E12296"/>
    <w:rsid w:val="00E12660"/>
    <w:rsid w:val="00E17027"/>
    <w:rsid w:val="00E20604"/>
    <w:rsid w:val="00E22309"/>
    <w:rsid w:val="00E2315E"/>
    <w:rsid w:val="00E23AAE"/>
    <w:rsid w:val="00E30785"/>
    <w:rsid w:val="00E32D06"/>
    <w:rsid w:val="00E34978"/>
    <w:rsid w:val="00E36270"/>
    <w:rsid w:val="00E40A16"/>
    <w:rsid w:val="00E41DA4"/>
    <w:rsid w:val="00E44FA9"/>
    <w:rsid w:val="00E46E97"/>
    <w:rsid w:val="00E5236A"/>
    <w:rsid w:val="00E56F95"/>
    <w:rsid w:val="00E57E97"/>
    <w:rsid w:val="00E61B7B"/>
    <w:rsid w:val="00E64F45"/>
    <w:rsid w:val="00E73700"/>
    <w:rsid w:val="00E755CA"/>
    <w:rsid w:val="00E80353"/>
    <w:rsid w:val="00E80653"/>
    <w:rsid w:val="00E81029"/>
    <w:rsid w:val="00E826D8"/>
    <w:rsid w:val="00E83556"/>
    <w:rsid w:val="00E84604"/>
    <w:rsid w:val="00E87F7D"/>
    <w:rsid w:val="00E94463"/>
    <w:rsid w:val="00E9506C"/>
    <w:rsid w:val="00E972B1"/>
    <w:rsid w:val="00E97FCF"/>
    <w:rsid w:val="00EA2B57"/>
    <w:rsid w:val="00EA390C"/>
    <w:rsid w:val="00EA6193"/>
    <w:rsid w:val="00EA751D"/>
    <w:rsid w:val="00EB2371"/>
    <w:rsid w:val="00EB42EF"/>
    <w:rsid w:val="00EB54AC"/>
    <w:rsid w:val="00EB5C47"/>
    <w:rsid w:val="00EB651C"/>
    <w:rsid w:val="00EB6910"/>
    <w:rsid w:val="00EB6DA5"/>
    <w:rsid w:val="00EB7B1A"/>
    <w:rsid w:val="00EC4811"/>
    <w:rsid w:val="00EC549A"/>
    <w:rsid w:val="00EC6333"/>
    <w:rsid w:val="00EE0778"/>
    <w:rsid w:val="00EE6AE2"/>
    <w:rsid w:val="00EE7CB4"/>
    <w:rsid w:val="00EF285F"/>
    <w:rsid w:val="00EF3871"/>
    <w:rsid w:val="00EF3A51"/>
    <w:rsid w:val="00EF5AB0"/>
    <w:rsid w:val="00F01D9B"/>
    <w:rsid w:val="00F037E1"/>
    <w:rsid w:val="00F03F8B"/>
    <w:rsid w:val="00F043B2"/>
    <w:rsid w:val="00F04633"/>
    <w:rsid w:val="00F04B34"/>
    <w:rsid w:val="00F04EC5"/>
    <w:rsid w:val="00F0508A"/>
    <w:rsid w:val="00F07131"/>
    <w:rsid w:val="00F075B4"/>
    <w:rsid w:val="00F10179"/>
    <w:rsid w:val="00F11319"/>
    <w:rsid w:val="00F11598"/>
    <w:rsid w:val="00F1188A"/>
    <w:rsid w:val="00F123F6"/>
    <w:rsid w:val="00F15F04"/>
    <w:rsid w:val="00F166FF"/>
    <w:rsid w:val="00F20EA4"/>
    <w:rsid w:val="00F224C3"/>
    <w:rsid w:val="00F2478C"/>
    <w:rsid w:val="00F254AF"/>
    <w:rsid w:val="00F302F8"/>
    <w:rsid w:val="00F30899"/>
    <w:rsid w:val="00F310F3"/>
    <w:rsid w:val="00F31D20"/>
    <w:rsid w:val="00F33BD0"/>
    <w:rsid w:val="00F45B86"/>
    <w:rsid w:val="00F50E64"/>
    <w:rsid w:val="00F511DA"/>
    <w:rsid w:val="00F512FE"/>
    <w:rsid w:val="00F57033"/>
    <w:rsid w:val="00F57481"/>
    <w:rsid w:val="00F642E4"/>
    <w:rsid w:val="00F646DD"/>
    <w:rsid w:val="00F6582B"/>
    <w:rsid w:val="00F6622D"/>
    <w:rsid w:val="00F72717"/>
    <w:rsid w:val="00F75170"/>
    <w:rsid w:val="00F80626"/>
    <w:rsid w:val="00F80872"/>
    <w:rsid w:val="00F87905"/>
    <w:rsid w:val="00F9382E"/>
    <w:rsid w:val="00FA1307"/>
    <w:rsid w:val="00FA293A"/>
    <w:rsid w:val="00FA4DE0"/>
    <w:rsid w:val="00FA596D"/>
    <w:rsid w:val="00FA5B1B"/>
    <w:rsid w:val="00FA602E"/>
    <w:rsid w:val="00FB1AFD"/>
    <w:rsid w:val="00FC039E"/>
    <w:rsid w:val="00FC074E"/>
    <w:rsid w:val="00FC34CD"/>
    <w:rsid w:val="00FC401F"/>
    <w:rsid w:val="00FC43F9"/>
    <w:rsid w:val="00FC5217"/>
    <w:rsid w:val="00FD1314"/>
    <w:rsid w:val="00FD1386"/>
    <w:rsid w:val="00FD3640"/>
    <w:rsid w:val="00FD4D38"/>
    <w:rsid w:val="00FD5834"/>
    <w:rsid w:val="00FD5A73"/>
    <w:rsid w:val="00FD7B5C"/>
    <w:rsid w:val="00FD7CBD"/>
    <w:rsid w:val="00FE5D09"/>
    <w:rsid w:val="00FE6BB9"/>
    <w:rsid w:val="00FF0641"/>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8949</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Nkgadi Mogotlane (ZA)</cp:lastModifiedBy>
  <cp:revision>6</cp:revision>
  <cp:lastPrinted>2022-09-29T12:20:00Z</cp:lastPrinted>
  <dcterms:created xsi:type="dcterms:W3CDTF">2023-10-27T10:21:00Z</dcterms:created>
  <dcterms:modified xsi:type="dcterms:W3CDTF">2023-10-27T10:23:00Z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c698089a-dfcd-47e0-b4db-0c235cc9ffc9_Enabled">
    <vt:lpwstr>true</vt:lpwstr>
  </property>
  <property fmtid="{D5CDD505-2E9C-101B-9397-08002B2CF9AE}" pid="4" name="MSIP_Label_c698089a-dfcd-47e0-b4db-0c235cc9ffc9_SetDate">
    <vt:lpwstr>2023-10-27T10:20:24Z</vt:lpwstr>
  </property>
  <property fmtid="{D5CDD505-2E9C-101B-9397-08002B2CF9AE}" pid="5" name="MSIP_Label_c698089a-dfcd-47e0-b4db-0c235cc9ffc9_Method">
    <vt:lpwstr>Privileged</vt:lpwstr>
  </property>
  <property fmtid="{D5CDD505-2E9C-101B-9397-08002B2CF9AE}" pid="6" name="MSIP_Label_c698089a-dfcd-47e0-b4db-0c235cc9ffc9_Name">
    <vt:lpwstr>Unresctricted</vt:lpwstr>
  </property>
  <property fmtid="{D5CDD505-2E9C-101B-9397-08002B2CF9AE}" pid="7" name="MSIP_Label_c698089a-dfcd-47e0-b4db-0c235cc9ffc9_SiteId">
    <vt:lpwstr>5be1f46d-495f-465b-9507-996e8c8cdcb6</vt:lpwstr>
  </property>
  <property fmtid="{D5CDD505-2E9C-101B-9397-08002B2CF9AE}" pid="8" name="MSIP_Label_c698089a-dfcd-47e0-b4db-0c235cc9ffc9_ActionId">
    <vt:lpwstr>4d4549a3-5d2f-4c52-b249-0664e42b6a20</vt:lpwstr>
  </property>
  <property fmtid="{D5CDD505-2E9C-101B-9397-08002B2CF9AE}" pid="9" name="MSIP_Label_c698089a-dfcd-47e0-b4db-0c235cc9ffc9_ContentBits">
    <vt:lpwstr>0</vt:lpwstr>
  </property>
</Properties>
</file>