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ED5B2E"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ED5B2E">
        <w:rPr>
          <w:rFonts w:ascii="Avenir Next" w:hAnsi="Avenir Next"/>
          <w:highlight w:val="yellow"/>
          <w:lang w:val="en-GB"/>
        </w:rPr>
        <w:t>Both (a) and (c)</w:t>
      </w:r>
      <w:r w:rsidR="003374AC" w:rsidRPr="00ED5B2E">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C228D3">
        <w:t>(</w:t>
      </w:r>
      <w:r w:rsidRPr="00ED5B2E">
        <w:rPr>
          <w:highlight w:val="yellow"/>
        </w:rPr>
        <w:t xml:space="preserve">b) </w:t>
      </w:r>
      <w:r w:rsidR="00003B23" w:rsidRPr="00ED5B2E">
        <w:rPr>
          <w:highlight w:val="yellow"/>
        </w:rPr>
        <w:tab/>
      </w:r>
      <w:r w:rsidR="008753CD" w:rsidRPr="00ED5B2E">
        <w:rPr>
          <w:highlight w:val="yellow"/>
        </w:rPr>
        <w:t>A</w:t>
      </w:r>
      <w:r w:rsidRPr="00ED5B2E">
        <w:rPr>
          <w:highlight w:val="yellow"/>
        </w:rPr>
        <w:t xml:space="preserve"> resolution by the company’s board of directors</w:t>
      </w:r>
      <w:r w:rsidR="008753CD" w:rsidRPr="00C228D3">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a majority of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t is a personal but temporary benefit that is only available to the company in business rescue, its business rescue practitioner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ED5B2E">
        <w:rPr>
          <w:highlight w:val="yellow"/>
          <w:lang w:val="en-GB"/>
        </w:rPr>
        <w:t>(d)</w:t>
      </w:r>
      <w:r w:rsidRPr="00ED5B2E">
        <w:rPr>
          <w:highlight w:val="yellow"/>
          <w:lang w:val="en-GB"/>
        </w:rPr>
        <w:tab/>
      </w:r>
      <w:r w:rsidR="008753CD" w:rsidRPr="00ED5B2E">
        <w:rPr>
          <w:highlight w:val="yellow"/>
          <w:lang w:val="en-GB"/>
        </w:rPr>
        <w:t>I</w:t>
      </w:r>
      <w:r w:rsidRPr="00ED5B2E">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ED5B2E">
        <w:rPr>
          <w:highlight w:val="yellow"/>
          <w:lang w:val="en-GB"/>
        </w:rPr>
        <w:t xml:space="preserve">ection </w:t>
      </w:r>
      <w:r w:rsidRPr="00ED5B2E">
        <w:rPr>
          <w:highlight w:val="yellow"/>
          <w:lang w:val="en-GB"/>
        </w:rPr>
        <w:t>133 of the Companies Act of 2008</w:t>
      </w:r>
      <w:r w:rsidR="008753CD" w:rsidRPr="00ED5B2E">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t is a personal defence and benefit available indefinitely to the company in business rescue, with the result that the business rescue practitioner of the company concerned may invoke the moratorium to permanently defeat the claims of creditors in order to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as long as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and the board of directors have to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C228D3" w:rsidRDefault="00CA7069" w:rsidP="00F224C3">
      <w:pPr>
        <w:pStyle w:val="ListParagraph"/>
        <w:numPr>
          <w:ilvl w:val="0"/>
          <w:numId w:val="2"/>
        </w:numPr>
        <w:spacing w:after="0" w:line="240" w:lineRule="auto"/>
        <w:ind w:left="709" w:hanging="709"/>
        <w:rPr>
          <w:rFonts w:ascii="Avenir Next" w:hAnsi="Avenir Next"/>
          <w:color w:val="404040"/>
          <w:lang w:val="en-GB"/>
        </w:rPr>
      </w:pPr>
      <w:r w:rsidRPr="00ED5B2E">
        <w:rPr>
          <w:rFonts w:ascii="Avenir Next" w:hAnsi="Avenir Next"/>
          <w:color w:val="404040"/>
          <w:highlight w:val="yellow"/>
          <w:lang w:val="en-GB"/>
        </w:rPr>
        <w:t xml:space="preserve">Both </w:t>
      </w:r>
      <w:r w:rsidR="00C25EAF" w:rsidRPr="00ED5B2E">
        <w:rPr>
          <w:rFonts w:ascii="Avenir Next" w:hAnsi="Avenir Next"/>
          <w:color w:val="404040"/>
          <w:highlight w:val="yellow"/>
          <w:lang w:val="en-GB"/>
        </w:rPr>
        <w:t xml:space="preserve">statements </w:t>
      </w:r>
      <w:r w:rsidR="00025460" w:rsidRPr="00ED5B2E">
        <w:rPr>
          <w:rFonts w:ascii="Avenir Next" w:hAnsi="Avenir Next"/>
          <w:color w:val="404040"/>
          <w:highlight w:val="yellow"/>
          <w:lang w:val="en-GB"/>
        </w:rPr>
        <w:t>(b) and (c)</w:t>
      </w:r>
      <w:r w:rsidRPr="00ED5B2E">
        <w:rPr>
          <w:rFonts w:ascii="Avenir Next" w:hAnsi="Avenir Next"/>
          <w:color w:val="404040"/>
          <w:highlight w:val="yellow"/>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breach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Post-</w:t>
      </w:r>
      <w:r w:rsidR="00CA7069" w:rsidRPr="00C228D3">
        <w:rPr>
          <w:color w:val="212121"/>
          <w:lang w:val="en-GB" w:eastAsia="en-GB"/>
        </w:rPr>
        <w:t>c</w:t>
      </w:r>
      <w:r w:rsidRPr="00C228D3">
        <w:rPr>
          <w:color w:val="212121"/>
          <w:lang w:val="en-GB" w:eastAsia="en-GB"/>
        </w:rPr>
        <w:t xml:space="preserve">ommencement </w:t>
      </w:r>
      <w:r w:rsidR="00CA7069" w:rsidRPr="00C228D3">
        <w:rPr>
          <w:color w:val="212121"/>
          <w:lang w:val="en-GB" w:eastAsia="en-GB"/>
        </w:rPr>
        <w:t>f</w:t>
      </w:r>
      <w:r w:rsidRPr="00C228D3">
        <w:rPr>
          <w:color w:val="212121"/>
          <w:lang w:val="en-GB" w:eastAsia="en-GB"/>
        </w:rPr>
        <w:t>inance</w:t>
      </w:r>
      <w:r w:rsidR="00CA7069" w:rsidRPr="00C228D3">
        <w:rPr>
          <w:color w:val="212121"/>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ED5B2E" w:rsidRDefault="00015AD8" w:rsidP="00F224C3">
      <w:pPr>
        <w:numPr>
          <w:ilvl w:val="0"/>
          <w:numId w:val="3"/>
        </w:numPr>
        <w:ind w:left="709" w:hanging="709"/>
        <w:jc w:val="left"/>
        <w:rPr>
          <w:rFonts w:cs="Calibri"/>
          <w:color w:val="212121"/>
          <w:highlight w:val="yellow"/>
          <w:lang w:val="en-GB" w:eastAsia="en-GB"/>
        </w:rPr>
      </w:pPr>
      <w:r w:rsidRPr="00ED5B2E">
        <w:rPr>
          <w:color w:val="212121"/>
          <w:highlight w:val="yellow"/>
          <w:lang w:val="en-GB" w:eastAsia="en-GB"/>
        </w:rPr>
        <w:t xml:space="preserve">Unsecured </w:t>
      </w:r>
      <w:r w:rsidR="00CA7069" w:rsidRPr="00ED5B2E">
        <w:rPr>
          <w:color w:val="212121"/>
          <w:highlight w:val="yellow"/>
          <w:lang w:val="en-GB" w:eastAsia="en-GB"/>
        </w:rPr>
        <w:t>c</w:t>
      </w:r>
      <w:r w:rsidRPr="00ED5B2E">
        <w:rPr>
          <w:color w:val="212121"/>
          <w:highlight w:val="yellow"/>
          <w:lang w:val="en-GB" w:eastAsia="en-GB"/>
        </w:rPr>
        <w:t>laim</w:t>
      </w:r>
      <w:r w:rsidR="00CA7069" w:rsidRPr="00ED5B2E">
        <w:rPr>
          <w:color w:val="212121"/>
          <w:highlight w:val="yellow"/>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During business rescue proceedings an employee of the company enjoys various contractual and statutory rights. Many large companies utilise the services of labour brokers in order to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ED5B2E"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ED5B2E">
        <w:rPr>
          <w:rFonts w:ascii="Avenir Next" w:hAnsi="Avenir Next" w:cs="Arial"/>
          <w:highlight w:val="yellow"/>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ED5B2E" w:rsidRDefault="00FD4D38" w:rsidP="0042235F">
      <w:pPr>
        <w:pStyle w:val="WWList2"/>
        <w:numPr>
          <w:ilvl w:val="0"/>
          <w:numId w:val="20"/>
        </w:numPr>
        <w:spacing w:after="0" w:line="240" w:lineRule="auto"/>
        <w:ind w:left="709" w:hanging="709"/>
        <w:rPr>
          <w:rFonts w:ascii="Avenir Next" w:hAnsi="Avenir Next"/>
          <w:szCs w:val="22"/>
          <w:highlight w:val="yellow"/>
        </w:rPr>
      </w:pPr>
      <w:r w:rsidRPr="00ED5B2E">
        <w:rPr>
          <w:rFonts w:ascii="Avenir Next" w:hAnsi="Avenir Next"/>
          <w:szCs w:val="22"/>
          <w:highlight w:val="yellow"/>
        </w:rPr>
        <w:t>A s</w:t>
      </w:r>
      <w:r w:rsidR="0054257F" w:rsidRPr="00ED5B2E">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ED5B2E"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ED5B2E">
        <w:rPr>
          <w:rFonts w:ascii="Avenir Next" w:hAnsi="Avenir Next"/>
          <w:highlight w:val="yellow"/>
          <w:lang w:val="en-GB"/>
        </w:rPr>
        <w:t>(</w:t>
      </w:r>
      <w:r w:rsidR="008865F3" w:rsidRPr="00ED5B2E">
        <w:rPr>
          <w:rFonts w:ascii="Avenir Next" w:hAnsi="Avenir Next"/>
          <w:highlight w:val="yellow"/>
          <w:lang w:val="en-GB"/>
        </w:rPr>
        <w:t>i</w:t>
      </w:r>
      <w:r w:rsidRPr="00ED5B2E">
        <w:rPr>
          <w:rFonts w:ascii="Avenir Next" w:hAnsi="Avenir Next"/>
          <w:highlight w:val="yellow"/>
          <w:lang w:val="en-GB"/>
        </w:rPr>
        <w:t>)</w:t>
      </w:r>
      <w:r w:rsidR="008865F3" w:rsidRPr="00ED5B2E">
        <w:rPr>
          <w:rFonts w:ascii="Avenir Next" w:hAnsi="Avenir Next"/>
          <w:highlight w:val="yellow"/>
          <w:lang w:val="en-GB"/>
        </w:rPr>
        <w:t xml:space="preserve">, </w:t>
      </w:r>
      <w:r w:rsidRPr="00ED5B2E">
        <w:rPr>
          <w:rFonts w:ascii="Avenir Next" w:hAnsi="Avenir Next"/>
          <w:highlight w:val="yellow"/>
          <w:lang w:val="en-GB"/>
        </w:rPr>
        <w:t>(</w:t>
      </w:r>
      <w:r w:rsidR="008865F3" w:rsidRPr="00ED5B2E">
        <w:rPr>
          <w:rFonts w:ascii="Avenir Next" w:hAnsi="Avenir Next"/>
          <w:highlight w:val="yellow"/>
          <w:lang w:val="en-GB"/>
        </w:rPr>
        <w:t>ii</w:t>
      </w:r>
      <w:r w:rsidRPr="00ED5B2E">
        <w:rPr>
          <w:rFonts w:ascii="Avenir Next" w:hAnsi="Avenir Next"/>
          <w:highlight w:val="yellow"/>
          <w:lang w:val="en-GB"/>
        </w:rPr>
        <w:t>)</w:t>
      </w:r>
      <w:r w:rsidR="008865F3" w:rsidRPr="00ED5B2E">
        <w:rPr>
          <w:rFonts w:ascii="Avenir Next" w:hAnsi="Avenir Next"/>
          <w:highlight w:val="yellow"/>
          <w:lang w:val="en-GB"/>
        </w:rPr>
        <w:t xml:space="preserve"> and </w:t>
      </w:r>
      <w:r w:rsidRPr="00ED5B2E">
        <w:rPr>
          <w:rFonts w:ascii="Avenir Next" w:hAnsi="Avenir Next"/>
          <w:highlight w:val="yellow"/>
          <w:lang w:val="en-GB"/>
        </w:rPr>
        <w:t>(</w:t>
      </w:r>
      <w:r w:rsidR="008865F3" w:rsidRPr="00ED5B2E">
        <w:rPr>
          <w:rFonts w:ascii="Avenir Next" w:hAnsi="Avenir Next"/>
          <w:highlight w:val="yellow"/>
          <w:lang w:val="en-GB"/>
        </w:rPr>
        <w:t>vi</w:t>
      </w:r>
      <w:r w:rsidRPr="00ED5B2E">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ED5B2E"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ED5B2E">
        <w:rPr>
          <w:rFonts w:ascii="Avenir Next" w:hAnsi="Avenir Next"/>
          <w:sz w:val="22"/>
          <w:szCs w:val="22"/>
          <w:highlight w:val="yellow"/>
          <w:lang w:val="en-US"/>
        </w:rPr>
        <w:t xml:space="preserve">All of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ED5B2E"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ED5B2E">
        <w:rPr>
          <w:rFonts w:ascii="Avenir Next" w:hAnsi="Avenir Next"/>
          <w:highlight w:val="yellow"/>
          <w:lang w:val="en-GB"/>
        </w:rPr>
        <w:t>The creditor is recognised and bound by the adopted plan regardless of whether they were present and voting at the s</w:t>
      </w:r>
      <w:r w:rsidR="00973B2E" w:rsidRPr="00ED5B2E">
        <w:rPr>
          <w:rFonts w:ascii="Avenir Next" w:hAnsi="Avenir Next"/>
          <w:highlight w:val="yellow"/>
          <w:lang w:val="en-GB"/>
        </w:rPr>
        <w:t xml:space="preserve">ection </w:t>
      </w:r>
      <w:r w:rsidRPr="00ED5B2E">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ED5B2E"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ED5B2E">
        <w:rPr>
          <w:rFonts w:ascii="Avenir Next" w:hAnsi="Avenir Next"/>
          <w:highlight w:val="yellow"/>
          <w:lang w:val="en-GB"/>
        </w:rPr>
        <w:t xml:space="preserve">The </w:t>
      </w:r>
      <w:r w:rsidR="00D106DD" w:rsidRPr="00ED5B2E">
        <w:rPr>
          <w:rFonts w:ascii="Avenir Next" w:hAnsi="Avenir Next"/>
          <w:highlight w:val="yellow"/>
          <w:lang w:val="en-GB"/>
        </w:rPr>
        <w:t xml:space="preserve">business rescue practitioner </w:t>
      </w:r>
      <w:r w:rsidRPr="00ED5B2E">
        <w:rPr>
          <w:rFonts w:ascii="Avenir Next" w:hAnsi="Avenir Next"/>
          <w:highlight w:val="yellow"/>
          <w:lang w:val="en-GB"/>
        </w:rPr>
        <w:t xml:space="preserve">only requires 50% of the shareholders to vote in favour of the plan to amend shareholder </w:t>
      </w:r>
      <w:r w:rsidR="00D0089A" w:rsidRPr="00ED5B2E">
        <w:rPr>
          <w:rFonts w:ascii="Avenir Next" w:hAnsi="Avenir Next"/>
          <w:highlight w:val="yellow"/>
          <w:lang w:val="en-GB"/>
        </w:rPr>
        <w:t>rights and</w:t>
      </w:r>
      <w:r w:rsidRPr="00ED5B2E">
        <w:rPr>
          <w:rFonts w:ascii="Avenir Next" w:hAnsi="Avenir Next"/>
          <w:highlight w:val="yellow"/>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All of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ED5B2E"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ED5B2E">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All of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ED5B2E"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ED5B2E">
        <w:rPr>
          <w:rFonts w:ascii="Avenir Next" w:hAnsi="Avenir Next"/>
          <w:highlight w:val="yellow"/>
          <w:lang w:val="en-GB"/>
        </w:rPr>
        <w:t>I</w:t>
      </w:r>
      <w:r w:rsidR="00C56E18" w:rsidRPr="00ED5B2E">
        <w:rPr>
          <w:rFonts w:ascii="Avenir Next" w:hAnsi="Avenir Next"/>
          <w:highlight w:val="yellow"/>
          <w:lang w:val="en-GB"/>
        </w:rPr>
        <w:t>mportant</w:t>
      </w:r>
      <w:r w:rsidR="00C56E18" w:rsidRPr="00ED5B2E">
        <w:rPr>
          <w:rFonts w:ascii="Avenir Next" w:hAnsi="Avenir Next"/>
          <w:spacing w:val="-3"/>
          <w:highlight w:val="yellow"/>
          <w:lang w:val="en-GB"/>
        </w:rPr>
        <w:t xml:space="preserve"> </w:t>
      </w:r>
      <w:r w:rsidR="00C56E18" w:rsidRPr="00ED5B2E">
        <w:rPr>
          <w:rFonts w:ascii="Avenir Next" w:hAnsi="Avenir Next"/>
          <w:highlight w:val="yellow"/>
          <w:lang w:val="en-GB"/>
        </w:rPr>
        <w:t>if</w:t>
      </w:r>
      <w:r w:rsidR="00C56E18" w:rsidRPr="00ED5B2E">
        <w:rPr>
          <w:rFonts w:ascii="Avenir Next" w:hAnsi="Avenir Next"/>
          <w:spacing w:val="-3"/>
          <w:highlight w:val="yellow"/>
          <w:lang w:val="en-GB"/>
        </w:rPr>
        <w:t xml:space="preserve"> </w:t>
      </w:r>
      <w:proofErr w:type="gramStart"/>
      <w:r w:rsidR="00C56E18" w:rsidRPr="00ED5B2E">
        <w:rPr>
          <w:rFonts w:ascii="Avenir Next" w:hAnsi="Avenir Next"/>
          <w:highlight w:val="yellow"/>
          <w:lang w:val="en-GB"/>
        </w:rPr>
        <w:t>possible</w:t>
      </w:r>
      <w:proofErr w:type="gramEnd"/>
      <w:r w:rsidR="00C56E18" w:rsidRPr="00ED5B2E">
        <w:rPr>
          <w:rFonts w:ascii="Avenir Next" w:hAnsi="Avenir Next"/>
          <w:spacing w:val="-6"/>
          <w:highlight w:val="yellow"/>
          <w:lang w:val="en-GB"/>
        </w:rPr>
        <w:t xml:space="preserve"> </w:t>
      </w:r>
      <w:r w:rsidR="00C56E18" w:rsidRPr="00ED5B2E">
        <w:rPr>
          <w:rFonts w:ascii="Avenir Next" w:hAnsi="Avenir Next"/>
          <w:highlight w:val="yellow"/>
          <w:lang w:val="en-GB"/>
        </w:rPr>
        <w:t>to</w:t>
      </w:r>
      <w:r w:rsidR="00C56E18" w:rsidRPr="00ED5B2E">
        <w:rPr>
          <w:rFonts w:ascii="Avenir Next" w:hAnsi="Avenir Next"/>
          <w:spacing w:val="-6"/>
          <w:highlight w:val="yellow"/>
          <w:lang w:val="en-GB"/>
        </w:rPr>
        <w:t xml:space="preserve"> </w:t>
      </w:r>
      <w:r w:rsidR="00C56E18" w:rsidRPr="00ED5B2E">
        <w:rPr>
          <w:rFonts w:ascii="Avenir Next" w:hAnsi="Avenir Next"/>
          <w:highlight w:val="yellow"/>
          <w:lang w:val="en-GB"/>
        </w:rPr>
        <w:t>maintain,</w:t>
      </w:r>
      <w:r w:rsidR="00C56E18" w:rsidRPr="00ED5B2E">
        <w:rPr>
          <w:rFonts w:ascii="Avenir Next" w:hAnsi="Avenir Next"/>
          <w:spacing w:val="-3"/>
          <w:highlight w:val="yellow"/>
          <w:lang w:val="en-GB"/>
        </w:rPr>
        <w:t xml:space="preserve"> </w:t>
      </w:r>
      <w:r w:rsidR="00C56E18" w:rsidRPr="00ED5B2E">
        <w:rPr>
          <w:rFonts w:ascii="Avenir Next" w:hAnsi="Avenir Next"/>
          <w:highlight w:val="yellow"/>
          <w:lang w:val="en-GB"/>
        </w:rPr>
        <w:t>assist</w:t>
      </w:r>
      <w:r w:rsidR="00C56E18" w:rsidRPr="00ED5B2E">
        <w:rPr>
          <w:rFonts w:ascii="Avenir Next" w:hAnsi="Avenir Next"/>
          <w:spacing w:val="-3"/>
          <w:highlight w:val="yellow"/>
          <w:lang w:val="en-GB"/>
        </w:rPr>
        <w:t xml:space="preserve"> </w:t>
      </w:r>
      <w:r w:rsidR="00C56E18" w:rsidRPr="00ED5B2E">
        <w:rPr>
          <w:rFonts w:ascii="Avenir Next" w:hAnsi="Avenir Next"/>
          <w:highlight w:val="yellow"/>
          <w:lang w:val="en-GB"/>
        </w:rPr>
        <w:t>with</w:t>
      </w:r>
      <w:r w:rsidR="00C56E18" w:rsidRPr="00ED5B2E">
        <w:rPr>
          <w:rFonts w:ascii="Avenir Next" w:hAnsi="Avenir Next"/>
          <w:spacing w:val="-6"/>
          <w:highlight w:val="yellow"/>
          <w:lang w:val="en-GB"/>
        </w:rPr>
        <w:t xml:space="preserve"> </w:t>
      </w:r>
      <w:r w:rsidR="00C56E18" w:rsidRPr="00ED5B2E">
        <w:rPr>
          <w:rFonts w:ascii="Avenir Next" w:hAnsi="Avenir Next"/>
          <w:highlight w:val="yellow"/>
          <w:lang w:val="en-GB"/>
        </w:rPr>
        <w:t>knowledge,</w:t>
      </w:r>
      <w:r w:rsidR="00C56E18" w:rsidRPr="00ED5B2E">
        <w:rPr>
          <w:rFonts w:ascii="Avenir Next" w:hAnsi="Avenir Next"/>
          <w:spacing w:val="-3"/>
          <w:highlight w:val="yellow"/>
          <w:lang w:val="en-GB"/>
        </w:rPr>
        <w:t xml:space="preserve"> </w:t>
      </w:r>
      <w:r w:rsidR="00C56E18" w:rsidRPr="00ED5B2E">
        <w:rPr>
          <w:rFonts w:ascii="Avenir Next" w:hAnsi="Avenir Next"/>
          <w:highlight w:val="yellow"/>
          <w:lang w:val="en-GB"/>
        </w:rPr>
        <w:t>bandwidth</w:t>
      </w:r>
      <w:r w:rsidR="00C56E18" w:rsidRPr="00ED5B2E">
        <w:rPr>
          <w:rFonts w:ascii="Avenir Next" w:hAnsi="Avenir Next"/>
          <w:spacing w:val="-6"/>
          <w:highlight w:val="yellow"/>
          <w:lang w:val="en-GB"/>
        </w:rPr>
        <w:t xml:space="preserve"> </w:t>
      </w:r>
      <w:r w:rsidR="00401CA8" w:rsidRPr="00ED5B2E">
        <w:rPr>
          <w:rFonts w:ascii="Avenir Next" w:hAnsi="Avenir Next"/>
          <w:spacing w:val="-6"/>
          <w:highlight w:val="yellow"/>
          <w:lang w:val="en-GB"/>
        </w:rPr>
        <w:t>and</w:t>
      </w:r>
      <w:r w:rsidR="00C56E18" w:rsidRPr="00ED5B2E">
        <w:rPr>
          <w:rFonts w:ascii="Avenir Next" w:hAnsi="Avenir Next"/>
          <w:spacing w:val="-4"/>
          <w:highlight w:val="yellow"/>
          <w:lang w:val="en-GB"/>
        </w:rPr>
        <w:t xml:space="preserve"> </w:t>
      </w:r>
      <w:r w:rsidR="00C56E18" w:rsidRPr="00ED5B2E">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There are no creditors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he plan alters the rights of shareholders of any class, but the majority of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ED5B2E" w:rsidRDefault="00061E4F" w:rsidP="00F224C3">
      <w:pPr>
        <w:pStyle w:val="AOAltHead3"/>
        <w:spacing w:before="0" w:line="240" w:lineRule="auto"/>
        <w:ind w:left="709" w:hanging="709"/>
        <w:rPr>
          <w:rFonts w:ascii="Avenir Next" w:hAnsi="Avenir Next"/>
          <w:highlight w:val="yellow"/>
        </w:rPr>
      </w:pPr>
      <w:r w:rsidRPr="00ED5B2E">
        <w:rPr>
          <w:rFonts w:ascii="Avenir Next" w:hAnsi="Avenir Next"/>
          <w:highlight w:val="yellow"/>
        </w:rPr>
        <w:t xml:space="preserve">Only </w:t>
      </w:r>
      <w:r w:rsidR="00987044" w:rsidRPr="00ED5B2E">
        <w:rPr>
          <w:rFonts w:ascii="Avenir Next" w:hAnsi="Avenir Next"/>
          <w:highlight w:val="yellow"/>
        </w:rPr>
        <w:t>(c) and (d)</w:t>
      </w:r>
      <w:r w:rsidRPr="00ED5B2E">
        <w:rPr>
          <w:rFonts w:ascii="Avenir Next" w:hAnsi="Avenir Next"/>
          <w:highlight w:val="yellow"/>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67560" w:rsidRDefault="00BF4C0F" w:rsidP="00F224C3">
      <w:pPr>
        <w:pStyle w:val="AOAltHead3"/>
        <w:spacing w:before="0" w:line="240" w:lineRule="auto"/>
        <w:ind w:left="709" w:hanging="709"/>
        <w:rPr>
          <w:rFonts w:ascii="Avenir Next" w:hAnsi="Avenir Next"/>
        </w:rPr>
      </w:pPr>
      <w:r w:rsidRPr="00C67560">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C67560" w:rsidRDefault="00BF4C0F" w:rsidP="00F224C3">
      <w:pPr>
        <w:pStyle w:val="AOAltHead3"/>
        <w:spacing w:before="0" w:line="240" w:lineRule="auto"/>
        <w:ind w:left="709" w:hanging="709"/>
        <w:rPr>
          <w:rFonts w:ascii="Avenir Next" w:hAnsi="Avenir Next"/>
          <w:bCs/>
          <w:highlight w:val="yellow"/>
        </w:rPr>
      </w:pPr>
      <w:r w:rsidRPr="00C67560">
        <w:rPr>
          <w:rFonts w:ascii="Avenir Next" w:hAnsi="Avenir Next"/>
          <w:highlight w:val="yellow"/>
        </w:rPr>
        <w:t xml:space="preserve">It applies to both individual consumer debtors and companies, </w:t>
      </w:r>
      <w:r w:rsidRPr="00C67560">
        <w:rPr>
          <w:rFonts w:ascii="Avenir Next" w:hAnsi="Avenir Next"/>
          <w:bCs/>
          <w:highlight w:val="yellow"/>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ED5B2E">
        <w:rPr>
          <w:highlight w:val="yellow"/>
          <w:lang w:val="en-GB"/>
        </w:rPr>
        <w:t>(b)</w:t>
      </w:r>
      <w:r w:rsidRPr="00ED5B2E">
        <w:rPr>
          <w:highlight w:val="yellow"/>
          <w:lang w:val="en-GB"/>
        </w:rPr>
        <w:tab/>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ED5B2E">
        <w:rPr>
          <w:rFonts w:ascii="Avenir Next" w:hAnsi="Avenir Next"/>
          <w:highlight w:val="yellow"/>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ED5B2E"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ED5B2E">
        <w:rPr>
          <w:rFonts w:ascii="Avenir Next" w:hAnsi="Avenir Next" w:cs="Calibri"/>
          <w:color w:val="000000"/>
          <w:highlight w:val="yellow"/>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ED5B2E"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ED5B2E">
        <w:rPr>
          <w:rFonts w:ascii="Avenir Next" w:hAnsi="Avenir Next"/>
          <w:color w:val="000000"/>
          <w:sz w:val="22"/>
          <w:szCs w:val="22"/>
          <w:highlight w:val="yellow"/>
          <w:lang w:val="en-US"/>
        </w:rPr>
        <w:t>the right to participate in court proceedings;</w:t>
      </w:r>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given notice of all court proceedings;</w:t>
      </w:r>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the right to be given notice of all creditors’ meetings;</w:t>
      </w:r>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ED5B2E" w:rsidRDefault="00F166FF" w:rsidP="0042235F">
      <w:pPr>
        <w:numPr>
          <w:ilvl w:val="0"/>
          <w:numId w:val="19"/>
        </w:numPr>
        <w:ind w:left="709" w:hanging="709"/>
        <w:jc w:val="left"/>
        <w:rPr>
          <w:rFonts w:cs="Calibri"/>
          <w:color w:val="212121"/>
          <w:highlight w:val="yellow"/>
          <w:lang w:eastAsia="en-GB"/>
        </w:rPr>
      </w:pPr>
      <w:r w:rsidRPr="00ED5B2E">
        <w:rPr>
          <w:color w:val="212121"/>
          <w:highlight w:val="yellow"/>
          <w:lang w:eastAsia="en-GB"/>
        </w:rPr>
        <w:t xml:space="preserve">Preferent </w:t>
      </w:r>
      <w:r w:rsidR="00D66209" w:rsidRPr="00ED5B2E">
        <w:rPr>
          <w:color w:val="212121"/>
          <w:highlight w:val="yellow"/>
          <w:lang w:eastAsia="en-GB"/>
        </w:rPr>
        <w:t>c</w:t>
      </w:r>
      <w:r w:rsidRPr="00ED5B2E">
        <w:rPr>
          <w:color w:val="212121"/>
          <w:highlight w:val="yellow"/>
          <w:lang w:eastAsia="en-GB"/>
        </w:rPr>
        <w:t xml:space="preserve">laim in </w:t>
      </w:r>
      <w:r w:rsidR="00466CA0" w:rsidRPr="00ED5B2E">
        <w:rPr>
          <w:color w:val="212121"/>
          <w:highlight w:val="yellow"/>
          <w:lang w:eastAsia="en-GB"/>
        </w:rPr>
        <w:t>b</w:t>
      </w:r>
      <w:r w:rsidRPr="00ED5B2E">
        <w:rPr>
          <w:color w:val="212121"/>
          <w:highlight w:val="yellow"/>
          <w:lang w:eastAsia="en-GB"/>
        </w:rPr>
        <w:t xml:space="preserve">usiness </w:t>
      </w:r>
      <w:r w:rsidR="00466CA0" w:rsidRPr="00ED5B2E">
        <w:rPr>
          <w:color w:val="212121"/>
          <w:highlight w:val="yellow"/>
          <w:lang w:eastAsia="en-GB"/>
        </w:rPr>
        <w:t>r</w:t>
      </w:r>
      <w:r w:rsidRPr="00ED5B2E">
        <w:rPr>
          <w:color w:val="212121"/>
          <w:highlight w:val="yellow"/>
          <w:lang w:eastAsia="en-GB"/>
        </w:rPr>
        <w:t>escue</w:t>
      </w:r>
      <w:r w:rsidR="00D66209" w:rsidRPr="00ED5B2E">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entered into with landlords. It is well known that Meropa Retail is the “anchor tenant” of a number of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The majority of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wide debt restructure and refinancing in order to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light of the fact that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Interestingly enough, the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Due to the reluctance of the remaining members of the board to take action,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6B5FA3">
        <w:rPr>
          <w:lang w:val="en-GB"/>
        </w:rPr>
        <w:t>persons“ for</w:t>
      </w:r>
      <w:proofErr w:type="gramEnd"/>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proceedings;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obligations;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to entirely</w:t>
      </w:r>
      <w:r w:rsidR="00AF6388" w:rsidRPr="006B5FA3">
        <w:rPr>
          <w:lang w:val="en-GB"/>
        </w:rPr>
        <w:t xml:space="preserve"> or partially suspend the obligations of Meropa Retail thereunder;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amended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w:t>
      </w:r>
      <w:bookmarkStart w:id="0" w:name="_Hlk149247102"/>
      <w:r w:rsidRPr="006B5FA3">
        <w:rPr>
          <w:rFonts w:ascii="Avenir Next" w:hAnsi="Avenir Next" w:cs="Arial"/>
          <w:lang w:val="en-GB"/>
        </w:rPr>
        <w:t xml:space="preserve">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bookmarkEnd w:id="0"/>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in an attempt to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DF6D392" w14:textId="6DD7AD36" w:rsidR="00CF1B79" w:rsidRDefault="005A76FB" w:rsidP="00B64FBF">
      <w:pPr>
        <w:rPr>
          <w:color w:val="A6A6A6" w:themeColor="background1" w:themeShade="A6"/>
        </w:rPr>
      </w:pPr>
      <w:r>
        <w:rPr>
          <w:color w:val="A6A6A6" w:themeColor="background1" w:themeShade="A6"/>
        </w:rPr>
        <w:t xml:space="preserve">Under the </w:t>
      </w:r>
      <w:r w:rsidR="00423D8D">
        <w:rPr>
          <w:color w:val="A6A6A6" w:themeColor="background1" w:themeShade="A6"/>
        </w:rPr>
        <w:t>Companies Act</w:t>
      </w:r>
      <w:r>
        <w:rPr>
          <w:color w:val="A6A6A6" w:themeColor="background1" w:themeShade="A6"/>
        </w:rPr>
        <w:t xml:space="preserve"> a resolution to commence business rescue</w:t>
      </w:r>
      <w:r w:rsidR="0016506F">
        <w:rPr>
          <w:color w:val="A6A6A6" w:themeColor="background1" w:themeShade="A6"/>
        </w:rPr>
        <w:t xml:space="preserve"> (BR)</w:t>
      </w:r>
      <w:r>
        <w:rPr>
          <w:color w:val="A6A6A6" w:themeColor="background1" w:themeShade="A6"/>
        </w:rPr>
        <w:t xml:space="preserve"> cannot be adopted if liquidation proceedings have already been initiated against the company.</w:t>
      </w:r>
      <w:r w:rsidR="00423D8D">
        <w:rPr>
          <w:color w:val="A6A6A6" w:themeColor="background1" w:themeShade="A6"/>
        </w:rPr>
        <w:t xml:space="preserve"> Where this is the case the only way that the entity may enter into business rescue rather </w:t>
      </w:r>
      <w:r w:rsidR="00A340BD">
        <w:rPr>
          <w:color w:val="A6A6A6" w:themeColor="background1" w:themeShade="A6"/>
        </w:rPr>
        <w:t>than</w:t>
      </w:r>
      <w:r w:rsidR="00423D8D">
        <w:rPr>
          <w:color w:val="A6A6A6" w:themeColor="background1" w:themeShade="A6"/>
        </w:rPr>
        <w:t xml:space="preserve"> continue with the liquidation proceedings, would be an application to the court by an affected person in terms of S131. Additionally, under S129(2)(b) a resolution to commence business rescue is not prohibited, it is the mere adoption of a business rescue plan that is prohibited</w:t>
      </w:r>
      <w:r w:rsidR="004B5621">
        <w:rPr>
          <w:color w:val="A6A6A6" w:themeColor="background1" w:themeShade="A6"/>
        </w:rPr>
        <w:t>,</w:t>
      </w:r>
      <w:r w:rsidR="00423D8D">
        <w:rPr>
          <w:color w:val="A6A6A6" w:themeColor="background1" w:themeShade="A6"/>
        </w:rPr>
        <w:t xml:space="preserve"> and not the filing of the business rescue plan.</w:t>
      </w:r>
    </w:p>
    <w:p w14:paraId="6EF974B0" w14:textId="77777777" w:rsidR="00A340BD" w:rsidRDefault="00A340BD" w:rsidP="00B64FBF">
      <w:pPr>
        <w:rPr>
          <w:color w:val="A6A6A6" w:themeColor="background1" w:themeShade="A6"/>
        </w:rPr>
      </w:pPr>
    </w:p>
    <w:p w14:paraId="2634CC74" w14:textId="67E70DB3" w:rsidR="00A340BD" w:rsidRDefault="00A340BD" w:rsidP="00B64FBF">
      <w:pPr>
        <w:rPr>
          <w:color w:val="A6A6A6" w:themeColor="background1" w:themeShade="A6"/>
        </w:rPr>
      </w:pPr>
      <w:r>
        <w:rPr>
          <w:color w:val="A6A6A6" w:themeColor="background1" w:themeShade="A6"/>
        </w:rPr>
        <w:t xml:space="preserve">In this context, the business rescue resolution was commenced and eventually adopted and approved and finally reached substantial execution. It is evident therefore that the application of the Business rescue plan is not merely the application but rather the adoption and execution of the plan that may be in contravention of the company's act. </w:t>
      </w:r>
    </w:p>
    <w:p w14:paraId="2E055BDA" w14:textId="77777777" w:rsidR="0016506F" w:rsidRDefault="0016506F" w:rsidP="00B64FBF">
      <w:pPr>
        <w:rPr>
          <w:color w:val="A6A6A6" w:themeColor="background1" w:themeShade="A6"/>
        </w:rPr>
      </w:pPr>
    </w:p>
    <w:p w14:paraId="49AF3E56" w14:textId="3D363885" w:rsidR="0016506F" w:rsidRDefault="0016506F" w:rsidP="00B64FBF">
      <w:pPr>
        <w:rPr>
          <w:color w:val="A6A6A6" w:themeColor="background1" w:themeShade="A6"/>
        </w:rPr>
      </w:pPr>
      <w:r>
        <w:rPr>
          <w:color w:val="A6A6A6" w:themeColor="background1" w:themeShade="A6"/>
        </w:rPr>
        <w:t>In assessing whether the BR process was in contravention we need to consider the fact that under the companies Act 2008 there is no clear definition of the word “Initiated”, as the timing within the process is crucial for establishing whether the liquidation process was contravened. Due to the fact that there is no clear definition of within the companies act there are various court cases which we can use to assess the position.</w:t>
      </w:r>
    </w:p>
    <w:p w14:paraId="280F1AB1" w14:textId="4F5DCD43" w:rsidR="004B5621" w:rsidRDefault="004B5621" w:rsidP="00B64FBF">
      <w:pPr>
        <w:rPr>
          <w:color w:val="A6A6A6" w:themeColor="background1" w:themeShade="A6"/>
        </w:rPr>
      </w:pPr>
    </w:p>
    <w:p w14:paraId="4472DA5F" w14:textId="1CBB40EF" w:rsidR="0016506F" w:rsidRDefault="004B5621" w:rsidP="00B64FBF">
      <w:pPr>
        <w:rPr>
          <w:color w:val="A6A6A6" w:themeColor="background1" w:themeShade="A6"/>
        </w:rPr>
      </w:pPr>
      <w:r>
        <w:rPr>
          <w:color w:val="A6A6A6" w:themeColor="background1" w:themeShade="A6"/>
        </w:rPr>
        <w:t>Under the given circumstances it appears that Urban Shopfitters CC was in the process of preparing the liquidation application, and was therefore still in the preliminary phase of the liquidation process and had not yet filed the liquidation application in court, or served to the entity.</w:t>
      </w:r>
      <w:r w:rsidR="0016506F">
        <w:rPr>
          <w:color w:val="A6A6A6" w:themeColor="background1" w:themeShade="A6"/>
        </w:rPr>
        <w:t xml:space="preserve"> Under the FirstRand Bank Ltd v Imperial Crown Trading the court held that </w:t>
      </w:r>
      <w:r w:rsidR="00A87367">
        <w:rPr>
          <w:color w:val="A6A6A6" w:themeColor="background1" w:themeShade="A6"/>
        </w:rPr>
        <w:t>initiated</w:t>
      </w:r>
      <w:r w:rsidR="0016506F">
        <w:rPr>
          <w:color w:val="A6A6A6" w:themeColor="background1" w:themeShade="A6"/>
        </w:rPr>
        <w:t xml:space="preserve"> would mean commence and the process of preparing the liquidation application could constitute the commencement.</w:t>
      </w:r>
    </w:p>
    <w:p w14:paraId="7E860528" w14:textId="77777777" w:rsidR="0016506F" w:rsidRDefault="0016506F" w:rsidP="00B64FBF">
      <w:pPr>
        <w:rPr>
          <w:color w:val="A6A6A6" w:themeColor="background1" w:themeShade="A6"/>
        </w:rPr>
      </w:pPr>
    </w:p>
    <w:p w14:paraId="56DEBD53" w14:textId="56B6D4A2" w:rsidR="00F4332A" w:rsidRDefault="0016506F" w:rsidP="00B64FBF">
      <w:pPr>
        <w:rPr>
          <w:color w:val="A6A6A6" w:themeColor="background1" w:themeShade="A6"/>
        </w:rPr>
      </w:pPr>
      <w:r>
        <w:rPr>
          <w:color w:val="A6A6A6" w:themeColor="background1" w:themeShade="A6"/>
        </w:rPr>
        <w:t>However, under the context and the stage of the process that Urban shopfitters CC was in</w:t>
      </w:r>
      <w:r w:rsidR="00F4332A">
        <w:rPr>
          <w:color w:val="A6A6A6" w:themeColor="background1" w:themeShade="A6"/>
        </w:rPr>
        <w:t xml:space="preserve"> it is more likely that the case set out in</w:t>
      </w:r>
      <w:r w:rsidR="004B5621">
        <w:rPr>
          <w:color w:val="A6A6A6" w:themeColor="background1" w:themeShade="A6"/>
        </w:rPr>
        <w:t xml:space="preserve"> Tjeka Training Matters (Pty) Ltd v KPPM Construction (Pty) Ltd and </w:t>
      </w:r>
      <w:proofErr w:type="gramStart"/>
      <w:r w:rsidR="004B5621">
        <w:rPr>
          <w:color w:val="A6A6A6" w:themeColor="background1" w:themeShade="A6"/>
        </w:rPr>
        <w:t xml:space="preserve">Others </w:t>
      </w:r>
      <w:r w:rsidR="00F4332A">
        <w:rPr>
          <w:color w:val="A6A6A6" w:themeColor="background1" w:themeShade="A6"/>
        </w:rPr>
        <w:t xml:space="preserve"> would</w:t>
      </w:r>
      <w:proofErr w:type="gramEnd"/>
      <w:r w:rsidR="00F4332A">
        <w:rPr>
          <w:color w:val="A6A6A6" w:themeColor="background1" w:themeShade="A6"/>
        </w:rPr>
        <w:t xml:space="preserve"> be more substantiated. Due to the fact that the process was in the infant stage where the</w:t>
      </w:r>
      <w:r w:rsidR="00A87367">
        <w:rPr>
          <w:color w:val="A6A6A6" w:themeColor="background1" w:themeShade="A6"/>
        </w:rPr>
        <w:t xml:space="preserve"> </w:t>
      </w:r>
      <w:r w:rsidR="00F4332A">
        <w:rPr>
          <w:color w:val="A6A6A6" w:themeColor="background1" w:themeShade="A6"/>
        </w:rPr>
        <w:t xml:space="preserve">entity </w:t>
      </w:r>
      <w:r w:rsidR="00F4332A">
        <w:rPr>
          <w:color w:val="A6A6A6" w:themeColor="background1" w:themeShade="A6"/>
        </w:rPr>
        <w:lastRenderedPageBreak/>
        <w:t xml:space="preserve">had yet to file or process the liquidation order. In </w:t>
      </w:r>
      <w:proofErr w:type="spellStart"/>
      <w:r w:rsidR="00F4332A">
        <w:rPr>
          <w:color w:val="A6A6A6" w:themeColor="background1" w:themeShade="A6"/>
        </w:rPr>
        <w:t>Tjeka</w:t>
      </w:r>
      <w:proofErr w:type="spellEnd"/>
      <w:r w:rsidR="00F4332A">
        <w:rPr>
          <w:color w:val="A6A6A6" w:themeColor="background1" w:themeShade="A6"/>
        </w:rPr>
        <w:t xml:space="preserve"> </w:t>
      </w:r>
      <w:r w:rsidR="004B5621">
        <w:rPr>
          <w:color w:val="A6A6A6" w:themeColor="background1" w:themeShade="A6"/>
        </w:rPr>
        <w:t>the court held that the issuing of an application without the company being aware of its existence cannot be said to be “Initiated” against the company</w:t>
      </w:r>
      <w:r w:rsidR="00A340BD">
        <w:rPr>
          <w:color w:val="A6A6A6" w:themeColor="background1" w:themeShade="A6"/>
        </w:rPr>
        <w:t xml:space="preserve">, as they would be unaware of such initiation. </w:t>
      </w:r>
      <w:r w:rsidR="00F4332A">
        <w:rPr>
          <w:color w:val="A6A6A6" w:themeColor="background1" w:themeShade="A6"/>
        </w:rPr>
        <w:t xml:space="preserve">Under the current circumstances it is unlikely that the court would look to the FirstRand case due to the infancy of the process and it can be reasonably ascertained that the process of initiation would not have been met, and would not automatically make the application invalid. </w:t>
      </w:r>
    </w:p>
    <w:p w14:paraId="5D33B0FD" w14:textId="77777777" w:rsidR="00F4332A" w:rsidRDefault="00F4332A" w:rsidP="00B64FBF">
      <w:pPr>
        <w:rPr>
          <w:color w:val="A6A6A6" w:themeColor="background1" w:themeShade="A6"/>
        </w:rPr>
      </w:pPr>
    </w:p>
    <w:p w14:paraId="2D1732A8" w14:textId="290F21E0" w:rsidR="00F4332A" w:rsidRDefault="00F4332A" w:rsidP="00B64FBF">
      <w:pPr>
        <w:rPr>
          <w:color w:val="A6A6A6" w:themeColor="background1" w:themeShade="A6"/>
        </w:rPr>
      </w:pPr>
      <w:r>
        <w:rPr>
          <w:color w:val="A6A6A6" w:themeColor="background1" w:themeShade="A6"/>
        </w:rPr>
        <w:t xml:space="preserve">The validity of the business rescue initiation would require an assessment of the procedures followed in term of the application of the process against the companies act requirements. </w:t>
      </w:r>
    </w:p>
    <w:p w14:paraId="6D7C40CD" w14:textId="77777777" w:rsidR="00F4332A" w:rsidRDefault="00F4332A" w:rsidP="00B64FBF">
      <w:pPr>
        <w:rPr>
          <w:color w:val="A6A6A6" w:themeColor="background1" w:themeShade="A6"/>
        </w:rPr>
      </w:pPr>
    </w:p>
    <w:p w14:paraId="65D4DA51" w14:textId="69E92725" w:rsidR="009F5A95" w:rsidRDefault="009F5A95" w:rsidP="009F5A95">
      <w:pPr>
        <w:rPr>
          <w:color w:val="A6A6A6" w:themeColor="background1" w:themeShade="A6"/>
        </w:rPr>
      </w:pPr>
      <w:r>
        <w:rPr>
          <w:color w:val="A6A6A6" w:themeColor="background1" w:themeShade="A6"/>
        </w:rPr>
        <w:t>T</w:t>
      </w:r>
      <w:r>
        <w:rPr>
          <w:color w:val="A6A6A6" w:themeColor="background1" w:themeShade="A6"/>
        </w:rPr>
        <w:t xml:space="preserve">he purpose of Business rescue under S128 of the </w:t>
      </w:r>
      <w:r>
        <w:rPr>
          <w:color w:val="A6A6A6" w:themeColor="background1" w:themeShade="A6"/>
        </w:rPr>
        <w:t>Companies Act would need to be considered to determine whether the application for BR would constitute a valid application</w:t>
      </w:r>
      <w:r>
        <w:rPr>
          <w:color w:val="A6A6A6" w:themeColor="background1" w:themeShade="A6"/>
        </w:rPr>
        <w:t xml:space="preserve">. </w:t>
      </w:r>
      <w:r>
        <w:rPr>
          <w:color w:val="A6A6A6" w:themeColor="background1" w:themeShade="A6"/>
        </w:rPr>
        <w:t>S128</w:t>
      </w:r>
      <w:r>
        <w:rPr>
          <w:color w:val="A6A6A6" w:themeColor="background1" w:themeShade="A6"/>
        </w:rPr>
        <w:t xml:space="preserve"> states that the business rescue process is aimed at restructuring the affairs of the company in such a way that will either maximize the likelihood of the company continuing existence on a solvent basis or if not possible, will result in a better return for the stakeholders (Creditors) of the entity from Immediate liquidation.</w:t>
      </w:r>
      <w:r>
        <w:rPr>
          <w:color w:val="A6A6A6" w:themeColor="background1" w:themeShade="A6"/>
        </w:rPr>
        <w:t xml:space="preserve"> Under the current situation it is clear that the company is highly leveraged but has historically managed to trade out of the position through its operational performance, and has been significantly negatively affected by various factors outside its controls. It is therefore likely that a business rescue will meet the S128 requirements under a competent BR practitioner. </w:t>
      </w:r>
    </w:p>
    <w:p w14:paraId="12731FBB" w14:textId="77777777" w:rsidR="009F5A95" w:rsidRDefault="009F5A95" w:rsidP="009F5A95">
      <w:pPr>
        <w:rPr>
          <w:color w:val="A6A6A6" w:themeColor="background1" w:themeShade="A6"/>
        </w:rPr>
      </w:pPr>
    </w:p>
    <w:p w14:paraId="5968DA0F" w14:textId="77777777" w:rsidR="00A87367" w:rsidRDefault="00A87367" w:rsidP="009F5A95">
      <w:pPr>
        <w:rPr>
          <w:color w:val="A6A6A6" w:themeColor="background1" w:themeShade="A6"/>
        </w:rPr>
      </w:pPr>
      <w:r>
        <w:rPr>
          <w:color w:val="A6A6A6" w:themeColor="background1" w:themeShade="A6"/>
        </w:rPr>
        <w:t xml:space="preserve">S129(1) states that the board of directors may resolve to voluntarily begin the business rescue proceedings if they believe that the company is distressed and it appears that there is a reasonable prospect of the company being rescued. Under S128 it is clearly evident that the company is currently in distress as the company has not been able to pay their debts as they become due and payable, evidenced by the summons submitted by JCSSP and the letter of demand submitted by SARS. </w:t>
      </w:r>
    </w:p>
    <w:p w14:paraId="137004C7" w14:textId="77777777" w:rsidR="00185F70" w:rsidRDefault="00A87367" w:rsidP="009F5A95">
      <w:pPr>
        <w:rPr>
          <w:color w:val="A6A6A6" w:themeColor="background1" w:themeShade="A6"/>
        </w:rPr>
      </w:pPr>
      <w:r>
        <w:rPr>
          <w:color w:val="A6A6A6" w:themeColor="background1" w:themeShade="A6"/>
        </w:rPr>
        <w:t>Additionally</w:t>
      </w:r>
      <w:r w:rsidR="00185F70">
        <w:rPr>
          <w:color w:val="A6A6A6" w:themeColor="background1" w:themeShade="A6"/>
        </w:rPr>
        <w:t>,</w:t>
      </w:r>
      <w:r>
        <w:rPr>
          <w:color w:val="A6A6A6" w:themeColor="background1" w:themeShade="A6"/>
        </w:rPr>
        <w:t xml:space="preserve"> on the face of the financial statements the company was not already insolvent as its assets exceeded its liabilities, the financial stress arose due rather to the entity not being able to meet its obligations as they fall due. It therefore appears </w:t>
      </w:r>
      <w:r w:rsidR="00185F70">
        <w:rPr>
          <w:color w:val="A6A6A6" w:themeColor="background1" w:themeShade="A6"/>
        </w:rPr>
        <w:t xml:space="preserve">reasonable </w:t>
      </w:r>
      <w:r>
        <w:rPr>
          <w:color w:val="A6A6A6" w:themeColor="background1" w:themeShade="A6"/>
        </w:rPr>
        <w:t>that the board of directors could resolve to begin voluntary business rescue</w:t>
      </w:r>
      <w:r w:rsidR="00185F70">
        <w:rPr>
          <w:color w:val="A6A6A6" w:themeColor="background1" w:themeShade="A6"/>
        </w:rPr>
        <w:t xml:space="preserve"> under S129(1)</w:t>
      </w:r>
      <w:r>
        <w:rPr>
          <w:color w:val="A6A6A6" w:themeColor="background1" w:themeShade="A6"/>
        </w:rPr>
        <w:t>.</w:t>
      </w:r>
    </w:p>
    <w:p w14:paraId="3E63C828" w14:textId="77777777" w:rsidR="00185F70" w:rsidRDefault="00185F70" w:rsidP="009F5A95">
      <w:pPr>
        <w:rPr>
          <w:color w:val="A6A6A6" w:themeColor="background1" w:themeShade="A6"/>
        </w:rPr>
      </w:pPr>
    </w:p>
    <w:p w14:paraId="21B22227" w14:textId="037C04EC" w:rsidR="009F5A95" w:rsidRDefault="00185F70" w:rsidP="009F5A95">
      <w:pPr>
        <w:rPr>
          <w:color w:val="A6A6A6" w:themeColor="background1" w:themeShade="A6"/>
        </w:rPr>
      </w:pPr>
      <w:r>
        <w:rPr>
          <w:color w:val="A6A6A6" w:themeColor="background1" w:themeShade="A6"/>
        </w:rPr>
        <w:t>In consideration of the resolution of the board of directors being done in accordance to the requirements of the Companies Act, as well as the understanding of the facts around the application of liquidation, the application to enter into Business rescue appears valid, and will in all likelihood result in a better outcome than a liquidation.</w:t>
      </w:r>
      <w:r w:rsidR="00A87367">
        <w:rPr>
          <w:color w:val="A6A6A6" w:themeColor="background1" w:themeShade="A6"/>
        </w:rPr>
        <w:t xml:space="preserve"> </w:t>
      </w:r>
    </w:p>
    <w:p w14:paraId="31C83E7A" w14:textId="77777777" w:rsidR="009F5A95" w:rsidRDefault="009F5A95" w:rsidP="009F5A95">
      <w:pPr>
        <w:rPr>
          <w:color w:val="A6A6A6" w:themeColor="background1" w:themeShade="A6"/>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 xml:space="preserve">summons instituted by Johannesburg Central Security Service (Pty) Ltd against </w:t>
      </w:r>
      <w:proofErr w:type="spellStart"/>
      <w:r w:rsidR="00C57832" w:rsidRPr="00F50E64">
        <w:rPr>
          <w:lang w:val="en-GB"/>
        </w:rPr>
        <w:t>Meropa</w:t>
      </w:r>
      <w:proofErr w:type="spellEnd"/>
      <w:r w:rsidR="00C57832" w:rsidRPr="00F50E64">
        <w:rPr>
          <w:lang w:val="en-GB"/>
        </w:rPr>
        <w:t xml:space="preserve">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1D014332" w14:textId="1FF92611" w:rsidR="00E80353" w:rsidRDefault="003A61FD" w:rsidP="00E80353">
      <w:pPr>
        <w:jc w:val="left"/>
        <w:rPr>
          <w:color w:val="A6A6A6" w:themeColor="background1" w:themeShade="A6"/>
          <w:lang w:val="en-GB"/>
        </w:rPr>
      </w:pPr>
      <w:r>
        <w:rPr>
          <w:color w:val="A6A6A6" w:themeColor="background1" w:themeShade="A6"/>
          <w:lang w:val="en-GB"/>
        </w:rPr>
        <w:t xml:space="preserve">The summons that was submitted against the company would not defer or alter the commencement of business rescue. In </w:t>
      </w:r>
      <w:proofErr w:type="gramStart"/>
      <w:r>
        <w:rPr>
          <w:color w:val="A6A6A6" w:themeColor="background1" w:themeShade="A6"/>
          <w:lang w:val="en-GB"/>
        </w:rPr>
        <w:t>addition</w:t>
      </w:r>
      <w:proofErr w:type="gramEnd"/>
      <w:r>
        <w:rPr>
          <w:color w:val="A6A6A6" w:themeColor="background1" w:themeShade="A6"/>
          <w:lang w:val="en-GB"/>
        </w:rPr>
        <w:t xml:space="preserve"> due to the General moratorium that the business rescue provides under S133, The business rescue process enjoys the protection of any legal proceedings instituted against it. </w:t>
      </w:r>
      <w:proofErr w:type="gramStart"/>
      <w:r>
        <w:rPr>
          <w:color w:val="A6A6A6" w:themeColor="background1" w:themeShade="A6"/>
          <w:lang w:val="en-GB"/>
        </w:rPr>
        <w:t>Therefore</w:t>
      </w:r>
      <w:proofErr w:type="gramEnd"/>
      <w:r>
        <w:rPr>
          <w:color w:val="A6A6A6" w:themeColor="background1" w:themeShade="A6"/>
          <w:lang w:val="en-GB"/>
        </w:rPr>
        <w:t xml:space="preserve"> CSS would not have any legal availability to enforce the summons and continue </w:t>
      </w:r>
      <w:r>
        <w:rPr>
          <w:color w:val="A6A6A6" w:themeColor="background1" w:themeShade="A6"/>
          <w:lang w:val="en-GB"/>
        </w:rPr>
        <w:lastRenderedPageBreak/>
        <w:t xml:space="preserve">to pursue the entity for the amounts owing unless they meet one of the </w:t>
      </w:r>
      <w:proofErr w:type="spellStart"/>
      <w:r>
        <w:rPr>
          <w:color w:val="A6A6A6" w:themeColor="background1" w:themeShade="A6"/>
          <w:lang w:val="en-GB"/>
        </w:rPr>
        <w:t>execeptions</w:t>
      </w:r>
      <w:proofErr w:type="spellEnd"/>
      <w:r>
        <w:rPr>
          <w:color w:val="A6A6A6" w:themeColor="background1" w:themeShade="A6"/>
          <w:lang w:val="en-GB"/>
        </w:rPr>
        <w:t xml:space="preserve"> noted within S133 being:</w:t>
      </w:r>
    </w:p>
    <w:p w14:paraId="1CA4A414" w14:textId="187026DE" w:rsidR="003A61FD" w:rsidRDefault="003A61FD" w:rsidP="003A61FD">
      <w:pPr>
        <w:pStyle w:val="ListParagraph"/>
        <w:numPr>
          <w:ilvl w:val="0"/>
          <w:numId w:val="59"/>
        </w:numPr>
        <w:jc w:val="left"/>
        <w:rPr>
          <w:color w:val="A6A6A6" w:themeColor="background1" w:themeShade="A6"/>
          <w:lang w:val="en-GB"/>
        </w:rPr>
      </w:pPr>
      <w:r>
        <w:rPr>
          <w:color w:val="A6A6A6" w:themeColor="background1" w:themeShade="A6"/>
          <w:lang w:val="en-GB"/>
        </w:rPr>
        <w:t>With the consent of the practitioner.</w:t>
      </w:r>
    </w:p>
    <w:p w14:paraId="250F3B85" w14:textId="59AF3DCC" w:rsidR="003A61FD" w:rsidRDefault="003A61FD" w:rsidP="003A61FD">
      <w:pPr>
        <w:pStyle w:val="ListParagraph"/>
        <w:numPr>
          <w:ilvl w:val="0"/>
          <w:numId w:val="59"/>
        </w:numPr>
        <w:jc w:val="left"/>
        <w:rPr>
          <w:color w:val="A6A6A6" w:themeColor="background1" w:themeShade="A6"/>
          <w:lang w:val="en-GB"/>
        </w:rPr>
      </w:pPr>
      <w:r>
        <w:rPr>
          <w:color w:val="A6A6A6" w:themeColor="background1" w:themeShade="A6"/>
          <w:lang w:val="en-GB"/>
        </w:rPr>
        <w:t>With Leave of the court</w:t>
      </w:r>
    </w:p>
    <w:p w14:paraId="3B3F2B84" w14:textId="0661B92E" w:rsidR="003A61FD" w:rsidRDefault="003A61FD" w:rsidP="003A61FD">
      <w:pPr>
        <w:pStyle w:val="ListParagraph"/>
        <w:numPr>
          <w:ilvl w:val="0"/>
          <w:numId w:val="59"/>
        </w:numPr>
        <w:jc w:val="left"/>
        <w:rPr>
          <w:color w:val="A6A6A6" w:themeColor="background1" w:themeShade="A6"/>
          <w:lang w:val="en-GB"/>
        </w:rPr>
      </w:pPr>
      <w:r>
        <w:rPr>
          <w:color w:val="A6A6A6" w:themeColor="background1" w:themeShade="A6"/>
          <w:lang w:val="en-GB"/>
        </w:rPr>
        <w:t>As set off against any claim made by the company in any legal proceedings</w:t>
      </w:r>
    </w:p>
    <w:p w14:paraId="087C02D7" w14:textId="7CB091FB" w:rsidR="003A61FD" w:rsidRDefault="003A61FD" w:rsidP="003A61FD">
      <w:pPr>
        <w:pStyle w:val="ListParagraph"/>
        <w:numPr>
          <w:ilvl w:val="0"/>
          <w:numId w:val="59"/>
        </w:numPr>
        <w:jc w:val="left"/>
        <w:rPr>
          <w:color w:val="A6A6A6" w:themeColor="background1" w:themeShade="A6"/>
          <w:lang w:val="en-GB"/>
        </w:rPr>
      </w:pPr>
      <w:r>
        <w:rPr>
          <w:color w:val="A6A6A6" w:themeColor="background1" w:themeShade="A6"/>
          <w:lang w:val="en-GB"/>
        </w:rPr>
        <w:t>Criminal proceedings</w:t>
      </w:r>
    </w:p>
    <w:p w14:paraId="705BEB0F" w14:textId="347C0989" w:rsidR="003A61FD" w:rsidRPr="003A61FD" w:rsidRDefault="003A61FD" w:rsidP="003A61FD">
      <w:pPr>
        <w:jc w:val="left"/>
        <w:rPr>
          <w:color w:val="A6A6A6" w:themeColor="background1" w:themeShade="A6"/>
          <w:lang w:val="en-GB"/>
        </w:rPr>
      </w:pPr>
      <w:proofErr w:type="gramStart"/>
      <w:r>
        <w:rPr>
          <w:color w:val="A6A6A6" w:themeColor="background1" w:themeShade="A6"/>
          <w:lang w:val="en-GB"/>
        </w:rPr>
        <w:t>Therefore</w:t>
      </w:r>
      <w:proofErr w:type="gramEnd"/>
      <w:r>
        <w:rPr>
          <w:color w:val="A6A6A6" w:themeColor="background1" w:themeShade="A6"/>
          <w:lang w:val="en-GB"/>
        </w:rPr>
        <w:t xml:space="preserve"> unless Mr Nkosi provides leave to CSS as the BR practitioner </w:t>
      </w:r>
      <w:r w:rsidR="000F6B3B">
        <w:rPr>
          <w:color w:val="A6A6A6" w:themeColor="background1" w:themeShade="A6"/>
          <w:lang w:val="en-GB"/>
        </w:rPr>
        <w:t>or any of the other exceptions are met, which is unlikely given the facts highlighted in the case study, the claims will not stop the proceedings and will not be enforceable during the BR process.</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78C42048" w:rsidR="00F33BD0" w:rsidRPr="00F33BD0" w:rsidRDefault="00514479"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The letters of demand will not hinder the commencement of the business rescue process. These would just serve as evidence of the claims to which SARS will have against the entity in the business rescue process, which will be classified as concurrent claims in the waterfall distribution.</w:t>
      </w: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4A749BC5" w14:textId="7B67CC03" w:rsidR="001A32FC" w:rsidRDefault="00B86B95" w:rsidP="00C228D3">
      <w:pPr>
        <w:jc w:val="left"/>
        <w:rPr>
          <w:color w:val="A6A6A6" w:themeColor="background1" w:themeShade="A6"/>
          <w:lang w:val="en-GB"/>
        </w:rPr>
      </w:pPr>
      <w:r>
        <w:rPr>
          <w:color w:val="A6A6A6" w:themeColor="background1" w:themeShade="A6"/>
          <w:lang w:val="en-GB"/>
        </w:rPr>
        <w:t xml:space="preserve">Under the Companies act the general moratorium will apply to all claims instituted against the company. The question is therefore whether the protection provided by the general moratorium will extend to the directors of </w:t>
      </w:r>
      <w:proofErr w:type="spellStart"/>
      <w:r>
        <w:rPr>
          <w:color w:val="A6A6A6" w:themeColor="background1" w:themeShade="A6"/>
          <w:lang w:val="en-GB"/>
        </w:rPr>
        <w:t>Meropa</w:t>
      </w:r>
      <w:proofErr w:type="spellEnd"/>
      <w:r>
        <w:rPr>
          <w:color w:val="A6A6A6" w:themeColor="background1" w:themeShade="A6"/>
          <w:lang w:val="en-GB"/>
        </w:rPr>
        <w:t xml:space="preserve"> where they </w:t>
      </w:r>
      <w:proofErr w:type="spellStart"/>
      <w:r>
        <w:rPr>
          <w:color w:val="A6A6A6" w:themeColor="background1" w:themeShade="A6"/>
          <w:lang w:val="en-GB"/>
        </w:rPr>
        <w:t>to</w:t>
      </w:r>
      <w:proofErr w:type="spellEnd"/>
      <w:r>
        <w:rPr>
          <w:color w:val="A6A6A6" w:themeColor="background1" w:themeShade="A6"/>
          <w:lang w:val="en-GB"/>
        </w:rPr>
        <w:t xml:space="preserve"> have provided </w:t>
      </w:r>
      <w:proofErr w:type="spellStart"/>
      <w:r>
        <w:rPr>
          <w:color w:val="A6A6A6" w:themeColor="background1" w:themeShade="A6"/>
          <w:lang w:val="en-GB"/>
        </w:rPr>
        <w:t>surities</w:t>
      </w:r>
      <w:proofErr w:type="spellEnd"/>
      <w:r>
        <w:rPr>
          <w:color w:val="A6A6A6" w:themeColor="background1" w:themeShade="A6"/>
          <w:lang w:val="en-GB"/>
        </w:rPr>
        <w:t xml:space="preserve"> for the debts. Under S133(1) it is clear that the general moratorium constitutes a personal defence</w:t>
      </w:r>
      <w:r w:rsidR="0033454A">
        <w:rPr>
          <w:color w:val="A6A6A6" w:themeColor="background1" w:themeShade="A6"/>
          <w:lang w:val="en-GB"/>
        </w:rPr>
        <w:t xml:space="preserve"> that is afforded to the company and does not have the effect of extinguishing or discharging the obligations of the debtor who is providing suretyship. As such the moratorium would offer the directors no such security and they will remain liable for their surety over the debts. This has been confirmed in the SCA Newport Finance Company (Pty) Ltd and Another v Nedbank and Mostert and Another v Nedbank limited.</w:t>
      </w:r>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7823C162" w:rsidR="00C228D3" w:rsidRDefault="000F6B3B" w:rsidP="00C228D3">
      <w:pPr>
        <w:jc w:val="left"/>
        <w:rPr>
          <w:color w:val="A6A6A6" w:themeColor="background1" w:themeShade="A6"/>
          <w:lang w:val="en-GB"/>
        </w:rPr>
      </w:pPr>
      <w:r>
        <w:rPr>
          <w:color w:val="A6A6A6" w:themeColor="background1" w:themeShade="A6"/>
          <w:lang w:val="en-GB"/>
        </w:rPr>
        <w:t xml:space="preserve">Due to the fact that the agreement contains appropriate reservations of ownership </w:t>
      </w:r>
      <w:proofErr w:type="spellStart"/>
      <w:r>
        <w:rPr>
          <w:color w:val="A6A6A6" w:themeColor="background1" w:themeShade="A6"/>
          <w:lang w:val="en-GB"/>
        </w:rPr>
        <w:t>clauses”it</w:t>
      </w:r>
      <w:proofErr w:type="spellEnd"/>
      <w:r>
        <w:rPr>
          <w:color w:val="A6A6A6" w:themeColor="background1" w:themeShade="A6"/>
          <w:lang w:val="en-GB"/>
        </w:rPr>
        <w:t xml:space="preserve"> is evident that the agreement is a financing agreement, where ownership of the assets will only pass once the full purchase price has been settled. As such this would constitute a Security interest as the agreement will be secured by the underlying assets.</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033823E" w14:textId="2B973AD9" w:rsidR="00C228D3" w:rsidRDefault="00F03C3B" w:rsidP="00C228D3">
      <w:pPr>
        <w:jc w:val="left"/>
        <w:rPr>
          <w:color w:val="A6A6A6" w:themeColor="background1" w:themeShade="A6"/>
          <w:lang w:val="en-GB"/>
        </w:rPr>
      </w:pPr>
      <w:r>
        <w:rPr>
          <w:color w:val="A6A6A6" w:themeColor="background1" w:themeShade="A6"/>
          <w:lang w:val="en-GB"/>
        </w:rPr>
        <w:t xml:space="preserve">A security interest is where </w:t>
      </w:r>
      <w:r w:rsidR="003A3BC0">
        <w:rPr>
          <w:color w:val="A6A6A6" w:themeColor="background1" w:themeShade="A6"/>
          <w:lang w:val="en-GB"/>
        </w:rPr>
        <w:t xml:space="preserve">the </w:t>
      </w:r>
      <w:r>
        <w:rPr>
          <w:color w:val="A6A6A6" w:themeColor="background1" w:themeShade="A6"/>
          <w:lang w:val="en-GB"/>
        </w:rPr>
        <w:t>movable property of an entity has a registered special/</w:t>
      </w:r>
      <w:proofErr w:type="spellStart"/>
      <w:r>
        <w:rPr>
          <w:color w:val="A6A6A6" w:themeColor="background1" w:themeShade="A6"/>
          <w:lang w:val="en-GB"/>
        </w:rPr>
        <w:t>notorial</w:t>
      </w:r>
      <w:proofErr w:type="spellEnd"/>
      <w:r>
        <w:rPr>
          <w:color w:val="A6A6A6" w:themeColor="background1" w:themeShade="A6"/>
          <w:lang w:val="en-GB"/>
        </w:rPr>
        <w:t xml:space="preserve"> bond in </w:t>
      </w:r>
      <w:proofErr w:type="spellStart"/>
      <w:r>
        <w:rPr>
          <w:color w:val="A6A6A6" w:themeColor="background1" w:themeShade="A6"/>
          <w:lang w:val="en-GB"/>
        </w:rPr>
        <w:t>favor</w:t>
      </w:r>
      <w:proofErr w:type="spellEnd"/>
      <w:r>
        <w:rPr>
          <w:color w:val="A6A6A6" w:themeColor="background1" w:themeShade="A6"/>
          <w:lang w:val="en-GB"/>
        </w:rPr>
        <w:t xml:space="preserve"> of a third party</w:t>
      </w:r>
      <w:r w:rsidR="003A3BC0">
        <w:rPr>
          <w:color w:val="A6A6A6" w:themeColor="background1" w:themeShade="A6"/>
          <w:lang w:val="en-GB"/>
        </w:rPr>
        <w:t xml:space="preserve">. Where in the event of default on their contract the movable assets will be used as security and provide the third party a secured claim against the entity. The Movable assets are therefore not owned or leased by the third party, but they have the right </w:t>
      </w:r>
      <w:proofErr w:type="gramStart"/>
      <w:r w:rsidR="003A3BC0">
        <w:rPr>
          <w:color w:val="A6A6A6" w:themeColor="background1" w:themeShade="A6"/>
          <w:lang w:val="en-GB"/>
        </w:rPr>
        <w:t>to  third</w:t>
      </w:r>
      <w:proofErr w:type="gramEnd"/>
      <w:r w:rsidR="003A3BC0">
        <w:rPr>
          <w:color w:val="A6A6A6" w:themeColor="background1" w:themeShade="A6"/>
          <w:lang w:val="en-GB"/>
        </w:rPr>
        <w:t xml:space="preserve"> party should the entity default on their contractual agreement.</w:t>
      </w:r>
    </w:p>
    <w:p w14:paraId="430AD4A1" w14:textId="77777777" w:rsidR="000F6B3B" w:rsidRDefault="000F6B3B" w:rsidP="00C228D3">
      <w:pPr>
        <w:jc w:val="left"/>
        <w:rPr>
          <w:color w:val="A6A6A6" w:themeColor="background1" w:themeShade="A6"/>
          <w:lang w:val="en-GB"/>
        </w:rPr>
      </w:pPr>
    </w:p>
    <w:p w14:paraId="4317592C" w14:textId="5BB14D54" w:rsidR="000F6B3B" w:rsidRDefault="000F6B3B" w:rsidP="00C228D3">
      <w:pPr>
        <w:jc w:val="left"/>
        <w:rPr>
          <w:color w:val="A6A6A6" w:themeColor="background1" w:themeShade="A6"/>
          <w:lang w:val="en-GB"/>
        </w:rPr>
      </w:pPr>
      <w:r>
        <w:rPr>
          <w:color w:val="A6A6A6" w:themeColor="background1" w:themeShade="A6"/>
          <w:lang w:val="en-GB"/>
        </w:rPr>
        <w:t xml:space="preserve">In contrast to the </w:t>
      </w:r>
      <w:r w:rsidR="00F03C3B">
        <w:rPr>
          <w:color w:val="A6A6A6" w:themeColor="background1" w:themeShade="A6"/>
          <w:lang w:val="en-GB"/>
        </w:rPr>
        <w:t xml:space="preserve">property interest </w:t>
      </w:r>
      <w:r>
        <w:rPr>
          <w:color w:val="A6A6A6" w:themeColor="background1" w:themeShade="A6"/>
          <w:lang w:val="en-GB"/>
        </w:rPr>
        <w:t xml:space="preserve">where the ownership rights related to the assets are only transferred on final payment. Therefore, the </w:t>
      </w:r>
      <w:r w:rsidR="003A3BC0">
        <w:rPr>
          <w:color w:val="A6A6A6" w:themeColor="background1" w:themeShade="A6"/>
          <w:lang w:val="en-GB"/>
        </w:rPr>
        <w:t>instalments</w:t>
      </w:r>
      <w:r>
        <w:rPr>
          <w:color w:val="A6A6A6" w:themeColor="background1" w:themeShade="A6"/>
          <w:lang w:val="en-GB"/>
        </w:rPr>
        <w:t xml:space="preserve"> are merely a partial payment of the total contractual amount and result in no transfer of the asset's ownership. These assets are therefore held as security against the final purchase price agreed upon.</w:t>
      </w:r>
      <w:r w:rsidR="00F03C3B">
        <w:rPr>
          <w:color w:val="A6A6A6" w:themeColor="background1" w:themeShade="A6"/>
          <w:lang w:val="en-GB"/>
        </w:rPr>
        <w:t xml:space="preserve"> The same will hold true where the owner of the property has reserved the ownership of the assets during the contractual agreement and the assets act as security to the entity.</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00D2FFF2" w:rsidR="00C228D3" w:rsidRDefault="0006189C" w:rsidP="00C228D3">
      <w:pPr>
        <w:jc w:val="left"/>
        <w:rPr>
          <w:color w:val="A6A6A6" w:themeColor="background1" w:themeShade="A6"/>
          <w:lang w:val="en-GB"/>
        </w:rPr>
      </w:pPr>
      <w:r>
        <w:rPr>
          <w:color w:val="A6A6A6" w:themeColor="background1" w:themeShade="A6"/>
          <w:lang w:val="en-GB"/>
        </w:rPr>
        <w:t xml:space="preserve">The cancellation of the </w:t>
      </w:r>
      <w:proofErr w:type="spellStart"/>
      <w:r w:rsidR="00F03C3B">
        <w:rPr>
          <w:color w:val="A6A6A6" w:themeColor="background1" w:themeShade="A6"/>
          <w:lang w:val="en-GB"/>
        </w:rPr>
        <w:t>installment</w:t>
      </w:r>
      <w:proofErr w:type="spellEnd"/>
      <w:r>
        <w:rPr>
          <w:color w:val="A6A6A6" w:themeColor="background1" w:themeShade="A6"/>
          <w:lang w:val="en-GB"/>
        </w:rPr>
        <w:t xml:space="preserve"> sale agreement may be unilaterally </w:t>
      </w:r>
      <w:proofErr w:type="spellStart"/>
      <w:r w:rsidR="00F03C3B">
        <w:rPr>
          <w:color w:val="A6A6A6" w:themeColor="background1" w:themeShade="A6"/>
          <w:lang w:val="en-GB"/>
        </w:rPr>
        <w:t>canceled</w:t>
      </w:r>
      <w:proofErr w:type="spellEnd"/>
      <w:r>
        <w:rPr>
          <w:color w:val="A6A6A6" w:themeColor="background1" w:themeShade="A6"/>
          <w:lang w:val="en-GB"/>
        </w:rPr>
        <w:t xml:space="preserve"> under the provisions of S136(2)(a), where a business rescue practitioner has the ability to cancel </w:t>
      </w:r>
      <w:r w:rsidR="00F03C3B">
        <w:rPr>
          <w:color w:val="A6A6A6" w:themeColor="background1" w:themeShade="A6"/>
          <w:lang w:val="en-GB"/>
        </w:rPr>
        <w:t xml:space="preserve">an </w:t>
      </w:r>
      <w:r>
        <w:rPr>
          <w:color w:val="A6A6A6" w:themeColor="background1" w:themeShade="A6"/>
          <w:lang w:val="en-GB"/>
        </w:rPr>
        <w:t xml:space="preserve">onerous contract preventing it or </w:t>
      </w:r>
      <w:r w:rsidR="00F03C3B">
        <w:rPr>
          <w:color w:val="A6A6A6" w:themeColor="background1" w:themeShade="A6"/>
          <w:lang w:val="en-GB"/>
        </w:rPr>
        <w:t xml:space="preserve">which </w:t>
      </w:r>
      <w:r>
        <w:rPr>
          <w:color w:val="A6A6A6" w:themeColor="background1" w:themeShade="A6"/>
          <w:lang w:val="en-GB"/>
        </w:rPr>
        <w:t>may prevent it from being rescued. This section would apply as these contracts were standing before the entity entered into business rescue and they fall due during the business rescue proceedings.</w:t>
      </w:r>
    </w:p>
    <w:p w14:paraId="01A92D3D" w14:textId="77777777" w:rsidR="0006189C" w:rsidRDefault="0006189C" w:rsidP="00C228D3">
      <w:pPr>
        <w:jc w:val="left"/>
        <w:rPr>
          <w:color w:val="A6A6A6" w:themeColor="background1" w:themeShade="A6"/>
          <w:lang w:val="en-GB"/>
        </w:rPr>
      </w:pPr>
    </w:p>
    <w:p w14:paraId="774AEC0A" w14:textId="6277AFE0" w:rsidR="0006189C" w:rsidRDefault="0006189C" w:rsidP="00C228D3">
      <w:pPr>
        <w:jc w:val="left"/>
        <w:rPr>
          <w:color w:val="A6A6A6" w:themeColor="background1" w:themeShade="A6"/>
          <w:lang w:val="en-GB"/>
        </w:rPr>
      </w:pPr>
      <w:r>
        <w:rPr>
          <w:color w:val="A6A6A6" w:themeColor="background1" w:themeShade="A6"/>
          <w:lang w:val="en-GB"/>
        </w:rPr>
        <w:t xml:space="preserve">Due to the nature of the </w:t>
      </w:r>
      <w:proofErr w:type="spellStart"/>
      <w:r>
        <w:rPr>
          <w:color w:val="A6A6A6" w:themeColor="background1" w:themeShade="A6"/>
          <w:lang w:val="en-GB"/>
        </w:rPr>
        <w:t>installment</w:t>
      </w:r>
      <w:proofErr w:type="spellEnd"/>
      <w:r>
        <w:rPr>
          <w:color w:val="A6A6A6" w:themeColor="background1" w:themeShade="A6"/>
          <w:lang w:val="en-GB"/>
        </w:rPr>
        <w:t xml:space="preserve"> sale agreement</w:t>
      </w:r>
      <w:r w:rsidR="00F03C3B">
        <w:rPr>
          <w:color w:val="A6A6A6" w:themeColor="background1" w:themeShade="A6"/>
          <w:lang w:val="en-GB"/>
        </w:rPr>
        <w:t>,</w:t>
      </w:r>
      <w:r>
        <w:rPr>
          <w:color w:val="A6A6A6" w:themeColor="background1" w:themeShade="A6"/>
          <w:lang w:val="en-GB"/>
        </w:rPr>
        <w:t xml:space="preserve"> the ownership of the </w:t>
      </w:r>
      <w:proofErr w:type="spellStart"/>
      <w:r>
        <w:rPr>
          <w:color w:val="A6A6A6" w:themeColor="background1" w:themeShade="A6"/>
          <w:lang w:val="en-GB"/>
        </w:rPr>
        <w:t>vehichle</w:t>
      </w:r>
      <w:proofErr w:type="spellEnd"/>
      <w:r>
        <w:rPr>
          <w:color w:val="A6A6A6" w:themeColor="background1" w:themeShade="A6"/>
          <w:lang w:val="en-GB"/>
        </w:rPr>
        <w:t xml:space="preserve"> would only pass once the final </w:t>
      </w:r>
      <w:proofErr w:type="spellStart"/>
      <w:r>
        <w:rPr>
          <w:color w:val="A6A6A6" w:themeColor="background1" w:themeShade="A6"/>
          <w:lang w:val="en-GB"/>
        </w:rPr>
        <w:t>installment</w:t>
      </w:r>
      <w:proofErr w:type="spellEnd"/>
      <w:r>
        <w:rPr>
          <w:color w:val="A6A6A6" w:themeColor="background1" w:themeShade="A6"/>
          <w:lang w:val="en-GB"/>
        </w:rPr>
        <w:t xml:space="preserve"> has been paid.</w:t>
      </w:r>
      <w:r w:rsidR="00F03C3B">
        <w:rPr>
          <w:color w:val="A6A6A6" w:themeColor="background1" w:themeShade="A6"/>
          <w:lang w:val="en-GB"/>
        </w:rPr>
        <w:t xml:space="preserve"> The contract between </w:t>
      </w:r>
      <w:proofErr w:type="spellStart"/>
      <w:r w:rsidR="00F03C3B">
        <w:rPr>
          <w:color w:val="A6A6A6" w:themeColor="background1" w:themeShade="A6"/>
          <w:lang w:val="en-GB"/>
        </w:rPr>
        <w:t>Meropa</w:t>
      </w:r>
      <w:proofErr w:type="spellEnd"/>
      <w:r w:rsidR="00F03C3B">
        <w:rPr>
          <w:color w:val="A6A6A6" w:themeColor="background1" w:themeShade="A6"/>
          <w:lang w:val="en-GB"/>
        </w:rPr>
        <w:t xml:space="preserve"> and Wonderworld had been validly cancelled and agreed</w:t>
      </w:r>
      <w:r w:rsidR="006D067C">
        <w:rPr>
          <w:color w:val="A6A6A6" w:themeColor="background1" w:themeShade="A6"/>
          <w:lang w:val="en-GB"/>
        </w:rPr>
        <w:t xml:space="preserve"> upon</w:t>
      </w:r>
      <w:r w:rsidR="00F03C3B">
        <w:rPr>
          <w:color w:val="A6A6A6" w:themeColor="background1" w:themeShade="A6"/>
          <w:lang w:val="en-GB"/>
        </w:rPr>
        <w:t xml:space="preserve"> between both parties.</w:t>
      </w:r>
      <w:r>
        <w:rPr>
          <w:color w:val="A6A6A6" w:themeColor="background1" w:themeShade="A6"/>
          <w:lang w:val="en-GB"/>
        </w:rPr>
        <w:t xml:space="preserve"> As such </w:t>
      </w:r>
      <w:proofErr w:type="spellStart"/>
      <w:r>
        <w:rPr>
          <w:color w:val="A6A6A6" w:themeColor="background1" w:themeShade="A6"/>
          <w:lang w:val="en-GB"/>
        </w:rPr>
        <w:t>Meropa</w:t>
      </w:r>
      <w:proofErr w:type="spellEnd"/>
      <w:r>
        <w:rPr>
          <w:color w:val="A6A6A6" w:themeColor="background1" w:themeShade="A6"/>
          <w:lang w:val="en-GB"/>
        </w:rPr>
        <w:t xml:space="preserve"> retail are not the rightful owners of the vehicles</w:t>
      </w:r>
      <w:r w:rsidR="00F03C3B">
        <w:rPr>
          <w:color w:val="A6A6A6" w:themeColor="background1" w:themeShade="A6"/>
          <w:lang w:val="en-GB"/>
        </w:rPr>
        <w:t xml:space="preserve">, and maintaining them in the </w:t>
      </w:r>
      <w:r w:rsidR="006D067C">
        <w:rPr>
          <w:color w:val="A6A6A6" w:themeColor="background1" w:themeShade="A6"/>
          <w:lang w:val="en-GB"/>
        </w:rPr>
        <w:t>company's</w:t>
      </w:r>
      <w:r w:rsidR="00F03C3B">
        <w:rPr>
          <w:color w:val="A6A6A6" w:themeColor="background1" w:themeShade="A6"/>
          <w:lang w:val="en-GB"/>
        </w:rPr>
        <w:t xml:space="preserve"> possession would constitute an unlawful act. The question is therefore whether the Moratorium may provide protection and allow the entity to hold the assets during the business rescue process.</w:t>
      </w:r>
      <w:r>
        <w:rPr>
          <w:color w:val="A6A6A6" w:themeColor="background1" w:themeShade="A6"/>
          <w:lang w:val="en-GB"/>
        </w:rPr>
        <w:t xml:space="preserve"> Section 133 moratorium only extends its protection to anyone attempting to lay a claim against the company’s own property or property that is lawfully in its possession. Due to the fact that the ownership of the </w:t>
      </w:r>
      <w:proofErr w:type="spellStart"/>
      <w:r>
        <w:rPr>
          <w:color w:val="A6A6A6" w:themeColor="background1" w:themeShade="A6"/>
          <w:lang w:val="en-GB"/>
        </w:rPr>
        <w:t>vehichle</w:t>
      </w:r>
      <w:proofErr w:type="spellEnd"/>
      <w:r>
        <w:rPr>
          <w:color w:val="A6A6A6" w:themeColor="background1" w:themeShade="A6"/>
          <w:lang w:val="en-GB"/>
        </w:rPr>
        <w:t xml:space="preserve"> has not passed and the vehicles remain in the lawful ownership of Wonderworld Auto, </w:t>
      </w:r>
      <w:proofErr w:type="spellStart"/>
      <w:r>
        <w:rPr>
          <w:color w:val="A6A6A6" w:themeColor="background1" w:themeShade="A6"/>
          <w:lang w:val="en-GB"/>
        </w:rPr>
        <w:t>Meropa</w:t>
      </w:r>
      <w:proofErr w:type="spellEnd"/>
      <w:r>
        <w:rPr>
          <w:color w:val="A6A6A6" w:themeColor="background1" w:themeShade="A6"/>
          <w:lang w:val="en-GB"/>
        </w:rPr>
        <w:t xml:space="preserve"> would not be entitle</w:t>
      </w:r>
      <w:r w:rsidR="00F03C3B">
        <w:rPr>
          <w:color w:val="A6A6A6" w:themeColor="background1" w:themeShade="A6"/>
          <w:lang w:val="en-GB"/>
        </w:rPr>
        <w:t>d</w:t>
      </w:r>
      <w:r>
        <w:rPr>
          <w:color w:val="A6A6A6" w:themeColor="background1" w:themeShade="A6"/>
          <w:lang w:val="en-GB"/>
        </w:rPr>
        <w:t xml:space="preserve"> to retain the assets, and the assets would fall outside the scope of the </w:t>
      </w:r>
      <w:proofErr w:type="gramStart"/>
      <w:r>
        <w:rPr>
          <w:color w:val="A6A6A6" w:themeColor="background1" w:themeShade="A6"/>
          <w:lang w:val="en-GB"/>
        </w:rPr>
        <w:t>moratoriums</w:t>
      </w:r>
      <w:proofErr w:type="gramEnd"/>
      <w:r>
        <w:rPr>
          <w:color w:val="A6A6A6" w:themeColor="background1" w:themeShade="A6"/>
          <w:lang w:val="en-GB"/>
        </w:rPr>
        <w:t xml:space="preserve"> protection. </w:t>
      </w:r>
      <w:r w:rsidR="005631C6">
        <w:rPr>
          <w:color w:val="A6A6A6" w:themeColor="background1" w:themeShade="A6"/>
          <w:lang w:val="en-GB"/>
        </w:rPr>
        <w:t xml:space="preserve">This was confirmed in the </w:t>
      </w:r>
      <w:proofErr w:type="spellStart"/>
      <w:r w:rsidR="005631C6">
        <w:rPr>
          <w:color w:val="A6A6A6" w:themeColor="background1" w:themeShade="A6"/>
          <w:lang w:val="en-GB"/>
        </w:rPr>
        <w:t>Madodza</w:t>
      </w:r>
      <w:proofErr w:type="spellEnd"/>
      <w:r w:rsidR="005631C6">
        <w:rPr>
          <w:color w:val="A6A6A6" w:themeColor="background1" w:themeShade="A6"/>
          <w:lang w:val="en-GB"/>
        </w:rPr>
        <w:t xml:space="preserve"> (Pty) Ltd v ABSA Bank Limited and Others </w:t>
      </w:r>
      <w:r w:rsidR="00F03C3B">
        <w:rPr>
          <w:color w:val="A6A6A6" w:themeColor="background1" w:themeShade="A6"/>
          <w:lang w:val="en-GB"/>
        </w:rPr>
        <w:t>case</w:t>
      </w:r>
      <w:r w:rsidR="005631C6">
        <w:rPr>
          <w:color w:val="A6A6A6" w:themeColor="background1" w:themeShade="A6"/>
          <w:lang w:val="en-GB"/>
        </w:rPr>
        <w:t>.</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47160F66" w14:textId="12AA46DA" w:rsidR="00C228D3" w:rsidRDefault="005631C6" w:rsidP="00C228D3">
      <w:pPr>
        <w:jc w:val="left"/>
        <w:rPr>
          <w:color w:val="A6A6A6" w:themeColor="background1" w:themeShade="A6"/>
          <w:lang w:val="en-GB"/>
        </w:rPr>
      </w:pPr>
      <w:r>
        <w:rPr>
          <w:color w:val="A6A6A6" w:themeColor="background1" w:themeShade="A6"/>
          <w:lang w:val="en-GB"/>
        </w:rPr>
        <w:t xml:space="preserve">Under the </w:t>
      </w:r>
      <w:r w:rsidR="003A3BC0">
        <w:rPr>
          <w:color w:val="A6A6A6" w:themeColor="background1" w:themeShade="A6"/>
          <w:lang w:val="en-GB"/>
        </w:rPr>
        <w:t>Companies Act</w:t>
      </w:r>
      <w:r>
        <w:rPr>
          <w:color w:val="A6A6A6" w:themeColor="background1" w:themeShade="A6"/>
          <w:lang w:val="en-GB"/>
        </w:rPr>
        <w:t xml:space="preserve"> the rights of the employees are highly regarded and protected as a basic principle. </w:t>
      </w:r>
      <w:proofErr w:type="gramStart"/>
      <w:r>
        <w:rPr>
          <w:color w:val="A6A6A6" w:themeColor="background1" w:themeShade="A6"/>
          <w:lang w:val="en-GB"/>
        </w:rPr>
        <w:t>Therefore</w:t>
      </w:r>
      <w:proofErr w:type="gramEnd"/>
      <w:r>
        <w:rPr>
          <w:color w:val="A6A6A6" w:themeColor="background1" w:themeShade="A6"/>
          <w:lang w:val="en-GB"/>
        </w:rPr>
        <w:t xml:space="preserve"> a business rescue practitioner may not unilaterally amend or vary the terms of a contract of employment. </w:t>
      </w:r>
    </w:p>
    <w:p w14:paraId="160F9321" w14:textId="69787A97" w:rsidR="005631C6" w:rsidRDefault="005631C6" w:rsidP="00C228D3">
      <w:pPr>
        <w:jc w:val="left"/>
        <w:rPr>
          <w:color w:val="A6A6A6" w:themeColor="background1" w:themeShade="A6"/>
          <w:lang w:val="en-GB"/>
        </w:rPr>
      </w:pPr>
      <w:r>
        <w:rPr>
          <w:color w:val="A6A6A6" w:themeColor="background1" w:themeShade="A6"/>
          <w:lang w:val="en-GB"/>
        </w:rPr>
        <w:lastRenderedPageBreak/>
        <w:t xml:space="preserve">In order for the BR practitioner to vary the terms of employment they are required to ascertain if there is a collective agreement in place with organized </w:t>
      </w:r>
      <w:proofErr w:type="spellStart"/>
      <w:r w:rsidR="003A3BC0">
        <w:rPr>
          <w:color w:val="A6A6A6" w:themeColor="background1" w:themeShade="A6"/>
          <w:lang w:val="en-GB"/>
        </w:rPr>
        <w:t>labor</w:t>
      </w:r>
      <w:proofErr w:type="spellEnd"/>
      <w:r>
        <w:rPr>
          <w:color w:val="A6A6A6" w:themeColor="background1" w:themeShade="A6"/>
          <w:lang w:val="en-GB"/>
        </w:rPr>
        <w:t xml:space="preserve"> that would allow for such actions to be enforced. In the absence of such an agreement</w:t>
      </w:r>
      <w:r w:rsidR="003A3BC0">
        <w:rPr>
          <w:color w:val="A6A6A6" w:themeColor="background1" w:themeShade="A6"/>
          <w:lang w:val="en-GB"/>
        </w:rPr>
        <w:t>,</w:t>
      </w:r>
      <w:r>
        <w:rPr>
          <w:color w:val="A6A6A6" w:themeColor="background1" w:themeShade="A6"/>
          <w:lang w:val="en-GB"/>
        </w:rPr>
        <w:t xml:space="preserve"> Mr Nkosi would need to obtain </w:t>
      </w:r>
      <w:r w:rsidR="003A3BC0">
        <w:rPr>
          <w:color w:val="A6A6A6" w:themeColor="background1" w:themeShade="A6"/>
          <w:lang w:val="en-GB"/>
        </w:rPr>
        <w:t xml:space="preserve">an </w:t>
      </w:r>
      <w:r>
        <w:rPr>
          <w:color w:val="A6A6A6" w:themeColor="background1" w:themeShade="A6"/>
          <w:lang w:val="en-GB"/>
        </w:rPr>
        <w:t xml:space="preserve">agreement between the two parties to be able to amend their contracts. </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1DAACD45" w14:textId="0492441E" w:rsidR="00C228D3" w:rsidRDefault="00907418" w:rsidP="00C228D3">
      <w:pPr>
        <w:jc w:val="left"/>
        <w:rPr>
          <w:color w:val="A6A6A6" w:themeColor="background1" w:themeShade="A6"/>
          <w:lang w:val="en-GB"/>
        </w:rPr>
      </w:pPr>
      <w:r>
        <w:rPr>
          <w:color w:val="A6A6A6" w:themeColor="background1" w:themeShade="A6"/>
          <w:lang w:val="en-GB"/>
        </w:rPr>
        <w:t>In determining the respective rights held by the entities it is important to establish the instruments if any that they hold:</w:t>
      </w:r>
    </w:p>
    <w:p w14:paraId="4E4771BC" w14:textId="0B74B641" w:rsidR="00907418" w:rsidRDefault="00907418" w:rsidP="00907418">
      <w:pPr>
        <w:pStyle w:val="ListParagraph"/>
        <w:numPr>
          <w:ilvl w:val="0"/>
          <w:numId w:val="60"/>
        </w:numPr>
        <w:jc w:val="left"/>
        <w:rPr>
          <w:color w:val="A6A6A6" w:themeColor="background1" w:themeShade="A6"/>
          <w:lang w:val="en-GB"/>
        </w:rPr>
      </w:pPr>
      <w:proofErr w:type="spellStart"/>
      <w:r>
        <w:rPr>
          <w:color w:val="A6A6A6" w:themeColor="background1" w:themeShade="A6"/>
          <w:lang w:val="en-GB"/>
        </w:rPr>
        <w:t>Meropa</w:t>
      </w:r>
      <w:proofErr w:type="spellEnd"/>
      <w:r>
        <w:rPr>
          <w:color w:val="A6A6A6" w:themeColor="background1" w:themeShade="A6"/>
          <w:lang w:val="en-GB"/>
        </w:rPr>
        <w:t xml:space="preserve"> Holdings Limited, is a 60% shareholder of the ordinary share capital.</w:t>
      </w:r>
    </w:p>
    <w:p w14:paraId="439B6372" w14:textId="0C8CA978" w:rsidR="00907418" w:rsidRDefault="00907418" w:rsidP="00907418">
      <w:pPr>
        <w:pStyle w:val="ListParagraph"/>
        <w:numPr>
          <w:ilvl w:val="0"/>
          <w:numId w:val="60"/>
        </w:numPr>
        <w:jc w:val="left"/>
        <w:rPr>
          <w:color w:val="A6A6A6" w:themeColor="background1" w:themeShade="A6"/>
          <w:lang w:val="en-GB"/>
        </w:rPr>
      </w:pPr>
      <w:r>
        <w:rPr>
          <w:color w:val="A6A6A6" w:themeColor="background1" w:themeShade="A6"/>
          <w:lang w:val="en-GB"/>
        </w:rPr>
        <w:t>Orlando Investments, holds 35% of the ordinary shares and preference shares amounting to R2,500,00,000.</w:t>
      </w:r>
    </w:p>
    <w:p w14:paraId="3B283B32" w14:textId="251C2FEF" w:rsidR="00907418" w:rsidRDefault="00907418" w:rsidP="00907418">
      <w:pPr>
        <w:pStyle w:val="ListParagraph"/>
        <w:numPr>
          <w:ilvl w:val="0"/>
          <w:numId w:val="60"/>
        </w:numPr>
        <w:jc w:val="left"/>
        <w:rPr>
          <w:color w:val="A6A6A6" w:themeColor="background1" w:themeShade="A6"/>
          <w:lang w:val="en-GB"/>
        </w:rPr>
      </w:pPr>
      <w:r>
        <w:rPr>
          <w:color w:val="A6A6A6" w:themeColor="background1" w:themeShade="A6"/>
          <w:lang w:val="en-GB"/>
        </w:rPr>
        <w:t>Management Holdco Proprietary Limited, 5% Shareholder of the ordinary share capital.</w:t>
      </w:r>
    </w:p>
    <w:p w14:paraId="3A08FC27" w14:textId="3C74C3F9" w:rsidR="00907418" w:rsidRDefault="00907418" w:rsidP="00907418">
      <w:pPr>
        <w:jc w:val="left"/>
        <w:rPr>
          <w:color w:val="A6A6A6" w:themeColor="background1" w:themeShade="A6"/>
          <w:lang w:val="en-GB"/>
        </w:rPr>
      </w:pPr>
      <w:r>
        <w:rPr>
          <w:color w:val="A6A6A6" w:themeColor="background1" w:themeShade="A6"/>
          <w:lang w:val="en-GB"/>
        </w:rPr>
        <w:t xml:space="preserve">The above can therefore be split into two main </w:t>
      </w:r>
      <w:r w:rsidR="006D1CC2">
        <w:rPr>
          <w:color w:val="A6A6A6" w:themeColor="background1" w:themeShade="A6"/>
          <w:lang w:val="en-GB"/>
        </w:rPr>
        <w:t>instruments which will be assessed separately below, namely a shareholder interest in the entity and preference shares.</w:t>
      </w:r>
    </w:p>
    <w:p w14:paraId="75BCA2D7" w14:textId="77777777" w:rsidR="006D1CC2" w:rsidRPr="00907418" w:rsidRDefault="006D1CC2" w:rsidP="00907418">
      <w:pPr>
        <w:jc w:val="left"/>
        <w:rPr>
          <w:color w:val="A6A6A6" w:themeColor="background1" w:themeShade="A6"/>
          <w:lang w:val="en-GB"/>
        </w:rPr>
      </w:pPr>
    </w:p>
    <w:p w14:paraId="334C4953" w14:textId="059AE78F" w:rsidR="00907418" w:rsidRDefault="00907418" w:rsidP="00907418">
      <w:pPr>
        <w:jc w:val="left"/>
        <w:rPr>
          <w:color w:val="A6A6A6" w:themeColor="background1" w:themeShade="A6"/>
          <w:lang w:val="en-GB"/>
        </w:rPr>
      </w:pPr>
      <w:r>
        <w:rPr>
          <w:color w:val="A6A6A6" w:themeColor="background1" w:themeShade="A6"/>
          <w:lang w:val="en-GB"/>
        </w:rPr>
        <w:t xml:space="preserve">Under the Companies Act shareholders will among others be classified as an affected person. As affected </w:t>
      </w:r>
      <w:r w:rsidR="00245856">
        <w:rPr>
          <w:color w:val="A6A6A6" w:themeColor="background1" w:themeShade="A6"/>
          <w:lang w:val="en-GB"/>
        </w:rPr>
        <w:t>persons</w:t>
      </w:r>
      <w:r w:rsidR="006D1CC2">
        <w:rPr>
          <w:color w:val="A6A6A6" w:themeColor="background1" w:themeShade="A6"/>
          <w:lang w:val="en-GB"/>
        </w:rPr>
        <w:t>,</w:t>
      </w:r>
      <w:r>
        <w:rPr>
          <w:color w:val="A6A6A6" w:themeColor="background1" w:themeShade="A6"/>
          <w:lang w:val="en-GB"/>
        </w:rPr>
        <w:t xml:space="preserve"> they are afforded the right to be notified, participate in, and object to the business rescue proceedings. They are additionally able to bring an application to commence the business rescue proceedings of the entity.</w:t>
      </w:r>
      <w:r w:rsidR="006D1CC2">
        <w:rPr>
          <w:color w:val="A6A6A6" w:themeColor="background1" w:themeShade="A6"/>
          <w:lang w:val="en-GB"/>
        </w:rPr>
        <w:t xml:space="preserve"> The shareholders will have the right to participate in court proceedings and other business rescue meetings. Where the plan results in the alteration of the rights of the instruments, those affected holders will have the right to vote on the approval or rejection of the proposed business rescue plan. In determining the extent of the right to vote against the business rescue plan it is important to understand the implication and definition of the “Altercation of the rights of the company’s securities” would constitute. The alteration of the right would require a change in the classification or status of any issued securities, therefore does not arise as a result of a monetary dilution of the value of the equity S137(1)(a) and (b) Companies Act 2008.</w:t>
      </w:r>
      <w:r w:rsidR="004C7337">
        <w:rPr>
          <w:color w:val="A6A6A6" w:themeColor="background1" w:themeShade="A6"/>
          <w:lang w:val="en-GB"/>
        </w:rPr>
        <w:t xml:space="preserve"> Where any of the securities of the company are amended in the aforementioned manner, the business rescue practitioner would be required to consult the shareholders (Irrelevant of the % shareholding held at the time) before preparing the business rescue plan this was further confirmed in the case of </w:t>
      </w:r>
      <w:proofErr w:type="spellStart"/>
      <w:r w:rsidR="004C7337">
        <w:rPr>
          <w:color w:val="A6A6A6" w:themeColor="background1" w:themeShade="A6"/>
          <w:lang w:val="en-GB"/>
        </w:rPr>
        <w:t>Hlumisa</w:t>
      </w:r>
      <w:proofErr w:type="spellEnd"/>
      <w:r w:rsidR="004C7337">
        <w:rPr>
          <w:color w:val="A6A6A6" w:themeColor="background1" w:themeShade="A6"/>
          <w:lang w:val="en-GB"/>
        </w:rPr>
        <w:t xml:space="preserve"> Investments Holdings (RF Limited and Another) v Van der Merwe NO and Others.</w:t>
      </w:r>
    </w:p>
    <w:p w14:paraId="7ABA2607" w14:textId="77777777" w:rsidR="004C7337" w:rsidRDefault="004C7337" w:rsidP="00907418">
      <w:pPr>
        <w:jc w:val="left"/>
        <w:rPr>
          <w:color w:val="A6A6A6" w:themeColor="background1" w:themeShade="A6"/>
          <w:lang w:val="en-GB"/>
        </w:rPr>
      </w:pPr>
    </w:p>
    <w:p w14:paraId="2661C43E" w14:textId="43622AD0" w:rsidR="004C7337" w:rsidRDefault="004C7337" w:rsidP="00907418">
      <w:pPr>
        <w:jc w:val="left"/>
        <w:rPr>
          <w:color w:val="A6A6A6" w:themeColor="background1" w:themeShade="A6"/>
          <w:lang w:val="en-GB"/>
        </w:rPr>
      </w:pPr>
      <w:proofErr w:type="gramStart"/>
      <w:r>
        <w:rPr>
          <w:color w:val="A6A6A6" w:themeColor="background1" w:themeShade="A6"/>
          <w:lang w:val="en-GB"/>
        </w:rPr>
        <w:t>Additionally</w:t>
      </w:r>
      <w:proofErr w:type="gramEnd"/>
      <w:r>
        <w:rPr>
          <w:color w:val="A6A6A6" w:themeColor="background1" w:themeShade="A6"/>
          <w:lang w:val="en-GB"/>
        </w:rPr>
        <w:t xml:space="preserve"> where a business rescue plan is not voted in and the practitioner does not seek a revised approval for a revised plan, shareholders have the right to vote for the practitioner to prepare and publish a revised plan, alternatively apply to court to set aside the results of the cote on the basis that the voting was </w:t>
      </w:r>
      <w:proofErr w:type="spellStart"/>
      <w:r>
        <w:rPr>
          <w:color w:val="A6A6A6" w:themeColor="background1" w:themeShade="A6"/>
          <w:lang w:val="en-GB"/>
        </w:rPr>
        <w:t>innapropriate</w:t>
      </w:r>
      <w:proofErr w:type="spellEnd"/>
      <w:r>
        <w:rPr>
          <w:color w:val="A6A6A6" w:themeColor="background1" w:themeShade="A6"/>
          <w:lang w:val="en-GB"/>
        </w:rPr>
        <w:t>.</w:t>
      </w:r>
    </w:p>
    <w:p w14:paraId="3C0973C7" w14:textId="77777777" w:rsidR="004C7337" w:rsidRDefault="004C7337" w:rsidP="00907418">
      <w:pPr>
        <w:jc w:val="left"/>
        <w:rPr>
          <w:color w:val="A6A6A6" w:themeColor="background1" w:themeShade="A6"/>
          <w:lang w:val="en-GB"/>
        </w:rPr>
      </w:pPr>
    </w:p>
    <w:p w14:paraId="383BFEBC" w14:textId="5EBF7949" w:rsidR="004C7337" w:rsidRDefault="004C7337" w:rsidP="00907418">
      <w:pPr>
        <w:jc w:val="left"/>
        <w:rPr>
          <w:color w:val="A6A6A6" w:themeColor="background1" w:themeShade="A6"/>
          <w:lang w:val="en-GB"/>
        </w:rPr>
      </w:pPr>
      <w:r>
        <w:rPr>
          <w:color w:val="A6A6A6" w:themeColor="background1" w:themeShade="A6"/>
          <w:lang w:val="en-GB"/>
        </w:rPr>
        <w:t xml:space="preserve">It is also important to note that there are certain rights that are retracted from the shareholders during a business rescue process, such as the requirement for a </w:t>
      </w:r>
      <w:proofErr w:type="gramStart"/>
      <w:r>
        <w:rPr>
          <w:color w:val="A6A6A6" w:themeColor="background1" w:themeShade="A6"/>
          <w:lang w:val="en-GB"/>
        </w:rPr>
        <w:t>shareholders</w:t>
      </w:r>
      <w:proofErr w:type="gramEnd"/>
      <w:r>
        <w:rPr>
          <w:color w:val="A6A6A6" w:themeColor="background1" w:themeShade="A6"/>
          <w:lang w:val="en-GB"/>
        </w:rPr>
        <w:t xml:space="preserve"> special resolution to dispose of all or greater part of the assets, will no longer be required under the business rescue</w:t>
      </w:r>
      <w:r w:rsidR="004D3ACA">
        <w:rPr>
          <w:color w:val="A6A6A6" w:themeColor="background1" w:themeShade="A6"/>
          <w:lang w:val="en-GB"/>
        </w:rPr>
        <w:t xml:space="preserve"> as the business rescue practitioner with the board of directors would be able to dispose of the property.</w:t>
      </w:r>
    </w:p>
    <w:p w14:paraId="06D84AE2" w14:textId="77777777" w:rsidR="004D3ACA" w:rsidRDefault="004D3ACA" w:rsidP="00907418">
      <w:pPr>
        <w:jc w:val="left"/>
        <w:rPr>
          <w:color w:val="A6A6A6" w:themeColor="background1" w:themeShade="A6"/>
          <w:lang w:val="en-GB"/>
        </w:rPr>
      </w:pPr>
    </w:p>
    <w:p w14:paraId="2BA2A86F" w14:textId="66F75828" w:rsidR="004D3ACA" w:rsidRPr="00907418" w:rsidRDefault="004D3ACA" w:rsidP="00907418">
      <w:pPr>
        <w:jc w:val="left"/>
        <w:rPr>
          <w:color w:val="A6A6A6" w:themeColor="background1" w:themeShade="A6"/>
          <w:lang w:val="en-GB"/>
        </w:rPr>
      </w:pPr>
      <w:r>
        <w:rPr>
          <w:color w:val="A6A6A6" w:themeColor="background1" w:themeShade="A6"/>
          <w:lang w:val="en-GB"/>
        </w:rPr>
        <w:lastRenderedPageBreak/>
        <w:t xml:space="preserve">The preference shareholders will have the same rights however in the case of </w:t>
      </w:r>
      <w:proofErr w:type="spellStart"/>
      <w:r>
        <w:rPr>
          <w:color w:val="A6A6A6" w:themeColor="background1" w:themeShade="A6"/>
          <w:lang w:val="en-GB"/>
        </w:rPr>
        <w:t>Meropa</w:t>
      </w:r>
      <w:proofErr w:type="spellEnd"/>
      <w:r>
        <w:rPr>
          <w:color w:val="A6A6A6" w:themeColor="background1" w:themeShade="A6"/>
          <w:lang w:val="en-GB"/>
        </w:rPr>
        <w:t>, there is no change in the specific class of shareholders, and they will therefore not have a right to vote in the business rescue plan, however all other rights will be afforded to them as mentioned above.</w:t>
      </w:r>
    </w:p>
    <w:p w14:paraId="2E64FD86" w14:textId="77777777" w:rsidR="00F50E64" w:rsidRPr="004C7337" w:rsidRDefault="00F50E64" w:rsidP="000437C2">
      <w:pPr>
        <w:rPr>
          <w:color w:val="A6A6A6" w:themeColor="background1" w:themeShade="A6"/>
          <w:lang w:val="en-GB"/>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73499CA2" w14:textId="6A705FAA" w:rsidR="0047348D" w:rsidRPr="0047348D" w:rsidRDefault="00BE165A" w:rsidP="0047348D">
      <w:pPr>
        <w:suppressAutoHyphens/>
        <w:jc w:val="left"/>
        <w:rPr>
          <w:color w:val="A6A6A6" w:themeColor="background1" w:themeShade="A6"/>
          <w:lang w:val="en-GB"/>
        </w:rPr>
      </w:pPr>
      <w:r>
        <w:rPr>
          <w:color w:val="A6A6A6" w:themeColor="background1" w:themeShade="A6"/>
          <w:lang w:val="en-GB"/>
        </w:rPr>
        <w:t>Yes, Mr Nkosi could have removed Mr Khumalo as a director</w:t>
      </w:r>
      <w:r w:rsidR="0047348D">
        <w:rPr>
          <w:color w:val="A6A6A6" w:themeColor="background1" w:themeShade="A6"/>
          <w:lang w:val="en-GB"/>
        </w:rPr>
        <w:t xml:space="preserve">, on various grounds in accordance with the provisions of the Companies Act.  Under the companies act S137(5) in addition to S162 of the companies act the removal of Mr Khumalo would be warranted due </w:t>
      </w:r>
      <w:r w:rsidR="00627CCE">
        <w:rPr>
          <w:color w:val="A6A6A6" w:themeColor="background1" w:themeShade="A6"/>
          <w:lang w:val="en-GB"/>
        </w:rPr>
        <w:t xml:space="preserve">to </w:t>
      </w:r>
      <w:r w:rsidR="0047348D">
        <w:rPr>
          <w:color w:val="A6A6A6" w:themeColor="background1" w:themeShade="A6"/>
          <w:lang w:val="en-GB"/>
        </w:rPr>
        <w:t>the un</w:t>
      </w:r>
      <w:r w:rsidR="00627CCE">
        <w:rPr>
          <w:color w:val="A6A6A6" w:themeColor="background1" w:themeShade="A6"/>
          <w:lang w:val="en-GB"/>
        </w:rPr>
        <w:t xml:space="preserve"> </w:t>
      </w:r>
      <w:r w:rsidR="0047348D">
        <w:rPr>
          <w:color w:val="A6A6A6" w:themeColor="background1" w:themeShade="A6"/>
          <w:lang w:val="en-GB"/>
        </w:rPr>
        <w:t>co-operative nature</w:t>
      </w:r>
      <w:r w:rsidR="00627CCE">
        <w:rPr>
          <w:color w:val="A6A6A6" w:themeColor="background1" w:themeShade="A6"/>
          <w:lang w:val="en-GB"/>
        </w:rPr>
        <w:t xml:space="preserve"> </w:t>
      </w:r>
      <w:r w:rsidR="0047348D">
        <w:rPr>
          <w:color w:val="A6A6A6" w:themeColor="background1" w:themeShade="A6"/>
          <w:lang w:val="en-GB"/>
        </w:rPr>
        <w:t>and reluctancy of Mr Khumalo to provide Mr Nkosi with information and records of the entity. Proving himself obstructive to the business rescue process and hindering the practitioner's ability to develop the business rescue plan and perform his duties as a BR practitioner effectively.</w:t>
      </w: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4A52EE47" w14:textId="6C01C841" w:rsidR="00F50E64" w:rsidRDefault="004D3ACA" w:rsidP="00A64410">
      <w:pPr>
        <w:rPr>
          <w:color w:val="A6A6A6" w:themeColor="background1" w:themeShade="A6"/>
          <w:lang w:val="en-GB"/>
        </w:rPr>
      </w:pPr>
      <w:r>
        <w:rPr>
          <w:color w:val="A6A6A6" w:themeColor="background1" w:themeShade="A6"/>
          <w:lang w:val="en-GB"/>
        </w:rPr>
        <w:t xml:space="preserve">A business rescue practitioner may only be removed by way of court order in terms of S130 or S139 of the Companies Act 2008. Under S139(2) the following reasons are </w:t>
      </w:r>
      <w:proofErr w:type="gramStart"/>
      <w:r>
        <w:rPr>
          <w:color w:val="A6A6A6" w:themeColor="background1" w:themeShade="A6"/>
          <w:lang w:val="en-GB"/>
        </w:rPr>
        <w:t>deemed  potential</w:t>
      </w:r>
      <w:proofErr w:type="gramEnd"/>
      <w:r>
        <w:rPr>
          <w:color w:val="A6A6A6" w:themeColor="background1" w:themeShade="A6"/>
          <w:lang w:val="en-GB"/>
        </w:rPr>
        <w:t xml:space="preserve"> grounds for removal:</w:t>
      </w:r>
    </w:p>
    <w:p w14:paraId="24EA5E5F" w14:textId="72C5643D" w:rsidR="004D3ACA" w:rsidRDefault="004D3ACA" w:rsidP="004D3ACA">
      <w:pPr>
        <w:pStyle w:val="ListParagraph"/>
        <w:numPr>
          <w:ilvl w:val="0"/>
          <w:numId w:val="61"/>
        </w:numPr>
        <w:rPr>
          <w:color w:val="A6A6A6" w:themeColor="background1" w:themeShade="A6"/>
          <w:lang w:val="en-GB"/>
        </w:rPr>
      </w:pPr>
      <w:r>
        <w:rPr>
          <w:color w:val="A6A6A6" w:themeColor="background1" w:themeShade="A6"/>
          <w:lang w:val="en-GB"/>
        </w:rPr>
        <w:t>Incompetence or failure to perform their duties</w:t>
      </w:r>
    </w:p>
    <w:p w14:paraId="2DDD6A16" w14:textId="0D27AAD2" w:rsidR="004D3ACA" w:rsidRDefault="004D3ACA" w:rsidP="004D3ACA">
      <w:pPr>
        <w:pStyle w:val="ListParagraph"/>
        <w:numPr>
          <w:ilvl w:val="0"/>
          <w:numId w:val="61"/>
        </w:numPr>
        <w:rPr>
          <w:color w:val="A6A6A6" w:themeColor="background1" w:themeShade="A6"/>
          <w:lang w:val="en-GB"/>
        </w:rPr>
      </w:pPr>
      <w:r>
        <w:rPr>
          <w:color w:val="A6A6A6" w:themeColor="background1" w:themeShade="A6"/>
          <w:lang w:val="en-GB"/>
        </w:rPr>
        <w:t xml:space="preserve">Failure to exercise </w:t>
      </w:r>
      <w:r w:rsidR="00551F24">
        <w:rPr>
          <w:color w:val="A6A6A6" w:themeColor="background1" w:themeShade="A6"/>
          <w:lang w:val="en-GB"/>
        </w:rPr>
        <w:t xml:space="preserve">the </w:t>
      </w:r>
      <w:r>
        <w:rPr>
          <w:color w:val="A6A6A6" w:themeColor="background1" w:themeShade="A6"/>
          <w:lang w:val="en-GB"/>
        </w:rPr>
        <w:t xml:space="preserve">proper degree of care in the performance of the </w:t>
      </w:r>
      <w:r w:rsidR="00551F24">
        <w:rPr>
          <w:color w:val="A6A6A6" w:themeColor="background1" w:themeShade="A6"/>
          <w:lang w:val="en-GB"/>
        </w:rPr>
        <w:t>practitioner</w:t>
      </w:r>
      <w:r>
        <w:rPr>
          <w:color w:val="A6A6A6" w:themeColor="background1" w:themeShade="A6"/>
          <w:lang w:val="en-GB"/>
        </w:rPr>
        <w:t xml:space="preserve"> functions</w:t>
      </w:r>
    </w:p>
    <w:p w14:paraId="673FFD73" w14:textId="7F82EB37" w:rsidR="004D3ACA" w:rsidRDefault="004D3ACA" w:rsidP="004D3ACA">
      <w:pPr>
        <w:pStyle w:val="ListParagraph"/>
        <w:numPr>
          <w:ilvl w:val="0"/>
          <w:numId w:val="61"/>
        </w:numPr>
        <w:rPr>
          <w:color w:val="A6A6A6" w:themeColor="background1" w:themeShade="A6"/>
          <w:lang w:val="en-GB"/>
        </w:rPr>
      </w:pPr>
      <w:r>
        <w:rPr>
          <w:color w:val="A6A6A6" w:themeColor="background1" w:themeShade="A6"/>
          <w:lang w:val="en-GB"/>
        </w:rPr>
        <w:t>Engaging in illegal acts or conduct</w:t>
      </w:r>
    </w:p>
    <w:p w14:paraId="570BEE09" w14:textId="0B4C6768" w:rsidR="004D3ACA" w:rsidRDefault="004D3ACA" w:rsidP="004D3ACA">
      <w:pPr>
        <w:pStyle w:val="ListParagraph"/>
        <w:numPr>
          <w:ilvl w:val="0"/>
          <w:numId w:val="61"/>
        </w:numPr>
        <w:rPr>
          <w:color w:val="A6A6A6" w:themeColor="background1" w:themeShade="A6"/>
          <w:lang w:val="en-GB"/>
        </w:rPr>
      </w:pPr>
      <w:r>
        <w:rPr>
          <w:color w:val="A6A6A6" w:themeColor="background1" w:themeShade="A6"/>
          <w:lang w:val="en-GB"/>
        </w:rPr>
        <w:t xml:space="preserve">No longer meeting the requirements for </w:t>
      </w:r>
      <w:r w:rsidR="00551F24">
        <w:rPr>
          <w:color w:val="A6A6A6" w:themeColor="background1" w:themeShade="A6"/>
          <w:lang w:val="en-GB"/>
        </w:rPr>
        <w:t xml:space="preserve">the </w:t>
      </w:r>
      <w:r>
        <w:rPr>
          <w:color w:val="A6A6A6" w:themeColor="background1" w:themeShade="A6"/>
          <w:lang w:val="en-GB"/>
        </w:rPr>
        <w:t>appointment of the practitioner in S138</w:t>
      </w:r>
    </w:p>
    <w:p w14:paraId="00E28D3B" w14:textId="6606483D" w:rsidR="004D3ACA" w:rsidRDefault="004D3ACA" w:rsidP="004D3ACA">
      <w:pPr>
        <w:pStyle w:val="ListParagraph"/>
        <w:numPr>
          <w:ilvl w:val="0"/>
          <w:numId w:val="61"/>
        </w:numPr>
        <w:rPr>
          <w:color w:val="A6A6A6" w:themeColor="background1" w:themeShade="A6"/>
          <w:lang w:val="en-GB"/>
        </w:rPr>
      </w:pPr>
      <w:r>
        <w:rPr>
          <w:color w:val="A6A6A6" w:themeColor="background1" w:themeShade="A6"/>
          <w:lang w:val="en-GB"/>
        </w:rPr>
        <w:t>Having a conflict of interest or lack of independence</w:t>
      </w:r>
    </w:p>
    <w:p w14:paraId="30132ECA" w14:textId="071FBF94" w:rsidR="004D3ACA" w:rsidRDefault="004D3ACA" w:rsidP="004D3ACA">
      <w:pPr>
        <w:pStyle w:val="ListParagraph"/>
        <w:numPr>
          <w:ilvl w:val="0"/>
          <w:numId w:val="61"/>
        </w:numPr>
        <w:rPr>
          <w:color w:val="A6A6A6" w:themeColor="background1" w:themeShade="A6"/>
          <w:lang w:val="en-GB"/>
        </w:rPr>
      </w:pPr>
      <w:r>
        <w:rPr>
          <w:color w:val="A6A6A6" w:themeColor="background1" w:themeShade="A6"/>
          <w:lang w:val="en-GB"/>
        </w:rPr>
        <w:t xml:space="preserve">Becoming incapacitated and unable to perform the functions of a practitioner and being </w:t>
      </w:r>
      <w:r w:rsidR="00551F24">
        <w:rPr>
          <w:color w:val="A6A6A6" w:themeColor="background1" w:themeShade="A6"/>
          <w:lang w:val="en-GB"/>
        </w:rPr>
        <w:t>unlikely</w:t>
      </w:r>
      <w:r>
        <w:rPr>
          <w:color w:val="A6A6A6" w:themeColor="background1" w:themeShade="A6"/>
          <w:lang w:val="en-GB"/>
        </w:rPr>
        <w:t xml:space="preserve"> to regain that capacity within </w:t>
      </w:r>
      <w:r w:rsidR="00245856">
        <w:rPr>
          <w:color w:val="A6A6A6" w:themeColor="background1" w:themeShade="A6"/>
          <w:lang w:val="en-GB"/>
        </w:rPr>
        <w:t xml:space="preserve">a </w:t>
      </w:r>
      <w:r>
        <w:rPr>
          <w:color w:val="A6A6A6" w:themeColor="background1" w:themeShade="A6"/>
          <w:lang w:val="en-GB"/>
        </w:rPr>
        <w:t>reasonable time</w:t>
      </w:r>
    </w:p>
    <w:p w14:paraId="49FF41B8" w14:textId="5C2C339A" w:rsidR="004D3ACA" w:rsidRDefault="004D3ACA" w:rsidP="004D3ACA">
      <w:pPr>
        <w:rPr>
          <w:color w:val="A6A6A6" w:themeColor="background1" w:themeShade="A6"/>
          <w:lang w:val="en-GB"/>
        </w:rPr>
      </w:pPr>
      <w:r>
        <w:rPr>
          <w:color w:val="A6A6A6" w:themeColor="background1" w:themeShade="A6"/>
          <w:lang w:val="en-GB"/>
        </w:rPr>
        <w:t xml:space="preserve">Given the </w:t>
      </w:r>
      <w:r w:rsidR="00551F24">
        <w:rPr>
          <w:color w:val="A6A6A6" w:themeColor="background1" w:themeShade="A6"/>
          <w:lang w:val="en-GB"/>
        </w:rPr>
        <w:t>above</w:t>
      </w:r>
      <w:r>
        <w:rPr>
          <w:color w:val="A6A6A6" w:themeColor="background1" w:themeShade="A6"/>
          <w:lang w:val="en-GB"/>
        </w:rPr>
        <w:t xml:space="preserve"> and an understanding of the appointment of Mr Dunce, it is clear that the</w:t>
      </w:r>
      <w:r w:rsidR="00551F24">
        <w:rPr>
          <w:color w:val="A6A6A6" w:themeColor="background1" w:themeShade="A6"/>
          <w:lang w:val="en-GB"/>
        </w:rPr>
        <w:t xml:space="preserve"> Mr Dunce appointment was in breach his role as a business rescue practitioner for </w:t>
      </w:r>
      <w:proofErr w:type="spellStart"/>
      <w:r w:rsidR="00551F24">
        <w:rPr>
          <w:color w:val="A6A6A6" w:themeColor="background1" w:themeShade="A6"/>
          <w:lang w:val="en-GB"/>
        </w:rPr>
        <w:t>Meropa</w:t>
      </w:r>
      <w:proofErr w:type="spellEnd"/>
      <w:r w:rsidR="00551F24">
        <w:rPr>
          <w:color w:val="A6A6A6" w:themeColor="background1" w:themeShade="A6"/>
          <w:lang w:val="en-GB"/>
        </w:rPr>
        <w:t>. As there was a clear conflict of interest and lacked the independence that is required for a practitioner, and potentially engaged in Illegal acts or conduct. His removal from office was therefore warranted.</w:t>
      </w:r>
    </w:p>
    <w:p w14:paraId="5AE367A1" w14:textId="77777777" w:rsidR="00551F24" w:rsidRDefault="00551F24" w:rsidP="004D3ACA">
      <w:pPr>
        <w:rPr>
          <w:color w:val="A6A6A6" w:themeColor="background1" w:themeShade="A6"/>
          <w:lang w:val="en-GB"/>
        </w:rPr>
      </w:pPr>
    </w:p>
    <w:p w14:paraId="0E073002" w14:textId="3449DD1B" w:rsidR="00551F24" w:rsidRPr="004D3ACA" w:rsidRDefault="00551F24" w:rsidP="004D3ACA">
      <w:pPr>
        <w:rPr>
          <w:color w:val="A6A6A6" w:themeColor="background1" w:themeShade="A6"/>
          <w:lang w:val="en-GB"/>
        </w:rPr>
      </w:pPr>
      <w:r>
        <w:rPr>
          <w:color w:val="A6A6A6" w:themeColor="background1" w:themeShade="A6"/>
          <w:lang w:val="en-GB"/>
        </w:rPr>
        <w:t>S138 additionally states that the person appointed must be in good standing of legal, accounting and business management profession, his removal as a director previously is in direct contradiction to these requirements and is additional ground for his termination.</w:t>
      </w: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1D31807F" w14:textId="1580BEAD" w:rsidR="00C228D3" w:rsidRDefault="0070659B" w:rsidP="00C228D3">
      <w:pPr>
        <w:jc w:val="left"/>
        <w:rPr>
          <w:color w:val="A6A6A6" w:themeColor="background1" w:themeShade="A6"/>
          <w:lang w:val="en-GB"/>
        </w:rPr>
      </w:pPr>
      <w:r>
        <w:rPr>
          <w:color w:val="A6A6A6" w:themeColor="background1" w:themeShade="A6"/>
          <w:lang w:val="en-GB"/>
        </w:rPr>
        <w:t xml:space="preserve">My Dunce was initially incorrectly appointed by the </w:t>
      </w:r>
      <w:r w:rsidR="00245856">
        <w:rPr>
          <w:color w:val="A6A6A6" w:themeColor="background1" w:themeShade="A6"/>
          <w:lang w:val="en-GB"/>
        </w:rPr>
        <w:t>Board</w:t>
      </w:r>
      <w:r>
        <w:rPr>
          <w:color w:val="A6A6A6" w:themeColor="background1" w:themeShade="A6"/>
          <w:lang w:val="en-GB"/>
        </w:rPr>
        <w:t xml:space="preserve"> of Directors as the appointment was in contravention of the requirements of the appointment of a BR practitioner. The practitioner was therefore appointed as a practitioner by the company in terms of S129(1)(b) under a voluntary BR process. As such the substitute appointment should be made by the company or affected person who brought the business rescue application</w:t>
      </w:r>
      <w:r w:rsidR="004C3C8F">
        <w:rPr>
          <w:color w:val="A6A6A6" w:themeColor="background1" w:themeShade="A6"/>
          <w:lang w:val="en-GB"/>
        </w:rPr>
        <w:t xml:space="preserve"> S131(5)</w:t>
      </w:r>
      <w:r>
        <w:rPr>
          <w:color w:val="A6A6A6" w:themeColor="background1" w:themeShade="A6"/>
          <w:lang w:val="en-GB"/>
        </w:rPr>
        <w:t>, the employees would therefore</w:t>
      </w:r>
      <w:r w:rsidR="004C3C8F">
        <w:rPr>
          <w:color w:val="A6A6A6" w:themeColor="background1" w:themeShade="A6"/>
          <w:lang w:val="en-GB"/>
        </w:rPr>
        <w:t xml:space="preserve"> be</w:t>
      </w:r>
      <w:r>
        <w:rPr>
          <w:color w:val="A6A6A6" w:themeColor="background1" w:themeShade="A6"/>
          <w:lang w:val="en-GB"/>
        </w:rPr>
        <w:t xml:space="preserve"> incorrect in their assumptions to appoint the replacement of the BR Practitioner</w:t>
      </w:r>
      <w:r w:rsidR="004C3C8F">
        <w:rPr>
          <w:color w:val="A6A6A6" w:themeColor="background1" w:themeShade="A6"/>
          <w:lang w:val="en-GB"/>
        </w:rPr>
        <w:t xml:space="preserve">. As the board of </w:t>
      </w:r>
      <w:proofErr w:type="gramStart"/>
      <w:r w:rsidR="004C3C8F">
        <w:rPr>
          <w:color w:val="A6A6A6" w:themeColor="background1" w:themeShade="A6"/>
          <w:lang w:val="en-GB"/>
        </w:rPr>
        <w:t>directors  would</w:t>
      </w:r>
      <w:proofErr w:type="gramEnd"/>
      <w:r w:rsidR="004C3C8F">
        <w:rPr>
          <w:color w:val="A6A6A6" w:themeColor="background1" w:themeShade="A6"/>
          <w:lang w:val="en-GB"/>
        </w:rPr>
        <w:t xml:space="preserve"> be required to elect a BR practitioner.</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Meropa Retail approaches you for an opinion as to whether it is able to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5C8BE73E" w14:textId="64BEF99C" w:rsidR="00C228D3" w:rsidRDefault="00B84921" w:rsidP="00C228D3">
      <w:pPr>
        <w:jc w:val="left"/>
        <w:rPr>
          <w:color w:val="A6A6A6" w:themeColor="background1" w:themeShade="A6"/>
          <w:lang w:val="en-GB"/>
        </w:rPr>
      </w:pPr>
      <w:r>
        <w:rPr>
          <w:color w:val="A6A6A6" w:themeColor="background1" w:themeShade="A6"/>
          <w:lang w:val="en-GB"/>
        </w:rPr>
        <w:t>The remuneration of a business rescue practitioner is dealt with under S143 of the companies act, read together with regulation 128,127(2) and 26(2) of the Companies Regulations 2011, which will need to be assessed to determine whether the success fee was within the confines of the act of whether the entity has a claim against the BR practitioner.</w:t>
      </w:r>
    </w:p>
    <w:p w14:paraId="3A4F5C5C" w14:textId="77777777" w:rsidR="00B84921" w:rsidRDefault="00B84921" w:rsidP="00C228D3">
      <w:pPr>
        <w:jc w:val="left"/>
        <w:rPr>
          <w:color w:val="A6A6A6" w:themeColor="background1" w:themeShade="A6"/>
          <w:lang w:val="en-GB"/>
        </w:rPr>
      </w:pPr>
    </w:p>
    <w:p w14:paraId="6C3F82DA" w14:textId="736D7C26" w:rsidR="00B84921" w:rsidRDefault="00B84921" w:rsidP="00C228D3">
      <w:pPr>
        <w:jc w:val="left"/>
        <w:rPr>
          <w:color w:val="A6A6A6" w:themeColor="background1" w:themeShade="A6"/>
          <w:lang w:val="en-GB"/>
        </w:rPr>
      </w:pPr>
      <w:r>
        <w:rPr>
          <w:color w:val="A6A6A6" w:themeColor="background1" w:themeShade="A6"/>
          <w:lang w:val="en-GB"/>
        </w:rPr>
        <w:t xml:space="preserve">The practitioner is entitled to propose or negotiate a success fee that is contingent on a certain outcome that has been approved by a majority of the creditors voting interest and the holders of a majority of the voting rights attached to any shares of the company that entitle the shareholders to a portion of the residual value upon winding up. In the Case of </w:t>
      </w:r>
      <w:proofErr w:type="spellStart"/>
      <w:r>
        <w:rPr>
          <w:color w:val="A6A6A6" w:themeColor="background1" w:themeShade="A6"/>
          <w:lang w:val="en-GB"/>
        </w:rPr>
        <w:t>Meropa</w:t>
      </w:r>
      <w:proofErr w:type="spellEnd"/>
      <w:r>
        <w:rPr>
          <w:color w:val="A6A6A6" w:themeColor="background1" w:themeShade="A6"/>
          <w:lang w:val="en-GB"/>
        </w:rPr>
        <w:t xml:space="preserve"> and the success fee paid by Mr Nkosi from Mr Nkosi it is evident that there was a lack of consensus and agreement over the success fee. The fee was therefore illegally extracted from the company by the business rescue practitioner and </w:t>
      </w:r>
      <w:proofErr w:type="spellStart"/>
      <w:r>
        <w:rPr>
          <w:color w:val="A6A6A6" w:themeColor="background1" w:themeShade="A6"/>
          <w:lang w:val="en-GB"/>
        </w:rPr>
        <w:t>Meropa</w:t>
      </w:r>
      <w:proofErr w:type="spellEnd"/>
      <w:r>
        <w:rPr>
          <w:color w:val="A6A6A6" w:themeColor="background1" w:themeShade="A6"/>
          <w:lang w:val="en-GB"/>
        </w:rPr>
        <w:t xml:space="preserve"> is able to apply to court to recover the monies distributed.</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Classify each party as either: Secured Creditor, Unsecured Creditor, PCF Creditor, Preferent Creditor, or none of the above;</w:t>
      </w:r>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7A5D103E" w:rsidR="007F182E" w:rsidRPr="00675520" w:rsidRDefault="00DD6738" w:rsidP="009B7B4A">
            <w:pPr>
              <w:jc w:val="right"/>
              <w:rPr>
                <w:rFonts w:cs="Arial"/>
                <w:sz w:val="20"/>
                <w:szCs w:val="20"/>
                <w:lang w:val="en-GB"/>
              </w:rPr>
            </w:pPr>
            <w:r w:rsidRPr="00E0424E">
              <w:rPr>
                <w:rFonts w:cs="Arial"/>
                <w:lang w:val="en-GB"/>
              </w:rPr>
              <w:t>Unsecured Creditor</w:t>
            </w:r>
          </w:p>
        </w:tc>
        <w:tc>
          <w:tcPr>
            <w:tcW w:w="1701" w:type="dxa"/>
            <w:vAlign w:val="center"/>
          </w:tcPr>
          <w:p w14:paraId="637268EA" w14:textId="20D71ECD" w:rsidR="007F182E" w:rsidRPr="00DD6738" w:rsidRDefault="00DD6738" w:rsidP="009B7B4A">
            <w:pPr>
              <w:jc w:val="right"/>
              <w:rPr>
                <w:rFonts w:cs="Arial"/>
                <w:sz w:val="20"/>
                <w:szCs w:val="20"/>
                <w:lang w:val="en-GB"/>
              </w:rPr>
            </w:pPr>
            <w:r>
              <w:rPr>
                <w:rFonts w:ascii="Avenir Next Demi Bold" w:hAnsi="Avenir Next Demi Bold" w:cs="Arial"/>
                <w:sz w:val="20"/>
                <w:szCs w:val="20"/>
                <w:lang w:val="en-GB"/>
              </w:rPr>
              <w:t>Non-</w:t>
            </w:r>
            <w:r w:rsidRPr="00DD6738">
              <w:rPr>
                <w:rFonts w:ascii="Avenir Next Demi Bold" w:hAnsi="Avenir Next Demi Bold" w:cs="Arial"/>
                <w:sz w:val="20"/>
                <w:szCs w:val="20"/>
                <w:lang w:val="en-GB"/>
              </w:rPr>
              <w:t>Independent</w:t>
            </w:r>
          </w:p>
        </w:tc>
        <w:tc>
          <w:tcPr>
            <w:tcW w:w="1701" w:type="dxa"/>
            <w:vAlign w:val="center"/>
          </w:tcPr>
          <w:p w14:paraId="372FBA31" w14:textId="0EA0C72B" w:rsidR="007F182E" w:rsidRPr="00675520" w:rsidRDefault="00DD6738" w:rsidP="00DD6738">
            <w:pPr>
              <w:jc w:val="center"/>
              <w:rPr>
                <w:rFonts w:cs="Arial"/>
                <w:sz w:val="20"/>
                <w:szCs w:val="20"/>
                <w:lang w:val="en-GB"/>
              </w:rPr>
            </w:pPr>
            <w:r>
              <w:rPr>
                <w:rFonts w:cs="Arial"/>
                <w:sz w:val="20"/>
                <w:szCs w:val="20"/>
                <w:lang w:val="en-GB"/>
              </w:rPr>
              <w:t>No</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23E9A1D3" w:rsidR="007F182E" w:rsidRPr="00675520" w:rsidRDefault="00DD6738" w:rsidP="009B7B4A">
            <w:pPr>
              <w:jc w:val="right"/>
              <w:rPr>
                <w:rFonts w:cs="Arial"/>
                <w:sz w:val="20"/>
                <w:szCs w:val="20"/>
                <w:lang w:val="en-GB"/>
              </w:rPr>
            </w:pPr>
            <w:r w:rsidRPr="00E0424E">
              <w:rPr>
                <w:rFonts w:cs="Arial"/>
                <w:lang w:val="en-GB"/>
              </w:rPr>
              <w:t>Secured Creditor</w:t>
            </w:r>
          </w:p>
        </w:tc>
        <w:tc>
          <w:tcPr>
            <w:tcW w:w="1701" w:type="dxa"/>
            <w:vAlign w:val="center"/>
          </w:tcPr>
          <w:p w14:paraId="086D1306" w14:textId="41D58490" w:rsidR="007F182E" w:rsidRPr="00675520" w:rsidRDefault="00DD6738" w:rsidP="009B7B4A">
            <w:pPr>
              <w:jc w:val="right"/>
              <w:rPr>
                <w:rFonts w:cs="Arial"/>
                <w:sz w:val="20"/>
                <w:szCs w:val="20"/>
                <w:lang w:val="en-GB"/>
              </w:rPr>
            </w:pPr>
            <w:r w:rsidRPr="00DD6738">
              <w:rPr>
                <w:rFonts w:ascii="Avenir Next Demi Bold" w:hAnsi="Avenir Next Demi Bold" w:cs="Arial"/>
                <w:sz w:val="20"/>
                <w:szCs w:val="20"/>
                <w:lang w:val="en-GB"/>
              </w:rPr>
              <w:t>Independent</w:t>
            </w:r>
          </w:p>
        </w:tc>
        <w:tc>
          <w:tcPr>
            <w:tcW w:w="1701" w:type="dxa"/>
            <w:vAlign w:val="center"/>
          </w:tcPr>
          <w:p w14:paraId="5B7F80BB" w14:textId="2A7C7C40" w:rsidR="007F182E" w:rsidRPr="00675520" w:rsidRDefault="00DD6738" w:rsidP="00DD6738">
            <w:pPr>
              <w:jc w:val="center"/>
              <w:rPr>
                <w:rFonts w:cs="Arial"/>
                <w:sz w:val="20"/>
                <w:szCs w:val="20"/>
                <w:lang w:val="en-GB"/>
              </w:rPr>
            </w:pPr>
            <w:r>
              <w:rPr>
                <w:rFonts w:cs="Arial"/>
                <w:sz w:val="20"/>
                <w:szCs w:val="20"/>
                <w:lang w:val="en-GB"/>
              </w:rPr>
              <w:t>Yes</w:t>
            </w: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lastRenderedPageBreak/>
              <w:t>The Extraordinary Bank of South Africa (Post – Commencement)</w:t>
            </w:r>
          </w:p>
        </w:tc>
        <w:tc>
          <w:tcPr>
            <w:tcW w:w="1701" w:type="dxa"/>
            <w:vAlign w:val="center"/>
          </w:tcPr>
          <w:p w14:paraId="29F24F16" w14:textId="312CF24D" w:rsidR="007F182E" w:rsidRPr="00675520" w:rsidRDefault="00DD6738" w:rsidP="009B7B4A">
            <w:pPr>
              <w:jc w:val="right"/>
              <w:rPr>
                <w:rFonts w:cs="Arial"/>
                <w:sz w:val="20"/>
                <w:szCs w:val="20"/>
                <w:lang w:val="en-GB"/>
              </w:rPr>
            </w:pPr>
            <w:r w:rsidRPr="00E0424E">
              <w:rPr>
                <w:rFonts w:cs="Arial"/>
                <w:lang w:val="en-GB"/>
              </w:rPr>
              <w:t>PCF Creditor</w:t>
            </w:r>
          </w:p>
        </w:tc>
        <w:tc>
          <w:tcPr>
            <w:tcW w:w="1701" w:type="dxa"/>
            <w:vAlign w:val="center"/>
          </w:tcPr>
          <w:p w14:paraId="4FD0C73A" w14:textId="374B4EE5" w:rsidR="007F182E" w:rsidRPr="00675520" w:rsidRDefault="00DD6738" w:rsidP="009B7B4A">
            <w:pPr>
              <w:jc w:val="right"/>
              <w:rPr>
                <w:rFonts w:cs="Arial"/>
                <w:sz w:val="20"/>
                <w:szCs w:val="20"/>
                <w:lang w:val="en-GB"/>
              </w:rPr>
            </w:pPr>
            <w:r w:rsidRPr="00DD6738">
              <w:rPr>
                <w:rFonts w:ascii="Avenir Next Demi Bold" w:hAnsi="Avenir Next Demi Bold" w:cs="Arial"/>
                <w:sz w:val="20"/>
                <w:szCs w:val="20"/>
                <w:lang w:val="en-GB"/>
              </w:rPr>
              <w:t>Independent</w:t>
            </w:r>
          </w:p>
        </w:tc>
        <w:tc>
          <w:tcPr>
            <w:tcW w:w="1701" w:type="dxa"/>
            <w:vAlign w:val="center"/>
          </w:tcPr>
          <w:p w14:paraId="1777CA73" w14:textId="2DAE3129" w:rsidR="007F182E" w:rsidRPr="00675520" w:rsidRDefault="00DD6738" w:rsidP="00DD6738">
            <w:pPr>
              <w:jc w:val="center"/>
              <w:rPr>
                <w:rFonts w:cs="Arial"/>
                <w:sz w:val="20"/>
                <w:szCs w:val="20"/>
                <w:lang w:val="en-GB"/>
              </w:rPr>
            </w:pPr>
            <w:r>
              <w:rPr>
                <w:rFonts w:cs="Arial"/>
                <w:sz w:val="20"/>
                <w:szCs w:val="20"/>
                <w:lang w:val="en-GB"/>
              </w:rPr>
              <w:t>No</w:t>
            </w: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603BA6AF" w:rsidR="007F182E" w:rsidRPr="00675520" w:rsidRDefault="00DD6738" w:rsidP="009B7B4A">
            <w:pPr>
              <w:jc w:val="right"/>
              <w:rPr>
                <w:rFonts w:cs="Arial"/>
                <w:sz w:val="20"/>
                <w:szCs w:val="20"/>
                <w:lang w:val="en-GB"/>
              </w:rPr>
            </w:pPr>
            <w:r w:rsidRPr="00E0424E">
              <w:rPr>
                <w:rFonts w:cs="Arial"/>
                <w:lang w:val="en-GB"/>
              </w:rPr>
              <w:t>Unsecured Creditor</w:t>
            </w:r>
          </w:p>
        </w:tc>
        <w:tc>
          <w:tcPr>
            <w:tcW w:w="1701" w:type="dxa"/>
            <w:vAlign w:val="center"/>
          </w:tcPr>
          <w:p w14:paraId="13B9F98B" w14:textId="5F1E8513" w:rsidR="007F182E" w:rsidRPr="00675520" w:rsidRDefault="00DD6738" w:rsidP="009B7B4A">
            <w:pPr>
              <w:jc w:val="right"/>
              <w:rPr>
                <w:rFonts w:cs="Arial"/>
                <w:sz w:val="20"/>
                <w:szCs w:val="20"/>
                <w:lang w:val="en-GB"/>
              </w:rPr>
            </w:pPr>
            <w:r w:rsidRPr="00DD6738">
              <w:rPr>
                <w:rFonts w:ascii="Avenir Next Demi Bold" w:hAnsi="Avenir Next Demi Bold" w:cs="Arial"/>
                <w:sz w:val="20"/>
                <w:szCs w:val="20"/>
                <w:lang w:val="en-GB"/>
              </w:rPr>
              <w:t>Independent</w:t>
            </w:r>
          </w:p>
        </w:tc>
        <w:tc>
          <w:tcPr>
            <w:tcW w:w="1701" w:type="dxa"/>
            <w:vAlign w:val="center"/>
          </w:tcPr>
          <w:p w14:paraId="60A6FCE5" w14:textId="57C0FD61" w:rsidR="007F182E" w:rsidRPr="00675520" w:rsidRDefault="00DD6738" w:rsidP="00DD6738">
            <w:pPr>
              <w:jc w:val="center"/>
              <w:rPr>
                <w:rFonts w:cs="Arial"/>
                <w:sz w:val="20"/>
                <w:szCs w:val="20"/>
                <w:lang w:val="en-GB"/>
              </w:rPr>
            </w:pPr>
            <w:r>
              <w:rPr>
                <w:rFonts w:cs="Arial"/>
                <w:sz w:val="20"/>
                <w:szCs w:val="20"/>
                <w:lang w:val="en-GB"/>
              </w:rPr>
              <w:t>Yes</w:t>
            </w: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2231B4A6" w:rsidR="007F182E" w:rsidRPr="00675520" w:rsidRDefault="00DD6738" w:rsidP="009B7B4A">
            <w:pPr>
              <w:jc w:val="right"/>
              <w:rPr>
                <w:rFonts w:cs="Arial"/>
                <w:sz w:val="20"/>
                <w:szCs w:val="20"/>
                <w:lang w:val="en-GB"/>
              </w:rPr>
            </w:pPr>
            <w:r w:rsidRPr="00E0424E">
              <w:rPr>
                <w:rFonts w:cs="Arial"/>
                <w:lang w:val="en-GB"/>
              </w:rPr>
              <w:t>Preferent Creditor</w:t>
            </w:r>
          </w:p>
        </w:tc>
        <w:tc>
          <w:tcPr>
            <w:tcW w:w="1701" w:type="dxa"/>
            <w:vAlign w:val="center"/>
          </w:tcPr>
          <w:p w14:paraId="5D4BFCCD" w14:textId="30E41A99" w:rsidR="007F182E" w:rsidRPr="00675520" w:rsidRDefault="00DD6738" w:rsidP="009B7B4A">
            <w:pPr>
              <w:jc w:val="right"/>
              <w:rPr>
                <w:rFonts w:cs="Arial"/>
                <w:sz w:val="20"/>
                <w:szCs w:val="20"/>
                <w:lang w:val="en-GB"/>
              </w:rPr>
            </w:pPr>
            <w:r w:rsidRPr="00DD6738">
              <w:rPr>
                <w:rFonts w:ascii="Avenir Next Demi Bold" w:hAnsi="Avenir Next Demi Bold" w:cs="Arial"/>
                <w:sz w:val="20"/>
                <w:szCs w:val="20"/>
                <w:lang w:val="en-GB"/>
              </w:rPr>
              <w:t>Independent</w:t>
            </w:r>
          </w:p>
        </w:tc>
        <w:tc>
          <w:tcPr>
            <w:tcW w:w="1701" w:type="dxa"/>
            <w:vAlign w:val="center"/>
          </w:tcPr>
          <w:p w14:paraId="472E3A8F" w14:textId="70646D46" w:rsidR="007F182E" w:rsidRPr="00675520" w:rsidRDefault="00DD6738" w:rsidP="00DD6738">
            <w:pPr>
              <w:jc w:val="center"/>
              <w:rPr>
                <w:rFonts w:cs="Arial"/>
                <w:sz w:val="20"/>
                <w:szCs w:val="20"/>
                <w:lang w:val="en-GB"/>
              </w:rPr>
            </w:pPr>
            <w:r>
              <w:rPr>
                <w:rFonts w:cs="Arial"/>
                <w:sz w:val="20"/>
                <w:szCs w:val="20"/>
                <w:lang w:val="en-GB"/>
              </w:rPr>
              <w:t>Yes</w:t>
            </w: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6B767F88" w:rsidR="007F182E" w:rsidRPr="00675520" w:rsidRDefault="00DD6738" w:rsidP="009B7B4A">
            <w:pPr>
              <w:jc w:val="right"/>
              <w:rPr>
                <w:rFonts w:cs="Arial"/>
                <w:sz w:val="20"/>
                <w:szCs w:val="20"/>
                <w:lang w:val="en-GB"/>
              </w:rPr>
            </w:pPr>
            <w:r w:rsidRPr="00E0424E">
              <w:rPr>
                <w:rFonts w:cs="Arial"/>
                <w:lang w:val="en-GB"/>
              </w:rPr>
              <w:t>Unsecured Creditor</w:t>
            </w:r>
          </w:p>
        </w:tc>
        <w:tc>
          <w:tcPr>
            <w:tcW w:w="1701" w:type="dxa"/>
            <w:vAlign w:val="center"/>
          </w:tcPr>
          <w:p w14:paraId="000A6820" w14:textId="39DD1A40" w:rsidR="007F182E" w:rsidRPr="00675520" w:rsidRDefault="00DD6738" w:rsidP="009B7B4A">
            <w:pPr>
              <w:jc w:val="right"/>
              <w:rPr>
                <w:rFonts w:cs="Arial"/>
                <w:sz w:val="20"/>
                <w:szCs w:val="20"/>
                <w:lang w:val="en-GB"/>
              </w:rPr>
            </w:pPr>
            <w:r w:rsidRPr="00DD6738">
              <w:rPr>
                <w:rFonts w:ascii="Avenir Next Demi Bold" w:hAnsi="Avenir Next Demi Bold" w:cs="Arial"/>
                <w:sz w:val="20"/>
                <w:szCs w:val="20"/>
                <w:lang w:val="en-GB"/>
              </w:rPr>
              <w:t>Independent</w:t>
            </w:r>
          </w:p>
        </w:tc>
        <w:tc>
          <w:tcPr>
            <w:tcW w:w="1701" w:type="dxa"/>
            <w:vAlign w:val="center"/>
          </w:tcPr>
          <w:p w14:paraId="2A494CCC" w14:textId="5B2D3559" w:rsidR="007F182E" w:rsidRPr="00675520" w:rsidRDefault="00DD6738" w:rsidP="00DD6738">
            <w:pPr>
              <w:jc w:val="center"/>
              <w:rPr>
                <w:rFonts w:cs="Arial"/>
                <w:sz w:val="20"/>
                <w:szCs w:val="20"/>
                <w:lang w:val="en-GB"/>
              </w:rPr>
            </w:pPr>
            <w:r>
              <w:rPr>
                <w:rFonts w:cs="Arial"/>
                <w:sz w:val="20"/>
                <w:szCs w:val="20"/>
                <w:lang w:val="en-GB"/>
              </w:rPr>
              <w:t>Yes</w:t>
            </w: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4A7C3FB5" w:rsidR="007F182E" w:rsidRPr="00675520" w:rsidRDefault="00DD6738" w:rsidP="009B7B4A">
            <w:pPr>
              <w:jc w:val="right"/>
              <w:rPr>
                <w:rFonts w:cs="Arial"/>
                <w:sz w:val="20"/>
                <w:szCs w:val="20"/>
                <w:lang w:val="en-GB"/>
              </w:rPr>
            </w:pPr>
            <w:r w:rsidRPr="00E0424E">
              <w:rPr>
                <w:rFonts w:cs="Arial"/>
                <w:lang w:val="en-GB"/>
              </w:rPr>
              <w:t>Unsecured Creditor</w:t>
            </w:r>
          </w:p>
        </w:tc>
        <w:tc>
          <w:tcPr>
            <w:tcW w:w="1701" w:type="dxa"/>
            <w:vAlign w:val="center"/>
          </w:tcPr>
          <w:p w14:paraId="5FD20911" w14:textId="7244EBB4" w:rsidR="007F182E" w:rsidRPr="00675520" w:rsidRDefault="00DD6738" w:rsidP="009B7B4A">
            <w:pPr>
              <w:jc w:val="right"/>
              <w:rPr>
                <w:rFonts w:cs="Arial"/>
                <w:sz w:val="20"/>
                <w:szCs w:val="20"/>
                <w:lang w:val="en-GB"/>
              </w:rPr>
            </w:pPr>
            <w:r w:rsidRPr="00DD6738">
              <w:rPr>
                <w:rFonts w:ascii="Avenir Next Demi Bold" w:hAnsi="Avenir Next Demi Bold" w:cs="Arial"/>
                <w:sz w:val="20"/>
                <w:szCs w:val="20"/>
                <w:lang w:val="en-GB"/>
              </w:rPr>
              <w:t>Independent</w:t>
            </w:r>
          </w:p>
        </w:tc>
        <w:tc>
          <w:tcPr>
            <w:tcW w:w="1701" w:type="dxa"/>
            <w:vAlign w:val="center"/>
          </w:tcPr>
          <w:p w14:paraId="17B2C1DF" w14:textId="6F3B90C1" w:rsidR="007F182E" w:rsidRPr="00675520" w:rsidRDefault="00DD6738" w:rsidP="00DD6738">
            <w:pPr>
              <w:jc w:val="center"/>
              <w:rPr>
                <w:rFonts w:cs="Arial"/>
                <w:sz w:val="20"/>
                <w:szCs w:val="20"/>
                <w:lang w:val="en-GB"/>
              </w:rPr>
            </w:pPr>
            <w:r>
              <w:rPr>
                <w:rFonts w:cs="Arial"/>
                <w:sz w:val="20"/>
                <w:szCs w:val="20"/>
                <w:lang w:val="en-GB"/>
              </w:rPr>
              <w:t>Yes</w:t>
            </w: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5F451D1F" w:rsidR="007F182E" w:rsidRPr="00675520" w:rsidRDefault="00DD6738" w:rsidP="009B7B4A">
            <w:pPr>
              <w:jc w:val="right"/>
              <w:rPr>
                <w:rFonts w:cs="Arial"/>
                <w:sz w:val="20"/>
                <w:szCs w:val="20"/>
                <w:lang w:val="en-GB"/>
              </w:rPr>
            </w:pPr>
            <w:r w:rsidRPr="00E0424E">
              <w:rPr>
                <w:rFonts w:cs="Arial"/>
                <w:lang w:val="en-GB"/>
              </w:rPr>
              <w:t>Unsecured Creditor</w:t>
            </w:r>
          </w:p>
        </w:tc>
        <w:tc>
          <w:tcPr>
            <w:tcW w:w="1701" w:type="dxa"/>
            <w:vAlign w:val="center"/>
          </w:tcPr>
          <w:p w14:paraId="05E8EE2D" w14:textId="369BD86F" w:rsidR="007F182E" w:rsidRPr="00675520" w:rsidRDefault="00DD6738" w:rsidP="009B7B4A">
            <w:pPr>
              <w:jc w:val="right"/>
              <w:rPr>
                <w:rFonts w:cs="Arial"/>
                <w:sz w:val="20"/>
                <w:szCs w:val="20"/>
                <w:lang w:val="en-GB"/>
              </w:rPr>
            </w:pPr>
            <w:r>
              <w:rPr>
                <w:rFonts w:ascii="Avenir Next Demi Bold" w:hAnsi="Avenir Next Demi Bold" w:cs="Arial"/>
                <w:sz w:val="20"/>
                <w:szCs w:val="20"/>
                <w:lang w:val="en-GB"/>
              </w:rPr>
              <w:t>Non-</w:t>
            </w:r>
            <w:r w:rsidRPr="00DD6738">
              <w:rPr>
                <w:rFonts w:ascii="Avenir Next Demi Bold" w:hAnsi="Avenir Next Demi Bold" w:cs="Arial"/>
                <w:sz w:val="20"/>
                <w:szCs w:val="20"/>
                <w:lang w:val="en-GB"/>
              </w:rPr>
              <w:t>Independent</w:t>
            </w:r>
          </w:p>
        </w:tc>
        <w:tc>
          <w:tcPr>
            <w:tcW w:w="1701" w:type="dxa"/>
            <w:vAlign w:val="center"/>
          </w:tcPr>
          <w:p w14:paraId="5405EABF" w14:textId="74557074" w:rsidR="007F182E" w:rsidRPr="00675520" w:rsidRDefault="00DD6738" w:rsidP="00DD6738">
            <w:pPr>
              <w:jc w:val="center"/>
              <w:rPr>
                <w:rFonts w:cs="Arial"/>
                <w:sz w:val="20"/>
                <w:szCs w:val="20"/>
                <w:lang w:val="en-GB"/>
              </w:rPr>
            </w:pPr>
            <w:r>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002C51AB" w:rsidR="00C228D3" w:rsidRDefault="00BE165A" w:rsidP="00C228D3">
      <w:pPr>
        <w:jc w:val="left"/>
        <w:rPr>
          <w:color w:val="A6A6A6" w:themeColor="background1" w:themeShade="A6"/>
          <w:lang w:val="en-GB"/>
        </w:rPr>
      </w:pPr>
      <w:r>
        <w:rPr>
          <w:color w:val="A6A6A6" w:themeColor="background1" w:themeShade="A6"/>
          <w:lang w:val="en-GB"/>
        </w:rPr>
        <w:t xml:space="preserve">In the </w:t>
      </w:r>
      <w:proofErr w:type="spellStart"/>
      <w:r>
        <w:rPr>
          <w:color w:val="A6A6A6" w:themeColor="background1" w:themeShade="A6"/>
          <w:lang w:val="en-GB"/>
        </w:rPr>
        <w:t>Wescoal</w:t>
      </w:r>
      <w:proofErr w:type="spellEnd"/>
      <w:r>
        <w:rPr>
          <w:color w:val="A6A6A6" w:themeColor="background1" w:themeShade="A6"/>
          <w:lang w:val="en-GB"/>
        </w:rPr>
        <w:t xml:space="preserve"> Mining Case (Pty) Ltd it was determined that PCF funding does not carry any voting rights. In addition, the preference share </w:t>
      </w:r>
      <w:proofErr w:type="gramStart"/>
      <w:r>
        <w:rPr>
          <w:color w:val="A6A6A6" w:themeColor="background1" w:themeShade="A6"/>
          <w:lang w:val="en-GB"/>
        </w:rPr>
        <w:t>do</w:t>
      </w:r>
      <w:proofErr w:type="gramEnd"/>
      <w:r>
        <w:rPr>
          <w:color w:val="A6A6A6" w:themeColor="background1" w:themeShade="A6"/>
          <w:lang w:val="en-GB"/>
        </w:rPr>
        <w:t xml:space="preserve"> not attain any voting rights as there is no change in the class of shares as such S152(3) will not be applicable to the preference shares.</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nnualised income statements for the financial years ending 31 March 2024, 2025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6E7AD20D" w:rsidR="00C228D3" w:rsidRDefault="00A83D45" w:rsidP="00C228D3">
      <w:pPr>
        <w:jc w:val="left"/>
        <w:rPr>
          <w:color w:val="A6A6A6" w:themeColor="background1" w:themeShade="A6"/>
          <w:lang w:val="en-GB"/>
        </w:rPr>
      </w:pPr>
      <w:r>
        <w:rPr>
          <w:color w:val="A6A6A6" w:themeColor="background1" w:themeShade="A6"/>
          <w:lang w:val="en-GB"/>
        </w:rPr>
        <w:t xml:space="preserve">The Companies Act 2008 only requires a projected income statement for the ensuring three years, however, if Mr Nkosi would like to adhere to “best-Practice” this would not be deemed sufficient. Suggested best practice would be to include at a minimum both a balance sheet and income statement for the ensuing three years. In addition, it is prescribed to include a cash flow forecast for the same time period, as the </w:t>
      </w:r>
      <w:proofErr w:type="gramStart"/>
      <w:r>
        <w:rPr>
          <w:color w:val="A6A6A6" w:themeColor="background1" w:themeShade="A6"/>
          <w:lang w:val="en-GB"/>
        </w:rPr>
        <w:t>companies</w:t>
      </w:r>
      <w:proofErr w:type="gramEnd"/>
      <w:r>
        <w:rPr>
          <w:color w:val="A6A6A6" w:themeColor="background1" w:themeShade="A6"/>
          <w:lang w:val="en-GB"/>
        </w:rPr>
        <w:t xml:space="preserve"> ability to generate cash under the forecasted assumptions is a critical component of the business rescue process and to demonstrate the ability of the BRP coming to fruition, and achieving the proposed payments. </w:t>
      </w:r>
    </w:p>
    <w:p w14:paraId="55F95320" w14:textId="2D1201F3" w:rsidR="00A83D45" w:rsidRDefault="00A83D45" w:rsidP="00C228D3">
      <w:pPr>
        <w:jc w:val="left"/>
        <w:rPr>
          <w:color w:val="A6A6A6" w:themeColor="background1" w:themeShade="A6"/>
          <w:lang w:val="en-GB"/>
        </w:rPr>
      </w:pPr>
      <w:r>
        <w:rPr>
          <w:color w:val="A6A6A6" w:themeColor="background1" w:themeShade="A6"/>
          <w:lang w:val="en-GB"/>
        </w:rPr>
        <w:t>Including the forecasted balance sheet for a minimum of three years will allow the creditors to assess the solvency and liquidity of the business and ensure that the business rescue plan appears reasonable.</w:t>
      </w:r>
    </w:p>
    <w:p w14:paraId="35067A94" w14:textId="17A7E838" w:rsidR="00A83D45" w:rsidRDefault="00A83D45" w:rsidP="00C228D3">
      <w:pPr>
        <w:jc w:val="left"/>
        <w:rPr>
          <w:color w:val="A6A6A6" w:themeColor="background1" w:themeShade="A6"/>
          <w:lang w:val="en-GB"/>
        </w:rPr>
      </w:pPr>
      <w:r>
        <w:rPr>
          <w:color w:val="A6A6A6" w:themeColor="background1" w:themeShade="A6"/>
          <w:lang w:val="en-GB"/>
        </w:rPr>
        <w:t xml:space="preserve">In </w:t>
      </w:r>
      <w:proofErr w:type="gramStart"/>
      <w:r>
        <w:rPr>
          <w:color w:val="A6A6A6" w:themeColor="background1" w:themeShade="A6"/>
          <w:lang w:val="en-GB"/>
        </w:rPr>
        <w:t>addition</w:t>
      </w:r>
      <w:proofErr w:type="gramEnd"/>
      <w:r>
        <w:rPr>
          <w:color w:val="A6A6A6" w:themeColor="background1" w:themeShade="A6"/>
          <w:lang w:val="en-GB"/>
        </w:rPr>
        <w:t xml:space="preserve"> Mr Nkosi is required to include all the assumptions that are used in preparing the forecasted figures. </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lastRenderedPageBreak/>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25381567" w14:textId="186BC313" w:rsidR="00C228D3" w:rsidRDefault="00E30A0B" w:rsidP="00C228D3">
      <w:pPr>
        <w:jc w:val="left"/>
        <w:rPr>
          <w:color w:val="A6A6A6" w:themeColor="background1" w:themeShade="A6"/>
          <w:lang w:val="en-GB"/>
        </w:rPr>
      </w:pPr>
      <w:proofErr w:type="spellStart"/>
      <w:r>
        <w:rPr>
          <w:color w:val="A6A6A6" w:themeColor="background1" w:themeShade="A6"/>
          <w:lang w:val="en-GB"/>
        </w:rPr>
        <w:t>Meropa</w:t>
      </w:r>
      <w:proofErr w:type="spellEnd"/>
      <w:r>
        <w:rPr>
          <w:color w:val="A6A6A6" w:themeColor="background1" w:themeShade="A6"/>
          <w:lang w:val="en-GB"/>
        </w:rPr>
        <w:t xml:space="preserve"> retail is a retail group that operates as a clothing, footwear and homeware retail company there are therefore various drivers which will be required to be assumed in the forecasted financial statements.</w:t>
      </w:r>
    </w:p>
    <w:p w14:paraId="774D2FB5" w14:textId="77777777" w:rsidR="00E30A0B" w:rsidRDefault="00E30A0B" w:rsidP="00C228D3">
      <w:pPr>
        <w:jc w:val="left"/>
        <w:rPr>
          <w:color w:val="A6A6A6" w:themeColor="background1" w:themeShade="A6"/>
          <w:lang w:val="en-GB"/>
        </w:rPr>
      </w:pPr>
    </w:p>
    <w:p w14:paraId="269D27E4" w14:textId="4E77CB7E" w:rsidR="00E30A0B" w:rsidRDefault="00E30A0B" w:rsidP="00C228D3">
      <w:pPr>
        <w:jc w:val="left"/>
        <w:rPr>
          <w:color w:val="A6A6A6" w:themeColor="background1" w:themeShade="A6"/>
          <w:lang w:val="en-GB"/>
        </w:rPr>
      </w:pPr>
      <w:r>
        <w:rPr>
          <w:color w:val="A6A6A6" w:themeColor="background1" w:themeShade="A6"/>
          <w:lang w:val="en-GB"/>
        </w:rPr>
        <w:t>The Entity has a significant employee base which will attract significant costs to the company. Therefore, it is expected that the employee information related to the expected number of employees, the expected wage rate (Forecast versus Historical and growth rate used) as well as the expected additional costs such as retrenchment and restructuring cost associated with the employees.</w:t>
      </w:r>
    </w:p>
    <w:p w14:paraId="2ECA9A28" w14:textId="77777777" w:rsidR="00E30A0B" w:rsidRDefault="00E30A0B" w:rsidP="00C228D3">
      <w:pPr>
        <w:jc w:val="left"/>
        <w:rPr>
          <w:color w:val="A6A6A6" w:themeColor="background1" w:themeShade="A6"/>
          <w:lang w:val="en-GB"/>
        </w:rPr>
      </w:pPr>
    </w:p>
    <w:p w14:paraId="6F67629E" w14:textId="17B303F7" w:rsidR="00E30A0B" w:rsidRDefault="00E30A0B" w:rsidP="00C228D3">
      <w:pPr>
        <w:jc w:val="left"/>
        <w:rPr>
          <w:color w:val="A6A6A6" w:themeColor="background1" w:themeShade="A6"/>
          <w:lang w:val="en-GB"/>
        </w:rPr>
      </w:pPr>
      <w:r>
        <w:rPr>
          <w:color w:val="A6A6A6" w:themeColor="background1" w:themeShade="A6"/>
          <w:lang w:val="en-GB"/>
        </w:rPr>
        <w:t>The main driver of the entity being a retail entity would be the revenue and the expected margins on the products. Therefore, within the assumption</w:t>
      </w:r>
      <w:r w:rsidR="0033308D">
        <w:rPr>
          <w:color w:val="A6A6A6" w:themeColor="background1" w:themeShade="A6"/>
          <w:lang w:val="en-GB"/>
        </w:rPr>
        <w:t>,</w:t>
      </w:r>
      <w:r>
        <w:rPr>
          <w:color w:val="A6A6A6" w:themeColor="background1" w:themeShade="A6"/>
          <w:lang w:val="en-GB"/>
        </w:rPr>
        <w:t xml:space="preserve"> we would expect to see the projected revenue, including the number of </w:t>
      </w:r>
      <w:r w:rsidR="0033308D">
        <w:rPr>
          <w:color w:val="A6A6A6" w:themeColor="background1" w:themeShade="A6"/>
          <w:lang w:val="en-GB"/>
        </w:rPr>
        <w:t>revenue-generating</w:t>
      </w:r>
      <w:r>
        <w:rPr>
          <w:color w:val="A6A6A6" w:themeColor="background1" w:themeShade="A6"/>
          <w:lang w:val="en-GB"/>
        </w:rPr>
        <w:t xml:space="preserve"> stores going forward, the average selling price, potential product mix, unit sales as well as the growth assumptions used for these prices. In addition, the cost price for the respective sales </w:t>
      </w:r>
      <w:r w:rsidR="0033308D">
        <w:rPr>
          <w:color w:val="A6A6A6" w:themeColor="background1" w:themeShade="A6"/>
          <w:lang w:val="en-GB"/>
        </w:rPr>
        <w:t>indicates</w:t>
      </w:r>
      <w:r>
        <w:rPr>
          <w:color w:val="A6A6A6" w:themeColor="background1" w:themeShade="A6"/>
          <w:lang w:val="en-GB"/>
        </w:rPr>
        <w:t xml:space="preserve"> the forecasted gross margins expected on the product to determine if there would be sufficient headroom to absorb the operating costs and the high level of expected gearing required.</w:t>
      </w:r>
    </w:p>
    <w:p w14:paraId="5E3DE27F" w14:textId="77777777" w:rsidR="0033308D" w:rsidRDefault="0033308D" w:rsidP="00C228D3">
      <w:pPr>
        <w:jc w:val="left"/>
        <w:rPr>
          <w:color w:val="A6A6A6" w:themeColor="background1" w:themeShade="A6"/>
          <w:lang w:val="en-GB"/>
        </w:rPr>
      </w:pPr>
    </w:p>
    <w:p w14:paraId="7D417BA1" w14:textId="32462758" w:rsidR="0033308D" w:rsidRDefault="0033308D" w:rsidP="00C228D3">
      <w:pPr>
        <w:jc w:val="left"/>
        <w:rPr>
          <w:color w:val="A6A6A6" w:themeColor="background1" w:themeShade="A6"/>
          <w:lang w:val="en-GB"/>
        </w:rPr>
      </w:pPr>
      <w:r>
        <w:rPr>
          <w:color w:val="A6A6A6" w:themeColor="background1" w:themeShade="A6"/>
          <w:lang w:val="en-GB"/>
        </w:rPr>
        <w:t xml:space="preserve">Due to the fact that the entity </w:t>
      </w:r>
      <w:proofErr w:type="gramStart"/>
      <w:r>
        <w:rPr>
          <w:color w:val="A6A6A6" w:themeColor="background1" w:themeShade="A6"/>
          <w:lang w:val="en-GB"/>
        </w:rPr>
        <w:t>operate</w:t>
      </w:r>
      <w:proofErr w:type="gramEnd"/>
      <w:r>
        <w:rPr>
          <w:color w:val="A6A6A6" w:themeColor="background1" w:themeShade="A6"/>
          <w:lang w:val="en-GB"/>
        </w:rPr>
        <w:t xml:space="preserve"> largely out of leased stores the forecasted number of stores, including the lease costs per meter squared, the increase in these costs, the utilization of floor space, assumptions around the leases that will reach the end of term</w:t>
      </w:r>
      <w:r w:rsidR="009E4F40">
        <w:rPr>
          <w:color w:val="A6A6A6" w:themeColor="background1" w:themeShade="A6"/>
          <w:lang w:val="en-GB"/>
        </w:rPr>
        <w:t xml:space="preserve"> (Renewal and cancellation assumptions)</w:t>
      </w:r>
      <w:r>
        <w:rPr>
          <w:color w:val="A6A6A6" w:themeColor="background1" w:themeShade="A6"/>
          <w:lang w:val="en-GB"/>
        </w:rPr>
        <w:t xml:space="preserve"> within the prevailing three years and the forecasted rate increase. </w:t>
      </w:r>
    </w:p>
    <w:p w14:paraId="40A0BADD" w14:textId="77777777" w:rsidR="00E30A0B" w:rsidRDefault="00E30A0B" w:rsidP="00C228D3">
      <w:pPr>
        <w:jc w:val="left"/>
        <w:rPr>
          <w:color w:val="A6A6A6" w:themeColor="background1" w:themeShade="A6"/>
          <w:lang w:val="en-GB"/>
        </w:rPr>
      </w:pPr>
    </w:p>
    <w:p w14:paraId="1CA60C67" w14:textId="77777777" w:rsidR="006B5FA3" w:rsidRPr="00F33BD0" w:rsidRDefault="006B5FA3" w:rsidP="0035649E">
      <w:pPr>
        <w:jc w:val="left"/>
        <w:rPr>
          <w:rFonts w:cs="Calibri"/>
          <w:color w:val="A6A6A6" w:themeColor="background1" w:themeShade="A6"/>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59EAE0AB" w14:textId="1C8B66C0" w:rsidR="00C228D3" w:rsidRDefault="00587E96" w:rsidP="00C228D3">
      <w:pPr>
        <w:jc w:val="left"/>
        <w:rPr>
          <w:color w:val="A6A6A6" w:themeColor="background1" w:themeShade="A6"/>
          <w:lang w:val="en-GB"/>
        </w:rPr>
      </w:pPr>
      <w:r>
        <w:rPr>
          <w:color w:val="A6A6A6" w:themeColor="background1" w:themeShade="A6"/>
          <w:lang w:val="en-GB"/>
        </w:rPr>
        <w:t xml:space="preserve">Under S 152(4) of the </w:t>
      </w:r>
      <w:r w:rsidR="005B34D9">
        <w:rPr>
          <w:color w:val="A6A6A6" w:themeColor="background1" w:themeShade="A6"/>
          <w:lang w:val="en-GB"/>
        </w:rPr>
        <w:t>Companies Act</w:t>
      </w:r>
      <w:r>
        <w:rPr>
          <w:color w:val="A6A6A6" w:themeColor="background1" w:themeShade="A6"/>
          <w:lang w:val="en-GB"/>
        </w:rPr>
        <w:t xml:space="preserve"> it states that the business rescue plan will be binding </w:t>
      </w:r>
      <w:r w:rsidR="005B34D9">
        <w:rPr>
          <w:color w:val="A6A6A6" w:themeColor="background1" w:themeShade="A6"/>
          <w:lang w:val="en-GB"/>
        </w:rPr>
        <w:t xml:space="preserve">on all creditors of the entity if more than 75% of all creditors and 50% of independent creditors vote in Favor of the plan. </w:t>
      </w:r>
      <w:proofErr w:type="gramStart"/>
      <w:r w:rsidR="005B34D9">
        <w:rPr>
          <w:color w:val="A6A6A6" w:themeColor="background1" w:themeShade="A6"/>
          <w:lang w:val="en-GB"/>
        </w:rPr>
        <w:t>Therefore</w:t>
      </w:r>
      <w:proofErr w:type="gramEnd"/>
      <w:r w:rsidR="005B34D9">
        <w:rPr>
          <w:color w:val="A6A6A6" w:themeColor="background1" w:themeShade="A6"/>
          <w:lang w:val="en-GB"/>
        </w:rPr>
        <w:t xml:space="preserve"> in the circumstances of </w:t>
      </w:r>
      <w:proofErr w:type="spellStart"/>
      <w:r w:rsidR="005B34D9">
        <w:rPr>
          <w:color w:val="A6A6A6" w:themeColor="background1" w:themeShade="A6"/>
          <w:lang w:val="en-GB"/>
        </w:rPr>
        <w:t>Meropa</w:t>
      </w:r>
      <w:proofErr w:type="spellEnd"/>
      <w:r w:rsidR="005B34D9">
        <w:rPr>
          <w:color w:val="A6A6A6" w:themeColor="background1" w:themeShade="A6"/>
          <w:lang w:val="en-GB"/>
        </w:rPr>
        <w:t xml:space="preserve"> Retail business rescue plan where these conditions have been met, the creditors that did not vote are bound to the business rescue plan and the provisions within the “Cram-down” principle, regardless of whether or not they were present or voted against the adoption of the plan.</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rPr>
          <w:rFonts w:ascii="Avenir Next Demi Bold" w:hAnsi="Avenir Next Demi Bold"/>
          <w:b/>
          <w:bCs/>
        </w:rPr>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66F70B3C" w14:textId="77777777" w:rsidR="00514479" w:rsidRDefault="00514479" w:rsidP="000E1D58">
      <w:pPr>
        <w:tabs>
          <w:tab w:val="right" w:pos="9021"/>
        </w:tabs>
        <w:ind w:left="720" w:hanging="720"/>
      </w:pPr>
    </w:p>
    <w:p w14:paraId="20366651" w14:textId="03D4741B" w:rsidR="000E1D58" w:rsidRDefault="00C67560" w:rsidP="00444348">
      <w:pPr>
        <w:rPr>
          <w:color w:val="767171" w:themeColor="background2" w:themeShade="80"/>
        </w:rPr>
      </w:pPr>
      <w:r>
        <w:rPr>
          <w:color w:val="767171" w:themeColor="background2" w:themeShade="80"/>
        </w:rPr>
        <w:t xml:space="preserve">Section 154 of the </w:t>
      </w:r>
      <w:r w:rsidR="00514479">
        <w:rPr>
          <w:color w:val="767171" w:themeColor="background2" w:themeShade="80"/>
        </w:rPr>
        <w:t>Companies Act</w:t>
      </w:r>
      <w:r>
        <w:rPr>
          <w:color w:val="767171" w:themeColor="background2" w:themeShade="80"/>
        </w:rPr>
        <w:t xml:space="preserve"> deals with the provision of the discharge of the debts and claims of the creditors. Within this section</w:t>
      </w:r>
      <w:r w:rsidR="00514479">
        <w:rPr>
          <w:color w:val="767171" w:themeColor="background2" w:themeShade="80"/>
        </w:rPr>
        <w:t>,</w:t>
      </w:r>
      <w:r>
        <w:rPr>
          <w:color w:val="767171" w:themeColor="background2" w:themeShade="80"/>
        </w:rPr>
        <w:t xml:space="preserve"> a clear difference arises between the enforcement of dissenting creditors and creditors </w:t>
      </w:r>
      <w:r w:rsidR="00514479">
        <w:rPr>
          <w:color w:val="767171" w:themeColor="background2" w:themeShade="80"/>
        </w:rPr>
        <w:t>who</w:t>
      </w:r>
      <w:r>
        <w:rPr>
          <w:color w:val="767171" w:themeColor="background2" w:themeShade="80"/>
        </w:rPr>
        <w:t xml:space="preserve"> voted for the business rescue plan. The provisions set out in S154 will </w:t>
      </w:r>
      <w:r>
        <w:rPr>
          <w:color w:val="767171" w:themeColor="background2" w:themeShade="80"/>
        </w:rPr>
        <w:lastRenderedPageBreak/>
        <w:t>apply only to those creditors who voted for the business rescue plan and will result in these creditors losing their rights to enforce their debts as they have accepted the discharge of their debts.</w:t>
      </w:r>
    </w:p>
    <w:p w14:paraId="751BBE23" w14:textId="51FD7015" w:rsidR="00C67560" w:rsidRDefault="00C67560" w:rsidP="00444348">
      <w:pPr>
        <w:rPr>
          <w:color w:val="767171" w:themeColor="background2" w:themeShade="80"/>
        </w:rPr>
      </w:pPr>
      <w:r>
        <w:rPr>
          <w:color w:val="767171" w:themeColor="background2" w:themeShade="80"/>
        </w:rPr>
        <w:t xml:space="preserve">This is in </w:t>
      </w:r>
      <w:r w:rsidR="00514479">
        <w:rPr>
          <w:color w:val="767171" w:themeColor="background2" w:themeShade="80"/>
        </w:rPr>
        <w:t>contrast</w:t>
      </w:r>
      <w:r>
        <w:rPr>
          <w:color w:val="767171" w:themeColor="background2" w:themeShade="80"/>
        </w:rPr>
        <w:t xml:space="preserve"> to dissenting creditors</w:t>
      </w:r>
      <w:r w:rsidR="00514479">
        <w:rPr>
          <w:color w:val="767171" w:themeColor="background2" w:themeShade="80"/>
        </w:rPr>
        <w:t xml:space="preserve"> where the debts of these creditors are not </w:t>
      </w:r>
      <w:proofErr w:type="gramStart"/>
      <w:r w:rsidR="00514479">
        <w:rPr>
          <w:color w:val="767171" w:themeColor="background2" w:themeShade="80"/>
        </w:rPr>
        <w:t>discharged</w:t>
      </w:r>
      <w:proofErr w:type="gramEnd"/>
      <w:r w:rsidR="00514479">
        <w:rPr>
          <w:color w:val="767171" w:themeColor="background2" w:themeShade="80"/>
        </w:rPr>
        <w:t xml:space="preserve"> they are merely limited in enforceability. This was confirmed in Van Zyl v Auto Commodities (Pty)Ltd case. The Dissenting creditors therefore are merely limited in enforcing their claim but are not seen to have discharged there claim s154(2).</w:t>
      </w: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C213" w14:textId="77777777" w:rsidR="00360B27" w:rsidRDefault="00360B27" w:rsidP="001016B0">
      <w:r>
        <w:separator/>
      </w:r>
    </w:p>
  </w:endnote>
  <w:endnote w:type="continuationSeparator" w:id="0">
    <w:p w14:paraId="5C919467" w14:textId="77777777" w:rsidR="00360B27" w:rsidRDefault="00360B27" w:rsidP="001016B0">
      <w:r>
        <w:continuationSeparator/>
      </w:r>
    </w:p>
  </w:endnote>
  <w:endnote w:type="continuationNotice" w:id="1">
    <w:p w14:paraId="3DEC55D1" w14:textId="77777777" w:rsidR="00360B27" w:rsidRDefault="00360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1CD192A" w:rsidR="009C6019" w:rsidRDefault="00ED5B2E" w:rsidP="00ED5B2E">
    <w:pPr>
      <w:pStyle w:val="Footer"/>
      <w:ind w:right="360"/>
    </w:pPr>
    <w:r w:rsidRPr="00ED5B2E">
      <w:t>202223-1044</w:t>
    </w:r>
    <w:r>
      <w:t>.FormativeAssessment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C5EA" w14:textId="77777777" w:rsidR="00360B27" w:rsidRDefault="00360B27" w:rsidP="001016B0">
      <w:r>
        <w:separator/>
      </w:r>
    </w:p>
  </w:footnote>
  <w:footnote w:type="continuationSeparator" w:id="0">
    <w:p w14:paraId="080A7868" w14:textId="77777777" w:rsidR="00360B27" w:rsidRDefault="00360B27" w:rsidP="001016B0">
      <w:r>
        <w:continuationSeparator/>
      </w:r>
    </w:p>
  </w:footnote>
  <w:footnote w:type="continuationNotice" w:id="1">
    <w:p w14:paraId="39233CBD" w14:textId="77777777" w:rsidR="00360B27" w:rsidRDefault="00360B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2E71F0"/>
    <w:multiLevelType w:val="hybridMultilevel"/>
    <w:tmpl w:val="781A15F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5"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7"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692AA9"/>
    <w:multiLevelType w:val="hybridMultilevel"/>
    <w:tmpl w:val="61B6F18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8D1116"/>
    <w:multiLevelType w:val="hybridMultilevel"/>
    <w:tmpl w:val="D250D634"/>
    <w:lvl w:ilvl="0" w:tplc="55006218">
      <w:start w:val="1"/>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0"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5" w15:restartNumberingAfterBreak="0">
    <w:nsid w:val="54FD29E1"/>
    <w:multiLevelType w:val="hybridMultilevel"/>
    <w:tmpl w:val="537C2D8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D82A56"/>
    <w:multiLevelType w:val="hybridMultilevel"/>
    <w:tmpl w:val="0EFE720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20287711">
    <w:abstractNumId w:val="57"/>
  </w:num>
  <w:num w:numId="2" w16cid:durableId="1478641161">
    <w:abstractNumId w:val="55"/>
  </w:num>
  <w:num w:numId="3" w16cid:durableId="263392248">
    <w:abstractNumId w:val="1"/>
  </w:num>
  <w:num w:numId="4" w16cid:durableId="1441531666">
    <w:abstractNumId w:val="44"/>
  </w:num>
  <w:num w:numId="5" w16cid:durableId="1775128175">
    <w:abstractNumId w:val="2"/>
  </w:num>
  <w:num w:numId="6" w16cid:durableId="666787864">
    <w:abstractNumId w:val="39"/>
  </w:num>
  <w:num w:numId="7" w16cid:durableId="1256523109">
    <w:abstractNumId w:val="24"/>
  </w:num>
  <w:num w:numId="8" w16cid:durableId="1425568581">
    <w:abstractNumId w:val="12"/>
  </w:num>
  <w:num w:numId="9" w16cid:durableId="867067171">
    <w:abstractNumId w:val="35"/>
  </w:num>
  <w:num w:numId="10" w16cid:durableId="1026056025">
    <w:abstractNumId w:val="17"/>
  </w:num>
  <w:num w:numId="11" w16cid:durableId="1950040897">
    <w:abstractNumId w:val="56"/>
  </w:num>
  <w:num w:numId="12" w16cid:durableId="977732548">
    <w:abstractNumId w:val="34"/>
  </w:num>
  <w:num w:numId="13" w16cid:durableId="74057672">
    <w:abstractNumId w:val="21"/>
  </w:num>
  <w:num w:numId="14" w16cid:durableId="1569072398">
    <w:abstractNumId w:val="19"/>
  </w:num>
  <w:num w:numId="15" w16cid:durableId="2029453442">
    <w:abstractNumId w:val="40"/>
  </w:num>
  <w:num w:numId="16" w16cid:durableId="14661919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349235">
    <w:abstractNumId w:val="40"/>
    <w:lvlOverride w:ilvl="0">
      <w:startOverride w:val="1"/>
    </w:lvlOverride>
    <w:lvlOverride w:ilvl="1">
      <w:startOverride w:val="1"/>
    </w:lvlOverride>
    <w:lvlOverride w:ilvl="2">
      <w:startOverride w:val="1"/>
    </w:lvlOverride>
  </w:num>
  <w:num w:numId="18" w16cid:durableId="619577562">
    <w:abstractNumId w:val="51"/>
  </w:num>
  <w:num w:numId="19" w16cid:durableId="1573856978">
    <w:abstractNumId w:val="26"/>
  </w:num>
  <w:num w:numId="20" w16cid:durableId="585695888">
    <w:abstractNumId w:val="4"/>
  </w:num>
  <w:num w:numId="21" w16cid:durableId="2118331308">
    <w:abstractNumId w:val="10"/>
  </w:num>
  <w:num w:numId="22" w16cid:durableId="702751553">
    <w:abstractNumId w:val="46"/>
  </w:num>
  <w:num w:numId="23" w16cid:durableId="532116395">
    <w:abstractNumId w:val="58"/>
  </w:num>
  <w:num w:numId="24" w16cid:durableId="671295137">
    <w:abstractNumId w:val="15"/>
  </w:num>
  <w:num w:numId="25" w16cid:durableId="2035036267">
    <w:abstractNumId w:val="20"/>
  </w:num>
  <w:num w:numId="26" w16cid:durableId="566916912">
    <w:abstractNumId w:val="30"/>
  </w:num>
  <w:num w:numId="27" w16cid:durableId="1983801484">
    <w:abstractNumId w:val="7"/>
  </w:num>
  <w:num w:numId="28" w16cid:durableId="169564930">
    <w:abstractNumId w:val="48"/>
  </w:num>
  <w:num w:numId="29" w16cid:durableId="162136070">
    <w:abstractNumId w:val="3"/>
  </w:num>
  <w:num w:numId="30" w16cid:durableId="803741969">
    <w:abstractNumId w:val="43"/>
  </w:num>
  <w:num w:numId="31" w16cid:durableId="736368149">
    <w:abstractNumId w:val="32"/>
  </w:num>
  <w:num w:numId="32" w16cid:durableId="556622263">
    <w:abstractNumId w:val="13"/>
  </w:num>
  <w:num w:numId="33" w16cid:durableId="621421531">
    <w:abstractNumId w:val="6"/>
  </w:num>
  <w:num w:numId="34" w16cid:durableId="2038113093">
    <w:abstractNumId w:val="38"/>
  </w:num>
  <w:num w:numId="35" w16cid:durableId="481122003">
    <w:abstractNumId w:val="28"/>
  </w:num>
  <w:num w:numId="36" w16cid:durableId="242841741">
    <w:abstractNumId w:val="23"/>
  </w:num>
  <w:num w:numId="37" w16cid:durableId="1629359222">
    <w:abstractNumId w:val="36"/>
  </w:num>
  <w:num w:numId="38" w16cid:durableId="1232885785">
    <w:abstractNumId w:val="29"/>
  </w:num>
  <w:num w:numId="39" w16cid:durableId="788933799">
    <w:abstractNumId w:val="33"/>
  </w:num>
  <w:num w:numId="40" w16cid:durableId="1723023115">
    <w:abstractNumId w:val="49"/>
  </w:num>
  <w:num w:numId="41" w16cid:durableId="1421411770">
    <w:abstractNumId w:val="42"/>
  </w:num>
  <w:num w:numId="42" w16cid:durableId="332493370">
    <w:abstractNumId w:val="25"/>
  </w:num>
  <w:num w:numId="43" w16cid:durableId="1146320232">
    <w:abstractNumId w:val="18"/>
  </w:num>
  <w:num w:numId="44" w16cid:durableId="1195926846">
    <w:abstractNumId w:val="9"/>
  </w:num>
  <w:num w:numId="45" w16cid:durableId="2009554585">
    <w:abstractNumId w:val="50"/>
  </w:num>
  <w:num w:numId="46" w16cid:durableId="654837637">
    <w:abstractNumId w:val="11"/>
  </w:num>
  <w:num w:numId="47" w16cid:durableId="819003706">
    <w:abstractNumId w:val="54"/>
  </w:num>
  <w:num w:numId="48" w16cid:durableId="617487261">
    <w:abstractNumId w:val="52"/>
  </w:num>
  <w:num w:numId="49" w16cid:durableId="96486776">
    <w:abstractNumId w:val="5"/>
  </w:num>
  <w:num w:numId="50" w16cid:durableId="1045643075">
    <w:abstractNumId w:val="8"/>
  </w:num>
  <w:num w:numId="51" w16cid:durableId="222642438">
    <w:abstractNumId w:val="16"/>
  </w:num>
  <w:num w:numId="52" w16cid:durableId="288632195">
    <w:abstractNumId w:val="41"/>
  </w:num>
  <w:num w:numId="53" w16cid:durableId="404644246">
    <w:abstractNumId w:val="27"/>
  </w:num>
  <w:num w:numId="54" w16cid:durableId="1114865217">
    <w:abstractNumId w:val="14"/>
  </w:num>
  <w:num w:numId="55" w16cid:durableId="38601756">
    <w:abstractNumId w:val="0"/>
  </w:num>
  <w:num w:numId="56" w16cid:durableId="1663238593">
    <w:abstractNumId w:val="53"/>
  </w:num>
  <w:num w:numId="57" w16cid:durableId="1662806437">
    <w:abstractNumId w:val="31"/>
  </w:num>
  <w:num w:numId="58" w16cid:durableId="1004819652">
    <w:abstractNumId w:val="22"/>
  </w:num>
  <w:num w:numId="59" w16cid:durableId="1415083403">
    <w:abstractNumId w:val="45"/>
  </w:num>
  <w:num w:numId="60" w16cid:durableId="1667594371">
    <w:abstractNumId w:val="47"/>
  </w:num>
  <w:num w:numId="61" w16cid:durableId="672296020">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BD2DF8"/>
    <w:rsid w:val="00002078"/>
    <w:rsid w:val="00003912"/>
    <w:rsid w:val="00003B23"/>
    <w:rsid w:val="0001142A"/>
    <w:rsid w:val="00013834"/>
    <w:rsid w:val="000138DE"/>
    <w:rsid w:val="00015699"/>
    <w:rsid w:val="00015AD8"/>
    <w:rsid w:val="00017020"/>
    <w:rsid w:val="00017852"/>
    <w:rsid w:val="00025460"/>
    <w:rsid w:val="00026F51"/>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89C"/>
    <w:rsid w:val="00061E4F"/>
    <w:rsid w:val="0006405E"/>
    <w:rsid w:val="00065D57"/>
    <w:rsid w:val="000672ED"/>
    <w:rsid w:val="00071EFD"/>
    <w:rsid w:val="00073862"/>
    <w:rsid w:val="00073C5A"/>
    <w:rsid w:val="000807A0"/>
    <w:rsid w:val="000807FB"/>
    <w:rsid w:val="00083AF3"/>
    <w:rsid w:val="00087A4E"/>
    <w:rsid w:val="00087A9F"/>
    <w:rsid w:val="00091667"/>
    <w:rsid w:val="000922D6"/>
    <w:rsid w:val="000943C5"/>
    <w:rsid w:val="00094C09"/>
    <w:rsid w:val="000A12D5"/>
    <w:rsid w:val="000A4DBE"/>
    <w:rsid w:val="000B2AB2"/>
    <w:rsid w:val="000B5549"/>
    <w:rsid w:val="000C0827"/>
    <w:rsid w:val="000D2A7E"/>
    <w:rsid w:val="000D340C"/>
    <w:rsid w:val="000D5B7A"/>
    <w:rsid w:val="000E1D58"/>
    <w:rsid w:val="000E2190"/>
    <w:rsid w:val="000E4C6C"/>
    <w:rsid w:val="000F1349"/>
    <w:rsid w:val="000F1620"/>
    <w:rsid w:val="000F1B04"/>
    <w:rsid w:val="000F34A6"/>
    <w:rsid w:val="000F45B8"/>
    <w:rsid w:val="000F6B3B"/>
    <w:rsid w:val="000F7E2C"/>
    <w:rsid w:val="0010016E"/>
    <w:rsid w:val="001001B2"/>
    <w:rsid w:val="001016B0"/>
    <w:rsid w:val="00102A4F"/>
    <w:rsid w:val="00105315"/>
    <w:rsid w:val="00112905"/>
    <w:rsid w:val="001165C7"/>
    <w:rsid w:val="00117579"/>
    <w:rsid w:val="00120495"/>
    <w:rsid w:val="0012099B"/>
    <w:rsid w:val="00123EA2"/>
    <w:rsid w:val="00124ECF"/>
    <w:rsid w:val="00125053"/>
    <w:rsid w:val="00130A75"/>
    <w:rsid w:val="00132E0E"/>
    <w:rsid w:val="001336C3"/>
    <w:rsid w:val="001525EB"/>
    <w:rsid w:val="00152954"/>
    <w:rsid w:val="00155357"/>
    <w:rsid w:val="00157455"/>
    <w:rsid w:val="001574B8"/>
    <w:rsid w:val="0016475E"/>
    <w:rsid w:val="0016506F"/>
    <w:rsid w:val="00165E3A"/>
    <w:rsid w:val="00166CC9"/>
    <w:rsid w:val="00171BCA"/>
    <w:rsid w:val="00175F03"/>
    <w:rsid w:val="00177E01"/>
    <w:rsid w:val="00185F70"/>
    <w:rsid w:val="00187CCB"/>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C14BF"/>
    <w:rsid w:val="001C667C"/>
    <w:rsid w:val="001C6B3B"/>
    <w:rsid w:val="001C7A25"/>
    <w:rsid w:val="001D2111"/>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A56"/>
    <w:rsid w:val="00221041"/>
    <w:rsid w:val="00222127"/>
    <w:rsid w:val="00223181"/>
    <w:rsid w:val="002264AD"/>
    <w:rsid w:val="00226660"/>
    <w:rsid w:val="00234313"/>
    <w:rsid w:val="00235BCE"/>
    <w:rsid w:val="002410A1"/>
    <w:rsid w:val="00243B76"/>
    <w:rsid w:val="00244935"/>
    <w:rsid w:val="00245856"/>
    <w:rsid w:val="0025049F"/>
    <w:rsid w:val="00250CFF"/>
    <w:rsid w:val="00252A4F"/>
    <w:rsid w:val="002532D9"/>
    <w:rsid w:val="00255630"/>
    <w:rsid w:val="00257792"/>
    <w:rsid w:val="00260B11"/>
    <w:rsid w:val="00263733"/>
    <w:rsid w:val="002665D8"/>
    <w:rsid w:val="00270263"/>
    <w:rsid w:val="00270334"/>
    <w:rsid w:val="00274A8A"/>
    <w:rsid w:val="00276BE4"/>
    <w:rsid w:val="00282844"/>
    <w:rsid w:val="00283584"/>
    <w:rsid w:val="00284BF2"/>
    <w:rsid w:val="00294904"/>
    <w:rsid w:val="002A082B"/>
    <w:rsid w:val="002A2C16"/>
    <w:rsid w:val="002B15BA"/>
    <w:rsid w:val="002B7150"/>
    <w:rsid w:val="002C081C"/>
    <w:rsid w:val="002C7436"/>
    <w:rsid w:val="002D2D8F"/>
    <w:rsid w:val="002E0235"/>
    <w:rsid w:val="002E125B"/>
    <w:rsid w:val="002E38E5"/>
    <w:rsid w:val="002E60D1"/>
    <w:rsid w:val="002F2E23"/>
    <w:rsid w:val="002F49CF"/>
    <w:rsid w:val="00300343"/>
    <w:rsid w:val="00300368"/>
    <w:rsid w:val="003005A4"/>
    <w:rsid w:val="00300A1C"/>
    <w:rsid w:val="00303C2F"/>
    <w:rsid w:val="0030457A"/>
    <w:rsid w:val="00310783"/>
    <w:rsid w:val="00316DD4"/>
    <w:rsid w:val="0032119E"/>
    <w:rsid w:val="0033007B"/>
    <w:rsid w:val="0033308D"/>
    <w:rsid w:val="0033454A"/>
    <w:rsid w:val="003374AC"/>
    <w:rsid w:val="00337E93"/>
    <w:rsid w:val="00342DDB"/>
    <w:rsid w:val="00343065"/>
    <w:rsid w:val="00345A22"/>
    <w:rsid w:val="00347063"/>
    <w:rsid w:val="00347074"/>
    <w:rsid w:val="00352FC4"/>
    <w:rsid w:val="0035649E"/>
    <w:rsid w:val="00357CA9"/>
    <w:rsid w:val="00360B27"/>
    <w:rsid w:val="00361ECF"/>
    <w:rsid w:val="00362356"/>
    <w:rsid w:val="00364438"/>
    <w:rsid w:val="00373930"/>
    <w:rsid w:val="003845E5"/>
    <w:rsid w:val="00393EC9"/>
    <w:rsid w:val="00393F1C"/>
    <w:rsid w:val="003A0B50"/>
    <w:rsid w:val="003A3BC0"/>
    <w:rsid w:val="003A40DF"/>
    <w:rsid w:val="003A61FD"/>
    <w:rsid w:val="003B06BB"/>
    <w:rsid w:val="003B39BB"/>
    <w:rsid w:val="003B3DEE"/>
    <w:rsid w:val="003B4199"/>
    <w:rsid w:val="003B54BE"/>
    <w:rsid w:val="003C02C7"/>
    <w:rsid w:val="003C070F"/>
    <w:rsid w:val="003C5D82"/>
    <w:rsid w:val="003C7C13"/>
    <w:rsid w:val="003D0550"/>
    <w:rsid w:val="003D0BEA"/>
    <w:rsid w:val="003D1093"/>
    <w:rsid w:val="003D15EA"/>
    <w:rsid w:val="003D6FCF"/>
    <w:rsid w:val="003E0049"/>
    <w:rsid w:val="003E2B2B"/>
    <w:rsid w:val="003E448E"/>
    <w:rsid w:val="003F10C4"/>
    <w:rsid w:val="003F5CB9"/>
    <w:rsid w:val="003F62D2"/>
    <w:rsid w:val="00401CA8"/>
    <w:rsid w:val="004031E2"/>
    <w:rsid w:val="00405E11"/>
    <w:rsid w:val="004165ED"/>
    <w:rsid w:val="00416B97"/>
    <w:rsid w:val="00420B2E"/>
    <w:rsid w:val="0042151D"/>
    <w:rsid w:val="0042235F"/>
    <w:rsid w:val="00422D04"/>
    <w:rsid w:val="00423375"/>
    <w:rsid w:val="00423D8D"/>
    <w:rsid w:val="0042505F"/>
    <w:rsid w:val="00426327"/>
    <w:rsid w:val="0043167D"/>
    <w:rsid w:val="00432143"/>
    <w:rsid w:val="004323A2"/>
    <w:rsid w:val="00433AB3"/>
    <w:rsid w:val="00437114"/>
    <w:rsid w:val="0044207D"/>
    <w:rsid w:val="00444348"/>
    <w:rsid w:val="00446845"/>
    <w:rsid w:val="00446A9D"/>
    <w:rsid w:val="00446DA2"/>
    <w:rsid w:val="00447FBC"/>
    <w:rsid w:val="004522BB"/>
    <w:rsid w:val="0045444B"/>
    <w:rsid w:val="00454E81"/>
    <w:rsid w:val="00457AC8"/>
    <w:rsid w:val="004642B5"/>
    <w:rsid w:val="00466C16"/>
    <w:rsid w:val="00466CA0"/>
    <w:rsid w:val="00470233"/>
    <w:rsid w:val="004708C4"/>
    <w:rsid w:val="00470B76"/>
    <w:rsid w:val="00472555"/>
    <w:rsid w:val="00472927"/>
    <w:rsid w:val="0047348D"/>
    <w:rsid w:val="00473869"/>
    <w:rsid w:val="00474723"/>
    <w:rsid w:val="0048719D"/>
    <w:rsid w:val="0049126C"/>
    <w:rsid w:val="004942DF"/>
    <w:rsid w:val="00497863"/>
    <w:rsid w:val="004A409D"/>
    <w:rsid w:val="004A6C29"/>
    <w:rsid w:val="004B0C0F"/>
    <w:rsid w:val="004B2B93"/>
    <w:rsid w:val="004B2BBC"/>
    <w:rsid w:val="004B2D12"/>
    <w:rsid w:val="004B491D"/>
    <w:rsid w:val="004B5621"/>
    <w:rsid w:val="004C206D"/>
    <w:rsid w:val="004C3C8F"/>
    <w:rsid w:val="004C571C"/>
    <w:rsid w:val="004C7337"/>
    <w:rsid w:val="004C7945"/>
    <w:rsid w:val="004D1602"/>
    <w:rsid w:val="004D3ACA"/>
    <w:rsid w:val="004E7109"/>
    <w:rsid w:val="004F23D5"/>
    <w:rsid w:val="004F548E"/>
    <w:rsid w:val="004F54FD"/>
    <w:rsid w:val="004F5D43"/>
    <w:rsid w:val="004F5F61"/>
    <w:rsid w:val="004F67CE"/>
    <w:rsid w:val="004F6817"/>
    <w:rsid w:val="00504A64"/>
    <w:rsid w:val="00505D14"/>
    <w:rsid w:val="00505D71"/>
    <w:rsid w:val="00513012"/>
    <w:rsid w:val="00514479"/>
    <w:rsid w:val="005145DB"/>
    <w:rsid w:val="00514A53"/>
    <w:rsid w:val="005158C7"/>
    <w:rsid w:val="00515AEA"/>
    <w:rsid w:val="005200BF"/>
    <w:rsid w:val="00520EFB"/>
    <w:rsid w:val="0052140A"/>
    <w:rsid w:val="00525CD4"/>
    <w:rsid w:val="00531586"/>
    <w:rsid w:val="0053572E"/>
    <w:rsid w:val="0054126B"/>
    <w:rsid w:val="005416EC"/>
    <w:rsid w:val="0054257F"/>
    <w:rsid w:val="00542B4C"/>
    <w:rsid w:val="00546317"/>
    <w:rsid w:val="00551F24"/>
    <w:rsid w:val="005524EC"/>
    <w:rsid w:val="005538FB"/>
    <w:rsid w:val="00554CDE"/>
    <w:rsid w:val="00555BC3"/>
    <w:rsid w:val="00557949"/>
    <w:rsid w:val="00560E02"/>
    <w:rsid w:val="005631C6"/>
    <w:rsid w:val="00563BD8"/>
    <w:rsid w:val="00563F78"/>
    <w:rsid w:val="0056458D"/>
    <w:rsid w:val="005712CE"/>
    <w:rsid w:val="00574AA7"/>
    <w:rsid w:val="005750D6"/>
    <w:rsid w:val="00576BA2"/>
    <w:rsid w:val="00582076"/>
    <w:rsid w:val="005823CF"/>
    <w:rsid w:val="005871B5"/>
    <w:rsid w:val="00587E96"/>
    <w:rsid w:val="00591D1D"/>
    <w:rsid w:val="00592A8D"/>
    <w:rsid w:val="00595D22"/>
    <w:rsid w:val="00596832"/>
    <w:rsid w:val="00597914"/>
    <w:rsid w:val="005A6390"/>
    <w:rsid w:val="005A640E"/>
    <w:rsid w:val="005A76FB"/>
    <w:rsid w:val="005A7724"/>
    <w:rsid w:val="005B10E3"/>
    <w:rsid w:val="005B34D9"/>
    <w:rsid w:val="005C0FF6"/>
    <w:rsid w:val="005C3DA9"/>
    <w:rsid w:val="005C6146"/>
    <w:rsid w:val="005D171C"/>
    <w:rsid w:val="005D54CF"/>
    <w:rsid w:val="005D6817"/>
    <w:rsid w:val="005E2C05"/>
    <w:rsid w:val="005E45BD"/>
    <w:rsid w:val="005E7ACA"/>
    <w:rsid w:val="005F5BDF"/>
    <w:rsid w:val="0060275A"/>
    <w:rsid w:val="006027A2"/>
    <w:rsid w:val="00604564"/>
    <w:rsid w:val="00612137"/>
    <w:rsid w:val="00614528"/>
    <w:rsid w:val="006278B5"/>
    <w:rsid w:val="00627CCE"/>
    <w:rsid w:val="0063766F"/>
    <w:rsid w:val="00640BC9"/>
    <w:rsid w:val="00642970"/>
    <w:rsid w:val="00643725"/>
    <w:rsid w:val="00647006"/>
    <w:rsid w:val="006478BE"/>
    <w:rsid w:val="00654C36"/>
    <w:rsid w:val="00657222"/>
    <w:rsid w:val="00657CBB"/>
    <w:rsid w:val="0066147F"/>
    <w:rsid w:val="006638D6"/>
    <w:rsid w:val="006659FD"/>
    <w:rsid w:val="006674D6"/>
    <w:rsid w:val="00671ADC"/>
    <w:rsid w:val="006731C8"/>
    <w:rsid w:val="00674C6B"/>
    <w:rsid w:val="00675520"/>
    <w:rsid w:val="00677C30"/>
    <w:rsid w:val="00680169"/>
    <w:rsid w:val="00684B6B"/>
    <w:rsid w:val="006902DF"/>
    <w:rsid w:val="0069113C"/>
    <w:rsid w:val="0069468A"/>
    <w:rsid w:val="006A1892"/>
    <w:rsid w:val="006A1B37"/>
    <w:rsid w:val="006A2381"/>
    <w:rsid w:val="006A75FE"/>
    <w:rsid w:val="006B0DAF"/>
    <w:rsid w:val="006B4C64"/>
    <w:rsid w:val="006B5166"/>
    <w:rsid w:val="006B5FA3"/>
    <w:rsid w:val="006C0B78"/>
    <w:rsid w:val="006C44C0"/>
    <w:rsid w:val="006C5C31"/>
    <w:rsid w:val="006D067C"/>
    <w:rsid w:val="006D1CC2"/>
    <w:rsid w:val="006D2E87"/>
    <w:rsid w:val="006D34F1"/>
    <w:rsid w:val="006D705A"/>
    <w:rsid w:val="006E0929"/>
    <w:rsid w:val="006E0DF7"/>
    <w:rsid w:val="006E181A"/>
    <w:rsid w:val="006E218D"/>
    <w:rsid w:val="006E3396"/>
    <w:rsid w:val="006E3E96"/>
    <w:rsid w:val="006E459C"/>
    <w:rsid w:val="006E481A"/>
    <w:rsid w:val="006E7B1B"/>
    <w:rsid w:val="006F4065"/>
    <w:rsid w:val="006F55B4"/>
    <w:rsid w:val="006F760D"/>
    <w:rsid w:val="006F7EC1"/>
    <w:rsid w:val="00705108"/>
    <w:rsid w:val="0070659B"/>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62392"/>
    <w:rsid w:val="0077169C"/>
    <w:rsid w:val="007747E8"/>
    <w:rsid w:val="0078129A"/>
    <w:rsid w:val="007818BA"/>
    <w:rsid w:val="00785F4E"/>
    <w:rsid w:val="0078723E"/>
    <w:rsid w:val="00790583"/>
    <w:rsid w:val="0079130C"/>
    <w:rsid w:val="00792FB4"/>
    <w:rsid w:val="007A0CEF"/>
    <w:rsid w:val="007A0F49"/>
    <w:rsid w:val="007A1000"/>
    <w:rsid w:val="007A1E90"/>
    <w:rsid w:val="007B0A80"/>
    <w:rsid w:val="007B1B03"/>
    <w:rsid w:val="007B242E"/>
    <w:rsid w:val="007B2BB6"/>
    <w:rsid w:val="007B3FCC"/>
    <w:rsid w:val="007B435F"/>
    <w:rsid w:val="007B607D"/>
    <w:rsid w:val="007B6D49"/>
    <w:rsid w:val="007B6DD3"/>
    <w:rsid w:val="007C04CB"/>
    <w:rsid w:val="007C5F0B"/>
    <w:rsid w:val="007C646D"/>
    <w:rsid w:val="007D0061"/>
    <w:rsid w:val="007E1EF9"/>
    <w:rsid w:val="007F02EC"/>
    <w:rsid w:val="007F182E"/>
    <w:rsid w:val="007F67A0"/>
    <w:rsid w:val="00803983"/>
    <w:rsid w:val="00804FC8"/>
    <w:rsid w:val="00812BFB"/>
    <w:rsid w:val="00813CB4"/>
    <w:rsid w:val="00814431"/>
    <w:rsid w:val="00815287"/>
    <w:rsid w:val="00816B32"/>
    <w:rsid w:val="00817EB4"/>
    <w:rsid w:val="008201D7"/>
    <w:rsid w:val="00820BFA"/>
    <w:rsid w:val="00822A4C"/>
    <w:rsid w:val="008252BC"/>
    <w:rsid w:val="00831F21"/>
    <w:rsid w:val="00835C48"/>
    <w:rsid w:val="0084350B"/>
    <w:rsid w:val="0084389B"/>
    <w:rsid w:val="00850236"/>
    <w:rsid w:val="008641D4"/>
    <w:rsid w:val="008664DC"/>
    <w:rsid w:val="00867EF8"/>
    <w:rsid w:val="008735A4"/>
    <w:rsid w:val="008753CD"/>
    <w:rsid w:val="00877927"/>
    <w:rsid w:val="008865F3"/>
    <w:rsid w:val="00892330"/>
    <w:rsid w:val="00895CDF"/>
    <w:rsid w:val="008A1E6D"/>
    <w:rsid w:val="008A20AC"/>
    <w:rsid w:val="008A2BE4"/>
    <w:rsid w:val="008A7BA0"/>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9009D8"/>
    <w:rsid w:val="0090300F"/>
    <w:rsid w:val="0090576D"/>
    <w:rsid w:val="00907418"/>
    <w:rsid w:val="009143EA"/>
    <w:rsid w:val="009164C7"/>
    <w:rsid w:val="00917205"/>
    <w:rsid w:val="00921765"/>
    <w:rsid w:val="00921E12"/>
    <w:rsid w:val="00924E35"/>
    <w:rsid w:val="0092725A"/>
    <w:rsid w:val="009309D6"/>
    <w:rsid w:val="00930A74"/>
    <w:rsid w:val="00932896"/>
    <w:rsid w:val="00934980"/>
    <w:rsid w:val="0093608F"/>
    <w:rsid w:val="00941F3D"/>
    <w:rsid w:val="00942DE4"/>
    <w:rsid w:val="00944436"/>
    <w:rsid w:val="00944A47"/>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7044"/>
    <w:rsid w:val="00996581"/>
    <w:rsid w:val="009A4E16"/>
    <w:rsid w:val="009B0913"/>
    <w:rsid w:val="009B1923"/>
    <w:rsid w:val="009B6ADA"/>
    <w:rsid w:val="009B7D40"/>
    <w:rsid w:val="009C099D"/>
    <w:rsid w:val="009C1EC6"/>
    <w:rsid w:val="009C3CFB"/>
    <w:rsid w:val="009C6019"/>
    <w:rsid w:val="009C7A87"/>
    <w:rsid w:val="009C7BB4"/>
    <w:rsid w:val="009D0718"/>
    <w:rsid w:val="009D1041"/>
    <w:rsid w:val="009D1F99"/>
    <w:rsid w:val="009D27B4"/>
    <w:rsid w:val="009D6CB8"/>
    <w:rsid w:val="009E0A91"/>
    <w:rsid w:val="009E2AEB"/>
    <w:rsid w:val="009E4F40"/>
    <w:rsid w:val="009E549B"/>
    <w:rsid w:val="009F3508"/>
    <w:rsid w:val="009F45C7"/>
    <w:rsid w:val="009F49C2"/>
    <w:rsid w:val="009F4C3A"/>
    <w:rsid w:val="009F5A95"/>
    <w:rsid w:val="009F7031"/>
    <w:rsid w:val="00A0084C"/>
    <w:rsid w:val="00A0093F"/>
    <w:rsid w:val="00A06708"/>
    <w:rsid w:val="00A069FD"/>
    <w:rsid w:val="00A07356"/>
    <w:rsid w:val="00A15CA0"/>
    <w:rsid w:val="00A16BEB"/>
    <w:rsid w:val="00A225FD"/>
    <w:rsid w:val="00A2519A"/>
    <w:rsid w:val="00A322BC"/>
    <w:rsid w:val="00A340BD"/>
    <w:rsid w:val="00A42C60"/>
    <w:rsid w:val="00A456AB"/>
    <w:rsid w:val="00A46438"/>
    <w:rsid w:val="00A47AC5"/>
    <w:rsid w:val="00A50BE2"/>
    <w:rsid w:val="00A514C8"/>
    <w:rsid w:val="00A515A5"/>
    <w:rsid w:val="00A52660"/>
    <w:rsid w:val="00A53A45"/>
    <w:rsid w:val="00A54890"/>
    <w:rsid w:val="00A55B7D"/>
    <w:rsid w:val="00A55E75"/>
    <w:rsid w:val="00A64410"/>
    <w:rsid w:val="00A653DB"/>
    <w:rsid w:val="00A65D37"/>
    <w:rsid w:val="00A70406"/>
    <w:rsid w:val="00A71C38"/>
    <w:rsid w:val="00A75432"/>
    <w:rsid w:val="00A7630B"/>
    <w:rsid w:val="00A81BF9"/>
    <w:rsid w:val="00A82E83"/>
    <w:rsid w:val="00A83D45"/>
    <w:rsid w:val="00A86A52"/>
    <w:rsid w:val="00A87367"/>
    <w:rsid w:val="00A87868"/>
    <w:rsid w:val="00A879AC"/>
    <w:rsid w:val="00A91D16"/>
    <w:rsid w:val="00A91F9F"/>
    <w:rsid w:val="00A9204E"/>
    <w:rsid w:val="00A9217C"/>
    <w:rsid w:val="00A92CBC"/>
    <w:rsid w:val="00A93B7D"/>
    <w:rsid w:val="00A95393"/>
    <w:rsid w:val="00A97787"/>
    <w:rsid w:val="00A97DED"/>
    <w:rsid w:val="00AA1809"/>
    <w:rsid w:val="00AA70F7"/>
    <w:rsid w:val="00AC16E2"/>
    <w:rsid w:val="00AC37E2"/>
    <w:rsid w:val="00AC39C3"/>
    <w:rsid w:val="00AC3A2B"/>
    <w:rsid w:val="00AC48C3"/>
    <w:rsid w:val="00AC4D36"/>
    <w:rsid w:val="00AD2D09"/>
    <w:rsid w:val="00AD5EFB"/>
    <w:rsid w:val="00AE0ADA"/>
    <w:rsid w:val="00AF146A"/>
    <w:rsid w:val="00AF3F4C"/>
    <w:rsid w:val="00AF6388"/>
    <w:rsid w:val="00B010D8"/>
    <w:rsid w:val="00B011C0"/>
    <w:rsid w:val="00B04824"/>
    <w:rsid w:val="00B0737C"/>
    <w:rsid w:val="00B10DD9"/>
    <w:rsid w:val="00B154D5"/>
    <w:rsid w:val="00B17707"/>
    <w:rsid w:val="00B20098"/>
    <w:rsid w:val="00B22A54"/>
    <w:rsid w:val="00B23068"/>
    <w:rsid w:val="00B23920"/>
    <w:rsid w:val="00B321C1"/>
    <w:rsid w:val="00B40A75"/>
    <w:rsid w:val="00B518BA"/>
    <w:rsid w:val="00B54095"/>
    <w:rsid w:val="00B546E9"/>
    <w:rsid w:val="00B56420"/>
    <w:rsid w:val="00B5685B"/>
    <w:rsid w:val="00B62FFC"/>
    <w:rsid w:val="00B64FBF"/>
    <w:rsid w:val="00B65E75"/>
    <w:rsid w:val="00B7612E"/>
    <w:rsid w:val="00B7733D"/>
    <w:rsid w:val="00B80133"/>
    <w:rsid w:val="00B80C7E"/>
    <w:rsid w:val="00B827C6"/>
    <w:rsid w:val="00B82BBB"/>
    <w:rsid w:val="00B84921"/>
    <w:rsid w:val="00B852A9"/>
    <w:rsid w:val="00B857E6"/>
    <w:rsid w:val="00B86B95"/>
    <w:rsid w:val="00B95D99"/>
    <w:rsid w:val="00BA24B1"/>
    <w:rsid w:val="00BA3EFC"/>
    <w:rsid w:val="00BA451C"/>
    <w:rsid w:val="00BA6F72"/>
    <w:rsid w:val="00BB14CA"/>
    <w:rsid w:val="00BB1EBB"/>
    <w:rsid w:val="00BB6FE0"/>
    <w:rsid w:val="00BC163A"/>
    <w:rsid w:val="00BC1E0A"/>
    <w:rsid w:val="00BD0975"/>
    <w:rsid w:val="00BD0D1C"/>
    <w:rsid w:val="00BD1E8D"/>
    <w:rsid w:val="00BD2DF8"/>
    <w:rsid w:val="00BE165A"/>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56E18"/>
    <w:rsid w:val="00C57832"/>
    <w:rsid w:val="00C67560"/>
    <w:rsid w:val="00C7098F"/>
    <w:rsid w:val="00C735DC"/>
    <w:rsid w:val="00C75BA5"/>
    <w:rsid w:val="00C764D2"/>
    <w:rsid w:val="00C77709"/>
    <w:rsid w:val="00C83914"/>
    <w:rsid w:val="00C9018E"/>
    <w:rsid w:val="00C92E9B"/>
    <w:rsid w:val="00C96A8E"/>
    <w:rsid w:val="00CA0ABF"/>
    <w:rsid w:val="00CA3B8F"/>
    <w:rsid w:val="00CA61A0"/>
    <w:rsid w:val="00CA7069"/>
    <w:rsid w:val="00CB4F67"/>
    <w:rsid w:val="00CB510C"/>
    <w:rsid w:val="00CB57FC"/>
    <w:rsid w:val="00CC434F"/>
    <w:rsid w:val="00CC527B"/>
    <w:rsid w:val="00CC5734"/>
    <w:rsid w:val="00CC7331"/>
    <w:rsid w:val="00CD0EA6"/>
    <w:rsid w:val="00CD1349"/>
    <w:rsid w:val="00CD25B1"/>
    <w:rsid w:val="00CD618E"/>
    <w:rsid w:val="00CD64FC"/>
    <w:rsid w:val="00CE3F26"/>
    <w:rsid w:val="00CF1B79"/>
    <w:rsid w:val="00CF3421"/>
    <w:rsid w:val="00CF49C8"/>
    <w:rsid w:val="00CF4EEF"/>
    <w:rsid w:val="00CF5F19"/>
    <w:rsid w:val="00CF6645"/>
    <w:rsid w:val="00CF79F9"/>
    <w:rsid w:val="00D00885"/>
    <w:rsid w:val="00D0089A"/>
    <w:rsid w:val="00D03978"/>
    <w:rsid w:val="00D103A7"/>
    <w:rsid w:val="00D106DD"/>
    <w:rsid w:val="00D203DA"/>
    <w:rsid w:val="00D23D4C"/>
    <w:rsid w:val="00D279AC"/>
    <w:rsid w:val="00D27F35"/>
    <w:rsid w:val="00D31451"/>
    <w:rsid w:val="00D44AAD"/>
    <w:rsid w:val="00D47E91"/>
    <w:rsid w:val="00D5060B"/>
    <w:rsid w:val="00D5067B"/>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61B1"/>
    <w:rsid w:val="00DA38FF"/>
    <w:rsid w:val="00DB09EB"/>
    <w:rsid w:val="00DB1729"/>
    <w:rsid w:val="00DB6C17"/>
    <w:rsid w:val="00DC024D"/>
    <w:rsid w:val="00DC07C1"/>
    <w:rsid w:val="00DC0E33"/>
    <w:rsid w:val="00DC1D77"/>
    <w:rsid w:val="00DC20CF"/>
    <w:rsid w:val="00DC2585"/>
    <w:rsid w:val="00DC4FEA"/>
    <w:rsid w:val="00DD6738"/>
    <w:rsid w:val="00DE0233"/>
    <w:rsid w:val="00DE23CF"/>
    <w:rsid w:val="00DE3F91"/>
    <w:rsid w:val="00DE6FDB"/>
    <w:rsid w:val="00DF25E8"/>
    <w:rsid w:val="00DF64E1"/>
    <w:rsid w:val="00E024A7"/>
    <w:rsid w:val="00E03AD1"/>
    <w:rsid w:val="00E0424E"/>
    <w:rsid w:val="00E04EAD"/>
    <w:rsid w:val="00E1059F"/>
    <w:rsid w:val="00E10BE3"/>
    <w:rsid w:val="00E12660"/>
    <w:rsid w:val="00E17027"/>
    <w:rsid w:val="00E20604"/>
    <w:rsid w:val="00E2315E"/>
    <w:rsid w:val="00E23AAE"/>
    <w:rsid w:val="00E30785"/>
    <w:rsid w:val="00E30A0B"/>
    <w:rsid w:val="00E36270"/>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7F7D"/>
    <w:rsid w:val="00E9506C"/>
    <w:rsid w:val="00E972B1"/>
    <w:rsid w:val="00E97FCF"/>
    <w:rsid w:val="00EA0C10"/>
    <w:rsid w:val="00EA2B57"/>
    <w:rsid w:val="00EA390C"/>
    <w:rsid w:val="00EA5720"/>
    <w:rsid w:val="00EA6193"/>
    <w:rsid w:val="00EA751D"/>
    <w:rsid w:val="00EB2371"/>
    <w:rsid w:val="00EB42EF"/>
    <w:rsid w:val="00EB54AC"/>
    <w:rsid w:val="00EB5C47"/>
    <w:rsid w:val="00EB6910"/>
    <w:rsid w:val="00EB6DA5"/>
    <w:rsid w:val="00EB7B1A"/>
    <w:rsid w:val="00EC549A"/>
    <w:rsid w:val="00EC6333"/>
    <w:rsid w:val="00ED5B2E"/>
    <w:rsid w:val="00EE6AE2"/>
    <w:rsid w:val="00EE7CB4"/>
    <w:rsid w:val="00EF285F"/>
    <w:rsid w:val="00EF3871"/>
    <w:rsid w:val="00EF3A51"/>
    <w:rsid w:val="00EF5AB0"/>
    <w:rsid w:val="00F01D9B"/>
    <w:rsid w:val="00F03C3B"/>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1D20"/>
    <w:rsid w:val="00F33BD0"/>
    <w:rsid w:val="00F4332A"/>
    <w:rsid w:val="00F45B86"/>
    <w:rsid w:val="00F50E64"/>
    <w:rsid w:val="00F512FE"/>
    <w:rsid w:val="00F57033"/>
    <w:rsid w:val="00F57481"/>
    <w:rsid w:val="00F6582B"/>
    <w:rsid w:val="00F6622D"/>
    <w:rsid w:val="00F80626"/>
    <w:rsid w:val="00F80872"/>
    <w:rsid w:val="00FA1307"/>
    <w:rsid w:val="00FA4DE0"/>
    <w:rsid w:val="00FA596D"/>
    <w:rsid w:val="00FA602E"/>
    <w:rsid w:val="00FC074E"/>
    <w:rsid w:val="00FC34CD"/>
    <w:rsid w:val="00FC43F9"/>
    <w:rsid w:val="00FC5092"/>
    <w:rsid w:val="00FC5217"/>
    <w:rsid w:val="00FD1386"/>
    <w:rsid w:val="00FD3640"/>
    <w:rsid w:val="00FD4D38"/>
    <w:rsid w:val="00FD5834"/>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26</Pages>
  <Words>10643</Words>
  <Characters>55454</Characters>
  <Application>Microsoft Office Word</Application>
  <DocSecurity>0</DocSecurity>
  <Lines>1232</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Fabien Langlois</cp:lastModifiedBy>
  <cp:revision>15</cp:revision>
  <cp:lastPrinted>2023-10-26T10:49:00Z</cp:lastPrinted>
  <dcterms:created xsi:type="dcterms:W3CDTF">2023-10-26T12:43:00Z</dcterms:created>
  <dcterms:modified xsi:type="dcterms:W3CDTF">2023-10-27T09:54:00Z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GrammarlyDocumentId">
    <vt:lpwstr>f366cc0bc90a2894abacf703429173c52a35749546e2696bad401da43acc87f2</vt:lpwstr>
  </property>
</Properties>
</file>