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2D2C11">
        <w:rPr>
          <w:rFonts w:ascii="Avenir Next" w:hAnsi="Avenir Next"/>
          <w:highlight w:val="yellow"/>
          <w:lang w:val="en-GB"/>
        </w:rPr>
        <w:t>Both (a) and (c)</w:t>
      </w:r>
      <w:r w:rsidR="003374AC" w:rsidRPr="002D2C11">
        <w:rPr>
          <w:rFonts w:ascii="Avenir Next" w:hAnsi="Avenir Next"/>
          <w:highlight w:val="yellow"/>
          <w:lang w:val="en-GB"/>
        </w:rPr>
        <w:t xml:space="preserve"> are correct</w:t>
      </w:r>
      <w:r w:rsidR="003374AC" w:rsidRPr="00C228D3">
        <w:rPr>
          <w:rFonts w:ascii="Avenir Next" w:hAnsi="Avenir Next"/>
          <w:lang w:val="en-GB"/>
        </w:rPr>
        <w: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C228D3">
        <w:t xml:space="preserve">(b) </w:t>
      </w:r>
      <w:r w:rsidR="00003B23" w:rsidRPr="00C228D3">
        <w:tab/>
      </w:r>
      <w:r w:rsidR="008753CD" w:rsidRPr="002D2C11">
        <w:rPr>
          <w:highlight w:val="yellow"/>
        </w:rPr>
        <w:t>A</w:t>
      </w:r>
      <w:r w:rsidRPr="002D2C11">
        <w:rPr>
          <w:highlight w:val="yellow"/>
        </w:rPr>
        <w:t xml:space="preserve"> resolution by the company’s board of directors</w:t>
      </w:r>
      <w:r w:rsidR="008753CD" w:rsidRPr="00C228D3">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w:t>
      </w:r>
      <w:proofErr w:type="gramStart"/>
      <w:r w:rsidRPr="00C228D3">
        <w:t>a majority of</w:t>
      </w:r>
      <w:proofErr w:type="gramEnd"/>
      <w:r w:rsidRPr="00C228D3">
        <w:t xml:space="preserve">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 xml:space="preserve">t is a personal but temporary benefit that is only available to the company in business rescue, its business rescue </w:t>
      </w:r>
      <w:proofErr w:type="gramStart"/>
      <w:r w:rsidRPr="00C228D3">
        <w:rPr>
          <w:lang w:val="en-GB"/>
        </w:rPr>
        <w:t>practitioner</w:t>
      </w:r>
      <w:proofErr w:type="gramEnd"/>
      <w:r w:rsidRPr="00C228D3">
        <w:rPr>
          <w:lang w:val="en-GB"/>
        </w:rPr>
        <w:t xml:space="preserve">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C228D3">
        <w:rPr>
          <w:lang w:val="en-GB"/>
        </w:rPr>
        <w:t>(d)</w:t>
      </w:r>
      <w:r w:rsidRPr="00C228D3">
        <w:rPr>
          <w:lang w:val="en-GB"/>
        </w:rPr>
        <w:tab/>
      </w:r>
      <w:r w:rsidR="008753CD" w:rsidRPr="002D2C11">
        <w:rPr>
          <w:highlight w:val="yellow"/>
          <w:lang w:val="en-GB"/>
        </w:rPr>
        <w:t>I</w:t>
      </w:r>
      <w:r w:rsidRPr="002D2C11">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2D2C11">
        <w:rPr>
          <w:highlight w:val="yellow"/>
          <w:lang w:val="en-GB"/>
        </w:rPr>
        <w:t xml:space="preserve">ection </w:t>
      </w:r>
      <w:r w:rsidRPr="002D2C11">
        <w:rPr>
          <w:highlight w:val="yellow"/>
          <w:lang w:val="en-GB"/>
        </w:rPr>
        <w:t>133 of the Companies Act of 2008</w:t>
      </w:r>
      <w:r w:rsidR="008753CD" w:rsidRPr="00C228D3">
        <w:rPr>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 xml:space="preserve">t is a personal defence and benefit available indefinitely to the company in business rescue, with the result that the business rescue practitioner of the company concerned may invoke the moratorium to permanently defeat the claims of creditors </w:t>
      </w:r>
      <w:proofErr w:type="gramStart"/>
      <w:r w:rsidRPr="00C228D3">
        <w:rPr>
          <w:lang w:val="en-GB"/>
        </w:rPr>
        <w:t>in order to</w:t>
      </w:r>
      <w:proofErr w:type="gramEnd"/>
      <w:r w:rsidRPr="00C228D3">
        <w:rPr>
          <w:lang w:val="en-GB"/>
        </w:rPr>
        <w:t xml:space="preserve">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w:t>
      </w:r>
      <w:proofErr w:type="gramStart"/>
      <w:r w:rsidRPr="00C228D3">
        <w:rPr>
          <w:rFonts w:ascii="Avenir Next" w:hAnsi="Avenir Next"/>
          <w:color w:val="404040"/>
          <w:lang w:val="en-GB"/>
        </w:rPr>
        <w:t>as long as</w:t>
      </w:r>
      <w:proofErr w:type="gramEnd"/>
      <w:r w:rsidRPr="00C228D3">
        <w:rPr>
          <w:rFonts w:ascii="Avenir Next" w:hAnsi="Avenir Next"/>
          <w:color w:val="404040"/>
          <w:lang w:val="en-GB"/>
        </w:rPr>
        <w:t xml:space="preserve">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 xml:space="preserve">and the board of directors </w:t>
      </w:r>
      <w:proofErr w:type="gramStart"/>
      <w:r w:rsidRPr="00C228D3">
        <w:rPr>
          <w:rFonts w:ascii="Avenir Next" w:hAnsi="Avenir Next"/>
          <w:color w:val="404040"/>
          <w:lang w:val="en-GB"/>
        </w:rPr>
        <w:t>have to</w:t>
      </w:r>
      <w:proofErr w:type="gramEnd"/>
      <w:r w:rsidRPr="00C228D3">
        <w:rPr>
          <w:rFonts w:ascii="Avenir Next" w:hAnsi="Avenir Next"/>
          <w:color w:val="404040"/>
          <w:lang w:val="en-GB"/>
        </w:rPr>
        <w:t xml:space="preserve">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C228D3" w:rsidRDefault="00CA7069" w:rsidP="00F224C3">
      <w:pPr>
        <w:pStyle w:val="ListParagraph"/>
        <w:numPr>
          <w:ilvl w:val="0"/>
          <w:numId w:val="2"/>
        </w:numPr>
        <w:spacing w:after="0" w:line="240" w:lineRule="auto"/>
        <w:ind w:left="709" w:hanging="709"/>
        <w:rPr>
          <w:rFonts w:ascii="Avenir Next" w:hAnsi="Avenir Next"/>
          <w:color w:val="404040"/>
          <w:lang w:val="en-GB"/>
        </w:rPr>
      </w:pPr>
      <w:r w:rsidRPr="002D2C11">
        <w:rPr>
          <w:rFonts w:ascii="Avenir Next" w:hAnsi="Avenir Next"/>
          <w:color w:val="404040"/>
          <w:highlight w:val="yellow"/>
          <w:lang w:val="en-GB"/>
        </w:rPr>
        <w:t xml:space="preserve">Both </w:t>
      </w:r>
      <w:r w:rsidR="00C25EAF" w:rsidRPr="002D2C11">
        <w:rPr>
          <w:rFonts w:ascii="Avenir Next" w:hAnsi="Avenir Next"/>
          <w:color w:val="404040"/>
          <w:highlight w:val="yellow"/>
          <w:lang w:val="en-GB"/>
        </w:rPr>
        <w:t xml:space="preserve">statements </w:t>
      </w:r>
      <w:r w:rsidR="00025460" w:rsidRPr="002D2C11">
        <w:rPr>
          <w:rFonts w:ascii="Avenir Next" w:hAnsi="Avenir Next"/>
          <w:color w:val="404040"/>
          <w:highlight w:val="yellow"/>
          <w:lang w:val="en-GB"/>
        </w:rPr>
        <w:t>(b) and (c)</w:t>
      </w:r>
      <w:r w:rsidRPr="002D2C11">
        <w:rPr>
          <w:rFonts w:ascii="Avenir Next" w:hAnsi="Avenir Next"/>
          <w:color w:val="404040"/>
          <w:highlight w:val="yellow"/>
          <w:lang w:val="en-GB"/>
        </w:rPr>
        <w:t xml:space="preserve"> are correct</w:t>
      </w:r>
      <w:r w:rsidRPr="00C228D3">
        <w:rPr>
          <w:rFonts w:ascii="Avenir Next" w:hAnsi="Avenir Next"/>
          <w:color w:val="404040"/>
          <w:lang w:val="en-GB"/>
        </w:rPr>
        <w: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w:t>
      </w:r>
      <w:proofErr w:type="gramStart"/>
      <w:r w:rsidRPr="00C228D3">
        <w:rPr>
          <w:color w:val="212121"/>
          <w:lang w:eastAsia="en-GB"/>
        </w:rPr>
        <w:t>breach</w:t>
      </w:r>
      <w:proofErr w:type="gramEnd"/>
      <w:r w:rsidRPr="00C228D3">
        <w:rPr>
          <w:color w:val="212121"/>
          <w:lang w:eastAsia="en-GB"/>
        </w:rPr>
        <w:t xml:space="preserve">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Post-</w:t>
      </w:r>
      <w:r w:rsidR="00CA7069" w:rsidRPr="00C228D3">
        <w:rPr>
          <w:color w:val="212121"/>
          <w:lang w:val="en-GB" w:eastAsia="en-GB"/>
        </w:rPr>
        <w:t>c</w:t>
      </w:r>
      <w:r w:rsidRPr="00C228D3">
        <w:rPr>
          <w:color w:val="212121"/>
          <w:lang w:val="en-GB" w:eastAsia="en-GB"/>
        </w:rPr>
        <w:t xml:space="preserve">ommencement </w:t>
      </w:r>
      <w:r w:rsidR="00CA7069" w:rsidRPr="00C228D3">
        <w:rPr>
          <w:color w:val="212121"/>
          <w:lang w:val="en-GB" w:eastAsia="en-GB"/>
        </w:rPr>
        <w:t>f</w:t>
      </w:r>
      <w:r w:rsidRPr="00C228D3">
        <w:rPr>
          <w:color w:val="212121"/>
          <w:lang w:val="en-GB" w:eastAsia="en-GB"/>
        </w:rPr>
        <w:t>inance</w:t>
      </w:r>
      <w:r w:rsidR="00CA7069" w:rsidRPr="00C228D3">
        <w:rPr>
          <w:color w:val="212121"/>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34227E">
        <w:rPr>
          <w:color w:val="212121"/>
          <w:highlight w:val="yellow"/>
          <w:lang w:val="en-GB" w:eastAsia="en-GB"/>
        </w:rPr>
        <w:t xml:space="preserve">Unsecured </w:t>
      </w:r>
      <w:r w:rsidR="00CA7069" w:rsidRPr="0034227E">
        <w:rPr>
          <w:color w:val="212121"/>
          <w:highlight w:val="yellow"/>
          <w:lang w:val="en-GB" w:eastAsia="en-GB"/>
        </w:rPr>
        <w:t>c</w:t>
      </w:r>
      <w:r w:rsidRPr="0034227E">
        <w:rPr>
          <w:color w:val="212121"/>
          <w:highlight w:val="yellow"/>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utilise the services of labour brokers </w:t>
      </w:r>
      <w:proofErr w:type="gramStart"/>
      <w:r w:rsidRPr="00C228D3">
        <w:rPr>
          <w:rFonts w:ascii="Avenir Next" w:hAnsi="Avenir Next" w:cs="Arial"/>
          <w:szCs w:val="22"/>
          <w:lang w:val="en-US"/>
        </w:rPr>
        <w:t>in order to</w:t>
      </w:r>
      <w:proofErr w:type="gramEnd"/>
      <w:r w:rsidRPr="00C228D3">
        <w:rPr>
          <w:rFonts w:ascii="Avenir Next" w:hAnsi="Avenir Next" w:cs="Arial"/>
          <w:szCs w:val="22"/>
          <w:lang w:val="en-US"/>
        </w:rPr>
        <w:t xml:space="preserve">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34227E">
        <w:rPr>
          <w:rFonts w:ascii="Avenir Next" w:hAnsi="Avenir Next" w:cs="Arial"/>
          <w:highlight w:val="yellow"/>
          <w:lang w:val="en-US"/>
        </w:rPr>
        <w:t>Yes, the employees of the labour broker are also employees of the company that has engaged the services of the labour broker, however the employees of the labour broker are only deemed to be an employee of the company, after a period of three months</w:t>
      </w:r>
      <w:r w:rsidRPr="00C228D3">
        <w:rPr>
          <w:rFonts w:ascii="Avenir Next" w:hAnsi="Avenir Next" w:cs="Arial"/>
          <w:lang w:val="en-US"/>
        </w:rPr>
        <w:t>.</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C228D3" w:rsidRDefault="00FD4D38" w:rsidP="0042235F">
      <w:pPr>
        <w:pStyle w:val="WWList2"/>
        <w:numPr>
          <w:ilvl w:val="0"/>
          <w:numId w:val="20"/>
        </w:numPr>
        <w:spacing w:after="0" w:line="240" w:lineRule="auto"/>
        <w:ind w:left="709" w:hanging="709"/>
        <w:rPr>
          <w:rFonts w:ascii="Avenir Next" w:hAnsi="Avenir Next"/>
          <w:szCs w:val="22"/>
        </w:rPr>
      </w:pPr>
      <w:r w:rsidRPr="007E21B9">
        <w:rPr>
          <w:rFonts w:ascii="Avenir Next" w:hAnsi="Avenir Next"/>
          <w:szCs w:val="22"/>
          <w:highlight w:val="yellow"/>
        </w:rPr>
        <w:t>A s</w:t>
      </w:r>
      <w:r w:rsidR="0054257F" w:rsidRPr="007E21B9">
        <w:rPr>
          <w:rFonts w:ascii="Avenir Next" w:hAnsi="Avenir Next"/>
          <w:szCs w:val="22"/>
          <w:highlight w:val="yellow"/>
        </w:rPr>
        <w:t>hareholder or creditor of the company, registered trade union representing the employees of the company; and employees of the company that are not represented by trade unions</w:t>
      </w:r>
      <w:r w:rsidR="0054257F" w:rsidRPr="00C228D3">
        <w:rPr>
          <w:rFonts w:ascii="Avenir Next" w:hAnsi="Avenir Next"/>
          <w:szCs w:val="22"/>
        </w:rPr>
        <w:t>.</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7E21B9" w:rsidRDefault="008865F3" w:rsidP="00F224C3">
      <w:pPr>
        <w:pStyle w:val="ListParagraph"/>
        <w:numPr>
          <w:ilvl w:val="0"/>
          <w:numId w:val="8"/>
        </w:numPr>
        <w:spacing w:after="0" w:line="240" w:lineRule="auto"/>
        <w:ind w:left="709" w:hanging="709"/>
        <w:rPr>
          <w:rFonts w:ascii="Avenir Next" w:hAnsi="Avenir Next"/>
          <w:lang w:val="en-GB"/>
        </w:rPr>
      </w:pPr>
      <w:r w:rsidRPr="007E21B9">
        <w:rPr>
          <w:rFonts w:ascii="Avenir Next" w:hAnsi="Avenir Next"/>
          <w:lang w:val="en-GB"/>
        </w:rPr>
        <w:t xml:space="preserve">You did not and do not meet the requirements of </w:t>
      </w:r>
      <w:r w:rsidR="00973B2E" w:rsidRPr="007E21B9">
        <w:rPr>
          <w:rFonts w:ascii="Avenir Next" w:hAnsi="Avenir Next"/>
          <w:lang w:val="en-GB"/>
        </w:rPr>
        <w:t>s</w:t>
      </w:r>
      <w:r w:rsidRPr="007E21B9">
        <w:rPr>
          <w:rFonts w:ascii="Avenir Next" w:hAnsi="Avenir Next"/>
          <w:lang w:val="en-GB"/>
        </w:rPr>
        <w:t>ection</w:t>
      </w:r>
      <w:r w:rsidR="00973B2E" w:rsidRPr="007E21B9">
        <w:rPr>
          <w:rFonts w:ascii="Avenir Next" w:hAnsi="Avenir Next"/>
          <w:lang w:val="en-GB"/>
        </w:rPr>
        <w:t xml:space="preserve"> </w:t>
      </w:r>
      <w:r w:rsidRPr="007E21B9">
        <w:rPr>
          <w:rFonts w:ascii="Avenir Next" w:hAnsi="Avenir Next"/>
          <w:lang w:val="en-GB"/>
        </w:rPr>
        <w:t xml:space="preserve">138 of the Companies Act </w:t>
      </w:r>
      <w:r w:rsidR="0093608F" w:rsidRPr="007E21B9">
        <w:rPr>
          <w:rFonts w:ascii="Avenir Next" w:hAnsi="Avenir Next"/>
          <w:lang w:val="en-GB"/>
        </w:rPr>
        <w:t xml:space="preserve">2008 </w:t>
      </w:r>
      <w:r w:rsidRPr="007E21B9">
        <w:rPr>
          <w:rFonts w:ascii="Avenir Next" w:hAnsi="Avenir Next"/>
          <w:lang w:val="en-GB"/>
        </w:rPr>
        <w:t>when appointed.</w:t>
      </w:r>
    </w:p>
    <w:p w14:paraId="1C97EB51" w14:textId="77777777" w:rsidR="008865F3" w:rsidRPr="007E21B9" w:rsidRDefault="008865F3" w:rsidP="00F224C3">
      <w:pPr>
        <w:pStyle w:val="ListParagraph"/>
        <w:numPr>
          <w:ilvl w:val="0"/>
          <w:numId w:val="8"/>
        </w:numPr>
        <w:spacing w:after="0" w:line="240" w:lineRule="auto"/>
        <w:ind w:left="709" w:hanging="709"/>
        <w:rPr>
          <w:rFonts w:ascii="Avenir Next" w:hAnsi="Avenir Next"/>
          <w:lang w:val="en-GB"/>
        </w:rPr>
      </w:pPr>
      <w:r w:rsidRPr="007E21B9">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7E21B9"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7E21B9">
        <w:rPr>
          <w:rFonts w:ascii="Avenir Next" w:hAnsi="Avenir Next"/>
          <w:highlight w:val="yellow"/>
          <w:lang w:val="en-GB"/>
        </w:rPr>
        <w:t>(</w:t>
      </w:r>
      <w:r w:rsidR="008865F3" w:rsidRPr="007E21B9">
        <w:rPr>
          <w:rFonts w:ascii="Avenir Next" w:hAnsi="Avenir Next"/>
          <w:highlight w:val="yellow"/>
          <w:lang w:val="en-GB"/>
        </w:rPr>
        <w:t>i</w:t>
      </w:r>
      <w:r w:rsidRPr="007E21B9">
        <w:rPr>
          <w:rFonts w:ascii="Avenir Next" w:hAnsi="Avenir Next"/>
          <w:highlight w:val="yellow"/>
          <w:lang w:val="en-GB"/>
        </w:rPr>
        <w:t>)</w:t>
      </w:r>
      <w:r w:rsidR="008865F3" w:rsidRPr="007E21B9">
        <w:rPr>
          <w:rFonts w:ascii="Avenir Next" w:hAnsi="Avenir Next"/>
          <w:highlight w:val="yellow"/>
          <w:lang w:val="en-GB"/>
        </w:rPr>
        <w:t xml:space="preserve"> and </w:t>
      </w:r>
      <w:r w:rsidRPr="007E21B9">
        <w:rPr>
          <w:rFonts w:ascii="Avenir Next" w:hAnsi="Avenir Next"/>
          <w:highlight w:val="yellow"/>
          <w:lang w:val="en-GB"/>
        </w:rPr>
        <w:t>(</w:t>
      </w:r>
      <w:r w:rsidR="008865F3" w:rsidRPr="007E21B9">
        <w:rPr>
          <w:rFonts w:ascii="Avenir Next" w:hAnsi="Avenir Next"/>
          <w:highlight w:val="yellow"/>
          <w:lang w:val="en-GB"/>
        </w:rPr>
        <w:t>ii</w:t>
      </w:r>
      <w:r w:rsidRPr="007E21B9">
        <w:rPr>
          <w:rFonts w:ascii="Avenir Next" w:hAnsi="Avenir Next"/>
          <w:highlight w:val="yellow"/>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7A61D7"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7A61D7">
        <w:rPr>
          <w:rFonts w:ascii="Avenir Next" w:hAnsi="Avenir Next"/>
          <w:sz w:val="22"/>
          <w:szCs w:val="22"/>
          <w:highlight w:val="yellow"/>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proofErr w:type="gramStart"/>
      <w:r w:rsidRPr="00C228D3">
        <w:rPr>
          <w:rFonts w:ascii="Avenir Next" w:hAnsi="Avenir Next"/>
          <w:sz w:val="22"/>
          <w:szCs w:val="22"/>
          <w:lang w:val="en-US"/>
        </w:rPr>
        <w:t>All of</w:t>
      </w:r>
      <w:proofErr w:type="gramEnd"/>
      <w:r w:rsidRPr="00C228D3">
        <w:rPr>
          <w:rFonts w:ascii="Avenir Next" w:hAnsi="Avenir Next"/>
          <w:sz w:val="22"/>
          <w:szCs w:val="22"/>
          <w:lang w:val="en-US"/>
        </w:rPr>
        <w:t xml:space="preserve">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7A61D7"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7A61D7">
        <w:rPr>
          <w:rFonts w:ascii="Avenir Next" w:hAnsi="Avenir Next"/>
          <w:highlight w:val="yellow"/>
          <w:lang w:val="en-GB"/>
        </w:rPr>
        <w:t>The creditor is recognised and bound by the adopted plan regardless of whether they were present and voting at the s</w:t>
      </w:r>
      <w:r w:rsidR="00973B2E" w:rsidRPr="007A61D7">
        <w:rPr>
          <w:rFonts w:ascii="Avenir Next" w:hAnsi="Avenir Next"/>
          <w:highlight w:val="yellow"/>
          <w:lang w:val="en-GB"/>
        </w:rPr>
        <w:t xml:space="preserve">ection </w:t>
      </w:r>
      <w:r w:rsidRPr="007A61D7">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9E37DC">
        <w:rPr>
          <w:rFonts w:ascii="Avenir Next" w:hAnsi="Avenir Next"/>
          <w:highlight w:val="yellow"/>
          <w:lang w:val="en-GB"/>
        </w:rPr>
        <w:t xml:space="preserve">The </w:t>
      </w:r>
      <w:r w:rsidR="00D106DD" w:rsidRPr="009E37DC">
        <w:rPr>
          <w:rFonts w:ascii="Avenir Next" w:hAnsi="Avenir Next"/>
          <w:highlight w:val="yellow"/>
          <w:lang w:val="en-GB"/>
        </w:rPr>
        <w:t xml:space="preserve">business rescue practitioner </w:t>
      </w:r>
      <w:r w:rsidRPr="009E37DC">
        <w:rPr>
          <w:rFonts w:ascii="Avenir Next" w:hAnsi="Avenir Next"/>
          <w:highlight w:val="yellow"/>
          <w:lang w:val="en-GB"/>
        </w:rPr>
        <w:t xml:space="preserve">only requires 50% of the shareholders to vote in favour of the plan to amend shareholder </w:t>
      </w:r>
      <w:r w:rsidR="00D0089A" w:rsidRPr="009E37DC">
        <w:rPr>
          <w:rFonts w:ascii="Avenir Next" w:hAnsi="Avenir Next"/>
          <w:highlight w:val="yellow"/>
          <w:lang w:val="en-GB"/>
        </w:rPr>
        <w:t>rights and</w:t>
      </w:r>
      <w:r w:rsidRPr="009E37DC">
        <w:rPr>
          <w:rFonts w:ascii="Avenir Next" w:hAnsi="Avenir Next"/>
          <w:highlight w:val="yellow"/>
          <w:lang w:val="en-GB"/>
        </w:rPr>
        <w:t xml:space="preserve"> given that Shareholder A already has 60% of the shares, it could pass the vote on its own</w:t>
      </w:r>
      <w:r w:rsidRPr="00C228D3">
        <w:rPr>
          <w:rFonts w:ascii="Avenir Next" w:hAnsi="Avenir Next"/>
          <w:lang w:val="en-GB"/>
        </w:rPr>
        <w:t>.</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proofErr w:type="gramStart"/>
      <w:r w:rsidRPr="00C228D3">
        <w:rPr>
          <w:rFonts w:ascii="Avenir Next" w:hAnsi="Avenir Next"/>
          <w:lang w:val="en-GB"/>
        </w:rPr>
        <w:t>All of</w:t>
      </w:r>
      <w:proofErr w:type="gramEnd"/>
      <w:r w:rsidRPr="00C228D3">
        <w:rPr>
          <w:rFonts w:ascii="Avenir Next" w:hAnsi="Avenir Next"/>
          <w:lang w:val="en-GB"/>
        </w:rPr>
        <w:t xml:space="preserve">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243E24">
        <w:rPr>
          <w:rFonts w:ascii="Avenir Next" w:hAnsi="Avenir Next" w:cs="Arial"/>
          <w:highlight w:val="yellow"/>
          <w:lang w:val="en-US"/>
        </w:rPr>
        <w:t>Material assumptions on which the projections have been based as contained within the published business rescue plan and as if it has been adopted</w:t>
      </w:r>
      <w:r w:rsidRPr="00C228D3">
        <w:rPr>
          <w:rFonts w:ascii="Avenir Next" w:hAnsi="Avenir Next" w:cs="Arial"/>
          <w:lang w:val="en-US"/>
        </w:rPr>
        <w:t>.</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proofErr w:type="gramStart"/>
      <w:r w:rsidRPr="00C228D3">
        <w:rPr>
          <w:rFonts w:ascii="Avenir Next" w:hAnsi="Avenir Next" w:cs="Arial"/>
          <w:lang w:val="en-US"/>
        </w:rPr>
        <w:t>All of</w:t>
      </w:r>
      <w:proofErr w:type="gramEnd"/>
      <w:r w:rsidRPr="00C228D3">
        <w:rPr>
          <w:rFonts w:ascii="Avenir Next" w:hAnsi="Avenir Next" w:cs="Arial"/>
          <w:lang w:val="en-US"/>
        </w:rPr>
        <w:t xml:space="preserve">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C228D3"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lang w:val="en-GB"/>
        </w:rPr>
      </w:pPr>
      <w:r w:rsidRPr="00243E24">
        <w:rPr>
          <w:rFonts w:ascii="Avenir Next" w:hAnsi="Avenir Next"/>
          <w:highlight w:val="yellow"/>
          <w:lang w:val="en-GB"/>
        </w:rPr>
        <w:t>I</w:t>
      </w:r>
      <w:r w:rsidR="00C56E18" w:rsidRPr="00243E24">
        <w:rPr>
          <w:rFonts w:ascii="Avenir Next" w:hAnsi="Avenir Next"/>
          <w:highlight w:val="yellow"/>
          <w:lang w:val="en-GB"/>
        </w:rPr>
        <w:t>mportant</w:t>
      </w:r>
      <w:r w:rsidR="00C56E18" w:rsidRPr="00243E24">
        <w:rPr>
          <w:rFonts w:ascii="Avenir Next" w:hAnsi="Avenir Next"/>
          <w:spacing w:val="-3"/>
          <w:highlight w:val="yellow"/>
          <w:lang w:val="en-GB"/>
        </w:rPr>
        <w:t xml:space="preserve"> </w:t>
      </w:r>
      <w:r w:rsidR="00C56E18" w:rsidRPr="00243E24">
        <w:rPr>
          <w:rFonts w:ascii="Avenir Next" w:hAnsi="Avenir Next"/>
          <w:highlight w:val="yellow"/>
          <w:lang w:val="en-GB"/>
        </w:rPr>
        <w:t>if</w:t>
      </w:r>
      <w:r w:rsidR="00C56E18" w:rsidRPr="00243E24">
        <w:rPr>
          <w:rFonts w:ascii="Avenir Next" w:hAnsi="Avenir Next"/>
          <w:spacing w:val="-3"/>
          <w:highlight w:val="yellow"/>
          <w:lang w:val="en-GB"/>
        </w:rPr>
        <w:t xml:space="preserve"> </w:t>
      </w:r>
      <w:proofErr w:type="gramStart"/>
      <w:r w:rsidR="00C56E18" w:rsidRPr="00243E24">
        <w:rPr>
          <w:rFonts w:ascii="Avenir Next" w:hAnsi="Avenir Next"/>
          <w:highlight w:val="yellow"/>
          <w:lang w:val="en-GB"/>
        </w:rPr>
        <w:t>possible</w:t>
      </w:r>
      <w:proofErr w:type="gramEnd"/>
      <w:r w:rsidR="00C56E18" w:rsidRPr="00243E24">
        <w:rPr>
          <w:rFonts w:ascii="Avenir Next" w:hAnsi="Avenir Next"/>
          <w:spacing w:val="-6"/>
          <w:highlight w:val="yellow"/>
          <w:lang w:val="en-GB"/>
        </w:rPr>
        <w:t xml:space="preserve"> </w:t>
      </w:r>
      <w:r w:rsidR="00C56E18" w:rsidRPr="00243E24">
        <w:rPr>
          <w:rFonts w:ascii="Avenir Next" w:hAnsi="Avenir Next"/>
          <w:highlight w:val="yellow"/>
          <w:lang w:val="en-GB"/>
        </w:rPr>
        <w:t>to</w:t>
      </w:r>
      <w:r w:rsidR="00C56E18" w:rsidRPr="00243E24">
        <w:rPr>
          <w:rFonts w:ascii="Avenir Next" w:hAnsi="Avenir Next"/>
          <w:spacing w:val="-6"/>
          <w:highlight w:val="yellow"/>
          <w:lang w:val="en-GB"/>
        </w:rPr>
        <w:t xml:space="preserve"> </w:t>
      </w:r>
      <w:r w:rsidR="00C56E18" w:rsidRPr="00243E24">
        <w:rPr>
          <w:rFonts w:ascii="Avenir Next" w:hAnsi="Avenir Next"/>
          <w:highlight w:val="yellow"/>
          <w:lang w:val="en-GB"/>
        </w:rPr>
        <w:t>maintain,</w:t>
      </w:r>
      <w:r w:rsidR="00C56E18" w:rsidRPr="00243E24">
        <w:rPr>
          <w:rFonts w:ascii="Avenir Next" w:hAnsi="Avenir Next"/>
          <w:spacing w:val="-3"/>
          <w:highlight w:val="yellow"/>
          <w:lang w:val="en-GB"/>
        </w:rPr>
        <w:t xml:space="preserve"> </w:t>
      </w:r>
      <w:r w:rsidR="00C56E18" w:rsidRPr="00243E24">
        <w:rPr>
          <w:rFonts w:ascii="Avenir Next" w:hAnsi="Avenir Next"/>
          <w:highlight w:val="yellow"/>
          <w:lang w:val="en-GB"/>
        </w:rPr>
        <w:t>assist</w:t>
      </w:r>
      <w:r w:rsidR="00C56E18" w:rsidRPr="00243E24">
        <w:rPr>
          <w:rFonts w:ascii="Avenir Next" w:hAnsi="Avenir Next"/>
          <w:spacing w:val="-3"/>
          <w:highlight w:val="yellow"/>
          <w:lang w:val="en-GB"/>
        </w:rPr>
        <w:t xml:space="preserve"> </w:t>
      </w:r>
      <w:r w:rsidR="00C56E18" w:rsidRPr="00243E24">
        <w:rPr>
          <w:rFonts w:ascii="Avenir Next" w:hAnsi="Avenir Next"/>
          <w:highlight w:val="yellow"/>
          <w:lang w:val="en-GB"/>
        </w:rPr>
        <w:t>with</w:t>
      </w:r>
      <w:r w:rsidR="00C56E18" w:rsidRPr="00243E24">
        <w:rPr>
          <w:rFonts w:ascii="Avenir Next" w:hAnsi="Avenir Next"/>
          <w:spacing w:val="-6"/>
          <w:highlight w:val="yellow"/>
          <w:lang w:val="en-GB"/>
        </w:rPr>
        <w:t xml:space="preserve"> </w:t>
      </w:r>
      <w:r w:rsidR="00C56E18" w:rsidRPr="00243E24">
        <w:rPr>
          <w:rFonts w:ascii="Avenir Next" w:hAnsi="Avenir Next"/>
          <w:highlight w:val="yellow"/>
          <w:lang w:val="en-GB"/>
        </w:rPr>
        <w:t>knowledge,</w:t>
      </w:r>
      <w:r w:rsidR="00C56E18" w:rsidRPr="00243E24">
        <w:rPr>
          <w:rFonts w:ascii="Avenir Next" w:hAnsi="Avenir Next"/>
          <w:spacing w:val="-3"/>
          <w:highlight w:val="yellow"/>
          <w:lang w:val="en-GB"/>
        </w:rPr>
        <w:t xml:space="preserve"> </w:t>
      </w:r>
      <w:r w:rsidR="00C56E18" w:rsidRPr="00243E24">
        <w:rPr>
          <w:rFonts w:ascii="Avenir Next" w:hAnsi="Avenir Next"/>
          <w:highlight w:val="yellow"/>
          <w:lang w:val="en-GB"/>
        </w:rPr>
        <w:t>bandwidth</w:t>
      </w:r>
      <w:r w:rsidR="00C56E18" w:rsidRPr="00243E24">
        <w:rPr>
          <w:rFonts w:ascii="Avenir Next" w:hAnsi="Avenir Next"/>
          <w:spacing w:val="-6"/>
          <w:highlight w:val="yellow"/>
          <w:lang w:val="en-GB"/>
        </w:rPr>
        <w:t xml:space="preserve"> </w:t>
      </w:r>
      <w:r w:rsidR="00401CA8" w:rsidRPr="00243E24">
        <w:rPr>
          <w:rFonts w:ascii="Avenir Next" w:hAnsi="Avenir Next"/>
          <w:spacing w:val="-6"/>
          <w:highlight w:val="yellow"/>
          <w:lang w:val="en-GB"/>
        </w:rPr>
        <w:t>and</w:t>
      </w:r>
      <w:r w:rsidR="00C56E18" w:rsidRPr="00243E24">
        <w:rPr>
          <w:rFonts w:ascii="Avenir Next" w:hAnsi="Avenir Next"/>
          <w:spacing w:val="-4"/>
          <w:highlight w:val="yellow"/>
          <w:lang w:val="en-GB"/>
        </w:rPr>
        <w:t xml:space="preserve"> </w:t>
      </w:r>
      <w:r w:rsidR="00C56E18" w:rsidRPr="00243E24">
        <w:rPr>
          <w:rFonts w:ascii="Avenir Next" w:hAnsi="Avenir Next"/>
          <w:spacing w:val="-2"/>
          <w:highlight w:val="yellow"/>
          <w:lang w:val="en-GB"/>
        </w:rPr>
        <w:t>continuity</w:t>
      </w:r>
      <w:r w:rsidR="00C56E18" w:rsidRPr="00C228D3">
        <w:rPr>
          <w:rFonts w:ascii="Avenir Next" w:hAnsi="Avenir Next"/>
          <w:spacing w:val="-2"/>
          <w:lang w:val="en-GB"/>
        </w:rPr>
        <w:t>.</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There are no </w:t>
      </w:r>
      <w:proofErr w:type="gramStart"/>
      <w:r w:rsidRPr="00C228D3">
        <w:rPr>
          <w:rFonts w:ascii="Avenir Next" w:hAnsi="Avenir Next"/>
        </w:rPr>
        <w:t>creditors</w:t>
      </w:r>
      <w:proofErr w:type="gramEnd"/>
      <w:r w:rsidRPr="00C228D3">
        <w:rPr>
          <w:rFonts w:ascii="Avenir Next" w:hAnsi="Avenir Next"/>
        </w:rPr>
        <w:t xml:space="preserve">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 xml:space="preserve">he plan alters the rights of shareholders of any class, but </w:t>
      </w:r>
      <w:proofErr w:type="gramStart"/>
      <w:r w:rsidR="003005A4" w:rsidRPr="00C228D3">
        <w:rPr>
          <w:rFonts w:ascii="Avenir Next" w:hAnsi="Avenir Next"/>
        </w:rPr>
        <w:t>the majority of</w:t>
      </w:r>
      <w:proofErr w:type="gramEnd"/>
      <w:r w:rsidR="003005A4" w:rsidRPr="00C228D3">
        <w:rPr>
          <w:rFonts w:ascii="Avenir Next" w:hAnsi="Avenir Next"/>
        </w:rPr>
        <w:t xml:space="preserve">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C228D3" w:rsidRDefault="00061E4F" w:rsidP="00F224C3">
      <w:pPr>
        <w:pStyle w:val="AOAltHead3"/>
        <w:spacing w:before="0" w:line="240" w:lineRule="auto"/>
        <w:ind w:left="709" w:hanging="709"/>
        <w:rPr>
          <w:rFonts w:ascii="Avenir Next" w:hAnsi="Avenir Next"/>
        </w:rPr>
      </w:pPr>
      <w:r w:rsidRPr="00243E24">
        <w:rPr>
          <w:rFonts w:ascii="Avenir Next" w:hAnsi="Avenir Next"/>
          <w:highlight w:val="yellow"/>
        </w:rPr>
        <w:t xml:space="preserve">Only </w:t>
      </w:r>
      <w:r w:rsidR="00987044" w:rsidRPr="00243E24">
        <w:rPr>
          <w:rFonts w:ascii="Avenir Next" w:hAnsi="Avenir Next"/>
          <w:highlight w:val="yellow"/>
        </w:rPr>
        <w:t>(c) and (d)</w:t>
      </w:r>
      <w:r w:rsidRPr="00243E24">
        <w:rPr>
          <w:rFonts w:ascii="Avenir Next" w:hAnsi="Avenir Next"/>
          <w:highlight w:val="yellow"/>
        </w:rPr>
        <w:t xml:space="preserve"> are correct</w:t>
      </w:r>
      <w:r w:rsidRPr="00C228D3">
        <w:rPr>
          <w:rFonts w:ascii="Avenir Next" w:hAnsi="Avenir Next"/>
        </w:rPr>
        <w: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C228D3" w:rsidRDefault="00BF4C0F" w:rsidP="00F224C3">
      <w:pPr>
        <w:pStyle w:val="AOAltHead3"/>
        <w:spacing w:before="0" w:line="240" w:lineRule="auto"/>
        <w:ind w:left="709" w:hanging="709"/>
        <w:rPr>
          <w:rFonts w:ascii="Avenir Next" w:hAnsi="Avenir Next"/>
          <w:bCs/>
        </w:rPr>
      </w:pPr>
      <w:r w:rsidRPr="00F37D71">
        <w:rPr>
          <w:rFonts w:ascii="Avenir Next" w:hAnsi="Avenir Next"/>
          <w:highlight w:val="yellow"/>
        </w:rPr>
        <w:t xml:space="preserve">It applies to both individual consumer debtors and companies, </w:t>
      </w:r>
      <w:r w:rsidRPr="00F37D71">
        <w:rPr>
          <w:rFonts w:ascii="Avenir Next" w:hAnsi="Avenir Next"/>
          <w:bCs/>
          <w:highlight w:val="yellow"/>
        </w:rPr>
        <w:t>under the Insolvency Act of 1936, and the Companies Act of 2008, respectively</w:t>
      </w:r>
      <w:r w:rsidRPr="00C228D3">
        <w:rPr>
          <w:rFonts w:ascii="Avenir Next" w:hAnsi="Avenir Next"/>
          <w:bCs/>
        </w:rPr>
        <w:t>.</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C228D3">
        <w:rPr>
          <w:lang w:val="en-GB"/>
        </w:rPr>
        <w:t>(b)</w:t>
      </w:r>
      <w:r w:rsidRPr="00C228D3">
        <w:rPr>
          <w:lang w:val="en-GB"/>
        </w:rPr>
        <w:tab/>
      </w:r>
      <w:r w:rsidRPr="00DF0A33">
        <w:rPr>
          <w:highlight w:val="yellow"/>
          <w:lang w:val="en-GB"/>
        </w:rPr>
        <w:t>A liquidator has certain investigative powers that a business rescue practitioner does not have</w:t>
      </w:r>
      <w:r w:rsidRPr="00C228D3">
        <w:rPr>
          <w:lang w:val="en-GB"/>
        </w:rPr>
        <w:t>.</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DF0A33">
        <w:rPr>
          <w:rFonts w:ascii="Avenir Next" w:hAnsi="Avenir Next"/>
          <w:highlight w:val="yellow"/>
          <w:lang w:val="en-GB"/>
        </w:rPr>
        <w:t>At any time</w:t>
      </w:r>
      <w:r w:rsidRPr="00C228D3">
        <w:rPr>
          <w:rFonts w:ascii="Avenir Next" w:hAnsi="Avenir Next"/>
          <w:lang w:val="en-GB"/>
        </w:rPr>
        <w:t>.</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DF0A33">
        <w:rPr>
          <w:rFonts w:ascii="Avenir Next" w:hAnsi="Avenir Next" w:cs="Calibri"/>
          <w:color w:val="000000"/>
          <w:highlight w:val="yellow"/>
          <w:lang w:val="en-GB" w:eastAsia="en-GB"/>
        </w:rPr>
        <w:t>when the business rescue plan has been rejected by creditors and nothing further is done</w:t>
      </w:r>
      <w:r w:rsidRPr="00C228D3">
        <w:rPr>
          <w:rFonts w:ascii="Avenir Next" w:hAnsi="Avenir Next" w:cs="Calibri"/>
          <w:color w:val="000000"/>
          <w:lang w:val="en-GB" w:eastAsia="en-GB"/>
        </w:rPr>
        <w:t>.</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participate in court </w:t>
      </w:r>
      <w:proofErr w:type="gramStart"/>
      <w:r w:rsidRPr="00C228D3">
        <w:rPr>
          <w:rFonts w:ascii="Avenir Next" w:hAnsi="Avenir Next"/>
          <w:color w:val="000000"/>
          <w:sz w:val="22"/>
          <w:szCs w:val="22"/>
          <w:lang w:val="en-US"/>
        </w:rPr>
        <w:t>proceedings;</w:t>
      </w:r>
      <w:proofErr w:type="gramEnd"/>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DF0A33">
        <w:rPr>
          <w:rFonts w:ascii="Avenir Next" w:hAnsi="Avenir Next"/>
          <w:color w:val="000000"/>
          <w:sz w:val="22"/>
          <w:szCs w:val="22"/>
          <w:highlight w:val="yellow"/>
          <w:lang w:val="en-US"/>
        </w:rPr>
        <w:t xml:space="preserve">the right to be given notice of all court </w:t>
      </w:r>
      <w:proofErr w:type="gramStart"/>
      <w:r w:rsidRPr="00DF0A33">
        <w:rPr>
          <w:rFonts w:ascii="Avenir Next" w:hAnsi="Avenir Next"/>
          <w:color w:val="000000"/>
          <w:sz w:val="22"/>
          <w:szCs w:val="22"/>
          <w:highlight w:val="yellow"/>
          <w:lang w:val="en-US"/>
        </w:rPr>
        <w:t>proceedings</w:t>
      </w:r>
      <w:r w:rsidRPr="00C228D3">
        <w:rPr>
          <w:rFonts w:ascii="Avenir Next" w:hAnsi="Avenir Next"/>
          <w:color w:val="000000"/>
          <w:sz w:val="22"/>
          <w:szCs w:val="22"/>
          <w:lang w:val="en-US"/>
        </w:rPr>
        <w:t>;</w:t>
      </w:r>
      <w:proofErr w:type="gramEnd"/>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 xml:space="preserve">the right to be given notice of all creditors’ </w:t>
      </w:r>
      <w:proofErr w:type="gramStart"/>
      <w:r w:rsidRPr="00C228D3">
        <w:rPr>
          <w:rFonts w:ascii="Avenir Next" w:hAnsi="Avenir Next"/>
          <w:color w:val="000000"/>
          <w:sz w:val="22"/>
          <w:szCs w:val="22"/>
          <w:lang w:val="en-US"/>
        </w:rPr>
        <w:t>meetings;</w:t>
      </w:r>
      <w:proofErr w:type="gramEnd"/>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C228D3" w:rsidRDefault="00F166FF" w:rsidP="0042235F">
      <w:pPr>
        <w:numPr>
          <w:ilvl w:val="0"/>
          <w:numId w:val="19"/>
        </w:numPr>
        <w:ind w:left="709" w:hanging="709"/>
        <w:jc w:val="left"/>
        <w:rPr>
          <w:rFonts w:cs="Calibri"/>
          <w:color w:val="212121"/>
          <w:lang w:eastAsia="en-GB"/>
        </w:rPr>
      </w:pPr>
      <w:r w:rsidRPr="00FA708E">
        <w:rPr>
          <w:color w:val="212121"/>
          <w:highlight w:val="yellow"/>
          <w:lang w:eastAsia="en-GB"/>
        </w:rPr>
        <w:t xml:space="preserve">Preferent </w:t>
      </w:r>
      <w:r w:rsidR="00D66209" w:rsidRPr="00FA708E">
        <w:rPr>
          <w:color w:val="212121"/>
          <w:highlight w:val="yellow"/>
          <w:lang w:eastAsia="en-GB"/>
        </w:rPr>
        <w:t>c</w:t>
      </w:r>
      <w:r w:rsidRPr="00FA708E">
        <w:rPr>
          <w:color w:val="212121"/>
          <w:highlight w:val="yellow"/>
          <w:lang w:eastAsia="en-GB"/>
        </w:rPr>
        <w:t xml:space="preserve">laim in </w:t>
      </w:r>
      <w:r w:rsidR="00466CA0" w:rsidRPr="00FA708E">
        <w:rPr>
          <w:color w:val="212121"/>
          <w:highlight w:val="yellow"/>
          <w:lang w:eastAsia="en-GB"/>
        </w:rPr>
        <w:t>b</w:t>
      </w:r>
      <w:r w:rsidRPr="00FA708E">
        <w:rPr>
          <w:color w:val="212121"/>
          <w:highlight w:val="yellow"/>
          <w:lang w:eastAsia="en-GB"/>
        </w:rPr>
        <w:t xml:space="preserve">usiness </w:t>
      </w:r>
      <w:r w:rsidR="00466CA0" w:rsidRPr="00FA708E">
        <w:rPr>
          <w:color w:val="212121"/>
          <w:highlight w:val="yellow"/>
          <w:lang w:eastAsia="en-GB"/>
        </w:rPr>
        <w:t>r</w:t>
      </w:r>
      <w:r w:rsidRPr="00FA708E">
        <w:rPr>
          <w:color w:val="212121"/>
          <w:highlight w:val="yellow"/>
          <w:lang w:eastAsia="en-GB"/>
        </w:rPr>
        <w:t>escue</w:t>
      </w:r>
      <w:r w:rsidR="00D66209" w:rsidRPr="00C228D3">
        <w:rPr>
          <w:color w:val="212121"/>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689916B4" w:rsidR="0042235F" w:rsidRDefault="00FA708E">
      <w:pPr>
        <w:jc w:val="left"/>
        <w:rPr>
          <w:rFonts w:ascii="Avenir Next Demi Bold" w:hAnsi="Avenir Next Demi Bold"/>
          <w:b/>
          <w:bCs/>
          <w:lang w:val="en-GB"/>
        </w:rPr>
      </w:pPr>
      <w:r>
        <w:rPr>
          <w:rFonts w:ascii="Avenir Next Demi Bold" w:hAnsi="Avenir Next Demi Bold"/>
          <w:b/>
          <w:bCs/>
          <w:lang w:val="en-GB"/>
        </w:rPr>
        <w:t>S144(2) Preferred unsecured.</w:t>
      </w:r>
      <w:r w:rsidR="0042235F">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w:t>
      </w:r>
      <w:proofErr w:type="gramStart"/>
      <w:r w:rsidRPr="006B5FA3">
        <w:rPr>
          <w:lang w:val="en-GB"/>
        </w:rPr>
        <w:t>entered into</w:t>
      </w:r>
      <w:proofErr w:type="gramEnd"/>
      <w:r w:rsidRPr="006B5FA3">
        <w:rPr>
          <w:lang w:val="en-GB"/>
        </w:rPr>
        <w:t xml:space="preserve"> with landlords. It is well known that Meropa Retail is the “anchor tenant” of </w:t>
      </w:r>
      <w:proofErr w:type="gramStart"/>
      <w:r w:rsidRPr="006B5FA3">
        <w:rPr>
          <w:lang w:val="en-GB"/>
        </w:rPr>
        <w:t>a number of</w:t>
      </w:r>
      <w:proofErr w:type="gramEnd"/>
      <w:r w:rsidRPr="006B5FA3">
        <w:rPr>
          <w:lang w:val="en-GB"/>
        </w:rPr>
        <w:t xml:space="preserve">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w:t>
      </w:r>
      <w:proofErr w:type="gramStart"/>
      <w:r w:rsidRPr="006B5FA3">
        <w:rPr>
          <w:lang w:val="en-GB"/>
        </w:rPr>
        <w:t>The majority of</w:t>
      </w:r>
      <w:proofErr w:type="gramEnd"/>
      <w:r w:rsidRPr="006B5FA3">
        <w:rPr>
          <w:lang w:val="en-GB"/>
        </w:rPr>
        <w:t xml:space="preserve">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 xml:space="preserve">wide debt restructure and refinancing </w:t>
      </w:r>
      <w:proofErr w:type="gramStart"/>
      <w:r w:rsidRPr="006B5FA3">
        <w:rPr>
          <w:lang w:val="en-GB"/>
        </w:rPr>
        <w:t>in order to</w:t>
      </w:r>
      <w:proofErr w:type="gramEnd"/>
      <w:r w:rsidRPr="006B5FA3">
        <w:rPr>
          <w:lang w:val="en-GB"/>
        </w:rPr>
        <w:t xml:space="preserve">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B5FA3">
        <w:rPr>
          <w:lang w:val="en-GB"/>
        </w:rPr>
        <w:t>In light of the fact that</w:t>
      </w:r>
      <w:proofErr w:type="gramEnd"/>
      <w:r w:rsidRPr="006B5FA3">
        <w:rPr>
          <w:lang w:val="en-GB"/>
        </w:rPr>
        <w:t xml:space="preserve">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w:t>
      </w:r>
      <w:proofErr w:type="gramStart"/>
      <w:r w:rsidRPr="006B5FA3">
        <w:rPr>
          <w:lang w:val="en-GB"/>
        </w:rPr>
        <w:t>Interestingly enough, the</w:t>
      </w:r>
      <w:proofErr w:type="gramEnd"/>
      <w:r w:rsidRPr="006B5FA3">
        <w:rPr>
          <w:lang w:val="en-GB"/>
        </w:rPr>
        <w:t xml:space="preserv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Due to the reluctance of the remaining members of the board to </w:t>
      </w:r>
      <w:proofErr w:type="gramStart"/>
      <w:r w:rsidRPr="006B5FA3">
        <w:rPr>
          <w:lang w:val="en-GB"/>
        </w:rPr>
        <w:t>take action</w:t>
      </w:r>
      <w:proofErr w:type="gramEnd"/>
      <w:r w:rsidRPr="006B5FA3">
        <w:rPr>
          <w:lang w:val="en-GB"/>
        </w:rPr>
        <w:t>,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6B5FA3">
        <w:rPr>
          <w:lang w:val="en-GB"/>
        </w:rPr>
        <w:t>persons“ for</w:t>
      </w:r>
      <w:proofErr w:type="gramEnd"/>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w:t>
      </w:r>
      <w:proofErr w:type="gramStart"/>
      <w:r w:rsidRPr="006B5FA3">
        <w:rPr>
          <w:rFonts w:ascii="Avenir Next" w:hAnsi="Avenir Next"/>
          <w:lang w:val="en-GB"/>
        </w:rPr>
        <w:t>proceedings;</w:t>
      </w:r>
      <w:proofErr w:type="gramEnd"/>
      <w:r w:rsidRPr="006B5FA3">
        <w:rPr>
          <w:rFonts w:ascii="Avenir Next" w:hAnsi="Avenir Next"/>
          <w:lang w:val="en-GB"/>
        </w:rPr>
        <w:t xml:space="preserve">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w:t>
      </w:r>
      <w:proofErr w:type="gramStart"/>
      <w:r w:rsidR="00AF6388" w:rsidRPr="006B5FA3">
        <w:rPr>
          <w:lang w:val="en-GB"/>
        </w:rPr>
        <w:t>obligations;</w:t>
      </w:r>
      <w:proofErr w:type="gramEnd"/>
      <w:r w:rsidR="00AF6388" w:rsidRPr="006B5FA3">
        <w:rPr>
          <w:lang w:val="en-GB"/>
        </w:rPr>
        <w:t xml:space="preserve">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 xml:space="preserve">to </w:t>
      </w:r>
      <w:proofErr w:type="gramStart"/>
      <w:r w:rsidRPr="006B5FA3">
        <w:rPr>
          <w:lang w:val="en-GB"/>
        </w:rPr>
        <w:t>entirely</w:t>
      </w:r>
      <w:r w:rsidR="00AF6388" w:rsidRPr="006B5FA3">
        <w:rPr>
          <w:lang w:val="en-GB"/>
        </w:rPr>
        <w:t xml:space="preserve"> or partially suspend the obligations of Meropa Retail thereunder</w:t>
      </w:r>
      <w:proofErr w:type="gramEnd"/>
      <w:r w:rsidR="00AF6388" w:rsidRPr="006B5FA3">
        <w:rPr>
          <w:lang w:val="en-GB"/>
        </w:rPr>
        <w:t xml:space="preserve">;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w:t>
      </w:r>
      <w:proofErr w:type="gramStart"/>
      <w:r w:rsidR="00AF6388" w:rsidRPr="006B5FA3">
        <w:rPr>
          <w:lang w:val="en-GB"/>
        </w:rPr>
        <w:t>amended</w:t>
      </w:r>
      <w:proofErr w:type="gramEnd"/>
      <w:r w:rsidR="00AF6388" w:rsidRPr="006B5FA3">
        <w:rPr>
          <w:lang w:val="en-GB"/>
        </w:rPr>
        <w:t xml:space="preserve">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w:t>
      </w:r>
      <w:proofErr w:type="gramStart"/>
      <w:r w:rsidRPr="006B5FA3">
        <w:rPr>
          <w:lang w:val="en-GB"/>
        </w:rPr>
        <w:t>in an attempt to</w:t>
      </w:r>
      <w:proofErr w:type="gramEnd"/>
      <w:r w:rsidRPr="006B5FA3">
        <w:rPr>
          <w:lang w:val="en-GB"/>
        </w:rPr>
        <w:t xml:space="preserve">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E95D721" w14:textId="0D1E8329" w:rsidR="00F50E64" w:rsidRDefault="00AE068E" w:rsidP="00B64FBF">
      <w:pPr>
        <w:rPr>
          <w:color w:val="000000" w:themeColor="text1"/>
        </w:rPr>
      </w:pPr>
      <w:r>
        <w:rPr>
          <w:color w:val="000000" w:themeColor="text1"/>
        </w:rPr>
        <w:t>The fact that Urban Shopfitters CC (“US CC”) had “begun preparing” a liquidation application is of no impact to the boar’s resolution to commence business rescue. In terms of section 129(1) of the Companies Act, the board may pass a resolution to commence business rescue and which resolution has effect once it has been filed with the CIPC.</w:t>
      </w:r>
    </w:p>
    <w:p w14:paraId="2809E974" w14:textId="2B96BB2A" w:rsidR="00AE068E" w:rsidRDefault="00AE068E" w:rsidP="00B64FBF">
      <w:pPr>
        <w:rPr>
          <w:color w:val="000000" w:themeColor="text1"/>
        </w:rPr>
      </w:pPr>
      <w:r>
        <w:rPr>
          <w:color w:val="000000" w:themeColor="text1"/>
        </w:rPr>
        <w:t xml:space="preserve">The board would have been prevented from passing the resolution </w:t>
      </w:r>
      <w:proofErr w:type="gramStart"/>
      <w:r>
        <w:rPr>
          <w:color w:val="000000" w:themeColor="text1"/>
        </w:rPr>
        <w:t>in the event that</w:t>
      </w:r>
      <w:proofErr w:type="gramEnd"/>
      <w:r>
        <w:rPr>
          <w:color w:val="000000" w:themeColor="text1"/>
        </w:rPr>
        <w:t xml:space="preserve"> US CC had already initiated the liquidation proceedings. In FRB v Imperial Crown Trading 143 (Pty) Ltd the court held that initiate must be given the same meaning as ‘commence’. In </w:t>
      </w:r>
      <w:proofErr w:type="spellStart"/>
      <w:r>
        <w:rPr>
          <w:color w:val="000000" w:themeColor="text1"/>
        </w:rPr>
        <w:t>Tjeka</w:t>
      </w:r>
      <w:proofErr w:type="spellEnd"/>
      <w:r>
        <w:rPr>
          <w:color w:val="000000" w:themeColor="text1"/>
        </w:rPr>
        <w:t xml:space="preserve"> Training Matters the liquidation application had been issued and filed at court, but not yet served on the Company. Since the application had not been served on the Company, it could not be said that the liquidation application had been ‘initiated’. </w:t>
      </w:r>
    </w:p>
    <w:p w14:paraId="4B23DEA2" w14:textId="7F0CC5B7" w:rsidR="00AE068E" w:rsidRDefault="00AE068E" w:rsidP="00B64FBF">
      <w:pPr>
        <w:rPr>
          <w:color w:val="000000" w:themeColor="text1"/>
        </w:rPr>
      </w:pPr>
      <w:r>
        <w:rPr>
          <w:color w:val="000000" w:themeColor="text1"/>
        </w:rPr>
        <w:t xml:space="preserve"> </w:t>
      </w:r>
    </w:p>
    <w:p w14:paraId="4BA09AA5" w14:textId="5459F4DF" w:rsidR="00AE068E" w:rsidRDefault="00AE068E" w:rsidP="00B64FBF">
      <w:pPr>
        <w:rPr>
          <w:color w:val="000000" w:themeColor="text1"/>
        </w:rPr>
      </w:pPr>
      <w:r>
        <w:rPr>
          <w:color w:val="000000" w:themeColor="text1"/>
        </w:rPr>
        <w:t xml:space="preserve">From this we can accept that liquidation applications must have been issued and served on the company </w:t>
      </w:r>
      <w:proofErr w:type="gramStart"/>
      <w:r>
        <w:rPr>
          <w:color w:val="000000" w:themeColor="text1"/>
        </w:rPr>
        <w:t>in order to</w:t>
      </w:r>
      <w:proofErr w:type="gramEnd"/>
      <w:r>
        <w:rPr>
          <w:color w:val="000000" w:themeColor="text1"/>
        </w:rPr>
        <w:t xml:space="preserve"> preclude the company passing a resolution to commence business rescue.</w:t>
      </w:r>
    </w:p>
    <w:p w14:paraId="0BA7648A" w14:textId="6D40EB61" w:rsidR="00AE068E" w:rsidRDefault="007A46BB" w:rsidP="00B64FBF">
      <w:pPr>
        <w:rPr>
          <w:color w:val="000000" w:themeColor="text1"/>
        </w:rPr>
      </w:pPr>
      <w:r>
        <w:rPr>
          <w:color w:val="000000" w:themeColor="text1"/>
        </w:rPr>
        <w:t xml:space="preserve">The Judgment was disagreed with in Mouton v Park, fortunately however, found that </w:t>
      </w:r>
      <w:proofErr w:type="spellStart"/>
      <w:r>
        <w:rPr>
          <w:color w:val="000000" w:themeColor="text1"/>
        </w:rPr>
        <w:t>Tjeka</w:t>
      </w:r>
      <w:proofErr w:type="spellEnd"/>
      <w:r>
        <w:rPr>
          <w:color w:val="000000" w:themeColor="text1"/>
        </w:rPr>
        <w:t xml:space="preserve"> was </w:t>
      </w:r>
      <w:proofErr w:type="gramStart"/>
      <w:r>
        <w:rPr>
          <w:color w:val="000000" w:themeColor="text1"/>
        </w:rPr>
        <w:t>correct</w:t>
      </w:r>
      <w:proofErr w:type="gramEnd"/>
      <w:r>
        <w:rPr>
          <w:color w:val="000000" w:themeColor="text1"/>
        </w:rPr>
        <w:t xml:space="preserve"> and that the liquidation must have been served on the company. Importantly, the Court in Pan African Shop Fitters (Pty) Ltd held that the liquidation application has no effect on the company (in law) until the company is formally made aware of the steps being taken against the company – which requires service. I mention that all that is required is service, if by affixing and the company directors do not see the attached liquidation application that would be no defense as service would have been </w:t>
      </w:r>
      <w:proofErr w:type="gramStart"/>
      <w:r>
        <w:rPr>
          <w:color w:val="000000" w:themeColor="text1"/>
        </w:rPr>
        <w:t>effected</w:t>
      </w:r>
      <w:proofErr w:type="gramEnd"/>
      <w:r>
        <w:rPr>
          <w:color w:val="000000" w:themeColor="text1"/>
        </w:rPr>
        <w:t>.</w:t>
      </w:r>
    </w:p>
    <w:p w14:paraId="14F78849" w14:textId="77777777" w:rsidR="007A46BB" w:rsidRPr="00AE068E" w:rsidRDefault="007A46BB" w:rsidP="00B64FBF">
      <w:pPr>
        <w:rPr>
          <w:color w:val="000000" w:themeColor="text1"/>
        </w:rPr>
      </w:pPr>
    </w:p>
    <w:p w14:paraId="3E8582F3" w14:textId="77777777" w:rsidR="00F50E64" w:rsidRPr="00505D14" w:rsidRDefault="00F50E64" w:rsidP="00B64FBF">
      <w:pPr>
        <w:rPr>
          <w:color w:val="A6A6A6" w:themeColor="background1" w:themeShade="A6"/>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lastRenderedPageBreak/>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 xml:space="preserve">summons instituted by </w:t>
      </w:r>
      <w:bookmarkStart w:id="0" w:name="_Hlk149229109"/>
      <w:r w:rsidR="00C57832" w:rsidRPr="00F50E64">
        <w:rPr>
          <w:lang w:val="en-GB"/>
        </w:rPr>
        <w:t xml:space="preserve">Johannesburg Central Security Service (Pty) Ltd </w:t>
      </w:r>
      <w:bookmarkEnd w:id="0"/>
      <w:r w:rsidR="00C57832" w:rsidRPr="00F50E64">
        <w:rPr>
          <w:lang w:val="en-GB"/>
        </w:rPr>
        <w:t>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1D014332" w14:textId="72FEB59E" w:rsidR="00E80353" w:rsidRDefault="00413447" w:rsidP="00E80353">
      <w:pPr>
        <w:jc w:val="left"/>
        <w:rPr>
          <w:color w:val="000000" w:themeColor="text1"/>
          <w:lang w:val="en-GB"/>
        </w:rPr>
      </w:pPr>
      <w:r>
        <w:rPr>
          <w:color w:val="000000" w:themeColor="text1"/>
          <w:lang w:val="en-GB"/>
        </w:rPr>
        <w:t xml:space="preserve">I assume that </w:t>
      </w:r>
      <w:bookmarkStart w:id="1" w:name="_Hlk149229817"/>
      <w:r w:rsidRPr="00413447">
        <w:rPr>
          <w:color w:val="000000" w:themeColor="text1"/>
          <w:lang w:val="en-GB"/>
        </w:rPr>
        <w:t>Johannesburg Central Security Service (Pty) Ltd</w:t>
      </w:r>
      <w:r>
        <w:rPr>
          <w:color w:val="000000" w:themeColor="text1"/>
          <w:lang w:val="en-GB"/>
        </w:rPr>
        <w:t xml:space="preserve"> </w:t>
      </w:r>
      <w:bookmarkEnd w:id="1"/>
      <w:r>
        <w:rPr>
          <w:color w:val="000000" w:themeColor="text1"/>
          <w:lang w:val="en-GB"/>
        </w:rPr>
        <w:t xml:space="preserve">has issued and served the claim on the company and that the litigation is underway. Though this would make no difference as the moratorium would still apply even if the summons </w:t>
      </w:r>
      <w:proofErr w:type="gramStart"/>
      <w:r>
        <w:rPr>
          <w:color w:val="000000" w:themeColor="text1"/>
          <w:lang w:val="en-GB"/>
        </w:rPr>
        <w:t>is</w:t>
      </w:r>
      <w:proofErr w:type="gramEnd"/>
      <w:r>
        <w:rPr>
          <w:color w:val="000000" w:themeColor="text1"/>
          <w:lang w:val="en-GB"/>
        </w:rPr>
        <w:t xml:space="preserve"> served after the commencement of business rescue.</w:t>
      </w:r>
    </w:p>
    <w:p w14:paraId="4858601D" w14:textId="24E22738" w:rsidR="0073691F" w:rsidRDefault="0073691F" w:rsidP="00E80353">
      <w:pPr>
        <w:jc w:val="left"/>
        <w:rPr>
          <w:color w:val="000000" w:themeColor="text1"/>
          <w:lang w:val="en-GB"/>
        </w:rPr>
      </w:pPr>
      <w:r>
        <w:rPr>
          <w:color w:val="000000" w:themeColor="text1"/>
          <w:lang w:val="en-GB"/>
        </w:rPr>
        <w:t>In terms of section 133(1) of the Companies Act, the moratorium applies and provides that no legal proceedings may be commenced or proceeded with against the company. This includes enforcement action (but which does not include, for example, the cancellation of a contract in which the company is in default).</w:t>
      </w:r>
    </w:p>
    <w:p w14:paraId="1CAEB505" w14:textId="2317075B" w:rsidR="0073691F" w:rsidRDefault="0073691F" w:rsidP="00E80353">
      <w:pPr>
        <w:jc w:val="left"/>
        <w:rPr>
          <w:color w:val="000000" w:themeColor="text1"/>
          <w:lang w:val="en-GB"/>
        </w:rPr>
      </w:pPr>
      <w:r>
        <w:rPr>
          <w:color w:val="000000" w:themeColor="text1"/>
          <w:lang w:val="en-GB"/>
        </w:rPr>
        <w:t>The moratorium provides the company with breathing space during the business rescue and prevents litigation be commenced or continued with against the company.</w:t>
      </w:r>
    </w:p>
    <w:p w14:paraId="24DB1DBE" w14:textId="2BEEFF33" w:rsidR="0073691F" w:rsidRDefault="0073691F" w:rsidP="00E80353">
      <w:pPr>
        <w:jc w:val="left"/>
        <w:rPr>
          <w:color w:val="000000" w:themeColor="text1"/>
          <w:lang w:val="en-GB"/>
        </w:rPr>
      </w:pPr>
      <w:r>
        <w:rPr>
          <w:color w:val="000000" w:themeColor="text1"/>
          <w:lang w:val="en-GB"/>
        </w:rPr>
        <w:t xml:space="preserve">As a result of the moratorium, the claim and litigation by </w:t>
      </w:r>
      <w:r w:rsidRPr="0073691F">
        <w:rPr>
          <w:color w:val="000000" w:themeColor="text1"/>
          <w:lang w:val="en-GB"/>
        </w:rPr>
        <w:t>Johannesburg Central Security Service (Pty) Ltd</w:t>
      </w:r>
      <w:r>
        <w:rPr>
          <w:color w:val="000000" w:themeColor="text1"/>
          <w:lang w:val="en-GB"/>
        </w:rPr>
        <w:t xml:space="preserve"> would </w:t>
      </w:r>
      <w:proofErr w:type="gramStart"/>
      <w:r>
        <w:rPr>
          <w:color w:val="000000" w:themeColor="text1"/>
          <w:lang w:val="en-GB"/>
        </w:rPr>
        <w:t>affected</w:t>
      </w:r>
      <w:proofErr w:type="gramEnd"/>
      <w:r>
        <w:rPr>
          <w:color w:val="000000" w:themeColor="text1"/>
          <w:lang w:val="en-GB"/>
        </w:rPr>
        <w:t xml:space="preserve"> by the moratorium and the litigation could not continue while the company is in business rescue. </w:t>
      </w:r>
    </w:p>
    <w:p w14:paraId="2CC294FD" w14:textId="77777777" w:rsidR="0073691F" w:rsidRDefault="0073691F" w:rsidP="00E80353">
      <w:pPr>
        <w:jc w:val="left"/>
        <w:rPr>
          <w:color w:val="000000" w:themeColor="text1"/>
          <w:lang w:val="en-GB"/>
        </w:rPr>
      </w:pPr>
    </w:p>
    <w:p w14:paraId="3BA202A2" w14:textId="77777777" w:rsidR="00413447" w:rsidRPr="00A30990" w:rsidRDefault="00413447" w:rsidP="00E80353">
      <w:pPr>
        <w:jc w:val="left"/>
        <w:rPr>
          <w:color w:val="000000" w:themeColor="text1"/>
          <w:lang w:val="en-GB"/>
        </w:rPr>
      </w:pP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051BFCFC" w:rsidR="00F33BD0" w:rsidRDefault="0073691F" w:rsidP="00E80353">
      <w:pPr>
        <w:pStyle w:val="AOHead2"/>
        <w:numPr>
          <w:ilvl w:val="0"/>
          <w:numId w:val="0"/>
        </w:numPr>
        <w:spacing w:before="0" w:line="240" w:lineRule="auto"/>
        <w:rPr>
          <w:rFonts w:ascii="Avenir Next" w:hAnsi="Avenir Next"/>
          <w:b w:val="0"/>
          <w:color w:val="000000" w:themeColor="text1"/>
        </w:rPr>
      </w:pPr>
      <w:r>
        <w:rPr>
          <w:rFonts w:ascii="Avenir Next" w:hAnsi="Avenir Next"/>
          <w:b w:val="0"/>
          <w:color w:val="000000" w:themeColor="text1"/>
        </w:rPr>
        <w:t xml:space="preserve">As per Merchant West, the moratorium only applies to legal proceedings, meaning any matter referred to court, tribunal or any other formal proceedings which are for adjudication of a dispute or claim </w:t>
      </w:r>
      <w:proofErr w:type="gramStart"/>
      <w:r>
        <w:rPr>
          <w:rFonts w:ascii="Avenir Next" w:hAnsi="Avenir Next"/>
          <w:b w:val="0"/>
          <w:color w:val="000000" w:themeColor="text1"/>
        </w:rPr>
        <w:t>and also</w:t>
      </w:r>
      <w:proofErr w:type="gramEnd"/>
      <w:r>
        <w:rPr>
          <w:rFonts w:ascii="Avenir Next" w:hAnsi="Avenir Next"/>
          <w:b w:val="0"/>
          <w:color w:val="000000" w:themeColor="text1"/>
        </w:rPr>
        <w:t xml:space="preserve"> include arbitration.</w:t>
      </w:r>
    </w:p>
    <w:p w14:paraId="2B763ED1" w14:textId="448F0B40" w:rsidR="0073691F" w:rsidRDefault="0073691F" w:rsidP="0073691F">
      <w:pPr>
        <w:rPr>
          <w:lang w:val="en-GB"/>
        </w:rPr>
      </w:pPr>
      <w:r>
        <w:rPr>
          <w:lang w:val="en-GB"/>
        </w:rPr>
        <w:t xml:space="preserve">As per Cloete Murray v </w:t>
      </w:r>
      <w:proofErr w:type="spellStart"/>
      <w:r>
        <w:rPr>
          <w:lang w:val="en-GB"/>
        </w:rPr>
        <w:t>Wesbank</w:t>
      </w:r>
      <w:proofErr w:type="spellEnd"/>
      <w:r>
        <w:rPr>
          <w:lang w:val="en-GB"/>
        </w:rPr>
        <w:t>, the cancellation of a master instalment agreement does not constitute legal proceeding including enforcement action and as such, there is nothing to prevent SARS from sending the demand for payment of the unpaid tax returns.</w:t>
      </w:r>
    </w:p>
    <w:p w14:paraId="687DB5C7" w14:textId="3804E56E" w:rsidR="0073691F" w:rsidRPr="0073691F" w:rsidRDefault="0073691F" w:rsidP="0073691F">
      <w:pPr>
        <w:rPr>
          <w:lang w:val="en-GB"/>
        </w:rPr>
      </w:pPr>
      <w:r>
        <w:rPr>
          <w:lang w:val="en-GB"/>
        </w:rPr>
        <w:t>The moratorium does not apply to the dispatching of letters of demand.</w:t>
      </w:r>
    </w:p>
    <w:p w14:paraId="285A0C9F" w14:textId="77777777" w:rsidR="0073691F" w:rsidRPr="0073691F" w:rsidRDefault="0073691F" w:rsidP="0073691F">
      <w:pPr>
        <w:rPr>
          <w:lang w:val="en-GB"/>
        </w:rPr>
      </w:pPr>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6F3D8EFA" w14:textId="27A30CA6" w:rsidR="00C228D3" w:rsidRDefault="00C228D3" w:rsidP="00C228D3">
      <w:pPr>
        <w:pStyle w:val="ListParagraph"/>
        <w:spacing w:after="0" w:line="240" w:lineRule="auto"/>
        <w:ind w:left="0"/>
        <w:rPr>
          <w:rFonts w:ascii="Avenir Next" w:hAnsi="Avenir Next" w:cs="Arial"/>
          <w:lang w:val="en-GB"/>
        </w:rPr>
      </w:pP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4A749BC5" w14:textId="119A0731" w:rsidR="001A32FC" w:rsidRDefault="00833076" w:rsidP="00C228D3">
      <w:pPr>
        <w:jc w:val="left"/>
        <w:rPr>
          <w:color w:val="000000" w:themeColor="text1"/>
          <w:lang w:val="en-GB"/>
        </w:rPr>
      </w:pPr>
      <w:r w:rsidRPr="00833076">
        <w:rPr>
          <w:color w:val="000000" w:themeColor="text1"/>
          <w:lang w:val="en-GB"/>
        </w:rPr>
        <w:t xml:space="preserve">I assume that the </w:t>
      </w:r>
      <w:r>
        <w:rPr>
          <w:color w:val="000000" w:themeColor="text1"/>
          <w:lang w:val="en-GB"/>
        </w:rPr>
        <w:t>sureties provide that they are bound as surety and co-principal debtor.</w:t>
      </w:r>
    </w:p>
    <w:p w14:paraId="2DC86BB5" w14:textId="2C2FD577" w:rsidR="00833076" w:rsidRDefault="00833076" w:rsidP="00C228D3">
      <w:pPr>
        <w:jc w:val="left"/>
        <w:rPr>
          <w:color w:val="000000" w:themeColor="text1"/>
          <w:lang w:val="en-GB"/>
        </w:rPr>
      </w:pPr>
      <w:r>
        <w:rPr>
          <w:color w:val="000000" w:themeColor="text1"/>
          <w:lang w:val="en-GB"/>
        </w:rPr>
        <w:t xml:space="preserve">The moratorium only protects the company and not the sureties as per Investec v </w:t>
      </w:r>
      <w:proofErr w:type="spellStart"/>
      <w:r>
        <w:rPr>
          <w:color w:val="000000" w:themeColor="text1"/>
          <w:lang w:val="en-GB"/>
        </w:rPr>
        <w:t>Bruyns</w:t>
      </w:r>
      <w:proofErr w:type="spellEnd"/>
      <w:r>
        <w:rPr>
          <w:color w:val="000000" w:themeColor="text1"/>
          <w:lang w:val="en-GB"/>
        </w:rPr>
        <w:t xml:space="preserve">. </w:t>
      </w:r>
    </w:p>
    <w:p w14:paraId="6F015F97" w14:textId="619A7A15" w:rsidR="00833076" w:rsidRDefault="00833076" w:rsidP="00C228D3">
      <w:pPr>
        <w:jc w:val="left"/>
        <w:rPr>
          <w:color w:val="000000" w:themeColor="text1"/>
          <w:lang w:val="en-GB"/>
        </w:rPr>
      </w:pPr>
      <w:r>
        <w:rPr>
          <w:color w:val="000000" w:themeColor="text1"/>
          <w:lang w:val="en-GB"/>
        </w:rPr>
        <w:lastRenderedPageBreak/>
        <w:t xml:space="preserve">The moratorium is a defence in </w:t>
      </w:r>
      <w:proofErr w:type="spellStart"/>
      <w:r>
        <w:rPr>
          <w:color w:val="000000" w:themeColor="text1"/>
          <w:lang w:val="en-GB"/>
        </w:rPr>
        <w:t>personam</w:t>
      </w:r>
      <w:proofErr w:type="spellEnd"/>
      <w:r>
        <w:rPr>
          <w:color w:val="000000" w:themeColor="text1"/>
          <w:lang w:val="en-GB"/>
        </w:rPr>
        <w:t xml:space="preserve"> and does not protect the sureties.</w:t>
      </w:r>
    </w:p>
    <w:p w14:paraId="0749160F" w14:textId="4FDCC979" w:rsidR="00833076" w:rsidRDefault="00833076" w:rsidP="00C228D3">
      <w:pPr>
        <w:jc w:val="left"/>
        <w:rPr>
          <w:color w:val="000000" w:themeColor="text1"/>
          <w:lang w:val="en-GB"/>
        </w:rPr>
      </w:pPr>
      <w:r>
        <w:rPr>
          <w:color w:val="000000" w:themeColor="text1"/>
          <w:lang w:val="en-GB"/>
        </w:rPr>
        <w:t>The Court in Investec held that if the lawmaker had intended for the creditor to be prevented from pursuing his claims against the surety as well, the law maker would have stated as much. It did not and we can accept that the creditor can pursue the claim against the sureties.</w:t>
      </w:r>
    </w:p>
    <w:p w14:paraId="3CC06903" w14:textId="1ACC6095" w:rsidR="00833076" w:rsidRDefault="00833076" w:rsidP="00C228D3">
      <w:pPr>
        <w:jc w:val="left"/>
        <w:rPr>
          <w:color w:val="000000" w:themeColor="text1"/>
          <w:lang w:val="en-GB"/>
        </w:rPr>
      </w:pPr>
      <w:r>
        <w:rPr>
          <w:color w:val="000000" w:themeColor="text1"/>
          <w:lang w:val="en-GB"/>
        </w:rPr>
        <w:t xml:space="preserve">The Investec decision has been confirmed in New Port finance where the SCA held that the moratorium was a defence in </w:t>
      </w:r>
      <w:proofErr w:type="spellStart"/>
      <w:proofErr w:type="gramStart"/>
      <w:r>
        <w:rPr>
          <w:color w:val="000000" w:themeColor="text1"/>
          <w:lang w:val="en-GB"/>
        </w:rPr>
        <w:t>personam</w:t>
      </w:r>
      <w:proofErr w:type="spellEnd"/>
      <w:proofErr w:type="gramEnd"/>
      <w:r>
        <w:rPr>
          <w:color w:val="000000" w:themeColor="text1"/>
          <w:lang w:val="en-GB"/>
        </w:rPr>
        <w:t xml:space="preserve"> and that the moratorium did not assist and was not available to the sureties.</w:t>
      </w:r>
    </w:p>
    <w:p w14:paraId="3473481C" w14:textId="77777777" w:rsidR="00833076" w:rsidRPr="00833076" w:rsidRDefault="00833076" w:rsidP="00C228D3">
      <w:pPr>
        <w:jc w:val="left"/>
        <w:rPr>
          <w:color w:val="000000" w:themeColor="text1"/>
          <w:lang w:val="en-GB"/>
        </w:rPr>
      </w:pPr>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01F36EFA" w14:textId="174FDB55" w:rsidR="00E84604" w:rsidRPr="00833076" w:rsidRDefault="00833076" w:rsidP="006E459C">
      <w:pPr>
        <w:tabs>
          <w:tab w:val="right" w:pos="9021"/>
        </w:tabs>
        <w:rPr>
          <w:color w:val="000000" w:themeColor="text1"/>
          <w:lang w:val="en-GB"/>
        </w:rPr>
      </w:pPr>
      <w:r>
        <w:rPr>
          <w:color w:val="000000" w:themeColor="text1"/>
          <w:lang w:val="en-GB"/>
        </w:rPr>
        <w:t>Property interest.</w:t>
      </w: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E98E778" w14:textId="68799069" w:rsidR="00E84604" w:rsidRDefault="00833076" w:rsidP="006E459C">
      <w:pPr>
        <w:rPr>
          <w:color w:val="000000" w:themeColor="text1"/>
          <w:lang w:val="en-GB"/>
        </w:rPr>
      </w:pPr>
      <w:r>
        <w:rPr>
          <w:color w:val="000000" w:themeColor="text1"/>
          <w:lang w:val="en-GB"/>
        </w:rPr>
        <w:t xml:space="preserve">A property interest is dealt with in section 134 of the companies Act, although the term ‘property interest’ is not defined. It must be considered a real right, personal </w:t>
      </w:r>
      <w:proofErr w:type="gramStart"/>
      <w:r>
        <w:rPr>
          <w:color w:val="000000" w:themeColor="text1"/>
          <w:lang w:val="en-GB"/>
        </w:rPr>
        <w:t>right</w:t>
      </w:r>
      <w:proofErr w:type="gramEnd"/>
      <w:r>
        <w:rPr>
          <w:color w:val="000000" w:themeColor="text1"/>
          <w:lang w:val="en-GB"/>
        </w:rPr>
        <w:t xml:space="preserve"> and immaterial property right.  Property interest would be property owned by the company.</w:t>
      </w:r>
    </w:p>
    <w:p w14:paraId="58CA526A" w14:textId="3D6333DB" w:rsidR="00833076" w:rsidRDefault="00833076" w:rsidP="006E459C">
      <w:pPr>
        <w:rPr>
          <w:color w:val="000000" w:themeColor="text1"/>
          <w:lang w:val="en-GB"/>
        </w:rPr>
      </w:pPr>
      <w:r>
        <w:rPr>
          <w:color w:val="000000" w:themeColor="text1"/>
          <w:lang w:val="en-GB"/>
        </w:rPr>
        <w:t xml:space="preserve">A security interest would be for example a notarial bond in which the company has a lien or registered notarial bond registered in favour of a </w:t>
      </w:r>
      <w:proofErr w:type="gramStart"/>
      <w:r>
        <w:rPr>
          <w:color w:val="000000" w:themeColor="text1"/>
          <w:lang w:val="en-GB"/>
        </w:rPr>
        <w:t>third party</w:t>
      </w:r>
      <w:proofErr w:type="gramEnd"/>
      <w:r>
        <w:rPr>
          <w:color w:val="000000" w:themeColor="text1"/>
          <w:lang w:val="en-GB"/>
        </w:rPr>
        <w:t xml:space="preserve"> creditor.</w:t>
      </w:r>
    </w:p>
    <w:p w14:paraId="1738C921" w14:textId="77777777" w:rsidR="00833076" w:rsidRPr="00833076" w:rsidRDefault="00833076" w:rsidP="006E459C">
      <w:pPr>
        <w:rPr>
          <w:color w:val="000000" w:themeColor="text1"/>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0BB472B9" w14:textId="166F17DB" w:rsidR="00F50E64" w:rsidRDefault="009C1794" w:rsidP="00130A75">
      <w:pPr>
        <w:rPr>
          <w:color w:val="000000" w:themeColor="text1"/>
        </w:rPr>
      </w:pPr>
      <w:r>
        <w:rPr>
          <w:color w:val="000000" w:themeColor="text1"/>
        </w:rPr>
        <w:t xml:space="preserve">The BRP cannot cancel the agreement and retain the property. </w:t>
      </w:r>
    </w:p>
    <w:p w14:paraId="094CAB22" w14:textId="0EB53269" w:rsidR="009C1794" w:rsidRDefault="009C1794" w:rsidP="00130A75">
      <w:pPr>
        <w:rPr>
          <w:color w:val="000000" w:themeColor="text1"/>
        </w:rPr>
      </w:pPr>
      <w:r>
        <w:rPr>
          <w:color w:val="000000" w:themeColor="text1"/>
        </w:rPr>
        <w:t xml:space="preserve">Since it is an instalment sale agreement, ownership will vest in </w:t>
      </w:r>
      <w:proofErr w:type="gramStart"/>
      <w:r>
        <w:rPr>
          <w:color w:val="000000" w:themeColor="text1"/>
        </w:rPr>
        <w:t>Wonderworld</w:t>
      </w:r>
      <w:proofErr w:type="gramEnd"/>
      <w:r>
        <w:rPr>
          <w:color w:val="000000" w:themeColor="text1"/>
        </w:rPr>
        <w:t xml:space="preserve"> and it would be able to demand return of its assets.</w:t>
      </w:r>
    </w:p>
    <w:p w14:paraId="4C35850A" w14:textId="77777777" w:rsidR="009C1794" w:rsidRDefault="009C1794" w:rsidP="00130A75">
      <w:pPr>
        <w:rPr>
          <w:color w:val="000000" w:themeColor="text1"/>
        </w:rPr>
      </w:pPr>
    </w:p>
    <w:p w14:paraId="350070B9" w14:textId="77777777" w:rsidR="009C1794" w:rsidRPr="00833076" w:rsidRDefault="009C1794" w:rsidP="00130A75">
      <w:pPr>
        <w:rPr>
          <w:color w:val="000000" w:themeColor="text1"/>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7A521701" w14:textId="34829C93" w:rsidR="00C228D3" w:rsidRPr="005C3C1C" w:rsidRDefault="005C3C1C" w:rsidP="00AA1809">
      <w:pPr>
        <w:rPr>
          <w:color w:val="000000" w:themeColor="text1"/>
          <w:lang w:val="en-GB"/>
        </w:rPr>
      </w:pPr>
      <w:r>
        <w:rPr>
          <w:color w:val="000000" w:themeColor="text1"/>
          <w:lang w:val="en-GB"/>
        </w:rPr>
        <w:t>The business rescue practitioner cannot do this. The employees remain employed on the same terms as prior to the commencement of business rescue and any variation of the terms and conditions of employment must be done by agreement or in terms of a collective agreement. Any retrenchment must be done in terms of an approved business rescue plan.</w:t>
      </w: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lastRenderedPageBreak/>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47578E9E" w:rsidR="00DE3F91" w:rsidRDefault="00F67B3F" w:rsidP="00F67B3F">
      <w:r>
        <w:t xml:space="preserve">These are shareholders of the company and as such they have certain shareholder rights in the business rescue. </w:t>
      </w:r>
    </w:p>
    <w:p w14:paraId="7B4A523A" w14:textId="106653A4" w:rsidR="00F67B3F" w:rsidRDefault="00F67B3F" w:rsidP="00F67B3F">
      <w:r>
        <w:t>The shareholders can vote on the remuneration agreement of the BRP if the shareholders would receive a dividend on the winding-up of the company.</w:t>
      </w:r>
    </w:p>
    <w:p w14:paraId="5A3A6FD1" w14:textId="5C2A9899" w:rsidR="00F67B3F" w:rsidRDefault="00184453" w:rsidP="00F67B3F">
      <w:r>
        <w:t>As shareholders they can vote to set aside the resolution passed by the board to commence business rescue.</w:t>
      </w:r>
    </w:p>
    <w:p w14:paraId="7F805632" w14:textId="60FD730E" w:rsidR="00184453" w:rsidRDefault="00184453" w:rsidP="00F67B3F">
      <w:r>
        <w:t>They have the right to receive notices of BR proceedings and the right to participate in BR proceedings (even if not entitled to vote on the plan save that they are also creditors).</w:t>
      </w:r>
    </w:p>
    <w:p w14:paraId="25F0A70E" w14:textId="2E698583" w:rsidR="00184453" w:rsidRDefault="00184453" w:rsidP="00F67B3F">
      <w:r>
        <w:t xml:space="preserve">If the BR plan also alters their share </w:t>
      </w:r>
      <w:proofErr w:type="gramStart"/>
      <w:r>
        <w:t>rights</w:t>
      </w:r>
      <w:proofErr w:type="gramEnd"/>
      <w:r>
        <w:t xml:space="preserve"> they also get to vote on the plan.</w:t>
      </w:r>
    </w:p>
    <w:p w14:paraId="6859AC8C" w14:textId="77777777" w:rsidR="00184453" w:rsidRPr="00F67B3F" w:rsidRDefault="00184453" w:rsidP="00F67B3F"/>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00C2583D" w14:textId="4343E4CD" w:rsidR="00F33BD0" w:rsidRDefault="00184453" w:rsidP="00D73978">
      <w:pPr>
        <w:suppressAutoHyphens/>
        <w:jc w:val="left"/>
        <w:rPr>
          <w:color w:val="000000" w:themeColor="text1"/>
          <w:lang w:val="en-ZA"/>
        </w:rPr>
      </w:pPr>
      <w:proofErr w:type="gramStart"/>
      <w:r>
        <w:rPr>
          <w:color w:val="000000" w:themeColor="text1"/>
          <w:lang w:val="en-ZA"/>
        </w:rPr>
        <w:t>Yes</w:t>
      </w:r>
      <w:proofErr w:type="gramEnd"/>
      <w:r>
        <w:rPr>
          <w:color w:val="000000" w:themeColor="text1"/>
          <w:lang w:val="en-ZA"/>
        </w:rPr>
        <w:t xml:space="preserve"> but only by court order and if the director has failed to comply with the requirements of Chapter 6 of the Companies Act.</w:t>
      </w:r>
    </w:p>
    <w:p w14:paraId="7E5A4FCC" w14:textId="519A01AB" w:rsidR="00184453" w:rsidRPr="00184453" w:rsidRDefault="00184453" w:rsidP="00D73978">
      <w:pPr>
        <w:suppressAutoHyphens/>
        <w:jc w:val="left"/>
        <w:rPr>
          <w:color w:val="000000" w:themeColor="text1"/>
          <w:lang w:val="en-ZA"/>
        </w:rPr>
      </w:pPr>
      <w:r>
        <w:rPr>
          <w:color w:val="000000" w:themeColor="text1"/>
          <w:lang w:val="en-ZA"/>
        </w:rPr>
        <w:t xml:space="preserve">This does not automatically terminate the </w:t>
      </w:r>
      <w:proofErr w:type="gramStart"/>
      <w:r>
        <w:rPr>
          <w:color w:val="000000" w:themeColor="text1"/>
          <w:lang w:val="en-ZA"/>
        </w:rPr>
        <w:t>directors</w:t>
      </w:r>
      <w:proofErr w:type="gramEnd"/>
      <w:r>
        <w:rPr>
          <w:color w:val="000000" w:themeColor="text1"/>
          <w:lang w:val="en-ZA"/>
        </w:rPr>
        <w:t xml:space="preserve"> employment contract (if also an employee).</w:t>
      </w: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4A52EE47" w14:textId="162491FF" w:rsidR="00F50E64" w:rsidRDefault="00184453" w:rsidP="00A64410">
      <w:pPr>
        <w:rPr>
          <w:color w:val="000000" w:themeColor="text1"/>
        </w:rPr>
      </w:pPr>
      <w:r>
        <w:rPr>
          <w:color w:val="000000" w:themeColor="text1"/>
        </w:rPr>
        <w:t>S</w:t>
      </w:r>
      <w:r w:rsidRPr="00184453">
        <w:rPr>
          <w:color w:val="000000" w:themeColor="text1"/>
        </w:rPr>
        <w:t>ection 130(1)(b) and 139(2) of the Companies Act,</w:t>
      </w:r>
      <w:r>
        <w:rPr>
          <w:color w:val="000000" w:themeColor="text1"/>
        </w:rPr>
        <w:t xml:space="preserve"> for not meeting requirements of s138, not independent lacks skills, incompetence, failure to exercise proper degree of care, illegal acts or conduct, conflict of interest, incapacitated.</w:t>
      </w:r>
    </w:p>
    <w:p w14:paraId="1CD55C49" w14:textId="77777777" w:rsidR="00184453" w:rsidRPr="00184453" w:rsidRDefault="00184453" w:rsidP="00A64410">
      <w:pPr>
        <w:rPr>
          <w:color w:val="000000" w:themeColor="text1"/>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7372809B" w14:textId="1F7FFE19" w:rsidR="00F50E64" w:rsidRPr="00184453" w:rsidRDefault="00184453" w:rsidP="00A64410">
      <w:pPr>
        <w:rPr>
          <w:color w:val="000000" w:themeColor="text1"/>
          <w:lang w:val="en-GB"/>
        </w:rPr>
      </w:pPr>
      <w:r>
        <w:rPr>
          <w:color w:val="000000" w:themeColor="text1"/>
          <w:lang w:val="en-GB"/>
        </w:rPr>
        <w:t>It is the company (</w:t>
      </w:r>
      <w:proofErr w:type="gramStart"/>
      <w:r>
        <w:rPr>
          <w:color w:val="000000" w:themeColor="text1"/>
          <w:lang w:val="en-GB"/>
        </w:rPr>
        <w:t>i.e.</w:t>
      </w:r>
      <w:proofErr w:type="gramEnd"/>
      <w:r>
        <w:rPr>
          <w:color w:val="000000" w:themeColor="text1"/>
          <w:lang w:val="en-GB"/>
        </w:rPr>
        <w:t xml:space="preserve"> the board) or the creditor who nominated who can appoint a new BR. See Knoop v Gupta.</w:t>
      </w: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 xml:space="preserve">Meropa Retail approaches you for an opinion as to whether it </w:t>
      </w:r>
      <w:proofErr w:type="gramStart"/>
      <w:r w:rsidR="00BD0D1C" w:rsidRPr="006B5FA3">
        <w:rPr>
          <w:lang w:val="en-GB"/>
        </w:rPr>
        <w:t>is able to</w:t>
      </w:r>
      <w:proofErr w:type="gramEnd"/>
      <w:r w:rsidR="00BD0D1C" w:rsidRPr="006B5FA3">
        <w:rPr>
          <w:lang w:val="en-GB"/>
        </w:rPr>
        <w:t xml:space="preserve">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2A433405" w14:textId="04ED0AEC" w:rsidR="00F50E64" w:rsidRDefault="00184453" w:rsidP="00A64410">
      <w:pPr>
        <w:rPr>
          <w:color w:val="000000" w:themeColor="text1"/>
          <w:lang w:val="en-GB"/>
        </w:rPr>
      </w:pPr>
      <w:r>
        <w:rPr>
          <w:color w:val="000000" w:themeColor="text1"/>
          <w:lang w:val="en-GB"/>
        </w:rPr>
        <w:t xml:space="preserve">Yes this ‘success fee’ can be recovered. The success fee had to be approved by the holders of </w:t>
      </w:r>
      <w:proofErr w:type="gramStart"/>
      <w:r>
        <w:rPr>
          <w:color w:val="000000" w:themeColor="text1"/>
          <w:lang w:val="en-GB"/>
        </w:rPr>
        <w:t>the majority of</w:t>
      </w:r>
      <w:proofErr w:type="gramEnd"/>
      <w:r>
        <w:rPr>
          <w:color w:val="000000" w:themeColor="text1"/>
          <w:lang w:val="en-GB"/>
        </w:rPr>
        <w:t xml:space="preserve"> the creditor’s voting interests present at the meeting called to consider the agreement and holders of majority of the voting rights attached to the share (entitled to a residual).</w:t>
      </w:r>
      <w:r w:rsidR="00A37B47">
        <w:rPr>
          <w:color w:val="000000" w:themeColor="text1"/>
          <w:lang w:val="en-GB"/>
        </w:rPr>
        <w:t xml:space="preserve"> </w:t>
      </w:r>
    </w:p>
    <w:p w14:paraId="35A327E8" w14:textId="77777777" w:rsidR="00184453" w:rsidRPr="00184453" w:rsidRDefault="00184453" w:rsidP="00A64410">
      <w:pPr>
        <w:rPr>
          <w:color w:val="000000" w:themeColor="text1"/>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 xml:space="preserve">Classify each party as either: Secured Creditor, Unsecured Creditor, PCF Creditor, Preferent Creditor, or none of the </w:t>
      </w:r>
      <w:proofErr w:type="gramStart"/>
      <w:r w:rsidRPr="00E0424E">
        <w:rPr>
          <w:rFonts w:ascii="Avenir Next" w:hAnsi="Avenir Next" w:cs="Arial"/>
          <w:lang w:val="en-GB"/>
        </w:rPr>
        <w:t>above;</w:t>
      </w:r>
      <w:proofErr w:type="gramEnd"/>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roofErr w:type="gramStart"/>
      <w:r w:rsidRPr="00E0424E">
        <w:rPr>
          <w:rFonts w:ascii="Avenir Next" w:hAnsi="Avenir Next" w:cs="Arial"/>
          <w:lang w:val="en-GB"/>
        </w:rPr>
        <w:t>);</w:t>
      </w:r>
      <w:proofErr w:type="gramEnd"/>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54CB37A6" w:rsidR="007F182E" w:rsidRPr="00675520" w:rsidRDefault="00AA5B07" w:rsidP="009B7B4A">
            <w:pPr>
              <w:jc w:val="right"/>
              <w:rPr>
                <w:rFonts w:cs="Arial"/>
                <w:sz w:val="20"/>
                <w:szCs w:val="20"/>
                <w:lang w:val="en-GB"/>
              </w:rPr>
            </w:pPr>
            <w:r>
              <w:rPr>
                <w:rFonts w:cs="Arial"/>
                <w:sz w:val="20"/>
                <w:szCs w:val="20"/>
                <w:lang w:val="en-GB"/>
              </w:rPr>
              <w:t>Unsecured</w:t>
            </w:r>
          </w:p>
        </w:tc>
        <w:tc>
          <w:tcPr>
            <w:tcW w:w="1701" w:type="dxa"/>
            <w:vAlign w:val="center"/>
          </w:tcPr>
          <w:p w14:paraId="637268EA" w14:textId="49169F99" w:rsidR="007F182E" w:rsidRPr="00675520" w:rsidRDefault="00AA5B07" w:rsidP="009B7B4A">
            <w:pPr>
              <w:jc w:val="right"/>
              <w:rPr>
                <w:rFonts w:cs="Arial"/>
                <w:sz w:val="20"/>
                <w:szCs w:val="20"/>
                <w:lang w:val="en-GB"/>
              </w:rPr>
            </w:pPr>
            <w:r>
              <w:rPr>
                <w:rFonts w:cs="Arial"/>
                <w:sz w:val="20"/>
                <w:szCs w:val="20"/>
                <w:lang w:val="en-GB"/>
              </w:rPr>
              <w:t>Non-independent</w:t>
            </w:r>
          </w:p>
        </w:tc>
        <w:tc>
          <w:tcPr>
            <w:tcW w:w="1701" w:type="dxa"/>
            <w:vAlign w:val="center"/>
          </w:tcPr>
          <w:p w14:paraId="372FBA31" w14:textId="7C7EB1E8" w:rsidR="007F182E" w:rsidRPr="00675520" w:rsidRDefault="00AA5B07" w:rsidP="009B7B4A">
            <w:pPr>
              <w:jc w:val="right"/>
              <w:rPr>
                <w:rFonts w:cs="Arial"/>
                <w:sz w:val="20"/>
                <w:szCs w:val="20"/>
                <w:lang w:val="en-GB"/>
              </w:rPr>
            </w:pPr>
            <w:r>
              <w:rPr>
                <w:rFonts w:cs="Arial"/>
                <w:sz w:val="20"/>
                <w:szCs w:val="20"/>
                <w:lang w:val="en-GB"/>
              </w:rPr>
              <w:t>No</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417011A9" w:rsidR="007F182E" w:rsidRPr="00675520" w:rsidRDefault="00AA5B07" w:rsidP="009B7B4A">
            <w:pPr>
              <w:jc w:val="right"/>
              <w:rPr>
                <w:rFonts w:cs="Arial"/>
                <w:sz w:val="20"/>
                <w:szCs w:val="20"/>
                <w:lang w:val="en-GB"/>
              </w:rPr>
            </w:pPr>
            <w:r>
              <w:rPr>
                <w:rFonts w:cs="Arial"/>
                <w:sz w:val="20"/>
                <w:szCs w:val="20"/>
                <w:lang w:val="en-GB"/>
              </w:rPr>
              <w:t>Unsecured</w:t>
            </w:r>
          </w:p>
        </w:tc>
        <w:tc>
          <w:tcPr>
            <w:tcW w:w="1701" w:type="dxa"/>
            <w:vAlign w:val="center"/>
          </w:tcPr>
          <w:p w14:paraId="086D1306" w14:textId="6A018D0B" w:rsidR="007F182E" w:rsidRPr="00675520" w:rsidRDefault="00AA5B07" w:rsidP="009B7B4A">
            <w:pPr>
              <w:jc w:val="right"/>
              <w:rPr>
                <w:rFonts w:cs="Arial"/>
                <w:sz w:val="20"/>
                <w:szCs w:val="20"/>
                <w:lang w:val="en-GB"/>
              </w:rPr>
            </w:pPr>
            <w:r>
              <w:rPr>
                <w:rFonts w:cs="Arial"/>
                <w:sz w:val="20"/>
                <w:szCs w:val="20"/>
                <w:lang w:val="en-GB"/>
              </w:rPr>
              <w:t>Independent</w:t>
            </w:r>
          </w:p>
        </w:tc>
        <w:tc>
          <w:tcPr>
            <w:tcW w:w="1701" w:type="dxa"/>
            <w:vAlign w:val="center"/>
          </w:tcPr>
          <w:p w14:paraId="5B7F80BB" w14:textId="08BEA04F" w:rsidR="007F182E" w:rsidRPr="00675520" w:rsidRDefault="00AA5B07" w:rsidP="009B7B4A">
            <w:pPr>
              <w:jc w:val="right"/>
              <w:rPr>
                <w:rFonts w:cs="Arial"/>
                <w:sz w:val="20"/>
                <w:szCs w:val="20"/>
                <w:lang w:val="en-GB"/>
              </w:rPr>
            </w:pPr>
            <w:r>
              <w:rPr>
                <w:rFonts w:cs="Arial"/>
                <w:sz w:val="20"/>
                <w:szCs w:val="20"/>
                <w:lang w:val="en-GB"/>
              </w:rPr>
              <w:t>yes</w:t>
            </w: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70EC4C70" w:rsidR="007F182E" w:rsidRPr="00675520" w:rsidRDefault="00AA5B07" w:rsidP="009B7B4A">
            <w:pPr>
              <w:jc w:val="right"/>
              <w:rPr>
                <w:rFonts w:cs="Arial"/>
                <w:sz w:val="20"/>
                <w:szCs w:val="20"/>
                <w:lang w:val="en-GB"/>
              </w:rPr>
            </w:pPr>
            <w:r>
              <w:rPr>
                <w:rFonts w:cs="Arial"/>
                <w:sz w:val="20"/>
                <w:szCs w:val="20"/>
                <w:lang w:val="en-GB"/>
              </w:rPr>
              <w:t>Unsecured</w:t>
            </w:r>
          </w:p>
        </w:tc>
        <w:tc>
          <w:tcPr>
            <w:tcW w:w="1701" w:type="dxa"/>
            <w:vAlign w:val="center"/>
          </w:tcPr>
          <w:p w14:paraId="4FD0C73A" w14:textId="29BF127D" w:rsidR="007F182E" w:rsidRPr="00675520" w:rsidRDefault="00AA5B07" w:rsidP="009B7B4A">
            <w:pPr>
              <w:jc w:val="right"/>
              <w:rPr>
                <w:rFonts w:cs="Arial"/>
                <w:sz w:val="20"/>
                <w:szCs w:val="20"/>
                <w:lang w:val="en-GB"/>
              </w:rPr>
            </w:pPr>
            <w:r>
              <w:rPr>
                <w:rFonts w:cs="Arial"/>
                <w:sz w:val="20"/>
                <w:szCs w:val="20"/>
                <w:lang w:val="en-GB"/>
              </w:rPr>
              <w:t xml:space="preserve">Independent </w:t>
            </w:r>
          </w:p>
        </w:tc>
        <w:tc>
          <w:tcPr>
            <w:tcW w:w="1701" w:type="dxa"/>
            <w:vAlign w:val="center"/>
          </w:tcPr>
          <w:p w14:paraId="1777CA73" w14:textId="47F34B60" w:rsidR="007F182E" w:rsidRPr="00675520" w:rsidRDefault="00AA5B07" w:rsidP="009B7B4A">
            <w:pPr>
              <w:jc w:val="right"/>
              <w:rPr>
                <w:rFonts w:cs="Arial"/>
                <w:sz w:val="20"/>
                <w:szCs w:val="20"/>
                <w:lang w:val="en-GB"/>
              </w:rPr>
            </w:pPr>
            <w:r>
              <w:rPr>
                <w:rFonts w:cs="Arial"/>
                <w:sz w:val="20"/>
                <w:szCs w:val="20"/>
                <w:lang w:val="en-GB"/>
              </w:rPr>
              <w:t>yes</w:t>
            </w: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41479B00" w:rsidR="007F182E" w:rsidRPr="00675520" w:rsidRDefault="00AA5B07" w:rsidP="009B7B4A">
            <w:pPr>
              <w:jc w:val="right"/>
              <w:rPr>
                <w:rFonts w:cs="Arial"/>
                <w:sz w:val="20"/>
                <w:szCs w:val="20"/>
                <w:lang w:val="en-GB"/>
              </w:rPr>
            </w:pPr>
            <w:r>
              <w:rPr>
                <w:rFonts w:cs="Arial"/>
                <w:sz w:val="20"/>
                <w:szCs w:val="20"/>
                <w:lang w:val="en-GB"/>
              </w:rPr>
              <w:t>Unsecured</w:t>
            </w:r>
          </w:p>
        </w:tc>
        <w:tc>
          <w:tcPr>
            <w:tcW w:w="1701" w:type="dxa"/>
            <w:vAlign w:val="center"/>
          </w:tcPr>
          <w:p w14:paraId="13B9F98B" w14:textId="6239890A" w:rsidR="007F182E" w:rsidRPr="00675520" w:rsidRDefault="00AA5B07" w:rsidP="009B7B4A">
            <w:pPr>
              <w:jc w:val="right"/>
              <w:rPr>
                <w:rFonts w:cs="Arial"/>
                <w:sz w:val="20"/>
                <w:szCs w:val="20"/>
                <w:lang w:val="en-GB"/>
              </w:rPr>
            </w:pPr>
            <w:r>
              <w:rPr>
                <w:rFonts w:cs="Arial"/>
                <w:sz w:val="20"/>
                <w:szCs w:val="20"/>
                <w:lang w:val="en-GB"/>
              </w:rPr>
              <w:t>Independent</w:t>
            </w:r>
          </w:p>
        </w:tc>
        <w:tc>
          <w:tcPr>
            <w:tcW w:w="1701" w:type="dxa"/>
            <w:vAlign w:val="center"/>
          </w:tcPr>
          <w:p w14:paraId="60A6FCE5" w14:textId="2CEAF53E" w:rsidR="007F182E" w:rsidRPr="00675520" w:rsidRDefault="00AA5B07" w:rsidP="009B7B4A">
            <w:pPr>
              <w:jc w:val="right"/>
              <w:rPr>
                <w:rFonts w:cs="Arial"/>
                <w:sz w:val="20"/>
                <w:szCs w:val="20"/>
                <w:lang w:val="en-GB"/>
              </w:rPr>
            </w:pPr>
            <w:r>
              <w:rPr>
                <w:rFonts w:cs="Arial"/>
                <w:sz w:val="20"/>
                <w:szCs w:val="20"/>
                <w:lang w:val="en-GB"/>
              </w:rPr>
              <w:t>yes</w:t>
            </w: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240B9625" w:rsidR="007F182E" w:rsidRPr="00675520" w:rsidRDefault="00AA5B07" w:rsidP="009B7B4A">
            <w:pPr>
              <w:jc w:val="right"/>
              <w:rPr>
                <w:rFonts w:cs="Arial"/>
                <w:sz w:val="20"/>
                <w:szCs w:val="20"/>
                <w:lang w:val="en-GB"/>
              </w:rPr>
            </w:pPr>
            <w:r>
              <w:rPr>
                <w:rFonts w:cs="Arial"/>
                <w:sz w:val="20"/>
                <w:szCs w:val="20"/>
                <w:lang w:val="en-GB"/>
              </w:rPr>
              <w:t>Unsecured preferent</w:t>
            </w:r>
          </w:p>
        </w:tc>
        <w:tc>
          <w:tcPr>
            <w:tcW w:w="1701" w:type="dxa"/>
            <w:vAlign w:val="center"/>
          </w:tcPr>
          <w:p w14:paraId="5D4BFCCD" w14:textId="35B49034" w:rsidR="007F182E" w:rsidRPr="00675520" w:rsidRDefault="00AA5B07" w:rsidP="009B7B4A">
            <w:pPr>
              <w:jc w:val="right"/>
              <w:rPr>
                <w:rFonts w:cs="Arial"/>
                <w:sz w:val="20"/>
                <w:szCs w:val="20"/>
                <w:lang w:val="en-GB"/>
              </w:rPr>
            </w:pPr>
            <w:r>
              <w:rPr>
                <w:rFonts w:cs="Arial"/>
                <w:sz w:val="20"/>
                <w:szCs w:val="20"/>
                <w:lang w:val="en-GB"/>
              </w:rPr>
              <w:t>Not independent</w:t>
            </w:r>
          </w:p>
        </w:tc>
        <w:tc>
          <w:tcPr>
            <w:tcW w:w="1701" w:type="dxa"/>
            <w:vAlign w:val="center"/>
          </w:tcPr>
          <w:p w14:paraId="472E3A8F" w14:textId="38840080" w:rsidR="007F182E" w:rsidRPr="00675520" w:rsidRDefault="00AA5B07" w:rsidP="009B7B4A">
            <w:pPr>
              <w:jc w:val="right"/>
              <w:rPr>
                <w:rFonts w:cs="Arial"/>
                <w:sz w:val="20"/>
                <w:szCs w:val="20"/>
                <w:lang w:val="en-GB"/>
              </w:rPr>
            </w:pPr>
            <w:r>
              <w:rPr>
                <w:rFonts w:cs="Arial"/>
                <w:sz w:val="20"/>
                <w:szCs w:val="20"/>
                <w:lang w:val="en-GB"/>
              </w:rPr>
              <w:t>yes</w:t>
            </w: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58B88E46" w:rsidR="007F182E" w:rsidRPr="00675520" w:rsidRDefault="00AA5B07" w:rsidP="009B7B4A">
            <w:pPr>
              <w:jc w:val="right"/>
              <w:rPr>
                <w:rFonts w:cs="Arial"/>
                <w:sz w:val="20"/>
                <w:szCs w:val="20"/>
                <w:lang w:val="en-GB"/>
              </w:rPr>
            </w:pPr>
            <w:r>
              <w:rPr>
                <w:rFonts w:cs="Arial"/>
                <w:sz w:val="20"/>
                <w:szCs w:val="20"/>
                <w:lang w:val="en-GB"/>
              </w:rPr>
              <w:t>Unsecured</w:t>
            </w:r>
          </w:p>
        </w:tc>
        <w:tc>
          <w:tcPr>
            <w:tcW w:w="1701" w:type="dxa"/>
            <w:vAlign w:val="center"/>
          </w:tcPr>
          <w:p w14:paraId="000A6820" w14:textId="4A7D3030" w:rsidR="007F182E" w:rsidRPr="00675520" w:rsidRDefault="00AA5B07" w:rsidP="009B7B4A">
            <w:pPr>
              <w:jc w:val="right"/>
              <w:rPr>
                <w:rFonts w:cs="Arial"/>
                <w:sz w:val="20"/>
                <w:szCs w:val="20"/>
                <w:lang w:val="en-GB"/>
              </w:rPr>
            </w:pPr>
            <w:r>
              <w:rPr>
                <w:rFonts w:cs="Arial"/>
                <w:sz w:val="20"/>
                <w:szCs w:val="20"/>
                <w:lang w:val="en-GB"/>
              </w:rPr>
              <w:t xml:space="preserve">Independent </w:t>
            </w:r>
          </w:p>
        </w:tc>
        <w:tc>
          <w:tcPr>
            <w:tcW w:w="1701" w:type="dxa"/>
            <w:vAlign w:val="center"/>
          </w:tcPr>
          <w:p w14:paraId="2A494CCC" w14:textId="4059DAFD" w:rsidR="007F182E" w:rsidRPr="00675520" w:rsidRDefault="00AA5B07" w:rsidP="009B7B4A">
            <w:pPr>
              <w:jc w:val="right"/>
              <w:rPr>
                <w:rFonts w:cs="Arial"/>
                <w:sz w:val="20"/>
                <w:szCs w:val="20"/>
                <w:lang w:val="en-GB"/>
              </w:rPr>
            </w:pPr>
            <w:r>
              <w:rPr>
                <w:rFonts w:cs="Arial"/>
                <w:sz w:val="20"/>
                <w:szCs w:val="20"/>
                <w:lang w:val="en-GB"/>
              </w:rPr>
              <w:t>yes</w:t>
            </w: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1368D7E0" w:rsidR="007F182E" w:rsidRPr="00675520" w:rsidRDefault="00AA5B07" w:rsidP="009B7B4A">
            <w:pPr>
              <w:jc w:val="right"/>
              <w:rPr>
                <w:rFonts w:cs="Arial"/>
                <w:sz w:val="20"/>
                <w:szCs w:val="20"/>
                <w:lang w:val="en-GB"/>
              </w:rPr>
            </w:pPr>
            <w:r>
              <w:rPr>
                <w:rFonts w:cs="Arial"/>
                <w:sz w:val="20"/>
                <w:szCs w:val="20"/>
                <w:lang w:val="en-GB"/>
              </w:rPr>
              <w:t>Unsecured</w:t>
            </w:r>
          </w:p>
        </w:tc>
        <w:tc>
          <w:tcPr>
            <w:tcW w:w="1701" w:type="dxa"/>
            <w:vAlign w:val="center"/>
          </w:tcPr>
          <w:p w14:paraId="5FD20911" w14:textId="022F5D5C" w:rsidR="007F182E" w:rsidRPr="00675520" w:rsidRDefault="00AA5B07" w:rsidP="009B7B4A">
            <w:pPr>
              <w:jc w:val="right"/>
              <w:rPr>
                <w:rFonts w:cs="Arial"/>
                <w:sz w:val="20"/>
                <w:szCs w:val="20"/>
                <w:lang w:val="en-GB"/>
              </w:rPr>
            </w:pPr>
            <w:r>
              <w:rPr>
                <w:rFonts w:cs="Arial"/>
                <w:sz w:val="20"/>
                <w:szCs w:val="20"/>
                <w:lang w:val="en-GB"/>
              </w:rPr>
              <w:t>Independent</w:t>
            </w:r>
          </w:p>
        </w:tc>
        <w:tc>
          <w:tcPr>
            <w:tcW w:w="1701" w:type="dxa"/>
            <w:vAlign w:val="center"/>
          </w:tcPr>
          <w:p w14:paraId="17B2C1DF" w14:textId="6853ED1A" w:rsidR="007F182E" w:rsidRPr="00675520" w:rsidRDefault="00AA5B07" w:rsidP="009B7B4A">
            <w:pPr>
              <w:jc w:val="right"/>
              <w:rPr>
                <w:rFonts w:cs="Arial"/>
                <w:sz w:val="20"/>
                <w:szCs w:val="20"/>
                <w:lang w:val="en-GB"/>
              </w:rPr>
            </w:pPr>
            <w:r>
              <w:rPr>
                <w:rFonts w:cs="Arial"/>
                <w:sz w:val="20"/>
                <w:szCs w:val="20"/>
                <w:lang w:val="en-GB"/>
              </w:rPr>
              <w:t>yes</w:t>
            </w: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23AA4D3A" w:rsidR="007F182E" w:rsidRPr="00675520" w:rsidRDefault="00AA5B07" w:rsidP="009B7B4A">
            <w:pPr>
              <w:jc w:val="right"/>
              <w:rPr>
                <w:rFonts w:cs="Arial"/>
                <w:sz w:val="20"/>
                <w:szCs w:val="20"/>
                <w:lang w:val="en-GB"/>
              </w:rPr>
            </w:pPr>
            <w:r>
              <w:rPr>
                <w:rFonts w:cs="Arial"/>
                <w:sz w:val="20"/>
                <w:szCs w:val="20"/>
                <w:lang w:val="en-GB"/>
              </w:rPr>
              <w:t>Unsecured</w:t>
            </w:r>
          </w:p>
        </w:tc>
        <w:tc>
          <w:tcPr>
            <w:tcW w:w="1701" w:type="dxa"/>
            <w:vAlign w:val="center"/>
          </w:tcPr>
          <w:p w14:paraId="05E8EE2D" w14:textId="27A14A3E" w:rsidR="007F182E" w:rsidRPr="00675520" w:rsidRDefault="00AA5B07" w:rsidP="009B7B4A">
            <w:pPr>
              <w:jc w:val="right"/>
              <w:rPr>
                <w:rFonts w:cs="Arial"/>
                <w:sz w:val="20"/>
                <w:szCs w:val="20"/>
                <w:lang w:val="en-GB"/>
              </w:rPr>
            </w:pPr>
            <w:r>
              <w:rPr>
                <w:rFonts w:cs="Arial"/>
                <w:sz w:val="20"/>
                <w:szCs w:val="20"/>
                <w:lang w:val="en-GB"/>
              </w:rPr>
              <w:t xml:space="preserve">Not independent  </w:t>
            </w:r>
          </w:p>
        </w:tc>
        <w:tc>
          <w:tcPr>
            <w:tcW w:w="1701" w:type="dxa"/>
            <w:vAlign w:val="center"/>
          </w:tcPr>
          <w:p w14:paraId="5405EABF" w14:textId="6CE80725" w:rsidR="007F182E" w:rsidRPr="00675520" w:rsidRDefault="00AA5B07" w:rsidP="009B7B4A">
            <w:pPr>
              <w:jc w:val="right"/>
              <w:rPr>
                <w:rFonts w:cs="Arial"/>
                <w:sz w:val="20"/>
                <w:szCs w:val="20"/>
                <w:lang w:val="en-GB"/>
              </w:rPr>
            </w:pPr>
            <w:r>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57B90003" w:rsidR="00C228D3" w:rsidRPr="00AA5B07" w:rsidRDefault="00AA5B07" w:rsidP="00C228D3">
      <w:pPr>
        <w:jc w:val="left"/>
        <w:rPr>
          <w:color w:val="000000" w:themeColor="text1"/>
          <w:lang w:val="en-GB"/>
        </w:rPr>
      </w:pPr>
      <w:r>
        <w:rPr>
          <w:color w:val="000000" w:themeColor="text1"/>
          <w:lang w:val="en-GB"/>
        </w:rPr>
        <w:t>Shareholder only if would have a claim and payment in the residual upon liquidation.</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 xml:space="preserve">nnualised income statements for the financial years ending 31 March 2024, </w:t>
      </w:r>
      <w:proofErr w:type="gramStart"/>
      <w:r w:rsidR="0035649E" w:rsidRPr="006B5FA3">
        <w:rPr>
          <w:rFonts w:ascii="Avenir Next" w:hAnsi="Avenir Next" w:cs="Calibri Light"/>
          <w:color w:val="000000"/>
          <w:lang w:val="en-ZA" w:eastAsia="en-GB"/>
        </w:rPr>
        <w:t>2025</w:t>
      </w:r>
      <w:proofErr w:type="gramEnd"/>
      <w:r w:rsidR="0035649E" w:rsidRPr="006B5FA3">
        <w:rPr>
          <w:rFonts w:ascii="Avenir Next" w:hAnsi="Avenir Next" w:cs="Calibri Light"/>
          <w:color w:val="000000"/>
          <w:lang w:val="en-ZA" w:eastAsia="en-GB"/>
        </w:rPr>
        <w:t xml:space="preserve">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0B49FF2B" w14:textId="6C04F3DE" w:rsidR="006B5FA3" w:rsidRDefault="00986754" w:rsidP="0035649E">
      <w:pPr>
        <w:jc w:val="left"/>
        <w:rPr>
          <w:rFonts w:cs="Calibri"/>
          <w:color w:val="000000" w:themeColor="text1"/>
          <w:lang w:val="en-ZA" w:eastAsia="en-GB"/>
        </w:rPr>
      </w:pPr>
      <w:r>
        <w:rPr>
          <w:rFonts w:cs="Calibri"/>
          <w:color w:val="000000" w:themeColor="text1"/>
          <w:lang w:val="en-ZA" w:eastAsia="en-GB"/>
        </w:rPr>
        <w:t>The projected balance sheet must include a notice of any material assumptions on which the projections are based and may include alternative projections based on varying assumptions and contingencies.</w:t>
      </w:r>
    </w:p>
    <w:p w14:paraId="56566BCF" w14:textId="357DCCC7" w:rsidR="00986754" w:rsidRDefault="00986754" w:rsidP="0035649E">
      <w:pPr>
        <w:jc w:val="left"/>
        <w:rPr>
          <w:rFonts w:cs="Calibri"/>
          <w:color w:val="000000" w:themeColor="text1"/>
          <w:lang w:val="en-ZA" w:eastAsia="en-GB"/>
        </w:rPr>
      </w:pPr>
      <w:r>
        <w:rPr>
          <w:rFonts w:cs="Calibri"/>
          <w:color w:val="000000" w:themeColor="text1"/>
          <w:lang w:val="en-ZA" w:eastAsia="en-GB"/>
        </w:rPr>
        <w:t>The projected balance sheet should be prepared for the subsequent 3 years.</w:t>
      </w:r>
    </w:p>
    <w:p w14:paraId="5F651596" w14:textId="77777777" w:rsidR="00986754" w:rsidRPr="00986754" w:rsidRDefault="00986754" w:rsidP="0035649E">
      <w:pPr>
        <w:jc w:val="left"/>
        <w:rPr>
          <w:rFonts w:cs="Calibri"/>
          <w:color w:val="000000" w:themeColor="text1"/>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1CA60C67" w14:textId="4C73C123" w:rsidR="006B5FA3" w:rsidRDefault="007E54F4" w:rsidP="007E54F4">
      <w:pPr>
        <w:pStyle w:val="ListParagraph"/>
        <w:numPr>
          <w:ilvl w:val="3"/>
          <w:numId w:val="8"/>
        </w:numPr>
        <w:jc w:val="left"/>
        <w:rPr>
          <w:rFonts w:cs="Calibri"/>
          <w:color w:val="000000" w:themeColor="text1"/>
          <w:lang w:val="en-ZA" w:eastAsia="en-GB"/>
        </w:rPr>
      </w:pPr>
      <w:r>
        <w:rPr>
          <w:rFonts w:cs="Calibri"/>
          <w:color w:val="000000" w:themeColor="text1"/>
          <w:lang w:val="en-ZA" w:eastAsia="en-GB"/>
        </w:rPr>
        <w:t>The R2million being repaid so the full PCF is available.</w:t>
      </w:r>
    </w:p>
    <w:p w14:paraId="2118653D" w14:textId="4172F9B7" w:rsidR="00DC5DF3" w:rsidRDefault="00DC5DF3" w:rsidP="007E54F4">
      <w:pPr>
        <w:pStyle w:val="ListParagraph"/>
        <w:numPr>
          <w:ilvl w:val="3"/>
          <w:numId w:val="8"/>
        </w:numPr>
        <w:jc w:val="left"/>
        <w:rPr>
          <w:rFonts w:cs="Calibri"/>
          <w:color w:val="000000" w:themeColor="text1"/>
          <w:lang w:val="en-ZA" w:eastAsia="en-GB"/>
        </w:rPr>
      </w:pPr>
      <w:r>
        <w:rPr>
          <w:rFonts w:cs="Calibri"/>
          <w:color w:val="000000" w:themeColor="text1"/>
          <w:lang w:val="en-ZA" w:eastAsia="en-GB"/>
        </w:rPr>
        <w:t>Whether Vat is included in the creditor’s claims</w:t>
      </w:r>
    </w:p>
    <w:p w14:paraId="0107D5A5" w14:textId="77EDC642" w:rsidR="00DC5DF3" w:rsidRDefault="00DC5DF3" w:rsidP="007E54F4">
      <w:pPr>
        <w:pStyle w:val="ListParagraph"/>
        <w:numPr>
          <w:ilvl w:val="3"/>
          <w:numId w:val="8"/>
        </w:numPr>
        <w:jc w:val="left"/>
        <w:rPr>
          <w:rFonts w:cs="Calibri"/>
          <w:color w:val="000000" w:themeColor="text1"/>
          <w:lang w:val="en-ZA" w:eastAsia="en-GB"/>
        </w:rPr>
      </w:pPr>
      <w:r>
        <w:rPr>
          <w:rFonts w:cs="Calibri"/>
          <w:color w:val="000000" w:themeColor="text1"/>
          <w:lang w:val="en-ZA" w:eastAsia="en-GB"/>
        </w:rPr>
        <w:t>The expected sales</w:t>
      </w:r>
    </w:p>
    <w:p w14:paraId="1ECC15EB" w14:textId="77777777" w:rsidR="007E54F4" w:rsidRPr="007E54F4" w:rsidRDefault="007E54F4" w:rsidP="007E54F4">
      <w:pPr>
        <w:pStyle w:val="ListParagraph"/>
        <w:ind w:left="158"/>
        <w:jc w:val="left"/>
        <w:rPr>
          <w:rFonts w:cs="Calibri"/>
          <w:color w:val="000000" w:themeColor="text1"/>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3579525C" w14:textId="3CC29FC3" w:rsidR="000E1D58" w:rsidRDefault="007E54F4" w:rsidP="00444348">
      <w:pPr>
        <w:rPr>
          <w:color w:val="000000" w:themeColor="text1"/>
        </w:rPr>
      </w:pPr>
      <w:r>
        <w:rPr>
          <w:color w:val="000000" w:themeColor="text1"/>
        </w:rPr>
        <w:t>Those who did not vote have no say in whether the proposal is accepted or rejected.</w:t>
      </w:r>
    </w:p>
    <w:p w14:paraId="39B28F66" w14:textId="5B0E0EFB" w:rsidR="007E54F4" w:rsidRDefault="007E54F4" w:rsidP="00444348">
      <w:pPr>
        <w:rPr>
          <w:color w:val="000000" w:themeColor="text1"/>
        </w:rPr>
      </w:pPr>
      <w:r>
        <w:rPr>
          <w:color w:val="000000" w:themeColor="text1"/>
        </w:rPr>
        <w:t>The surety claim is not comprised.</w:t>
      </w:r>
    </w:p>
    <w:p w14:paraId="0883A0F6" w14:textId="77777777" w:rsidR="007E54F4" w:rsidRPr="007E54F4" w:rsidRDefault="007E54F4" w:rsidP="00444348">
      <w:pPr>
        <w:rPr>
          <w:color w:val="000000" w:themeColor="text1"/>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1C314BDF" w14:textId="3F930DF8" w:rsidR="000E1D58" w:rsidRPr="007E54F4" w:rsidRDefault="007E54F4" w:rsidP="00444348">
      <w:pPr>
        <w:rPr>
          <w:color w:val="000000" w:themeColor="text1"/>
        </w:rPr>
      </w:pPr>
      <w:r>
        <w:rPr>
          <w:color w:val="000000" w:themeColor="text1"/>
        </w:rPr>
        <w:t>Nothing, in terms of the cram down the plan is effective and enforceable against dissenting shareholders as well.</w:t>
      </w: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A16" w14:textId="77777777" w:rsidR="00BE5194" w:rsidRDefault="00BE5194" w:rsidP="001016B0">
      <w:r>
        <w:separator/>
      </w:r>
    </w:p>
  </w:endnote>
  <w:endnote w:type="continuationSeparator" w:id="0">
    <w:p w14:paraId="41E7E0BC" w14:textId="77777777" w:rsidR="00BE5194" w:rsidRDefault="00BE5194" w:rsidP="001016B0">
      <w:r>
        <w:continuationSeparator/>
      </w:r>
    </w:p>
  </w:endnote>
  <w:endnote w:type="continuationNotice" w:id="1">
    <w:p w14:paraId="2134C867" w14:textId="77777777" w:rsidR="00BE5194" w:rsidRDefault="00BE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5BA54B06" w:rsidR="009C6019" w:rsidRDefault="00252A9F" w:rsidP="008A20AC">
    <w:pPr>
      <w:pStyle w:val="Footer"/>
      <w:ind w:right="360"/>
    </w:pPr>
    <w:r>
      <w:t>202324-1217</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A090" w14:textId="77777777" w:rsidR="00BE5194" w:rsidRDefault="00BE5194" w:rsidP="001016B0">
      <w:r>
        <w:separator/>
      </w:r>
    </w:p>
  </w:footnote>
  <w:footnote w:type="continuationSeparator" w:id="0">
    <w:p w14:paraId="2DD24E88" w14:textId="77777777" w:rsidR="00BE5194" w:rsidRDefault="00BE5194" w:rsidP="001016B0">
      <w:r>
        <w:continuationSeparator/>
      </w:r>
    </w:p>
  </w:footnote>
  <w:footnote w:type="continuationNotice" w:id="1">
    <w:p w14:paraId="53C29984" w14:textId="77777777" w:rsidR="00BE5194" w:rsidRDefault="00BE51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2"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145419153">
    <w:abstractNumId w:val="52"/>
  </w:num>
  <w:num w:numId="2" w16cid:durableId="484248611">
    <w:abstractNumId w:val="50"/>
  </w:num>
  <w:num w:numId="3" w16cid:durableId="1204053252">
    <w:abstractNumId w:val="1"/>
  </w:num>
  <w:num w:numId="4" w16cid:durableId="1220020775">
    <w:abstractNumId w:val="41"/>
  </w:num>
  <w:num w:numId="5" w16cid:durableId="778912492">
    <w:abstractNumId w:val="2"/>
  </w:num>
  <w:num w:numId="6" w16cid:durableId="70935995">
    <w:abstractNumId w:val="36"/>
  </w:num>
  <w:num w:numId="7" w16cid:durableId="82727003">
    <w:abstractNumId w:val="23"/>
  </w:num>
  <w:num w:numId="8" w16cid:durableId="285043668">
    <w:abstractNumId w:val="12"/>
  </w:num>
  <w:num w:numId="9" w16cid:durableId="1312323522">
    <w:abstractNumId w:val="33"/>
  </w:num>
  <w:num w:numId="10" w16cid:durableId="1181819719">
    <w:abstractNumId w:val="17"/>
  </w:num>
  <w:num w:numId="11" w16cid:durableId="1277057467">
    <w:abstractNumId w:val="51"/>
  </w:num>
  <w:num w:numId="12" w16cid:durableId="362247950">
    <w:abstractNumId w:val="32"/>
  </w:num>
  <w:num w:numId="13" w16cid:durableId="129832105">
    <w:abstractNumId w:val="21"/>
  </w:num>
  <w:num w:numId="14" w16cid:durableId="1115058801">
    <w:abstractNumId w:val="19"/>
  </w:num>
  <w:num w:numId="15" w16cid:durableId="705301396">
    <w:abstractNumId w:val="37"/>
  </w:num>
  <w:num w:numId="16" w16cid:durableId="20087099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4018986">
    <w:abstractNumId w:val="37"/>
    <w:lvlOverride w:ilvl="0">
      <w:startOverride w:val="1"/>
    </w:lvlOverride>
    <w:lvlOverride w:ilvl="1">
      <w:startOverride w:val="1"/>
    </w:lvlOverride>
    <w:lvlOverride w:ilvl="2">
      <w:startOverride w:val="1"/>
    </w:lvlOverride>
  </w:num>
  <w:num w:numId="18" w16cid:durableId="1519195267">
    <w:abstractNumId w:val="46"/>
  </w:num>
  <w:num w:numId="19" w16cid:durableId="417558544">
    <w:abstractNumId w:val="25"/>
  </w:num>
  <w:num w:numId="20" w16cid:durableId="444933309">
    <w:abstractNumId w:val="4"/>
  </w:num>
  <w:num w:numId="21" w16cid:durableId="1537817724">
    <w:abstractNumId w:val="10"/>
  </w:num>
  <w:num w:numId="22" w16cid:durableId="846166225">
    <w:abstractNumId w:val="42"/>
  </w:num>
  <w:num w:numId="23" w16cid:durableId="955866785">
    <w:abstractNumId w:val="53"/>
  </w:num>
  <w:num w:numId="24" w16cid:durableId="1640528307">
    <w:abstractNumId w:val="15"/>
  </w:num>
  <w:num w:numId="25" w16cid:durableId="592278913">
    <w:abstractNumId w:val="20"/>
  </w:num>
  <w:num w:numId="26" w16cid:durableId="1832598361">
    <w:abstractNumId w:val="29"/>
  </w:num>
  <w:num w:numId="27" w16cid:durableId="1006595615">
    <w:abstractNumId w:val="7"/>
  </w:num>
  <w:num w:numId="28" w16cid:durableId="1339580622">
    <w:abstractNumId w:val="43"/>
  </w:num>
  <w:num w:numId="29" w16cid:durableId="927882878">
    <w:abstractNumId w:val="3"/>
  </w:num>
  <w:num w:numId="30" w16cid:durableId="2048331021">
    <w:abstractNumId w:val="40"/>
  </w:num>
  <w:num w:numId="31" w16cid:durableId="897088212">
    <w:abstractNumId w:val="30"/>
  </w:num>
  <w:num w:numId="32" w16cid:durableId="893735019">
    <w:abstractNumId w:val="13"/>
  </w:num>
  <w:num w:numId="33" w16cid:durableId="22487836">
    <w:abstractNumId w:val="6"/>
  </w:num>
  <w:num w:numId="34" w16cid:durableId="2068262194">
    <w:abstractNumId w:val="35"/>
  </w:num>
  <w:num w:numId="35" w16cid:durableId="1876582590">
    <w:abstractNumId w:val="27"/>
  </w:num>
  <w:num w:numId="36" w16cid:durableId="783502713">
    <w:abstractNumId w:val="22"/>
  </w:num>
  <w:num w:numId="37" w16cid:durableId="1175847447">
    <w:abstractNumId w:val="34"/>
  </w:num>
  <w:num w:numId="38" w16cid:durableId="1103770977">
    <w:abstractNumId w:val="28"/>
  </w:num>
  <w:num w:numId="39" w16cid:durableId="1750617760">
    <w:abstractNumId w:val="31"/>
  </w:num>
  <w:num w:numId="40" w16cid:durableId="390618023">
    <w:abstractNumId w:val="44"/>
  </w:num>
  <w:num w:numId="41" w16cid:durableId="1843466738">
    <w:abstractNumId w:val="39"/>
  </w:num>
  <w:num w:numId="42" w16cid:durableId="1467971672">
    <w:abstractNumId w:val="24"/>
  </w:num>
  <w:num w:numId="43" w16cid:durableId="1926304362">
    <w:abstractNumId w:val="18"/>
  </w:num>
  <w:num w:numId="44" w16cid:durableId="465856519">
    <w:abstractNumId w:val="9"/>
  </w:num>
  <w:num w:numId="45" w16cid:durableId="728698497">
    <w:abstractNumId w:val="45"/>
  </w:num>
  <w:num w:numId="46" w16cid:durableId="1866677044">
    <w:abstractNumId w:val="11"/>
  </w:num>
  <w:num w:numId="47" w16cid:durableId="1660815226">
    <w:abstractNumId w:val="49"/>
  </w:num>
  <w:num w:numId="48" w16cid:durableId="1930039300">
    <w:abstractNumId w:val="47"/>
  </w:num>
  <w:num w:numId="49" w16cid:durableId="529345382">
    <w:abstractNumId w:val="5"/>
  </w:num>
  <w:num w:numId="50" w16cid:durableId="578250012">
    <w:abstractNumId w:val="8"/>
  </w:num>
  <w:num w:numId="51" w16cid:durableId="1846480071">
    <w:abstractNumId w:val="16"/>
  </w:num>
  <w:num w:numId="52" w16cid:durableId="1130247112">
    <w:abstractNumId w:val="38"/>
  </w:num>
  <w:num w:numId="53" w16cid:durableId="613951081">
    <w:abstractNumId w:val="26"/>
  </w:num>
  <w:num w:numId="54" w16cid:durableId="1201698483">
    <w:abstractNumId w:val="14"/>
  </w:num>
  <w:num w:numId="55" w16cid:durableId="1015811002">
    <w:abstractNumId w:val="0"/>
  </w:num>
  <w:num w:numId="56" w16cid:durableId="409078793">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7020"/>
    <w:rsid w:val="00017852"/>
    <w:rsid w:val="00025460"/>
    <w:rsid w:val="00026F51"/>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E4F"/>
    <w:rsid w:val="0006405E"/>
    <w:rsid w:val="00065D57"/>
    <w:rsid w:val="000672ED"/>
    <w:rsid w:val="00071EFD"/>
    <w:rsid w:val="00073862"/>
    <w:rsid w:val="00073C5A"/>
    <w:rsid w:val="000807FB"/>
    <w:rsid w:val="00083AF3"/>
    <w:rsid w:val="00087A4E"/>
    <w:rsid w:val="00087A9F"/>
    <w:rsid w:val="00091667"/>
    <w:rsid w:val="000922D6"/>
    <w:rsid w:val="000943C5"/>
    <w:rsid w:val="00094C09"/>
    <w:rsid w:val="000A12D5"/>
    <w:rsid w:val="000A4DBE"/>
    <w:rsid w:val="000B2AB2"/>
    <w:rsid w:val="000B5549"/>
    <w:rsid w:val="000C0827"/>
    <w:rsid w:val="000D2A7E"/>
    <w:rsid w:val="000D340C"/>
    <w:rsid w:val="000D5B7A"/>
    <w:rsid w:val="000E1D58"/>
    <w:rsid w:val="000E2190"/>
    <w:rsid w:val="000E4C6C"/>
    <w:rsid w:val="000F1349"/>
    <w:rsid w:val="000F1620"/>
    <w:rsid w:val="000F1B04"/>
    <w:rsid w:val="000F34A6"/>
    <w:rsid w:val="000F45B8"/>
    <w:rsid w:val="000F7E2C"/>
    <w:rsid w:val="0010016E"/>
    <w:rsid w:val="001001B2"/>
    <w:rsid w:val="001016B0"/>
    <w:rsid w:val="00102A4F"/>
    <w:rsid w:val="00105315"/>
    <w:rsid w:val="00112905"/>
    <w:rsid w:val="001165C7"/>
    <w:rsid w:val="00117579"/>
    <w:rsid w:val="00120495"/>
    <w:rsid w:val="0012099B"/>
    <w:rsid w:val="00123EA2"/>
    <w:rsid w:val="00124ECF"/>
    <w:rsid w:val="00125053"/>
    <w:rsid w:val="00130A75"/>
    <w:rsid w:val="00132E0E"/>
    <w:rsid w:val="001336C3"/>
    <w:rsid w:val="001525EB"/>
    <w:rsid w:val="00152954"/>
    <w:rsid w:val="00155357"/>
    <w:rsid w:val="00157455"/>
    <w:rsid w:val="001574B8"/>
    <w:rsid w:val="0016475E"/>
    <w:rsid w:val="00165E3A"/>
    <w:rsid w:val="00166CC9"/>
    <w:rsid w:val="00171BCA"/>
    <w:rsid w:val="00175F03"/>
    <w:rsid w:val="00177E01"/>
    <w:rsid w:val="00184453"/>
    <w:rsid w:val="00187CCB"/>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C14BF"/>
    <w:rsid w:val="001C667C"/>
    <w:rsid w:val="001C6B3B"/>
    <w:rsid w:val="001C7A25"/>
    <w:rsid w:val="001D2111"/>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A56"/>
    <w:rsid w:val="00221041"/>
    <w:rsid w:val="00222127"/>
    <w:rsid w:val="00223181"/>
    <w:rsid w:val="002264AD"/>
    <w:rsid w:val="00226660"/>
    <w:rsid w:val="00234313"/>
    <w:rsid w:val="00235BCE"/>
    <w:rsid w:val="002410A1"/>
    <w:rsid w:val="00243B76"/>
    <w:rsid w:val="00243E24"/>
    <w:rsid w:val="00244935"/>
    <w:rsid w:val="0025049F"/>
    <w:rsid w:val="00250CFF"/>
    <w:rsid w:val="00252A4F"/>
    <w:rsid w:val="00252A9F"/>
    <w:rsid w:val="002532D9"/>
    <w:rsid w:val="00255630"/>
    <w:rsid w:val="00257792"/>
    <w:rsid w:val="00260B11"/>
    <w:rsid w:val="00263733"/>
    <w:rsid w:val="002665D8"/>
    <w:rsid w:val="00270263"/>
    <w:rsid w:val="00270334"/>
    <w:rsid w:val="00274A8A"/>
    <w:rsid w:val="00276BE4"/>
    <w:rsid w:val="00282844"/>
    <w:rsid w:val="00283584"/>
    <w:rsid w:val="00284BF2"/>
    <w:rsid w:val="00294904"/>
    <w:rsid w:val="002A082B"/>
    <w:rsid w:val="002A2C16"/>
    <w:rsid w:val="002B15BA"/>
    <w:rsid w:val="002B7150"/>
    <w:rsid w:val="002C081C"/>
    <w:rsid w:val="002C7436"/>
    <w:rsid w:val="002D2C11"/>
    <w:rsid w:val="002D2D8F"/>
    <w:rsid w:val="002E0235"/>
    <w:rsid w:val="002E125B"/>
    <w:rsid w:val="002E38E5"/>
    <w:rsid w:val="002E60D1"/>
    <w:rsid w:val="002F2E23"/>
    <w:rsid w:val="002F49CF"/>
    <w:rsid w:val="00300343"/>
    <w:rsid w:val="00300368"/>
    <w:rsid w:val="003005A4"/>
    <w:rsid w:val="00300A1C"/>
    <w:rsid w:val="00303C2F"/>
    <w:rsid w:val="0030457A"/>
    <w:rsid w:val="00310783"/>
    <w:rsid w:val="00316DD4"/>
    <w:rsid w:val="0032119E"/>
    <w:rsid w:val="0033007B"/>
    <w:rsid w:val="003374AC"/>
    <w:rsid w:val="00337E93"/>
    <w:rsid w:val="0034227E"/>
    <w:rsid w:val="00342DDB"/>
    <w:rsid w:val="00343065"/>
    <w:rsid w:val="00345A22"/>
    <w:rsid w:val="00347063"/>
    <w:rsid w:val="00347074"/>
    <w:rsid w:val="00352FC4"/>
    <w:rsid w:val="0035649E"/>
    <w:rsid w:val="00357CA9"/>
    <w:rsid w:val="00361ECF"/>
    <w:rsid w:val="00362356"/>
    <w:rsid w:val="00364438"/>
    <w:rsid w:val="00373930"/>
    <w:rsid w:val="003845E5"/>
    <w:rsid w:val="00393EC9"/>
    <w:rsid w:val="00393F1C"/>
    <w:rsid w:val="003A0B50"/>
    <w:rsid w:val="003A40DF"/>
    <w:rsid w:val="003B06BB"/>
    <w:rsid w:val="003B39BB"/>
    <w:rsid w:val="003B3DEE"/>
    <w:rsid w:val="003B4199"/>
    <w:rsid w:val="003B54BE"/>
    <w:rsid w:val="003C02C7"/>
    <w:rsid w:val="003C070F"/>
    <w:rsid w:val="003C5D82"/>
    <w:rsid w:val="003C7C13"/>
    <w:rsid w:val="003D0550"/>
    <w:rsid w:val="003D0BEA"/>
    <w:rsid w:val="003D1093"/>
    <w:rsid w:val="003D15EA"/>
    <w:rsid w:val="003D6FCF"/>
    <w:rsid w:val="003E0049"/>
    <w:rsid w:val="003E2B2B"/>
    <w:rsid w:val="003E448E"/>
    <w:rsid w:val="003F10C4"/>
    <w:rsid w:val="003F5CB9"/>
    <w:rsid w:val="003F62D2"/>
    <w:rsid w:val="00401CA8"/>
    <w:rsid w:val="004031E2"/>
    <w:rsid w:val="00405E11"/>
    <w:rsid w:val="00413447"/>
    <w:rsid w:val="004165ED"/>
    <w:rsid w:val="00416B97"/>
    <w:rsid w:val="00420B2E"/>
    <w:rsid w:val="0042151D"/>
    <w:rsid w:val="0042235F"/>
    <w:rsid w:val="00422D04"/>
    <w:rsid w:val="00423375"/>
    <w:rsid w:val="0042505F"/>
    <w:rsid w:val="00426327"/>
    <w:rsid w:val="0043167D"/>
    <w:rsid w:val="00432143"/>
    <w:rsid w:val="004323A2"/>
    <w:rsid w:val="00437114"/>
    <w:rsid w:val="0044207D"/>
    <w:rsid w:val="00444348"/>
    <w:rsid w:val="00446845"/>
    <w:rsid w:val="00446A9D"/>
    <w:rsid w:val="00446DA2"/>
    <w:rsid w:val="00447FBC"/>
    <w:rsid w:val="004522BB"/>
    <w:rsid w:val="0045444B"/>
    <w:rsid w:val="00454E81"/>
    <w:rsid w:val="00457AC8"/>
    <w:rsid w:val="004642B5"/>
    <w:rsid w:val="00466C16"/>
    <w:rsid w:val="00466CA0"/>
    <w:rsid w:val="00470233"/>
    <w:rsid w:val="004708C4"/>
    <w:rsid w:val="00470B76"/>
    <w:rsid w:val="00472555"/>
    <w:rsid w:val="00472927"/>
    <w:rsid w:val="00473869"/>
    <w:rsid w:val="00474723"/>
    <w:rsid w:val="0048719D"/>
    <w:rsid w:val="0049126C"/>
    <w:rsid w:val="004942DF"/>
    <w:rsid w:val="00497863"/>
    <w:rsid w:val="004A409D"/>
    <w:rsid w:val="004A6C29"/>
    <w:rsid w:val="004B0C0F"/>
    <w:rsid w:val="004B2B93"/>
    <w:rsid w:val="004B2BBC"/>
    <w:rsid w:val="004B2D12"/>
    <w:rsid w:val="004B491D"/>
    <w:rsid w:val="004C206D"/>
    <w:rsid w:val="004C571C"/>
    <w:rsid w:val="004C7945"/>
    <w:rsid w:val="004D1602"/>
    <w:rsid w:val="004F23D5"/>
    <w:rsid w:val="004F548E"/>
    <w:rsid w:val="004F54FD"/>
    <w:rsid w:val="004F5D43"/>
    <w:rsid w:val="004F67CE"/>
    <w:rsid w:val="004F6817"/>
    <w:rsid w:val="00504A64"/>
    <w:rsid w:val="00505D14"/>
    <w:rsid w:val="00505D71"/>
    <w:rsid w:val="00513012"/>
    <w:rsid w:val="005145DB"/>
    <w:rsid w:val="00514A53"/>
    <w:rsid w:val="005158C7"/>
    <w:rsid w:val="00515AEA"/>
    <w:rsid w:val="005200BF"/>
    <w:rsid w:val="00520EFB"/>
    <w:rsid w:val="0052140A"/>
    <w:rsid w:val="00525CD4"/>
    <w:rsid w:val="00531586"/>
    <w:rsid w:val="0053572E"/>
    <w:rsid w:val="0054126B"/>
    <w:rsid w:val="005416EC"/>
    <w:rsid w:val="0054257F"/>
    <w:rsid w:val="00542B4C"/>
    <w:rsid w:val="005524EC"/>
    <w:rsid w:val="005538FB"/>
    <w:rsid w:val="00554CDE"/>
    <w:rsid w:val="00555BC3"/>
    <w:rsid w:val="00557949"/>
    <w:rsid w:val="00560E02"/>
    <w:rsid w:val="00563BD8"/>
    <w:rsid w:val="00563F78"/>
    <w:rsid w:val="0056458D"/>
    <w:rsid w:val="005712CE"/>
    <w:rsid w:val="00574AA7"/>
    <w:rsid w:val="005750D6"/>
    <w:rsid w:val="00576BA2"/>
    <w:rsid w:val="00582076"/>
    <w:rsid w:val="005823CF"/>
    <w:rsid w:val="005871B5"/>
    <w:rsid w:val="00591D1D"/>
    <w:rsid w:val="00592A8D"/>
    <w:rsid w:val="00595D22"/>
    <w:rsid w:val="00596832"/>
    <w:rsid w:val="00597914"/>
    <w:rsid w:val="005A6390"/>
    <w:rsid w:val="005A640E"/>
    <w:rsid w:val="005A7724"/>
    <w:rsid w:val="005B10E3"/>
    <w:rsid w:val="005C0FF6"/>
    <w:rsid w:val="005C3C1C"/>
    <w:rsid w:val="005C3DA9"/>
    <w:rsid w:val="005C6146"/>
    <w:rsid w:val="005D171C"/>
    <w:rsid w:val="005D54CF"/>
    <w:rsid w:val="005D6817"/>
    <w:rsid w:val="005E2C05"/>
    <w:rsid w:val="005E45BD"/>
    <w:rsid w:val="005E7ACA"/>
    <w:rsid w:val="005F5BDF"/>
    <w:rsid w:val="0060275A"/>
    <w:rsid w:val="006027A2"/>
    <w:rsid w:val="00604564"/>
    <w:rsid w:val="00612137"/>
    <w:rsid w:val="00614528"/>
    <w:rsid w:val="006278B5"/>
    <w:rsid w:val="0063766F"/>
    <w:rsid w:val="00640BC9"/>
    <w:rsid w:val="00642970"/>
    <w:rsid w:val="00643725"/>
    <w:rsid w:val="00647006"/>
    <w:rsid w:val="006478BE"/>
    <w:rsid w:val="00654C36"/>
    <w:rsid w:val="00657222"/>
    <w:rsid w:val="00657CBB"/>
    <w:rsid w:val="0066147F"/>
    <w:rsid w:val="006638D6"/>
    <w:rsid w:val="006659FD"/>
    <w:rsid w:val="006674D6"/>
    <w:rsid w:val="00671ADC"/>
    <w:rsid w:val="006731C8"/>
    <w:rsid w:val="00674C6B"/>
    <w:rsid w:val="00675520"/>
    <w:rsid w:val="00677C30"/>
    <w:rsid w:val="00680169"/>
    <w:rsid w:val="00684B6B"/>
    <w:rsid w:val="006902DF"/>
    <w:rsid w:val="0069113C"/>
    <w:rsid w:val="0069468A"/>
    <w:rsid w:val="006A1892"/>
    <w:rsid w:val="006A1B37"/>
    <w:rsid w:val="006A2381"/>
    <w:rsid w:val="006A75FE"/>
    <w:rsid w:val="006B0DAF"/>
    <w:rsid w:val="006B4C64"/>
    <w:rsid w:val="006B5166"/>
    <w:rsid w:val="006B5FA3"/>
    <w:rsid w:val="006C0B78"/>
    <w:rsid w:val="006C44C0"/>
    <w:rsid w:val="006C5C31"/>
    <w:rsid w:val="006D2E87"/>
    <w:rsid w:val="006D34F1"/>
    <w:rsid w:val="006D705A"/>
    <w:rsid w:val="006E0929"/>
    <w:rsid w:val="006E0DF7"/>
    <w:rsid w:val="006E181A"/>
    <w:rsid w:val="006E218D"/>
    <w:rsid w:val="006E3396"/>
    <w:rsid w:val="006E3E96"/>
    <w:rsid w:val="006E459C"/>
    <w:rsid w:val="006E481A"/>
    <w:rsid w:val="006E7B1B"/>
    <w:rsid w:val="006F4065"/>
    <w:rsid w:val="006F55B4"/>
    <w:rsid w:val="006F760D"/>
    <w:rsid w:val="006F7EC1"/>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691F"/>
    <w:rsid w:val="00737CFC"/>
    <w:rsid w:val="0074048C"/>
    <w:rsid w:val="007410BD"/>
    <w:rsid w:val="007474DA"/>
    <w:rsid w:val="00751E01"/>
    <w:rsid w:val="00755846"/>
    <w:rsid w:val="00755F63"/>
    <w:rsid w:val="007572E8"/>
    <w:rsid w:val="00760D1F"/>
    <w:rsid w:val="0077169C"/>
    <w:rsid w:val="007747E8"/>
    <w:rsid w:val="0078129A"/>
    <w:rsid w:val="007818BA"/>
    <w:rsid w:val="00785F4E"/>
    <w:rsid w:val="0078723E"/>
    <w:rsid w:val="00790583"/>
    <w:rsid w:val="0079130C"/>
    <w:rsid w:val="00792FB4"/>
    <w:rsid w:val="007A0CEF"/>
    <w:rsid w:val="007A0F49"/>
    <w:rsid w:val="007A1000"/>
    <w:rsid w:val="007A1E90"/>
    <w:rsid w:val="007A46BB"/>
    <w:rsid w:val="007A61D7"/>
    <w:rsid w:val="007B0A80"/>
    <w:rsid w:val="007B1B03"/>
    <w:rsid w:val="007B242E"/>
    <w:rsid w:val="007B2BB6"/>
    <w:rsid w:val="007B3FCC"/>
    <w:rsid w:val="007B435F"/>
    <w:rsid w:val="007B607D"/>
    <w:rsid w:val="007B6D49"/>
    <w:rsid w:val="007B6DD3"/>
    <w:rsid w:val="007C04CB"/>
    <w:rsid w:val="007C5F0B"/>
    <w:rsid w:val="007C646D"/>
    <w:rsid w:val="007D0061"/>
    <w:rsid w:val="007E1EF9"/>
    <w:rsid w:val="007E21B9"/>
    <w:rsid w:val="007E54F4"/>
    <w:rsid w:val="007F02EC"/>
    <w:rsid w:val="007F182E"/>
    <w:rsid w:val="007F67A0"/>
    <w:rsid w:val="00803983"/>
    <w:rsid w:val="00804FC8"/>
    <w:rsid w:val="00812BFB"/>
    <w:rsid w:val="00813CB4"/>
    <w:rsid w:val="00814431"/>
    <w:rsid w:val="00815287"/>
    <w:rsid w:val="00816B32"/>
    <w:rsid w:val="00817EB4"/>
    <w:rsid w:val="008201D7"/>
    <w:rsid w:val="00820BFA"/>
    <w:rsid w:val="00822A4C"/>
    <w:rsid w:val="00831F21"/>
    <w:rsid w:val="00833076"/>
    <w:rsid w:val="00835C48"/>
    <w:rsid w:val="0084350B"/>
    <w:rsid w:val="0084389B"/>
    <w:rsid w:val="00850236"/>
    <w:rsid w:val="008664DC"/>
    <w:rsid w:val="00867EF8"/>
    <w:rsid w:val="008735A4"/>
    <w:rsid w:val="008753CD"/>
    <w:rsid w:val="008865F3"/>
    <w:rsid w:val="00892330"/>
    <w:rsid w:val="00895CDF"/>
    <w:rsid w:val="008A1E6D"/>
    <w:rsid w:val="008A20AC"/>
    <w:rsid w:val="008A2BE4"/>
    <w:rsid w:val="008A7BA0"/>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9009D8"/>
    <w:rsid w:val="0090300F"/>
    <w:rsid w:val="0090576D"/>
    <w:rsid w:val="009143EA"/>
    <w:rsid w:val="009164C7"/>
    <w:rsid w:val="00917205"/>
    <w:rsid w:val="00921765"/>
    <w:rsid w:val="00921E12"/>
    <w:rsid w:val="0092725A"/>
    <w:rsid w:val="009309D6"/>
    <w:rsid w:val="00930A74"/>
    <w:rsid w:val="00932896"/>
    <w:rsid w:val="00934980"/>
    <w:rsid w:val="0093608F"/>
    <w:rsid w:val="00941F3D"/>
    <w:rsid w:val="00942DE4"/>
    <w:rsid w:val="00944436"/>
    <w:rsid w:val="00944A47"/>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6754"/>
    <w:rsid w:val="00987044"/>
    <w:rsid w:val="00996581"/>
    <w:rsid w:val="009A4E16"/>
    <w:rsid w:val="009B0913"/>
    <w:rsid w:val="009B1923"/>
    <w:rsid w:val="009B6ADA"/>
    <w:rsid w:val="009B7D40"/>
    <w:rsid w:val="009C099D"/>
    <w:rsid w:val="009C1794"/>
    <w:rsid w:val="009C1EC6"/>
    <w:rsid w:val="009C3CFB"/>
    <w:rsid w:val="009C6019"/>
    <w:rsid w:val="009C7A87"/>
    <w:rsid w:val="009C7BB4"/>
    <w:rsid w:val="009D0718"/>
    <w:rsid w:val="009D1041"/>
    <w:rsid w:val="009D1F99"/>
    <w:rsid w:val="009D27B4"/>
    <w:rsid w:val="009D6CB8"/>
    <w:rsid w:val="009E0A91"/>
    <w:rsid w:val="009E2AEB"/>
    <w:rsid w:val="009E37DC"/>
    <w:rsid w:val="009E549B"/>
    <w:rsid w:val="009F3508"/>
    <w:rsid w:val="009F45C7"/>
    <w:rsid w:val="009F49C2"/>
    <w:rsid w:val="009F4C3A"/>
    <w:rsid w:val="009F7031"/>
    <w:rsid w:val="00A0084C"/>
    <w:rsid w:val="00A0093F"/>
    <w:rsid w:val="00A06708"/>
    <w:rsid w:val="00A069FD"/>
    <w:rsid w:val="00A07356"/>
    <w:rsid w:val="00A15CA0"/>
    <w:rsid w:val="00A16BEB"/>
    <w:rsid w:val="00A225FD"/>
    <w:rsid w:val="00A2519A"/>
    <w:rsid w:val="00A30990"/>
    <w:rsid w:val="00A322BC"/>
    <w:rsid w:val="00A37B47"/>
    <w:rsid w:val="00A42C60"/>
    <w:rsid w:val="00A456AB"/>
    <w:rsid w:val="00A46438"/>
    <w:rsid w:val="00A47AC5"/>
    <w:rsid w:val="00A50BE2"/>
    <w:rsid w:val="00A514C8"/>
    <w:rsid w:val="00A515A5"/>
    <w:rsid w:val="00A52660"/>
    <w:rsid w:val="00A53A45"/>
    <w:rsid w:val="00A54890"/>
    <w:rsid w:val="00A55B7D"/>
    <w:rsid w:val="00A55E75"/>
    <w:rsid w:val="00A64410"/>
    <w:rsid w:val="00A653DB"/>
    <w:rsid w:val="00A65D37"/>
    <w:rsid w:val="00A70406"/>
    <w:rsid w:val="00A71C38"/>
    <w:rsid w:val="00A75432"/>
    <w:rsid w:val="00A7630B"/>
    <w:rsid w:val="00A81BF9"/>
    <w:rsid w:val="00A82E83"/>
    <w:rsid w:val="00A86A52"/>
    <w:rsid w:val="00A87868"/>
    <w:rsid w:val="00A879AC"/>
    <w:rsid w:val="00A91D16"/>
    <w:rsid w:val="00A91F9F"/>
    <w:rsid w:val="00A9204E"/>
    <w:rsid w:val="00A9217C"/>
    <w:rsid w:val="00A92CBC"/>
    <w:rsid w:val="00A93B7D"/>
    <w:rsid w:val="00A95393"/>
    <w:rsid w:val="00A97787"/>
    <w:rsid w:val="00A97DED"/>
    <w:rsid w:val="00AA1809"/>
    <w:rsid w:val="00AA5B07"/>
    <w:rsid w:val="00AA70F7"/>
    <w:rsid w:val="00AC16E2"/>
    <w:rsid w:val="00AC37E2"/>
    <w:rsid w:val="00AC39C3"/>
    <w:rsid w:val="00AC3A2B"/>
    <w:rsid w:val="00AC48C3"/>
    <w:rsid w:val="00AC4D36"/>
    <w:rsid w:val="00AD2D09"/>
    <w:rsid w:val="00AD5EFB"/>
    <w:rsid w:val="00AE068E"/>
    <w:rsid w:val="00AE0ADA"/>
    <w:rsid w:val="00AF146A"/>
    <w:rsid w:val="00AF3F4C"/>
    <w:rsid w:val="00AF6388"/>
    <w:rsid w:val="00B010D8"/>
    <w:rsid w:val="00B011C0"/>
    <w:rsid w:val="00B04824"/>
    <w:rsid w:val="00B0737C"/>
    <w:rsid w:val="00B10DD9"/>
    <w:rsid w:val="00B154D5"/>
    <w:rsid w:val="00B17707"/>
    <w:rsid w:val="00B20098"/>
    <w:rsid w:val="00B22A54"/>
    <w:rsid w:val="00B23068"/>
    <w:rsid w:val="00B23920"/>
    <w:rsid w:val="00B321C1"/>
    <w:rsid w:val="00B40A75"/>
    <w:rsid w:val="00B518BA"/>
    <w:rsid w:val="00B54095"/>
    <w:rsid w:val="00B546E9"/>
    <w:rsid w:val="00B56420"/>
    <w:rsid w:val="00B5685B"/>
    <w:rsid w:val="00B62FFC"/>
    <w:rsid w:val="00B64FBF"/>
    <w:rsid w:val="00B65E75"/>
    <w:rsid w:val="00B7612E"/>
    <w:rsid w:val="00B7733D"/>
    <w:rsid w:val="00B80133"/>
    <w:rsid w:val="00B80C7E"/>
    <w:rsid w:val="00B827C6"/>
    <w:rsid w:val="00B82BBB"/>
    <w:rsid w:val="00B852A9"/>
    <w:rsid w:val="00B857E6"/>
    <w:rsid w:val="00B95D99"/>
    <w:rsid w:val="00BA24B1"/>
    <w:rsid w:val="00BA3EFC"/>
    <w:rsid w:val="00BA451C"/>
    <w:rsid w:val="00BA6F72"/>
    <w:rsid w:val="00BB14CA"/>
    <w:rsid w:val="00BB1EBB"/>
    <w:rsid w:val="00BB6FE0"/>
    <w:rsid w:val="00BC163A"/>
    <w:rsid w:val="00BC1E0A"/>
    <w:rsid w:val="00BD0975"/>
    <w:rsid w:val="00BD0D1C"/>
    <w:rsid w:val="00BD1E8D"/>
    <w:rsid w:val="00BD2DF8"/>
    <w:rsid w:val="00BE35A9"/>
    <w:rsid w:val="00BE5194"/>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56E18"/>
    <w:rsid w:val="00C57832"/>
    <w:rsid w:val="00C7098F"/>
    <w:rsid w:val="00C735DC"/>
    <w:rsid w:val="00C75BA5"/>
    <w:rsid w:val="00C77709"/>
    <w:rsid w:val="00C83914"/>
    <w:rsid w:val="00C9018E"/>
    <w:rsid w:val="00C92E9B"/>
    <w:rsid w:val="00C96A8E"/>
    <w:rsid w:val="00CA0ABF"/>
    <w:rsid w:val="00CA3B8F"/>
    <w:rsid w:val="00CA61A0"/>
    <w:rsid w:val="00CA7069"/>
    <w:rsid w:val="00CB4F67"/>
    <w:rsid w:val="00CB510C"/>
    <w:rsid w:val="00CB57FC"/>
    <w:rsid w:val="00CC434F"/>
    <w:rsid w:val="00CC527B"/>
    <w:rsid w:val="00CC5734"/>
    <w:rsid w:val="00CC7331"/>
    <w:rsid w:val="00CD0EA6"/>
    <w:rsid w:val="00CD1349"/>
    <w:rsid w:val="00CD25B1"/>
    <w:rsid w:val="00CD618E"/>
    <w:rsid w:val="00CD64FC"/>
    <w:rsid w:val="00CE3F26"/>
    <w:rsid w:val="00CF3421"/>
    <w:rsid w:val="00CF49C8"/>
    <w:rsid w:val="00CF4EEF"/>
    <w:rsid w:val="00CF5F19"/>
    <w:rsid w:val="00CF6645"/>
    <w:rsid w:val="00CF79F9"/>
    <w:rsid w:val="00D00885"/>
    <w:rsid w:val="00D0089A"/>
    <w:rsid w:val="00D03978"/>
    <w:rsid w:val="00D103A7"/>
    <w:rsid w:val="00D106DD"/>
    <w:rsid w:val="00D203DA"/>
    <w:rsid w:val="00D20C79"/>
    <w:rsid w:val="00D23D4C"/>
    <w:rsid w:val="00D279AC"/>
    <w:rsid w:val="00D27F35"/>
    <w:rsid w:val="00D31451"/>
    <w:rsid w:val="00D44AAD"/>
    <w:rsid w:val="00D47E91"/>
    <w:rsid w:val="00D5060B"/>
    <w:rsid w:val="00D5067B"/>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61B1"/>
    <w:rsid w:val="00DA38FF"/>
    <w:rsid w:val="00DB09EB"/>
    <w:rsid w:val="00DB1729"/>
    <w:rsid w:val="00DB6C17"/>
    <w:rsid w:val="00DC024D"/>
    <w:rsid w:val="00DC07C1"/>
    <w:rsid w:val="00DC0E33"/>
    <w:rsid w:val="00DC1D77"/>
    <w:rsid w:val="00DC20CF"/>
    <w:rsid w:val="00DC2585"/>
    <w:rsid w:val="00DC4FEA"/>
    <w:rsid w:val="00DC5DF3"/>
    <w:rsid w:val="00DE0233"/>
    <w:rsid w:val="00DE23CF"/>
    <w:rsid w:val="00DE3F91"/>
    <w:rsid w:val="00DE6FDB"/>
    <w:rsid w:val="00DF0A33"/>
    <w:rsid w:val="00DF25E8"/>
    <w:rsid w:val="00DF64E1"/>
    <w:rsid w:val="00E024A7"/>
    <w:rsid w:val="00E03AD1"/>
    <w:rsid w:val="00E0424E"/>
    <w:rsid w:val="00E04EAD"/>
    <w:rsid w:val="00E1059F"/>
    <w:rsid w:val="00E10BE3"/>
    <w:rsid w:val="00E12660"/>
    <w:rsid w:val="00E17027"/>
    <w:rsid w:val="00E20604"/>
    <w:rsid w:val="00E2315E"/>
    <w:rsid w:val="00E23AAE"/>
    <w:rsid w:val="00E30785"/>
    <w:rsid w:val="00E36270"/>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7F7D"/>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549A"/>
    <w:rsid w:val="00EC6333"/>
    <w:rsid w:val="00EE6AE2"/>
    <w:rsid w:val="00EE7CB4"/>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1D20"/>
    <w:rsid w:val="00F33BD0"/>
    <w:rsid w:val="00F37D71"/>
    <w:rsid w:val="00F45B86"/>
    <w:rsid w:val="00F50E64"/>
    <w:rsid w:val="00F512FE"/>
    <w:rsid w:val="00F57033"/>
    <w:rsid w:val="00F57481"/>
    <w:rsid w:val="00F6582B"/>
    <w:rsid w:val="00F6622D"/>
    <w:rsid w:val="00F67B3F"/>
    <w:rsid w:val="00F80626"/>
    <w:rsid w:val="00F80872"/>
    <w:rsid w:val="00FA1307"/>
    <w:rsid w:val="00FA4DE0"/>
    <w:rsid w:val="00FA596D"/>
    <w:rsid w:val="00FA602E"/>
    <w:rsid w:val="00FA708E"/>
    <w:rsid w:val="00FC074E"/>
    <w:rsid w:val="00FC34CD"/>
    <w:rsid w:val="00FC43F9"/>
    <w:rsid w:val="00FC5217"/>
    <w:rsid w:val="00FD1386"/>
    <w:rsid w:val="00FD3640"/>
    <w:rsid w:val="00FD4D38"/>
    <w:rsid w:val="00FD5834"/>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7765</Words>
  <Characters>44264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Christopher Gibson</cp:lastModifiedBy>
  <cp:revision>2</cp:revision>
  <cp:lastPrinted>2023-10-26T10:57:00Z</cp:lastPrinted>
  <dcterms:created xsi:type="dcterms:W3CDTF">2023-10-27T08:16:00Z</dcterms:created>
  <dcterms:modified xsi:type="dcterms:W3CDTF">2023-10-27T08:16:00Z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