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E4E8E" w:rsidRDefault="00B736DF" w:rsidP="009E1027">
      <w:pPr>
        <w:pStyle w:val="ListParagraph"/>
        <w:numPr>
          <w:ilvl w:val="0"/>
          <w:numId w:val="12"/>
        </w:numPr>
        <w:ind w:left="426"/>
        <w:jc w:val="both"/>
        <w:rPr>
          <w:rFonts w:ascii="Avenir Next" w:hAnsi="Avenir Next" w:cs="Arial"/>
          <w:sz w:val="22"/>
          <w:szCs w:val="22"/>
          <w:highlight w:val="yellow"/>
          <w:lang w:val="en-GB"/>
        </w:rPr>
      </w:pPr>
      <w:r w:rsidRPr="008E4E8E">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641B7B" w:rsidRDefault="00161F1B" w:rsidP="009E1027">
      <w:pPr>
        <w:pStyle w:val="ListParagraph"/>
        <w:numPr>
          <w:ilvl w:val="0"/>
          <w:numId w:val="13"/>
        </w:numPr>
        <w:ind w:left="426"/>
        <w:jc w:val="both"/>
        <w:rPr>
          <w:rFonts w:ascii="Avenir Next" w:hAnsi="Avenir Next" w:cs="Arial"/>
          <w:sz w:val="22"/>
          <w:szCs w:val="22"/>
          <w:highlight w:val="yellow"/>
          <w:lang w:val="en-GB"/>
        </w:rPr>
      </w:pPr>
      <w:r w:rsidRPr="00641B7B">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CE5097" w:rsidRDefault="009E2E27" w:rsidP="008031A7">
      <w:pPr>
        <w:pStyle w:val="ListParagraph"/>
        <w:numPr>
          <w:ilvl w:val="0"/>
          <w:numId w:val="14"/>
        </w:numPr>
        <w:ind w:left="426"/>
        <w:jc w:val="both"/>
        <w:rPr>
          <w:rFonts w:ascii="Avenir Next" w:hAnsi="Avenir Next" w:cs="Arial"/>
          <w:sz w:val="22"/>
          <w:szCs w:val="22"/>
          <w:highlight w:val="yellow"/>
          <w:lang w:val="en-GB"/>
        </w:rPr>
      </w:pPr>
      <w:r w:rsidRPr="00CE5097">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585096" w:rsidRDefault="009E2E27" w:rsidP="008031A7">
      <w:pPr>
        <w:pStyle w:val="ListParagraph"/>
        <w:numPr>
          <w:ilvl w:val="0"/>
          <w:numId w:val="15"/>
        </w:numPr>
        <w:ind w:left="426"/>
        <w:jc w:val="both"/>
        <w:rPr>
          <w:rFonts w:ascii="Avenir Next" w:hAnsi="Avenir Next" w:cs="Arial"/>
          <w:sz w:val="22"/>
          <w:szCs w:val="22"/>
          <w:highlight w:val="yellow"/>
          <w:lang w:val="en-GB"/>
        </w:rPr>
      </w:pPr>
      <w:r w:rsidRPr="00585096">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585096" w:rsidRDefault="00A235B7" w:rsidP="006D01C2">
      <w:pPr>
        <w:pStyle w:val="ListParagraph"/>
        <w:numPr>
          <w:ilvl w:val="0"/>
          <w:numId w:val="16"/>
        </w:numPr>
        <w:ind w:left="426"/>
        <w:jc w:val="both"/>
        <w:rPr>
          <w:rFonts w:ascii="Avenir Next" w:hAnsi="Avenir Next" w:cs="Arial"/>
          <w:sz w:val="22"/>
          <w:szCs w:val="22"/>
          <w:highlight w:val="yellow"/>
          <w:lang w:val="en-GB"/>
        </w:rPr>
      </w:pPr>
      <w:r w:rsidRPr="00585096">
        <w:rPr>
          <w:rFonts w:ascii="Avenir Next" w:hAnsi="Avenir Next" w:cs="Arial"/>
          <w:sz w:val="22"/>
          <w:szCs w:val="22"/>
          <w:highlight w:val="yellow"/>
          <w:lang w:val="en-GB"/>
        </w:rPr>
        <w:t>The statement</w:t>
      </w:r>
      <w:r w:rsidR="0037465A" w:rsidRPr="00585096">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585096"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585096">
        <w:rPr>
          <w:rFonts w:ascii="Avenir Next" w:eastAsiaTheme="minorHAnsi" w:hAnsi="Avenir Next" w:cs="Arial"/>
          <w:sz w:val="22"/>
          <w:szCs w:val="22"/>
          <w:highlight w:val="yellow"/>
          <w:lang w:val="en-GB"/>
        </w:rPr>
        <w:t>Private International Law</w:t>
      </w:r>
      <w:r w:rsidR="00991428" w:rsidRPr="00585096">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585096"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585096">
        <w:rPr>
          <w:rFonts w:ascii="Avenir Next" w:eastAsiaTheme="minorHAnsi" w:hAnsi="Avenir Next" w:cs="Arial"/>
          <w:sz w:val="22"/>
          <w:szCs w:val="22"/>
          <w:highlight w:val="yellow"/>
          <w:lang w:val="en-GB"/>
        </w:rPr>
        <w:lastRenderedPageBreak/>
        <w:t>JIN Guidelines for Communication and Cooperation between Courts in Cross-Border Insolvency Matters (2016)</w:t>
      </w:r>
      <w:r w:rsidR="00991428" w:rsidRPr="00585096">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221D31"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221D31">
        <w:rPr>
          <w:rFonts w:ascii="Avenir Next" w:hAnsi="Avenir Next" w:cs="Arial"/>
          <w:sz w:val="22"/>
          <w:szCs w:val="22"/>
          <w:highlight w:val="yellow"/>
          <w:lang w:val="en-GB"/>
        </w:rPr>
        <w:t>Havana Convention on Private International Law (1928)</w:t>
      </w:r>
      <w:r w:rsidRPr="00221D31">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D74587" w:rsidRDefault="0082483F" w:rsidP="006D01C2">
      <w:pPr>
        <w:pStyle w:val="ListParagraph"/>
        <w:numPr>
          <w:ilvl w:val="0"/>
          <w:numId w:val="20"/>
        </w:numPr>
        <w:ind w:left="426"/>
        <w:jc w:val="both"/>
        <w:rPr>
          <w:rFonts w:ascii="Avenir Next" w:hAnsi="Avenir Next" w:cs="Arial"/>
          <w:sz w:val="22"/>
          <w:szCs w:val="22"/>
          <w:highlight w:val="yellow"/>
          <w:lang w:val="en-GB"/>
        </w:rPr>
      </w:pPr>
      <w:r w:rsidRPr="00D74587">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D74587" w:rsidRDefault="0082483F" w:rsidP="006D01C2">
      <w:pPr>
        <w:pStyle w:val="ListParagraph"/>
        <w:numPr>
          <w:ilvl w:val="0"/>
          <w:numId w:val="20"/>
        </w:numPr>
        <w:ind w:left="426"/>
        <w:jc w:val="both"/>
        <w:rPr>
          <w:rFonts w:ascii="Avenir Next" w:hAnsi="Avenir Next" w:cs="Arial"/>
          <w:sz w:val="22"/>
          <w:szCs w:val="22"/>
          <w:lang w:val="en-GB"/>
        </w:rPr>
      </w:pPr>
      <w:r w:rsidRPr="00D74587">
        <w:rPr>
          <w:rFonts w:ascii="Avenir Next" w:hAnsi="Avenir Next" w:cs="Arial"/>
          <w:sz w:val="22"/>
          <w:szCs w:val="22"/>
          <w:lang w:val="en-GB"/>
        </w:rPr>
        <w:t xml:space="preserve">A centralised insolvency </w:t>
      </w:r>
      <w:proofErr w:type="gramStart"/>
      <w:r w:rsidRPr="00D74587">
        <w:rPr>
          <w:rFonts w:ascii="Avenir Next" w:hAnsi="Avenir Next" w:cs="Arial"/>
          <w:sz w:val="22"/>
          <w:szCs w:val="22"/>
          <w:lang w:val="en-GB"/>
        </w:rPr>
        <w:t>register</w:t>
      </w:r>
      <w:proofErr w:type="gramEnd"/>
      <w:r w:rsidRPr="00D74587">
        <w:rPr>
          <w:rFonts w:ascii="Avenir Next" w:hAnsi="Avenir Next" w:cs="Arial"/>
          <w:sz w:val="22"/>
          <w:szCs w:val="22"/>
          <w:lang w:val="en-GB"/>
        </w:rPr>
        <w:t xml:space="preserve"> of insolvency proceedings opened in member states</w:t>
      </w:r>
      <w:r w:rsidR="003A2F8D" w:rsidRPr="00D74587">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D74587"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D74587">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1440F03E" w:rsidR="009B07AD" w:rsidRPr="00827D56" w:rsidRDefault="00D74587" w:rsidP="00D74587">
      <w:pPr>
        <w:autoSpaceDE w:val="0"/>
        <w:autoSpaceDN w:val="0"/>
        <w:adjustRightInd w:val="0"/>
        <w:spacing w:line="276" w:lineRule="auto"/>
        <w:jc w:val="both"/>
        <w:rPr>
          <w:rFonts w:ascii="Avenir Next" w:hAnsi="Avenir Next" w:cs="Arial"/>
          <w:sz w:val="22"/>
          <w:szCs w:val="22"/>
          <w:lang w:val="en-GB"/>
        </w:rPr>
      </w:pPr>
      <w:r w:rsidRPr="00D74587">
        <w:rPr>
          <w:rFonts w:ascii="Avenir Next" w:hAnsi="Avenir Next" w:cs="Arial"/>
          <w:sz w:val="22"/>
          <w:szCs w:val="22"/>
          <w:lang w:val="en-GB"/>
        </w:rPr>
        <w:t>International insolvency law refers to a body of rules that governs a situation in which an insolvency occurs in circumstances which transcends the confines of a single legal system such that a single set out of domestic insolvency law provisions cannot be exclusively applied without regard to issues raised by the foreign elements</w:t>
      </w:r>
      <w:r>
        <w:rPr>
          <w:rFonts w:ascii="Avenir Next" w:hAnsi="Avenir Next" w:cs="Arial"/>
          <w:sz w:val="22"/>
          <w:szCs w:val="22"/>
          <w:lang w:val="en-GB"/>
        </w:rPr>
        <w:t xml:space="preserve"> present in that situation</w:t>
      </w:r>
      <w:r w:rsidRPr="00D74587">
        <w:rPr>
          <w:rFonts w:ascii="Avenir Next" w:hAnsi="Avenir Next" w:cs="Arial"/>
          <w:sz w:val="22"/>
          <w:szCs w:val="22"/>
          <w:lang w:val="en-GB"/>
        </w:rPr>
        <w:t>.</w:t>
      </w:r>
      <w:r w:rsidRPr="00D74587">
        <w:rPr>
          <w:rFonts w:ascii="Avenir Next" w:hAnsi="Avenir Next" w:cs="Arial"/>
          <w:sz w:val="22"/>
          <w:szCs w:val="22"/>
          <w:lang w:val="en-GB"/>
        </w:rPr>
        <w:tab/>
      </w:r>
    </w:p>
    <w:p w14:paraId="22C610C9" w14:textId="6A3A0EE8" w:rsidR="00DE03AF" w:rsidRPr="00827D56" w:rsidRDefault="00DE03AF" w:rsidP="00C053F7">
      <w:pPr>
        <w:jc w:val="both"/>
        <w:rPr>
          <w:rFonts w:ascii="Avenir Next" w:hAnsi="Avenir Next" w:cs="Arial"/>
          <w:sz w:val="22"/>
          <w:szCs w:val="22"/>
          <w:lang w:val="en-GB"/>
        </w:rPr>
      </w:pPr>
    </w:p>
    <w:p w14:paraId="505ABC23" w14:textId="5409F7BD" w:rsidR="00D17FDC" w:rsidRPr="00827D56" w:rsidRDefault="00605753" w:rsidP="00C053F7">
      <w:pPr>
        <w:jc w:val="both"/>
        <w:rPr>
          <w:rFonts w:ascii="Avenir Next" w:hAnsi="Avenir Next" w:cs="Arial"/>
          <w:sz w:val="22"/>
          <w:szCs w:val="22"/>
          <w:lang w:val="en-GB"/>
        </w:rPr>
      </w:pPr>
      <w:r>
        <w:rPr>
          <w:rFonts w:ascii="Avenir Next" w:hAnsi="Avenir Next" w:cs="Arial"/>
          <w:sz w:val="22"/>
          <w:szCs w:val="22"/>
          <w:lang w:val="en-GB"/>
        </w:rPr>
        <w:t xml:space="preserve">                                                      </w:t>
      </w: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766AAF6A" w:rsidR="009B07AD" w:rsidRPr="00827D56" w:rsidRDefault="00605753" w:rsidP="00C053F7">
      <w:pPr>
        <w:ind w:left="720" w:hanging="720"/>
        <w:jc w:val="both"/>
        <w:rPr>
          <w:rFonts w:ascii="Avenir Next" w:hAnsi="Avenir Next" w:cs="Arial"/>
          <w:sz w:val="22"/>
          <w:szCs w:val="22"/>
          <w:lang w:val="en-GB"/>
        </w:rPr>
      </w:pPr>
      <w:r>
        <w:rPr>
          <w:rFonts w:ascii="Avenir Next" w:hAnsi="Avenir Next" w:cs="Arial"/>
          <w:sz w:val="22"/>
          <w:szCs w:val="22"/>
          <w:lang w:val="en-GB"/>
        </w:rPr>
        <w:t xml:space="preserve">                       </w:t>
      </w:r>
    </w:p>
    <w:p w14:paraId="2F57801B" w14:textId="6D95BDE2" w:rsidR="009B07AD" w:rsidRDefault="00B31F7B" w:rsidP="00B31F7B">
      <w:pPr>
        <w:autoSpaceDE w:val="0"/>
        <w:autoSpaceDN w:val="0"/>
        <w:adjustRightInd w:val="0"/>
        <w:spacing w:line="276" w:lineRule="auto"/>
        <w:jc w:val="both"/>
        <w:rPr>
          <w:rFonts w:ascii="Avenir Next" w:hAnsi="Avenir Next" w:cs="Arial"/>
          <w:sz w:val="22"/>
          <w:szCs w:val="22"/>
          <w:lang w:val="en-GB"/>
        </w:rPr>
      </w:pPr>
      <w:r w:rsidRPr="00F62540">
        <w:rPr>
          <w:rFonts w:ascii="Avenir Next" w:hAnsi="Avenir Next" w:cs="Arial"/>
          <w:sz w:val="22"/>
          <w:szCs w:val="22"/>
          <w:lang w:val="en-GB"/>
        </w:rPr>
        <w:t>The concept of universality dictates that there should only be one insolvency proceeding covering all of the debtor’s assets and debts worldwide.</w:t>
      </w:r>
      <w:r w:rsidRPr="00B31F7B">
        <w:rPr>
          <w:rFonts w:ascii="Avenir Next" w:hAnsi="Avenir Next" w:cs="Arial"/>
          <w:sz w:val="22"/>
          <w:szCs w:val="22"/>
          <w:lang w:val="en-GB"/>
        </w:rPr>
        <w:t xml:space="preserve"> </w:t>
      </w:r>
      <w:r w:rsidR="00605753">
        <w:rPr>
          <w:rFonts w:ascii="Avenir Next" w:hAnsi="Avenir Next" w:cs="Arial"/>
          <w:sz w:val="22"/>
          <w:szCs w:val="22"/>
          <w:lang w:val="en-GB"/>
        </w:rPr>
        <w:t xml:space="preserve">                   </w:t>
      </w:r>
    </w:p>
    <w:p w14:paraId="6EDBF320" w14:textId="77777777" w:rsidR="00B31F7B" w:rsidRDefault="00B31F7B" w:rsidP="00B31F7B">
      <w:pPr>
        <w:autoSpaceDE w:val="0"/>
        <w:autoSpaceDN w:val="0"/>
        <w:adjustRightInd w:val="0"/>
        <w:spacing w:line="276" w:lineRule="auto"/>
        <w:jc w:val="both"/>
        <w:rPr>
          <w:rFonts w:ascii="Avenir Next" w:hAnsi="Avenir Next" w:cs="Arial"/>
          <w:sz w:val="22"/>
          <w:szCs w:val="22"/>
          <w:lang w:val="en-GB"/>
        </w:rPr>
      </w:pPr>
    </w:p>
    <w:p w14:paraId="4B4EE9D5" w14:textId="48EFB1D3" w:rsidR="00B31F7B" w:rsidRPr="00827D56" w:rsidRDefault="00B31F7B" w:rsidP="00B31F7B">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lastRenderedPageBreak/>
        <w:t xml:space="preserve">On the other hand, the concept of territorialism is based on the premise that insolvency proceedings may be commenced in every State or jurisdiction where the debtor holds assets but that they should be territorially limited and restricted to property within the State / jurisdiction were proceedings have been commenced.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3A0EF236" w:rsidR="00C72848" w:rsidRPr="00F62540" w:rsidRDefault="00F62540" w:rsidP="00E20913">
      <w:pPr>
        <w:autoSpaceDE w:val="0"/>
        <w:autoSpaceDN w:val="0"/>
        <w:adjustRightInd w:val="0"/>
        <w:spacing w:line="276" w:lineRule="auto"/>
        <w:jc w:val="both"/>
        <w:rPr>
          <w:rFonts w:ascii="Avenir Next" w:hAnsi="Avenir Next" w:cs="Arial"/>
          <w:sz w:val="22"/>
          <w:szCs w:val="22"/>
          <w:lang w:val="en-GB"/>
        </w:rPr>
      </w:pPr>
      <w:r w:rsidRPr="00F62540">
        <w:rPr>
          <w:rFonts w:ascii="Avenir Next" w:hAnsi="Avenir Next" w:cs="Arial"/>
          <w:sz w:val="22"/>
          <w:szCs w:val="22"/>
          <w:lang w:val="en-GB"/>
        </w:rPr>
        <w:t>A</w:t>
      </w:r>
      <w:r w:rsidR="00E20913" w:rsidRPr="00F62540">
        <w:rPr>
          <w:rFonts w:ascii="Avenir Next" w:hAnsi="Avenir Next" w:cs="Arial"/>
          <w:sz w:val="22"/>
          <w:szCs w:val="22"/>
          <w:lang w:val="en-GB"/>
        </w:rPr>
        <w:t xml:space="preserve"> number of Middle East state</w:t>
      </w:r>
      <w:r w:rsidR="00B46278" w:rsidRPr="00F62540">
        <w:rPr>
          <w:rFonts w:ascii="Avenir Next" w:hAnsi="Avenir Next" w:cs="Arial"/>
          <w:sz w:val="22"/>
          <w:szCs w:val="22"/>
          <w:lang w:val="en-GB"/>
        </w:rPr>
        <w:t xml:space="preserve"> </w:t>
      </w:r>
      <w:r w:rsidR="00E20913" w:rsidRPr="00F62540">
        <w:rPr>
          <w:rFonts w:ascii="Avenir Next" w:hAnsi="Avenir Next" w:cs="Arial"/>
          <w:sz w:val="22"/>
          <w:szCs w:val="22"/>
          <w:lang w:val="en-GB"/>
        </w:rPr>
        <w:t xml:space="preserve">have reformed their domestic insolvency laws. </w:t>
      </w:r>
      <w:r w:rsidR="00C92F33" w:rsidRPr="00F62540">
        <w:rPr>
          <w:rFonts w:ascii="Avenir Next" w:hAnsi="Avenir Next" w:cs="Arial"/>
          <w:sz w:val="22"/>
          <w:szCs w:val="22"/>
          <w:lang w:val="en-GB"/>
        </w:rPr>
        <w:t xml:space="preserve">For instance, Saudi Arabia has </w:t>
      </w:r>
      <w:r w:rsidR="00B46278" w:rsidRPr="00F62540">
        <w:rPr>
          <w:rFonts w:ascii="Avenir Next" w:hAnsi="Avenir Next" w:cs="Arial"/>
          <w:sz w:val="22"/>
          <w:szCs w:val="22"/>
          <w:lang w:val="en-GB"/>
        </w:rPr>
        <w:t>reformed its bankruptcy law to, amongst other things, make</w:t>
      </w:r>
      <w:r w:rsidR="00C92F33" w:rsidRPr="00F62540">
        <w:rPr>
          <w:rFonts w:ascii="Avenir Next" w:hAnsi="Avenir Next" w:cs="Arial"/>
          <w:sz w:val="22"/>
          <w:szCs w:val="22"/>
          <w:lang w:val="en-GB"/>
        </w:rPr>
        <w:t xml:space="preserve"> the process of unwinding insolvent companies easier. </w:t>
      </w:r>
      <w:r w:rsidR="00B46278" w:rsidRPr="00F62540">
        <w:rPr>
          <w:rFonts w:ascii="Avenir Next" w:hAnsi="Avenir Next" w:cs="Arial"/>
          <w:sz w:val="22"/>
          <w:szCs w:val="22"/>
          <w:lang w:val="en-GB"/>
        </w:rPr>
        <w:t xml:space="preserve">In addition, Dubai has also introduced a new debtor in possession bankruptcy regime in line with international best practice.  </w:t>
      </w:r>
    </w:p>
    <w:p w14:paraId="6F48292C" w14:textId="77777777" w:rsidR="00E20913" w:rsidRPr="00E20913" w:rsidRDefault="00E20913" w:rsidP="00E20913">
      <w:pPr>
        <w:autoSpaceDE w:val="0"/>
        <w:autoSpaceDN w:val="0"/>
        <w:adjustRightInd w:val="0"/>
        <w:spacing w:line="276" w:lineRule="auto"/>
        <w:jc w:val="both"/>
        <w:rPr>
          <w:rFonts w:ascii="Avenir Next" w:hAnsi="Avenir Next" w:cs="Arial"/>
          <w:sz w:val="22"/>
          <w:szCs w:val="22"/>
          <w:highlight w:val="cyan"/>
          <w:lang w:val="en-GB"/>
        </w:rPr>
      </w:pPr>
    </w:p>
    <w:p w14:paraId="13DB0CC7" w14:textId="6F3DF935" w:rsidR="00E20913" w:rsidRPr="00F62540" w:rsidRDefault="00F62540" w:rsidP="00E20913">
      <w:pPr>
        <w:autoSpaceDE w:val="0"/>
        <w:autoSpaceDN w:val="0"/>
        <w:adjustRightInd w:val="0"/>
        <w:spacing w:line="276" w:lineRule="auto"/>
        <w:jc w:val="both"/>
        <w:rPr>
          <w:rFonts w:ascii="Avenir Next" w:hAnsi="Avenir Next" w:cs="Arial"/>
          <w:sz w:val="22"/>
          <w:szCs w:val="22"/>
          <w:lang w:val="en-GB"/>
        </w:rPr>
      </w:pPr>
      <w:r w:rsidRPr="00F62540">
        <w:rPr>
          <w:rFonts w:ascii="Avenir Next" w:hAnsi="Avenir Next" w:cs="Arial"/>
          <w:sz w:val="22"/>
          <w:szCs w:val="22"/>
          <w:lang w:val="en-GB"/>
        </w:rPr>
        <w:t>In</w:t>
      </w:r>
      <w:r w:rsidR="00E20913" w:rsidRPr="00F62540">
        <w:rPr>
          <w:rFonts w:ascii="Avenir Next" w:hAnsi="Avenir Next" w:cs="Arial"/>
          <w:sz w:val="22"/>
          <w:szCs w:val="22"/>
          <w:lang w:val="en-GB"/>
        </w:rPr>
        <w:t xml:space="preserve"> relation to international insolvency, Bahrain and the Dubai International Financial Centre have adopted the Model Law on Cross-Border Insolvency.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4024A332" w14:textId="79B57636" w:rsidR="00544127" w:rsidRDefault="00544127" w:rsidP="00C053F7">
      <w:pPr>
        <w:jc w:val="both"/>
        <w:rPr>
          <w:rFonts w:ascii="Avenir Next" w:hAnsi="Avenir Next" w:cs="Arial"/>
          <w:sz w:val="22"/>
          <w:szCs w:val="22"/>
          <w:lang w:val="en-GB"/>
        </w:rPr>
      </w:pPr>
    </w:p>
    <w:p w14:paraId="22A6C42E" w14:textId="19263BCA" w:rsidR="00513539" w:rsidRDefault="00513539" w:rsidP="00C053F7">
      <w:pPr>
        <w:jc w:val="both"/>
        <w:rPr>
          <w:rFonts w:ascii="Avenir Next" w:hAnsi="Avenir Next" w:cs="Arial"/>
          <w:sz w:val="22"/>
          <w:szCs w:val="22"/>
          <w:lang w:val="en-GB"/>
        </w:rPr>
      </w:pPr>
      <w:r>
        <w:rPr>
          <w:rFonts w:ascii="Avenir Next" w:hAnsi="Avenir Next" w:cs="Arial"/>
          <w:sz w:val="22"/>
          <w:szCs w:val="22"/>
          <w:lang w:val="en-GB"/>
        </w:rPr>
        <w:t xml:space="preserve">In the case of insolvency for individuals, the general objective is to protect the debtor from harassment by creditors to enable the debtor to make a fresh start and to allow the debtor to reduce his indebtedness by making contributions from present and future income to the estate while at the same time taking his personal circumstances into consideration. </w:t>
      </w:r>
    </w:p>
    <w:p w14:paraId="5BC50B35" w14:textId="77777777" w:rsidR="00513539" w:rsidRDefault="00513539" w:rsidP="00C053F7">
      <w:pPr>
        <w:jc w:val="both"/>
        <w:rPr>
          <w:rFonts w:ascii="Avenir Next" w:hAnsi="Avenir Next" w:cs="Arial"/>
          <w:sz w:val="22"/>
          <w:szCs w:val="22"/>
          <w:lang w:val="en-GB"/>
        </w:rPr>
      </w:pPr>
    </w:p>
    <w:p w14:paraId="47212386" w14:textId="77AD7778" w:rsidR="00513539" w:rsidRDefault="00513539" w:rsidP="00C053F7">
      <w:pPr>
        <w:jc w:val="both"/>
        <w:rPr>
          <w:rFonts w:ascii="Avenir Next" w:hAnsi="Avenir Next" w:cs="Arial"/>
          <w:sz w:val="22"/>
          <w:szCs w:val="22"/>
          <w:lang w:val="en-GB"/>
        </w:rPr>
      </w:pPr>
      <w:r>
        <w:rPr>
          <w:rFonts w:ascii="Avenir Next" w:hAnsi="Avenir Next" w:cs="Arial"/>
          <w:sz w:val="22"/>
          <w:szCs w:val="22"/>
          <w:lang w:val="en-GB"/>
        </w:rPr>
        <w:t>On the other hand, in the case of corporations, the general objective is to preserve the business (or viable parts of i</w:t>
      </w:r>
      <w:r w:rsidR="004717A1">
        <w:rPr>
          <w:rFonts w:ascii="Avenir Next" w:hAnsi="Avenir Next" w:cs="Arial"/>
          <w:sz w:val="22"/>
          <w:szCs w:val="22"/>
          <w:lang w:val="en-GB"/>
        </w:rPr>
        <w:t xml:space="preserve">t) and to impose personal liability on responsible persons (e.g., directors / officers of the company) where statutory or fiduciary duties have been breached. </w:t>
      </w:r>
    </w:p>
    <w:p w14:paraId="5E9F6E95" w14:textId="77777777" w:rsidR="004717A1" w:rsidRDefault="004717A1" w:rsidP="00C053F7">
      <w:pPr>
        <w:jc w:val="both"/>
        <w:rPr>
          <w:rFonts w:ascii="Avenir Next" w:hAnsi="Avenir Next" w:cs="Arial"/>
          <w:sz w:val="22"/>
          <w:szCs w:val="22"/>
          <w:lang w:val="en-GB"/>
        </w:rPr>
      </w:pPr>
    </w:p>
    <w:p w14:paraId="449FA983" w14:textId="7864EF82" w:rsidR="004717A1" w:rsidRPr="00827D56" w:rsidRDefault="004717A1" w:rsidP="00C053F7">
      <w:pPr>
        <w:jc w:val="both"/>
        <w:rPr>
          <w:rFonts w:ascii="Avenir Next" w:hAnsi="Avenir Next" w:cs="Arial"/>
          <w:sz w:val="22"/>
          <w:szCs w:val="22"/>
          <w:lang w:val="en-GB"/>
        </w:rPr>
      </w:pPr>
      <w:r>
        <w:rPr>
          <w:rFonts w:ascii="Avenir Next" w:hAnsi="Avenir Next" w:cs="Arial"/>
          <w:sz w:val="22"/>
          <w:szCs w:val="22"/>
          <w:lang w:val="en-GB"/>
        </w:rPr>
        <w:t xml:space="preserve">This fundamental difference in objectives results in the notion of exempt or excluded assets which applies in some jurisdictions exclusively in relation to individual insolvencies.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DAA6780" w14:textId="7F3245A5" w:rsidR="00962045" w:rsidRPr="001E651F" w:rsidRDefault="008609A8" w:rsidP="00C053F7">
      <w:pPr>
        <w:jc w:val="both"/>
        <w:rPr>
          <w:rFonts w:ascii="Avenir Next" w:hAnsi="Avenir Next" w:cs="Arial"/>
          <w:sz w:val="22"/>
          <w:szCs w:val="22"/>
          <w:lang w:val="en-GB"/>
        </w:rPr>
      </w:pPr>
      <w:r w:rsidRPr="003F3AEB">
        <w:rPr>
          <w:rFonts w:ascii="Avenir Next" w:hAnsi="Avenir Next" w:cs="Arial"/>
          <w:b/>
          <w:bCs/>
          <w:sz w:val="22"/>
          <w:szCs w:val="22"/>
          <w:lang w:val="en-GB"/>
        </w:rPr>
        <w:t>First</w:t>
      </w:r>
      <w:r w:rsidRPr="003F3AEB">
        <w:rPr>
          <w:rFonts w:ascii="Avenir Next" w:hAnsi="Avenir Next" w:cs="Arial"/>
          <w:sz w:val="22"/>
          <w:szCs w:val="22"/>
          <w:lang w:val="en-GB"/>
        </w:rPr>
        <w:t>,</w:t>
      </w:r>
      <w:r w:rsidR="005248D3" w:rsidRPr="003F3AEB">
        <w:rPr>
          <w:rFonts w:ascii="Avenir Next" w:hAnsi="Avenir Next" w:cs="Arial"/>
          <w:sz w:val="22"/>
          <w:szCs w:val="22"/>
          <w:lang w:val="en-GB"/>
        </w:rPr>
        <w:t xml:space="preserve"> both national and international laws on insolvency </w:t>
      </w:r>
      <w:r w:rsidR="00422BD5" w:rsidRPr="003F3AEB">
        <w:rPr>
          <w:rFonts w:ascii="Avenir Next" w:hAnsi="Avenir Next" w:cs="Arial"/>
          <w:sz w:val="22"/>
          <w:szCs w:val="22"/>
          <w:lang w:val="en-GB"/>
        </w:rPr>
        <w:t xml:space="preserve">traditionally show a lack of structure, both formally and informally, to deal with cross-border insolvency cases. </w:t>
      </w:r>
      <w:r w:rsidRPr="003F3AEB">
        <w:rPr>
          <w:rFonts w:ascii="Avenir Next" w:hAnsi="Avenir Next" w:cs="Arial"/>
          <w:sz w:val="22"/>
          <w:szCs w:val="22"/>
          <w:lang w:val="en-GB"/>
        </w:rPr>
        <w:t xml:space="preserve">The standard of insolvency law in many countries is also relatively </w:t>
      </w:r>
      <w:r w:rsidRPr="001E651F">
        <w:rPr>
          <w:rFonts w:ascii="Avenir Next" w:hAnsi="Avenir Next" w:cs="Arial"/>
          <w:sz w:val="22"/>
          <w:szCs w:val="22"/>
          <w:lang w:val="en-GB"/>
        </w:rPr>
        <w:t xml:space="preserve">low. </w:t>
      </w:r>
    </w:p>
    <w:p w14:paraId="28BA191D" w14:textId="77777777" w:rsidR="00812FDD" w:rsidRPr="001E651F" w:rsidRDefault="00812FDD" w:rsidP="00C053F7">
      <w:pPr>
        <w:jc w:val="both"/>
        <w:rPr>
          <w:rFonts w:ascii="Avenir Next" w:hAnsi="Avenir Next" w:cs="Arial"/>
          <w:sz w:val="22"/>
          <w:szCs w:val="22"/>
          <w:lang w:val="en-GB"/>
        </w:rPr>
      </w:pPr>
    </w:p>
    <w:p w14:paraId="050B7D02" w14:textId="45248551" w:rsidR="00D17FDC" w:rsidRPr="001E651F" w:rsidRDefault="00812FDD" w:rsidP="00C053F7">
      <w:pPr>
        <w:jc w:val="both"/>
        <w:rPr>
          <w:rFonts w:ascii="Avenir Next" w:hAnsi="Avenir Next" w:cs="Arial"/>
          <w:sz w:val="22"/>
          <w:szCs w:val="22"/>
          <w:lang w:val="en-GB"/>
        </w:rPr>
      </w:pPr>
      <w:r w:rsidRPr="001E651F">
        <w:rPr>
          <w:rFonts w:ascii="Avenir Next" w:hAnsi="Avenir Next" w:cs="Arial"/>
          <w:b/>
          <w:bCs/>
          <w:sz w:val="22"/>
          <w:szCs w:val="22"/>
          <w:lang w:val="en-GB"/>
        </w:rPr>
        <w:t>Second</w:t>
      </w:r>
      <w:r w:rsidRPr="001E651F">
        <w:rPr>
          <w:rFonts w:ascii="Avenir Next" w:hAnsi="Avenir Next" w:cs="Arial"/>
          <w:sz w:val="22"/>
          <w:szCs w:val="22"/>
          <w:lang w:val="en-GB"/>
        </w:rPr>
        <w:t>, it is difficult to reconcile the various national approaches to insolvency. For instance, whilst some jurisdictions are pro-creditor, others might be pro-debtor. Additionally, some systems may</w:t>
      </w:r>
      <w:r w:rsidR="000F6FB7" w:rsidRPr="001E651F">
        <w:rPr>
          <w:rFonts w:ascii="Avenir Next" w:hAnsi="Avenir Next" w:cs="Arial"/>
          <w:sz w:val="22"/>
          <w:szCs w:val="22"/>
          <w:lang w:val="en-GB"/>
        </w:rPr>
        <w:t xml:space="preserve"> give more weight to certain interests over others</w:t>
      </w:r>
      <w:r w:rsidR="00ED4376" w:rsidRPr="001E651F">
        <w:rPr>
          <w:rFonts w:ascii="Avenir Next" w:hAnsi="Avenir Next" w:cs="Arial"/>
          <w:sz w:val="22"/>
          <w:szCs w:val="22"/>
          <w:lang w:val="en-GB"/>
        </w:rPr>
        <w:t xml:space="preserve"> (for example, labour rights) or show a reluctance to recognise the foreign claims (for taxes, social security etc) or a desire to protect local creditors.  </w:t>
      </w:r>
    </w:p>
    <w:p w14:paraId="2459CF95" w14:textId="77777777" w:rsidR="00ED4376" w:rsidRPr="001E651F" w:rsidRDefault="00ED4376" w:rsidP="00C053F7">
      <w:pPr>
        <w:jc w:val="both"/>
        <w:rPr>
          <w:rFonts w:ascii="Avenir Next" w:hAnsi="Avenir Next" w:cs="Arial"/>
          <w:sz w:val="22"/>
          <w:szCs w:val="22"/>
          <w:lang w:val="en-GB"/>
        </w:rPr>
      </w:pPr>
    </w:p>
    <w:p w14:paraId="772C30B7" w14:textId="49DA9447" w:rsidR="00ED4376" w:rsidRDefault="00ED4376" w:rsidP="00C053F7">
      <w:pPr>
        <w:jc w:val="both"/>
        <w:rPr>
          <w:rFonts w:ascii="Avenir Next" w:hAnsi="Avenir Next" w:cs="Arial"/>
          <w:sz w:val="22"/>
          <w:szCs w:val="22"/>
          <w:lang w:val="en-GB"/>
        </w:rPr>
      </w:pPr>
      <w:r w:rsidRPr="001E651F">
        <w:rPr>
          <w:rFonts w:ascii="Avenir Next" w:hAnsi="Avenir Next" w:cs="Arial"/>
          <w:b/>
          <w:bCs/>
          <w:sz w:val="22"/>
          <w:szCs w:val="22"/>
          <w:lang w:val="en-GB"/>
        </w:rPr>
        <w:t>Lastly</w:t>
      </w:r>
      <w:r w:rsidRPr="001E651F">
        <w:rPr>
          <w:rFonts w:ascii="Avenir Next" w:hAnsi="Avenir Next" w:cs="Arial"/>
          <w:sz w:val="22"/>
          <w:szCs w:val="22"/>
          <w:lang w:val="en-GB"/>
        </w:rPr>
        <w:t>, States are typically more willing to export than import insolvency proceedings.</w:t>
      </w:r>
      <w:r>
        <w:rPr>
          <w:rFonts w:ascii="Avenir Next" w:hAnsi="Avenir Next" w:cs="Arial"/>
          <w:sz w:val="22"/>
          <w:szCs w:val="22"/>
          <w:lang w:val="en-GB"/>
        </w:rPr>
        <w:t xml:space="preserve"> </w:t>
      </w:r>
    </w:p>
    <w:p w14:paraId="185CEFA6" w14:textId="77777777" w:rsidR="00ED4376" w:rsidRPr="00ED4376" w:rsidRDefault="00ED4376" w:rsidP="00C053F7">
      <w:pPr>
        <w:jc w:val="both"/>
        <w:rPr>
          <w:rFonts w:ascii="Avenir Next" w:hAnsi="Avenir Next" w:cs="Arial"/>
          <w:sz w:val="22"/>
          <w:szCs w:val="22"/>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428C776E" w14:textId="77777777" w:rsidR="00F0617C" w:rsidRDefault="00F0617C" w:rsidP="00C053F7">
      <w:pPr>
        <w:jc w:val="both"/>
        <w:rPr>
          <w:rFonts w:ascii="Avenir Next" w:hAnsi="Avenir Next" w:cs="Arial"/>
          <w:sz w:val="22"/>
          <w:szCs w:val="22"/>
          <w:lang w:val="en-GB"/>
        </w:rPr>
      </w:pPr>
    </w:p>
    <w:p w14:paraId="0595EF3C" w14:textId="1790A44B" w:rsidR="00AB1A39" w:rsidRDefault="00F0617C" w:rsidP="00C053F7">
      <w:pPr>
        <w:jc w:val="both"/>
        <w:rPr>
          <w:rFonts w:ascii="Avenir Next" w:hAnsi="Avenir Next" w:cs="Arial"/>
          <w:sz w:val="22"/>
          <w:szCs w:val="22"/>
          <w:lang w:val="en-GB"/>
        </w:rPr>
      </w:pPr>
      <w:r w:rsidRPr="001E651F">
        <w:rPr>
          <w:rFonts w:ascii="Avenir Next" w:hAnsi="Avenir Next" w:cs="Arial"/>
          <w:sz w:val="22"/>
          <w:szCs w:val="22"/>
          <w:lang w:val="en-GB"/>
        </w:rPr>
        <w:t>The multilateral steps taken</w:t>
      </w:r>
      <w:r w:rsidR="00172A61" w:rsidRPr="001E651F">
        <w:rPr>
          <w:rFonts w:ascii="Avenir Next" w:hAnsi="Avenir Next" w:cs="Arial"/>
          <w:sz w:val="22"/>
          <w:szCs w:val="22"/>
          <w:lang w:val="en-GB"/>
        </w:rPr>
        <w:t xml:space="preserve"> in the 21</w:t>
      </w:r>
      <w:r w:rsidR="00172A61" w:rsidRPr="001E651F">
        <w:rPr>
          <w:rFonts w:ascii="Avenir Next" w:hAnsi="Avenir Next" w:cs="Arial"/>
          <w:sz w:val="22"/>
          <w:szCs w:val="22"/>
          <w:vertAlign w:val="superscript"/>
          <w:lang w:val="en-GB"/>
        </w:rPr>
        <w:t>st</w:t>
      </w:r>
      <w:r w:rsidR="00172A61" w:rsidRPr="001E651F">
        <w:rPr>
          <w:rFonts w:ascii="Avenir Next" w:hAnsi="Avenir Next" w:cs="Arial"/>
          <w:sz w:val="22"/>
          <w:szCs w:val="22"/>
          <w:lang w:val="en-GB"/>
        </w:rPr>
        <w:t xml:space="preserve"> century</w:t>
      </w:r>
      <w:r w:rsidRPr="001E651F">
        <w:rPr>
          <w:rFonts w:ascii="Avenir Next" w:hAnsi="Avenir Next" w:cs="Arial"/>
          <w:sz w:val="22"/>
          <w:szCs w:val="22"/>
          <w:lang w:val="en-GB"/>
        </w:rPr>
        <w:t xml:space="preserve"> to </w:t>
      </w:r>
      <w:r w:rsidR="00605753" w:rsidRPr="001E651F">
        <w:rPr>
          <w:rFonts w:ascii="Avenir Next" w:hAnsi="Avenir Next" w:cs="Arial"/>
          <w:sz w:val="22"/>
          <w:szCs w:val="22"/>
          <w:lang w:val="en-GB"/>
        </w:rPr>
        <w:t>promote the harmonisation of domestic insolvency laws</w:t>
      </w:r>
      <w:r w:rsidRPr="001E651F">
        <w:rPr>
          <w:rFonts w:ascii="Avenir Next" w:hAnsi="Avenir Next" w:cs="Arial"/>
          <w:sz w:val="22"/>
          <w:szCs w:val="22"/>
          <w:lang w:val="en-GB"/>
        </w:rPr>
        <w:t xml:space="preserve"> include</w:t>
      </w:r>
      <w:r w:rsidR="004D2C97" w:rsidRPr="001E651F">
        <w:rPr>
          <w:rFonts w:ascii="Avenir Next" w:hAnsi="Avenir Next" w:cs="Arial"/>
          <w:sz w:val="22"/>
          <w:szCs w:val="22"/>
          <w:lang w:val="en-GB"/>
        </w:rPr>
        <w:t xml:space="preserve"> initiatives aimed that the harmonisation of domestic insolvency laws</w:t>
      </w:r>
      <w:r w:rsidR="00172A61" w:rsidRPr="001E651F">
        <w:rPr>
          <w:rFonts w:ascii="Avenir Next" w:hAnsi="Avenir Next" w:cs="Arial"/>
          <w:sz w:val="22"/>
          <w:szCs w:val="22"/>
          <w:lang w:val="en-GB"/>
        </w:rPr>
        <w:t xml:space="preserve"> </w:t>
      </w:r>
      <w:r w:rsidR="004D2C97" w:rsidRPr="001E651F">
        <w:rPr>
          <w:rFonts w:ascii="Avenir Next" w:hAnsi="Avenir Next" w:cs="Arial"/>
          <w:sz w:val="22"/>
          <w:szCs w:val="22"/>
          <w:lang w:val="en-GB"/>
        </w:rPr>
        <w:t>(for instance, the Legislative Guide on Insolvency Law promulgated by the UNCITRAL</w:t>
      </w:r>
      <w:r w:rsidR="00172A61" w:rsidRPr="001E651F">
        <w:rPr>
          <w:rFonts w:ascii="Avenir Next" w:hAnsi="Avenir Next" w:cs="Arial"/>
          <w:sz w:val="22"/>
          <w:szCs w:val="22"/>
          <w:lang w:val="en-GB"/>
        </w:rPr>
        <w:t xml:space="preserve"> which includes recommendations on applicable law in insolvency proceedings) and</w:t>
      </w:r>
      <w:r w:rsidR="005B7F6C" w:rsidRPr="001E651F">
        <w:rPr>
          <w:rFonts w:ascii="Avenir Next" w:hAnsi="Avenir Next" w:cs="Arial"/>
          <w:sz w:val="22"/>
          <w:szCs w:val="22"/>
          <w:lang w:val="en-GB"/>
        </w:rPr>
        <w:t xml:space="preserve"> the adoption of</w:t>
      </w:r>
      <w:r w:rsidR="00172A61" w:rsidRPr="001E651F">
        <w:rPr>
          <w:rFonts w:ascii="Avenir Next" w:hAnsi="Avenir Next" w:cs="Arial"/>
          <w:sz w:val="22"/>
          <w:szCs w:val="22"/>
          <w:lang w:val="en-GB"/>
        </w:rPr>
        <w:t xml:space="preserve"> </w:t>
      </w:r>
      <w:r w:rsidR="005B7F6C" w:rsidRPr="001E651F">
        <w:rPr>
          <w:rFonts w:ascii="Avenir Next" w:hAnsi="Avenir Next" w:cs="Arial"/>
          <w:sz w:val="22"/>
          <w:szCs w:val="22"/>
          <w:lang w:val="en-GB"/>
        </w:rPr>
        <w:t>co-ordination agreements to facilitate co-operation and co-ordination of concurrent proceedings (including, amongst others, the JIN Guidelines and the UNCITRAL Practice Guide on Cross-Border Insolvency Cooperation)</w:t>
      </w:r>
      <w:r w:rsidR="00AB1A39" w:rsidRPr="001E651F">
        <w:rPr>
          <w:rFonts w:ascii="Avenir Next" w:hAnsi="Avenir Next" w:cs="Arial"/>
          <w:sz w:val="22"/>
          <w:szCs w:val="22"/>
          <w:lang w:val="en-GB"/>
        </w:rPr>
        <w:t>.</w:t>
      </w:r>
      <w:r w:rsidR="00AB1A39">
        <w:rPr>
          <w:rFonts w:ascii="Avenir Next" w:hAnsi="Avenir Next" w:cs="Arial"/>
          <w:sz w:val="22"/>
          <w:szCs w:val="22"/>
          <w:lang w:val="en-GB"/>
        </w:rPr>
        <w:t xml:space="preserve"> </w:t>
      </w:r>
    </w:p>
    <w:p w14:paraId="3C9EAD65" w14:textId="77777777" w:rsidR="00AB1A39" w:rsidRDefault="00AB1A39" w:rsidP="00C053F7">
      <w:pPr>
        <w:jc w:val="both"/>
        <w:rPr>
          <w:rFonts w:ascii="Avenir Next" w:hAnsi="Avenir Next" w:cs="Arial"/>
          <w:sz w:val="22"/>
          <w:szCs w:val="22"/>
          <w:lang w:val="en-GB"/>
        </w:rPr>
      </w:pPr>
    </w:p>
    <w:p w14:paraId="6C2AFDC6" w14:textId="695893AD" w:rsidR="00AB1A39" w:rsidRPr="00F0617C" w:rsidRDefault="00AB1A39" w:rsidP="00C053F7">
      <w:pPr>
        <w:jc w:val="both"/>
        <w:rPr>
          <w:rFonts w:ascii="Avenir Next" w:hAnsi="Avenir Next" w:cs="Arial"/>
          <w:sz w:val="22"/>
          <w:szCs w:val="22"/>
          <w:lang w:val="en-GB"/>
        </w:rPr>
      </w:pPr>
      <w:r>
        <w:rPr>
          <w:rFonts w:ascii="Avenir Next" w:hAnsi="Avenir Next" w:cs="Arial"/>
          <w:sz w:val="22"/>
          <w:szCs w:val="22"/>
          <w:lang w:val="en-GB"/>
        </w:rPr>
        <w:t xml:space="preserve">In my opinion, </w:t>
      </w:r>
      <w:r w:rsidR="001E651F">
        <w:rPr>
          <w:rFonts w:ascii="Avenir Next" w:hAnsi="Avenir Next" w:cs="Arial"/>
          <w:sz w:val="22"/>
          <w:szCs w:val="22"/>
          <w:lang w:val="en-GB"/>
        </w:rPr>
        <w:t xml:space="preserve">whilst the steps taken will undeniably address international insolvency issues in theory by first, reducing the discrepancies between various domestic insolvency laws and second, enhance coordination and cooperation between foreign courts to facilitate the efficiency of parallel proceedings in an international insolvency, the practical impact of these steps will ultimately hinge on whether they are being accepted and implemented by various States. As these measures are still fairly recent, it remains to be seen whether they will achieve the requisite buy-in from various jurisdictions.  </w:t>
      </w:r>
    </w:p>
    <w:p w14:paraId="4AE7EA78" w14:textId="06263329" w:rsidR="007D7C92" w:rsidRPr="00827D56" w:rsidRDefault="00605753" w:rsidP="00C053F7">
      <w:pPr>
        <w:ind w:left="720" w:hanging="720"/>
        <w:jc w:val="both"/>
        <w:rPr>
          <w:rFonts w:ascii="Avenir Next" w:hAnsi="Avenir Next" w:cs="Arial"/>
          <w:sz w:val="22"/>
          <w:szCs w:val="22"/>
          <w:lang w:val="en-GB"/>
        </w:rPr>
      </w:pPr>
      <w:r>
        <w:rPr>
          <w:rFonts w:ascii="Avenir Next" w:hAnsi="Avenir Next" w:cs="Arial"/>
          <w:sz w:val="22"/>
          <w:szCs w:val="22"/>
          <w:lang w:val="en-GB"/>
        </w:rPr>
        <w:t xml:space="preserve">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CF75F8D" w:rsidR="002F75A3" w:rsidRPr="00827D56" w:rsidRDefault="00CA699F" w:rsidP="00043D94">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The </w:t>
      </w:r>
      <w:r w:rsidRPr="00827D56">
        <w:rPr>
          <w:rFonts w:ascii="Avenir Next" w:hAnsi="Avenir Next" w:cs="Arial"/>
          <w:sz w:val="22"/>
          <w:szCs w:val="22"/>
          <w:lang w:val="en-GB"/>
        </w:rPr>
        <w:t>Cross-border Insolvency Act of Utopia</w:t>
      </w:r>
      <w:r>
        <w:rPr>
          <w:rFonts w:ascii="Avenir Next" w:hAnsi="Avenir Next" w:cs="Arial"/>
          <w:sz w:val="22"/>
          <w:szCs w:val="22"/>
          <w:lang w:val="en-GB"/>
        </w:rPr>
        <w:t xml:space="preserve"> is relevant to the extent that the </w:t>
      </w:r>
      <w:r w:rsidR="00043D94">
        <w:rPr>
          <w:rFonts w:ascii="Avenir Next" w:hAnsi="Avenir Next" w:cs="Arial"/>
          <w:sz w:val="22"/>
          <w:szCs w:val="22"/>
          <w:lang w:val="en-GB"/>
        </w:rPr>
        <w:t xml:space="preserve">Erewhon liquidator </w:t>
      </w:r>
      <w:r>
        <w:rPr>
          <w:rFonts w:ascii="Avenir Next" w:hAnsi="Avenir Next" w:cs="Arial"/>
          <w:sz w:val="22"/>
          <w:szCs w:val="22"/>
          <w:lang w:val="en-GB"/>
        </w:rPr>
        <w:t>will be able to</w:t>
      </w:r>
      <w:r w:rsidR="00043D94">
        <w:rPr>
          <w:rFonts w:ascii="Avenir Next" w:hAnsi="Avenir Next" w:cs="Arial"/>
          <w:sz w:val="22"/>
          <w:szCs w:val="22"/>
          <w:lang w:val="en-GB"/>
        </w:rPr>
        <w:t xml:space="preserve"> seek recognition of the winding up </w:t>
      </w:r>
      <w:r w:rsidR="004F26FD">
        <w:rPr>
          <w:rFonts w:ascii="Avenir Next" w:hAnsi="Avenir Next" w:cs="Arial"/>
          <w:sz w:val="22"/>
          <w:szCs w:val="22"/>
          <w:lang w:val="en-GB"/>
        </w:rPr>
        <w:t>proceedings against</w:t>
      </w:r>
      <w:r w:rsidR="00043D94">
        <w:rPr>
          <w:rFonts w:ascii="Avenir Next" w:hAnsi="Avenir Next" w:cs="Arial"/>
          <w:sz w:val="22"/>
          <w:szCs w:val="22"/>
          <w:lang w:val="en-GB"/>
        </w:rPr>
        <w:t xml:space="preserve"> Nadir in Erewhon (as well as the order appointing him as liquidator) as the foreign main proceeding. Whilst a presumption applies under the Cross-border Insolvency Act of Utopia</w:t>
      </w:r>
      <w:r>
        <w:rPr>
          <w:rFonts w:ascii="Avenir Next" w:hAnsi="Avenir Next" w:cs="Arial"/>
          <w:sz w:val="22"/>
          <w:szCs w:val="22"/>
          <w:lang w:val="en-GB"/>
        </w:rPr>
        <w:t xml:space="preserve"> in favour of the</w:t>
      </w:r>
      <w:r w:rsidR="00043D94">
        <w:rPr>
          <w:rFonts w:ascii="Avenir Next" w:hAnsi="Avenir Next" w:cs="Arial"/>
          <w:sz w:val="22"/>
          <w:szCs w:val="22"/>
          <w:lang w:val="en-GB"/>
        </w:rPr>
        <w:t xml:space="preserve"> place of incorporation </w:t>
      </w:r>
      <w:r>
        <w:rPr>
          <w:rFonts w:ascii="Avenir Next" w:hAnsi="Avenir Next" w:cs="Arial"/>
          <w:sz w:val="22"/>
          <w:szCs w:val="22"/>
          <w:lang w:val="en-GB"/>
        </w:rPr>
        <w:t>of Nadir</w:t>
      </w:r>
      <w:r w:rsidR="00905207">
        <w:rPr>
          <w:rFonts w:ascii="Avenir Next" w:hAnsi="Avenir Next" w:cs="Arial"/>
          <w:sz w:val="22"/>
          <w:szCs w:val="22"/>
          <w:lang w:val="en-GB"/>
        </w:rPr>
        <w:t xml:space="preserve"> (i.e., Utopia)</w:t>
      </w:r>
      <w:r>
        <w:rPr>
          <w:rFonts w:ascii="Avenir Next" w:hAnsi="Avenir Next" w:cs="Arial"/>
          <w:sz w:val="22"/>
          <w:szCs w:val="22"/>
          <w:lang w:val="en-GB"/>
        </w:rPr>
        <w:t xml:space="preserve"> </w:t>
      </w:r>
      <w:r w:rsidR="00905207">
        <w:rPr>
          <w:rFonts w:ascii="Avenir Next" w:hAnsi="Avenir Next" w:cs="Arial"/>
          <w:sz w:val="22"/>
          <w:szCs w:val="22"/>
          <w:lang w:val="en-GB"/>
        </w:rPr>
        <w:t>being the centre of main interests, there is a strong argument that the presumption should be disapplied in favour of Erewhon</w:t>
      </w:r>
      <w:r w:rsidR="004F26FD">
        <w:rPr>
          <w:rFonts w:ascii="Avenir Next" w:hAnsi="Avenir Next" w:cs="Arial"/>
          <w:sz w:val="22"/>
          <w:szCs w:val="22"/>
          <w:lang w:val="en-GB"/>
        </w:rPr>
        <w:t xml:space="preserve"> given factors including the location of Nadir’s creditors. Once the winding up proceeding in Erewhon is recognised as the foreign main proceeding, an automatic moratorium would apply which would serve to </w:t>
      </w:r>
      <w:r w:rsidR="004F26FD" w:rsidRPr="00827D56">
        <w:rPr>
          <w:rFonts w:ascii="Avenir Next" w:hAnsi="Avenir Next" w:cs="Arial"/>
          <w:sz w:val="22"/>
          <w:szCs w:val="22"/>
          <w:lang w:val="en-GB"/>
        </w:rPr>
        <w:t>stop</w:t>
      </w:r>
      <w:r w:rsidR="004F26FD">
        <w:rPr>
          <w:rFonts w:ascii="Avenir Next" w:hAnsi="Avenir Next" w:cs="Arial"/>
          <w:sz w:val="22"/>
          <w:szCs w:val="22"/>
          <w:lang w:val="en-GB"/>
        </w:rPr>
        <w:t xml:space="preserve"> the</w:t>
      </w:r>
      <w:r w:rsidR="004F26FD" w:rsidRPr="00827D56">
        <w:rPr>
          <w:rFonts w:ascii="Avenir Next" w:hAnsi="Avenir Next" w:cs="Arial"/>
          <w:sz w:val="22"/>
          <w:szCs w:val="22"/>
          <w:lang w:val="en-GB"/>
        </w:rPr>
        <w:t xml:space="preserve"> Apex court action against Nadir in Utopia.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029BBAEB" w14:textId="45D39582" w:rsidR="00B47382" w:rsidRPr="004F26FD" w:rsidRDefault="00B47382" w:rsidP="004F26FD">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alternative scenarios in </w:t>
      </w:r>
      <w:r w:rsidR="004F26FD">
        <w:rPr>
          <w:rFonts w:ascii="Avenir Next" w:hAnsi="Avenir Next" w:cs="Arial"/>
          <w:sz w:val="22"/>
          <w:szCs w:val="22"/>
          <w:lang w:val="en-GB"/>
        </w:rPr>
        <w:t>(a)</w:t>
      </w:r>
      <w:r>
        <w:rPr>
          <w:rFonts w:ascii="Avenir Next" w:hAnsi="Avenir Next" w:cs="Arial"/>
          <w:sz w:val="22"/>
          <w:szCs w:val="22"/>
          <w:lang w:val="en-GB"/>
        </w:rPr>
        <w:t xml:space="preserve"> and (b) would not make a difference to my answer.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008AE508" w14:textId="77777777" w:rsidR="00B47382" w:rsidRDefault="00B47382" w:rsidP="00B47382">
      <w:pPr>
        <w:autoSpaceDE w:val="0"/>
        <w:autoSpaceDN w:val="0"/>
        <w:adjustRightInd w:val="0"/>
        <w:jc w:val="both"/>
        <w:rPr>
          <w:rFonts w:ascii="Avenir Next" w:hAnsi="Avenir Next" w:cs="Arial"/>
          <w:sz w:val="22"/>
          <w:szCs w:val="22"/>
          <w:lang w:val="en-GB"/>
        </w:rPr>
      </w:pPr>
    </w:p>
    <w:p w14:paraId="77CE8695" w14:textId="49D16134" w:rsidR="0077498C" w:rsidRDefault="00B47382" w:rsidP="00B47382">
      <w:pPr>
        <w:autoSpaceDE w:val="0"/>
        <w:autoSpaceDN w:val="0"/>
        <w:adjustRightInd w:val="0"/>
        <w:jc w:val="both"/>
        <w:rPr>
          <w:rFonts w:ascii="Avenir Next" w:hAnsi="Avenir Next" w:cs="Arial"/>
          <w:sz w:val="22"/>
          <w:szCs w:val="22"/>
          <w:lang w:val="en-GB"/>
        </w:rPr>
      </w:pPr>
      <w:r w:rsidRPr="00B47382">
        <w:rPr>
          <w:rFonts w:ascii="Avenir Next" w:hAnsi="Avenir Next" w:cs="Arial"/>
          <w:sz w:val="22"/>
          <w:szCs w:val="22"/>
          <w:lang w:val="en-GB"/>
        </w:rPr>
        <w:t xml:space="preserve">I have selected Singapore has the country for the company’s incorporation. </w:t>
      </w:r>
    </w:p>
    <w:p w14:paraId="51260AE3" w14:textId="77777777" w:rsidR="00B47382" w:rsidRDefault="00B47382" w:rsidP="00B47382">
      <w:pPr>
        <w:autoSpaceDE w:val="0"/>
        <w:autoSpaceDN w:val="0"/>
        <w:adjustRightInd w:val="0"/>
        <w:jc w:val="both"/>
        <w:rPr>
          <w:rFonts w:ascii="Avenir Next" w:hAnsi="Avenir Next" w:cs="Arial"/>
          <w:sz w:val="22"/>
          <w:szCs w:val="22"/>
          <w:lang w:val="en-GB"/>
        </w:rPr>
      </w:pPr>
    </w:p>
    <w:p w14:paraId="7F484AEB" w14:textId="066CBB54" w:rsidR="002E7D8F" w:rsidRDefault="00B47382" w:rsidP="002E7D8F">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The 4 key international insolvency issues facing the insolvency representative </w:t>
      </w:r>
      <w:r w:rsidR="002E7D8F">
        <w:rPr>
          <w:rFonts w:ascii="Avenir Next" w:hAnsi="Avenir Next" w:cs="Arial"/>
          <w:sz w:val="22"/>
          <w:szCs w:val="22"/>
          <w:lang w:val="en-GB"/>
        </w:rPr>
        <w:t xml:space="preserve">are as follows: </w:t>
      </w:r>
    </w:p>
    <w:p w14:paraId="0B07F58D" w14:textId="68904FA8" w:rsidR="002E7D8F" w:rsidRDefault="002E7D8F" w:rsidP="002E7D8F">
      <w:pPr>
        <w:pStyle w:val="ListParagraph"/>
        <w:numPr>
          <w:ilvl w:val="0"/>
          <w:numId w:val="25"/>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The recognition of the insolvency representative and the winding up order in the relevant States / jurisdictions where the company has assets and </w:t>
      </w:r>
      <w:proofErr w:type="gramStart"/>
      <w:r>
        <w:rPr>
          <w:rFonts w:ascii="Avenir Next" w:hAnsi="Avenir Next" w:cs="Arial"/>
          <w:sz w:val="22"/>
          <w:szCs w:val="22"/>
          <w:lang w:val="en-GB"/>
        </w:rPr>
        <w:t>creditors;</w:t>
      </w:r>
      <w:proofErr w:type="gramEnd"/>
      <w:r>
        <w:rPr>
          <w:rFonts w:ascii="Avenir Next" w:hAnsi="Avenir Next" w:cs="Arial"/>
          <w:sz w:val="22"/>
          <w:szCs w:val="22"/>
          <w:lang w:val="en-GB"/>
        </w:rPr>
        <w:t xml:space="preserve"> </w:t>
      </w:r>
    </w:p>
    <w:p w14:paraId="627B4613" w14:textId="1ED949B5" w:rsidR="002E7D8F" w:rsidRDefault="002E7D8F" w:rsidP="002E7D8F">
      <w:pPr>
        <w:pStyle w:val="ListParagraph"/>
        <w:numPr>
          <w:ilvl w:val="0"/>
          <w:numId w:val="25"/>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The moratorium on creditor action in the relevant States / jurisdictions (besides Singapore</w:t>
      </w:r>
      <w:proofErr w:type="gramStart"/>
      <w:r>
        <w:rPr>
          <w:rFonts w:ascii="Avenir Next" w:hAnsi="Avenir Next" w:cs="Arial"/>
          <w:sz w:val="22"/>
          <w:szCs w:val="22"/>
          <w:lang w:val="en-GB"/>
        </w:rPr>
        <w:t>);</w:t>
      </w:r>
      <w:proofErr w:type="gramEnd"/>
      <w:r>
        <w:rPr>
          <w:rFonts w:ascii="Avenir Next" w:hAnsi="Avenir Next" w:cs="Arial"/>
          <w:sz w:val="22"/>
          <w:szCs w:val="22"/>
          <w:lang w:val="en-GB"/>
        </w:rPr>
        <w:t xml:space="preserve"> </w:t>
      </w:r>
    </w:p>
    <w:p w14:paraId="7C16C456" w14:textId="1D1DBC6E" w:rsidR="002E7D8F" w:rsidRDefault="007C6D4F" w:rsidP="002E7D8F">
      <w:pPr>
        <w:pStyle w:val="ListParagraph"/>
        <w:numPr>
          <w:ilvl w:val="0"/>
          <w:numId w:val="25"/>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Issues of conflicts of laws and the possibility of concurrent insolvency proceedings being commenced in the other relevant States / </w:t>
      </w:r>
      <w:proofErr w:type="gramStart"/>
      <w:r>
        <w:rPr>
          <w:rFonts w:ascii="Avenir Next" w:hAnsi="Avenir Next" w:cs="Arial"/>
          <w:sz w:val="22"/>
          <w:szCs w:val="22"/>
          <w:lang w:val="en-GB"/>
        </w:rPr>
        <w:t>jurisdictions;</w:t>
      </w:r>
      <w:proofErr w:type="gramEnd"/>
    </w:p>
    <w:p w14:paraId="4E93F481" w14:textId="162F5EDF" w:rsidR="00753547" w:rsidRDefault="00753547" w:rsidP="002E7D8F">
      <w:pPr>
        <w:pStyle w:val="ListParagraph"/>
        <w:numPr>
          <w:ilvl w:val="0"/>
          <w:numId w:val="25"/>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Rights, duties and liabilities of the directors of the company.</w:t>
      </w:r>
    </w:p>
    <w:p w14:paraId="6009B003" w14:textId="77777777" w:rsidR="007C6D4F" w:rsidRDefault="007C6D4F" w:rsidP="007C6D4F">
      <w:pPr>
        <w:autoSpaceDE w:val="0"/>
        <w:autoSpaceDN w:val="0"/>
        <w:adjustRightInd w:val="0"/>
        <w:jc w:val="both"/>
        <w:rPr>
          <w:rFonts w:ascii="Avenir Next" w:hAnsi="Avenir Next" w:cs="Arial"/>
          <w:sz w:val="22"/>
          <w:szCs w:val="22"/>
          <w:lang w:val="en-GB"/>
        </w:rPr>
      </w:pPr>
    </w:p>
    <w:p w14:paraId="5C5519C4" w14:textId="1BA9CF8A" w:rsidR="00753547" w:rsidRDefault="00753547" w:rsidP="007C6D4F">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In relation to issues 1 to 3 above, the question ultimately depends on whether the relevant State / jurisdiction in which recognition of the Singapore insolvency proceeding is sought have adopted the </w:t>
      </w:r>
    </w:p>
    <w:p w14:paraId="43A0D63C" w14:textId="5A07E13C" w:rsidR="007C6D4F" w:rsidRDefault="007C6D4F" w:rsidP="00AA3F59">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UNCITRAL Model Law on Cross-Border Insolvency</w:t>
      </w:r>
      <w:r w:rsidR="00753547">
        <w:rPr>
          <w:rFonts w:ascii="Avenir Next" w:hAnsi="Avenir Next" w:cs="Arial"/>
          <w:sz w:val="22"/>
          <w:szCs w:val="22"/>
          <w:lang w:val="en-GB"/>
        </w:rPr>
        <w:t xml:space="preserve">. If so, </w:t>
      </w:r>
      <w:r>
        <w:rPr>
          <w:rFonts w:ascii="Avenir Next" w:hAnsi="Avenir Next" w:cs="Arial"/>
          <w:sz w:val="22"/>
          <w:szCs w:val="22"/>
          <w:lang w:val="en-GB"/>
        </w:rPr>
        <w:t>a presumption will apply that the company’s centre of main interest is in Singapore</w:t>
      </w:r>
      <w:r w:rsidR="00753547">
        <w:rPr>
          <w:rFonts w:ascii="Avenir Next" w:hAnsi="Avenir Next" w:cs="Arial"/>
          <w:sz w:val="22"/>
          <w:szCs w:val="22"/>
          <w:lang w:val="en-GB"/>
        </w:rPr>
        <w:t xml:space="preserve"> would be the foreign main proceeding and as a result</w:t>
      </w:r>
      <w:r w:rsidR="00AA3F59">
        <w:rPr>
          <w:rFonts w:ascii="Avenir Next" w:hAnsi="Avenir Next" w:cs="Arial"/>
          <w:sz w:val="22"/>
          <w:szCs w:val="22"/>
          <w:lang w:val="en-GB"/>
        </w:rPr>
        <w:t xml:space="preserve"> the insolvency representative and the winding up order would be </w:t>
      </w:r>
      <w:proofErr w:type="gramStart"/>
      <w:r w:rsidR="00AA3F59">
        <w:rPr>
          <w:rFonts w:ascii="Avenir Next" w:hAnsi="Avenir Next" w:cs="Arial"/>
          <w:sz w:val="22"/>
          <w:szCs w:val="22"/>
          <w:lang w:val="en-GB"/>
        </w:rPr>
        <w:t>recognised</w:t>
      </w:r>
      <w:proofErr w:type="gramEnd"/>
      <w:r w:rsidR="00AA3F59">
        <w:rPr>
          <w:rFonts w:ascii="Avenir Next" w:hAnsi="Avenir Next" w:cs="Arial"/>
          <w:sz w:val="22"/>
          <w:szCs w:val="22"/>
          <w:lang w:val="en-GB"/>
        </w:rPr>
        <w:t xml:space="preserve"> and relevant orders would be made in relation to the assets in the relevant foreign State / jurisdiction. An automatic moratorium would also apply </w:t>
      </w:r>
      <w:r w:rsidR="00AA3F59">
        <w:rPr>
          <w:rFonts w:ascii="Avenir Next" w:hAnsi="Avenir Next" w:cs="Arial"/>
          <w:sz w:val="22"/>
          <w:szCs w:val="22"/>
          <w:lang w:val="en-GB"/>
        </w:rPr>
        <w:lastRenderedPageBreak/>
        <w:t xml:space="preserve">against all creditor action in the relevant States / jurisdiction. Concurrent proceedings that are commenced in other States / jurisdictions are likely to be </w:t>
      </w:r>
      <w:r w:rsidR="00C92F33">
        <w:rPr>
          <w:rFonts w:ascii="Avenir Next" w:hAnsi="Avenir Next" w:cs="Arial"/>
          <w:sz w:val="22"/>
          <w:szCs w:val="22"/>
          <w:lang w:val="en-GB"/>
        </w:rPr>
        <w:t xml:space="preserve">regarded as non-main proceedings. </w:t>
      </w:r>
    </w:p>
    <w:p w14:paraId="0F67ED1B" w14:textId="77777777" w:rsidR="00C92F33" w:rsidRDefault="00C92F33" w:rsidP="00AA3F59">
      <w:pPr>
        <w:autoSpaceDE w:val="0"/>
        <w:autoSpaceDN w:val="0"/>
        <w:adjustRightInd w:val="0"/>
        <w:jc w:val="both"/>
        <w:rPr>
          <w:rFonts w:ascii="Avenir Next" w:hAnsi="Avenir Next" w:cs="Arial"/>
          <w:sz w:val="22"/>
          <w:szCs w:val="22"/>
          <w:lang w:val="en-GB"/>
        </w:rPr>
      </w:pPr>
    </w:p>
    <w:p w14:paraId="14D69AA4" w14:textId="5CFA4061" w:rsidR="00C92F33" w:rsidRPr="007C6D4F" w:rsidRDefault="00C92F33" w:rsidP="00AA3F59">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Given that the company is Singapore incorporated, the rights, duties and liabilities of the directors would be determined by Singapore law notwithstanding that the directors are located outside of Singapore.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w:altName w:val="Calibri"/>
    <w:panose1 w:val="020B0803020202090204"/>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2419FA59" w:rsidR="00AD6A7D" w:rsidRPr="009634F4" w:rsidRDefault="00D6714B" w:rsidP="00AD6A7D">
    <w:pPr>
      <w:pStyle w:val="Footer"/>
      <w:ind w:right="360"/>
      <w:rPr>
        <w:rFonts w:ascii="Avenir Next" w:hAnsi="Avenir Next" w:cs="Arial"/>
        <w:sz w:val="22"/>
        <w:szCs w:val="22"/>
      </w:rPr>
    </w:pPr>
    <w:r>
      <w:rPr>
        <w:rFonts w:ascii="Tahoma" w:hAnsi="Tahoma" w:cs="Tahoma"/>
        <w:color w:val="1E2642"/>
        <w:szCs w:val="20"/>
      </w:rPr>
      <w:t>FC202324-1248</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34F3D"/>
    <w:multiLevelType w:val="hybridMultilevel"/>
    <w:tmpl w:val="F8266578"/>
    <w:lvl w:ilvl="0" w:tplc="EF0E8DD0">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C9F07E3"/>
    <w:multiLevelType w:val="hybridMultilevel"/>
    <w:tmpl w:val="9FACF5B6"/>
    <w:lvl w:ilvl="0" w:tplc="A162A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1A812C1"/>
    <w:multiLevelType w:val="hybridMultilevel"/>
    <w:tmpl w:val="AC420AEA"/>
    <w:lvl w:ilvl="0" w:tplc="06DCA7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9"/>
  </w:num>
  <w:num w:numId="2" w16cid:durableId="2060397842">
    <w:abstractNumId w:val="22"/>
  </w:num>
  <w:num w:numId="3" w16cid:durableId="2114008986">
    <w:abstractNumId w:val="5"/>
  </w:num>
  <w:num w:numId="4" w16cid:durableId="743720607">
    <w:abstractNumId w:val="2"/>
  </w:num>
  <w:num w:numId="5" w16cid:durableId="464741948">
    <w:abstractNumId w:val="9"/>
  </w:num>
  <w:num w:numId="6" w16cid:durableId="554897999">
    <w:abstractNumId w:val="15"/>
  </w:num>
  <w:num w:numId="7" w16cid:durableId="1913469301">
    <w:abstractNumId w:val="23"/>
  </w:num>
  <w:num w:numId="8" w16cid:durableId="307983066">
    <w:abstractNumId w:val="14"/>
  </w:num>
  <w:num w:numId="9" w16cid:durableId="1128815150">
    <w:abstractNumId w:val="4"/>
  </w:num>
  <w:num w:numId="10" w16cid:durableId="485247179">
    <w:abstractNumId w:val="8"/>
  </w:num>
  <w:num w:numId="11" w16cid:durableId="632292612">
    <w:abstractNumId w:val="6"/>
  </w:num>
  <w:num w:numId="12" w16cid:durableId="1634409974">
    <w:abstractNumId w:val="3"/>
  </w:num>
  <w:num w:numId="13" w16cid:durableId="1176384513">
    <w:abstractNumId w:val="12"/>
  </w:num>
  <w:num w:numId="14" w16cid:durableId="742527874">
    <w:abstractNumId w:val="0"/>
  </w:num>
  <w:num w:numId="15" w16cid:durableId="1934196058">
    <w:abstractNumId w:val="1"/>
  </w:num>
  <w:num w:numId="16" w16cid:durableId="844056133">
    <w:abstractNumId w:val="13"/>
  </w:num>
  <w:num w:numId="17" w16cid:durableId="433281220">
    <w:abstractNumId w:val="11"/>
  </w:num>
  <w:num w:numId="18" w16cid:durableId="943150957">
    <w:abstractNumId w:val="20"/>
  </w:num>
  <w:num w:numId="19" w16cid:durableId="603925579">
    <w:abstractNumId w:val="16"/>
  </w:num>
  <w:num w:numId="20" w16cid:durableId="1098330611">
    <w:abstractNumId w:val="24"/>
  </w:num>
  <w:num w:numId="21" w16cid:durableId="1865051921">
    <w:abstractNumId w:val="18"/>
  </w:num>
  <w:num w:numId="22" w16cid:durableId="539172368">
    <w:abstractNumId w:val="10"/>
  </w:num>
  <w:num w:numId="23" w16cid:durableId="2076270481">
    <w:abstractNumId w:val="7"/>
  </w:num>
  <w:num w:numId="24" w16cid:durableId="1962028046">
    <w:abstractNumId w:val="17"/>
  </w:num>
  <w:num w:numId="25" w16cid:durableId="35219520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EA6"/>
    <w:rsid w:val="00010BA0"/>
    <w:rsid w:val="000250C7"/>
    <w:rsid w:val="00037621"/>
    <w:rsid w:val="00043D94"/>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0F6FB7"/>
    <w:rsid w:val="00101707"/>
    <w:rsid w:val="00110DA3"/>
    <w:rsid w:val="0011473D"/>
    <w:rsid w:val="00115C85"/>
    <w:rsid w:val="00123661"/>
    <w:rsid w:val="00123855"/>
    <w:rsid w:val="00126A4D"/>
    <w:rsid w:val="0014622C"/>
    <w:rsid w:val="00152348"/>
    <w:rsid w:val="0015456D"/>
    <w:rsid w:val="00161F1B"/>
    <w:rsid w:val="00162829"/>
    <w:rsid w:val="00172A61"/>
    <w:rsid w:val="00180548"/>
    <w:rsid w:val="00180CCE"/>
    <w:rsid w:val="0018267A"/>
    <w:rsid w:val="00182779"/>
    <w:rsid w:val="001830DF"/>
    <w:rsid w:val="001966D9"/>
    <w:rsid w:val="001A7E9A"/>
    <w:rsid w:val="001B5016"/>
    <w:rsid w:val="001C45FC"/>
    <w:rsid w:val="001D4862"/>
    <w:rsid w:val="001E25B9"/>
    <w:rsid w:val="001E49E0"/>
    <w:rsid w:val="001E651F"/>
    <w:rsid w:val="001E7B5A"/>
    <w:rsid w:val="001F7412"/>
    <w:rsid w:val="0020725B"/>
    <w:rsid w:val="00216A3E"/>
    <w:rsid w:val="00221D31"/>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7D8F"/>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3AEB"/>
    <w:rsid w:val="003F5758"/>
    <w:rsid w:val="00405DC1"/>
    <w:rsid w:val="00411B48"/>
    <w:rsid w:val="00415F1F"/>
    <w:rsid w:val="0042108F"/>
    <w:rsid w:val="00422BD5"/>
    <w:rsid w:val="00430FED"/>
    <w:rsid w:val="0043427C"/>
    <w:rsid w:val="00434A8C"/>
    <w:rsid w:val="00444284"/>
    <w:rsid w:val="00445CE6"/>
    <w:rsid w:val="004534C2"/>
    <w:rsid w:val="0045683E"/>
    <w:rsid w:val="004717A1"/>
    <w:rsid w:val="00491675"/>
    <w:rsid w:val="00493855"/>
    <w:rsid w:val="004A16A3"/>
    <w:rsid w:val="004A57DD"/>
    <w:rsid w:val="004A7B51"/>
    <w:rsid w:val="004A7D71"/>
    <w:rsid w:val="004A7EF3"/>
    <w:rsid w:val="004B11FD"/>
    <w:rsid w:val="004B23A2"/>
    <w:rsid w:val="004C1306"/>
    <w:rsid w:val="004D1A5A"/>
    <w:rsid w:val="004D2C97"/>
    <w:rsid w:val="004D3721"/>
    <w:rsid w:val="004D64F9"/>
    <w:rsid w:val="004E14A8"/>
    <w:rsid w:val="004F26FD"/>
    <w:rsid w:val="004F5FDF"/>
    <w:rsid w:val="00513539"/>
    <w:rsid w:val="005177FE"/>
    <w:rsid w:val="0052263B"/>
    <w:rsid w:val="00524728"/>
    <w:rsid w:val="005248D3"/>
    <w:rsid w:val="005331CA"/>
    <w:rsid w:val="00537970"/>
    <w:rsid w:val="00544127"/>
    <w:rsid w:val="00553EB2"/>
    <w:rsid w:val="00560534"/>
    <w:rsid w:val="0056391B"/>
    <w:rsid w:val="005650E2"/>
    <w:rsid w:val="00567075"/>
    <w:rsid w:val="00575B2D"/>
    <w:rsid w:val="005833D0"/>
    <w:rsid w:val="005846F3"/>
    <w:rsid w:val="00585096"/>
    <w:rsid w:val="0058622F"/>
    <w:rsid w:val="00592F82"/>
    <w:rsid w:val="005A0CCA"/>
    <w:rsid w:val="005A726D"/>
    <w:rsid w:val="005B67AC"/>
    <w:rsid w:val="005B7F6C"/>
    <w:rsid w:val="005D43E0"/>
    <w:rsid w:val="005D58A3"/>
    <w:rsid w:val="005E1B79"/>
    <w:rsid w:val="005F026D"/>
    <w:rsid w:val="005F2D0B"/>
    <w:rsid w:val="005F4B31"/>
    <w:rsid w:val="005F6250"/>
    <w:rsid w:val="00605753"/>
    <w:rsid w:val="00610388"/>
    <w:rsid w:val="00612CA5"/>
    <w:rsid w:val="006153EC"/>
    <w:rsid w:val="00621A17"/>
    <w:rsid w:val="00627CC9"/>
    <w:rsid w:val="00627E7B"/>
    <w:rsid w:val="00630542"/>
    <w:rsid w:val="00632E44"/>
    <w:rsid w:val="00634622"/>
    <w:rsid w:val="00636110"/>
    <w:rsid w:val="00636808"/>
    <w:rsid w:val="00641515"/>
    <w:rsid w:val="00641B7B"/>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53547"/>
    <w:rsid w:val="007603F5"/>
    <w:rsid w:val="00764DB0"/>
    <w:rsid w:val="0076764D"/>
    <w:rsid w:val="0077498C"/>
    <w:rsid w:val="00784128"/>
    <w:rsid w:val="00793173"/>
    <w:rsid w:val="007B75DC"/>
    <w:rsid w:val="007C04B4"/>
    <w:rsid w:val="007C1459"/>
    <w:rsid w:val="007C1FCC"/>
    <w:rsid w:val="007C6201"/>
    <w:rsid w:val="007C6D4F"/>
    <w:rsid w:val="007D7C92"/>
    <w:rsid w:val="007E1154"/>
    <w:rsid w:val="007F41F8"/>
    <w:rsid w:val="007F45F1"/>
    <w:rsid w:val="008031A7"/>
    <w:rsid w:val="0080454E"/>
    <w:rsid w:val="00804C32"/>
    <w:rsid w:val="00806302"/>
    <w:rsid w:val="00807119"/>
    <w:rsid w:val="00812FDD"/>
    <w:rsid w:val="0082483F"/>
    <w:rsid w:val="008279C0"/>
    <w:rsid w:val="00827D56"/>
    <w:rsid w:val="008609A8"/>
    <w:rsid w:val="008723F3"/>
    <w:rsid w:val="00875FCA"/>
    <w:rsid w:val="00881DE6"/>
    <w:rsid w:val="008837A6"/>
    <w:rsid w:val="0089145D"/>
    <w:rsid w:val="008A6CFE"/>
    <w:rsid w:val="008B5333"/>
    <w:rsid w:val="008B6223"/>
    <w:rsid w:val="008C66E0"/>
    <w:rsid w:val="008E3339"/>
    <w:rsid w:val="008E4E8E"/>
    <w:rsid w:val="008F20FC"/>
    <w:rsid w:val="008F6301"/>
    <w:rsid w:val="00905207"/>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A3F59"/>
    <w:rsid w:val="00AB1A39"/>
    <w:rsid w:val="00AB685C"/>
    <w:rsid w:val="00AB6C2D"/>
    <w:rsid w:val="00AC3839"/>
    <w:rsid w:val="00AC7082"/>
    <w:rsid w:val="00AD6A7D"/>
    <w:rsid w:val="00AF228E"/>
    <w:rsid w:val="00B14819"/>
    <w:rsid w:val="00B17AA9"/>
    <w:rsid w:val="00B31F7B"/>
    <w:rsid w:val="00B46278"/>
    <w:rsid w:val="00B47382"/>
    <w:rsid w:val="00B62B8A"/>
    <w:rsid w:val="00B72AE1"/>
    <w:rsid w:val="00B73617"/>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2F33"/>
    <w:rsid w:val="00C963D3"/>
    <w:rsid w:val="00CA699F"/>
    <w:rsid w:val="00CB2CBB"/>
    <w:rsid w:val="00CB3E1F"/>
    <w:rsid w:val="00CB7CAC"/>
    <w:rsid w:val="00CC5335"/>
    <w:rsid w:val="00CC5BA4"/>
    <w:rsid w:val="00CD4998"/>
    <w:rsid w:val="00CE1035"/>
    <w:rsid w:val="00CE5097"/>
    <w:rsid w:val="00CF2819"/>
    <w:rsid w:val="00CF4F9D"/>
    <w:rsid w:val="00CF70DC"/>
    <w:rsid w:val="00D104E4"/>
    <w:rsid w:val="00D148DC"/>
    <w:rsid w:val="00D15E59"/>
    <w:rsid w:val="00D17FDC"/>
    <w:rsid w:val="00D63EFD"/>
    <w:rsid w:val="00D6714B"/>
    <w:rsid w:val="00D74587"/>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0913"/>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D4376"/>
    <w:rsid w:val="00EE4971"/>
    <w:rsid w:val="00EE744D"/>
    <w:rsid w:val="00EF090E"/>
    <w:rsid w:val="00F033DA"/>
    <w:rsid w:val="00F0617C"/>
    <w:rsid w:val="00F27CD8"/>
    <w:rsid w:val="00F30351"/>
    <w:rsid w:val="00F3323E"/>
    <w:rsid w:val="00F341F4"/>
    <w:rsid w:val="00F35CCE"/>
    <w:rsid w:val="00F44220"/>
    <w:rsid w:val="00F5524B"/>
    <w:rsid w:val="00F61DD2"/>
    <w:rsid w:val="00F62540"/>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12</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12</cp:revision>
  <cp:lastPrinted>2019-09-04T15:45:00Z</cp:lastPrinted>
  <dcterms:created xsi:type="dcterms:W3CDTF">2023-02-16T08:50:00Z</dcterms:created>
  <dcterms:modified xsi:type="dcterms:W3CDTF">2023-10-16T07:48:00Z</dcterms:modified>
</cp:coreProperties>
</file>