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4776C" w:rsidRDefault="00B736DF" w:rsidP="009E1027">
      <w:pPr>
        <w:pStyle w:val="ListParagraph"/>
        <w:numPr>
          <w:ilvl w:val="0"/>
          <w:numId w:val="12"/>
        </w:numPr>
        <w:ind w:left="426"/>
        <w:jc w:val="both"/>
        <w:rPr>
          <w:rFonts w:ascii="Avenir Next" w:hAnsi="Avenir Next" w:cs="Arial"/>
          <w:sz w:val="22"/>
          <w:szCs w:val="22"/>
          <w:highlight w:val="yellow"/>
          <w:lang w:val="en-GB"/>
        </w:rPr>
      </w:pPr>
      <w:r w:rsidRPr="00B4776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025CB" w:rsidRDefault="00161F1B" w:rsidP="009E1027">
      <w:pPr>
        <w:pStyle w:val="ListParagraph"/>
        <w:numPr>
          <w:ilvl w:val="0"/>
          <w:numId w:val="13"/>
        </w:numPr>
        <w:ind w:left="426"/>
        <w:jc w:val="both"/>
        <w:rPr>
          <w:rFonts w:ascii="Avenir Next" w:hAnsi="Avenir Next" w:cs="Arial"/>
          <w:sz w:val="22"/>
          <w:szCs w:val="22"/>
          <w:highlight w:val="yellow"/>
          <w:lang w:val="en-GB"/>
        </w:rPr>
      </w:pPr>
      <w:r w:rsidRPr="00C025C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C025CB" w:rsidRDefault="00161F1B" w:rsidP="009E1027">
      <w:pPr>
        <w:pStyle w:val="ListParagraph"/>
        <w:numPr>
          <w:ilvl w:val="0"/>
          <w:numId w:val="13"/>
        </w:numPr>
        <w:ind w:left="426"/>
        <w:jc w:val="both"/>
        <w:rPr>
          <w:rFonts w:ascii="Avenir Next" w:hAnsi="Avenir Next" w:cs="Arial"/>
          <w:sz w:val="22"/>
          <w:szCs w:val="22"/>
          <w:lang w:val="en-GB"/>
        </w:rPr>
      </w:pPr>
      <w:r w:rsidRPr="00C025CB">
        <w:rPr>
          <w:rFonts w:ascii="Avenir Next" w:hAnsi="Avenir Next" w:cs="Arial"/>
          <w:sz w:val="22"/>
          <w:szCs w:val="22"/>
          <w:lang w:val="en-GB"/>
        </w:rPr>
        <w:t xml:space="preserve">This statement is true since it introduced fraudulent conveyances into English </w:t>
      </w:r>
      <w:r w:rsidR="00110DA3" w:rsidRPr="00C025CB">
        <w:rPr>
          <w:rFonts w:ascii="Avenir Next" w:hAnsi="Avenir Next" w:cs="Arial"/>
          <w:sz w:val="22"/>
          <w:szCs w:val="22"/>
          <w:lang w:val="en-GB"/>
        </w:rPr>
        <w:t>l</w:t>
      </w:r>
      <w:r w:rsidRPr="00C025CB">
        <w:rPr>
          <w:rFonts w:ascii="Avenir Next" w:hAnsi="Avenir Next" w:cs="Arial"/>
          <w:sz w:val="22"/>
          <w:szCs w:val="22"/>
          <w:lang w:val="en-GB"/>
        </w:rPr>
        <w:t>aw.</w:t>
      </w: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261706" w:rsidRDefault="009E2E27" w:rsidP="008031A7">
      <w:pPr>
        <w:pStyle w:val="ListParagraph"/>
        <w:numPr>
          <w:ilvl w:val="0"/>
          <w:numId w:val="14"/>
        </w:numPr>
        <w:ind w:left="426"/>
        <w:jc w:val="both"/>
        <w:rPr>
          <w:rFonts w:ascii="Avenir Next" w:hAnsi="Avenir Next" w:cs="Arial"/>
          <w:sz w:val="22"/>
          <w:szCs w:val="22"/>
          <w:highlight w:val="yellow"/>
          <w:lang w:val="en-GB"/>
        </w:rPr>
      </w:pPr>
      <w:r w:rsidRPr="0026170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D4C5A" w:rsidRDefault="009E2E27" w:rsidP="008031A7">
      <w:pPr>
        <w:pStyle w:val="ListParagraph"/>
        <w:numPr>
          <w:ilvl w:val="0"/>
          <w:numId w:val="15"/>
        </w:numPr>
        <w:ind w:left="426"/>
        <w:jc w:val="both"/>
        <w:rPr>
          <w:rFonts w:ascii="Avenir Next" w:hAnsi="Avenir Next" w:cs="Arial"/>
          <w:sz w:val="22"/>
          <w:szCs w:val="22"/>
          <w:highlight w:val="yellow"/>
          <w:lang w:val="en-GB"/>
        </w:rPr>
      </w:pPr>
      <w:r w:rsidRPr="000D4C5A">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C55A1" w:rsidRDefault="00A235B7" w:rsidP="006D01C2">
      <w:pPr>
        <w:pStyle w:val="ListParagraph"/>
        <w:numPr>
          <w:ilvl w:val="0"/>
          <w:numId w:val="16"/>
        </w:numPr>
        <w:ind w:left="426"/>
        <w:jc w:val="both"/>
        <w:rPr>
          <w:rFonts w:ascii="Avenir Next" w:hAnsi="Avenir Next" w:cs="Arial"/>
          <w:sz w:val="22"/>
          <w:szCs w:val="22"/>
          <w:highlight w:val="yellow"/>
          <w:lang w:val="en-GB"/>
        </w:rPr>
      </w:pPr>
      <w:r w:rsidRPr="00DC55A1">
        <w:rPr>
          <w:rFonts w:ascii="Avenir Next" w:hAnsi="Avenir Next" w:cs="Arial"/>
          <w:sz w:val="22"/>
          <w:szCs w:val="22"/>
          <w:highlight w:val="yellow"/>
          <w:lang w:val="en-GB"/>
        </w:rPr>
        <w:t>The statement</w:t>
      </w:r>
      <w:r w:rsidR="0037465A" w:rsidRPr="00DC55A1">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424565" w:rsidRDefault="00CB2CBB" w:rsidP="00C053F7">
      <w:pPr>
        <w:autoSpaceDE w:val="0"/>
        <w:autoSpaceDN w:val="0"/>
        <w:adjustRightInd w:val="0"/>
        <w:spacing w:line="276" w:lineRule="auto"/>
        <w:jc w:val="both"/>
        <w:rPr>
          <w:rFonts w:ascii="Avenir Next" w:hAnsi="Avenir Next" w:cs="Arial"/>
          <w:sz w:val="22"/>
          <w:szCs w:val="22"/>
          <w:lang w:val="en-GB"/>
        </w:rPr>
      </w:pPr>
      <w:r w:rsidRPr="00424565">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424565">
        <w:rPr>
          <w:rFonts w:ascii="Avenir Next" w:hAnsi="Avenir Next" w:cs="Arial"/>
          <w:sz w:val="22"/>
          <w:szCs w:val="22"/>
          <w:lang w:val="en-GB"/>
        </w:rPr>
        <w:t xml:space="preserve"> neighbouring </w:t>
      </w:r>
      <w:r w:rsidRPr="00424565">
        <w:rPr>
          <w:rFonts w:ascii="Avenir Next" w:hAnsi="Avenir Next" w:cs="Arial"/>
          <w:sz w:val="22"/>
          <w:szCs w:val="22"/>
          <w:lang w:val="en-GB"/>
        </w:rPr>
        <w:t xml:space="preserve">treaty state. </w:t>
      </w:r>
    </w:p>
    <w:p w14:paraId="5F761757" w14:textId="77777777" w:rsidR="00CB2CBB" w:rsidRPr="00424565"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424565">
        <w:rPr>
          <w:rFonts w:ascii="Avenir Next" w:hAnsi="Avenir Next" w:cs="Arial"/>
          <w:sz w:val="22"/>
          <w:szCs w:val="22"/>
          <w:lang w:val="en-GB"/>
        </w:rPr>
        <w:t xml:space="preserve">In a local liquidation commenced </w:t>
      </w:r>
      <w:r w:rsidR="00CC5BA4" w:rsidRPr="00424565">
        <w:rPr>
          <w:rFonts w:ascii="Avenir Next" w:hAnsi="Avenir Next" w:cs="Arial"/>
          <w:sz w:val="22"/>
          <w:szCs w:val="22"/>
          <w:lang w:val="en-GB"/>
        </w:rPr>
        <w:t>under the domestic corporate insolvency statute</w:t>
      </w:r>
      <w:r w:rsidRPr="00424565">
        <w:rPr>
          <w:rFonts w:ascii="Avenir Next" w:hAnsi="Avenir Next" w:cs="Arial"/>
          <w:sz w:val="22"/>
          <w:szCs w:val="22"/>
          <w:lang w:val="en-GB"/>
        </w:rPr>
        <w:t>, to what law can the local court refer in order to resolve an international law issue that has arisen because of</w:t>
      </w:r>
      <w:r w:rsidR="00CC5BA4" w:rsidRPr="00424565">
        <w:rPr>
          <w:rFonts w:ascii="Avenir Next" w:hAnsi="Avenir Next" w:cs="Arial"/>
          <w:sz w:val="22"/>
          <w:szCs w:val="22"/>
          <w:lang w:val="en-GB"/>
        </w:rPr>
        <w:t xml:space="preserve"> concurrent </w:t>
      </w:r>
      <w:r w:rsidR="000D55A8" w:rsidRPr="00424565">
        <w:rPr>
          <w:rFonts w:ascii="Avenir Next" w:hAnsi="Avenir Next" w:cs="Arial"/>
          <w:sz w:val="22"/>
          <w:szCs w:val="22"/>
          <w:lang w:val="en-GB"/>
        </w:rPr>
        <w:t xml:space="preserve">insolvency </w:t>
      </w:r>
      <w:r w:rsidR="00CC5BA4" w:rsidRPr="00424565">
        <w:rPr>
          <w:rFonts w:ascii="Avenir Next" w:hAnsi="Avenir Next" w:cs="Arial"/>
          <w:sz w:val="22"/>
          <w:szCs w:val="22"/>
          <w:lang w:val="en-GB"/>
        </w:rPr>
        <w:t>proceedings</w:t>
      </w:r>
      <w:r w:rsidR="000D55A8" w:rsidRPr="00424565">
        <w:rPr>
          <w:rFonts w:ascii="Avenir Next" w:hAnsi="Avenir Next" w:cs="Arial"/>
          <w:sz w:val="22"/>
          <w:szCs w:val="22"/>
          <w:lang w:val="en-GB"/>
        </w:rPr>
        <w:t xml:space="preserve"> in the neighbouring state</w:t>
      </w:r>
      <w:r w:rsidRPr="00424565">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E16465"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16465">
        <w:rPr>
          <w:rFonts w:ascii="Avenir Next" w:eastAsiaTheme="minorHAnsi" w:hAnsi="Avenir Next" w:cs="Arial"/>
          <w:sz w:val="22"/>
          <w:szCs w:val="22"/>
          <w:highlight w:val="yellow"/>
          <w:lang w:val="en-GB"/>
        </w:rPr>
        <w:t>World Bank Principles for Effective Insolvency and Creditor Rights Systems</w:t>
      </w:r>
      <w:r w:rsidR="00991428" w:rsidRPr="00E16465">
        <w:rPr>
          <w:rFonts w:ascii="Avenir Next" w:eastAsiaTheme="minorHAnsi" w:hAnsi="Avenir Next" w:cs="Arial"/>
          <w:sz w:val="22"/>
          <w:szCs w:val="22"/>
          <w:highlight w:val="yellow"/>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0DAC3DF" w14:textId="77777777" w:rsidR="00976825" w:rsidRDefault="00976825" w:rsidP="00C053F7">
      <w:pPr>
        <w:spacing w:line="276" w:lineRule="auto"/>
        <w:jc w:val="both"/>
        <w:rPr>
          <w:rFonts w:ascii="Avenir Next Demi Bold" w:hAnsi="Avenir Next Demi Bold" w:cs="Arial"/>
          <w:b/>
          <w:bCs/>
          <w:sz w:val="22"/>
          <w:szCs w:val="22"/>
          <w:lang w:val="en-GB"/>
        </w:rPr>
      </w:pPr>
    </w:p>
    <w:p w14:paraId="103C34FF" w14:textId="77777777" w:rsidR="00976825" w:rsidRDefault="00976825" w:rsidP="00C053F7">
      <w:pPr>
        <w:spacing w:line="276" w:lineRule="auto"/>
        <w:jc w:val="both"/>
        <w:rPr>
          <w:rFonts w:ascii="Avenir Next Demi Bold" w:hAnsi="Avenir Next Demi Bold" w:cs="Arial"/>
          <w:b/>
          <w:bCs/>
          <w:sz w:val="22"/>
          <w:szCs w:val="22"/>
          <w:lang w:val="en-GB"/>
        </w:rPr>
      </w:pPr>
    </w:p>
    <w:p w14:paraId="09CF7662" w14:textId="77777777" w:rsidR="00976825" w:rsidRDefault="00976825" w:rsidP="00C053F7">
      <w:pPr>
        <w:spacing w:line="276" w:lineRule="auto"/>
        <w:jc w:val="both"/>
        <w:rPr>
          <w:rFonts w:ascii="Avenir Next Demi Bold" w:hAnsi="Avenir Next Demi Bold" w:cs="Arial"/>
          <w:b/>
          <w:bCs/>
          <w:sz w:val="22"/>
          <w:szCs w:val="22"/>
          <w:lang w:val="en-GB"/>
        </w:rPr>
      </w:pPr>
    </w:p>
    <w:p w14:paraId="6BB97951" w14:textId="77777777" w:rsidR="00976825" w:rsidRDefault="00976825" w:rsidP="00C053F7">
      <w:pPr>
        <w:spacing w:line="276" w:lineRule="auto"/>
        <w:jc w:val="both"/>
        <w:rPr>
          <w:rFonts w:ascii="Avenir Next Demi Bold" w:hAnsi="Avenir Next Demi Bold" w:cs="Arial"/>
          <w:b/>
          <w:bCs/>
          <w:sz w:val="22"/>
          <w:szCs w:val="22"/>
          <w:lang w:val="en-GB"/>
        </w:rPr>
      </w:pPr>
    </w:p>
    <w:p w14:paraId="1DFA783E" w14:textId="76FD3A7B"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087B3A"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087B3A">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087B3A">
        <w:rPr>
          <w:rFonts w:ascii="Avenir Next" w:eastAsiaTheme="minorHAnsi" w:hAnsi="Avenir Next" w:cs="Arial"/>
          <w:sz w:val="22"/>
          <w:szCs w:val="22"/>
          <w:highlight w:val="yellow"/>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9C64B9"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9C64B9">
        <w:rPr>
          <w:rFonts w:ascii="Avenir Next" w:hAnsi="Avenir Next" w:cs="Arial"/>
          <w:sz w:val="22"/>
          <w:szCs w:val="22"/>
          <w:highlight w:val="yellow"/>
          <w:lang w:val="en-GB"/>
        </w:rPr>
        <w:t>Havana Convention on Private International Law (1928)</w:t>
      </w:r>
      <w:r w:rsidRPr="009C64B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D520C" w:rsidRDefault="0082483F" w:rsidP="006D01C2">
      <w:pPr>
        <w:pStyle w:val="ListParagraph"/>
        <w:numPr>
          <w:ilvl w:val="0"/>
          <w:numId w:val="20"/>
        </w:numPr>
        <w:ind w:left="426"/>
        <w:jc w:val="both"/>
        <w:rPr>
          <w:rFonts w:ascii="Avenir Next" w:hAnsi="Avenir Next" w:cs="Arial"/>
          <w:sz w:val="22"/>
          <w:szCs w:val="22"/>
          <w:highlight w:val="yellow"/>
          <w:lang w:val="en-GB"/>
        </w:rPr>
      </w:pPr>
      <w:r w:rsidRPr="008D520C">
        <w:rPr>
          <w:rFonts w:ascii="Avenir Next" w:hAnsi="Avenir Next" w:cs="Arial"/>
          <w:sz w:val="22"/>
          <w:szCs w:val="22"/>
          <w:highlight w:val="yellow"/>
          <w:lang w:val="en-GB"/>
        </w:rPr>
        <w:t>Co</w:t>
      </w:r>
      <w:r w:rsidR="00D17FDC" w:rsidRPr="008D520C">
        <w:rPr>
          <w:rFonts w:ascii="Avenir Next" w:hAnsi="Avenir Next" w:cs="Arial"/>
          <w:sz w:val="22"/>
          <w:szCs w:val="22"/>
          <w:highlight w:val="yellow"/>
          <w:lang w:val="en-GB"/>
        </w:rPr>
        <w:t>-</w:t>
      </w:r>
      <w:r w:rsidRPr="008D520C">
        <w:rPr>
          <w:rFonts w:ascii="Avenir Next" w:hAnsi="Avenir Next" w:cs="Arial"/>
          <w:sz w:val="22"/>
          <w:szCs w:val="22"/>
          <w:highlight w:val="yellow"/>
          <w:lang w:val="en-GB"/>
        </w:rPr>
        <w:t>operation and co</w:t>
      </w:r>
      <w:r w:rsidR="00D17FDC" w:rsidRPr="008D520C">
        <w:rPr>
          <w:rFonts w:ascii="Avenir Next" w:hAnsi="Avenir Next" w:cs="Arial"/>
          <w:sz w:val="22"/>
          <w:szCs w:val="22"/>
          <w:highlight w:val="yellow"/>
          <w:lang w:val="en-GB"/>
        </w:rPr>
        <w:t>-</w:t>
      </w:r>
      <w:r w:rsidRPr="008D520C">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0E27F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0E27F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2EBB5BB" w:rsidR="009B07AD" w:rsidRPr="00920652" w:rsidRDefault="00E5678C" w:rsidP="009206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note </w:t>
      </w:r>
      <w:r w:rsidR="00437268">
        <w:rPr>
          <w:rFonts w:ascii="Avenir Next" w:hAnsi="Avenir Next" w:cs="Arial"/>
          <w:color w:val="7B7B7B" w:themeColor="accent3" w:themeShade="BF"/>
          <w:sz w:val="22"/>
          <w:szCs w:val="22"/>
          <w:lang w:val="en-GB"/>
        </w:rPr>
        <w:t>Wessels’ definition quoted in the guidance notes, however in my view, a</w:t>
      </w:r>
      <w:r w:rsidR="00583D43" w:rsidRPr="00920652">
        <w:rPr>
          <w:rFonts w:ascii="Avenir Next" w:hAnsi="Avenir Next" w:cs="Arial"/>
          <w:color w:val="7B7B7B" w:themeColor="accent3" w:themeShade="BF"/>
          <w:sz w:val="22"/>
          <w:szCs w:val="22"/>
          <w:lang w:val="en-GB"/>
        </w:rPr>
        <w:t xml:space="preserve">rguably, there is no such thing as </w:t>
      </w:r>
      <w:r w:rsidR="00234DE4" w:rsidRPr="00920652">
        <w:rPr>
          <w:rFonts w:ascii="Avenir Next" w:hAnsi="Avenir Next" w:cs="Arial"/>
          <w:color w:val="7B7B7B" w:themeColor="accent3" w:themeShade="BF"/>
          <w:sz w:val="22"/>
          <w:szCs w:val="22"/>
          <w:lang w:val="en-GB"/>
        </w:rPr>
        <w:t>“</w:t>
      </w:r>
      <w:r w:rsidR="00583D43" w:rsidRPr="00920652">
        <w:rPr>
          <w:rFonts w:ascii="Avenir Next" w:hAnsi="Avenir Next" w:cs="Arial"/>
          <w:color w:val="7B7B7B" w:themeColor="accent3" w:themeShade="BF"/>
          <w:sz w:val="22"/>
          <w:szCs w:val="22"/>
          <w:lang w:val="en-GB"/>
        </w:rPr>
        <w:t>international insolvency law</w:t>
      </w:r>
      <w:r w:rsidR="00234DE4" w:rsidRPr="00920652">
        <w:rPr>
          <w:rFonts w:ascii="Avenir Next" w:hAnsi="Avenir Next" w:cs="Arial"/>
          <w:color w:val="7B7B7B" w:themeColor="accent3" w:themeShade="BF"/>
          <w:sz w:val="22"/>
          <w:szCs w:val="22"/>
          <w:lang w:val="en-GB"/>
        </w:rPr>
        <w:t>”</w:t>
      </w:r>
      <w:r w:rsidR="00232BDF" w:rsidRPr="00920652">
        <w:rPr>
          <w:rFonts w:ascii="Avenir Next" w:hAnsi="Avenir Next" w:cs="Arial"/>
          <w:color w:val="7B7B7B" w:themeColor="accent3" w:themeShade="BF"/>
          <w:sz w:val="22"/>
          <w:szCs w:val="22"/>
          <w:lang w:val="en-GB"/>
        </w:rPr>
        <w:t xml:space="preserve"> due to the fact that there </w:t>
      </w:r>
      <w:r w:rsidR="00603448" w:rsidRPr="00920652">
        <w:rPr>
          <w:rFonts w:ascii="Avenir Next" w:hAnsi="Avenir Next" w:cs="Arial"/>
          <w:color w:val="7B7B7B" w:themeColor="accent3" w:themeShade="BF"/>
          <w:sz w:val="22"/>
          <w:szCs w:val="22"/>
          <w:lang w:val="en-GB"/>
        </w:rPr>
        <w:t>is</w:t>
      </w:r>
      <w:r w:rsidR="00232BDF" w:rsidRPr="00920652">
        <w:rPr>
          <w:rFonts w:ascii="Avenir Next" w:hAnsi="Avenir Next" w:cs="Arial"/>
          <w:color w:val="7B7B7B" w:themeColor="accent3" w:themeShade="BF"/>
          <w:sz w:val="22"/>
          <w:szCs w:val="22"/>
          <w:lang w:val="en-GB"/>
        </w:rPr>
        <w:t xml:space="preserve"> no</w:t>
      </w:r>
      <w:r w:rsidR="00603448" w:rsidRPr="00920652">
        <w:rPr>
          <w:rFonts w:ascii="Avenir Next" w:hAnsi="Avenir Next" w:cs="Arial"/>
          <w:color w:val="7B7B7B" w:themeColor="accent3" w:themeShade="BF"/>
          <w:sz w:val="22"/>
          <w:szCs w:val="22"/>
          <w:lang w:val="en-GB"/>
        </w:rPr>
        <w:t xml:space="preserve"> single</w:t>
      </w:r>
      <w:r w:rsidR="00232BDF" w:rsidRPr="00920652">
        <w:rPr>
          <w:rFonts w:ascii="Avenir Next" w:hAnsi="Avenir Next" w:cs="Arial"/>
          <w:color w:val="7B7B7B" w:themeColor="accent3" w:themeShade="BF"/>
          <w:sz w:val="22"/>
          <w:szCs w:val="22"/>
          <w:lang w:val="en-GB"/>
        </w:rPr>
        <w:t xml:space="preserve"> law or </w:t>
      </w:r>
      <w:r w:rsidR="00603448" w:rsidRPr="00920652">
        <w:rPr>
          <w:rFonts w:ascii="Avenir Next" w:hAnsi="Avenir Next" w:cs="Arial"/>
          <w:color w:val="7B7B7B" w:themeColor="accent3" w:themeShade="BF"/>
          <w:sz w:val="22"/>
          <w:szCs w:val="22"/>
          <w:lang w:val="en-GB"/>
        </w:rPr>
        <w:t xml:space="preserve">set of </w:t>
      </w:r>
      <w:r w:rsidR="00232BDF" w:rsidRPr="00920652">
        <w:rPr>
          <w:rFonts w:ascii="Avenir Next" w:hAnsi="Avenir Next" w:cs="Arial"/>
          <w:color w:val="7B7B7B" w:themeColor="accent3" w:themeShade="BF"/>
          <w:sz w:val="22"/>
          <w:szCs w:val="22"/>
          <w:lang w:val="en-GB"/>
        </w:rPr>
        <w:t>rules</w:t>
      </w:r>
      <w:r w:rsidR="00603448" w:rsidRPr="00920652">
        <w:rPr>
          <w:rFonts w:ascii="Avenir Next" w:hAnsi="Avenir Next" w:cs="Arial"/>
          <w:color w:val="7B7B7B" w:themeColor="accent3" w:themeShade="BF"/>
          <w:sz w:val="22"/>
          <w:szCs w:val="22"/>
          <w:lang w:val="en-GB"/>
        </w:rPr>
        <w:t xml:space="preserve"> that countries are obliged to adopt</w:t>
      </w:r>
      <w:r w:rsidR="00232BDF" w:rsidRPr="00920652">
        <w:rPr>
          <w:rFonts w:ascii="Avenir Next" w:hAnsi="Avenir Next" w:cs="Arial"/>
          <w:color w:val="7B7B7B" w:themeColor="accent3" w:themeShade="BF"/>
          <w:sz w:val="22"/>
          <w:szCs w:val="22"/>
          <w:lang w:val="en-GB"/>
        </w:rPr>
        <w:t xml:space="preserve"> when it comes to</w:t>
      </w:r>
      <w:r w:rsidR="008C4023" w:rsidRPr="00920652">
        <w:rPr>
          <w:rFonts w:ascii="Avenir Next" w:hAnsi="Avenir Next" w:cs="Arial"/>
          <w:color w:val="7B7B7B" w:themeColor="accent3" w:themeShade="BF"/>
          <w:sz w:val="22"/>
          <w:szCs w:val="22"/>
          <w:lang w:val="en-GB"/>
        </w:rPr>
        <w:t xml:space="preserve"> </w:t>
      </w:r>
      <w:r w:rsidR="00232BDF" w:rsidRPr="00920652">
        <w:rPr>
          <w:rFonts w:ascii="Avenir Next" w:hAnsi="Avenir Next" w:cs="Arial"/>
          <w:color w:val="7B7B7B" w:themeColor="accent3" w:themeShade="BF"/>
          <w:sz w:val="22"/>
          <w:szCs w:val="22"/>
          <w:lang w:val="en-GB"/>
        </w:rPr>
        <w:t>insolvency</w:t>
      </w:r>
      <w:r w:rsidR="008C4023" w:rsidRPr="00920652">
        <w:rPr>
          <w:rFonts w:ascii="Avenir Next" w:hAnsi="Avenir Next" w:cs="Arial"/>
          <w:color w:val="7B7B7B" w:themeColor="accent3" w:themeShade="BF"/>
          <w:sz w:val="22"/>
          <w:szCs w:val="22"/>
          <w:lang w:val="en-GB"/>
        </w:rPr>
        <w:t xml:space="preserve"> (international or domestic)</w:t>
      </w:r>
      <w:r w:rsidR="002026B9" w:rsidRPr="00920652">
        <w:rPr>
          <w:rFonts w:ascii="Avenir Next" w:hAnsi="Avenir Next" w:cs="Arial"/>
          <w:color w:val="7B7B7B" w:themeColor="accent3" w:themeShade="BF"/>
          <w:sz w:val="22"/>
          <w:szCs w:val="22"/>
          <w:lang w:val="en-GB"/>
        </w:rPr>
        <w:t xml:space="preserve">. </w:t>
      </w:r>
      <w:r w:rsidR="007B3083" w:rsidRPr="00920652">
        <w:rPr>
          <w:rFonts w:ascii="Avenir Next" w:hAnsi="Avenir Next" w:cs="Arial"/>
          <w:color w:val="7B7B7B" w:themeColor="accent3" w:themeShade="BF"/>
          <w:sz w:val="22"/>
          <w:szCs w:val="22"/>
          <w:lang w:val="en-GB"/>
        </w:rPr>
        <w:t>That said,</w:t>
      </w:r>
      <w:r w:rsidR="00360654" w:rsidRPr="00920652">
        <w:rPr>
          <w:rFonts w:ascii="Avenir Next" w:hAnsi="Avenir Next" w:cs="Arial"/>
          <w:color w:val="7B7B7B" w:themeColor="accent3" w:themeShade="BF"/>
          <w:sz w:val="22"/>
          <w:szCs w:val="22"/>
          <w:lang w:val="en-GB"/>
        </w:rPr>
        <w:t xml:space="preserve"> international insolvency law may be </w:t>
      </w:r>
      <w:r w:rsidR="007B3083" w:rsidRPr="00920652">
        <w:rPr>
          <w:rFonts w:ascii="Avenir Next" w:hAnsi="Avenir Next" w:cs="Arial"/>
          <w:color w:val="7B7B7B" w:themeColor="accent3" w:themeShade="BF"/>
          <w:sz w:val="22"/>
          <w:szCs w:val="22"/>
          <w:lang w:val="en-GB"/>
        </w:rPr>
        <w:t xml:space="preserve">conceptualised </w:t>
      </w:r>
      <w:r w:rsidR="003C23CE" w:rsidRPr="00920652">
        <w:rPr>
          <w:rFonts w:ascii="Avenir Next" w:hAnsi="Avenir Next" w:cs="Arial"/>
          <w:color w:val="7B7B7B" w:themeColor="accent3" w:themeShade="BF"/>
          <w:sz w:val="22"/>
          <w:szCs w:val="22"/>
          <w:lang w:val="en-GB"/>
        </w:rPr>
        <w:t xml:space="preserve">(at least in part) </w:t>
      </w:r>
      <w:r w:rsidR="007B3083" w:rsidRPr="00920652">
        <w:rPr>
          <w:rFonts w:ascii="Avenir Next" w:hAnsi="Avenir Next" w:cs="Arial"/>
          <w:color w:val="7B7B7B" w:themeColor="accent3" w:themeShade="BF"/>
          <w:sz w:val="22"/>
          <w:szCs w:val="22"/>
          <w:lang w:val="en-GB"/>
        </w:rPr>
        <w:t>by reference to</w:t>
      </w:r>
      <w:r w:rsidR="00E55C04" w:rsidRPr="00920652">
        <w:rPr>
          <w:rFonts w:ascii="Avenir Next" w:hAnsi="Avenir Next" w:cs="Arial"/>
          <w:color w:val="7B7B7B" w:themeColor="accent3" w:themeShade="BF"/>
          <w:sz w:val="22"/>
          <w:szCs w:val="22"/>
          <w:lang w:val="en-GB"/>
        </w:rPr>
        <w:t>: (i)</w:t>
      </w:r>
      <w:r w:rsidR="007B3083" w:rsidRPr="00920652">
        <w:rPr>
          <w:rFonts w:ascii="Avenir Next" w:hAnsi="Avenir Next" w:cs="Arial"/>
          <w:color w:val="7B7B7B" w:themeColor="accent3" w:themeShade="BF"/>
          <w:sz w:val="22"/>
          <w:szCs w:val="22"/>
          <w:lang w:val="en-GB"/>
        </w:rPr>
        <w:t xml:space="preserve"> v</w:t>
      </w:r>
      <w:r w:rsidR="002026B9" w:rsidRPr="00920652">
        <w:rPr>
          <w:rFonts w:ascii="Avenir Next" w:hAnsi="Avenir Next" w:cs="Arial"/>
          <w:color w:val="7B7B7B" w:themeColor="accent3" w:themeShade="BF"/>
          <w:sz w:val="22"/>
          <w:szCs w:val="22"/>
          <w:lang w:val="en-GB"/>
        </w:rPr>
        <w:t xml:space="preserve">arious treaties </w:t>
      </w:r>
      <w:r w:rsidR="007B3083" w:rsidRPr="00920652">
        <w:rPr>
          <w:rFonts w:ascii="Avenir Next" w:hAnsi="Avenir Next" w:cs="Arial"/>
          <w:color w:val="7B7B7B" w:themeColor="accent3" w:themeShade="BF"/>
          <w:sz w:val="22"/>
          <w:szCs w:val="22"/>
          <w:lang w:val="en-GB"/>
        </w:rPr>
        <w:t xml:space="preserve">which </w:t>
      </w:r>
      <w:r w:rsidR="002026B9" w:rsidRPr="00920652">
        <w:rPr>
          <w:rFonts w:ascii="Avenir Next" w:hAnsi="Avenir Next" w:cs="Arial"/>
          <w:color w:val="7B7B7B" w:themeColor="accent3" w:themeShade="BF"/>
          <w:sz w:val="22"/>
          <w:szCs w:val="22"/>
          <w:lang w:val="en-GB"/>
        </w:rPr>
        <w:t xml:space="preserve">seek to </w:t>
      </w:r>
      <w:r w:rsidR="005215E5" w:rsidRPr="00920652">
        <w:rPr>
          <w:rFonts w:ascii="Avenir Next" w:hAnsi="Avenir Next" w:cs="Arial"/>
          <w:color w:val="7B7B7B" w:themeColor="accent3" w:themeShade="BF"/>
          <w:sz w:val="22"/>
          <w:szCs w:val="22"/>
          <w:lang w:val="en-GB"/>
        </w:rPr>
        <w:t xml:space="preserve">support </w:t>
      </w:r>
      <w:r w:rsidR="00234DE4" w:rsidRPr="00920652">
        <w:rPr>
          <w:rFonts w:ascii="Avenir Next" w:hAnsi="Avenir Next" w:cs="Arial"/>
          <w:color w:val="7B7B7B" w:themeColor="accent3" w:themeShade="BF"/>
          <w:sz w:val="22"/>
          <w:szCs w:val="22"/>
          <w:lang w:val="en-GB"/>
        </w:rPr>
        <w:t>the operation of insolvency processes across proximate jurisdictions</w:t>
      </w:r>
      <w:r w:rsidR="00066839" w:rsidRPr="00920652">
        <w:rPr>
          <w:rFonts w:ascii="Avenir Next" w:hAnsi="Avenir Next" w:cs="Arial"/>
          <w:color w:val="7B7B7B" w:themeColor="accent3" w:themeShade="BF"/>
          <w:sz w:val="22"/>
          <w:szCs w:val="22"/>
          <w:lang w:val="en-GB"/>
        </w:rPr>
        <w:t xml:space="preserve"> (e.g. in Europe and Latin America)</w:t>
      </w:r>
      <w:r w:rsidR="00E55C04" w:rsidRPr="00920652">
        <w:rPr>
          <w:rFonts w:ascii="Avenir Next" w:hAnsi="Avenir Next" w:cs="Arial"/>
          <w:color w:val="7B7B7B" w:themeColor="accent3" w:themeShade="BF"/>
          <w:sz w:val="22"/>
          <w:szCs w:val="22"/>
          <w:lang w:val="en-GB"/>
        </w:rPr>
        <w:t>;</w:t>
      </w:r>
      <w:r w:rsidR="00460DF4" w:rsidRPr="00920652">
        <w:rPr>
          <w:rFonts w:ascii="Avenir Next" w:hAnsi="Avenir Next" w:cs="Arial"/>
          <w:color w:val="7B7B7B" w:themeColor="accent3" w:themeShade="BF"/>
          <w:sz w:val="22"/>
          <w:szCs w:val="22"/>
          <w:lang w:val="en-GB"/>
        </w:rPr>
        <w:t xml:space="preserve"> and (ii) the UNCITRAL Model Law on </w:t>
      </w:r>
      <w:r w:rsidR="00891438" w:rsidRPr="00920652">
        <w:rPr>
          <w:rFonts w:ascii="Avenir Next" w:hAnsi="Avenir Next" w:cs="Arial"/>
          <w:color w:val="7B7B7B" w:themeColor="accent3" w:themeShade="BF"/>
          <w:sz w:val="22"/>
          <w:szCs w:val="22"/>
          <w:lang w:val="en-GB"/>
        </w:rPr>
        <w:t xml:space="preserve">Cross-Border Insolvency (the </w:t>
      </w:r>
      <w:r w:rsidR="000C6911" w:rsidRPr="000C6911">
        <w:rPr>
          <w:rFonts w:ascii="Avenir Next" w:hAnsi="Avenir Next" w:cs="Arial"/>
          <w:b/>
          <w:bCs/>
          <w:color w:val="7B7B7B" w:themeColor="accent3" w:themeShade="BF"/>
          <w:sz w:val="22"/>
          <w:szCs w:val="22"/>
          <w:lang w:val="en-GB"/>
        </w:rPr>
        <w:t>UNCITRAL</w:t>
      </w:r>
      <w:r w:rsidR="000C6911">
        <w:rPr>
          <w:rFonts w:ascii="Avenir Next" w:hAnsi="Avenir Next" w:cs="Arial"/>
          <w:color w:val="7B7B7B" w:themeColor="accent3" w:themeShade="BF"/>
          <w:sz w:val="22"/>
          <w:szCs w:val="22"/>
          <w:lang w:val="en-GB"/>
        </w:rPr>
        <w:t xml:space="preserve"> </w:t>
      </w:r>
      <w:r w:rsidR="00891438" w:rsidRPr="00920652">
        <w:rPr>
          <w:rFonts w:ascii="Avenir Next" w:hAnsi="Avenir Next" w:cs="Arial"/>
          <w:b/>
          <w:bCs/>
          <w:color w:val="7B7B7B" w:themeColor="accent3" w:themeShade="BF"/>
          <w:sz w:val="22"/>
          <w:szCs w:val="22"/>
          <w:lang w:val="en-GB"/>
        </w:rPr>
        <w:t>Model Law</w:t>
      </w:r>
      <w:r w:rsidR="00891438" w:rsidRPr="00920652">
        <w:rPr>
          <w:rFonts w:ascii="Avenir Next" w:hAnsi="Avenir Next" w:cs="Arial"/>
          <w:color w:val="7B7B7B" w:themeColor="accent3" w:themeShade="BF"/>
          <w:sz w:val="22"/>
          <w:szCs w:val="22"/>
          <w:lang w:val="en-GB"/>
        </w:rPr>
        <w:t>)</w:t>
      </w:r>
      <w:r w:rsidR="00822E28" w:rsidRPr="00920652">
        <w:rPr>
          <w:rFonts w:ascii="Avenir Next" w:hAnsi="Avenir Next" w:cs="Arial"/>
          <w:color w:val="7B7B7B" w:themeColor="accent3" w:themeShade="BF"/>
          <w:sz w:val="22"/>
          <w:szCs w:val="22"/>
          <w:lang w:val="en-GB"/>
        </w:rPr>
        <w:t xml:space="preserve">, which is available to any country to adopt (in full or as amended) into domestic law. According to </w:t>
      </w:r>
      <w:r w:rsidR="00C60633" w:rsidRPr="00920652">
        <w:rPr>
          <w:rFonts w:ascii="Avenir Next" w:hAnsi="Avenir Next" w:cs="Arial"/>
          <w:color w:val="7B7B7B" w:themeColor="accent3" w:themeShade="BF"/>
          <w:sz w:val="22"/>
          <w:szCs w:val="22"/>
          <w:lang w:val="en-GB"/>
        </w:rPr>
        <w:t>Mevorach,</w:t>
      </w:r>
      <w:r w:rsidR="00BB475A" w:rsidRPr="00920652">
        <w:rPr>
          <w:rFonts w:ascii="Avenir Next" w:hAnsi="Avenir Next" w:cs="Arial"/>
          <w:color w:val="7B7B7B" w:themeColor="accent3" w:themeShade="BF"/>
          <w:sz w:val="22"/>
          <w:szCs w:val="22"/>
          <w:lang w:val="en-GB"/>
        </w:rPr>
        <w:t xml:space="preserve"> </w:t>
      </w:r>
      <w:r w:rsidR="0033089D" w:rsidRPr="00920652">
        <w:rPr>
          <w:rFonts w:ascii="Avenir Next" w:hAnsi="Avenir Next" w:cs="Arial"/>
          <w:color w:val="7B7B7B" w:themeColor="accent3" w:themeShade="BF"/>
          <w:sz w:val="22"/>
          <w:szCs w:val="22"/>
          <w:lang w:val="en-GB"/>
        </w:rPr>
        <w:t>“</w:t>
      </w:r>
      <w:r w:rsidR="005215E5" w:rsidRPr="00920652">
        <w:rPr>
          <w:rFonts w:ascii="Avenir Next" w:hAnsi="Avenir Next" w:cs="Arial"/>
          <w:color w:val="7B7B7B" w:themeColor="accent3" w:themeShade="BF"/>
          <w:sz w:val="22"/>
          <w:szCs w:val="22"/>
          <w:lang w:val="en-GB"/>
        </w:rPr>
        <w:t xml:space="preserve">the </w:t>
      </w:r>
      <w:r w:rsidR="000C6911">
        <w:rPr>
          <w:rFonts w:ascii="Avenir Next" w:hAnsi="Avenir Next" w:cs="Arial"/>
          <w:color w:val="7B7B7B" w:themeColor="accent3" w:themeShade="BF"/>
          <w:sz w:val="22"/>
          <w:szCs w:val="22"/>
          <w:lang w:val="en-GB"/>
        </w:rPr>
        <w:t xml:space="preserve">[UNCITRAL] </w:t>
      </w:r>
      <w:r w:rsidR="005215E5" w:rsidRPr="00920652">
        <w:rPr>
          <w:rFonts w:ascii="Avenir Next" w:hAnsi="Avenir Next" w:cs="Arial"/>
          <w:color w:val="7B7B7B" w:themeColor="accent3" w:themeShade="BF"/>
          <w:sz w:val="22"/>
          <w:szCs w:val="22"/>
          <w:lang w:val="en-GB"/>
        </w:rPr>
        <w:t>Model Law is in fact on the road to universalism</w:t>
      </w:r>
      <w:r w:rsidR="0033089D" w:rsidRPr="00920652">
        <w:rPr>
          <w:rFonts w:ascii="Avenir Next" w:hAnsi="Avenir Next" w:cs="Arial"/>
          <w:color w:val="7B7B7B" w:themeColor="accent3" w:themeShade="BF"/>
          <w:sz w:val="22"/>
          <w:szCs w:val="22"/>
          <w:lang w:val="en-GB"/>
        </w:rPr>
        <w:t>”</w:t>
      </w:r>
      <w:r w:rsidR="000C6911">
        <w:rPr>
          <w:rStyle w:val="FootnoteReference"/>
          <w:rFonts w:ascii="Avenir Next" w:hAnsi="Avenir Next" w:cs="Arial"/>
          <w:color w:val="7B7B7B" w:themeColor="accent3" w:themeShade="BF"/>
          <w:sz w:val="22"/>
          <w:szCs w:val="22"/>
          <w:lang w:val="en-GB"/>
        </w:rPr>
        <w:footnoteReference w:id="1"/>
      </w:r>
      <w:r w:rsidR="00C60633" w:rsidRPr="00920652">
        <w:rPr>
          <w:rFonts w:ascii="Avenir Next" w:hAnsi="Avenir Next" w:cs="Arial"/>
          <w:color w:val="7B7B7B" w:themeColor="accent3" w:themeShade="BF"/>
          <w:sz w:val="22"/>
          <w:szCs w:val="22"/>
          <w:lang w:val="en-GB"/>
        </w:rPr>
        <w:t xml:space="preserve"> as regards </w:t>
      </w:r>
      <w:r w:rsidR="00941349" w:rsidRPr="00920652">
        <w:rPr>
          <w:rFonts w:ascii="Avenir Next" w:hAnsi="Avenir Next" w:cs="Arial"/>
          <w:color w:val="7B7B7B" w:themeColor="accent3" w:themeShade="BF"/>
          <w:sz w:val="22"/>
          <w:szCs w:val="22"/>
          <w:lang w:val="en-GB"/>
        </w:rPr>
        <w:t xml:space="preserve">international insolvency. </w:t>
      </w:r>
      <w:r w:rsidR="00583D43" w:rsidRPr="00920652">
        <w:rPr>
          <w:rFonts w:ascii="Avenir Next" w:hAnsi="Avenir Next" w:cs="Arial"/>
          <w:color w:val="7B7B7B" w:themeColor="accent3" w:themeShade="BF"/>
          <w:sz w:val="22"/>
          <w:szCs w:val="22"/>
          <w:lang w:val="en-GB"/>
        </w:rPr>
        <w:t xml:space="preserve">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50182B5E" w:rsidR="00C82D87" w:rsidRPr="00920652" w:rsidRDefault="00EB31DF" w:rsidP="00920652">
      <w:pPr>
        <w:jc w:val="both"/>
        <w:rPr>
          <w:rFonts w:ascii="Avenir Next" w:hAnsi="Avenir Next" w:cs="Arial"/>
          <w:color w:val="7B7B7B" w:themeColor="accent3" w:themeShade="BF"/>
          <w:sz w:val="22"/>
          <w:szCs w:val="22"/>
          <w:lang w:val="en-GB"/>
        </w:rPr>
      </w:pPr>
      <w:r w:rsidRPr="00920652">
        <w:rPr>
          <w:rFonts w:ascii="Avenir Next" w:hAnsi="Avenir Next" w:cs="Arial"/>
          <w:color w:val="7B7B7B" w:themeColor="accent3" w:themeShade="BF"/>
          <w:sz w:val="22"/>
          <w:szCs w:val="22"/>
          <w:lang w:val="en-GB"/>
        </w:rPr>
        <w:lastRenderedPageBreak/>
        <w:t xml:space="preserve">Universality </w:t>
      </w:r>
      <w:r w:rsidR="00672A3D">
        <w:rPr>
          <w:rFonts w:ascii="Avenir Next" w:hAnsi="Avenir Next" w:cs="Arial"/>
          <w:color w:val="7B7B7B" w:themeColor="accent3" w:themeShade="BF"/>
          <w:sz w:val="22"/>
          <w:szCs w:val="22"/>
          <w:lang w:val="en-GB"/>
        </w:rPr>
        <w:t xml:space="preserve">envisages the administration of all </w:t>
      </w:r>
      <w:r w:rsidR="00D70CC1">
        <w:rPr>
          <w:rFonts w:ascii="Avenir Next" w:hAnsi="Avenir Next" w:cs="Arial"/>
          <w:color w:val="7B7B7B" w:themeColor="accent3" w:themeShade="BF"/>
          <w:sz w:val="22"/>
          <w:szCs w:val="22"/>
          <w:lang w:val="en-GB"/>
        </w:rPr>
        <w:t xml:space="preserve">matters related to a debtor’s </w:t>
      </w:r>
      <w:r w:rsidR="00672A3D">
        <w:rPr>
          <w:rFonts w:ascii="Avenir Next" w:hAnsi="Avenir Next" w:cs="Arial"/>
          <w:color w:val="7B7B7B" w:themeColor="accent3" w:themeShade="BF"/>
          <w:sz w:val="22"/>
          <w:szCs w:val="22"/>
          <w:lang w:val="en-GB"/>
        </w:rPr>
        <w:t>insolvency process</w:t>
      </w:r>
      <w:r w:rsidR="00D70CC1">
        <w:rPr>
          <w:rFonts w:ascii="Avenir Next" w:hAnsi="Avenir Next" w:cs="Arial"/>
          <w:color w:val="7B7B7B" w:themeColor="accent3" w:themeShade="BF"/>
          <w:sz w:val="22"/>
          <w:szCs w:val="22"/>
          <w:lang w:val="en-GB"/>
        </w:rPr>
        <w:t xml:space="preserve"> (including </w:t>
      </w:r>
      <w:r w:rsidR="00672A3D">
        <w:rPr>
          <w:rFonts w:ascii="Avenir Next" w:hAnsi="Avenir Next" w:cs="Arial"/>
          <w:color w:val="7B7B7B" w:themeColor="accent3" w:themeShade="BF"/>
          <w:sz w:val="22"/>
          <w:szCs w:val="22"/>
          <w:lang w:val="en-GB"/>
        </w:rPr>
        <w:t xml:space="preserve">assets </w:t>
      </w:r>
      <w:r w:rsidR="00D70CC1">
        <w:rPr>
          <w:rFonts w:ascii="Avenir Next" w:hAnsi="Avenir Next" w:cs="Arial"/>
          <w:color w:val="7B7B7B" w:themeColor="accent3" w:themeShade="BF"/>
          <w:sz w:val="22"/>
          <w:szCs w:val="22"/>
          <w:lang w:val="en-GB"/>
        </w:rPr>
        <w:t>/</w:t>
      </w:r>
      <w:r w:rsidR="00672A3D">
        <w:rPr>
          <w:rFonts w:ascii="Avenir Next" w:hAnsi="Avenir Next" w:cs="Arial"/>
          <w:color w:val="7B7B7B" w:themeColor="accent3" w:themeShade="BF"/>
          <w:sz w:val="22"/>
          <w:szCs w:val="22"/>
          <w:lang w:val="en-GB"/>
        </w:rPr>
        <w:t xml:space="preserve"> rights</w:t>
      </w:r>
      <w:r w:rsidR="001F534F">
        <w:rPr>
          <w:rFonts w:ascii="Avenir Next" w:hAnsi="Avenir Next" w:cs="Arial"/>
          <w:color w:val="7B7B7B" w:themeColor="accent3" w:themeShade="BF"/>
          <w:sz w:val="22"/>
          <w:szCs w:val="22"/>
          <w:lang w:val="en-GB"/>
        </w:rPr>
        <w:t xml:space="preserve"> / liabilities</w:t>
      </w:r>
      <w:r w:rsidR="00D70CC1">
        <w:rPr>
          <w:rFonts w:ascii="Avenir Next" w:hAnsi="Avenir Next" w:cs="Arial"/>
          <w:color w:val="7B7B7B" w:themeColor="accent3" w:themeShade="BF"/>
          <w:sz w:val="22"/>
          <w:szCs w:val="22"/>
          <w:lang w:val="en-GB"/>
        </w:rPr>
        <w:t>, etc</w:t>
      </w:r>
      <w:r w:rsidR="00463A78">
        <w:rPr>
          <w:rFonts w:ascii="Avenir Next" w:hAnsi="Avenir Next" w:cs="Arial"/>
          <w:color w:val="7B7B7B" w:themeColor="accent3" w:themeShade="BF"/>
          <w:sz w:val="22"/>
          <w:szCs w:val="22"/>
          <w:lang w:val="en-GB"/>
        </w:rPr>
        <w:t>.</w:t>
      </w:r>
      <w:r w:rsidR="00672A3D">
        <w:rPr>
          <w:rFonts w:ascii="Avenir Next" w:hAnsi="Avenir Next" w:cs="Arial"/>
          <w:color w:val="7B7B7B" w:themeColor="accent3" w:themeShade="BF"/>
          <w:sz w:val="22"/>
          <w:szCs w:val="22"/>
          <w:lang w:val="en-GB"/>
        </w:rPr>
        <w:t>)</w:t>
      </w:r>
      <w:r w:rsidR="00463A78">
        <w:rPr>
          <w:rFonts w:ascii="Avenir Next" w:hAnsi="Avenir Next" w:cs="Arial"/>
          <w:color w:val="7B7B7B" w:themeColor="accent3" w:themeShade="BF"/>
          <w:sz w:val="22"/>
          <w:szCs w:val="22"/>
          <w:lang w:val="en-GB"/>
        </w:rPr>
        <w:t xml:space="preserve"> w</w:t>
      </w:r>
      <w:r w:rsidR="00BD7C38">
        <w:rPr>
          <w:rFonts w:ascii="Avenir Next" w:hAnsi="Avenir Next" w:cs="Arial"/>
          <w:color w:val="7B7B7B" w:themeColor="accent3" w:themeShade="BF"/>
          <w:sz w:val="22"/>
          <w:szCs w:val="22"/>
          <w:lang w:val="en-GB"/>
        </w:rPr>
        <w:t>orldwide</w:t>
      </w:r>
      <w:r w:rsidR="00672A3D">
        <w:rPr>
          <w:rFonts w:ascii="Avenir Next" w:hAnsi="Avenir Next" w:cs="Arial"/>
          <w:color w:val="7B7B7B" w:themeColor="accent3" w:themeShade="BF"/>
          <w:sz w:val="22"/>
          <w:szCs w:val="22"/>
          <w:lang w:val="en-GB"/>
        </w:rPr>
        <w:t xml:space="preserve"> being channelled through</w:t>
      </w:r>
      <w:r w:rsidR="006C3804">
        <w:rPr>
          <w:rFonts w:ascii="Avenir Next" w:hAnsi="Avenir Next" w:cs="Arial"/>
          <w:color w:val="7B7B7B" w:themeColor="accent3" w:themeShade="BF"/>
          <w:sz w:val="22"/>
          <w:szCs w:val="22"/>
          <w:lang w:val="en-GB"/>
        </w:rPr>
        <w:t xml:space="preserve"> a single</w:t>
      </w:r>
      <w:r w:rsidR="00672A3D">
        <w:rPr>
          <w:rFonts w:ascii="Avenir Next" w:hAnsi="Avenir Next" w:cs="Arial"/>
          <w:color w:val="7B7B7B" w:themeColor="accent3" w:themeShade="BF"/>
          <w:sz w:val="22"/>
          <w:szCs w:val="22"/>
          <w:lang w:val="en-GB"/>
        </w:rPr>
        <w:t xml:space="preserve"> jurisdiction, to the exclusion of others. </w:t>
      </w:r>
      <w:r w:rsidR="001F534F">
        <w:rPr>
          <w:rFonts w:ascii="Avenir Next" w:hAnsi="Avenir Next" w:cs="Arial"/>
          <w:color w:val="7B7B7B" w:themeColor="accent3" w:themeShade="BF"/>
          <w:sz w:val="22"/>
          <w:szCs w:val="22"/>
          <w:lang w:val="en-GB"/>
        </w:rPr>
        <w:t>Accordingly,</w:t>
      </w:r>
      <w:r w:rsidR="00672A3D">
        <w:rPr>
          <w:rFonts w:ascii="Avenir Next" w:hAnsi="Avenir Next" w:cs="Arial"/>
          <w:color w:val="7B7B7B" w:themeColor="accent3" w:themeShade="BF"/>
          <w:sz w:val="22"/>
          <w:szCs w:val="22"/>
          <w:lang w:val="en-GB"/>
        </w:rPr>
        <w:t xml:space="preserve"> </w:t>
      </w:r>
      <w:r w:rsidR="002E6BB7" w:rsidRPr="00920652">
        <w:rPr>
          <w:rFonts w:ascii="Avenir Next" w:hAnsi="Avenir Next" w:cs="Arial"/>
          <w:color w:val="7B7B7B" w:themeColor="accent3" w:themeShade="BF"/>
          <w:sz w:val="22"/>
          <w:szCs w:val="22"/>
          <w:lang w:val="en-GB"/>
        </w:rPr>
        <w:t xml:space="preserve">one </w:t>
      </w:r>
      <w:r w:rsidR="00FB0736">
        <w:rPr>
          <w:rFonts w:ascii="Avenir Next" w:hAnsi="Avenir Next" w:cs="Arial"/>
          <w:color w:val="7B7B7B" w:themeColor="accent3" w:themeShade="BF"/>
          <w:sz w:val="22"/>
          <w:szCs w:val="22"/>
          <w:lang w:val="en-GB"/>
        </w:rPr>
        <w:t xml:space="preserve">set of </w:t>
      </w:r>
      <w:r w:rsidR="002E6BB7" w:rsidRPr="00920652">
        <w:rPr>
          <w:rFonts w:ascii="Avenir Next" w:hAnsi="Avenir Next" w:cs="Arial"/>
          <w:color w:val="7B7B7B" w:themeColor="accent3" w:themeShade="BF"/>
          <w:sz w:val="22"/>
          <w:szCs w:val="22"/>
          <w:lang w:val="en-GB"/>
        </w:rPr>
        <w:t>cour</w:t>
      </w:r>
      <w:r w:rsidR="00FB0736">
        <w:rPr>
          <w:rFonts w:ascii="Avenir Next" w:hAnsi="Avenir Next" w:cs="Arial"/>
          <w:color w:val="7B7B7B" w:themeColor="accent3" w:themeShade="BF"/>
          <w:sz w:val="22"/>
          <w:szCs w:val="22"/>
          <w:lang w:val="en-GB"/>
        </w:rPr>
        <w:t>ts</w:t>
      </w:r>
      <w:r w:rsidR="006C3804">
        <w:rPr>
          <w:rFonts w:ascii="Avenir Next" w:hAnsi="Avenir Next" w:cs="Arial"/>
          <w:color w:val="7B7B7B" w:themeColor="accent3" w:themeShade="BF"/>
          <w:sz w:val="22"/>
          <w:szCs w:val="22"/>
          <w:lang w:val="en-GB"/>
        </w:rPr>
        <w:t xml:space="preserve"> (in the relevant jurisdiction</w:t>
      </w:r>
      <w:r w:rsidR="00FB0736">
        <w:rPr>
          <w:rFonts w:ascii="Avenir Next" w:hAnsi="Avenir Next" w:cs="Arial"/>
          <w:color w:val="7B7B7B" w:themeColor="accent3" w:themeShade="BF"/>
          <w:sz w:val="22"/>
          <w:szCs w:val="22"/>
          <w:lang w:val="en-GB"/>
        </w:rPr>
        <w:t>)</w:t>
      </w:r>
      <w:r w:rsidR="0045036E" w:rsidRPr="00920652">
        <w:rPr>
          <w:rFonts w:ascii="Avenir Next" w:hAnsi="Avenir Next" w:cs="Arial"/>
          <w:color w:val="7B7B7B" w:themeColor="accent3" w:themeShade="BF"/>
          <w:sz w:val="22"/>
          <w:szCs w:val="22"/>
          <w:lang w:val="en-GB"/>
        </w:rPr>
        <w:t xml:space="preserve"> </w:t>
      </w:r>
      <w:r w:rsidR="006C3804">
        <w:rPr>
          <w:rFonts w:ascii="Avenir Next" w:hAnsi="Avenir Next" w:cs="Arial"/>
          <w:color w:val="7B7B7B" w:themeColor="accent3" w:themeShade="BF"/>
          <w:sz w:val="22"/>
          <w:szCs w:val="22"/>
          <w:lang w:val="en-GB"/>
        </w:rPr>
        <w:t>would be</w:t>
      </w:r>
      <w:r w:rsidR="0045036E" w:rsidRPr="00920652">
        <w:rPr>
          <w:rFonts w:ascii="Avenir Next" w:hAnsi="Avenir Next" w:cs="Arial"/>
          <w:color w:val="7B7B7B" w:themeColor="accent3" w:themeShade="BF"/>
          <w:sz w:val="22"/>
          <w:szCs w:val="22"/>
          <w:lang w:val="en-GB"/>
        </w:rPr>
        <w:t xml:space="preserve"> seised of the matter</w:t>
      </w:r>
      <w:r w:rsidR="002E6BB7" w:rsidRPr="00920652">
        <w:rPr>
          <w:rFonts w:ascii="Avenir Next" w:hAnsi="Avenir Next" w:cs="Arial"/>
          <w:color w:val="7B7B7B" w:themeColor="accent3" w:themeShade="BF"/>
          <w:sz w:val="22"/>
          <w:szCs w:val="22"/>
          <w:lang w:val="en-GB"/>
        </w:rPr>
        <w:t xml:space="preserve"> of</w:t>
      </w:r>
      <w:r w:rsidR="00B84762">
        <w:rPr>
          <w:rFonts w:ascii="Avenir Next" w:hAnsi="Avenir Next" w:cs="Arial"/>
          <w:color w:val="7B7B7B" w:themeColor="accent3" w:themeShade="BF"/>
          <w:sz w:val="22"/>
          <w:szCs w:val="22"/>
          <w:lang w:val="en-GB"/>
        </w:rPr>
        <w:t xml:space="preserve"> the debtor’s</w:t>
      </w:r>
      <w:r w:rsidR="002E6BB7" w:rsidRPr="00920652">
        <w:rPr>
          <w:rFonts w:ascii="Avenir Next" w:hAnsi="Avenir Next" w:cs="Arial"/>
          <w:color w:val="7B7B7B" w:themeColor="accent3" w:themeShade="BF"/>
          <w:sz w:val="22"/>
          <w:szCs w:val="22"/>
          <w:lang w:val="en-GB"/>
        </w:rPr>
        <w:t xml:space="preserve"> </w:t>
      </w:r>
      <w:r w:rsidR="00920652" w:rsidRPr="00920652">
        <w:rPr>
          <w:rFonts w:ascii="Avenir Next" w:hAnsi="Avenir Next" w:cs="Arial"/>
          <w:color w:val="7B7B7B" w:themeColor="accent3" w:themeShade="BF"/>
          <w:sz w:val="22"/>
          <w:szCs w:val="22"/>
          <w:lang w:val="en-GB"/>
        </w:rPr>
        <w:t>insolvency or bankruptcy proceedings</w:t>
      </w:r>
      <w:r w:rsidR="00B84762">
        <w:rPr>
          <w:rFonts w:ascii="Avenir Next" w:hAnsi="Avenir Next" w:cs="Arial"/>
          <w:color w:val="7B7B7B" w:themeColor="accent3" w:themeShade="BF"/>
          <w:sz w:val="22"/>
          <w:szCs w:val="22"/>
          <w:lang w:val="en-GB"/>
        </w:rPr>
        <w:t xml:space="preserve"> and theor</w:t>
      </w:r>
      <w:r w:rsidR="00F865B0">
        <w:rPr>
          <w:rFonts w:ascii="Avenir Next" w:hAnsi="Avenir Next" w:cs="Arial"/>
          <w:color w:val="7B7B7B" w:themeColor="accent3" w:themeShade="BF"/>
          <w:sz w:val="22"/>
          <w:szCs w:val="22"/>
          <w:lang w:val="en-GB"/>
        </w:rPr>
        <w:t xml:space="preserve">etically, </w:t>
      </w:r>
      <w:r w:rsidR="00B84762">
        <w:rPr>
          <w:rFonts w:ascii="Avenir Next" w:hAnsi="Avenir Next" w:cs="Arial"/>
          <w:color w:val="7B7B7B" w:themeColor="accent3" w:themeShade="BF"/>
          <w:sz w:val="22"/>
          <w:szCs w:val="22"/>
          <w:lang w:val="en-GB"/>
        </w:rPr>
        <w:t xml:space="preserve">it would not be possible to </w:t>
      </w:r>
      <w:r w:rsidR="00764660">
        <w:rPr>
          <w:rFonts w:ascii="Avenir Next" w:hAnsi="Avenir Next" w:cs="Arial"/>
          <w:color w:val="7B7B7B" w:themeColor="accent3" w:themeShade="BF"/>
          <w:sz w:val="22"/>
          <w:szCs w:val="22"/>
          <w:lang w:val="en-GB"/>
        </w:rPr>
        <w:t xml:space="preserve">commence </w:t>
      </w:r>
      <w:r w:rsidR="00BD7C38">
        <w:rPr>
          <w:rFonts w:ascii="Avenir Next" w:hAnsi="Avenir Next" w:cs="Arial"/>
          <w:color w:val="7B7B7B" w:themeColor="accent3" w:themeShade="BF"/>
          <w:sz w:val="22"/>
          <w:szCs w:val="22"/>
          <w:lang w:val="en-GB"/>
        </w:rPr>
        <w:t xml:space="preserve">proceedings </w:t>
      </w:r>
      <w:r w:rsidR="00764660">
        <w:rPr>
          <w:rFonts w:ascii="Avenir Next" w:hAnsi="Avenir Next" w:cs="Arial"/>
          <w:color w:val="7B7B7B" w:themeColor="accent3" w:themeShade="BF"/>
          <w:sz w:val="22"/>
          <w:szCs w:val="22"/>
          <w:lang w:val="en-GB"/>
        </w:rPr>
        <w:t xml:space="preserve">or execute </w:t>
      </w:r>
      <w:r w:rsidR="00BD7C38">
        <w:rPr>
          <w:rFonts w:ascii="Avenir Next" w:hAnsi="Avenir Next" w:cs="Arial"/>
          <w:color w:val="7B7B7B" w:themeColor="accent3" w:themeShade="BF"/>
          <w:sz w:val="22"/>
          <w:szCs w:val="22"/>
          <w:lang w:val="en-GB"/>
        </w:rPr>
        <w:t xml:space="preserve">judgments </w:t>
      </w:r>
      <w:r w:rsidR="00764660">
        <w:rPr>
          <w:rFonts w:ascii="Avenir Next" w:hAnsi="Avenir Next" w:cs="Arial"/>
          <w:color w:val="7B7B7B" w:themeColor="accent3" w:themeShade="BF"/>
          <w:sz w:val="22"/>
          <w:szCs w:val="22"/>
          <w:lang w:val="en-GB"/>
        </w:rPr>
        <w:t>in other jurisdictions</w:t>
      </w:r>
      <w:r w:rsidR="00920652" w:rsidRPr="00920652">
        <w:rPr>
          <w:rFonts w:ascii="Avenir Next" w:hAnsi="Avenir Next" w:cs="Arial"/>
          <w:color w:val="7B7B7B" w:themeColor="accent3" w:themeShade="BF"/>
          <w:sz w:val="22"/>
          <w:szCs w:val="22"/>
          <w:lang w:val="en-GB"/>
        </w:rPr>
        <w:t>.</w:t>
      </w:r>
      <w:r w:rsidR="00FB0736">
        <w:rPr>
          <w:rFonts w:ascii="Avenir Next" w:hAnsi="Avenir Next" w:cs="Arial"/>
          <w:color w:val="7B7B7B" w:themeColor="accent3" w:themeShade="BF"/>
          <w:sz w:val="22"/>
          <w:szCs w:val="22"/>
          <w:lang w:val="en-GB"/>
        </w:rPr>
        <w:t xml:space="preserve"> </w:t>
      </w:r>
      <w:r w:rsidR="008A35B2">
        <w:rPr>
          <w:rFonts w:ascii="Avenir Next" w:hAnsi="Avenir Next" w:cs="Arial"/>
          <w:color w:val="7B7B7B" w:themeColor="accent3" w:themeShade="BF"/>
          <w:sz w:val="22"/>
          <w:szCs w:val="22"/>
          <w:lang w:val="en-GB"/>
        </w:rPr>
        <w:t>Simi</w:t>
      </w:r>
      <w:r w:rsidR="00F56502">
        <w:rPr>
          <w:rFonts w:ascii="Avenir Next" w:hAnsi="Avenir Next" w:cs="Arial"/>
          <w:color w:val="7B7B7B" w:themeColor="accent3" w:themeShade="BF"/>
          <w:sz w:val="22"/>
          <w:szCs w:val="22"/>
          <w:lang w:val="en-GB"/>
        </w:rPr>
        <w:t xml:space="preserve">larly, </w:t>
      </w:r>
      <w:r w:rsidR="00592A25">
        <w:rPr>
          <w:rFonts w:ascii="Avenir Next" w:hAnsi="Avenir Next" w:cs="Arial"/>
          <w:color w:val="7B7B7B" w:themeColor="accent3" w:themeShade="BF"/>
          <w:sz w:val="22"/>
          <w:szCs w:val="22"/>
          <w:lang w:val="en-GB"/>
        </w:rPr>
        <w:t xml:space="preserve">there would be </w:t>
      </w:r>
      <w:r w:rsidR="00F56502">
        <w:rPr>
          <w:rFonts w:ascii="Avenir Next" w:hAnsi="Avenir Next" w:cs="Arial"/>
          <w:color w:val="7B7B7B" w:themeColor="accent3" w:themeShade="BF"/>
          <w:sz w:val="22"/>
          <w:szCs w:val="22"/>
          <w:lang w:val="en-GB"/>
        </w:rPr>
        <w:t xml:space="preserve">one </w:t>
      </w:r>
      <w:r w:rsidR="00592A25">
        <w:rPr>
          <w:rFonts w:ascii="Avenir Next" w:hAnsi="Avenir Next" w:cs="Arial"/>
          <w:color w:val="7B7B7B" w:themeColor="accent3" w:themeShade="BF"/>
          <w:sz w:val="22"/>
          <w:szCs w:val="22"/>
          <w:lang w:val="en-GB"/>
        </w:rPr>
        <w:t>appointment to take</w:t>
      </w:r>
      <w:r w:rsidR="006A7093">
        <w:rPr>
          <w:rFonts w:ascii="Avenir Next" w:hAnsi="Avenir Next" w:cs="Arial"/>
          <w:color w:val="7B7B7B" w:themeColor="accent3" w:themeShade="BF"/>
          <w:sz w:val="22"/>
          <w:szCs w:val="22"/>
          <w:lang w:val="en-GB"/>
        </w:rPr>
        <w:t>n</w:t>
      </w:r>
      <w:r w:rsidR="00592A25">
        <w:rPr>
          <w:rFonts w:ascii="Avenir Next" w:hAnsi="Avenir Next" w:cs="Arial"/>
          <w:color w:val="7B7B7B" w:themeColor="accent3" w:themeShade="BF"/>
          <w:sz w:val="22"/>
          <w:szCs w:val="22"/>
          <w:lang w:val="en-GB"/>
        </w:rPr>
        <w:t xml:space="preserve"> by an </w:t>
      </w:r>
      <w:r w:rsidR="00D27925">
        <w:rPr>
          <w:rFonts w:ascii="Avenir Next" w:hAnsi="Avenir Next" w:cs="Arial"/>
          <w:color w:val="7B7B7B" w:themeColor="accent3" w:themeShade="BF"/>
          <w:sz w:val="22"/>
          <w:szCs w:val="22"/>
          <w:lang w:val="en-GB"/>
        </w:rPr>
        <w:t>officeholder</w:t>
      </w:r>
      <w:r w:rsidR="00592A25">
        <w:rPr>
          <w:rFonts w:ascii="Avenir Next" w:hAnsi="Avenir Next" w:cs="Arial"/>
          <w:color w:val="7B7B7B" w:themeColor="accent3" w:themeShade="BF"/>
          <w:sz w:val="22"/>
          <w:szCs w:val="22"/>
          <w:lang w:val="en-GB"/>
        </w:rPr>
        <w:t xml:space="preserve"> </w:t>
      </w:r>
      <w:r w:rsidR="0025298A">
        <w:rPr>
          <w:rFonts w:ascii="Avenir Next" w:hAnsi="Avenir Next" w:cs="Arial"/>
          <w:color w:val="7B7B7B" w:themeColor="accent3" w:themeShade="BF"/>
          <w:sz w:val="22"/>
          <w:szCs w:val="22"/>
          <w:lang w:val="en-GB"/>
        </w:rPr>
        <w:t xml:space="preserve">(noting that some appointments may be joint / panel) in the </w:t>
      </w:r>
      <w:r w:rsidR="00A173EF">
        <w:rPr>
          <w:rFonts w:ascii="Avenir Next" w:hAnsi="Avenir Next" w:cs="Arial"/>
          <w:color w:val="7B7B7B" w:themeColor="accent3" w:themeShade="BF"/>
          <w:sz w:val="22"/>
          <w:szCs w:val="22"/>
          <w:lang w:val="en-GB"/>
        </w:rPr>
        <w:t>relevant jurisdiction</w:t>
      </w:r>
      <w:r w:rsidR="006A7093">
        <w:rPr>
          <w:rFonts w:ascii="Avenir Next" w:hAnsi="Avenir Next" w:cs="Arial"/>
          <w:color w:val="7B7B7B" w:themeColor="accent3" w:themeShade="BF"/>
          <w:sz w:val="22"/>
          <w:szCs w:val="22"/>
          <w:lang w:val="en-GB"/>
        </w:rPr>
        <w:t xml:space="preserve">, and the </w:t>
      </w:r>
      <w:r w:rsidR="00D27925">
        <w:rPr>
          <w:rFonts w:ascii="Avenir Next" w:hAnsi="Avenir Next" w:cs="Arial"/>
          <w:color w:val="7B7B7B" w:themeColor="accent3" w:themeShade="BF"/>
          <w:sz w:val="22"/>
          <w:szCs w:val="22"/>
          <w:lang w:val="en-GB"/>
        </w:rPr>
        <w:t>officeholder</w:t>
      </w:r>
      <w:r w:rsidR="006A7093">
        <w:rPr>
          <w:rFonts w:ascii="Avenir Next" w:hAnsi="Avenir Next" w:cs="Arial"/>
          <w:color w:val="7B7B7B" w:themeColor="accent3" w:themeShade="BF"/>
          <w:sz w:val="22"/>
          <w:szCs w:val="22"/>
          <w:lang w:val="en-GB"/>
        </w:rPr>
        <w:t xml:space="preserve"> would consider</w:t>
      </w:r>
      <w:r w:rsidR="00BA2091">
        <w:rPr>
          <w:rFonts w:ascii="Avenir Next" w:hAnsi="Avenir Next" w:cs="Arial"/>
          <w:color w:val="7B7B7B" w:themeColor="accent3" w:themeShade="BF"/>
          <w:sz w:val="22"/>
          <w:szCs w:val="22"/>
          <w:lang w:val="en-GB"/>
        </w:rPr>
        <w:t xml:space="preserve"> </w:t>
      </w:r>
      <w:r w:rsidR="00BB7163">
        <w:rPr>
          <w:rFonts w:ascii="Avenir Next" w:hAnsi="Avenir Next" w:cs="Arial"/>
          <w:color w:val="7B7B7B" w:themeColor="accent3" w:themeShade="BF"/>
          <w:sz w:val="22"/>
          <w:szCs w:val="22"/>
          <w:lang w:val="en-GB"/>
        </w:rPr>
        <w:t xml:space="preserve">and deal with </w:t>
      </w:r>
      <w:r w:rsidR="00BA2091">
        <w:rPr>
          <w:rFonts w:ascii="Avenir Next" w:hAnsi="Avenir Next" w:cs="Arial"/>
          <w:color w:val="7B7B7B" w:themeColor="accent3" w:themeShade="BF"/>
          <w:sz w:val="22"/>
          <w:szCs w:val="22"/>
          <w:lang w:val="en-GB"/>
        </w:rPr>
        <w:t>the interests of</w:t>
      </w:r>
      <w:r w:rsidR="006A7093">
        <w:rPr>
          <w:rFonts w:ascii="Avenir Next" w:hAnsi="Avenir Next" w:cs="Arial"/>
          <w:color w:val="7B7B7B" w:themeColor="accent3" w:themeShade="BF"/>
          <w:sz w:val="22"/>
          <w:szCs w:val="22"/>
          <w:lang w:val="en-GB"/>
        </w:rPr>
        <w:t xml:space="preserve"> all creditors, worldwide</w:t>
      </w:r>
      <w:r w:rsidR="0025298A">
        <w:rPr>
          <w:rFonts w:ascii="Avenir Next" w:hAnsi="Avenir Next" w:cs="Arial"/>
          <w:color w:val="7B7B7B" w:themeColor="accent3" w:themeShade="BF"/>
          <w:sz w:val="22"/>
          <w:szCs w:val="22"/>
          <w:lang w:val="en-GB"/>
        </w:rPr>
        <w:t>.</w:t>
      </w:r>
      <w:r w:rsidR="00A21490">
        <w:rPr>
          <w:rFonts w:ascii="Avenir Next" w:hAnsi="Avenir Next" w:cs="Arial"/>
          <w:color w:val="7B7B7B" w:themeColor="accent3" w:themeShade="BF"/>
          <w:sz w:val="22"/>
          <w:szCs w:val="22"/>
          <w:lang w:val="en-GB"/>
        </w:rPr>
        <w:t xml:space="preserve"> </w:t>
      </w:r>
      <w:r w:rsidR="00920652" w:rsidRPr="00920652">
        <w:rPr>
          <w:rFonts w:ascii="Avenir Next" w:hAnsi="Avenir Next" w:cs="Arial"/>
          <w:color w:val="7B7B7B" w:themeColor="accent3" w:themeShade="BF"/>
          <w:sz w:val="22"/>
          <w:szCs w:val="22"/>
          <w:lang w:val="en-GB"/>
        </w:rPr>
        <w:t>Territoriality</w:t>
      </w:r>
      <w:r w:rsidR="00A173EF">
        <w:rPr>
          <w:rFonts w:ascii="Avenir Next" w:hAnsi="Avenir Next" w:cs="Arial"/>
          <w:color w:val="7B7B7B" w:themeColor="accent3" w:themeShade="BF"/>
          <w:sz w:val="22"/>
          <w:szCs w:val="22"/>
          <w:lang w:val="en-GB"/>
        </w:rPr>
        <w:t xml:space="preserve"> </w:t>
      </w:r>
      <w:r w:rsidR="00BB7163">
        <w:rPr>
          <w:rFonts w:ascii="Avenir Next" w:hAnsi="Avenir Next" w:cs="Arial"/>
          <w:color w:val="7B7B7B" w:themeColor="accent3" w:themeShade="BF"/>
          <w:sz w:val="22"/>
          <w:szCs w:val="22"/>
          <w:lang w:val="en-GB"/>
        </w:rPr>
        <w:t xml:space="preserve">envisages compartmentalised insolvency proceedings in </w:t>
      </w:r>
      <w:r w:rsidR="00270A5D">
        <w:rPr>
          <w:rFonts w:ascii="Avenir Next" w:hAnsi="Avenir Next" w:cs="Arial"/>
          <w:color w:val="7B7B7B" w:themeColor="accent3" w:themeShade="BF"/>
          <w:sz w:val="22"/>
          <w:szCs w:val="22"/>
          <w:lang w:val="en-GB"/>
        </w:rPr>
        <w:t xml:space="preserve">each jurisdiction where </w:t>
      </w:r>
      <w:r w:rsidR="004D0D6B">
        <w:rPr>
          <w:rFonts w:ascii="Avenir Next" w:hAnsi="Avenir Next" w:cs="Arial"/>
          <w:color w:val="7B7B7B" w:themeColor="accent3" w:themeShade="BF"/>
          <w:sz w:val="22"/>
          <w:szCs w:val="22"/>
          <w:lang w:val="en-GB"/>
        </w:rPr>
        <w:t>a</w:t>
      </w:r>
      <w:r w:rsidR="00270A5D">
        <w:rPr>
          <w:rFonts w:ascii="Avenir Next" w:hAnsi="Avenir Next" w:cs="Arial"/>
          <w:color w:val="7B7B7B" w:themeColor="accent3" w:themeShade="BF"/>
          <w:sz w:val="22"/>
          <w:szCs w:val="22"/>
          <w:lang w:val="en-GB"/>
        </w:rPr>
        <w:t xml:space="preserve"> debtor has assets</w:t>
      </w:r>
      <w:r w:rsidR="00A24989">
        <w:rPr>
          <w:rFonts w:ascii="Avenir Next" w:hAnsi="Avenir Next" w:cs="Arial"/>
          <w:color w:val="7B7B7B" w:themeColor="accent3" w:themeShade="BF"/>
          <w:sz w:val="22"/>
          <w:szCs w:val="22"/>
          <w:lang w:val="en-GB"/>
        </w:rPr>
        <w:t>, with a</w:t>
      </w:r>
      <w:r w:rsidR="00A21490">
        <w:rPr>
          <w:rFonts w:ascii="Avenir Next" w:hAnsi="Avenir Next" w:cs="Arial"/>
          <w:color w:val="7B7B7B" w:themeColor="accent3" w:themeShade="BF"/>
          <w:sz w:val="22"/>
          <w:szCs w:val="22"/>
          <w:lang w:val="en-GB"/>
        </w:rPr>
        <w:t xml:space="preserve">n officeholder appointed in each jurisdiction to </w:t>
      </w:r>
      <w:r w:rsidR="00A21490" w:rsidRPr="00A21490">
        <w:rPr>
          <w:rFonts w:ascii="Avenir Next" w:hAnsi="Avenir Next" w:cs="Arial"/>
          <w:color w:val="7B7B7B" w:themeColor="accent3" w:themeShade="BF"/>
          <w:sz w:val="22"/>
          <w:szCs w:val="22"/>
          <w:lang w:val="en-GB"/>
        </w:rPr>
        <w:t xml:space="preserve">consider and deal </w:t>
      </w:r>
      <w:r w:rsidR="00B4540F">
        <w:rPr>
          <w:rFonts w:ascii="Avenir Next" w:hAnsi="Avenir Next" w:cs="Arial"/>
          <w:color w:val="7B7B7B" w:themeColor="accent3" w:themeShade="BF"/>
          <w:sz w:val="22"/>
          <w:szCs w:val="22"/>
          <w:lang w:val="en-GB"/>
        </w:rPr>
        <w:t xml:space="preserve">only </w:t>
      </w:r>
      <w:r w:rsidR="00A21490" w:rsidRPr="00A21490">
        <w:rPr>
          <w:rFonts w:ascii="Avenir Next" w:hAnsi="Avenir Next" w:cs="Arial"/>
          <w:color w:val="7B7B7B" w:themeColor="accent3" w:themeShade="BF"/>
          <w:sz w:val="22"/>
          <w:szCs w:val="22"/>
          <w:lang w:val="en-GB"/>
        </w:rPr>
        <w:t xml:space="preserve">with </w:t>
      </w:r>
      <w:r w:rsidR="00DB31FC">
        <w:rPr>
          <w:rFonts w:ascii="Avenir Next" w:hAnsi="Avenir Next" w:cs="Arial"/>
          <w:color w:val="7B7B7B" w:themeColor="accent3" w:themeShade="BF"/>
          <w:sz w:val="22"/>
          <w:szCs w:val="22"/>
          <w:lang w:val="en-GB"/>
        </w:rPr>
        <w:t>assets / rights / liabilities, etc. in that jurisdiction</w:t>
      </w:r>
      <w:r w:rsidR="00A21490">
        <w:rPr>
          <w:rFonts w:ascii="Avenir Next" w:hAnsi="Avenir Next" w:cs="Arial"/>
          <w:color w:val="7B7B7B" w:themeColor="accent3" w:themeShade="BF"/>
          <w:sz w:val="22"/>
          <w:szCs w:val="22"/>
          <w:lang w:val="en-GB"/>
        </w:rPr>
        <w:t>.</w:t>
      </w:r>
      <w:r w:rsidR="00DB31FC">
        <w:rPr>
          <w:rFonts w:ascii="Avenir Next" w:hAnsi="Avenir Next" w:cs="Arial"/>
          <w:color w:val="7B7B7B" w:themeColor="accent3" w:themeShade="BF"/>
          <w:sz w:val="22"/>
          <w:szCs w:val="22"/>
          <w:lang w:val="en-GB"/>
        </w:rPr>
        <w:t xml:space="preserve"> Accordingly, foreign creditors </w:t>
      </w:r>
      <w:r w:rsidR="005B2CAF">
        <w:rPr>
          <w:rFonts w:ascii="Avenir Next" w:hAnsi="Avenir Next" w:cs="Arial"/>
          <w:color w:val="7B7B7B" w:themeColor="accent3" w:themeShade="BF"/>
          <w:sz w:val="22"/>
          <w:szCs w:val="22"/>
          <w:lang w:val="en-GB"/>
        </w:rPr>
        <w:t xml:space="preserve">(with </w:t>
      </w:r>
      <w:r w:rsidR="000C13D8">
        <w:rPr>
          <w:rFonts w:ascii="Avenir Next" w:hAnsi="Avenir Next" w:cs="Arial"/>
          <w:color w:val="7B7B7B" w:themeColor="accent3" w:themeShade="BF"/>
          <w:sz w:val="22"/>
          <w:szCs w:val="22"/>
          <w:lang w:val="en-GB"/>
        </w:rPr>
        <w:t>qualifying</w:t>
      </w:r>
      <w:r w:rsidR="005B2CAF">
        <w:rPr>
          <w:rFonts w:ascii="Avenir Next" w:hAnsi="Avenir Next" w:cs="Arial"/>
          <w:color w:val="7B7B7B" w:themeColor="accent3" w:themeShade="BF"/>
          <w:sz w:val="22"/>
          <w:szCs w:val="22"/>
          <w:lang w:val="en-GB"/>
        </w:rPr>
        <w:t xml:space="preserve"> interests / rights) </w:t>
      </w:r>
      <w:r w:rsidR="00DB31FC">
        <w:rPr>
          <w:rFonts w:ascii="Avenir Next" w:hAnsi="Avenir Next" w:cs="Arial"/>
          <w:color w:val="7B7B7B" w:themeColor="accent3" w:themeShade="BF"/>
          <w:sz w:val="22"/>
          <w:szCs w:val="22"/>
          <w:lang w:val="en-GB"/>
        </w:rPr>
        <w:t xml:space="preserve">would </w:t>
      </w:r>
      <w:r w:rsidR="000C13D8">
        <w:rPr>
          <w:rFonts w:ascii="Avenir Next" w:hAnsi="Avenir Next" w:cs="Arial"/>
          <w:color w:val="7B7B7B" w:themeColor="accent3" w:themeShade="BF"/>
          <w:sz w:val="22"/>
          <w:szCs w:val="22"/>
          <w:lang w:val="en-GB"/>
        </w:rPr>
        <w:t xml:space="preserve">potentially </w:t>
      </w:r>
      <w:r w:rsidR="00DF10CF">
        <w:rPr>
          <w:rFonts w:ascii="Avenir Next" w:hAnsi="Avenir Next" w:cs="Arial"/>
          <w:color w:val="7B7B7B" w:themeColor="accent3" w:themeShade="BF"/>
          <w:sz w:val="22"/>
          <w:szCs w:val="22"/>
          <w:lang w:val="en-GB"/>
        </w:rPr>
        <w:t xml:space="preserve">need to seek recourse </w:t>
      </w:r>
      <w:r w:rsidR="000C13D8">
        <w:rPr>
          <w:rFonts w:ascii="Avenir Next" w:hAnsi="Avenir Next" w:cs="Arial"/>
          <w:color w:val="7B7B7B" w:themeColor="accent3" w:themeShade="BF"/>
          <w:sz w:val="22"/>
          <w:szCs w:val="22"/>
          <w:lang w:val="en-GB"/>
        </w:rPr>
        <w:t xml:space="preserve">in various jurisdictions, depending on </w:t>
      </w:r>
      <w:r w:rsidR="00714DD8">
        <w:rPr>
          <w:rFonts w:ascii="Avenir Next" w:hAnsi="Avenir Next" w:cs="Arial"/>
          <w:color w:val="7B7B7B" w:themeColor="accent3" w:themeShade="BF"/>
          <w:sz w:val="22"/>
          <w:szCs w:val="22"/>
          <w:lang w:val="en-GB"/>
        </w:rPr>
        <w:t>where the relevant asset / insolvency proceeding was taking place</w:t>
      </w:r>
      <w:r w:rsidR="001F2CC1">
        <w:rPr>
          <w:rFonts w:ascii="Avenir Next" w:hAnsi="Avenir Next" w:cs="Arial"/>
          <w:color w:val="7B7B7B" w:themeColor="accent3" w:themeShade="BF"/>
          <w:sz w:val="22"/>
          <w:szCs w:val="22"/>
          <w:lang w:val="en-GB"/>
        </w:rPr>
        <w:t>, and could end up in a situation where they are pursuing a claim against a</w:t>
      </w:r>
      <w:r w:rsidR="00F17F65">
        <w:rPr>
          <w:rFonts w:ascii="Avenir Next" w:hAnsi="Avenir Next" w:cs="Arial"/>
          <w:color w:val="7B7B7B" w:themeColor="accent3" w:themeShade="BF"/>
          <w:sz w:val="22"/>
          <w:szCs w:val="22"/>
          <w:lang w:val="en-GB"/>
        </w:rPr>
        <w:t xml:space="preserve"> debtor </w:t>
      </w:r>
      <w:r w:rsidR="00535734">
        <w:rPr>
          <w:rFonts w:ascii="Avenir Next" w:hAnsi="Avenir Next" w:cs="Arial"/>
          <w:color w:val="7B7B7B" w:themeColor="accent3" w:themeShade="BF"/>
          <w:sz w:val="22"/>
          <w:szCs w:val="22"/>
          <w:lang w:val="en-GB"/>
        </w:rPr>
        <w:t xml:space="preserve">(with entities in different jurisdictions) </w:t>
      </w:r>
      <w:r w:rsidR="00F17F65">
        <w:rPr>
          <w:rFonts w:ascii="Avenir Next" w:hAnsi="Avenir Next" w:cs="Arial"/>
          <w:color w:val="7B7B7B" w:themeColor="accent3" w:themeShade="BF"/>
          <w:sz w:val="22"/>
          <w:szCs w:val="22"/>
          <w:lang w:val="en-GB"/>
        </w:rPr>
        <w:t xml:space="preserve">considered insolvent in one jurisdiction but not </w:t>
      </w:r>
      <w:r w:rsidR="00712483">
        <w:rPr>
          <w:rFonts w:ascii="Avenir Next" w:hAnsi="Avenir Next" w:cs="Arial"/>
          <w:color w:val="7B7B7B" w:themeColor="accent3" w:themeShade="BF"/>
          <w:sz w:val="22"/>
          <w:szCs w:val="22"/>
          <w:lang w:val="en-GB"/>
        </w:rPr>
        <w:t xml:space="preserve">in </w:t>
      </w:r>
      <w:r w:rsidR="004B0E44">
        <w:rPr>
          <w:rFonts w:ascii="Avenir Next" w:hAnsi="Avenir Next" w:cs="Arial"/>
          <w:color w:val="7B7B7B" w:themeColor="accent3" w:themeShade="BF"/>
          <w:sz w:val="22"/>
          <w:szCs w:val="22"/>
          <w:lang w:val="en-GB"/>
        </w:rPr>
        <w:t>another</w:t>
      </w:r>
      <w:r w:rsidR="00714DD8">
        <w:rPr>
          <w:rFonts w:ascii="Avenir Next" w:hAnsi="Avenir Next" w:cs="Arial"/>
          <w:color w:val="7B7B7B" w:themeColor="accent3" w:themeShade="BF"/>
          <w:sz w:val="22"/>
          <w:szCs w:val="22"/>
          <w:lang w:val="en-GB"/>
        </w:rPr>
        <w:t xml:space="preserve">.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7AE92B87" w14:textId="77777777" w:rsidR="00000A9E" w:rsidRDefault="00000A9E" w:rsidP="00C053F7">
      <w:pPr>
        <w:ind w:left="720" w:hanging="720"/>
        <w:jc w:val="both"/>
        <w:rPr>
          <w:rFonts w:ascii="Avenir Next" w:hAnsi="Avenir Next" w:cs="Arial"/>
          <w:sz w:val="22"/>
          <w:szCs w:val="22"/>
          <w:lang w:val="en-GB"/>
        </w:rPr>
      </w:pPr>
    </w:p>
    <w:p w14:paraId="092402E2" w14:textId="7F06C9F6" w:rsidR="00994F4C" w:rsidRDefault="00780D86"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recent years, t</w:t>
      </w:r>
      <w:r w:rsidR="00994F4C">
        <w:rPr>
          <w:rFonts w:ascii="Avenir Next" w:hAnsi="Avenir Next" w:cs="Arial"/>
          <w:color w:val="7B7B7B" w:themeColor="accent3" w:themeShade="BF"/>
          <w:sz w:val="22"/>
          <w:szCs w:val="22"/>
          <w:lang w:val="en-GB"/>
        </w:rPr>
        <w:t xml:space="preserve">hree </w:t>
      </w:r>
      <w:r w:rsidR="00D03164">
        <w:rPr>
          <w:rFonts w:ascii="Avenir Next" w:hAnsi="Avenir Next" w:cs="Arial"/>
          <w:color w:val="7B7B7B" w:themeColor="accent3" w:themeShade="BF"/>
          <w:sz w:val="22"/>
          <w:szCs w:val="22"/>
          <w:lang w:val="en-GB"/>
        </w:rPr>
        <w:t>prominent jurisdictions in the Middle East have</w:t>
      </w:r>
      <w:r>
        <w:rPr>
          <w:rFonts w:ascii="Avenir Next" w:hAnsi="Avenir Next" w:cs="Arial"/>
          <w:color w:val="7B7B7B" w:themeColor="accent3" w:themeShade="BF"/>
          <w:sz w:val="22"/>
          <w:szCs w:val="22"/>
          <w:lang w:val="en-GB"/>
        </w:rPr>
        <w:t xml:space="preserve"> </w:t>
      </w:r>
      <w:r w:rsidR="00D03164">
        <w:rPr>
          <w:rFonts w:ascii="Avenir Next" w:hAnsi="Avenir Next" w:cs="Arial"/>
          <w:color w:val="7B7B7B" w:themeColor="accent3" w:themeShade="BF"/>
          <w:sz w:val="22"/>
          <w:szCs w:val="22"/>
          <w:lang w:val="en-GB"/>
        </w:rPr>
        <w:t>amended</w:t>
      </w:r>
      <w:r>
        <w:rPr>
          <w:rFonts w:ascii="Avenir Next" w:hAnsi="Avenir Next" w:cs="Arial"/>
          <w:color w:val="7B7B7B" w:themeColor="accent3" w:themeShade="BF"/>
          <w:sz w:val="22"/>
          <w:szCs w:val="22"/>
          <w:lang w:val="en-GB"/>
        </w:rPr>
        <w:t xml:space="preserve"> their</w:t>
      </w:r>
      <w:r w:rsidR="00D03164">
        <w:rPr>
          <w:rFonts w:ascii="Avenir Next" w:hAnsi="Avenir Next" w:cs="Arial"/>
          <w:color w:val="7B7B7B" w:themeColor="accent3" w:themeShade="BF"/>
          <w:sz w:val="22"/>
          <w:szCs w:val="22"/>
          <w:lang w:val="en-GB"/>
        </w:rPr>
        <w:t xml:space="preserve"> </w:t>
      </w:r>
      <w:r w:rsidR="009D3E5F">
        <w:rPr>
          <w:rFonts w:ascii="Avenir Next" w:hAnsi="Avenir Next" w:cs="Arial"/>
          <w:color w:val="7B7B7B" w:themeColor="accent3" w:themeShade="BF"/>
          <w:sz w:val="22"/>
          <w:szCs w:val="22"/>
          <w:lang w:val="en-GB"/>
        </w:rPr>
        <w:t xml:space="preserve">bankruptcy or </w:t>
      </w:r>
      <w:r w:rsidR="00AD1C83">
        <w:rPr>
          <w:rFonts w:ascii="Avenir Next" w:hAnsi="Avenir Next" w:cs="Arial"/>
          <w:color w:val="7B7B7B" w:themeColor="accent3" w:themeShade="BF"/>
          <w:sz w:val="22"/>
          <w:szCs w:val="22"/>
          <w:lang w:val="en-GB"/>
        </w:rPr>
        <w:t xml:space="preserve">insolvency laws </w:t>
      </w:r>
      <w:r w:rsidR="00D877FA">
        <w:rPr>
          <w:rFonts w:ascii="Avenir Next" w:hAnsi="Avenir Next" w:cs="Arial"/>
          <w:color w:val="7B7B7B" w:themeColor="accent3" w:themeShade="BF"/>
          <w:sz w:val="22"/>
          <w:szCs w:val="22"/>
          <w:lang w:val="en-GB"/>
        </w:rPr>
        <w:t xml:space="preserve">so as to make the new regimes </w:t>
      </w:r>
      <w:r w:rsidR="00A32018">
        <w:rPr>
          <w:rFonts w:ascii="Avenir Next" w:hAnsi="Avenir Next" w:cs="Arial"/>
          <w:color w:val="7B7B7B" w:themeColor="accent3" w:themeShade="BF"/>
          <w:sz w:val="22"/>
          <w:szCs w:val="22"/>
          <w:lang w:val="en-GB"/>
        </w:rPr>
        <w:t>better</w:t>
      </w:r>
      <w:r w:rsidR="00AD1C83">
        <w:rPr>
          <w:rFonts w:ascii="Avenir Next" w:hAnsi="Avenir Next" w:cs="Arial"/>
          <w:color w:val="7B7B7B" w:themeColor="accent3" w:themeShade="BF"/>
          <w:sz w:val="22"/>
          <w:szCs w:val="22"/>
          <w:lang w:val="en-GB"/>
        </w:rPr>
        <w:t xml:space="preserve"> aligned with </w:t>
      </w:r>
      <w:r w:rsidR="00CA2575">
        <w:rPr>
          <w:rFonts w:ascii="Avenir Next" w:hAnsi="Avenir Next" w:cs="Arial"/>
          <w:color w:val="7B7B7B" w:themeColor="accent3" w:themeShade="BF"/>
          <w:sz w:val="22"/>
          <w:szCs w:val="22"/>
          <w:lang w:val="en-GB"/>
        </w:rPr>
        <w:t xml:space="preserve">more developed jurisdictions and with </w:t>
      </w:r>
      <w:r w:rsidR="00AD1C83">
        <w:rPr>
          <w:rFonts w:ascii="Avenir Next" w:hAnsi="Avenir Next" w:cs="Arial"/>
          <w:color w:val="7B7B7B" w:themeColor="accent3" w:themeShade="BF"/>
          <w:sz w:val="22"/>
          <w:szCs w:val="22"/>
          <w:lang w:val="en-GB"/>
        </w:rPr>
        <w:t>international</w:t>
      </w:r>
      <w:r w:rsidR="00CA2575">
        <w:rPr>
          <w:rFonts w:ascii="Avenir Next" w:hAnsi="Avenir Next" w:cs="Arial"/>
          <w:color w:val="7B7B7B" w:themeColor="accent3" w:themeShade="BF"/>
          <w:sz w:val="22"/>
          <w:szCs w:val="22"/>
          <w:lang w:val="en-GB"/>
        </w:rPr>
        <w:t xml:space="preserve"> practice, </w:t>
      </w:r>
      <w:r w:rsidR="00D877FA">
        <w:rPr>
          <w:rFonts w:ascii="Avenir Next" w:hAnsi="Avenir Next" w:cs="Arial"/>
          <w:color w:val="7B7B7B" w:themeColor="accent3" w:themeShade="BF"/>
          <w:sz w:val="22"/>
          <w:szCs w:val="22"/>
          <w:lang w:val="en-GB"/>
        </w:rPr>
        <w:t>and to address cross-border insolvency</w:t>
      </w:r>
      <w:r w:rsidR="00A32018">
        <w:rPr>
          <w:rFonts w:ascii="Avenir Next" w:hAnsi="Avenir Next" w:cs="Arial"/>
          <w:color w:val="7B7B7B" w:themeColor="accent3" w:themeShade="BF"/>
          <w:sz w:val="22"/>
          <w:szCs w:val="22"/>
          <w:lang w:val="en-GB"/>
        </w:rPr>
        <w:t xml:space="preserve"> matters</w:t>
      </w:r>
      <w:r>
        <w:rPr>
          <w:rFonts w:ascii="Avenir Next" w:hAnsi="Avenir Next" w:cs="Arial"/>
          <w:color w:val="7B7B7B" w:themeColor="accent3" w:themeShade="BF"/>
          <w:sz w:val="22"/>
          <w:szCs w:val="22"/>
          <w:lang w:val="en-GB"/>
        </w:rPr>
        <w:t xml:space="preserve">. </w:t>
      </w:r>
      <w:r w:rsidR="00AD1C83">
        <w:rPr>
          <w:rFonts w:ascii="Avenir Next" w:hAnsi="Avenir Next" w:cs="Arial"/>
          <w:color w:val="7B7B7B" w:themeColor="accent3" w:themeShade="BF"/>
          <w:sz w:val="22"/>
          <w:szCs w:val="22"/>
          <w:lang w:val="en-GB"/>
        </w:rPr>
        <w:t xml:space="preserve"> </w:t>
      </w:r>
    </w:p>
    <w:p w14:paraId="415A8A1D" w14:textId="77777777" w:rsidR="00D03164" w:rsidRDefault="00D03164" w:rsidP="005B6F81">
      <w:pPr>
        <w:jc w:val="both"/>
        <w:rPr>
          <w:rFonts w:ascii="Avenir Next" w:hAnsi="Avenir Next" w:cs="Arial"/>
          <w:color w:val="7B7B7B" w:themeColor="accent3" w:themeShade="BF"/>
          <w:sz w:val="22"/>
          <w:szCs w:val="22"/>
          <w:lang w:val="en-GB"/>
        </w:rPr>
      </w:pPr>
    </w:p>
    <w:p w14:paraId="44ED72A7" w14:textId="114248D3" w:rsidR="00C9165E" w:rsidRDefault="004E6ACF"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 The</w:t>
      </w:r>
      <w:r w:rsidR="00C9165E">
        <w:rPr>
          <w:rFonts w:ascii="Avenir Next" w:hAnsi="Avenir Next" w:cs="Arial"/>
          <w:color w:val="7B7B7B" w:themeColor="accent3" w:themeShade="BF"/>
          <w:sz w:val="22"/>
          <w:szCs w:val="22"/>
          <w:lang w:val="en-GB"/>
        </w:rPr>
        <w:t xml:space="preserve"> United Arab Emirates (UAE):</w:t>
      </w:r>
    </w:p>
    <w:p w14:paraId="70BAE767" w14:textId="00B034AF" w:rsidR="00C9165E" w:rsidRDefault="00C9165E"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4E6ACF">
        <w:rPr>
          <w:rFonts w:ascii="Avenir Next" w:hAnsi="Avenir Next" w:cs="Arial"/>
          <w:color w:val="7B7B7B" w:themeColor="accent3" w:themeShade="BF"/>
          <w:sz w:val="22"/>
          <w:szCs w:val="22"/>
          <w:lang w:val="en-GB"/>
        </w:rPr>
        <w:t xml:space="preserve">Dubai International Financial Centre (DIFC): </w:t>
      </w:r>
      <w:r w:rsidR="009607CB">
        <w:rPr>
          <w:rFonts w:ascii="Avenir Next" w:hAnsi="Avenir Next" w:cs="Arial"/>
          <w:color w:val="7B7B7B" w:themeColor="accent3" w:themeShade="BF"/>
          <w:sz w:val="22"/>
          <w:szCs w:val="22"/>
          <w:lang w:val="en-GB"/>
        </w:rPr>
        <w:t>Article 117</w:t>
      </w:r>
      <w:r w:rsidR="004E6ACF">
        <w:rPr>
          <w:rFonts w:ascii="Avenir Next" w:hAnsi="Avenir Next" w:cs="Arial"/>
          <w:color w:val="7B7B7B" w:themeColor="accent3" w:themeShade="BF"/>
          <w:sz w:val="22"/>
          <w:szCs w:val="22"/>
          <w:lang w:val="en-GB"/>
        </w:rPr>
        <w:t>(3) of t</w:t>
      </w:r>
      <w:r w:rsidR="00000A9E" w:rsidRPr="005B6F81">
        <w:rPr>
          <w:rFonts w:ascii="Avenir Next" w:hAnsi="Avenir Next" w:cs="Arial"/>
          <w:color w:val="7B7B7B" w:themeColor="accent3" w:themeShade="BF"/>
          <w:sz w:val="22"/>
          <w:szCs w:val="22"/>
          <w:lang w:val="en-GB"/>
        </w:rPr>
        <w:t xml:space="preserve">he DIFC Insolvency Law 2019 incorporates </w:t>
      </w:r>
      <w:r w:rsidR="004E6ACF">
        <w:rPr>
          <w:rFonts w:ascii="Avenir Next" w:hAnsi="Avenir Next" w:cs="Arial"/>
          <w:color w:val="7B7B7B" w:themeColor="accent3" w:themeShade="BF"/>
          <w:sz w:val="22"/>
          <w:szCs w:val="22"/>
          <w:lang w:val="en-GB"/>
        </w:rPr>
        <w:t xml:space="preserve">(as Schedule 4 to the Law) </w:t>
      </w:r>
      <w:r w:rsidR="00000A9E" w:rsidRPr="005B6F81">
        <w:rPr>
          <w:rFonts w:ascii="Avenir Next" w:hAnsi="Avenir Next" w:cs="Arial"/>
          <w:color w:val="7B7B7B" w:themeColor="accent3" w:themeShade="BF"/>
          <w:sz w:val="22"/>
          <w:szCs w:val="22"/>
          <w:lang w:val="en-GB"/>
        </w:rPr>
        <w:t>the UNCITRAL Model Law</w:t>
      </w:r>
      <w:r w:rsidR="004E6ACF">
        <w:rPr>
          <w:rFonts w:ascii="Avenir Next" w:hAnsi="Avenir Next" w:cs="Arial"/>
          <w:color w:val="7B7B7B" w:themeColor="accent3" w:themeShade="BF"/>
          <w:sz w:val="22"/>
          <w:szCs w:val="22"/>
          <w:lang w:val="en-GB"/>
        </w:rPr>
        <w:t xml:space="preserve">, </w:t>
      </w:r>
      <w:r w:rsidR="00000A9E" w:rsidRPr="005B6F81">
        <w:rPr>
          <w:rFonts w:ascii="Avenir Next" w:hAnsi="Avenir Next" w:cs="Arial"/>
          <w:color w:val="7B7B7B" w:themeColor="accent3" w:themeShade="BF"/>
          <w:sz w:val="22"/>
          <w:szCs w:val="22"/>
          <w:lang w:val="en-GB"/>
        </w:rPr>
        <w:t>with certain modifications for</w:t>
      </w:r>
      <w:r w:rsidR="005B6F81" w:rsidRPr="005B6F81">
        <w:rPr>
          <w:rFonts w:ascii="Avenir Next" w:hAnsi="Avenir Next" w:cs="Arial"/>
          <w:color w:val="7B7B7B" w:themeColor="accent3" w:themeShade="BF"/>
          <w:sz w:val="22"/>
          <w:szCs w:val="22"/>
          <w:lang w:val="en-GB"/>
        </w:rPr>
        <w:t xml:space="preserve"> application in the DIFC. </w:t>
      </w:r>
    </w:p>
    <w:p w14:paraId="013BACCB" w14:textId="77777777" w:rsidR="00C9165E" w:rsidRDefault="00C9165E" w:rsidP="005B6F81">
      <w:pPr>
        <w:jc w:val="both"/>
        <w:rPr>
          <w:rFonts w:ascii="Avenir Next" w:hAnsi="Avenir Next" w:cs="Arial"/>
          <w:color w:val="7B7B7B" w:themeColor="accent3" w:themeShade="BF"/>
          <w:sz w:val="22"/>
          <w:szCs w:val="22"/>
          <w:lang w:val="en-GB"/>
        </w:rPr>
      </w:pPr>
    </w:p>
    <w:p w14:paraId="1040E220" w14:textId="0F08C74F" w:rsidR="00C9165E" w:rsidRDefault="00C9165E"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w:t>
      </w:r>
      <w:r w:rsidR="00095E1F" w:rsidRPr="00095E1F">
        <w:rPr>
          <w:rFonts w:ascii="Avenir Next" w:hAnsi="Avenir Next" w:cs="Arial"/>
          <w:color w:val="7B7B7B" w:themeColor="accent3" w:themeShade="BF"/>
          <w:sz w:val="22"/>
          <w:szCs w:val="22"/>
          <w:lang w:val="en-GB"/>
        </w:rPr>
        <w:t>Abu Dhabi Global Market</w:t>
      </w:r>
      <w:r w:rsidR="00095E1F">
        <w:rPr>
          <w:rFonts w:ascii="Avenir Next" w:hAnsi="Avenir Next" w:cs="Arial"/>
          <w:color w:val="7B7B7B" w:themeColor="accent3" w:themeShade="BF"/>
          <w:sz w:val="22"/>
          <w:szCs w:val="22"/>
          <w:lang w:val="en-GB"/>
        </w:rPr>
        <w:t xml:space="preserve"> (ADGM): Article 271 of the ADGM Insolvency Regulations 2022 </w:t>
      </w:r>
      <w:r w:rsidR="00095E1F" w:rsidRPr="00095E1F">
        <w:rPr>
          <w:rFonts w:ascii="Avenir Next" w:hAnsi="Avenir Next" w:cs="Arial"/>
          <w:color w:val="7B7B7B" w:themeColor="accent3" w:themeShade="BF"/>
          <w:sz w:val="22"/>
          <w:szCs w:val="22"/>
          <w:lang w:val="en-GB"/>
        </w:rPr>
        <w:t xml:space="preserve">incorporates (as Schedule </w:t>
      </w:r>
      <w:r w:rsidR="00095E1F">
        <w:rPr>
          <w:rFonts w:ascii="Avenir Next" w:hAnsi="Avenir Next" w:cs="Arial"/>
          <w:color w:val="7B7B7B" w:themeColor="accent3" w:themeShade="BF"/>
          <w:sz w:val="22"/>
          <w:szCs w:val="22"/>
          <w:lang w:val="en-GB"/>
        </w:rPr>
        <w:t>10</w:t>
      </w:r>
      <w:r w:rsidR="00095E1F" w:rsidRPr="00095E1F">
        <w:rPr>
          <w:rFonts w:ascii="Avenir Next" w:hAnsi="Avenir Next" w:cs="Arial"/>
          <w:color w:val="7B7B7B" w:themeColor="accent3" w:themeShade="BF"/>
          <w:sz w:val="22"/>
          <w:szCs w:val="22"/>
          <w:lang w:val="en-GB"/>
        </w:rPr>
        <w:t xml:space="preserve"> to the </w:t>
      </w:r>
      <w:r w:rsidR="00095E1F">
        <w:rPr>
          <w:rFonts w:ascii="Avenir Next" w:hAnsi="Avenir Next" w:cs="Arial"/>
          <w:color w:val="7B7B7B" w:themeColor="accent3" w:themeShade="BF"/>
          <w:sz w:val="22"/>
          <w:szCs w:val="22"/>
          <w:lang w:val="en-GB"/>
        </w:rPr>
        <w:t>Regulations</w:t>
      </w:r>
      <w:r w:rsidR="00095E1F" w:rsidRPr="00095E1F">
        <w:rPr>
          <w:rFonts w:ascii="Avenir Next" w:hAnsi="Avenir Next" w:cs="Arial"/>
          <w:color w:val="7B7B7B" w:themeColor="accent3" w:themeShade="BF"/>
          <w:sz w:val="22"/>
          <w:szCs w:val="22"/>
          <w:lang w:val="en-GB"/>
        </w:rPr>
        <w:t xml:space="preserve">) the UNCITRAL Model Law on Cross-Border Insolvency, with certain modifications for application in the </w:t>
      </w:r>
      <w:r w:rsidR="00A30919">
        <w:rPr>
          <w:rFonts w:ascii="Avenir Next" w:hAnsi="Avenir Next" w:cs="Arial"/>
          <w:color w:val="7B7B7B" w:themeColor="accent3" w:themeShade="BF"/>
          <w:sz w:val="22"/>
          <w:szCs w:val="22"/>
          <w:lang w:val="en-GB"/>
        </w:rPr>
        <w:t>ADGM</w:t>
      </w:r>
      <w:r w:rsidR="00095E1F" w:rsidRPr="00095E1F">
        <w:rPr>
          <w:rFonts w:ascii="Avenir Next" w:hAnsi="Avenir Next" w:cs="Arial"/>
          <w:color w:val="7B7B7B" w:themeColor="accent3" w:themeShade="BF"/>
          <w:sz w:val="22"/>
          <w:szCs w:val="22"/>
          <w:lang w:val="en-GB"/>
        </w:rPr>
        <w:t>.</w:t>
      </w:r>
    </w:p>
    <w:p w14:paraId="0CFDEBCE" w14:textId="77777777" w:rsidR="00C9165E" w:rsidRDefault="00C9165E" w:rsidP="005B6F81">
      <w:pPr>
        <w:jc w:val="both"/>
        <w:rPr>
          <w:rFonts w:ascii="Avenir Next" w:hAnsi="Avenir Next" w:cs="Arial"/>
          <w:color w:val="7B7B7B" w:themeColor="accent3" w:themeShade="BF"/>
          <w:sz w:val="22"/>
          <w:szCs w:val="22"/>
          <w:lang w:val="en-GB"/>
        </w:rPr>
      </w:pPr>
    </w:p>
    <w:p w14:paraId="28FA893F" w14:textId="323E048A" w:rsidR="00962045" w:rsidRDefault="00C9165E"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 </w:t>
      </w:r>
      <w:r w:rsidR="00164884">
        <w:rPr>
          <w:rFonts w:ascii="Avenir Next" w:hAnsi="Avenir Next" w:cs="Arial"/>
          <w:color w:val="7B7B7B" w:themeColor="accent3" w:themeShade="BF"/>
          <w:sz w:val="22"/>
          <w:szCs w:val="22"/>
          <w:lang w:val="en-GB"/>
        </w:rPr>
        <w:t>Outside of the DIFC</w:t>
      </w:r>
      <w:r>
        <w:rPr>
          <w:rFonts w:ascii="Avenir Next" w:hAnsi="Avenir Next" w:cs="Arial"/>
          <w:color w:val="7B7B7B" w:themeColor="accent3" w:themeShade="BF"/>
          <w:sz w:val="22"/>
          <w:szCs w:val="22"/>
          <w:lang w:val="en-GB"/>
        </w:rPr>
        <w:t xml:space="preserve"> and the ADGM, </w:t>
      </w:r>
      <w:r w:rsidR="00164884">
        <w:rPr>
          <w:rFonts w:ascii="Avenir Next" w:hAnsi="Avenir Next" w:cs="Arial"/>
          <w:color w:val="7B7B7B" w:themeColor="accent3" w:themeShade="BF"/>
          <w:sz w:val="22"/>
          <w:szCs w:val="22"/>
          <w:lang w:val="en-GB"/>
        </w:rPr>
        <w:t>the UAE’s Federal Bankruptcy</w:t>
      </w:r>
      <w:r w:rsidR="001B7D41">
        <w:rPr>
          <w:rFonts w:ascii="Avenir Next" w:hAnsi="Avenir Next" w:cs="Arial"/>
          <w:color w:val="7B7B7B" w:themeColor="accent3" w:themeShade="BF"/>
          <w:sz w:val="22"/>
          <w:szCs w:val="22"/>
          <w:lang w:val="en-GB"/>
        </w:rPr>
        <w:t xml:space="preserve"> Law 2016 is currently undergoing rev</w:t>
      </w:r>
      <w:r w:rsidR="00D17717">
        <w:rPr>
          <w:rFonts w:ascii="Avenir Next" w:hAnsi="Avenir Next" w:cs="Arial"/>
          <w:color w:val="7B7B7B" w:themeColor="accent3" w:themeShade="BF"/>
          <w:sz w:val="22"/>
          <w:szCs w:val="22"/>
          <w:lang w:val="en-GB"/>
        </w:rPr>
        <w:t>ision</w:t>
      </w:r>
      <w:r w:rsidR="00FF7915">
        <w:rPr>
          <w:rFonts w:ascii="Avenir Next" w:hAnsi="Avenir Next" w:cs="Arial"/>
          <w:color w:val="7B7B7B" w:themeColor="accent3" w:themeShade="BF"/>
          <w:sz w:val="22"/>
          <w:szCs w:val="22"/>
          <w:lang w:val="en-GB"/>
        </w:rPr>
        <w:t>.</w:t>
      </w:r>
      <w:r w:rsidR="00162753">
        <w:rPr>
          <w:rFonts w:ascii="Avenir Next" w:hAnsi="Avenir Next" w:cs="Arial"/>
          <w:color w:val="7B7B7B" w:themeColor="accent3" w:themeShade="BF"/>
          <w:sz w:val="22"/>
          <w:szCs w:val="22"/>
          <w:lang w:val="en-GB"/>
        </w:rPr>
        <w:t xml:space="preserve"> </w:t>
      </w:r>
      <w:r w:rsidR="00FF7915">
        <w:rPr>
          <w:rFonts w:ascii="Avenir Next" w:hAnsi="Avenir Next" w:cs="Arial"/>
          <w:color w:val="7B7B7B" w:themeColor="accent3" w:themeShade="BF"/>
          <w:sz w:val="22"/>
          <w:szCs w:val="22"/>
          <w:lang w:val="en-GB"/>
        </w:rPr>
        <w:t>H</w:t>
      </w:r>
      <w:r w:rsidR="00162753">
        <w:rPr>
          <w:rFonts w:ascii="Avenir Next" w:hAnsi="Avenir Next" w:cs="Arial"/>
          <w:color w:val="7B7B7B" w:themeColor="accent3" w:themeShade="BF"/>
          <w:sz w:val="22"/>
          <w:szCs w:val="22"/>
          <w:lang w:val="en-GB"/>
        </w:rPr>
        <w:t>owever</w:t>
      </w:r>
      <w:r w:rsidR="00FF7915">
        <w:rPr>
          <w:rFonts w:ascii="Avenir Next" w:hAnsi="Avenir Next" w:cs="Arial"/>
          <w:color w:val="7B7B7B" w:themeColor="accent3" w:themeShade="BF"/>
          <w:sz w:val="22"/>
          <w:szCs w:val="22"/>
          <w:lang w:val="en-GB"/>
        </w:rPr>
        <w:t>,</w:t>
      </w:r>
      <w:r w:rsidR="00162753">
        <w:rPr>
          <w:rFonts w:ascii="Avenir Next" w:hAnsi="Avenir Next" w:cs="Arial"/>
          <w:color w:val="7B7B7B" w:themeColor="accent3" w:themeShade="BF"/>
          <w:sz w:val="22"/>
          <w:szCs w:val="22"/>
          <w:lang w:val="en-GB"/>
        </w:rPr>
        <w:t xml:space="preserve"> i</w:t>
      </w:r>
      <w:r w:rsidR="001B7D41">
        <w:rPr>
          <w:rFonts w:ascii="Avenir Next" w:hAnsi="Avenir Next" w:cs="Arial"/>
          <w:color w:val="7B7B7B" w:themeColor="accent3" w:themeShade="BF"/>
          <w:sz w:val="22"/>
          <w:szCs w:val="22"/>
          <w:lang w:val="en-GB"/>
        </w:rPr>
        <w:t xml:space="preserve">t is yet to </w:t>
      </w:r>
      <w:r w:rsidR="00162753">
        <w:rPr>
          <w:rFonts w:ascii="Avenir Next" w:hAnsi="Avenir Next" w:cs="Arial"/>
          <w:color w:val="7B7B7B" w:themeColor="accent3" w:themeShade="BF"/>
          <w:sz w:val="22"/>
          <w:szCs w:val="22"/>
          <w:lang w:val="en-GB"/>
        </w:rPr>
        <w:t xml:space="preserve">be confirmed </w:t>
      </w:r>
      <w:r w:rsidR="00736D38">
        <w:rPr>
          <w:rFonts w:ascii="Avenir Next" w:hAnsi="Avenir Next" w:cs="Arial"/>
          <w:color w:val="7B7B7B" w:themeColor="accent3" w:themeShade="BF"/>
          <w:sz w:val="22"/>
          <w:szCs w:val="22"/>
          <w:lang w:val="en-GB"/>
        </w:rPr>
        <w:t xml:space="preserve">whether the UNCITRAL Model Law will form part of </w:t>
      </w:r>
      <w:r w:rsidR="00D17717">
        <w:rPr>
          <w:rFonts w:ascii="Avenir Next" w:hAnsi="Avenir Next" w:cs="Arial"/>
          <w:color w:val="7B7B7B" w:themeColor="accent3" w:themeShade="BF"/>
          <w:sz w:val="22"/>
          <w:szCs w:val="22"/>
          <w:lang w:val="en-GB"/>
        </w:rPr>
        <w:t xml:space="preserve">the new </w:t>
      </w:r>
      <w:r w:rsidR="005960C2">
        <w:rPr>
          <w:rFonts w:ascii="Avenir Next" w:hAnsi="Avenir Next" w:cs="Arial"/>
          <w:color w:val="7B7B7B" w:themeColor="accent3" w:themeShade="BF"/>
          <w:sz w:val="22"/>
          <w:szCs w:val="22"/>
          <w:lang w:val="en-GB"/>
        </w:rPr>
        <w:t xml:space="preserve">Federal </w:t>
      </w:r>
      <w:r w:rsidR="00D17717">
        <w:rPr>
          <w:rFonts w:ascii="Avenir Next" w:hAnsi="Avenir Next" w:cs="Arial"/>
          <w:color w:val="7B7B7B" w:themeColor="accent3" w:themeShade="BF"/>
          <w:sz w:val="22"/>
          <w:szCs w:val="22"/>
          <w:lang w:val="en-GB"/>
        </w:rPr>
        <w:t>law</w:t>
      </w:r>
      <w:r w:rsidR="00FF7915">
        <w:rPr>
          <w:rFonts w:ascii="Avenir Next" w:hAnsi="Avenir Next" w:cs="Arial"/>
          <w:color w:val="7B7B7B" w:themeColor="accent3" w:themeShade="BF"/>
          <w:sz w:val="22"/>
          <w:szCs w:val="22"/>
          <w:lang w:val="en-GB"/>
        </w:rPr>
        <w:t xml:space="preserve"> and related regulations</w:t>
      </w:r>
      <w:r w:rsidR="00D17717">
        <w:rPr>
          <w:rFonts w:ascii="Avenir Next" w:hAnsi="Avenir Next" w:cs="Arial"/>
          <w:color w:val="7B7B7B" w:themeColor="accent3" w:themeShade="BF"/>
          <w:sz w:val="22"/>
          <w:szCs w:val="22"/>
          <w:lang w:val="en-GB"/>
        </w:rPr>
        <w:t xml:space="preserve">. </w:t>
      </w:r>
      <w:r w:rsidR="00164884">
        <w:rPr>
          <w:rFonts w:ascii="Avenir Next" w:hAnsi="Avenir Next" w:cs="Arial"/>
          <w:color w:val="7B7B7B" w:themeColor="accent3" w:themeShade="BF"/>
          <w:sz w:val="22"/>
          <w:szCs w:val="22"/>
          <w:lang w:val="en-GB"/>
        </w:rPr>
        <w:t xml:space="preserve"> </w:t>
      </w:r>
    </w:p>
    <w:p w14:paraId="2EFD9445" w14:textId="77777777" w:rsidR="000D2722" w:rsidRDefault="000D2722" w:rsidP="005B6F81">
      <w:pPr>
        <w:jc w:val="both"/>
        <w:rPr>
          <w:rFonts w:ascii="Avenir Next" w:hAnsi="Avenir Next" w:cs="Arial"/>
          <w:color w:val="7B7B7B" w:themeColor="accent3" w:themeShade="BF"/>
          <w:sz w:val="22"/>
          <w:szCs w:val="22"/>
          <w:lang w:val="en-GB"/>
        </w:rPr>
      </w:pPr>
    </w:p>
    <w:p w14:paraId="67E31EF0" w14:textId="0BD75C58" w:rsidR="000D2722" w:rsidRDefault="000D2722"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0081107B">
        <w:rPr>
          <w:rFonts w:ascii="Avenir Next" w:hAnsi="Avenir Next" w:cs="Arial"/>
          <w:color w:val="7B7B7B" w:themeColor="accent3" w:themeShade="BF"/>
          <w:sz w:val="22"/>
          <w:szCs w:val="22"/>
          <w:lang w:val="en-GB"/>
        </w:rPr>
        <w:t xml:space="preserve">Bahrain: The Bahrain </w:t>
      </w:r>
      <w:r w:rsidR="00693FA3">
        <w:rPr>
          <w:rFonts w:ascii="Avenir Next" w:hAnsi="Avenir Next" w:cs="Arial"/>
          <w:color w:val="7B7B7B" w:themeColor="accent3" w:themeShade="BF"/>
          <w:sz w:val="22"/>
          <w:szCs w:val="22"/>
          <w:lang w:val="en-GB"/>
        </w:rPr>
        <w:t>Bankruptcy Law 2018</w:t>
      </w:r>
      <w:r w:rsidR="00EF385D">
        <w:rPr>
          <w:rFonts w:ascii="Avenir Next" w:hAnsi="Avenir Next" w:cs="Arial"/>
          <w:color w:val="7B7B7B" w:themeColor="accent3" w:themeShade="BF"/>
          <w:sz w:val="22"/>
          <w:szCs w:val="22"/>
          <w:lang w:val="en-GB"/>
        </w:rPr>
        <w:t xml:space="preserve"> </w:t>
      </w:r>
      <w:r w:rsidR="00596701">
        <w:rPr>
          <w:rFonts w:ascii="Avenir Next" w:hAnsi="Avenir Next" w:cs="Arial"/>
          <w:color w:val="7B7B7B" w:themeColor="accent3" w:themeShade="BF"/>
          <w:sz w:val="22"/>
          <w:szCs w:val="22"/>
          <w:lang w:val="en-GB"/>
        </w:rPr>
        <w:t>contains provisions on cross-border insolvency</w:t>
      </w:r>
      <w:r w:rsidR="004B5B98">
        <w:rPr>
          <w:rFonts w:ascii="Avenir Next" w:hAnsi="Avenir Next" w:cs="Arial"/>
          <w:color w:val="7B7B7B" w:themeColor="accent3" w:themeShade="BF"/>
          <w:sz w:val="22"/>
          <w:szCs w:val="22"/>
          <w:lang w:val="en-GB"/>
        </w:rPr>
        <w:t xml:space="preserve">. According to an article published by </w:t>
      </w:r>
      <w:r w:rsidR="003213EE">
        <w:rPr>
          <w:rFonts w:ascii="Avenir Next" w:hAnsi="Avenir Next" w:cs="Arial"/>
          <w:color w:val="7B7B7B" w:themeColor="accent3" w:themeShade="BF"/>
          <w:sz w:val="22"/>
          <w:szCs w:val="22"/>
          <w:lang w:val="en-GB"/>
        </w:rPr>
        <w:t xml:space="preserve">Al Tamimi &amp; Co in </w:t>
      </w:r>
      <w:r w:rsidR="00F51D21">
        <w:rPr>
          <w:rFonts w:ascii="Avenir Next" w:hAnsi="Avenir Next" w:cs="Arial"/>
          <w:color w:val="7B7B7B" w:themeColor="accent3" w:themeShade="BF"/>
          <w:sz w:val="22"/>
          <w:szCs w:val="22"/>
          <w:lang w:val="en-GB"/>
        </w:rPr>
        <w:t>February 2019, such</w:t>
      </w:r>
      <w:r w:rsidR="00596701" w:rsidRPr="00596701">
        <w:rPr>
          <w:rFonts w:ascii="Avenir Next" w:hAnsi="Avenir Next" w:cs="Arial"/>
          <w:color w:val="7B7B7B" w:themeColor="accent3" w:themeShade="BF"/>
          <w:sz w:val="22"/>
          <w:szCs w:val="22"/>
          <w:lang w:val="en-GB"/>
        </w:rPr>
        <w:t xml:space="preserve"> provisions will be interpreted in accordance with the guidelines of the UNCITRAL Model Law on Cross-Border Insolvency</w:t>
      </w:r>
      <w:r w:rsidR="00A85B5F">
        <w:rPr>
          <w:rFonts w:ascii="Avenir Next" w:hAnsi="Avenir Next" w:cs="Arial"/>
          <w:color w:val="7B7B7B" w:themeColor="accent3" w:themeShade="BF"/>
          <w:sz w:val="22"/>
          <w:szCs w:val="22"/>
          <w:lang w:val="en-GB"/>
        </w:rPr>
        <w:t>.</w:t>
      </w:r>
      <w:r w:rsidR="00112544">
        <w:rPr>
          <w:rStyle w:val="FootnoteReference"/>
          <w:rFonts w:ascii="Avenir Next" w:hAnsi="Avenir Next" w:cs="Arial"/>
          <w:color w:val="7B7B7B" w:themeColor="accent3" w:themeShade="BF"/>
          <w:sz w:val="22"/>
          <w:szCs w:val="22"/>
          <w:lang w:val="en-GB"/>
        </w:rPr>
        <w:footnoteReference w:id="2"/>
      </w:r>
      <w:r w:rsidR="00430490" w:rsidRPr="00430490">
        <w:t xml:space="preserve"> </w:t>
      </w:r>
      <w:r w:rsidR="00430490" w:rsidRPr="00430490">
        <w:rPr>
          <w:rFonts w:ascii="Avenir Next" w:hAnsi="Avenir Next" w:cs="Arial"/>
          <w:color w:val="7B7B7B" w:themeColor="accent3" w:themeShade="BF"/>
          <w:sz w:val="22"/>
          <w:szCs w:val="22"/>
          <w:lang w:val="en-GB"/>
        </w:rPr>
        <w:t xml:space="preserve">I also note that Bahrain has adopted the </w:t>
      </w:r>
      <w:r w:rsidR="00430490" w:rsidRPr="00430490">
        <w:rPr>
          <w:rFonts w:ascii="Avenir Next" w:hAnsi="Avenir Next" w:cs="Arial"/>
          <w:color w:val="7B7B7B" w:themeColor="accent3" w:themeShade="BF"/>
          <w:sz w:val="22"/>
          <w:szCs w:val="22"/>
          <w:lang w:val="en-GB"/>
        </w:rPr>
        <w:t xml:space="preserve">Guidelines for Communication and Cooperation between Courts in Cross-Border Insolvency Matters” also known as the </w:t>
      </w:r>
      <w:r w:rsidR="00430490">
        <w:rPr>
          <w:rFonts w:ascii="Avenir Next" w:hAnsi="Avenir Next" w:cs="Arial"/>
          <w:color w:val="7B7B7B" w:themeColor="accent3" w:themeShade="BF"/>
          <w:sz w:val="22"/>
          <w:szCs w:val="22"/>
          <w:lang w:val="en-GB"/>
        </w:rPr>
        <w:t>‘</w:t>
      </w:r>
      <w:r w:rsidR="00430490" w:rsidRPr="00430490">
        <w:rPr>
          <w:rFonts w:ascii="Avenir Next" w:hAnsi="Avenir Next" w:cs="Arial"/>
          <w:color w:val="7B7B7B" w:themeColor="accent3" w:themeShade="BF"/>
          <w:sz w:val="22"/>
          <w:szCs w:val="22"/>
          <w:lang w:val="en-GB"/>
        </w:rPr>
        <w:t>JIN Guidelines</w:t>
      </w:r>
      <w:r w:rsidR="00430490">
        <w:rPr>
          <w:rFonts w:ascii="Avenir Next" w:hAnsi="Avenir Next" w:cs="Arial"/>
          <w:color w:val="7B7B7B" w:themeColor="accent3" w:themeShade="BF"/>
          <w:sz w:val="22"/>
          <w:szCs w:val="22"/>
          <w:lang w:val="en-GB"/>
        </w:rPr>
        <w:t>’.</w:t>
      </w:r>
    </w:p>
    <w:p w14:paraId="7618B5C0" w14:textId="77777777" w:rsidR="00B862F8" w:rsidRDefault="00B862F8" w:rsidP="005B6F81">
      <w:pPr>
        <w:jc w:val="both"/>
        <w:rPr>
          <w:rFonts w:ascii="Avenir Next" w:hAnsi="Avenir Next" w:cs="Arial"/>
          <w:color w:val="7B7B7B" w:themeColor="accent3" w:themeShade="BF"/>
          <w:sz w:val="22"/>
          <w:szCs w:val="22"/>
          <w:lang w:val="en-GB"/>
        </w:rPr>
      </w:pPr>
    </w:p>
    <w:p w14:paraId="301E7F51" w14:textId="1648D4C9" w:rsidR="00B862F8" w:rsidRPr="005B6F81" w:rsidRDefault="00B862F8" w:rsidP="005B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Saudi Arabia: </w:t>
      </w:r>
      <w:r w:rsidR="00A6719A">
        <w:rPr>
          <w:rFonts w:ascii="Avenir Next" w:hAnsi="Avenir Next" w:cs="Arial"/>
          <w:color w:val="7B7B7B" w:themeColor="accent3" w:themeShade="BF"/>
          <w:sz w:val="22"/>
          <w:szCs w:val="22"/>
          <w:lang w:val="en-GB"/>
        </w:rPr>
        <w:t>The Saudi Arabian Bankruptcy Law was issued in 2019, with the</w:t>
      </w:r>
      <w:r w:rsidR="00763620">
        <w:rPr>
          <w:rFonts w:ascii="Avenir Next" w:hAnsi="Avenir Next" w:cs="Arial"/>
          <w:color w:val="7B7B7B" w:themeColor="accent3" w:themeShade="BF"/>
          <w:sz w:val="22"/>
          <w:szCs w:val="22"/>
          <w:lang w:val="en-GB"/>
        </w:rPr>
        <w:t xml:space="preserve"> accompanying</w:t>
      </w:r>
      <w:r w:rsidR="00A6719A">
        <w:rPr>
          <w:rFonts w:ascii="Avenir Next" w:hAnsi="Avenir Next" w:cs="Arial"/>
          <w:color w:val="7B7B7B" w:themeColor="accent3" w:themeShade="BF"/>
          <w:sz w:val="22"/>
          <w:szCs w:val="22"/>
          <w:lang w:val="en-GB"/>
        </w:rPr>
        <w:t xml:space="preserve"> </w:t>
      </w:r>
      <w:r w:rsidR="00B809C2">
        <w:rPr>
          <w:rFonts w:ascii="Avenir Next" w:hAnsi="Avenir Next" w:cs="Arial"/>
          <w:color w:val="7B7B7B" w:themeColor="accent3" w:themeShade="BF"/>
          <w:sz w:val="22"/>
          <w:szCs w:val="22"/>
          <w:lang w:val="en-GB"/>
        </w:rPr>
        <w:t>Rules of Cross-Border Bankruptcy Proceedings 2022</w:t>
      </w:r>
      <w:r w:rsidR="00763620">
        <w:rPr>
          <w:rFonts w:ascii="Avenir Next" w:hAnsi="Avenir Next" w:cs="Arial"/>
          <w:color w:val="7B7B7B" w:themeColor="accent3" w:themeShade="BF"/>
          <w:sz w:val="22"/>
          <w:szCs w:val="22"/>
          <w:lang w:val="en-GB"/>
        </w:rPr>
        <w:t xml:space="preserve"> serving to enact </w:t>
      </w:r>
      <w:r w:rsidR="003C1809">
        <w:rPr>
          <w:rFonts w:ascii="Avenir Next" w:hAnsi="Avenir Next" w:cs="Arial"/>
          <w:color w:val="7B7B7B" w:themeColor="accent3" w:themeShade="BF"/>
          <w:sz w:val="22"/>
          <w:szCs w:val="22"/>
          <w:lang w:val="en-GB"/>
        </w:rPr>
        <w:t>provisions that are based on the UNCITRAL Model Law o</w:t>
      </w:r>
      <w:r w:rsidR="00D36C17">
        <w:rPr>
          <w:rFonts w:ascii="Avenir Next" w:hAnsi="Avenir Next" w:cs="Arial"/>
          <w:color w:val="7B7B7B" w:themeColor="accent3" w:themeShade="BF"/>
          <w:sz w:val="22"/>
          <w:szCs w:val="22"/>
          <w:lang w:val="en-GB"/>
        </w:rPr>
        <w:t xml:space="preserve">n Cross-Border Insolvency. </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755667BB" w14:textId="5EC5E2C9" w:rsidR="00B25259" w:rsidRDefault="00BA36C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processes may have various objectives, depending on the process. </w:t>
      </w:r>
      <w:r w:rsidR="00AD1920">
        <w:rPr>
          <w:rFonts w:ascii="Avenir Next" w:hAnsi="Avenir Next" w:cs="Arial"/>
          <w:color w:val="7B7B7B" w:themeColor="accent3" w:themeShade="BF"/>
          <w:sz w:val="22"/>
          <w:szCs w:val="22"/>
          <w:lang w:val="en-GB"/>
        </w:rPr>
        <w:t>For example, the objective of liquidation is to liquidate</w:t>
      </w:r>
      <w:r w:rsidR="0054103C">
        <w:rPr>
          <w:rFonts w:ascii="Avenir Next" w:hAnsi="Avenir Next" w:cs="Arial"/>
          <w:color w:val="7B7B7B" w:themeColor="accent3" w:themeShade="BF"/>
          <w:sz w:val="22"/>
          <w:szCs w:val="22"/>
          <w:lang w:val="en-GB"/>
        </w:rPr>
        <w:t xml:space="preserve">, and therefore realise, </w:t>
      </w:r>
      <w:r w:rsidR="00AD1920">
        <w:rPr>
          <w:rFonts w:ascii="Avenir Next" w:hAnsi="Avenir Next" w:cs="Arial"/>
          <w:color w:val="7B7B7B" w:themeColor="accent3" w:themeShade="BF"/>
          <w:sz w:val="22"/>
          <w:szCs w:val="22"/>
          <w:lang w:val="en-GB"/>
        </w:rPr>
        <w:t>all assets of either an individual or a cor</w:t>
      </w:r>
      <w:r w:rsidR="001D0920">
        <w:rPr>
          <w:rFonts w:ascii="Avenir Next" w:hAnsi="Avenir Next" w:cs="Arial"/>
          <w:color w:val="7B7B7B" w:themeColor="accent3" w:themeShade="BF"/>
          <w:sz w:val="22"/>
          <w:szCs w:val="22"/>
          <w:lang w:val="en-GB"/>
        </w:rPr>
        <w:t xml:space="preserve">porate for the benefit of creditors. However, the end result </w:t>
      </w:r>
      <w:r w:rsidR="000E669B">
        <w:rPr>
          <w:rFonts w:ascii="Avenir Next" w:hAnsi="Avenir Next" w:cs="Arial"/>
          <w:color w:val="7B7B7B" w:themeColor="accent3" w:themeShade="BF"/>
          <w:sz w:val="22"/>
          <w:szCs w:val="22"/>
          <w:lang w:val="en-GB"/>
        </w:rPr>
        <w:t xml:space="preserve">for a corporate will be </w:t>
      </w:r>
      <w:r w:rsidR="001D0920">
        <w:rPr>
          <w:rFonts w:ascii="Avenir Next" w:hAnsi="Avenir Next" w:cs="Arial"/>
          <w:color w:val="7B7B7B" w:themeColor="accent3" w:themeShade="BF"/>
          <w:sz w:val="22"/>
          <w:szCs w:val="22"/>
          <w:lang w:val="en-GB"/>
        </w:rPr>
        <w:t>dissolution</w:t>
      </w:r>
      <w:r w:rsidR="001803DD">
        <w:rPr>
          <w:rFonts w:ascii="Avenir Next" w:hAnsi="Avenir Next" w:cs="Arial"/>
          <w:color w:val="7B7B7B" w:themeColor="accent3" w:themeShade="BF"/>
          <w:sz w:val="22"/>
          <w:szCs w:val="22"/>
          <w:lang w:val="en-GB"/>
        </w:rPr>
        <w:t xml:space="preserve">, whereas you cannot dissolve an individual (historical </w:t>
      </w:r>
      <w:r w:rsidR="009839E9">
        <w:rPr>
          <w:rFonts w:ascii="Avenir Next" w:hAnsi="Avenir Next" w:cs="Arial"/>
          <w:color w:val="7B7B7B" w:themeColor="accent3" w:themeShade="BF"/>
          <w:sz w:val="22"/>
          <w:szCs w:val="22"/>
          <w:lang w:val="en-GB"/>
        </w:rPr>
        <w:t xml:space="preserve">practices aside). </w:t>
      </w:r>
      <w:r w:rsidR="000E669B">
        <w:rPr>
          <w:rFonts w:ascii="Avenir Next" w:hAnsi="Avenir Next" w:cs="Arial"/>
          <w:color w:val="7B7B7B" w:themeColor="accent3" w:themeShade="BF"/>
          <w:sz w:val="22"/>
          <w:szCs w:val="22"/>
          <w:lang w:val="en-GB"/>
        </w:rPr>
        <w:t xml:space="preserve"> </w:t>
      </w:r>
    </w:p>
    <w:p w14:paraId="505B0484" w14:textId="77777777" w:rsidR="00B25259" w:rsidRDefault="00B25259" w:rsidP="00C053F7">
      <w:pPr>
        <w:jc w:val="both"/>
        <w:rPr>
          <w:rFonts w:ascii="Avenir Next" w:hAnsi="Avenir Next" w:cs="Arial"/>
          <w:color w:val="7B7B7B" w:themeColor="accent3" w:themeShade="BF"/>
          <w:sz w:val="22"/>
          <w:szCs w:val="22"/>
          <w:lang w:val="en-GB"/>
        </w:rPr>
      </w:pPr>
    </w:p>
    <w:p w14:paraId="09B72CFD" w14:textId="77777777" w:rsidR="00866795" w:rsidRDefault="002C30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of the primary objectives of insolvency for individuals is protection from harassment from creditors</w:t>
      </w:r>
      <w:r w:rsidR="0006740E">
        <w:rPr>
          <w:rFonts w:ascii="Avenir Next" w:hAnsi="Avenir Next" w:cs="Arial"/>
          <w:color w:val="7B7B7B" w:themeColor="accent3" w:themeShade="BF"/>
          <w:sz w:val="22"/>
          <w:szCs w:val="22"/>
          <w:lang w:val="en-GB"/>
        </w:rPr>
        <w:t xml:space="preserve">. This has to be balanced against ensuring that creditors are </w:t>
      </w:r>
      <w:r w:rsidR="00300420">
        <w:rPr>
          <w:rFonts w:ascii="Avenir Next" w:hAnsi="Avenir Next" w:cs="Arial"/>
          <w:color w:val="7B7B7B" w:themeColor="accent3" w:themeShade="BF"/>
          <w:sz w:val="22"/>
          <w:szCs w:val="22"/>
          <w:lang w:val="en-GB"/>
        </w:rPr>
        <w:t>satisfied to the fullest extent possible</w:t>
      </w:r>
      <w:r w:rsidR="008E4900">
        <w:rPr>
          <w:rFonts w:ascii="Avenir Next" w:hAnsi="Avenir Next" w:cs="Arial"/>
          <w:color w:val="7B7B7B" w:themeColor="accent3" w:themeShade="BF"/>
          <w:sz w:val="22"/>
          <w:szCs w:val="22"/>
          <w:lang w:val="en-GB"/>
        </w:rPr>
        <w:t>,</w:t>
      </w:r>
      <w:r w:rsidR="00300420">
        <w:rPr>
          <w:rFonts w:ascii="Avenir Next" w:hAnsi="Avenir Next" w:cs="Arial"/>
          <w:color w:val="7B7B7B" w:themeColor="accent3" w:themeShade="BF"/>
          <w:sz w:val="22"/>
          <w:szCs w:val="22"/>
          <w:lang w:val="en-GB"/>
        </w:rPr>
        <w:t xml:space="preserve"> whilst </w:t>
      </w:r>
      <w:r w:rsidR="008E4900">
        <w:rPr>
          <w:rFonts w:ascii="Avenir Next" w:hAnsi="Avenir Next" w:cs="Arial"/>
          <w:color w:val="7B7B7B" w:themeColor="accent3" w:themeShade="BF"/>
          <w:sz w:val="22"/>
          <w:szCs w:val="22"/>
          <w:lang w:val="en-GB"/>
        </w:rPr>
        <w:t xml:space="preserve">allowing </w:t>
      </w:r>
      <w:r w:rsidR="00300420">
        <w:rPr>
          <w:rFonts w:ascii="Avenir Next" w:hAnsi="Avenir Next" w:cs="Arial"/>
          <w:color w:val="7B7B7B" w:themeColor="accent3" w:themeShade="BF"/>
          <w:sz w:val="22"/>
          <w:szCs w:val="22"/>
          <w:lang w:val="en-GB"/>
        </w:rPr>
        <w:t xml:space="preserve">an individual </w:t>
      </w:r>
      <w:r w:rsidR="008E4900">
        <w:rPr>
          <w:rFonts w:ascii="Avenir Next" w:hAnsi="Avenir Next" w:cs="Arial"/>
          <w:color w:val="7B7B7B" w:themeColor="accent3" w:themeShade="BF"/>
          <w:sz w:val="22"/>
          <w:szCs w:val="22"/>
          <w:lang w:val="en-GB"/>
        </w:rPr>
        <w:t xml:space="preserve">to maintain a </w:t>
      </w:r>
      <w:r w:rsidR="00B03AF8">
        <w:rPr>
          <w:rFonts w:ascii="Avenir Next" w:hAnsi="Avenir Next" w:cs="Arial"/>
          <w:color w:val="7B7B7B" w:themeColor="accent3" w:themeShade="BF"/>
          <w:sz w:val="22"/>
          <w:szCs w:val="22"/>
          <w:lang w:val="en-GB"/>
        </w:rPr>
        <w:t>certain standard of living</w:t>
      </w:r>
      <w:r w:rsidR="0035083F">
        <w:rPr>
          <w:rFonts w:ascii="Avenir Next" w:hAnsi="Avenir Next" w:cs="Arial"/>
          <w:color w:val="7B7B7B" w:themeColor="accent3" w:themeShade="BF"/>
          <w:sz w:val="22"/>
          <w:szCs w:val="22"/>
          <w:lang w:val="en-GB"/>
        </w:rPr>
        <w:t xml:space="preserve"> and to ultimately, make a ‘fresh start’</w:t>
      </w:r>
      <w:r w:rsidR="00052AA1">
        <w:rPr>
          <w:rFonts w:ascii="Avenir Next" w:hAnsi="Avenir Next" w:cs="Arial"/>
          <w:color w:val="7B7B7B" w:themeColor="accent3" w:themeShade="BF"/>
          <w:sz w:val="22"/>
          <w:szCs w:val="22"/>
          <w:lang w:val="en-GB"/>
        </w:rPr>
        <w:t xml:space="preserve"> following the completion of procedures</w:t>
      </w:r>
      <w:r w:rsidR="00B03AF8">
        <w:rPr>
          <w:rFonts w:ascii="Avenir Next" w:hAnsi="Avenir Next" w:cs="Arial"/>
          <w:color w:val="7B7B7B" w:themeColor="accent3" w:themeShade="BF"/>
          <w:sz w:val="22"/>
          <w:szCs w:val="22"/>
          <w:lang w:val="en-GB"/>
        </w:rPr>
        <w:t xml:space="preserve">. </w:t>
      </w:r>
      <w:r w:rsidR="00B47D2F">
        <w:rPr>
          <w:rFonts w:ascii="Avenir Next" w:hAnsi="Avenir Next" w:cs="Arial"/>
          <w:color w:val="7B7B7B" w:themeColor="accent3" w:themeShade="BF"/>
          <w:sz w:val="22"/>
          <w:szCs w:val="22"/>
          <w:lang w:val="en-GB"/>
        </w:rPr>
        <w:t xml:space="preserve">Accordingly, </w:t>
      </w:r>
      <w:r w:rsidR="00B03AF8">
        <w:rPr>
          <w:rFonts w:ascii="Avenir Next" w:hAnsi="Avenir Next" w:cs="Arial"/>
          <w:color w:val="7B7B7B" w:themeColor="accent3" w:themeShade="BF"/>
          <w:sz w:val="22"/>
          <w:szCs w:val="22"/>
          <w:lang w:val="en-GB"/>
        </w:rPr>
        <w:t xml:space="preserve">specific rules operate to exclude certain </w:t>
      </w:r>
      <w:r w:rsidR="00D70035">
        <w:rPr>
          <w:rFonts w:ascii="Avenir Next" w:hAnsi="Avenir Next" w:cs="Arial"/>
          <w:color w:val="7B7B7B" w:themeColor="accent3" w:themeShade="BF"/>
          <w:sz w:val="22"/>
          <w:szCs w:val="22"/>
          <w:lang w:val="en-GB"/>
        </w:rPr>
        <w:t xml:space="preserve">assets from an individual’s pool of assets </w:t>
      </w:r>
      <w:r w:rsidR="00EB5B9B">
        <w:rPr>
          <w:rFonts w:ascii="Avenir Next" w:hAnsi="Avenir Next" w:cs="Arial"/>
          <w:color w:val="7B7B7B" w:themeColor="accent3" w:themeShade="BF"/>
          <w:sz w:val="22"/>
          <w:szCs w:val="22"/>
          <w:lang w:val="en-GB"/>
        </w:rPr>
        <w:t>to</w:t>
      </w:r>
      <w:r w:rsidR="00D70035">
        <w:rPr>
          <w:rFonts w:ascii="Avenir Next" w:hAnsi="Avenir Next" w:cs="Arial"/>
          <w:color w:val="7B7B7B" w:themeColor="accent3" w:themeShade="BF"/>
          <w:sz w:val="22"/>
          <w:szCs w:val="22"/>
          <w:lang w:val="en-GB"/>
        </w:rPr>
        <w:t xml:space="preserve"> be </w:t>
      </w:r>
      <w:r w:rsidR="00EB5B9B">
        <w:rPr>
          <w:rFonts w:ascii="Avenir Next" w:hAnsi="Avenir Next" w:cs="Arial"/>
          <w:color w:val="7B7B7B" w:themeColor="accent3" w:themeShade="BF"/>
          <w:sz w:val="22"/>
          <w:szCs w:val="22"/>
          <w:lang w:val="en-GB"/>
        </w:rPr>
        <w:t>liquidated and the proceeds</w:t>
      </w:r>
      <w:r w:rsidR="00D70035">
        <w:rPr>
          <w:rFonts w:ascii="Avenir Next" w:hAnsi="Avenir Next" w:cs="Arial"/>
          <w:color w:val="7B7B7B" w:themeColor="accent3" w:themeShade="BF"/>
          <w:sz w:val="22"/>
          <w:szCs w:val="22"/>
          <w:lang w:val="en-GB"/>
        </w:rPr>
        <w:t xml:space="preserve"> dist</w:t>
      </w:r>
      <w:r w:rsidR="00B47D2F">
        <w:rPr>
          <w:rFonts w:ascii="Avenir Next" w:hAnsi="Avenir Next" w:cs="Arial"/>
          <w:color w:val="7B7B7B" w:themeColor="accent3" w:themeShade="BF"/>
          <w:sz w:val="22"/>
          <w:szCs w:val="22"/>
          <w:lang w:val="en-GB"/>
        </w:rPr>
        <w:t>ribut</w:t>
      </w:r>
      <w:r w:rsidR="00EB5B9B">
        <w:rPr>
          <w:rFonts w:ascii="Avenir Next" w:hAnsi="Avenir Next" w:cs="Arial"/>
          <w:color w:val="7B7B7B" w:themeColor="accent3" w:themeShade="BF"/>
          <w:sz w:val="22"/>
          <w:szCs w:val="22"/>
          <w:lang w:val="en-GB"/>
        </w:rPr>
        <w:t>ed</w:t>
      </w:r>
      <w:r w:rsidR="00B47D2F">
        <w:rPr>
          <w:rFonts w:ascii="Avenir Next" w:hAnsi="Avenir Next" w:cs="Arial"/>
          <w:color w:val="7B7B7B" w:themeColor="accent3" w:themeShade="BF"/>
          <w:sz w:val="22"/>
          <w:szCs w:val="22"/>
          <w:lang w:val="en-GB"/>
        </w:rPr>
        <w:t xml:space="preserve"> </w:t>
      </w:r>
      <w:r w:rsidR="00EB5B9B">
        <w:rPr>
          <w:rFonts w:ascii="Avenir Next" w:hAnsi="Avenir Next" w:cs="Arial"/>
          <w:color w:val="7B7B7B" w:themeColor="accent3" w:themeShade="BF"/>
          <w:sz w:val="22"/>
          <w:szCs w:val="22"/>
          <w:lang w:val="en-GB"/>
        </w:rPr>
        <w:t>amongst</w:t>
      </w:r>
      <w:r w:rsidR="00B47D2F">
        <w:rPr>
          <w:rFonts w:ascii="Avenir Next" w:hAnsi="Avenir Next" w:cs="Arial"/>
          <w:color w:val="7B7B7B" w:themeColor="accent3" w:themeShade="BF"/>
          <w:sz w:val="22"/>
          <w:szCs w:val="22"/>
          <w:lang w:val="en-GB"/>
        </w:rPr>
        <w:t xml:space="preserve"> creditors. </w:t>
      </w:r>
      <w:r w:rsidR="00DE2C69">
        <w:rPr>
          <w:rFonts w:ascii="Avenir Next" w:hAnsi="Avenir Next" w:cs="Arial"/>
          <w:color w:val="7B7B7B" w:themeColor="accent3" w:themeShade="BF"/>
          <w:sz w:val="22"/>
          <w:szCs w:val="22"/>
          <w:lang w:val="en-GB"/>
        </w:rPr>
        <w:t xml:space="preserve">Such exclusions are not generally found in corporate insolvency regimes (although can be agreed </w:t>
      </w:r>
      <w:r w:rsidR="00F42D45">
        <w:rPr>
          <w:rFonts w:ascii="Avenir Next" w:hAnsi="Avenir Next" w:cs="Arial"/>
          <w:color w:val="7B7B7B" w:themeColor="accent3" w:themeShade="BF"/>
          <w:sz w:val="22"/>
          <w:szCs w:val="22"/>
          <w:lang w:val="en-GB"/>
        </w:rPr>
        <w:t>in consensual, informal proceedings).</w:t>
      </w:r>
      <w:r w:rsidR="00052AA1">
        <w:rPr>
          <w:rFonts w:ascii="Avenir Next" w:hAnsi="Avenir Next" w:cs="Arial"/>
          <w:color w:val="7B7B7B" w:themeColor="accent3" w:themeShade="BF"/>
          <w:sz w:val="22"/>
          <w:szCs w:val="22"/>
          <w:lang w:val="en-GB"/>
        </w:rPr>
        <w:t xml:space="preserve"> </w:t>
      </w:r>
    </w:p>
    <w:p w14:paraId="2F5F650B" w14:textId="77777777" w:rsidR="00866795" w:rsidRDefault="00866795" w:rsidP="00C053F7">
      <w:pPr>
        <w:jc w:val="both"/>
        <w:rPr>
          <w:rFonts w:ascii="Avenir Next" w:hAnsi="Avenir Next" w:cs="Arial"/>
          <w:color w:val="7B7B7B" w:themeColor="accent3" w:themeShade="BF"/>
          <w:sz w:val="22"/>
          <w:szCs w:val="22"/>
          <w:lang w:val="en-GB"/>
        </w:rPr>
      </w:pPr>
    </w:p>
    <w:p w14:paraId="4A637290" w14:textId="52183280" w:rsidR="00544127" w:rsidRPr="00932D34" w:rsidRDefault="002E0FBA" w:rsidP="00932D3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pro-debtor objective for individuals, e.g. t</w:t>
      </w:r>
      <w:r w:rsidR="00866795">
        <w:rPr>
          <w:rFonts w:ascii="Avenir Next" w:hAnsi="Avenir Next" w:cs="Arial"/>
          <w:color w:val="7B7B7B" w:themeColor="accent3" w:themeShade="BF"/>
          <w:sz w:val="22"/>
          <w:szCs w:val="22"/>
          <w:lang w:val="en-GB"/>
        </w:rPr>
        <w:t xml:space="preserve">he availability of a </w:t>
      </w:r>
      <w:r w:rsidR="00EC06BA">
        <w:rPr>
          <w:rFonts w:ascii="Avenir Next" w:hAnsi="Avenir Next" w:cs="Arial"/>
          <w:color w:val="7B7B7B" w:themeColor="accent3" w:themeShade="BF"/>
          <w:sz w:val="22"/>
          <w:szCs w:val="22"/>
          <w:lang w:val="en-GB"/>
        </w:rPr>
        <w:t>‘</w:t>
      </w:r>
      <w:r w:rsidR="00866795">
        <w:rPr>
          <w:rFonts w:ascii="Avenir Next" w:hAnsi="Avenir Next" w:cs="Arial"/>
          <w:color w:val="7B7B7B" w:themeColor="accent3" w:themeShade="BF"/>
          <w:sz w:val="22"/>
          <w:szCs w:val="22"/>
          <w:lang w:val="en-GB"/>
        </w:rPr>
        <w:t>f</w:t>
      </w:r>
      <w:r w:rsidR="00052AA1">
        <w:rPr>
          <w:rFonts w:ascii="Avenir Next" w:hAnsi="Avenir Next" w:cs="Arial"/>
          <w:color w:val="7B7B7B" w:themeColor="accent3" w:themeShade="BF"/>
          <w:sz w:val="22"/>
          <w:szCs w:val="22"/>
          <w:lang w:val="en-GB"/>
        </w:rPr>
        <w:t>resh start</w:t>
      </w:r>
      <w:r w:rsidR="00566095">
        <w:rPr>
          <w:rFonts w:ascii="Avenir Next" w:hAnsi="Avenir Next" w:cs="Arial"/>
          <w:color w:val="7B7B7B" w:themeColor="accent3" w:themeShade="BF"/>
          <w:sz w:val="22"/>
          <w:szCs w:val="22"/>
          <w:lang w:val="en-GB"/>
        </w:rPr>
        <w:t>’</w:t>
      </w:r>
      <w:r w:rsidR="00052AA1">
        <w:rPr>
          <w:rFonts w:ascii="Avenir Next" w:hAnsi="Avenir Next" w:cs="Arial"/>
          <w:color w:val="7B7B7B" w:themeColor="accent3" w:themeShade="BF"/>
          <w:sz w:val="22"/>
          <w:szCs w:val="22"/>
          <w:lang w:val="en-GB"/>
        </w:rPr>
        <w:t xml:space="preserve"> </w:t>
      </w:r>
      <w:r w:rsidR="00866795" w:rsidRPr="0086679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including</w:t>
      </w:r>
      <w:r w:rsidR="00EC06BA">
        <w:rPr>
          <w:rFonts w:ascii="Avenir Next" w:hAnsi="Avenir Next" w:cs="Arial"/>
          <w:color w:val="7B7B7B" w:themeColor="accent3" w:themeShade="BF"/>
          <w:sz w:val="22"/>
          <w:szCs w:val="22"/>
          <w:lang w:val="en-GB"/>
        </w:rPr>
        <w:t>, for example, an</w:t>
      </w:r>
      <w:r w:rsidR="00866795" w:rsidRPr="00866795">
        <w:rPr>
          <w:rFonts w:ascii="Avenir Next" w:hAnsi="Avenir Next" w:cs="Arial"/>
          <w:color w:val="7B7B7B" w:themeColor="accent3" w:themeShade="BF"/>
          <w:sz w:val="22"/>
          <w:szCs w:val="22"/>
          <w:lang w:val="en-GB"/>
        </w:rPr>
        <w:t xml:space="preserve"> individual’s credit rating being no longer affected after a certain number </w:t>
      </w:r>
      <w:r w:rsidR="00D72F94">
        <w:rPr>
          <w:rFonts w:ascii="Avenir Next" w:hAnsi="Avenir Next" w:cs="Arial"/>
          <w:color w:val="7B7B7B" w:themeColor="accent3" w:themeShade="BF"/>
          <w:sz w:val="22"/>
          <w:szCs w:val="22"/>
          <w:lang w:val="en-GB"/>
        </w:rPr>
        <w:t xml:space="preserve">of </w:t>
      </w:r>
      <w:r w:rsidR="00866795" w:rsidRPr="00866795">
        <w:rPr>
          <w:rFonts w:ascii="Avenir Next" w:hAnsi="Avenir Next" w:cs="Arial"/>
          <w:color w:val="7B7B7B" w:themeColor="accent3" w:themeShade="BF"/>
          <w:sz w:val="22"/>
          <w:szCs w:val="22"/>
          <w:lang w:val="en-GB"/>
        </w:rPr>
        <w:t>years)</w:t>
      </w:r>
      <w:r w:rsidR="00EC06BA">
        <w:rPr>
          <w:rFonts w:ascii="Avenir Next" w:hAnsi="Avenir Next" w:cs="Arial"/>
          <w:color w:val="7B7B7B" w:themeColor="accent3" w:themeShade="BF"/>
          <w:sz w:val="22"/>
          <w:szCs w:val="22"/>
          <w:lang w:val="en-GB"/>
        </w:rPr>
        <w:t xml:space="preserve"> may not necessarily be appropriate </w:t>
      </w:r>
      <w:r w:rsidR="00360F2C">
        <w:rPr>
          <w:rFonts w:ascii="Avenir Next" w:hAnsi="Avenir Next" w:cs="Arial"/>
          <w:color w:val="7B7B7B" w:themeColor="accent3" w:themeShade="BF"/>
          <w:sz w:val="22"/>
          <w:szCs w:val="22"/>
          <w:lang w:val="en-GB"/>
        </w:rPr>
        <w:t xml:space="preserve">post corporate insolvencies, </w:t>
      </w:r>
      <w:r w:rsidR="00183C3E">
        <w:rPr>
          <w:rFonts w:ascii="Avenir Next" w:hAnsi="Avenir Next" w:cs="Arial"/>
          <w:color w:val="7B7B7B" w:themeColor="accent3" w:themeShade="BF"/>
          <w:sz w:val="22"/>
          <w:szCs w:val="22"/>
          <w:lang w:val="en-GB"/>
        </w:rPr>
        <w:t xml:space="preserve">where </w:t>
      </w:r>
      <w:r w:rsidR="00024235">
        <w:rPr>
          <w:rFonts w:ascii="Avenir Next" w:hAnsi="Avenir Next" w:cs="Arial"/>
          <w:color w:val="7B7B7B" w:themeColor="accent3" w:themeShade="BF"/>
          <w:sz w:val="22"/>
          <w:szCs w:val="22"/>
          <w:lang w:val="en-GB"/>
        </w:rPr>
        <w:t xml:space="preserve">policy considerations </w:t>
      </w:r>
      <w:r w:rsidR="00183C3E">
        <w:rPr>
          <w:rFonts w:ascii="Avenir Next" w:hAnsi="Avenir Next" w:cs="Arial"/>
          <w:color w:val="7B7B7B" w:themeColor="accent3" w:themeShade="BF"/>
          <w:sz w:val="22"/>
          <w:szCs w:val="22"/>
          <w:lang w:val="en-GB"/>
        </w:rPr>
        <w:t>may</w:t>
      </w:r>
      <w:r w:rsidR="00024235">
        <w:rPr>
          <w:rFonts w:ascii="Avenir Next" w:hAnsi="Avenir Next" w:cs="Arial"/>
          <w:color w:val="7B7B7B" w:themeColor="accent3" w:themeShade="BF"/>
          <w:sz w:val="22"/>
          <w:szCs w:val="22"/>
          <w:lang w:val="en-GB"/>
        </w:rPr>
        <w:t xml:space="preserve"> mean </w:t>
      </w:r>
      <w:r w:rsidR="00183C3E">
        <w:rPr>
          <w:rFonts w:ascii="Avenir Next" w:hAnsi="Avenir Next" w:cs="Arial"/>
          <w:color w:val="7B7B7B" w:themeColor="accent3" w:themeShade="BF"/>
          <w:sz w:val="22"/>
          <w:szCs w:val="22"/>
          <w:lang w:val="en-GB"/>
        </w:rPr>
        <w:t xml:space="preserve">a more pro-creditor approach to </w:t>
      </w:r>
      <w:r w:rsidR="007B5119">
        <w:rPr>
          <w:rFonts w:ascii="Avenir Next" w:hAnsi="Avenir Next" w:cs="Arial"/>
          <w:color w:val="7B7B7B" w:themeColor="accent3" w:themeShade="BF"/>
          <w:sz w:val="22"/>
          <w:szCs w:val="22"/>
          <w:lang w:val="en-GB"/>
        </w:rPr>
        <w:t xml:space="preserve">mitigate </w:t>
      </w:r>
      <w:r w:rsidR="00A900EA">
        <w:rPr>
          <w:rFonts w:ascii="Avenir Next" w:hAnsi="Avenir Next" w:cs="Arial"/>
          <w:color w:val="7B7B7B" w:themeColor="accent3" w:themeShade="BF"/>
          <w:sz w:val="22"/>
          <w:szCs w:val="22"/>
          <w:lang w:val="en-GB"/>
        </w:rPr>
        <w:t>avoidance of obligations</w:t>
      </w:r>
      <w:r w:rsidR="007B5119">
        <w:rPr>
          <w:rFonts w:ascii="Avenir Next" w:hAnsi="Avenir Next" w:cs="Arial"/>
          <w:color w:val="7B7B7B" w:themeColor="accent3" w:themeShade="BF"/>
          <w:sz w:val="22"/>
          <w:szCs w:val="22"/>
          <w:lang w:val="en-GB"/>
        </w:rPr>
        <w:t xml:space="preserve"> and to support the prevention of fraud.</w:t>
      </w:r>
      <w:r w:rsidR="00B90E57">
        <w:rPr>
          <w:rFonts w:ascii="Avenir Next" w:hAnsi="Avenir Next" w:cs="Arial"/>
          <w:color w:val="7B7B7B" w:themeColor="accent3" w:themeShade="BF"/>
          <w:sz w:val="22"/>
          <w:szCs w:val="22"/>
          <w:lang w:val="en-GB"/>
        </w:rPr>
        <w:t xml:space="preserve">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4063770F" w:rsidR="00DF75F8" w:rsidRDefault="006D403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Terminology can have different meanings and impacts in different jurisdictions, e.g. ‘secured creditor’, ‘security interest’, ‘security rights’, and o</w:t>
      </w:r>
      <w:r w:rsidR="004D1EE3">
        <w:rPr>
          <w:rFonts w:ascii="Avenir Next" w:hAnsi="Avenir Next" w:cs="Arial"/>
          <w:color w:val="7B7B7B" w:themeColor="accent3" w:themeShade="BF"/>
          <w:sz w:val="22"/>
          <w:szCs w:val="22"/>
          <w:lang w:val="en-GB"/>
        </w:rPr>
        <w:t xml:space="preserve">ne of the major difficulties encountered when dealing with </w:t>
      </w:r>
      <w:r w:rsidR="004D1EE3" w:rsidRPr="004D1EE3">
        <w:rPr>
          <w:rFonts w:ascii="Avenir Next" w:hAnsi="Avenir Next" w:cs="Arial"/>
          <w:color w:val="7B7B7B" w:themeColor="accent3" w:themeShade="BF"/>
          <w:sz w:val="22"/>
          <w:szCs w:val="22"/>
          <w:lang w:val="en-GB"/>
        </w:rPr>
        <w:t>insolvency law in a cross-border context</w:t>
      </w:r>
      <w:r w:rsidR="00F41593">
        <w:rPr>
          <w:rFonts w:ascii="Avenir Next" w:hAnsi="Avenir Next" w:cs="Arial"/>
          <w:color w:val="7B7B7B" w:themeColor="accent3" w:themeShade="BF"/>
          <w:sz w:val="22"/>
          <w:szCs w:val="22"/>
          <w:lang w:val="en-GB"/>
        </w:rPr>
        <w:t xml:space="preserve"> is </w:t>
      </w:r>
      <w:r>
        <w:rPr>
          <w:rFonts w:ascii="Avenir Next" w:hAnsi="Avenir Next" w:cs="Arial"/>
          <w:color w:val="7B7B7B" w:themeColor="accent3" w:themeShade="BF"/>
          <w:sz w:val="22"/>
          <w:szCs w:val="22"/>
          <w:lang w:val="en-GB"/>
        </w:rPr>
        <w:t xml:space="preserve">how to deal with </w:t>
      </w:r>
      <w:r w:rsidR="00F41593">
        <w:rPr>
          <w:rFonts w:ascii="Avenir Next" w:hAnsi="Avenir Next" w:cs="Arial"/>
          <w:color w:val="7B7B7B" w:themeColor="accent3" w:themeShade="BF"/>
          <w:sz w:val="22"/>
          <w:szCs w:val="22"/>
          <w:lang w:val="en-GB"/>
        </w:rPr>
        <w:t>security</w:t>
      </w:r>
      <w:r w:rsidR="006C4C43">
        <w:rPr>
          <w:rFonts w:ascii="Avenir Next" w:hAnsi="Avenir Next" w:cs="Arial"/>
          <w:color w:val="7B7B7B" w:themeColor="accent3" w:themeShade="BF"/>
          <w:sz w:val="22"/>
          <w:szCs w:val="22"/>
          <w:lang w:val="en-GB"/>
        </w:rPr>
        <w:t xml:space="preserve"> (referred to in the guidance notes as ‘real security’). </w:t>
      </w:r>
      <w:r w:rsidR="00921D5F">
        <w:rPr>
          <w:rFonts w:ascii="Avenir Next" w:hAnsi="Avenir Next" w:cs="Arial"/>
          <w:color w:val="7B7B7B" w:themeColor="accent3" w:themeShade="BF"/>
          <w:sz w:val="22"/>
          <w:szCs w:val="22"/>
          <w:lang w:val="en-GB"/>
        </w:rPr>
        <w:t>The difficult</w:t>
      </w:r>
      <w:r w:rsidR="004B6692">
        <w:rPr>
          <w:rFonts w:ascii="Avenir Next" w:hAnsi="Avenir Next" w:cs="Arial"/>
          <w:color w:val="7B7B7B" w:themeColor="accent3" w:themeShade="BF"/>
          <w:sz w:val="22"/>
          <w:szCs w:val="22"/>
          <w:lang w:val="en-GB"/>
        </w:rPr>
        <w:t>y</w:t>
      </w:r>
      <w:r w:rsidR="00921D5F">
        <w:rPr>
          <w:rFonts w:ascii="Avenir Next" w:hAnsi="Avenir Next" w:cs="Arial"/>
          <w:color w:val="7B7B7B" w:themeColor="accent3" w:themeShade="BF"/>
          <w:sz w:val="22"/>
          <w:szCs w:val="22"/>
          <w:lang w:val="en-GB"/>
        </w:rPr>
        <w:t xml:space="preserve"> stems from the fact that </w:t>
      </w:r>
      <w:r w:rsidR="00F619E1">
        <w:rPr>
          <w:rFonts w:ascii="Avenir Next" w:hAnsi="Avenir Next" w:cs="Arial"/>
          <w:color w:val="7B7B7B" w:themeColor="accent3" w:themeShade="BF"/>
          <w:sz w:val="22"/>
          <w:szCs w:val="22"/>
          <w:lang w:val="en-GB"/>
        </w:rPr>
        <w:t xml:space="preserve">the </w:t>
      </w:r>
      <w:r w:rsidR="004B6692">
        <w:rPr>
          <w:rFonts w:ascii="Avenir Next" w:hAnsi="Avenir Next" w:cs="Arial"/>
          <w:color w:val="7B7B7B" w:themeColor="accent3" w:themeShade="BF"/>
          <w:sz w:val="22"/>
          <w:szCs w:val="22"/>
          <w:lang w:val="en-GB"/>
        </w:rPr>
        <w:t>different forms of</w:t>
      </w:r>
      <w:r w:rsidR="00921D5F">
        <w:rPr>
          <w:rFonts w:ascii="Avenir Next" w:hAnsi="Avenir Next" w:cs="Arial"/>
          <w:color w:val="7B7B7B" w:themeColor="accent3" w:themeShade="BF"/>
          <w:sz w:val="22"/>
          <w:szCs w:val="22"/>
          <w:lang w:val="en-GB"/>
        </w:rPr>
        <w:t xml:space="preserve"> security</w:t>
      </w:r>
      <w:r w:rsidR="004B6692">
        <w:rPr>
          <w:rFonts w:ascii="Avenir Next" w:hAnsi="Avenir Next" w:cs="Arial"/>
          <w:color w:val="7B7B7B" w:themeColor="accent3" w:themeShade="BF"/>
          <w:sz w:val="22"/>
          <w:szCs w:val="22"/>
          <w:lang w:val="en-GB"/>
        </w:rPr>
        <w:t xml:space="preserve"> available to a creditor</w:t>
      </w:r>
      <w:r w:rsidR="00921D5F">
        <w:rPr>
          <w:rFonts w:ascii="Avenir Next" w:hAnsi="Avenir Next" w:cs="Arial"/>
          <w:color w:val="7B7B7B" w:themeColor="accent3" w:themeShade="BF"/>
          <w:sz w:val="22"/>
          <w:szCs w:val="22"/>
          <w:lang w:val="en-GB"/>
        </w:rPr>
        <w:t xml:space="preserve"> are </w:t>
      </w:r>
      <w:r w:rsidR="004B6692">
        <w:rPr>
          <w:rFonts w:ascii="Avenir Next" w:hAnsi="Avenir Next" w:cs="Arial"/>
          <w:color w:val="7B7B7B" w:themeColor="accent3" w:themeShade="BF"/>
          <w:sz w:val="22"/>
          <w:szCs w:val="22"/>
          <w:lang w:val="en-GB"/>
        </w:rPr>
        <w:t>invariably</w:t>
      </w:r>
      <w:r w:rsidR="00921D5F">
        <w:rPr>
          <w:rFonts w:ascii="Avenir Next" w:hAnsi="Avenir Next" w:cs="Arial"/>
          <w:color w:val="7B7B7B" w:themeColor="accent3" w:themeShade="BF"/>
          <w:sz w:val="22"/>
          <w:szCs w:val="22"/>
          <w:lang w:val="en-GB"/>
        </w:rPr>
        <w:t xml:space="preserve"> founded in domestic law</w:t>
      </w:r>
      <w:r w:rsidR="00F619E1">
        <w:rPr>
          <w:rFonts w:ascii="Avenir Next" w:hAnsi="Avenir Next" w:cs="Arial"/>
          <w:color w:val="7B7B7B" w:themeColor="accent3" w:themeShade="BF"/>
          <w:sz w:val="22"/>
          <w:szCs w:val="22"/>
          <w:lang w:val="en-GB"/>
        </w:rPr>
        <w:t>.</w:t>
      </w:r>
      <w:r w:rsidR="00921D5F">
        <w:rPr>
          <w:rFonts w:ascii="Avenir Next" w:hAnsi="Avenir Next" w:cs="Arial"/>
          <w:color w:val="7B7B7B" w:themeColor="accent3" w:themeShade="BF"/>
          <w:sz w:val="22"/>
          <w:szCs w:val="22"/>
          <w:lang w:val="en-GB"/>
        </w:rPr>
        <w:t xml:space="preserve"> </w:t>
      </w:r>
      <w:r w:rsidR="006C4C43">
        <w:rPr>
          <w:rFonts w:ascii="Avenir Next" w:hAnsi="Avenir Next" w:cs="Arial"/>
          <w:color w:val="7B7B7B" w:themeColor="accent3" w:themeShade="BF"/>
          <w:sz w:val="22"/>
          <w:szCs w:val="22"/>
          <w:lang w:val="en-GB"/>
        </w:rPr>
        <w:t xml:space="preserve">The primary issue is that </w:t>
      </w:r>
      <w:r w:rsidR="001A278B">
        <w:rPr>
          <w:rFonts w:ascii="Avenir Next" w:hAnsi="Avenir Next" w:cs="Arial"/>
          <w:color w:val="7B7B7B" w:themeColor="accent3" w:themeShade="BF"/>
          <w:sz w:val="22"/>
          <w:szCs w:val="22"/>
          <w:lang w:val="en-GB"/>
        </w:rPr>
        <w:t xml:space="preserve">not all jurisdictions recognise </w:t>
      </w:r>
      <w:r w:rsidR="00F619E1">
        <w:rPr>
          <w:rFonts w:ascii="Avenir Next" w:hAnsi="Avenir Next" w:cs="Arial"/>
          <w:color w:val="7B7B7B" w:themeColor="accent3" w:themeShade="BF"/>
          <w:sz w:val="22"/>
          <w:szCs w:val="22"/>
          <w:lang w:val="en-GB"/>
        </w:rPr>
        <w:t xml:space="preserve">all </w:t>
      </w:r>
      <w:r w:rsidR="007B6D84">
        <w:rPr>
          <w:rFonts w:ascii="Avenir Next" w:hAnsi="Avenir Next" w:cs="Arial"/>
          <w:color w:val="7B7B7B" w:themeColor="accent3" w:themeShade="BF"/>
          <w:sz w:val="22"/>
          <w:szCs w:val="22"/>
          <w:lang w:val="en-GB"/>
        </w:rPr>
        <w:t xml:space="preserve">the different types of security or the priorities afforded by such in foreign jurisdictions. An example is floating charges, which afford </w:t>
      </w:r>
      <w:r w:rsidR="003E5195">
        <w:rPr>
          <w:rFonts w:ascii="Avenir Next" w:hAnsi="Avenir Next" w:cs="Arial"/>
          <w:color w:val="7B7B7B" w:themeColor="accent3" w:themeShade="BF"/>
          <w:sz w:val="22"/>
          <w:szCs w:val="22"/>
          <w:lang w:val="en-GB"/>
        </w:rPr>
        <w:t xml:space="preserve">priority on distribution in </w:t>
      </w:r>
      <w:r w:rsidR="008B1D4B">
        <w:rPr>
          <w:rFonts w:ascii="Avenir Next" w:hAnsi="Avenir Next" w:cs="Arial"/>
          <w:color w:val="7B7B7B" w:themeColor="accent3" w:themeShade="BF"/>
          <w:sz w:val="22"/>
          <w:szCs w:val="22"/>
          <w:lang w:val="en-GB"/>
        </w:rPr>
        <w:t xml:space="preserve">an </w:t>
      </w:r>
      <w:r w:rsidR="003E5195">
        <w:rPr>
          <w:rFonts w:ascii="Avenir Next" w:hAnsi="Avenir Next" w:cs="Arial"/>
          <w:color w:val="7B7B7B" w:themeColor="accent3" w:themeShade="BF"/>
          <w:sz w:val="22"/>
          <w:szCs w:val="22"/>
          <w:lang w:val="en-GB"/>
        </w:rPr>
        <w:t>Engl</w:t>
      </w:r>
      <w:r w:rsidR="008B1D4B">
        <w:rPr>
          <w:rFonts w:ascii="Avenir Next" w:hAnsi="Avenir Next" w:cs="Arial"/>
          <w:color w:val="7B7B7B" w:themeColor="accent3" w:themeShade="BF"/>
          <w:sz w:val="22"/>
          <w:szCs w:val="22"/>
          <w:lang w:val="en-GB"/>
        </w:rPr>
        <w:t>ish insolvency</w:t>
      </w:r>
      <w:r w:rsidR="007530CF">
        <w:rPr>
          <w:rFonts w:ascii="Avenir Next" w:hAnsi="Avenir Next" w:cs="Arial"/>
          <w:color w:val="7B7B7B" w:themeColor="accent3" w:themeShade="BF"/>
          <w:sz w:val="22"/>
          <w:szCs w:val="22"/>
          <w:lang w:val="en-GB"/>
        </w:rPr>
        <w:t xml:space="preserve"> (or other common law-based insolvency processes)</w:t>
      </w:r>
      <w:r w:rsidR="003E5195">
        <w:rPr>
          <w:rFonts w:ascii="Avenir Next" w:hAnsi="Avenir Next" w:cs="Arial"/>
          <w:color w:val="7B7B7B" w:themeColor="accent3" w:themeShade="BF"/>
          <w:sz w:val="22"/>
          <w:szCs w:val="22"/>
          <w:lang w:val="en-GB"/>
        </w:rPr>
        <w:t xml:space="preserve"> but are generally not recognised as a concept in the USA</w:t>
      </w:r>
      <w:r w:rsidR="007530CF">
        <w:rPr>
          <w:rFonts w:ascii="Avenir Next" w:hAnsi="Avenir Next" w:cs="Arial"/>
          <w:color w:val="7B7B7B" w:themeColor="accent3" w:themeShade="BF"/>
          <w:sz w:val="22"/>
          <w:szCs w:val="22"/>
          <w:lang w:val="en-GB"/>
        </w:rPr>
        <w:t xml:space="preserve"> (or other civil law</w:t>
      </w:r>
      <w:r w:rsidR="008254AA">
        <w:rPr>
          <w:rFonts w:ascii="Avenir Next" w:hAnsi="Avenir Next" w:cs="Arial"/>
          <w:color w:val="7B7B7B" w:themeColor="accent3" w:themeShade="BF"/>
          <w:sz w:val="22"/>
          <w:szCs w:val="22"/>
          <w:lang w:val="en-GB"/>
        </w:rPr>
        <w:t>-based insolvency processes</w:t>
      </w:r>
      <w:r w:rsidR="007530CF">
        <w:rPr>
          <w:rFonts w:ascii="Avenir Next" w:hAnsi="Avenir Next" w:cs="Arial"/>
          <w:color w:val="7B7B7B" w:themeColor="accent3" w:themeShade="BF"/>
          <w:sz w:val="22"/>
          <w:szCs w:val="22"/>
          <w:lang w:val="en-GB"/>
        </w:rPr>
        <w:t>)</w:t>
      </w:r>
      <w:r w:rsidR="003E5195">
        <w:rPr>
          <w:rFonts w:ascii="Avenir Next" w:hAnsi="Avenir Next" w:cs="Arial"/>
          <w:color w:val="7B7B7B" w:themeColor="accent3" w:themeShade="BF"/>
          <w:sz w:val="22"/>
          <w:szCs w:val="22"/>
          <w:lang w:val="en-GB"/>
        </w:rPr>
        <w:t xml:space="preserve">. </w:t>
      </w:r>
    </w:p>
    <w:p w14:paraId="6B961CE7" w14:textId="77777777" w:rsidR="00A13D77" w:rsidRDefault="00A13D77" w:rsidP="00C053F7">
      <w:pPr>
        <w:jc w:val="both"/>
        <w:rPr>
          <w:rFonts w:ascii="Avenir Next" w:hAnsi="Avenir Next" w:cs="Arial"/>
          <w:color w:val="7B7B7B" w:themeColor="accent3" w:themeShade="BF"/>
          <w:sz w:val="22"/>
          <w:szCs w:val="22"/>
          <w:lang w:val="en-GB"/>
        </w:rPr>
      </w:pPr>
    </w:p>
    <w:p w14:paraId="3BA1E149" w14:textId="7CDAF712" w:rsidR="00A13D77" w:rsidRPr="00827D56" w:rsidRDefault="00A13D7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Other diff</w:t>
      </w:r>
      <w:r w:rsidR="00A26980">
        <w:rPr>
          <w:rFonts w:ascii="Avenir Next" w:hAnsi="Avenir Next" w:cs="Arial"/>
          <w:color w:val="7B7B7B" w:themeColor="accent3" w:themeShade="BF"/>
          <w:sz w:val="22"/>
          <w:szCs w:val="22"/>
          <w:lang w:val="en-GB"/>
        </w:rPr>
        <w:t>iculties may be encountered by differing</w:t>
      </w:r>
      <w:r w:rsidR="005F4117">
        <w:rPr>
          <w:rFonts w:ascii="Avenir Next" w:hAnsi="Avenir Next" w:cs="Arial"/>
          <w:color w:val="7B7B7B" w:themeColor="accent3" w:themeShade="BF"/>
          <w:sz w:val="22"/>
          <w:szCs w:val="22"/>
          <w:lang w:val="en-GB"/>
        </w:rPr>
        <w:t xml:space="preserve"> meanings of ‘liquidation’ and ‘reorganisation’ and</w:t>
      </w:r>
      <w:r w:rsidR="00A26980">
        <w:rPr>
          <w:rFonts w:ascii="Avenir Next" w:hAnsi="Avenir Next" w:cs="Arial"/>
          <w:color w:val="7B7B7B" w:themeColor="accent3" w:themeShade="BF"/>
          <w:sz w:val="22"/>
          <w:szCs w:val="22"/>
          <w:lang w:val="en-GB"/>
        </w:rPr>
        <w:t xml:space="preserve"> rules on the trigger for insolvency </w:t>
      </w:r>
      <w:r w:rsidR="00B13D4F">
        <w:rPr>
          <w:rFonts w:ascii="Avenir Next" w:hAnsi="Avenir Next" w:cs="Arial"/>
          <w:color w:val="7B7B7B" w:themeColor="accent3" w:themeShade="BF"/>
          <w:sz w:val="22"/>
          <w:szCs w:val="22"/>
          <w:lang w:val="en-GB"/>
        </w:rPr>
        <w:t xml:space="preserve">and the date on which a debtor is placed into a formal process. For example, a global enterprise debtor may be considered insolvent in one jurisdiction, but not in another.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0C3069A9" w:rsidR="007D7C92" w:rsidRPr="001C5B0B" w:rsidRDefault="00C90131" w:rsidP="001C5B0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I have noted above,</w:t>
      </w:r>
      <w:r w:rsidR="00EB7FE4">
        <w:rPr>
          <w:rFonts w:ascii="Avenir Next" w:hAnsi="Avenir Next" w:cs="Arial"/>
          <w:color w:val="7B7B7B" w:themeColor="accent3" w:themeShade="BF"/>
          <w:sz w:val="22"/>
          <w:szCs w:val="22"/>
          <w:lang w:val="en-GB"/>
        </w:rPr>
        <w:t xml:space="preserve"> </w:t>
      </w:r>
      <w:r w:rsidR="00EB7FE4" w:rsidRPr="00920652">
        <w:rPr>
          <w:rFonts w:ascii="Avenir Next" w:hAnsi="Avenir Next" w:cs="Arial"/>
          <w:color w:val="7B7B7B" w:themeColor="accent3" w:themeShade="BF"/>
          <w:sz w:val="22"/>
          <w:szCs w:val="22"/>
          <w:lang w:val="en-GB"/>
        </w:rPr>
        <w:t>various treaties which seek to support the operation of insolvency processes across proximate jurisdictions (e.g. in Europe and Latin America)</w:t>
      </w:r>
      <w:r w:rsidR="00ED0B7C">
        <w:rPr>
          <w:rFonts w:ascii="Avenir Next" w:hAnsi="Avenir Next" w:cs="Arial"/>
          <w:color w:val="7B7B7B" w:themeColor="accent3" w:themeShade="BF"/>
          <w:sz w:val="22"/>
          <w:szCs w:val="22"/>
          <w:lang w:val="en-GB"/>
        </w:rPr>
        <w:t xml:space="preserve">, </w:t>
      </w:r>
      <w:r w:rsidR="00EB7FE4" w:rsidRPr="00920652">
        <w:rPr>
          <w:rFonts w:ascii="Avenir Next" w:hAnsi="Avenir Next" w:cs="Arial"/>
          <w:color w:val="7B7B7B" w:themeColor="accent3" w:themeShade="BF"/>
          <w:sz w:val="22"/>
          <w:szCs w:val="22"/>
          <w:lang w:val="en-GB"/>
        </w:rPr>
        <w:t>and the UNCITRAL Model Law</w:t>
      </w:r>
      <w:r>
        <w:rPr>
          <w:rFonts w:ascii="Avenir Next" w:hAnsi="Avenir Next" w:cs="Arial"/>
          <w:color w:val="7B7B7B" w:themeColor="accent3" w:themeShade="BF"/>
          <w:sz w:val="22"/>
          <w:szCs w:val="22"/>
          <w:lang w:val="en-GB"/>
        </w:rPr>
        <w:t xml:space="preserve"> </w:t>
      </w:r>
      <w:r w:rsidR="00ED0B7C">
        <w:rPr>
          <w:rFonts w:ascii="Avenir Next" w:hAnsi="Avenir Next" w:cs="Arial"/>
          <w:color w:val="7B7B7B" w:themeColor="accent3" w:themeShade="BF"/>
          <w:sz w:val="22"/>
          <w:szCs w:val="22"/>
          <w:lang w:val="en-GB"/>
        </w:rPr>
        <w:t xml:space="preserve">is </w:t>
      </w:r>
      <w:r w:rsidR="00ED0B7C">
        <w:rPr>
          <w:rFonts w:ascii="Avenir Next" w:hAnsi="Avenir Next" w:cs="Arial"/>
          <w:color w:val="7B7B7B" w:themeColor="accent3" w:themeShade="BF"/>
          <w:sz w:val="22"/>
          <w:szCs w:val="22"/>
          <w:lang w:val="en-GB"/>
        </w:rPr>
        <w:lastRenderedPageBreak/>
        <w:t xml:space="preserve">being adopted by many countries that are </w:t>
      </w:r>
      <w:r w:rsidR="003D122A">
        <w:rPr>
          <w:rFonts w:ascii="Avenir Next" w:hAnsi="Avenir Next" w:cs="Arial"/>
          <w:color w:val="7B7B7B" w:themeColor="accent3" w:themeShade="BF"/>
          <w:sz w:val="22"/>
          <w:szCs w:val="22"/>
          <w:lang w:val="en-GB"/>
        </w:rPr>
        <w:t xml:space="preserve">reviewing and amending or re-enacting their domestic insolvency laws. </w:t>
      </w:r>
      <w:r w:rsidR="009E2B28">
        <w:rPr>
          <w:rFonts w:ascii="Avenir Next" w:hAnsi="Avenir Next" w:cs="Arial"/>
          <w:color w:val="7B7B7B" w:themeColor="accent3" w:themeShade="BF"/>
          <w:sz w:val="22"/>
          <w:szCs w:val="22"/>
          <w:lang w:val="en-GB"/>
        </w:rPr>
        <w:t>However, the purpose of the</w:t>
      </w:r>
      <w:r w:rsidR="009166F3">
        <w:rPr>
          <w:rFonts w:ascii="Avenir Next" w:hAnsi="Avenir Next" w:cs="Arial"/>
          <w:color w:val="7B7B7B" w:themeColor="accent3" w:themeShade="BF"/>
          <w:sz w:val="22"/>
          <w:szCs w:val="22"/>
          <w:lang w:val="en-GB"/>
        </w:rPr>
        <w:t xml:space="preserve"> UNCITRAL Model Law </w:t>
      </w:r>
      <w:r w:rsidR="00360177">
        <w:rPr>
          <w:rFonts w:ascii="Avenir Next" w:hAnsi="Avenir Next" w:cs="Arial"/>
          <w:color w:val="7B7B7B" w:themeColor="accent3" w:themeShade="BF"/>
          <w:sz w:val="22"/>
          <w:szCs w:val="22"/>
          <w:lang w:val="en-GB"/>
        </w:rPr>
        <w:t>is “</w:t>
      </w:r>
      <w:r w:rsidR="00360177" w:rsidRPr="009E2B28">
        <w:rPr>
          <w:rFonts w:ascii="Avenir Next" w:hAnsi="Avenir Next" w:cs="Arial"/>
          <w:i/>
          <w:iCs/>
          <w:color w:val="7B7B7B" w:themeColor="accent3" w:themeShade="BF"/>
          <w:sz w:val="22"/>
          <w:szCs w:val="22"/>
          <w:lang w:val="en-GB"/>
        </w:rPr>
        <w:t>encouraging cooperation and coordination between jurisdictions, rather than attempting the unification of substantive insolvency law</w:t>
      </w:r>
      <w:r w:rsidR="00360177">
        <w:rPr>
          <w:rFonts w:ascii="Avenir Next" w:hAnsi="Avenir Next" w:cs="Arial"/>
          <w:color w:val="7B7B7B" w:themeColor="accent3" w:themeShade="BF"/>
          <w:sz w:val="22"/>
          <w:szCs w:val="22"/>
          <w:lang w:val="en-GB"/>
        </w:rPr>
        <w:t>”</w:t>
      </w:r>
      <w:r w:rsidR="00CE5D84">
        <w:rPr>
          <w:rFonts w:ascii="Avenir Next" w:hAnsi="Avenir Next" w:cs="Arial"/>
          <w:color w:val="7B7B7B" w:themeColor="accent3" w:themeShade="BF"/>
          <w:sz w:val="22"/>
          <w:szCs w:val="22"/>
          <w:lang w:val="en-GB"/>
        </w:rPr>
        <w:t>,</w:t>
      </w:r>
      <w:r w:rsidR="009E2B28">
        <w:rPr>
          <w:rStyle w:val="FootnoteReference"/>
          <w:rFonts w:ascii="Avenir Next" w:hAnsi="Avenir Next" w:cs="Arial"/>
          <w:color w:val="7B7B7B" w:themeColor="accent3" w:themeShade="BF"/>
          <w:sz w:val="22"/>
          <w:szCs w:val="22"/>
          <w:lang w:val="en-GB"/>
        </w:rPr>
        <w:footnoteReference w:id="3"/>
      </w:r>
      <w:r w:rsidR="00CE5D84">
        <w:rPr>
          <w:rFonts w:ascii="Avenir Next" w:hAnsi="Avenir Next" w:cs="Arial"/>
          <w:color w:val="7B7B7B" w:themeColor="accent3" w:themeShade="BF"/>
          <w:sz w:val="22"/>
          <w:szCs w:val="22"/>
          <w:lang w:val="en-GB"/>
        </w:rPr>
        <w:t xml:space="preserve"> which, in my view, is a more realistic objective than seeking to harmonise </w:t>
      </w:r>
      <w:r w:rsidR="00875B70">
        <w:rPr>
          <w:rFonts w:ascii="Avenir Next" w:hAnsi="Avenir Next" w:cs="Arial"/>
          <w:color w:val="7B7B7B" w:themeColor="accent3" w:themeShade="BF"/>
          <w:sz w:val="22"/>
          <w:szCs w:val="22"/>
          <w:lang w:val="en-GB"/>
        </w:rPr>
        <w:t xml:space="preserve">domestic insolvency laws on a global scale. </w:t>
      </w:r>
      <w:r w:rsidR="00E06B50">
        <w:rPr>
          <w:rFonts w:ascii="Avenir Next" w:hAnsi="Avenir Next" w:cs="Arial"/>
          <w:color w:val="7B7B7B" w:themeColor="accent3" w:themeShade="BF"/>
          <w:sz w:val="22"/>
          <w:szCs w:val="22"/>
          <w:lang w:val="en-GB"/>
        </w:rPr>
        <w:t xml:space="preserve">The harmonisation of insolvency processes </w:t>
      </w:r>
      <w:r w:rsidR="008F038E">
        <w:rPr>
          <w:rFonts w:ascii="Avenir Next" w:hAnsi="Avenir Next" w:cs="Arial"/>
          <w:color w:val="7B7B7B" w:themeColor="accent3" w:themeShade="BF"/>
          <w:sz w:val="22"/>
          <w:szCs w:val="22"/>
          <w:lang w:val="en-GB"/>
        </w:rPr>
        <w:t>on a global scale would be impossible, because w</w:t>
      </w:r>
      <w:r w:rsidR="00C811FB">
        <w:rPr>
          <w:rFonts w:ascii="Avenir Next" w:hAnsi="Avenir Next" w:cs="Arial"/>
          <w:color w:val="7B7B7B" w:themeColor="accent3" w:themeShade="BF"/>
          <w:sz w:val="22"/>
          <w:szCs w:val="22"/>
          <w:lang w:val="en-GB"/>
        </w:rPr>
        <w:t xml:space="preserve">hilst </w:t>
      </w:r>
      <w:r w:rsidR="00BF457D">
        <w:rPr>
          <w:rFonts w:ascii="Avenir Next" w:hAnsi="Avenir Next" w:cs="Arial"/>
          <w:color w:val="7B7B7B" w:themeColor="accent3" w:themeShade="BF"/>
          <w:sz w:val="22"/>
          <w:szCs w:val="22"/>
          <w:lang w:val="en-GB"/>
        </w:rPr>
        <w:t xml:space="preserve">the primary objective of any </w:t>
      </w:r>
      <w:r w:rsidR="00C811FB">
        <w:rPr>
          <w:rFonts w:ascii="Avenir Next" w:hAnsi="Avenir Next" w:cs="Arial"/>
          <w:color w:val="7B7B7B" w:themeColor="accent3" w:themeShade="BF"/>
          <w:sz w:val="22"/>
          <w:szCs w:val="22"/>
          <w:lang w:val="en-GB"/>
        </w:rPr>
        <w:t xml:space="preserve">insolvency processes </w:t>
      </w:r>
      <w:r w:rsidR="00BF457D">
        <w:rPr>
          <w:rFonts w:ascii="Avenir Next" w:hAnsi="Avenir Next" w:cs="Arial"/>
          <w:color w:val="7B7B7B" w:themeColor="accent3" w:themeShade="BF"/>
          <w:sz w:val="22"/>
          <w:szCs w:val="22"/>
          <w:lang w:val="en-GB"/>
        </w:rPr>
        <w:t xml:space="preserve">is to rescue or liquidate </w:t>
      </w:r>
      <w:r w:rsidR="007E0675">
        <w:rPr>
          <w:rFonts w:ascii="Avenir Next" w:hAnsi="Avenir Next" w:cs="Arial"/>
          <w:color w:val="7B7B7B" w:themeColor="accent3" w:themeShade="BF"/>
          <w:sz w:val="22"/>
          <w:szCs w:val="22"/>
          <w:lang w:val="en-GB"/>
        </w:rPr>
        <w:t>a</w:t>
      </w:r>
      <w:r w:rsidR="00BF457D">
        <w:rPr>
          <w:rFonts w:ascii="Avenir Next" w:hAnsi="Avenir Next" w:cs="Arial"/>
          <w:color w:val="7B7B7B" w:themeColor="accent3" w:themeShade="BF"/>
          <w:sz w:val="22"/>
          <w:szCs w:val="22"/>
          <w:lang w:val="en-GB"/>
        </w:rPr>
        <w:t xml:space="preserve"> debtor for the benefit of creditors, </w:t>
      </w:r>
      <w:r w:rsidR="00DF6758">
        <w:rPr>
          <w:rFonts w:ascii="Avenir Next" w:hAnsi="Avenir Next" w:cs="Arial"/>
          <w:color w:val="7B7B7B" w:themeColor="accent3" w:themeShade="BF"/>
          <w:sz w:val="22"/>
          <w:szCs w:val="22"/>
          <w:lang w:val="en-GB"/>
        </w:rPr>
        <w:t xml:space="preserve">all matters that proceed any insolvency process are defined by </w:t>
      </w:r>
      <w:r w:rsidR="00AC25D7">
        <w:rPr>
          <w:rFonts w:ascii="Avenir Next" w:hAnsi="Avenir Next" w:cs="Arial"/>
          <w:color w:val="7B7B7B" w:themeColor="accent3" w:themeShade="BF"/>
          <w:sz w:val="22"/>
          <w:szCs w:val="22"/>
          <w:lang w:val="en-GB"/>
        </w:rPr>
        <w:t xml:space="preserve">a plethora of domestic laws that differ from jurisdiction to jurisdiction, e.g. </w:t>
      </w:r>
      <w:r w:rsidR="006614B6">
        <w:rPr>
          <w:rFonts w:ascii="Avenir Next" w:hAnsi="Avenir Next" w:cs="Arial"/>
          <w:color w:val="7B7B7B" w:themeColor="accent3" w:themeShade="BF"/>
          <w:sz w:val="22"/>
          <w:szCs w:val="22"/>
          <w:lang w:val="en-GB"/>
        </w:rPr>
        <w:t>the structure of companies, of lending, borrowing and the taking and perfecting of security</w:t>
      </w:r>
      <w:r w:rsidR="0038769D">
        <w:rPr>
          <w:rFonts w:ascii="Avenir Next" w:hAnsi="Avenir Next" w:cs="Arial"/>
          <w:color w:val="7B7B7B" w:themeColor="accent3" w:themeShade="BF"/>
          <w:sz w:val="22"/>
          <w:szCs w:val="22"/>
          <w:lang w:val="en-GB"/>
        </w:rPr>
        <w:t>. Then</w:t>
      </w:r>
      <w:r w:rsidR="00AB1024">
        <w:rPr>
          <w:rFonts w:ascii="Avenir Next" w:hAnsi="Avenir Next" w:cs="Arial"/>
          <w:color w:val="7B7B7B" w:themeColor="accent3" w:themeShade="BF"/>
          <w:sz w:val="22"/>
          <w:szCs w:val="22"/>
          <w:lang w:val="en-GB"/>
        </w:rPr>
        <w:t>, at the point of</w:t>
      </w:r>
      <w:r w:rsidR="0038769D">
        <w:rPr>
          <w:rFonts w:ascii="Avenir Next" w:hAnsi="Avenir Next" w:cs="Arial"/>
          <w:color w:val="7B7B7B" w:themeColor="accent3" w:themeShade="BF"/>
          <w:sz w:val="22"/>
          <w:szCs w:val="22"/>
          <w:lang w:val="en-GB"/>
        </w:rPr>
        <w:t xml:space="preserve"> insolvency</w:t>
      </w:r>
      <w:r w:rsidR="00022277">
        <w:rPr>
          <w:rFonts w:ascii="Avenir Next" w:hAnsi="Avenir Next" w:cs="Arial"/>
          <w:color w:val="7B7B7B" w:themeColor="accent3" w:themeShade="BF"/>
          <w:sz w:val="22"/>
          <w:szCs w:val="22"/>
          <w:lang w:val="en-GB"/>
        </w:rPr>
        <w:t xml:space="preserve">, there may be </w:t>
      </w:r>
      <w:r w:rsidR="0038769D">
        <w:rPr>
          <w:rFonts w:ascii="Avenir Next" w:hAnsi="Avenir Next" w:cs="Arial"/>
          <w:color w:val="7B7B7B" w:themeColor="accent3" w:themeShade="BF"/>
          <w:sz w:val="22"/>
          <w:szCs w:val="22"/>
          <w:lang w:val="en-GB"/>
        </w:rPr>
        <w:t>differing triggers,</w:t>
      </w:r>
      <w:r w:rsidR="00022277">
        <w:rPr>
          <w:rFonts w:ascii="Avenir Next" w:hAnsi="Avenir Next" w:cs="Arial"/>
          <w:color w:val="7B7B7B" w:themeColor="accent3" w:themeShade="BF"/>
          <w:sz w:val="22"/>
          <w:szCs w:val="22"/>
          <w:lang w:val="en-GB"/>
        </w:rPr>
        <w:t xml:space="preserve"> differ</w:t>
      </w:r>
      <w:r w:rsidR="007F06BC">
        <w:rPr>
          <w:rFonts w:ascii="Avenir Next" w:hAnsi="Avenir Next" w:cs="Arial"/>
          <w:color w:val="7B7B7B" w:themeColor="accent3" w:themeShade="BF"/>
          <w:sz w:val="22"/>
          <w:szCs w:val="22"/>
          <w:lang w:val="en-GB"/>
        </w:rPr>
        <w:t>ent options as regards</w:t>
      </w:r>
      <w:r w:rsidR="00022277">
        <w:rPr>
          <w:rFonts w:ascii="Avenir Next" w:hAnsi="Avenir Next" w:cs="Arial"/>
          <w:color w:val="7B7B7B" w:themeColor="accent3" w:themeShade="BF"/>
          <w:sz w:val="22"/>
          <w:szCs w:val="22"/>
          <w:lang w:val="en-GB"/>
        </w:rPr>
        <w:t xml:space="preserve"> processes, </w:t>
      </w:r>
      <w:r w:rsidR="007F06BC">
        <w:rPr>
          <w:rFonts w:ascii="Avenir Next" w:hAnsi="Avenir Next" w:cs="Arial"/>
          <w:color w:val="7B7B7B" w:themeColor="accent3" w:themeShade="BF"/>
          <w:sz w:val="22"/>
          <w:szCs w:val="22"/>
          <w:lang w:val="en-GB"/>
        </w:rPr>
        <w:t xml:space="preserve">differing </w:t>
      </w:r>
      <w:r w:rsidR="00022277">
        <w:rPr>
          <w:rFonts w:ascii="Avenir Next" w:hAnsi="Avenir Next" w:cs="Arial"/>
          <w:color w:val="7B7B7B" w:themeColor="accent3" w:themeShade="BF"/>
          <w:sz w:val="22"/>
          <w:szCs w:val="22"/>
          <w:lang w:val="en-GB"/>
        </w:rPr>
        <w:t xml:space="preserve">timing considerations, </w:t>
      </w:r>
      <w:r w:rsidR="007F06BC">
        <w:rPr>
          <w:rFonts w:ascii="Avenir Next" w:hAnsi="Avenir Next" w:cs="Arial"/>
          <w:color w:val="7B7B7B" w:themeColor="accent3" w:themeShade="BF"/>
          <w:sz w:val="22"/>
          <w:szCs w:val="22"/>
          <w:lang w:val="en-GB"/>
        </w:rPr>
        <w:t xml:space="preserve">priorities, </w:t>
      </w:r>
      <w:r w:rsidR="00963CCA">
        <w:rPr>
          <w:rFonts w:ascii="Avenir Next" w:hAnsi="Avenir Next" w:cs="Arial"/>
          <w:color w:val="7B7B7B" w:themeColor="accent3" w:themeShade="BF"/>
          <w:sz w:val="22"/>
          <w:szCs w:val="22"/>
          <w:lang w:val="en-GB"/>
        </w:rPr>
        <w:t xml:space="preserve">orders of distribution, </w:t>
      </w:r>
      <w:r w:rsidR="00022277">
        <w:rPr>
          <w:rFonts w:ascii="Avenir Next" w:hAnsi="Avenir Next" w:cs="Arial"/>
          <w:color w:val="7B7B7B" w:themeColor="accent3" w:themeShade="BF"/>
          <w:sz w:val="22"/>
          <w:szCs w:val="22"/>
          <w:lang w:val="en-GB"/>
        </w:rPr>
        <w:t>etc.</w:t>
      </w:r>
      <w:r w:rsidR="00963CCA">
        <w:rPr>
          <w:rFonts w:ascii="Avenir Next" w:hAnsi="Avenir Next" w:cs="Arial"/>
          <w:color w:val="7B7B7B" w:themeColor="accent3" w:themeShade="BF"/>
          <w:sz w:val="22"/>
          <w:szCs w:val="22"/>
          <w:lang w:val="en-GB"/>
        </w:rPr>
        <w:t xml:space="preserve"> Insolvency is not a ‘one size fits all’ and </w:t>
      </w:r>
      <w:r w:rsidR="00F90165">
        <w:rPr>
          <w:rFonts w:ascii="Avenir Next" w:hAnsi="Avenir Next" w:cs="Arial"/>
          <w:color w:val="7B7B7B" w:themeColor="accent3" w:themeShade="BF"/>
          <w:sz w:val="22"/>
          <w:szCs w:val="22"/>
          <w:lang w:val="en-GB"/>
        </w:rPr>
        <w:t>in my view, the promotion of cooperation, recognition and</w:t>
      </w:r>
      <w:r w:rsidR="00B51B98">
        <w:rPr>
          <w:rFonts w:ascii="Avenir Next" w:hAnsi="Avenir Next" w:cs="Arial"/>
          <w:color w:val="7B7B7B" w:themeColor="accent3" w:themeShade="BF"/>
          <w:sz w:val="22"/>
          <w:szCs w:val="22"/>
          <w:lang w:val="en-GB"/>
        </w:rPr>
        <w:t xml:space="preserve"> coordination amongst jurisdictions is a more realistic aim that </w:t>
      </w:r>
      <w:r w:rsidR="000F6C9B">
        <w:rPr>
          <w:rFonts w:ascii="Avenir Next" w:hAnsi="Avenir Next" w:cs="Arial"/>
          <w:color w:val="7B7B7B" w:themeColor="accent3" w:themeShade="BF"/>
          <w:sz w:val="22"/>
          <w:szCs w:val="22"/>
          <w:lang w:val="en-GB"/>
        </w:rPr>
        <w:t xml:space="preserve">therefore has a better chance of making a positive impact on the current </w:t>
      </w:r>
      <w:r w:rsidR="001C5B0B">
        <w:rPr>
          <w:rFonts w:ascii="Avenir Next" w:hAnsi="Avenir Next" w:cs="Arial"/>
          <w:color w:val="7B7B7B" w:themeColor="accent3" w:themeShade="BF"/>
          <w:sz w:val="22"/>
          <w:szCs w:val="22"/>
          <w:lang w:val="en-GB"/>
        </w:rPr>
        <w:t xml:space="preserve">difficulties that we see in terms of cross-border (or international) insolvencies. </w:t>
      </w:r>
      <w:r w:rsidR="00F90165">
        <w:rPr>
          <w:rFonts w:ascii="Avenir Next" w:hAnsi="Avenir Next" w:cs="Arial"/>
          <w:color w:val="7B7B7B" w:themeColor="accent3" w:themeShade="BF"/>
          <w:sz w:val="22"/>
          <w:szCs w:val="22"/>
          <w:lang w:val="en-GB"/>
        </w:rPr>
        <w:t xml:space="preserve"> </w:t>
      </w:r>
      <w:r w:rsidR="00022277">
        <w:rPr>
          <w:rFonts w:ascii="Avenir Next" w:hAnsi="Avenir Next" w:cs="Arial"/>
          <w:color w:val="7B7B7B" w:themeColor="accent3" w:themeShade="BF"/>
          <w:sz w:val="22"/>
          <w:szCs w:val="22"/>
          <w:lang w:val="en-GB"/>
        </w:rPr>
        <w:t xml:space="preserve"> </w:t>
      </w:r>
      <w:r w:rsidR="0038769D">
        <w:rPr>
          <w:rFonts w:ascii="Avenir Next" w:hAnsi="Avenir Next" w:cs="Arial"/>
          <w:color w:val="7B7B7B" w:themeColor="accent3" w:themeShade="BF"/>
          <w:sz w:val="22"/>
          <w:szCs w:val="22"/>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w:t>
      </w:r>
      <w:r w:rsidRPr="00337F73">
        <w:rPr>
          <w:rFonts w:ascii="Avenir Next" w:hAnsi="Avenir Next" w:cs="Arial"/>
          <w:sz w:val="22"/>
          <w:szCs w:val="22"/>
          <w:lang w:val="en-GB"/>
        </w:rPr>
        <w:t>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2C91603" w14:textId="6DD1724D" w:rsidR="00A944A3" w:rsidRDefault="0044012F" w:rsidP="0044012F">
      <w:pPr>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15(1) of </w:t>
      </w:r>
      <w:r w:rsidRPr="0044012F">
        <w:rPr>
          <w:rFonts w:ascii="Avenir Next" w:hAnsi="Avenir Next" w:cs="Arial"/>
          <w:color w:val="7B7B7B" w:themeColor="accent3" w:themeShade="BF"/>
          <w:sz w:val="22"/>
          <w:szCs w:val="22"/>
          <w:lang w:val="en-GB"/>
        </w:rPr>
        <w:t xml:space="preserve">the UNCITRAL Model Law on Cross-border Insolvency </w:t>
      </w:r>
      <w:r>
        <w:rPr>
          <w:rFonts w:ascii="Avenir Next" w:hAnsi="Avenir Next" w:cs="Arial"/>
          <w:color w:val="7B7B7B" w:themeColor="accent3" w:themeShade="BF"/>
          <w:sz w:val="22"/>
          <w:szCs w:val="22"/>
          <w:lang w:val="en-GB"/>
        </w:rPr>
        <w:t>(</w:t>
      </w:r>
      <w:r w:rsidRPr="0044012F">
        <w:rPr>
          <w:rFonts w:ascii="Avenir Next" w:hAnsi="Avenir Next" w:cs="Arial"/>
          <w:b/>
          <w:bCs/>
          <w:color w:val="7B7B7B" w:themeColor="accent3" w:themeShade="BF"/>
          <w:sz w:val="22"/>
          <w:szCs w:val="22"/>
          <w:lang w:val="en-GB"/>
        </w:rPr>
        <w:t>MLCBI</w:t>
      </w:r>
      <w:r>
        <w:rPr>
          <w:rFonts w:ascii="Avenir Next" w:hAnsi="Avenir Next" w:cs="Arial"/>
          <w:color w:val="7B7B7B" w:themeColor="accent3" w:themeShade="BF"/>
          <w:sz w:val="22"/>
          <w:szCs w:val="22"/>
          <w:lang w:val="en-GB"/>
        </w:rPr>
        <w:t>) provides:</w:t>
      </w:r>
      <w:r w:rsidRPr="0044012F">
        <w:rPr>
          <w:rFonts w:ascii="Avenir Next" w:hAnsi="Avenir Next" w:cs="Arial"/>
          <w:i/>
          <w:iCs/>
          <w:color w:val="7B7B7B" w:themeColor="accent3" w:themeShade="BF"/>
          <w:sz w:val="22"/>
          <w:szCs w:val="22"/>
          <w:lang w:val="en-GB"/>
        </w:rPr>
        <w:t xml:space="preserve"> “[a]</w:t>
      </w:r>
      <w:r w:rsidRPr="0044012F">
        <w:rPr>
          <w:rFonts w:ascii="Avenir Next" w:hAnsi="Avenir Next" w:cs="Arial"/>
          <w:i/>
          <w:iCs/>
          <w:color w:val="7B7B7B" w:themeColor="accent3" w:themeShade="BF"/>
          <w:sz w:val="22"/>
          <w:szCs w:val="22"/>
          <w:lang w:val="en-GB"/>
        </w:rPr>
        <w:t xml:space="preserve"> foreign representative may apply to the court for recognition of the foreign proceeding in which the foreign representative has been appointed.</w:t>
      </w:r>
      <w:r w:rsidRPr="0044012F">
        <w:rPr>
          <w:rFonts w:ascii="Avenir Next" w:hAnsi="Avenir Next" w:cs="Arial"/>
          <w:i/>
          <w:iCs/>
          <w:color w:val="7B7B7B" w:themeColor="accent3" w:themeShade="BF"/>
          <w:sz w:val="22"/>
          <w:szCs w:val="22"/>
          <w:lang w:val="en-GB"/>
        </w:rPr>
        <w:t>”</w:t>
      </w:r>
      <w:r w:rsidR="00A944A3">
        <w:rPr>
          <w:rFonts w:ascii="Avenir Next" w:hAnsi="Avenir Next" w:cs="Arial"/>
          <w:i/>
          <w:iCs/>
          <w:color w:val="7B7B7B" w:themeColor="accent3" w:themeShade="BF"/>
          <w:sz w:val="22"/>
          <w:szCs w:val="22"/>
          <w:lang w:val="en-GB"/>
        </w:rPr>
        <w:t xml:space="preserve"> </w:t>
      </w:r>
      <w:r w:rsidR="00A944A3">
        <w:rPr>
          <w:rFonts w:ascii="Avenir Next" w:hAnsi="Avenir Next" w:cs="Arial"/>
          <w:color w:val="7B7B7B" w:themeColor="accent3" w:themeShade="BF"/>
          <w:sz w:val="22"/>
          <w:szCs w:val="22"/>
          <w:lang w:val="en-GB"/>
        </w:rPr>
        <w:t>Article 4</w:t>
      </w:r>
      <w:r w:rsidR="00A944A3">
        <w:rPr>
          <w:rFonts w:ascii="Avenir Next" w:hAnsi="Avenir Next" w:cs="Arial"/>
          <w:color w:val="7B7B7B" w:themeColor="accent3" w:themeShade="BF"/>
          <w:sz w:val="22"/>
          <w:szCs w:val="22"/>
          <w:lang w:val="en-GB"/>
        </w:rPr>
        <w:t xml:space="preserve"> of the MLCBI provides</w:t>
      </w:r>
      <w:r w:rsidR="00A944A3">
        <w:rPr>
          <w:rFonts w:ascii="Avenir Next" w:hAnsi="Avenir Next" w:cs="Arial"/>
          <w:color w:val="7B7B7B" w:themeColor="accent3" w:themeShade="BF"/>
          <w:sz w:val="22"/>
          <w:szCs w:val="22"/>
          <w:lang w:val="en-GB"/>
        </w:rPr>
        <w:t xml:space="preserve">: </w:t>
      </w:r>
      <w:r w:rsidR="00A944A3" w:rsidRPr="00422ECE">
        <w:rPr>
          <w:rFonts w:ascii="Avenir Next" w:hAnsi="Avenir Next" w:cs="Arial"/>
          <w:i/>
          <w:iCs/>
          <w:color w:val="7B7B7B" w:themeColor="accent3" w:themeShade="BF"/>
          <w:sz w:val="22"/>
          <w:szCs w:val="22"/>
          <w:lang w:val="en-GB"/>
        </w:rPr>
        <w:t>“The functions referred to in this Law relating to recognition of foreign proceedings and cooperation with foreign courts shall be performed by [the Utopia Court].”</w:t>
      </w:r>
      <w:r w:rsidR="00A944A3" w:rsidRPr="00B42B31">
        <w:t xml:space="preserve"> </w:t>
      </w:r>
      <w:r w:rsidR="00A944A3" w:rsidRPr="00B42B31">
        <w:rPr>
          <w:rFonts w:ascii="Avenir Next" w:hAnsi="Avenir Next" w:cs="Arial"/>
          <w:color w:val="7B7B7B" w:themeColor="accent3" w:themeShade="BF"/>
          <w:sz w:val="22"/>
          <w:szCs w:val="22"/>
          <w:lang w:val="en-GB"/>
        </w:rPr>
        <w:t xml:space="preserve">Article 9 provides: </w:t>
      </w:r>
      <w:r w:rsidR="00A944A3">
        <w:t>“</w:t>
      </w:r>
      <w:r w:rsidR="00A944A3" w:rsidRPr="00B42B31">
        <w:rPr>
          <w:rFonts w:ascii="Avenir Next" w:hAnsi="Avenir Next" w:cs="Arial"/>
          <w:i/>
          <w:iCs/>
          <w:color w:val="7B7B7B" w:themeColor="accent3" w:themeShade="BF"/>
          <w:sz w:val="22"/>
          <w:szCs w:val="22"/>
          <w:lang w:val="en-GB"/>
        </w:rPr>
        <w:t>A foreign representative is entitled to apply directly to a court in this State</w:t>
      </w:r>
      <w:r w:rsidR="00A944A3">
        <w:rPr>
          <w:rFonts w:ascii="Avenir Next" w:hAnsi="Avenir Next" w:cs="Arial"/>
          <w:i/>
          <w:iCs/>
          <w:color w:val="7B7B7B" w:themeColor="accent3" w:themeShade="BF"/>
          <w:sz w:val="22"/>
          <w:szCs w:val="22"/>
          <w:lang w:val="en-GB"/>
        </w:rPr>
        <w:t xml:space="preserve">.” </w:t>
      </w:r>
    </w:p>
    <w:p w14:paraId="6CB1988E" w14:textId="77777777" w:rsidR="00A944A3" w:rsidRDefault="00A944A3" w:rsidP="0044012F">
      <w:pPr>
        <w:jc w:val="both"/>
        <w:rPr>
          <w:rFonts w:ascii="Avenir Next" w:hAnsi="Avenir Next" w:cs="Arial"/>
          <w:i/>
          <w:iCs/>
          <w:color w:val="7B7B7B" w:themeColor="accent3" w:themeShade="BF"/>
          <w:sz w:val="22"/>
          <w:szCs w:val="22"/>
          <w:lang w:val="en-GB"/>
        </w:rPr>
      </w:pPr>
    </w:p>
    <w:p w14:paraId="50F15A33" w14:textId="0598E14E" w:rsidR="0044012F" w:rsidRPr="00A944A3" w:rsidRDefault="00A944A3" w:rsidP="0044012F">
      <w:pPr>
        <w:jc w:val="both"/>
        <w:rPr>
          <w:rFonts w:ascii="Avenir Next" w:hAnsi="Avenir Next" w:cs="Arial"/>
          <w:color w:val="7B7B7B" w:themeColor="accent3" w:themeShade="BF"/>
          <w:sz w:val="22"/>
          <w:szCs w:val="22"/>
          <w:lang w:val="en-GB"/>
        </w:rPr>
      </w:pPr>
      <w:r w:rsidRPr="00A944A3">
        <w:rPr>
          <w:rFonts w:ascii="Avenir Next" w:hAnsi="Avenir Next" w:cs="Arial"/>
          <w:color w:val="7B7B7B" w:themeColor="accent3" w:themeShade="BF"/>
          <w:sz w:val="22"/>
          <w:szCs w:val="22"/>
          <w:lang w:val="en-GB"/>
        </w:rPr>
        <w:lastRenderedPageBreak/>
        <w:t>Accordingly, subject to the below, the liquidator</w:t>
      </w:r>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may apply to the Courts of Utopia for recognition of the Erewhon liquidation proceedings and therefore the recognition of any moratorium imposed and a resultant stay of the Utopia court proceedings.  </w:t>
      </w:r>
    </w:p>
    <w:p w14:paraId="1FC4213A" w14:textId="77777777" w:rsidR="00A944A3" w:rsidRDefault="00A944A3" w:rsidP="0044012F">
      <w:pPr>
        <w:jc w:val="both"/>
        <w:rPr>
          <w:rFonts w:ascii="Avenir Next" w:hAnsi="Avenir Next" w:cs="Arial"/>
          <w:i/>
          <w:iCs/>
          <w:color w:val="7B7B7B" w:themeColor="accent3" w:themeShade="BF"/>
          <w:sz w:val="22"/>
          <w:szCs w:val="22"/>
          <w:lang w:val="en-GB"/>
        </w:rPr>
      </w:pPr>
    </w:p>
    <w:p w14:paraId="4FC0A473" w14:textId="48D560E4" w:rsidR="00A944A3" w:rsidRDefault="00A944A3" w:rsidP="00A944A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preparing such application, the liquidator would need to c</w:t>
      </w:r>
      <w:r>
        <w:rPr>
          <w:rFonts w:ascii="Avenir Next" w:hAnsi="Avenir Next" w:cs="Arial"/>
          <w:color w:val="7B7B7B" w:themeColor="accent3" w:themeShade="BF"/>
          <w:sz w:val="22"/>
          <w:szCs w:val="22"/>
          <w:lang w:val="en-GB"/>
        </w:rPr>
        <w:t>onsider whether the insolvency proceedings in Erewhon are a ‘foreign main proceeding’ or a ‘foreign non-main proceeding’</w:t>
      </w:r>
      <w:r>
        <w:rPr>
          <w:rFonts w:ascii="Avenir Next" w:hAnsi="Avenir Next" w:cs="Arial"/>
          <w:color w:val="7B7B7B" w:themeColor="accent3" w:themeShade="BF"/>
          <w:sz w:val="22"/>
          <w:szCs w:val="22"/>
          <w:lang w:val="en-GB"/>
        </w:rPr>
        <w:t xml:space="preserve"> under the MLCBI</w:t>
      </w:r>
      <w:r>
        <w:rPr>
          <w:rFonts w:ascii="Avenir Next" w:hAnsi="Avenir Next" w:cs="Arial"/>
          <w:color w:val="7B7B7B" w:themeColor="accent3" w:themeShade="BF"/>
          <w:sz w:val="22"/>
          <w:szCs w:val="22"/>
          <w:lang w:val="en-GB"/>
        </w:rPr>
        <w:t>.  Nadir’s centre of main interests (</w:t>
      </w:r>
      <w:r w:rsidRPr="00203AD1">
        <w:rPr>
          <w:rFonts w:ascii="Avenir Next" w:hAnsi="Avenir Next" w:cs="Arial"/>
          <w:b/>
          <w:bCs/>
          <w:color w:val="7B7B7B" w:themeColor="accent3" w:themeShade="BF"/>
          <w:sz w:val="22"/>
          <w:szCs w:val="22"/>
          <w:lang w:val="en-GB"/>
        </w:rPr>
        <w:t>COMI</w:t>
      </w:r>
      <w:r>
        <w:rPr>
          <w:rFonts w:ascii="Avenir Next" w:hAnsi="Avenir Next" w:cs="Arial"/>
          <w:color w:val="7B7B7B" w:themeColor="accent3" w:themeShade="BF"/>
          <w:sz w:val="22"/>
          <w:szCs w:val="22"/>
          <w:lang w:val="en-GB"/>
        </w:rPr>
        <w:t>) is in Utopia (having recently moved from Erewhon) and accordingly, subject to the below, the Erewhon liquidation proceedings may be considered a f</w:t>
      </w:r>
      <w:r w:rsidRPr="00FA5280">
        <w:rPr>
          <w:rFonts w:ascii="Avenir Next" w:hAnsi="Avenir Next" w:cs="Arial"/>
          <w:color w:val="7B7B7B" w:themeColor="accent3" w:themeShade="BF"/>
          <w:sz w:val="22"/>
          <w:szCs w:val="22"/>
          <w:lang w:val="en-GB"/>
        </w:rPr>
        <w:t>oreign non-main proceeding</w:t>
      </w:r>
      <w:r>
        <w:rPr>
          <w:rFonts w:ascii="Avenir Next" w:hAnsi="Avenir Next" w:cs="Arial"/>
          <w:color w:val="7B7B7B" w:themeColor="accent3" w:themeShade="BF"/>
          <w:sz w:val="22"/>
          <w:szCs w:val="22"/>
          <w:lang w:val="en-GB"/>
        </w:rPr>
        <w:t>. However,</w:t>
      </w:r>
      <w:r>
        <w:rPr>
          <w:rFonts w:ascii="Avenir Next" w:hAnsi="Avenir Next" w:cs="Arial"/>
          <w:color w:val="7B7B7B" w:themeColor="accent3" w:themeShade="BF"/>
          <w:sz w:val="22"/>
          <w:szCs w:val="22"/>
          <w:lang w:val="en-GB"/>
        </w:rPr>
        <w:t xml:space="preserve"> Nadir has to be considered to have an</w:t>
      </w:r>
      <w:r>
        <w:rPr>
          <w:rFonts w:ascii="Avenir Next" w:hAnsi="Avenir Next" w:cs="Arial"/>
          <w:color w:val="7B7B7B" w:themeColor="accent3" w:themeShade="BF"/>
          <w:sz w:val="22"/>
          <w:szCs w:val="22"/>
          <w:lang w:val="en-GB"/>
        </w:rPr>
        <w:t xml:space="preserve"> ‘establishment’ in Erewhon pursuant to the meaning prescribed at A</w:t>
      </w:r>
      <w:r w:rsidRPr="009E08CA">
        <w:rPr>
          <w:rFonts w:ascii="Avenir Next" w:hAnsi="Avenir Next" w:cs="Arial"/>
          <w:color w:val="7B7B7B" w:themeColor="accent3" w:themeShade="BF"/>
          <w:sz w:val="22"/>
          <w:szCs w:val="22"/>
          <w:lang w:val="en-GB"/>
        </w:rPr>
        <w:t>rticle 2(f)</w:t>
      </w:r>
      <w:r>
        <w:rPr>
          <w:rFonts w:ascii="Avenir Next" w:hAnsi="Avenir Next" w:cs="Arial"/>
          <w:color w:val="7B7B7B" w:themeColor="accent3" w:themeShade="BF"/>
          <w:sz w:val="22"/>
          <w:szCs w:val="22"/>
          <w:lang w:val="en-GB"/>
        </w:rPr>
        <w:t xml:space="preserve"> of the MLCBI. In order to establish this, I require further information as regards Nadir’s operations in Erewhon. </w:t>
      </w:r>
    </w:p>
    <w:p w14:paraId="1DCBDBE0" w14:textId="77777777" w:rsidR="005F2300" w:rsidRDefault="005F2300" w:rsidP="009E08CA">
      <w:pPr>
        <w:jc w:val="both"/>
        <w:rPr>
          <w:rFonts w:ascii="Avenir Next" w:hAnsi="Avenir Next" w:cs="Arial"/>
          <w:color w:val="7B7B7B" w:themeColor="accent3" w:themeShade="BF"/>
          <w:sz w:val="22"/>
          <w:szCs w:val="22"/>
          <w:lang w:val="en-GB"/>
        </w:rPr>
      </w:pPr>
    </w:p>
    <w:p w14:paraId="24B81986" w14:textId="076E28FB" w:rsidR="005F2300" w:rsidRPr="00D82649" w:rsidRDefault="007F51B8" w:rsidP="009E08C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would advise the</w:t>
      </w:r>
      <w:r w:rsidR="005F2300">
        <w:rPr>
          <w:rFonts w:ascii="Avenir Next" w:hAnsi="Avenir Next" w:cs="Arial"/>
          <w:color w:val="7B7B7B" w:themeColor="accent3" w:themeShade="BF"/>
          <w:sz w:val="22"/>
          <w:szCs w:val="22"/>
          <w:lang w:val="en-GB"/>
        </w:rPr>
        <w:t xml:space="preserve"> liquidator to take advice on whether the </w:t>
      </w:r>
      <w:r w:rsidR="008F0934">
        <w:rPr>
          <w:rFonts w:ascii="Avenir Next" w:hAnsi="Avenir Next" w:cs="Arial"/>
          <w:color w:val="7B7B7B" w:themeColor="accent3" w:themeShade="BF"/>
          <w:sz w:val="22"/>
          <w:szCs w:val="22"/>
          <w:lang w:val="en-GB"/>
        </w:rPr>
        <w:t>redomicilation of</w:t>
      </w:r>
      <w:r>
        <w:rPr>
          <w:rFonts w:ascii="Avenir Next" w:hAnsi="Avenir Next" w:cs="Arial"/>
          <w:color w:val="7B7B7B" w:themeColor="accent3" w:themeShade="BF"/>
          <w:sz w:val="22"/>
          <w:szCs w:val="22"/>
          <w:lang w:val="en-GB"/>
        </w:rPr>
        <w:t xml:space="preserve"> Nadir’s COMI</w:t>
      </w:r>
      <w:r w:rsidR="0058238B">
        <w:rPr>
          <w:rFonts w:ascii="Avenir Next" w:hAnsi="Avenir Next" w:cs="Arial"/>
          <w:color w:val="7B7B7B" w:themeColor="accent3" w:themeShade="BF"/>
          <w:sz w:val="22"/>
          <w:szCs w:val="22"/>
          <w:lang w:val="en-GB"/>
        </w:rPr>
        <w:t xml:space="preserve"> from Erewhon to Utopia</w:t>
      </w:r>
      <w:r w:rsidR="00F02267">
        <w:rPr>
          <w:rFonts w:ascii="Avenir Next" w:hAnsi="Avenir Next" w:cs="Arial"/>
          <w:color w:val="7B7B7B" w:themeColor="accent3" w:themeShade="BF"/>
          <w:sz w:val="22"/>
          <w:szCs w:val="22"/>
          <w:lang w:val="en-GB"/>
        </w:rPr>
        <w:t xml:space="preserve"> may have been an abuse of process</w:t>
      </w:r>
      <w:r w:rsidR="006F10BF">
        <w:rPr>
          <w:rFonts w:ascii="Avenir Next" w:hAnsi="Avenir Next" w:cs="Arial"/>
          <w:color w:val="7B7B7B" w:themeColor="accent3" w:themeShade="BF"/>
          <w:sz w:val="22"/>
          <w:szCs w:val="22"/>
          <w:lang w:val="en-GB"/>
        </w:rPr>
        <w:t xml:space="preserve"> </w:t>
      </w:r>
      <w:r w:rsidR="00F02267">
        <w:rPr>
          <w:rFonts w:ascii="Avenir Next" w:hAnsi="Avenir Next" w:cs="Arial"/>
          <w:color w:val="7B7B7B" w:themeColor="accent3" w:themeShade="BF"/>
          <w:sz w:val="22"/>
          <w:szCs w:val="22"/>
          <w:lang w:val="en-GB"/>
        </w:rPr>
        <w:t>in circumstances where it appears that Nadir may have been indebted to creditors in Erewhon at the time</w:t>
      </w:r>
      <w:r w:rsidR="006F10BF">
        <w:rPr>
          <w:rFonts w:ascii="Avenir Next" w:hAnsi="Avenir Next" w:cs="Arial"/>
          <w:color w:val="7B7B7B" w:themeColor="accent3" w:themeShade="BF"/>
          <w:sz w:val="22"/>
          <w:szCs w:val="22"/>
          <w:lang w:val="en-GB"/>
        </w:rPr>
        <w:t>, and what remedies / recourse may be available to him/her</w:t>
      </w:r>
      <w:r w:rsidR="00A944A3">
        <w:rPr>
          <w:rFonts w:ascii="Avenir Next" w:hAnsi="Avenir Next" w:cs="Arial"/>
          <w:color w:val="7B7B7B" w:themeColor="accent3" w:themeShade="BF"/>
          <w:sz w:val="22"/>
          <w:szCs w:val="22"/>
          <w:lang w:val="en-GB"/>
        </w:rPr>
        <w:t xml:space="preserve"> (for and on behalf of the creditors)</w:t>
      </w:r>
      <w:r w:rsidR="006F10BF">
        <w:rPr>
          <w:rFonts w:ascii="Avenir Next" w:hAnsi="Avenir Next" w:cs="Arial"/>
          <w:color w:val="7B7B7B" w:themeColor="accent3" w:themeShade="BF"/>
          <w:sz w:val="22"/>
          <w:szCs w:val="22"/>
          <w:lang w:val="en-GB"/>
        </w:rPr>
        <w:t xml:space="preserve"> in the circumstances. </w:t>
      </w:r>
      <w:r>
        <w:rPr>
          <w:rFonts w:ascii="Avenir Next" w:hAnsi="Avenir Next" w:cs="Arial"/>
          <w:color w:val="7B7B7B" w:themeColor="accent3" w:themeShade="BF"/>
          <w:sz w:val="22"/>
          <w:szCs w:val="22"/>
          <w:lang w:val="en-GB"/>
        </w:rPr>
        <w:t xml:space="preserve"> </w:t>
      </w:r>
      <w:r w:rsidR="008F0934">
        <w:rPr>
          <w:rFonts w:ascii="Avenir Next" w:hAnsi="Avenir Next" w:cs="Arial"/>
          <w:color w:val="7B7B7B" w:themeColor="accent3" w:themeShade="BF"/>
          <w:sz w:val="22"/>
          <w:szCs w:val="22"/>
          <w:lang w:val="en-GB"/>
        </w:rPr>
        <w:t xml:space="preserve">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513C5E" w:rsidRDefault="009B072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29074016" w14:textId="2994F217" w:rsidR="00E8287E" w:rsidRDefault="00837234" w:rsidP="009E4280">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513C5E">
        <w:rPr>
          <w:rFonts w:ascii="Avenir Next" w:hAnsi="Avenir Next" w:cs="Arial"/>
          <w:color w:val="7B7B7B" w:themeColor="accent3" w:themeShade="BF"/>
          <w:sz w:val="22"/>
          <w:szCs w:val="22"/>
          <w:lang w:val="en-GB"/>
        </w:rPr>
        <w:t>Yes, because i</w:t>
      </w:r>
      <w:r w:rsidR="00286767" w:rsidRPr="00513C5E">
        <w:rPr>
          <w:rFonts w:ascii="Avenir Next" w:hAnsi="Avenir Next" w:cs="Arial"/>
          <w:color w:val="7B7B7B" w:themeColor="accent3" w:themeShade="BF"/>
          <w:sz w:val="22"/>
          <w:szCs w:val="22"/>
          <w:lang w:val="en-GB"/>
        </w:rPr>
        <w:t>f</w:t>
      </w:r>
      <w:r w:rsidRPr="00513C5E">
        <w:rPr>
          <w:rFonts w:ascii="Avenir Next" w:hAnsi="Avenir Next" w:cs="Arial"/>
          <w:color w:val="7B7B7B" w:themeColor="accent3" w:themeShade="BF"/>
          <w:sz w:val="22"/>
          <w:szCs w:val="22"/>
          <w:lang w:val="en-GB"/>
        </w:rPr>
        <w:t xml:space="preserve"> Apex had filed winding-up proceedings in </w:t>
      </w:r>
      <w:r w:rsidR="00D9203F" w:rsidRPr="00513C5E">
        <w:rPr>
          <w:rFonts w:ascii="Avenir Next" w:hAnsi="Avenir Next" w:cs="Arial"/>
          <w:color w:val="7B7B7B" w:themeColor="accent3" w:themeShade="BF"/>
          <w:sz w:val="22"/>
          <w:szCs w:val="22"/>
          <w:lang w:val="en-GB"/>
        </w:rPr>
        <w:t xml:space="preserve">Utopia (rather than a debt claim), the </w:t>
      </w:r>
      <w:r w:rsidR="00E05593" w:rsidRPr="00513C5E">
        <w:rPr>
          <w:rFonts w:ascii="Avenir Next" w:hAnsi="Avenir Next" w:cs="Arial"/>
          <w:color w:val="7B7B7B" w:themeColor="accent3" w:themeShade="BF"/>
          <w:sz w:val="22"/>
          <w:szCs w:val="22"/>
          <w:lang w:val="en-GB"/>
        </w:rPr>
        <w:t xml:space="preserve">pending </w:t>
      </w:r>
      <w:r w:rsidR="00D9203F" w:rsidRPr="00513C5E">
        <w:rPr>
          <w:rFonts w:ascii="Avenir Next" w:hAnsi="Avenir Next" w:cs="Arial"/>
          <w:color w:val="7B7B7B" w:themeColor="accent3" w:themeShade="BF"/>
          <w:sz w:val="22"/>
          <w:szCs w:val="22"/>
          <w:lang w:val="en-GB"/>
        </w:rPr>
        <w:t xml:space="preserve">Utopia winding-up proceedings would be </w:t>
      </w:r>
      <w:r w:rsidR="00E8287E" w:rsidRPr="00513C5E">
        <w:rPr>
          <w:rFonts w:ascii="Avenir Next" w:hAnsi="Avenir Next" w:cs="Arial"/>
          <w:color w:val="7B7B7B" w:themeColor="accent3" w:themeShade="BF"/>
          <w:sz w:val="22"/>
          <w:szCs w:val="22"/>
          <w:lang w:val="en-GB"/>
        </w:rPr>
        <w:t>considered (for the Erewhon liquidator’s purposes) as a foreign main proceeding.</w:t>
      </w:r>
      <w:r w:rsidR="009E4280" w:rsidRPr="00513C5E">
        <w:rPr>
          <w:rFonts w:ascii="Avenir Next" w:hAnsi="Avenir Next" w:cs="Arial"/>
          <w:color w:val="7B7B7B" w:themeColor="accent3" w:themeShade="BF"/>
          <w:sz w:val="22"/>
          <w:szCs w:val="22"/>
          <w:lang w:val="en-GB"/>
        </w:rPr>
        <w:t xml:space="preserve"> Article 17 of the </w:t>
      </w:r>
      <w:r w:rsidR="003F56E0">
        <w:rPr>
          <w:rFonts w:ascii="Avenir Next" w:hAnsi="Avenir Next" w:cs="Arial"/>
          <w:color w:val="7B7B7B" w:themeColor="accent3" w:themeShade="BF"/>
          <w:sz w:val="22"/>
          <w:szCs w:val="22"/>
          <w:lang w:val="en-GB"/>
        </w:rPr>
        <w:t>MLCBI</w:t>
      </w:r>
      <w:r w:rsidR="003F56E0" w:rsidRPr="00513C5E">
        <w:rPr>
          <w:rFonts w:ascii="Avenir Next" w:hAnsi="Avenir Next" w:cs="Arial"/>
          <w:color w:val="7B7B7B" w:themeColor="accent3" w:themeShade="BF"/>
          <w:sz w:val="22"/>
          <w:szCs w:val="22"/>
          <w:lang w:val="en-GB"/>
        </w:rPr>
        <w:t xml:space="preserve"> </w:t>
      </w:r>
      <w:r w:rsidR="009E4280" w:rsidRPr="00513C5E">
        <w:rPr>
          <w:rFonts w:ascii="Avenir Next" w:hAnsi="Avenir Next" w:cs="Arial"/>
          <w:color w:val="7B7B7B" w:themeColor="accent3" w:themeShade="BF"/>
          <w:sz w:val="22"/>
          <w:szCs w:val="22"/>
          <w:lang w:val="en-GB"/>
        </w:rPr>
        <w:t>requires the foreign proceeding to be current or pending at the time of the recognition decision.</w:t>
      </w:r>
    </w:p>
    <w:p w14:paraId="49001C59" w14:textId="77777777" w:rsidR="00F76C6A" w:rsidRPr="00513C5E" w:rsidRDefault="00F76C6A" w:rsidP="00F76C6A">
      <w:pPr>
        <w:pStyle w:val="ListParagraph"/>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452BAE6E" w:rsidR="002D3473" w:rsidRPr="00513C5E" w:rsidRDefault="00E8287E" w:rsidP="00837234">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513C5E">
        <w:rPr>
          <w:rFonts w:ascii="Avenir Next" w:hAnsi="Avenir Next" w:cs="Arial"/>
          <w:color w:val="7B7B7B" w:themeColor="accent3" w:themeShade="BF"/>
          <w:sz w:val="22"/>
          <w:szCs w:val="22"/>
          <w:lang w:val="en-GB"/>
        </w:rPr>
        <w:t xml:space="preserve"> </w:t>
      </w:r>
      <w:r w:rsidR="00192619" w:rsidRPr="00513C5E">
        <w:rPr>
          <w:rFonts w:ascii="Avenir Next" w:hAnsi="Avenir Next" w:cs="Arial"/>
          <w:color w:val="7B7B7B" w:themeColor="accent3" w:themeShade="BF"/>
          <w:sz w:val="22"/>
          <w:szCs w:val="22"/>
          <w:lang w:val="en-GB"/>
        </w:rPr>
        <w:t>Yes, for the reasons a set out above</w:t>
      </w:r>
      <w:r w:rsidR="00513C5E" w:rsidRPr="00513C5E">
        <w:rPr>
          <w:rFonts w:ascii="Avenir Next" w:hAnsi="Avenir Next" w:cs="Arial"/>
          <w:color w:val="7B7B7B" w:themeColor="accent3" w:themeShade="BF"/>
          <w:sz w:val="22"/>
          <w:szCs w:val="22"/>
          <w:lang w:val="en-GB"/>
        </w:rPr>
        <w:t xml:space="preserve">; it makes no difference </w:t>
      </w:r>
      <w:r w:rsidR="003F56E0">
        <w:rPr>
          <w:rFonts w:ascii="Avenir Next" w:hAnsi="Avenir Next" w:cs="Arial"/>
          <w:color w:val="7B7B7B" w:themeColor="accent3" w:themeShade="BF"/>
          <w:sz w:val="22"/>
          <w:szCs w:val="22"/>
          <w:lang w:val="en-GB"/>
        </w:rPr>
        <w:t xml:space="preserve">under the MLCBI </w:t>
      </w:r>
      <w:r w:rsidR="00513C5E" w:rsidRPr="00513C5E">
        <w:rPr>
          <w:rFonts w:ascii="Avenir Next" w:hAnsi="Avenir Next" w:cs="Arial"/>
          <w:color w:val="7B7B7B" w:themeColor="accent3" w:themeShade="BF"/>
          <w:sz w:val="22"/>
          <w:szCs w:val="22"/>
          <w:lang w:val="en-GB"/>
        </w:rPr>
        <w:t>that the winding-up proceedings are current rather than pending</w:t>
      </w:r>
      <w:r w:rsidR="00192619" w:rsidRPr="00513C5E">
        <w:rPr>
          <w:rFonts w:ascii="Avenir Next" w:hAnsi="Avenir Next" w:cs="Arial"/>
          <w:color w:val="7B7B7B" w:themeColor="accent3" w:themeShade="BF"/>
          <w:sz w:val="22"/>
          <w:szCs w:val="22"/>
          <w:lang w:val="en-GB"/>
        </w:rPr>
        <w:t xml:space="preserve">.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9826EA">
        <w:rPr>
          <w:rFonts w:ascii="Avenir Next Demi Bold" w:hAnsi="Avenir Next Demi Bold" w:cs="Arial"/>
          <w:b/>
          <w:bCs/>
          <w:sz w:val="22"/>
          <w:szCs w:val="22"/>
          <w:lang w:val="en-GB"/>
        </w:rPr>
        <w:t>Question 4.3 [</w:t>
      </w:r>
      <w:r w:rsidR="00126A4D" w:rsidRPr="009826EA">
        <w:rPr>
          <w:rFonts w:ascii="Avenir Next Demi Bold" w:hAnsi="Avenir Next Demi Bold" w:cs="Arial"/>
          <w:b/>
          <w:bCs/>
          <w:sz w:val="22"/>
          <w:szCs w:val="22"/>
          <w:lang w:val="en-GB"/>
        </w:rPr>
        <w:t>m</w:t>
      </w:r>
      <w:r w:rsidRPr="009826EA">
        <w:rPr>
          <w:rFonts w:ascii="Avenir Next Demi Bold" w:hAnsi="Avenir Next Demi Bold" w:cs="Arial"/>
          <w:b/>
          <w:bCs/>
          <w:sz w:val="22"/>
          <w:szCs w:val="22"/>
          <w:lang w:val="en-GB"/>
        </w:rPr>
        <w:t>aximum 8 marks]</w:t>
      </w:r>
      <w:r w:rsidRPr="00827D56">
        <w:rPr>
          <w:rFonts w:ascii="Avenir Next Demi Bold" w:hAnsi="Avenir Next Demi Bold" w:cs="Arial"/>
          <w:b/>
          <w:bCs/>
          <w:sz w:val="22"/>
          <w:szCs w:val="22"/>
          <w:lang w:val="en-GB"/>
        </w:rPr>
        <w:t xml:space="preserve">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1C29649E" w14:textId="185F24FD" w:rsidR="00A867B9" w:rsidRPr="00781E7D" w:rsidRDefault="005273E6" w:rsidP="00C053F7">
      <w:pPr>
        <w:jc w:val="both"/>
        <w:rPr>
          <w:rFonts w:ascii="Avenir Next" w:hAnsi="Avenir Next" w:cs="Arial"/>
          <w:color w:val="7B7B7B" w:themeColor="accent3" w:themeShade="BF"/>
          <w:sz w:val="22"/>
          <w:szCs w:val="22"/>
          <w:lang w:val="en-GB"/>
        </w:rPr>
      </w:pPr>
      <w:r w:rsidRPr="00781E7D">
        <w:rPr>
          <w:rFonts w:ascii="Avenir Next" w:hAnsi="Avenir Next" w:cs="Arial"/>
          <w:color w:val="7B7B7B" w:themeColor="accent3" w:themeShade="BF"/>
          <w:sz w:val="22"/>
          <w:szCs w:val="22"/>
          <w:lang w:val="en-GB"/>
        </w:rPr>
        <w:lastRenderedPageBreak/>
        <w:t xml:space="preserve">The corporate debtor is incorporated and has its head office in </w:t>
      </w:r>
      <w:r w:rsidR="00A867B9" w:rsidRPr="00781E7D">
        <w:rPr>
          <w:rFonts w:ascii="Avenir Next" w:hAnsi="Avenir Next" w:cs="Arial"/>
          <w:color w:val="7B7B7B" w:themeColor="accent3" w:themeShade="BF"/>
          <w:sz w:val="22"/>
          <w:szCs w:val="22"/>
          <w:lang w:val="en-GB"/>
        </w:rPr>
        <w:t xml:space="preserve">the DIFC </w:t>
      </w:r>
      <w:r w:rsidRPr="00781E7D">
        <w:rPr>
          <w:rFonts w:ascii="Avenir Next" w:hAnsi="Avenir Next" w:cs="Arial"/>
          <w:color w:val="7B7B7B" w:themeColor="accent3" w:themeShade="BF"/>
          <w:sz w:val="22"/>
          <w:szCs w:val="22"/>
          <w:lang w:val="en-GB"/>
        </w:rPr>
        <w:t xml:space="preserve">in the United Arab Emirates (UAE). </w:t>
      </w:r>
      <w:r w:rsidR="00E659FE" w:rsidRPr="00781E7D">
        <w:rPr>
          <w:rFonts w:ascii="Avenir Next" w:hAnsi="Avenir Next" w:cs="Arial"/>
          <w:color w:val="7B7B7B" w:themeColor="accent3" w:themeShade="BF"/>
          <w:sz w:val="22"/>
          <w:szCs w:val="22"/>
          <w:lang w:val="en-GB"/>
        </w:rPr>
        <w:t>As explained above, the</w:t>
      </w:r>
      <w:r w:rsidR="00A867B9" w:rsidRPr="00781E7D">
        <w:rPr>
          <w:rFonts w:ascii="Avenir Next" w:hAnsi="Avenir Next" w:cs="Arial"/>
          <w:color w:val="7B7B7B" w:themeColor="accent3" w:themeShade="BF"/>
          <w:sz w:val="22"/>
          <w:szCs w:val="22"/>
          <w:lang w:val="en-GB"/>
        </w:rPr>
        <w:t xml:space="preserve"> </w:t>
      </w:r>
      <w:r w:rsidRPr="00781E7D">
        <w:rPr>
          <w:rFonts w:ascii="Avenir Next" w:hAnsi="Avenir Next" w:cs="Arial"/>
          <w:color w:val="7B7B7B" w:themeColor="accent3" w:themeShade="BF"/>
          <w:sz w:val="22"/>
          <w:szCs w:val="22"/>
          <w:lang w:val="en-GB"/>
        </w:rPr>
        <w:t>DIFC</w:t>
      </w:r>
      <w:r w:rsidR="00E659FE" w:rsidRPr="00781E7D">
        <w:rPr>
          <w:rFonts w:ascii="Avenir Next" w:hAnsi="Avenir Next" w:cs="Arial"/>
          <w:color w:val="7B7B7B" w:themeColor="accent3" w:themeShade="BF"/>
          <w:sz w:val="22"/>
          <w:szCs w:val="22"/>
          <w:lang w:val="en-GB"/>
        </w:rPr>
        <w:t xml:space="preserve"> is</w:t>
      </w:r>
      <w:r w:rsidRPr="00781E7D">
        <w:rPr>
          <w:rFonts w:ascii="Avenir Next" w:hAnsi="Avenir Next" w:cs="Arial"/>
          <w:color w:val="7B7B7B" w:themeColor="accent3" w:themeShade="BF"/>
          <w:sz w:val="22"/>
          <w:szCs w:val="22"/>
          <w:lang w:val="en-GB"/>
        </w:rPr>
        <w:t xml:space="preserve"> </w:t>
      </w:r>
      <w:r w:rsidR="00E659FE" w:rsidRPr="00781E7D">
        <w:rPr>
          <w:rFonts w:ascii="Avenir Next" w:hAnsi="Avenir Next" w:cs="Arial"/>
          <w:color w:val="7B7B7B" w:themeColor="accent3" w:themeShade="BF"/>
          <w:sz w:val="22"/>
          <w:szCs w:val="22"/>
          <w:lang w:val="en-GB"/>
        </w:rPr>
        <w:t xml:space="preserve">a </w:t>
      </w:r>
      <w:r w:rsidRPr="00781E7D">
        <w:rPr>
          <w:rFonts w:ascii="Avenir Next" w:hAnsi="Avenir Next" w:cs="Arial"/>
          <w:color w:val="7B7B7B" w:themeColor="accent3" w:themeShade="BF"/>
          <w:sz w:val="22"/>
          <w:szCs w:val="22"/>
          <w:lang w:val="en-GB"/>
        </w:rPr>
        <w:t>financial free zone</w:t>
      </w:r>
      <w:r w:rsidR="00A867B9" w:rsidRPr="00781E7D">
        <w:rPr>
          <w:rFonts w:ascii="Avenir Next" w:hAnsi="Avenir Next" w:cs="Arial"/>
          <w:color w:val="7B7B7B" w:themeColor="accent3" w:themeShade="BF"/>
          <w:sz w:val="22"/>
          <w:szCs w:val="22"/>
          <w:lang w:val="en-GB"/>
        </w:rPr>
        <w:t xml:space="preserve"> which is a separate jurisdiction to ‘onshore’ Dubai / the UAE</w:t>
      </w:r>
      <w:r w:rsidRPr="00781E7D">
        <w:rPr>
          <w:rFonts w:ascii="Avenir Next" w:hAnsi="Avenir Next" w:cs="Arial"/>
          <w:color w:val="7B7B7B" w:themeColor="accent3" w:themeShade="BF"/>
          <w:sz w:val="22"/>
          <w:szCs w:val="22"/>
          <w:lang w:val="en-GB"/>
        </w:rPr>
        <w:t xml:space="preserve">. </w:t>
      </w:r>
      <w:r w:rsidR="00A867B9" w:rsidRPr="00781E7D">
        <w:rPr>
          <w:rFonts w:ascii="Avenir Next" w:hAnsi="Avenir Next" w:cs="Arial"/>
          <w:color w:val="7B7B7B" w:themeColor="accent3" w:themeShade="BF"/>
          <w:sz w:val="22"/>
          <w:szCs w:val="22"/>
          <w:lang w:val="en-GB"/>
        </w:rPr>
        <w:t xml:space="preserve">Pursuant to </w:t>
      </w:r>
      <w:r w:rsidR="00A867B9" w:rsidRPr="00781E7D">
        <w:rPr>
          <w:rFonts w:ascii="Avenir Next" w:hAnsi="Avenir Next" w:cs="Arial"/>
          <w:color w:val="7B7B7B" w:themeColor="accent3" w:themeShade="BF"/>
          <w:sz w:val="22"/>
          <w:szCs w:val="22"/>
          <w:lang w:val="en-GB"/>
        </w:rPr>
        <w:t xml:space="preserve">Article 117(3) </w:t>
      </w:r>
      <w:r w:rsidR="00A867B9" w:rsidRPr="00781E7D">
        <w:rPr>
          <w:rFonts w:ascii="Avenir Next" w:hAnsi="Avenir Next" w:cs="Arial"/>
          <w:color w:val="7B7B7B" w:themeColor="accent3" w:themeShade="BF"/>
          <w:sz w:val="22"/>
          <w:szCs w:val="22"/>
          <w:lang w:val="en-GB"/>
        </w:rPr>
        <w:t xml:space="preserve">and Schedule 4 </w:t>
      </w:r>
      <w:r w:rsidR="00A867B9" w:rsidRPr="00781E7D">
        <w:rPr>
          <w:rFonts w:ascii="Avenir Next" w:hAnsi="Avenir Next" w:cs="Arial"/>
          <w:color w:val="7B7B7B" w:themeColor="accent3" w:themeShade="BF"/>
          <w:sz w:val="22"/>
          <w:szCs w:val="22"/>
          <w:lang w:val="en-GB"/>
        </w:rPr>
        <w:t>of the DIFC Insolvency Law 2019</w:t>
      </w:r>
      <w:r w:rsidR="00A867B9" w:rsidRPr="00781E7D">
        <w:rPr>
          <w:rFonts w:ascii="Avenir Next" w:hAnsi="Avenir Next" w:cs="Arial"/>
          <w:color w:val="7B7B7B" w:themeColor="accent3" w:themeShade="BF"/>
          <w:sz w:val="22"/>
          <w:szCs w:val="22"/>
          <w:lang w:val="en-GB"/>
        </w:rPr>
        <w:t xml:space="preserve">, the DIFC </w:t>
      </w:r>
      <w:r w:rsidR="00A867B9" w:rsidRPr="00781E7D">
        <w:rPr>
          <w:rFonts w:ascii="Avenir Next" w:hAnsi="Avenir Next" w:cs="Arial"/>
          <w:color w:val="7B7B7B" w:themeColor="accent3" w:themeShade="BF"/>
          <w:sz w:val="22"/>
          <w:szCs w:val="22"/>
          <w:lang w:val="en-GB"/>
        </w:rPr>
        <w:t xml:space="preserve">incorporates the </w:t>
      </w:r>
      <w:r w:rsidR="003F56E0">
        <w:rPr>
          <w:rFonts w:ascii="Avenir Next" w:hAnsi="Avenir Next" w:cs="Arial"/>
          <w:color w:val="7B7B7B" w:themeColor="accent3" w:themeShade="BF"/>
          <w:sz w:val="22"/>
          <w:szCs w:val="22"/>
          <w:lang w:val="en-GB"/>
        </w:rPr>
        <w:t>MLCBI</w:t>
      </w:r>
      <w:r w:rsidR="00E659FE" w:rsidRPr="00781E7D">
        <w:rPr>
          <w:rFonts w:ascii="Avenir Next" w:hAnsi="Avenir Next" w:cs="Arial"/>
          <w:color w:val="7B7B7B" w:themeColor="accent3" w:themeShade="BF"/>
          <w:sz w:val="22"/>
          <w:szCs w:val="22"/>
          <w:lang w:val="en-GB"/>
        </w:rPr>
        <w:t xml:space="preserve"> into its insolvency law</w:t>
      </w:r>
      <w:r w:rsidR="00A867B9" w:rsidRPr="00781E7D">
        <w:rPr>
          <w:rFonts w:ascii="Avenir Next" w:hAnsi="Avenir Next" w:cs="Arial"/>
          <w:color w:val="7B7B7B" w:themeColor="accent3" w:themeShade="BF"/>
          <w:sz w:val="22"/>
          <w:szCs w:val="22"/>
          <w:lang w:val="en-GB"/>
        </w:rPr>
        <w:t xml:space="preserve">, with certain modifications for application in the DIFC. </w:t>
      </w:r>
    </w:p>
    <w:p w14:paraId="4CFDB82F" w14:textId="3C8FC29C" w:rsidR="005273E6" w:rsidRDefault="005273E6" w:rsidP="00C053F7">
      <w:pPr>
        <w:jc w:val="both"/>
        <w:rPr>
          <w:rFonts w:ascii="Avenir Next" w:hAnsi="Avenir Next" w:cs="Arial"/>
          <w:color w:val="000000" w:themeColor="text1"/>
          <w:sz w:val="22"/>
          <w:szCs w:val="22"/>
          <w:lang w:val="en-GB"/>
        </w:rPr>
      </w:pPr>
    </w:p>
    <w:p w14:paraId="7229A4D9" w14:textId="24A4CB17" w:rsidR="005273E6" w:rsidRPr="00781E7D" w:rsidRDefault="005273E6" w:rsidP="00C053F7">
      <w:pPr>
        <w:jc w:val="both"/>
        <w:rPr>
          <w:rFonts w:ascii="Avenir Next" w:hAnsi="Avenir Next" w:cs="Arial"/>
          <w:color w:val="7B7B7B" w:themeColor="accent3" w:themeShade="BF"/>
          <w:sz w:val="22"/>
          <w:szCs w:val="22"/>
          <w:lang w:val="en-GB"/>
        </w:rPr>
      </w:pPr>
      <w:r w:rsidRPr="00781E7D">
        <w:rPr>
          <w:rFonts w:ascii="Avenir Next" w:hAnsi="Avenir Next" w:cs="Arial"/>
          <w:color w:val="7B7B7B" w:themeColor="accent3" w:themeShade="BF"/>
          <w:sz w:val="22"/>
          <w:szCs w:val="22"/>
          <w:lang w:val="en-GB"/>
        </w:rPr>
        <w:t>International insolvency issues:</w:t>
      </w:r>
    </w:p>
    <w:p w14:paraId="56A259A9" w14:textId="77777777" w:rsidR="00E659FE" w:rsidRPr="00781E7D" w:rsidRDefault="00E659FE" w:rsidP="00E659FE">
      <w:pPr>
        <w:jc w:val="both"/>
        <w:rPr>
          <w:rFonts w:ascii="Avenir Next" w:hAnsi="Avenir Next" w:cs="Arial"/>
          <w:color w:val="7B7B7B" w:themeColor="accent3" w:themeShade="BF"/>
          <w:sz w:val="22"/>
          <w:szCs w:val="22"/>
          <w:lang w:val="en-GB"/>
        </w:rPr>
      </w:pPr>
    </w:p>
    <w:p w14:paraId="1AEF4C01" w14:textId="4996C223" w:rsidR="007D663B" w:rsidRPr="00781E7D" w:rsidRDefault="007D663B" w:rsidP="007D663B">
      <w:pPr>
        <w:pStyle w:val="ListParagraph"/>
        <w:numPr>
          <w:ilvl w:val="0"/>
          <w:numId w:val="24"/>
        </w:numPr>
        <w:jc w:val="both"/>
        <w:rPr>
          <w:rFonts w:ascii="Avenir Next" w:hAnsi="Avenir Next" w:cs="Arial"/>
          <w:color w:val="7B7B7B" w:themeColor="accent3" w:themeShade="BF"/>
          <w:sz w:val="22"/>
          <w:szCs w:val="22"/>
          <w:lang w:val="en-GB"/>
        </w:rPr>
      </w:pPr>
      <w:r w:rsidRPr="00781E7D">
        <w:rPr>
          <w:rFonts w:ascii="Avenir Next" w:hAnsi="Avenir Next" w:cs="Arial"/>
          <w:color w:val="7B7B7B" w:themeColor="accent3" w:themeShade="BF"/>
          <w:sz w:val="22"/>
          <w:szCs w:val="22"/>
          <w:lang w:val="en-GB"/>
        </w:rPr>
        <w:t xml:space="preserve">Issue 1: </w:t>
      </w:r>
      <w:r w:rsidR="00781E7D">
        <w:rPr>
          <w:rFonts w:ascii="Avenir Next" w:hAnsi="Avenir Next" w:cs="Arial"/>
          <w:color w:val="7B7B7B" w:themeColor="accent3" w:themeShade="BF"/>
          <w:sz w:val="22"/>
          <w:szCs w:val="22"/>
          <w:lang w:val="en-GB"/>
        </w:rPr>
        <w:t>Choice of forum and the p</w:t>
      </w:r>
      <w:r w:rsidRPr="00781E7D">
        <w:rPr>
          <w:rFonts w:ascii="Avenir Next" w:hAnsi="Avenir Next" w:cs="Arial"/>
          <w:color w:val="7B7B7B" w:themeColor="accent3" w:themeShade="BF"/>
          <w:sz w:val="22"/>
          <w:szCs w:val="22"/>
          <w:lang w:val="en-GB"/>
        </w:rPr>
        <w:t xml:space="preserve">otential for parallel insolvency proceedings. </w:t>
      </w:r>
      <w:r w:rsidR="00A867B9" w:rsidRPr="00781E7D">
        <w:rPr>
          <w:rFonts w:ascii="Avenir Next" w:hAnsi="Avenir Next" w:cs="Arial"/>
          <w:color w:val="7B7B7B" w:themeColor="accent3" w:themeShade="BF"/>
          <w:sz w:val="22"/>
          <w:szCs w:val="22"/>
          <w:lang w:val="en-GB"/>
        </w:rPr>
        <w:t xml:space="preserve">Although the following considers an intra-UAE issue, it is a pertinent consideration </w:t>
      </w:r>
      <w:r w:rsidR="00E659FE" w:rsidRPr="00781E7D">
        <w:rPr>
          <w:rFonts w:ascii="Avenir Next" w:hAnsi="Avenir Next" w:cs="Arial"/>
          <w:color w:val="7B7B7B" w:themeColor="accent3" w:themeShade="BF"/>
          <w:sz w:val="22"/>
          <w:szCs w:val="22"/>
          <w:lang w:val="en-GB"/>
        </w:rPr>
        <w:t>for issues that may arise between different jurisdictions (</w:t>
      </w:r>
      <w:r w:rsidR="00D72F94">
        <w:rPr>
          <w:rFonts w:ascii="Avenir Next" w:hAnsi="Avenir Next" w:cs="Arial"/>
          <w:color w:val="7B7B7B" w:themeColor="accent3" w:themeShade="BF"/>
          <w:sz w:val="22"/>
          <w:szCs w:val="22"/>
          <w:lang w:val="en-GB"/>
        </w:rPr>
        <w:t xml:space="preserve">or </w:t>
      </w:r>
      <w:r w:rsidR="00E659FE" w:rsidRPr="00781E7D">
        <w:rPr>
          <w:rFonts w:ascii="Avenir Next" w:hAnsi="Avenir Next" w:cs="Arial"/>
          <w:color w:val="7B7B7B" w:themeColor="accent3" w:themeShade="BF"/>
          <w:sz w:val="22"/>
          <w:szCs w:val="22"/>
          <w:lang w:val="en-GB"/>
        </w:rPr>
        <w:t xml:space="preserve">‘states’) </w:t>
      </w:r>
      <w:r w:rsidR="00A867B9" w:rsidRPr="00781E7D">
        <w:rPr>
          <w:rFonts w:ascii="Avenir Next" w:hAnsi="Avenir Next" w:cs="Arial"/>
          <w:color w:val="7B7B7B" w:themeColor="accent3" w:themeShade="BF"/>
          <w:sz w:val="22"/>
          <w:szCs w:val="22"/>
          <w:lang w:val="en-GB"/>
        </w:rPr>
        <w:t>in the circumstance</w:t>
      </w:r>
      <w:r w:rsidR="00E659FE" w:rsidRPr="00781E7D">
        <w:rPr>
          <w:rFonts w:ascii="Avenir Next" w:hAnsi="Avenir Next" w:cs="Arial"/>
          <w:color w:val="7B7B7B" w:themeColor="accent3" w:themeShade="BF"/>
          <w:sz w:val="22"/>
          <w:szCs w:val="22"/>
          <w:lang w:val="en-GB"/>
        </w:rPr>
        <w:t>s</w:t>
      </w:r>
      <w:r w:rsidR="00A867B9" w:rsidRPr="00781E7D">
        <w:rPr>
          <w:rFonts w:ascii="Avenir Next" w:hAnsi="Avenir Next" w:cs="Arial"/>
          <w:color w:val="7B7B7B" w:themeColor="accent3" w:themeShade="BF"/>
          <w:sz w:val="22"/>
          <w:szCs w:val="22"/>
          <w:lang w:val="en-GB"/>
        </w:rPr>
        <w:t>: T</w:t>
      </w:r>
      <w:r w:rsidR="005273E6" w:rsidRPr="00781E7D">
        <w:rPr>
          <w:rFonts w:ascii="Avenir Next" w:hAnsi="Avenir Next" w:cs="Arial"/>
          <w:color w:val="7B7B7B" w:themeColor="accent3" w:themeShade="BF"/>
          <w:sz w:val="22"/>
          <w:szCs w:val="22"/>
          <w:lang w:val="en-GB"/>
        </w:rPr>
        <w:t xml:space="preserve">he UAE </w:t>
      </w:r>
      <w:r w:rsidR="00A867B9" w:rsidRPr="00781E7D">
        <w:rPr>
          <w:rFonts w:ascii="Avenir Next" w:hAnsi="Avenir Next" w:cs="Arial"/>
          <w:color w:val="7B7B7B" w:themeColor="accent3" w:themeShade="BF"/>
          <w:sz w:val="22"/>
          <w:szCs w:val="22"/>
          <w:lang w:val="en-GB"/>
        </w:rPr>
        <w:t xml:space="preserve">Federal </w:t>
      </w:r>
      <w:r w:rsidR="005273E6" w:rsidRPr="00781E7D">
        <w:rPr>
          <w:rFonts w:ascii="Avenir Next" w:hAnsi="Avenir Next" w:cs="Arial"/>
          <w:color w:val="7B7B7B" w:themeColor="accent3" w:themeShade="BF"/>
          <w:sz w:val="22"/>
          <w:szCs w:val="22"/>
          <w:lang w:val="en-GB"/>
        </w:rPr>
        <w:t xml:space="preserve">Bankruptcy Law </w:t>
      </w:r>
      <w:r w:rsidR="00A867B9" w:rsidRPr="00781E7D">
        <w:rPr>
          <w:rFonts w:ascii="Avenir Next" w:hAnsi="Avenir Next" w:cs="Arial"/>
          <w:color w:val="7B7B7B" w:themeColor="accent3" w:themeShade="BF"/>
          <w:sz w:val="22"/>
          <w:szCs w:val="22"/>
          <w:lang w:val="en-GB"/>
        </w:rPr>
        <w:t xml:space="preserve">2015 which operates in ‘onshore’ UAE / Dubai </w:t>
      </w:r>
      <w:r w:rsidR="005273E6" w:rsidRPr="00781E7D">
        <w:rPr>
          <w:rFonts w:ascii="Avenir Next" w:hAnsi="Avenir Next" w:cs="Arial"/>
          <w:color w:val="7B7B7B" w:themeColor="accent3" w:themeShade="BF"/>
          <w:sz w:val="22"/>
          <w:szCs w:val="22"/>
          <w:lang w:val="en-GB"/>
        </w:rPr>
        <w:t xml:space="preserve">does not deal with cross-border matters, and does not incorporate the </w:t>
      </w:r>
      <w:r w:rsidR="00E659FE" w:rsidRPr="00781E7D">
        <w:rPr>
          <w:rFonts w:ascii="Avenir Next" w:hAnsi="Avenir Next" w:cs="Arial"/>
          <w:color w:val="7B7B7B" w:themeColor="accent3" w:themeShade="BF"/>
          <w:sz w:val="22"/>
          <w:szCs w:val="22"/>
          <w:lang w:val="en-GB"/>
        </w:rPr>
        <w:t>MLCBI</w:t>
      </w:r>
      <w:r w:rsidR="00A867B9" w:rsidRPr="00781E7D">
        <w:rPr>
          <w:rFonts w:ascii="Avenir Next" w:hAnsi="Avenir Next" w:cs="Arial"/>
          <w:color w:val="7B7B7B" w:themeColor="accent3" w:themeShade="BF"/>
          <w:sz w:val="22"/>
          <w:szCs w:val="22"/>
          <w:lang w:val="en-GB"/>
        </w:rPr>
        <w:t xml:space="preserve">. Accordingly, where the debtor has operations in both the DIFC and in onshore Dubai, there may be a ‘race’ to </w:t>
      </w:r>
      <w:r w:rsidR="00D72F94">
        <w:rPr>
          <w:rFonts w:ascii="Avenir Next" w:hAnsi="Avenir Next" w:cs="Arial"/>
          <w:color w:val="7B7B7B" w:themeColor="accent3" w:themeShade="BF"/>
          <w:sz w:val="22"/>
          <w:szCs w:val="22"/>
          <w:lang w:val="en-GB"/>
        </w:rPr>
        <w:t>commence</w:t>
      </w:r>
      <w:r w:rsidR="00A867B9" w:rsidRPr="00781E7D">
        <w:rPr>
          <w:rFonts w:ascii="Avenir Next" w:hAnsi="Avenir Next" w:cs="Arial"/>
          <w:color w:val="7B7B7B" w:themeColor="accent3" w:themeShade="BF"/>
          <w:sz w:val="22"/>
          <w:szCs w:val="22"/>
          <w:lang w:val="en-GB"/>
        </w:rPr>
        <w:t xml:space="preserve"> so as to seek to utilise one insolvency / bankruptcy system over the other. Although the process for recognising and enforcing DIFC Courts’ judgments in onshore Dubai</w:t>
      </w:r>
      <w:r w:rsidR="00E659FE" w:rsidRPr="00781E7D">
        <w:rPr>
          <w:rFonts w:ascii="Avenir Next" w:hAnsi="Avenir Next" w:cs="Arial"/>
          <w:color w:val="7B7B7B" w:themeColor="accent3" w:themeShade="BF"/>
          <w:sz w:val="22"/>
          <w:szCs w:val="22"/>
          <w:lang w:val="en-GB"/>
        </w:rPr>
        <w:t xml:space="preserve"> (and vice versa)</w:t>
      </w:r>
      <w:r w:rsidR="00A867B9" w:rsidRPr="00781E7D">
        <w:rPr>
          <w:rFonts w:ascii="Avenir Next" w:hAnsi="Avenir Next" w:cs="Arial"/>
          <w:color w:val="7B7B7B" w:themeColor="accent3" w:themeShade="BF"/>
          <w:sz w:val="22"/>
          <w:szCs w:val="22"/>
          <w:lang w:val="en-GB"/>
        </w:rPr>
        <w:t xml:space="preserve"> is straight-forward, </w:t>
      </w:r>
      <w:r w:rsidR="00E659FE" w:rsidRPr="00781E7D">
        <w:rPr>
          <w:rFonts w:ascii="Avenir Next" w:hAnsi="Avenir Next" w:cs="Arial"/>
          <w:color w:val="7B7B7B" w:themeColor="accent3" w:themeShade="BF"/>
          <w:sz w:val="22"/>
          <w:szCs w:val="22"/>
          <w:lang w:val="en-GB"/>
        </w:rPr>
        <w:t xml:space="preserve">and although the DIFC has adopted </w:t>
      </w:r>
      <w:r w:rsidR="00A867B9" w:rsidRPr="00781E7D">
        <w:rPr>
          <w:rFonts w:ascii="Avenir Next" w:hAnsi="Avenir Next" w:cs="Arial"/>
          <w:color w:val="7B7B7B" w:themeColor="accent3" w:themeShade="BF"/>
          <w:sz w:val="22"/>
          <w:szCs w:val="22"/>
          <w:lang w:val="en-GB"/>
        </w:rPr>
        <w:t>the</w:t>
      </w:r>
      <w:r w:rsidR="00E659FE" w:rsidRPr="00781E7D">
        <w:rPr>
          <w:rFonts w:ascii="Avenir Next" w:hAnsi="Avenir Next" w:cs="Arial"/>
          <w:color w:val="7B7B7B" w:themeColor="accent3" w:themeShade="BF"/>
          <w:sz w:val="22"/>
          <w:szCs w:val="22"/>
          <w:lang w:val="en-GB"/>
        </w:rPr>
        <w:t xml:space="preserve"> MLCBI, the concept of the onshore Dubai Courts recognising a DIFC insolvency proceeding (and vice versa) is much less familiar and may result in circumstances where there are parallel insolvency proceedings for the same group corporate in both the DIFC and in onshore Dubai. </w:t>
      </w:r>
      <w:r w:rsidR="00B25092" w:rsidRPr="00781E7D">
        <w:rPr>
          <w:rFonts w:ascii="Avenir Next" w:hAnsi="Avenir Next" w:cs="Arial"/>
          <w:color w:val="7B7B7B" w:themeColor="accent3" w:themeShade="BF"/>
          <w:sz w:val="22"/>
          <w:szCs w:val="22"/>
          <w:lang w:val="en-GB"/>
        </w:rPr>
        <w:t xml:space="preserve">It may also mean that </w:t>
      </w:r>
      <w:r w:rsidR="00D72F94">
        <w:rPr>
          <w:rFonts w:ascii="Avenir Next" w:hAnsi="Avenir Next" w:cs="Arial"/>
          <w:color w:val="7B7B7B" w:themeColor="accent3" w:themeShade="BF"/>
          <w:sz w:val="22"/>
          <w:szCs w:val="22"/>
          <w:lang w:val="en-GB"/>
        </w:rPr>
        <w:t>the</w:t>
      </w:r>
      <w:r w:rsidR="00B25092" w:rsidRPr="00781E7D">
        <w:rPr>
          <w:rFonts w:ascii="Avenir Next" w:hAnsi="Avenir Next" w:cs="Arial"/>
          <w:color w:val="7B7B7B" w:themeColor="accent3" w:themeShade="BF"/>
          <w:sz w:val="22"/>
          <w:szCs w:val="22"/>
          <w:lang w:val="en-GB"/>
        </w:rPr>
        <w:t xml:space="preserve"> insolvency representative (</w:t>
      </w:r>
      <w:r w:rsidR="00B25092" w:rsidRPr="00781E7D">
        <w:rPr>
          <w:rFonts w:ascii="Avenir Next" w:hAnsi="Avenir Next" w:cs="Arial"/>
          <w:b/>
          <w:bCs/>
          <w:color w:val="7B7B7B" w:themeColor="accent3" w:themeShade="BF"/>
          <w:sz w:val="22"/>
          <w:szCs w:val="22"/>
          <w:lang w:val="en-GB"/>
        </w:rPr>
        <w:t>IR</w:t>
      </w:r>
      <w:r w:rsidR="00B25092" w:rsidRPr="00781E7D">
        <w:rPr>
          <w:rFonts w:ascii="Avenir Next" w:hAnsi="Avenir Next" w:cs="Arial"/>
          <w:color w:val="7B7B7B" w:themeColor="accent3" w:themeShade="BF"/>
          <w:sz w:val="22"/>
          <w:szCs w:val="22"/>
          <w:lang w:val="en-GB"/>
        </w:rPr>
        <w:t>)</w:t>
      </w:r>
      <w:r w:rsidR="00B25092" w:rsidRPr="00781E7D">
        <w:rPr>
          <w:rFonts w:ascii="Avenir Next" w:hAnsi="Avenir Next" w:cs="Arial"/>
          <w:color w:val="7B7B7B" w:themeColor="accent3" w:themeShade="BF"/>
          <w:sz w:val="22"/>
          <w:szCs w:val="22"/>
          <w:lang w:val="en-GB"/>
        </w:rPr>
        <w:t xml:space="preserve"> may be dealing with various claims in the Dubai (or other onshore UAE) Courts which would not be subject to any moratorium imposed</w:t>
      </w:r>
      <w:r w:rsidR="00D72F94">
        <w:rPr>
          <w:rFonts w:ascii="Avenir Next" w:hAnsi="Avenir Next" w:cs="Arial"/>
          <w:color w:val="7B7B7B" w:themeColor="accent3" w:themeShade="BF"/>
          <w:sz w:val="22"/>
          <w:szCs w:val="22"/>
          <w:lang w:val="en-GB"/>
        </w:rPr>
        <w:t xml:space="preserve"> as a result of the DIFC proceedings</w:t>
      </w:r>
      <w:r w:rsidR="00B25092" w:rsidRPr="00781E7D">
        <w:rPr>
          <w:rFonts w:ascii="Avenir Next" w:hAnsi="Avenir Next" w:cs="Arial"/>
          <w:color w:val="7B7B7B" w:themeColor="accent3" w:themeShade="BF"/>
          <w:sz w:val="22"/>
          <w:szCs w:val="22"/>
          <w:lang w:val="en-GB"/>
        </w:rPr>
        <w:t xml:space="preserve"> given that the onshore UAE courts are unlikely to recognise the DIFC insolvency proceedings. This goes to issue</w:t>
      </w:r>
      <w:r w:rsidR="00D72F94">
        <w:rPr>
          <w:rFonts w:ascii="Avenir Next" w:hAnsi="Avenir Next" w:cs="Arial"/>
          <w:color w:val="7B7B7B" w:themeColor="accent3" w:themeShade="BF"/>
          <w:sz w:val="22"/>
          <w:szCs w:val="22"/>
          <w:lang w:val="en-GB"/>
        </w:rPr>
        <w:t>s including</w:t>
      </w:r>
      <w:r w:rsidR="00B25092" w:rsidRPr="00781E7D">
        <w:rPr>
          <w:rFonts w:ascii="Avenir Next" w:hAnsi="Avenir Next" w:cs="Arial"/>
          <w:color w:val="7B7B7B" w:themeColor="accent3" w:themeShade="BF"/>
          <w:sz w:val="22"/>
          <w:szCs w:val="22"/>
          <w:lang w:val="en-GB"/>
        </w:rPr>
        <w:t xml:space="preserve"> </w:t>
      </w:r>
      <w:r w:rsidR="00D72F94">
        <w:rPr>
          <w:rFonts w:ascii="Avenir Next" w:hAnsi="Avenir Next" w:cs="Arial"/>
          <w:color w:val="7B7B7B" w:themeColor="accent3" w:themeShade="BF"/>
          <w:sz w:val="22"/>
          <w:szCs w:val="22"/>
          <w:lang w:val="en-GB"/>
        </w:rPr>
        <w:t xml:space="preserve">that of </w:t>
      </w:r>
      <w:r w:rsidR="00B25092" w:rsidRPr="00781E7D">
        <w:rPr>
          <w:rFonts w:ascii="Avenir Next" w:hAnsi="Avenir Next" w:cs="Arial"/>
          <w:color w:val="7B7B7B" w:themeColor="accent3" w:themeShade="BF"/>
          <w:sz w:val="22"/>
          <w:szCs w:val="22"/>
          <w:lang w:val="en-GB"/>
        </w:rPr>
        <w:t xml:space="preserve">co-ordinated claims procedures, identified as one of the nine key issues in cross-border insolvency by Westbrook. </w:t>
      </w:r>
    </w:p>
    <w:p w14:paraId="5BBC0E66" w14:textId="77777777" w:rsidR="007D663B" w:rsidRPr="00781E7D" w:rsidRDefault="007D663B" w:rsidP="007D663B">
      <w:pPr>
        <w:pStyle w:val="ListParagraph"/>
        <w:jc w:val="both"/>
        <w:rPr>
          <w:rFonts w:ascii="Avenir Next" w:hAnsi="Avenir Next" w:cs="Arial"/>
          <w:color w:val="7B7B7B" w:themeColor="accent3" w:themeShade="BF"/>
          <w:sz w:val="22"/>
          <w:szCs w:val="22"/>
          <w:lang w:val="en-GB"/>
        </w:rPr>
      </w:pPr>
    </w:p>
    <w:p w14:paraId="10B39B4F" w14:textId="69BE7AC3" w:rsidR="00D6102C" w:rsidRPr="00781E7D" w:rsidRDefault="007D663B" w:rsidP="007D663B">
      <w:pPr>
        <w:pStyle w:val="ListParagraph"/>
        <w:numPr>
          <w:ilvl w:val="0"/>
          <w:numId w:val="24"/>
        </w:numPr>
        <w:jc w:val="both"/>
        <w:rPr>
          <w:rFonts w:ascii="Avenir Next" w:hAnsi="Avenir Next" w:cs="Arial"/>
          <w:color w:val="7B7B7B" w:themeColor="accent3" w:themeShade="BF"/>
          <w:sz w:val="22"/>
          <w:szCs w:val="22"/>
          <w:lang w:val="en-GB"/>
        </w:rPr>
      </w:pPr>
      <w:r w:rsidRPr="00781E7D">
        <w:rPr>
          <w:rFonts w:ascii="Avenir Next" w:hAnsi="Avenir Next" w:cs="Arial"/>
          <w:color w:val="7B7B7B" w:themeColor="accent3" w:themeShade="BF"/>
          <w:sz w:val="22"/>
          <w:szCs w:val="22"/>
          <w:lang w:val="en-GB"/>
        </w:rPr>
        <w:t xml:space="preserve">Issue 2: Determination of “foreign proceedings”. </w:t>
      </w:r>
      <w:r w:rsidR="00D6102C" w:rsidRPr="00781E7D">
        <w:rPr>
          <w:rFonts w:ascii="Avenir Next" w:hAnsi="Avenir Next" w:cs="Arial"/>
          <w:color w:val="7B7B7B" w:themeColor="accent3" w:themeShade="BF"/>
          <w:sz w:val="22"/>
          <w:szCs w:val="22"/>
          <w:lang w:val="en-GB"/>
        </w:rPr>
        <w:t xml:space="preserve">In the context of the above, one of the issues that </w:t>
      </w:r>
      <w:r w:rsidR="00D72F94">
        <w:rPr>
          <w:rFonts w:ascii="Avenir Next" w:hAnsi="Avenir Next" w:cs="Arial"/>
          <w:color w:val="7B7B7B" w:themeColor="accent3" w:themeShade="BF"/>
          <w:sz w:val="22"/>
          <w:szCs w:val="22"/>
          <w:lang w:val="en-GB"/>
        </w:rPr>
        <w:t>the</w:t>
      </w:r>
      <w:r w:rsidR="00B25092" w:rsidRPr="00781E7D">
        <w:rPr>
          <w:rFonts w:ascii="Avenir Next" w:hAnsi="Avenir Next" w:cs="Arial"/>
          <w:color w:val="7B7B7B" w:themeColor="accent3" w:themeShade="BF"/>
          <w:sz w:val="22"/>
          <w:szCs w:val="22"/>
          <w:lang w:val="en-GB"/>
        </w:rPr>
        <w:t xml:space="preserve"> IR </w:t>
      </w:r>
      <w:r w:rsidR="00D6102C" w:rsidRPr="00781E7D">
        <w:rPr>
          <w:rFonts w:ascii="Avenir Next" w:hAnsi="Avenir Next" w:cs="Arial"/>
          <w:color w:val="7B7B7B" w:themeColor="accent3" w:themeShade="BF"/>
          <w:sz w:val="22"/>
          <w:szCs w:val="22"/>
          <w:lang w:val="en-GB"/>
        </w:rPr>
        <w:t>may face is determining what constitutes a “foreign proceeding”.</w:t>
      </w:r>
      <w:r w:rsidRPr="00781E7D">
        <w:rPr>
          <w:rFonts w:ascii="Avenir Next" w:hAnsi="Avenir Next" w:cs="Arial"/>
          <w:color w:val="7B7B7B" w:themeColor="accent3" w:themeShade="BF"/>
          <w:sz w:val="22"/>
          <w:szCs w:val="22"/>
          <w:lang w:val="en-GB"/>
        </w:rPr>
        <w:t xml:space="preserve"> This categorisation is important for a number of reasons, including in the context of</w:t>
      </w:r>
      <w:r w:rsidR="00D72F94">
        <w:rPr>
          <w:rFonts w:ascii="Avenir Next" w:hAnsi="Avenir Next" w:cs="Arial"/>
          <w:color w:val="7B7B7B" w:themeColor="accent3" w:themeShade="BF"/>
          <w:sz w:val="22"/>
          <w:szCs w:val="22"/>
          <w:lang w:val="en-GB"/>
        </w:rPr>
        <w:t xml:space="preserve"> </w:t>
      </w:r>
      <w:r w:rsidRPr="00781E7D">
        <w:rPr>
          <w:rFonts w:ascii="Avenir Next" w:hAnsi="Avenir Next" w:cs="Arial"/>
          <w:color w:val="7B7B7B" w:themeColor="accent3" w:themeShade="BF"/>
          <w:sz w:val="22"/>
          <w:szCs w:val="22"/>
          <w:lang w:val="en-GB"/>
        </w:rPr>
        <w:t>rights of foreign creditors, recognition and relief.</w:t>
      </w:r>
      <w:r w:rsidR="00D6102C" w:rsidRPr="00781E7D">
        <w:rPr>
          <w:rFonts w:ascii="Avenir Next" w:hAnsi="Avenir Next" w:cs="Arial"/>
          <w:color w:val="7B7B7B" w:themeColor="accent3" w:themeShade="BF"/>
          <w:sz w:val="22"/>
          <w:szCs w:val="22"/>
          <w:lang w:val="en-GB"/>
        </w:rPr>
        <w:t xml:space="preserve"> First, </w:t>
      </w:r>
      <w:r w:rsidR="00240BE9">
        <w:rPr>
          <w:rFonts w:ascii="Avenir Next" w:hAnsi="Avenir Next" w:cs="Arial"/>
          <w:color w:val="7B7B7B" w:themeColor="accent3" w:themeShade="BF"/>
          <w:sz w:val="22"/>
          <w:szCs w:val="22"/>
          <w:lang w:val="en-GB"/>
        </w:rPr>
        <w:t>the</w:t>
      </w:r>
      <w:r w:rsidR="00D6102C" w:rsidRPr="00781E7D">
        <w:rPr>
          <w:rFonts w:ascii="Avenir Next" w:hAnsi="Avenir Next" w:cs="Arial"/>
          <w:color w:val="7B7B7B" w:themeColor="accent3" w:themeShade="BF"/>
          <w:sz w:val="22"/>
          <w:szCs w:val="22"/>
          <w:lang w:val="en-GB"/>
        </w:rPr>
        <w:t xml:space="preserve"> IR must consider whether onshore Dubai insolvency proceedings can properly be considered a </w:t>
      </w:r>
      <w:r w:rsidR="00D6102C" w:rsidRPr="00781E7D">
        <w:rPr>
          <w:rFonts w:ascii="Avenir Next" w:hAnsi="Avenir Next" w:cs="Arial"/>
          <w:color w:val="7B7B7B" w:themeColor="accent3" w:themeShade="BF"/>
          <w:sz w:val="22"/>
          <w:szCs w:val="22"/>
          <w:lang w:val="en-GB"/>
        </w:rPr>
        <w:t>“foreign proceeding”</w:t>
      </w:r>
      <w:r w:rsidR="00D6102C" w:rsidRPr="00781E7D">
        <w:rPr>
          <w:rFonts w:ascii="Avenir Next" w:hAnsi="Avenir Next" w:cs="Arial"/>
          <w:color w:val="7B7B7B" w:themeColor="accent3" w:themeShade="BF"/>
          <w:sz w:val="22"/>
          <w:szCs w:val="22"/>
          <w:lang w:val="en-GB"/>
        </w:rPr>
        <w:t xml:space="preserve"> because Dubai and the DIFC are both located </w:t>
      </w:r>
      <w:r w:rsidR="00F533D3" w:rsidRPr="00781E7D">
        <w:rPr>
          <w:rFonts w:ascii="Avenir Next" w:hAnsi="Avenir Next" w:cs="Arial"/>
          <w:color w:val="7B7B7B" w:themeColor="accent3" w:themeShade="BF"/>
          <w:sz w:val="22"/>
          <w:szCs w:val="22"/>
          <w:lang w:val="en-GB"/>
        </w:rPr>
        <w:t>with</w:t>
      </w:r>
      <w:r w:rsidR="00D6102C" w:rsidRPr="00781E7D">
        <w:rPr>
          <w:rFonts w:ascii="Avenir Next" w:hAnsi="Avenir Next" w:cs="Arial"/>
          <w:color w:val="7B7B7B" w:themeColor="accent3" w:themeShade="BF"/>
          <w:sz w:val="22"/>
          <w:szCs w:val="22"/>
          <w:lang w:val="en-GB"/>
        </w:rPr>
        <w:t>in the UAE and it is trite law that the DIFC Courts, for example, are considered Courts of Dubai and Courts of the UAE – so</w:t>
      </w:r>
      <w:r w:rsidR="00F533D3" w:rsidRPr="00781E7D">
        <w:rPr>
          <w:rFonts w:ascii="Avenir Next" w:hAnsi="Avenir Next" w:cs="Arial"/>
          <w:color w:val="7B7B7B" w:themeColor="accent3" w:themeShade="BF"/>
          <w:sz w:val="22"/>
          <w:szCs w:val="22"/>
          <w:lang w:val="en-GB"/>
        </w:rPr>
        <w:t>,</w:t>
      </w:r>
      <w:r w:rsidR="00D6102C" w:rsidRPr="00781E7D">
        <w:rPr>
          <w:rFonts w:ascii="Avenir Next" w:hAnsi="Avenir Next" w:cs="Arial"/>
          <w:color w:val="7B7B7B" w:themeColor="accent3" w:themeShade="BF"/>
          <w:sz w:val="22"/>
          <w:szCs w:val="22"/>
          <w:lang w:val="en-GB"/>
        </w:rPr>
        <w:t xml:space="preserve"> insolvency proceedings being heard in both onshore Dubai and in the DIFC should be assessed in this context. This will require the IR to track through the meaning of </w:t>
      </w:r>
      <w:r w:rsidR="00D6102C" w:rsidRPr="00781E7D">
        <w:rPr>
          <w:rFonts w:ascii="Avenir Next" w:hAnsi="Avenir Next" w:cs="Arial"/>
          <w:color w:val="7B7B7B" w:themeColor="accent3" w:themeShade="BF"/>
          <w:sz w:val="22"/>
          <w:szCs w:val="22"/>
          <w:lang w:val="en-GB"/>
        </w:rPr>
        <w:t>“foreign proceeding”</w:t>
      </w:r>
      <w:r w:rsidR="00D6102C" w:rsidRPr="00781E7D">
        <w:rPr>
          <w:rFonts w:ascii="Avenir Next" w:hAnsi="Avenir Next" w:cs="Arial"/>
          <w:color w:val="7B7B7B" w:themeColor="accent3" w:themeShade="BF"/>
          <w:sz w:val="22"/>
          <w:szCs w:val="22"/>
          <w:lang w:val="en-GB"/>
        </w:rPr>
        <w:t xml:space="preserve"> using the DIFC Insolvency Law. Pursuant to the DIFC Insolvency Law, </w:t>
      </w:r>
      <w:r w:rsidR="00F533D3" w:rsidRPr="00781E7D">
        <w:rPr>
          <w:rFonts w:ascii="Avenir Next" w:hAnsi="Avenir Next" w:cs="Arial"/>
          <w:color w:val="7B7B7B" w:themeColor="accent3" w:themeShade="BF"/>
          <w:sz w:val="22"/>
          <w:szCs w:val="22"/>
          <w:lang w:val="en-GB"/>
        </w:rPr>
        <w:t xml:space="preserve">a “Foreign Company” </w:t>
      </w:r>
      <w:r w:rsidR="00F533D3" w:rsidRPr="00781E7D">
        <w:rPr>
          <w:rFonts w:ascii="Avenir Next" w:hAnsi="Avenir Next" w:cs="Arial"/>
          <w:color w:val="7B7B7B" w:themeColor="accent3" w:themeShade="BF"/>
          <w:sz w:val="22"/>
          <w:szCs w:val="22"/>
          <w:lang w:val="en-GB"/>
        </w:rPr>
        <w:t xml:space="preserve">has the meaning given to it in the </w:t>
      </w:r>
      <w:r w:rsidR="00F533D3" w:rsidRPr="00781E7D">
        <w:rPr>
          <w:rFonts w:ascii="Avenir Next" w:hAnsi="Avenir Next" w:cs="Arial"/>
          <w:color w:val="7B7B7B" w:themeColor="accent3" w:themeShade="BF"/>
          <w:sz w:val="22"/>
          <w:szCs w:val="22"/>
          <w:lang w:val="en-GB"/>
        </w:rPr>
        <w:t xml:space="preserve">DIFC </w:t>
      </w:r>
      <w:r w:rsidR="00F533D3" w:rsidRPr="00781E7D">
        <w:rPr>
          <w:rFonts w:ascii="Avenir Next" w:hAnsi="Avenir Next" w:cs="Arial"/>
          <w:color w:val="7B7B7B" w:themeColor="accent3" w:themeShade="BF"/>
          <w:sz w:val="22"/>
          <w:szCs w:val="22"/>
          <w:lang w:val="en-GB"/>
        </w:rPr>
        <w:t>Companies Law</w:t>
      </w:r>
      <w:r w:rsidR="00F533D3" w:rsidRPr="00781E7D">
        <w:rPr>
          <w:rFonts w:ascii="Avenir Next" w:hAnsi="Avenir Next" w:cs="Arial"/>
          <w:color w:val="7B7B7B" w:themeColor="accent3" w:themeShade="BF"/>
          <w:sz w:val="22"/>
          <w:szCs w:val="22"/>
          <w:lang w:val="en-GB"/>
        </w:rPr>
        <w:t xml:space="preserve">. The </w:t>
      </w:r>
      <w:r w:rsidR="00F533D3" w:rsidRPr="00781E7D">
        <w:rPr>
          <w:rFonts w:ascii="Avenir Next" w:hAnsi="Avenir Next" w:cs="Arial"/>
          <w:color w:val="7B7B7B" w:themeColor="accent3" w:themeShade="BF"/>
          <w:sz w:val="22"/>
          <w:szCs w:val="22"/>
          <w:lang w:val="en-GB"/>
        </w:rPr>
        <w:t>DIFC Companies Law</w:t>
      </w:r>
      <w:r w:rsidR="00F533D3" w:rsidRPr="00781E7D">
        <w:rPr>
          <w:rFonts w:ascii="Avenir Next" w:hAnsi="Avenir Next" w:cs="Arial"/>
          <w:color w:val="7B7B7B" w:themeColor="accent3" w:themeShade="BF"/>
          <w:sz w:val="22"/>
          <w:szCs w:val="22"/>
          <w:lang w:val="en-GB"/>
        </w:rPr>
        <w:t xml:space="preserve"> prescribes that </w:t>
      </w:r>
      <w:r w:rsidR="00F533D3" w:rsidRPr="00781E7D">
        <w:rPr>
          <w:rFonts w:ascii="Avenir Next" w:hAnsi="Avenir Next" w:cs="Arial"/>
          <w:color w:val="7B7B7B" w:themeColor="accent3" w:themeShade="BF"/>
          <w:sz w:val="22"/>
          <w:szCs w:val="22"/>
          <w:lang w:val="en-GB"/>
        </w:rPr>
        <w:t>a</w:t>
      </w:r>
      <w:r w:rsidR="00F533D3" w:rsidRPr="00781E7D">
        <w:rPr>
          <w:rFonts w:ascii="Avenir Next" w:hAnsi="Avenir Next" w:cs="Arial"/>
          <w:color w:val="7B7B7B" w:themeColor="accent3" w:themeShade="BF"/>
          <w:sz w:val="22"/>
          <w:szCs w:val="22"/>
          <w:lang w:val="en-GB"/>
        </w:rPr>
        <w:t xml:space="preserve"> Foreign Company is a</w:t>
      </w:r>
      <w:r w:rsidR="00F533D3" w:rsidRPr="00781E7D">
        <w:rPr>
          <w:rFonts w:ascii="Avenir Next" w:hAnsi="Avenir Next" w:cs="Arial"/>
          <w:color w:val="7B7B7B" w:themeColor="accent3" w:themeShade="BF"/>
          <w:sz w:val="22"/>
          <w:szCs w:val="22"/>
          <w:lang w:val="en-GB"/>
        </w:rPr>
        <w:t xml:space="preserve"> body corporate incorporated in any jurisdiction other than the DIFC.</w:t>
      </w:r>
      <w:r w:rsidR="00F533D3" w:rsidRPr="00781E7D">
        <w:rPr>
          <w:rFonts w:ascii="Avenir Next" w:hAnsi="Avenir Next" w:cs="Arial"/>
          <w:color w:val="7B7B7B" w:themeColor="accent3" w:themeShade="BF"/>
          <w:sz w:val="22"/>
          <w:szCs w:val="22"/>
          <w:lang w:val="en-GB"/>
        </w:rPr>
        <w:t xml:space="preserve"> Accordingly, a corporate incorporated in onshore Dubai would be considered a Foreign Company for the purposes of the DIFC Insolvency Law and therefore the operation of MLCBI, as incorporated by Schedule 4. </w:t>
      </w:r>
      <w:r w:rsidR="00E5118B" w:rsidRPr="00781E7D">
        <w:rPr>
          <w:rFonts w:ascii="Avenir Next" w:hAnsi="Avenir Next" w:cs="Arial"/>
          <w:color w:val="7B7B7B" w:themeColor="accent3" w:themeShade="BF"/>
          <w:sz w:val="22"/>
          <w:szCs w:val="22"/>
          <w:lang w:val="en-GB"/>
        </w:rPr>
        <w:t>Therefore the IR could, in the DIFC, apply the MLCBI (</w:t>
      </w:r>
      <w:r w:rsidR="00E5118B" w:rsidRPr="00781E7D">
        <w:rPr>
          <w:rFonts w:ascii="Avenir Next" w:hAnsi="Avenir Next" w:cs="Arial"/>
          <w:color w:val="7B7B7B" w:themeColor="accent3" w:themeShade="BF"/>
          <w:sz w:val="22"/>
          <w:szCs w:val="22"/>
          <w:lang w:val="en-GB"/>
        </w:rPr>
        <w:t>with certain modifications for application in the DIFC</w:t>
      </w:r>
      <w:r w:rsidR="00E5118B" w:rsidRPr="00781E7D">
        <w:rPr>
          <w:rFonts w:ascii="Avenir Next" w:hAnsi="Avenir Next" w:cs="Arial"/>
          <w:color w:val="7B7B7B" w:themeColor="accent3" w:themeShade="BF"/>
          <w:sz w:val="22"/>
          <w:szCs w:val="22"/>
          <w:lang w:val="en-GB"/>
        </w:rPr>
        <w:t>) in dealing with cross-border issues as between the DIFC and Dubai</w:t>
      </w:r>
      <w:r w:rsidR="006515E2" w:rsidRPr="00781E7D">
        <w:rPr>
          <w:rFonts w:ascii="Avenir Next" w:hAnsi="Avenir Next" w:cs="Arial"/>
          <w:color w:val="7B7B7B" w:themeColor="accent3" w:themeShade="BF"/>
          <w:sz w:val="22"/>
          <w:szCs w:val="22"/>
          <w:lang w:val="en-GB"/>
        </w:rPr>
        <w:t xml:space="preserve"> and as between DIFC and any other foreign jurisdiction in which the debtor had operations</w:t>
      </w:r>
      <w:r w:rsidR="00E5118B" w:rsidRPr="00781E7D">
        <w:rPr>
          <w:rFonts w:ascii="Avenir Next" w:hAnsi="Avenir Next" w:cs="Arial"/>
          <w:color w:val="7B7B7B" w:themeColor="accent3" w:themeShade="BF"/>
          <w:sz w:val="22"/>
          <w:szCs w:val="22"/>
          <w:lang w:val="en-GB"/>
        </w:rPr>
        <w:t xml:space="preserve">. </w:t>
      </w:r>
    </w:p>
    <w:p w14:paraId="5559F173" w14:textId="77777777" w:rsidR="00D6102C" w:rsidRPr="00781E7D" w:rsidRDefault="00D6102C" w:rsidP="00D6102C">
      <w:pPr>
        <w:pStyle w:val="ListParagraph"/>
        <w:rPr>
          <w:rFonts w:ascii="Avenir Next" w:hAnsi="Avenir Next" w:cs="Arial"/>
          <w:color w:val="7B7B7B" w:themeColor="accent3" w:themeShade="BF"/>
          <w:sz w:val="22"/>
          <w:szCs w:val="22"/>
          <w:lang w:val="en-GB"/>
        </w:rPr>
      </w:pPr>
    </w:p>
    <w:p w14:paraId="1933DD90" w14:textId="49A1E7A4" w:rsidR="0083647F" w:rsidRDefault="007D663B" w:rsidP="005273E6">
      <w:pPr>
        <w:pStyle w:val="ListParagraph"/>
        <w:numPr>
          <w:ilvl w:val="0"/>
          <w:numId w:val="24"/>
        </w:numPr>
        <w:jc w:val="both"/>
        <w:rPr>
          <w:rFonts w:ascii="Avenir Next" w:hAnsi="Avenir Next" w:cs="Arial"/>
          <w:color w:val="7B7B7B" w:themeColor="accent3" w:themeShade="BF"/>
          <w:sz w:val="22"/>
          <w:szCs w:val="22"/>
          <w:lang w:val="en-GB"/>
        </w:rPr>
      </w:pPr>
      <w:r w:rsidRPr="00781E7D">
        <w:rPr>
          <w:rFonts w:ascii="Avenir Next" w:hAnsi="Avenir Next" w:cs="Arial"/>
          <w:color w:val="7B7B7B" w:themeColor="accent3" w:themeShade="BF"/>
          <w:sz w:val="22"/>
          <w:szCs w:val="22"/>
          <w:lang w:val="en-GB"/>
        </w:rPr>
        <w:t xml:space="preserve">Issue 3: </w:t>
      </w:r>
      <w:r w:rsidR="00240BE9">
        <w:rPr>
          <w:rFonts w:ascii="Avenir Next" w:hAnsi="Avenir Next" w:cs="Arial"/>
          <w:color w:val="7B7B7B" w:themeColor="accent3" w:themeShade="BF"/>
          <w:sz w:val="22"/>
          <w:szCs w:val="22"/>
          <w:lang w:val="en-GB"/>
        </w:rPr>
        <w:t>Creditor rights</w:t>
      </w:r>
      <w:r w:rsidRPr="00781E7D">
        <w:rPr>
          <w:rFonts w:ascii="Avenir Next" w:hAnsi="Avenir Next" w:cs="Arial"/>
          <w:color w:val="7B7B7B" w:themeColor="accent3" w:themeShade="BF"/>
          <w:sz w:val="22"/>
          <w:szCs w:val="22"/>
          <w:lang w:val="en-GB"/>
        </w:rPr>
        <w:t>.</w:t>
      </w:r>
      <w:r w:rsidR="00240BE9">
        <w:rPr>
          <w:rFonts w:ascii="Avenir Next" w:hAnsi="Avenir Next" w:cs="Arial"/>
          <w:color w:val="7B7B7B" w:themeColor="accent3" w:themeShade="BF"/>
          <w:sz w:val="22"/>
          <w:szCs w:val="22"/>
          <w:lang w:val="en-GB"/>
        </w:rPr>
        <w:t xml:space="preserve"> The DIFC debtor may own assets which are located in onshore UAE (i.e. outside of the DIFC). For example, a DIFC-based debtor owns property in onshore Dubai. That property is mortgaged to a bank. Although the DIFC Insolvency Law deals with the rights and participation of secured creditors, the bank may seek to enforce its security directly, via the onshore Dubai Courts by filing a ‘mortgage case’ in order to have the property sold at auction. The Dubai Courts would hear and execute that claim without reference to the IR or the DIFC insolvency proceedings. </w:t>
      </w:r>
      <w:r w:rsidR="009826EA">
        <w:rPr>
          <w:rFonts w:ascii="Avenir Next" w:hAnsi="Avenir Next" w:cs="Arial"/>
          <w:color w:val="7B7B7B" w:themeColor="accent3" w:themeShade="BF"/>
          <w:sz w:val="22"/>
          <w:szCs w:val="22"/>
          <w:lang w:val="en-GB"/>
        </w:rPr>
        <w:t xml:space="preserve">Whilst a secured creditor ranks at the top of the distribution list on liquidation and may be expected to exercise self-help remedies, any such proceedings </w:t>
      </w:r>
      <w:r w:rsidR="009826EA">
        <w:rPr>
          <w:rFonts w:ascii="Avenir Next" w:hAnsi="Avenir Next" w:cs="Arial"/>
          <w:color w:val="7B7B7B" w:themeColor="accent3" w:themeShade="BF"/>
          <w:sz w:val="22"/>
          <w:szCs w:val="22"/>
          <w:lang w:val="en-GB"/>
        </w:rPr>
        <w:lastRenderedPageBreak/>
        <w:t xml:space="preserve">would result in the IR incurring time and costs dealing with the matter. Further, any surplus sale proceedings would be paid into the Dubai Courts’ Treasury and would therefore be at risk of distribution to other judgment creditors, creating </w:t>
      </w:r>
      <w:r w:rsidR="0083647F">
        <w:rPr>
          <w:rFonts w:ascii="Avenir Next" w:hAnsi="Avenir Next" w:cs="Arial"/>
          <w:color w:val="7B7B7B" w:themeColor="accent3" w:themeShade="BF"/>
          <w:sz w:val="22"/>
          <w:szCs w:val="22"/>
          <w:lang w:val="en-GB"/>
        </w:rPr>
        <w:t xml:space="preserve">an effective preference for unsecured creditors. </w:t>
      </w:r>
      <w:r w:rsidR="00D72F94">
        <w:rPr>
          <w:rFonts w:ascii="Avenir Next" w:hAnsi="Avenir Next" w:cs="Arial"/>
          <w:color w:val="7B7B7B" w:themeColor="accent3" w:themeShade="BF"/>
          <w:sz w:val="22"/>
          <w:szCs w:val="22"/>
          <w:lang w:val="en-GB"/>
        </w:rPr>
        <w:t xml:space="preserve">This is also a risk where the debtor owns property / assets in any other non-MLCBI jurisdiction. </w:t>
      </w:r>
    </w:p>
    <w:p w14:paraId="75C7974E" w14:textId="77777777" w:rsidR="0083647F" w:rsidRPr="0083647F" w:rsidRDefault="0083647F" w:rsidP="0083647F">
      <w:pPr>
        <w:pStyle w:val="ListParagraph"/>
        <w:rPr>
          <w:rFonts w:ascii="Avenir Next" w:hAnsi="Avenir Next" w:cs="Arial"/>
          <w:color w:val="7B7B7B" w:themeColor="accent3" w:themeShade="BF"/>
          <w:sz w:val="22"/>
          <w:szCs w:val="22"/>
          <w:lang w:val="en-GB"/>
        </w:rPr>
      </w:pPr>
    </w:p>
    <w:p w14:paraId="3A0AC94B" w14:textId="4EE8130E" w:rsidR="00E659FE" w:rsidRPr="00781E7D" w:rsidRDefault="0083647F" w:rsidP="005273E6">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4: Recognition of the DIFC insolvency proceedings by foreign courts. Where the foreign jurisdiction is a party to the MLCBI, recognition should be straight-forward. However, where the foreign states are not party to the MLCBI, </w:t>
      </w:r>
      <w:r w:rsidR="00D72F94">
        <w:rPr>
          <w:rFonts w:ascii="Avenir Next" w:hAnsi="Avenir Next" w:cs="Arial"/>
          <w:color w:val="7B7B7B" w:themeColor="accent3" w:themeShade="BF"/>
          <w:sz w:val="22"/>
          <w:szCs w:val="22"/>
          <w:lang w:val="en-GB"/>
        </w:rPr>
        <w:t xml:space="preserve">not only will recognition be more challenging (or indeed, fail), </w:t>
      </w:r>
      <w:r>
        <w:rPr>
          <w:rFonts w:ascii="Avenir Next" w:hAnsi="Avenir Next" w:cs="Arial"/>
          <w:color w:val="7B7B7B" w:themeColor="accent3" w:themeShade="BF"/>
          <w:sz w:val="22"/>
          <w:szCs w:val="22"/>
          <w:lang w:val="en-GB"/>
        </w:rPr>
        <w:t xml:space="preserve">there is often confusion over what the DIFC is and its status. This may create additional difficulties for the IR when dealing with jurisdictions in which the debtor has operations that are not party to the MLCBI. </w:t>
      </w:r>
      <w:r w:rsidR="008D2F25">
        <w:rPr>
          <w:rFonts w:ascii="Avenir Next" w:hAnsi="Avenir Next" w:cs="Arial"/>
          <w:color w:val="7B7B7B" w:themeColor="accent3" w:themeShade="BF"/>
          <w:sz w:val="22"/>
          <w:szCs w:val="22"/>
          <w:lang w:val="en-GB"/>
        </w:rPr>
        <w:t>It may be assistive if the foreign jurisdiction has a Memorandum of Guidance or Understanding with the DIFC</w:t>
      </w:r>
      <w:r w:rsidR="00D72F94">
        <w:rPr>
          <w:rFonts w:ascii="Avenir Next" w:hAnsi="Avenir Next" w:cs="Arial"/>
          <w:color w:val="7B7B7B" w:themeColor="accent3" w:themeShade="BF"/>
          <w:sz w:val="22"/>
          <w:szCs w:val="22"/>
          <w:lang w:val="en-GB"/>
        </w:rPr>
        <w:t xml:space="preserve"> Courts</w:t>
      </w:r>
      <w:r w:rsidR="008D2F25">
        <w:rPr>
          <w:rFonts w:ascii="Avenir Next" w:hAnsi="Avenir Next" w:cs="Arial"/>
          <w:color w:val="7B7B7B" w:themeColor="accent3" w:themeShade="BF"/>
          <w:sz w:val="22"/>
          <w:szCs w:val="22"/>
          <w:lang w:val="en-GB"/>
        </w:rPr>
        <w:t>, e.g. China, so that i</w:t>
      </w:r>
      <w:r w:rsidR="00D72F94">
        <w:rPr>
          <w:rFonts w:ascii="Avenir Next" w:hAnsi="Avenir Next" w:cs="Arial"/>
          <w:color w:val="7B7B7B" w:themeColor="accent3" w:themeShade="BF"/>
          <w:sz w:val="22"/>
          <w:szCs w:val="22"/>
          <w:lang w:val="en-GB"/>
        </w:rPr>
        <w:t>t</w:t>
      </w:r>
      <w:r w:rsidR="008D2F25">
        <w:rPr>
          <w:rFonts w:ascii="Avenir Next" w:hAnsi="Avenir Next" w:cs="Arial"/>
          <w:color w:val="7B7B7B" w:themeColor="accent3" w:themeShade="BF"/>
          <w:sz w:val="22"/>
          <w:szCs w:val="22"/>
          <w:lang w:val="en-GB"/>
        </w:rPr>
        <w:t xml:space="preserve"> should, at least, recognise the DIFC as </w:t>
      </w:r>
      <w:r w:rsidR="00D72F94">
        <w:rPr>
          <w:rFonts w:ascii="Avenir Next" w:hAnsi="Avenir Next" w:cs="Arial"/>
          <w:color w:val="7B7B7B" w:themeColor="accent3" w:themeShade="BF"/>
          <w:sz w:val="22"/>
          <w:szCs w:val="22"/>
          <w:lang w:val="en-GB"/>
        </w:rPr>
        <w:t xml:space="preserve">a </w:t>
      </w:r>
      <w:r w:rsidR="008D2F25">
        <w:rPr>
          <w:rFonts w:ascii="Avenir Next" w:hAnsi="Avenir Next" w:cs="Arial"/>
          <w:color w:val="7B7B7B" w:themeColor="accent3" w:themeShade="BF"/>
          <w:sz w:val="22"/>
          <w:szCs w:val="22"/>
          <w:lang w:val="en-GB"/>
        </w:rPr>
        <w:t>jurisdiction</w:t>
      </w:r>
      <w:r w:rsidR="00D72F94">
        <w:rPr>
          <w:rFonts w:ascii="Avenir Next" w:hAnsi="Avenir Next" w:cs="Arial"/>
          <w:color w:val="7B7B7B" w:themeColor="accent3" w:themeShade="BF"/>
          <w:sz w:val="22"/>
          <w:szCs w:val="22"/>
          <w:lang w:val="en-GB"/>
        </w:rPr>
        <w:t xml:space="preserve"> in its own right</w:t>
      </w:r>
      <w:r w:rsidR="008D2F2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t>
      </w:r>
      <w:r w:rsidR="009826EA">
        <w:rPr>
          <w:rFonts w:ascii="Avenir Next" w:hAnsi="Avenir Next" w:cs="Arial"/>
          <w:color w:val="7B7B7B" w:themeColor="accent3" w:themeShade="BF"/>
          <w:sz w:val="22"/>
          <w:szCs w:val="22"/>
          <w:lang w:val="en-GB"/>
        </w:rPr>
        <w:t xml:space="preserve">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7E7D" w14:textId="77777777" w:rsidR="009D4B83" w:rsidRDefault="009D4B83" w:rsidP="00241B44">
      <w:r>
        <w:separator/>
      </w:r>
    </w:p>
  </w:endnote>
  <w:endnote w:type="continuationSeparator" w:id="0">
    <w:p w14:paraId="73BE56D0" w14:textId="77777777" w:rsidR="009D4B83" w:rsidRDefault="009D4B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698A6C3" w:rsidR="00AD6A7D" w:rsidRPr="009634F4" w:rsidRDefault="00667313" w:rsidP="00AD6A7D">
    <w:pPr>
      <w:pStyle w:val="Footer"/>
      <w:ind w:right="360"/>
      <w:rPr>
        <w:rFonts w:ascii="Avenir Next" w:hAnsi="Avenir Next" w:cs="Arial"/>
        <w:sz w:val="22"/>
        <w:szCs w:val="22"/>
      </w:rPr>
    </w:pPr>
    <w:r w:rsidRPr="00667313">
      <w:rPr>
        <w:rFonts w:ascii="Avenir Next" w:hAnsi="Avenir Next" w:cs="Arial"/>
        <w:sz w:val="22"/>
        <w:szCs w:val="22"/>
      </w:rPr>
      <w:t>FC202324-1373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DDA3" w14:textId="77777777" w:rsidR="009D4B83" w:rsidRDefault="009D4B83" w:rsidP="00241B44">
      <w:r>
        <w:separator/>
      </w:r>
    </w:p>
  </w:footnote>
  <w:footnote w:type="continuationSeparator" w:id="0">
    <w:p w14:paraId="17900C09" w14:textId="77777777" w:rsidR="009D4B83" w:rsidRDefault="009D4B83" w:rsidP="00241B44">
      <w:r>
        <w:continuationSeparator/>
      </w:r>
    </w:p>
  </w:footnote>
  <w:footnote w:id="1">
    <w:p w14:paraId="4E0D8BC2" w14:textId="77777777" w:rsidR="000C6911" w:rsidRPr="00B52304" w:rsidRDefault="000C6911" w:rsidP="000C6911">
      <w:pPr>
        <w:pStyle w:val="FootnoteText"/>
      </w:pPr>
      <w:r>
        <w:rPr>
          <w:rStyle w:val="FootnoteReference"/>
        </w:rPr>
        <w:footnoteRef/>
      </w:r>
      <w:r>
        <w:t xml:space="preserve"> “</w:t>
      </w:r>
      <w:r w:rsidRPr="009E3E70">
        <w:rPr>
          <w:i/>
          <w:iCs/>
        </w:rPr>
        <w:t>On the Road to Universalism: A Comparative and Empirical Study of the UNCITRAL Model Law on Cross-Border Insolvency</w:t>
      </w:r>
      <w:r>
        <w:t xml:space="preserve">”, Irit Mevorach, Cambridge University Press, 19 December 2011 </w:t>
      </w:r>
      <w:hyperlink r:id="rId1" w:history="1">
        <w:r w:rsidRPr="002275C8">
          <w:rPr>
            <w:rStyle w:val="Hyperlink"/>
          </w:rPr>
          <w:t>https://www.cambridge.org/core/journals/european-business-organization-law-review-ebor/article/abs/on-the-road-to-universalism-a-comparative-and-empirical-study-of-the-uncitral-model-law-on-crossborder-insolvency/4847C46F1314F54FF028DA37053D621F</w:t>
        </w:r>
      </w:hyperlink>
      <w:r>
        <w:t xml:space="preserve"> accessed 8 October 2023</w:t>
      </w:r>
    </w:p>
    <w:p w14:paraId="23CF0A47" w14:textId="78B76565" w:rsidR="000C6911" w:rsidRPr="000C6911" w:rsidRDefault="000C6911">
      <w:pPr>
        <w:pStyle w:val="FootnoteText"/>
        <w:rPr>
          <w:lang w:val="en-GB"/>
        </w:rPr>
      </w:pPr>
    </w:p>
  </w:footnote>
  <w:footnote w:id="2">
    <w:p w14:paraId="58F5B0BB" w14:textId="5AC5BBC0" w:rsidR="00112544" w:rsidRPr="00112544" w:rsidRDefault="00112544">
      <w:pPr>
        <w:pStyle w:val="FootnoteText"/>
        <w:rPr>
          <w:lang w:val="en-GB"/>
        </w:rPr>
      </w:pPr>
      <w:r>
        <w:rPr>
          <w:rStyle w:val="FootnoteReference"/>
        </w:rPr>
        <w:footnoteRef/>
      </w:r>
      <w:r>
        <w:t xml:space="preserve"> </w:t>
      </w:r>
      <w:r w:rsidR="00E60166">
        <w:t>“</w:t>
      </w:r>
      <w:r w:rsidR="00E60166" w:rsidRPr="00B862F8">
        <w:rPr>
          <w:i/>
          <w:iCs/>
        </w:rPr>
        <w:t>Bahrain Introduces New Insolvency Regime</w:t>
      </w:r>
      <w:r w:rsidR="007F0FE8">
        <w:t xml:space="preserve">”, </w:t>
      </w:r>
      <w:r w:rsidR="007F0FE8" w:rsidRPr="007F0FE8">
        <w:t>Siddharth Goud</w:t>
      </w:r>
      <w:r w:rsidR="007F0FE8">
        <w:t xml:space="preserve"> (Al Tamimi &amp; Co)</w:t>
      </w:r>
      <w:r w:rsidR="00D04620">
        <w:t xml:space="preserve">, February 2019 </w:t>
      </w:r>
      <w:hyperlink r:id="rId2" w:history="1">
        <w:r w:rsidR="00D04620" w:rsidRPr="001A1780">
          <w:rPr>
            <w:rStyle w:val="Hyperlink"/>
          </w:rPr>
          <w:t>https://www.tamimi.com/law-update-articles/the-new-difc-insolvency-law/</w:t>
        </w:r>
      </w:hyperlink>
      <w:r w:rsidR="00D04620">
        <w:t xml:space="preserve"> accessed 30 September 2023</w:t>
      </w:r>
    </w:p>
  </w:footnote>
  <w:footnote w:id="3">
    <w:p w14:paraId="622F4C68" w14:textId="14B4C590" w:rsidR="009E2B28" w:rsidRPr="009E2B28" w:rsidRDefault="009E2B28">
      <w:pPr>
        <w:pStyle w:val="FootnoteText"/>
        <w:rPr>
          <w:lang w:val="en-GB"/>
        </w:rPr>
      </w:pPr>
      <w:r>
        <w:rPr>
          <w:rStyle w:val="FootnoteReference"/>
        </w:rPr>
        <w:footnoteRef/>
      </w:r>
      <w:r>
        <w:t xml:space="preserve"> </w:t>
      </w:r>
      <w:r w:rsidR="007D18E7">
        <w:rPr>
          <w:lang w:val="en-GB"/>
        </w:rPr>
        <w:t xml:space="preserve">UNCITRAL website: </w:t>
      </w:r>
      <w:hyperlink r:id="rId3" w:history="1">
        <w:r w:rsidR="007D18E7" w:rsidRPr="002275C8">
          <w:rPr>
            <w:rStyle w:val="Hyperlink"/>
            <w:lang w:val="en-GB"/>
          </w:rPr>
          <w:t>https://uncitral.un.org/en/texts/insolvency/modellaw/cross-border_insolvency</w:t>
        </w:r>
      </w:hyperlink>
      <w:r w:rsidR="007D18E7">
        <w:rPr>
          <w:lang w:val="en-GB"/>
        </w:rPr>
        <w:t xml:space="preserve"> accessed 8 October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82E0812"/>
    <w:multiLevelType w:val="hybridMultilevel"/>
    <w:tmpl w:val="8FC2802E"/>
    <w:lvl w:ilvl="0" w:tplc="E3D03BA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AC06B51"/>
    <w:multiLevelType w:val="hybridMultilevel"/>
    <w:tmpl w:val="3918D0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1"/>
  </w:num>
  <w:num w:numId="3" w16cid:durableId="2114008986">
    <w:abstractNumId w:val="7"/>
  </w:num>
  <w:num w:numId="4" w16cid:durableId="743720607">
    <w:abstractNumId w:val="4"/>
  </w:num>
  <w:num w:numId="5" w16cid:durableId="464741948">
    <w:abstractNumId w:val="10"/>
  </w:num>
  <w:num w:numId="6" w16cid:durableId="554897999">
    <w:abstractNumId w:val="16"/>
  </w:num>
  <w:num w:numId="7" w16cid:durableId="1913469301">
    <w:abstractNumId w:val="22"/>
  </w:num>
  <w:num w:numId="8" w16cid:durableId="307983066">
    <w:abstractNumId w:val="15"/>
  </w:num>
  <w:num w:numId="9" w16cid:durableId="1128815150">
    <w:abstractNumId w:val="6"/>
  </w:num>
  <w:num w:numId="10" w16cid:durableId="485247179">
    <w:abstractNumId w:val="9"/>
  </w:num>
  <w:num w:numId="11" w16cid:durableId="632292612">
    <w:abstractNumId w:val="8"/>
  </w:num>
  <w:num w:numId="12" w16cid:durableId="1634409974">
    <w:abstractNumId w:val="5"/>
  </w:num>
  <w:num w:numId="13" w16cid:durableId="1176384513">
    <w:abstractNumId w:val="13"/>
  </w:num>
  <w:num w:numId="14" w16cid:durableId="742527874">
    <w:abstractNumId w:val="0"/>
  </w:num>
  <w:num w:numId="15" w16cid:durableId="1934196058">
    <w:abstractNumId w:val="2"/>
  </w:num>
  <w:num w:numId="16" w16cid:durableId="844056133">
    <w:abstractNumId w:val="14"/>
  </w:num>
  <w:num w:numId="17" w16cid:durableId="433281220">
    <w:abstractNumId w:val="12"/>
  </w:num>
  <w:num w:numId="18" w16cid:durableId="943150957">
    <w:abstractNumId w:val="20"/>
  </w:num>
  <w:num w:numId="19" w16cid:durableId="603925579">
    <w:abstractNumId w:val="17"/>
  </w:num>
  <w:num w:numId="20" w16cid:durableId="1098330611">
    <w:abstractNumId w:val="23"/>
  </w:num>
  <w:num w:numId="21" w16cid:durableId="1865051921">
    <w:abstractNumId w:val="18"/>
  </w:num>
  <w:num w:numId="22" w16cid:durableId="539172368">
    <w:abstractNumId w:val="11"/>
  </w:num>
  <w:num w:numId="23" w16cid:durableId="1362433741">
    <w:abstractNumId w:val="1"/>
  </w:num>
  <w:num w:numId="24" w16cid:durableId="105481625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A9E"/>
    <w:rsid w:val="000032C0"/>
    <w:rsid w:val="0000684D"/>
    <w:rsid w:val="00010BA0"/>
    <w:rsid w:val="00022277"/>
    <w:rsid w:val="00024235"/>
    <w:rsid w:val="000250C7"/>
    <w:rsid w:val="00037621"/>
    <w:rsid w:val="00044D46"/>
    <w:rsid w:val="00045088"/>
    <w:rsid w:val="00045904"/>
    <w:rsid w:val="00052AA1"/>
    <w:rsid w:val="00053C7D"/>
    <w:rsid w:val="00055893"/>
    <w:rsid w:val="0006451D"/>
    <w:rsid w:val="00065166"/>
    <w:rsid w:val="00066839"/>
    <w:rsid w:val="0006740E"/>
    <w:rsid w:val="00082609"/>
    <w:rsid w:val="000851CC"/>
    <w:rsid w:val="00087B3A"/>
    <w:rsid w:val="00093BE8"/>
    <w:rsid w:val="00095E1F"/>
    <w:rsid w:val="000A68ED"/>
    <w:rsid w:val="000B2017"/>
    <w:rsid w:val="000B2D15"/>
    <w:rsid w:val="000B4E4F"/>
    <w:rsid w:val="000B5FF1"/>
    <w:rsid w:val="000B609F"/>
    <w:rsid w:val="000C13D8"/>
    <w:rsid w:val="000C6911"/>
    <w:rsid w:val="000D2722"/>
    <w:rsid w:val="000D4C5A"/>
    <w:rsid w:val="000D55A8"/>
    <w:rsid w:val="000E27FF"/>
    <w:rsid w:val="000E329C"/>
    <w:rsid w:val="000E4841"/>
    <w:rsid w:val="000E669B"/>
    <w:rsid w:val="000F08D4"/>
    <w:rsid w:val="000F1677"/>
    <w:rsid w:val="000F3D6C"/>
    <w:rsid w:val="000F6C9B"/>
    <w:rsid w:val="00101707"/>
    <w:rsid w:val="00110DA3"/>
    <w:rsid w:val="00112544"/>
    <w:rsid w:val="0011473D"/>
    <w:rsid w:val="00115C85"/>
    <w:rsid w:val="00123661"/>
    <w:rsid w:val="00123855"/>
    <w:rsid w:val="00123B4A"/>
    <w:rsid w:val="00126A4D"/>
    <w:rsid w:val="00140453"/>
    <w:rsid w:val="0014622C"/>
    <w:rsid w:val="00152348"/>
    <w:rsid w:val="0015456D"/>
    <w:rsid w:val="00161F1B"/>
    <w:rsid w:val="00162753"/>
    <w:rsid w:val="00162829"/>
    <w:rsid w:val="00164884"/>
    <w:rsid w:val="001803DD"/>
    <w:rsid w:val="00180548"/>
    <w:rsid w:val="00180CCE"/>
    <w:rsid w:val="0018267A"/>
    <w:rsid w:val="00182779"/>
    <w:rsid w:val="001830DF"/>
    <w:rsid w:val="00183C3E"/>
    <w:rsid w:val="00192619"/>
    <w:rsid w:val="001966D9"/>
    <w:rsid w:val="001A278B"/>
    <w:rsid w:val="001A7E9A"/>
    <w:rsid w:val="001B5016"/>
    <w:rsid w:val="001B7D41"/>
    <w:rsid w:val="001C45FC"/>
    <w:rsid w:val="001C5B0B"/>
    <w:rsid w:val="001D0920"/>
    <w:rsid w:val="001D4862"/>
    <w:rsid w:val="001E25B9"/>
    <w:rsid w:val="001E49E0"/>
    <w:rsid w:val="001E7B5A"/>
    <w:rsid w:val="001F2CC1"/>
    <w:rsid w:val="001F534F"/>
    <w:rsid w:val="001F7412"/>
    <w:rsid w:val="002026B9"/>
    <w:rsid w:val="00203AD1"/>
    <w:rsid w:val="0020725B"/>
    <w:rsid w:val="00232BDF"/>
    <w:rsid w:val="00234DE4"/>
    <w:rsid w:val="00240BE9"/>
    <w:rsid w:val="00241B44"/>
    <w:rsid w:val="00245EFB"/>
    <w:rsid w:val="00245FEC"/>
    <w:rsid w:val="002515DD"/>
    <w:rsid w:val="0025298A"/>
    <w:rsid w:val="00255369"/>
    <w:rsid w:val="00261706"/>
    <w:rsid w:val="0026515D"/>
    <w:rsid w:val="002668D3"/>
    <w:rsid w:val="00270A5D"/>
    <w:rsid w:val="0027299F"/>
    <w:rsid w:val="00284EBE"/>
    <w:rsid w:val="00286767"/>
    <w:rsid w:val="00286AE6"/>
    <w:rsid w:val="00290CFB"/>
    <w:rsid w:val="0029433F"/>
    <w:rsid w:val="00294829"/>
    <w:rsid w:val="0029690F"/>
    <w:rsid w:val="002A2A60"/>
    <w:rsid w:val="002B1C45"/>
    <w:rsid w:val="002C13C8"/>
    <w:rsid w:val="002C1671"/>
    <w:rsid w:val="002C30C1"/>
    <w:rsid w:val="002C3547"/>
    <w:rsid w:val="002C686D"/>
    <w:rsid w:val="002D0021"/>
    <w:rsid w:val="002D1062"/>
    <w:rsid w:val="002D31CD"/>
    <w:rsid w:val="002D3473"/>
    <w:rsid w:val="002E0FBA"/>
    <w:rsid w:val="002E6BB7"/>
    <w:rsid w:val="002F1956"/>
    <w:rsid w:val="002F3440"/>
    <w:rsid w:val="002F75A3"/>
    <w:rsid w:val="00300420"/>
    <w:rsid w:val="00303C2F"/>
    <w:rsid w:val="003144EF"/>
    <w:rsid w:val="00320CEF"/>
    <w:rsid w:val="003213EE"/>
    <w:rsid w:val="0033089D"/>
    <w:rsid w:val="00330937"/>
    <w:rsid w:val="00330F31"/>
    <w:rsid w:val="00334648"/>
    <w:rsid w:val="0033768C"/>
    <w:rsid w:val="00337938"/>
    <w:rsid w:val="00337F73"/>
    <w:rsid w:val="00340769"/>
    <w:rsid w:val="00341AA6"/>
    <w:rsid w:val="0035083F"/>
    <w:rsid w:val="00360177"/>
    <w:rsid w:val="00360654"/>
    <w:rsid w:val="00360F2C"/>
    <w:rsid w:val="00361A0A"/>
    <w:rsid w:val="0036565C"/>
    <w:rsid w:val="0036625E"/>
    <w:rsid w:val="0037465A"/>
    <w:rsid w:val="00374696"/>
    <w:rsid w:val="00382C98"/>
    <w:rsid w:val="00383002"/>
    <w:rsid w:val="00383990"/>
    <w:rsid w:val="0038533C"/>
    <w:rsid w:val="0038769D"/>
    <w:rsid w:val="003948D5"/>
    <w:rsid w:val="00396821"/>
    <w:rsid w:val="00397D3A"/>
    <w:rsid w:val="003A051E"/>
    <w:rsid w:val="003A2F8D"/>
    <w:rsid w:val="003B170F"/>
    <w:rsid w:val="003B671D"/>
    <w:rsid w:val="003C1809"/>
    <w:rsid w:val="003C23CE"/>
    <w:rsid w:val="003C4471"/>
    <w:rsid w:val="003D0A6D"/>
    <w:rsid w:val="003D122A"/>
    <w:rsid w:val="003D2DA8"/>
    <w:rsid w:val="003E0B16"/>
    <w:rsid w:val="003E5195"/>
    <w:rsid w:val="003E67D1"/>
    <w:rsid w:val="003F0B03"/>
    <w:rsid w:val="003F150C"/>
    <w:rsid w:val="003F56E0"/>
    <w:rsid w:val="003F5758"/>
    <w:rsid w:val="00405DC1"/>
    <w:rsid w:val="00411B48"/>
    <w:rsid w:val="00415F1F"/>
    <w:rsid w:val="0042108F"/>
    <w:rsid w:val="00422ECE"/>
    <w:rsid w:val="00424565"/>
    <w:rsid w:val="00430490"/>
    <w:rsid w:val="00430FED"/>
    <w:rsid w:val="0043427C"/>
    <w:rsid w:val="00434A8C"/>
    <w:rsid w:val="00437268"/>
    <w:rsid w:val="0044012F"/>
    <w:rsid w:val="00444284"/>
    <w:rsid w:val="00445CE6"/>
    <w:rsid w:val="0045036E"/>
    <w:rsid w:val="004508E4"/>
    <w:rsid w:val="004534C2"/>
    <w:rsid w:val="0045683E"/>
    <w:rsid w:val="00460DF4"/>
    <w:rsid w:val="00463A78"/>
    <w:rsid w:val="00470EF5"/>
    <w:rsid w:val="00491675"/>
    <w:rsid w:val="00493855"/>
    <w:rsid w:val="004A16A3"/>
    <w:rsid w:val="004A57DD"/>
    <w:rsid w:val="004A7B51"/>
    <w:rsid w:val="004A7D71"/>
    <w:rsid w:val="004A7EF3"/>
    <w:rsid w:val="004B0E44"/>
    <w:rsid w:val="004B11FD"/>
    <w:rsid w:val="004B23A2"/>
    <w:rsid w:val="004B5B98"/>
    <w:rsid w:val="004B6692"/>
    <w:rsid w:val="004B79E6"/>
    <w:rsid w:val="004C1306"/>
    <w:rsid w:val="004D0D6B"/>
    <w:rsid w:val="004D1A5A"/>
    <w:rsid w:val="004D1EE3"/>
    <w:rsid w:val="004D3721"/>
    <w:rsid w:val="004D64F9"/>
    <w:rsid w:val="004E14A8"/>
    <w:rsid w:val="004E4236"/>
    <w:rsid w:val="004E6ACF"/>
    <w:rsid w:val="004F5FDF"/>
    <w:rsid w:val="00505D10"/>
    <w:rsid w:val="00513C5E"/>
    <w:rsid w:val="005177FE"/>
    <w:rsid w:val="005215E5"/>
    <w:rsid w:val="0052263B"/>
    <w:rsid w:val="00524728"/>
    <w:rsid w:val="005273E6"/>
    <w:rsid w:val="005331CA"/>
    <w:rsid w:val="00535734"/>
    <w:rsid w:val="00537970"/>
    <w:rsid w:val="0054103C"/>
    <w:rsid w:val="00544127"/>
    <w:rsid w:val="00553EB2"/>
    <w:rsid w:val="00560534"/>
    <w:rsid w:val="0056391B"/>
    <w:rsid w:val="005650E2"/>
    <w:rsid w:val="00565994"/>
    <w:rsid w:val="00566095"/>
    <w:rsid w:val="00567075"/>
    <w:rsid w:val="00575B2D"/>
    <w:rsid w:val="0058238B"/>
    <w:rsid w:val="005833D0"/>
    <w:rsid w:val="00583D43"/>
    <w:rsid w:val="005846F3"/>
    <w:rsid w:val="0058622F"/>
    <w:rsid w:val="00592A25"/>
    <w:rsid w:val="00592F82"/>
    <w:rsid w:val="005960C2"/>
    <w:rsid w:val="00596701"/>
    <w:rsid w:val="005A0CCA"/>
    <w:rsid w:val="005A726D"/>
    <w:rsid w:val="005B2CAF"/>
    <w:rsid w:val="005B67AC"/>
    <w:rsid w:val="005B6F81"/>
    <w:rsid w:val="005D43E0"/>
    <w:rsid w:val="005D48E6"/>
    <w:rsid w:val="005D58A3"/>
    <w:rsid w:val="005E1B79"/>
    <w:rsid w:val="005E1C5E"/>
    <w:rsid w:val="005F026D"/>
    <w:rsid w:val="005F2300"/>
    <w:rsid w:val="005F2D0B"/>
    <w:rsid w:val="005F4117"/>
    <w:rsid w:val="005F4B31"/>
    <w:rsid w:val="005F6250"/>
    <w:rsid w:val="00603448"/>
    <w:rsid w:val="00610388"/>
    <w:rsid w:val="00612CA5"/>
    <w:rsid w:val="006153EC"/>
    <w:rsid w:val="0061799E"/>
    <w:rsid w:val="00621A17"/>
    <w:rsid w:val="00627CC9"/>
    <w:rsid w:val="00627E7B"/>
    <w:rsid w:val="00630542"/>
    <w:rsid w:val="00632E44"/>
    <w:rsid w:val="00634622"/>
    <w:rsid w:val="00636110"/>
    <w:rsid w:val="00636808"/>
    <w:rsid w:val="006369AB"/>
    <w:rsid w:val="00641515"/>
    <w:rsid w:val="00644754"/>
    <w:rsid w:val="006515E2"/>
    <w:rsid w:val="00654C2F"/>
    <w:rsid w:val="00657087"/>
    <w:rsid w:val="006614B6"/>
    <w:rsid w:val="00667313"/>
    <w:rsid w:val="00672A3D"/>
    <w:rsid w:val="00677AEB"/>
    <w:rsid w:val="00687A1D"/>
    <w:rsid w:val="00690C8F"/>
    <w:rsid w:val="00693FA3"/>
    <w:rsid w:val="00697EA1"/>
    <w:rsid w:val="006A2646"/>
    <w:rsid w:val="006A6530"/>
    <w:rsid w:val="006A7093"/>
    <w:rsid w:val="006B1CA2"/>
    <w:rsid w:val="006B435A"/>
    <w:rsid w:val="006B4C64"/>
    <w:rsid w:val="006B6D7F"/>
    <w:rsid w:val="006C3804"/>
    <w:rsid w:val="006C4C43"/>
    <w:rsid w:val="006D01C2"/>
    <w:rsid w:val="006D4037"/>
    <w:rsid w:val="006E481A"/>
    <w:rsid w:val="006E5298"/>
    <w:rsid w:val="006F10BF"/>
    <w:rsid w:val="006F734A"/>
    <w:rsid w:val="00700D83"/>
    <w:rsid w:val="007074E9"/>
    <w:rsid w:val="00712483"/>
    <w:rsid w:val="00713DA4"/>
    <w:rsid w:val="00714BF1"/>
    <w:rsid w:val="00714DD8"/>
    <w:rsid w:val="00715EA6"/>
    <w:rsid w:val="00721383"/>
    <w:rsid w:val="007333CC"/>
    <w:rsid w:val="0073399A"/>
    <w:rsid w:val="0073459E"/>
    <w:rsid w:val="00736D38"/>
    <w:rsid w:val="0074680D"/>
    <w:rsid w:val="007530CF"/>
    <w:rsid w:val="00756CFB"/>
    <w:rsid w:val="007603F5"/>
    <w:rsid w:val="00763620"/>
    <w:rsid w:val="00764660"/>
    <w:rsid w:val="00764DB0"/>
    <w:rsid w:val="0076764D"/>
    <w:rsid w:val="0077498C"/>
    <w:rsid w:val="00780D86"/>
    <w:rsid w:val="00781E7D"/>
    <w:rsid w:val="00784128"/>
    <w:rsid w:val="00793173"/>
    <w:rsid w:val="007B3083"/>
    <w:rsid w:val="007B5119"/>
    <w:rsid w:val="007B6D84"/>
    <w:rsid w:val="007C1459"/>
    <w:rsid w:val="007C1FCC"/>
    <w:rsid w:val="007C6201"/>
    <w:rsid w:val="007D18E7"/>
    <w:rsid w:val="007D663B"/>
    <w:rsid w:val="007D7C92"/>
    <w:rsid w:val="007E0675"/>
    <w:rsid w:val="007E1154"/>
    <w:rsid w:val="007F06BC"/>
    <w:rsid w:val="007F0FE8"/>
    <w:rsid w:val="007F41F8"/>
    <w:rsid w:val="007F45F1"/>
    <w:rsid w:val="007F51B8"/>
    <w:rsid w:val="007F608A"/>
    <w:rsid w:val="008031A7"/>
    <w:rsid w:val="0080454E"/>
    <w:rsid w:val="00804C32"/>
    <w:rsid w:val="00806302"/>
    <w:rsid w:val="00807119"/>
    <w:rsid w:val="0081107B"/>
    <w:rsid w:val="00813863"/>
    <w:rsid w:val="00822E28"/>
    <w:rsid w:val="0082483F"/>
    <w:rsid w:val="008254AA"/>
    <w:rsid w:val="008279C0"/>
    <w:rsid w:val="00827D56"/>
    <w:rsid w:val="0083647F"/>
    <w:rsid w:val="00837234"/>
    <w:rsid w:val="00862987"/>
    <w:rsid w:val="00866795"/>
    <w:rsid w:val="008723F3"/>
    <w:rsid w:val="00875B70"/>
    <w:rsid w:val="00875FCA"/>
    <w:rsid w:val="00881DE6"/>
    <w:rsid w:val="008837A6"/>
    <w:rsid w:val="00891438"/>
    <w:rsid w:val="0089145D"/>
    <w:rsid w:val="008A35B2"/>
    <w:rsid w:val="008A6CFE"/>
    <w:rsid w:val="008B1D4B"/>
    <w:rsid w:val="008B4203"/>
    <w:rsid w:val="008B5333"/>
    <w:rsid w:val="008B6223"/>
    <w:rsid w:val="008C4023"/>
    <w:rsid w:val="008C66E0"/>
    <w:rsid w:val="008C7B55"/>
    <w:rsid w:val="008D2F25"/>
    <w:rsid w:val="008D520C"/>
    <w:rsid w:val="008D5C50"/>
    <w:rsid w:val="008E3339"/>
    <w:rsid w:val="008E4900"/>
    <w:rsid w:val="008F038E"/>
    <w:rsid w:val="008F0934"/>
    <w:rsid w:val="008F20FC"/>
    <w:rsid w:val="008F6301"/>
    <w:rsid w:val="00905A43"/>
    <w:rsid w:val="00912C79"/>
    <w:rsid w:val="009166F3"/>
    <w:rsid w:val="00920652"/>
    <w:rsid w:val="00921D5F"/>
    <w:rsid w:val="0092217F"/>
    <w:rsid w:val="00932D34"/>
    <w:rsid w:val="00941349"/>
    <w:rsid w:val="00942123"/>
    <w:rsid w:val="0095207B"/>
    <w:rsid w:val="00955AF1"/>
    <w:rsid w:val="009607CB"/>
    <w:rsid w:val="00962045"/>
    <w:rsid w:val="009634F4"/>
    <w:rsid w:val="00963CCA"/>
    <w:rsid w:val="00976825"/>
    <w:rsid w:val="009826EA"/>
    <w:rsid w:val="009839E9"/>
    <w:rsid w:val="00991428"/>
    <w:rsid w:val="00992676"/>
    <w:rsid w:val="00994F4C"/>
    <w:rsid w:val="009B0723"/>
    <w:rsid w:val="009B07AD"/>
    <w:rsid w:val="009B0883"/>
    <w:rsid w:val="009B15E2"/>
    <w:rsid w:val="009C0B8E"/>
    <w:rsid w:val="009C1BC8"/>
    <w:rsid w:val="009C2442"/>
    <w:rsid w:val="009C64B9"/>
    <w:rsid w:val="009D0811"/>
    <w:rsid w:val="009D0EE1"/>
    <w:rsid w:val="009D3E5F"/>
    <w:rsid w:val="009D4B83"/>
    <w:rsid w:val="009E08CA"/>
    <w:rsid w:val="009E1027"/>
    <w:rsid w:val="009E2AEB"/>
    <w:rsid w:val="009E2B28"/>
    <w:rsid w:val="009E2E27"/>
    <w:rsid w:val="009E39B3"/>
    <w:rsid w:val="009E3E70"/>
    <w:rsid w:val="009E4280"/>
    <w:rsid w:val="009E4DE3"/>
    <w:rsid w:val="00A005FC"/>
    <w:rsid w:val="00A047EE"/>
    <w:rsid w:val="00A13D77"/>
    <w:rsid w:val="00A173EF"/>
    <w:rsid w:val="00A21490"/>
    <w:rsid w:val="00A2274A"/>
    <w:rsid w:val="00A235B7"/>
    <w:rsid w:val="00A24989"/>
    <w:rsid w:val="00A26980"/>
    <w:rsid w:val="00A30919"/>
    <w:rsid w:val="00A32018"/>
    <w:rsid w:val="00A407EF"/>
    <w:rsid w:val="00A458BE"/>
    <w:rsid w:val="00A46B4C"/>
    <w:rsid w:val="00A5117B"/>
    <w:rsid w:val="00A51352"/>
    <w:rsid w:val="00A54909"/>
    <w:rsid w:val="00A60074"/>
    <w:rsid w:val="00A6627C"/>
    <w:rsid w:val="00A6719A"/>
    <w:rsid w:val="00A71019"/>
    <w:rsid w:val="00A74248"/>
    <w:rsid w:val="00A81029"/>
    <w:rsid w:val="00A83A2F"/>
    <w:rsid w:val="00A85B5F"/>
    <w:rsid w:val="00A867B9"/>
    <w:rsid w:val="00A900EA"/>
    <w:rsid w:val="00A944A3"/>
    <w:rsid w:val="00A96489"/>
    <w:rsid w:val="00A97725"/>
    <w:rsid w:val="00AB1024"/>
    <w:rsid w:val="00AB4C55"/>
    <w:rsid w:val="00AB685C"/>
    <w:rsid w:val="00AB6C2D"/>
    <w:rsid w:val="00AC0624"/>
    <w:rsid w:val="00AC25D7"/>
    <w:rsid w:val="00AC3839"/>
    <w:rsid w:val="00AC7082"/>
    <w:rsid w:val="00AD1920"/>
    <w:rsid w:val="00AD1C83"/>
    <w:rsid w:val="00AD6A7D"/>
    <w:rsid w:val="00AF228E"/>
    <w:rsid w:val="00B00117"/>
    <w:rsid w:val="00B03AF8"/>
    <w:rsid w:val="00B12C99"/>
    <w:rsid w:val="00B13B37"/>
    <w:rsid w:val="00B13D4F"/>
    <w:rsid w:val="00B14819"/>
    <w:rsid w:val="00B17AA9"/>
    <w:rsid w:val="00B25092"/>
    <w:rsid w:val="00B25259"/>
    <w:rsid w:val="00B42B31"/>
    <w:rsid w:val="00B4540F"/>
    <w:rsid w:val="00B4776C"/>
    <w:rsid w:val="00B47D2F"/>
    <w:rsid w:val="00B51B98"/>
    <w:rsid w:val="00B52304"/>
    <w:rsid w:val="00B62B8A"/>
    <w:rsid w:val="00B72AE1"/>
    <w:rsid w:val="00B73389"/>
    <w:rsid w:val="00B736DF"/>
    <w:rsid w:val="00B74FBD"/>
    <w:rsid w:val="00B7528F"/>
    <w:rsid w:val="00B809C2"/>
    <w:rsid w:val="00B82586"/>
    <w:rsid w:val="00B84762"/>
    <w:rsid w:val="00B862F8"/>
    <w:rsid w:val="00B86DB1"/>
    <w:rsid w:val="00B87869"/>
    <w:rsid w:val="00B90E57"/>
    <w:rsid w:val="00BA2091"/>
    <w:rsid w:val="00BA36C4"/>
    <w:rsid w:val="00BB0F2B"/>
    <w:rsid w:val="00BB3153"/>
    <w:rsid w:val="00BB475A"/>
    <w:rsid w:val="00BB7163"/>
    <w:rsid w:val="00BC56B6"/>
    <w:rsid w:val="00BD7C38"/>
    <w:rsid w:val="00BF1C6F"/>
    <w:rsid w:val="00BF457D"/>
    <w:rsid w:val="00BF50F7"/>
    <w:rsid w:val="00C025CB"/>
    <w:rsid w:val="00C02F29"/>
    <w:rsid w:val="00C053F7"/>
    <w:rsid w:val="00C22A25"/>
    <w:rsid w:val="00C33C6C"/>
    <w:rsid w:val="00C345DF"/>
    <w:rsid w:val="00C35671"/>
    <w:rsid w:val="00C35B77"/>
    <w:rsid w:val="00C376EB"/>
    <w:rsid w:val="00C40E59"/>
    <w:rsid w:val="00C43065"/>
    <w:rsid w:val="00C462A5"/>
    <w:rsid w:val="00C46EC1"/>
    <w:rsid w:val="00C53E2C"/>
    <w:rsid w:val="00C550C8"/>
    <w:rsid w:val="00C60633"/>
    <w:rsid w:val="00C606C3"/>
    <w:rsid w:val="00C72848"/>
    <w:rsid w:val="00C7736C"/>
    <w:rsid w:val="00C811FB"/>
    <w:rsid w:val="00C82D87"/>
    <w:rsid w:val="00C86C85"/>
    <w:rsid w:val="00C8712A"/>
    <w:rsid w:val="00C90131"/>
    <w:rsid w:val="00C9165E"/>
    <w:rsid w:val="00C963D3"/>
    <w:rsid w:val="00CA2575"/>
    <w:rsid w:val="00CB2CBB"/>
    <w:rsid w:val="00CB3E1F"/>
    <w:rsid w:val="00CB7CAC"/>
    <w:rsid w:val="00CC5335"/>
    <w:rsid w:val="00CC5BA4"/>
    <w:rsid w:val="00CD4998"/>
    <w:rsid w:val="00CE1035"/>
    <w:rsid w:val="00CE5D84"/>
    <w:rsid w:val="00CF2819"/>
    <w:rsid w:val="00CF4F9D"/>
    <w:rsid w:val="00CF70DC"/>
    <w:rsid w:val="00D029E9"/>
    <w:rsid w:val="00D03164"/>
    <w:rsid w:val="00D04620"/>
    <w:rsid w:val="00D104E4"/>
    <w:rsid w:val="00D148DC"/>
    <w:rsid w:val="00D17717"/>
    <w:rsid w:val="00D17FDC"/>
    <w:rsid w:val="00D27925"/>
    <w:rsid w:val="00D36C17"/>
    <w:rsid w:val="00D6102C"/>
    <w:rsid w:val="00D63EFD"/>
    <w:rsid w:val="00D70035"/>
    <w:rsid w:val="00D70CC1"/>
    <w:rsid w:val="00D72F94"/>
    <w:rsid w:val="00D82649"/>
    <w:rsid w:val="00D828DC"/>
    <w:rsid w:val="00D83897"/>
    <w:rsid w:val="00D84752"/>
    <w:rsid w:val="00D86B3B"/>
    <w:rsid w:val="00D8748A"/>
    <w:rsid w:val="00D877FA"/>
    <w:rsid w:val="00D9203F"/>
    <w:rsid w:val="00D92237"/>
    <w:rsid w:val="00D93196"/>
    <w:rsid w:val="00DB243C"/>
    <w:rsid w:val="00DB31FC"/>
    <w:rsid w:val="00DB482A"/>
    <w:rsid w:val="00DB56F2"/>
    <w:rsid w:val="00DB6EF5"/>
    <w:rsid w:val="00DC0391"/>
    <w:rsid w:val="00DC3089"/>
    <w:rsid w:val="00DC4420"/>
    <w:rsid w:val="00DC55A1"/>
    <w:rsid w:val="00DD0802"/>
    <w:rsid w:val="00DD2E11"/>
    <w:rsid w:val="00DE03AF"/>
    <w:rsid w:val="00DE121C"/>
    <w:rsid w:val="00DE2C69"/>
    <w:rsid w:val="00DE3691"/>
    <w:rsid w:val="00DE6633"/>
    <w:rsid w:val="00DF10CF"/>
    <w:rsid w:val="00DF6758"/>
    <w:rsid w:val="00DF75F8"/>
    <w:rsid w:val="00DF7A3A"/>
    <w:rsid w:val="00E00C00"/>
    <w:rsid w:val="00E05593"/>
    <w:rsid w:val="00E06B50"/>
    <w:rsid w:val="00E07C5A"/>
    <w:rsid w:val="00E14BFC"/>
    <w:rsid w:val="00E15BA9"/>
    <w:rsid w:val="00E16465"/>
    <w:rsid w:val="00E22B18"/>
    <w:rsid w:val="00E26E19"/>
    <w:rsid w:val="00E34BA7"/>
    <w:rsid w:val="00E450A4"/>
    <w:rsid w:val="00E506BE"/>
    <w:rsid w:val="00E5118B"/>
    <w:rsid w:val="00E55547"/>
    <w:rsid w:val="00E55BA2"/>
    <w:rsid w:val="00E55C04"/>
    <w:rsid w:val="00E5678C"/>
    <w:rsid w:val="00E60166"/>
    <w:rsid w:val="00E607A4"/>
    <w:rsid w:val="00E62F51"/>
    <w:rsid w:val="00E6302B"/>
    <w:rsid w:val="00E6452F"/>
    <w:rsid w:val="00E64F45"/>
    <w:rsid w:val="00E659FE"/>
    <w:rsid w:val="00E6742D"/>
    <w:rsid w:val="00E719E2"/>
    <w:rsid w:val="00E71CB0"/>
    <w:rsid w:val="00E77C3D"/>
    <w:rsid w:val="00E8287E"/>
    <w:rsid w:val="00E909F0"/>
    <w:rsid w:val="00E916A3"/>
    <w:rsid w:val="00E93993"/>
    <w:rsid w:val="00EA0913"/>
    <w:rsid w:val="00EA56F2"/>
    <w:rsid w:val="00EB31DF"/>
    <w:rsid w:val="00EB45AC"/>
    <w:rsid w:val="00EB5B9B"/>
    <w:rsid w:val="00EB7FE4"/>
    <w:rsid w:val="00EC06BA"/>
    <w:rsid w:val="00EC24D6"/>
    <w:rsid w:val="00ED0B7C"/>
    <w:rsid w:val="00ED0BC4"/>
    <w:rsid w:val="00EE4971"/>
    <w:rsid w:val="00EE744D"/>
    <w:rsid w:val="00EF090E"/>
    <w:rsid w:val="00EF385D"/>
    <w:rsid w:val="00F02267"/>
    <w:rsid w:val="00F033DA"/>
    <w:rsid w:val="00F17F65"/>
    <w:rsid w:val="00F271D9"/>
    <w:rsid w:val="00F27CD8"/>
    <w:rsid w:val="00F30351"/>
    <w:rsid w:val="00F3323E"/>
    <w:rsid w:val="00F341F4"/>
    <w:rsid w:val="00F35CCE"/>
    <w:rsid w:val="00F41593"/>
    <w:rsid w:val="00F42D45"/>
    <w:rsid w:val="00F44220"/>
    <w:rsid w:val="00F51D21"/>
    <w:rsid w:val="00F533D3"/>
    <w:rsid w:val="00F5524B"/>
    <w:rsid w:val="00F56502"/>
    <w:rsid w:val="00F619E1"/>
    <w:rsid w:val="00F61DD2"/>
    <w:rsid w:val="00F66AFF"/>
    <w:rsid w:val="00F71433"/>
    <w:rsid w:val="00F76C6A"/>
    <w:rsid w:val="00F82D90"/>
    <w:rsid w:val="00F865B0"/>
    <w:rsid w:val="00F90165"/>
    <w:rsid w:val="00F90B8E"/>
    <w:rsid w:val="00F97732"/>
    <w:rsid w:val="00F97C5B"/>
    <w:rsid w:val="00FA3D50"/>
    <w:rsid w:val="00FA3D5F"/>
    <w:rsid w:val="00FA5280"/>
    <w:rsid w:val="00FB0736"/>
    <w:rsid w:val="00FC374A"/>
    <w:rsid w:val="00FC7B47"/>
    <w:rsid w:val="00FD035C"/>
    <w:rsid w:val="00FD1A35"/>
    <w:rsid w:val="00FD36C5"/>
    <w:rsid w:val="00FD6310"/>
    <w:rsid w:val="00FD7C7B"/>
    <w:rsid w:val="00FE1D12"/>
    <w:rsid w:val="00FE2122"/>
    <w:rsid w:val="00FE2A86"/>
    <w:rsid w:val="00FF296F"/>
    <w:rsid w:val="00FF5E23"/>
    <w:rsid w:val="00FF7578"/>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D0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en/texts/insolvency/modellaw/cross-border_insolvency" TargetMode="External"/><Relationship Id="rId2" Type="http://schemas.openxmlformats.org/officeDocument/2006/relationships/hyperlink" Target="https://www.tamimi.com/law-update-articles/the-new-difc-insolvency-law/" TargetMode="External"/><Relationship Id="rId1" Type="http://schemas.openxmlformats.org/officeDocument/2006/relationships/hyperlink" Target="https://www.cambridge.org/core/journals/european-business-organization-law-review-ebor/article/abs/on-the-road-to-universalism-a-comparative-and-empirical-study-of-the-uncitral-model-law-on-crossborder-insolvency/4847C46F1314F54FF028DA37053D62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Nicola</cp:lastModifiedBy>
  <cp:revision>5</cp:revision>
  <cp:lastPrinted>2019-09-04T15:45:00Z</cp:lastPrinted>
  <dcterms:created xsi:type="dcterms:W3CDTF">2023-10-15T15:41:00Z</dcterms:created>
  <dcterms:modified xsi:type="dcterms:W3CDTF">2023-10-15T16:13:00Z</dcterms:modified>
</cp:coreProperties>
</file>