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4B48C1FD">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AB0BB4">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AB0BB4" w:rsidRDefault="00161F1B" w:rsidP="009E1027">
      <w:pPr>
        <w:pStyle w:val="ListParagraph"/>
        <w:numPr>
          <w:ilvl w:val="0"/>
          <w:numId w:val="13"/>
        </w:numPr>
        <w:ind w:left="426"/>
        <w:jc w:val="both"/>
        <w:rPr>
          <w:rFonts w:ascii="Avenir Next" w:hAnsi="Avenir Next" w:cs="Arial"/>
          <w:sz w:val="22"/>
          <w:szCs w:val="22"/>
          <w:highlight w:val="yellow"/>
          <w:lang w:val="en-GB"/>
        </w:rPr>
      </w:pPr>
      <w:r w:rsidRPr="00AB0BB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AB0BB4" w:rsidRDefault="009E2E27" w:rsidP="008031A7">
      <w:pPr>
        <w:pStyle w:val="ListParagraph"/>
        <w:numPr>
          <w:ilvl w:val="0"/>
          <w:numId w:val="14"/>
        </w:numPr>
        <w:ind w:left="426"/>
        <w:jc w:val="both"/>
        <w:rPr>
          <w:rFonts w:ascii="Avenir Next" w:hAnsi="Avenir Next" w:cs="Arial"/>
          <w:sz w:val="22"/>
          <w:szCs w:val="22"/>
          <w:highlight w:val="yellow"/>
          <w:lang w:val="en-GB"/>
        </w:rPr>
      </w:pPr>
      <w:r w:rsidRPr="00AB0BB4">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AB0BB4" w:rsidRDefault="009E2E27" w:rsidP="008031A7">
      <w:pPr>
        <w:pStyle w:val="ListParagraph"/>
        <w:numPr>
          <w:ilvl w:val="0"/>
          <w:numId w:val="15"/>
        </w:numPr>
        <w:ind w:left="426"/>
        <w:jc w:val="both"/>
        <w:rPr>
          <w:rFonts w:ascii="Avenir Next" w:hAnsi="Avenir Next" w:cs="Arial"/>
          <w:sz w:val="22"/>
          <w:szCs w:val="22"/>
          <w:highlight w:val="yellow"/>
          <w:lang w:val="en-GB"/>
        </w:rPr>
      </w:pPr>
      <w:r w:rsidRPr="00AB0BB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AB0BB4" w:rsidRDefault="00A235B7" w:rsidP="006D01C2">
      <w:pPr>
        <w:pStyle w:val="ListParagraph"/>
        <w:numPr>
          <w:ilvl w:val="0"/>
          <w:numId w:val="16"/>
        </w:numPr>
        <w:ind w:left="426"/>
        <w:jc w:val="both"/>
        <w:rPr>
          <w:rFonts w:ascii="Avenir Next" w:hAnsi="Avenir Next" w:cs="Arial"/>
          <w:sz w:val="22"/>
          <w:szCs w:val="22"/>
          <w:highlight w:val="yellow"/>
          <w:lang w:val="en-GB"/>
        </w:rPr>
      </w:pPr>
      <w:r w:rsidRPr="00AB0BB4">
        <w:rPr>
          <w:rFonts w:ascii="Avenir Next" w:hAnsi="Avenir Next" w:cs="Arial"/>
          <w:sz w:val="22"/>
          <w:szCs w:val="22"/>
          <w:highlight w:val="yellow"/>
          <w:lang w:val="en-GB"/>
        </w:rPr>
        <w:t>The statement</w:t>
      </w:r>
      <w:r w:rsidR="0037465A" w:rsidRPr="00AB0BB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AB0BB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AB0BB4">
        <w:rPr>
          <w:rFonts w:ascii="Avenir Next" w:eastAsiaTheme="minorHAnsi" w:hAnsi="Avenir Next" w:cs="Arial"/>
          <w:sz w:val="22"/>
          <w:szCs w:val="22"/>
          <w:highlight w:val="yellow"/>
          <w:lang w:val="en-GB"/>
        </w:rPr>
        <w:t>Public International Law</w:t>
      </w:r>
      <w:r w:rsidR="00991428" w:rsidRPr="00AB0BB4">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4485D"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84485D">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84485D">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4485D" w:rsidRDefault="001A7E9A" w:rsidP="006D01C2">
      <w:pPr>
        <w:pStyle w:val="ListParagraph"/>
        <w:numPr>
          <w:ilvl w:val="0"/>
          <w:numId w:val="19"/>
        </w:numPr>
        <w:ind w:left="426"/>
        <w:jc w:val="both"/>
        <w:rPr>
          <w:rFonts w:ascii="Avenir Next" w:hAnsi="Avenir Next" w:cs="Arial"/>
          <w:sz w:val="22"/>
          <w:szCs w:val="22"/>
          <w:highlight w:val="yellow"/>
          <w:lang w:val="en-GB"/>
        </w:rPr>
      </w:pPr>
      <w:r w:rsidRPr="0084485D">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3C56BE" w:rsidRDefault="0082483F" w:rsidP="006D01C2">
      <w:pPr>
        <w:pStyle w:val="ListParagraph"/>
        <w:numPr>
          <w:ilvl w:val="0"/>
          <w:numId w:val="20"/>
        </w:numPr>
        <w:ind w:left="426"/>
        <w:jc w:val="both"/>
        <w:rPr>
          <w:rFonts w:ascii="Avenir Next" w:hAnsi="Avenir Next" w:cs="Arial"/>
          <w:sz w:val="22"/>
          <w:szCs w:val="22"/>
          <w:highlight w:val="yellow"/>
          <w:lang w:val="en-GB"/>
        </w:rPr>
      </w:pPr>
      <w:r w:rsidRPr="003C56B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34EC7459" w14:textId="77777777" w:rsidR="0084485D" w:rsidRPr="0084485D" w:rsidRDefault="0084485D" w:rsidP="0084485D">
      <w:pPr>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3C56B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C56B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340042EC" w:rsidR="00DE03AF" w:rsidRPr="00827D56" w:rsidRDefault="003C56B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w:t>
      </w:r>
      <w:r w:rsidR="002048C2">
        <w:rPr>
          <w:rFonts w:ascii="Avenir Next" w:hAnsi="Avenir Next" w:cs="Arial"/>
          <w:color w:val="7B7B7B" w:themeColor="accent3" w:themeShade="BF"/>
          <w:sz w:val="22"/>
          <w:szCs w:val="22"/>
          <w:lang w:val="en-GB"/>
        </w:rPr>
        <w:t xml:space="preserve">is a consequence of ever-increasing globalisation. It </w:t>
      </w:r>
      <w:r>
        <w:rPr>
          <w:rFonts w:ascii="Avenir Next" w:hAnsi="Avenir Next" w:cs="Arial"/>
          <w:color w:val="7B7B7B" w:themeColor="accent3" w:themeShade="BF"/>
          <w:sz w:val="22"/>
          <w:szCs w:val="22"/>
          <w:lang w:val="en-GB"/>
        </w:rPr>
        <w:t>refers to the collective laws, rules</w:t>
      </w:r>
      <w:r w:rsidR="002048C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regulations</w:t>
      </w:r>
      <w:r w:rsidR="002048C2">
        <w:rPr>
          <w:rFonts w:ascii="Avenir Next" w:hAnsi="Avenir Next" w:cs="Arial"/>
          <w:color w:val="7B7B7B" w:themeColor="accent3" w:themeShade="BF"/>
          <w:sz w:val="22"/>
          <w:szCs w:val="22"/>
          <w:lang w:val="en-GB"/>
        </w:rPr>
        <w:t xml:space="preserve">, guidelines and the like, stemming from local, foreign </w:t>
      </w:r>
      <w:r w:rsidR="00BB5D11">
        <w:rPr>
          <w:rFonts w:ascii="Avenir Next" w:hAnsi="Avenir Next" w:cs="Arial"/>
          <w:color w:val="7B7B7B" w:themeColor="accent3" w:themeShade="BF"/>
          <w:sz w:val="22"/>
          <w:szCs w:val="22"/>
          <w:lang w:val="en-GB"/>
        </w:rPr>
        <w:t>and/or</w:t>
      </w:r>
      <w:r w:rsidR="002048C2">
        <w:rPr>
          <w:rFonts w:ascii="Avenir Next" w:hAnsi="Avenir Next" w:cs="Arial"/>
          <w:color w:val="7B7B7B" w:themeColor="accent3" w:themeShade="BF"/>
          <w:sz w:val="22"/>
          <w:szCs w:val="22"/>
          <w:lang w:val="en-GB"/>
        </w:rPr>
        <w:t xml:space="preserve"> supra-national instruments, which may be relevant to an insolvency scenario with an international element</w:t>
      </w:r>
      <w:r w:rsidR="00BB5D11">
        <w:rPr>
          <w:rFonts w:ascii="Avenir Next" w:hAnsi="Avenir Next" w:cs="Arial"/>
          <w:color w:val="7B7B7B" w:themeColor="accent3" w:themeShade="BF"/>
          <w:sz w:val="22"/>
          <w:szCs w:val="22"/>
          <w:lang w:val="en-GB"/>
        </w:rPr>
        <w:t xml:space="preserve"> (</w:t>
      </w:r>
      <w:r w:rsidR="002048C2">
        <w:rPr>
          <w:rFonts w:ascii="Avenir Next" w:hAnsi="Avenir Next" w:cs="Arial"/>
          <w:color w:val="7B7B7B" w:themeColor="accent3" w:themeShade="BF"/>
          <w:sz w:val="22"/>
          <w:szCs w:val="22"/>
          <w:lang w:val="en-GB"/>
        </w:rPr>
        <w:t>for example, the debtor ha</w:t>
      </w:r>
      <w:r w:rsidR="00BB5D11">
        <w:rPr>
          <w:rFonts w:ascii="Avenir Next" w:hAnsi="Avenir Next" w:cs="Arial"/>
          <w:color w:val="7B7B7B" w:themeColor="accent3" w:themeShade="BF"/>
          <w:sz w:val="22"/>
          <w:szCs w:val="22"/>
          <w:lang w:val="en-GB"/>
        </w:rPr>
        <w:t>s</w:t>
      </w:r>
      <w:r w:rsidR="002048C2">
        <w:rPr>
          <w:rFonts w:ascii="Avenir Next" w:hAnsi="Avenir Next" w:cs="Arial"/>
          <w:color w:val="7B7B7B" w:themeColor="accent3" w:themeShade="BF"/>
          <w:sz w:val="22"/>
          <w:szCs w:val="22"/>
          <w:lang w:val="en-GB"/>
        </w:rPr>
        <w:t xml:space="preserve"> an economic presence</w:t>
      </w:r>
      <w:r w:rsidR="002A76DC">
        <w:rPr>
          <w:rFonts w:ascii="Avenir Next" w:hAnsi="Avenir Next" w:cs="Arial"/>
          <w:color w:val="7B7B7B" w:themeColor="accent3" w:themeShade="BF"/>
          <w:sz w:val="22"/>
          <w:szCs w:val="22"/>
          <w:lang w:val="en-GB"/>
        </w:rPr>
        <w:t>, debts</w:t>
      </w:r>
      <w:r w:rsidR="00BB5D11">
        <w:rPr>
          <w:rFonts w:ascii="Avenir Next" w:hAnsi="Avenir Next" w:cs="Arial"/>
          <w:color w:val="7B7B7B" w:themeColor="accent3" w:themeShade="BF"/>
          <w:sz w:val="22"/>
          <w:szCs w:val="22"/>
          <w:lang w:val="en-GB"/>
        </w:rPr>
        <w:t xml:space="preserve"> or assets</w:t>
      </w:r>
      <w:r w:rsidR="002048C2">
        <w:rPr>
          <w:rFonts w:ascii="Avenir Next" w:hAnsi="Avenir Next" w:cs="Arial"/>
          <w:color w:val="7B7B7B" w:themeColor="accent3" w:themeShade="BF"/>
          <w:sz w:val="22"/>
          <w:szCs w:val="22"/>
          <w:lang w:val="en-GB"/>
        </w:rPr>
        <w:t xml:space="preserve"> in multiple jurisdictions or foreign creditors</w:t>
      </w:r>
      <w:r w:rsidR="00BB5D11">
        <w:rPr>
          <w:rFonts w:ascii="Avenir Next" w:hAnsi="Avenir Next" w:cs="Arial"/>
          <w:color w:val="7B7B7B" w:themeColor="accent3" w:themeShade="BF"/>
          <w:sz w:val="22"/>
          <w:szCs w:val="22"/>
          <w:lang w:val="en-GB"/>
        </w:rPr>
        <w:t>)</w:t>
      </w:r>
      <w:r w:rsidR="002048C2">
        <w:rPr>
          <w:rFonts w:ascii="Avenir Next" w:hAnsi="Avenir Next" w:cs="Arial"/>
          <w:color w:val="7B7B7B" w:themeColor="accent3" w:themeShade="BF"/>
          <w:sz w:val="22"/>
          <w:szCs w:val="22"/>
          <w:lang w:val="en-GB"/>
        </w:rPr>
        <w:t xml:space="preserve">.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1B2811B5" w14:textId="60CC8D1F" w:rsidR="00BB5D11" w:rsidRDefault="002048C2" w:rsidP="00BB5D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w:t>
      </w:r>
      <w:r w:rsidR="00BB5D11">
        <w:rPr>
          <w:rFonts w:ascii="Avenir Next" w:hAnsi="Avenir Next" w:cs="Arial"/>
          <w:color w:val="7B7B7B" w:themeColor="accent3" w:themeShade="BF"/>
          <w:sz w:val="22"/>
          <w:szCs w:val="22"/>
          <w:lang w:val="en-GB"/>
        </w:rPr>
        <w:t>sts</w:t>
      </w:r>
      <w:r w:rsidR="00302C05">
        <w:rPr>
          <w:rFonts w:ascii="Avenir Next" w:hAnsi="Avenir Next" w:cs="Arial"/>
          <w:color w:val="7B7B7B" w:themeColor="accent3" w:themeShade="BF"/>
          <w:sz w:val="22"/>
          <w:szCs w:val="22"/>
          <w:lang w:val="en-GB"/>
        </w:rPr>
        <w:t xml:space="preserve"> propose that, where an insolvency has an international element, there should only be one law and one </w:t>
      </w:r>
      <w:r w:rsidR="00E059E1">
        <w:rPr>
          <w:rFonts w:ascii="Avenir Next" w:hAnsi="Avenir Next" w:cs="Arial"/>
          <w:color w:val="7B7B7B" w:themeColor="accent3" w:themeShade="BF"/>
          <w:sz w:val="22"/>
          <w:szCs w:val="22"/>
          <w:lang w:val="en-GB"/>
        </w:rPr>
        <w:t>'</w:t>
      </w:r>
      <w:r w:rsidR="00302C05">
        <w:rPr>
          <w:rFonts w:ascii="Avenir Next" w:hAnsi="Avenir Next" w:cs="Arial"/>
          <w:color w:val="7B7B7B" w:themeColor="accent3" w:themeShade="BF"/>
          <w:sz w:val="22"/>
          <w:szCs w:val="22"/>
          <w:lang w:val="en-GB"/>
        </w:rPr>
        <w:t>main</w:t>
      </w:r>
      <w:r w:rsidR="00E059E1">
        <w:rPr>
          <w:rFonts w:ascii="Avenir Next" w:hAnsi="Avenir Next" w:cs="Arial"/>
          <w:color w:val="7B7B7B" w:themeColor="accent3" w:themeShade="BF"/>
          <w:sz w:val="22"/>
          <w:szCs w:val="22"/>
          <w:lang w:val="en-GB"/>
        </w:rPr>
        <w:t>'</w:t>
      </w:r>
      <w:r w:rsidR="00302C05">
        <w:rPr>
          <w:rFonts w:ascii="Avenir Next" w:hAnsi="Avenir Next" w:cs="Arial"/>
          <w:color w:val="7B7B7B" w:themeColor="accent3" w:themeShade="BF"/>
          <w:sz w:val="22"/>
          <w:szCs w:val="22"/>
          <w:lang w:val="en-GB"/>
        </w:rPr>
        <w:t xml:space="preserve"> proceeding, having extra-territorial effect, covering</w:t>
      </w:r>
      <w:r w:rsidR="00E059E1">
        <w:rPr>
          <w:rFonts w:ascii="Avenir Next" w:hAnsi="Avenir Next" w:cs="Arial"/>
          <w:color w:val="7B7B7B" w:themeColor="accent3" w:themeShade="BF"/>
          <w:sz w:val="22"/>
          <w:szCs w:val="22"/>
          <w:lang w:val="en-GB"/>
        </w:rPr>
        <w:t xml:space="preserve"> (i.e. having ultimate authority over)</w:t>
      </w:r>
      <w:r w:rsidR="00302C05">
        <w:rPr>
          <w:rFonts w:ascii="Avenir Next" w:hAnsi="Avenir Next" w:cs="Arial"/>
          <w:color w:val="7B7B7B" w:themeColor="accent3" w:themeShade="BF"/>
          <w:sz w:val="22"/>
          <w:szCs w:val="22"/>
          <w:lang w:val="en-GB"/>
        </w:rPr>
        <w:t xml:space="preserve"> all of the debtor's assets and debts globally. The proper jurisdiction of such a proceeding may be based on where the centre of the debtor's interests is located (e.g. see </w:t>
      </w:r>
      <w:r w:rsidR="00E059E1">
        <w:rPr>
          <w:rFonts w:ascii="Avenir Next" w:hAnsi="Avenir Next" w:cs="Arial"/>
          <w:color w:val="7B7B7B" w:themeColor="accent3" w:themeShade="BF"/>
          <w:sz w:val="22"/>
          <w:szCs w:val="22"/>
          <w:lang w:val="en-GB"/>
        </w:rPr>
        <w:t xml:space="preserve">the </w:t>
      </w:r>
      <w:r w:rsidR="00302C05">
        <w:rPr>
          <w:rFonts w:ascii="Avenir Next" w:hAnsi="Avenir Next" w:cs="Arial"/>
          <w:color w:val="7B7B7B" w:themeColor="accent3" w:themeShade="BF"/>
          <w:sz w:val="22"/>
          <w:szCs w:val="22"/>
          <w:lang w:val="en-GB"/>
        </w:rPr>
        <w:t xml:space="preserve">EIR / EIR Recast concept of the </w:t>
      </w:r>
      <w:r w:rsidR="00BB5D11">
        <w:rPr>
          <w:rFonts w:ascii="Avenir Next" w:hAnsi="Avenir Next" w:cs="Arial"/>
          <w:color w:val="7B7B7B" w:themeColor="accent3" w:themeShade="BF"/>
          <w:sz w:val="22"/>
          <w:szCs w:val="22"/>
          <w:lang w:val="en-GB"/>
        </w:rPr>
        <w:t xml:space="preserve">debtor's </w:t>
      </w:r>
      <w:r w:rsidR="00302C05">
        <w:rPr>
          <w:rFonts w:ascii="Avenir Next" w:hAnsi="Avenir Next" w:cs="Arial"/>
          <w:color w:val="7B7B7B" w:themeColor="accent3" w:themeShade="BF"/>
          <w:sz w:val="22"/>
          <w:szCs w:val="22"/>
          <w:lang w:val="en-GB"/>
        </w:rPr>
        <w:t>COMI).</w:t>
      </w:r>
      <w:r w:rsidR="00E059E1">
        <w:rPr>
          <w:rFonts w:ascii="Avenir Next" w:hAnsi="Avenir Next" w:cs="Arial"/>
          <w:color w:val="7B7B7B" w:themeColor="accent3" w:themeShade="BF"/>
          <w:sz w:val="22"/>
          <w:szCs w:val="22"/>
          <w:lang w:val="en-GB"/>
        </w:rPr>
        <w:t xml:space="preserve"> </w:t>
      </w:r>
      <w:r w:rsidR="00BB5D11">
        <w:rPr>
          <w:rFonts w:ascii="Avenir Next" w:hAnsi="Avenir Next" w:cs="Arial"/>
          <w:color w:val="7B7B7B" w:themeColor="accent3" w:themeShade="BF"/>
          <w:sz w:val="22"/>
          <w:szCs w:val="22"/>
          <w:lang w:val="en-GB"/>
        </w:rPr>
        <w:t>Critics of universality point to, among other things, the practical / political difficult</w:t>
      </w:r>
      <w:r w:rsidR="002A76DC">
        <w:rPr>
          <w:rFonts w:ascii="Avenir Next" w:hAnsi="Avenir Next" w:cs="Arial"/>
          <w:color w:val="7B7B7B" w:themeColor="accent3" w:themeShade="BF"/>
          <w:sz w:val="22"/>
          <w:szCs w:val="22"/>
          <w:lang w:val="en-GB"/>
        </w:rPr>
        <w:t>ies</w:t>
      </w:r>
      <w:r w:rsidR="00BB5D11">
        <w:rPr>
          <w:rFonts w:ascii="Avenir Next" w:hAnsi="Avenir Next" w:cs="Arial"/>
          <w:color w:val="7B7B7B" w:themeColor="accent3" w:themeShade="BF"/>
          <w:sz w:val="22"/>
          <w:szCs w:val="22"/>
          <w:lang w:val="en-GB"/>
        </w:rPr>
        <w:t xml:space="preserve"> of establishing universality and the difficulty (and sometimes </w:t>
      </w:r>
      <w:r w:rsidR="00BB5D11">
        <w:rPr>
          <w:rFonts w:ascii="Avenir Next" w:hAnsi="Avenir Next" w:cs="Arial"/>
          <w:color w:val="7B7B7B" w:themeColor="accent3" w:themeShade="BF"/>
          <w:sz w:val="22"/>
          <w:szCs w:val="22"/>
          <w:lang w:val="en-GB"/>
        </w:rPr>
        <w:lastRenderedPageBreak/>
        <w:t>artific</w:t>
      </w:r>
      <w:r w:rsidR="00176898">
        <w:rPr>
          <w:rFonts w:ascii="Avenir Next" w:hAnsi="Avenir Next" w:cs="Arial"/>
          <w:color w:val="7B7B7B" w:themeColor="accent3" w:themeShade="BF"/>
          <w:sz w:val="22"/>
          <w:szCs w:val="22"/>
          <w:lang w:val="en-GB"/>
        </w:rPr>
        <w:t>iality) of determining a debtor's 'home' jurisdiction in the case of truly global or multi-national debtors.</w:t>
      </w:r>
    </w:p>
    <w:p w14:paraId="749E0B01" w14:textId="77777777" w:rsidR="00CA47DA" w:rsidRDefault="00CA47DA" w:rsidP="00BB5D11">
      <w:pPr>
        <w:jc w:val="both"/>
        <w:rPr>
          <w:rFonts w:ascii="Avenir Next" w:hAnsi="Avenir Next" w:cs="Arial"/>
          <w:color w:val="7B7B7B" w:themeColor="accent3" w:themeShade="BF"/>
          <w:sz w:val="22"/>
          <w:szCs w:val="22"/>
          <w:lang w:val="en-GB"/>
        </w:rPr>
      </w:pPr>
    </w:p>
    <w:p w14:paraId="2F57801B" w14:textId="67023C44" w:rsidR="009B07AD" w:rsidRDefault="00E059E1" w:rsidP="00302C0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modified form of universality proposes instead that the main proceeding is </w:t>
      </w:r>
      <w:r w:rsidR="002A76D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supported</w:t>
      </w:r>
      <w:r w:rsidR="002A76D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by secondary of ancillary proceedings in the foreign </w:t>
      </w:r>
      <w:r w:rsidR="002A76DC">
        <w:rPr>
          <w:rFonts w:ascii="Avenir Next" w:hAnsi="Avenir Next" w:cs="Arial"/>
          <w:color w:val="7B7B7B" w:themeColor="accent3" w:themeShade="BF"/>
          <w:sz w:val="22"/>
          <w:szCs w:val="22"/>
          <w:lang w:val="en-GB"/>
        </w:rPr>
        <w:t>jurisdiction(s)</w:t>
      </w:r>
      <w:r>
        <w:rPr>
          <w:rFonts w:ascii="Avenir Next" w:hAnsi="Avenir Next" w:cs="Arial"/>
          <w:color w:val="7B7B7B" w:themeColor="accent3" w:themeShade="BF"/>
          <w:sz w:val="22"/>
          <w:szCs w:val="22"/>
          <w:lang w:val="en-GB"/>
        </w:rPr>
        <w:t xml:space="preserve"> through cooperation with the main proceeding.</w:t>
      </w:r>
      <w:r w:rsidR="00B2114C">
        <w:rPr>
          <w:rFonts w:ascii="Avenir Next" w:hAnsi="Avenir Next" w:cs="Arial"/>
          <w:color w:val="7B7B7B" w:themeColor="accent3" w:themeShade="BF"/>
          <w:sz w:val="22"/>
          <w:szCs w:val="22"/>
          <w:lang w:val="en-GB"/>
        </w:rPr>
        <w:t xml:space="preserve"> </w:t>
      </w:r>
    </w:p>
    <w:p w14:paraId="7939EBC2" w14:textId="77777777" w:rsidR="00E059E1" w:rsidRDefault="00E059E1" w:rsidP="00302C05">
      <w:pPr>
        <w:jc w:val="both"/>
        <w:rPr>
          <w:rFonts w:ascii="Avenir Next" w:hAnsi="Avenir Next" w:cs="Arial"/>
          <w:color w:val="7B7B7B" w:themeColor="accent3" w:themeShade="BF"/>
          <w:sz w:val="22"/>
          <w:szCs w:val="22"/>
          <w:lang w:val="en-GB"/>
        </w:rPr>
      </w:pPr>
    </w:p>
    <w:p w14:paraId="2197ECC6" w14:textId="2F6203DA" w:rsidR="00176898" w:rsidRDefault="00196300" w:rsidP="00302C0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Diametrically opposed, t</w:t>
      </w:r>
      <w:r w:rsidR="00E059E1">
        <w:rPr>
          <w:rFonts w:ascii="Avenir Next" w:hAnsi="Avenir Next" w:cs="Arial"/>
          <w:color w:val="7B7B7B" w:themeColor="accent3" w:themeShade="BF"/>
          <w:sz w:val="22"/>
          <w:szCs w:val="22"/>
          <w:lang w:val="en-GB"/>
        </w:rPr>
        <w:t>erritoriality</w:t>
      </w:r>
      <w:r>
        <w:rPr>
          <w:rFonts w:ascii="Avenir Next" w:hAnsi="Avenir Next" w:cs="Arial"/>
          <w:color w:val="7B7B7B" w:themeColor="accent3" w:themeShade="BF"/>
          <w:sz w:val="22"/>
          <w:szCs w:val="22"/>
          <w:lang w:val="en-GB"/>
        </w:rPr>
        <w:t xml:space="preserve"> (</w:t>
      </w:r>
      <w:r w:rsidR="00E059E1">
        <w:rPr>
          <w:rFonts w:ascii="Avenir Next" w:hAnsi="Avenir Next" w:cs="Arial"/>
          <w:color w:val="7B7B7B" w:themeColor="accent3" w:themeShade="BF"/>
          <w:sz w:val="22"/>
          <w:szCs w:val="22"/>
          <w:lang w:val="en-GB"/>
        </w:rPr>
        <w:t>as the name implies</w:t>
      </w:r>
      <w:r>
        <w:rPr>
          <w:rFonts w:ascii="Avenir Next" w:hAnsi="Avenir Next" w:cs="Arial"/>
          <w:color w:val="7B7B7B" w:themeColor="accent3" w:themeShade="BF"/>
          <w:sz w:val="22"/>
          <w:szCs w:val="22"/>
          <w:lang w:val="en-GB"/>
        </w:rPr>
        <w:t>)</w:t>
      </w:r>
      <w:r w:rsidR="00E059E1">
        <w:rPr>
          <w:rFonts w:ascii="Avenir Next" w:hAnsi="Avenir Next" w:cs="Arial"/>
          <w:color w:val="7B7B7B" w:themeColor="accent3" w:themeShade="BF"/>
          <w:sz w:val="22"/>
          <w:szCs w:val="22"/>
          <w:lang w:val="en-GB"/>
        </w:rPr>
        <w:t xml:space="preserve"> proposes that the consequences of an insolvency proceeding in one jurisdiction should be limited to assets, </w:t>
      </w:r>
      <w:r w:rsidR="002A76DC">
        <w:rPr>
          <w:rFonts w:ascii="Avenir Next" w:hAnsi="Avenir Next" w:cs="Arial"/>
          <w:color w:val="7B7B7B" w:themeColor="accent3" w:themeShade="BF"/>
          <w:sz w:val="22"/>
          <w:szCs w:val="22"/>
          <w:lang w:val="en-GB"/>
        </w:rPr>
        <w:t xml:space="preserve">debts, </w:t>
      </w:r>
      <w:r w:rsidR="00E059E1">
        <w:rPr>
          <w:rFonts w:ascii="Avenir Next" w:hAnsi="Avenir Next" w:cs="Arial"/>
          <w:color w:val="7B7B7B" w:themeColor="accent3" w:themeShade="BF"/>
          <w:sz w:val="22"/>
          <w:szCs w:val="22"/>
          <w:lang w:val="en-GB"/>
        </w:rPr>
        <w:t>creditors, etc. in that jurisdiction. If an insolvency has an international element, stand-alone proceedings may be commenced in every jurisdiction</w:t>
      </w:r>
      <w:r w:rsidR="00B2114C">
        <w:rPr>
          <w:rFonts w:ascii="Avenir Next" w:hAnsi="Avenir Next" w:cs="Arial"/>
          <w:color w:val="7B7B7B" w:themeColor="accent3" w:themeShade="BF"/>
          <w:sz w:val="22"/>
          <w:szCs w:val="22"/>
          <w:lang w:val="en-GB"/>
        </w:rPr>
        <w:t xml:space="preserve"> where the debtor holds assets</w:t>
      </w:r>
      <w:r w:rsidR="002A76DC">
        <w:rPr>
          <w:rFonts w:ascii="Avenir Next" w:hAnsi="Avenir Next" w:cs="Arial"/>
          <w:color w:val="7B7B7B" w:themeColor="accent3" w:themeShade="BF"/>
          <w:sz w:val="22"/>
          <w:szCs w:val="22"/>
          <w:lang w:val="en-GB"/>
        </w:rPr>
        <w:t xml:space="preserve">. </w:t>
      </w:r>
      <w:r w:rsidR="00E059E1">
        <w:rPr>
          <w:rFonts w:ascii="Avenir Next" w:hAnsi="Avenir Next" w:cs="Arial"/>
          <w:color w:val="7B7B7B" w:themeColor="accent3" w:themeShade="BF"/>
          <w:sz w:val="22"/>
          <w:szCs w:val="22"/>
          <w:lang w:val="en-GB"/>
        </w:rPr>
        <w:t xml:space="preserve">Such an approach </w:t>
      </w:r>
      <w:r w:rsidR="002A76DC">
        <w:rPr>
          <w:rFonts w:ascii="Avenir Next" w:hAnsi="Avenir Next" w:cs="Arial"/>
          <w:color w:val="7B7B7B" w:themeColor="accent3" w:themeShade="BF"/>
          <w:sz w:val="22"/>
          <w:szCs w:val="22"/>
          <w:lang w:val="en-GB"/>
        </w:rPr>
        <w:t>is likely to</w:t>
      </w:r>
      <w:r w:rsidR="00E059E1">
        <w:rPr>
          <w:rFonts w:ascii="Avenir Next" w:hAnsi="Avenir Next" w:cs="Arial"/>
          <w:color w:val="7B7B7B" w:themeColor="accent3" w:themeShade="BF"/>
          <w:sz w:val="22"/>
          <w:szCs w:val="22"/>
          <w:lang w:val="en-GB"/>
        </w:rPr>
        <w:t xml:space="preserve"> lead to a plurality of concurrent insolvency proceedings</w:t>
      </w:r>
      <w:r w:rsidR="00B2114C">
        <w:rPr>
          <w:rFonts w:ascii="Avenir Next" w:hAnsi="Avenir Next" w:cs="Arial"/>
          <w:color w:val="7B7B7B" w:themeColor="accent3" w:themeShade="BF"/>
          <w:sz w:val="22"/>
          <w:szCs w:val="22"/>
          <w:lang w:val="en-GB"/>
        </w:rPr>
        <w:t xml:space="preserve"> and, ultimately, a more expensive process</w:t>
      </w:r>
      <w:r w:rsidR="002A76DC">
        <w:rPr>
          <w:rFonts w:ascii="Avenir Next" w:hAnsi="Avenir Next" w:cs="Arial"/>
          <w:color w:val="7B7B7B" w:themeColor="accent3" w:themeShade="BF"/>
          <w:sz w:val="22"/>
          <w:szCs w:val="22"/>
          <w:lang w:val="en-GB"/>
        </w:rPr>
        <w:t xml:space="preserve"> for administering the international insolvency estate</w:t>
      </w:r>
      <w:r w:rsidR="00E059E1">
        <w:rPr>
          <w:rFonts w:ascii="Avenir Next" w:hAnsi="Avenir Next" w:cs="Arial"/>
          <w:color w:val="7B7B7B" w:themeColor="accent3" w:themeShade="BF"/>
          <w:sz w:val="22"/>
          <w:szCs w:val="22"/>
          <w:lang w:val="en-GB"/>
        </w:rPr>
        <w:t>.</w:t>
      </w:r>
      <w:r w:rsidR="00B2114C">
        <w:rPr>
          <w:rFonts w:ascii="Avenir Next" w:hAnsi="Avenir Next" w:cs="Arial"/>
          <w:color w:val="7B7B7B" w:themeColor="accent3" w:themeShade="BF"/>
          <w:sz w:val="22"/>
          <w:szCs w:val="22"/>
          <w:lang w:val="en-GB"/>
        </w:rPr>
        <w:t xml:space="preserve"> </w:t>
      </w:r>
    </w:p>
    <w:p w14:paraId="62FF40DB" w14:textId="77777777" w:rsidR="00176898" w:rsidRDefault="00176898" w:rsidP="00302C05">
      <w:pPr>
        <w:jc w:val="both"/>
        <w:rPr>
          <w:rFonts w:ascii="Avenir Next" w:hAnsi="Avenir Next" w:cs="Arial"/>
          <w:color w:val="7B7B7B" w:themeColor="accent3" w:themeShade="BF"/>
          <w:sz w:val="22"/>
          <w:szCs w:val="22"/>
          <w:lang w:val="en-GB"/>
        </w:rPr>
      </w:pPr>
    </w:p>
    <w:p w14:paraId="039E27B5" w14:textId="6E19195A" w:rsidR="00C82D87" w:rsidRPr="00827D56" w:rsidRDefault="00B2114C" w:rsidP="0019630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Proponents of territoriality propose that issues with the territoriality approach (e.g. plurality of proceedings) can be dealt with through cooperation between the different jurisdictions /</w:t>
      </w:r>
      <w:r w:rsidR="002A76DC">
        <w:rPr>
          <w:rFonts w:ascii="Avenir Next" w:hAnsi="Avenir Next" w:cs="Arial"/>
          <w:color w:val="7B7B7B" w:themeColor="accent3" w:themeShade="BF"/>
          <w:sz w:val="22"/>
          <w:szCs w:val="22"/>
          <w:lang w:val="en-GB"/>
        </w:rPr>
        <w:t xml:space="preserve"> c</w:t>
      </w:r>
      <w:r>
        <w:rPr>
          <w:rFonts w:ascii="Avenir Next" w:hAnsi="Avenir Next" w:cs="Arial"/>
          <w:color w:val="7B7B7B" w:themeColor="accent3" w:themeShade="BF"/>
          <w:sz w:val="22"/>
          <w:szCs w:val="22"/>
          <w:lang w:val="en-GB"/>
        </w:rPr>
        <w:t>ourts seized with the same matter.</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4D25AFC1" w14:textId="440EED84" w:rsidR="00176898" w:rsidRPr="008C652D" w:rsidRDefault="00176898" w:rsidP="008C652D">
      <w:pPr>
        <w:pStyle w:val="ListParagraph"/>
        <w:numPr>
          <w:ilvl w:val="0"/>
          <w:numId w:val="24"/>
        </w:numPr>
        <w:jc w:val="both"/>
        <w:rPr>
          <w:rFonts w:ascii="Avenir Next" w:hAnsi="Avenir Next" w:cs="Arial"/>
          <w:color w:val="7B7B7B" w:themeColor="accent3" w:themeShade="BF"/>
          <w:sz w:val="22"/>
          <w:szCs w:val="22"/>
          <w:lang w:val="en-GB"/>
        </w:rPr>
      </w:pPr>
      <w:r w:rsidRPr="00176898">
        <w:rPr>
          <w:rFonts w:ascii="Avenir Next" w:hAnsi="Avenir Next" w:cs="Arial"/>
          <w:color w:val="7B7B7B" w:themeColor="accent3" w:themeShade="BF"/>
          <w:sz w:val="22"/>
          <w:szCs w:val="22"/>
          <w:lang w:val="en-GB"/>
        </w:rPr>
        <w:t xml:space="preserve">The </w:t>
      </w:r>
      <w:r w:rsidR="008C652D" w:rsidRPr="008C652D">
        <w:rPr>
          <w:rFonts w:ascii="Avenir Next" w:hAnsi="Avenir Next" w:cs="Arial"/>
          <w:color w:val="7B7B7B" w:themeColor="accent3" w:themeShade="BF"/>
          <w:sz w:val="22"/>
          <w:szCs w:val="22"/>
          <w:lang w:val="en-GB"/>
        </w:rPr>
        <w:t>New Saudi Insolvency Law (Royal Decree M 50 of 1439, Resolution No 264 on 1439)</w:t>
      </w:r>
      <w:r w:rsidR="008C652D">
        <w:rPr>
          <w:rFonts w:ascii="Avenir Next" w:hAnsi="Avenir Next" w:cs="Arial"/>
          <w:color w:val="7B7B7B" w:themeColor="accent3" w:themeShade="BF"/>
          <w:sz w:val="22"/>
          <w:szCs w:val="22"/>
          <w:lang w:val="en-GB"/>
        </w:rPr>
        <w:t>,</w:t>
      </w:r>
      <w:r w:rsidR="008C652D" w:rsidRPr="008C652D">
        <w:rPr>
          <w:rFonts w:ascii="Avenir Next" w:hAnsi="Avenir Next" w:cs="Arial"/>
          <w:color w:val="7B7B7B" w:themeColor="accent3" w:themeShade="BF"/>
          <w:sz w:val="22"/>
          <w:szCs w:val="22"/>
          <w:lang w:val="en-GB"/>
        </w:rPr>
        <w:t xml:space="preserve"> </w:t>
      </w:r>
      <w:r w:rsidRPr="008C652D">
        <w:rPr>
          <w:rFonts w:ascii="Avenir Next" w:hAnsi="Avenir Next" w:cs="Arial"/>
          <w:color w:val="7B7B7B" w:themeColor="accent3" w:themeShade="BF"/>
          <w:sz w:val="22"/>
          <w:szCs w:val="22"/>
          <w:lang w:val="en-GB"/>
        </w:rPr>
        <w:t>introduced in 2018</w:t>
      </w:r>
      <w:r w:rsidR="008C652D" w:rsidRPr="008C652D">
        <w:rPr>
          <w:rFonts w:ascii="Avenir Next" w:hAnsi="Avenir Next" w:cs="Arial"/>
          <w:color w:val="7B7B7B" w:themeColor="accent3" w:themeShade="BF"/>
          <w:sz w:val="22"/>
          <w:szCs w:val="22"/>
          <w:lang w:val="en-GB"/>
        </w:rPr>
        <w:t>, lay the foundation for specific rules on cross-border cooperation (among other reforms). On 16 December 2022, the rules issued by the Minister of Commerce came into effec</w:t>
      </w:r>
      <w:r w:rsidR="00D52F9E">
        <w:rPr>
          <w:rFonts w:ascii="Avenir Next" w:hAnsi="Avenir Next" w:cs="Arial"/>
          <w:color w:val="7B7B7B" w:themeColor="accent3" w:themeShade="BF"/>
          <w:sz w:val="22"/>
          <w:szCs w:val="22"/>
          <w:lang w:val="en-GB"/>
        </w:rPr>
        <w:t>t</w:t>
      </w:r>
      <w:r w:rsidR="008C652D" w:rsidRPr="008C652D">
        <w:rPr>
          <w:rFonts w:ascii="Avenir Next" w:hAnsi="Avenir Next" w:cs="Arial"/>
          <w:color w:val="7B7B7B" w:themeColor="accent3" w:themeShade="BF"/>
          <w:sz w:val="22"/>
          <w:szCs w:val="22"/>
          <w:lang w:val="en-GB"/>
        </w:rPr>
        <w:t xml:space="preserve"> and provide</w:t>
      </w:r>
      <w:r w:rsidR="008C652D">
        <w:rPr>
          <w:rFonts w:ascii="Avenir Next" w:hAnsi="Avenir Next" w:cs="Arial"/>
          <w:color w:val="7B7B7B" w:themeColor="accent3" w:themeShade="BF"/>
          <w:sz w:val="22"/>
          <w:szCs w:val="22"/>
          <w:lang w:val="en-GB"/>
        </w:rPr>
        <w:t>d</w:t>
      </w:r>
      <w:r w:rsidR="008C652D" w:rsidRPr="008C652D">
        <w:rPr>
          <w:rFonts w:ascii="Avenir Next" w:hAnsi="Avenir Next" w:cs="Arial"/>
          <w:color w:val="7B7B7B" w:themeColor="accent3" w:themeShade="BF"/>
          <w:sz w:val="22"/>
          <w:szCs w:val="22"/>
          <w:lang w:val="en-GB"/>
        </w:rPr>
        <w:t xml:space="preserve"> a framework for (a) the recognition and enforcement of foreign bankruptcy procedures in Saudi Arabia and (b) judicial assistance to foreign officeholders</w:t>
      </w:r>
      <w:r w:rsidR="00D52F9E">
        <w:rPr>
          <w:rFonts w:ascii="Avenir Next" w:hAnsi="Avenir Next" w:cs="Arial"/>
          <w:color w:val="7B7B7B" w:themeColor="accent3" w:themeShade="BF"/>
          <w:sz w:val="22"/>
          <w:szCs w:val="22"/>
          <w:lang w:val="en-GB"/>
        </w:rPr>
        <w:t xml:space="preserve"> in those circumstances</w:t>
      </w:r>
      <w:r w:rsidR="008C652D" w:rsidRPr="008C652D">
        <w:rPr>
          <w:rFonts w:ascii="Avenir Next" w:hAnsi="Avenir Next" w:cs="Arial"/>
          <w:color w:val="7B7B7B" w:themeColor="accent3" w:themeShade="BF"/>
          <w:sz w:val="22"/>
          <w:szCs w:val="22"/>
          <w:lang w:val="en-GB"/>
        </w:rPr>
        <w:t>.</w:t>
      </w:r>
    </w:p>
    <w:p w14:paraId="24CC7EA4" w14:textId="77777777" w:rsidR="00176898" w:rsidRDefault="00176898" w:rsidP="00176898">
      <w:pPr>
        <w:pStyle w:val="ListParagraph"/>
        <w:jc w:val="both"/>
        <w:rPr>
          <w:rFonts w:ascii="Avenir Next" w:hAnsi="Avenir Next" w:cs="Arial"/>
          <w:color w:val="7B7B7B" w:themeColor="accent3" w:themeShade="BF"/>
          <w:sz w:val="22"/>
          <w:szCs w:val="22"/>
          <w:lang w:val="en-GB"/>
        </w:rPr>
      </w:pPr>
    </w:p>
    <w:p w14:paraId="78DB9FD8" w14:textId="47A2CF37" w:rsidR="00C72848" w:rsidRDefault="00176898" w:rsidP="0017689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176898">
        <w:rPr>
          <w:rFonts w:ascii="Avenir Next" w:hAnsi="Avenir Next" w:cs="Arial"/>
          <w:color w:val="7B7B7B" w:themeColor="accent3" w:themeShade="BF"/>
          <w:sz w:val="22"/>
          <w:szCs w:val="22"/>
          <w:lang w:val="en-GB"/>
        </w:rPr>
        <w:t>Dubai International Financial Centre</w:t>
      </w:r>
      <w:r>
        <w:rPr>
          <w:rFonts w:ascii="Avenir Next" w:hAnsi="Avenir Next" w:cs="Arial"/>
          <w:color w:val="7B7B7B" w:themeColor="accent3" w:themeShade="BF"/>
          <w:sz w:val="22"/>
          <w:szCs w:val="22"/>
          <w:lang w:val="en-GB"/>
        </w:rPr>
        <w:t>'s</w:t>
      </w:r>
      <w:r w:rsidRPr="00176898">
        <w:rPr>
          <w:rFonts w:ascii="Avenir Next" w:hAnsi="Avenir Next" w:cs="Arial"/>
          <w:color w:val="7B7B7B" w:themeColor="accent3" w:themeShade="BF"/>
          <w:sz w:val="22"/>
          <w:szCs w:val="22"/>
          <w:lang w:val="en-GB"/>
        </w:rPr>
        <w:t xml:space="preserve"> bankruptcy legislation, DIFC Law 1 of 2019,</w:t>
      </w:r>
      <w:r>
        <w:rPr>
          <w:rFonts w:ascii="Avenir Next" w:hAnsi="Avenir Next" w:cs="Arial"/>
          <w:color w:val="7B7B7B" w:themeColor="accent3" w:themeShade="BF"/>
          <w:sz w:val="22"/>
          <w:szCs w:val="22"/>
          <w:lang w:val="en-GB"/>
        </w:rPr>
        <w:t xml:space="preserve"> which came into effect on 28 August 2019, </w:t>
      </w:r>
      <w:r w:rsidRPr="00176898">
        <w:rPr>
          <w:rFonts w:ascii="Avenir Next" w:hAnsi="Avenir Next" w:cs="Arial"/>
          <w:color w:val="7B7B7B" w:themeColor="accent3" w:themeShade="BF"/>
          <w:sz w:val="22"/>
          <w:szCs w:val="22"/>
          <w:lang w:val="en-GB"/>
        </w:rPr>
        <w:t>incorporate</w:t>
      </w:r>
      <w:r>
        <w:rPr>
          <w:rFonts w:ascii="Avenir Next" w:hAnsi="Avenir Next" w:cs="Arial"/>
          <w:color w:val="7B7B7B" w:themeColor="accent3" w:themeShade="BF"/>
          <w:sz w:val="22"/>
          <w:szCs w:val="22"/>
          <w:lang w:val="en-GB"/>
        </w:rPr>
        <w:t>d</w:t>
      </w:r>
      <w:r w:rsidRPr="00176898">
        <w:rPr>
          <w:rFonts w:ascii="Avenir Next" w:hAnsi="Avenir Next" w:cs="Arial"/>
          <w:color w:val="7B7B7B" w:themeColor="accent3" w:themeShade="BF"/>
          <w:sz w:val="22"/>
          <w:szCs w:val="22"/>
          <w:lang w:val="en-GB"/>
        </w:rPr>
        <w:t xml:space="preserve"> the UNCITRAL Model Law on cross border insolvency proceedings </w:t>
      </w:r>
      <w:r>
        <w:rPr>
          <w:rFonts w:ascii="Avenir Next" w:hAnsi="Avenir Next" w:cs="Arial"/>
          <w:color w:val="7B7B7B" w:themeColor="accent3" w:themeShade="BF"/>
          <w:sz w:val="22"/>
          <w:szCs w:val="22"/>
          <w:lang w:val="en-GB"/>
        </w:rPr>
        <w:t>(</w:t>
      </w:r>
      <w:r w:rsidRPr="00176898">
        <w:rPr>
          <w:rFonts w:ascii="Avenir Next" w:hAnsi="Avenir Next" w:cs="Arial"/>
          <w:color w:val="7B7B7B" w:themeColor="accent3" w:themeShade="BF"/>
          <w:sz w:val="22"/>
          <w:szCs w:val="22"/>
          <w:lang w:val="en-GB"/>
        </w:rPr>
        <w:t>with certain modifications</w:t>
      </w:r>
      <w:r>
        <w:rPr>
          <w:rFonts w:ascii="Avenir Next" w:hAnsi="Avenir Next" w:cs="Arial"/>
          <w:color w:val="7B7B7B" w:themeColor="accent3" w:themeShade="BF"/>
          <w:sz w:val="22"/>
          <w:szCs w:val="22"/>
          <w:lang w:val="en-GB"/>
        </w:rPr>
        <w:t>) and</w:t>
      </w:r>
      <w:r w:rsidR="00D52F9E">
        <w:rPr>
          <w:rFonts w:ascii="Avenir Next" w:hAnsi="Avenir Next" w:cs="Arial"/>
          <w:color w:val="7B7B7B" w:themeColor="accent3" w:themeShade="BF"/>
          <w:sz w:val="22"/>
          <w:szCs w:val="22"/>
          <w:lang w:val="en-GB"/>
        </w:rPr>
        <w:t>, among other things,</w:t>
      </w:r>
      <w:r>
        <w:rPr>
          <w:rFonts w:ascii="Avenir Next" w:hAnsi="Avenir Next" w:cs="Arial"/>
          <w:color w:val="7B7B7B" w:themeColor="accent3" w:themeShade="BF"/>
          <w:sz w:val="22"/>
          <w:szCs w:val="22"/>
          <w:lang w:val="en-GB"/>
        </w:rPr>
        <w:t xml:space="preserve"> introduced new rules regarding </w:t>
      </w:r>
      <w:r w:rsidRPr="00176898">
        <w:rPr>
          <w:rFonts w:ascii="Avenir Next" w:hAnsi="Avenir Next" w:cs="Arial"/>
          <w:color w:val="7B7B7B" w:themeColor="accent3" w:themeShade="BF"/>
          <w:sz w:val="22"/>
          <w:szCs w:val="22"/>
          <w:lang w:val="en-GB"/>
        </w:rPr>
        <w:t>debtor in possession bankruptc</w:t>
      </w:r>
      <w:r>
        <w:rPr>
          <w:rFonts w:ascii="Avenir Next" w:hAnsi="Avenir Next" w:cs="Arial"/>
          <w:color w:val="7B7B7B" w:themeColor="accent3" w:themeShade="BF"/>
          <w:sz w:val="22"/>
          <w:szCs w:val="22"/>
          <w:lang w:val="en-GB"/>
        </w:rPr>
        <w:t>ies.</w:t>
      </w:r>
    </w:p>
    <w:p w14:paraId="7FC8D944" w14:textId="77777777" w:rsidR="00176898" w:rsidRDefault="00176898" w:rsidP="00176898">
      <w:pPr>
        <w:pStyle w:val="ListParagraph"/>
        <w:jc w:val="both"/>
        <w:rPr>
          <w:rFonts w:ascii="Avenir Next" w:hAnsi="Avenir Next" w:cs="Arial"/>
          <w:color w:val="7B7B7B" w:themeColor="accent3" w:themeShade="BF"/>
          <w:sz w:val="22"/>
          <w:szCs w:val="22"/>
          <w:lang w:val="en-GB"/>
        </w:rPr>
      </w:pPr>
    </w:p>
    <w:p w14:paraId="205FBD03" w14:textId="4E22E415" w:rsidR="00176898" w:rsidRPr="00176898" w:rsidRDefault="008C652D" w:rsidP="00176898">
      <w:pPr>
        <w:pStyle w:val="ListParagraph"/>
        <w:numPr>
          <w:ilvl w:val="0"/>
          <w:numId w:val="24"/>
        </w:numPr>
        <w:jc w:val="both"/>
        <w:rPr>
          <w:rFonts w:ascii="Avenir Next" w:hAnsi="Avenir Next" w:cs="Arial"/>
          <w:color w:val="7B7B7B" w:themeColor="accent3" w:themeShade="BF"/>
          <w:sz w:val="22"/>
          <w:szCs w:val="22"/>
          <w:lang w:val="en-GB"/>
        </w:rPr>
      </w:pPr>
      <w:r w:rsidRPr="008C652D">
        <w:rPr>
          <w:rFonts w:ascii="Avenir Next" w:hAnsi="Avenir Next" w:cs="Arial"/>
          <w:color w:val="7B7B7B" w:themeColor="accent3" w:themeShade="BF"/>
          <w:sz w:val="22"/>
          <w:szCs w:val="22"/>
          <w:lang w:val="en-GB"/>
        </w:rPr>
        <w:t>Bahrain introduced Law No. (22) of 2018 promulgating the Restructuring and Insolvency La</w:t>
      </w:r>
      <w:r>
        <w:rPr>
          <w:rFonts w:ascii="Avenir Next" w:hAnsi="Avenir Next" w:cs="Arial"/>
          <w:color w:val="7B7B7B" w:themeColor="accent3" w:themeShade="BF"/>
          <w:sz w:val="22"/>
          <w:szCs w:val="22"/>
          <w:lang w:val="en-GB"/>
        </w:rPr>
        <w:t xml:space="preserve">w which came into effect on 30 November 2018. Among other reforms, the law provided </w:t>
      </w:r>
      <w:r w:rsidRPr="008C652D">
        <w:rPr>
          <w:rFonts w:ascii="Avenir Next" w:hAnsi="Avenir Next" w:cs="Arial"/>
          <w:color w:val="7B7B7B" w:themeColor="accent3" w:themeShade="BF"/>
          <w:sz w:val="22"/>
          <w:szCs w:val="22"/>
          <w:lang w:val="en-GB"/>
        </w:rPr>
        <w:t>a mechanism for cooperation between courts</w:t>
      </w:r>
      <w:r w:rsidR="00D52F9E">
        <w:rPr>
          <w:rFonts w:ascii="Avenir Next" w:hAnsi="Avenir Next" w:cs="Arial"/>
          <w:color w:val="7B7B7B" w:themeColor="accent3" w:themeShade="BF"/>
          <w:sz w:val="22"/>
          <w:szCs w:val="22"/>
          <w:lang w:val="en-GB"/>
        </w:rPr>
        <w:t xml:space="preserve"> / </w:t>
      </w:r>
      <w:r w:rsidRPr="008C652D">
        <w:rPr>
          <w:rFonts w:ascii="Avenir Next" w:hAnsi="Avenir Next" w:cs="Arial"/>
          <w:color w:val="7B7B7B" w:themeColor="accent3" w:themeShade="BF"/>
          <w:sz w:val="22"/>
          <w:szCs w:val="22"/>
          <w:lang w:val="en-GB"/>
        </w:rPr>
        <w:t xml:space="preserve">authorities in foreign countries and Bahrain </w:t>
      </w:r>
      <w:r w:rsidR="00D52F9E">
        <w:rPr>
          <w:rFonts w:ascii="Avenir Next" w:hAnsi="Avenir Next" w:cs="Arial"/>
          <w:color w:val="7B7B7B" w:themeColor="accent3" w:themeShade="BF"/>
          <w:sz w:val="22"/>
          <w:szCs w:val="22"/>
          <w:lang w:val="en-GB"/>
        </w:rPr>
        <w:t>in</w:t>
      </w:r>
      <w:r w:rsidRPr="008C652D">
        <w:rPr>
          <w:rFonts w:ascii="Avenir Next" w:hAnsi="Avenir Next" w:cs="Arial"/>
          <w:color w:val="7B7B7B" w:themeColor="accent3" w:themeShade="BF"/>
          <w:sz w:val="22"/>
          <w:szCs w:val="22"/>
          <w:lang w:val="en-GB"/>
        </w:rPr>
        <w:t xml:space="preserve"> cross-borde</w:t>
      </w:r>
      <w:r w:rsidR="00D52F9E">
        <w:rPr>
          <w:rFonts w:ascii="Avenir Next" w:hAnsi="Avenir Next" w:cs="Arial"/>
          <w:color w:val="7B7B7B" w:themeColor="accent3" w:themeShade="BF"/>
          <w:sz w:val="22"/>
          <w:szCs w:val="22"/>
          <w:lang w:val="en-GB"/>
        </w:rPr>
        <w:t>r insolvency situations</w:t>
      </w:r>
      <w:r>
        <w:rPr>
          <w:rFonts w:ascii="Avenir Next" w:hAnsi="Avenir Next" w:cs="Arial"/>
          <w:color w:val="7B7B7B" w:themeColor="accent3" w:themeShade="BF"/>
          <w:sz w:val="22"/>
          <w:szCs w:val="22"/>
          <w:lang w:val="en-GB"/>
        </w:rPr>
        <w:t xml:space="preserve">. For </w:t>
      </w:r>
      <w:r w:rsidR="00D52F9E">
        <w:rPr>
          <w:rFonts w:ascii="Avenir Next" w:hAnsi="Avenir Next" w:cs="Arial"/>
          <w:color w:val="7B7B7B" w:themeColor="accent3" w:themeShade="BF"/>
          <w:sz w:val="22"/>
          <w:szCs w:val="22"/>
          <w:lang w:val="en-GB"/>
        </w:rPr>
        <w:t>example, the law provides for (a)</w:t>
      </w:r>
      <w:r>
        <w:rPr>
          <w:rFonts w:ascii="Avenir Next" w:hAnsi="Avenir Next" w:cs="Arial"/>
          <w:color w:val="7B7B7B" w:themeColor="accent3" w:themeShade="BF"/>
          <w:sz w:val="22"/>
          <w:szCs w:val="22"/>
          <w:lang w:val="en-GB"/>
        </w:rPr>
        <w:t xml:space="preserve"> procedure for </w:t>
      </w:r>
      <w:r w:rsidR="00D52F9E">
        <w:rPr>
          <w:rFonts w:ascii="Avenir Next" w:hAnsi="Avenir Next" w:cs="Arial"/>
          <w:color w:val="7B7B7B" w:themeColor="accent3" w:themeShade="BF"/>
          <w:sz w:val="22"/>
          <w:szCs w:val="22"/>
          <w:lang w:val="en-GB"/>
        </w:rPr>
        <w:t>foreign court or foreign representatives to submit '</w:t>
      </w:r>
      <w:r>
        <w:rPr>
          <w:rFonts w:ascii="Avenir Next" w:hAnsi="Avenir Next" w:cs="Arial"/>
          <w:color w:val="7B7B7B" w:themeColor="accent3" w:themeShade="BF"/>
          <w:sz w:val="22"/>
          <w:szCs w:val="22"/>
          <w:lang w:val="en-GB"/>
        </w:rPr>
        <w:t>assistance applications</w:t>
      </w:r>
      <w:r w:rsidR="00D52F9E">
        <w:rPr>
          <w:rFonts w:ascii="Avenir Next" w:hAnsi="Avenir Next" w:cs="Arial"/>
          <w:color w:val="7B7B7B" w:themeColor="accent3" w:themeShade="BF"/>
          <w:sz w:val="22"/>
          <w:szCs w:val="22"/>
          <w:lang w:val="en-GB"/>
        </w:rPr>
        <w:t>' and (b) the stay of judicial or enforcement proceedings if the foreign proceeding is deemed a 'foreign main proceeding'.</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5C1682DC" w:rsidR="00544127" w:rsidRDefault="00D3317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objectives of insolvency or "bankruptcy" procedures for individuals include protecting the debtor from unlawful harassment from creditors and in certain circumstances to enable the debtor to eventually make a "fresh start".</w:t>
      </w:r>
    </w:p>
    <w:p w14:paraId="00DFF6F8" w14:textId="77777777" w:rsidR="00D3317C" w:rsidRDefault="00D3317C" w:rsidP="00C053F7">
      <w:pPr>
        <w:jc w:val="both"/>
        <w:rPr>
          <w:rFonts w:ascii="Avenir Next" w:hAnsi="Avenir Next" w:cs="Arial"/>
          <w:color w:val="7B7B7B" w:themeColor="accent3" w:themeShade="BF"/>
          <w:sz w:val="22"/>
          <w:szCs w:val="22"/>
          <w:lang w:val="en-GB"/>
        </w:rPr>
      </w:pPr>
    </w:p>
    <w:p w14:paraId="73D2153D" w14:textId="2BEAE8C3" w:rsidR="00D3317C" w:rsidRPr="00827D56" w:rsidRDefault="00820C8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 the other hand, f</w:t>
      </w:r>
      <w:r w:rsidR="00D3317C">
        <w:rPr>
          <w:rFonts w:ascii="Avenir Next" w:hAnsi="Avenir Next" w:cs="Arial"/>
          <w:color w:val="7B7B7B" w:themeColor="accent3" w:themeShade="BF"/>
          <w:sz w:val="22"/>
          <w:szCs w:val="22"/>
          <w:lang w:val="en-GB"/>
        </w:rPr>
        <w:t>or corporations, the objectives include preserving (to the extent possible) the business and where there has been fraud or misconduct, to impose personal liability (and recover from) responsible persons (often prior management).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7940D274" w14:textId="282E5821" w:rsidR="00DF75F8" w:rsidRDefault="00DF75F8" w:rsidP="00C053F7">
      <w:pPr>
        <w:jc w:val="both"/>
        <w:rPr>
          <w:rFonts w:ascii="Avenir Next" w:hAnsi="Avenir Next" w:cs="Arial"/>
          <w:sz w:val="22"/>
          <w:szCs w:val="22"/>
          <w:lang w:val="en-GB"/>
        </w:rPr>
      </w:pPr>
    </w:p>
    <w:p w14:paraId="3538E066" w14:textId="7BB4E99F" w:rsidR="00820C8C" w:rsidRDefault="00A04D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5F04CB">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cross-borde</w:t>
      </w:r>
      <w:r w:rsidR="005F04CB">
        <w:rPr>
          <w:rFonts w:ascii="Avenir Next" w:hAnsi="Avenir Next" w:cs="Arial"/>
          <w:color w:val="7B7B7B" w:themeColor="accent3" w:themeShade="BF"/>
          <w:sz w:val="22"/>
          <w:szCs w:val="22"/>
          <w:lang w:val="en-GB"/>
        </w:rPr>
        <w:t>r context</w:t>
      </w:r>
      <w:r>
        <w:rPr>
          <w:rFonts w:ascii="Avenir Next" w:hAnsi="Avenir Next" w:cs="Arial"/>
          <w:color w:val="7B7B7B" w:themeColor="accent3" w:themeShade="BF"/>
          <w:sz w:val="22"/>
          <w:szCs w:val="22"/>
          <w:lang w:val="en-GB"/>
        </w:rPr>
        <w:t>, it is</w:t>
      </w:r>
      <w:r w:rsidR="00820C8C">
        <w:rPr>
          <w:rFonts w:ascii="Avenir Next" w:hAnsi="Avenir Next" w:cs="Arial"/>
          <w:color w:val="7B7B7B" w:themeColor="accent3" w:themeShade="BF"/>
          <w:sz w:val="22"/>
          <w:szCs w:val="22"/>
          <w:lang w:val="en-GB"/>
        </w:rPr>
        <w:t xml:space="preserve"> often difficult to reconcile the various differences (in substantive law and procedurally) to the national approaches to insolvency across the different jurisdictions involved.</w:t>
      </w:r>
    </w:p>
    <w:p w14:paraId="0FE76094" w14:textId="77777777" w:rsidR="00820C8C" w:rsidRDefault="00820C8C" w:rsidP="00C053F7">
      <w:pPr>
        <w:jc w:val="both"/>
        <w:rPr>
          <w:rFonts w:ascii="Avenir Next" w:hAnsi="Avenir Next" w:cs="Arial"/>
          <w:color w:val="7B7B7B" w:themeColor="accent3" w:themeShade="BF"/>
          <w:sz w:val="22"/>
          <w:szCs w:val="22"/>
          <w:lang w:val="en-GB"/>
        </w:rPr>
      </w:pPr>
    </w:p>
    <w:p w14:paraId="1247DDFC" w14:textId="69E2A651" w:rsidR="00820C8C" w:rsidRDefault="00820C8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example, there may be differences in</w:t>
      </w:r>
      <w:r w:rsidR="00A04D64">
        <w:rPr>
          <w:rFonts w:ascii="Avenir Next" w:hAnsi="Avenir Next" w:cs="Arial"/>
          <w:color w:val="7B7B7B" w:themeColor="accent3" w:themeShade="BF"/>
          <w:sz w:val="22"/>
          <w:szCs w:val="22"/>
          <w:lang w:val="en-GB"/>
        </w:rPr>
        <w:t xml:space="preserve"> the rules with respect to</w:t>
      </w:r>
      <w:r>
        <w:rPr>
          <w:rFonts w:ascii="Avenir Next" w:hAnsi="Avenir Next" w:cs="Arial"/>
          <w:color w:val="7B7B7B" w:themeColor="accent3" w:themeShade="BF"/>
          <w:sz w:val="22"/>
          <w:szCs w:val="22"/>
          <w:lang w:val="en-GB"/>
        </w:rPr>
        <w:t>:</w:t>
      </w:r>
    </w:p>
    <w:p w14:paraId="263FB6B4" w14:textId="77777777" w:rsidR="00820C8C" w:rsidRDefault="00820C8C" w:rsidP="00C053F7">
      <w:pPr>
        <w:jc w:val="both"/>
        <w:rPr>
          <w:rFonts w:ascii="Avenir Next" w:hAnsi="Avenir Next" w:cs="Arial"/>
          <w:color w:val="7B7B7B" w:themeColor="accent3" w:themeShade="BF"/>
          <w:sz w:val="22"/>
          <w:szCs w:val="22"/>
          <w:lang w:val="en-GB"/>
        </w:rPr>
      </w:pPr>
    </w:p>
    <w:p w14:paraId="31911E81" w14:textId="7AF160D6" w:rsidR="00A04D64" w:rsidRDefault="00A04D64" w:rsidP="00A04D6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definition of insolvency or bankruptcy;</w:t>
      </w:r>
    </w:p>
    <w:p w14:paraId="04CE5602" w14:textId="77777777" w:rsidR="00A04D64" w:rsidRDefault="00A04D64" w:rsidP="00A04D64">
      <w:pPr>
        <w:pStyle w:val="ListParagraph"/>
        <w:jc w:val="both"/>
        <w:rPr>
          <w:rFonts w:ascii="Avenir Next" w:hAnsi="Avenir Next" w:cs="Arial"/>
          <w:color w:val="7B7B7B" w:themeColor="accent3" w:themeShade="BF"/>
          <w:sz w:val="22"/>
          <w:szCs w:val="22"/>
          <w:lang w:val="en-GB"/>
        </w:rPr>
      </w:pPr>
    </w:p>
    <w:p w14:paraId="0165843D" w14:textId="50A6FEFD" w:rsidR="00A04D64" w:rsidRDefault="00A04D64" w:rsidP="00A04D6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types of contracts, such as</w:t>
      </w:r>
      <w:r w:rsidR="0014407B" w:rsidRPr="00A04D64">
        <w:rPr>
          <w:rFonts w:ascii="Avenir Next" w:hAnsi="Avenir Next" w:cs="Arial"/>
          <w:color w:val="7B7B7B" w:themeColor="accent3" w:themeShade="BF"/>
          <w:sz w:val="22"/>
          <w:szCs w:val="22"/>
          <w:lang w:val="en-GB"/>
        </w:rPr>
        <w:t xml:space="preserve"> leases</w:t>
      </w:r>
      <w:r>
        <w:rPr>
          <w:rFonts w:ascii="Avenir Next" w:hAnsi="Avenir Next" w:cs="Arial"/>
          <w:color w:val="7B7B7B" w:themeColor="accent3" w:themeShade="BF"/>
          <w:sz w:val="22"/>
          <w:szCs w:val="22"/>
          <w:lang w:val="en-GB"/>
        </w:rPr>
        <w:t>, the purchase</w:t>
      </w:r>
      <w:r w:rsidR="0014407B" w:rsidRPr="00A04D64">
        <w:rPr>
          <w:rFonts w:ascii="Avenir Next" w:hAnsi="Avenir Next" w:cs="Arial"/>
          <w:color w:val="7B7B7B" w:themeColor="accent3" w:themeShade="BF"/>
          <w:sz w:val="22"/>
          <w:szCs w:val="22"/>
          <w:lang w:val="en-GB"/>
        </w:rPr>
        <w:t xml:space="preserve"> of real estate or contracts of </w:t>
      </w:r>
      <w:r w:rsidRPr="00A04D64">
        <w:rPr>
          <w:rFonts w:ascii="Avenir Next" w:hAnsi="Avenir Next" w:cs="Arial"/>
          <w:color w:val="7B7B7B" w:themeColor="accent3" w:themeShade="BF"/>
          <w:sz w:val="22"/>
          <w:szCs w:val="22"/>
          <w:lang w:val="en-GB"/>
        </w:rPr>
        <w:t>employment</w:t>
      </w:r>
      <w:r>
        <w:rPr>
          <w:rFonts w:ascii="Avenir Next" w:hAnsi="Avenir Next" w:cs="Arial"/>
          <w:color w:val="7B7B7B" w:themeColor="accent3" w:themeShade="BF"/>
          <w:sz w:val="22"/>
          <w:szCs w:val="22"/>
          <w:lang w:val="en-GB"/>
        </w:rPr>
        <w:t>;</w:t>
      </w:r>
    </w:p>
    <w:p w14:paraId="5C4FDF3A" w14:textId="77777777" w:rsidR="00A04D64" w:rsidRPr="00A04D64" w:rsidRDefault="00A04D64" w:rsidP="00A04D64">
      <w:pPr>
        <w:jc w:val="both"/>
        <w:rPr>
          <w:rFonts w:ascii="Avenir Next" w:hAnsi="Avenir Next" w:cs="Arial"/>
          <w:color w:val="7B7B7B" w:themeColor="accent3" w:themeShade="BF"/>
          <w:sz w:val="22"/>
          <w:szCs w:val="22"/>
          <w:lang w:val="en-GB"/>
        </w:rPr>
      </w:pPr>
    </w:p>
    <w:p w14:paraId="4D9CCD3B" w14:textId="0C8A1B96" w:rsidR="0014407B" w:rsidRDefault="0014407B" w:rsidP="00A04D64">
      <w:pPr>
        <w:pStyle w:val="ListParagraph"/>
        <w:numPr>
          <w:ilvl w:val="0"/>
          <w:numId w:val="26"/>
        </w:numPr>
        <w:jc w:val="both"/>
        <w:rPr>
          <w:rFonts w:ascii="Avenir Next" w:hAnsi="Avenir Next" w:cs="Arial"/>
          <w:color w:val="7B7B7B" w:themeColor="accent3" w:themeShade="BF"/>
          <w:sz w:val="22"/>
          <w:szCs w:val="22"/>
          <w:lang w:val="en-GB"/>
        </w:rPr>
      </w:pPr>
      <w:r w:rsidRPr="00A04D64">
        <w:rPr>
          <w:rFonts w:ascii="Avenir Next" w:hAnsi="Avenir Next" w:cs="Arial"/>
          <w:color w:val="7B7B7B" w:themeColor="accent3" w:themeShade="BF"/>
          <w:sz w:val="22"/>
          <w:szCs w:val="22"/>
          <w:lang w:val="en-GB"/>
        </w:rPr>
        <w:t>netting and set-offs (</w:t>
      </w:r>
      <w:r w:rsidR="00A04D64">
        <w:rPr>
          <w:rFonts w:ascii="Avenir Next" w:hAnsi="Avenir Next" w:cs="Arial"/>
          <w:color w:val="7B7B7B" w:themeColor="accent3" w:themeShade="BF"/>
          <w:sz w:val="22"/>
          <w:szCs w:val="22"/>
          <w:lang w:val="en-GB"/>
        </w:rPr>
        <w:t>for example, certain</w:t>
      </w:r>
      <w:r w:rsidRPr="00A04D64">
        <w:rPr>
          <w:rFonts w:ascii="Avenir Next" w:hAnsi="Avenir Next" w:cs="Arial"/>
          <w:color w:val="7B7B7B" w:themeColor="accent3" w:themeShade="BF"/>
          <w:sz w:val="22"/>
          <w:szCs w:val="22"/>
          <w:lang w:val="en-GB"/>
        </w:rPr>
        <w:t xml:space="preserve"> transactions </w:t>
      </w:r>
      <w:r w:rsidR="00A04D64">
        <w:rPr>
          <w:rFonts w:ascii="Avenir Next" w:hAnsi="Avenir Next" w:cs="Arial"/>
          <w:color w:val="7B7B7B" w:themeColor="accent3" w:themeShade="BF"/>
          <w:sz w:val="22"/>
          <w:szCs w:val="22"/>
          <w:lang w:val="en-GB"/>
        </w:rPr>
        <w:t xml:space="preserve">may need to </w:t>
      </w:r>
      <w:r w:rsidRPr="00A04D64">
        <w:rPr>
          <w:rFonts w:ascii="Avenir Next" w:hAnsi="Avenir Next" w:cs="Arial"/>
          <w:color w:val="7B7B7B" w:themeColor="accent3" w:themeShade="BF"/>
          <w:sz w:val="22"/>
          <w:szCs w:val="22"/>
          <w:lang w:val="en-GB"/>
        </w:rPr>
        <w:t>be honoured even if a party is insolvent)</w:t>
      </w:r>
      <w:r w:rsidR="00A04D64">
        <w:rPr>
          <w:rFonts w:ascii="Avenir Next" w:hAnsi="Avenir Next" w:cs="Arial"/>
          <w:color w:val="7B7B7B" w:themeColor="accent3" w:themeShade="BF"/>
          <w:sz w:val="22"/>
          <w:szCs w:val="22"/>
          <w:lang w:val="en-GB"/>
        </w:rPr>
        <w:t>;</w:t>
      </w:r>
    </w:p>
    <w:p w14:paraId="2D114798" w14:textId="77777777" w:rsidR="00A04D64" w:rsidRDefault="00A04D64" w:rsidP="00A04D64">
      <w:pPr>
        <w:pStyle w:val="ListParagraph"/>
        <w:jc w:val="both"/>
        <w:rPr>
          <w:rFonts w:ascii="Avenir Next" w:hAnsi="Avenir Next" w:cs="Arial"/>
          <w:color w:val="7B7B7B" w:themeColor="accent3" w:themeShade="BF"/>
          <w:sz w:val="22"/>
          <w:szCs w:val="22"/>
          <w:lang w:val="en-GB"/>
        </w:rPr>
      </w:pPr>
    </w:p>
    <w:p w14:paraId="2161DAA6" w14:textId="75A8084B" w:rsidR="00A04D64" w:rsidRDefault="00A04D64" w:rsidP="00A04D6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real security (for example, a floating charge</w:t>
      </w:r>
      <w:r w:rsidRPr="00A04D64">
        <w:rPr>
          <w:rFonts w:ascii="Avenir Next" w:hAnsi="Avenir Next" w:cs="Arial"/>
          <w:color w:val="7B7B7B" w:themeColor="accent3" w:themeShade="BF"/>
          <w:sz w:val="22"/>
          <w:szCs w:val="22"/>
          <w:lang w:val="en-GB"/>
        </w:rPr>
        <w:t xml:space="preserve"> </w:t>
      </w:r>
      <w:r w:rsidRPr="00820C8C">
        <w:rPr>
          <w:rFonts w:ascii="Avenir Next" w:hAnsi="Avenir Next" w:cs="Arial"/>
          <w:color w:val="7B7B7B" w:themeColor="accent3" w:themeShade="BF"/>
          <w:sz w:val="22"/>
          <w:szCs w:val="22"/>
          <w:lang w:val="en-GB"/>
        </w:rPr>
        <w:t xml:space="preserve">is generally common in jurisdictions based on English law </w:t>
      </w:r>
      <w:r w:rsidR="00BF3829">
        <w:rPr>
          <w:rFonts w:ascii="Avenir Next" w:hAnsi="Avenir Next" w:cs="Arial"/>
          <w:color w:val="7B7B7B" w:themeColor="accent3" w:themeShade="BF"/>
          <w:sz w:val="22"/>
          <w:szCs w:val="22"/>
          <w:lang w:val="en-GB"/>
        </w:rPr>
        <w:t>b</w:t>
      </w:r>
      <w:r w:rsidRPr="00820C8C">
        <w:rPr>
          <w:rFonts w:ascii="Avenir Next" w:hAnsi="Avenir Next" w:cs="Arial"/>
          <w:color w:val="7B7B7B" w:themeColor="accent3" w:themeShade="BF"/>
          <w:sz w:val="22"/>
          <w:szCs w:val="22"/>
          <w:lang w:val="en-GB"/>
        </w:rPr>
        <w:t>ut not in civil law jurisdictions</w:t>
      </w:r>
      <w:r>
        <w:rPr>
          <w:rFonts w:ascii="Avenir Next" w:hAnsi="Avenir Next" w:cs="Arial"/>
          <w:color w:val="7B7B7B" w:themeColor="accent3" w:themeShade="BF"/>
          <w:sz w:val="22"/>
          <w:szCs w:val="22"/>
          <w:lang w:val="en-GB"/>
        </w:rPr>
        <w:t>); and</w:t>
      </w:r>
    </w:p>
    <w:p w14:paraId="245B2AE6" w14:textId="77777777" w:rsidR="00A04D64" w:rsidRDefault="00A04D64" w:rsidP="00A04D64">
      <w:pPr>
        <w:pStyle w:val="ListParagraph"/>
        <w:jc w:val="both"/>
        <w:rPr>
          <w:rFonts w:ascii="Avenir Next" w:hAnsi="Avenir Next" w:cs="Arial"/>
          <w:color w:val="7B7B7B" w:themeColor="accent3" w:themeShade="BF"/>
          <w:sz w:val="22"/>
          <w:szCs w:val="22"/>
          <w:lang w:val="en-GB"/>
        </w:rPr>
      </w:pPr>
    </w:p>
    <w:p w14:paraId="7CAE7B0F" w14:textId="00B6B937" w:rsidR="00A04D64" w:rsidRPr="00A04D64" w:rsidRDefault="00A04D64" w:rsidP="00A04D6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corporate rescue, restructuring and debtor-in-possession </w:t>
      </w:r>
      <w:r w:rsidR="00582DF0">
        <w:rPr>
          <w:rFonts w:ascii="Avenir Next" w:hAnsi="Avenir Next" w:cs="Arial"/>
          <w:color w:val="7B7B7B" w:themeColor="accent3" w:themeShade="BF"/>
          <w:sz w:val="22"/>
          <w:szCs w:val="22"/>
          <w:lang w:val="en-GB"/>
        </w:rPr>
        <w:t>regime</w:t>
      </w:r>
      <w:r>
        <w:rPr>
          <w:rFonts w:ascii="Avenir Next" w:hAnsi="Avenir Next" w:cs="Arial"/>
          <w:color w:val="7B7B7B" w:themeColor="accent3" w:themeShade="BF"/>
          <w:sz w:val="22"/>
          <w:szCs w:val="22"/>
          <w:lang w:val="en-GB"/>
        </w:rPr>
        <w:t>s.</w:t>
      </w:r>
    </w:p>
    <w:p w14:paraId="43D42AFF" w14:textId="77777777" w:rsidR="0014407B" w:rsidRPr="00820C8C" w:rsidRDefault="0014407B" w:rsidP="00C053F7">
      <w:pPr>
        <w:jc w:val="both"/>
        <w:rPr>
          <w:rFonts w:ascii="Avenir Next" w:hAnsi="Avenir Next" w:cs="Arial"/>
          <w:color w:val="7B7B7B" w:themeColor="accent3" w:themeShade="BF"/>
          <w:sz w:val="22"/>
          <w:szCs w:val="22"/>
          <w:lang w:val="en-GB"/>
        </w:rPr>
      </w:pPr>
    </w:p>
    <w:p w14:paraId="3DAA6780" w14:textId="7CEC17C4" w:rsidR="00962045" w:rsidRPr="00A04D64" w:rsidRDefault="00A04D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issues are brought to the fore where there are c</w:t>
      </w:r>
      <w:r w:rsidR="0014407B" w:rsidRPr="00820C8C">
        <w:rPr>
          <w:rFonts w:ascii="Avenir Next" w:hAnsi="Avenir Next" w:cs="Arial"/>
          <w:color w:val="7B7B7B" w:themeColor="accent3" w:themeShade="BF"/>
          <w:sz w:val="22"/>
          <w:szCs w:val="22"/>
          <w:lang w:val="en-GB"/>
        </w:rPr>
        <w:t>oncurrent proceedings</w:t>
      </w:r>
      <w:r>
        <w:rPr>
          <w:rFonts w:ascii="Avenir Next" w:hAnsi="Avenir Next" w:cs="Arial"/>
          <w:color w:val="7B7B7B" w:themeColor="accent3" w:themeShade="BF"/>
          <w:sz w:val="22"/>
          <w:szCs w:val="22"/>
          <w:lang w:val="en-GB"/>
        </w:rPr>
        <w:t xml:space="preserve"> in more than one jurisdiction, with the effect and enforceability of local laws and judicial pronouncements extra-territorially often a critical issue.</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22689EB3" w:rsidR="00DF75F8" w:rsidRDefault="00582DF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have been various multilateral steps tak</w:t>
      </w:r>
      <w:r w:rsidR="00796168">
        <w:rPr>
          <w:rFonts w:ascii="Avenir Next" w:hAnsi="Avenir Next" w:cs="Arial"/>
          <w:color w:val="7B7B7B" w:themeColor="accent3" w:themeShade="BF"/>
          <w:sz w:val="22"/>
          <w:szCs w:val="22"/>
          <w:lang w:val="en-GB"/>
        </w:rPr>
        <w:t xml:space="preserve">en </w:t>
      </w:r>
      <w:r>
        <w:rPr>
          <w:rFonts w:ascii="Avenir Next" w:hAnsi="Avenir Next" w:cs="Arial"/>
          <w:color w:val="7B7B7B" w:themeColor="accent3" w:themeShade="BF"/>
          <w:sz w:val="22"/>
          <w:szCs w:val="22"/>
          <w:lang w:val="en-GB"/>
        </w:rPr>
        <w:t>in the 21</w:t>
      </w:r>
      <w:r w:rsidRPr="00796168">
        <w:rPr>
          <w:rFonts w:ascii="Avenir Next" w:hAnsi="Avenir Next" w:cs="Arial"/>
          <w:color w:val="7B7B7B" w:themeColor="accent3" w:themeShade="BF"/>
          <w:sz w:val="22"/>
          <w:szCs w:val="22"/>
          <w:lang w:val="en-GB"/>
        </w:rPr>
        <w:t>st</w:t>
      </w:r>
      <w:r>
        <w:rPr>
          <w:rFonts w:ascii="Avenir Next" w:hAnsi="Avenir Next" w:cs="Arial"/>
          <w:color w:val="7B7B7B" w:themeColor="accent3" w:themeShade="BF"/>
          <w:sz w:val="22"/>
          <w:szCs w:val="22"/>
          <w:lang w:val="en-GB"/>
        </w:rPr>
        <w:t xml:space="preserve"> century to promote the harmonisation of domestic insolvency laws</w:t>
      </w:r>
      <w:r w:rsidR="0079616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796168">
        <w:rPr>
          <w:rFonts w:ascii="Avenir Next" w:hAnsi="Avenir Next" w:cs="Arial"/>
          <w:color w:val="7B7B7B" w:themeColor="accent3" w:themeShade="BF"/>
          <w:sz w:val="22"/>
          <w:szCs w:val="22"/>
          <w:lang w:val="en-GB"/>
        </w:rPr>
        <w:t>F</w:t>
      </w:r>
      <w:r>
        <w:rPr>
          <w:rFonts w:ascii="Avenir Next" w:hAnsi="Avenir Next" w:cs="Arial"/>
          <w:color w:val="7B7B7B" w:themeColor="accent3" w:themeShade="BF"/>
          <w:sz w:val="22"/>
          <w:szCs w:val="22"/>
          <w:lang w:val="en-GB"/>
        </w:rPr>
        <w:t>or example:</w:t>
      </w:r>
    </w:p>
    <w:p w14:paraId="1B274219" w14:textId="77777777" w:rsidR="00582DF0" w:rsidRDefault="00582DF0" w:rsidP="00C053F7">
      <w:pPr>
        <w:jc w:val="both"/>
        <w:rPr>
          <w:rFonts w:ascii="Avenir Next" w:hAnsi="Avenir Next" w:cs="Arial"/>
          <w:color w:val="7B7B7B" w:themeColor="accent3" w:themeShade="BF"/>
          <w:sz w:val="22"/>
          <w:szCs w:val="22"/>
          <w:lang w:val="en-GB"/>
        </w:rPr>
      </w:pPr>
    </w:p>
    <w:p w14:paraId="6CFBF6F7" w14:textId="26D3ED7F" w:rsidR="00582DF0" w:rsidRPr="00796168" w:rsidRDefault="00582DF0" w:rsidP="00796168">
      <w:pPr>
        <w:pStyle w:val="ListParagraph"/>
        <w:numPr>
          <w:ilvl w:val="0"/>
          <w:numId w:val="27"/>
        </w:numPr>
        <w:jc w:val="both"/>
        <w:rPr>
          <w:rFonts w:ascii="Avenir Next" w:hAnsi="Avenir Next" w:cs="Arial"/>
          <w:color w:val="7B7B7B" w:themeColor="accent3" w:themeShade="BF"/>
          <w:sz w:val="22"/>
          <w:szCs w:val="22"/>
          <w:lang w:val="en-GB"/>
        </w:rPr>
      </w:pPr>
      <w:r w:rsidRPr="00796168">
        <w:rPr>
          <w:rFonts w:ascii="Avenir Next" w:hAnsi="Avenir Next" w:cs="Arial"/>
          <w:color w:val="7B7B7B" w:themeColor="accent3" w:themeShade="BF"/>
          <w:sz w:val="22"/>
          <w:szCs w:val="22"/>
          <w:lang w:val="en-GB"/>
        </w:rPr>
        <w:t xml:space="preserve">In 2004, UNICITRAL promulgated its </w:t>
      </w:r>
      <w:r w:rsidRPr="00796168">
        <w:rPr>
          <w:rFonts w:ascii="Avenir Next" w:hAnsi="Avenir Next" w:cs="Arial"/>
          <w:i/>
          <w:iCs/>
          <w:color w:val="7B7B7B" w:themeColor="accent3" w:themeShade="BF"/>
          <w:sz w:val="22"/>
          <w:szCs w:val="22"/>
          <w:lang w:val="en-GB"/>
        </w:rPr>
        <w:t>Legislative Guide on Insolvency Law</w:t>
      </w:r>
      <w:r w:rsidRPr="00796168">
        <w:rPr>
          <w:rFonts w:ascii="Avenir Next" w:hAnsi="Avenir Next" w:cs="Arial"/>
          <w:color w:val="7B7B7B" w:themeColor="accent3" w:themeShade="BF"/>
          <w:sz w:val="22"/>
          <w:szCs w:val="22"/>
          <w:lang w:val="en-GB"/>
        </w:rPr>
        <w:t>, a reference for national authorities and legislative bodies when reviewing insolvency laws and regulations;</w:t>
      </w:r>
    </w:p>
    <w:p w14:paraId="74353564" w14:textId="77777777" w:rsidR="00582DF0" w:rsidRPr="00796168" w:rsidRDefault="00582DF0" w:rsidP="00582DF0">
      <w:pPr>
        <w:jc w:val="both"/>
        <w:rPr>
          <w:rFonts w:ascii="Avenir Next" w:hAnsi="Avenir Next" w:cs="Arial"/>
          <w:color w:val="7B7B7B" w:themeColor="accent3" w:themeShade="BF"/>
          <w:sz w:val="22"/>
          <w:szCs w:val="22"/>
          <w:lang w:val="en-GB"/>
        </w:rPr>
      </w:pPr>
    </w:p>
    <w:p w14:paraId="28C44862" w14:textId="03950839" w:rsidR="00582DF0" w:rsidRPr="00796168" w:rsidRDefault="00582DF0" w:rsidP="00796168">
      <w:pPr>
        <w:pStyle w:val="ListParagraph"/>
        <w:numPr>
          <w:ilvl w:val="0"/>
          <w:numId w:val="27"/>
        </w:numPr>
        <w:jc w:val="both"/>
        <w:rPr>
          <w:rFonts w:ascii="Avenir Next" w:hAnsi="Avenir Next" w:cs="Arial"/>
          <w:color w:val="7B7B7B" w:themeColor="accent3" w:themeShade="BF"/>
          <w:sz w:val="22"/>
          <w:szCs w:val="22"/>
          <w:lang w:val="en-GB"/>
        </w:rPr>
      </w:pPr>
      <w:r w:rsidRPr="00796168">
        <w:rPr>
          <w:rFonts w:ascii="Avenir Next" w:hAnsi="Avenir Next" w:cs="Arial"/>
          <w:color w:val="7B7B7B" w:themeColor="accent3" w:themeShade="BF"/>
          <w:sz w:val="22"/>
          <w:szCs w:val="22"/>
          <w:lang w:val="en-GB"/>
        </w:rPr>
        <w:t>In 2005 (a</w:t>
      </w:r>
      <w:r w:rsidR="00796168">
        <w:rPr>
          <w:rFonts w:ascii="Avenir Next" w:hAnsi="Avenir Next" w:cs="Arial"/>
          <w:color w:val="7B7B7B" w:themeColor="accent3" w:themeShade="BF"/>
          <w:sz w:val="22"/>
          <w:szCs w:val="22"/>
          <w:lang w:val="en-GB"/>
        </w:rPr>
        <w:t>nd a</w:t>
      </w:r>
      <w:r w:rsidRPr="00796168">
        <w:rPr>
          <w:rFonts w:ascii="Avenir Next" w:hAnsi="Avenir Next" w:cs="Arial"/>
          <w:color w:val="7B7B7B" w:themeColor="accent3" w:themeShade="BF"/>
          <w:sz w:val="22"/>
          <w:szCs w:val="22"/>
          <w:lang w:val="en-GB"/>
        </w:rPr>
        <w:t>s revised in 2011, 2015 and 2021), the World Bank produced guidelines on the regulation of insolvency (</w:t>
      </w:r>
      <w:r w:rsidRPr="00796168">
        <w:rPr>
          <w:rFonts w:ascii="Avenir Next" w:hAnsi="Avenir Next" w:cs="Arial"/>
          <w:i/>
          <w:iCs/>
          <w:color w:val="7B7B7B" w:themeColor="accent3" w:themeShade="BF"/>
          <w:sz w:val="22"/>
          <w:szCs w:val="22"/>
          <w:lang w:val="en-GB"/>
        </w:rPr>
        <w:t>Principles for Effective Insolvency and Credit / Debtor Regimes</w:t>
      </w:r>
      <w:r w:rsidRPr="00796168">
        <w:rPr>
          <w:rFonts w:ascii="Avenir Next" w:hAnsi="Avenir Next" w:cs="Arial"/>
          <w:color w:val="7B7B7B" w:themeColor="accent3" w:themeShade="BF"/>
          <w:sz w:val="22"/>
          <w:szCs w:val="22"/>
          <w:lang w:val="en-GB"/>
        </w:rPr>
        <w:t>)</w:t>
      </w:r>
      <w:r w:rsidR="00796168">
        <w:rPr>
          <w:rFonts w:ascii="Avenir Next" w:hAnsi="Avenir Next" w:cs="Arial"/>
          <w:color w:val="7B7B7B" w:themeColor="accent3" w:themeShade="BF"/>
          <w:sz w:val="22"/>
          <w:szCs w:val="22"/>
          <w:lang w:val="en-GB"/>
        </w:rPr>
        <w:t>;</w:t>
      </w:r>
    </w:p>
    <w:p w14:paraId="164B78C7" w14:textId="16A07C29" w:rsidR="00582DF0" w:rsidRPr="00796168" w:rsidRDefault="00582DF0" w:rsidP="00796168">
      <w:pPr>
        <w:pStyle w:val="ListParagraph"/>
        <w:numPr>
          <w:ilvl w:val="0"/>
          <w:numId w:val="27"/>
        </w:numPr>
        <w:jc w:val="both"/>
        <w:rPr>
          <w:rFonts w:ascii="Avenir Next" w:hAnsi="Avenir Next" w:cs="Arial"/>
          <w:color w:val="7B7B7B" w:themeColor="accent3" w:themeShade="BF"/>
          <w:sz w:val="22"/>
          <w:szCs w:val="22"/>
          <w:lang w:val="en-GB"/>
        </w:rPr>
      </w:pPr>
      <w:r w:rsidRPr="00796168">
        <w:rPr>
          <w:rFonts w:ascii="Avenir Next" w:hAnsi="Avenir Next" w:cs="Arial"/>
          <w:color w:val="7B7B7B" w:themeColor="accent3" w:themeShade="BF"/>
          <w:sz w:val="22"/>
          <w:szCs w:val="22"/>
          <w:lang w:val="en-GB"/>
        </w:rPr>
        <w:lastRenderedPageBreak/>
        <w:t>In 2010, at the EU level, the European Parliament published a report on the Harmonisation of Insolvency Law</w:t>
      </w:r>
      <w:r w:rsidR="00796168">
        <w:rPr>
          <w:rFonts w:ascii="Avenir Next" w:hAnsi="Avenir Next" w:cs="Arial"/>
          <w:color w:val="7B7B7B" w:themeColor="accent3" w:themeShade="BF"/>
          <w:sz w:val="22"/>
          <w:szCs w:val="22"/>
          <w:lang w:val="en-GB"/>
        </w:rPr>
        <w:t xml:space="preserve"> (note that t</w:t>
      </w:r>
      <w:r w:rsidR="00796168" w:rsidRPr="00796168">
        <w:rPr>
          <w:rFonts w:ascii="Avenir Next" w:hAnsi="Avenir Next" w:cs="Arial"/>
          <w:color w:val="7B7B7B" w:themeColor="accent3" w:themeShade="BF"/>
          <w:sz w:val="22"/>
          <w:szCs w:val="22"/>
          <w:lang w:val="en-GB"/>
        </w:rPr>
        <w:t xml:space="preserve">he European Commission </w:t>
      </w:r>
      <w:r w:rsidR="00796168">
        <w:rPr>
          <w:rFonts w:ascii="Avenir Next" w:hAnsi="Avenir Next" w:cs="Arial"/>
          <w:color w:val="7B7B7B" w:themeColor="accent3" w:themeShade="BF"/>
          <w:sz w:val="22"/>
          <w:szCs w:val="22"/>
          <w:lang w:val="en-GB"/>
        </w:rPr>
        <w:t xml:space="preserve">recently </w:t>
      </w:r>
      <w:r w:rsidR="00796168" w:rsidRPr="00796168">
        <w:rPr>
          <w:rFonts w:ascii="Avenir Next" w:hAnsi="Avenir Next" w:cs="Arial"/>
          <w:color w:val="7B7B7B" w:themeColor="accent3" w:themeShade="BF"/>
          <w:sz w:val="22"/>
          <w:szCs w:val="22"/>
          <w:lang w:val="en-GB"/>
        </w:rPr>
        <w:t xml:space="preserve">published a draft Directive </w:t>
      </w:r>
      <w:r w:rsidR="00796168">
        <w:rPr>
          <w:rFonts w:ascii="Avenir Next" w:hAnsi="Avenir Next" w:cs="Arial"/>
          <w:color w:val="7B7B7B" w:themeColor="accent3" w:themeShade="BF"/>
          <w:sz w:val="22"/>
          <w:szCs w:val="22"/>
          <w:lang w:val="en-GB"/>
        </w:rPr>
        <w:t xml:space="preserve">on </w:t>
      </w:r>
      <w:r w:rsidR="00796168" w:rsidRPr="00796168">
        <w:rPr>
          <w:rFonts w:ascii="Avenir Next" w:hAnsi="Avenir Next" w:cs="Arial"/>
          <w:i/>
          <w:iCs/>
          <w:color w:val="7B7B7B" w:themeColor="accent3" w:themeShade="BF"/>
          <w:sz w:val="22"/>
          <w:szCs w:val="22"/>
          <w:lang w:val="en-GB"/>
        </w:rPr>
        <w:t>harmonising certain aspects of insolvency law</w:t>
      </w:r>
      <w:r w:rsidR="00796168" w:rsidRPr="00796168">
        <w:rPr>
          <w:rFonts w:ascii="Avenir Next" w:hAnsi="Avenir Next" w:cs="Arial"/>
          <w:color w:val="7B7B7B" w:themeColor="accent3" w:themeShade="BF"/>
          <w:sz w:val="22"/>
          <w:szCs w:val="22"/>
          <w:lang w:val="en-GB"/>
        </w:rPr>
        <w:t xml:space="preserve"> on 7 December</w:t>
      </w:r>
      <w:r w:rsidR="00796168">
        <w:rPr>
          <w:rFonts w:ascii="Avenir Next" w:hAnsi="Avenir Next" w:cs="Arial"/>
          <w:color w:val="7B7B7B" w:themeColor="accent3" w:themeShade="BF"/>
          <w:sz w:val="22"/>
          <w:szCs w:val="22"/>
          <w:lang w:val="en-GB"/>
        </w:rPr>
        <w:t xml:space="preserve"> 2022).</w:t>
      </w:r>
    </w:p>
    <w:p w14:paraId="180D4DD4" w14:textId="77777777" w:rsidR="00582DF0" w:rsidRPr="00796168" w:rsidRDefault="00582DF0" w:rsidP="00582DF0">
      <w:pPr>
        <w:jc w:val="both"/>
        <w:rPr>
          <w:rFonts w:ascii="Avenir Next" w:hAnsi="Avenir Next" w:cs="Arial"/>
          <w:color w:val="7B7B7B" w:themeColor="accent3" w:themeShade="BF"/>
          <w:sz w:val="22"/>
          <w:szCs w:val="22"/>
          <w:lang w:val="en-GB"/>
        </w:rPr>
      </w:pPr>
    </w:p>
    <w:p w14:paraId="7D8FDF04" w14:textId="7293C61C" w:rsidR="00796168" w:rsidRPr="00796168" w:rsidRDefault="00796168" w:rsidP="00582DF0">
      <w:pPr>
        <w:jc w:val="both"/>
        <w:rPr>
          <w:rFonts w:ascii="Avenir Next" w:hAnsi="Avenir Next" w:cs="Arial"/>
          <w:color w:val="7B7B7B" w:themeColor="accent3" w:themeShade="BF"/>
          <w:sz w:val="22"/>
          <w:szCs w:val="22"/>
          <w:lang w:val="en-GB"/>
        </w:rPr>
      </w:pPr>
      <w:r w:rsidRPr="00796168">
        <w:rPr>
          <w:rFonts w:ascii="Avenir Next" w:hAnsi="Avenir Next" w:cs="Arial"/>
          <w:color w:val="7B7B7B" w:themeColor="accent3" w:themeShade="BF"/>
          <w:sz w:val="22"/>
          <w:szCs w:val="22"/>
          <w:lang w:val="en-GB"/>
        </w:rPr>
        <w:t xml:space="preserve">These, and </w:t>
      </w:r>
      <w:r>
        <w:rPr>
          <w:rFonts w:ascii="Avenir Next" w:hAnsi="Avenir Next" w:cs="Arial"/>
          <w:color w:val="7B7B7B" w:themeColor="accent3" w:themeShade="BF"/>
          <w:sz w:val="22"/>
          <w:szCs w:val="22"/>
          <w:lang w:val="en-GB"/>
        </w:rPr>
        <w:t xml:space="preserve">many </w:t>
      </w:r>
      <w:r w:rsidRPr="00796168">
        <w:rPr>
          <w:rFonts w:ascii="Avenir Next" w:hAnsi="Avenir Next" w:cs="Arial"/>
          <w:color w:val="7B7B7B" w:themeColor="accent3" w:themeShade="BF"/>
          <w:sz w:val="22"/>
          <w:szCs w:val="22"/>
          <w:lang w:val="en-GB"/>
        </w:rPr>
        <w:t>other, multilateral steps have had and continue to have significant impact on cross-border insolvencies.</w:t>
      </w:r>
      <w:r w:rsidR="00A50D72">
        <w:rPr>
          <w:rFonts w:ascii="Avenir Next" w:hAnsi="Avenir Next" w:cs="Arial"/>
          <w:color w:val="7B7B7B" w:themeColor="accent3" w:themeShade="BF"/>
          <w:sz w:val="22"/>
          <w:szCs w:val="22"/>
          <w:lang w:val="en-GB"/>
        </w:rPr>
        <w:t xml:space="preserve"> </w:t>
      </w:r>
      <w:r w:rsidRPr="00796168">
        <w:rPr>
          <w:rFonts w:ascii="Avenir Next" w:hAnsi="Avenir Next" w:cs="Arial"/>
          <w:color w:val="7B7B7B" w:themeColor="accent3" w:themeShade="BF"/>
          <w:sz w:val="22"/>
          <w:szCs w:val="22"/>
          <w:lang w:val="en-GB"/>
        </w:rPr>
        <w:t>The</w:t>
      </w:r>
      <w:r w:rsidR="00A50D72">
        <w:rPr>
          <w:rFonts w:ascii="Avenir Next" w:hAnsi="Avenir Next" w:cs="Arial"/>
          <w:color w:val="7B7B7B" w:themeColor="accent3" w:themeShade="BF"/>
          <w:sz w:val="22"/>
          <w:szCs w:val="22"/>
          <w:lang w:val="en-GB"/>
        </w:rPr>
        <w:t>re will likely always be difficulties</w:t>
      </w:r>
      <w:r w:rsidRPr="00796168">
        <w:rPr>
          <w:rFonts w:ascii="Avenir Next" w:hAnsi="Avenir Next" w:cs="Arial"/>
          <w:color w:val="7B7B7B" w:themeColor="accent3" w:themeShade="BF"/>
          <w:sz w:val="22"/>
          <w:szCs w:val="22"/>
          <w:lang w:val="en-GB"/>
        </w:rPr>
        <w:t xml:space="preserve"> raised by cross-border insolvencies, but multilateral instruments are and will </w:t>
      </w:r>
      <w:r>
        <w:rPr>
          <w:rFonts w:ascii="Avenir Next" w:hAnsi="Avenir Next" w:cs="Arial"/>
          <w:color w:val="7B7B7B" w:themeColor="accent3" w:themeShade="BF"/>
          <w:sz w:val="22"/>
          <w:szCs w:val="22"/>
          <w:lang w:val="en-GB"/>
        </w:rPr>
        <w:t>remain</w:t>
      </w:r>
      <w:r w:rsidRPr="00796168">
        <w:rPr>
          <w:rFonts w:ascii="Avenir Next" w:hAnsi="Avenir Next" w:cs="Arial"/>
          <w:color w:val="7B7B7B" w:themeColor="accent3" w:themeShade="BF"/>
          <w:sz w:val="22"/>
          <w:szCs w:val="22"/>
          <w:lang w:val="en-GB"/>
        </w:rPr>
        <w:t xml:space="preserve"> integral to the harmonisation, or at least compatibility, of domestic insolvency laws.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3D13C089" w:rsidR="002F75A3" w:rsidRDefault="00A50D72" w:rsidP="00291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option available to you to stop the Apex Court action against Nadir in Utopia is to make an application for recognition of the Erewhon winding up proceedings in the Utopia Court under article 15 of the Utopian </w:t>
      </w:r>
      <w:r w:rsidRPr="00A50D72">
        <w:rPr>
          <w:rFonts w:ascii="Avenir Next" w:hAnsi="Avenir Next" w:cs="Arial"/>
          <w:color w:val="7B7B7B" w:themeColor="accent3" w:themeShade="BF"/>
          <w:sz w:val="22"/>
          <w:szCs w:val="22"/>
          <w:lang w:val="en-GB"/>
        </w:rPr>
        <w:t>Cross-border Insolvency Act</w:t>
      </w:r>
      <w:r>
        <w:rPr>
          <w:rFonts w:ascii="Avenir Next" w:hAnsi="Avenir Next" w:cs="Arial"/>
          <w:color w:val="7B7B7B" w:themeColor="accent3" w:themeShade="BF"/>
          <w:sz w:val="22"/>
          <w:szCs w:val="22"/>
          <w:lang w:val="en-GB"/>
        </w:rPr>
        <w:t>.</w:t>
      </w:r>
      <w:r w:rsidR="002913DB">
        <w:rPr>
          <w:rFonts w:ascii="Avenir Next" w:hAnsi="Avenir Next" w:cs="Arial"/>
          <w:color w:val="7B7B7B" w:themeColor="accent3" w:themeShade="BF"/>
          <w:sz w:val="22"/>
          <w:szCs w:val="22"/>
          <w:lang w:val="en-GB"/>
        </w:rPr>
        <w:t xml:space="preserve"> That will require producing a certified copy of the winding up order</w:t>
      </w:r>
      <w:r w:rsidR="007E0497">
        <w:rPr>
          <w:rFonts w:ascii="Avenir Next" w:hAnsi="Avenir Next" w:cs="Arial"/>
          <w:color w:val="7B7B7B" w:themeColor="accent3" w:themeShade="BF"/>
          <w:sz w:val="22"/>
          <w:szCs w:val="22"/>
          <w:lang w:val="en-GB"/>
        </w:rPr>
        <w:t xml:space="preserve"> </w:t>
      </w:r>
      <w:r w:rsidR="002913DB">
        <w:rPr>
          <w:rFonts w:ascii="Avenir Next" w:hAnsi="Avenir Next" w:cs="Arial"/>
          <w:color w:val="7B7B7B" w:themeColor="accent3" w:themeShade="BF"/>
          <w:sz w:val="22"/>
          <w:szCs w:val="22"/>
          <w:lang w:val="en-GB"/>
        </w:rPr>
        <w:t xml:space="preserve">and </w:t>
      </w:r>
      <w:r w:rsidR="002913DB" w:rsidRPr="002913DB">
        <w:rPr>
          <w:rFonts w:ascii="Avenir Next" w:hAnsi="Avenir Next" w:cs="Arial"/>
          <w:color w:val="7B7B7B" w:themeColor="accent3" w:themeShade="BF"/>
          <w:sz w:val="22"/>
          <w:szCs w:val="22"/>
          <w:lang w:val="en-GB"/>
        </w:rPr>
        <w:t xml:space="preserve">a statement identifying all foreign proceedings in respect of </w:t>
      </w:r>
      <w:r w:rsidR="002913DB">
        <w:rPr>
          <w:rFonts w:ascii="Avenir Next" w:hAnsi="Avenir Next" w:cs="Arial"/>
          <w:color w:val="7B7B7B" w:themeColor="accent3" w:themeShade="BF"/>
          <w:sz w:val="22"/>
          <w:szCs w:val="22"/>
          <w:lang w:val="en-GB"/>
        </w:rPr>
        <w:t>Nadir</w:t>
      </w:r>
      <w:r w:rsidR="002913DB" w:rsidRPr="002913DB">
        <w:rPr>
          <w:rFonts w:ascii="Avenir Next" w:hAnsi="Avenir Next" w:cs="Arial"/>
          <w:color w:val="7B7B7B" w:themeColor="accent3" w:themeShade="BF"/>
          <w:sz w:val="22"/>
          <w:szCs w:val="22"/>
          <w:lang w:val="en-GB"/>
        </w:rPr>
        <w:t xml:space="preserve"> that </w:t>
      </w:r>
      <w:r w:rsidR="002913DB">
        <w:rPr>
          <w:rFonts w:ascii="Avenir Next" w:hAnsi="Avenir Next" w:cs="Arial"/>
          <w:color w:val="7B7B7B" w:themeColor="accent3" w:themeShade="BF"/>
          <w:sz w:val="22"/>
          <w:szCs w:val="22"/>
          <w:lang w:val="en-GB"/>
        </w:rPr>
        <w:t xml:space="preserve"> </w:t>
      </w:r>
      <w:r w:rsidR="002913DB" w:rsidRPr="002913DB">
        <w:rPr>
          <w:rFonts w:ascii="Avenir Next" w:hAnsi="Avenir Next" w:cs="Arial"/>
          <w:color w:val="7B7B7B" w:themeColor="accent3" w:themeShade="BF"/>
          <w:sz w:val="22"/>
          <w:szCs w:val="22"/>
          <w:lang w:val="en-GB"/>
        </w:rPr>
        <w:t xml:space="preserve">are known to </w:t>
      </w:r>
      <w:r w:rsidR="002913DB">
        <w:rPr>
          <w:rFonts w:ascii="Avenir Next" w:hAnsi="Avenir Next" w:cs="Arial"/>
          <w:color w:val="7B7B7B" w:themeColor="accent3" w:themeShade="BF"/>
          <w:sz w:val="22"/>
          <w:szCs w:val="22"/>
          <w:lang w:val="en-GB"/>
        </w:rPr>
        <w:t>you.</w:t>
      </w:r>
    </w:p>
    <w:p w14:paraId="07C0D1C2" w14:textId="77777777" w:rsidR="002913DB" w:rsidRDefault="002913DB" w:rsidP="002913DB">
      <w:pPr>
        <w:jc w:val="both"/>
        <w:rPr>
          <w:rFonts w:ascii="Avenir Next" w:hAnsi="Avenir Next" w:cs="Arial"/>
          <w:color w:val="7B7B7B" w:themeColor="accent3" w:themeShade="BF"/>
          <w:sz w:val="22"/>
          <w:szCs w:val="22"/>
          <w:lang w:val="en-GB"/>
        </w:rPr>
      </w:pPr>
    </w:p>
    <w:p w14:paraId="0DD3FABA" w14:textId="324793FE" w:rsidR="002913DB" w:rsidRDefault="00CA47DA" w:rsidP="00291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2913DB">
        <w:rPr>
          <w:rFonts w:ascii="Avenir Next" w:hAnsi="Avenir Next" w:cs="Arial"/>
          <w:color w:val="7B7B7B" w:themeColor="accent3" w:themeShade="BF"/>
          <w:sz w:val="22"/>
          <w:szCs w:val="22"/>
          <w:lang w:val="en-GB"/>
        </w:rPr>
        <w:t xml:space="preserve"> potentially important aspect </w:t>
      </w:r>
      <w:r>
        <w:rPr>
          <w:rFonts w:ascii="Avenir Next" w:hAnsi="Avenir Next" w:cs="Arial"/>
          <w:color w:val="7B7B7B" w:themeColor="accent3" w:themeShade="BF"/>
          <w:sz w:val="22"/>
          <w:szCs w:val="22"/>
          <w:lang w:val="en-GB"/>
        </w:rPr>
        <w:t>might</w:t>
      </w:r>
      <w:r w:rsidR="002913DB">
        <w:rPr>
          <w:rFonts w:ascii="Avenir Next" w:hAnsi="Avenir Next" w:cs="Arial"/>
          <w:color w:val="7B7B7B" w:themeColor="accent3" w:themeShade="BF"/>
          <w:sz w:val="22"/>
          <w:szCs w:val="22"/>
          <w:lang w:val="en-GB"/>
        </w:rPr>
        <w:t xml:space="preserve"> be adducing proof </w:t>
      </w:r>
      <w:r w:rsidR="007E0497">
        <w:rPr>
          <w:rFonts w:ascii="Avenir Next" w:hAnsi="Avenir Next" w:cs="Arial"/>
          <w:color w:val="7B7B7B" w:themeColor="accent3" w:themeShade="BF"/>
          <w:sz w:val="22"/>
          <w:szCs w:val="22"/>
          <w:lang w:val="en-GB"/>
        </w:rPr>
        <w:t xml:space="preserve">(if it is available) </w:t>
      </w:r>
      <w:r w:rsidR="002913DB">
        <w:rPr>
          <w:rFonts w:ascii="Avenir Next" w:hAnsi="Avenir Next" w:cs="Arial"/>
          <w:color w:val="7B7B7B" w:themeColor="accent3" w:themeShade="BF"/>
          <w:sz w:val="22"/>
          <w:szCs w:val="22"/>
          <w:lang w:val="en-GB"/>
        </w:rPr>
        <w:t xml:space="preserve">that, despite Nadir being registered in Utopia, </w:t>
      </w:r>
      <w:r w:rsidR="007E0497">
        <w:rPr>
          <w:rFonts w:ascii="Avenir Next" w:hAnsi="Avenir Next" w:cs="Arial"/>
          <w:color w:val="7B7B7B" w:themeColor="accent3" w:themeShade="BF"/>
          <w:sz w:val="22"/>
          <w:szCs w:val="22"/>
          <w:lang w:val="en-GB"/>
        </w:rPr>
        <w:t>its</w:t>
      </w:r>
      <w:r w:rsidR="002913DB">
        <w:rPr>
          <w:rFonts w:ascii="Avenir Next" w:hAnsi="Avenir Next" w:cs="Arial"/>
          <w:color w:val="7B7B7B" w:themeColor="accent3" w:themeShade="BF"/>
          <w:sz w:val="22"/>
          <w:szCs w:val="22"/>
          <w:lang w:val="en-GB"/>
        </w:rPr>
        <w:t xml:space="preserve"> centre of main interests (COMI) is in fact in Erewhon. There is a presumption in the Utopian </w:t>
      </w:r>
      <w:r w:rsidR="002913DB" w:rsidRPr="00A50D72">
        <w:rPr>
          <w:rFonts w:ascii="Avenir Next" w:hAnsi="Avenir Next" w:cs="Arial"/>
          <w:color w:val="7B7B7B" w:themeColor="accent3" w:themeShade="BF"/>
          <w:sz w:val="22"/>
          <w:szCs w:val="22"/>
          <w:lang w:val="en-GB"/>
        </w:rPr>
        <w:t>Cross-border Insolvency Act</w:t>
      </w:r>
      <w:r w:rsidR="002913DB">
        <w:rPr>
          <w:rFonts w:ascii="Avenir Next" w:hAnsi="Avenir Next" w:cs="Arial"/>
          <w:color w:val="7B7B7B" w:themeColor="accent3" w:themeShade="BF"/>
          <w:sz w:val="22"/>
          <w:szCs w:val="22"/>
          <w:lang w:val="en-GB"/>
        </w:rPr>
        <w:t xml:space="preserve"> that because Nadir is registered in Utopia, Utopia is its COMI.</w:t>
      </w:r>
    </w:p>
    <w:p w14:paraId="74DA8398" w14:textId="77777777" w:rsidR="002913DB" w:rsidRDefault="002913DB" w:rsidP="002913DB">
      <w:pPr>
        <w:jc w:val="both"/>
        <w:rPr>
          <w:rFonts w:ascii="Avenir Next" w:hAnsi="Avenir Next" w:cs="Arial"/>
          <w:color w:val="7B7B7B" w:themeColor="accent3" w:themeShade="BF"/>
          <w:sz w:val="22"/>
          <w:szCs w:val="22"/>
          <w:lang w:val="en-GB"/>
        </w:rPr>
      </w:pPr>
    </w:p>
    <w:p w14:paraId="15AC09E2" w14:textId="2B7DBED7" w:rsidR="002913DB" w:rsidRDefault="002913DB" w:rsidP="00291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we can rebut the presumption that Utopia is its COMI (and that Nadir's COMI is in fact Erewhon), then you could seek the recognition of the Erewhon winding up proceedings as a foreign main proceeding. If that recognition is granted, continuation of the Apex court action against Nadir will automatically be stayed under article 20(1)(a).</w:t>
      </w:r>
    </w:p>
    <w:p w14:paraId="64873995" w14:textId="77777777" w:rsidR="002913DB" w:rsidRDefault="002913DB" w:rsidP="002913DB">
      <w:pPr>
        <w:jc w:val="both"/>
        <w:rPr>
          <w:rFonts w:ascii="Avenir Next" w:hAnsi="Avenir Next" w:cs="Arial"/>
          <w:color w:val="7B7B7B" w:themeColor="accent3" w:themeShade="BF"/>
          <w:sz w:val="22"/>
          <w:szCs w:val="22"/>
          <w:lang w:val="en-GB"/>
        </w:rPr>
      </w:pPr>
    </w:p>
    <w:p w14:paraId="7A24730C" w14:textId="582CDB5B" w:rsidR="002913DB" w:rsidRDefault="002913DB" w:rsidP="00291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recognition is granted but on the basis that the Erewhon proceedings are foreign non-main proceedings (because Nadir's COMI is Utopia), there is still provision for you to seek the stay of the Apex Court action upon demonstration to the Court that the stay is </w:t>
      </w:r>
      <w:r w:rsidRPr="002913DB">
        <w:rPr>
          <w:rFonts w:ascii="Avenir Next" w:hAnsi="Avenir Next" w:cs="Arial"/>
          <w:color w:val="7B7B7B" w:themeColor="accent3" w:themeShade="BF"/>
          <w:sz w:val="22"/>
          <w:szCs w:val="22"/>
          <w:lang w:val="en-GB"/>
        </w:rPr>
        <w:t xml:space="preserve">necessary to protect the assets </w:t>
      </w:r>
      <w:r>
        <w:rPr>
          <w:rFonts w:ascii="Avenir Next" w:hAnsi="Avenir Next" w:cs="Arial"/>
          <w:color w:val="7B7B7B" w:themeColor="accent3" w:themeShade="BF"/>
          <w:sz w:val="22"/>
          <w:szCs w:val="22"/>
          <w:lang w:val="en-GB"/>
        </w:rPr>
        <w:t>Nadir</w:t>
      </w:r>
      <w:r w:rsidRPr="002913DB">
        <w:rPr>
          <w:rFonts w:ascii="Avenir Next" w:hAnsi="Avenir Next" w:cs="Arial"/>
          <w:color w:val="7B7B7B" w:themeColor="accent3" w:themeShade="BF"/>
          <w:sz w:val="22"/>
          <w:szCs w:val="22"/>
          <w:lang w:val="en-GB"/>
        </w:rPr>
        <w:t xml:space="preserve"> or the interests of </w:t>
      </w:r>
      <w:r>
        <w:rPr>
          <w:rFonts w:ascii="Avenir Next" w:hAnsi="Avenir Next" w:cs="Arial"/>
          <w:color w:val="7B7B7B" w:themeColor="accent3" w:themeShade="BF"/>
          <w:sz w:val="22"/>
          <w:szCs w:val="22"/>
          <w:lang w:val="en-GB"/>
        </w:rPr>
        <w:t>its</w:t>
      </w:r>
      <w:r w:rsidRPr="002913DB">
        <w:rPr>
          <w:rFonts w:ascii="Avenir Next" w:hAnsi="Avenir Next" w:cs="Arial"/>
          <w:color w:val="7B7B7B" w:themeColor="accent3" w:themeShade="BF"/>
          <w:sz w:val="22"/>
          <w:szCs w:val="22"/>
          <w:lang w:val="en-GB"/>
        </w:rPr>
        <w:t xml:space="preserve"> creditors</w:t>
      </w:r>
      <w:r>
        <w:rPr>
          <w:rFonts w:ascii="Avenir Next" w:hAnsi="Avenir Next" w:cs="Arial"/>
          <w:color w:val="7B7B7B" w:themeColor="accent3" w:themeShade="BF"/>
          <w:sz w:val="22"/>
          <w:szCs w:val="22"/>
          <w:lang w:val="en-GB"/>
        </w:rPr>
        <w:t xml:space="preserve"> given the Erewhon proceedings.</w:t>
      </w:r>
    </w:p>
    <w:p w14:paraId="691FD611" w14:textId="77777777" w:rsidR="00A50D72" w:rsidRDefault="00A50D72" w:rsidP="00A50D72">
      <w:pPr>
        <w:jc w:val="both"/>
        <w:rPr>
          <w:rFonts w:ascii="Avenir Next" w:hAnsi="Avenir Next" w:cs="Arial"/>
          <w:color w:val="7B7B7B" w:themeColor="accent3" w:themeShade="BF"/>
          <w:sz w:val="22"/>
          <w:szCs w:val="22"/>
          <w:lang w:val="en-GB"/>
        </w:rPr>
      </w:pPr>
    </w:p>
    <w:p w14:paraId="3BD501D0" w14:textId="08A91C4F" w:rsidR="00827D56" w:rsidRPr="002913DB" w:rsidRDefault="002913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Note is also possible to seek an urgent stay of the Apex Court action in Utopia effective from the time of filing of the application for recognition where it can be shown that </w:t>
      </w:r>
      <w:r w:rsidRPr="002913DB">
        <w:rPr>
          <w:rFonts w:ascii="Avenir Next" w:hAnsi="Avenir Next" w:cs="Arial"/>
          <w:color w:val="7B7B7B" w:themeColor="accent3" w:themeShade="BF"/>
          <w:sz w:val="22"/>
          <w:szCs w:val="22"/>
          <w:lang w:val="en-GB"/>
        </w:rPr>
        <w:t xml:space="preserve">relief is urgently needed to protect the assets of </w:t>
      </w:r>
      <w:r>
        <w:rPr>
          <w:rFonts w:ascii="Avenir Next" w:hAnsi="Avenir Next" w:cs="Arial"/>
          <w:color w:val="7B7B7B" w:themeColor="accent3" w:themeShade="BF"/>
          <w:sz w:val="22"/>
          <w:szCs w:val="22"/>
          <w:lang w:val="en-GB"/>
        </w:rPr>
        <w:t>Nadir</w:t>
      </w:r>
      <w:r w:rsidRPr="002913DB">
        <w:rPr>
          <w:rFonts w:ascii="Avenir Next" w:hAnsi="Avenir Next" w:cs="Arial"/>
          <w:color w:val="7B7B7B" w:themeColor="accent3" w:themeShade="BF"/>
          <w:sz w:val="22"/>
          <w:szCs w:val="22"/>
          <w:lang w:val="en-GB"/>
        </w:rPr>
        <w:t xml:space="preserve"> or the interests of </w:t>
      </w:r>
      <w:r>
        <w:rPr>
          <w:rFonts w:ascii="Avenir Next" w:hAnsi="Avenir Next" w:cs="Arial"/>
          <w:color w:val="7B7B7B" w:themeColor="accent3" w:themeShade="BF"/>
          <w:sz w:val="22"/>
          <w:szCs w:val="22"/>
          <w:lang w:val="en-GB"/>
        </w:rPr>
        <w:t>its</w:t>
      </w:r>
      <w:r w:rsidRPr="002913DB">
        <w:rPr>
          <w:rFonts w:ascii="Avenir Next" w:hAnsi="Avenir Next" w:cs="Arial"/>
          <w:color w:val="7B7B7B" w:themeColor="accent3" w:themeShade="BF"/>
          <w:sz w:val="22"/>
          <w:szCs w:val="22"/>
          <w:lang w:val="en-GB"/>
        </w:rPr>
        <w:t xml:space="preserve"> creditors</w:t>
      </w:r>
      <w:r>
        <w:rPr>
          <w:rFonts w:ascii="Avenir Next" w:hAnsi="Avenir Next" w:cs="Arial"/>
          <w:color w:val="7B7B7B" w:themeColor="accent3" w:themeShade="BF"/>
          <w:sz w:val="22"/>
          <w:szCs w:val="22"/>
          <w:lang w:val="en-GB"/>
        </w:rPr>
        <w:t xml:space="preserve">. Such relief </w:t>
      </w:r>
      <w:r w:rsidR="007E0497">
        <w:rPr>
          <w:rFonts w:ascii="Avenir Next" w:hAnsi="Avenir Next" w:cs="Arial"/>
          <w:color w:val="7B7B7B" w:themeColor="accent3" w:themeShade="BF"/>
          <w:sz w:val="22"/>
          <w:szCs w:val="22"/>
          <w:lang w:val="en-GB"/>
        </w:rPr>
        <w:t>would</w:t>
      </w:r>
      <w:r>
        <w:rPr>
          <w:rFonts w:ascii="Avenir Next" w:hAnsi="Avenir Next" w:cs="Arial"/>
          <w:color w:val="7B7B7B" w:themeColor="accent3" w:themeShade="BF"/>
          <w:sz w:val="22"/>
          <w:szCs w:val="22"/>
          <w:lang w:val="en-GB"/>
        </w:rPr>
        <w:t xml:space="preserve"> be provisional pending the determination of the application.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94D3906" w14:textId="2D0E040C" w:rsidR="007E0497" w:rsidRDefault="007E0497" w:rsidP="007E0497">
      <w:pPr>
        <w:jc w:val="both"/>
        <w:rPr>
          <w:rFonts w:ascii="Avenir Next" w:hAnsi="Avenir Next" w:cs="Arial"/>
          <w:color w:val="7B7B7B" w:themeColor="accent3" w:themeShade="BF"/>
          <w:sz w:val="22"/>
          <w:szCs w:val="22"/>
          <w:lang w:val="en-GB"/>
        </w:rPr>
      </w:pPr>
      <w:r w:rsidRPr="007E0497">
        <w:rPr>
          <w:rFonts w:ascii="Avenir Next" w:hAnsi="Avenir Next" w:cs="Arial"/>
          <w:color w:val="7B7B7B" w:themeColor="accent3" w:themeShade="BF"/>
          <w:sz w:val="22"/>
          <w:szCs w:val="22"/>
          <w:lang w:val="en-GB"/>
        </w:rPr>
        <w:t>Assuming Apex had filed proceedings to wind-up Nadir, but the matter had not yet been heard</w:t>
      </w:r>
      <w:r>
        <w:rPr>
          <w:rFonts w:ascii="Avenir Next" w:hAnsi="Avenir Next" w:cs="Arial"/>
          <w:color w:val="7B7B7B" w:themeColor="accent3" w:themeShade="BF"/>
          <w:sz w:val="22"/>
          <w:szCs w:val="22"/>
          <w:lang w:val="en-GB"/>
        </w:rPr>
        <w:t xml:space="preserve">: </w:t>
      </w:r>
      <w:r w:rsidRPr="007E0497">
        <w:rPr>
          <w:rFonts w:ascii="Avenir Next" w:hAnsi="Avenir Next" w:cs="Arial"/>
          <w:color w:val="7B7B7B" w:themeColor="accent3" w:themeShade="BF"/>
          <w:sz w:val="22"/>
          <w:szCs w:val="22"/>
          <w:lang w:val="en-GB"/>
        </w:rPr>
        <w:t>Yes, that would make a difference. The Erewhon liquidators-to-be would need to wait for an order appointing them as the liquidators of Nadir</w:t>
      </w:r>
      <w:r w:rsidR="005803DB">
        <w:rPr>
          <w:rFonts w:ascii="Avenir Next" w:hAnsi="Avenir Next" w:cs="Arial"/>
          <w:color w:val="7B7B7B" w:themeColor="accent3" w:themeShade="BF"/>
          <w:sz w:val="22"/>
          <w:szCs w:val="22"/>
          <w:lang w:val="en-GB"/>
        </w:rPr>
        <w:t xml:space="preserve"> in order to seek recognition in Utopia</w:t>
      </w:r>
      <w:r w:rsidRPr="007E0497">
        <w:rPr>
          <w:rFonts w:ascii="Avenir Next" w:hAnsi="Avenir Next" w:cs="Arial"/>
          <w:color w:val="7B7B7B" w:themeColor="accent3" w:themeShade="BF"/>
          <w:sz w:val="22"/>
          <w:szCs w:val="22"/>
          <w:lang w:val="en-GB"/>
        </w:rPr>
        <w:t>.</w:t>
      </w:r>
      <w:r w:rsidR="005803DB">
        <w:rPr>
          <w:rFonts w:ascii="Avenir Next" w:hAnsi="Avenir Next" w:cs="Arial"/>
          <w:color w:val="7B7B7B" w:themeColor="accent3" w:themeShade="BF"/>
          <w:sz w:val="22"/>
          <w:szCs w:val="22"/>
          <w:lang w:val="en-GB"/>
        </w:rPr>
        <w:t xml:space="preserve"> They could write to Counsel for Apex (or have Nadir's Utopian Counsel do so) to let them know that winding up proceedings have been filed in Erewhon and that there is an intention to file for recognition and a stay in Utopia, so that there is a paper-trail that Apex was on notice.</w:t>
      </w:r>
    </w:p>
    <w:p w14:paraId="5080F696" w14:textId="77777777" w:rsidR="007E0497" w:rsidRDefault="007E0497" w:rsidP="007E0497">
      <w:pPr>
        <w:jc w:val="both"/>
        <w:rPr>
          <w:rFonts w:ascii="Avenir Next" w:hAnsi="Avenir Next" w:cs="Arial"/>
          <w:color w:val="7B7B7B" w:themeColor="accent3" w:themeShade="BF"/>
          <w:sz w:val="22"/>
          <w:szCs w:val="22"/>
          <w:lang w:val="en-GB"/>
        </w:rPr>
      </w:pPr>
    </w:p>
    <w:p w14:paraId="1B5E2F08" w14:textId="463EF9D5" w:rsidR="002D3473" w:rsidRPr="007E0497" w:rsidRDefault="007E0497" w:rsidP="007E04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w:t>
      </w:r>
      <w:r w:rsidRPr="007E0497">
        <w:rPr>
          <w:rFonts w:ascii="Avenir Next" w:hAnsi="Avenir Next" w:cs="Arial"/>
          <w:color w:val="7B7B7B" w:themeColor="accent3" w:themeShade="BF"/>
          <w:sz w:val="22"/>
          <w:szCs w:val="22"/>
          <w:lang w:val="en-GB"/>
        </w:rPr>
        <w:t>Apex had obtained a court order to wind-up Nadir in Utopia prior to the Erewhon winding-up order</w:t>
      </w:r>
      <w:r>
        <w:rPr>
          <w:rFonts w:ascii="Avenir Next" w:hAnsi="Avenir Next" w:cs="Arial"/>
          <w:color w:val="7B7B7B" w:themeColor="accent3" w:themeShade="BF"/>
          <w:sz w:val="22"/>
          <w:szCs w:val="22"/>
          <w:lang w:val="en-GB"/>
        </w:rPr>
        <w:t>: Although that would be mean there are concurrent insolvency proceedings in respect of Nadir, the Erewhon liquidators could still seek recognition of the Erewhon proceedings in Utopia. In this case, it would be better for the Erewhon liquidators to have the Erewhon proceedings recognised as foreign main proceedings given the stay is automatic.</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EB8558F" w:rsidR="0077498C" w:rsidRDefault="00A31F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corporate debtor (X Co) was incorporated and had its head office in the Cayman Islands.</w:t>
      </w:r>
    </w:p>
    <w:p w14:paraId="12368A92" w14:textId="77777777" w:rsidR="00A31FB0" w:rsidRDefault="00A31FB0" w:rsidP="00C053F7">
      <w:pPr>
        <w:jc w:val="both"/>
        <w:rPr>
          <w:rFonts w:ascii="Avenir Next" w:hAnsi="Avenir Next" w:cs="Arial"/>
          <w:color w:val="7B7B7B" w:themeColor="accent3" w:themeShade="BF"/>
          <w:sz w:val="22"/>
          <w:szCs w:val="22"/>
          <w:lang w:val="en-GB"/>
        </w:rPr>
      </w:pPr>
    </w:p>
    <w:p w14:paraId="22FD395B" w14:textId="54A97BFD" w:rsidR="00A31FB0" w:rsidRDefault="00A31F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Four international insolvency issues facing X Co's insolvency representative (the Liquidator) are as follows:</w:t>
      </w:r>
    </w:p>
    <w:p w14:paraId="65EE0495" w14:textId="77777777" w:rsidR="00A31FB0" w:rsidRDefault="00A31FB0" w:rsidP="00C053F7">
      <w:pPr>
        <w:jc w:val="both"/>
        <w:rPr>
          <w:rFonts w:ascii="Avenir Next" w:hAnsi="Avenir Next" w:cs="Arial"/>
          <w:color w:val="7B7B7B" w:themeColor="accent3" w:themeShade="BF"/>
          <w:sz w:val="22"/>
          <w:szCs w:val="22"/>
          <w:lang w:val="en-GB"/>
        </w:rPr>
      </w:pPr>
    </w:p>
    <w:p w14:paraId="117A612F" w14:textId="24671094" w:rsidR="008740C7" w:rsidRDefault="008740C7" w:rsidP="00A31FB0">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Appropriate forum: Even if X Co was incorporated and had its head office in Cayman Islands, that does not necessarily mean that it is the </w:t>
      </w:r>
      <w:r w:rsidR="0058676C">
        <w:rPr>
          <w:rFonts w:ascii="Avenir Next" w:hAnsi="Avenir Next" w:cs="Arial"/>
          <w:color w:val="7B7B7B" w:themeColor="accent3" w:themeShade="BF"/>
          <w:sz w:val="22"/>
          <w:szCs w:val="22"/>
          <w:lang w:val="en-GB"/>
        </w:rPr>
        <w:t xml:space="preserve">only or </w:t>
      </w:r>
      <w:r>
        <w:rPr>
          <w:rFonts w:ascii="Avenir Next" w:hAnsi="Avenir Next" w:cs="Arial"/>
          <w:color w:val="7B7B7B" w:themeColor="accent3" w:themeShade="BF"/>
          <w:sz w:val="22"/>
          <w:szCs w:val="22"/>
          <w:lang w:val="en-GB"/>
        </w:rPr>
        <w:t>most appropriate forum for insolvency proceedings in respect of the company. One concept that might assist in addressing this issue is determining which jurisdiction constitutes X Co's centre of main interests (COMI</w:t>
      </w:r>
      <w:r w:rsidR="00FD6510">
        <w:rPr>
          <w:rFonts w:ascii="Avenir Next" w:hAnsi="Avenir Next" w:cs="Arial"/>
          <w:color w:val="7B7B7B" w:themeColor="accent3" w:themeShade="BF"/>
          <w:sz w:val="22"/>
          <w:szCs w:val="22"/>
          <w:lang w:val="en-GB"/>
        </w:rPr>
        <w:t>; see EIR Recast guidance)</w:t>
      </w:r>
      <w:r>
        <w:rPr>
          <w:rFonts w:ascii="Avenir Next" w:hAnsi="Avenir Next" w:cs="Arial"/>
          <w:color w:val="7B7B7B" w:themeColor="accent3" w:themeShade="BF"/>
          <w:sz w:val="22"/>
          <w:szCs w:val="22"/>
          <w:lang w:val="en-GB"/>
        </w:rPr>
        <w:t>.</w:t>
      </w:r>
    </w:p>
    <w:p w14:paraId="6D0AE434" w14:textId="77777777" w:rsidR="008740C7" w:rsidRDefault="008740C7" w:rsidP="008740C7">
      <w:pPr>
        <w:pStyle w:val="ListParagraph"/>
        <w:ind w:left="360"/>
        <w:jc w:val="both"/>
        <w:rPr>
          <w:rFonts w:ascii="Avenir Next" w:hAnsi="Avenir Next" w:cs="Arial"/>
          <w:color w:val="7B7B7B" w:themeColor="accent3" w:themeShade="BF"/>
          <w:sz w:val="22"/>
          <w:szCs w:val="22"/>
          <w:lang w:val="en-GB"/>
        </w:rPr>
      </w:pPr>
    </w:p>
    <w:p w14:paraId="4348FE78" w14:textId="7F5609E8" w:rsidR="008740C7" w:rsidRPr="00FD6510" w:rsidRDefault="00FD6510" w:rsidP="00EA6CB2">
      <w:pPr>
        <w:pStyle w:val="ListParagraph"/>
        <w:numPr>
          <w:ilvl w:val="0"/>
          <w:numId w:val="29"/>
        </w:numPr>
        <w:jc w:val="both"/>
        <w:rPr>
          <w:rFonts w:ascii="Avenir Next" w:hAnsi="Avenir Next" w:cs="Arial"/>
          <w:color w:val="7B7B7B" w:themeColor="accent3" w:themeShade="BF"/>
          <w:sz w:val="22"/>
          <w:szCs w:val="22"/>
          <w:lang w:val="en-GB"/>
        </w:rPr>
      </w:pPr>
      <w:r w:rsidRPr="00FD6510">
        <w:rPr>
          <w:rFonts w:ascii="Avenir Next" w:hAnsi="Avenir Next" w:cs="Arial"/>
          <w:color w:val="7B7B7B" w:themeColor="accent3" w:themeShade="BF"/>
          <w:sz w:val="22"/>
          <w:szCs w:val="22"/>
          <w:lang w:val="en-GB"/>
        </w:rPr>
        <w:t>R</w:t>
      </w:r>
      <w:r w:rsidR="008740C7" w:rsidRPr="00FD6510">
        <w:rPr>
          <w:rFonts w:ascii="Avenir Next" w:hAnsi="Avenir Next" w:cs="Arial"/>
          <w:color w:val="7B7B7B" w:themeColor="accent3" w:themeShade="BF"/>
          <w:sz w:val="22"/>
          <w:szCs w:val="22"/>
          <w:lang w:val="en-GB"/>
        </w:rPr>
        <w:t>ecognition</w:t>
      </w:r>
      <w:r>
        <w:rPr>
          <w:rFonts w:ascii="Avenir Next" w:hAnsi="Avenir Next" w:cs="Arial"/>
          <w:color w:val="7B7B7B" w:themeColor="accent3" w:themeShade="BF"/>
          <w:sz w:val="22"/>
          <w:szCs w:val="22"/>
          <w:lang w:val="en-GB"/>
        </w:rPr>
        <w:t>:</w:t>
      </w:r>
      <w:r w:rsidR="008740C7" w:rsidRPr="00FD6510">
        <w:rPr>
          <w:rFonts w:ascii="Avenir Next" w:hAnsi="Avenir Next" w:cs="Arial"/>
          <w:color w:val="7B7B7B" w:themeColor="accent3" w:themeShade="BF"/>
          <w:sz w:val="22"/>
          <w:szCs w:val="22"/>
          <w:lang w:val="en-GB"/>
        </w:rPr>
        <w:t xml:space="preserve"> If</w:t>
      </w:r>
      <w:r w:rsidRPr="00FD6510">
        <w:rPr>
          <w:rFonts w:ascii="Avenir Next" w:hAnsi="Avenir Next" w:cs="Arial"/>
          <w:color w:val="7B7B7B" w:themeColor="accent3" w:themeShade="BF"/>
          <w:sz w:val="22"/>
          <w:szCs w:val="22"/>
          <w:lang w:val="en-GB"/>
        </w:rPr>
        <w:t>,</w:t>
      </w:r>
      <w:r w:rsidR="008740C7" w:rsidRPr="00FD6510">
        <w:rPr>
          <w:rFonts w:ascii="Avenir Next" w:hAnsi="Avenir Next" w:cs="Arial"/>
          <w:color w:val="7B7B7B" w:themeColor="accent3" w:themeShade="BF"/>
          <w:sz w:val="22"/>
          <w:szCs w:val="22"/>
          <w:lang w:val="en-GB"/>
        </w:rPr>
        <w:t xml:space="preserve"> for example, X Co has a claim against another company based in </w:t>
      </w:r>
      <w:r w:rsidR="0058676C">
        <w:rPr>
          <w:rFonts w:ascii="Avenir Next" w:hAnsi="Avenir Next" w:cs="Arial"/>
          <w:color w:val="7B7B7B" w:themeColor="accent3" w:themeShade="BF"/>
          <w:sz w:val="22"/>
          <w:szCs w:val="22"/>
          <w:lang w:val="en-GB"/>
        </w:rPr>
        <w:t>the US</w:t>
      </w:r>
      <w:r w:rsidR="008740C7" w:rsidRPr="00FD6510">
        <w:rPr>
          <w:rFonts w:ascii="Avenir Next" w:hAnsi="Avenir Next" w:cs="Arial"/>
          <w:color w:val="7B7B7B" w:themeColor="accent3" w:themeShade="BF"/>
          <w:sz w:val="22"/>
          <w:szCs w:val="22"/>
          <w:lang w:val="en-GB"/>
        </w:rPr>
        <w:t xml:space="preserve"> or against directors in the US for mismanagement or fraud, the Liquidators will need to pursue those claims in the US. </w:t>
      </w:r>
      <w:r w:rsidR="0058676C">
        <w:rPr>
          <w:rFonts w:ascii="Avenir Next" w:hAnsi="Avenir Next" w:cs="Arial"/>
          <w:color w:val="7B7B7B" w:themeColor="accent3" w:themeShade="BF"/>
          <w:sz w:val="22"/>
          <w:szCs w:val="22"/>
          <w:lang w:val="en-GB"/>
        </w:rPr>
        <w:t xml:space="preserve">In many jurisdictions, </w:t>
      </w:r>
      <w:r w:rsidR="008740C7" w:rsidRPr="00FD6510">
        <w:rPr>
          <w:rFonts w:ascii="Avenir Next" w:hAnsi="Avenir Next" w:cs="Arial"/>
          <w:color w:val="7B7B7B" w:themeColor="accent3" w:themeShade="BF"/>
          <w:sz w:val="22"/>
          <w:szCs w:val="22"/>
          <w:lang w:val="en-GB"/>
        </w:rPr>
        <w:t>the Liquidators can seek recognition of the liquidation of X Co in the Cayman Islands and their appointment and office</w:t>
      </w:r>
      <w:r w:rsidR="0058676C">
        <w:rPr>
          <w:rFonts w:ascii="Avenir Next" w:hAnsi="Avenir Next" w:cs="Arial"/>
          <w:color w:val="7B7B7B" w:themeColor="accent3" w:themeShade="BF"/>
          <w:sz w:val="22"/>
          <w:szCs w:val="22"/>
          <w:lang w:val="en-GB"/>
        </w:rPr>
        <w:t>.</w:t>
      </w:r>
      <w:r w:rsidR="008740C7" w:rsidRPr="00FD6510">
        <w:rPr>
          <w:rFonts w:ascii="Avenir Next" w:hAnsi="Avenir Next" w:cs="Arial"/>
          <w:color w:val="7B7B7B" w:themeColor="accent3" w:themeShade="BF"/>
          <w:sz w:val="22"/>
          <w:szCs w:val="22"/>
          <w:lang w:val="en-GB"/>
        </w:rPr>
        <w:t xml:space="preserve"> </w:t>
      </w:r>
      <w:r w:rsidR="0058676C">
        <w:rPr>
          <w:rFonts w:ascii="Avenir Next" w:hAnsi="Avenir Next" w:cs="Arial"/>
          <w:color w:val="7B7B7B" w:themeColor="accent3" w:themeShade="BF"/>
          <w:sz w:val="22"/>
          <w:szCs w:val="22"/>
          <w:lang w:val="en-GB"/>
        </w:rPr>
        <w:t>I</w:t>
      </w:r>
      <w:r w:rsidR="008740C7" w:rsidRPr="00FD6510">
        <w:rPr>
          <w:rFonts w:ascii="Avenir Next" w:hAnsi="Avenir Next" w:cs="Arial"/>
          <w:color w:val="7B7B7B" w:themeColor="accent3" w:themeShade="BF"/>
          <w:sz w:val="22"/>
          <w:szCs w:val="22"/>
          <w:lang w:val="en-GB"/>
        </w:rPr>
        <w:t>n the US</w:t>
      </w:r>
      <w:r w:rsidR="0058676C">
        <w:rPr>
          <w:rFonts w:ascii="Avenir Next" w:hAnsi="Avenir Next" w:cs="Arial"/>
          <w:color w:val="7B7B7B" w:themeColor="accent3" w:themeShade="BF"/>
          <w:sz w:val="22"/>
          <w:szCs w:val="22"/>
          <w:lang w:val="en-GB"/>
        </w:rPr>
        <w:t xml:space="preserve"> specifically,</w:t>
      </w:r>
      <w:r w:rsidR="008740C7" w:rsidRPr="00FD6510">
        <w:rPr>
          <w:rFonts w:ascii="Avenir Next" w:hAnsi="Avenir Next" w:cs="Arial"/>
          <w:color w:val="7B7B7B" w:themeColor="accent3" w:themeShade="BF"/>
          <w:sz w:val="22"/>
          <w:szCs w:val="22"/>
          <w:lang w:val="en-GB"/>
        </w:rPr>
        <w:t xml:space="preserve"> </w:t>
      </w:r>
      <w:r w:rsidR="0058676C">
        <w:rPr>
          <w:rFonts w:ascii="Avenir Next" w:hAnsi="Avenir Next" w:cs="Arial"/>
          <w:color w:val="7B7B7B" w:themeColor="accent3" w:themeShade="BF"/>
          <w:sz w:val="22"/>
          <w:szCs w:val="22"/>
          <w:lang w:val="en-GB"/>
        </w:rPr>
        <w:t xml:space="preserve">the Liquidators can seek recognition </w:t>
      </w:r>
      <w:r w:rsidR="008740C7" w:rsidRPr="00FD6510">
        <w:rPr>
          <w:rFonts w:ascii="Avenir Next" w:hAnsi="Avenir Next" w:cs="Arial"/>
          <w:color w:val="7B7B7B" w:themeColor="accent3" w:themeShade="BF"/>
          <w:sz w:val="22"/>
          <w:szCs w:val="22"/>
          <w:lang w:val="en-GB"/>
        </w:rPr>
        <w:t>through Chapter 15 of the US Bankruptcy Code (a product of the adoption of the Model Law promulgated by UNCITRAL).</w:t>
      </w:r>
    </w:p>
    <w:p w14:paraId="0915FAD1" w14:textId="77777777" w:rsidR="008740C7" w:rsidRDefault="008740C7" w:rsidP="008740C7">
      <w:pPr>
        <w:pStyle w:val="ListParagraph"/>
        <w:ind w:left="360"/>
        <w:jc w:val="both"/>
        <w:rPr>
          <w:rFonts w:ascii="Avenir Next" w:hAnsi="Avenir Next" w:cs="Arial"/>
          <w:color w:val="7B7B7B" w:themeColor="accent3" w:themeShade="BF"/>
          <w:sz w:val="22"/>
          <w:szCs w:val="22"/>
          <w:lang w:val="en-GB"/>
        </w:rPr>
      </w:pPr>
    </w:p>
    <w:p w14:paraId="46337F93" w14:textId="5D351899" w:rsidR="008740C7" w:rsidRDefault="008740C7" w:rsidP="008740C7">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Concurrent proceedings: Say winding up proceedings were first commenced in Mexico (where X Co had a significant economic presence) by a large creditor of X Co. </w:t>
      </w:r>
      <w:r w:rsidR="00FD6510">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 this case</w:t>
      </w:r>
      <w:r w:rsidR="00FD6510">
        <w:rPr>
          <w:rFonts w:ascii="Avenir Next" w:hAnsi="Avenir Next" w:cs="Arial"/>
          <w:color w:val="7B7B7B" w:themeColor="accent3" w:themeShade="BF"/>
          <w:sz w:val="22"/>
          <w:szCs w:val="22"/>
          <w:lang w:val="en-GB"/>
        </w:rPr>
        <w:t>, the Liquidators</w:t>
      </w:r>
      <w:r>
        <w:rPr>
          <w:rFonts w:ascii="Avenir Next" w:hAnsi="Avenir Next" w:cs="Arial"/>
          <w:color w:val="7B7B7B" w:themeColor="accent3" w:themeShade="BF"/>
          <w:sz w:val="22"/>
          <w:szCs w:val="22"/>
          <w:lang w:val="en-GB"/>
        </w:rPr>
        <w:t xml:space="preserve"> face two </w:t>
      </w:r>
      <w:r w:rsidR="00FD6510">
        <w:rPr>
          <w:rFonts w:ascii="Avenir Next" w:hAnsi="Avenir Next" w:cs="Arial"/>
          <w:color w:val="7B7B7B" w:themeColor="accent3" w:themeShade="BF"/>
          <w:sz w:val="22"/>
          <w:szCs w:val="22"/>
          <w:lang w:val="en-GB"/>
        </w:rPr>
        <w:t xml:space="preserve">separate </w:t>
      </w:r>
      <w:r>
        <w:rPr>
          <w:rFonts w:ascii="Avenir Next" w:hAnsi="Avenir Next" w:cs="Arial"/>
          <w:color w:val="7B7B7B" w:themeColor="accent3" w:themeShade="BF"/>
          <w:sz w:val="22"/>
          <w:szCs w:val="22"/>
          <w:lang w:val="en-GB"/>
        </w:rPr>
        <w:t>proceedings seeking to wind up the company.</w:t>
      </w:r>
      <w:r w:rsidR="00FD6510">
        <w:rPr>
          <w:rFonts w:ascii="Avenir Next" w:hAnsi="Avenir Next" w:cs="Arial"/>
          <w:color w:val="7B7B7B" w:themeColor="accent3" w:themeShade="BF"/>
          <w:sz w:val="22"/>
          <w:szCs w:val="22"/>
          <w:lang w:val="en-GB"/>
        </w:rPr>
        <w:t xml:space="preserve"> In some jurisdictions</w:t>
      </w:r>
      <w:r w:rsidR="00D940DD">
        <w:rPr>
          <w:rFonts w:ascii="Avenir Next" w:hAnsi="Avenir Next" w:cs="Arial"/>
          <w:color w:val="7B7B7B" w:themeColor="accent3" w:themeShade="BF"/>
          <w:sz w:val="22"/>
          <w:szCs w:val="22"/>
          <w:lang w:val="en-GB"/>
        </w:rPr>
        <w:t xml:space="preserve"> (like Mexico)</w:t>
      </w:r>
      <w:r w:rsidR="00FD6510">
        <w:rPr>
          <w:rFonts w:ascii="Avenir Next" w:hAnsi="Avenir Next" w:cs="Arial"/>
          <w:color w:val="7B7B7B" w:themeColor="accent3" w:themeShade="BF"/>
          <w:sz w:val="22"/>
          <w:szCs w:val="22"/>
          <w:lang w:val="en-GB"/>
        </w:rPr>
        <w:t>, proceedings can be recognised as</w:t>
      </w:r>
      <w:r w:rsidR="00D940DD">
        <w:rPr>
          <w:rFonts w:ascii="Avenir Next" w:hAnsi="Avenir Next" w:cs="Arial"/>
          <w:color w:val="7B7B7B" w:themeColor="accent3" w:themeShade="BF"/>
          <w:sz w:val="22"/>
          <w:szCs w:val="22"/>
          <w:lang w:val="en-GB"/>
        </w:rPr>
        <w:t xml:space="preserve"> foreign</w:t>
      </w:r>
      <w:r w:rsidR="00FD6510">
        <w:rPr>
          <w:rFonts w:ascii="Avenir Next" w:hAnsi="Avenir Next" w:cs="Arial"/>
          <w:color w:val="7B7B7B" w:themeColor="accent3" w:themeShade="BF"/>
          <w:sz w:val="22"/>
          <w:szCs w:val="22"/>
          <w:lang w:val="en-GB"/>
        </w:rPr>
        <w:t xml:space="preserve"> "main" </w:t>
      </w:r>
      <w:r w:rsidR="00D940DD">
        <w:rPr>
          <w:rFonts w:ascii="Avenir Next" w:hAnsi="Avenir Next" w:cs="Arial"/>
          <w:color w:val="7B7B7B" w:themeColor="accent3" w:themeShade="BF"/>
          <w:sz w:val="22"/>
          <w:szCs w:val="22"/>
          <w:lang w:val="en-GB"/>
        </w:rPr>
        <w:t>or "non-main" proceedings. If the Cayman proceedings can be successfully recognised as the main proceedings,</w:t>
      </w:r>
      <w:r w:rsidR="00FD6510">
        <w:rPr>
          <w:rFonts w:ascii="Avenir Next" w:hAnsi="Avenir Next" w:cs="Arial"/>
          <w:color w:val="7B7B7B" w:themeColor="accent3" w:themeShade="BF"/>
          <w:sz w:val="22"/>
          <w:szCs w:val="22"/>
          <w:lang w:val="en-GB"/>
        </w:rPr>
        <w:t xml:space="preserve"> </w:t>
      </w:r>
      <w:r w:rsidR="00D940DD">
        <w:rPr>
          <w:rFonts w:ascii="Avenir Next" w:hAnsi="Avenir Next" w:cs="Arial"/>
          <w:color w:val="7B7B7B" w:themeColor="accent3" w:themeShade="BF"/>
          <w:sz w:val="22"/>
          <w:szCs w:val="22"/>
          <w:lang w:val="en-GB"/>
        </w:rPr>
        <w:t>the Liquidators may be able to apply for certain relief.</w:t>
      </w:r>
    </w:p>
    <w:p w14:paraId="11746C46" w14:textId="77777777" w:rsidR="008740C7" w:rsidRPr="008740C7" w:rsidRDefault="008740C7" w:rsidP="008740C7">
      <w:pPr>
        <w:pStyle w:val="ListParagraph"/>
        <w:rPr>
          <w:rFonts w:ascii="Avenir Next" w:hAnsi="Avenir Next" w:cs="Arial"/>
          <w:color w:val="7B7B7B" w:themeColor="accent3" w:themeShade="BF"/>
          <w:sz w:val="22"/>
          <w:szCs w:val="22"/>
          <w:lang w:val="en-GB"/>
        </w:rPr>
      </w:pPr>
    </w:p>
    <w:p w14:paraId="0347CA61" w14:textId="45CFADBB" w:rsidR="00A31FB0" w:rsidRPr="00FD6510" w:rsidRDefault="00FD6510" w:rsidP="00FA1F07">
      <w:pPr>
        <w:pStyle w:val="ListParagraph"/>
        <w:numPr>
          <w:ilvl w:val="0"/>
          <w:numId w:val="29"/>
        </w:numPr>
        <w:jc w:val="both"/>
        <w:rPr>
          <w:rFonts w:ascii="Avenir Next" w:hAnsi="Avenir Next" w:cs="Arial"/>
          <w:color w:val="7B7B7B" w:themeColor="accent3" w:themeShade="BF"/>
          <w:sz w:val="22"/>
          <w:szCs w:val="22"/>
          <w:lang w:val="en-GB"/>
        </w:rPr>
      </w:pPr>
      <w:r w:rsidRPr="00FD6510">
        <w:rPr>
          <w:rFonts w:ascii="Avenir Next" w:hAnsi="Avenir Next" w:cs="Arial"/>
          <w:color w:val="7B7B7B" w:themeColor="accent3" w:themeShade="BF"/>
          <w:sz w:val="22"/>
          <w:szCs w:val="22"/>
          <w:lang w:val="en-GB"/>
        </w:rPr>
        <w:t>What if a cross-border transaction entered into by X Co is avoidable under Cayman Islands legislation but not the jurisdiction of the counterparty? This presents the fourth issue: conflict of laws.</w:t>
      </w:r>
      <w:r w:rsidR="00D940DD">
        <w:rPr>
          <w:rFonts w:ascii="Avenir Next" w:hAnsi="Avenir Next" w:cs="Arial"/>
          <w:color w:val="7B7B7B" w:themeColor="accent3" w:themeShade="BF"/>
          <w:sz w:val="22"/>
          <w:szCs w:val="22"/>
          <w:lang w:val="en-GB"/>
        </w:rPr>
        <w:t xml:space="preserve"> If </w:t>
      </w:r>
      <w:r w:rsidR="0058676C">
        <w:rPr>
          <w:rFonts w:ascii="Avenir Next" w:hAnsi="Avenir Next" w:cs="Arial"/>
          <w:color w:val="7B7B7B" w:themeColor="accent3" w:themeShade="BF"/>
          <w:sz w:val="22"/>
          <w:szCs w:val="22"/>
          <w:lang w:val="en-GB"/>
        </w:rPr>
        <w:t>"</w:t>
      </w:r>
      <w:r w:rsidR="00D940DD">
        <w:rPr>
          <w:rFonts w:ascii="Avenir Next" w:hAnsi="Avenir Next" w:cs="Arial"/>
          <w:color w:val="7B7B7B" w:themeColor="accent3" w:themeShade="BF"/>
          <w:sz w:val="22"/>
          <w:szCs w:val="22"/>
          <w:lang w:val="en-GB"/>
        </w:rPr>
        <w:t>contradictory</w:t>
      </w:r>
      <w:r w:rsidR="0058676C">
        <w:rPr>
          <w:rFonts w:ascii="Avenir Next" w:hAnsi="Avenir Next" w:cs="Arial"/>
          <w:color w:val="7B7B7B" w:themeColor="accent3" w:themeShade="BF"/>
          <w:sz w:val="22"/>
          <w:szCs w:val="22"/>
          <w:lang w:val="en-GB"/>
        </w:rPr>
        <w:t>"</w:t>
      </w:r>
      <w:r w:rsidR="00D940DD">
        <w:rPr>
          <w:rFonts w:ascii="Avenir Next" w:hAnsi="Avenir Next" w:cs="Arial"/>
          <w:color w:val="7B7B7B" w:themeColor="accent3" w:themeShade="BF"/>
          <w:sz w:val="22"/>
          <w:szCs w:val="22"/>
          <w:lang w:val="en-GB"/>
        </w:rPr>
        <w:t xml:space="preserve"> proceedings are commenced (e.g. the Liquidators seek to avoid the transaction whereas the counterparty seeks to enforce it), there a various international instruments which provide guidelines in relation to cooperation between Courts, such as the JIN Guidelines and the ALI NAFTA principles.</w:t>
      </w:r>
    </w:p>
    <w:p w14:paraId="46275EAB" w14:textId="77777777" w:rsidR="00A31FB0" w:rsidRPr="00827D56" w:rsidRDefault="00A31FB0"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9D5963">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2FA4433" w:rsidR="00AD6A7D" w:rsidRPr="009634F4" w:rsidRDefault="00AB0BB4" w:rsidP="00AD6A7D">
    <w:pPr>
      <w:pStyle w:val="Footer"/>
      <w:ind w:right="360"/>
      <w:rPr>
        <w:rFonts w:ascii="Avenir Next" w:hAnsi="Avenir Next" w:cs="Arial"/>
        <w:sz w:val="22"/>
        <w:szCs w:val="22"/>
      </w:rPr>
    </w:pPr>
    <w:r w:rsidRPr="00AB0BB4">
      <w:rPr>
        <w:rFonts w:ascii="Avenir Next" w:hAnsi="Avenir Next" w:cs="Arial"/>
        <w:sz w:val="22"/>
        <w:szCs w:val="22"/>
      </w:rPr>
      <w:t>202324-1424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522E92"/>
    <w:multiLevelType w:val="hybridMultilevel"/>
    <w:tmpl w:val="B0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117"/>
    <w:multiLevelType w:val="hybridMultilevel"/>
    <w:tmpl w:val="20BA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87430"/>
    <w:multiLevelType w:val="hybridMultilevel"/>
    <w:tmpl w:val="CAC8D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F16C9C"/>
    <w:multiLevelType w:val="hybridMultilevel"/>
    <w:tmpl w:val="CF6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B6CA4"/>
    <w:multiLevelType w:val="hybridMultilevel"/>
    <w:tmpl w:val="7B281B86"/>
    <w:lvl w:ilvl="0" w:tplc="62605F1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CBF5B44"/>
    <w:multiLevelType w:val="hybridMultilevel"/>
    <w:tmpl w:val="F6D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F671F64"/>
    <w:multiLevelType w:val="hybridMultilevel"/>
    <w:tmpl w:val="E4B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3"/>
  </w:num>
  <w:num w:numId="2" w16cid:durableId="2060397842">
    <w:abstractNumId w:val="26"/>
  </w:num>
  <w:num w:numId="3" w16cid:durableId="2114008986">
    <w:abstractNumId w:val="7"/>
  </w:num>
  <w:num w:numId="4" w16cid:durableId="743720607">
    <w:abstractNumId w:val="4"/>
  </w:num>
  <w:num w:numId="5" w16cid:durableId="464741948">
    <w:abstractNumId w:val="12"/>
  </w:num>
  <w:num w:numId="6" w16cid:durableId="554897999">
    <w:abstractNumId w:val="19"/>
  </w:num>
  <w:num w:numId="7" w16cid:durableId="1913469301">
    <w:abstractNumId w:val="27"/>
  </w:num>
  <w:num w:numId="8" w16cid:durableId="307983066">
    <w:abstractNumId w:val="18"/>
  </w:num>
  <w:num w:numId="9" w16cid:durableId="1128815150">
    <w:abstractNumId w:val="6"/>
  </w:num>
  <w:num w:numId="10" w16cid:durableId="485247179">
    <w:abstractNumId w:val="11"/>
  </w:num>
  <w:num w:numId="11" w16cid:durableId="632292612">
    <w:abstractNumId w:val="8"/>
  </w:num>
  <w:num w:numId="12" w16cid:durableId="1634409974">
    <w:abstractNumId w:val="5"/>
  </w:num>
  <w:num w:numId="13" w16cid:durableId="1176384513">
    <w:abstractNumId w:val="16"/>
  </w:num>
  <w:num w:numId="14" w16cid:durableId="742527874">
    <w:abstractNumId w:val="0"/>
  </w:num>
  <w:num w:numId="15" w16cid:durableId="1934196058">
    <w:abstractNumId w:val="3"/>
  </w:num>
  <w:num w:numId="16" w16cid:durableId="844056133">
    <w:abstractNumId w:val="17"/>
  </w:num>
  <w:num w:numId="17" w16cid:durableId="433281220">
    <w:abstractNumId w:val="15"/>
  </w:num>
  <w:num w:numId="18" w16cid:durableId="943150957">
    <w:abstractNumId w:val="24"/>
  </w:num>
  <w:num w:numId="19" w16cid:durableId="603925579">
    <w:abstractNumId w:val="20"/>
  </w:num>
  <w:num w:numId="20" w16cid:durableId="1098330611">
    <w:abstractNumId w:val="28"/>
  </w:num>
  <w:num w:numId="21" w16cid:durableId="1865051921">
    <w:abstractNumId w:val="22"/>
  </w:num>
  <w:num w:numId="22" w16cid:durableId="539172368">
    <w:abstractNumId w:val="14"/>
  </w:num>
  <w:num w:numId="23" w16cid:durableId="959726947">
    <w:abstractNumId w:val="13"/>
  </w:num>
  <w:num w:numId="24" w16cid:durableId="1821073354">
    <w:abstractNumId w:val="2"/>
  </w:num>
  <w:num w:numId="25" w16cid:durableId="1228109406">
    <w:abstractNumId w:val="10"/>
  </w:num>
  <w:num w:numId="26" w16cid:durableId="369184928">
    <w:abstractNumId w:val="21"/>
  </w:num>
  <w:num w:numId="27" w16cid:durableId="2063406460">
    <w:abstractNumId w:val="25"/>
  </w:num>
  <w:num w:numId="28" w16cid:durableId="1738504757">
    <w:abstractNumId w:val="1"/>
  </w:num>
  <w:num w:numId="29" w16cid:durableId="8447093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407B"/>
    <w:rsid w:val="0014622C"/>
    <w:rsid w:val="00152348"/>
    <w:rsid w:val="0015456D"/>
    <w:rsid w:val="00161F1B"/>
    <w:rsid w:val="00162829"/>
    <w:rsid w:val="00176898"/>
    <w:rsid w:val="00180548"/>
    <w:rsid w:val="00180CCE"/>
    <w:rsid w:val="0018267A"/>
    <w:rsid w:val="00182779"/>
    <w:rsid w:val="001830DF"/>
    <w:rsid w:val="00196300"/>
    <w:rsid w:val="001966D9"/>
    <w:rsid w:val="001A7E9A"/>
    <w:rsid w:val="001B5016"/>
    <w:rsid w:val="001C45FC"/>
    <w:rsid w:val="001D4862"/>
    <w:rsid w:val="001E25B9"/>
    <w:rsid w:val="001E49E0"/>
    <w:rsid w:val="001E7B5A"/>
    <w:rsid w:val="001F7412"/>
    <w:rsid w:val="002048C2"/>
    <w:rsid w:val="0020725B"/>
    <w:rsid w:val="00241B44"/>
    <w:rsid w:val="00245EFB"/>
    <w:rsid w:val="0026515D"/>
    <w:rsid w:val="002668D3"/>
    <w:rsid w:val="0027299F"/>
    <w:rsid w:val="00284EBE"/>
    <w:rsid w:val="00286AE6"/>
    <w:rsid w:val="002913DB"/>
    <w:rsid w:val="0029433F"/>
    <w:rsid w:val="00294829"/>
    <w:rsid w:val="00295524"/>
    <w:rsid w:val="0029690F"/>
    <w:rsid w:val="002A2A60"/>
    <w:rsid w:val="002A76DC"/>
    <w:rsid w:val="002B1C45"/>
    <w:rsid w:val="002C13C8"/>
    <w:rsid w:val="002C1671"/>
    <w:rsid w:val="002C3547"/>
    <w:rsid w:val="002C686D"/>
    <w:rsid w:val="002D0021"/>
    <w:rsid w:val="002D31CD"/>
    <w:rsid w:val="002D3473"/>
    <w:rsid w:val="002F1956"/>
    <w:rsid w:val="002F3440"/>
    <w:rsid w:val="002F75A3"/>
    <w:rsid w:val="00302C05"/>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1382"/>
    <w:rsid w:val="00382C98"/>
    <w:rsid w:val="0038533C"/>
    <w:rsid w:val="003948D5"/>
    <w:rsid w:val="00396821"/>
    <w:rsid w:val="00397D3A"/>
    <w:rsid w:val="003A051E"/>
    <w:rsid w:val="003A2F8D"/>
    <w:rsid w:val="003B170F"/>
    <w:rsid w:val="003C4471"/>
    <w:rsid w:val="003C56BE"/>
    <w:rsid w:val="003D0A6D"/>
    <w:rsid w:val="003D2DA8"/>
    <w:rsid w:val="003E0B16"/>
    <w:rsid w:val="003E67D1"/>
    <w:rsid w:val="003F5758"/>
    <w:rsid w:val="00405DC1"/>
    <w:rsid w:val="00411B48"/>
    <w:rsid w:val="00415F1F"/>
    <w:rsid w:val="0042108F"/>
    <w:rsid w:val="00430FED"/>
    <w:rsid w:val="0043427C"/>
    <w:rsid w:val="00434A8C"/>
    <w:rsid w:val="00444284"/>
    <w:rsid w:val="00444969"/>
    <w:rsid w:val="00445CE6"/>
    <w:rsid w:val="004534C2"/>
    <w:rsid w:val="0045683E"/>
    <w:rsid w:val="00490CC1"/>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03DB"/>
    <w:rsid w:val="00582DF0"/>
    <w:rsid w:val="005833D0"/>
    <w:rsid w:val="005846F3"/>
    <w:rsid w:val="0058622F"/>
    <w:rsid w:val="0058676C"/>
    <w:rsid w:val="00592F82"/>
    <w:rsid w:val="005A0CCA"/>
    <w:rsid w:val="005A726D"/>
    <w:rsid w:val="005B67AC"/>
    <w:rsid w:val="005D43E0"/>
    <w:rsid w:val="005D58A3"/>
    <w:rsid w:val="005E1B79"/>
    <w:rsid w:val="005F026D"/>
    <w:rsid w:val="005F04CB"/>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07E9"/>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96168"/>
    <w:rsid w:val="007C1459"/>
    <w:rsid w:val="007C1FCC"/>
    <w:rsid w:val="007C6201"/>
    <w:rsid w:val="007D7C92"/>
    <w:rsid w:val="007E0497"/>
    <w:rsid w:val="007E1154"/>
    <w:rsid w:val="007F41F8"/>
    <w:rsid w:val="007F45F1"/>
    <w:rsid w:val="008031A7"/>
    <w:rsid w:val="0080454E"/>
    <w:rsid w:val="00804C32"/>
    <w:rsid w:val="00806302"/>
    <w:rsid w:val="00807119"/>
    <w:rsid w:val="00820C8C"/>
    <w:rsid w:val="0082483F"/>
    <w:rsid w:val="008279C0"/>
    <w:rsid w:val="00827D56"/>
    <w:rsid w:val="0084485D"/>
    <w:rsid w:val="008723F3"/>
    <w:rsid w:val="008740C7"/>
    <w:rsid w:val="00875FCA"/>
    <w:rsid w:val="00881DE6"/>
    <w:rsid w:val="008837A6"/>
    <w:rsid w:val="0089145D"/>
    <w:rsid w:val="008A6CFE"/>
    <w:rsid w:val="008B5333"/>
    <w:rsid w:val="008B6223"/>
    <w:rsid w:val="008C652D"/>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D5963"/>
    <w:rsid w:val="009E1027"/>
    <w:rsid w:val="009E2AEB"/>
    <w:rsid w:val="009E2E27"/>
    <w:rsid w:val="009E4DE3"/>
    <w:rsid w:val="00A005FC"/>
    <w:rsid w:val="00A047EE"/>
    <w:rsid w:val="00A04D64"/>
    <w:rsid w:val="00A2274A"/>
    <w:rsid w:val="00A235B7"/>
    <w:rsid w:val="00A31FB0"/>
    <w:rsid w:val="00A407EF"/>
    <w:rsid w:val="00A458BE"/>
    <w:rsid w:val="00A46B4C"/>
    <w:rsid w:val="00A50D72"/>
    <w:rsid w:val="00A5117B"/>
    <w:rsid w:val="00A51352"/>
    <w:rsid w:val="00A54909"/>
    <w:rsid w:val="00A60074"/>
    <w:rsid w:val="00A6627C"/>
    <w:rsid w:val="00A71019"/>
    <w:rsid w:val="00A81029"/>
    <w:rsid w:val="00A83A2F"/>
    <w:rsid w:val="00A96489"/>
    <w:rsid w:val="00A97725"/>
    <w:rsid w:val="00AB0BB4"/>
    <w:rsid w:val="00AB685C"/>
    <w:rsid w:val="00AB6C2D"/>
    <w:rsid w:val="00AC3839"/>
    <w:rsid w:val="00AC7082"/>
    <w:rsid w:val="00AD6A7D"/>
    <w:rsid w:val="00AF228E"/>
    <w:rsid w:val="00B14819"/>
    <w:rsid w:val="00B17AA9"/>
    <w:rsid w:val="00B2114C"/>
    <w:rsid w:val="00B62B8A"/>
    <w:rsid w:val="00B72AE1"/>
    <w:rsid w:val="00B736DF"/>
    <w:rsid w:val="00B74FBD"/>
    <w:rsid w:val="00B82586"/>
    <w:rsid w:val="00B86DB1"/>
    <w:rsid w:val="00B87869"/>
    <w:rsid w:val="00BB0F2B"/>
    <w:rsid w:val="00BB5D11"/>
    <w:rsid w:val="00BF1C6F"/>
    <w:rsid w:val="00BF3829"/>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47DA"/>
    <w:rsid w:val="00CB2CBB"/>
    <w:rsid w:val="00CB3E1F"/>
    <w:rsid w:val="00CB7CAC"/>
    <w:rsid w:val="00CC5335"/>
    <w:rsid w:val="00CC5BA4"/>
    <w:rsid w:val="00CD4998"/>
    <w:rsid w:val="00CE1035"/>
    <w:rsid w:val="00CF2819"/>
    <w:rsid w:val="00CF4F9D"/>
    <w:rsid w:val="00CF70DC"/>
    <w:rsid w:val="00D104E4"/>
    <w:rsid w:val="00D148DC"/>
    <w:rsid w:val="00D17FDC"/>
    <w:rsid w:val="00D3317C"/>
    <w:rsid w:val="00D52F9E"/>
    <w:rsid w:val="00D63EFD"/>
    <w:rsid w:val="00D84752"/>
    <w:rsid w:val="00D86B3B"/>
    <w:rsid w:val="00D8748A"/>
    <w:rsid w:val="00D93196"/>
    <w:rsid w:val="00D940DD"/>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59E1"/>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65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5:docId w15:val="{2CA4DFEA-AB89-4C90-A071-4F777E3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Norberto Ayala Rodriguez</cp:lastModifiedBy>
  <cp:revision>8</cp:revision>
  <cp:lastPrinted>2019-09-04T15:45:00Z</cp:lastPrinted>
  <dcterms:created xsi:type="dcterms:W3CDTF">2023-09-25T15:24:00Z</dcterms:created>
  <dcterms:modified xsi:type="dcterms:W3CDTF">2023-10-15T05:06:00Z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0950822.0001/3500193v1</vt:lpwstr>
  </property>
</Properties>
</file>