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608AF" w:rsidRDefault="00B736DF" w:rsidP="009E1027">
      <w:pPr>
        <w:pStyle w:val="ListParagraph"/>
        <w:numPr>
          <w:ilvl w:val="0"/>
          <w:numId w:val="12"/>
        </w:numPr>
        <w:ind w:left="426"/>
        <w:jc w:val="both"/>
        <w:rPr>
          <w:rFonts w:ascii="Avenir Next" w:hAnsi="Avenir Next" w:cs="Arial"/>
          <w:sz w:val="22"/>
          <w:szCs w:val="22"/>
          <w:highlight w:val="yellow"/>
          <w:lang w:val="en-GB"/>
        </w:rPr>
      </w:pPr>
      <w:r w:rsidRPr="004608A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1597E" w:rsidRDefault="00161F1B" w:rsidP="009E1027">
      <w:pPr>
        <w:pStyle w:val="ListParagraph"/>
        <w:numPr>
          <w:ilvl w:val="0"/>
          <w:numId w:val="13"/>
        </w:numPr>
        <w:ind w:left="426"/>
        <w:jc w:val="both"/>
        <w:rPr>
          <w:rFonts w:ascii="Avenir Next" w:hAnsi="Avenir Next" w:cs="Arial"/>
          <w:sz w:val="22"/>
          <w:szCs w:val="22"/>
          <w:highlight w:val="yellow"/>
          <w:lang w:val="en-GB"/>
        </w:rPr>
      </w:pPr>
      <w:r w:rsidRPr="00F1597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9B24F5" w:rsidRDefault="009E2E27" w:rsidP="008031A7">
      <w:pPr>
        <w:pStyle w:val="ListParagraph"/>
        <w:numPr>
          <w:ilvl w:val="0"/>
          <w:numId w:val="14"/>
        </w:numPr>
        <w:ind w:left="426"/>
        <w:jc w:val="both"/>
        <w:rPr>
          <w:rFonts w:ascii="Avenir Next" w:hAnsi="Avenir Next" w:cs="Arial"/>
          <w:sz w:val="22"/>
          <w:szCs w:val="22"/>
          <w:highlight w:val="yellow"/>
          <w:lang w:val="en-GB"/>
        </w:rPr>
      </w:pPr>
      <w:r w:rsidRPr="009B24F5">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C098C" w:rsidRDefault="009E2E27" w:rsidP="008031A7">
      <w:pPr>
        <w:pStyle w:val="ListParagraph"/>
        <w:numPr>
          <w:ilvl w:val="0"/>
          <w:numId w:val="15"/>
        </w:numPr>
        <w:ind w:left="426"/>
        <w:jc w:val="both"/>
        <w:rPr>
          <w:rFonts w:ascii="Avenir Next" w:hAnsi="Avenir Next" w:cs="Arial"/>
          <w:sz w:val="22"/>
          <w:szCs w:val="22"/>
          <w:highlight w:val="yellow"/>
          <w:lang w:val="en-GB"/>
        </w:rPr>
      </w:pPr>
      <w:r w:rsidRPr="00CC098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541BF2" w:rsidRDefault="00A235B7" w:rsidP="006D01C2">
      <w:pPr>
        <w:pStyle w:val="ListParagraph"/>
        <w:numPr>
          <w:ilvl w:val="0"/>
          <w:numId w:val="16"/>
        </w:numPr>
        <w:ind w:left="426"/>
        <w:jc w:val="both"/>
        <w:rPr>
          <w:rFonts w:ascii="Avenir Next" w:hAnsi="Avenir Next" w:cs="Arial"/>
          <w:sz w:val="22"/>
          <w:szCs w:val="22"/>
          <w:highlight w:val="yellow"/>
          <w:lang w:val="en-GB"/>
        </w:rPr>
      </w:pPr>
      <w:r w:rsidRPr="00541BF2">
        <w:rPr>
          <w:rFonts w:ascii="Avenir Next" w:hAnsi="Avenir Next" w:cs="Arial"/>
          <w:sz w:val="22"/>
          <w:szCs w:val="22"/>
          <w:highlight w:val="yellow"/>
          <w:lang w:val="en-GB"/>
        </w:rPr>
        <w:t>The statement</w:t>
      </w:r>
      <w:r w:rsidR="0037465A" w:rsidRPr="00541BF2">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0D60AF"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0D60AF">
        <w:rPr>
          <w:rFonts w:ascii="Avenir Next" w:eastAsiaTheme="minorHAnsi" w:hAnsi="Avenir Next" w:cs="Arial"/>
          <w:sz w:val="22"/>
          <w:szCs w:val="22"/>
          <w:highlight w:val="yellow"/>
          <w:lang w:val="en-GB"/>
        </w:rPr>
        <w:t>Private International Law</w:t>
      </w:r>
      <w:r w:rsidR="00991428" w:rsidRPr="000D60AF">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E46C2D" w:rsidRDefault="004D1A5A" w:rsidP="006D01C2">
      <w:pPr>
        <w:pStyle w:val="ListParagraph"/>
        <w:numPr>
          <w:ilvl w:val="0"/>
          <w:numId w:val="18"/>
        </w:numPr>
        <w:ind w:left="426"/>
        <w:jc w:val="both"/>
        <w:rPr>
          <w:rFonts w:ascii="Avenir Next" w:hAnsi="Avenir Next" w:cs="Arial"/>
          <w:sz w:val="22"/>
          <w:szCs w:val="22"/>
          <w:highlight w:val="yellow"/>
          <w:lang w:val="en-GB"/>
        </w:rPr>
      </w:pPr>
      <w:r w:rsidRPr="00E46C2D">
        <w:rPr>
          <w:rFonts w:ascii="Avenir Next" w:hAnsi="Avenir Next" w:cs="Arial"/>
          <w:sz w:val="22"/>
          <w:szCs w:val="22"/>
          <w:highlight w:val="yellow"/>
          <w:lang w:val="en-GB"/>
        </w:rPr>
        <w:t>UNCITRAL Model Law on Cross-border Insolvency (1997)</w:t>
      </w:r>
      <w:r w:rsidR="00912C79" w:rsidRPr="00E46C2D">
        <w:rPr>
          <w:rFonts w:ascii="Avenir Next" w:hAnsi="Avenir Next" w:cs="Arial"/>
          <w:sz w:val="22"/>
          <w:szCs w:val="22"/>
          <w:highlight w:val="yellow"/>
          <w:lang w:val="en-GB"/>
        </w:rPr>
        <w:t>.</w:t>
      </w:r>
      <w:r w:rsidRPr="00E46C2D">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556A98"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556A98">
        <w:rPr>
          <w:rFonts w:ascii="Avenir Next" w:hAnsi="Avenir Next" w:cs="Arial"/>
          <w:sz w:val="22"/>
          <w:szCs w:val="22"/>
          <w:highlight w:val="yellow"/>
          <w:lang w:val="en-GB"/>
        </w:rPr>
        <w:t>Havana Convention on Private International Law (1928)</w:t>
      </w:r>
      <w:r w:rsidRPr="00556A98">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0B1729" w:rsidRDefault="0082483F" w:rsidP="006D01C2">
      <w:pPr>
        <w:pStyle w:val="ListParagraph"/>
        <w:numPr>
          <w:ilvl w:val="0"/>
          <w:numId w:val="20"/>
        </w:numPr>
        <w:ind w:left="426"/>
        <w:jc w:val="both"/>
        <w:rPr>
          <w:rFonts w:ascii="Avenir Next" w:hAnsi="Avenir Next" w:cs="Arial"/>
          <w:sz w:val="22"/>
          <w:szCs w:val="22"/>
          <w:highlight w:val="yellow"/>
          <w:lang w:val="en-GB"/>
        </w:rPr>
      </w:pPr>
      <w:r w:rsidRPr="000B1729">
        <w:rPr>
          <w:rFonts w:ascii="Avenir Next" w:hAnsi="Avenir Next" w:cs="Arial"/>
          <w:sz w:val="22"/>
          <w:szCs w:val="22"/>
          <w:highlight w:val="yellow"/>
          <w:lang w:val="en-GB"/>
        </w:rPr>
        <w:t xml:space="preserve">A centralised insolvency </w:t>
      </w:r>
      <w:proofErr w:type="gramStart"/>
      <w:r w:rsidRPr="000B1729">
        <w:rPr>
          <w:rFonts w:ascii="Avenir Next" w:hAnsi="Avenir Next" w:cs="Arial"/>
          <w:sz w:val="22"/>
          <w:szCs w:val="22"/>
          <w:highlight w:val="yellow"/>
          <w:lang w:val="en-GB"/>
        </w:rPr>
        <w:t>register</w:t>
      </w:r>
      <w:proofErr w:type="gramEnd"/>
      <w:r w:rsidRPr="000B1729">
        <w:rPr>
          <w:rFonts w:ascii="Avenir Next" w:hAnsi="Avenir Next" w:cs="Arial"/>
          <w:sz w:val="22"/>
          <w:szCs w:val="22"/>
          <w:highlight w:val="yellow"/>
          <w:lang w:val="en-GB"/>
        </w:rPr>
        <w:t xml:space="preserve"> of insolvency proceedings opened in member states</w:t>
      </w:r>
      <w:r w:rsidR="003A2F8D" w:rsidRPr="000B1729">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9D390C"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9D390C">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444624"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444624">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3F617AA" w:rsidR="009B07AD" w:rsidRPr="00827D56" w:rsidRDefault="002E03FB" w:rsidP="0079379A">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Whereas </w:t>
      </w:r>
      <w:r w:rsidR="00C62277">
        <w:rPr>
          <w:rFonts w:ascii="Avenir Next" w:hAnsi="Avenir Next" w:cs="Arial"/>
          <w:color w:val="7B7B7B" w:themeColor="accent3" w:themeShade="BF"/>
          <w:sz w:val="22"/>
          <w:szCs w:val="22"/>
          <w:lang w:val="en-GB"/>
        </w:rPr>
        <w:t xml:space="preserve">there is </w:t>
      </w:r>
      <w:r w:rsidR="009E59B9">
        <w:rPr>
          <w:rFonts w:ascii="Avenir Next" w:hAnsi="Avenir Next" w:cs="Arial"/>
          <w:color w:val="7B7B7B" w:themeColor="accent3" w:themeShade="BF"/>
          <w:sz w:val="22"/>
          <w:szCs w:val="22"/>
          <w:lang w:val="en-GB"/>
        </w:rPr>
        <w:t xml:space="preserve">no </w:t>
      </w:r>
      <w:r w:rsidR="00E952AE">
        <w:rPr>
          <w:rFonts w:ascii="Avenir Next" w:hAnsi="Avenir Next" w:cs="Arial"/>
          <w:color w:val="7B7B7B" w:themeColor="accent3" w:themeShade="BF"/>
          <w:sz w:val="22"/>
          <w:szCs w:val="22"/>
          <w:lang w:val="en-GB"/>
        </w:rPr>
        <w:t>“</w:t>
      </w:r>
      <w:r w:rsidR="009E59B9">
        <w:rPr>
          <w:rFonts w:ascii="Avenir Next" w:hAnsi="Avenir Next" w:cs="Arial"/>
          <w:color w:val="7B7B7B" w:themeColor="accent3" w:themeShade="BF"/>
          <w:sz w:val="22"/>
          <w:szCs w:val="22"/>
          <w:lang w:val="en-GB"/>
        </w:rPr>
        <w:t>one size fits all</w:t>
      </w:r>
      <w:r w:rsidR="00E952AE">
        <w:rPr>
          <w:rFonts w:ascii="Avenir Next" w:hAnsi="Avenir Next" w:cs="Arial"/>
          <w:color w:val="7B7B7B" w:themeColor="accent3" w:themeShade="BF"/>
          <w:sz w:val="22"/>
          <w:szCs w:val="22"/>
          <w:lang w:val="en-GB"/>
        </w:rPr>
        <w:t>”</w:t>
      </w:r>
      <w:r w:rsidR="009E59B9">
        <w:rPr>
          <w:rFonts w:ascii="Avenir Next" w:hAnsi="Avenir Next" w:cs="Arial"/>
          <w:color w:val="7B7B7B" w:themeColor="accent3" w:themeShade="BF"/>
          <w:sz w:val="22"/>
          <w:szCs w:val="22"/>
          <w:lang w:val="en-GB"/>
        </w:rPr>
        <w:t xml:space="preserve"> solution for</w:t>
      </w:r>
      <w:r w:rsidR="00C62277">
        <w:rPr>
          <w:rFonts w:ascii="Avenir Next" w:hAnsi="Avenir Next" w:cs="Arial"/>
          <w:color w:val="7B7B7B" w:themeColor="accent3" w:themeShade="BF"/>
          <w:sz w:val="22"/>
          <w:szCs w:val="22"/>
          <w:lang w:val="en-GB"/>
        </w:rPr>
        <w:t xml:space="preserve"> legislation on insolvency that can be applie</w:t>
      </w:r>
      <w:r w:rsidR="004E22EA">
        <w:rPr>
          <w:rFonts w:ascii="Avenir Next" w:hAnsi="Avenir Next" w:cs="Arial"/>
          <w:color w:val="7B7B7B" w:themeColor="accent3" w:themeShade="BF"/>
          <w:sz w:val="22"/>
          <w:szCs w:val="22"/>
          <w:lang w:val="en-GB"/>
        </w:rPr>
        <w:t>d</w:t>
      </w:r>
      <w:r w:rsidR="00C3478E">
        <w:rPr>
          <w:rFonts w:ascii="Avenir Next" w:hAnsi="Avenir Next" w:cs="Arial"/>
          <w:color w:val="7B7B7B" w:themeColor="accent3" w:themeShade="BF"/>
          <w:sz w:val="22"/>
          <w:szCs w:val="22"/>
          <w:lang w:val="en-GB"/>
        </w:rPr>
        <w:t xml:space="preserve"> across all states and countr</w:t>
      </w:r>
      <w:r w:rsidR="00752D49">
        <w:rPr>
          <w:rFonts w:ascii="Avenir Next" w:hAnsi="Avenir Next" w:cs="Arial"/>
          <w:color w:val="7B7B7B" w:themeColor="accent3" w:themeShade="BF"/>
          <w:sz w:val="22"/>
          <w:szCs w:val="22"/>
          <w:lang w:val="en-GB"/>
        </w:rPr>
        <w:t>ies</w:t>
      </w:r>
      <w:r w:rsidR="00C3478E">
        <w:rPr>
          <w:rFonts w:ascii="Avenir Next" w:hAnsi="Avenir Next" w:cs="Arial"/>
          <w:color w:val="7B7B7B" w:themeColor="accent3" w:themeShade="BF"/>
          <w:sz w:val="22"/>
          <w:szCs w:val="22"/>
          <w:lang w:val="en-GB"/>
        </w:rPr>
        <w:t xml:space="preserve">, it is necessary for the </w:t>
      </w:r>
      <w:r w:rsidR="009E59B9">
        <w:rPr>
          <w:rFonts w:ascii="Avenir Next" w:hAnsi="Avenir Next" w:cs="Arial"/>
          <w:color w:val="7B7B7B" w:themeColor="accent3" w:themeShade="BF"/>
          <w:sz w:val="22"/>
          <w:szCs w:val="22"/>
          <w:lang w:val="en-GB"/>
        </w:rPr>
        <w:t>s</w:t>
      </w:r>
      <w:r w:rsidR="00C3478E">
        <w:rPr>
          <w:rFonts w:ascii="Avenir Next" w:hAnsi="Avenir Next" w:cs="Arial"/>
          <w:color w:val="7B7B7B" w:themeColor="accent3" w:themeShade="BF"/>
          <w:sz w:val="22"/>
          <w:szCs w:val="22"/>
          <w:lang w:val="en-GB"/>
        </w:rPr>
        <w:t xml:space="preserve">tates </w:t>
      </w:r>
      <w:r w:rsidR="00EE0BA0">
        <w:rPr>
          <w:rFonts w:ascii="Avenir Next" w:hAnsi="Avenir Next" w:cs="Arial"/>
          <w:color w:val="7B7B7B" w:themeColor="accent3" w:themeShade="BF"/>
          <w:sz w:val="22"/>
          <w:szCs w:val="22"/>
          <w:lang w:val="en-GB"/>
        </w:rPr>
        <w:t>to agree</w:t>
      </w:r>
      <w:r w:rsidR="00BE3F4C">
        <w:rPr>
          <w:rFonts w:ascii="Avenir Next" w:hAnsi="Avenir Next" w:cs="Arial"/>
          <w:color w:val="7B7B7B" w:themeColor="accent3" w:themeShade="BF"/>
          <w:sz w:val="22"/>
          <w:szCs w:val="22"/>
          <w:lang w:val="en-GB"/>
        </w:rPr>
        <w:t xml:space="preserve">, based on their respective legal </w:t>
      </w:r>
      <w:r w:rsidR="003F0554">
        <w:rPr>
          <w:rFonts w:ascii="Avenir Next" w:hAnsi="Avenir Next" w:cs="Arial"/>
          <w:color w:val="7B7B7B" w:themeColor="accent3" w:themeShade="BF"/>
          <w:sz w:val="22"/>
          <w:szCs w:val="22"/>
          <w:lang w:val="en-GB"/>
        </w:rPr>
        <w:t xml:space="preserve">rules and </w:t>
      </w:r>
      <w:r w:rsidR="00E952AE">
        <w:rPr>
          <w:rFonts w:ascii="Avenir Next" w:hAnsi="Avenir Next" w:cs="Arial"/>
          <w:color w:val="7B7B7B" w:themeColor="accent3" w:themeShade="BF"/>
          <w:sz w:val="22"/>
          <w:szCs w:val="22"/>
          <w:lang w:val="en-GB"/>
        </w:rPr>
        <w:t>specific l</w:t>
      </w:r>
      <w:r w:rsidR="003F0554">
        <w:rPr>
          <w:rFonts w:ascii="Avenir Next" w:hAnsi="Avenir Next" w:cs="Arial"/>
          <w:color w:val="7B7B7B" w:themeColor="accent3" w:themeShade="BF"/>
          <w:sz w:val="22"/>
          <w:szCs w:val="22"/>
          <w:lang w:val="en-GB"/>
        </w:rPr>
        <w:t xml:space="preserve">aws, </w:t>
      </w:r>
      <w:r w:rsidR="00EE0BA0">
        <w:rPr>
          <w:rFonts w:ascii="Avenir Next" w:hAnsi="Avenir Next" w:cs="Arial"/>
          <w:color w:val="7B7B7B" w:themeColor="accent3" w:themeShade="BF"/>
          <w:sz w:val="22"/>
          <w:szCs w:val="22"/>
          <w:lang w:val="en-GB"/>
        </w:rPr>
        <w:t xml:space="preserve">a uniform and unified approach </w:t>
      </w:r>
      <w:r w:rsidR="0079379A">
        <w:rPr>
          <w:rFonts w:ascii="Avenir Next" w:hAnsi="Avenir Next" w:cs="Arial"/>
          <w:color w:val="7B7B7B" w:themeColor="accent3" w:themeShade="BF"/>
          <w:sz w:val="22"/>
          <w:szCs w:val="22"/>
          <w:lang w:val="en-GB"/>
        </w:rPr>
        <w:t xml:space="preserve">to </w:t>
      </w:r>
      <w:r w:rsidR="00FC5E9E">
        <w:rPr>
          <w:rFonts w:ascii="Avenir Next" w:hAnsi="Avenir Next" w:cs="Arial"/>
          <w:color w:val="7B7B7B" w:themeColor="accent3" w:themeShade="BF"/>
          <w:sz w:val="22"/>
          <w:szCs w:val="22"/>
          <w:lang w:val="en-GB"/>
        </w:rPr>
        <w:t xml:space="preserve">deal with </w:t>
      </w:r>
      <w:r w:rsidR="0079379A">
        <w:rPr>
          <w:rFonts w:ascii="Avenir Next" w:hAnsi="Avenir Next" w:cs="Arial"/>
          <w:color w:val="7B7B7B" w:themeColor="accent3" w:themeShade="BF"/>
          <w:sz w:val="22"/>
          <w:szCs w:val="22"/>
          <w:lang w:val="en-GB"/>
        </w:rPr>
        <w:t>debtors</w:t>
      </w:r>
      <w:r w:rsidR="00752D49">
        <w:rPr>
          <w:rFonts w:ascii="Avenir Next" w:hAnsi="Avenir Next" w:cs="Arial"/>
          <w:color w:val="7B7B7B" w:themeColor="accent3" w:themeShade="BF"/>
          <w:sz w:val="22"/>
          <w:szCs w:val="22"/>
          <w:lang w:val="en-GB"/>
        </w:rPr>
        <w:t xml:space="preserve"> (insolvents)</w:t>
      </w:r>
      <w:r w:rsidR="0079379A">
        <w:rPr>
          <w:rFonts w:ascii="Avenir Next" w:hAnsi="Avenir Next" w:cs="Arial"/>
          <w:color w:val="7B7B7B" w:themeColor="accent3" w:themeShade="BF"/>
          <w:sz w:val="22"/>
          <w:szCs w:val="22"/>
          <w:lang w:val="en-GB"/>
        </w:rPr>
        <w:t xml:space="preserve"> in multiple jurisdictions.</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4680680E" w14:textId="4CBDA6BC" w:rsidR="008D40C9" w:rsidRDefault="00E952AE" w:rsidP="0060275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Supporters of universalism promote a single insolvency process or proceedings which entails all the debts and all the assets of the debtor, regardless of where located. If insolvency</w:t>
      </w:r>
      <w:r w:rsidR="00171AE1">
        <w:rPr>
          <w:rFonts w:ascii="Avenir Next" w:hAnsi="Avenir Next" w:cs="Arial"/>
          <w:color w:val="7B7B7B" w:themeColor="accent3" w:themeShade="BF"/>
          <w:sz w:val="22"/>
          <w:szCs w:val="22"/>
          <w:lang w:val="en-GB"/>
        </w:rPr>
        <w:t xml:space="preserve"> proceedings</w:t>
      </w:r>
      <w:r>
        <w:rPr>
          <w:rFonts w:ascii="Avenir Next" w:hAnsi="Avenir Next" w:cs="Arial"/>
          <w:color w:val="7B7B7B" w:themeColor="accent3" w:themeShade="BF"/>
          <w:sz w:val="22"/>
          <w:szCs w:val="22"/>
          <w:lang w:val="en-GB"/>
        </w:rPr>
        <w:t xml:space="preserve"> have commenced in a chosen state, it will be impossible for a creditor to commence any other insolvency proceedings and or legal action pertaining to pursuing the debtor in a process to realise of assets and ensure a recover</w:t>
      </w:r>
      <w:r w:rsidR="00171AE1">
        <w:rPr>
          <w:rFonts w:ascii="Avenir Next" w:hAnsi="Avenir Next" w:cs="Arial"/>
          <w:color w:val="7B7B7B" w:themeColor="accent3" w:themeShade="BF"/>
          <w:sz w:val="22"/>
          <w:szCs w:val="22"/>
          <w:lang w:val="en-GB"/>
        </w:rPr>
        <w:t>y, in another state.</w:t>
      </w:r>
      <w:r w:rsidR="00602756">
        <w:rPr>
          <w:rFonts w:ascii="Avenir Next" w:hAnsi="Avenir Next" w:cs="Arial"/>
          <w:color w:val="7B7B7B" w:themeColor="accent3" w:themeShade="BF"/>
          <w:sz w:val="22"/>
          <w:szCs w:val="22"/>
          <w:lang w:val="en-GB"/>
        </w:rPr>
        <w:t xml:space="preserve">  It is very</w:t>
      </w:r>
      <w:r>
        <w:rPr>
          <w:rFonts w:ascii="Avenir Next" w:hAnsi="Avenir Next" w:cs="Arial"/>
          <w:color w:val="7B7B7B" w:themeColor="accent3" w:themeShade="BF"/>
          <w:sz w:val="22"/>
          <w:szCs w:val="22"/>
          <w:lang w:val="en-GB"/>
        </w:rPr>
        <w:t xml:space="preserve"> idealistic to believe all creditors can participate in one</w:t>
      </w:r>
      <w:r w:rsidR="0060275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602756">
        <w:rPr>
          <w:rFonts w:ascii="Avenir Next" w:hAnsi="Avenir Next" w:cs="Arial"/>
          <w:color w:val="7B7B7B" w:themeColor="accent3" w:themeShade="BF"/>
          <w:sz w:val="22"/>
          <w:szCs w:val="22"/>
          <w:lang w:val="en-GB"/>
        </w:rPr>
        <w:t>all-encompassing</w:t>
      </w:r>
      <w:r>
        <w:rPr>
          <w:rFonts w:ascii="Avenir Next" w:hAnsi="Avenir Next" w:cs="Arial"/>
          <w:color w:val="7B7B7B" w:themeColor="accent3" w:themeShade="BF"/>
          <w:sz w:val="22"/>
          <w:szCs w:val="22"/>
          <w:lang w:val="en-GB"/>
        </w:rPr>
        <w:t xml:space="preserve"> insolvency proceeding with all claim</w:t>
      </w:r>
      <w:r w:rsidR="008D40C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dealt </w:t>
      </w:r>
      <w:r w:rsidR="008D40C9">
        <w:rPr>
          <w:rFonts w:ascii="Avenir Next" w:hAnsi="Avenir Next" w:cs="Arial"/>
          <w:color w:val="7B7B7B" w:themeColor="accent3" w:themeShade="BF"/>
          <w:sz w:val="22"/>
          <w:szCs w:val="22"/>
          <w:lang w:val="en-GB"/>
        </w:rPr>
        <w:t xml:space="preserve">similarly. This concept is premised on trust in foreign legal systems and foreign insolvency proceedings. The challenges it poses relates to a decision of the governing law and rules of ranking and priority </w:t>
      </w:r>
      <w:r>
        <w:rPr>
          <w:rFonts w:ascii="Avenir Next" w:hAnsi="Avenir Next" w:cs="Arial"/>
          <w:color w:val="7B7B7B" w:themeColor="accent3" w:themeShade="BF"/>
          <w:sz w:val="22"/>
          <w:szCs w:val="22"/>
          <w:lang w:val="en-GB"/>
        </w:rPr>
        <w:t xml:space="preserve"> treatment</w:t>
      </w:r>
      <w:r w:rsidR="00FE5524">
        <w:rPr>
          <w:rFonts w:ascii="Avenir Next" w:hAnsi="Avenir Next" w:cs="Arial"/>
          <w:color w:val="7B7B7B" w:themeColor="accent3" w:themeShade="BF"/>
          <w:sz w:val="22"/>
          <w:szCs w:val="22"/>
          <w:lang w:val="en-GB"/>
        </w:rPr>
        <w:t xml:space="preserve"> and could potentially be a situation which the </w:t>
      </w:r>
      <w:r w:rsidR="00602756">
        <w:rPr>
          <w:rFonts w:ascii="Avenir Next" w:hAnsi="Avenir Next" w:cs="Arial"/>
          <w:color w:val="7B7B7B" w:themeColor="accent3" w:themeShade="BF"/>
          <w:sz w:val="22"/>
          <w:szCs w:val="22"/>
          <w:lang w:val="en-GB"/>
        </w:rPr>
        <w:t xml:space="preserve">debtor </w:t>
      </w:r>
      <w:r w:rsidR="00FE5524">
        <w:rPr>
          <w:rFonts w:ascii="Avenir Next" w:hAnsi="Avenir Next" w:cs="Arial"/>
          <w:color w:val="7B7B7B" w:themeColor="accent3" w:themeShade="BF"/>
          <w:sz w:val="22"/>
          <w:szCs w:val="22"/>
          <w:lang w:val="en-GB"/>
        </w:rPr>
        <w:t>abuse.</w:t>
      </w:r>
    </w:p>
    <w:p w14:paraId="681DFC84" w14:textId="77777777" w:rsidR="008D40C9" w:rsidRDefault="008D40C9" w:rsidP="00E952AE">
      <w:pPr>
        <w:jc w:val="both"/>
        <w:rPr>
          <w:rFonts w:ascii="Avenir Next" w:hAnsi="Avenir Next" w:cs="Arial"/>
          <w:color w:val="7B7B7B" w:themeColor="accent3" w:themeShade="BF"/>
          <w:sz w:val="22"/>
          <w:szCs w:val="22"/>
          <w:lang w:val="en-GB"/>
        </w:rPr>
      </w:pPr>
    </w:p>
    <w:p w14:paraId="3EC26B36" w14:textId="57E8910E" w:rsidR="00171AE1" w:rsidRDefault="008D40C9" w:rsidP="00E952A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stark contrast </w:t>
      </w:r>
      <w:r w:rsidR="00E952AE">
        <w:rPr>
          <w:rFonts w:ascii="Avenir Next" w:hAnsi="Avenir Next" w:cs="Arial"/>
          <w:color w:val="7B7B7B" w:themeColor="accent3" w:themeShade="BF"/>
          <w:sz w:val="22"/>
          <w:szCs w:val="22"/>
          <w:lang w:val="en-GB"/>
        </w:rPr>
        <w:t xml:space="preserve"> </w:t>
      </w:r>
      <w:r w:rsidR="00FE5524">
        <w:rPr>
          <w:rFonts w:ascii="Avenir Next" w:hAnsi="Avenir Next" w:cs="Arial"/>
          <w:color w:val="7B7B7B" w:themeColor="accent3" w:themeShade="BF"/>
          <w:sz w:val="22"/>
          <w:szCs w:val="22"/>
          <w:lang w:val="en-GB"/>
        </w:rPr>
        <w:t xml:space="preserve">the supporters of territorialism found their views on commencing insolvency proceedings in every jurisdiction where assets of the debtor </w:t>
      </w:r>
      <w:r w:rsidR="00602756">
        <w:rPr>
          <w:rFonts w:ascii="Avenir Next" w:hAnsi="Avenir Next" w:cs="Arial"/>
          <w:color w:val="7B7B7B" w:themeColor="accent3" w:themeShade="BF"/>
          <w:sz w:val="22"/>
          <w:szCs w:val="22"/>
          <w:lang w:val="en-GB"/>
        </w:rPr>
        <w:t>are</w:t>
      </w:r>
      <w:r w:rsidR="00FE5524">
        <w:rPr>
          <w:rFonts w:ascii="Avenir Next" w:hAnsi="Avenir Next" w:cs="Arial"/>
          <w:color w:val="7B7B7B" w:themeColor="accent3" w:themeShade="BF"/>
          <w:sz w:val="22"/>
          <w:szCs w:val="22"/>
          <w:lang w:val="en-GB"/>
        </w:rPr>
        <w:t xml:space="preserve"> located, </w:t>
      </w:r>
      <w:r w:rsidR="00602756">
        <w:rPr>
          <w:rFonts w:ascii="Avenir Next" w:hAnsi="Avenir Next" w:cs="Arial"/>
          <w:color w:val="7B7B7B" w:themeColor="accent3" w:themeShade="BF"/>
          <w:sz w:val="22"/>
          <w:szCs w:val="22"/>
          <w:lang w:val="en-GB"/>
        </w:rPr>
        <w:t xml:space="preserve">with a limitation that </w:t>
      </w:r>
      <w:r w:rsidR="00FE5524">
        <w:rPr>
          <w:rFonts w:ascii="Avenir Next" w:hAnsi="Avenir Next" w:cs="Arial"/>
          <w:color w:val="7B7B7B" w:themeColor="accent3" w:themeShade="BF"/>
          <w:sz w:val="22"/>
          <w:szCs w:val="22"/>
          <w:lang w:val="en-GB"/>
        </w:rPr>
        <w:t xml:space="preserve">each insolvency proceedings can only deal </w:t>
      </w:r>
      <w:r w:rsidR="00602756">
        <w:rPr>
          <w:rFonts w:ascii="Avenir Next" w:hAnsi="Avenir Next" w:cs="Arial"/>
          <w:color w:val="7B7B7B" w:themeColor="accent3" w:themeShade="BF"/>
          <w:sz w:val="22"/>
          <w:szCs w:val="22"/>
          <w:lang w:val="en-GB"/>
        </w:rPr>
        <w:t xml:space="preserve">with </w:t>
      </w:r>
      <w:r w:rsidR="00FE5524">
        <w:rPr>
          <w:rFonts w:ascii="Avenir Next" w:hAnsi="Avenir Next" w:cs="Arial"/>
          <w:color w:val="7B7B7B" w:themeColor="accent3" w:themeShade="BF"/>
          <w:sz w:val="22"/>
          <w:szCs w:val="22"/>
          <w:lang w:val="en-GB"/>
        </w:rPr>
        <w:t>property in each specific jurisdiction. This will prevent creditors</w:t>
      </w:r>
      <w:r w:rsidR="00602756">
        <w:rPr>
          <w:rFonts w:ascii="Avenir Next" w:hAnsi="Avenir Next" w:cs="Arial"/>
          <w:color w:val="7B7B7B" w:themeColor="accent3" w:themeShade="BF"/>
          <w:sz w:val="22"/>
          <w:szCs w:val="22"/>
          <w:lang w:val="en-GB"/>
        </w:rPr>
        <w:t xml:space="preserve"> from</w:t>
      </w:r>
      <w:r w:rsidR="00FE5524">
        <w:rPr>
          <w:rFonts w:ascii="Avenir Next" w:hAnsi="Avenir Next" w:cs="Arial"/>
          <w:color w:val="7B7B7B" w:themeColor="accent3" w:themeShade="BF"/>
          <w:sz w:val="22"/>
          <w:szCs w:val="22"/>
          <w:lang w:val="en-GB"/>
        </w:rPr>
        <w:t xml:space="preserve"> </w:t>
      </w:r>
      <w:r w:rsidR="00602756">
        <w:rPr>
          <w:rFonts w:ascii="Avenir Next" w:hAnsi="Avenir Next" w:cs="Arial"/>
          <w:color w:val="7B7B7B" w:themeColor="accent3" w:themeShade="BF"/>
          <w:sz w:val="22"/>
          <w:szCs w:val="22"/>
          <w:lang w:val="en-GB"/>
        </w:rPr>
        <w:t xml:space="preserve">submitting </w:t>
      </w:r>
      <w:r w:rsidR="00FE5524">
        <w:rPr>
          <w:rFonts w:ascii="Avenir Next" w:hAnsi="Avenir Next" w:cs="Arial"/>
          <w:color w:val="7B7B7B" w:themeColor="accent3" w:themeShade="BF"/>
          <w:sz w:val="22"/>
          <w:szCs w:val="22"/>
          <w:lang w:val="en-GB"/>
        </w:rPr>
        <w:t xml:space="preserve">claims in these other jurisdictions despite multiple insolvency proceedings instituted at the same time. </w:t>
      </w:r>
      <w:r w:rsidR="00602756">
        <w:rPr>
          <w:rFonts w:ascii="Avenir Next" w:hAnsi="Avenir Next" w:cs="Arial"/>
          <w:color w:val="7B7B7B" w:themeColor="accent3" w:themeShade="BF"/>
          <w:sz w:val="22"/>
          <w:szCs w:val="22"/>
          <w:lang w:val="en-GB"/>
        </w:rPr>
        <w:t>Such a stance</w:t>
      </w:r>
      <w:r w:rsidR="00FE5524">
        <w:rPr>
          <w:rFonts w:ascii="Avenir Next" w:hAnsi="Avenir Next" w:cs="Arial"/>
          <w:color w:val="7B7B7B" w:themeColor="accent3" w:themeShade="BF"/>
          <w:sz w:val="22"/>
          <w:szCs w:val="22"/>
          <w:lang w:val="en-GB"/>
        </w:rPr>
        <w:t xml:space="preserve"> will secure the interest of local creditors</w:t>
      </w:r>
      <w:r w:rsidR="00602756">
        <w:rPr>
          <w:rFonts w:ascii="Avenir Next" w:hAnsi="Avenir Next" w:cs="Arial"/>
          <w:color w:val="7B7B7B" w:themeColor="accent3" w:themeShade="BF"/>
          <w:sz w:val="22"/>
          <w:szCs w:val="22"/>
          <w:lang w:val="en-GB"/>
        </w:rPr>
        <w:t xml:space="preserve"> only</w:t>
      </w:r>
      <w:r w:rsidR="00171AE1">
        <w:rPr>
          <w:rFonts w:ascii="Avenir Next" w:hAnsi="Avenir Next" w:cs="Arial"/>
          <w:color w:val="7B7B7B" w:themeColor="accent3" w:themeShade="BF"/>
          <w:sz w:val="22"/>
          <w:szCs w:val="22"/>
          <w:lang w:val="en-GB"/>
        </w:rPr>
        <w:t xml:space="preserve">, </w:t>
      </w:r>
      <w:r w:rsidR="00602756">
        <w:rPr>
          <w:rFonts w:ascii="Avenir Next" w:hAnsi="Avenir Next" w:cs="Arial"/>
          <w:color w:val="7B7B7B" w:themeColor="accent3" w:themeShade="BF"/>
          <w:sz w:val="22"/>
          <w:szCs w:val="22"/>
          <w:lang w:val="en-GB"/>
        </w:rPr>
        <w:t xml:space="preserve">ensuring their </w:t>
      </w:r>
      <w:r w:rsidR="00602756">
        <w:rPr>
          <w:rFonts w:ascii="Avenir Next" w:hAnsi="Avenir Next" w:cs="Arial"/>
          <w:color w:val="7B7B7B" w:themeColor="accent3" w:themeShade="BF"/>
          <w:sz w:val="22"/>
          <w:szCs w:val="22"/>
          <w:lang w:val="en-GB"/>
        </w:rPr>
        <w:lastRenderedPageBreak/>
        <w:t xml:space="preserve">claims are </w:t>
      </w:r>
      <w:r w:rsidR="00171AE1">
        <w:rPr>
          <w:rFonts w:ascii="Avenir Next" w:hAnsi="Avenir Next" w:cs="Arial"/>
          <w:color w:val="7B7B7B" w:themeColor="accent3" w:themeShade="BF"/>
          <w:sz w:val="22"/>
          <w:szCs w:val="22"/>
          <w:lang w:val="en-GB"/>
        </w:rPr>
        <w:t>satisf</w:t>
      </w:r>
      <w:r w:rsidR="00602756">
        <w:rPr>
          <w:rFonts w:ascii="Avenir Next" w:hAnsi="Avenir Next" w:cs="Arial"/>
          <w:color w:val="7B7B7B" w:themeColor="accent3" w:themeShade="BF"/>
          <w:sz w:val="22"/>
          <w:szCs w:val="22"/>
          <w:lang w:val="en-GB"/>
        </w:rPr>
        <w:t>ied</w:t>
      </w:r>
      <w:r w:rsidR="00171AE1">
        <w:rPr>
          <w:rFonts w:ascii="Avenir Next" w:hAnsi="Avenir Next" w:cs="Arial"/>
          <w:color w:val="7B7B7B" w:themeColor="accent3" w:themeShade="BF"/>
          <w:sz w:val="22"/>
          <w:szCs w:val="22"/>
          <w:lang w:val="en-GB"/>
        </w:rPr>
        <w:t xml:space="preserve"> before assets are shared beyond the local boarder.</w:t>
      </w:r>
      <w:r w:rsidR="00FE5524">
        <w:rPr>
          <w:rFonts w:ascii="Avenir Next" w:hAnsi="Avenir Next" w:cs="Arial"/>
          <w:color w:val="7B7B7B" w:themeColor="accent3" w:themeShade="BF"/>
          <w:sz w:val="22"/>
          <w:szCs w:val="22"/>
          <w:lang w:val="en-GB"/>
        </w:rPr>
        <w:t xml:space="preserve"> </w:t>
      </w:r>
      <w:r w:rsidR="00171AE1">
        <w:rPr>
          <w:rFonts w:ascii="Avenir Next" w:hAnsi="Avenir Next" w:cs="Arial"/>
          <w:color w:val="7B7B7B" w:themeColor="accent3" w:themeShade="BF"/>
          <w:sz w:val="22"/>
          <w:szCs w:val="22"/>
          <w:lang w:val="en-GB"/>
        </w:rPr>
        <w:t>The biggest downside to this concept is a situation where the debtor is declared insolvent in state A, where the debt sits but is considered solvent in state B where the debtors’ assets are leaving the creditor with no access to the recover from the assets.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02626A0D" w14:textId="54D787DB" w:rsidR="00AD731C" w:rsidRPr="00AD731C" w:rsidRDefault="00AD731C" w:rsidP="00AD731C">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United Arab Emirates revised its domestic insolvency laws in 2016 and 2019 passing the Federal Law by Decree No. (9) of 2016 on Bankruptcy and Federal Decree Law No. (19) of 2019 on Insolvency;</w:t>
      </w:r>
    </w:p>
    <w:p w14:paraId="16A93AE5" w14:textId="137468EC" w:rsidR="00AD731C" w:rsidRPr="00AD731C" w:rsidRDefault="00AD731C" w:rsidP="00AD731C">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2018 Saudi Arabia reformed its domestic insolvency laws by approving a new bankruptcy law in an attempt to attract foreign investment by simplifying its process of unwinding </w:t>
      </w:r>
      <w:r w:rsidR="00173515">
        <w:rPr>
          <w:rFonts w:ascii="Avenir Next" w:hAnsi="Avenir Next" w:cs="Arial"/>
          <w:color w:val="7B7B7B" w:themeColor="accent3" w:themeShade="BF"/>
          <w:sz w:val="22"/>
          <w:szCs w:val="22"/>
          <w:lang w:val="en-GB"/>
        </w:rPr>
        <w:t>insolvent companies</w:t>
      </w:r>
      <w:r>
        <w:rPr>
          <w:rFonts w:ascii="Avenir Next" w:hAnsi="Avenir Next" w:cs="Arial"/>
          <w:color w:val="7B7B7B" w:themeColor="accent3" w:themeShade="BF"/>
          <w:sz w:val="22"/>
          <w:szCs w:val="22"/>
          <w:lang w:val="en-GB"/>
        </w:rPr>
        <w:t xml:space="preserve"> ; and </w:t>
      </w:r>
    </w:p>
    <w:p w14:paraId="78DB9FD8" w14:textId="0440DC50" w:rsidR="00C72848" w:rsidRPr="00AD731C" w:rsidRDefault="00AD731C" w:rsidP="00AD731C">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Dubai </w:t>
      </w:r>
      <w:r w:rsidR="00EF23A4">
        <w:rPr>
          <w:rFonts w:ascii="Avenir Next" w:hAnsi="Avenir Next" w:cs="Arial"/>
          <w:color w:val="7B7B7B" w:themeColor="accent3" w:themeShade="BF"/>
          <w:sz w:val="22"/>
          <w:szCs w:val="22"/>
          <w:lang w:val="en-GB"/>
        </w:rPr>
        <w:t xml:space="preserve">International Finance Centre (DIFC) </w:t>
      </w:r>
      <w:r>
        <w:rPr>
          <w:rFonts w:ascii="Avenir Next" w:hAnsi="Avenir Next" w:cs="Arial"/>
          <w:color w:val="7B7B7B" w:themeColor="accent3" w:themeShade="BF"/>
          <w:sz w:val="22"/>
          <w:szCs w:val="22"/>
          <w:lang w:val="en-GB"/>
        </w:rPr>
        <w:t>transform</w:t>
      </w:r>
      <w:r w:rsidR="00173515">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its domestic insolvency laws</w:t>
      </w:r>
      <w:r w:rsidR="00173515">
        <w:rPr>
          <w:rFonts w:ascii="Avenir Next" w:hAnsi="Avenir Next" w:cs="Arial"/>
          <w:color w:val="7B7B7B" w:themeColor="accent3" w:themeShade="BF"/>
          <w:sz w:val="22"/>
          <w:szCs w:val="22"/>
          <w:lang w:val="en-GB"/>
        </w:rPr>
        <w:t xml:space="preserve"> by promulgating the Insolvency Law No.1 of 2019</w:t>
      </w:r>
      <w:r>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63A76E3B" w14:textId="7836CBBD" w:rsidR="00EF23A4" w:rsidRDefault="0061611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Insolvency or bankruptcy proceedings for i</w:t>
      </w:r>
      <w:r w:rsidR="00EF23A4">
        <w:rPr>
          <w:rFonts w:ascii="Avenir Next" w:hAnsi="Avenir Next" w:cs="Arial"/>
          <w:color w:val="7B7B7B" w:themeColor="accent3" w:themeShade="BF"/>
          <w:sz w:val="22"/>
          <w:szCs w:val="22"/>
          <w:lang w:val="en-GB"/>
        </w:rPr>
        <w:t>ndividuals</w:t>
      </w:r>
      <w:r>
        <w:rPr>
          <w:rFonts w:ascii="Avenir Next" w:hAnsi="Avenir Next" w:cs="Arial"/>
          <w:color w:val="7B7B7B" w:themeColor="accent3" w:themeShade="BF"/>
          <w:sz w:val="22"/>
          <w:szCs w:val="22"/>
          <w:lang w:val="en-GB"/>
        </w:rPr>
        <w:t xml:space="preserve"> aim to achieve the following objectives which not only protect the interest of the creditors but also the individual as an insolvent:</w:t>
      </w:r>
    </w:p>
    <w:p w14:paraId="0DFD0261" w14:textId="01137618" w:rsidR="0061611D" w:rsidRDefault="0061611D" w:rsidP="0061611D">
      <w:pPr>
        <w:pStyle w:val="ListParagraph"/>
        <w:numPr>
          <w:ilvl w:val="0"/>
          <w:numId w:val="24"/>
        </w:numPr>
        <w:jc w:val="both"/>
        <w:rPr>
          <w:rFonts w:ascii="Avenir Next" w:hAnsi="Avenir Next" w:cs="Arial"/>
          <w:color w:val="7B7B7B" w:themeColor="accent3" w:themeShade="BF"/>
          <w:sz w:val="22"/>
          <w:szCs w:val="22"/>
          <w:lang w:val="en-GB"/>
        </w:rPr>
      </w:pPr>
      <w:bookmarkStart w:id="0" w:name="_Hlk148199581"/>
      <w:r>
        <w:rPr>
          <w:rFonts w:ascii="Avenir Next" w:hAnsi="Avenir Next" w:cs="Arial"/>
          <w:color w:val="7B7B7B" w:themeColor="accent3" w:themeShade="BF"/>
          <w:sz w:val="22"/>
          <w:szCs w:val="22"/>
          <w:lang w:val="en-GB"/>
        </w:rPr>
        <w:t>secured creditors treating the debtor and other classes of creditors fairly;</w:t>
      </w:r>
    </w:p>
    <w:p w14:paraId="3A6DCA9F" w14:textId="6554F71C" w:rsidR="0061611D" w:rsidRDefault="0061611D" w:rsidP="0061611D">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pari passu (equal) distribution of dividend</w:t>
      </w:r>
      <w:r w:rsidR="009D390C">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amongst creditors and recognising the ranking of priority that secured creditors enjoy versus concurrent creditors;</w:t>
      </w:r>
    </w:p>
    <w:p w14:paraId="7D7356D0" w14:textId="77777777" w:rsidR="0061611D" w:rsidRDefault="0061611D" w:rsidP="0061611D">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allowing a process / investigation by a presiding officer to understand the underlying causes of the demise of the individual’s affairs; </w:t>
      </w:r>
    </w:p>
    <w:p w14:paraId="6CF1C027" w14:textId="6FD95C63" w:rsidR="0061611D" w:rsidRDefault="0061611D" w:rsidP="0061611D">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part of the investigation to consider any transaction that could be classified as “voidable dispositions” where the insolvent prefer</w:t>
      </w:r>
      <w:r w:rsidR="009D390C">
        <w:rPr>
          <w:rFonts w:ascii="Avenir Next" w:hAnsi="Avenir Next" w:cs="Arial"/>
          <w:color w:val="7B7B7B" w:themeColor="accent3" w:themeShade="BF"/>
          <w:sz w:val="22"/>
          <w:szCs w:val="22"/>
          <w:lang w:val="en-GB"/>
        </w:rPr>
        <w:t>red</w:t>
      </w:r>
      <w:r>
        <w:rPr>
          <w:rFonts w:ascii="Avenir Next" w:hAnsi="Avenir Next" w:cs="Arial"/>
          <w:color w:val="7B7B7B" w:themeColor="accent3" w:themeShade="BF"/>
          <w:sz w:val="22"/>
          <w:szCs w:val="22"/>
          <w:lang w:val="en-GB"/>
        </w:rPr>
        <w:t xml:space="preserve"> certain creditors or prejudiced other creditor in relation to the sale / transfer of assets;</w:t>
      </w:r>
    </w:p>
    <w:bookmarkEnd w:id="0"/>
    <w:p w14:paraId="6E911B8D" w14:textId="77777777" w:rsidR="0061611D" w:rsidRDefault="0061611D" w:rsidP="0061611D">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shield the individual from disgruntled creditors;</w:t>
      </w:r>
    </w:p>
    <w:p w14:paraId="3FCABF4F" w14:textId="00282FCF" w:rsidR="00A6511C" w:rsidRDefault="0061611D" w:rsidP="0061611D">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reduce the indebt</w:t>
      </w:r>
      <w:r w:rsidR="009D390C">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ness</w:t>
      </w:r>
      <w:r w:rsidR="00A6511C">
        <w:rPr>
          <w:rFonts w:ascii="Avenir Next" w:hAnsi="Avenir Next" w:cs="Arial"/>
          <w:color w:val="7B7B7B" w:themeColor="accent3" w:themeShade="BF"/>
          <w:sz w:val="22"/>
          <w:szCs w:val="22"/>
          <w:lang w:val="en-GB"/>
        </w:rPr>
        <w:t xml:space="preserve"> by allowing the insolvent to contribute new income / funds to the insolvent estate; and</w:t>
      </w:r>
    </w:p>
    <w:p w14:paraId="6BA7723E" w14:textId="79FF1128" w:rsidR="0061611D" w:rsidRPr="0061611D" w:rsidRDefault="00A6511C" w:rsidP="0061611D">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could pave the way for the insolvent to be rehabilitated.</w:t>
      </w:r>
    </w:p>
    <w:p w14:paraId="16E9FA1B" w14:textId="77777777" w:rsidR="00EF23A4" w:rsidRDefault="00EF23A4" w:rsidP="00C053F7">
      <w:pPr>
        <w:jc w:val="both"/>
        <w:rPr>
          <w:rFonts w:ascii="Avenir Next" w:hAnsi="Avenir Next" w:cs="Arial"/>
          <w:color w:val="7B7B7B" w:themeColor="accent3" w:themeShade="BF"/>
          <w:sz w:val="22"/>
          <w:szCs w:val="22"/>
          <w:lang w:val="en-GB"/>
        </w:rPr>
      </w:pPr>
    </w:p>
    <w:p w14:paraId="4024A332" w14:textId="77E0FF20" w:rsidR="00544127" w:rsidRPr="00827D56" w:rsidRDefault="00A6511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For c</w:t>
      </w:r>
      <w:r w:rsidR="00EF23A4">
        <w:rPr>
          <w:rFonts w:ascii="Avenir Next" w:hAnsi="Avenir Next" w:cs="Arial"/>
          <w:color w:val="7B7B7B" w:themeColor="accent3" w:themeShade="BF"/>
          <w:sz w:val="22"/>
          <w:szCs w:val="22"/>
          <w:lang w:val="en-GB"/>
        </w:rPr>
        <w:t xml:space="preserve">orporations </w:t>
      </w:r>
      <w:r>
        <w:rPr>
          <w:rFonts w:ascii="Avenir Next" w:hAnsi="Avenir Next" w:cs="Arial"/>
          <w:color w:val="7B7B7B" w:themeColor="accent3" w:themeShade="BF"/>
          <w:sz w:val="22"/>
          <w:szCs w:val="22"/>
          <w:lang w:val="en-GB"/>
        </w:rPr>
        <w:t xml:space="preserve">there are similar objective as outlined in bullets 1 – 4 below. In </w:t>
      </w:r>
      <w:r w:rsidR="009D390C">
        <w:rPr>
          <w:rFonts w:ascii="Avenir Next" w:hAnsi="Avenir Next" w:cs="Arial"/>
          <w:color w:val="7B7B7B" w:themeColor="accent3" w:themeShade="BF"/>
          <w:sz w:val="22"/>
          <w:szCs w:val="22"/>
          <w:lang w:val="en-GB"/>
        </w:rPr>
        <w:t>addition,</w:t>
      </w:r>
      <w:r>
        <w:rPr>
          <w:rFonts w:ascii="Avenir Next" w:hAnsi="Avenir Next" w:cs="Arial"/>
          <w:color w:val="7B7B7B" w:themeColor="accent3" w:themeShade="BF"/>
          <w:sz w:val="22"/>
          <w:szCs w:val="22"/>
          <w:lang w:val="en-GB"/>
        </w:rPr>
        <w:t xml:space="preserve"> thereto the following objectives apply to corporations only:</w:t>
      </w:r>
    </w:p>
    <w:p w14:paraId="01F54FE3" w14:textId="77777777" w:rsidR="00A6511C" w:rsidRDefault="00A6511C" w:rsidP="00A6511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secured creditors treating the debtor and other classes of creditors fairly;</w:t>
      </w:r>
    </w:p>
    <w:p w14:paraId="3B0666F8" w14:textId="2C428896" w:rsidR="00A6511C" w:rsidRDefault="00A6511C" w:rsidP="00A6511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pari passu (</w:t>
      </w:r>
      <w:r w:rsidR="009D390C">
        <w:rPr>
          <w:rFonts w:ascii="Avenir Next" w:hAnsi="Avenir Next" w:cs="Arial"/>
          <w:color w:val="7B7B7B" w:themeColor="accent3" w:themeShade="BF"/>
          <w:sz w:val="22"/>
          <w:szCs w:val="22"/>
          <w:lang w:val="en-GB"/>
        </w:rPr>
        <w:t>proportionate to debt / equal</w:t>
      </w:r>
      <w:r>
        <w:rPr>
          <w:rFonts w:ascii="Avenir Next" w:hAnsi="Avenir Next" w:cs="Arial"/>
          <w:color w:val="7B7B7B" w:themeColor="accent3" w:themeShade="BF"/>
          <w:sz w:val="22"/>
          <w:szCs w:val="22"/>
          <w:lang w:val="en-GB"/>
        </w:rPr>
        <w:t>) distribution of dividend</w:t>
      </w:r>
      <w:r>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amongst creditors and recognising the ranking of priority that secured creditors enjoy versus concurrent creditors;</w:t>
      </w:r>
    </w:p>
    <w:p w14:paraId="7FA91813" w14:textId="77777777" w:rsidR="00A6511C" w:rsidRDefault="00A6511C" w:rsidP="00A6511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allowing a process / investigation by a presiding officer to understand the underlying causes of the demise of the individual’s affairs; </w:t>
      </w:r>
    </w:p>
    <w:p w14:paraId="150D9BE6" w14:textId="41D1A811" w:rsidR="00A6511C" w:rsidRDefault="00A6511C" w:rsidP="00A6511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as part of the investigation to consider any transaction that could be classified as “voidable dispositions” where the insolvent </w:t>
      </w:r>
      <w:r>
        <w:rPr>
          <w:rFonts w:ascii="Avenir Next" w:hAnsi="Avenir Next" w:cs="Arial"/>
          <w:color w:val="7B7B7B" w:themeColor="accent3" w:themeShade="BF"/>
          <w:sz w:val="22"/>
          <w:szCs w:val="22"/>
          <w:lang w:val="en-GB"/>
        </w:rPr>
        <w:t>preferred</w:t>
      </w:r>
      <w:r>
        <w:rPr>
          <w:rFonts w:ascii="Avenir Next" w:hAnsi="Avenir Next" w:cs="Arial"/>
          <w:color w:val="7B7B7B" w:themeColor="accent3" w:themeShade="BF"/>
          <w:sz w:val="22"/>
          <w:szCs w:val="22"/>
          <w:lang w:val="en-GB"/>
        </w:rPr>
        <w:t xml:space="preserve"> certain creditors or prejudiced other creditor in relation to the sale / transfer of assets;</w:t>
      </w:r>
    </w:p>
    <w:p w14:paraId="232976DC" w14:textId="49DE773E" w:rsidR="00A6511C" w:rsidRDefault="00A6511C" w:rsidP="00A6511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ensuring the business or parts thereof is rescued for socio-economic reasons, not only job preservation; and </w:t>
      </w:r>
    </w:p>
    <w:p w14:paraId="4B56B745" w14:textId="282827EF" w:rsidR="00A6511C" w:rsidRDefault="00A6511C" w:rsidP="00A6511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investigate the abuse or neglect of powers of directors with a view to hold individuals (directors) accountable for any misconduct.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533105D5" w14:textId="77777777" w:rsidR="000908E9" w:rsidRDefault="000908E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the onset the mere definition of “insolvency” is problematic as there are different interpretations in the various jurisdictions. There is a distinction between factual (balance sheet) insolvency and commercial (inability to pay debts as they fall due) insolvency. Whereas “insolvency proceedings”  seem to refer to actual proceedings / commencement of legal process there is a better understand of the terminology.</w:t>
      </w:r>
    </w:p>
    <w:p w14:paraId="60AD0702" w14:textId="77777777" w:rsidR="000908E9" w:rsidRDefault="000908E9" w:rsidP="00C053F7">
      <w:pPr>
        <w:jc w:val="both"/>
        <w:rPr>
          <w:rFonts w:ascii="Avenir Next" w:hAnsi="Avenir Next" w:cs="Arial"/>
          <w:color w:val="7B7B7B" w:themeColor="accent3" w:themeShade="BF"/>
          <w:sz w:val="22"/>
          <w:szCs w:val="22"/>
          <w:lang w:val="en-GB"/>
        </w:rPr>
      </w:pPr>
    </w:p>
    <w:p w14:paraId="7B7D299F" w14:textId="1E07C7FE" w:rsidR="00D741AD" w:rsidRDefault="00D741A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supporter of universality</w:t>
      </w:r>
      <w:r w:rsidR="009021B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Westbrook</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acknowledges the challenges facing cross-border insolvencies with reference to the legal systems of multiple jurisdictions:</w:t>
      </w:r>
    </w:p>
    <w:p w14:paraId="603E269F" w14:textId="77777777" w:rsidR="00D741AD" w:rsidRDefault="00D741AD" w:rsidP="00C053F7">
      <w:pPr>
        <w:jc w:val="both"/>
        <w:rPr>
          <w:rFonts w:ascii="Avenir Next" w:hAnsi="Avenir Next" w:cs="Arial"/>
          <w:color w:val="7B7B7B" w:themeColor="accent3" w:themeShade="BF"/>
          <w:sz w:val="22"/>
          <w:szCs w:val="22"/>
          <w:lang w:val="en-GB"/>
        </w:rPr>
      </w:pPr>
    </w:p>
    <w:p w14:paraId="167FF6A2" w14:textId="77777777" w:rsidR="00D741AD" w:rsidRPr="00D741AD" w:rsidRDefault="00D741AD"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recognition / acknowledging the foreign representative;</w:t>
      </w:r>
    </w:p>
    <w:p w14:paraId="0101ED63" w14:textId="41FC9481" w:rsidR="00D741AD" w:rsidRPr="00D741AD" w:rsidRDefault="00D741AD"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stay on actions by creditors (moratorium);</w:t>
      </w:r>
    </w:p>
    <w:p w14:paraId="18CBD15E" w14:textId="77777777" w:rsidR="00D741AD" w:rsidRPr="00D741AD" w:rsidRDefault="00D741AD"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level of involvement / participation by creditors;</w:t>
      </w:r>
    </w:p>
    <w:p w14:paraId="13F51CD8" w14:textId="77777777" w:rsidR="009021BC" w:rsidRPr="009021BC" w:rsidRDefault="009021BC"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uncompleted </w:t>
      </w:r>
      <w:r w:rsidR="00D741AD">
        <w:rPr>
          <w:rFonts w:ascii="Avenir Next" w:hAnsi="Avenir Next" w:cs="Arial"/>
          <w:color w:val="7B7B7B" w:themeColor="accent3" w:themeShade="BF"/>
          <w:sz w:val="22"/>
          <w:szCs w:val="22"/>
          <w:lang w:val="en-GB"/>
        </w:rPr>
        <w:t xml:space="preserve">contracts that the </w:t>
      </w:r>
      <w:r>
        <w:rPr>
          <w:rFonts w:ascii="Avenir Next" w:hAnsi="Avenir Next" w:cs="Arial"/>
          <w:color w:val="7B7B7B" w:themeColor="accent3" w:themeShade="BF"/>
          <w:sz w:val="22"/>
          <w:szCs w:val="22"/>
          <w:lang w:val="en-GB"/>
        </w:rPr>
        <w:t>insolvency representative (practitioner) need to consider for purposes of giving effect thereto;</w:t>
      </w:r>
    </w:p>
    <w:p w14:paraId="57B73CEA" w14:textId="77777777" w:rsidR="009021BC" w:rsidRPr="009021BC" w:rsidRDefault="009021BC"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procedures in relation to submitting claims;</w:t>
      </w:r>
    </w:p>
    <w:p w14:paraId="20E61BB9" w14:textId="77777777" w:rsidR="009021BC" w:rsidRPr="009021BC" w:rsidRDefault="009021BC"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ranking preferences and priority of creditors (different classes)</w:t>
      </w:r>
    </w:p>
    <w:p w14:paraId="59D624BD" w14:textId="77777777" w:rsidR="009021BC" w:rsidRPr="009021BC" w:rsidRDefault="009021BC"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avoidance provision powers;</w:t>
      </w:r>
    </w:p>
    <w:p w14:paraId="14DACCB6" w14:textId="77777777" w:rsidR="009021BC" w:rsidRPr="009021BC" w:rsidRDefault="009021BC"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possibility of rehabilitation (discharge); and </w:t>
      </w:r>
    </w:p>
    <w:p w14:paraId="3FC82940" w14:textId="77777777" w:rsidR="009021BC" w:rsidRPr="009021BC" w:rsidRDefault="009021BC" w:rsidP="00D741AD">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conflict of law issues.</w:t>
      </w:r>
    </w:p>
    <w:p w14:paraId="050B7D02" w14:textId="4F03FEBB" w:rsidR="00D17FDC" w:rsidRDefault="00D17FDC" w:rsidP="00C053F7">
      <w:pPr>
        <w:jc w:val="both"/>
        <w:rPr>
          <w:rFonts w:ascii="Avenir Next" w:hAnsi="Avenir Next" w:cs="Arial"/>
          <w:sz w:val="22"/>
          <w:szCs w:val="22"/>
          <w:shd w:val="clear" w:color="auto" w:fill="FFFFFF"/>
          <w:lang w:val="en-GB"/>
        </w:rPr>
      </w:pPr>
    </w:p>
    <w:p w14:paraId="5D487772" w14:textId="77777777" w:rsidR="00D741AD" w:rsidRPr="00827D56" w:rsidRDefault="00D741AD"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5FD59FB" w14:textId="19C2DB7E" w:rsidR="00AB384F" w:rsidRDefault="00AB384F" w:rsidP="00AB38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Nation states such as the European Union agreeing convention to address international insolvency proceedings. </w:t>
      </w:r>
      <w:r w:rsidR="00E40AA3">
        <w:rPr>
          <w:rFonts w:ascii="Avenir Next" w:hAnsi="Avenir Next" w:cs="Arial"/>
          <w:color w:val="7B7B7B" w:themeColor="accent3" w:themeShade="BF"/>
          <w:sz w:val="22"/>
          <w:szCs w:val="22"/>
          <w:lang w:val="en-GB"/>
        </w:rPr>
        <w:t>Furthermore, i</w:t>
      </w:r>
      <w:r>
        <w:rPr>
          <w:rFonts w:ascii="Avenir Next" w:hAnsi="Avenir Next" w:cs="Arial"/>
          <w:color w:val="7B7B7B" w:themeColor="accent3" w:themeShade="BF"/>
          <w:sz w:val="22"/>
          <w:szCs w:val="22"/>
          <w:lang w:val="en-GB"/>
        </w:rPr>
        <w:t xml:space="preserve">nter-governmental bodies like </w:t>
      </w:r>
      <w:r w:rsidR="00E24AEA">
        <w:rPr>
          <w:rFonts w:ascii="Avenir Next" w:hAnsi="Avenir Next" w:cs="Arial"/>
          <w:color w:val="7B7B7B" w:themeColor="accent3" w:themeShade="BF"/>
          <w:sz w:val="22"/>
          <w:szCs w:val="22"/>
          <w:lang w:val="en-GB"/>
        </w:rPr>
        <w:t xml:space="preserve">UNCITRAL </w:t>
      </w:r>
      <w:r>
        <w:rPr>
          <w:rFonts w:ascii="Avenir Next" w:hAnsi="Avenir Next" w:cs="Arial"/>
          <w:color w:val="7B7B7B" w:themeColor="accent3" w:themeShade="BF"/>
          <w:sz w:val="22"/>
          <w:szCs w:val="22"/>
          <w:lang w:val="en-GB"/>
        </w:rPr>
        <w:t xml:space="preserve">published the </w:t>
      </w:r>
      <w:bookmarkStart w:id="1" w:name="_Hlk148215468"/>
      <w:r w:rsidR="00D74C13">
        <w:rPr>
          <w:rFonts w:ascii="Avenir Next" w:hAnsi="Avenir Next" w:cs="Arial"/>
          <w:color w:val="7B7B7B" w:themeColor="accent3" w:themeShade="BF"/>
          <w:sz w:val="22"/>
          <w:szCs w:val="22"/>
          <w:lang w:val="en-GB"/>
        </w:rPr>
        <w:t>UNCITRAL Legislative Guide on Insolvency Laws,</w:t>
      </w:r>
      <w:r>
        <w:rPr>
          <w:rFonts w:ascii="Avenir Next" w:hAnsi="Avenir Next" w:cs="Arial"/>
          <w:color w:val="7B7B7B" w:themeColor="accent3" w:themeShade="BF"/>
          <w:sz w:val="22"/>
          <w:szCs w:val="22"/>
          <w:lang w:val="en-GB"/>
        </w:rPr>
        <w:t xml:space="preserve"> in 2004.</w:t>
      </w:r>
    </w:p>
    <w:bookmarkEnd w:id="1"/>
    <w:p w14:paraId="5A97E742" w14:textId="71A2933A" w:rsidR="00AB384F" w:rsidRDefault="00AB384F" w:rsidP="00AB38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Multilateral commercial or professional bodies including International Bar Association (IBA) and INSOL International have been actively and genuinely proposing solutions on –</w:t>
      </w:r>
    </w:p>
    <w:p w14:paraId="4B0E709A" w14:textId="77777777" w:rsidR="00AB384F" w:rsidRDefault="00AB384F" w:rsidP="00AB384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harmonising domestic insolvency laws;</w:t>
      </w:r>
    </w:p>
    <w:p w14:paraId="59BC00D3" w14:textId="6BDBBA4A" w:rsidR="00AB384F" w:rsidRDefault="00AB384F" w:rsidP="00AB384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uniform choice of law principles</w:t>
      </w:r>
    </w:p>
    <w:p w14:paraId="3154224C" w14:textId="77777777" w:rsidR="00AB384F" w:rsidRDefault="00AB384F" w:rsidP="00AB384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uniform recognition laws; and </w:t>
      </w:r>
    </w:p>
    <w:p w14:paraId="6FC0AA10" w14:textId="77777777" w:rsidR="00AB384F" w:rsidRDefault="00AB384F" w:rsidP="00AB384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promoting recognition and enforcement between courts and representatives.</w:t>
      </w:r>
    </w:p>
    <w:p w14:paraId="030725D5" w14:textId="77777777" w:rsidR="00AB384F" w:rsidRDefault="00AB384F" w:rsidP="00AB384F">
      <w:pPr>
        <w:jc w:val="both"/>
        <w:rPr>
          <w:rFonts w:ascii="Avenir Next" w:hAnsi="Avenir Next" w:cs="Arial"/>
          <w:color w:val="7B7B7B" w:themeColor="accent3" w:themeShade="BF"/>
          <w:sz w:val="22"/>
          <w:szCs w:val="22"/>
          <w:lang w:val="en-GB"/>
        </w:rPr>
      </w:pPr>
    </w:p>
    <w:p w14:paraId="4E2387A7" w14:textId="027084F3" w:rsidR="00D74C13" w:rsidRDefault="00AB384F" w:rsidP="00AB38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World Bank in 2000 also published guidelines on insolvency, Principles for Effective Insolvency and Creditor / Debtor Regimes which have been revised as recently as April 2021.</w:t>
      </w:r>
    </w:p>
    <w:p w14:paraId="4903E6D2" w14:textId="42E08D34" w:rsidR="00AB384F" w:rsidRDefault="00AB384F" w:rsidP="00AB384F">
      <w:pPr>
        <w:jc w:val="both"/>
        <w:rPr>
          <w:rFonts w:ascii="Avenir Next" w:hAnsi="Avenir Next" w:cs="Arial"/>
          <w:color w:val="7B7B7B" w:themeColor="accent3" w:themeShade="BF"/>
          <w:sz w:val="22"/>
          <w:szCs w:val="22"/>
          <w:lang w:val="en-GB"/>
        </w:rPr>
      </w:pPr>
    </w:p>
    <w:p w14:paraId="3B95E3F3" w14:textId="5A011588" w:rsidR="00E40AA3" w:rsidRDefault="00E40AA3" w:rsidP="00AB38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European Parliament published a report on Harmonisation of Insolvency Law at EU Level</w:t>
      </w:r>
      <w:r>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highlighting certain areas of insolvency law where harmonisation is envisaged:</w:t>
      </w:r>
    </w:p>
    <w:p w14:paraId="76A3E10A" w14:textId="4B3B47A1" w:rsidR="00E40AA3" w:rsidRDefault="00E40AA3" w:rsidP="00E40AA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shared test for insolvency to determine formal insolvency processes;</w:t>
      </w:r>
    </w:p>
    <w:p w14:paraId="3C37C208" w14:textId="20FEB63D" w:rsidR="00E40AA3" w:rsidRDefault="00E40AA3" w:rsidP="00E40AA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aspects of submitting and dealing claims in a formal process;</w:t>
      </w:r>
    </w:p>
    <w:p w14:paraId="6F25154D" w14:textId="77777777" w:rsidR="00E40AA3" w:rsidRDefault="00E40AA3" w:rsidP="00E40AA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aspects of re-organisation plans and the adoption of same;</w:t>
      </w:r>
    </w:p>
    <w:p w14:paraId="64C31133" w14:textId="77777777" w:rsidR="00E40AA3" w:rsidRDefault="00E40AA3" w:rsidP="00E40AA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rules regarding “detrimental acts”;</w:t>
      </w:r>
    </w:p>
    <w:p w14:paraId="10D08DD5" w14:textId="1BB82CF8" w:rsidR="00E40AA3" w:rsidRDefault="00E40AA3" w:rsidP="00E40AA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inter-relationship of contractual rights of termination and insolvency; and</w:t>
      </w:r>
    </w:p>
    <w:p w14:paraId="66A20F56" w14:textId="758BAC08" w:rsidR="00E40AA3" w:rsidRPr="00E40AA3" w:rsidRDefault="00E40AA3" w:rsidP="00E40AA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responsibilities (duties).</w:t>
      </w:r>
    </w:p>
    <w:p w14:paraId="7AB88FFE" w14:textId="21276262" w:rsidR="00CC1B8E" w:rsidRDefault="00CC1B8E" w:rsidP="00AC7EE6">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Intellectual Property (2010).</w:t>
      </w:r>
    </w:p>
    <w:p w14:paraId="356F7EE7" w14:textId="77777777" w:rsidR="00CC1B8E" w:rsidRDefault="00CC1B8E" w:rsidP="00CC1B8E">
      <w:pPr>
        <w:jc w:val="both"/>
        <w:rPr>
          <w:rFonts w:ascii="Avenir Next" w:hAnsi="Avenir Next" w:cs="Arial"/>
          <w:color w:val="7B7B7B" w:themeColor="accent3" w:themeShade="BF"/>
          <w:sz w:val="22"/>
          <w:szCs w:val="22"/>
          <w:lang w:val="en-GB"/>
        </w:rPr>
      </w:pPr>
    </w:p>
    <w:p w14:paraId="5B5F757B" w14:textId="2B35851C" w:rsidR="00CC1B8E" w:rsidRPr="00CC1B8E" w:rsidRDefault="00CC1B8E" w:rsidP="00CC1B8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International Lawyers Association (UIA) proposed an international convention for international insolvency law in 2009 – most importantly to: </w:t>
      </w:r>
    </w:p>
    <w:p w14:paraId="1BBEDD7F" w14:textId="77777777" w:rsidR="00CC1B8E" w:rsidRDefault="00CC1B8E" w:rsidP="00AC7EE6">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Affording insolvency practitioner access to foreign courts;</w:t>
      </w:r>
    </w:p>
    <w:p w14:paraId="4EEFE278" w14:textId="69462806" w:rsidR="00CC1B8E" w:rsidRDefault="00CC1B8E" w:rsidP="00AC7EE6">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Acknowledging / recognising foreign insolvency proceedings; and</w:t>
      </w:r>
    </w:p>
    <w:p w14:paraId="2BFF91D7" w14:textId="7F8F271D" w:rsidR="00CC1B8E" w:rsidRDefault="00CC1B8E" w:rsidP="00AC7EE6">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Insolvency practitioners and courts engaging and working together.</w:t>
      </w:r>
    </w:p>
    <w:p w14:paraId="10178644" w14:textId="33A23D0A" w:rsidR="00CC1B8E" w:rsidRDefault="00CC1B8E" w:rsidP="00CC1B8E">
      <w:pPr>
        <w:jc w:val="both"/>
        <w:rPr>
          <w:rFonts w:ascii="Avenir Next" w:hAnsi="Avenir Next" w:cs="Arial"/>
          <w:color w:val="7B7B7B" w:themeColor="accent3" w:themeShade="BF"/>
          <w:sz w:val="22"/>
          <w:szCs w:val="22"/>
          <w:lang w:val="en-GB"/>
        </w:rPr>
      </w:pPr>
    </w:p>
    <w:p w14:paraId="720C8012" w14:textId="19D3DE7D" w:rsidR="00CC1B8E" w:rsidRDefault="00CC1B8E" w:rsidP="00CC1B8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Recently the International Insolvency Institute (III) enhanced the UIA proposal (above) on the choice of governing law in cross -border insolvency and bankruptcy matters.</w:t>
      </w:r>
    </w:p>
    <w:p w14:paraId="700B115D" w14:textId="31D3BCEE" w:rsidR="00C03BA6" w:rsidRDefault="00C03BA6" w:rsidP="00CC1B8E">
      <w:pPr>
        <w:jc w:val="both"/>
        <w:rPr>
          <w:rFonts w:ascii="Avenir Next" w:hAnsi="Avenir Next" w:cs="Arial"/>
          <w:color w:val="7B7B7B" w:themeColor="accent3" w:themeShade="BF"/>
          <w:sz w:val="22"/>
          <w:szCs w:val="22"/>
          <w:lang w:val="en-GB"/>
        </w:rPr>
      </w:pPr>
    </w:p>
    <w:p w14:paraId="2303BD7F" w14:textId="554BFC4E" w:rsidR="00E60919" w:rsidRDefault="00E60919" w:rsidP="00CC1B8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Judicial Insolvency Network (JIN) contributed to publication of Guideline for Communication and Cooperation between Courts in Cross-Border Insolvency Matters (JIN Guidelines) with their main focus to enhance success of concurrent proceedings in any internal insolvency proceedings. Working together with the judiciary in other jurisdictions. These JIN Guidelines have been accepted and is being implemented by courts in countries in the Americas, Asia and the United Kingdom</w:t>
      </w:r>
    </w:p>
    <w:p w14:paraId="4A55B6A0" w14:textId="77777777" w:rsidR="00E60919" w:rsidRPr="00CC1B8E" w:rsidRDefault="00E60919" w:rsidP="00CC1B8E">
      <w:pPr>
        <w:jc w:val="both"/>
        <w:rPr>
          <w:rFonts w:ascii="Avenir Next" w:hAnsi="Avenir Next" w:cs="Arial"/>
          <w:color w:val="7B7B7B" w:themeColor="accent3" w:themeShade="BF"/>
          <w:sz w:val="22"/>
          <w:szCs w:val="22"/>
          <w:lang w:val="en-GB"/>
        </w:rPr>
      </w:pPr>
    </w:p>
    <w:p w14:paraId="577DEF31" w14:textId="5A74F9F8" w:rsidR="00C03BA6" w:rsidRDefault="00C03BA6" w:rsidP="00C03B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Form the various suggestions made and support lobbied for a unified application of the </w:t>
      </w:r>
    </w:p>
    <w:p w14:paraId="59AA6599" w14:textId="2F0DD49C" w:rsidR="00C03BA6" w:rsidRDefault="00907B3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UNCITRAL Model Law on Cross-Border Insolvency (MLCBI)</w:t>
      </w:r>
      <w:r w:rsidR="00C03BA6">
        <w:rPr>
          <w:rFonts w:ascii="Avenir Next" w:hAnsi="Avenir Next" w:cs="Arial"/>
          <w:color w:val="7B7B7B" w:themeColor="accent3" w:themeShade="BF"/>
          <w:sz w:val="22"/>
          <w:szCs w:val="22"/>
          <w:lang w:val="en-GB"/>
        </w:rPr>
        <w:t xml:space="preserve"> across all aspects of insolvency law as outlined, it is evident that more and more states are aware of the dire need for a unified set of rules on internal insolvency law</w:t>
      </w:r>
      <w:r w:rsidR="005D1758">
        <w:rPr>
          <w:rFonts w:ascii="Avenir Next" w:hAnsi="Avenir Next" w:cs="Arial"/>
          <w:color w:val="7B7B7B" w:themeColor="accent3" w:themeShade="BF"/>
          <w:sz w:val="22"/>
          <w:szCs w:val="22"/>
          <w:lang w:val="en-GB"/>
        </w:rPr>
        <w:t xml:space="preserve"> and most importantly to co-operate and co-ordinate in international insolvency matters</w:t>
      </w:r>
      <w:r w:rsidR="00C03BA6">
        <w:rPr>
          <w:rFonts w:ascii="Avenir Next" w:hAnsi="Avenir Next" w:cs="Arial"/>
          <w:color w:val="7B7B7B" w:themeColor="accent3" w:themeShade="BF"/>
          <w:sz w:val="22"/>
          <w:szCs w:val="22"/>
          <w:lang w:val="en-GB"/>
        </w:rPr>
        <w:t xml:space="preserve">. </w:t>
      </w:r>
    </w:p>
    <w:p w14:paraId="43740BA6" w14:textId="77777777" w:rsidR="00AD456E" w:rsidRDefault="00AD456E" w:rsidP="00C053F7">
      <w:pPr>
        <w:jc w:val="both"/>
        <w:rPr>
          <w:rFonts w:ascii="Avenir Next" w:hAnsi="Avenir Next" w:cs="Arial"/>
          <w:color w:val="7B7B7B" w:themeColor="accent3" w:themeShade="BF"/>
          <w:sz w:val="22"/>
          <w:szCs w:val="22"/>
          <w:lang w:val="en-GB"/>
        </w:rPr>
      </w:pPr>
    </w:p>
    <w:p w14:paraId="4E83D7AF" w14:textId="1A201076" w:rsidR="00DF75F8" w:rsidRPr="00827D56" w:rsidRDefault="00C03BA6"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overwhelming support from multiple </w:t>
      </w:r>
      <w:r w:rsidR="00AD456E">
        <w:rPr>
          <w:rFonts w:ascii="Avenir Next" w:hAnsi="Avenir Next" w:cs="Arial"/>
          <w:color w:val="7B7B7B" w:themeColor="accent3" w:themeShade="BF"/>
          <w:sz w:val="22"/>
          <w:szCs w:val="22"/>
          <w:lang w:val="en-GB"/>
        </w:rPr>
        <w:t>jurisdictions</w:t>
      </w:r>
      <w:r>
        <w:rPr>
          <w:rFonts w:ascii="Avenir Next" w:hAnsi="Avenir Next" w:cs="Arial"/>
          <w:color w:val="7B7B7B" w:themeColor="accent3" w:themeShade="BF"/>
          <w:sz w:val="22"/>
          <w:szCs w:val="22"/>
          <w:lang w:val="en-GB"/>
        </w:rPr>
        <w:t xml:space="preserve"> </w:t>
      </w:r>
      <w:r w:rsidR="00AD456E">
        <w:rPr>
          <w:rFonts w:ascii="Avenir Next" w:hAnsi="Avenir Next" w:cs="Arial"/>
          <w:color w:val="7B7B7B" w:themeColor="accent3" w:themeShade="BF"/>
          <w:sz w:val="22"/>
          <w:szCs w:val="22"/>
          <w:lang w:val="en-GB"/>
        </w:rPr>
        <w:t xml:space="preserve">for all the UNCITRAL texts and laws, is a reflection of an awareness of the good work and platform provided by UNCITRAL, considered the grandfather of codifying cross-border insolvency proceedings. The states supporting these proposals,  do not necessarily have the same legal system and therefore it is encouraging to see them agreeing on these principles. </w:t>
      </w:r>
      <w:r>
        <w:rPr>
          <w:rFonts w:ascii="Avenir Next" w:hAnsi="Avenir Next" w:cs="Arial"/>
          <w:color w:val="7B7B7B" w:themeColor="accent3" w:themeShade="BF"/>
          <w:sz w:val="22"/>
          <w:szCs w:val="22"/>
          <w:lang w:val="en-GB"/>
        </w:rPr>
        <w:t xml:space="preserve">I am of the view that legislators will have to realise that the world has become a global village in terms of commercial trade and transaction. Borders are merely landmarks and in order for states to benefit from opportunities for investment, trade and international relations, we will all have to agree sound, practical and uniform rules of law for insolvency proceedings. </w:t>
      </w:r>
      <w:r w:rsidR="00907B3A">
        <w:rPr>
          <w:rFonts w:ascii="Avenir Next" w:hAnsi="Avenir Next" w:cs="Arial"/>
          <w:color w:val="7B7B7B" w:themeColor="accent3" w:themeShade="BF"/>
          <w:sz w:val="22"/>
          <w:szCs w:val="22"/>
          <w:lang w:val="en-GB"/>
        </w:rPr>
        <w:t xml:space="preserve">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12E9E2B8" w:rsidR="009B0723" w:rsidRPr="00827D56" w:rsidRDefault="00D741AD" w:rsidP="00CB3E1F">
      <w:pPr>
        <w:keepNext/>
        <w:ind w:left="720" w:hanging="720"/>
        <w:jc w:val="both"/>
        <w:rPr>
          <w:rFonts w:ascii="Avenir Next" w:hAnsi="Avenir Next" w:cs="Arial"/>
          <w:sz w:val="22"/>
          <w:szCs w:val="22"/>
          <w:lang w:val="en-GB"/>
        </w:rPr>
      </w:pPr>
      <w:r>
        <w:rPr>
          <w:rFonts w:ascii="Avenir Next" w:hAnsi="Avenir Next" w:cs="Arial"/>
          <w:sz w:val="22"/>
          <w:szCs w:val="22"/>
          <w:lang w:val="en-GB"/>
        </w:rPr>
        <w:t>A</w:t>
      </w: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2"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DE16D60" w14:textId="77A6F65D" w:rsidR="00E6666B" w:rsidRDefault="00E60919" w:rsidP="00C053F7">
      <w:pPr>
        <w:jc w:val="both"/>
        <w:rPr>
          <w:rFonts w:ascii="Avenir Next" w:hAnsi="Avenir Next" w:cs="Arial"/>
          <w:color w:val="7B7B7B" w:themeColor="accent3" w:themeShade="BF"/>
          <w:sz w:val="22"/>
          <w:szCs w:val="22"/>
          <w:lang w:val="en-GB"/>
        </w:rPr>
      </w:pPr>
      <w:bookmarkStart w:id="3" w:name="_Hlk148215850"/>
      <w:r>
        <w:rPr>
          <w:rFonts w:ascii="Avenir Next" w:hAnsi="Avenir Next" w:cs="Arial"/>
          <w:color w:val="7B7B7B" w:themeColor="accent3" w:themeShade="BF"/>
          <w:sz w:val="22"/>
          <w:szCs w:val="22"/>
          <w:lang w:val="en-GB"/>
        </w:rPr>
        <w:t xml:space="preserve">The UNCITRAL Model Law on Cross-border Insolvency (MLCBI) is premised on co-operation and co-ordination. </w:t>
      </w:r>
      <w:r w:rsidR="005D1758">
        <w:rPr>
          <w:rFonts w:ascii="Avenir Next" w:hAnsi="Avenir Next" w:cs="Arial"/>
          <w:color w:val="7B7B7B" w:themeColor="accent3" w:themeShade="BF"/>
          <w:sz w:val="22"/>
          <w:szCs w:val="22"/>
          <w:lang w:val="en-GB"/>
        </w:rPr>
        <w:t>Accordingly,</w:t>
      </w:r>
      <w:r>
        <w:rPr>
          <w:rFonts w:ascii="Avenir Next" w:hAnsi="Avenir Next" w:cs="Arial"/>
          <w:color w:val="7B7B7B" w:themeColor="accent3" w:themeShade="BF"/>
          <w:sz w:val="22"/>
          <w:szCs w:val="22"/>
          <w:lang w:val="en-GB"/>
        </w:rPr>
        <w:t xml:space="preserve"> the </w:t>
      </w:r>
      <w:r w:rsidR="00E6666B">
        <w:rPr>
          <w:rFonts w:ascii="Avenir Next" w:hAnsi="Avenir Next" w:cs="Arial"/>
          <w:color w:val="7B7B7B" w:themeColor="accent3" w:themeShade="BF"/>
          <w:sz w:val="22"/>
          <w:szCs w:val="22"/>
          <w:lang w:val="en-GB"/>
        </w:rPr>
        <w:t xml:space="preserve">Erewhon liquidator will have to </w:t>
      </w:r>
      <w:r>
        <w:rPr>
          <w:rFonts w:ascii="Avenir Next" w:hAnsi="Avenir Next" w:cs="Arial"/>
          <w:color w:val="7B7B7B" w:themeColor="accent3" w:themeShade="BF"/>
          <w:sz w:val="22"/>
          <w:szCs w:val="22"/>
          <w:lang w:val="en-GB"/>
        </w:rPr>
        <w:t xml:space="preserve">engage </w:t>
      </w:r>
      <w:r w:rsidR="00E6666B">
        <w:rPr>
          <w:rFonts w:ascii="Avenir Next" w:hAnsi="Avenir Next" w:cs="Arial"/>
          <w:color w:val="7B7B7B" w:themeColor="accent3" w:themeShade="BF"/>
          <w:sz w:val="22"/>
          <w:szCs w:val="22"/>
          <w:lang w:val="en-GB"/>
        </w:rPr>
        <w:t xml:space="preserve">with the Apex court </w:t>
      </w:r>
      <w:r w:rsidR="005D1758">
        <w:rPr>
          <w:rFonts w:ascii="Avenir Next" w:hAnsi="Avenir Next" w:cs="Arial"/>
          <w:color w:val="7B7B7B" w:themeColor="accent3" w:themeShade="BF"/>
          <w:sz w:val="22"/>
          <w:szCs w:val="22"/>
          <w:lang w:val="en-GB"/>
        </w:rPr>
        <w:t xml:space="preserve">to see to it that creditors enjoy maximum benefits under the insolvency proceedings. </w:t>
      </w:r>
    </w:p>
    <w:bookmarkEnd w:id="3"/>
    <w:p w14:paraId="53E8909C" w14:textId="77777777" w:rsidR="00E6666B" w:rsidRDefault="00E6666B" w:rsidP="00C053F7">
      <w:pPr>
        <w:jc w:val="both"/>
        <w:rPr>
          <w:rFonts w:ascii="Avenir Next" w:hAnsi="Avenir Next" w:cs="Arial"/>
          <w:color w:val="7B7B7B" w:themeColor="accent3" w:themeShade="BF"/>
          <w:sz w:val="22"/>
          <w:szCs w:val="22"/>
          <w:lang w:val="en-GB"/>
        </w:rPr>
      </w:pPr>
    </w:p>
    <w:p w14:paraId="74F41852" w14:textId="2B29B20E" w:rsidR="00740288" w:rsidRDefault="00E6666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fundamental principle on the commencement of insolvency proceedings, is the stay on actions by creditors against the debtor. Whereas insolvency or bankruptcy </w:t>
      </w:r>
      <w:r w:rsidR="00740288">
        <w:rPr>
          <w:rFonts w:ascii="Avenir Next" w:hAnsi="Avenir Next" w:cs="Arial"/>
          <w:color w:val="7B7B7B" w:themeColor="accent3" w:themeShade="BF"/>
          <w:sz w:val="22"/>
          <w:szCs w:val="22"/>
          <w:lang w:val="en-GB"/>
        </w:rPr>
        <w:t>refers to a collective process where the liquidator act in the interest and to the benefit of all creditors, the creditor single-handedly taking action against the debtor will have to stop his action to ensure the collective insolvency proceedings are indeed effective and not scuppered. This stay of action is called a mortarium against individual debt enforcement proceedings.</w:t>
      </w:r>
    </w:p>
    <w:p w14:paraId="79A093EE" w14:textId="2058114A" w:rsidR="00740288" w:rsidRDefault="00740288" w:rsidP="00C053F7">
      <w:pPr>
        <w:jc w:val="both"/>
        <w:rPr>
          <w:rFonts w:ascii="Avenir Next" w:hAnsi="Avenir Next" w:cs="Arial"/>
          <w:color w:val="7B7B7B" w:themeColor="accent3" w:themeShade="BF"/>
          <w:sz w:val="22"/>
          <w:szCs w:val="22"/>
          <w:lang w:val="en-GB"/>
        </w:rPr>
      </w:pPr>
    </w:p>
    <w:p w14:paraId="0D37BBBB" w14:textId="72841E70" w:rsidR="002F75A3" w:rsidRPr="00827D56" w:rsidRDefault="0074028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Save for the effectiveness of the insolvency proceedings, the mortarium under the </w:t>
      </w:r>
      <w:r>
        <w:rPr>
          <w:rFonts w:ascii="Avenir Next" w:hAnsi="Avenir Next" w:cs="Arial"/>
          <w:color w:val="7B7B7B" w:themeColor="accent3" w:themeShade="BF"/>
          <w:sz w:val="22"/>
          <w:szCs w:val="22"/>
          <w:lang w:val="en-GB"/>
        </w:rPr>
        <w:t>UNCITRAL Legislative Guide on Insolvency Laws</w:t>
      </w:r>
      <w:r>
        <w:rPr>
          <w:rFonts w:ascii="Avenir Next" w:hAnsi="Avenir Next" w:cs="Arial"/>
          <w:color w:val="7B7B7B" w:themeColor="accent3" w:themeShade="BF"/>
          <w:sz w:val="22"/>
          <w:szCs w:val="22"/>
          <w:lang w:val="en-GB"/>
        </w:rPr>
        <w:t xml:space="preserve">, aims to ensure that all distributions to creditors are done on </w:t>
      </w:r>
      <w:r w:rsidR="009345EE">
        <w:rPr>
          <w:rFonts w:ascii="Avenir Next" w:hAnsi="Avenir Next" w:cs="Arial"/>
          <w:color w:val="7B7B7B" w:themeColor="accent3" w:themeShade="BF"/>
          <w:sz w:val="22"/>
          <w:szCs w:val="22"/>
          <w:lang w:val="en-GB"/>
        </w:rPr>
        <w:t>a proportionate basis out of the available assets</w:t>
      </w:r>
      <w:r>
        <w:rPr>
          <w:rFonts w:ascii="Avenir Next" w:hAnsi="Avenir Next" w:cs="Arial"/>
          <w:color w:val="7B7B7B" w:themeColor="accent3" w:themeShade="BF"/>
          <w:sz w:val="22"/>
          <w:szCs w:val="22"/>
          <w:lang w:val="en-GB"/>
        </w:rPr>
        <w:t xml:space="preserve"> basis, treating all creditors equally unless a creditor is secure, which will then impact the priority and ranking in a payment waterfall. </w:t>
      </w:r>
      <w:r w:rsidR="00E6666B">
        <w:rPr>
          <w:rFonts w:ascii="Avenir Next" w:hAnsi="Avenir Next" w:cs="Arial"/>
          <w:color w:val="7B7B7B" w:themeColor="accent3" w:themeShade="BF"/>
          <w:sz w:val="22"/>
          <w:szCs w:val="22"/>
          <w:lang w:val="en-GB"/>
        </w:rPr>
        <w:t xml:space="preserve">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3A488CB" w14:textId="30E3B4BD" w:rsidR="009345EE" w:rsidRDefault="0000208E" w:rsidP="009345EE">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 no stay possible as insolvency proceedings have commenced. </w:t>
      </w:r>
      <w:r w:rsidR="00740288" w:rsidRPr="009345EE">
        <w:rPr>
          <w:rFonts w:ascii="Avenir Next" w:hAnsi="Avenir Next" w:cs="Arial"/>
          <w:color w:val="7B7B7B" w:themeColor="accent3" w:themeShade="BF"/>
          <w:sz w:val="22"/>
          <w:szCs w:val="22"/>
          <w:lang w:val="en-GB"/>
        </w:rPr>
        <w:t xml:space="preserve">Date of issuance or filing of </w:t>
      </w:r>
      <w:r w:rsidR="009345EE" w:rsidRPr="009345EE">
        <w:rPr>
          <w:rFonts w:ascii="Avenir Next" w:hAnsi="Avenir Next" w:cs="Arial"/>
          <w:color w:val="7B7B7B" w:themeColor="accent3" w:themeShade="BF"/>
          <w:sz w:val="22"/>
          <w:szCs w:val="22"/>
          <w:lang w:val="en-GB"/>
        </w:rPr>
        <w:t xml:space="preserve">an application for </w:t>
      </w:r>
      <w:r w:rsidR="00740288" w:rsidRPr="009345EE">
        <w:rPr>
          <w:rFonts w:ascii="Avenir Next" w:hAnsi="Avenir Next" w:cs="Arial"/>
          <w:color w:val="7B7B7B" w:themeColor="accent3" w:themeShade="BF"/>
          <w:sz w:val="22"/>
          <w:szCs w:val="22"/>
          <w:lang w:val="en-GB"/>
        </w:rPr>
        <w:t xml:space="preserve">unwinding up </w:t>
      </w:r>
      <w:r w:rsidR="009345EE" w:rsidRPr="009345EE">
        <w:rPr>
          <w:rFonts w:ascii="Avenir Next" w:hAnsi="Avenir Next" w:cs="Arial"/>
          <w:color w:val="7B7B7B" w:themeColor="accent3" w:themeShade="BF"/>
          <w:sz w:val="22"/>
          <w:szCs w:val="22"/>
          <w:lang w:val="en-GB"/>
        </w:rPr>
        <w:t>Nadir constitutes that the action is alive and have commenced. That entails that despite an order there would be a concurrent</w:t>
      </w:r>
      <w:r w:rsidR="009345EE">
        <w:rPr>
          <w:rFonts w:ascii="Avenir Next" w:hAnsi="Avenir Next" w:cs="Arial"/>
          <w:color w:val="7B7B7B" w:themeColor="accent3" w:themeShade="BF"/>
          <w:sz w:val="22"/>
          <w:szCs w:val="22"/>
          <w:lang w:val="en-GB"/>
        </w:rPr>
        <w:t xml:space="preserve"> or</w:t>
      </w:r>
      <w:r w:rsidR="009345EE" w:rsidRPr="009345EE">
        <w:rPr>
          <w:rFonts w:ascii="Avenir Next" w:hAnsi="Avenir Next" w:cs="Arial"/>
          <w:color w:val="7B7B7B" w:themeColor="accent3" w:themeShade="BF"/>
          <w:sz w:val="22"/>
          <w:szCs w:val="22"/>
          <w:lang w:val="en-GB"/>
        </w:rPr>
        <w:t xml:space="preserve"> parallel insolvency proceeding in Utopia. </w:t>
      </w:r>
      <w:bookmarkStart w:id="4" w:name="_Hlk148222695"/>
      <w:r w:rsidR="009345EE" w:rsidRPr="009345EE">
        <w:rPr>
          <w:rFonts w:ascii="Avenir Next" w:hAnsi="Avenir Next" w:cs="Arial"/>
          <w:color w:val="7B7B7B" w:themeColor="accent3" w:themeShade="BF"/>
          <w:sz w:val="22"/>
          <w:szCs w:val="22"/>
          <w:lang w:val="en-GB"/>
        </w:rPr>
        <w:t xml:space="preserve">Under the </w:t>
      </w:r>
      <w:r w:rsidR="009345EE" w:rsidRPr="009345EE">
        <w:rPr>
          <w:rFonts w:ascii="Avenir Next" w:hAnsi="Avenir Next" w:cs="Arial"/>
          <w:color w:val="7B7B7B" w:themeColor="accent3" w:themeShade="BF"/>
          <w:sz w:val="22"/>
          <w:szCs w:val="22"/>
          <w:lang w:val="en-GB"/>
        </w:rPr>
        <w:t>UNCITRAL Model Law on Cross-border Insolvency (MLCBI)</w:t>
      </w:r>
      <w:bookmarkEnd w:id="4"/>
      <w:r w:rsidR="009345EE" w:rsidRPr="009345EE">
        <w:rPr>
          <w:rFonts w:ascii="Avenir Next" w:hAnsi="Avenir Next" w:cs="Arial"/>
          <w:color w:val="7B7B7B" w:themeColor="accent3" w:themeShade="BF"/>
          <w:sz w:val="22"/>
          <w:szCs w:val="22"/>
          <w:lang w:val="en-GB"/>
        </w:rPr>
        <w:t xml:space="preserve"> co-operation and co-ordination</w:t>
      </w:r>
      <w:r w:rsidR="009345EE" w:rsidRPr="009345EE">
        <w:rPr>
          <w:rFonts w:ascii="Avenir Next" w:hAnsi="Avenir Next" w:cs="Arial"/>
          <w:color w:val="7B7B7B" w:themeColor="accent3" w:themeShade="BF"/>
          <w:sz w:val="22"/>
          <w:szCs w:val="22"/>
          <w:lang w:val="en-GB"/>
        </w:rPr>
        <w:t xml:space="preserve"> is extremely important. The</w:t>
      </w:r>
      <w:r w:rsidR="009345EE" w:rsidRPr="009345EE">
        <w:rPr>
          <w:rFonts w:ascii="Avenir Next" w:hAnsi="Avenir Next" w:cs="Arial"/>
          <w:color w:val="7B7B7B" w:themeColor="accent3" w:themeShade="BF"/>
          <w:sz w:val="22"/>
          <w:szCs w:val="22"/>
          <w:lang w:val="en-GB"/>
        </w:rPr>
        <w:t xml:space="preserve"> Erewhon liquidator </w:t>
      </w:r>
      <w:r w:rsidR="009345EE" w:rsidRPr="009345EE">
        <w:rPr>
          <w:rFonts w:ascii="Avenir Next" w:hAnsi="Avenir Next" w:cs="Arial"/>
          <w:color w:val="7B7B7B" w:themeColor="accent3" w:themeShade="BF"/>
          <w:sz w:val="22"/>
          <w:szCs w:val="22"/>
          <w:lang w:val="en-GB"/>
        </w:rPr>
        <w:t xml:space="preserve">then would have to engage with the Utopia Court (no liquidator yet) to establish agreement on </w:t>
      </w:r>
      <w:r>
        <w:rPr>
          <w:rFonts w:ascii="Avenir Next" w:hAnsi="Avenir Next" w:cs="Arial"/>
          <w:color w:val="7B7B7B" w:themeColor="accent3" w:themeShade="BF"/>
          <w:sz w:val="22"/>
          <w:szCs w:val="22"/>
          <w:lang w:val="en-GB"/>
        </w:rPr>
        <w:t xml:space="preserve">best practice under the MLCBI and to </w:t>
      </w:r>
      <w:r w:rsidR="009345EE" w:rsidRPr="009345EE">
        <w:rPr>
          <w:rFonts w:ascii="Avenir Next" w:hAnsi="Avenir Next" w:cs="Arial"/>
          <w:color w:val="7B7B7B" w:themeColor="accent3" w:themeShade="BF"/>
          <w:sz w:val="22"/>
          <w:szCs w:val="22"/>
          <w:lang w:val="en-GB"/>
        </w:rPr>
        <w:t xml:space="preserve">solutions the two </w:t>
      </w:r>
      <w:r>
        <w:rPr>
          <w:rFonts w:ascii="Avenir Next" w:hAnsi="Avenir Next" w:cs="Arial"/>
          <w:color w:val="7B7B7B" w:themeColor="accent3" w:themeShade="BF"/>
          <w:sz w:val="22"/>
          <w:szCs w:val="22"/>
          <w:lang w:val="en-GB"/>
        </w:rPr>
        <w:t xml:space="preserve">cross-border insolvency </w:t>
      </w:r>
      <w:r w:rsidR="009345EE" w:rsidRPr="009345EE">
        <w:rPr>
          <w:rFonts w:ascii="Avenir Next" w:hAnsi="Avenir Next" w:cs="Arial"/>
          <w:color w:val="7B7B7B" w:themeColor="accent3" w:themeShade="BF"/>
          <w:sz w:val="22"/>
          <w:szCs w:val="22"/>
          <w:lang w:val="en-GB"/>
        </w:rPr>
        <w:t>processes in</w:t>
      </w:r>
      <w:r>
        <w:rPr>
          <w:rFonts w:ascii="Avenir Next" w:hAnsi="Avenir Next" w:cs="Arial"/>
          <w:color w:val="7B7B7B" w:themeColor="accent3" w:themeShade="BF"/>
          <w:sz w:val="22"/>
          <w:szCs w:val="22"/>
          <w:lang w:val="en-GB"/>
        </w:rPr>
        <w:t>stituted in</w:t>
      </w:r>
      <w:r w:rsidR="009345EE" w:rsidRPr="009345EE">
        <w:rPr>
          <w:rFonts w:ascii="Avenir Next" w:hAnsi="Avenir Next" w:cs="Arial"/>
          <w:color w:val="7B7B7B" w:themeColor="accent3" w:themeShade="BF"/>
          <w:sz w:val="22"/>
          <w:szCs w:val="22"/>
          <w:lang w:val="en-GB"/>
        </w:rPr>
        <w:t xml:space="preserve"> two courts.</w:t>
      </w:r>
    </w:p>
    <w:p w14:paraId="749C195E" w14:textId="77777777" w:rsidR="009345EE" w:rsidRDefault="009345EE" w:rsidP="009345EE">
      <w:pPr>
        <w:pStyle w:val="ListParagraph"/>
        <w:jc w:val="both"/>
        <w:rPr>
          <w:rFonts w:ascii="Avenir Next" w:hAnsi="Avenir Next" w:cs="Arial"/>
          <w:color w:val="7B7B7B" w:themeColor="accent3" w:themeShade="BF"/>
          <w:sz w:val="22"/>
          <w:szCs w:val="22"/>
          <w:lang w:val="en-GB"/>
        </w:rPr>
      </w:pPr>
    </w:p>
    <w:p w14:paraId="53D2DCAC" w14:textId="2E46A9BC" w:rsidR="009345EE" w:rsidRPr="009345EE" w:rsidRDefault="0000208E" w:rsidP="009345EE">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 no stay possible as insolvency proceedings have commenced. </w:t>
      </w:r>
      <w:r w:rsidR="009345EE">
        <w:rPr>
          <w:rFonts w:ascii="Avenir Next" w:hAnsi="Avenir Next" w:cs="Arial"/>
          <w:color w:val="7B7B7B" w:themeColor="accent3" w:themeShade="BF"/>
          <w:sz w:val="22"/>
          <w:szCs w:val="22"/>
          <w:lang w:val="en-GB"/>
        </w:rPr>
        <w:t xml:space="preserve">Where a court have been obtained there will most likely already be a liquidator appointed for the Utopia insolvency proceedings. As stated above, it is imperative that the liquidators in both states will engage to agree the best solution and practice to ensure </w:t>
      </w:r>
      <w:r w:rsidR="009345EE" w:rsidRPr="009345EE">
        <w:rPr>
          <w:rFonts w:ascii="Avenir Next" w:hAnsi="Avenir Next" w:cs="Arial"/>
          <w:color w:val="7B7B7B" w:themeColor="accent3" w:themeShade="BF"/>
          <w:sz w:val="22"/>
          <w:szCs w:val="22"/>
          <w:lang w:val="en-GB"/>
        </w:rPr>
        <w:t>creditors enjoy maximum benefits under the insolvency proceedings</w:t>
      </w:r>
      <w:r w:rsidR="009345EE">
        <w:rPr>
          <w:rFonts w:ascii="Avenir Next" w:hAnsi="Avenir Next" w:cs="Arial"/>
          <w:color w:val="7B7B7B" w:themeColor="accent3" w:themeShade="BF"/>
          <w:sz w:val="22"/>
          <w:szCs w:val="22"/>
          <w:lang w:val="en-GB"/>
        </w:rPr>
        <w:t xml:space="preserve"> and that all parties are treated fairly.</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2"/>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14EEA775" w14:textId="77777777" w:rsidR="004E22EA" w:rsidRDefault="005C0CD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corporate debtor</w:t>
      </w:r>
      <w:r w:rsidR="003B4A33">
        <w:rPr>
          <w:rFonts w:ascii="Avenir Next" w:hAnsi="Avenir Next" w:cs="Arial"/>
          <w:color w:val="7B7B7B" w:themeColor="accent3" w:themeShade="BF"/>
          <w:sz w:val="22"/>
          <w:szCs w:val="22"/>
          <w:lang w:val="en-GB"/>
        </w:rPr>
        <w:t xml:space="preserve"> (company)</w:t>
      </w:r>
      <w:r>
        <w:rPr>
          <w:rFonts w:ascii="Avenir Next" w:hAnsi="Avenir Next" w:cs="Arial"/>
          <w:color w:val="7B7B7B" w:themeColor="accent3" w:themeShade="BF"/>
          <w:sz w:val="22"/>
          <w:szCs w:val="22"/>
          <w:lang w:val="en-GB"/>
        </w:rPr>
        <w:t xml:space="preserve"> is incorporated in the United Kingdom. Due to its business operations across multiple states (jurisdictions), having assets in multiple states (jurisdictions) and with creditors and directors in several states, the liquidator will face cross-border challenges. There are no uniform set of rule</w:t>
      </w:r>
      <w:r w:rsidR="00D271F1">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that applies to insolvency proceedings. Domestic corporate insolvency laws are not adequate to deal cross-border </w:t>
      </w:r>
      <w:r w:rsidR="00D271F1">
        <w:rPr>
          <w:rFonts w:ascii="Avenir Next" w:hAnsi="Avenir Next" w:cs="Arial"/>
          <w:color w:val="7B7B7B" w:themeColor="accent3" w:themeShade="BF"/>
          <w:sz w:val="22"/>
          <w:szCs w:val="22"/>
          <w:lang w:val="en-GB"/>
        </w:rPr>
        <w:t xml:space="preserve">situations and due to these limitations, there can be a conflict of law. </w:t>
      </w:r>
    </w:p>
    <w:p w14:paraId="2EE35718" w14:textId="77777777" w:rsidR="004E22EA" w:rsidRDefault="004E22EA" w:rsidP="00C053F7">
      <w:pPr>
        <w:jc w:val="both"/>
        <w:rPr>
          <w:rFonts w:ascii="Avenir Next" w:hAnsi="Avenir Next" w:cs="Arial"/>
          <w:color w:val="7B7B7B" w:themeColor="accent3" w:themeShade="BF"/>
          <w:sz w:val="22"/>
          <w:szCs w:val="22"/>
          <w:lang w:val="en-GB"/>
        </w:rPr>
      </w:pPr>
    </w:p>
    <w:p w14:paraId="5CDD50B8" w14:textId="5EEAFB36" w:rsidR="005C0CD3" w:rsidRDefault="00D271F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International law will be applicable and this requires the liquidator to ask the following questions:</w:t>
      </w:r>
    </w:p>
    <w:p w14:paraId="61D6D28C" w14:textId="095823DF" w:rsidR="00D271F1" w:rsidRDefault="00D271F1" w:rsidP="00C053F7">
      <w:pPr>
        <w:jc w:val="both"/>
        <w:rPr>
          <w:rFonts w:ascii="Avenir Next" w:hAnsi="Avenir Next" w:cs="Arial"/>
          <w:color w:val="7B7B7B" w:themeColor="accent3" w:themeShade="BF"/>
          <w:sz w:val="22"/>
          <w:szCs w:val="22"/>
          <w:lang w:val="en-GB"/>
        </w:rPr>
      </w:pPr>
    </w:p>
    <w:p w14:paraId="1564E1C7" w14:textId="009239DC" w:rsidR="00D271F1" w:rsidRDefault="00D271F1" w:rsidP="00D271F1">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Forum that will have jurisdiction in the matter –</w:t>
      </w:r>
    </w:p>
    <w:p w14:paraId="5059FCBB" w14:textId="3A3FC282" w:rsidR="00D271F1" w:rsidRDefault="00D271F1" w:rsidP="00D271F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court can hear and determine the matter especially in this instance where the </w:t>
      </w:r>
      <w:r w:rsidR="003B4A33">
        <w:rPr>
          <w:rFonts w:ascii="Avenir Next" w:hAnsi="Avenir Next" w:cs="Arial"/>
          <w:color w:val="7B7B7B" w:themeColor="accent3" w:themeShade="BF"/>
          <w:sz w:val="22"/>
          <w:szCs w:val="22"/>
          <w:lang w:val="en-GB"/>
        </w:rPr>
        <w:t xml:space="preserve">company </w:t>
      </w:r>
      <w:r>
        <w:rPr>
          <w:rFonts w:ascii="Avenir Next" w:hAnsi="Avenir Next" w:cs="Arial"/>
          <w:color w:val="7B7B7B" w:themeColor="accent3" w:themeShade="BF"/>
          <w:sz w:val="22"/>
          <w:szCs w:val="22"/>
          <w:lang w:val="en-GB"/>
        </w:rPr>
        <w:t xml:space="preserve"> has assets  and office</w:t>
      </w:r>
      <w:r w:rsidR="005159E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in other state</w:t>
      </w:r>
      <w:r w:rsidR="005159EB">
        <w:rPr>
          <w:rFonts w:ascii="Avenir Next" w:hAnsi="Avenir Next" w:cs="Arial"/>
          <w:color w:val="7B7B7B" w:themeColor="accent3" w:themeShade="BF"/>
          <w:sz w:val="22"/>
          <w:szCs w:val="22"/>
          <w:lang w:val="en-GB"/>
        </w:rPr>
        <w:t>s. I</w:t>
      </w:r>
      <w:r>
        <w:rPr>
          <w:rFonts w:ascii="Avenir Next" w:hAnsi="Avenir Next" w:cs="Arial"/>
          <w:color w:val="7B7B7B" w:themeColor="accent3" w:themeShade="BF"/>
          <w:sz w:val="22"/>
          <w:szCs w:val="22"/>
          <w:lang w:val="en-GB"/>
        </w:rPr>
        <w:t>t is critical to establish the court with jurisdiction over the matter.</w:t>
      </w:r>
      <w:r w:rsidR="005159EB">
        <w:rPr>
          <w:rFonts w:ascii="Avenir Next" w:hAnsi="Avenir Next" w:cs="Arial"/>
          <w:color w:val="7B7B7B" w:themeColor="accent3" w:themeShade="BF"/>
          <w:sz w:val="22"/>
          <w:szCs w:val="22"/>
          <w:lang w:val="en-GB"/>
        </w:rPr>
        <w:t xml:space="preserve"> During local insolvency proceedings other disputed matters may surface and could entail foreign elements </w:t>
      </w:r>
      <w:r w:rsidR="004E22EA">
        <w:rPr>
          <w:rFonts w:ascii="Avenir Next" w:hAnsi="Avenir Next" w:cs="Arial"/>
          <w:color w:val="7B7B7B" w:themeColor="accent3" w:themeShade="BF"/>
          <w:sz w:val="22"/>
          <w:szCs w:val="22"/>
          <w:lang w:val="en-GB"/>
        </w:rPr>
        <w:t>i.e.,</w:t>
      </w:r>
      <w:r w:rsidR="005159EB">
        <w:rPr>
          <w:rFonts w:ascii="Avenir Next" w:hAnsi="Avenir Next" w:cs="Arial"/>
          <w:color w:val="7B7B7B" w:themeColor="accent3" w:themeShade="BF"/>
          <w:sz w:val="22"/>
          <w:szCs w:val="22"/>
          <w:lang w:val="en-GB"/>
        </w:rPr>
        <w:t xml:space="preserve"> assets in other states. Similarly, during of foreign insolvency proceedings, issues may be brought before the local (domestic) court who then needs to confirm the effect on the foreign proceedings and whether local court can hear the matter.</w:t>
      </w:r>
    </w:p>
    <w:p w14:paraId="4F398913" w14:textId="39265B5B" w:rsidR="00BD3ED7" w:rsidRDefault="00BD3ED7" w:rsidP="00D271F1">
      <w:pPr>
        <w:pStyle w:val="ListParagraph"/>
        <w:jc w:val="both"/>
        <w:rPr>
          <w:rFonts w:ascii="Avenir Next" w:hAnsi="Avenir Next" w:cs="Arial"/>
          <w:color w:val="7B7B7B" w:themeColor="accent3" w:themeShade="BF"/>
          <w:sz w:val="22"/>
          <w:szCs w:val="22"/>
          <w:lang w:val="en-GB"/>
        </w:rPr>
      </w:pPr>
    </w:p>
    <w:p w14:paraId="23BA6662" w14:textId="4CD584C9" w:rsidR="003B4A33" w:rsidRDefault="003B4A33" w:rsidP="00D271F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English court has jurisdiction to wind up a foreign debtor incorporated under the law of another country. It must be determined if an English winding-up order of an English company </w:t>
      </w:r>
      <w:r>
        <w:rPr>
          <w:rFonts w:ascii="Avenir Next" w:hAnsi="Avenir Next" w:cs="Arial"/>
          <w:color w:val="7B7B7B" w:themeColor="accent3" w:themeShade="BF"/>
          <w:sz w:val="22"/>
          <w:szCs w:val="22"/>
          <w:lang w:val="en-GB"/>
        </w:rPr>
        <w:lastRenderedPageBreak/>
        <w:t xml:space="preserve">will find application in international insolvency proceedings where there are foreign assets of foreign creditors. Since the liquidator must take control of all the assets and property of the company, it will depend upon the recognition of (i) the winding up order and (ii) the appointment </w:t>
      </w:r>
      <w:r w:rsidR="00A43207">
        <w:rPr>
          <w:rFonts w:ascii="Avenir Next" w:hAnsi="Avenir Next" w:cs="Arial"/>
          <w:color w:val="7B7B7B" w:themeColor="accent3" w:themeShade="BF"/>
          <w:sz w:val="22"/>
          <w:szCs w:val="22"/>
          <w:lang w:val="en-GB"/>
        </w:rPr>
        <w:t>of the liquidator in the foreign state where the assets are located.</w:t>
      </w:r>
      <w:r>
        <w:rPr>
          <w:rFonts w:ascii="Avenir Next" w:hAnsi="Avenir Next" w:cs="Arial"/>
          <w:color w:val="7B7B7B" w:themeColor="accent3" w:themeShade="BF"/>
          <w:sz w:val="22"/>
          <w:szCs w:val="22"/>
          <w:lang w:val="en-GB"/>
        </w:rPr>
        <w:t xml:space="preserve"> </w:t>
      </w:r>
    </w:p>
    <w:p w14:paraId="17F3DFCD" w14:textId="77777777" w:rsidR="0085281F" w:rsidRDefault="0085281F" w:rsidP="00D271F1">
      <w:pPr>
        <w:pStyle w:val="ListParagraph"/>
        <w:jc w:val="both"/>
        <w:rPr>
          <w:rFonts w:ascii="Avenir Next" w:hAnsi="Avenir Next" w:cs="Arial"/>
          <w:color w:val="7B7B7B" w:themeColor="accent3" w:themeShade="BF"/>
          <w:sz w:val="22"/>
          <w:szCs w:val="22"/>
          <w:lang w:val="en-GB"/>
        </w:rPr>
      </w:pPr>
    </w:p>
    <w:p w14:paraId="29700D65" w14:textId="08127A2D" w:rsidR="009D390C" w:rsidRDefault="009D390C" w:rsidP="00153ADC">
      <w:pPr>
        <w:pStyle w:val="ListParagraph"/>
        <w:numPr>
          <w:ilvl w:val="0"/>
          <w:numId w:val="24"/>
        </w:numPr>
        <w:jc w:val="both"/>
        <w:rPr>
          <w:rFonts w:ascii="Avenir Next" w:hAnsi="Avenir Next" w:cs="Arial"/>
          <w:color w:val="7B7B7B" w:themeColor="accent3" w:themeShade="BF"/>
          <w:sz w:val="22"/>
          <w:szCs w:val="22"/>
          <w:lang w:val="en-GB"/>
        </w:rPr>
      </w:pPr>
      <w:r w:rsidRPr="009D390C">
        <w:rPr>
          <w:rFonts w:ascii="Avenir Next" w:hAnsi="Avenir Next" w:cs="Arial"/>
          <w:color w:val="7B7B7B" w:themeColor="accent3" w:themeShade="BF"/>
          <w:sz w:val="22"/>
          <w:szCs w:val="22"/>
          <w:lang w:val="en-GB"/>
        </w:rPr>
        <w:t xml:space="preserve">Recognition of foreign proceeding and the effects in terms of </w:t>
      </w:r>
      <w:r>
        <w:rPr>
          <w:rFonts w:ascii="Avenir Next" w:hAnsi="Avenir Next" w:cs="Arial"/>
          <w:color w:val="7B7B7B" w:themeColor="accent3" w:themeShade="BF"/>
          <w:sz w:val="22"/>
          <w:szCs w:val="22"/>
          <w:lang w:val="en-GB"/>
        </w:rPr>
        <w:t>enforceability</w:t>
      </w:r>
    </w:p>
    <w:p w14:paraId="47E5D5E2" w14:textId="11940F9A" w:rsidR="00BD3ED7" w:rsidRDefault="00BD3ED7" w:rsidP="00BD3ED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judgment on the same subject matter implies private international law applies.</w:t>
      </w:r>
    </w:p>
    <w:p w14:paraId="51B9212A" w14:textId="07EBE67C" w:rsidR="005159EB" w:rsidRDefault="005159EB" w:rsidP="005159E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there is a foreign </w:t>
      </w:r>
      <w:r w:rsidR="0085281F">
        <w:rPr>
          <w:rFonts w:ascii="Avenir Next" w:hAnsi="Avenir Next" w:cs="Arial"/>
          <w:color w:val="7B7B7B" w:themeColor="accent3" w:themeShade="BF"/>
          <w:sz w:val="22"/>
          <w:szCs w:val="22"/>
          <w:lang w:val="en-GB"/>
        </w:rPr>
        <w:t>judgement there could be unwillingness to recognise the foreign claims (</w:t>
      </w:r>
      <w:r w:rsidR="004E22EA">
        <w:rPr>
          <w:rFonts w:ascii="Avenir Next" w:hAnsi="Avenir Next" w:cs="Arial"/>
          <w:color w:val="7B7B7B" w:themeColor="accent3" w:themeShade="BF"/>
          <w:sz w:val="22"/>
          <w:szCs w:val="22"/>
          <w:lang w:val="en-GB"/>
        </w:rPr>
        <w:t>e.g.,</w:t>
      </w:r>
      <w:r w:rsidR="0085281F">
        <w:rPr>
          <w:rFonts w:ascii="Avenir Next" w:hAnsi="Avenir Next" w:cs="Arial"/>
          <w:color w:val="7B7B7B" w:themeColor="accent3" w:themeShade="BF"/>
          <w:sz w:val="22"/>
          <w:szCs w:val="22"/>
          <w:lang w:val="en-GB"/>
        </w:rPr>
        <w:t xml:space="preserve"> tax) – based on domestic law and public policy or to shield claims of local creditors. Th</w:t>
      </w:r>
      <w:r w:rsidR="00BD3ED7">
        <w:rPr>
          <w:rFonts w:ascii="Avenir Next" w:hAnsi="Avenir Next" w:cs="Arial"/>
          <w:color w:val="7B7B7B" w:themeColor="accent3" w:themeShade="BF"/>
          <w:sz w:val="22"/>
          <w:szCs w:val="22"/>
          <w:lang w:val="en-GB"/>
        </w:rPr>
        <w:t>is</w:t>
      </w:r>
      <w:r w:rsidR="0085281F">
        <w:rPr>
          <w:rFonts w:ascii="Avenir Next" w:hAnsi="Avenir Next" w:cs="Arial"/>
          <w:color w:val="7B7B7B" w:themeColor="accent3" w:themeShade="BF"/>
          <w:sz w:val="22"/>
          <w:szCs w:val="22"/>
          <w:lang w:val="en-GB"/>
        </w:rPr>
        <w:t xml:space="preserve"> has the effect of the multiple states having competing claims for the debtor’s assets. A foreign judgment poses the questions on (i) the effect of the judgement and (ii) the execution thereof. The UNCITRAL Model Law on Recognition and Enforcement was developed because of this difference in the nature of the judgment.</w:t>
      </w:r>
    </w:p>
    <w:p w14:paraId="0326EA89" w14:textId="77777777" w:rsidR="009D390C" w:rsidRPr="009D390C" w:rsidRDefault="009D390C" w:rsidP="009D390C">
      <w:pPr>
        <w:pStyle w:val="ListParagraph"/>
        <w:jc w:val="both"/>
        <w:rPr>
          <w:rFonts w:ascii="Avenir Next" w:hAnsi="Avenir Next" w:cs="Arial"/>
          <w:color w:val="7B7B7B" w:themeColor="accent3" w:themeShade="BF"/>
          <w:sz w:val="22"/>
          <w:szCs w:val="22"/>
          <w:lang w:val="en-GB"/>
        </w:rPr>
      </w:pPr>
    </w:p>
    <w:p w14:paraId="4CF45BC5" w14:textId="21472886" w:rsidR="009D390C" w:rsidRDefault="009D390C" w:rsidP="00D271F1">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Applicable governing law </w:t>
      </w:r>
    </w:p>
    <w:p w14:paraId="41EA5926" w14:textId="6762ABAC" w:rsidR="00BD3ED7" w:rsidRDefault="00BD3ED7" w:rsidP="00BD3ED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local court decided to hear the matter, they must agree the law that will apply. Different law systems will apply different approached to this question. England’s common law determines that the law of the court applies unless a party invoke the choice of law issue which will only be when it is beneficial for the party to apply the foreign law. Proof of foreign law is a question of fact  opposed to civil law systems foreign law is a question of the law to be applied. </w:t>
      </w:r>
    </w:p>
    <w:p w14:paraId="6AA80112" w14:textId="77777777" w:rsidR="0085281F" w:rsidRDefault="0085281F" w:rsidP="0085281F">
      <w:pPr>
        <w:pStyle w:val="ListParagraph"/>
        <w:jc w:val="both"/>
        <w:rPr>
          <w:rFonts w:ascii="Avenir Next" w:hAnsi="Avenir Next" w:cs="Arial"/>
          <w:color w:val="7B7B7B" w:themeColor="accent3" w:themeShade="BF"/>
          <w:sz w:val="22"/>
          <w:szCs w:val="22"/>
          <w:lang w:val="en-GB"/>
        </w:rPr>
      </w:pPr>
    </w:p>
    <w:p w14:paraId="6B87C334" w14:textId="1732CE3F" w:rsidR="00DC2DC8" w:rsidRDefault="00A43207" w:rsidP="00D271F1">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England has adopted the</w:t>
      </w:r>
      <w:r w:rsidRPr="009345EE">
        <w:rPr>
          <w:rFonts w:ascii="Avenir Next" w:hAnsi="Avenir Next" w:cs="Arial"/>
          <w:color w:val="7B7B7B" w:themeColor="accent3" w:themeShade="BF"/>
          <w:sz w:val="22"/>
          <w:szCs w:val="22"/>
          <w:lang w:val="en-GB"/>
        </w:rPr>
        <w:t xml:space="preserve"> UNCITRAL Model Law on Cross-border Insolvency (MLCBI)</w:t>
      </w:r>
      <w:r>
        <w:rPr>
          <w:rFonts w:ascii="Avenir Next" w:hAnsi="Avenir Next" w:cs="Arial"/>
          <w:color w:val="7B7B7B" w:themeColor="accent3" w:themeShade="BF"/>
          <w:sz w:val="22"/>
          <w:szCs w:val="22"/>
          <w:lang w:val="en-GB"/>
        </w:rPr>
        <w:t xml:space="preserve"> which allows for co-operation and co-ordination in concurrent and parallel foreign insolvency proceedings. </w:t>
      </w:r>
      <w:r w:rsidR="00DC2DC8">
        <w:rPr>
          <w:rFonts w:ascii="Avenir Next" w:hAnsi="Avenir Next" w:cs="Arial"/>
          <w:color w:val="7B7B7B" w:themeColor="accent3" w:themeShade="BF"/>
          <w:sz w:val="22"/>
          <w:szCs w:val="22"/>
          <w:lang w:val="en-GB"/>
        </w:rPr>
        <w:t>Accordingly, courts and liquidators must engage and co-operate to ensure the company’s estate is administered efficiently  in order to maximise returns to creditors. This mandate to engage is progressively applied via the Protocols or Cross-Border Insolvency Agreements, which is then approved by the relevant courts</w:t>
      </w:r>
      <w:r w:rsidR="00DC2DC8">
        <w:rPr>
          <w:rStyle w:val="FootnoteReference"/>
          <w:rFonts w:ascii="Avenir Next" w:hAnsi="Avenir Next" w:cs="Arial"/>
          <w:color w:val="7B7B7B" w:themeColor="accent3" w:themeShade="BF"/>
          <w:sz w:val="22"/>
          <w:szCs w:val="22"/>
          <w:lang w:val="en-GB"/>
        </w:rPr>
        <w:footnoteReference w:id="3"/>
      </w:r>
      <w:r w:rsidR="00DC2DC8">
        <w:rPr>
          <w:rFonts w:ascii="Avenir Next" w:hAnsi="Avenir Next" w:cs="Arial"/>
          <w:color w:val="7B7B7B" w:themeColor="accent3" w:themeShade="BF"/>
          <w:sz w:val="22"/>
          <w:szCs w:val="22"/>
          <w:lang w:val="en-GB"/>
        </w:rPr>
        <w:t>.</w:t>
      </w:r>
    </w:p>
    <w:p w14:paraId="3EF9FB84" w14:textId="77777777" w:rsidR="00DC2DC8" w:rsidRDefault="00DC2DC8" w:rsidP="00DC2DC8">
      <w:pPr>
        <w:pStyle w:val="ListParagraph"/>
        <w:jc w:val="both"/>
        <w:rPr>
          <w:rFonts w:ascii="Avenir Next" w:hAnsi="Avenir Next" w:cs="Arial"/>
          <w:color w:val="7B7B7B" w:themeColor="accent3" w:themeShade="BF"/>
          <w:sz w:val="22"/>
          <w:szCs w:val="22"/>
          <w:lang w:val="en-GB"/>
        </w:rPr>
      </w:pPr>
    </w:p>
    <w:p w14:paraId="6E7232E7" w14:textId="13BA4222" w:rsidR="00A43207" w:rsidRDefault="00A43207" w:rsidP="00D271F1">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recent case </w:t>
      </w:r>
      <w:r w:rsidRPr="0081574B">
        <w:rPr>
          <w:rFonts w:ascii="Avenir Next" w:hAnsi="Avenir Next" w:cs="Arial"/>
          <w:i/>
          <w:iCs/>
          <w:color w:val="7B7B7B" w:themeColor="accent3" w:themeShade="BF"/>
          <w:sz w:val="22"/>
          <w:szCs w:val="22"/>
          <w:lang w:val="en-GB"/>
        </w:rPr>
        <w:t>McGrath v Riddell</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the Lord Hoffmann at paragraph 30 stated”</w:t>
      </w:r>
    </w:p>
    <w:p w14:paraId="4471736E" w14:textId="77777777" w:rsidR="00A43207" w:rsidRDefault="00A43207" w:rsidP="00A43207">
      <w:pPr>
        <w:pStyle w:val="ListParagraph"/>
        <w:ind w:left="1440"/>
        <w:jc w:val="both"/>
        <w:rPr>
          <w:rFonts w:ascii="Avenir Next" w:hAnsi="Avenir Next" w:cs="Arial"/>
          <w:color w:val="7B7B7B" w:themeColor="accent3" w:themeShade="BF"/>
          <w:sz w:val="22"/>
          <w:szCs w:val="22"/>
          <w:lang w:val="en-GB"/>
        </w:rPr>
      </w:pPr>
    </w:p>
    <w:p w14:paraId="466CAF61" w14:textId="7CE3DBB1" w:rsidR="00A43207" w:rsidRDefault="00A43207" w:rsidP="00A43207">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 primary rule of private international law….applicable to this case is the</w:t>
      </w:r>
    </w:p>
    <w:p w14:paraId="03BFE9D6" w14:textId="77777777" w:rsidR="0081574B" w:rsidRDefault="00A43207" w:rsidP="00A43207">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principle of</w:t>
      </w:r>
      <w:r w:rsidR="0081574B">
        <w:rPr>
          <w:rFonts w:ascii="Avenir Next" w:hAnsi="Avenir Next" w:cs="Arial"/>
          <w:color w:val="7B7B7B" w:themeColor="accent3" w:themeShade="BF"/>
          <w:sz w:val="22"/>
          <w:szCs w:val="22"/>
          <w:lang w:val="en-GB"/>
        </w:rPr>
        <w:t xml:space="preserve"> (modified) universalism, which has been the golden thread running</w:t>
      </w:r>
    </w:p>
    <w:p w14:paraId="5373B38C" w14:textId="77777777" w:rsidR="0081574B" w:rsidRDefault="0081574B" w:rsidP="00A43207">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through English cross-border insolvency law since the eighteenth century. That</w:t>
      </w:r>
    </w:p>
    <w:p w14:paraId="2B112D4E" w14:textId="77777777" w:rsidR="0081574B" w:rsidRDefault="0081574B" w:rsidP="00A43207">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principle requires that English courts should, so far as is consistent with justice </w:t>
      </w:r>
    </w:p>
    <w:p w14:paraId="758004CB" w14:textId="4D03DFCD" w:rsidR="0081574B" w:rsidRDefault="0081574B" w:rsidP="00A43207">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and UK public policy, co-operate with the courts in the country of the principal</w:t>
      </w:r>
    </w:p>
    <w:p w14:paraId="28ADACD7" w14:textId="7E52288B" w:rsidR="0081574B" w:rsidRDefault="0081574B" w:rsidP="0081574B">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liquidation to ensure that all the company’s assets are distributed to its cred</w:t>
      </w:r>
      <w:r w:rsidRPr="0081574B">
        <w:rPr>
          <w:rFonts w:ascii="Avenir Next" w:hAnsi="Avenir Next" w:cs="Arial"/>
          <w:color w:val="7B7B7B" w:themeColor="accent3" w:themeShade="BF"/>
          <w:sz w:val="22"/>
          <w:szCs w:val="22"/>
          <w:lang w:val="en-GB"/>
        </w:rPr>
        <w:t>itors</w:t>
      </w:r>
    </w:p>
    <w:p w14:paraId="30EA5595" w14:textId="630EF060" w:rsidR="0081574B" w:rsidRPr="0081574B" w:rsidRDefault="0081574B" w:rsidP="0081574B">
      <w:pPr>
        <w:pStyle w:val="ListParagraph"/>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a single system of distribution.”</w:t>
      </w:r>
    </w:p>
    <w:p w14:paraId="2F9C1D81" w14:textId="77777777" w:rsidR="0081574B" w:rsidRDefault="0081574B" w:rsidP="00A43207">
      <w:pPr>
        <w:pStyle w:val="ListParagraph"/>
        <w:ind w:left="1440"/>
        <w:jc w:val="both"/>
        <w:rPr>
          <w:rFonts w:ascii="Avenir Next" w:hAnsi="Avenir Next" w:cs="Arial"/>
          <w:color w:val="7B7B7B" w:themeColor="accent3" w:themeShade="BF"/>
          <w:sz w:val="22"/>
          <w:szCs w:val="22"/>
          <w:lang w:val="en-GB"/>
        </w:rPr>
      </w:pPr>
    </w:p>
    <w:p w14:paraId="5BC4F5E2" w14:textId="6788BC44" w:rsidR="00A43207" w:rsidRDefault="0081574B" w:rsidP="0081574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The liquidator in a local (domestic) liquidation had to surrender assets in the local liquidation </w:t>
      </w:r>
      <w:r>
        <w:rPr>
          <w:rFonts w:ascii="Avenir Next" w:hAnsi="Avenir Next" w:cs="Arial"/>
          <w:color w:val="7B7B7B" w:themeColor="accent3" w:themeShade="BF"/>
          <w:sz w:val="22"/>
          <w:szCs w:val="22"/>
          <w:lang w:val="en-GB"/>
        </w:rPr>
        <w:tab/>
        <w:t xml:space="preserve">to the foreign liquidator for distribution under foreign laws. </w:t>
      </w:r>
    </w:p>
    <w:p w14:paraId="03AB7A96" w14:textId="648A85F6" w:rsidR="0081574B" w:rsidRDefault="0081574B" w:rsidP="0081574B">
      <w:pPr>
        <w:jc w:val="both"/>
        <w:rPr>
          <w:rFonts w:ascii="Avenir Next" w:hAnsi="Avenir Next" w:cs="Arial"/>
          <w:color w:val="7B7B7B" w:themeColor="accent3" w:themeShade="BF"/>
          <w:sz w:val="22"/>
          <w:szCs w:val="22"/>
          <w:lang w:val="en-GB"/>
        </w:rPr>
      </w:pPr>
    </w:p>
    <w:p w14:paraId="0EF082E6" w14:textId="6FD7CDF5" w:rsidR="009D390C" w:rsidRPr="004E22EA" w:rsidRDefault="009D390C" w:rsidP="004E22EA">
      <w:pPr>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3545948" w:rsidR="00AD6A7D" w:rsidRPr="009634F4" w:rsidRDefault="00F1597E" w:rsidP="00AD6A7D">
    <w:pPr>
      <w:pStyle w:val="Footer"/>
      <w:ind w:right="360"/>
      <w:rPr>
        <w:rFonts w:ascii="Avenir Next" w:hAnsi="Avenir Next" w:cs="Arial"/>
        <w:sz w:val="22"/>
        <w:szCs w:val="22"/>
      </w:rPr>
    </w:pPr>
    <w:r>
      <w:rPr>
        <w:rFonts w:ascii="Avenir Next" w:hAnsi="Avenir Next" w:cs="Arial"/>
        <w:sz w:val="22"/>
        <w:szCs w:val="22"/>
      </w:rPr>
      <w:t>FC202324-1365</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061A3B3B" w14:textId="24692A18" w:rsidR="00D741AD" w:rsidRDefault="00D741AD">
      <w:pPr>
        <w:pStyle w:val="FootnoteText"/>
      </w:pPr>
      <w:r>
        <w:rPr>
          <w:rStyle w:val="FootnoteReference"/>
        </w:rPr>
        <w:footnoteRef/>
      </w:r>
      <w:r>
        <w:t xml:space="preserve"> See J L Westbrook, “Global Insolvency Proceedings for a Global Market: The Universalist system and the Choice of a Central Court” (2018) 96 </w:t>
      </w:r>
      <w:r w:rsidRPr="00D741AD">
        <w:rPr>
          <w:i/>
          <w:iCs/>
        </w:rPr>
        <w:t>Texas Law Review</w:t>
      </w:r>
      <w:r>
        <w:t>, p 1473.</w:t>
      </w:r>
    </w:p>
  </w:footnote>
  <w:footnote w:id="2">
    <w:p w14:paraId="2738B739" w14:textId="17AD4C84" w:rsidR="00E40AA3" w:rsidRDefault="00E40AA3">
      <w:pPr>
        <w:pStyle w:val="FootnoteText"/>
      </w:pPr>
      <w:r>
        <w:rPr>
          <w:rStyle w:val="FootnoteReference"/>
        </w:rPr>
        <w:footnoteRef/>
      </w:r>
      <w:r>
        <w:t xml:space="preserve"> </w:t>
      </w:r>
      <w:hyperlink r:id="rId1" w:history="1">
        <w:r w:rsidRPr="007F36C7">
          <w:rPr>
            <w:rStyle w:val="Hyperlink"/>
          </w:rPr>
          <w:t>https://www.eesc.europa.eu/sites/default/files/resources/docs/ipol-juri_nt2010419633_en.pdf</w:t>
        </w:r>
      </w:hyperlink>
    </w:p>
    <w:p w14:paraId="1918E3D3" w14:textId="77777777" w:rsidR="00E40AA3" w:rsidRDefault="00E40AA3">
      <w:pPr>
        <w:pStyle w:val="FootnoteText"/>
      </w:pPr>
    </w:p>
  </w:footnote>
  <w:footnote w:id="3">
    <w:p w14:paraId="131F11D1" w14:textId="38A52B62" w:rsidR="00DC2DC8" w:rsidRDefault="00DC2DC8">
      <w:pPr>
        <w:pStyle w:val="FootnoteText"/>
      </w:pPr>
      <w:r>
        <w:rPr>
          <w:rStyle w:val="FootnoteReference"/>
        </w:rPr>
        <w:footnoteRef/>
      </w:r>
      <w:r>
        <w:t xml:space="preserve"> UNCITRAL itself developed a Practice Guide on Cross-Border Insolvency Agreements (2009) to provide a potential framework for co-operation under the MLCBI.</w:t>
      </w:r>
    </w:p>
  </w:footnote>
  <w:footnote w:id="4">
    <w:p w14:paraId="168DB475" w14:textId="7C0941C6" w:rsidR="00A43207" w:rsidRDefault="00A43207">
      <w:pPr>
        <w:pStyle w:val="FootnoteText"/>
      </w:pPr>
      <w:r>
        <w:rPr>
          <w:rStyle w:val="FootnoteReference"/>
        </w:rPr>
        <w:footnoteRef/>
      </w:r>
      <w:r>
        <w:t xml:space="preserve"> [2008] UKHL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6BB3AA5"/>
    <w:multiLevelType w:val="hybridMultilevel"/>
    <w:tmpl w:val="24CCF248"/>
    <w:lvl w:ilvl="0" w:tplc="63869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7F7C"/>
    <w:multiLevelType w:val="hybridMultilevel"/>
    <w:tmpl w:val="12C0B084"/>
    <w:lvl w:ilvl="0" w:tplc="824AE5F2">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843EE"/>
    <w:multiLevelType w:val="hybridMultilevel"/>
    <w:tmpl w:val="15D60146"/>
    <w:lvl w:ilvl="0" w:tplc="0AC2FB1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8"/>
  </w:num>
  <w:num w:numId="4">
    <w:abstractNumId w:val="4"/>
  </w:num>
  <w:num w:numId="5">
    <w:abstractNumId w:val="11"/>
  </w:num>
  <w:num w:numId="6">
    <w:abstractNumId w:val="17"/>
  </w:num>
  <w:num w:numId="7">
    <w:abstractNumId w:val="23"/>
  </w:num>
  <w:num w:numId="8">
    <w:abstractNumId w:val="16"/>
  </w:num>
  <w:num w:numId="9">
    <w:abstractNumId w:val="7"/>
  </w:num>
  <w:num w:numId="10">
    <w:abstractNumId w:val="10"/>
  </w:num>
  <w:num w:numId="11">
    <w:abstractNumId w:val="9"/>
  </w:num>
  <w:num w:numId="12">
    <w:abstractNumId w:val="6"/>
  </w:num>
  <w:num w:numId="13">
    <w:abstractNumId w:val="14"/>
  </w:num>
  <w:num w:numId="14">
    <w:abstractNumId w:val="0"/>
  </w:num>
  <w:num w:numId="15">
    <w:abstractNumId w:val="3"/>
  </w:num>
  <w:num w:numId="16">
    <w:abstractNumId w:val="15"/>
  </w:num>
  <w:num w:numId="17">
    <w:abstractNumId w:val="13"/>
  </w:num>
  <w:num w:numId="18">
    <w:abstractNumId w:val="21"/>
  </w:num>
  <w:num w:numId="19">
    <w:abstractNumId w:val="18"/>
  </w:num>
  <w:num w:numId="20">
    <w:abstractNumId w:val="24"/>
  </w:num>
  <w:num w:numId="21">
    <w:abstractNumId w:val="19"/>
  </w:num>
  <w:num w:numId="22">
    <w:abstractNumId w:val="12"/>
  </w:num>
  <w:num w:numId="23">
    <w:abstractNumId w:val="2"/>
  </w:num>
  <w:num w:numId="24">
    <w:abstractNumId w:val="5"/>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08E"/>
    <w:rsid w:val="00010BA0"/>
    <w:rsid w:val="000250C7"/>
    <w:rsid w:val="00037621"/>
    <w:rsid w:val="00044D46"/>
    <w:rsid w:val="00045088"/>
    <w:rsid w:val="00045904"/>
    <w:rsid w:val="00055893"/>
    <w:rsid w:val="00065166"/>
    <w:rsid w:val="00082609"/>
    <w:rsid w:val="000851CC"/>
    <w:rsid w:val="000908E9"/>
    <w:rsid w:val="00093BE8"/>
    <w:rsid w:val="000A68ED"/>
    <w:rsid w:val="000B1729"/>
    <w:rsid w:val="000B2D15"/>
    <w:rsid w:val="000B5FF1"/>
    <w:rsid w:val="000B609F"/>
    <w:rsid w:val="000D55A8"/>
    <w:rsid w:val="000D60AF"/>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71AE1"/>
    <w:rsid w:val="00173515"/>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03FB"/>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B4A33"/>
    <w:rsid w:val="003C4471"/>
    <w:rsid w:val="003D0A6D"/>
    <w:rsid w:val="003D2DA8"/>
    <w:rsid w:val="003E0B16"/>
    <w:rsid w:val="003E67D1"/>
    <w:rsid w:val="003F0554"/>
    <w:rsid w:val="003F5758"/>
    <w:rsid w:val="00405DC1"/>
    <w:rsid w:val="00411B48"/>
    <w:rsid w:val="00415F1F"/>
    <w:rsid w:val="0042108F"/>
    <w:rsid w:val="00430FED"/>
    <w:rsid w:val="0043427C"/>
    <w:rsid w:val="00434A8C"/>
    <w:rsid w:val="00444284"/>
    <w:rsid w:val="00444624"/>
    <w:rsid w:val="00445CE6"/>
    <w:rsid w:val="004534C2"/>
    <w:rsid w:val="0045683E"/>
    <w:rsid w:val="004608AF"/>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22EA"/>
    <w:rsid w:val="004E7B58"/>
    <w:rsid w:val="004F5FDF"/>
    <w:rsid w:val="005159EB"/>
    <w:rsid w:val="005177FE"/>
    <w:rsid w:val="0052263B"/>
    <w:rsid w:val="00524728"/>
    <w:rsid w:val="005331CA"/>
    <w:rsid w:val="00537970"/>
    <w:rsid w:val="00541BF2"/>
    <w:rsid w:val="00544127"/>
    <w:rsid w:val="00553EB2"/>
    <w:rsid w:val="00556A98"/>
    <w:rsid w:val="00560534"/>
    <w:rsid w:val="0056391B"/>
    <w:rsid w:val="005650E2"/>
    <w:rsid w:val="00567075"/>
    <w:rsid w:val="00575B2D"/>
    <w:rsid w:val="005833D0"/>
    <w:rsid w:val="005846F3"/>
    <w:rsid w:val="0058622F"/>
    <w:rsid w:val="00592F82"/>
    <w:rsid w:val="005A0CCA"/>
    <w:rsid w:val="005A726D"/>
    <w:rsid w:val="005B67AC"/>
    <w:rsid w:val="005C0CD3"/>
    <w:rsid w:val="005D1758"/>
    <w:rsid w:val="005D43E0"/>
    <w:rsid w:val="005D58A3"/>
    <w:rsid w:val="005E1B79"/>
    <w:rsid w:val="005F026D"/>
    <w:rsid w:val="005F2D0B"/>
    <w:rsid w:val="005F4B31"/>
    <w:rsid w:val="005F6250"/>
    <w:rsid w:val="00602756"/>
    <w:rsid w:val="00610388"/>
    <w:rsid w:val="00612CA5"/>
    <w:rsid w:val="006153EC"/>
    <w:rsid w:val="0061611D"/>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40288"/>
    <w:rsid w:val="00752D49"/>
    <w:rsid w:val="007603F5"/>
    <w:rsid w:val="00764DB0"/>
    <w:rsid w:val="0076764D"/>
    <w:rsid w:val="0077498C"/>
    <w:rsid w:val="00784128"/>
    <w:rsid w:val="00793173"/>
    <w:rsid w:val="0079379A"/>
    <w:rsid w:val="007C1459"/>
    <w:rsid w:val="007C1FCC"/>
    <w:rsid w:val="007C6201"/>
    <w:rsid w:val="007D7C92"/>
    <w:rsid w:val="007E1154"/>
    <w:rsid w:val="007E277F"/>
    <w:rsid w:val="007F41F8"/>
    <w:rsid w:val="007F45F1"/>
    <w:rsid w:val="008031A7"/>
    <w:rsid w:val="0080454E"/>
    <w:rsid w:val="00804C32"/>
    <w:rsid w:val="00805089"/>
    <w:rsid w:val="00806302"/>
    <w:rsid w:val="00807119"/>
    <w:rsid w:val="0081574B"/>
    <w:rsid w:val="0082483F"/>
    <w:rsid w:val="008279C0"/>
    <w:rsid w:val="00827D56"/>
    <w:rsid w:val="0085281F"/>
    <w:rsid w:val="008723F3"/>
    <w:rsid w:val="00875FCA"/>
    <w:rsid w:val="00881DE6"/>
    <w:rsid w:val="008837A6"/>
    <w:rsid w:val="0089145D"/>
    <w:rsid w:val="008A6CFE"/>
    <w:rsid w:val="008B5333"/>
    <w:rsid w:val="008B6223"/>
    <w:rsid w:val="008C66E0"/>
    <w:rsid w:val="008D40C9"/>
    <w:rsid w:val="008E3339"/>
    <w:rsid w:val="008F20FC"/>
    <w:rsid w:val="008F6301"/>
    <w:rsid w:val="009021BC"/>
    <w:rsid w:val="00905A43"/>
    <w:rsid w:val="00907B3A"/>
    <w:rsid w:val="00912C79"/>
    <w:rsid w:val="009345EE"/>
    <w:rsid w:val="00942123"/>
    <w:rsid w:val="0095207B"/>
    <w:rsid w:val="00955AF1"/>
    <w:rsid w:val="00962045"/>
    <w:rsid w:val="009634F4"/>
    <w:rsid w:val="00991428"/>
    <w:rsid w:val="00992676"/>
    <w:rsid w:val="009B0723"/>
    <w:rsid w:val="009B07AD"/>
    <w:rsid w:val="009B0883"/>
    <w:rsid w:val="009B15E2"/>
    <w:rsid w:val="009B24F5"/>
    <w:rsid w:val="009C0B8E"/>
    <w:rsid w:val="009C1BC8"/>
    <w:rsid w:val="009C2442"/>
    <w:rsid w:val="009D0811"/>
    <w:rsid w:val="009D0EE1"/>
    <w:rsid w:val="009D390C"/>
    <w:rsid w:val="009E1027"/>
    <w:rsid w:val="009E2AEB"/>
    <w:rsid w:val="009E2E27"/>
    <w:rsid w:val="009E4DE3"/>
    <w:rsid w:val="009E59B9"/>
    <w:rsid w:val="00A005FC"/>
    <w:rsid w:val="00A047EE"/>
    <w:rsid w:val="00A2274A"/>
    <w:rsid w:val="00A235B7"/>
    <w:rsid w:val="00A407EF"/>
    <w:rsid w:val="00A43207"/>
    <w:rsid w:val="00A458BE"/>
    <w:rsid w:val="00A46B4C"/>
    <w:rsid w:val="00A5117B"/>
    <w:rsid w:val="00A51352"/>
    <w:rsid w:val="00A54909"/>
    <w:rsid w:val="00A60074"/>
    <w:rsid w:val="00A6511C"/>
    <w:rsid w:val="00A6627C"/>
    <w:rsid w:val="00A71019"/>
    <w:rsid w:val="00A81029"/>
    <w:rsid w:val="00A83A2F"/>
    <w:rsid w:val="00A96489"/>
    <w:rsid w:val="00A97725"/>
    <w:rsid w:val="00AB0F57"/>
    <w:rsid w:val="00AB384F"/>
    <w:rsid w:val="00AB685C"/>
    <w:rsid w:val="00AB6C2D"/>
    <w:rsid w:val="00AC3839"/>
    <w:rsid w:val="00AC7082"/>
    <w:rsid w:val="00AC7EE6"/>
    <w:rsid w:val="00AD456E"/>
    <w:rsid w:val="00AD6A7D"/>
    <w:rsid w:val="00AD731C"/>
    <w:rsid w:val="00AF228E"/>
    <w:rsid w:val="00B14819"/>
    <w:rsid w:val="00B17AA9"/>
    <w:rsid w:val="00B62B8A"/>
    <w:rsid w:val="00B72AE1"/>
    <w:rsid w:val="00B736DF"/>
    <w:rsid w:val="00B74F4D"/>
    <w:rsid w:val="00B74FBD"/>
    <w:rsid w:val="00B82586"/>
    <w:rsid w:val="00B86DB1"/>
    <w:rsid w:val="00B87869"/>
    <w:rsid w:val="00BB0F2B"/>
    <w:rsid w:val="00BD3ED7"/>
    <w:rsid w:val="00BE3F4C"/>
    <w:rsid w:val="00BF1C6F"/>
    <w:rsid w:val="00BF50F7"/>
    <w:rsid w:val="00C02F29"/>
    <w:rsid w:val="00C03BA6"/>
    <w:rsid w:val="00C053F7"/>
    <w:rsid w:val="00C22A25"/>
    <w:rsid w:val="00C33C6C"/>
    <w:rsid w:val="00C3478E"/>
    <w:rsid w:val="00C35671"/>
    <w:rsid w:val="00C35B77"/>
    <w:rsid w:val="00C376EB"/>
    <w:rsid w:val="00C46EC1"/>
    <w:rsid w:val="00C53E2C"/>
    <w:rsid w:val="00C550C8"/>
    <w:rsid w:val="00C606C3"/>
    <w:rsid w:val="00C62277"/>
    <w:rsid w:val="00C72848"/>
    <w:rsid w:val="00C7736C"/>
    <w:rsid w:val="00C82D87"/>
    <w:rsid w:val="00C8712A"/>
    <w:rsid w:val="00C963D3"/>
    <w:rsid w:val="00CB2CBB"/>
    <w:rsid w:val="00CB3E1F"/>
    <w:rsid w:val="00CB7CAC"/>
    <w:rsid w:val="00CC098C"/>
    <w:rsid w:val="00CC1B8E"/>
    <w:rsid w:val="00CC5335"/>
    <w:rsid w:val="00CC5BA4"/>
    <w:rsid w:val="00CD4998"/>
    <w:rsid w:val="00CE1035"/>
    <w:rsid w:val="00CF2819"/>
    <w:rsid w:val="00CF4F9D"/>
    <w:rsid w:val="00CF70DC"/>
    <w:rsid w:val="00D104E4"/>
    <w:rsid w:val="00D148DC"/>
    <w:rsid w:val="00D17FDC"/>
    <w:rsid w:val="00D271F1"/>
    <w:rsid w:val="00D63EFD"/>
    <w:rsid w:val="00D741AD"/>
    <w:rsid w:val="00D74C13"/>
    <w:rsid w:val="00D84752"/>
    <w:rsid w:val="00D86B3B"/>
    <w:rsid w:val="00D8748A"/>
    <w:rsid w:val="00D93196"/>
    <w:rsid w:val="00DB243C"/>
    <w:rsid w:val="00DB482A"/>
    <w:rsid w:val="00DB56F2"/>
    <w:rsid w:val="00DB6EF5"/>
    <w:rsid w:val="00DC0391"/>
    <w:rsid w:val="00DC2DC8"/>
    <w:rsid w:val="00DC3089"/>
    <w:rsid w:val="00DC4420"/>
    <w:rsid w:val="00DD0802"/>
    <w:rsid w:val="00DD2E11"/>
    <w:rsid w:val="00DE03AF"/>
    <w:rsid w:val="00DE121C"/>
    <w:rsid w:val="00DE6633"/>
    <w:rsid w:val="00DF75F8"/>
    <w:rsid w:val="00DF7A3A"/>
    <w:rsid w:val="00E00C00"/>
    <w:rsid w:val="00E07C5A"/>
    <w:rsid w:val="00E15BA9"/>
    <w:rsid w:val="00E24AEA"/>
    <w:rsid w:val="00E26E19"/>
    <w:rsid w:val="00E40AA3"/>
    <w:rsid w:val="00E450A4"/>
    <w:rsid w:val="00E46C2D"/>
    <w:rsid w:val="00E506BE"/>
    <w:rsid w:val="00E55547"/>
    <w:rsid w:val="00E60919"/>
    <w:rsid w:val="00E6302B"/>
    <w:rsid w:val="00E6452F"/>
    <w:rsid w:val="00E64F45"/>
    <w:rsid w:val="00E6666B"/>
    <w:rsid w:val="00E6742D"/>
    <w:rsid w:val="00E71CB0"/>
    <w:rsid w:val="00E77C3D"/>
    <w:rsid w:val="00E909F0"/>
    <w:rsid w:val="00E93993"/>
    <w:rsid w:val="00E952AE"/>
    <w:rsid w:val="00EA0913"/>
    <w:rsid w:val="00EB45AC"/>
    <w:rsid w:val="00ED0BC4"/>
    <w:rsid w:val="00EE0BA0"/>
    <w:rsid w:val="00EE4971"/>
    <w:rsid w:val="00EE744D"/>
    <w:rsid w:val="00EF090E"/>
    <w:rsid w:val="00EF23A4"/>
    <w:rsid w:val="00F033DA"/>
    <w:rsid w:val="00F1597E"/>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5E9E"/>
    <w:rsid w:val="00FC7B47"/>
    <w:rsid w:val="00FD035C"/>
    <w:rsid w:val="00FD1A35"/>
    <w:rsid w:val="00FD36C5"/>
    <w:rsid w:val="00FD6310"/>
    <w:rsid w:val="00FD7C7B"/>
    <w:rsid w:val="00FE1D12"/>
    <w:rsid w:val="00FE2122"/>
    <w:rsid w:val="00FE2A86"/>
    <w:rsid w:val="00FE552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4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sites/default/files/resources/docs/ipol-juri_nt201041963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Marili Theunissen (ZA)</cp:lastModifiedBy>
  <cp:revision>2</cp:revision>
  <cp:lastPrinted>2019-09-04T15:45:00Z</cp:lastPrinted>
  <dcterms:created xsi:type="dcterms:W3CDTF">2023-10-14T23:22:00Z</dcterms:created>
  <dcterms:modified xsi:type="dcterms:W3CDTF">2023-10-14T23:22:00Z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8089a-dfcd-47e0-b4db-0c235cc9ffc9_Enabled">
    <vt:lpwstr>true</vt:lpwstr>
  </property>
  <property fmtid="{D5CDD505-2E9C-101B-9397-08002B2CF9AE}" pid="3" name="MSIP_Label_c698089a-dfcd-47e0-b4db-0c235cc9ffc9_SetDate">
    <vt:lpwstr>2023-10-13T20:34:19Z</vt:lpwstr>
  </property>
  <property fmtid="{D5CDD505-2E9C-101B-9397-08002B2CF9AE}" pid="4" name="MSIP_Label_c698089a-dfcd-47e0-b4db-0c235cc9ffc9_Method">
    <vt:lpwstr>Privileged</vt:lpwstr>
  </property>
  <property fmtid="{D5CDD505-2E9C-101B-9397-08002B2CF9AE}" pid="5" name="MSIP_Label_c698089a-dfcd-47e0-b4db-0c235cc9ffc9_Name">
    <vt:lpwstr>Unresctricted</vt:lpwstr>
  </property>
  <property fmtid="{D5CDD505-2E9C-101B-9397-08002B2CF9AE}" pid="6" name="MSIP_Label_c698089a-dfcd-47e0-b4db-0c235cc9ffc9_SiteId">
    <vt:lpwstr>5be1f46d-495f-465b-9507-996e8c8cdcb6</vt:lpwstr>
  </property>
  <property fmtid="{D5CDD505-2E9C-101B-9397-08002B2CF9AE}" pid="7" name="MSIP_Label_c698089a-dfcd-47e0-b4db-0c235cc9ffc9_ActionId">
    <vt:lpwstr>3a084d10-2be7-4fee-9e73-136aaff23f5a</vt:lpwstr>
  </property>
  <property fmtid="{D5CDD505-2E9C-101B-9397-08002B2CF9AE}" pid="8" name="MSIP_Label_c698089a-dfcd-47e0-b4db-0c235cc9ffc9_ContentBits">
    <vt:lpwstr>0</vt:lpwstr>
  </property>
</Properties>
</file>