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Akapitzlist"/>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C3B8F" w:rsidRDefault="00B736DF" w:rsidP="009E1027">
      <w:pPr>
        <w:pStyle w:val="Akapitzlist"/>
        <w:numPr>
          <w:ilvl w:val="0"/>
          <w:numId w:val="12"/>
        </w:numPr>
        <w:ind w:left="426"/>
        <w:jc w:val="both"/>
        <w:rPr>
          <w:rFonts w:ascii="Avenir Next" w:hAnsi="Avenir Next" w:cs="Arial"/>
          <w:sz w:val="22"/>
          <w:szCs w:val="22"/>
          <w:highlight w:val="yellow"/>
          <w:lang w:val="en-GB"/>
        </w:rPr>
      </w:pPr>
      <w:r w:rsidRPr="008C3B8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Akapitzlist"/>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Akapitzlist"/>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Akapitzlist"/>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C3B8F" w:rsidRDefault="00161F1B" w:rsidP="009E1027">
      <w:pPr>
        <w:pStyle w:val="Akapitzlist"/>
        <w:numPr>
          <w:ilvl w:val="0"/>
          <w:numId w:val="13"/>
        </w:numPr>
        <w:ind w:left="426"/>
        <w:jc w:val="both"/>
        <w:rPr>
          <w:rFonts w:ascii="Avenir Next" w:hAnsi="Avenir Next" w:cs="Arial"/>
          <w:sz w:val="22"/>
          <w:szCs w:val="22"/>
          <w:highlight w:val="yellow"/>
          <w:lang w:val="en-GB"/>
        </w:rPr>
      </w:pPr>
      <w:r w:rsidRPr="008C3B8F">
        <w:rPr>
          <w:rFonts w:ascii="Avenir Next" w:hAnsi="Avenir Next" w:cs="Arial"/>
          <w:sz w:val="22"/>
          <w:szCs w:val="22"/>
          <w:highlight w:val="yellow"/>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Akapitzlist"/>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Akapitzlist"/>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Akapitzlist"/>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Akapitzlist"/>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C3B8F" w:rsidRDefault="009E2E27" w:rsidP="008031A7">
      <w:pPr>
        <w:pStyle w:val="Akapitzlist"/>
        <w:numPr>
          <w:ilvl w:val="0"/>
          <w:numId w:val="14"/>
        </w:numPr>
        <w:ind w:left="426"/>
        <w:jc w:val="both"/>
        <w:rPr>
          <w:rFonts w:ascii="Avenir Next" w:hAnsi="Avenir Next" w:cs="Arial"/>
          <w:sz w:val="22"/>
          <w:szCs w:val="22"/>
          <w:highlight w:val="yellow"/>
          <w:lang w:val="en-GB"/>
        </w:rPr>
      </w:pPr>
      <w:r w:rsidRPr="008C3B8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Akapitzlist"/>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Akapitzlist"/>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Akapitzlist"/>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C3B8F" w:rsidRDefault="009E2E27" w:rsidP="008031A7">
      <w:pPr>
        <w:pStyle w:val="Akapitzlist"/>
        <w:numPr>
          <w:ilvl w:val="0"/>
          <w:numId w:val="15"/>
        </w:numPr>
        <w:ind w:left="426"/>
        <w:jc w:val="both"/>
        <w:rPr>
          <w:rFonts w:ascii="Avenir Next" w:hAnsi="Avenir Next" w:cs="Arial"/>
          <w:sz w:val="22"/>
          <w:szCs w:val="22"/>
          <w:highlight w:val="yellow"/>
          <w:lang w:val="en-GB"/>
        </w:rPr>
      </w:pPr>
      <w:r w:rsidRPr="008C3B8F">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Akapitzlist"/>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C3B8F" w:rsidRDefault="00A235B7" w:rsidP="006D01C2">
      <w:pPr>
        <w:pStyle w:val="Akapitzlist"/>
        <w:numPr>
          <w:ilvl w:val="0"/>
          <w:numId w:val="16"/>
        </w:numPr>
        <w:ind w:left="426"/>
        <w:jc w:val="both"/>
        <w:rPr>
          <w:rFonts w:ascii="Avenir Next" w:hAnsi="Avenir Next" w:cs="Arial"/>
          <w:sz w:val="22"/>
          <w:szCs w:val="22"/>
          <w:highlight w:val="yellow"/>
          <w:lang w:val="en-GB"/>
        </w:rPr>
      </w:pPr>
      <w:r w:rsidRPr="008C3B8F">
        <w:rPr>
          <w:rFonts w:ascii="Avenir Next" w:hAnsi="Avenir Next" w:cs="Arial"/>
          <w:sz w:val="22"/>
          <w:szCs w:val="22"/>
          <w:highlight w:val="yellow"/>
          <w:lang w:val="en-GB"/>
        </w:rPr>
        <w:t>The statement</w:t>
      </w:r>
      <w:r w:rsidR="0037465A" w:rsidRPr="008C3B8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Akapitzlist"/>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Akapitzlist"/>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Akapitzlist"/>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Akapitzlist"/>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Akapitzlist"/>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Akapitzlist"/>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C3B8F" w:rsidRDefault="00CB2CBB" w:rsidP="006D01C2">
      <w:pPr>
        <w:pStyle w:val="Akapitzlist"/>
        <w:numPr>
          <w:ilvl w:val="0"/>
          <w:numId w:val="17"/>
        </w:numPr>
        <w:ind w:left="426"/>
        <w:jc w:val="both"/>
        <w:rPr>
          <w:rFonts w:ascii="Avenir Next" w:eastAsiaTheme="minorHAnsi" w:hAnsi="Avenir Next" w:cs="Arial"/>
          <w:sz w:val="22"/>
          <w:szCs w:val="22"/>
          <w:highlight w:val="yellow"/>
          <w:lang w:val="en-GB"/>
        </w:rPr>
      </w:pPr>
      <w:r w:rsidRPr="008C3B8F">
        <w:rPr>
          <w:rFonts w:ascii="Avenir Next" w:eastAsiaTheme="minorHAnsi" w:hAnsi="Avenir Next" w:cs="Arial"/>
          <w:sz w:val="22"/>
          <w:szCs w:val="22"/>
          <w:highlight w:val="yellow"/>
          <w:lang w:val="en-GB"/>
        </w:rPr>
        <w:t>Private International Law</w:t>
      </w:r>
      <w:r w:rsidR="00991428" w:rsidRPr="008C3B8F">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Akapitzlist"/>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Akapitzlist"/>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C3B8F" w:rsidRDefault="004D1A5A" w:rsidP="006D01C2">
      <w:pPr>
        <w:pStyle w:val="Akapitzlist"/>
        <w:numPr>
          <w:ilvl w:val="0"/>
          <w:numId w:val="18"/>
        </w:numPr>
        <w:ind w:left="426"/>
        <w:jc w:val="both"/>
        <w:rPr>
          <w:rFonts w:ascii="Avenir Next" w:hAnsi="Avenir Next" w:cs="Arial"/>
          <w:sz w:val="22"/>
          <w:szCs w:val="22"/>
          <w:highlight w:val="yellow"/>
          <w:lang w:val="en-GB"/>
        </w:rPr>
      </w:pPr>
      <w:r w:rsidRPr="008C3B8F">
        <w:rPr>
          <w:rFonts w:ascii="Avenir Next" w:hAnsi="Avenir Next" w:cs="Arial"/>
          <w:sz w:val="22"/>
          <w:szCs w:val="22"/>
          <w:highlight w:val="yellow"/>
          <w:lang w:val="en-GB"/>
        </w:rPr>
        <w:t>UNCITRAL Model Law on Cross-border Insolvency (1997)</w:t>
      </w:r>
      <w:r w:rsidR="00912C79" w:rsidRPr="008C3B8F">
        <w:rPr>
          <w:rFonts w:ascii="Avenir Next" w:hAnsi="Avenir Next" w:cs="Arial"/>
          <w:sz w:val="22"/>
          <w:szCs w:val="22"/>
          <w:highlight w:val="yellow"/>
          <w:lang w:val="en-GB"/>
        </w:rPr>
        <w:t>.</w:t>
      </w:r>
      <w:r w:rsidRPr="008C3B8F">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Akapitzlist"/>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Akapitzlist"/>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Akapitzlist"/>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Akapitzlist"/>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C3B8F" w:rsidRDefault="001A7E9A" w:rsidP="006D01C2">
      <w:pPr>
        <w:pStyle w:val="Akapitzlist"/>
        <w:numPr>
          <w:ilvl w:val="0"/>
          <w:numId w:val="19"/>
        </w:numPr>
        <w:ind w:left="426"/>
        <w:jc w:val="both"/>
        <w:rPr>
          <w:rFonts w:ascii="Avenir Next" w:eastAsiaTheme="minorHAnsi" w:hAnsi="Avenir Next" w:cs="Arial"/>
          <w:sz w:val="22"/>
          <w:szCs w:val="22"/>
          <w:highlight w:val="yellow"/>
          <w:lang w:val="en-GB"/>
        </w:rPr>
      </w:pPr>
      <w:r w:rsidRPr="008C3B8F">
        <w:rPr>
          <w:rFonts w:ascii="Avenir Next" w:hAnsi="Avenir Next" w:cs="Arial"/>
          <w:sz w:val="22"/>
          <w:szCs w:val="22"/>
          <w:highlight w:val="yellow"/>
          <w:lang w:val="en-GB"/>
        </w:rPr>
        <w:t>Havana Convention on Private International Law (1928)</w:t>
      </w:r>
      <w:r w:rsidRPr="008C3B8F">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Akapitzlist"/>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Akapitzlist"/>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Akapitzlist"/>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C3B8F" w:rsidRDefault="0082483F" w:rsidP="006D01C2">
      <w:pPr>
        <w:pStyle w:val="Akapitzlist"/>
        <w:numPr>
          <w:ilvl w:val="0"/>
          <w:numId w:val="20"/>
        </w:numPr>
        <w:ind w:left="426"/>
        <w:jc w:val="both"/>
        <w:rPr>
          <w:rFonts w:ascii="Avenir Next" w:hAnsi="Avenir Next" w:cs="Arial"/>
          <w:sz w:val="22"/>
          <w:szCs w:val="22"/>
          <w:highlight w:val="yellow"/>
          <w:lang w:val="en-GB"/>
        </w:rPr>
      </w:pPr>
      <w:r w:rsidRPr="008C3B8F">
        <w:rPr>
          <w:rFonts w:ascii="Avenir Next" w:hAnsi="Avenir Next" w:cs="Arial"/>
          <w:sz w:val="22"/>
          <w:szCs w:val="22"/>
          <w:highlight w:val="yellow"/>
          <w:lang w:val="en-GB"/>
        </w:rPr>
        <w:t>Co</w:t>
      </w:r>
      <w:r w:rsidR="00D17FDC" w:rsidRPr="008C3B8F">
        <w:rPr>
          <w:rFonts w:ascii="Avenir Next" w:hAnsi="Avenir Next" w:cs="Arial"/>
          <w:sz w:val="22"/>
          <w:szCs w:val="22"/>
          <w:highlight w:val="yellow"/>
          <w:lang w:val="en-GB"/>
        </w:rPr>
        <w:t>-</w:t>
      </w:r>
      <w:r w:rsidRPr="008C3B8F">
        <w:rPr>
          <w:rFonts w:ascii="Avenir Next" w:hAnsi="Avenir Next" w:cs="Arial"/>
          <w:sz w:val="22"/>
          <w:szCs w:val="22"/>
          <w:highlight w:val="yellow"/>
          <w:lang w:val="en-GB"/>
        </w:rPr>
        <w:t>operation and co</w:t>
      </w:r>
      <w:r w:rsidR="00D17FDC" w:rsidRPr="008C3B8F">
        <w:rPr>
          <w:rFonts w:ascii="Avenir Next" w:hAnsi="Avenir Next" w:cs="Arial"/>
          <w:sz w:val="22"/>
          <w:szCs w:val="22"/>
          <w:highlight w:val="yellow"/>
          <w:lang w:val="en-GB"/>
        </w:rPr>
        <w:t>-</w:t>
      </w:r>
      <w:r w:rsidRPr="008C3B8F">
        <w:rPr>
          <w:rFonts w:ascii="Avenir Next" w:hAnsi="Avenir Next" w:cs="Arial"/>
          <w:sz w:val="22"/>
          <w:szCs w:val="22"/>
          <w:highlight w:val="yellow"/>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Akapitzlist"/>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Akapitzlist"/>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C3B8F" w:rsidRDefault="00ED0BC4" w:rsidP="00286AE6">
      <w:pPr>
        <w:pStyle w:val="Akapitzlist"/>
        <w:numPr>
          <w:ilvl w:val="0"/>
          <w:numId w:val="21"/>
        </w:numPr>
        <w:ind w:left="426"/>
        <w:jc w:val="both"/>
        <w:rPr>
          <w:rFonts w:ascii="Avenir Next" w:eastAsiaTheme="minorHAnsi" w:hAnsi="Avenir Next" w:cs="Arial"/>
          <w:sz w:val="22"/>
          <w:szCs w:val="22"/>
          <w:highlight w:val="yellow"/>
          <w:lang w:val="en-GB"/>
        </w:rPr>
      </w:pPr>
      <w:r w:rsidRPr="008C3B8F">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Akapitzlist"/>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5972436" w:rsidR="009B07AD" w:rsidRPr="00927F5D" w:rsidRDefault="008C3B8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 set of rules that governs cross-border insolvency cases where the debtor or the assets of the debtor </w:t>
      </w:r>
      <w:r w:rsidR="00D17A02">
        <w:rPr>
          <w:rFonts w:ascii="Avenir Next" w:hAnsi="Avenir Next" w:cs="Arial"/>
          <w:color w:val="7B7B7B" w:themeColor="accent3" w:themeShade="BF"/>
          <w:sz w:val="22"/>
          <w:szCs w:val="22"/>
          <w:lang w:val="en-GB"/>
        </w:rPr>
        <w:t>are in</w:t>
      </w:r>
      <w:r>
        <w:rPr>
          <w:rFonts w:ascii="Avenir Next" w:hAnsi="Avenir Next" w:cs="Arial"/>
          <w:color w:val="7B7B7B" w:themeColor="accent3" w:themeShade="BF"/>
          <w:sz w:val="22"/>
          <w:szCs w:val="22"/>
          <w:lang w:val="en-GB"/>
        </w:rPr>
        <w:t xml:space="preserve"> more than one country.</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06389B32" w:rsidR="009B07AD" w:rsidRPr="00827D56" w:rsidRDefault="00F60484" w:rsidP="00D17A02">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Those are to opposing approaches to cross-border insolvency. Universality advocates for</w:t>
      </w:r>
      <w:r w:rsidR="00D17A0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one insolvency proceeding covering all the debtors’ assets and debts, regardless of the location. All claims are treated equally, assets are treated as one estate. In theory</w:t>
      </w:r>
      <w:r w:rsidR="00976C9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this approach should limit costs and be more efficient in execution.  Territoriality – contrary to the above, proposes that the insolvency proceeding should be open</w:t>
      </w:r>
      <w:r w:rsidR="00976C9C">
        <w:rPr>
          <w:rFonts w:ascii="Avenir Next" w:hAnsi="Avenir Next" w:cs="Arial"/>
          <w:color w:val="7B7B7B" w:themeColor="accent3" w:themeShade="BF"/>
          <w:sz w:val="22"/>
          <w:szCs w:val="22"/>
          <w:lang w:val="en-GB"/>
        </w:rPr>
        <w:t xml:space="preserve"> separately</w:t>
      </w:r>
      <w:r>
        <w:rPr>
          <w:rFonts w:ascii="Avenir Next" w:hAnsi="Avenir Next" w:cs="Arial"/>
          <w:color w:val="7B7B7B" w:themeColor="accent3" w:themeShade="BF"/>
          <w:sz w:val="22"/>
          <w:szCs w:val="22"/>
          <w:lang w:val="en-GB"/>
        </w:rPr>
        <w:t xml:space="preserve"> in every country that the debtor has assets. All jurisdictions handle those cases separately</w:t>
      </w:r>
      <w:r w:rsidR="00976C9C">
        <w:rPr>
          <w:rFonts w:ascii="Avenir Next" w:hAnsi="Avenir Next" w:cs="Arial"/>
          <w:color w:val="7B7B7B" w:themeColor="accent3" w:themeShade="BF"/>
          <w:sz w:val="22"/>
          <w:szCs w:val="22"/>
          <w:lang w:val="en-GB"/>
        </w:rPr>
        <w:t>, not as a whole</w:t>
      </w:r>
      <w:r>
        <w:rPr>
          <w:rFonts w:ascii="Avenir Next" w:hAnsi="Avenir Next" w:cs="Arial"/>
          <w:color w:val="7B7B7B" w:themeColor="accent3" w:themeShade="BF"/>
          <w:sz w:val="22"/>
          <w:szCs w:val="22"/>
          <w:lang w:val="en-GB"/>
        </w:rPr>
        <w:t>. This approach protects local creditors</w:t>
      </w:r>
      <w:r w:rsidR="00976C9C">
        <w:rPr>
          <w:rFonts w:ascii="Avenir Next" w:hAnsi="Avenir Next" w:cs="Arial"/>
          <w:color w:val="7B7B7B" w:themeColor="accent3" w:themeShade="BF"/>
          <w:sz w:val="22"/>
          <w:szCs w:val="22"/>
          <w:lang w:val="en-GB"/>
        </w:rPr>
        <w:t xml:space="preserve"> but multiples costs and time effort.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88FAD54" w:rsidR="00C72848" w:rsidRPr="00D17A02" w:rsidRDefault="00F60484" w:rsidP="00D17A02">
      <w:pPr>
        <w:pStyle w:val="Akapitzlist"/>
        <w:numPr>
          <w:ilvl w:val="0"/>
          <w:numId w:val="30"/>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lastRenderedPageBreak/>
        <w:t xml:space="preserve">UAE – reform of insolvency laws in 2016 and 2019 introduction of Federal Law No. 9 that replaced previous commercial code. The law introduced provisions like the protection of debtors from prosecution, the possibility of financial restructuring outside formal insolvency proceedings, and the introduction of a bankruptcy trustee system. </w:t>
      </w:r>
    </w:p>
    <w:p w14:paraId="02772DC1" w14:textId="5857DF35" w:rsidR="00F60484" w:rsidRPr="00D17A02" w:rsidRDefault="00FB024E" w:rsidP="00D17A02">
      <w:pPr>
        <w:pStyle w:val="Akapitzlist"/>
        <w:numPr>
          <w:ilvl w:val="0"/>
          <w:numId w:val="30"/>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Saudi Arabia – 2018, reform of Bankruptcy law. A new code was introduced, with reorganization and liquidation as a form of bankruptcy proceedings.</w:t>
      </w:r>
    </w:p>
    <w:p w14:paraId="685EB357" w14:textId="3BB6FBAA" w:rsidR="00FB024E" w:rsidRPr="00D17A02" w:rsidRDefault="00FB024E" w:rsidP="00D17A02">
      <w:pPr>
        <w:pStyle w:val="Akapitzlist"/>
        <w:numPr>
          <w:ilvl w:val="0"/>
          <w:numId w:val="30"/>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 xml:space="preserve">Dubai – 2019, The DIFC (Dubai International Financial Centre) adopted new insolvency law regime based on UNCITRAL Model Law on Cross-Border Insolvency.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94C22AC" w:rsidR="00544127" w:rsidRDefault="00FB024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goals of both proceedings are different:</w:t>
      </w:r>
    </w:p>
    <w:p w14:paraId="4A637290" w14:textId="6B39C35F" w:rsidR="00544127" w:rsidRPr="00D17A02" w:rsidRDefault="00FB024E" w:rsidP="00D17A02">
      <w:pPr>
        <w:pStyle w:val="Akapitzlist"/>
        <w:numPr>
          <w:ilvl w:val="0"/>
          <w:numId w:val="30"/>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For individuals, the main objective is to provide them with fresh start by discharging their debt, protect the debtor from potential harassment by creditors, at some cases allowing them to keep some of the assets required to maintain day-to-day life. This individual at the end of a process should “go back” to the society, work, pay taxes</w:t>
      </w:r>
      <w:r w:rsidR="005B0988" w:rsidRPr="00D17A02">
        <w:rPr>
          <w:rFonts w:ascii="Avenir Next" w:hAnsi="Avenir Next" w:cs="Arial"/>
          <w:color w:val="7B7B7B" w:themeColor="accent3" w:themeShade="BF"/>
          <w:sz w:val="22"/>
          <w:szCs w:val="22"/>
          <w:lang w:val="en-GB"/>
        </w:rPr>
        <w:t>, regain financial stability.</w:t>
      </w:r>
    </w:p>
    <w:p w14:paraId="7F1701AF" w14:textId="557E2F0E" w:rsidR="005B0988" w:rsidRPr="00D17A02" w:rsidRDefault="005B0988" w:rsidP="00D17A02">
      <w:pPr>
        <w:pStyle w:val="Akapitzlist"/>
        <w:numPr>
          <w:ilvl w:val="0"/>
          <w:numId w:val="30"/>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For corporations, the main objective is to preserve the business or viable parts of it, not necessarily by saving the whole company. The creditors should be satisfied (even partially) by the assets of the corporation. The other goal is the assessment why the insolvency occurred, what led to it and, if there’s a need – imposing personal liability on the responsible individuals.</w:t>
      </w:r>
    </w:p>
    <w:p w14:paraId="02E5748A" w14:textId="77777777" w:rsidR="005B0988" w:rsidRPr="00D17A02" w:rsidRDefault="005B0988" w:rsidP="005B0988">
      <w:pPr>
        <w:jc w:val="both"/>
        <w:rPr>
          <w:rFonts w:ascii="Avenir Next" w:hAnsi="Avenir Next" w:cs="Arial"/>
          <w:color w:val="7B7B7B" w:themeColor="accent3" w:themeShade="BF"/>
          <w:sz w:val="22"/>
          <w:szCs w:val="22"/>
          <w:lang w:val="en-GB"/>
        </w:rPr>
      </w:pPr>
    </w:p>
    <w:p w14:paraId="04604E41" w14:textId="5CD8F566" w:rsidR="005B0988" w:rsidRPr="00D17A02" w:rsidRDefault="005B0988" w:rsidP="005B0988">
      <w:p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In short: for individuals – second chance and rehabilitation, even if creditors’ claims are not satisfied, for corporations – fulfilment of claims from the assets and investigation on reasons that led to insolvency.</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774230A" w:rsidR="00DF75F8" w:rsidRDefault="005B098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Main difficulties can be divided into:</w:t>
      </w:r>
    </w:p>
    <w:p w14:paraId="3BAA9D68" w14:textId="77777777" w:rsidR="005B0988" w:rsidRDefault="005B0988" w:rsidP="00C053F7">
      <w:pPr>
        <w:jc w:val="both"/>
        <w:rPr>
          <w:rFonts w:ascii="Avenir Next" w:hAnsi="Avenir Next" w:cs="Arial"/>
          <w:color w:val="7B7B7B" w:themeColor="accent3" w:themeShade="BF"/>
          <w:sz w:val="22"/>
          <w:szCs w:val="22"/>
          <w:lang w:val="en-GB"/>
        </w:rPr>
      </w:pPr>
    </w:p>
    <w:p w14:paraId="1820C9AA" w14:textId="07B11302" w:rsidR="005B0988" w:rsidRPr="00D17A02" w:rsidRDefault="005B0988" w:rsidP="00D17A02">
      <w:pPr>
        <w:pStyle w:val="Akapitzlist"/>
        <w:numPr>
          <w:ilvl w:val="0"/>
          <w:numId w:val="29"/>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Lack of statutory provisions, meaning that some jurisdictions lack solutions for cross-border insolvency matters, so local courts need to be approached for guidance and permittance for foreign insolvency representatives to manage assets within given jurisdiction.</w:t>
      </w:r>
    </w:p>
    <w:p w14:paraId="597E4572" w14:textId="3925C9C6" w:rsidR="005B0988" w:rsidRPr="00D17A02" w:rsidRDefault="005B0988" w:rsidP="00D17A02">
      <w:pPr>
        <w:pStyle w:val="Akapitzlist"/>
        <w:numPr>
          <w:ilvl w:val="0"/>
          <w:numId w:val="29"/>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lastRenderedPageBreak/>
        <w:t>Different approach to policies and rules in various countries</w:t>
      </w:r>
      <w:r w:rsidR="008A29E7" w:rsidRPr="00D17A02">
        <w:rPr>
          <w:rFonts w:ascii="Avenir Next" w:hAnsi="Avenir Next" w:cs="Arial"/>
          <w:color w:val="7B7B7B" w:themeColor="accent3" w:themeShade="BF"/>
          <w:sz w:val="22"/>
          <w:szCs w:val="22"/>
          <w:lang w:val="en-GB"/>
        </w:rPr>
        <w:t>, resulting in the need for reconciliation of conflicting rules and procedures.</w:t>
      </w:r>
    </w:p>
    <w:p w14:paraId="1470E2FD" w14:textId="3E853E48" w:rsidR="008A29E7" w:rsidRPr="00D17A02" w:rsidRDefault="008A29E7" w:rsidP="00D17A02">
      <w:pPr>
        <w:pStyle w:val="Akapitzlist"/>
        <w:numPr>
          <w:ilvl w:val="0"/>
          <w:numId w:val="29"/>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 xml:space="preserve">Private international law - </w:t>
      </w:r>
      <w:r w:rsidRPr="00D17A02">
        <w:rPr>
          <w:rFonts w:ascii="Avenir Next" w:hAnsi="Avenir Next" w:cs="Arial"/>
          <w:color w:val="7B7B7B" w:themeColor="accent3" w:themeShade="BF"/>
          <w:sz w:val="22"/>
          <w:szCs w:val="22"/>
          <w:lang w:val="en-GB"/>
        </w:rPr>
        <w:t xml:space="preserve">Issues such as determining the choice of forum, recognizing foreign proceedings, and choosing applicable laws add nuanced challenges, requiring </w:t>
      </w:r>
      <w:r w:rsidRPr="00D17A02">
        <w:rPr>
          <w:rFonts w:ascii="Avenir Next" w:hAnsi="Avenir Next" w:cs="Arial"/>
          <w:color w:val="7B7B7B" w:themeColor="accent3" w:themeShade="BF"/>
          <w:sz w:val="22"/>
          <w:szCs w:val="22"/>
          <w:lang w:val="en-GB"/>
        </w:rPr>
        <w:t>careful</w:t>
      </w:r>
      <w:r w:rsidRPr="00D17A02">
        <w:rPr>
          <w:rFonts w:ascii="Avenir Next" w:hAnsi="Avenir Next" w:cs="Arial"/>
          <w:color w:val="7B7B7B" w:themeColor="accent3" w:themeShade="BF"/>
          <w:sz w:val="22"/>
          <w:szCs w:val="22"/>
          <w:lang w:val="en-GB"/>
        </w:rPr>
        <w:t xml:space="preserve"> legal </w:t>
      </w:r>
      <w:r w:rsidRPr="00D17A02">
        <w:rPr>
          <w:rFonts w:ascii="Avenir Next" w:hAnsi="Avenir Next" w:cs="Arial"/>
          <w:color w:val="7B7B7B" w:themeColor="accent3" w:themeShade="BF"/>
          <w:sz w:val="22"/>
          <w:szCs w:val="22"/>
          <w:lang w:val="en-GB"/>
        </w:rPr>
        <w:t>navigation.</w:t>
      </w:r>
    </w:p>
    <w:p w14:paraId="7A2ED799" w14:textId="1D854BD1" w:rsidR="008A29E7" w:rsidRPr="00D17A02" w:rsidRDefault="008A29E7" w:rsidP="00D17A02">
      <w:pPr>
        <w:pStyle w:val="Akapitzlist"/>
        <w:numPr>
          <w:ilvl w:val="0"/>
          <w:numId w:val="29"/>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Lack of co-operation and coordination</w:t>
      </w:r>
      <w:r w:rsidRPr="00D17A02">
        <w:rPr>
          <w:rFonts w:ascii="Avenir Next" w:hAnsi="Avenir Next" w:cs="Arial"/>
          <w:color w:val="7B7B7B" w:themeColor="accent3" w:themeShade="BF"/>
          <w:sz w:val="22"/>
          <w:szCs w:val="22"/>
          <w:lang w:val="en-GB"/>
        </w:rPr>
        <w:t xml:space="preserve"> - m</w:t>
      </w:r>
      <w:r w:rsidRPr="00D17A02">
        <w:rPr>
          <w:rFonts w:ascii="Avenir Next" w:hAnsi="Avenir Next" w:cs="Arial"/>
          <w:color w:val="7B7B7B" w:themeColor="accent3" w:themeShade="BF"/>
          <w:sz w:val="22"/>
          <w:szCs w:val="22"/>
          <w:lang w:val="en-GB"/>
        </w:rPr>
        <w:t>ultiple concurrent insolvency proceedings can further complicate matters</w:t>
      </w:r>
      <w:r w:rsidRPr="00D17A02">
        <w:rPr>
          <w:rFonts w:ascii="Avenir Next" w:hAnsi="Avenir Next" w:cs="Arial"/>
          <w:color w:val="7B7B7B" w:themeColor="accent3" w:themeShade="BF"/>
          <w:sz w:val="22"/>
          <w:szCs w:val="22"/>
          <w:lang w:val="en-GB"/>
        </w:rPr>
        <w:t>. It can</w:t>
      </w:r>
      <w:r w:rsidRPr="00D17A02">
        <w:rPr>
          <w:rFonts w:ascii="Avenir Next" w:hAnsi="Avenir Next" w:cs="Arial"/>
          <w:color w:val="7B7B7B" w:themeColor="accent3" w:themeShade="BF"/>
          <w:sz w:val="22"/>
          <w:szCs w:val="22"/>
          <w:lang w:val="en-GB"/>
        </w:rPr>
        <w:t xml:space="preserve"> hinder the efficient resolution of cross-border insolvency cases.</w:t>
      </w:r>
    </w:p>
    <w:p w14:paraId="12A5B9AC" w14:textId="72F8ECAE" w:rsidR="008A29E7" w:rsidRPr="00D17A02" w:rsidRDefault="008A29E7" w:rsidP="00D17A02">
      <w:pPr>
        <w:pStyle w:val="Akapitzlist"/>
        <w:numPr>
          <w:ilvl w:val="0"/>
          <w:numId w:val="29"/>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Variability in Interests and Approaches</w:t>
      </w:r>
      <w:r w:rsidRPr="00D17A02">
        <w:rPr>
          <w:rFonts w:ascii="Avenir Next" w:hAnsi="Avenir Next" w:cs="Arial"/>
          <w:color w:val="7B7B7B" w:themeColor="accent3" w:themeShade="BF"/>
          <w:sz w:val="22"/>
          <w:szCs w:val="22"/>
          <w:lang w:val="en-GB"/>
        </w:rPr>
        <w:t xml:space="preserve">. </w:t>
      </w:r>
      <w:r w:rsidRPr="00D17A02">
        <w:rPr>
          <w:rFonts w:ascii="Avenir Next" w:hAnsi="Avenir Next" w:cs="Arial"/>
          <w:color w:val="7B7B7B" w:themeColor="accent3" w:themeShade="BF"/>
          <w:sz w:val="22"/>
          <w:szCs w:val="22"/>
          <w:lang w:val="en-GB"/>
        </w:rPr>
        <w:t>Different jurisdictions may have varying views on the interests that insolvency proceedings should prioritize. Some systems may be more pro-creditor, focusing on the interests of creditors in recovering their claims, while others may be more pro-debtor, considering the interests of the debtor in continuing their business operations</w:t>
      </w:r>
      <w:r w:rsidRPr="00D17A02">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A18045B" w14:textId="77777777" w:rsidR="008A29E7" w:rsidRPr="00D17A02" w:rsidRDefault="008A29E7" w:rsidP="00D17A02">
      <w:pPr>
        <w:pStyle w:val="Akapitzlist"/>
        <w:numPr>
          <w:ilvl w:val="0"/>
          <w:numId w:val="28"/>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UNCITRAL Model Law on Cross-Border Insolvency: The United Nations Commission on International Trade Law (UNCITRAL) developed the Model Law on Cross-Border Insolvency in 1997. This model law provides a framework for the recognition and cooperation of insolvency proceedings that involve multiple jurisdictions. It has been adopted by many countries around the world.</w:t>
      </w:r>
    </w:p>
    <w:p w14:paraId="366BFBEA" w14:textId="77777777" w:rsidR="008A29E7" w:rsidRPr="00D17A02" w:rsidRDefault="008A29E7" w:rsidP="00D17A02">
      <w:pPr>
        <w:pStyle w:val="Akapitzlist"/>
        <w:numPr>
          <w:ilvl w:val="0"/>
          <w:numId w:val="28"/>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European Union Insolvency Regulation: The European Union has implemented regulations to harmonize insolvency laws within its member states. The European Insolvency Regulation (EIR) was first introduced in 2000 and was later recast in 2015. It provides rules on jurisdiction, recognition, and cooperation in cross-border insolvency cases within the EU.</w:t>
      </w:r>
    </w:p>
    <w:p w14:paraId="67AC0637" w14:textId="77777777" w:rsidR="008A29E7" w:rsidRPr="00D17A02" w:rsidRDefault="008A29E7" w:rsidP="00D17A02">
      <w:pPr>
        <w:pStyle w:val="Akapitzlist"/>
        <w:numPr>
          <w:ilvl w:val="0"/>
          <w:numId w:val="28"/>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Judicial Insolvency Network (JIN) Guidelines: The Judicial Insolvency Network (JIN) is an international network of judges that aims to promote cooperation and communication in cross-border insolvency cases. The JIN has developed guidelines on various aspects of cross-border insolvency, including communication between courts and coordination of proceedings.</w:t>
      </w:r>
    </w:p>
    <w:p w14:paraId="4D774D63" w14:textId="77777777" w:rsidR="008A29E7" w:rsidRPr="00D17A02" w:rsidRDefault="008A29E7" w:rsidP="00D17A02">
      <w:pPr>
        <w:pStyle w:val="Akapitzlist"/>
        <w:numPr>
          <w:ilvl w:val="0"/>
          <w:numId w:val="28"/>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UNCITRAL Legislative Guide on Insolvency Law: UNCITRAL has also developed a Legislative Guide on Insolvency Law, which provides guidance to countries on the reform and modernization of their domestic insolvency laws. The guide covers various aspects of insolvency law, including the treatment of creditors, restructuring procedures, and the role of insolvency practitioners.</w:t>
      </w:r>
    </w:p>
    <w:p w14:paraId="03E0ADFE" w14:textId="77777777" w:rsidR="008A29E7" w:rsidRPr="00D17A02" w:rsidRDefault="008A29E7" w:rsidP="008A29E7">
      <w:pPr>
        <w:jc w:val="both"/>
        <w:rPr>
          <w:rFonts w:ascii="Avenir Next" w:hAnsi="Avenir Next" w:cs="Arial"/>
          <w:color w:val="7B7B7B" w:themeColor="accent3" w:themeShade="BF"/>
          <w:sz w:val="22"/>
          <w:szCs w:val="22"/>
          <w:lang w:val="en-GB"/>
        </w:rPr>
      </w:pPr>
    </w:p>
    <w:p w14:paraId="4F003BCF" w14:textId="12F578FF" w:rsidR="008A29E7" w:rsidRPr="00D17A02" w:rsidRDefault="008A29E7" w:rsidP="008A29E7">
      <w:p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 xml:space="preserve">I think this is a great step for harmonisation of insolvency laws across multiple countries, but the perfect situation would be to create one, global insolvency code on which every country agrees to work on. At this point we have several agreements, proposals, guides that are </w:t>
      </w:r>
      <w:r w:rsidRPr="00D17A02">
        <w:rPr>
          <w:rFonts w:ascii="Avenir Next" w:hAnsi="Avenir Next" w:cs="Arial"/>
          <w:color w:val="7B7B7B" w:themeColor="accent3" w:themeShade="BF"/>
          <w:sz w:val="22"/>
          <w:szCs w:val="22"/>
          <w:lang w:val="en-GB"/>
        </w:rPr>
        <w:lastRenderedPageBreak/>
        <w:t>being interpreted by every country independently.</w:t>
      </w:r>
      <w:r w:rsidR="00976C9C">
        <w:rPr>
          <w:rFonts w:ascii="Avenir Next" w:hAnsi="Avenir Next" w:cs="Arial"/>
          <w:color w:val="7B7B7B" w:themeColor="accent3" w:themeShade="BF"/>
          <w:sz w:val="22"/>
          <w:szCs w:val="22"/>
          <w:lang w:val="en-GB"/>
        </w:rPr>
        <w:t xml:space="preserve"> More effort should be put into integration of international insolvency laws.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4B0FFE65" w14:textId="77777777" w:rsidR="008A29E7" w:rsidRDefault="008A29E7" w:rsidP="00C053F7">
      <w:pPr>
        <w:autoSpaceDE w:val="0"/>
        <w:autoSpaceDN w:val="0"/>
        <w:adjustRightInd w:val="0"/>
        <w:jc w:val="both"/>
        <w:rPr>
          <w:rFonts w:ascii="Avenir Next" w:hAnsi="Avenir Next" w:cs="Arial"/>
          <w:sz w:val="22"/>
          <w:szCs w:val="22"/>
          <w:lang w:val="en-GB"/>
        </w:rPr>
      </w:pPr>
    </w:p>
    <w:p w14:paraId="5BB40DFB" w14:textId="1338798E" w:rsidR="008A29E7" w:rsidRPr="00D17A02" w:rsidRDefault="008A29E7" w:rsidP="00D17A02">
      <w:p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 xml:space="preserve">Based on the names of companies I would guess that both are based either in Africa or India. I do not have </w:t>
      </w:r>
      <w:r w:rsidR="00D17A02" w:rsidRPr="00D17A02">
        <w:rPr>
          <w:rFonts w:ascii="Avenir Next" w:hAnsi="Avenir Next" w:cs="Arial"/>
          <w:color w:val="7B7B7B" w:themeColor="accent3" w:themeShade="BF"/>
          <w:sz w:val="22"/>
          <w:szCs w:val="22"/>
          <w:lang w:val="en-GB"/>
        </w:rPr>
        <w:t>all</w:t>
      </w:r>
      <w:r w:rsidRPr="00D17A02">
        <w:rPr>
          <w:rFonts w:ascii="Avenir Next" w:hAnsi="Avenir Next" w:cs="Arial"/>
          <w:color w:val="7B7B7B" w:themeColor="accent3" w:themeShade="BF"/>
          <w:sz w:val="22"/>
          <w:szCs w:val="22"/>
          <w:lang w:val="en-GB"/>
        </w:rPr>
        <w:t xml:space="preserve"> the necessary information</w:t>
      </w:r>
      <w:r w:rsidR="00D17A02" w:rsidRPr="00D17A02">
        <w:rPr>
          <w:rFonts w:ascii="Avenir Next" w:hAnsi="Avenir Next" w:cs="Arial"/>
          <w:color w:val="7B7B7B" w:themeColor="accent3" w:themeShade="BF"/>
          <w:sz w:val="22"/>
          <w:szCs w:val="22"/>
          <w:lang w:val="en-GB"/>
        </w:rPr>
        <w:t xml:space="preserve"> at this point and would like to know if:</w:t>
      </w:r>
    </w:p>
    <w:p w14:paraId="0CC71B1B" w14:textId="77777777" w:rsidR="00D17A02" w:rsidRPr="00D17A02" w:rsidRDefault="00D17A02" w:rsidP="00D17A02">
      <w:pPr>
        <w:jc w:val="both"/>
        <w:rPr>
          <w:rFonts w:ascii="Avenir Next" w:hAnsi="Avenir Next" w:cs="Arial"/>
          <w:color w:val="7B7B7B" w:themeColor="accent3" w:themeShade="BF"/>
          <w:sz w:val="22"/>
          <w:szCs w:val="22"/>
          <w:lang w:val="en-GB"/>
        </w:rPr>
      </w:pPr>
    </w:p>
    <w:p w14:paraId="1AB5E214" w14:textId="2A7744B7" w:rsidR="00D17A02" w:rsidRPr="00D17A02" w:rsidRDefault="00D17A02" w:rsidP="00D17A02">
      <w:pPr>
        <w:pStyle w:val="Akapitzlist"/>
        <w:numPr>
          <w:ilvl w:val="0"/>
          <w:numId w:val="27"/>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 xml:space="preserve">Are they a part of European Union, as this would indicate there would be an application of EIR Recast. </w:t>
      </w:r>
    </w:p>
    <w:p w14:paraId="0FDDBCAB" w14:textId="0E6C0B4E" w:rsidR="00D17A02" w:rsidRPr="00D17A02" w:rsidRDefault="00D17A02" w:rsidP="00D17A02">
      <w:pPr>
        <w:pStyle w:val="Akapitzlist"/>
        <w:numPr>
          <w:ilvl w:val="0"/>
          <w:numId w:val="27"/>
        </w:numPr>
        <w:jc w:val="both"/>
        <w:rPr>
          <w:rFonts w:ascii="Avenir Next" w:hAnsi="Avenir Next" w:cs="Arial"/>
          <w:color w:val="7B7B7B" w:themeColor="accent3" w:themeShade="BF"/>
          <w:sz w:val="22"/>
          <w:szCs w:val="22"/>
          <w:lang w:val="en-GB"/>
        </w:rPr>
      </w:pPr>
      <w:r w:rsidRPr="00D17A02">
        <w:rPr>
          <w:rFonts w:ascii="Avenir Next" w:hAnsi="Avenir Next" w:cs="Arial"/>
          <w:color w:val="7B7B7B" w:themeColor="accent3" w:themeShade="BF"/>
          <w:sz w:val="22"/>
          <w:szCs w:val="22"/>
          <w:lang w:val="en-GB"/>
        </w:rPr>
        <w:t>Are there any bilateral or multilateral treaties between both countries, as this could affect the recognition and enforcement of the winding-up order / appointment of liquidator.</w:t>
      </w: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13BE666F" w14:textId="0E06F3DD" w:rsidR="00D17A02" w:rsidRPr="00827D56" w:rsidRDefault="00D17A02" w:rsidP="00D17A02">
      <w:pPr>
        <w:jc w:val="both"/>
        <w:rPr>
          <w:rFonts w:ascii="Avenir Next" w:hAnsi="Avenir Next" w:cs="Arial"/>
          <w:sz w:val="22"/>
          <w:szCs w:val="22"/>
          <w:lang w:val="en-GB"/>
        </w:rPr>
      </w:pPr>
      <w:r w:rsidRPr="00D17A02">
        <w:rPr>
          <w:rFonts w:ascii="Avenir Next" w:hAnsi="Avenir Next" w:cs="Arial"/>
          <w:color w:val="7B7B7B" w:themeColor="accent3" w:themeShade="BF"/>
          <w:sz w:val="22"/>
          <w:szCs w:val="22"/>
          <w:lang w:val="en-GB"/>
        </w:rPr>
        <w:t xml:space="preserve">In this case </w:t>
      </w:r>
      <w:r w:rsidRPr="00D17A02">
        <w:rPr>
          <w:rFonts w:ascii="Avenir Next" w:hAnsi="Avenir Next" w:cs="Arial"/>
          <w:color w:val="7B7B7B" w:themeColor="accent3" w:themeShade="BF"/>
          <w:sz w:val="22"/>
          <w:szCs w:val="22"/>
          <w:lang w:val="en-GB"/>
        </w:rPr>
        <w:t xml:space="preserve">the liquidator may commence a proceeding in Utopia seeking recognition of the </w:t>
      </w:r>
      <w:proofErr w:type="spellStart"/>
      <w:r w:rsidRPr="00D17A02">
        <w:rPr>
          <w:rFonts w:ascii="Avenir Next" w:hAnsi="Avenir Next" w:cs="Arial"/>
          <w:color w:val="7B7B7B" w:themeColor="accent3" w:themeShade="BF"/>
          <w:sz w:val="22"/>
          <w:szCs w:val="22"/>
          <w:lang w:val="en-GB"/>
        </w:rPr>
        <w:t>Erewhon</w:t>
      </w:r>
      <w:proofErr w:type="spellEnd"/>
      <w:r w:rsidRPr="00D17A02">
        <w:rPr>
          <w:rFonts w:ascii="Avenir Next" w:hAnsi="Avenir Next" w:cs="Arial"/>
          <w:color w:val="7B7B7B" w:themeColor="accent3" w:themeShade="BF"/>
          <w:sz w:val="22"/>
          <w:szCs w:val="22"/>
          <w:lang w:val="en-GB"/>
        </w:rPr>
        <w:t xml:space="preserve"> winding-up order and the appointment of the liquidator in Utopia as a "foreign representative"</w:t>
      </w:r>
      <w:r w:rsidRPr="00D17A02">
        <w:rPr>
          <w:rFonts w:ascii="Avenir Next" w:hAnsi="Avenir Next" w:cs="Arial"/>
          <w:color w:val="7B7B7B" w:themeColor="accent3" w:themeShade="BF"/>
          <w:sz w:val="22"/>
          <w:szCs w:val="22"/>
          <w:lang w:val="en-GB"/>
        </w:rPr>
        <w:t xml:space="preserve"> </w:t>
      </w:r>
      <w:r w:rsidRPr="00D17A02">
        <w:rPr>
          <w:rFonts w:ascii="Avenir Next" w:hAnsi="Avenir Next" w:cs="Arial"/>
          <w:color w:val="7B7B7B" w:themeColor="accent3" w:themeShade="BF"/>
          <w:sz w:val="22"/>
          <w:szCs w:val="22"/>
          <w:lang w:val="en-GB"/>
        </w:rPr>
        <w:t xml:space="preserve">Once recognized, the foreign representative may seek a stay or suspension of the Apex court action in Utopia under Article 20 of the Model Law, which provides for the coordination of proceedings in different jurisdictions. The stay or suspension may be </w:t>
      </w:r>
      <w:r w:rsidRPr="00D17A02">
        <w:rPr>
          <w:rFonts w:ascii="Avenir Next" w:hAnsi="Avenir Next" w:cs="Arial"/>
          <w:color w:val="7B7B7B" w:themeColor="accent3" w:themeShade="BF"/>
          <w:sz w:val="22"/>
          <w:szCs w:val="22"/>
          <w:lang w:val="en-GB"/>
        </w:rPr>
        <w:lastRenderedPageBreak/>
        <w:t>granted if it is necessary to protect the assets of the debtor or the interests of the creditors in the cross-border insolvency matter</w:t>
      </w:r>
      <w:r>
        <w:rPr>
          <w:rFonts w:ascii="Avenir Next" w:hAnsi="Avenir Next" w:cs="Arial"/>
          <w:color w:val="7B7B7B" w:themeColor="accent3" w:themeShade="BF"/>
          <w:sz w:val="22"/>
          <w:szCs w:val="22"/>
          <w:lang w:val="en-GB"/>
        </w:rPr>
        <w:t>.</w:t>
      </w:r>
    </w:p>
    <w:p w14:paraId="0D37BBBB" w14:textId="0A6C5F4F" w:rsidR="002F75A3" w:rsidRPr="00D17A02" w:rsidRDefault="002F75A3" w:rsidP="00D17A02">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Akapitzlist"/>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Akapitzlist"/>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57F3F28A" w14:textId="77777777" w:rsidR="00D17A02" w:rsidRPr="001B2D25" w:rsidRDefault="00D17A02" w:rsidP="001B2D25">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1B2D25">
        <w:rPr>
          <w:rFonts w:ascii="Avenir Next" w:hAnsi="Avenir Next" w:cs="Arial"/>
          <w:color w:val="7B7B7B" w:themeColor="accent3" w:themeShade="BF"/>
          <w:sz w:val="22"/>
          <w:szCs w:val="22"/>
          <w:lang w:val="en-GB"/>
        </w:rPr>
        <w:t>In the given scenario, the potential relevance of the Cross-border Insolvency Act of Utopia would be affected by the following alternative scenarios:</w:t>
      </w:r>
    </w:p>
    <w:p w14:paraId="44AC7246" w14:textId="1AB37632" w:rsidR="00D17A02" w:rsidRPr="001B2D25" w:rsidRDefault="00D17A02" w:rsidP="001B2D25">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1B2D25">
        <w:rPr>
          <w:rFonts w:ascii="Avenir Next" w:hAnsi="Avenir Next" w:cs="Arial"/>
          <w:color w:val="7B7B7B" w:themeColor="accent3" w:themeShade="BF"/>
          <w:sz w:val="22"/>
          <w:szCs w:val="22"/>
          <w:lang w:val="en-GB"/>
        </w:rPr>
        <w:t>(a) In this scenario it means that no winding-up order has been issued by the court. Therefore, the Cross-border Insolvency Act of Utopia may not be directly relevant at this stage since there is no formal insolvency proceeding in place.</w:t>
      </w:r>
      <w:r w:rsidR="001B2D25" w:rsidRPr="001B2D25">
        <w:rPr>
          <w:rFonts w:ascii="Avenir Next" w:hAnsi="Avenir Next" w:cs="Arial"/>
          <w:color w:val="7B7B7B" w:themeColor="accent3" w:themeShade="BF"/>
          <w:sz w:val="22"/>
          <w:szCs w:val="22"/>
          <w:lang w:val="en-GB"/>
        </w:rPr>
        <w:t xml:space="preserve"> T</w:t>
      </w:r>
      <w:r w:rsidR="001B2D25" w:rsidRPr="001B2D25">
        <w:rPr>
          <w:rFonts w:ascii="Avenir Next" w:hAnsi="Avenir Next" w:cs="Arial"/>
          <w:color w:val="7B7B7B" w:themeColor="accent3" w:themeShade="BF"/>
          <w:sz w:val="22"/>
          <w:szCs w:val="22"/>
          <w:lang w:val="en-GB"/>
        </w:rPr>
        <w:t xml:space="preserve">he </w:t>
      </w:r>
      <w:proofErr w:type="spellStart"/>
      <w:r w:rsidR="001B2D25" w:rsidRPr="001B2D25">
        <w:rPr>
          <w:rFonts w:ascii="Avenir Next" w:hAnsi="Avenir Next" w:cs="Arial"/>
          <w:color w:val="7B7B7B" w:themeColor="accent3" w:themeShade="BF"/>
          <w:sz w:val="22"/>
          <w:szCs w:val="22"/>
          <w:lang w:val="en-GB"/>
        </w:rPr>
        <w:t>Erewhon</w:t>
      </w:r>
      <w:proofErr w:type="spellEnd"/>
      <w:r w:rsidR="001B2D25" w:rsidRPr="001B2D25">
        <w:rPr>
          <w:rFonts w:ascii="Avenir Next" w:hAnsi="Avenir Next" w:cs="Arial"/>
          <w:color w:val="7B7B7B" w:themeColor="accent3" w:themeShade="BF"/>
          <w:sz w:val="22"/>
          <w:szCs w:val="22"/>
          <w:lang w:val="en-GB"/>
        </w:rPr>
        <w:t xml:space="preserve"> liquidator may still commence a proceeding in Utopia seeking recognition of the </w:t>
      </w:r>
      <w:proofErr w:type="spellStart"/>
      <w:r w:rsidR="001B2D25" w:rsidRPr="001B2D25">
        <w:rPr>
          <w:rFonts w:ascii="Avenir Next" w:hAnsi="Avenir Next" w:cs="Arial"/>
          <w:color w:val="7B7B7B" w:themeColor="accent3" w:themeShade="BF"/>
          <w:sz w:val="22"/>
          <w:szCs w:val="22"/>
          <w:lang w:val="en-GB"/>
        </w:rPr>
        <w:t>Erewhon</w:t>
      </w:r>
      <w:proofErr w:type="spellEnd"/>
      <w:r w:rsidR="001B2D25" w:rsidRPr="001B2D25">
        <w:rPr>
          <w:rFonts w:ascii="Avenir Next" w:hAnsi="Avenir Next" w:cs="Arial"/>
          <w:color w:val="7B7B7B" w:themeColor="accent3" w:themeShade="BF"/>
          <w:sz w:val="22"/>
          <w:szCs w:val="22"/>
          <w:lang w:val="en-GB"/>
        </w:rPr>
        <w:t xml:space="preserve"> winding-up order and the appointment of the liquidator in Utopia as a foreign representative. </w:t>
      </w:r>
    </w:p>
    <w:p w14:paraId="26A8AE9D" w14:textId="70061567" w:rsidR="00D17A02" w:rsidRPr="001B2D25" w:rsidRDefault="00D17A02" w:rsidP="001B2D25">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1B2D25">
        <w:rPr>
          <w:rFonts w:ascii="Avenir Next" w:hAnsi="Avenir Next" w:cs="Arial"/>
          <w:color w:val="7B7B7B" w:themeColor="accent3" w:themeShade="BF"/>
          <w:sz w:val="22"/>
          <w:szCs w:val="22"/>
          <w:lang w:val="en-GB"/>
        </w:rPr>
        <w:t xml:space="preserve">(b) In this scenario, it would indicate that there is an ongoing insolvency proceeding in Utopia. The Cross-border Insolvency Act of Utopia may be relevant in this case as it could potentially govern the recognition and effect of the Utopian winding-up order in </w:t>
      </w:r>
      <w:proofErr w:type="spellStart"/>
      <w:r w:rsidRPr="001B2D25">
        <w:rPr>
          <w:rFonts w:ascii="Avenir Next" w:hAnsi="Avenir Next" w:cs="Arial"/>
          <w:color w:val="7B7B7B" w:themeColor="accent3" w:themeShade="BF"/>
          <w:sz w:val="22"/>
          <w:szCs w:val="22"/>
          <w:lang w:val="en-GB"/>
        </w:rPr>
        <w:t>Erewhon</w:t>
      </w:r>
      <w:proofErr w:type="spellEnd"/>
      <w:r w:rsidRPr="001B2D25">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309C67AC" w:rsidR="0077498C" w:rsidRDefault="001B2D2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 selected the Netherlands as the subject of this </w:t>
      </w:r>
      <w:r w:rsidR="00976C9C">
        <w:rPr>
          <w:rFonts w:ascii="Avenir Next" w:hAnsi="Avenir Next" w:cs="Arial"/>
          <w:color w:val="7B7B7B" w:themeColor="accent3" w:themeShade="BF"/>
          <w:sz w:val="22"/>
          <w:szCs w:val="22"/>
          <w:lang w:val="en-GB"/>
        </w:rPr>
        <w:t>task</w:t>
      </w:r>
      <w:r>
        <w:rPr>
          <w:rFonts w:ascii="Avenir Next" w:hAnsi="Avenir Next" w:cs="Arial"/>
          <w:color w:val="7B7B7B" w:themeColor="accent3" w:themeShade="BF"/>
          <w:sz w:val="22"/>
          <w:szCs w:val="22"/>
          <w:lang w:val="en-GB"/>
        </w:rPr>
        <w:t xml:space="preserve">. </w:t>
      </w:r>
      <w:r w:rsidRPr="001B2D25">
        <w:rPr>
          <w:rFonts w:ascii="Avenir Next" w:hAnsi="Avenir Next" w:cs="Arial"/>
          <w:color w:val="7B7B7B" w:themeColor="accent3" w:themeShade="BF"/>
          <w:sz w:val="22"/>
          <w:szCs w:val="22"/>
          <w:lang w:val="en-GB"/>
        </w:rPr>
        <w:t>The complexities in this case stem from the multi-jurisdictional nature of the company's operations. A mix of domestic Dutch laws, EU regulations, and international instruments like the UNCITRAL Model Law, will be instrumental in navigating the international insolvency challenges presented. These legal resources will guide the insolvency representative in recognizing foreign proceedings, administering overseas assets, handling international creditors, and dealing with directors' cross-border liabilities.</w:t>
      </w:r>
    </w:p>
    <w:p w14:paraId="1A22F65D" w14:textId="77777777" w:rsidR="001B2D25" w:rsidRDefault="001B2D25" w:rsidP="00C053F7">
      <w:pPr>
        <w:jc w:val="both"/>
        <w:rPr>
          <w:rFonts w:ascii="Avenir Next" w:hAnsi="Avenir Next" w:cs="Arial"/>
          <w:color w:val="7B7B7B" w:themeColor="accent3" w:themeShade="BF"/>
          <w:sz w:val="22"/>
          <w:szCs w:val="22"/>
          <w:lang w:val="en-GB"/>
        </w:rPr>
      </w:pPr>
    </w:p>
    <w:p w14:paraId="1099A5E9" w14:textId="337A52C8" w:rsidR="00976C9C" w:rsidRDefault="00976C9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Issues and applicable instruments:</w:t>
      </w:r>
    </w:p>
    <w:p w14:paraId="38EACE4A" w14:textId="77777777" w:rsidR="00976C9C" w:rsidRDefault="00976C9C" w:rsidP="00C053F7">
      <w:pPr>
        <w:jc w:val="both"/>
        <w:rPr>
          <w:rFonts w:ascii="Avenir Next" w:hAnsi="Avenir Next" w:cs="Arial"/>
          <w:color w:val="7B7B7B" w:themeColor="accent3" w:themeShade="BF"/>
          <w:sz w:val="22"/>
          <w:szCs w:val="22"/>
          <w:lang w:val="en-GB"/>
        </w:rPr>
      </w:pPr>
    </w:p>
    <w:p w14:paraId="160777BB" w14:textId="0C4519DC" w:rsidR="001B2D25" w:rsidRPr="00976C9C" w:rsidRDefault="00976C9C" w:rsidP="00976C9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r w:rsidR="001B2D25" w:rsidRPr="001B2D25">
        <w:rPr>
          <w:rFonts w:ascii="Avenir Next" w:hAnsi="Avenir Next" w:cs="Arial"/>
          <w:color w:val="7B7B7B" w:themeColor="accent3" w:themeShade="BF"/>
          <w:sz w:val="22"/>
          <w:szCs w:val="22"/>
          <w:lang w:val="en-GB"/>
        </w:rPr>
        <w:t>Recognition of Foreign Proceedings</w:t>
      </w:r>
      <w:r w:rsidR="001B2D25" w:rsidRPr="001B2D25">
        <w:rPr>
          <w:rFonts w:ascii="Avenir Next" w:hAnsi="Avenir Next" w:cs="Arial"/>
          <w:color w:val="7B7B7B" w:themeColor="accent3" w:themeShade="BF"/>
          <w:sz w:val="22"/>
          <w:szCs w:val="22"/>
          <w:lang w:val="en-GB"/>
        </w:rPr>
        <w:t xml:space="preserve"> - </w:t>
      </w:r>
      <w:r w:rsidR="001B2D25" w:rsidRPr="001B2D25">
        <w:rPr>
          <w:rFonts w:ascii="Avenir Next" w:hAnsi="Avenir Next" w:cs="Arial"/>
          <w:color w:val="7B7B7B" w:themeColor="accent3" w:themeShade="BF"/>
          <w:sz w:val="22"/>
          <w:szCs w:val="22"/>
          <w:lang w:val="en-GB"/>
        </w:rPr>
        <w:t>Getting the insolvency proceedings in the Netherlands recognized internationally.</w:t>
      </w:r>
      <w:r>
        <w:rPr>
          <w:rFonts w:ascii="Avenir Next" w:hAnsi="Avenir Next" w:cs="Arial"/>
          <w:color w:val="7B7B7B" w:themeColor="accent3" w:themeShade="BF"/>
          <w:sz w:val="22"/>
          <w:szCs w:val="22"/>
          <w:lang w:val="en-GB"/>
        </w:rPr>
        <w:t xml:space="preserve"> </w:t>
      </w:r>
      <w:r w:rsidR="001B2D25" w:rsidRPr="00976C9C">
        <w:rPr>
          <w:rFonts w:ascii="Avenir Next" w:hAnsi="Avenir Next" w:cs="Arial"/>
          <w:color w:val="7B7B7B" w:themeColor="accent3" w:themeShade="BF"/>
          <w:sz w:val="22"/>
          <w:szCs w:val="22"/>
          <w:lang w:val="en-GB"/>
        </w:rPr>
        <w:t>Laws/Instruments: EU Regulation on Insolvency Proceedings (2015/848) and UNCITRAL Model Law on Cross-Border Insolvency for recognition in EU and non-EU states.</w:t>
      </w:r>
    </w:p>
    <w:p w14:paraId="3E9ADEAB" w14:textId="76F749CA" w:rsidR="001B2D25" w:rsidRPr="001B2D25" w:rsidRDefault="001B2D25" w:rsidP="001B2D25">
      <w:pPr>
        <w:jc w:val="both"/>
        <w:rPr>
          <w:rFonts w:ascii="Avenir Next" w:hAnsi="Avenir Next" w:cs="Arial"/>
          <w:color w:val="7B7B7B" w:themeColor="accent3" w:themeShade="BF"/>
          <w:sz w:val="22"/>
          <w:szCs w:val="22"/>
          <w:lang w:val="en-GB"/>
        </w:rPr>
      </w:pPr>
      <w:r w:rsidRPr="001B2D25">
        <w:rPr>
          <w:rFonts w:ascii="Avenir Next" w:hAnsi="Avenir Next" w:cs="Arial"/>
          <w:color w:val="7B7B7B" w:themeColor="accent3" w:themeShade="BF"/>
          <w:sz w:val="22"/>
          <w:szCs w:val="22"/>
          <w:lang w:val="en-GB"/>
        </w:rPr>
        <w:t>2. Administration of Assets Located Abroad</w:t>
      </w:r>
      <w:r w:rsidRPr="001B2D25">
        <w:rPr>
          <w:rFonts w:ascii="Avenir Next" w:hAnsi="Avenir Next" w:cs="Arial"/>
          <w:color w:val="7B7B7B" w:themeColor="accent3" w:themeShade="BF"/>
          <w:sz w:val="22"/>
          <w:szCs w:val="22"/>
          <w:lang w:val="en-GB"/>
        </w:rPr>
        <w:t xml:space="preserve">. </w:t>
      </w:r>
      <w:proofErr w:type="spellStart"/>
      <w:r w:rsidRPr="001B2D25">
        <w:rPr>
          <w:rFonts w:ascii="Avenir Next" w:hAnsi="Avenir Next" w:cs="Arial"/>
          <w:color w:val="7B7B7B" w:themeColor="accent3" w:themeShade="BF"/>
          <w:sz w:val="22"/>
          <w:szCs w:val="22"/>
          <w:lang w:val="en-GB"/>
        </w:rPr>
        <w:t>Managing</w:t>
      </w:r>
      <w:proofErr w:type="spellEnd"/>
      <w:r w:rsidRPr="001B2D25">
        <w:rPr>
          <w:rFonts w:ascii="Avenir Next" w:hAnsi="Avenir Next" w:cs="Arial"/>
          <w:color w:val="7B7B7B" w:themeColor="accent3" w:themeShade="BF"/>
          <w:sz w:val="22"/>
          <w:szCs w:val="22"/>
          <w:lang w:val="en-GB"/>
        </w:rPr>
        <w:t xml:space="preserve"> and liquidating the company’s international assets.</w:t>
      </w:r>
      <w:r w:rsidR="00976C9C">
        <w:rPr>
          <w:rFonts w:ascii="Avenir Next" w:hAnsi="Avenir Next" w:cs="Arial"/>
          <w:color w:val="7B7B7B" w:themeColor="accent3" w:themeShade="BF"/>
          <w:sz w:val="22"/>
          <w:szCs w:val="22"/>
          <w:lang w:val="en-GB"/>
        </w:rPr>
        <w:t xml:space="preserve"> </w:t>
      </w:r>
      <w:r w:rsidRPr="001B2D25">
        <w:rPr>
          <w:rFonts w:ascii="Avenir Next" w:hAnsi="Avenir Next" w:cs="Arial"/>
          <w:color w:val="7B7B7B" w:themeColor="accent3" w:themeShade="BF"/>
          <w:sz w:val="22"/>
          <w:szCs w:val="22"/>
          <w:lang w:val="en-GB"/>
        </w:rPr>
        <w:t>Laws/Instruments: EU Regulation and UNCITRAL Model Law help in accessing and dealing with assets in various states.</w:t>
      </w:r>
    </w:p>
    <w:p w14:paraId="221915B0" w14:textId="4C4D69A7" w:rsidR="001B2D25" w:rsidRPr="001B2D25" w:rsidRDefault="001B2D25" w:rsidP="001B2D25">
      <w:pPr>
        <w:jc w:val="both"/>
        <w:rPr>
          <w:rFonts w:ascii="Avenir Next" w:hAnsi="Avenir Next" w:cs="Arial"/>
          <w:color w:val="7B7B7B" w:themeColor="accent3" w:themeShade="BF"/>
          <w:sz w:val="22"/>
          <w:szCs w:val="22"/>
          <w:lang w:val="en-GB"/>
        </w:rPr>
      </w:pPr>
      <w:r w:rsidRPr="001B2D25">
        <w:rPr>
          <w:rFonts w:ascii="Avenir Next" w:hAnsi="Avenir Next" w:cs="Arial"/>
          <w:color w:val="7B7B7B" w:themeColor="accent3" w:themeShade="BF"/>
          <w:sz w:val="22"/>
          <w:szCs w:val="22"/>
          <w:lang w:val="en-GB"/>
        </w:rPr>
        <w:t>3. Handling Foreign Creditors and Claims</w:t>
      </w:r>
      <w:r w:rsidRPr="001B2D25">
        <w:rPr>
          <w:rFonts w:ascii="Avenir Next" w:hAnsi="Avenir Next" w:cs="Arial"/>
          <w:color w:val="7B7B7B" w:themeColor="accent3" w:themeShade="BF"/>
          <w:sz w:val="22"/>
          <w:szCs w:val="22"/>
          <w:lang w:val="en-GB"/>
        </w:rPr>
        <w:t xml:space="preserve">. </w:t>
      </w:r>
      <w:r w:rsidRPr="001B2D25">
        <w:rPr>
          <w:rFonts w:ascii="Avenir Next" w:hAnsi="Avenir Next" w:cs="Arial"/>
          <w:color w:val="7B7B7B" w:themeColor="accent3" w:themeShade="BF"/>
          <w:sz w:val="22"/>
          <w:szCs w:val="22"/>
          <w:lang w:val="en-GB"/>
        </w:rPr>
        <w:t>Managing claims from creditors in different countries, ensuring fair treatment.</w:t>
      </w:r>
      <w:r w:rsidR="00976C9C">
        <w:rPr>
          <w:rFonts w:ascii="Avenir Next" w:hAnsi="Avenir Next" w:cs="Arial"/>
          <w:color w:val="7B7B7B" w:themeColor="accent3" w:themeShade="BF"/>
          <w:sz w:val="22"/>
          <w:szCs w:val="22"/>
          <w:lang w:val="en-GB"/>
        </w:rPr>
        <w:t xml:space="preserve"> L</w:t>
      </w:r>
      <w:r w:rsidRPr="001B2D25">
        <w:rPr>
          <w:rFonts w:ascii="Avenir Next" w:hAnsi="Avenir Next" w:cs="Arial"/>
          <w:color w:val="7B7B7B" w:themeColor="accent3" w:themeShade="BF"/>
          <w:sz w:val="22"/>
          <w:szCs w:val="22"/>
          <w:lang w:val="en-GB"/>
        </w:rPr>
        <w:t>aws/Instruments: Dutch insolvency laws and EU Regulation for managing and prioritizing claims.</w:t>
      </w:r>
    </w:p>
    <w:p w14:paraId="70BFCE6D" w14:textId="7BCB70C7" w:rsidR="001B2D25" w:rsidRPr="001B2D25" w:rsidRDefault="001B2D25" w:rsidP="001B2D25">
      <w:pPr>
        <w:jc w:val="both"/>
        <w:rPr>
          <w:rFonts w:ascii="Avenir Next" w:hAnsi="Avenir Next" w:cs="Arial"/>
          <w:color w:val="7B7B7B" w:themeColor="accent3" w:themeShade="BF"/>
          <w:sz w:val="22"/>
          <w:szCs w:val="22"/>
          <w:lang w:val="en-GB"/>
        </w:rPr>
      </w:pPr>
      <w:r w:rsidRPr="001B2D25">
        <w:rPr>
          <w:rFonts w:ascii="Avenir Next" w:hAnsi="Avenir Next" w:cs="Arial"/>
          <w:color w:val="7B7B7B" w:themeColor="accent3" w:themeShade="BF"/>
          <w:sz w:val="22"/>
          <w:szCs w:val="22"/>
          <w:lang w:val="en-GB"/>
        </w:rPr>
        <w:t>4. Dealing with Director’s Liabilities Across Borders</w:t>
      </w:r>
      <w:r w:rsidRPr="001B2D25">
        <w:rPr>
          <w:rFonts w:ascii="Avenir Next" w:hAnsi="Avenir Next" w:cs="Arial"/>
          <w:color w:val="7B7B7B" w:themeColor="accent3" w:themeShade="BF"/>
          <w:sz w:val="22"/>
          <w:szCs w:val="22"/>
          <w:lang w:val="en-GB"/>
        </w:rPr>
        <w:t xml:space="preserve">. </w:t>
      </w:r>
      <w:r w:rsidRPr="001B2D25">
        <w:rPr>
          <w:rFonts w:ascii="Avenir Next" w:hAnsi="Avenir Next" w:cs="Arial"/>
          <w:color w:val="7B7B7B" w:themeColor="accent3" w:themeShade="BF"/>
          <w:sz w:val="22"/>
          <w:szCs w:val="22"/>
          <w:lang w:val="en-GB"/>
        </w:rPr>
        <w:t>Addressing the legal responsibilities of directors located in different countries.</w:t>
      </w:r>
      <w:r w:rsidR="00976C9C">
        <w:rPr>
          <w:rFonts w:ascii="Avenir Next" w:hAnsi="Avenir Next" w:cs="Arial"/>
          <w:color w:val="7B7B7B" w:themeColor="accent3" w:themeShade="BF"/>
          <w:sz w:val="22"/>
          <w:szCs w:val="22"/>
          <w:lang w:val="en-GB"/>
        </w:rPr>
        <w:t xml:space="preserve"> </w:t>
      </w:r>
      <w:r w:rsidRPr="001B2D25">
        <w:rPr>
          <w:rFonts w:ascii="Avenir Next" w:hAnsi="Avenir Next" w:cs="Arial"/>
          <w:color w:val="7B7B7B" w:themeColor="accent3" w:themeShade="BF"/>
          <w:sz w:val="22"/>
          <w:szCs w:val="22"/>
          <w:lang w:val="en-GB"/>
        </w:rPr>
        <w:t>Laws/Instruments: Dutch laws and international agreements for evaluating and addressing directors' liabilities.</w:t>
      </w:r>
    </w:p>
    <w:p w14:paraId="4904021F" w14:textId="77777777" w:rsidR="001B2D25" w:rsidRPr="001B2D25" w:rsidRDefault="001B2D25" w:rsidP="00C053F7">
      <w:pPr>
        <w:jc w:val="both"/>
        <w:rPr>
          <w:rFonts w:ascii="Avenir Next" w:hAnsi="Avenir Next" w:cs="Arial"/>
          <w:color w:val="7B7B7B" w:themeColor="accent3" w:themeShade="BF"/>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8C3B8F">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4D7E" w14:textId="77777777" w:rsidR="00DE5B3A" w:rsidRDefault="00DE5B3A" w:rsidP="00241B44">
      <w:r>
        <w:separator/>
      </w:r>
    </w:p>
  </w:endnote>
  <w:endnote w:type="continuationSeparator" w:id="0">
    <w:p w14:paraId="7C7F4791" w14:textId="77777777" w:rsidR="00DE5B3A" w:rsidRDefault="00DE5B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呚䵕"/>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rial" w:hAnsi="Arial" w:cs="Arial"/>
        <w:b/>
      </w:rPr>
      <w:id w:val="-758512077"/>
      <w:docPartObj>
        <w:docPartGallery w:val="Page Numbers (Bottom of Page)"/>
        <w:docPartUnique/>
      </w:docPartObj>
    </w:sdtPr>
    <w:sdtEndPr>
      <w:rPr>
        <w:rStyle w:val="Numerstrony"/>
        <w:b w:val="0"/>
        <w:sz w:val="22"/>
        <w:szCs w:val="22"/>
      </w:rPr>
    </w:sdtEndPr>
    <w:sdtContent>
      <w:p w14:paraId="0AAD6B61" w14:textId="77777777" w:rsidR="00E450A4" w:rsidRPr="00FC7B47" w:rsidRDefault="00E450A4" w:rsidP="00AD6A7D">
        <w:pPr>
          <w:pStyle w:val="Stopka"/>
          <w:framePr w:wrap="none" w:vAnchor="text" w:hAnchor="margin" w:xAlign="right" w:y="1"/>
          <w:rPr>
            <w:rStyle w:val="Numerstrony"/>
            <w:rFonts w:ascii="Arial" w:hAnsi="Arial" w:cs="Arial"/>
            <w:sz w:val="22"/>
            <w:szCs w:val="22"/>
          </w:rPr>
        </w:pPr>
        <w:r w:rsidRPr="00697EA1">
          <w:rPr>
            <w:rStyle w:val="Numerstrony"/>
            <w:rFonts w:ascii="Arial" w:hAnsi="Arial" w:cs="Arial"/>
            <w:b/>
          </w:rPr>
          <w:t xml:space="preserve">Page </w:t>
        </w:r>
        <w:r w:rsidRPr="00697EA1">
          <w:rPr>
            <w:rStyle w:val="Numerstrony"/>
            <w:rFonts w:ascii="Arial" w:hAnsi="Arial" w:cs="Arial"/>
            <w:b/>
            <w:sz w:val="22"/>
            <w:szCs w:val="22"/>
          </w:rPr>
          <w:fldChar w:fldCharType="begin"/>
        </w:r>
        <w:r w:rsidRPr="00697EA1">
          <w:rPr>
            <w:rStyle w:val="Numerstrony"/>
            <w:rFonts w:ascii="Arial" w:hAnsi="Arial" w:cs="Arial"/>
            <w:b/>
            <w:sz w:val="22"/>
            <w:szCs w:val="22"/>
          </w:rPr>
          <w:instrText xml:space="preserve"> PAGE </w:instrText>
        </w:r>
        <w:r w:rsidRPr="00697EA1">
          <w:rPr>
            <w:rStyle w:val="Numerstrony"/>
            <w:rFonts w:ascii="Arial" w:hAnsi="Arial" w:cs="Arial"/>
            <w:b/>
            <w:sz w:val="22"/>
            <w:szCs w:val="22"/>
          </w:rPr>
          <w:fldChar w:fldCharType="separate"/>
        </w:r>
        <w:r>
          <w:rPr>
            <w:rStyle w:val="Numerstrony"/>
            <w:rFonts w:ascii="Arial" w:hAnsi="Arial" w:cs="Arial"/>
            <w:b/>
            <w:noProof/>
            <w:sz w:val="22"/>
            <w:szCs w:val="22"/>
          </w:rPr>
          <w:t>10</w:t>
        </w:r>
        <w:r w:rsidRPr="00697EA1">
          <w:rPr>
            <w:rStyle w:val="Numerstrony"/>
            <w:rFonts w:ascii="Arial" w:hAnsi="Arial" w:cs="Arial"/>
            <w:b/>
            <w:sz w:val="22"/>
            <w:szCs w:val="22"/>
          </w:rPr>
          <w:fldChar w:fldCharType="end"/>
        </w:r>
      </w:p>
    </w:sdtContent>
  </w:sdt>
  <w:p w14:paraId="39FD1B0B" w14:textId="06B7A9A3" w:rsidR="00E450A4" w:rsidRPr="00FC7B47" w:rsidRDefault="00445CE6" w:rsidP="00FC7B47">
    <w:pPr>
      <w:pStyle w:val="Stopka"/>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venir Next" w:hAnsi="Avenir Next" w:cs="Arial"/>
        <w:sz w:val="22"/>
        <w:szCs w:val="22"/>
      </w:rPr>
      <w:id w:val="850997806"/>
      <w:docPartObj>
        <w:docPartGallery w:val="Page Numbers (Bottom of Page)"/>
        <w:docPartUnique/>
      </w:docPartObj>
    </w:sdtPr>
    <w:sdtEndPr>
      <w:rPr>
        <w:rStyle w:val="Numerstrony"/>
        <w:rFonts w:cs="Times New Roman"/>
      </w:rPr>
    </w:sdtEndPr>
    <w:sdtContent>
      <w:p w14:paraId="280F1EF8" w14:textId="5FF93316" w:rsidR="00AD6A7D" w:rsidRPr="009634F4" w:rsidRDefault="00AD6A7D" w:rsidP="007B1575">
        <w:pPr>
          <w:pStyle w:val="Stopka"/>
          <w:framePr w:wrap="none" w:vAnchor="text" w:hAnchor="margin" w:xAlign="right" w:y="1"/>
          <w:rPr>
            <w:rStyle w:val="Numerstrony"/>
            <w:rFonts w:ascii="Avenir Next" w:hAnsi="Avenir Next"/>
            <w:sz w:val="22"/>
            <w:szCs w:val="22"/>
          </w:rPr>
        </w:pPr>
        <w:r w:rsidRPr="009634F4">
          <w:rPr>
            <w:rStyle w:val="Numerstrony"/>
            <w:rFonts w:ascii="Avenir Next" w:hAnsi="Avenir Next" w:cs="Arial"/>
            <w:sz w:val="22"/>
            <w:szCs w:val="22"/>
          </w:rPr>
          <w:t xml:space="preserve">Page </w:t>
        </w:r>
        <w:r w:rsidRPr="009634F4">
          <w:rPr>
            <w:rStyle w:val="Numerstrony"/>
            <w:rFonts w:ascii="Avenir Next" w:hAnsi="Avenir Next" w:cs="Arial"/>
            <w:sz w:val="22"/>
            <w:szCs w:val="22"/>
          </w:rPr>
          <w:fldChar w:fldCharType="begin"/>
        </w:r>
        <w:r w:rsidRPr="009634F4">
          <w:rPr>
            <w:rStyle w:val="Numerstrony"/>
            <w:rFonts w:ascii="Avenir Next" w:hAnsi="Avenir Next" w:cs="Arial"/>
            <w:sz w:val="22"/>
            <w:szCs w:val="22"/>
          </w:rPr>
          <w:instrText xml:space="preserve"> PAGE </w:instrText>
        </w:r>
        <w:r w:rsidRPr="009634F4">
          <w:rPr>
            <w:rStyle w:val="Numerstrony"/>
            <w:rFonts w:ascii="Avenir Next" w:hAnsi="Avenir Next" w:cs="Arial"/>
            <w:sz w:val="22"/>
            <w:szCs w:val="22"/>
          </w:rPr>
          <w:fldChar w:fldCharType="separate"/>
        </w:r>
        <w:r w:rsidRPr="009634F4">
          <w:rPr>
            <w:rStyle w:val="Numerstrony"/>
            <w:rFonts w:ascii="Avenir Next" w:hAnsi="Avenir Next" w:cs="Arial"/>
            <w:noProof/>
            <w:sz w:val="22"/>
            <w:szCs w:val="22"/>
          </w:rPr>
          <w:t>1</w:t>
        </w:r>
        <w:r w:rsidRPr="009634F4">
          <w:rPr>
            <w:rStyle w:val="Numerstrony"/>
            <w:rFonts w:ascii="Avenir Next" w:hAnsi="Avenir Next" w:cs="Arial"/>
            <w:sz w:val="22"/>
            <w:szCs w:val="22"/>
          </w:rPr>
          <w:fldChar w:fldCharType="end"/>
        </w:r>
      </w:p>
    </w:sdtContent>
  </w:sdt>
  <w:p w14:paraId="120BA9A5" w14:textId="23485EB0" w:rsidR="00AD6A7D" w:rsidRPr="009634F4" w:rsidRDefault="008C3B8F" w:rsidP="00AD6A7D">
    <w:pPr>
      <w:pStyle w:val="Stopka"/>
      <w:ind w:right="360"/>
      <w:rPr>
        <w:rFonts w:ascii="Avenir Next" w:hAnsi="Avenir Next" w:cs="Arial"/>
        <w:sz w:val="22"/>
        <w:szCs w:val="22"/>
      </w:rPr>
    </w:pPr>
    <w:r w:rsidRPr="008C3B8F">
      <w:rPr>
        <w:rFonts w:ascii="Avenir Next" w:hAnsi="Avenir Next" w:cs="Arial"/>
        <w:sz w:val="22"/>
        <w:szCs w:val="22"/>
      </w:rPr>
      <w:t>FC202324-1356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B4C7" w14:textId="77777777" w:rsidR="00DE5B3A" w:rsidRDefault="00DE5B3A" w:rsidP="00241B44">
      <w:r>
        <w:separator/>
      </w:r>
    </w:p>
  </w:footnote>
  <w:footnote w:type="continuationSeparator" w:id="0">
    <w:p w14:paraId="62126102" w14:textId="77777777" w:rsidR="00DE5B3A" w:rsidRDefault="00DE5B3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ED65558"/>
    <w:multiLevelType w:val="hybridMultilevel"/>
    <w:tmpl w:val="D63A19F6"/>
    <w:lvl w:ilvl="0" w:tplc="289A12FA">
      <w:start w:val="1"/>
      <w:numFmt w:val="bullet"/>
      <w:lvlText w:val="-"/>
      <w:lvlJc w:val="left"/>
      <w:pPr>
        <w:ind w:left="720" w:hanging="360"/>
      </w:pPr>
      <w:rPr>
        <w:rFonts w:ascii="Avenir Next" w:eastAsia="Times New Roman" w:hAnsi="Avenir Next" w:cs="Arial" w:hint="default"/>
        <w:color w:val="7B7B7B" w:themeColor="accent3"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BC16EC"/>
    <w:multiLevelType w:val="hybridMultilevel"/>
    <w:tmpl w:val="495CA71E"/>
    <w:lvl w:ilvl="0" w:tplc="289A12FA">
      <w:start w:val="1"/>
      <w:numFmt w:val="bullet"/>
      <w:lvlText w:val="-"/>
      <w:lvlJc w:val="left"/>
      <w:pPr>
        <w:ind w:left="720" w:hanging="360"/>
      </w:pPr>
      <w:rPr>
        <w:rFonts w:ascii="Avenir Next" w:eastAsia="Times New Roman" w:hAnsi="Avenir Next" w:cs="Arial" w:hint="default"/>
        <w:color w:val="7B7B7B" w:themeColor="accent3"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C692FBC"/>
    <w:multiLevelType w:val="hybridMultilevel"/>
    <w:tmpl w:val="664CC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30ACC"/>
    <w:multiLevelType w:val="hybridMultilevel"/>
    <w:tmpl w:val="D8ACB9E4"/>
    <w:lvl w:ilvl="0" w:tplc="289A12FA">
      <w:start w:val="1"/>
      <w:numFmt w:val="bullet"/>
      <w:lvlText w:val="-"/>
      <w:lvlJc w:val="left"/>
      <w:pPr>
        <w:ind w:left="720" w:hanging="360"/>
      </w:pPr>
      <w:rPr>
        <w:rFonts w:ascii="Avenir Next" w:eastAsia="Times New Roman" w:hAnsi="Avenir Next" w:cs="Arial" w:hint="default"/>
        <w:color w:val="7B7B7B" w:themeColor="accent3"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8085D"/>
    <w:multiLevelType w:val="multilevel"/>
    <w:tmpl w:val="FB2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36608"/>
    <w:multiLevelType w:val="multilevel"/>
    <w:tmpl w:val="306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EFB38F1"/>
    <w:multiLevelType w:val="hybridMultilevel"/>
    <w:tmpl w:val="8FB0BE66"/>
    <w:lvl w:ilvl="0" w:tplc="289A12FA">
      <w:start w:val="1"/>
      <w:numFmt w:val="bullet"/>
      <w:lvlText w:val="-"/>
      <w:lvlJc w:val="left"/>
      <w:pPr>
        <w:ind w:left="720" w:hanging="360"/>
      </w:pPr>
      <w:rPr>
        <w:rFonts w:ascii="Avenir Next" w:eastAsia="Times New Roman" w:hAnsi="Avenir Next" w:cs="Arial" w:hint="default"/>
        <w:color w:val="7B7B7B" w:themeColor="accent3"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0D5946"/>
    <w:multiLevelType w:val="hybridMultilevel"/>
    <w:tmpl w:val="3202C6AE"/>
    <w:lvl w:ilvl="0" w:tplc="289A12FA">
      <w:start w:val="1"/>
      <w:numFmt w:val="bullet"/>
      <w:lvlText w:val="-"/>
      <w:lvlJc w:val="left"/>
      <w:pPr>
        <w:ind w:left="720" w:hanging="360"/>
      </w:pPr>
      <w:rPr>
        <w:rFonts w:ascii="Avenir Next" w:eastAsia="Times New Roman" w:hAnsi="Avenir Next" w:cs="Arial" w:hint="default"/>
        <w:color w:val="7B7B7B" w:themeColor="accent3"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2F26607"/>
    <w:multiLevelType w:val="hybridMultilevel"/>
    <w:tmpl w:val="CCA46274"/>
    <w:lvl w:ilvl="0" w:tplc="D61ED3F4">
      <w:start w:val="1"/>
      <w:numFmt w:val="decimal"/>
      <w:lvlText w:val="%1."/>
      <w:lvlJc w:val="left"/>
      <w:pPr>
        <w:ind w:left="720" w:hanging="360"/>
      </w:pPr>
      <w:rPr>
        <w:rFonts w:hint="default"/>
        <w:color w:val="7B7B7B" w:themeColor="accent3"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C44C2"/>
    <w:multiLevelType w:val="hybridMultilevel"/>
    <w:tmpl w:val="C2E2D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B4A47A8"/>
    <w:multiLevelType w:val="multilevel"/>
    <w:tmpl w:val="95EA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DD5171"/>
    <w:multiLevelType w:val="multilevel"/>
    <w:tmpl w:val="680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F5677B"/>
    <w:multiLevelType w:val="multilevel"/>
    <w:tmpl w:val="4F1E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04386"/>
    <w:multiLevelType w:val="multilevel"/>
    <w:tmpl w:val="35F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7"/>
  </w:num>
  <w:num w:numId="2" w16cid:durableId="2060397842">
    <w:abstractNumId w:val="32"/>
  </w:num>
  <w:num w:numId="3" w16cid:durableId="2114008986">
    <w:abstractNumId w:val="9"/>
  </w:num>
  <w:num w:numId="4" w16cid:durableId="743720607">
    <w:abstractNumId w:val="5"/>
  </w:num>
  <w:num w:numId="5" w16cid:durableId="464741948">
    <w:abstractNumId w:val="13"/>
  </w:num>
  <w:num w:numId="6" w16cid:durableId="554897999">
    <w:abstractNumId w:val="23"/>
  </w:num>
  <w:num w:numId="7" w16cid:durableId="1913469301">
    <w:abstractNumId w:val="34"/>
  </w:num>
  <w:num w:numId="8" w16cid:durableId="307983066">
    <w:abstractNumId w:val="22"/>
  </w:num>
  <w:num w:numId="9" w16cid:durableId="1128815150">
    <w:abstractNumId w:val="7"/>
  </w:num>
  <w:num w:numId="10" w16cid:durableId="485247179">
    <w:abstractNumId w:val="12"/>
  </w:num>
  <w:num w:numId="11" w16cid:durableId="632292612">
    <w:abstractNumId w:val="10"/>
  </w:num>
  <w:num w:numId="12" w16cid:durableId="1634409974">
    <w:abstractNumId w:val="6"/>
  </w:num>
  <w:num w:numId="13" w16cid:durableId="1176384513">
    <w:abstractNumId w:val="19"/>
  </w:num>
  <w:num w:numId="14" w16cid:durableId="742527874">
    <w:abstractNumId w:val="0"/>
  </w:num>
  <w:num w:numId="15" w16cid:durableId="1934196058">
    <w:abstractNumId w:val="3"/>
  </w:num>
  <w:num w:numId="16" w16cid:durableId="844056133">
    <w:abstractNumId w:val="21"/>
  </w:num>
  <w:num w:numId="17" w16cid:durableId="433281220">
    <w:abstractNumId w:val="16"/>
  </w:num>
  <w:num w:numId="18" w16cid:durableId="943150957">
    <w:abstractNumId w:val="28"/>
  </w:num>
  <w:num w:numId="19" w16cid:durableId="603925579">
    <w:abstractNumId w:val="25"/>
  </w:num>
  <w:num w:numId="20" w16cid:durableId="1098330611">
    <w:abstractNumId w:val="35"/>
  </w:num>
  <w:num w:numId="21" w16cid:durableId="1865051921">
    <w:abstractNumId w:val="26"/>
  </w:num>
  <w:num w:numId="22" w16cid:durableId="539172368">
    <w:abstractNumId w:val="15"/>
  </w:num>
  <w:num w:numId="23" w16cid:durableId="853108948">
    <w:abstractNumId w:val="20"/>
  </w:num>
  <w:num w:numId="24" w16cid:durableId="474640051">
    <w:abstractNumId w:val="2"/>
  </w:num>
  <w:num w:numId="25" w16cid:durableId="1576932992">
    <w:abstractNumId w:val="31"/>
  </w:num>
  <w:num w:numId="26" w16cid:durableId="58943468">
    <w:abstractNumId w:val="29"/>
  </w:num>
  <w:num w:numId="27" w16cid:durableId="1133445860">
    <w:abstractNumId w:val="8"/>
  </w:num>
  <w:num w:numId="28" w16cid:durableId="1407722171">
    <w:abstractNumId w:val="1"/>
  </w:num>
  <w:num w:numId="29" w16cid:durableId="537741775">
    <w:abstractNumId w:val="18"/>
  </w:num>
  <w:num w:numId="30" w16cid:durableId="342830287">
    <w:abstractNumId w:val="17"/>
  </w:num>
  <w:num w:numId="31" w16cid:durableId="813326925">
    <w:abstractNumId w:val="30"/>
  </w:num>
  <w:num w:numId="32" w16cid:durableId="1056657751">
    <w:abstractNumId w:val="33"/>
  </w:num>
  <w:num w:numId="33" w16cid:durableId="1539274437">
    <w:abstractNumId w:val="11"/>
  </w:num>
  <w:num w:numId="34" w16cid:durableId="1840659067">
    <w:abstractNumId w:val="14"/>
  </w:num>
  <w:num w:numId="35" w16cid:durableId="2068842623">
    <w:abstractNumId w:val="4"/>
  </w:num>
  <w:num w:numId="36" w16cid:durableId="86660126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3C86"/>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2D25"/>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0988"/>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64B0"/>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29E7"/>
    <w:rsid w:val="008A6CFE"/>
    <w:rsid w:val="008B5333"/>
    <w:rsid w:val="008B6223"/>
    <w:rsid w:val="008C3B8F"/>
    <w:rsid w:val="008C66E0"/>
    <w:rsid w:val="008E3339"/>
    <w:rsid w:val="008F20FC"/>
    <w:rsid w:val="008F6301"/>
    <w:rsid w:val="00905A43"/>
    <w:rsid w:val="00912C79"/>
    <w:rsid w:val="00927F5D"/>
    <w:rsid w:val="00942123"/>
    <w:rsid w:val="0095207B"/>
    <w:rsid w:val="00955AF1"/>
    <w:rsid w:val="00962045"/>
    <w:rsid w:val="009634F4"/>
    <w:rsid w:val="00976C9C"/>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4C5E"/>
    <w:rsid w:val="00CC5335"/>
    <w:rsid w:val="00CC5BA4"/>
    <w:rsid w:val="00CD4998"/>
    <w:rsid w:val="00CE1035"/>
    <w:rsid w:val="00CF2819"/>
    <w:rsid w:val="00CF4F9D"/>
    <w:rsid w:val="00CF70DC"/>
    <w:rsid w:val="00D104E4"/>
    <w:rsid w:val="00D148DC"/>
    <w:rsid w:val="00D17A02"/>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5B3A"/>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0484"/>
    <w:rsid w:val="00F61DD2"/>
    <w:rsid w:val="00F66AFF"/>
    <w:rsid w:val="00F71433"/>
    <w:rsid w:val="00F82D90"/>
    <w:rsid w:val="00F97C5B"/>
    <w:rsid w:val="00FA3D50"/>
    <w:rsid w:val="00FA3D5F"/>
    <w:rsid w:val="00FB024E"/>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D25"/>
    <w:rPr>
      <w:rFonts w:ascii="Times New Roman" w:eastAsia="Times New Roman" w:hAnsi="Times New Roman" w:cs="Times New Roman"/>
      <w:lang w:val="pl-PL" w:eastAsia="pl-PL"/>
    </w:rPr>
  </w:style>
  <w:style w:type="paragraph" w:styleId="Nagwek3">
    <w:name w:val="heading 3"/>
    <w:basedOn w:val="Normalny"/>
    <w:link w:val="Nagwek3Znak"/>
    <w:uiPriority w:val="9"/>
    <w:qFormat/>
    <w:rsid w:val="001B2D2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30542"/>
  </w:style>
  <w:style w:type="paragraph" w:styleId="Akapitzlist">
    <w:name w:val="List Paragraph"/>
    <w:basedOn w:val="Normalny"/>
    <w:uiPriority w:val="34"/>
    <w:qFormat/>
    <w:rsid w:val="00430FED"/>
    <w:pPr>
      <w:ind w:left="720"/>
      <w:contextualSpacing/>
    </w:pPr>
  </w:style>
  <w:style w:type="paragraph" w:styleId="Tekstprzypisudolnego">
    <w:name w:val="footnote text"/>
    <w:aliases w:val="fn,Fußnotentext Char Char Char Char,Fußnotentext Char Char Char Char Char Char,Fußnotentext Char Char Char Char Char Char Char Char,Fußnotentextf,footnotes,Footnote Text Char2 Char,Footnote Text Char Char1 Char,Footnote,ft"/>
    <w:basedOn w:val="Normalny"/>
    <w:link w:val="TekstprzypisudolnegoZnak"/>
    <w:unhideWhenUsed/>
    <w:rsid w:val="00241B44"/>
    <w:rPr>
      <w:szCs w:val="20"/>
    </w:rPr>
  </w:style>
  <w:style w:type="character" w:customStyle="1" w:styleId="TekstprzypisudolnegoZnak">
    <w:name w:val="Tekst przypisu dolnego Znak"/>
    <w:aliases w:val="fn Znak,Fußnotentext Char Char Char Char Znak,Fußnotentext Char Char Char Char Char Char Znak,Fußnotentext Char Char Char Char Char Char Char Char Znak,Fußnotentextf Znak,footnotes Znak,Footnote Text Char2 Char Znak,ft Znak"/>
    <w:basedOn w:val="Domylnaczcionkaakapitu"/>
    <w:link w:val="Tekstprzypisudolnego"/>
    <w:rsid w:val="00241B44"/>
    <w:rPr>
      <w:sz w:val="20"/>
      <w:szCs w:val="20"/>
    </w:rPr>
  </w:style>
  <w:style w:type="character" w:styleId="Odwoanieprzypisudolnego">
    <w:name w:val="footnote reference"/>
    <w:aliases w:val="fr,Footnote Refernece,BVI fnr,callout,16 Point,Superscript 6 Point,Footnote Reference Superscript,Ref,de nota al pie,-E Fußnotenzeichen,number,SUPERS,EN Footnote Reference,-E Fuﬂnotenzeichen,-E Fuûnotenzeichen,Footnote numbe"/>
    <w:basedOn w:val="Domylnaczcionkaakapitu"/>
    <w:unhideWhenUsed/>
    <w:qFormat/>
    <w:rsid w:val="00241B44"/>
    <w:rPr>
      <w:vertAlign w:val="superscript"/>
    </w:rPr>
  </w:style>
  <w:style w:type="character" w:styleId="Hipercze">
    <w:name w:val="Hyperlink"/>
    <w:basedOn w:val="Domylnaczcionkaakapitu"/>
    <w:uiPriority w:val="99"/>
    <w:unhideWhenUsed/>
    <w:rsid w:val="00A047EE"/>
    <w:rPr>
      <w:color w:val="0563C1" w:themeColor="hyperlink"/>
      <w:u w:val="single"/>
    </w:rPr>
  </w:style>
  <w:style w:type="character" w:customStyle="1" w:styleId="UnresolvedMention1">
    <w:name w:val="Unresolved Mention1"/>
    <w:basedOn w:val="Domylnaczcionkaakapitu"/>
    <w:uiPriority w:val="99"/>
    <w:rsid w:val="00A047EE"/>
    <w:rPr>
      <w:color w:val="605E5C"/>
      <w:shd w:val="clear" w:color="auto" w:fill="E1DFDD"/>
    </w:rPr>
  </w:style>
  <w:style w:type="character" w:styleId="Odwoaniedokomentarza">
    <w:name w:val="annotation reference"/>
    <w:basedOn w:val="Domylnaczcionkaakapitu"/>
    <w:uiPriority w:val="99"/>
    <w:semiHidden/>
    <w:unhideWhenUsed/>
    <w:rsid w:val="008B5333"/>
    <w:rPr>
      <w:sz w:val="16"/>
      <w:szCs w:val="16"/>
    </w:rPr>
  </w:style>
  <w:style w:type="paragraph" w:styleId="Tekstkomentarza">
    <w:name w:val="annotation text"/>
    <w:basedOn w:val="Normalny"/>
    <w:link w:val="TekstkomentarzaZnak"/>
    <w:uiPriority w:val="99"/>
    <w:semiHidden/>
    <w:unhideWhenUsed/>
    <w:rsid w:val="008B5333"/>
    <w:rPr>
      <w:szCs w:val="20"/>
    </w:rPr>
  </w:style>
  <w:style w:type="character" w:customStyle="1" w:styleId="TekstkomentarzaZnak">
    <w:name w:val="Tekst komentarza Znak"/>
    <w:basedOn w:val="Domylnaczcionkaakapitu"/>
    <w:link w:val="Tekstkomentarza"/>
    <w:uiPriority w:val="99"/>
    <w:semiHidden/>
    <w:rsid w:val="008B5333"/>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rsid w:val="008B5333"/>
    <w:rPr>
      <w:b/>
      <w:bCs/>
    </w:rPr>
  </w:style>
  <w:style w:type="character" w:customStyle="1" w:styleId="TematkomentarzaZnak">
    <w:name w:val="Temat komentarza Znak"/>
    <w:basedOn w:val="TekstkomentarzaZnak"/>
    <w:link w:val="Tematkomentarza"/>
    <w:uiPriority w:val="99"/>
    <w:semiHidden/>
    <w:rsid w:val="008B5333"/>
    <w:rPr>
      <w:rFonts w:eastAsia="Times New Roman"/>
      <w:b/>
      <w:bCs/>
      <w:sz w:val="20"/>
      <w:szCs w:val="20"/>
    </w:rPr>
  </w:style>
  <w:style w:type="paragraph" w:styleId="Tekstdymka">
    <w:name w:val="Balloon Text"/>
    <w:basedOn w:val="Normalny"/>
    <w:link w:val="TekstdymkaZnak"/>
    <w:uiPriority w:val="99"/>
    <w:semiHidden/>
    <w:unhideWhenUsed/>
    <w:rsid w:val="008B5333"/>
    <w:rPr>
      <w:rFonts w:ascii="Tahoma" w:hAnsi="Tahoma" w:cs="Tahoma"/>
      <w:sz w:val="16"/>
      <w:szCs w:val="16"/>
    </w:rPr>
  </w:style>
  <w:style w:type="character" w:customStyle="1" w:styleId="TekstdymkaZnak">
    <w:name w:val="Tekst dymka Znak"/>
    <w:basedOn w:val="Domylnaczcionkaakapitu"/>
    <w:link w:val="Tekstdymka"/>
    <w:uiPriority w:val="99"/>
    <w:semiHidden/>
    <w:rsid w:val="008B5333"/>
    <w:rPr>
      <w:rFonts w:ascii="Tahoma" w:eastAsia="Times New Roman" w:hAnsi="Tahoma" w:cs="Tahoma"/>
      <w:sz w:val="16"/>
      <w:szCs w:val="16"/>
    </w:rPr>
  </w:style>
  <w:style w:type="paragraph" w:styleId="Stopka">
    <w:name w:val="footer"/>
    <w:basedOn w:val="Normalny"/>
    <w:link w:val="StopkaZnak"/>
    <w:uiPriority w:val="99"/>
    <w:unhideWhenUsed/>
    <w:rsid w:val="00FC7B47"/>
    <w:pPr>
      <w:tabs>
        <w:tab w:val="center" w:pos="4513"/>
        <w:tab w:val="right" w:pos="9026"/>
      </w:tabs>
    </w:pPr>
  </w:style>
  <w:style w:type="character" w:customStyle="1" w:styleId="StopkaZnak">
    <w:name w:val="Stopka Znak"/>
    <w:basedOn w:val="Domylnaczcionkaakapitu"/>
    <w:link w:val="Stopka"/>
    <w:uiPriority w:val="99"/>
    <w:rsid w:val="00FC7B47"/>
    <w:rPr>
      <w:rFonts w:eastAsia="Times New Roman"/>
      <w:sz w:val="20"/>
    </w:rPr>
  </w:style>
  <w:style w:type="character" w:styleId="Numerstrony">
    <w:name w:val="page number"/>
    <w:basedOn w:val="Domylnaczcionkaakapitu"/>
    <w:uiPriority w:val="99"/>
    <w:semiHidden/>
    <w:unhideWhenUsed/>
    <w:rsid w:val="00FC7B47"/>
  </w:style>
  <w:style w:type="paragraph" w:styleId="Nagwek">
    <w:name w:val="header"/>
    <w:basedOn w:val="Normalny"/>
    <w:link w:val="NagwekZnak"/>
    <w:uiPriority w:val="99"/>
    <w:unhideWhenUsed/>
    <w:rsid w:val="00FC7B47"/>
    <w:pPr>
      <w:tabs>
        <w:tab w:val="center" w:pos="4513"/>
        <w:tab w:val="right" w:pos="9026"/>
      </w:tabs>
    </w:pPr>
  </w:style>
  <w:style w:type="character" w:customStyle="1" w:styleId="NagwekZnak">
    <w:name w:val="Nagłówek Znak"/>
    <w:basedOn w:val="Domylnaczcionkaakapitu"/>
    <w:link w:val="Nagwek"/>
    <w:uiPriority w:val="99"/>
    <w:rsid w:val="00FC7B47"/>
    <w:rPr>
      <w:rFonts w:eastAsia="Times New Roman"/>
      <w:sz w:val="20"/>
    </w:rPr>
  </w:style>
  <w:style w:type="character" w:customStyle="1" w:styleId="UnresolvedMention2">
    <w:name w:val="Unresolved Mention2"/>
    <w:basedOn w:val="Domylnaczcionkaakapitu"/>
    <w:uiPriority w:val="99"/>
    <w:semiHidden/>
    <w:unhideWhenUsed/>
    <w:rsid w:val="007333CC"/>
    <w:rPr>
      <w:color w:val="605E5C"/>
      <w:shd w:val="clear" w:color="auto" w:fill="E1DFDD"/>
    </w:rPr>
  </w:style>
  <w:style w:type="character" w:styleId="UyteHipercze">
    <w:name w:val="FollowedHyperlink"/>
    <w:basedOn w:val="Domylnaczcionkaakapitu"/>
    <w:uiPriority w:val="99"/>
    <w:semiHidden/>
    <w:unhideWhenUsed/>
    <w:rsid w:val="00E6452F"/>
    <w:rPr>
      <w:color w:val="954F72" w:themeColor="followedHyperlink"/>
      <w:u w:val="single"/>
    </w:rPr>
  </w:style>
  <w:style w:type="character" w:styleId="Pogrubienie">
    <w:name w:val="Strong"/>
    <w:basedOn w:val="Domylnaczcionkaakapitu"/>
    <w:uiPriority w:val="22"/>
    <w:qFormat/>
    <w:rsid w:val="00E6452F"/>
    <w:rPr>
      <w:b/>
      <w:bCs/>
    </w:rPr>
  </w:style>
  <w:style w:type="paragraph" w:styleId="NormalnyWeb">
    <w:name w:val="Normal (Web)"/>
    <w:basedOn w:val="Normalny"/>
    <w:uiPriority w:val="99"/>
    <w:unhideWhenUsed/>
    <w:rsid w:val="00EB45AC"/>
    <w:pPr>
      <w:spacing w:before="100" w:beforeAutospacing="1" w:after="100" w:afterAutospacing="1"/>
    </w:pPr>
  </w:style>
  <w:style w:type="paragraph" w:customStyle="1" w:styleId="INSOLstyleheading4">
    <w:name w:val="INSOL style heading 4"/>
    <w:next w:val="Normalny"/>
    <w:autoRedefine/>
    <w:qFormat/>
    <w:rsid w:val="00B17AA9"/>
    <w:pPr>
      <w:ind w:left="720" w:right="851" w:hanging="720"/>
    </w:pPr>
    <w:rPr>
      <w:rFonts w:ascii="Arial" w:eastAsiaTheme="minorEastAsia" w:hAnsi="Arial" w:cs="Arial"/>
      <w:i/>
      <w:sz w:val="22"/>
      <w:szCs w:val="22"/>
      <w:lang w:val="en-GB"/>
    </w:rPr>
  </w:style>
  <w:style w:type="character" w:customStyle="1" w:styleId="Nagwek3Znak">
    <w:name w:val="Nagłówek 3 Znak"/>
    <w:basedOn w:val="Domylnaczcionkaakapitu"/>
    <w:link w:val="Nagwek3"/>
    <w:uiPriority w:val="9"/>
    <w:rsid w:val="001B2D25"/>
    <w:rPr>
      <w:rFonts w:ascii="Times New Roman" w:eastAsia="Times New Roman" w:hAnsi="Times New Roman" w:cs="Times New Roman"/>
      <w:b/>
      <w:bCs/>
      <w:sz w:val="27"/>
      <w:szCs w:val="27"/>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849316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3427</Words>
  <Characters>20568</Characters>
  <Application>Microsoft Office Word</Application>
  <DocSecurity>0</DocSecurity>
  <Lines>171</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Piotr Sarecki</cp:lastModifiedBy>
  <cp:revision>4</cp:revision>
  <cp:lastPrinted>2019-09-04T15:45:00Z</cp:lastPrinted>
  <dcterms:created xsi:type="dcterms:W3CDTF">2023-10-14T16:09:00Z</dcterms:created>
  <dcterms:modified xsi:type="dcterms:W3CDTF">2023-10-14T17:31:00Z</dcterms:modified>
</cp:coreProperties>
</file>