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2D7A374D" w14:textId="77777777" w:rsidR="0083360A" w:rsidRDefault="0083360A" w:rsidP="007C6201">
      <w:pPr>
        <w:jc w:val="both"/>
        <w:rPr>
          <w:rFonts w:ascii="Arial" w:hAnsi="Arial" w:cs="Arial"/>
          <w:b/>
          <w:sz w:val="22"/>
          <w:szCs w:val="22"/>
          <w:lang w:val="en-GB"/>
        </w:rPr>
      </w:pPr>
    </w:p>
    <w:p w14:paraId="0841DAA5" w14:textId="77777777" w:rsidR="0083360A" w:rsidRDefault="0083360A" w:rsidP="007C6201">
      <w:pPr>
        <w:jc w:val="both"/>
        <w:rPr>
          <w:rFonts w:ascii="Arial" w:hAnsi="Arial" w:cs="Arial"/>
          <w:b/>
          <w:sz w:val="22"/>
          <w:szCs w:val="22"/>
          <w:lang w:val="en-GB"/>
        </w:rPr>
      </w:pPr>
    </w:p>
    <w:p w14:paraId="4804E0F6" w14:textId="77777777" w:rsidR="0083360A" w:rsidRDefault="0083360A" w:rsidP="007C6201">
      <w:pPr>
        <w:jc w:val="both"/>
        <w:rPr>
          <w:rFonts w:ascii="Arial" w:hAnsi="Arial" w:cs="Arial"/>
          <w:b/>
          <w:sz w:val="22"/>
          <w:szCs w:val="22"/>
          <w:lang w:val="en-GB"/>
        </w:rPr>
      </w:pPr>
    </w:p>
    <w:p w14:paraId="23EF2D81" w14:textId="77777777" w:rsidR="0083360A" w:rsidRDefault="0083360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Default="00F3323E" w:rsidP="00C053F7">
      <w:pPr>
        <w:spacing w:line="276" w:lineRule="auto"/>
        <w:ind w:left="720" w:hanging="720"/>
        <w:jc w:val="both"/>
        <w:rPr>
          <w:rFonts w:ascii="Avenir Next" w:hAnsi="Avenir Next" w:cs="Arial"/>
          <w:sz w:val="22"/>
          <w:szCs w:val="22"/>
          <w:lang w:val="en-GB"/>
        </w:rPr>
      </w:pPr>
    </w:p>
    <w:p w14:paraId="6BCE6C27" w14:textId="77777777" w:rsidR="00823E6A" w:rsidRDefault="00823E6A" w:rsidP="00C053F7">
      <w:pPr>
        <w:spacing w:line="276" w:lineRule="auto"/>
        <w:ind w:left="720" w:hanging="720"/>
        <w:jc w:val="both"/>
        <w:rPr>
          <w:rFonts w:ascii="Avenir Next" w:hAnsi="Avenir Next" w:cs="Arial"/>
          <w:sz w:val="22"/>
          <w:szCs w:val="22"/>
          <w:lang w:val="en-GB"/>
        </w:rPr>
      </w:pPr>
    </w:p>
    <w:p w14:paraId="5B201A46" w14:textId="77777777" w:rsidR="00823E6A" w:rsidRDefault="00823E6A" w:rsidP="00C053F7">
      <w:pPr>
        <w:spacing w:line="276" w:lineRule="auto"/>
        <w:ind w:left="720" w:hanging="720"/>
        <w:jc w:val="both"/>
        <w:rPr>
          <w:rFonts w:ascii="Avenir Next" w:hAnsi="Avenir Next" w:cs="Arial"/>
          <w:sz w:val="22"/>
          <w:szCs w:val="22"/>
          <w:lang w:val="en-GB"/>
        </w:rPr>
      </w:pPr>
    </w:p>
    <w:p w14:paraId="13A7D6C7" w14:textId="77777777" w:rsidR="00823E6A" w:rsidRDefault="00823E6A" w:rsidP="00C053F7">
      <w:pPr>
        <w:spacing w:line="276" w:lineRule="auto"/>
        <w:ind w:left="720" w:hanging="720"/>
        <w:jc w:val="both"/>
        <w:rPr>
          <w:rFonts w:ascii="Avenir Next" w:hAnsi="Avenir Next" w:cs="Arial"/>
          <w:sz w:val="22"/>
          <w:szCs w:val="22"/>
          <w:lang w:val="en-GB"/>
        </w:rPr>
      </w:pPr>
    </w:p>
    <w:p w14:paraId="4D0E17FE" w14:textId="77777777" w:rsidR="00823E6A" w:rsidRDefault="00823E6A" w:rsidP="00C053F7">
      <w:pPr>
        <w:spacing w:line="276" w:lineRule="auto"/>
        <w:ind w:left="720" w:hanging="720"/>
        <w:jc w:val="both"/>
        <w:rPr>
          <w:rFonts w:ascii="Avenir Next" w:hAnsi="Avenir Next" w:cs="Arial"/>
          <w:sz w:val="22"/>
          <w:szCs w:val="22"/>
          <w:lang w:val="en-GB"/>
        </w:rPr>
      </w:pPr>
    </w:p>
    <w:p w14:paraId="1E485953" w14:textId="77777777" w:rsidR="00823E6A" w:rsidRDefault="00823E6A" w:rsidP="00C053F7">
      <w:pPr>
        <w:spacing w:line="276" w:lineRule="auto"/>
        <w:ind w:left="720" w:hanging="720"/>
        <w:jc w:val="both"/>
        <w:rPr>
          <w:rFonts w:ascii="Avenir Next" w:hAnsi="Avenir Next" w:cs="Arial"/>
          <w:sz w:val="22"/>
          <w:szCs w:val="22"/>
          <w:lang w:val="en-GB"/>
        </w:rPr>
      </w:pPr>
    </w:p>
    <w:p w14:paraId="4AD5524A" w14:textId="77777777" w:rsidR="00823E6A" w:rsidRPr="00827D56" w:rsidRDefault="00823E6A"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D66E55" w:rsidRDefault="00B736DF" w:rsidP="009E1027">
      <w:pPr>
        <w:pStyle w:val="ListParagraph"/>
        <w:numPr>
          <w:ilvl w:val="0"/>
          <w:numId w:val="12"/>
        </w:numPr>
        <w:ind w:left="426"/>
        <w:jc w:val="both"/>
        <w:rPr>
          <w:rFonts w:ascii="Avenir Next" w:hAnsi="Avenir Next" w:cs="Arial"/>
          <w:sz w:val="22"/>
          <w:szCs w:val="22"/>
          <w:highlight w:val="yellow"/>
          <w:lang w:val="en-GB"/>
        </w:rPr>
      </w:pPr>
      <w:r w:rsidRPr="00D66E5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D66E55" w:rsidRDefault="00161F1B" w:rsidP="009E1027">
      <w:pPr>
        <w:pStyle w:val="ListParagraph"/>
        <w:numPr>
          <w:ilvl w:val="0"/>
          <w:numId w:val="13"/>
        </w:numPr>
        <w:ind w:left="426"/>
        <w:jc w:val="both"/>
        <w:rPr>
          <w:rFonts w:ascii="Avenir Next" w:hAnsi="Avenir Next" w:cs="Arial"/>
          <w:sz w:val="22"/>
          <w:szCs w:val="22"/>
          <w:highlight w:val="yellow"/>
          <w:lang w:val="en-GB"/>
        </w:rPr>
      </w:pPr>
      <w:r w:rsidRPr="00D66E55">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D66E55" w:rsidRDefault="009E2E27" w:rsidP="008031A7">
      <w:pPr>
        <w:pStyle w:val="ListParagraph"/>
        <w:numPr>
          <w:ilvl w:val="0"/>
          <w:numId w:val="14"/>
        </w:numPr>
        <w:ind w:left="426"/>
        <w:jc w:val="both"/>
        <w:rPr>
          <w:rFonts w:ascii="Avenir Next" w:hAnsi="Avenir Next" w:cs="Arial"/>
          <w:sz w:val="22"/>
          <w:szCs w:val="22"/>
          <w:highlight w:val="yellow"/>
          <w:lang w:val="en-GB"/>
        </w:rPr>
      </w:pPr>
      <w:r w:rsidRPr="00D66E55">
        <w:rPr>
          <w:rFonts w:ascii="Avenir Next" w:hAnsi="Avenir Next"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939AF" w:rsidRDefault="009E2E27" w:rsidP="008031A7">
      <w:pPr>
        <w:pStyle w:val="ListParagraph"/>
        <w:numPr>
          <w:ilvl w:val="0"/>
          <w:numId w:val="15"/>
        </w:numPr>
        <w:ind w:left="426"/>
        <w:jc w:val="both"/>
        <w:rPr>
          <w:rFonts w:ascii="Avenir Next" w:hAnsi="Avenir Next" w:cs="Arial"/>
          <w:sz w:val="22"/>
          <w:szCs w:val="22"/>
          <w:highlight w:val="yellow"/>
          <w:lang w:val="en-GB"/>
        </w:rPr>
      </w:pPr>
      <w:r w:rsidRPr="000939AF">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91A65" w:rsidRDefault="00A235B7" w:rsidP="006D01C2">
      <w:pPr>
        <w:pStyle w:val="ListParagraph"/>
        <w:numPr>
          <w:ilvl w:val="0"/>
          <w:numId w:val="16"/>
        </w:numPr>
        <w:ind w:left="426"/>
        <w:jc w:val="both"/>
        <w:rPr>
          <w:rFonts w:ascii="Avenir Next" w:hAnsi="Avenir Next" w:cs="Arial"/>
          <w:sz w:val="22"/>
          <w:szCs w:val="22"/>
          <w:highlight w:val="yellow"/>
          <w:lang w:val="en-GB"/>
        </w:rPr>
      </w:pPr>
      <w:r w:rsidRPr="00D91A65">
        <w:rPr>
          <w:rFonts w:ascii="Avenir Next" w:hAnsi="Avenir Next" w:cs="Arial"/>
          <w:sz w:val="22"/>
          <w:szCs w:val="22"/>
          <w:highlight w:val="yellow"/>
          <w:lang w:val="en-GB"/>
        </w:rPr>
        <w:t>The statement</w:t>
      </w:r>
      <w:r w:rsidR="0037465A" w:rsidRPr="00D91A6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71C3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71C34">
        <w:rPr>
          <w:rFonts w:ascii="Avenir Next" w:eastAsiaTheme="minorHAnsi" w:hAnsi="Avenir Next" w:cs="Arial"/>
          <w:sz w:val="22"/>
          <w:szCs w:val="22"/>
          <w:highlight w:val="yellow"/>
          <w:lang w:val="en-GB"/>
        </w:rPr>
        <w:t>Private International Law</w:t>
      </w:r>
      <w:r w:rsidR="00991428" w:rsidRPr="00F71C34">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15FDC" w:rsidRDefault="004D1A5A" w:rsidP="006D01C2">
      <w:pPr>
        <w:pStyle w:val="ListParagraph"/>
        <w:numPr>
          <w:ilvl w:val="0"/>
          <w:numId w:val="18"/>
        </w:numPr>
        <w:ind w:left="426"/>
        <w:jc w:val="both"/>
        <w:rPr>
          <w:rFonts w:ascii="Avenir Next" w:hAnsi="Avenir Next" w:cs="Arial"/>
          <w:sz w:val="22"/>
          <w:szCs w:val="22"/>
          <w:highlight w:val="yellow"/>
          <w:lang w:val="en-GB"/>
        </w:rPr>
      </w:pPr>
      <w:r w:rsidRPr="00415FDC">
        <w:rPr>
          <w:rFonts w:ascii="Avenir Next" w:hAnsi="Avenir Next" w:cs="Arial"/>
          <w:sz w:val="22"/>
          <w:szCs w:val="22"/>
          <w:highlight w:val="yellow"/>
          <w:lang w:val="en-GB"/>
        </w:rPr>
        <w:t>UNCITRAL Model Law on Cross-border Insolvency (1997)</w:t>
      </w:r>
      <w:r w:rsidR="00912C79" w:rsidRPr="00415FDC">
        <w:rPr>
          <w:rFonts w:ascii="Avenir Next" w:hAnsi="Avenir Next" w:cs="Arial"/>
          <w:sz w:val="22"/>
          <w:szCs w:val="22"/>
          <w:highlight w:val="yellow"/>
          <w:lang w:val="en-GB"/>
        </w:rPr>
        <w:t>.</w:t>
      </w:r>
      <w:r w:rsidRPr="00415FDC">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AC0294" w:rsidRDefault="001A7E9A" w:rsidP="006D01C2">
      <w:pPr>
        <w:pStyle w:val="ListParagraph"/>
        <w:numPr>
          <w:ilvl w:val="0"/>
          <w:numId w:val="19"/>
        </w:numPr>
        <w:ind w:left="426"/>
        <w:jc w:val="both"/>
        <w:rPr>
          <w:rFonts w:ascii="Avenir Next" w:hAnsi="Avenir Next" w:cs="Arial"/>
          <w:sz w:val="22"/>
          <w:szCs w:val="22"/>
          <w:highlight w:val="yellow"/>
          <w:lang w:val="en-GB"/>
        </w:rPr>
      </w:pPr>
      <w:r w:rsidRPr="00AC0294">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B27D3E" w:rsidRDefault="0082483F" w:rsidP="006D01C2">
      <w:pPr>
        <w:pStyle w:val="ListParagraph"/>
        <w:numPr>
          <w:ilvl w:val="0"/>
          <w:numId w:val="20"/>
        </w:numPr>
        <w:ind w:left="426"/>
        <w:jc w:val="both"/>
        <w:rPr>
          <w:rFonts w:ascii="Avenir Next" w:hAnsi="Avenir Next" w:cs="Arial"/>
          <w:sz w:val="22"/>
          <w:szCs w:val="22"/>
          <w:highlight w:val="yellow"/>
          <w:lang w:val="en-GB"/>
        </w:rPr>
      </w:pPr>
      <w:r w:rsidRPr="00B27D3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020EAB03" w14:textId="77777777" w:rsidR="00B27D3E" w:rsidRPr="00B27D3E" w:rsidRDefault="00B27D3E" w:rsidP="00B27D3E">
      <w:pPr>
        <w:pStyle w:val="ListParagrap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C2F72"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C2F72">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Default="00962045" w:rsidP="00C053F7">
      <w:pPr>
        <w:ind w:left="720" w:hanging="720"/>
        <w:jc w:val="both"/>
        <w:rPr>
          <w:rFonts w:ascii="Avenir Next" w:hAnsi="Avenir Next" w:cs="Arial"/>
          <w:sz w:val="22"/>
          <w:szCs w:val="22"/>
          <w:lang w:val="en-GB"/>
        </w:rPr>
      </w:pPr>
    </w:p>
    <w:p w14:paraId="3586EBC7" w14:textId="07BC5B08" w:rsidR="00DB04E4" w:rsidRPr="003D67C5" w:rsidRDefault="00DB04E4" w:rsidP="00C053F7">
      <w:pPr>
        <w:ind w:left="720" w:hanging="720"/>
        <w:jc w:val="both"/>
        <w:rPr>
          <w:rFonts w:ascii="Avenir Next" w:hAnsi="Avenir Next" w:cs="Arial"/>
          <w:i/>
          <w:iCs/>
          <w:szCs w:val="20"/>
          <w:lang w:val="en-GB"/>
        </w:rPr>
      </w:pPr>
      <w:r w:rsidRPr="003D67C5">
        <w:rPr>
          <w:rFonts w:ascii="Avenir Next" w:hAnsi="Avenir Next" w:cs="Arial"/>
          <w:i/>
          <w:iCs/>
          <w:szCs w:val="20"/>
          <w:lang w:val="en-GB"/>
        </w:rPr>
        <w:t xml:space="preserve">Disclosure: All answers have relied extensively on INSOL International’s Foundational Certificate </w:t>
      </w:r>
      <w:r w:rsidR="003D67C5" w:rsidRPr="003D67C5">
        <w:rPr>
          <w:rFonts w:ascii="Avenir Next" w:hAnsi="Avenir Next" w:cs="Arial"/>
          <w:i/>
          <w:iCs/>
          <w:szCs w:val="20"/>
          <w:lang w:val="en-GB"/>
        </w:rPr>
        <w:t>in International Insolvency</w:t>
      </w:r>
      <w:r w:rsidRPr="003D67C5">
        <w:rPr>
          <w:rFonts w:ascii="Avenir Next" w:hAnsi="Avenir Next" w:cs="Arial"/>
          <w:i/>
          <w:iCs/>
          <w:szCs w:val="20"/>
          <w:lang w:val="en-GB"/>
        </w:rPr>
        <w:t xml:space="preserve"> </w:t>
      </w:r>
      <w:r w:rsidR="003D67C5" w:rsidRPr="003D67C5">
        <w:rPr>
          <w:rFonts w:ascii="Avenir Next" w:hAnsi="Avenir Next" w:cs="Arial"/>
          <w:i/>
          <w:iCs/>
          <w:szCs w:val="20"/>
          <w:lang w:val="en-GB"/>
        </w:rPr>
        <w:t xml:space="preserve">2023/2024 </w:t>
      </w:r>
      <w:r w:rsidRPr="003D67C5">
        <w:rPr>
          <w:rFonts w:ascii="Avenir Next" w:hAnsi="Avenir Next" w:cs="Arial"/>
          <w:i/>
          <w:iCs/>
          <w:szCs w:val="20"/>
          <w:lang w:val="en-GB"/>
        </w:rPr>
        <w:t>Guidance Texts</w:t>
      </w:r>
      <w:r w:rsidR="003D67C5" w:rsidRPr="003D67C5">
        <w:rPr>
          <w:rFonts w:ascii="Avenir Next" w:hAnsi="Avenir Next" w:cs="Arial"/>
          <w:i/>
          <w:iCs/>
          <w:szCs w:val="20"/>
          <w:lang w:val="en-GB"/>
        </w:rPr>
        <w:t>, as per honesty statement disclosure requirements.</w:t>
      </w:r>
    </w:p>
    <w:p w14:paraId="3A972DA4" w14:textId="77777777" w:rsidR="00DB04E4" w:rsidRPr="00827D56" w:rsidRDefault="00DB04E4"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BEAE611" w:rsidR="009B07AD" w:rsidRPr="00827D56" w:rsidRDefault="0030376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is a set of regulations</w:t>
      </w:r>
      <w:r w:rsidR="006A02C1">
        <w:rPr>
          <w:rFonts w:ascii="Avenir Next" w:hAnsi="Avenir Next" w:cs="Arial"/>
          <w:color w:val="7B7B7B" w:themeColor="accent3" w:themeShade="BF"/>
          <w:sz w:val="22"/>
          <w:szCs w:val="22"/>
          <w:lang w:val="en-GB"/>
        </w:rPr>
        <w:t xml:space="preserve"> that encompasses various jurisdictions, and thus, puts into consideration the necessary application of these laws across both the applicable local and foreign court proceedings.</w:t>
      </w:r>
      <w:r w:rsidR="00F25FAE">
        <w:rPr>
          <w:rFonts w:ascii="Avenir Next" w:hAnsi="Avenir Next" w:cs="Arial"/>
          <w:color w:val="7B7B7B" w:themeColor="accent3" w:themeShade="BF"/>
          <w:sz w:val="22"/>
          <w:szCs w:val="22"/>
          <w:lang w:val="en-GB"/>
        </w:rPr>
        <w:t xml:space="preserve"> Simply put, it is a transnational </w:t>
      </w:r>
      <w:r w:rsidR="00630770">
        <w:rPr>
          <w:rFonts w:ascii="Avenir Next" w:hAnsi="Avenir Next" w:cs="Arial"/>
          <w:color w:val="7B7B7B" w:themeColor="accent3" w:themeShade="BF"/>
          <w:sz w:val="22"/>
          <w:szCs w:val="22"/>
          <w:lang w:val="en-GB"/>
        </w:rPr>
        <w:t xml:space="preserve">basis of </w:t>
      </w:r>
      <w:r w:rsidR="00F25FAE">
        <w:rPr>
          <w:rFonts w:ascii="Avenir Next" w:hAnsi="Avenir Next" w:cs="Arial"/>
          <w:color w:val="7B7B7B" w:themeColor="accent3" w:themeShade="BF"/>
          <w:sz w:val="22"/>
          <w:szCs w:val="22"/>
          <w:lang w:val="en-GB"/>
        </w:rPr>
        <w:t>application of the law across all relevant jurisdictions.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5CD4352" w:rsidR="009B07AD" w:rsidRDefault="008C2F72"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is premised on the </w:t>
      </w:r>
      <w:r w:rsidR="00DE4FF6">
        <w:rPr>
          <w:rFonts w:ascii="Avenir Next" w:hAnsi="Avenir Next" w:cs="Arial"/>
          <w:color w:val="7B7B7B" w:themeColor="accent3" w:themeShade="BF"/>
          <w:sz w:val="22"/>
          <w:szCs w:val="22"/>
          <w:lang w:val="en-GB"/>
        </w:rPr>
        <w:t xml:space="preserve">approach that various insolvency proceedings which may be ongoing in or were filed in multiple jurisdictions can be addressed under the guidance of one primary </w:t>
      </w:r>
      <w:r w:rsidR="00DE4FF6">
        <w:rPr>
          <w:rFonts w:ascii="Avenir Next" w:hAnsi="Avenir Next" w:cs="Arial"/>
          <w:color w:val="7B7B7B" w:themeColor="accent3" w:themeShade="BF"/>
          <w:sz w:val="22"/>
          <w:szCs w:val="22"/>
          <w:lang w:val="en-GB"/>
        </w:rPr>
        <w:lastRenderedPageBreak/>
        <w:t>insolvency law</w:t>
      </w:r>
      <w:r w:rsidR="00F25FAE">
        <w:rPr>
          <w:rFonts w:ascii="Avenir Next" w:hAnsi="Avenir Next" w:cs="Arial"/>
          <w:color w:val="7B7B7B" w:themeColor="accent3" w:themeShade="BF"/>
          <w:sz w:val="22"/>
          <w:szCs w:val="22"/>
          <w:lang w:val="en-GB"/>
        </w:rPr>
        <w:t>,</w:t>
      </w:r>
      <w:r w:rsidR="00415AFD">
        <w:rPr>
          <w:rFonts w:ascii="Avenir Next" w:hAnsi="Avenir Next" w:cs="Arial"/>
          <w:color w:val="7B7B7B" w:themeColor="accent3" w:themeShade="BF"/>
          <w:sz w:val="22"/>
          <w:szCs w:val="22"/>
          <w:lang w:val="en-GB"/>
        </w:rPr>
        <w:t xml:space="preserve"> such that it </w:t>
      </w:r>
      <w:r w:rsidR="00F25FAE">
        <w:rPr>
          <w:rFonts w:ascii="Avenir Next" w:hAnsi="Avenir Next" w:cs="Arial"/>
          <w:color w:val="7B7B7B" w:themeColor="accent3" w:themeShade="BF"/>
          <w:sz w:val="22"/>
          <w:szCs w:val="22"/>
          <w:lang w:val="en-GB"/>
        </w:rPr>
        <w:t xml:space="preserve">will cover the entirety of a debtor’s </w:t>
      </w:r>
      <w:r w:rsidR="00087D33">
        <w:rPr>
          <w:rFonts w:ascii="Avenir Next" w:hAnsi="Avenir Next" w:cs="Arial"/>
          <w:color w:val="7B7B7B" w:themeColor="accent3" w:themeShade="BF"/>
          <w:sz w:val="22"/>
          <w:szCs w:val="22"/>
          <w:lang w:val="en-GB"/>
        </w:rPr>
        <w:t>assets and liabilities globally.</w:t>
      </w:r>
      <w:r w:rsidR="00625260">
        <w:rPr>
          <w:rFonts w:ascii="Avenir Next" w:hAnsi="Avenir Next" w:cs="Arial"/>
          <w:color w:val="7B7B7B" w:themeColor="accent3" w:themeShade="BF"/>
          <w:sz w:val="22"/>
          <w:szCs w:val="22"/>
          <w:lang w:val="en-GB"/>
        </w:rPr>
        <w:t xml:space="preserve"> In its ideal form, </w:t>
      </w:r>
      <w:r w:rsidR="00415AFD">
        <w:rPr>
          <w:rFonts w:ascii="Avenir Next" w:hAnsi="Avenir Next" w:cs="Arial"/>
          <w:color w:val="7B7B7B" w:themeColor="accent3" w:themeShade="BF"/>
          <w:sz w:val="22"/>
          <w:szCs w:val="22"/>
          <w:lang w:val="en-GB"/>
        </w:rPr>
        <w:t>wherein a</w:t>
      </w:r>
      <w:r w:rsidR="00625260">
        <w:rPr>
          <w:rFonts w:ascii="Avenir Next" w:hAnsi="Avenir Next" w:cs="Arial"/>
          <w:color w:val="7B7B7B" w:themeColor="accent3" w:themeShade="BF"/>
          <w:sz w:val="22"/>
          <w:szCs w:val="22"/>
          <w:lang w:val="en-GB"/>
        </w:rPr>
        <w:t xml:space="preserve"> sole forum will have jurisdiction over all insolvency proceedings,</w:t>
      </w:r>
      <w:r w:rsidR="00415AFD">
        <w:rPr>
          <w:rFonts w:ascii="Avenir Next" w:hAnsi="Avenir Next" w:cs="Arial"/>
          <w:color w:val="7B7B7B" w:themeColor="accent3" w:themeShade="BF"/>
          <w:sz w:val="22"/>
          <w:szCs w:val="22"/>
          <w:lang w:val="en-GB"/>
        </w:rPr>
        <w:t xml:space="preserve"> </w:t>
      </w:r>
      <w:r w:rsidR="00625260">
        <w:rPr>
          <w:rFonts w:ascii="Avenir Next" w:hAnsi="Avenir Next" w:cs="Arial"/>
          <w:color w:val="7B7B7B" w:themeColor="accent3" w:themeShade="BF"/>
          <w:sz w:val="22"/>
          <w:szCs w:val="22"/>
          <w:lang w:val="en-GB"/>
        </w:rPr>
        <w:t xml:space="preserve">the necessary means by which </w:t>
      </w:r>
      <w:proofErr w:type="gramStart"/>
      <w:r w:rsidR="00415AFD">
        <w:rPr>
          <w:rFonts w:ascii="Avenir Next" w:hAnsi="Avenir Next" w:cs="Arial"/>
          <w:color w:val="7B7B7B" w:themeColor="accent3" w:themeShade="BF"/>
          <w:sz w:val="22"/>
          <w:szCs w:val="22"/>
          <w:lang w:val="en-GB"/>
        </w:rPr>
        <w:t>all of</w:t>
      </w:r>
      <w:proofErr w:type="gramEnd"/>
      <w:r w:rsidR="00415AFD">
        <w:rPr>
          <w:rFonts w:ascii="Avenir Next" w:hAnsi="Avenir Next" w:cs="Arial"/>
          <w:color w:val="7B7B7B" w:themeColor="accent3" w:themeShade="BF"/>
          <w:sz w:val="22"/>
          <w:szCs w:val="22"/>
          <w:lang w:val="en-GB"/>
        </w:rPr>
        <w:t xml:space="preserve"> a debtor’s assets may be obtained and directed will be made available, with all claims being given the opportunity to join the proceedings </w:t>
      </w:r>
      <w:proofErr w:type="spellStart"/>
      <w:r w:rsidR="00415AFD" w:rsidRPr="00415AFD">
        <w:rPr>
          <w:rFonts w:ascii="Avenir Next" w:hAnsi="Avenir Next" w:cs="Arial"/>
          <w:i/>
          <w:iCs/>
          <w:color w:val="7B7B7B" w:themeColor="accent3" w:themeShade="BF"/>
          <w:sz w:val="22"/>
          <w:szCs w:val="22"/>
          <w:lang w:val="en-GB"/>
        </w:rPr>
        <w:t>pari</w:t>
      </w:r>
      <w:proofErr w:type="spellEnd"/>
      <w:r w:rsidR="00415AFD" w:rsidRPr="00415AFD">
        <w:rPr>
          <w:rFonts w:ascii="Avenir Next" w:hAnsi="Avenir Next" w:cs="Arial"/>
          <w:i/>
          <w:iCs/>
          <w:color w:val="7B7B7B" w:themeColor="accent3" w:themeShade="BF"/>
          <w:sz w:val="22"/>
          <w:szCs w:val="22"/>
          <w:lang w:val="en-GB"/>
        </w:rPr>
        <w:t xml:space="preserve"> passu</w:t>
      </w:r>
      <w:r w:rsidR="00415AFD">
        <w:rPr>
          <w:rFonts w:ascii="Avenir Next" w:hAnsi="Avenir Next" w:cs="Arial"/>
          <w:color w:val="7B7B7B" w:themeColor="accent3" w:themeShade="BF"/>
          <w:sz w:val="22"/>
          <w:szCs w:val="22"/>
          <w:lang w:val="en-GB"/>
        </w:rPr>
        <w:t>.</w:t>
      </w:r>
    </w:p>
    <w:p w14:paraId="664E05A7" w14:textId="77777777" w:rsidR="00625260" w:rsidRDefault="00625260" w:rsidP="00C053F7">
      <w:pPr>
        <w:ind w:left="720" w:hanging="720"/>
        <w:jc w:val="both"/>
        <w:rPr>
          <w:rFonts w:ascii="Avenir Next" w:hAnsi="Avenir Next" w:cs="Arial"/>
          <w:color w:val="7B7B7B" w:themeColor="accent3" w:themeShade="BF"/>
          <w:sz w:val="22"/>
          <w:szCs w:val="22"/>
          <w:lang w:val="en-GB"/>
        </w:rPr>
      </w:pPr>
    </w:p>
    <w:p w14:paraId="330481F9" w14:textId="6792970B" w:rsidR="004E4821" w:rsidRPr="00827D56" w:rsidRDefault="005B0545"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Territoriality, on the other hand, takes </w:t>
      </w:r>
      <w:r w:rsidR="0061450F">
        <w:rPr>
          <w:rFonts w:ascii="Avenir Next" w:hAnsi="Avenir Next" w:cs="Arial"/>
          <w:color w:val="7B7B7B" w:themeColor="accent3" w:themeShade="BF"/>
          <w:sz w:val="22"/>
          <w:szCs w:val="22"/>
          <w:lang w:val="en-GB"/>
        </w:rPr>
        <w:t xml:space="preserve">an almost complete opposite view and highlights the importance (and relevance) of local court proceedings. In this case, there is a preference for local creditors to be given priority prior to assets being shared for distribution abroad. </w:t>
      </w:r>
      <w:r w:rsidR="004E4821">
        <w:rPr>
          <w:rFonts w:ascii="Avenir Next" w:hAnsi="Avenir Next" w:cs="Arial"/>
          <w:color w:val="7B7B7B" w:themeColor="accent3" w:themeShade="BF"/>
          <w:sz w:val="22"/>
          <w:szCs w:val="22"/>
          <w:lang w:val="en-GB"/>
        </w:rPr>
        <w:t xml:space="preserve">This creates a strong </w:t>
      </w:r>
      <w:r w:rsidR="001F7303">
        <w:rPr>
          <w:rFonts w:ascii="Avenir Next" w:hAnsi="Avenir Next" w:cs="Arial"/>
          <w:color w:val="7B7B7B" w:themeColor="accent3" w:themeShade="BF"/>
          <w:sz w:val="22"/>
          <w:szCs w:val="22"/>
          <w:lang w:val="en-GB"/>
        </w:rPr>
        <w:t>bias towards territorial limitation and, as such, considers that insolvency proceedings are largely independent of each other, may be commenced independently and are nearly entirely restricted to property that is located inside a State’s borders.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012BDA96" w:rsidR="00C72848" w:rsidRDefault="00C77769"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Three recent developments include:</w:t>
      </w:r>
    </w:p>
    <w:p w14:paraId="7A1294D6" w14:textId="77777777" w:rsidR="00430F7E" w:rsidRDefault="00430F7E" w:rsidP="00C053F7">
      <w:pPr>
        <w:ind w:left="720" w:hanging="720"/>
        <w:jc w:val="both"/>
        <w:rPr>
          <w:rFonts w:ascii="Avenir Next" w:hAnsi="Avenir Next" w:cs="Arial"/>
          <w:color w:val="7B7B7B" w:themeColor="accent3" w:themeShade="BF"/>
          <w:sz w:val="22"/>
          <w:szCs w:val="22"/>
          <w:lang w:val="en-GB"/>
        </w:rPr>
      </w:pPr>
    </w:p>
    <w:p w14:paraId="23B1BC1D" w14:textId="365FAB83" w:rsidR="00430F7E" w:rsidRDefault="00430F7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adoption of the </w:t>
      </w:r>
      <w:r w:rsidR="00B66D6D">
        <w:rPr>
          <w:rFonts w:ascii="Avenir Next" w:hAnsi="Avenir Next" w:cs="Arial"/>
          <w:color w:val="7B7B7B" w:themeColor="accent3" w:themeShade="BF"/>
          <w:sz w:val="22"/>
          <w:szCs w:val="22"/>
          <w:lang w:val="en-GB"/>
        </w:rPr>
        <w:t xml:space="preserve">UNCITRAL </w:t>
      </w:r>
      <w:r>
        <w:rPr>
          <w:rFonts w:ascii="Avenir Next" w:hAnsi="Avenir Next" w:cs="Arial"/>
          <w:color w:val="7B7B7B" w:themeColor="accent3" w:themeShade="BF"/>
          <w:sz w:val="22"/>
          <w:szCs w:val="22"/>
          <w:lang w:val="en-GB"/>
        </w:rPr>
        <w:t xml:space="preserve">Model Law on Cross Border Insolvency by </w:t>
      </w:r>
      <w:r w:rsidR="0083360A">
        <w:rPr>
          <w:rFonts w:ascii="Avenir Next" w:hAnsi="Avenir Next" w:cs="Arial"/>
          <w:color w:val="7B7B7B" w:themeColor="accent3" w:themeShade="BF"/>
          <w:sz w:val="22"/>
          <w:szCs w:val="22"/>
          <w:lang w:val="en-GB"/>
        </w:rPr>
        <w:t xml:space="preserve">the Kingdom of </w:t>
      </w:r>
      <w:r>
        <w:rPr>
          <w:rFonts w:ascii="Avenir Next" w:hAnsi="Avenir Next" w:cs="Arial"/>
          <w:color w:val="7B7B7B" w:themeColor="accent3" w:themeShade="BF"/>
          <w:sz w:val="22"/>
          <w:szCs w:val="22"/>
          <w:lang w:val="en-GB"/>
        </w:rPr>
        <w:t xml:space="preserve">Bahrain (2018) and </w:t>
      </w:r>
      <w:r w:rsidR="001A5E41">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Dubai International Finance Center (2019)</w:t>
      </w:r>
      <w:r w:rsidR="0083360A">
        <w:rPr>
          <w:rFonts w:ascii="Avenir Next" w:hAnsi="Avenir Next" w:cs="Arial"/>
          <w:color w:val="7B7B7B" w:themeColor="accent3" w:themeShade="BF"/>
          <w:sz w:val="22"/>
          <w:szCs w:val="22"/>
          <w:lang w:val="en-GB"/>
        </w:rPr>
        <w:t>, under its common law legal system.</w:t>
      </w:r>
    </w:p>
    <w:p w14:paraId="74C755C4" w14:textId="77777777" w:rsidR="00430F7E" w:rsidRDefault="00430F7E" w:rsidP="00C053F7">
      <w:pPr>
        <w:ind w:left="720" w:hanging="720"/>
        <w:jc w:val="both"/>
        <w:rPr>
          <w:rFonts w:ascii="Avenir Next" w:hAnsi="Avenir Next" w:cs="Arial"/>
          <w:color w:val="7B7B7B" w:themeColor="accent3" w:themeShade="BF"/>
          <w:sz w:val="22"/>
          <w:szCs w:val="22"/>
          <w:lang w:val="en-GB"/>
        </w:rPr>
      </w:pPr>
    </w:p>
    <w:p w14:paraId="07091C89" w14:textId="487F5EBD" w:rsidR="00430F7E" w:rsidRDefault="00430F7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landmark </w:t>
      </w:r>
      <w:r w:rsidR="001A5E41">
        <w:rPr>
          <w:rFonts w:ascii="Avenir Next" w:hAnsi="Avenir Next" w:cs="Arial"/>
          <w:color w:val="7B7B7B" w:themeColor="accent3" w:themeShade="BF"/>
          <w:sz w:val="22"/>
          <w:szCs w:val="22"/>
          <w:lang w:val="en-GB"/>
        </w:rPr>
        <w:t xml:space="preserve">survey through the cooperation of various multilateral organizations (The World Bank, INSOL, OECD, </w:t>
      </w:r>
      <w:proofErr w:type="spellStart"/>
      <w:r w:rsidR="001A5E41">
        <w:rPr>
          <w:rFonts w:ascii="Avenir Next" w:hAnsi="Avenir Next" w:cs="Arial"/>
          <w:color w:val="7B7B7B" w:themeColor="accent3" w:themeShade="BF"/>
          <w:sz w:val="22"/>
          <w:szCs w:val="22"/>
          <w:lang w:val="en-GB"/>
        </w:rPr>
        <w:t>Hawkamah</w:t>
      </w:r>
      <w:proofErr w:type="spellEnd"/>
      <w:r w:rsidR="001A5E41">
        <w:rPr>
          <w:rFonts w:ascii="Avenir Next" w:hAnsi="Avenir Next" w:cs="Arial"/>
          <w:color w:val="7B7B7B" w:themeColor="accent3" w:themeShade="BF"/>
          <w:sz w:val="22"/>
          <w:szCs w:val="22"/>
          <w:lang w:val="en-GB"/>
        </w:rPr>
        <w:t xml:space="preserve"> Institute for Corporate Governance) which compared insolvency systems across</w:t>
      </w:r>
      <w:r w:rsidR="00590C11">
        <w:rPr>
          <w:rFonts w:ascii="Avenir Next" w:hAnsi="Avenir Next" w:cs="Arial"/>
          <w:color w:val="7B7B7B" w:themeColor="accent3" w:themeShade="BF"/>
          <w:sz w:val="22"/>
          <w:szCs w:val="22"/>
          <w:lang w:val="en-GB"/>
        </w:rPr>
        <w:t xml:space="preserve"> countries in the Middle East (and included North Africa) agains</w:t>
      </w:r>
      <w:r w:rsidR="00823E6A">
        <w:rPr>
          <w:rFonts w:ascii="Avenir Next" w:hAnsi="Avenir Next" w:cs="Arial"/>
          <w:color w:val="7B7B7B" w:themeColor="accent3" w:themeShade="BF"/>
          <w:sz w:val="22"/>
          <w:szCs w:val="22"/>
          <w:lang w:val="en-GB"/>
        </w:rPr>
        <w:t>t</w:t>
      </w:r>
      <w:r w:rsidR="00590C11">
        <w:rPr>
          <w:rFonts w:ascii="Avenir Next" w:hAnsi="Avenir Next" w:cs="Arial"/>
          <w:color w:val="7B7B7B" w:themeColor="accent3" w:themeShade="BF"/>
          <w:sz w:val="22"/>
          <w:szCs w:val="22"/>
          <w:lang w:val="en-GB"/>
        </w:rPr>
        <w:t xml:space="preserve"> the World Bank’s Principles for Effective Insolvency and Creditor Rights System as a best practice</w:t>
      </w:r>
      <w:r w:rsidR="00B15F41">
        <w:rPr>
          <w:rFonts w:ascii="Avenir Next" w:hAnsi="Avenir Next" w:cs="Arial"/>
          <w:color w:val="7B7B7B" w:themeColor="accent3" w:themeShade="BF"/>
          <w:sz w:val="22"/>
          <w:szCs w:val="22"/>
          <w:lang w:val="en-GB"/>
        </w:rPr>
        <w:t>/</w:t>
      </w:r>
      <w:r w:rsidR="00590C11">
        <w:rPr>
          <w:rFonts w:ascii="Avenir Next" w:hAnsi="Avenir Next" w:cs="Arial"/>
          <w:color w:val="7B7B7B" w:themeColor="accent3" w:themeShade="BF"/>
          <w:sz w:val="22"/>
          <w:szCs w:val="22"/>
          <w:lang w:val="en-GB"/>
        </w:rPr>
        <w:t>s benchmark.</w:t>
      </w:r>
    </w:p>
    <w:p w14:paraId="70DAB656" w14:textId="77777777" w:rsidR="00823E6A" w:rsidRDefault="00823E6A" w:rsidP="00C053F7">
      <w:pPr>
        <w:ind w:left="720" w:hanging="720"/>
        <w:jc w:val="both"/>
        <w:rPr>
          <w:rFonts w:ascii="Avenir Next" w:hAnsi="Avenir Next" w:cs="Arial"/>
          <w:color w:val="7B7B7B" w:themeColor="accent3" w:themeShade="BF"/>
          <w:sz w:val="22"/>
          <w:szCs w:val="22"/>
          <w:lang w:val="en-GB"/>
        </w:rPr>
      </w:pPr>
    </w:p>
    <w:p w14:paraId="3F804BF0" w14:textId="50F96E6E" w:rsidR="00590C11" w:rsidRDefault="00590C1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Developments in local insolvency laws during the past decade, in countries such as </w:t>
      </w:r>
      <w:r w:rsidR="00B21B12">
        <w:rPr>
          <w:rFonts w:ascii="Avenir Next" w:hAnsi="Avenir Next" w:cs="Arial"/>
          <w:color w:val="7B7B7B" w:themeColor="accent3" w:themeShade="BF"/>
          <w:sz w:val="22"/>
          <w:szCs w:val="22"/>
          <w:lang w:val="en-GB"/>
        </w:rPr>
        <w:t>Saudi Arabia (</w:t>
      </w:r>
      <w:r w:rsidR="00823E6A">
        <w:rPr>
          <w:rFonts w:ascii="Avenir Next" w:hAnsi="Avenir Next" w:cs="Arial"/>
          <w:color w:val="7B7B7B" w:themeColor="accent3" w:themeShade="BF"/>
          <w:sz w:val="22"/>
          <w:szCs w:val="22"/>
          <w:lang w:val="en-GB"/>
        </w:rPr>
        <w:t>New</w:t>
      </w:r>
      <w:r w:rsidR="00787D4B">
        <w:rPr>
          <w:rFonts w:ascii="Avenir Next" w:hAnsi="Avenir Next" w:cs="Arial"/>
          <w:color w:val="7B7B7B" w:themeColor="accent3" w:themeShade="BF"/>
          <w:sz w:val="22"/>
          <w:szCs w:val="22"/>
          <w:lang w:val="en-GB"/>
        </w:rPr>
        <w:t xml:space="preserve"> Saudi Bankruptcy</w:t>
      </w:r>
      <w:r w:rsidR="00823E6A">
        <w:rPr>
          <w:rFonts w:ascii="Avenir Next" w:hAnsi="Avenir Next" w:cs="Arial"/>
          <w:color w:val="7B7B7B" w:themeColor="accent3" w:themeShade="BF"/>
          <w:sz w:val="22"/>
          <w:szCs w:val="22"/>
          <w:lang w:val="en-GB"/>
        </w:rPr>
        <w:t xml:space="preserve"> Law, </w:t>
      </w:r>
      <w:r w:rsidR="00B21B12">
        <w:rPr>
          <w:rFonts w:ascii="Avenir Next" w:hAnsi="Avenir Next" w:cs="Arial"/>
          <w:color w:val="7B7B7B" w:themeColor="accent3" w:themeShade="BF"/>
          <w:sz w:val="22"/>
          <w:szCs w:val="22"/>
          <w:lang w:val="en-GB"/>
        </w:rPr>
        <w:t>2018), the UAE (</w:t>
      </w:r>
      <w:r w:rsidR="002C6D91">
        <w:rPr>
          <w:rFonts w:ascii="Avenir Next" w:hAnsi="Avenir Next" w:cs="Arial"/>
          <w:color w:val="7B7B7B" w:themeColor="accent3" w:themeShade="BF"/>
          <w:sz w:val="22"/>
          <w:szCs w:val="22"/>
          <w:lang w:val="en-GB"/>
        </w:rPr>
        <w:t xml:space="preserve">Federal Degree Law No. 9, </w:t>
      </w:r>
      <w:r w:rsidR="00B21B12">
        <w:rPr>
          <w:rFonts w:ascii="Avenir Next" w:hAnsi="Avenir Next" w:cs="Arial"/>
          <w:color w:val="7B7B7B" w:themeColor="accent3" w:themeShade="BF"/>
          <w:sz w:val="22"/>
          <w:szCs w:val="22"/>
          <w:lang w:val="en-GB"/>
        </w:rPr>
        <w:t>2016</w:t>
      </w:r>
      <w:r w:rsidR="002C6D91">
        <w:rPr>
          <w:rFonts w:ascii="Avenir Next" w:hAnsi="Avenir Next" w:cs="Arial"/>
          <w:color w:val="7B7B7B" w:themeColor="accent3" w:themeShade="BF"/>
          <w:sz w:val="22"/>
          <w:szCs w:val="22"/>
          <w:lang w:val="en-GB"/>
        </w:rPr>
        <w:t xml:space="preserve"> and Federal Decree Law No. 19,</w:t>
      </w:r>
      <w:r w:rsidR="00B21B12">
        <w:rPr>
          <w:rFonts w:ascii="Avenir Next" w:hAnsi="Avenir Next" w:cs="Arial"/>
          <w:color w:val="7B7B7B" w:themeColor="accent3" w:themeShade="BF"/>
          <w:sz w:val="22"/>
          <w:szCs w:val="22"/>
          <w:lang w:val="en-GB"/>
        </w:rPr>
        <w:t xml:space="preserve"> 2019) and even specifically for Dubai (</w:t>
      </w:r>
      <w:r w:rsidR="00787D4B">
        <w:rPr>
          <w:rFonts w:ascii="Avenir Next" w:hAnsi="Avenir Next" w:cs="Arial"/>
          <w:color w:val="7B7B7B" w:themeColor="accent3" w:themeShade="BF"/>
          <w:sz w:val="22"/>
          <w:szCs w:val="22"/>
          <w:lang w:val="en-GB"/>
        </w:rPr>
        <w:t xml:space="preserve">DIFC Law 1, </w:t>
      </w:r>
      <w:r w:rsidR="00B21B12">
        <w:rPr>
          <w:rFonts w:ascii="Avenir Next" w:hAnsi="Avenir Next" w:cs="Arial"/>
          <w:color w:val="7B7B7B" w:themeColor="accent3" w:themeShade="BF"/>
          <w:sz w:val="22"/>
          <w:szCs w:val="22"/>
          <w:lang w:val="en-GB"/>
        </w:rPr>
        <w:t>2019)</w:t>
      </w:r>
    </w:p>
    <w:p w14:paraId="01CCD1FC" w14:textId="75EFB39B" w:rsidR="00430F7E" w:rsidRPr="00827D56" w:rsidRDefault="00430F7E" w:rsidP="00430F7E">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10D4F34" w14:textId="77777777" w:rsidR="008C1528" w:rsidRDefault="0025379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differences</w:t>
      </w:r>
      <w:r w:rsidR="003F4FA9">
        <w:rPr>
          <w:rFonts w:ascii="Avenir Next" w:hAnsi="Avenir Next" w:cs="Arial"/>
          <w:color w:val="7B7B7B" w:themeColor="accent3" w:themeShade="BF"/>
          <w:sz w:val="22"/>
          <w:szCs w:val="22"/>
          <w:lang w:val="en-GB"/>
        </w:rPr>
        <w:t xml:space="preserve"> on objectives</w:t>
      </w:r>
      <w:r>
        <w:rPr>
          <w:rFonts w:ascii="Avenir Next" w:hAnsi="Avenir Next" w:cs="Arial"/>
          <w:color w:val="7B7B7B" w:themeColor="accent3" w:themeShade="BF"/>
          <w:sz w:val="22"/>
          <w:szCs w:val="22"/>
          <w:lang w:val="en-GB"/>
        </w:rPr>
        <w:t xml:space="preserve">. One of the most straightforward is that </w:t>
      </w:r>
      <w:r w:rsidR="005B0545">
        <w:rPr>
          <w:rFonts w:ascii="Avenir Next" w:hAnsi="Avenir Next" w:cs="Arial"/>
          <w:color w:val="7B7B7B" w:themeColor="accent3" w:themeShade="BF"/>
          <w:sz w:val="22"/>
          <w:szCs w:val="22"/>
          <w:lang w:val="en-GB"/>
        </w:rPr>
        <w:t>an individual cannot be ‘liquidated’ as opposed to a corporation</w:t>
      </w:r>
      <w:r>
        <w:rPr>
          <w:rFonts w:ascii="Avenir Next" w:hAnsi="Avenir Next" w:cs="Arial"/>
          <w:color w:val="7B7B7B" w:themeColor="accent3" w:themeShade="BF"/>
          <w:sz w:val="22"/>
          <w:szCs w:val="22"/>
          <w:lang w:val="en-GB"/>
        </w:rPr>
        <w:t xml:space="preserve">, hence </w:t>
      </w:r>
      <w:r w:rsidR="003F4FA9">
        <w:rPr>
          <w:rFonts w:ascii="Avenir Next" w:hAnsi="Avenir Next" w:cs="Arial"/>
          <w:color w:val="7B7B7B" w:themeColor="accent3" w:themeShade="BF"/>
          <w:sz w:val="22"/>
          <w:szCs w:val="22"/>
          <w:lang w:val="en-GB"/>
        </w:rPr>
        <w:t>there is a greater focus on rehabilitation for the former</w:t>
      </w:r>
      <w:r w:rsidR="004E2F6E">
        <w:rPr>
          <w:rFonts w:ascii="Avenir Next" w:hAnsi="Avenir Next" w:cs="Arial"/>
          <w:color w:val="7B7B7B" w:themeColor="accent3" w:themeShade="BF"/>
          <w:sz w:val="22"/>
          <w:szCs w:val="22"/>
          <w:lang w:val="en-GB"/>
        </w:rPr>
        <w:t xml:space="preserve"> (on allowing for a ‘fresh start’). Safeguarding against harassment is also of greater importance to an individual</w:t>
      </w:r>
      <w:r w:rsidR="008C1528">
        <w:rPr>
          <w:rFonts w:ascii="Avenir Next" w:hAnsi="Avenir Next" w:cs="Arial"/>
          <w:color w:val="7B7B7B" w:themeColor="accent3" w:themeShade="BF"/>
          <w:sz w:val="22"/>
          <w:szCs w:val="22"/>
          <w:lang w:val="en-GB"/>
        </w:rPr>
        <w:t xml:space="preserve"> for quite apparent reasons</w:t>
      </w:r>
      <w:r w:rsidR="00FC7A3C">
        <w:rPr>
          <w:rFonts w:ascii="Avenir Next" w:hAnsi="Avenir Next" w:cs="Arial"/>
          <w:color w:val="7B7B7B" w:themeColor="accent3" w:themeShade="BF"/>
          <w:sz w:val="22"/>
          <w:szCs w:val="22"/>
          <w:lang w:val="en-GB"/>
        </w:rPr>
        <w:t>.</w:t>
      </w:r>
    </w:p>
    <w:p w14:paraId="13AAB8F7" w14:textId="77777777" w:rsidR="008C1528" w:rsidRDefault="008C1528" w:rsidP="00C053F7">
      <w:pPr>
        <w:jc w:val="both"/>
        <w:rPr>
          <w:rFonts w:ascii="Avenir Next" w:hAnsi="Avenir Next" w:cs="Arial"/>
          <w:color w:val="7B7B7B" w:themeColor="accent3" w:themeShade="BF"/>
          <w:sz w:val="22"/>
          <w:szCs w:val="22"/>
          <w:lang w:val="en-GB"/>
        </w:rPr>
      </w:pPr>
    </w:p>
    <w:p w14:paraId="4024A332" w14:textId="76A42EF7" w:rsidR="00544127" w:rsidRDefault="00FC7A3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for corporations, on the other hand, highlights greater importance on retaining the </w:t>
      </w:r>
      <w:r w:rsidR="00D8645B">
        <w:rPr>
          <w:rFonts w:ascii="Avenir Next" w:hAnsi="Avenir Next" w:cs="Arial"/>
          <w:color w:val="7B7B7B" w:themeColor="accent3" w:themeShade="BF"/>
          <w:sz w:val="22"/>
          <w:szCs w:val="22"/>
          <w:lang w:val="en-GB"/>
        </w:rPr>
        <w:t xml:space="preserve">portions of a </w:t>
      </w:r>
      <w:r>
        <w:rPr>
          <w:rFonts w:ascii="Avenir Next" w:hAnsi="Avenir Next" w:cs="Arial"/>
          <w:color w:val="7B7B7B" w:themeColor="accent3" w:themeShade="BF"/>
          <w:sz w:val="22"/>
          <w:szCs w:val="22"/>
          <w:lang w:val="en-GB"/>
        </w:rPr>
        <w:t>business</w:t>
      </w:r>
      <w:r w:rsidR="00D8645B">
        <w:rPr>
          <w:rFonts w:ascii="Avenir Next" w:hAnsi="Avenir Next" w:cs="Arial"/>
          <w:color w:val="7B7B7B" w:themeColor="accent3" w:themeShade="BF"/>
          <w:sz w:val="22"/>
          <w:szCs w:val="22"/>
          <w:lang w:val="en-GB"/>
        </w:rPr>
        <w:t xml:space="preserve"> that can operate as a going concern. In addition, </w:t>
      </w:r>
      <w:r w:rsidR="00B5695C">
        <w:rPr>
          <w:rFonts w:ascii="Avenir Next" w:hAnsi="Avenir Next" w:cs="Arial"/>
          <w:color w:val="7B7B7B" w:themeColor="accent3" w:themeShade="BF"/>
          <w:sz w:val="22"/>
          <w:szCs w:val="22"/>
          <w:lang w:val="en-GB"/>
        </w:rPr>
        <w:t>levying the necessary legal consequences for abuse of power, if any, on behalf of corporate officers / directors is also a key aspect of insolvency for corporations.</w:t>
      </w:r>
    </w:p>
    <w:p w14:paraId="1C33E100" w14:textId="77777777" w:rsidR="00787D4B" w:rsidRDefault="00787D4B" w:rsidP="00C053F7">
      <w:pPr>
        <w:jc w:val="both"/>
        <w:rPr>
          <w:rFonts w:ascii="Avenir Next" w:hAnsi="Avenir Next" w:cs="Arial"/>
          <w:color w:val="7B7B7B" w:themeColor="accent3" w:themeShade="BF"/>
          <w:sz w:val="22"/>
          <w:szCs w:val="22"/>
          <w:lang w:val="en-GB"/>
        </w:rPr>
      </w:pPr>
    </w:p>
    <w:p w14:paraId="236B9B61" w14:textId="77777777" w:rsidR="00787D4B" w:rsidRPr="00827D56" w:rsidRDefault="00787D4B" w:rsidP="00C053F7">
      <w:pPr>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253799">
      <w:pPr>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00CC55F7" w:rsidR="00DF75F8" w:rsidRDefault="005B054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various factors to consider, such as:</w:t>
      </w:r>
    </w:p>
    <w:p w14:paraId="4B424C1C" w14:textId="77777777" w:rsidR="00617D7B" w:rsidRDefault="00617D7B" w:rsidP="00C053F7">
      <w:pPr>
        <w:jc w:val="both"/>
        <w:rPr>
          <w:rFonts w:ascii="Avenir Next" w:hAnsi="Avenir Next" w:cs="Arial"/>
          <w:color w:val="7B7B7B" w:themeColor="accent3" w:themeShade="BF"/>
          <w:sz w:val="22"/>
          <w:szCs w:val="22"/>
          <w:lang w:val="en-GB"/>
        </w:rPr>
      </w:pPr>
    </w:p>
    <w:p w14:paraId="3419794F" w14:textId="4746C0B7" w:rsidR="00617D7B" w:rsidRDefault="0019785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43941">
        <w:rPr>
          <w:rFonts w:ascii="Avenir Next" w:hAnsi="Avenir Next" w:cs="Arial"/>
          <w:color w:val="7B7B7B" w:themeColor="accent3" w:themeShade="BF"/>
          <w:sz w:val="22"/>
          <w:szCs w:val="22"/>
          <w:lang w:val="en-GB"/>
        </w:rPr>
        <w:t>decision as to which</w:t>
      </w:r>
      <w:r>
        <w:rPr>
          <w:rFonts w:ascii="Avenir Next" w:hAnsi="Avenir Next" w:cs="Arial"/>
          <w:color w:val="7B7B7B" w:themeColor="accent3" w:themeShade="BF"/>
          <w:sz w:val="22"/>
          <w:szCs w:val="22"/>
          <w:lang w:val="en-GB"/>
        </w:rPr>
        <w:t xml:space="preserve"> jurisdictions </w:t>
      </w:r>
      <w:r w:rsidR="00D43941">
        <w:rPr>
          <w:rFonts w:ascii="Avenir Next" w:hAnsi="Avenir Next" w:cs="Arial"/>
          <w:color w:val="7B7B7B" w:themeColor="accent3" w:themeShade="BF"/>
          <w:sz w:val="22"/>
          <w:szCs w:val="22"/>
          <w:lang w:val="en-GB"/>
        </w:rPr>
        <w:t xml:space="preserve">should see an </w:t>
      </w:r>
      <w:r>
        <w:rPr>
          <w:rFonts w:ascii="Avenir Next" w:hAnsi="Avenir Next" w:cs="Arial"/>
          <w:color w:val="7B7B7B" w:themeColor="accent3" w:themeShade="BF"/>
          <w:sz w:val="22"/>
          <w:szCs w:val="22"/>
          <w:lang w:val="en-GB"/>
        </w:rPr>
        <w:t>insolvency proceeding commence</w:t>
      </w:r>
      <w:r w:rsidR="00D43941">
        <w:rPr>
          <w:rFonts w:ascii="Avenir Next" w:hAnsi="Avenir Next" w:cs="Arial"/>
          <w:color w:val="7B7B7B" w:themeColor="accent3" w:themeShade="BF"/>
          <w:sz w:val="22"/>
          <w:szCs w:val="22"/>
          <w:lang w:val="en-GB"/>
        </w:rPr>
        <w:t xml:space="preserve">, more so if there are no clear distinctions as to which </w:t>
      </w:r>
      <w:r w:rsidR="006D3F98">
        <w:rPr>
          <w:rFonts w:ascii="Avenir Next" w:hAnsi="Avenir Next" w:cs="Arial"/>
          <w:color w:val="7B7B7B" w:themeColor="accent3" w:themeShade="BF"/>
          <w:sz w:val="22"/>
          <w:szCs w:val="22"/>
          <w:lang w:val="en-GB"/>
        </w:rPr>
        <w:t>area is the ‘Centre of Main Interests (COMI)</w:t>
      </w:r>
      <w:r w:rsidR="00A67AB7">
        <w:rPr>
          <w:rFonts w:ascii="Avenir Next" w:hAnsi="Avenir Next" w:cs="Arial"/>
          <w:color w:val="7B7B7B" w:themeColor="accent3" w:themeShade="BF"/>
          <w:sz w:val="22"/>
          <w:szCs w:val="22"/>
          <w:lang w:val="en-GB"/>
        </w:rPr>
        <w:t>’.</w:t>
      </w:r>
    </w:p>
    <w:p w14:paraId="2A6EC2B3" w14:textId="2B1D0033" w:rsidR="00197858" w:rsidRDefault="00197858" w:rsidP="00C053F7">
      <w:pPr>
        <w:jc w:val="both"/>
        <w:rPr>
          <w:rFonts w:ascii="Avenir Next" w:hAnsi="Avenir Next" w:cs="Arial"/>
          <w:color w:val="7B7B7B" w:themeColor="accent3" w:themeShade="BF"/>
          <w:sz w:val="22"/>
          <w:szCs w:val="22"/>
          <w:lang w:val="en-GB"/>
        </w:rPr>
      </w:pPr>
    </w:p>
    <w:p w14:paraId="67FBF430" w14:textId="16F8E2D4" w:rsidR="00F96FEA" w:rsidRDefault="00F96F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43941">
        <w:rPr>
          <w:rFonts w:ascii="Avenir Next" w:hAnsi="Avenir Next" w:cs="Arial"/>
          <w:color w:val="7B7B7B" w:themeColor="accent3" w:themeShade="BF"/>
          <w:sz w:val="22"/>
          <w:szCs w:val="22"/>
          <w:lang w:val="en-GB"/>
        </w:rPr>
        <w:t xml:space="preserve">choice and </w:t>
      </w:r>
      <w:r>
        <w:rPr>
          <w:rFonts w:ascii="Avenir Next" w:hAnsi="Avenir Next" w:cs="Arial"/>
          <w:color w:val="7B7B7B" w:themeColor="accent3" w:themeShade="BF"/>
          <w:sz w:val="22"/>
          <w:szCs w:val="22"/>
          <w:lang w:val="en-GB"/>
        </w:rPr>
        <w:t xml:space="preserve">application of law from another jurisdiction in </w:t>
      </w:r>
      <w:r w:rsidR="00D43941">
        <w:rPr>
          <w:rFonts w:ascii="Avenir Next" w:hAnsi="Avenir Next" w:cs="Arial"/>
          <w:color w:val="7B7B7B" w:themeColor="accent3" w:themeShade="BF"/>
          <w:sz w:val="22"/>
          <w:szCs w:val="22"/>
          <w:lang w:val="en-GB"/>
        </w:rPr>
        <w:t>a differe</w:t>
      </w:r>
      <w:r w:rsidR="00D3259B">
        <w:rPr>
          <w:rFonts w:ascii="Avenir Next" w:hAnsi="Avenir Next" w:cs="Arial"/>
          <w:color w:val="7B7B7B" w:themeColor="accent3" w:themeShade="BF"/>
          <w:sz w:val="22"/>
          <w:szCs w:val="22"/>
          <w:lang w:val="en-GB"/>
        </w:rPr>
        <w:t>n</w:t>
      </w:r>
      <w:r w:rsidR="00D43941">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(or various) jurisdiction</w:t>
      </w:r>
      <w:r w:rsidR="008C152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w:t>
      </w:r>
      <w:r w:rsidR="00B15F41">
        <w:rPr>
          <w:rFonts w:ascii="Avenir Next" w:hAnsi="Avenir Next" w:cs="Arial"/>
          <w:color w:val="7B7B7B" w:themeColor="accent3" w:themeShade="BF"/>
          <w:sz w:val="22"/>
          <w:szCs w:val="22"/>
          <w:lang w:val="en-GB"/>
        </w:rPr>
        <w:t>.</w:t>
      </w:r>
    </w:p>
    <w:p w14:paraId="6A0A0029" w14:textId="77777777" w:rsidR="00F96FEA" w:rsidRDefault="00F96FEA" w:rsidP="00C053F7">
      <w:pPr>
        <w:jc w:val="both"/>
        <w:rPr>
          <w:rFonts w:ascii="Avenir Next" w:hAnsi="Avenir Next" w:cs="Arial"/>
          <w:color w:val="7B7B7B" w:themeColor="accent3" w:themeShade="BF"/>
          <w:sz w:val="22"/>
          <w:szCs w:val="22"/>
          <w:lang w:val="en-GB"/>
        </w:rPr>
      </w:pPr>
    </w:p>
    <w:p w14:paraId="3D733FED" w14:textId="701F5C0A" w:rsidR="00197858" w:rsidRPr="00827D56" w:rsidRDefault="0019785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Practical applications that intersect with international considerations, such as in the case of security enforcement</w:t>
      </w:r>
      <w:r w:rsidR="00F96FEA">
        <w:rPr>
          <w:rFonts w:ascii="Avenir Next" w:hAnsi="Avenir Next" w:cs="Arial"/>
          <w:color w:val="7B7B7B" w:themeColor="accent3" w:themeShade="BF"/>
          <w:sz w:val="22"/>
          <w:szCs w:val="22"/>
          <w:lang w:val="en-GB"/>
        </w:rPr>
        <w:t xml:space="preserve"> for a certain location.</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5EEA443C" w14:textId="77777777" w:rsidR="00596238" w:rsidRDefault="002752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Developments have largely been driven by</w:t>
      </w:r>
      <w:r w:rsidR="00A34978">
        <w:rPr>
          <w:rFonts w:ascii="Avenir Next" w:hAnsi="Avenir Next" w:cs="Arial"/>
          <w:color w:val="7B7B7B" w:themeColor="accent3" w:themeShade="BF"/>
          <w:sz w:val="22"/>
          <w:szCs w:val="22"/>
          <w:lang w:val="en-GB"/>
        </w:rPr>
        <w:t xml:space="preserve"> insolvency professionals that work together </w:t>
      </w:r>
      <w:proofErr w:type="gramStart"/>
      <w:r w:rsidR="00A34978">
        <w:rPr>
          <w:rFonts w:ascii="Avenir Next" w:hAnsi="Avenir Next" w:cs="Arial"/>
          <w:color w:val="7B7B7B" w:themeColor="accent3" w:themeShade="BF"/>
          <w:sz w:val="22"/>
          <w:szCs w:val="22"/>
          <w:lang w:val="en-GB"/>
        </w:rPr>
        <w:t>in order to</w:t>
      </w:r>
      <w:proofErr w:type="gramEnd"/>
      <w:r w:rsidR="00A34978">
        <w:rPr>
          <w:rFonts w:ascii="Avenir Next" w:hAnsi="Avenir Next" w:cs="Arial"/>
          <w:color w:val="7B7B7B" w:themeColor="accent3" w:themeShade="BF"/>
          <w:sz w:val="22"/>
          <w:szCs w:val="22"/>
          <w:lang w:val="en-GB"/>
        </w:rPr>
        <w:t xml:space="preserve"> create frameworks that allow them to effectively </w:t>
      </w:r>
      <w:r w:rsidR="00596238">
        <w:rPr>
          <w:rFonts w:ascii="Avenir Next" w:hAnsi="Avenir Next" w:cs="Arial"/>
          <w:color w:val="7B7B7B" w:themeColor="accent3" w:themeShade="BF"/>
          <w:sz w:val="22"/>
          <w:szCs w:val="22"/>
          <w:lang w:val="en-GB"/>
        </w:rPr>
        <w:t>perform their duties amidst the increasing complexity of cross-border insolvency cases. Specifically, the following organizations have seen reforms being formulated and openly communicated across various jurisdictions:</w:t>
      </w:r>
    </w:p>
    <w:p w14:paraId="4E83D7AF" w14:textId="51217458" w:rsidR="00DF75F8" w:rsidRDefault="0059623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UNCITRAL, American Law Institute / International Insolvency Institute, Judicial Insolvency Network, International Institute for the Unification of Private Law, International Lawyers Association, International Bar Association and</w:t>
      </w:r>
      <w:r w:rsidR="00383BC3">
        <w:rPr>
          <w:rFonts w:ascii="Avenir Next" w:hAnsi="Avenir Next" w:cs="Arial"/>
          <w:color w:val="7B7B7B" w:themeColor="accent3" w:themeShade="BF"/>
          <w:sz w:val="22"/>
          <w:szCs w:val="22"/>
          <w:lang w:val="en-GB"/>
        </w:rPr>
        <w:t>, of course,</w:t>
      </w:r>
      <w:r>
        <w:rPr>
          <w:rFonts w:ascii="Avenir Next" w:hAnsi="Avenir Next" w:cs="Arial"/>
          <w:color w:val="7B7B7B" w:themeColor="accent3" w:themeShade="BF"/>
          <w:sz w:val="22"/>
          <w:szCs w:val="22"/>
          <w:lang w:val="en-GB"/>
        </w:rPr>
        <w:t xml:space="preserve"> INSOL International. </w:t>
      </w:r>
    </w:p>
    <w:p w14:paraId="46E53AB4" w14:textId="77777777" w:rsidR="00A34978" w:rsidRDefault="00A34978" w:rsidP="00C053F7">
      <w:pPr>
        <w:jc w:val="both"/>
        <w:rPr>
          <w:rFonts w:ascii="Avenir Next" w:hAnsi="Avenir Next" w:cs="Arial"/>
          <w:color w:val="7B7B7B" w:themeColor="accent3" w:themeShade="BF"/>
          <w:sz w:val="22"/>
          <w:szCs w:val="22"/>
          <w:lang w:val="en-GB"/>
        </w:rPr>
      </w:pPr>
    </w:p>
    <w:p w14:paraId="3914DABF" w14:textId="45FF3B9B" w:rsidR="002752E5" w:rsidRPr="00827D56" w:rsidRDefault="002752E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My </w:t>
      </w:r>
      <w:r w:rsidR="00C21A98">
        <w:rPr>
          <w:rFonts w:ascii="Avenir Next" w:hAnsi="Avenir Next" w:cs="Arial"/>
          <w:color w:val="7B7B7B" w:themeColor="accent3" w:themeShade="BF"/>
          <w:sz w:val="22"/>
          <w:szCs w:val="22"/>
          <w:lang w:val="en-GB"/>
        </w:rPr>
        <w:t>views</w:t>
      </w:r>
      <w:r>
        <w:rPr>
          <w:rFonts w:ascii="Avenir Next" w:hAnsi="Avenir Next" w:cs="Arial"/>
          <w:color w:val="7B7B7B" w:themeColor="accent3" w:themeShade="BF"/>
          <w:sz w:val="22"/>
          <w:szCs w:val="22"/>
          <w:lang w:val="en-GB"/>
        </w:rPr>
        <w:t xml:space="preserve"> </w:t>
      </w:r>
      <w:r w:rsidR="00C21A98">
        <w:rPr>
          <w:rFonts w:ascii="Avenir Next" w:hAnsi="Avenir Next" w:cs="Arial"/>
          <w:color w:val="7B7B7B" w:themeColor="accent3" w:themeShade="BF"/>
          <w:sz w:val="22"/>
          <w:szCs w:val="22"/>
          <w:lang w:val="en-GB"/>
        </w:rPr>
        <w:t>align</w:t>
      </w:r>
      <w:r w:rsidR="00787D4B">
        <w:rPr>
          <w:rFonts w:ascii="Avenir Next" w:hAnsi="Avenir Next" w:cs="Arial"/>
          <w:color w:val="7B7B7B" w:themeColor="accent3" w:themeShade="BF"/>
          <w:sz w:val="22"/>
          <w:szCs w:val="22"/>
          <w:lang w:val="en-GB"/>
        </w:rPr>
        <w:t xml:space="preserve"> with</w:t>
      </w:r>
      <w:r w:rsidR="00C21A98">
        <w:rPr>
          <w:rFonts w:ascii="Avenir Next" w:hAnsi="Avenir Next" w:cs="Arial"/>
          <w:color w:val="7B7B7B" w:themeColor="accent3" w:themeShade="BF"/>
          <w:sz w:val="22"/>
          <w:szCs w:val="22"/>
          <w:lang w:val="en-GB"/>
        </w:rPr>
        <w:t xml:space="preserve"> </w:t>
      </w:r>
      <w:r w:rsidR="000234C1">
        <w:rPr>
          <w:rFonts w:ascii="Avenir Next" w:hAnsi="Avenir Next" w:cs="Arial"/>
          <w:color w:val="7B7B7B" w:themeColor="accent3" w:themeShade="BF"/>
          <w:sz w:val="22"/>
          <w:szCs w:val="22"/>
          <w:lang w:val="en-GB"/>
        </w:rPr>
        <w:t>Fletcher</w:t>
      </w:r>
      <w:r w:rsidR="00E23974">
        <w:rPr>
          <w:rFonts w:ascii="Avenir Next" w:hAnsi="Avenir Next" w:cs="Arial"/>
          <w:color w:val="7B7B7B" w:themeColor="accent3" w:themeShade="BF"/>
          <w:sz w:val="22"/>
          <w:szCs w:val="22"/>
          <w:lang w:val="en-GB"/>
        </w:rPr>
        <w:t xml:space="preserve">’s, specifically quoting </w:t>
      </w:r>
      <w:r w:rsidR="00965561">
        <w:rPr>
          <w:rFonts w:ascii="Avenir Next" w:hAnsi="Avenir Next" w:cs="Arial"/>
          <w:color w:val="7B7B7B" w:themeColor="accent3" w:themeShade="BF"/>
          <w:sz w:val="22"/>
          <w:szCs w:val="22"/>
          <w:lang w:val="en-GB"/>
        </w:rPr>
        <w:t xml:space="preserve">McKenzie </w:t>
      </w:r>
      <w:r w:rsidR="000234C1">
        <w:rPr>
          <w:rFonts w:ascii="Avenir Next" w:hAnsi="Avenir Next" w:cs="Arial"/>
          <w:color w:val="7B7B7B" w:themeColor="accent3" w:themeShade="BF"/>
          <w:sz w:val="22"/>
          <w:szCs w:val="22"/>
          <w:lang w:val="en-GB"/>
        </w:rPr>
        <w:t xml:space="preserve">that “fundamental differences between the legal systems and the laws of countries are both the root problem of cross-border insolvencies and the major obstacle to their </w:t>
      </w:r>
      <w:proofErr w:type="gramStart"/>
      <w:r w:rsidR="000234C1">
        <w:rPr>
          <w:rFonts w:ascii="Avenir Next" w:hAnsi="Avenir Next" w:cs="Arial"/>
          <w:color w:val="7B7B7B" w:themeColor="accent3" w:themeShade="BF"/>
          <w:sz w:val="22"/>
          <w:szCs w:val="22"/>
          <w:lang w:val="en-GB"/>
        </w:rPr>
        <w:t>solution</w:t>
      </w:r>
      <w:r w:rsidR="00E23974">
        <w:rPr>
          <w:rFonts w:ascii="Avenir Next" w:hAnsi="Avenir Next" w:cs="Arial"/>
          <w:color w:val="7B7B7B" w:themeColor="accent3" w:themeShade="BF"/>
          <w:sz w:val="22"/>
          <w:szCs w:val="22"/>
          <w:lang w:val="en-GB"/>
        </w:rPr>
        <w:t>..</w:t>
      </w:r>
      <w:proofErr w:type="gramEnd"/>
      <w:r w:rsidR="00E23974">
        <w:rPr>
          <w:rFonts w:ascii="Avenir Next" w:hAnsi="Avenir Next" w:cs="Arial"/>
          <w:color w:val="7B7B7B" w:themeColor="accent3" w:themeShade="BF"/>
          <w:sz w:val="22"/>
          <w:szCs w:val="22"/>
          <w:lang w:val="en-GB"/>
        </w:rPr>
        <w:t>”</w:t>
      </w:r>
      <w:r w:rsidR="00630770" w:rsidRPr="00630770">
        <w:rPr>
          <w:rFonts w:ascii="Avenir Next" w:hAnsi="Avenir Next" w:cs="Arial"/>
          <w:color w:val="7B7B7B" w:themeColor="accent3" w:themeShade="BF"/>
          <w:sz w:val="22"/>
          <w:szCs w:val="22"/>
          <w:vertAlign w:val="superscript"/>
          <w:lang w:val="en-GB"/>
        </w:rPr>
        <w:t>1</w:t>
      </w:r>
      <w:r w:rsidR="00E23974">
        <w:rPr>
          <w:rFonts w:ascii="Avenir Next" w:hAnsi="Avenir Next" w:cs="Arial"/>
          <w:color w:val="7B7B7B" w:themeColor="accent3" w:themeShade="BF"/>
          <w:sz w:val="22"/>
          <w:szCs w:val="22"/>
          <w:lang w:val="en-GB"/>
        </w:rPr>
        <w:t xml:space="preserve">. </w:t>
      </w:r>
      <w:r w:rsidR="00A240CB">
        <w:rPr>
          <w:rFonts w:ascii="Avenir Next" w:hAnsi="Avenir Next" w:cs="Arial"/>
          <w:color w:val="7B7B7B" w:themeColor="accent3" w:themeShade="BF"/>
          <w:sz w:val="22"/>
          <w:szCs w:val="22"/>
          <w:lang w:val="en-GB"/>
        </w:rPr>
        <w:t>My perspective is that t</w:t>
      </w:r>
      <w:r w:rsidR="00C21A98">
        <w:rPr>
          <w:rFonts w:ascii="Avenir Next" w:hAnsi="Avenir Next" w:cs="Arial"/>
          <w:color w:val="7B7B7B" w:themeColor="accent3" w:themeShade="BF"/>
          <w:sz w:val="22"/>
          <w:szCs w:val="22"/>
          <w:lang w:val="en-GB"/>
        </w:rPr>
        <w:t>here must be a continued push to allow for collaboration amongst States</w:t>
      </w:r>
      <w:r w:rsidR="00E23974">
        <w:rPr>
          <w:rFonts w:ascii="Avenir Next" w:hAnsi="Avenir Next" w:cs="Arial"/>
          <w:color w:val="7B7B7B" w:themeColor="accent3" w:themeShade="BF"/>
          <w:sz w:val="22"/>
          <w:szCs w:val="22"/>
          <w:lang w:val="en-GB"/>
        </w:rPr>
        <w:t xml:space="preserve">, as the </w:t>
      </w:r>
      <w:r w:rsidR="00635F6C">
        <w:rPr>
          <w:rFonts w:ascii="Avenir Next" w:hAnsi="Avenir Next" w:cs="Arial"/>
          <w:color w:val="7B7B7B" w:themeColor="accent3" w:themeShade="BF"/>
          <w:sz w:val="22"/>
          <w:szCs w:val="22"/>
          <w:lang w:val="en-GB"/>
        </w:rPr>
        <w:t xml:space="preserve">reality of the </w:t>
      </w:r>
      <w:r w:rsidR="00E23974">
        <w:rPr>
          <w:rFonts w:ascii="Avenir Next" w:hAnsi="Avenir Next" w:cs="Arial"/>
          <w:color w:val="7B7B7B" w:themeColor="accent3" w:themeShade="BF"/>
          <w:sz w:val="22"/>
          <w:szCs w:val="22"/>
          <w:lang w:val="en-GB"/>
        </w:rPr>
        <w:t xml:space="preserve">alternative does not present a viable solution that allows for </w:t>
      </w:r>
      <w:r w:rsidR="0027759A">
        <w:rPr>
          <w:rFonts w:ascii="Avenir Next" w:hAnsi="Avenir Next" w:cs="Arial"/>
          <w:color w:val="7B7B7B" w:themeColor="accent3" w:themeShade="BF"/>
          <w:sz w:val="22"/>
          <w:szCs w:val="22"/>
          <w:lang w:val="en-GB"/>
        </w:rPr>
        <w:t xml:space="preserve">and combines </w:t>
      </w:r>
      <w:r w:rsidR="00E23974">
        <w:rPr>
          <w:rFonts w:ascii="Avenir Next" w:hAnsi="Avenir Next" w:cs="Arial"/>
          <w:color w:val="7B7B7B" w:themeColor="accent3" w:themeShade="BF"/>
          <w:sz w:val="22"/>
          <w:szCs w:val="22"/>
          <w:lang w:val="en-GB"/>
        </w:rPr>
        <w:t>trust</w:t>
      </w:r>
      <w:r w:rsidR="00944FF5">
        <w:rPr>
          <w:rFonts w:ascii="Avenir Next" w:hAnsi="Avenir Next" w:cs="Arial"/>
          <w:color w:val="7B7B7B" w:themeColor="accent3" w:themeShade="BF"/>
          <w:sz w:val="22"/>
          <w:szCs w:val="22"/>
          <w:lang w:val="en-GB"/>
        </w:rPr>
        <w:t>,</w:t>
      </w:r>
      <w:r w:rsidR="00E23974">
        <w:rPr>
          <w:rFonts w:ascii="Avenir Next" w:hAnsi="Avenir Next" w:cs="Arial"/>
          <w:color w:val="7B7B7B" w:themeColor="accent3" w:themeShade="BF"/>
          <w:sz w:val="22"/>
          <w:szCs w:val="22"/>
          <w:lang w:val="en-GB"/>
        </w:rPr>
        <w:t xml:space="preserve"> certainty of judgment</w:t>
      </w:r>
      <w:r w:rsidR="00944FF5">
        <w:rPr>
          <w:rFonts w:ascii="Avenir Next" w:hAnsi="Avenir Next" w:cs="Arial"/>
          <w:color w:val="7B7B7B" w:themeColor="accent3" w:themeShade="BF"/>
          <w:sz w:val="22"/>
          <w:szCs w:val="22"/>
          <w:lang w:val="en-GB"/>
        </w:rPr>
        <w:t xml:space="preserve"> or optimal recovery </w:t>
      </w:r>
      <w:r w:rsidR="00A240CB">
        <w:rPr>
          <w:rFonts w:ascii="Avenir Next" w:hAnsi="Avenir Next" w:cs="Arial"/>
          <w:color w:val="7B7B7B" w:themeColor="accent3" w:themeShade="BF"/>
          <w:sz w:val="22"/>
          <w:szCs w:val="22"/>
          <w:lang w:val="en-GB"/>
        </w:rPr>
        <w:t>for</w:t>
      </w:r>
      <w:r w:rsidR="00944FF5">
        <w:rPr>
          <w:rFonts w:ascii="Avenir Next" w:hAnsi="Avenir Next" w:cs="Arial"/>
          <w:color w:val="7B7B7B" w:themeColor="accent3" w:themeShade="BF"/>
          <w:sz w:val="22"/>
          <w:szCs w:val="22"/>
          <w:lang w:val="en-GB"/>
        </w:rPr>
        <w:t xml:space="preserve"> all relevant </w:t>
      </w:r>
      <w:r w:rsidR="00635F6C">
        <w:rPr>
          <w:rFonts w:ascii="Avenir Next" w:hAnsi="Avenir Next" w:cs="Arial"/>
          <w:color w:val="7B7B7B" w:themeColor="accent3" w:themeShade="BF"/>
          <w:sz w:val="22"/>
          <w:szCs w:val="22"/>
          <w:lang w:val="en-GB"/>
        </w:rPr>
        <w:t>parties</w:t>
      </w:r>
      <w:r w:rsidR="00E23974">
        <w:rPr>
          <w:rFonts w:ascii="Avenir Next" w:hAnsi="Avenir Next" w:cs="Arial"/>
          <w:color w:val="7B7B7B" w:themeColor="accent3" w:themeShade="BF"/>
          <w:sz w:val="22"/>
          <w:szCs w:val="22"/>
          <w:lang w:val="en-GB"/>
        </w:rPr>
        <w:t>.</w:t>
      </w:r>
    </w:p>
    <w:p w14:paraId="4AE7EA78" w14:textId="24C76947" w:rsidR="007D7C92" w:rsidRDefault="007D7C92" w:rsidP="00C053F7">
      <w:pPr>
        <w:ind w:left="720" w:hanging="720"/>
        <w:jc w:val="both"/>
        <w:rPr>
          <w:rFonts w:ascii="Avenir Next" w:hAnsi="Avenir Next" w:cs="Arial"/>
          <w:sz w:val="22"/>
          <w:szCs w:val="22"/>
          <w:lang w:val="en-GB"/>
        </w:rPr>
      </w:pPr>
    </w:p>
    <w:p w14:paraId="32367E57" w14:textId="710F01CB" w:rsidR="00630770" w:rsidRPr="00635F6C" w:rsidRDefault="00630770" w:rsidP="00C053F7">
      <w:pPr>
        <w:ind w:left="720" w:hanging="720"/>
        <w:jc w:val="both"/>
        <w:rPr>
          <w:rFonts w:ascii="Avenir Next" w:hAnsi="Avenir Next" w:cs="Arial"/>
          <w:i/>
          <w:iCs/>
          <w:sz w:val="16"/>
          <w:szCs w:val="16"/>
          <w:vertAlign w:val="superscript"/>
          <w:lang w:val="en-GB"/>
        </w:rPr>
      </w:pPr>
      <w:r w:rsidRPr="00635F6C">
        <w:rPr>
          <w:rFonts w:ascii="Avenir Next" w:hAnsi="Avenir Next" w:cs="Arial"/>
          <w:i/>
          <w:iCs/>
          <w:color w:val="7B7B7B" w:themeColor="accent3" w:themeShade="BF"/>
          <w:sz w:val="16"/>
          <w:szCs w:val="16"/>
          <w:vertAlign w:val="superscript"/>
          <w:lang w:val="en-GB"/>
        </w:rPr>
        <w:t>1</w:t>
      </w:r>
      <w:r w:rsidR="00965561" w:rsidRPr="00635F6C">
        <w:rPr>
          <w:rFonts w:ascii="Avenir Next" w:hAnsi="Avenir Next" w:cs="Arial"/>
          <w:i/>
          <w:iCs/>
          <w:color w:val="7B7B7B" w:themeColor="accent3" w:themeShade="BF"/>
          <w:sz w:val="16"/>
          <w:szCs w:val="16"/>
          <w:lang w:val="en-GB"/>
        </w:rPr>
        <w:t xml:space="preserve">INSOL Foundation Certificate </w:t>
      </w:r>
      <w:r w:rsidR="00635F6C" w:rsidRPr="00635F6C">
        <w:rPr>
          <w:rFonts w:ascii="Avenir Next" w:hAnsi="Avenir Next" w:cs="Arial"/>
          <w:i/>
          <w:iCs/>
          <w:color w:val="7B7B7B" w:themeColor="accent3" w:themeShade="BF"/>
          <w:sz w:val="16"/>
          <w:szCs w:val="16"/>
          <w:lang w:val="en-GB"/>
        </w:rPr>
        <w:t xml:space="preserve">in International insolvency Law 2023/2024, </w:t>
      </w:r>
      <w:r w:rsidR="00965561" w:rsidRPr="00635F6C">
        <w:rPr>
          <w:rFonts w:ascii="Avenir Next" w:hAnsi="Avenir Next" w:cs="Arial"/>
          <w:i/>
          <w:iCs/>
          <w:color w:val="7B7B7B" w:themeColor="accent3" w:themeShade="BF"/>
          <w:sz w:val="16"/>
          <w:szCs w:val="16"/>
          <w:lang w:val="en-GB"/>
        </w:rPr>
        <w:t>Module 1 Guidance Text</w:t>
      </w:r>
      <w:r w:rsidR="00635F6C" w:rsidRPr="00635F6C">
        <w:rPr>
          <w:rFonts w:ascii="Avenir Next" w:hAnsi="Avenir Next" w:cs="Arial"/>
          <w:i/>
          <w:iCs/>
          <w:color w:val="7B7B7B" w:themeColor="accent3" w:themeShade="BF"/>
          <w:sz w:val="16"/>
          <w:szCs w:val="16"/>
          <w:lang w:val="en-GB"/>
        </w:rPr>
        <w:t xml:space="preserve"> p42 /</w:t>
      </w:r>
      <w:r w:rsidR="00965561" w:rsidRPr="00635F6C">
        <w:rPr>
          <w:rFonts w:ascii="Avenir Next" w:hAnsi="Avenir Next" w:cs="Arial"/>
          <w:i/>
          <w:iCs/>
          <w:color w:val="7B7B7B" w:themeColor="accent3" w:themeShade="BF"/>
          <w:sz w:val="16"/>
          <w:szCs w:val="16"/>
          <w:lang w:val="en-GB"/>
        </w:rPr>
        <w:t xml:space="preserve"> D McKenzie, “International Solutions to International Insolvency: An Insoluble Problem?”, (1997)</w:t>
      </w:r>
      <w:r w:rsidR="00635F6C" w:rsidRPr="00635F6C">
        <w:rPr>
          <w:rFonts w:ascii="Avenir Next" w:hAnsi="Avenir Next" w:cs="Arial"/>
          <w:i/>
          <w:iCs/>
          <w:color w:val="7B7B7B" w:themeColor="accent3" w:themeShade="BF"/>
          <w:sz w:val="16"/>
          <w:szCs w:val="16"/>
          <w:lang w:val="en-GB"/>
        </w:rPr>
        <w:t xml:space="preserve"> 26(3), University of Baltimore Law Review 15, pp 15-29.</w:t>
      </w:r>
      <w:r w:rsidR="00965561" w:rsidRPr="00635F6C">
        <w:rPr>
          <w:rFonts w:ascii="Avenir Next" w:hAnsi="Avenir Next" w:cs="Arial"/>
          <w:i/>
          <w:iCs/>
          <w:color w:val="7B7B7B" w:themeColor="accent3" w:themeShade="BF"/>
          <w:sz w:val="16"/>
          <w:szCs w:val="16"/>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0078A6A9"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CA7F252" w14:textId="40FD9BA7" w:rsidR="008D62A8" w:rsidRDefault="000352AA" w:rsidP="008D62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383BC3">
        <w:rPr>
          <w:rFonts w:ascii="Avenir Next" w:hAnsi="Avenir Next" w:cs="Arial"/>
          <w:color w:val="7B7B7B" w:themeColor="accent3" w:themeShade="BF"/>
          <w:sz w:val="22"/>
          <w:szCs w:val="22"/>
          <w:lang w:val="en-GB"/>
        </w:rPr>
        <w:t xml:space="preserve">key </w:t>
      </w:r>
      <w:r>
        <w:rPr>
          <w:rFonts w:ascii="Avenir Next" w:hAnsi="Avenir Next" w:cs="Arial"/>
          <w:color w:val="7B7B7B" w:themeColor="accent3" w:themeShade="BF"/>
          <w:sz w:val="22"/>
          <w:szCs w:val="22"/>
          <w:lang w:val="en-GB"/>
        </w:rPr>
        <w:t xml:space="preserve">information in this case </w:t>
      </w:r>
      <w:r w:rsidR="0075086F">
        <w:rPr>
          <w:rFonts w:ascii="Avenir Next" w:hAnsi="Avenir Next" w:cs="Arial"/>
          <w:color w:val="7B7B7B" w:themeColor="accent3" w:themeShade="BF"/>
          <w:sz w:val="22"/>
          <w:szCs w:val="22"/>
          <w:lang w:val="en-GB"/>
        </w:rPr>
        <w:t>would still be aligned with the necessary consideration in a cross-border case, but allow me to expand further:</w:t>
      </w:r>
    </w:p>
    <w:p w14:paraId="1ED1DEA8" w14:textId="77777777" w:rsidR="0075086F" w:rsidRDefault="0075086F" w:rsidP="008D62A8">
      <w:pPr>
        <w:jc w:val="both"/>
        <w:rPr>
          <w:rFonts w:ascii="Avenir Next" w:hAnsi="Avenir Next" w:cs="Arial"/>
          <w:color w:val="7B7B7B" w:themeColor="accent3" w:themeShade="BF"/>
          <w:sz w:val="22"/>
          <w:szCs w:val="22"/>
          <w:lang w:val="en-GB"/>
        </w:rPr>
      </w:pPr>
    </w:p>
    <w:p w14:paraId="3702D003" w14:textId="6550CE2B" w:rsidR="0075086F" w:rsidRDefault="001F4641" w:rsidP="007508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Important</w:t>
      </w:r>
      <w:r w:rsidR="00A67B97">
        <w:rPr>
          <w:rFonts w:ascii="Avenir Next" w:hAnsi="Avenir Next" w:cs="Arial"/>
          <w:color w:val="7B7B7B" w:themeColor="accent3" w:themeShade="BF"/>
          <w:sz w:val="22"/>
          <w:szCs w:val="22"/>
          <w:lang w:val="en-GB"/>
        </w:rPr>
        <w:t xml:space="preserve"> information in this case would primarily revolve around j</w:t>
      </w:r>
      <w:r w:rsidR="00415FDC">
        <w:rPr>
          <w:rFonts w:ascii="Avenir Next" w:hAnsi="Avenir Next" w:cs="Arial"/>
          <w:color w:val="7B7B7B" w:themeColor="accent3" w:themeShade="BF"/>
          <w:sz w:val="22"/>
          <w:szCs w:val="22"/>
          <w:lang w:val="en-GB"/>
        </w:rPr>
        <w:t>urisdict</w:t>
      </w:r>
      <w:r w:rsidR="00945CB3">
        <w:rPr>
          <w:rFonts w:ascii="Avenir Next" w:hAnsi="Avenir Next" w:cs="Arial"/>
          <w:color w:val="7B7B7B" w:themeColor="accent3" w:themeShade="BF"/>
          <w:sz w:val="22"/>
          <w:szCs w:val="22"/>
          <w:lang w:val="en-GB"/>
        </w:rPr>
        <w:t>ion</w:t>
      </w:r>
      <w:r w:rsidR="00A67B97">
        <w:rPr>
          <w:rFonts w:ascii="Avenir Next" w:hAnsi="Avenir Next" w:cs="Arial"/>
          <w:color w:val="7B7B7B" w:themeColor="accent3" w:themeShade="BF"/>
          <w:sz w:val="22"/>
          <w:szCs w:val="22"/>
          <w:lang w:val="en-GB"/>
        </w:rPr>
        <w:t xml:space="preserve"> and </w:t>
      </w:r>
      <w:r w:rsidR="005D7B79">
        <w:rPr>
          <w:rFonts w:ascii="Avenir Next" w:hAnsi="Avenir Next" w:cs="Arial"/>
          <w:color w:val="7B7B7B" w:themeColor="accent3" w:themeShade="BF"/>
          <w:sz w:val="22"/>
          <w:szCs w:val="22"/>
          <w:lang w:val="en-GB"/>
        </w:rPr>
        <w:t>application of the Model Law or relevant treaties</w:t>
      </w:r>
      <w:r w:rsidR="00945CB3">
        <w:rPr>
          <w:rFonts w:ascii="Avenir Next" w:hAnsi="Avenir Next" w:cs="Arial"/>
          <w:color w:val="7B7B7B" w:themeColor="accent3" w:themeShade="BF"/>
          <w:sz w:val="22"/>
          <w:szCs w:val="22"/>
          <w:lang w:val="en-GB"/>
        </w:rPr>
        <w:t xml:space="preserve"> – since a winding-up order has been filed in Erewhon, has the state applied any cross-border </w:t>
      </w:r>
      <w:r w:rsidR="0027759A">
        <w:rPr>
          <w:rFonts w:ascii="Avenir Next" w:hAnsi="Avenir Next" w:cs="Arial"/>
          <w:color w:val="7B7B7B" w:themeColor="accent3" w:themeShade="BF"/>
          <w:sz w:val="22"/>
          <w:szCs w:val="22"/>
          <w:lang w:val="en-GB"/>
        </w:rPr>
        <w:t>guidance</w:t>
      </w:r>
      <w:r w:rsidR="00945CB3">
        <w:rPr>
          <w:rFonts w:ascii="Avenir Next" w:hAnsi="Avenir Next" w:cs="Arial"/>
          <w:color w:val="7B7B7B" w:themeColor="accent3" w:themeShade="BF"/>
          <w:sz w:val="22"/>
          <w:szCs w:val="22"/>
          <w:lang w:val="en-GB"/>
        </w:rPr>
        <w:t>, specifically the Model Law and aligned with completed texts (MLCBI, MLIJ, MLEGI,</w:t>
      </w:r>
      <w:r w:rsidR="00A67B97">
        <w:rPr>
          <w:rFonts w:ascii="Avenir Next" w:hAnsi="Avenir Next" w:cs="Arial"/>
          <w:color w:val="7B7B7B" w:themeColor="accent3" w:themeShade="BF"/>
          <w:sz w:val="22"/>
          <w:szCs w:val="22"/>
          <w:lang w:val="en-GB"/>
        </w:rPr>
        <w:t xml:space="preserve"> etc.)</w:t>
      </w:r>
      <w:r w:rsidR="0027759A">
        <w:rPr>
          <w:rFonts w:ascii="Avenir Next" w:hAnsi="Avenir Next" w:cs="Arial"/>
          <w:color w:val="7B7B7B" w:themeColor="accent3" w:themeShade="BF"/>
          <w:sz w:val="22"/>
          <w:szCs w:val="22"/>
          <w:lang w:val="en-GB"/>
        </w:rPr>
        <w:t xml:space="preserve"> relative to its domestic laws</w:t>
      </w:r>
      <w:r w:rsidR="00415FDC">
        <w:rPr>
          <w:rFonts w:ascii="Avenir Next" w:hAnsi="Avenir Next" w:cs="Arial"/>
          <w:color w:val="7B7B7B" w:themeColor="accent3" w:themeShade="BF"/>
          <w:sz w:val="22"/>
          <w:szCs w:val="22"/>
          <w:lang w:val="en-GB"/>
        </w:rPr>
        <w:t>?</w:t>
      </w:r>
      <w:r w:rsidR="00A67B97">
        <w:rPr>
          <w:rFonts w:ascii="Avenir Next" w:hAnsi="Avenir Next" w:cs="Arial"/>
          <w:color w:val="7B7B7B" w:themeColor="accent3" w:themeShade="BF"/>
          <w:sz w:val="22"/>
          <w:szCs w:val="22"/>
          <w:lang w:val="en-GB"/>
        </w:rPr>
        <w:t xml:space="preserve"> This will regulate the practical specifics relative to treatment of entities, enforcement, </w:t>
      </w:r>
      <w:proofErr w:type="gramStart"/>
      <w:r w:rsidR="00A67B97">
        <w:rPr>
          <w:rFonts w:ascii="Avenir Next" w:hAnsi="Avenir Next" w:cs="Arial"/>
          <w:color w:val="7B7B7B" w:themeColor="accent3" w:themeShade="BF"/>
          <w:sz w:val="22"/>
          <w:szCs w:val="22"/>
          <w:lang w:val="en-GB"/>
        </w:rPr>
        <w:t>interpretation</w:t>
      </w:r>
      <w:proofErr w:type="gramEnd"/>
      <w:r w:rsidR="00A67B97">
        <w:rPr>
          <w:rFonts w:ascii="Avenir Next" w:hAnsi="Avenir Next" w:cs="Arial"/>
          <w:color w:val="7B7B7B" w:themeColor="accent3" w:themeShade="BF"/>
          <w:sz w:val="22"/>
          <w:szCs w:val="22"/>
          <w:lang w:val="en-GB"/>
        </w:rPr>
        <w:t xml:space="preserve"> and others.</w:t>
      </w:r>
    </w:p>
    <w:p w14:paraId="01F2E04E" w14:textId="77777777" w:rsidR="0075086F" w:rsidRDefault="0075086F" w:rsidP="0075086F">
      <w:pPr>
        <w:jc w:val="both"/>
        <w:rPr>
          <w:rFonts w:ascii="Avenir Next" w:hAnsi="Avenir Next" w:cs="Arial"/>
          <w:color w:val="7B7B7B" w:themeColor="accent3" w:themeShade="BF"/>
          <w:sz w:val="22"/>
          <w:szCs w:val="22"/>
          <w:lang w:val="en-GB"/>
        </w:rPr>
      </w:pPr>
    </w:p>
    <w:p w14:paraId="5FCF83DE" w14:textId="77777777" w:rsidR="0075086F" w:rsidRPr="00827D56" w:rsidRDefault="0075086F" w:rsidP="008D62A8">
      <w:pPr>
        <w:jc w:val="both"/>
        <w:rPr>
          <w:rFonts w:ascii="Avenir Next" w:hAnsi="Avenir Next" w:cs="Arial"/>
          <w:sz w:val="22"/>
          <w:szCs w:val="22"/>
          <w:lang w:val="en-GB"/>
        </w:rPr>
      </w:pPr>
    </w:p>
    <w:p w14:paraId="3EEBCF39" w14:textId="346A0BB1"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C2CFF46" w:rsidR="002F75A3" w:rsidRDefault="009E01F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It’s been disclosed that the Cross-border Insolvency Act of Utopia has adopted the UNCITRAL Model Law, hence there are key considerations that must align with this application:</w:t>
      </w:r>
    </w:p>
    <w:p w14:paraId="66124CC5" w14:textId="77777777" w:rsidR="009E01F8" w:rsidRDefault="009E01F8" w:rsidP="00C053F7">
      <w:pPr>
        <w:jc w:val="both"/>
        <w:rPr>
          <w:rFonts w:ascii="Avenir Next" w:hAnsi="Avenir Next" w:cs="Arial"/>
          <w:color w:val="7B7B7B" w:themeColor="accent3" w:themeShade="BF"/>
          <w:sz w:val="22"/>
          <w:szCs w:val="22"/>
          <w:lang w:val="en-GB"/>
        </w:rPr>
      </w:pPr>
    </w:p>
    <w:p w14:paraId="2369F906" w14:textId="3302FD9C" w:rsidR="009E01F8" w:rsidRPr="00827D56" w:rsidRDefault="00944FF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Acknowledging</w:t>
      </w:r>
      <w:r w:rsidR="00E52F33">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 xml:space="preserve">Erewhon liquidator’s </w:t>
      </w:r>
      <w:r w:rsidR="00BB3D84">
        <w:rPr>
          <w:rFonts w:ascii="Avenir Next" w:hAnsi="Avenir Next" w:cs="Arial"/>
          <w:color w:val="7B7B7B" w:themeColor="accent3" w:themeShade="BF"/>
          <w:sz w:val="22"/>
          <w:szCs w:val="22"/>
          <w:lang w:val="en-GB"/>
        </w:rPr>
        <w:t>standing</w:t>
      </w:r>
      <w:r w:rsidR="00E52F33">
        <w:rPr>
          <w:rFonts w:ascii="Avenir Next" w:hAnsi="Avenir Next" w:cs="Arial"/>
          <w:color w:val="7B7B7B" w:themeColor="accent3" w:themeShade="BF"/>
          <w:sz w:val="22"/>
          <w:szCs w:val="22"/>
          <w:lang w:val="en-GB"/>
        </w:rPr>
        <w:t xml:space="preserve"> relative to controlling Apex’s asset</w:t>
      </w:r>
      <w:r>
        <w:rPr>
          <w:rFonts w:ascii="Avenir Next" w:hAnsi="Avenir Next" w:cs="Arial"/>
          <w:color w:val="7B7B7B" w:themeColor="accent3" w:themeShade="BF"/>
          <w:sz w:val="22"/>
          <w:szCs w:val="22"/>
          <w:lang w:val="en-GB"/>
        </w:rPr>
        <w:t>s is highly relevant</w:t>
      </w:r>
      <w:r w:rsidR="004F5C4F">
        <w:rPr>
          <w:rFonts w:ascii="Avenir Next" w:hAnsi="Avenir Next" w:cs="Arial"/>
          <w:color w:val="7B7B7B" w:themeColor="accent3" w:themeShade="BF"/>
          <w:sz w:val="22"/>
          <w:szCs w:val="22"/>
          <w:lang w:val="en-GB"/>
        </w:rPr>
        <w:t xml:space="preserve"> as the Model Law </w:t>
      </w:r>
      <w:r w:rsidR="00A61E62">
        <w:rPr>
          <w:rFonts w:ascii="Avenir Next" w:hAnsi="Avenir Next" w:cs="Arial"/>
          <w:color w:val="7B7B7B" w:themeColor="accent3" w:themeShade="BF"/>
          <w:sz w:val="22"/>
          <w:szCs w:val="22"/>
          <w:lang w:val="en-GB"/>
        </w:rPr>
        <w:t xml:space="preserve">provides guidance </w:t>
      </w:r>
      <w:r w:rsidR="00D51B47">
        <w:rPr>
          <w:rFonts w:ascii="Avenir Next" w:hAnsi="Avenir Next" w:cs="Arial"/>
          <w:color w:val="7B7B7B" w:themeColor="accent3" w:themeShade="BF"/>
          <w:sz w:val="22"/>
          <w:szCs w:val="22"/>
          <w:lang w:val="en-GB"/>
        </w:rPr>
        <w:t>on</w:t>
      </w:r>
      <w:r w:rsidR="00A61E62">
        <w:rPr>
          <w:rFonts w:ascii="Avenir Next" w:hAnsi="Avenir Next" w:cs="Arial"/>
          <w:color w:val="7B7B7B" w:themeColor="accent3" w:themeShade="BF"/>
          <w:sz w:val="22"/>
          <w:szCs w:val="22"/>
          <w:lang w:val="en-GB"/>
        </w:rPr>
        <w:t xml:space="preserve"> the recognition of foreign representatives, per specifics in Chapter II, consisting of Articles 9 to 14.</w:t>
      </w:r>
      <w:r w:rsidR="00BB3D84">
        <w:rPr>
          <w:rFonts w:ascii="Avenir Next" w:hAnsi="Avenir Next" w:cs="Arial"/>
          <w:color w:val="7B7B7B" w:themeColor="accent3" w:themeShade="BF"/>
          <w:sz w:val="22"/>
          <w:szCs w:val="22"/>
          <w:lang w:val="en-GB"/>
        </w:rPr>
        <w:t xml:space="preserve"> </w:t>
      </w:r>
      <w:r w:rsidR="00061155">
        <w:rPr>
          <w:rFonts w:ascii="Avenir Next" w:hAnsi="Avenir Next" w:cs="Arial"/>
          <w:color w:val="7B7B7B" w:themeColor="accent3" w:themeShade="BF"/>
          <w:sz w:val="22"/>
          <w:szCs w:val="22"/>
          <w:lang w:val="en-GB"/>
        </w:rPr>
        <w:t>Specifically, in Article 12</w:t>
      </w:r>
      <w:r w:rsidR="00D51B47">
        <w:rPr>
          <w:rFonts w:ascii="Avenir Next" w:hAnsi="Avenir Next" w:cs="Arial"/>
          <w:color w:val="7B7B7B" w:themeColor="accent3" w:themeShade="BF"/>
          <w:sz w:val="22"/>
          <w:szCs w:val="22"/>
          <w:lang w:val="en-GB"/>
        </w:rPr>
        <w:t>,</w:t>
      </w:r>
      <w:r w:rsidR="00061155">
        <w:rPr>
          <w:rFonts w:ascii="Avenir Next" w:hAnsi="Avenir Next" w:cs="Arial"/>
          <w:color w:val="7B7B7B" w:themeColor="accent3" w:themeShade="BF"/>
          <w:sz w:val="22"/>
          <w:szCs w:val="22"/>
          <w:lang w:val="en-GB"/>
        </w:rPr>
        <w:t xml:space="preserve"> it is stated that (</w:t>
      </w:r>
      <w:r w:rsidR="00D51B47">
        <w:rPr>
          <w:rFonts w:ascii="Avenir Next" w:hAnsi="Avenir Next" w:cs="Arial"/>
          <w:color w:val="7B7B7B" w:themeColor="accent3" w:themeShade="BF"/>
          <w:sz w:val="22"/>
          <w:szCs w:val="22"/>
          <w:lang w:val="en-GB"/>
        </w:rPr>
        <w:t xml:space="preserve">given a </w:t>
      </w:r>
      <w:r w:rsidR="00061155">
        <w:rPr>
          <w:rFonts w:ascii="Avenir Next" w:hAnsi="Avenir Next" w:cs="Arial"/>
          <w:color w:val="7B7B7B" w:themeColor="accent3" w:themeShade="BF"/>
          <w:sz w:val="22"/>
          <w:szCs w:val="22"/>
          <w:lang w:val="en-GB"/>
        </w:rPr>
        <w:t>foreign proceeding recognition), should an insolvency proceeding be commenced in Utopia, the Erewhon liquidator shall have standing to request, petition or submit to the Utopia court issues related to</w:t>
      </w:r>
      <w:r w:rsidR="00D66FD6">
        <w:rPr>
          <w:rFonts w:ascii="Avenir Next" w:hAnsi="Avenir Next" w:cs="Arial"/>
          <w:color w:val="7B7B7B" w:themeColor="accent3" w:themeShade="BF"/>
          <w:sz w:val="22"/>
          <w:szCs w:val="22"/>
          <w:lang w:val="en-GB"/>
        </w:rPr>
        <w:t xml:space="preserve"> cooperation with the Erewhon court and the protection, realization and/or distribution of relevant assets.</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66AEC4D2" w:rsidR="002D3473" w:rsidRDefault="00936968"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Yes, depending on the judicial process, </w:t>
      </w:r>
      <w:r w:rsidR="00D711D3">
        <w:rPr>
          <w:rFonts w:ascii="Avenir Next" w:hAnsi="Avenir Next" w:cs="Arial"/>
          <w:color w:val="7B7B7B" w:themeColor="accent3" w:themeShade="BF"/>
          <w:sz w:val="22"/>
          <w:szCs w:val="22"/>
          <w:lang w:val="en-GB"/>
        </w:rPr>
        <w:t xml:space="preserve">the other </w:t>
      </w:r>
      <w:r w:rsidR="009831B1">
        <w:rPr>
          <w:rFonts w:ascii="Avenir Next" w:hAnsi="Avenir Next" w:cs="Arial"/>
          <w:color w:val="7B7B7B" w:themeColor="accent3" w:themeShade="BF"/>
          <w:sz w:val="22"/>
          <w:szCs w:val="22"/>
          <w:lang w:val="en-GB"/>
        </w:rPr>
        <w:t>creditor</w:t>
      </w:r>
      <w:r w:rsidR="00D711D3">
        <w:rPr>
          <w:rFonts w:ascii="Avenir Next" w:hAnsi="Avenir Next" w:cs="Arial"/>
          <w:color w:val="7B7B7B" w:themeColor="accent3" w:themeShade="BF"/>
          <w:sz w:val="22"/>
          <w:szCs w:val="22"/>
          <w:lang w:val="en-GB"/>
        </w:rPr>
        <w:t xml:space="preserve"> which filed </w:t>
      </w:r>
      <w:r>
        <w:rPr>
          <w:rFonts w:ascii="Avenir Next" w:hAnsi="Avenir Next" w:cs="Arial"/>
          <w:color w:val="7B7B7B" w:themeColor="accent3" w:themeShade="BF"/>
          <w:sz w:val="22"/>
          <w:szCs w:val="22"/>
          <w:lang w:val="en-GB"/>
        </w:rPr>
        <w:t>for Nadir’s winding</w:t>
      </w:r>
      <w:r w:rsidR="00D711D3">
        <w:rPr>
          <w:rFonts w:ascii="Avenir Next" w:hAnsi="Avenir Next" w:cs="Arial"/>
          <w:color w:val="7B7B7B" w:themeColor="accent3" w:themeShade="BF"/>
          <w:sz w:val="22"/>
          <w:szCs w:val="22"/>
          <w:lang w:val="en-GB"/>
        </w:rPr>
        <w:t>-up</w:t>
      </w:r>
      <w:r>
        <w:rPr>
          <w:rFonts w:ascii="Avenir Next" w:hAnsi="Avenir Next" w:cs="Arial"/>
          <w:color w:val="7B7B7B" w:themeColor="accent3" w:themeShade="BF"/>
          <w:sz w:val="22"/>
          <w:szCs w:val="22"/>
          <w:lang w:val="en-GB"/>
        </w:rPr>
        <w:t xml:space="preserve"> in </w:t>
      </w:r>
      <w:proofErr w:type="spellStart"/>
      <w:r>
        <w:rPr>
          <w:rFonts w:ascii="Avenir Next" w:hAnsi="Avenir Next" w:cs="Arial"/>
          <w:color w:val="7B7B7B" w:themeColor="accent3" w:themeShade="BF"/>
          <w:sz w:val="22"/>
          <w:szCs w:val="22"/>
          <w:lang w:val="en-GB"/>
        </w:rPr>
        <w:t>Eherwon</w:t>
      </w:r>
      <w:proofErr w:type="spellEnd"/>
      <w:r>
        <w:rPr>
          <w:rFonts w:ascii="Avenir Next" w:hAnsi="Avenir Next" w:cs="Arial"/>
          <w:color w:val="7B7B7B" w:themeColor="accent3" w:themeShade="BF"/>
          <w:sz w:val="22"/>
          <w:szCs w:val="22"/>
          <w:lang w:val="en-GB"/>
        </w:rPr>
        <w:t xml:space="preserve"> may end up</w:t>
      </w:r>
      <w:r w:rsidR="00D711D3">
        <w:rPr>
          <w:rFonts w:ascii="Avenir Next" w:hAnsi="Avenir Next" w:cs="Arial"/>
          <w:color w:val="7B7B7B" w:themeColor="accent3" w:themeShade="BF"/>
          <w:sz w:val="22"/>
          <w:szCs w:val="22"/>
          <w:lang w:val="en-GB"/>
        </w:rPr>
        <w:t xml:space="preserve"> preceding</w:t>
      </w:r>
      <w:r>
        <w:rPr>
          <w:rFonts w:ascii="Avenir Next" w:hAnsi="Avenir Next" w:cs="Arial"/>
          <w:color w:val="7B7B7B" w:themeColor="accent3" w:themeShade="BF"/>
          <w:sz w:val="22"/>
          <w:szCs w:val="22"/>
          <w:lang w:val="en-GB"/>
        </w:rPr>
        <w:t xml:space="preserve"> the Utopia filing</w:t>
      </w:r>
      <w:r w:rsidR="00D711D3">
        <w:rPr>
          <w:rFonts w:ascii="Avenir Next" w:hAnsi="Avenir Next" w:cs="Arial"/>
          <w:color w:val="7B7B7B" w:themeColor="accent3" w:themeShade="BF"/>
          <w:sz w:val="22"/>
          <w:szCs w:val="22"/>
          <w:lang w:val="en-GB"/>
        </w:rPr>
        <w:t xml:space="preserve"> which also affects the jurisdiction of primary proceeding.</w:t>
      </w:r>
    </w:p>
    <w:p w14:paraId="5A0AD706" w14:textId="77777777" w:rsidR="00936968" w:rsidRDefault="00936968"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373DE368" w14:textId="1ADC684B" w:rsidR="00936968" w:rsidRPr="00827D56" w:rsidRDefault="0093696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(b) Yes, this presumes that Utopia </w:t>
      </w:r>
      <w:r w:rsidR="00A907C9">
        <w:rPr>
          <w:rFonts w:ascii="Avenir Next" w:hAnsi="Avenir Next" w:cs="Arial"/>
          <w:color w:val="7B7B7B" w:themeColor="accent3" w:themeShade="BF"/>
          <w:sz w:val="22"/>
          <w:szCs w:val="22"/>
          <w:lang w:val="en-GB"/>
        </w:rPr>
        <w:t xml:space="preserve">will be the location of the main proceeding </w:t>
      </w:r>
      <w:r w:rsidR="00A9005E">
        <w:rPr>
          <w:rFonts w:ascii="Avenir Next" w:hAnsi="Avenir Next" w:cs="Arial"/>
          <w:color w:val="7B7B7B" w:themeColor="accent3" w:themeShade="BF"/>
          <w:sz w:val="22"/>
          <w:szCs w:val="22"/>
          <w:lang w:val="en-GB"/>
        </w:rPr>
        <w:t xml:space="preserve">and will therefore manage regulation of the issue </w:t>
      </w:r>
      <w:r w:rsidR="00A907C9">
        <w:rPr>
          <w:rFonts w:ascii="Avenir Next" w:hAnsi="Avenir Next" w:cs="Arial"/>
          <w:color w:val="7B7B7B" w:themeColor="accent3" w:themeShade="BF"/>
          <w:sz w:val="22"/>
          <w:szCs w:val="22"/>
          <w:lang w:val="en-GB"/>
        </w:rPr>
        <w:t>(‘lex concursus’).</w:t>
      </w: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04227ECF" w14:textId="5415AE85" w:rsidR="0027759A" w:rsidRDefault="00C7776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Let us set the sample country </w:t>
      </w:r>
      <w:r w:rsidR="00E52F33">
        <w:rPr>
          <w:rFonts w:ascii="Avenir Next" w:hAnsi="Avenir Next" w:cs="Arial"/>
          <w:color w:val="7B7B7B" w:themeColor="accent3" w:themeShade="BF"/>
          <w:sz w:val="22"/>
          <w:szCs w:val="22"/>
          <w:lang w:val="en-GB"/>
        </w:rPr>
        <w:t xml:space="preserve">as the </w:t>
      </w:r>
      <w:r w:rsidR="00F07D6C">
        <w:rPr>
          <w:rFonts w:ascii="Avenir Next" w:hAnsi="Avenir Next" w:cs="Arial"/>
          <w:color w:val="7B7B7B" w:themeColor="accent3" w:themeShade="BF"/>
          <w:sz w:val="22"/>
          <w:szCs w:val="22"/>
          <w:lang w:val="en-GB"/>
        </w:rPr>
        <w:t>United States, which adopted the UNCITRAL Model Law in 2005</w:t>
      </w:r>
      <w:r w:rsidR="009831B1">
        <w:rPr>
          <w:rFonts w:ascii="Avenir Next" w:hAnsi="Avenir Next" w:cs="Arial"/>
          <w:color w:val="7B7B7B" w:themeColor="accent3" w:themeShade="BF"/>
          <w:sz w:val="22"/>
          <w:szCs w:val="22"/>
          <w:lang w:val="en-GB"/>
        </w:rPr>
        <w:t xml:space="preserve"> </w:t>
      </w:r>
      <w:r w:rsidR="00417EA6">
        <w:rPr>
          <w:rFonts w:ascii="Avenir Next" w:hAnsi="Avenir Next" w:cs="Arial"/>
          <w:color w:val="7B7B7B" w:themeColor="accent3" w:themeShade="BF"/>
          <w:sz w:val="22"/>
          <w:szCs w:val="22"/>
          <w:lang w:val="en-GB"/>
        </w:rPr>
        <w:t xml:space="preserve">as chapter 15 of </w:t>
      </w:r>
      <w:r w:rsidR="009831B1">
        <w:rPr>
          <w:rFonts w:ascii="Avenir Next" w:hAnsi="Avenir Next" w:cs="Arial"/>
          <w:color w:val="7B7B7B" w:themeColor="accent3" w:themeShade="BF"/>
          <w:sz w:val="22"/>
          <w:szCs w:val="22"/>
          <w:lang w:val="en-GB"/>
        </w:rPr>
        <w:t xml:space="preserve">its </w:t>
      </w:r>
      <w:r w:rsidR="00417EA6">
        <w:rPr>
          <w:rFonts w:ascii="Avenir Next" w:hAnsi="Avenir Next" w:cs="Arial"/>
          <w:color w:val="7B7B7B" w:themeColor="accent3" w:themeShade="BF"/>
          <w:sz w:val="22"/>
          <w:szCs w:val="22"/>
          <w:lang w:val="en-GB"/>
        </w:rPr>
        <w:t>Bankruptcy Code via the Bankruptcy Abuse Prevention and Consumer Protection Act (BAPC</w:t>
      </w:r>
      <w:r w:rsidR="008D49A0">
        <w:rPr>
          <w:rFonts w:ascii="Avenir Next" w:hAnsi="Avenir Next" w:cs="Arial"/>
          <w:color w:val="7B7B7B" w:themeColor="accent3" w:themeShade="BF"/>
          <w:sz w:val="22"/>
          <w:szCs w:val="22"/>
          <w:lang w:val="en-GB"/>
        </w:rPr>
        <w:t>P</w:t>
      </w:r>
      <w:r w:rsidR="00417EA6">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w:t>
      </w:r>
    </w:p>
    <w:p w14:paraId="30FD52CE" w14:textId="77777777" w:rsidR="0027759A" w:rsidRDefault="0027759A" w:rsidP="00C053F7">
      <w:pPr>
        <w:jc w:val="both"/>
        <w:rPr>
          <w:rFonts w:ascii="Avenir Next" w:hAnsi="Avenir Next" w:cs="Arial"/>
          <w:color w:val="7B7B7B" w:themeColor="accent3" w:themeShade="BF"/>
          <w:sz w:val="22"/>
          <w:szCs w:val="22"/>
          <w:lang w:val="en-GB"/>
        </w:rPr>
      </w:pPr>
    </w:p>
    <w:p w14:paraId="77CE8695" w14:textId="24C0D492" w:rsidR="0077498C" w:rsidRDefault="00C7776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four key issue</w:t>
      </w:r>
      <w:r w:rsidR="005D7CFB">
        <w:rPr>
          <w:rFonts w:ascii="Avenir Next" w:hAnsi="Avenir Next" w:cs="Arial"/>
          <w:color w:val="7B7B7B" w:themeColor="accent3" w:themeShade="BF"/>
          <w:sz w:val="22"/>
          <w:szCs w:val="22"/>
          <w:lang w:val="en-GB"/>
        </w:rPr>
        <w:t>s that may be highlighted</w:t>
      </w:r>
      <w:r w:rsidR="004C29DB">
        <w:rPr>
          <w:rFonts w:ascii="Avenir Next" w:hAnsi="Avenir Next" w:cs="Arial"/>
          <w:color w:val="7B7B7B" w:themeColor="accent3" w:themeShade="BF"/>
          <w:sz w:val="22"/>
          <w:szCs w:val="22"/>
          <w:lang w:val="en-GB"/>
        </w:rPr>
        <w:t xml:space="preserve"> in which both domestic law and </w:t>
      </w:r>
      <w:r w:rsidR="007C0E4F">
        <w:rPr>
          <w:rFonts w:ascii="Avenir Next" w:hAnsi="Avenir Next" w:cs="Arial"/>
          <w:color w:val="7B7B7B" w:themeColor="accent3" w:themeShade="BF"/>
          <w:sz w:val="22"/>
          <w:szCs w:val="22"/>
          <w:lang w:val="en-GB"/>
        </w:rPr>
        <w:t>international instruments will be included in the discussion</w:t>
      </w:r>
      <w:r w:rsidR="00A60CEB">
        <w:rPr>
          <w:rFonts w:ascii="Avenir Next" w:hAnsi="Avenir Next" w:cs="Arial"/>
          <w:color w:val="7B7B7B" w:themeColor="accent3" w:themeShade="BF"/>
          <w:sz w:val="22"/>
          <w:szCs w:val="22"/>
          <w:lang w:val="en-GB"/>
        </w:rPr>
        <w:t>. These are</w:t>
      </w:r>
      <w:r w:rsidR="00B832C9">
        <w:rPr>
          <w:rFonts w:ascii="Avenir Next" w:hAnsi="Avenir Next" w:cs="Arial"/>
          <w:color w:val="7B7B7B" w:themeColor="accent3" w:themeShade="BF"/>
          <w:sz w:val="22"/>
          <w:szCs w:val="22"/>
          <w:lang w:val="en-GB"/>
        </w:rPr>
        <w:t xml:space="preserve"> sample issues are</w:t>
      </w:r>
      <w:r w:rsidR="00A60CEB">
        <w:rPr>
          <w:rFonts w:ascii="Avenir Next" w:hAnsi="Avenir Next" w:cs="Arial"/>
          <w:color w:val="7B7B7B" w:themeColor="accent3" w:themeShade="BF"/>
          <w:sz w:val="22"/>
          <w:szCs w:val="22"/>
          <w:lang w:val="en-GB"/>
        </w:rPr>
        <w:t xml:space="preserve"> </w:t>
      </w:r>
      <w:r w:rsidR="0027759A">
        <w:rPr>
          <w:rFonts w:ascii="Avenir Next" w:hAnsi="Avenir Next" w:cs="Arial"/>
          <w:color w:val="7B7B7B" w:themeColor="accent3" w:themeShade="BF"/>
          <w:sz w:val="22"/>
          <w:szCs w:val="22"/>
          <w:lang w:val="en-GB"/>
        </w:rPr>
        <w:t xml:space="preserve">as follows: (1) </w:t>
      </w:r>
      <w:r w:rsidR="00A60CEB">
        <w:rPr>
          <w:rFonts w:ascii="Avenir Next" w:hAnsi="Avenir Next" w:cs="Arial"/>
          <w:color w:val="7B7B7B" w:themeColor="accent3" w:themeShade="BF"/>
          <w:sz w:val="22"/>
          <w:szCs w:val="22"/>
          <w:lang w:val="en-GB"/>
        </w:rPr>
        <w:t xml:space="preserve">recognition of a foreign representative, </w:t>
      </w:r>
      <w:r w:rsidR="0027759A">
        <w:rPr>
          <w:rFonts w:ascii="Avenir Next" w:hAnsi="Avenir Next" w:cs="Arial"/>
          <w:color w:val="7B7B7B" w:themeColor="accent3" w:themeShade="BF"/>
          <w:sz w:val="22"/>
          <w:szCs w:val="22"/>
          <w:lang w:val="en-GB"/>
        </w:rPr>
        <w:t>(</w:t>
      </w:r>
      <w:r w:rsidR="00F233E8">
        <w:rPr>
          <w:rFonts w:ascii="Avenir Next" w:hAnsi="Avenir Next" w:cs="Arial"/>
          <w:color w:val="7B7B7B" w:themeColor="accent3" w:themeShade="BF"/>
          <w:sz w:val="22"/>
          <w:szCs w:val="22"/>
          <w:lang w:val="en-GB"/>
        </w:rPr>
        <w:t>2</w:t>
      </w:r>
      <w:r w:rsidR="0027759A">
        <w:rPr>
          <w:rFonts w:ascii="Avenir Next" w:hAnsi="Avenir Next" w:cs="Arial"/>
          <w:color w:val="7B7B7B" w:themeColor="accent3" w:themeShade="BF"/>
          <w:sz w:val="22"/>
          <w:szCs w:val="22"/>
          <w:lang w:val="en-GB"/>
        </w:rPr>
        <w:t xml:space="preserve">) </w:t>
      </w:r>
      <w:r w:rsidR="009831B1">
        <w:rPr>
          <w:rFonts w:ascii="Avenir Next" w:hAnsi="Avenir Next" w:cs="Arial"/>
          <w:color w:val="7B7B7B" w:themeColor="accent3" w:themeShade="BF"/>
          <w:sz w:val="22"/>
          <w:szCs w:val="22"/>
          <w:lang w:val="en-GB"/>
        </w:rPr>
        <w:t xml:space="preserve">non-discrimination </w:t>
      </w:r>
      <w:r w:rsidR="00F233E8">
        <w:rPr>
          <w:rFonts w:ascii="Avenir Next" w:hAnsi="Avenir Next" w:cs="Arial"/>
          <w:color w:val="7B7B7B" w:themeColor="accent3" w:themeShade="BF"/>
          <w:sz w:val="22"/>
          <w:szCs w:val="22"/>
          <w:lang w:val="en-GB"/>
        </w:rPr>
        <w:t xml:space="preserve">of foreign </w:t>
      </w:r>
      <w:r w:rsidR="009831B1">
        <w:rPr>
          <w:rFonts w:ascii="Avenir Next" w:hAnsi="Avenir Next" w:cs="Arial"/>
          <w:color w:val="7B7B7B" w:themeColor="accent3" w:themeShade="BF"/>
          <w:sz w:val="22"/>
          <w:szCs w:val="22"/>
          <w:lang w:val="en-GB"/>
        </w:rPr>
        <w:t>creditors</w:t>
      </w:r>
      <w:r w:rsidR="00F233E8">
        <w:rPr>
          <w:rFonts w:ascii="Avenir Next" w:hAnsi="Avenir Next" w:cs="Arial"/>
          <w:color w:val="7B7B7B" w:themeColor="accent3" w:themeShade="BF"/>
          <w:sz w:val="22"/>
          <w:szCs w:val="22"/>
          <w:lang w:val="en-GB"/>
        </w:rPr>
        <w:t>, (3) open communication amongst the court and representatives</w:t>
      </w:r>
      <w:r w:rsidR="00A60CEB">
        <w:rPr>
          <w:rFonts w:ascii="Avenir Next" w:hAnsi="Avenir Next" w:cs="Arial"/>
          <w:color w:val="7B7B7B" w:themeColor="accent3" w:themeShade="BF"/>
          <w:sz w:val="22"/>
          <w:szCs w:val="22"/>
          <w:lang w:val="en-GB"/>
        </w:rPr>
        <w:t xml:space="preserve"> and </w:t>
      </w:r>
      <w:r w:rsidR="0027759A">
        <w:rPr>
          <w:rFonts w:ascii="Avenir Next" w:hAnsi="Avenir Next" w:cs="Arial"/>
          <w:color w:val="7B7B7B" w:themeColor="accent3" w:themeShade="BF"/>
          <w:sz w:val="22"/>
          <w:szCs w:val="22"/>
          <w:lang w:val="en-GB"/>
        </w:rPr>
        <w:t xml:space="preserve">(4) </w:t>
      </w:r>
      <w:r w:rsidR="00A60CEB">
        <w:rPr>
          <w:rFonts w:ascii="Avenir Next" w:hAnsi="Avenir Next" w:cs="Arial"/>
          <w:color w:val="7B7B7B" w:themeColor="accent3" w:themeShade="BF"/>
          <w:sz w:val="22"/>
          <w:szCs w:val="22"/>
          <w:lang w:val="en-GB"/>
        </w:rPr>
        <w:t>concurrent proceedings.</w:t>
      </w:r>
    </w:p>
    <w:p w14:paraId="69DFF0E6" w14:textId="77777777" w:rsidR="00A9005E" w:rsidRDefault="00A9005E" w:rsidP="00C053F7">
      <w:pPr>
        <w:jc w:val="both"/>
        <w:rPr>
          <w:rFonts w:ascii="Avenir Next" w:hAnsi="Avenir Next" w:cs="Arial"/>
          <w:color w:val="7B7B7B" w:themeColor="accent3" w:themeShade="BF"/>
          <w:sz w:val="22"/>
          <w:szCs w:val="22"/>
          <w:lang w:val="en-GB"/>
        </w:rPr>
      </w:pPr>
    </w:p>
    <w:p w14:paraId="357B4A34" w14:textId="3A4A4B18" w:rsidR="001C223F" w:rsidRDefault="004C29DB" w:rsidP="001C223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Recognition of a foreign representative</w:t>
      </w:r>
      <w:r w:rsidR="001C223F">
        <w:rPr>
          <w:rFonts w:ascii="Avenir Next" w:hAnsi="Avenir Next" w:cs="Arial"/>
          <w:color w:val="7B7B7B" w:themeColor="accent3" w:themeShade="BF"/>
          <w:sz w:val="22"/>
          <w:szCs w:val="22"/>
          <w:lang w:val="en-GB"/>
        </w:rPr>
        <w:t xml:space="preserve"> to having standing in the courts</w:t>
      </w:r>
      <w:r w:rsidR="00C77769">
        <w:rPr>
          <w:rFonts w:ascii="Avenir Next" w:hAnsi="Avenir Next" w:cs="Arial"/>
          <w:color w:val="7B7B7B" w:themeColor="accent3" w:themeShade="BF"/>
          <w:sz w:val="22"/>
          <w:szCs w:val="22"/>
          <w:lang w:val="en-GB"/>
        </w:rPr>
        <w:t xml:space="preserve"> –</w:t>
      </w:r>
      <w:r w:rsidR="005D7CFB">
        <w:rPr>
          <w:rFonts w:ascii="Avenir Next" w:hAnsi="Avenir Next" w:cs="Arial"/>
          <w:color w:val="7B7B7B" w:themeColor="accent3" w:themeShade="BF"/>
          <w:sz w:val="22"/>
          <w:szCs w:val="22"/>
          <w:lang w:val="en-GB"/>
        </w:rPr>
        <w:t xml:space="preserve"> </w:t>
      </w:r>
      <w:r w:rsidR="00AC774B">
        <w:rPr>
          <w:rFonts w:ascii="Avenir Next" w:hAnsi="Avenir Next" w:cs="Arial"/>
          <w:color w:val="7B7B7B" w:themeColor="accent3" w:themeShade="BF"/>
          <w:sz w:val="22"/>
          <w:szCs w:val="22"/>
          <w:lang w:val="en-GB"/>
        </w:rPr>
        <w:t xml:space="preserve">this is covered by </w:t>
      </w:r>
      <w:r w:rsidR="009831B1">
        <w:rPr>
          <w:rFonts w:ascii="Avenir Next" w:hAnsi="Avenir Next" w:cs="Arial"/>
          <w:color w:val="7B7B7B" w:themeColor="accent3" w:themeShade="BF"/>
          <w:sz w:val="22"/>
          <w:szCs w:val="22"/>
          <w:lang w:val="en-GB"/>
        </w:rPr>
        <w:t xml:space="preserve">11 </w:t>
      </w:r>
      <w:r w:rsidR="00AC774B" w:rsidRPr="00AC774B">
        <w:rPr>
          <w:rFonts w:ascii="Avenir Next" w:hAnsi="Avenir Next" w:cs="Arial"/>
          <w:color w:val="7B7B7B" w:themeColor="accent3" w:themeShade="BF"/>
          <w:sz w:val="22"/>
          <w:szCs w:val="22"/>
          <w:lang w:val="en-GB"/>
        </w:rPr>
        <w:t>U.S.C. § 1504.</w:t>
      </w:r>
      <w:r w:rsidR="0097042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which gives right of direct access to the United States courts</w:t>
      </w:r>
      <w:r w:rsidR="009831B1">
        <w:rPr>
          <w:rFonts w:ascii="Avenir Next" w:hAnsi="Avenir Next" w:cs="Arial"/>
          <w:color w:val="7B7B7B" w:themeColor="accent3" w:themeShade="BF"/>
          <w:sz w:val="22"/>
          <w:szCs w:val="22"/>
          <w:lang w:val="en-GB"/>
        </w:rPr>
        <w:t>.</w:t>
      </w:r>
      <w:r w:rsidR="001C223F" w:rsidRPr="001C223F">
        <w:rPr>
          <w:rFonts w:ascii="Avenir Next" w:hAnsi="Avenir Next" w:cs="Arial"/>
          <w:color w:val="7B7B7B" w:themeColor="accent3" w:themeShade="BF"/>
          <w:sz w:val="22"/>
          <w:szCs w:val="22"/>
          <w:lang w:val="en-GB"/>
        </w:rPr>
        <w:t xml:space="preserve"> </w:t>
      </w:r>
      <w:r w:rsidR="001C223F">
        <w:rPr>
          <w:rFonts w:ascii="Avenir Next" w:hAnsi="Avenir Next" w:cs="Arial"/>
          <w:color w:val="7B7B7B" w:themeColor="accent3" w:themeShade="BF"/>
          <w:sz w:val="22"/>
          <w:szCs w:val="22"/>
          <w:lang w:val="en-GB"/>
        </w:rPr>
        <w:t xml:space="preserve">Application of Model Law </w:t>
      </w:r>
      <w:r w:rsidR="00DF20C4">
        <w:rPr>
          <w:rFonts w:ascii="Avenir Next" w:hAnsi="Avenir Next" w:cs="Arial"/>
          <w:color w:val="7B7B7B" w:themeColor="accent3" w:themeShade="BF"/>
          <w:sz w:val="22"/>
          <w:szCs w:val="22"/>
          <w:lang w:val="en-GB"/>
        </w:rPr>
        <w:t xml:space="preserve">Chapter II, </w:t>
      </w:r>
      <w:r w:rsidR="001C223F">
        <w:rPr>
          <w:rFonts w:ascii="Avenir Next" w:hAnsi="Avenir Next" w:cs="Arial"/>
          <w:color w:val="7B7B7B" w:themeColor="accent3" w:themeShade="BF"/>
          <w:sz w:val="22"/>
          <w:szCs w:val="22"/>
          <w:lang w:val="en-GB"/>
        </w:rPr>
        <w:t>Article 9-12.</w:t>
      </w:r>
    </w:p>
    <w:p w14:paraId="29982845" w14:textId="64E21067" w:rsidR="00A9005E" w:rsidRDefault="00A9005E" w:rsidP="00C053F7">
      <w:pPr>
        <w:jc w:val="both"/>
        <w:rPr>
          <w:rFonts w:ascii="Avenir Next" w:hAnsi="Avenir Next" w:cs="Arial"/>
          <w:color w:val="000000" w:themeColor="text1"/>
          <w:sz w:val="22"/>
          <w:szCs w:val="22"/>
          <w:lang w:val="en-GB"/>
        </w:rPr>
      </w:pPr>
    </w:p>
    <w:p w14:paraId="6007B10F" w14:textId="0AC9A12C" w:rsidR="008F616A" w:rsidRDefault="007C0E4F" w:rsidP="00A9005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Non-discrimination</w:t>
      </w:r>
      <w:r w:rsidR="00F233E8">
        <w:rPr>
          <w:rFonts w:ascii="Avenir Next" w:hAnsi="Avenir Next" w:cs="Arial"/>
          <w:color w:val="7B7B7B" w:themeColor="accent3" w:themeShade="BF"/>
          <w:sz w:val="22"/>
          <w:szCs w:val="22"/>
          <w:lang w:val="en-GB"/>
        </w:rPr>
        <w:t xml:space="preserve"> of foreign creditors </w:t>
      </w:r>
      <w:r>
        <w:rPr>
          <w:rFonts w:ascii="Avenir Next" w:hAnsi="Avenir Next" w:cs="Arial"/>
          <w:color w:val="7B7B7B" w:themeColor="accent3" w:themeShade="BF"/>
          <w:sz w:val="22"/>
          <w:szCs w:val="22"/>
          <w:lang w:val="en-GB"/>
        </w:rPr>
        <w:t>–</w:t>
      </w:r>
      <w:r w:rsidR="00F233E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covered </w:t>
      </w:r>
      <w:r w:rsidR="00F233E8">
        <w:rPr>
          <w:rFonts w:ascii="Avenir Next" w:hAnsi="Avenir Next" w:cs="Arial"/>
          <w:color w:val="7B7B7B" w:themeColor="accent3" w:themeShade="BF"/>
          <w:sz w:val="22"/>
          <w:szCs w:val="22"/>
          <w:lang w:val="en-GB"/>
        </w:rPr>
        <w:t>by</w:t>
      </w:r>
      <w:r w:rsidR="00970427">
        <w:rPr>
          <w:rFonts w:ascii="Avenir Next" w:hAnsi="Avenir Next" w:cs="Arial"/>
          <w:color w:val="7B7B7B" w:themeColor="accent3" w:themeShade="BF"/>
          <w:sz w:val="22"/>
          <w:szCs w:val="22"/>
          <w:lang w:val="en-GB"/>
        </w:rPr>
        <w:t xml:space="preserve"> </w:t>
      </w:r>
      <w:r w:rsidR="00970427" w:rsidRPr="00970427">
        <w:rPr>
          <w:rFonts w:ascii="Avenir Next" w:hAnsi="Avenir Next" w:cs="Arial"/>
          <w:color w:val="7B7B7B" w:themeColor="accent3" w:themeShade="BF"/>
          <w:sz w:val="22"/>
          <w:szCs w:val="22"/>
          <w:lang w:val="en-GB"/>
        </w:rPr>
        <w:t>11 U.S.C. § 1513</w:t>
      </w:r>
      <w:r w:rsidR="00970427">
        <w:rPr>
          <w:rFonts w:ascii="Avenir Next" w:hAnsi="Avenir Next" w:cs="Arial"/>
          <w:color w:val="7B7B7B" w:themeColor="accent3" w:themeShade="BF"/>
          <w:sz w:val="22"/>
          <w:szCs w:val="22"/>
          <w:lang w:val="en-GB"/>
        </w:rPr>
        <w:t>-1514</w:t>
      </w:r>
      <w:r w:rsidR="00F233E8">
        <w:rPr>
          <w:rFonts w:ascii="Avenir Next" w:hAnsi="Avenir Next" w:cs="Arial"/>
          <w:color w:val="7B7B7B" w:themeColor="accent3" w:themeShade="BF"/>
          <w:sz w:val="22"/>
          <w:szCs w:val="22"/>
          <w:lang w:val="en-GB"/>
        </w:rPr>
        <w:t>, but also considered by the World Bank’s Principle C15 (</w:t>
      </w:r>
      <w:r w:rsidR="004E75CB">
        <w:rPr>
          <w:rFonts w:ascii="Avenir Next" w:hAnsi="Avenir Next" w:cs="Arial"/>
          <w:color w:val="7B7B7B" w:themeColor="accent3" w:themeShade="BF"/>
          <w:sz w:val="22"/>
          <w:szCs w:val="22"/>
          <w:lang w:val="en-GB"/>
        </w:rPr>
        <w:t>international instrument/s)</w:t>
      </w:r>
      <w:r w:rsidR="001C223F">
        <w:rPr>
          <w:rFonts w:ascii="Avenir Next" w:hAnsi="Avenir Next" w:cs="Arial"/>
          <w:color w:val="7B7B7B" w:themeColor="accent3" w:themeShade="BF"/>
          <w:sz w:val="22"/>
          <w:szCs w:val="22"/>
          <w:lang w:val="en-GB"/>
        </w:rPr>
        <w:t xml:space="preserve">. Application of Model Law </w:t>
      </w:r>
      <w:r w:rsidR="00DF20C4">
        <w:rPr>
          <w:rFonts w:ascii="Avenir Next" w:hAnsi="Avenir Next" w:cs="Arial"/>
          <w:color w:val="7B7B7B" w:themeColor="accent3" w:themeShade="BF"/>
          <w:sz w:val="22"/>
          <w:szCs w:val="22"/>
          <w:lang w:val="en-GB"/>
        </w:rPr>
        <w:t xml:space="preserve">Chapter II, </w:t>
      </w:r>
      <w:r w:rsidR="001C223F">
        <w:rPr>
          <w:rFonts w:ascii="Avenir Next" w:hAnsi="Avenir Next" w:cs="Arial"/>
          <w:color w:val="7B7B7B" w:themeColor="accent3" w:themeShade="BF"/>
          <w:sz w:val="22"/>
          <w:szCs w:val="22"/>
          <w:lang w:val="en-GB"/>
        </w:rPr>
        <w:t>Article 13.</w:t>
      </w:r>
    </w:p>
    <w:p w14:paraId="056A0C89" w14:textId="77777777" w:rsidR="00F233E8" w:rsidRDefault="00F233E8" w:rsidP="00A9005E">
      <w:pPr>
        <w:jc w:val="both"/>
        <w:rPr>
          <w:rFonts w:ascii="Avenir Next" w:hAnsi="Avenir Next" w:cs="Arial"/>
          <w:color w:val="7B7B7B" w:themeColor="accent3" w:themeShade="BF"/>
          <w:sz w:val="22"/>
          <w:szCs w:val="22"/>
          <w:lang w:val="en-GB"/>
        </w:rPr>
      </w:pPr>
    </w:p>
    <w:p w14:paraId="67EB8B27" w14:textId="72C73BE2" w:rsidR="00CA23A6" w:rsidRDefault="00F233E8" w:rsidP="00CA23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Open communication and cooperation amongst the court and representatives – </w:t>
      </w:r>
      <w:r w:rsidR="004E75CB">
        <w:rPr>
          <w:rFonts w:ascii="Avenir Next" w:hAnsi="Avenir Next" w:cs="Arial"/>
          <w:color w:val="7B7B7B" w:themeColor="accent3" w:themeShade="BF"/>
          <w:sz w:val="22"/>
          <w:szCs w:val="22"/>
          <w:lang w:val="en-GB"/>
        </w:rPr>
        <w:t xml:space="preserve">specified by 11 U.S.C. </w:t>
      </w:r>
      <w:r w:rsidR="004E75CB" w:rsidRPr="00AC774B">
        <w:rPr>
          <w:rFonts w:ascii="Avenir Next" w:hAnsi="Avenir Next" w:cs="Arial"/>
          <w:color w:val="7B7B7B" w:themeColor="accent3" w:themeShade="BF"/>
          <w:sz w:val="22"/>
          <w:szCs w:val="22"/>
          <w:lang w:val="en-GB"/>
        </w:rPr>
        <w:t>§</w:t>
      </w:r>
      <w:r w:rsidR="004E75CB">
        <w:rPr>
          <w:rFonts w:ascii="Avenir Next" w:hAnsi="Avenir Next" w:cs="Arial"/>
          <w:color w:val="7B7B7B" w:themeColor="accent3" w:themeShade="BF"/>
          <w:sz w:val="22"/>
          <w:szCs w:val="22"/>
          <w:lang w:val="en-GB"/>
        </w:rPr>
        <w:t>1525-1537.</w:t>
      </w:r>
      <w:r w:rsidR="00CA23A6">
        <w:rPr>
          <w:rFonts w:ascii="Avenir Next" w:hAnsi="Avenir Next" w:cs="Arial"/>
          <w:color w:val="7B7B7B" w:themeColor="accent3" w:themeShade="BF"/>
          <w:sz w:val="22"/>
          <w:szCs w:val="22"/>
          <w:lang w:val="en-GB"/>
        </w:rPr>
        <w:t xml:space="preserve"> Application of Model Law Chapter IV.</w:t>
      </w:r>
    </w:p>
    <w:p w14:paraId="52465220" w14:textId="77777777" w:rsidR="00CA23A6" w:rsidRDefault="00CA23A6" w:rsidP="00CA23A6">
      <w:pPr>
        <w:jc w:val="both"/>
        <w:rPr>
          <w:rFonts w:ascii="Avenir Next" w:hAnsi="Avenir Next" w:cs="Arial"/>
          <w:color w:val="7B7B7B" w:themeColor="accent3" w:themeShade="BF"/>
          <w:sz w:val="22"/>
          <w:szCs w:val="22"/>
          <w:lang w:val="en-GB"/>
        </w:rPr>
      </w:pPr>
    </w:p>
    <w:p w14:paraId="383B61D2" w14:textId="1BB5B4D1" w:rsidR="00F233E8" w:rsidRDefault="004E75CB" w:rsidP="00F233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F233E8">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s</w:t>
      </w:r>
      <w:r w:rsidR="00F233E8">
        <w:rPr>
          <w:rFonts w:ascii="Avenir Next" w:hAnsi="Avenir Next" w:cs="Arial"/>
          <w:color w:val="7B7B7B" w:themeColor="accent3" w:themeShade="BF"/>
          <w:sz w:val="22"/>
          <w:szCs w:val="22"/>
          <w:lang w:val="en-GB"/>
        </w:rPr>
        <w:t>istance may also be provided by the Guidelines Applicable to Court-to-Court Communications in Cross-border Cases appendix of the ALI NAFTA Transnational Insolvency Project: Cooperation among NAFTA Countries and the ALI-III Report</w:t>
      </w:r>
      <w:r w:rsidR="00B832C9">
        <w:rPr>
          <w:rFonts w:ascii="Avenir Next" w:hAnsi="Avenir Next" w:cs="Arial"/>
          <w:color w:val="7B7B7B" w:themeColor="accent3" w:themeShade="BF"/>
          <w:sz w:val="22"/>
          <w:szCs w:val="22"/>
          <w:lang w:val="en-GB"/>
        </w:rPr>
        <w:t xml:space="preserve">, </w:t>
      </w:r>
      <w:r w:rsidR="00F233E8">
        <w:rPr>
          <w:rFonts w:ascii="Avenir Next" w:hAnsi="Avenir Next" w:cs="Arial"/>
          <w:color w:val="7B7B7B" w:themeColor="accent3" w:themeShade="BF"/>
          <w:sz w:val="22"/>
          <w:szCs w:val="22"/>
          <w:lang w:val="en-GB"/>
        </w:rPr>
        <w:t>which followed</w:t>
      </w:r>
      <w:r w:rsidR="00B832C9">
        <w:rPr>
          <w:rFonts w:ascii="Avenir Next" w:hAnsi="Avenir Next" w:cs="Arial"/>
          <w:color w:val="7B7B7B" w:themeColor="accent3" w:themeShade="BF"/>
          <w:sz w:val="22"/>
          <w:szCs w:val="22"/>
          <w:lang w:val="en-GB"/>
        </w:rPr>
        <w:t>,</w:t>
      </w:r>
      <w:r w:rsidR="00F233E8">
        <w:rPr>
          <w:rFonts w:ascii="Avenir Next" w:hAnsi="Avenir Next" w:cs="Arial"/>
          <w:color w:val="7B7B7B" w:themeColor="accent3" w:themeShade="BF"/>
          <w:sz w:val="22"/>
          <w:szCs w:val="22"/>
          <w:lang w:val="en-GB"/>
        </w:rPr>
        <w:t xml:space="preserve"> in that there are specified Global Principles for Cooperation (37</w:t>
      </w:r>
      <w:r w:rsidR="00B832C9">
        <w:rPr>
          <w:rFonts w:ascii="Avenir Next" w:hAnsi="Avenir Next" w:cs="Arial"/>
          <w:color w:val="7B7B7B" w:themeColor="accent3" w:themeShade="BF"/>
          <w:sz w:val="22"/>
          <w:szCs w:val="22"/>
          <w:lang w:val="en-GB"/>
        </w:rPr>
        <w:t xml:space="preserve"> items</w:t>
      </w:r>
      <w:r w:rsidR="00F233E8">
        <w:rPr>
          <w:rFonts w:ascii="Avenir Next" w:hAnsi="Avenir Next" w:cs="Arial"/>
          <w:color w:val="7B7B7B" w:themeColor="accent3" w:themeShade="BF"/>
          <w:sz w:val="22"/>
          <w:szCs w:val="22"/>
          <w:lang w:val="en-GB"/>
        </w:rPr>
        <w:t>), Global Guidelines (18</w:t>
      </w:r>
      <w:r w:rsidR="00B832C9">
        <w:rPr>
          <w:rFonts w:ascii="Avenir Next" w:hAnsi="Avenir Next" w:cs="Arial"/>
          <w:color w:val="7B7B7B" w:themeColor="accent3" w:themeShade="BF"/>
          <w:sz w:val="22"/>
          <w:szCs w:val="22"/>
          <w:lang w:val="en-GB"/>
        </w:rPr>
        <w:t xml:space="preserve"> items</w:t>
      </w:r>
      <w:r w:rsidR="00F233E8">
        <w:rPr>
          <w:rFonts w:ascii="Avenir Next" w:hAnsi="Avenir Next" w:cs="Arial"/>
          <w:color w:val="7B7B7B" w:themeColor="accent3" w:themeShade="BF"/>
          <w:sz w:val="22"/>
          <w:szCs w:val="22"/>
          <w:lang w:val="en-GB"/>
        </w:rPr>
        <w:t>) for court-to-court communications in international insolvency, expressions and terms accompanied by specific definitions (158</w:t>
      </w:r>
      <w:r w:rsidR="00A67AB7">
        <w:rPr>
          <w:rFonts w:ascii="Avenir Next" w:hAnsi="Avenir Next" w:cs="Arial"/>
          <w:color w:val="7B7B7B" w:themeColor="accent3" w:themeShade="BF"/>
          <w:sz w:val="22"/>
          <w:szCs w:val="22"/>
          <w:lang w:val="en-GB"/>
        </w:rPr>
        <w:t xml:space="preserve"> items</w:t>
      </w:r>
      <w:r w:rsidR="00F233E8">
        <w:rPr>
          <w:rFonts w:ascii="Avenir Next" w:hAnsi="Avenir Next" w:cs="Arial"/>
          <w:color w:val="7B7B7B" w:themeColor="accent3" w:themeShade="BF"/>
          <w:sz w:val="22"/>
          <w:szCs w:val="22"/>
          <w:lang w:val="en-GB"/>
        </w:rPr>
        <w:t>), as well as Global Rules on Conflict-of-Law matters (23</w:t>
      </w:r>
      <w:r w:rsidR="00A67AB7">
        <w:rPr>
          <w:rFonts w:ascii="Avenir Next" w:hAnsi="Avenir Next" w:cs="Arial"/>
          <w:color w:val="7B7B7B" w:themeColor="accent3" w:themeShade="BF"/>
          <w:sz w:val="22"/>
          <w:szCs w:val="22"/>
          <w:lang w:val="en-GB"/>
        </w:rPr>
        <w:t xml:space="preserve"> items</w:t>
      </w:r>
      <w:r w:rsidR="00F233E8">
        <w:rPr>
          <w:rFonts w:ascii="Avenir Next" w:hAnsi="Avenir Next" w:cs="Arial"/>
          <w:color w:val="7B7B7B" w:themeColor="accent3" w:themeShade="BF"/>
          <w:sz w:val="22"/>
          <w:szCs w:val="22"/>
          <w:lang w:val="en-GB"/>
        </w:rPr>
        <w:t>) which have been and continue to be used in the region’s cross-border restructuring transactions.</w:t>
      </w:r>
    </w:p>
    <w:p w14:paraId="6361C3F8" w14:textId="77777777" w:rsidR="007C0E4F" w:rsidRDefault="007C0E4F" w:rsidP="00A9005E">
      <w:pPr>
        <w:jc w:val="both"/>
        <w:rPr>
          <w:rFonts w:ascii="Avenir Next" w:hAnsi="Avenir Next" w:cs="Arial"/>
          <w:color w:val="7B7B7B" w:themeColor="accent3" w:themeShade="BF"/>
          <w:sz w:val="22"/>
          <w:szCs w:val="22"/>
          <w:lang w:val="en-GB"/>
        </w:rPr>
      </w:pPr>
    </w:p>
    <w:p w14:paraId="69146750" w14:textId="623C7A4B" w:rsidR="00CA23A6" w:rsidRDefault="000E03D8" w:rsidP="00CA23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Concurrent proceedings – this is covered by </w:t>
      </w:r>
      <w:r w:rsidR="00970427">
        <w:rPr>
          <w:rFonts w:ascii="Avenir Next" w:hAnsi="Avenir Next" w:cs="Arial"/>
          <w:color w:val="7B7B7B" w:themeColor="accent3" w:themeShade="BF"/>
          <w:sz w:val="22"/>
          <w:szCs w:val="22"/>
          <w:lang w:val="en-GB"/>
        </w:rPr>
        <w:t xml:space="preserve">11 U.S.C. </w:t>
      </w:r>
      <w:r w:rsidRPr="00AC774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1528-1532.</w:t>
      </w:r>
      <w:r w:rsidR="00CA23A6">
        <w:rPr>
          <w:rFonts w:ascii="Avenir Next" w:hAnsi="Avenir Next" w:cs="Arial"/>
          <w:color w:val="7B7B7B" w:themeColor="accent3" w:themeShade="BF"/>
          <w:sz w:val="22"/>
          <w:szCs w:val="22"/>
          <w:lang w:val="en-GB"/>
        </w:rPr>
        <w:t xml:space="preserve"> Application of Model Law Chapter V.</w:t>
      </w:r>
    </w:p>
    <w:p w14:paraId="7A0C94AF" w14:textId="554C3E4C" w:rsidR="008F616A" w:rsidRPr="00827D56" w:rsidRDefault="008F616A"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AE69" w14:textId="77777777" w:rsidR="0011656D" w:rsidRDefault="0011656D" w:rsidP="00241B44">
      <w:r>
        <w:separator/>
      </w:r>
    </w:p>
  </w:endnote>
  <w:endnote w:type="continuationSeparator" w:id="0">
    <w:p w14:paraId="6157E683" w14:textId="77777777" w:rsidR="0011656D" w:rsidRDefault="001165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B61" w14:textId="63C39FAC" w:rsidR="00E450A4" w:rsidRPr="00FC7B47" w:rsidRDefault="000939AF" w:rsidP="00AD6A7D">
    <w:pPr>
      <w:pStyle w:val="Footer"/>
      <w:framePr w:wrap="none" w:vAnchor="text" w:hAnchor="margin" w:xAlign="right" w:y="1"/>
      <w:rPr>
        <w:rStyle w:val="PageNumber"/>
        <w:rFonts w:ascii="Arial" w:hAnsi="Arial" w:cs="Arial"/>
        <w:sz w:val="22"/>
        <w:szCs w:val="22"/>
      </w:rPr>
    </w:pPr>
    <w:r>
      <w:rPr>
        <w:rFonts w:ascii="Arial" w:hAnsi="Arial" w:cs="Arial"/>
        <w:b/>
        <w:noProof/>
      </w:rPr>
      <mc:AlternateContent>
        <mc:Choice Requires="wps">
          <w:drawing>
            <wp:anchor distT="0" distB="0" distL="0" distR="0" simplePos="0" relativeHeight="251659264" behindDoc="0" locked="0" layoutInCell="1" allowOverlap="1" wp14:anchorId="62D17A66" wp14:editId="1DDBE6C6">
              <wp:simplePos x="635" y="635"/>
              <wp:positionH relativeFrom="page">
                <wp:align>left</wp:align>
              </wp:positionH>
              <wp:positionV relativeFrom="page">
                <wp:align>bottom</wp:align>
              </wp:positionV>
              <wp:extent cx="443865" cy="443865"/>
              <wp:effectExtent l="0" t="0" r="2540" b="0"/>
              <wp:wrapNone/>
              <wp:docPr id="583914262" name="Text Box 2"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682AD" w14:textId="619FE81C" w:rsidR="000939AF" w:rsidRPr="000939AF" w:rsidRDefault="000939AF" w:rsidP="000939AF">
                          <w:pPr>
                            <w:rPr>
                              <w:rFonts w:ascii="Calibri" w:eastAsia="Calibri" w:hAnsi="Calibri" w:cs="Calibri"/>
                              <w:noProof/>
                              <w:color w:val="000000"/>
                              <w:sz w:val="18"/>
                              <w:szCs w:val="18"/>
                            </w:rPr>
                          </w:pPr>
                          <w:r w:rsidRPr="000939AF">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D17A66" id="_x0000_t202" coordsize="21600,21600" o:spt="202" path="m,l,21600r21600,l21600,xe">
              <v:stroke joinstyle="miter"/>
              <v:path gradientshapeok="t" o:connecttype="rect"/>
            </v:shapetype>
            <v:shape id="Text Box 2" o:spid="_x0000_s1026" type="#_x0000_t202" alt="INTERNAL. This information is accessible to ADB Management and staff. It may be shared outside ADB with appropriate permissio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31682AD" w14:textId="619FE81C" w:rsidR="000939AF" w:rsidRPr="000939AF" w:rsidRDefault="000939AF" w:rsidP="000939AF">
                    <w:pPr>
                      <w:rPr>
                        <w:rFonts w:ascii="Calibri" w:eastAsia="Calibri" w:hAnsi="Calibri" w:cs="Calibri"/>
                        <w:noProof/>
                        <w:color w:val="000000"/>
                        <w:sz w:val="18"/>
                        <w:szCs w:val="18"/>
                      </w:rPr>
                    </w:pPr>
                    <w:r w:rsidRPr="000939AF">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0B50055"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1EF8" w14:textId="2A69456D" w:rsidR="00AD6A7D" w:rsidRPr="009634F4" w:rsidRDefault="000939AF" w:rsidP="007B1575">
    <w:pPr>
      <w:pStyle w:val="Footer"/>
      <w:framePr w:wrap="none" w:vAnchor="text" w:hAnchor="margin" w:xAlign="right" w:y="1"/>
      <w:rPr>
        <w:rStyle w:val="PageNumber"/>
        <w:rFonts w:ascii="Avenir Next" w:hAnsi="Avenir Next"/>
        <w:sz w:val="22"/>
        <w:szCs w:val="22"/>
      </w:rPr>
    </w:pPr>
    <w:r>
      <w:rPr>
        <w:rFonts w:ascii="Avenir Next" w:hAnsi="Avenir Next" w:cs="Arial"/>
        <w:noProof/>
        <w:sz w:val="22"/>
        <w:szCs w:val="22"/>
      </w:rPr>
      <mc:AlternateContent>
        <mc:Choice Requires="wps">
          <w:drawing>
            <wp:anchor distT="0" distB="0" distL="0" distR="0" simplePos="0" relativeHeight="251660288" behindDoc="0" locked="0" layoutInCell="1" allowOverlap="1" wp14:anchorId="23992EAE" wp14:editId="7D4079D5">
              <wp:simplePos x="6268661" y="10063686"/>
              <wp:positionH relativeFrom="page">
                <wp:align>left</wp:align>
              </wp:positionH>
              <wp:positionV relativeFrom="page">
                <wp:align>bottom</wp:align>
              </wp:positionV>
              <wp:extent cx="443865" cy="443865"/>
              <wp:effectExtent l="0" t="0" r="2540" b="0"/>
              <wp:wrapNone/>
              <wp:docPr id="891313465" name="Text Box 3"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CBDBC" w14:textId="7C7797AE" w:rsidR="000939AF" w:rsidRPr="000939AF" w:rsidRDefault="000939AF" w:rsidP="000939AF">
                          <w:pPr>
                            <w:rPr>
                              <w:rFonts w:ascii="Calibri" w:eastAsia="Calibri" w:hAnsi="Calibri" w:cs="Calibri"/>
                              <w:noProof/>
                              <w:color w:val="000000"/>
                              <w:sz w:val="18"/>
                              <w:szCs w:val="18"/>
                            </w:rPr>
                          </w:pPr>
                          <w:r w:rsidRPr="000939AF">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992EAE" id="_x0000_t202" coordsize="21600,21600" o:spt="202" path="m,l,21600r21600,l21600,xe">
              <v:stroke joinstyle="miter"/>
              <v:path gradientshapeok="t" o:connecttype="rect"/>
            </v:shapetype>
            <v:shape id="Text Box 3" o:spid="_x0000_s1027" type="#_x0000_t202" alt="INTERNAL. This information is accessible to ADB Management and staff. It may be shared outside ADB with appropriate permissio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12CBDBC" w14:textId="7C7797AE" w:rsidR="000939AF" w:rsidRPr="000939AF" w:rsidRDefault="000939AF" w:rsidP="000939AF">
                    <w:pPr>
                      <w:rPr>
                        <w:rFonts w:ascii="Calibri" w:eastAsia="Calibri" w:hAnsi="Calibri" w:cs="Calibri"/>
                        <w:noProof/>
                        <w:color w:val="000000"/>
                        <w:sz w:val="18"/>
                        <w:szCs w:val="18"/>
                      </w:rPr>
                    </w:pPr>
                    <w:r w:rsidRPr="000939AF">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r w:rsidR="00AD6A7D" w:rsidRPr="009634F4">
          <w:rPr>
            <w:rStyle w:val="PageNumber"/>
            <w:rFonts w:ascii="Avenir Next" w:hAnsi="Avenir Next" w:cs="Arial"/>
            <w:sz w:val="22"/>
            <w:szCs w:val="22"/>
          </w:rPr>
          <w:t xml:space="preserve">Page </w:t>
        </w:r>
        <w:r w:rsidR="00AD6A7D" w:rsidRPr="009634F4">
          <w:rPr>
            <w:rStyle w:val="PageNumber"/>
            <w:rFonts w:ascii="Avenir Next" w:hAnsi="Avenir Next" w:cs="Arial"/>
            <w:sz w:val="22"/>
            <w:szCs w:val="22"/>
          </w:rPr>
          <w:fldChar w:fldCharType="begin"/>
        </w:r>
        <w:r w:rsidR="00AD6A7D" w:rsidRPr="009634F4">
          <w:rPr>
            <w:rStyle w:val="PageNumber"/>
            <w:rFonts w:ascii="Avenir Next" w:hAnsi="Avenir Next" w:cs="Arial"/>
            <w:sz w:val="22"/>
            <w:szCs w:val="22"/>
          </w:rPr>
          <w:instrText xml:space="preserve"> PAGE </w:instrText>
        </w:r>
        <w:r w:rsidR="00AD6A7D" w:rsidRPr="009634F4">
          <w:rPr>
            <w:rStyle w:val="PageNumber"/>
            <w:rFonts w:ascii="Avenir Next" w:hAnsi="Avenir Next" w:cs="Arial"/>
            <w:sz w:val="22"/>
            <w:szCs w:val="22"/>
          </w:rPr>
          <w:fldChar w:fldCharType="separate"/>
        </w:r>
        <w:r w:rsidR="00AD6A7D" w:rsidRPr="009634F4">
          <w:rPr>
            <w:rStyle w:val="PageNumber"/>
            <w:rFonts w:ascii="Avenir Next" w:hAnsi="Avenir Next" w:cs="Arial"/>
            <w:noProof/>
            <w:sz w:val="22"/>
            <w:szCs w:val="22"/>
          </w:rPr>
          <w:t>1</w:t>
        </w:r>
        <w:r w:rsidR="00AD6A7D" w:rsidRPr="009634F4">
          <w:rPr>
            <w:rStyle w:val="PageNumber"/>
            <w:rFonts w:ascii="Avenir Next" w:hAnsi="Avenir Next" w:cs="Arial"/>
            <w:sz w:val="22"/>
            <w:szCs w:val="22"/>
          </w:rPr>
          <w:fldChar w:fldCharType="end"/>
        </w:r>
      </w:sdtContent>
    </w:sdt>
  </w:p>
  <w:p w14:paraId="120BA9A5" w14:textId="1BF426F2" w:rsidR="00AD6A7D" w:rsidRPr="009634F4" w:rsidRDefault="00D66E55" w:rsidP="00AD6A7D">
    <w:pPr>
      <w:pStyle w:val="Footer"/>
      <w:ind w:right="360"/>
      <w:rPr>
        <w:rFonts w:ascii="Avenir Next" w:hAnsi="Avenir Next" w:cs="Arial"/>
        <w:sz w:val="22"/>
        <w:szCs w:val="22"/>
      </w:rPr>
    </w:pPr>
    <w:r w:rsidRPr="00D66E55">
      <w:rPr>
        <w:rFonts w:ascii="Avenir Next" w:hAnsi="Avenir Next" w:cs="Arial"/>
        <w:sz w:val="22"/>
        <w:szCs w:val="22"/>
      </w:rPr>
      <w:t>FC202324-1385</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C138" w14:textId="369825C9" w:rsidR="000939AF" w:rsidRDefault="000939AF">
    <w:pPr>
      <w:pStyle w:val="Footer"/>
    </w:pPr>
    <w:r>
      <w:rPr>
        <w:noProof/>
      </w:rPr>
      <mc:AlternateContent>
        <mc:Choice Requires="wps">
          <w:drawing>
            <wp:anchor distT="0" distB="0" distL="0" distR="0" simplePos="0" relativeHeight="251658240" behindDoc="0" locked="0" layoutInCell="1" allowOverlap="1" wp14:anchorId="05EE6691" wp14:editId="7BB53DCC">
              <wp:simplePos x="635" y="635"/>
              <wp:positionH relativeFrom="page">
                <wp:align>left</wp:align>
              </wp:positionH>
              <wp:positionV relativeFrom="page">
                <wp:align>bottom</wp:align>
              </wp:positionV>
              <wp:extent cx="443865" cy="443865"/>
              <wp:effectExtent l="0" t="0" r="2540" b="0"/>
              <wp:wrapNone/>
              <wp:docPr id="772683132" name="Text Box 1"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F63FA" w14:textId="0A6B3B13" w:rsidR="000939AF" w:rsidRPr="000939AF" w:rsidRDefault="000939AF" w:rsidP="000939AF">
                          <w:pPr>
                            <w:rPr>
                              <w:rFonts w:ascii="Calibri" w:eastAsia="Calibri" w:hAnsi="Calibri" w:cs="Calibri"/>
                              <w:noProof/>
                              <w:color w:val="000000"/>
                              <w:sz w:val="18"/>
                              <w:szCs w:val="18"/>
                            </w:rPr>
                          </w:pPr>
                          <w:r w:rsidRPr="000939AF">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EE6691" id="_x0000_t202" coordsize="21600,21600" o:spt="202" path="m,l,21600r21600,l21600,xe">
              <v:stroke joinstyle="miter"/>
              <v:path gradientshapeok="t" o:connecttype="rect"/>
            </v:shapetype>
            <v:shape id="Text Box 1" o:spid="_x0000_s1028" type="#_x0000_t202" alt="INTERNAL. This information is accessible to ADB Management and staff. It may be shared outside ADB with appropriate permissio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5BF63FA" w14:textId="0A6B3B13" w:rsidR="000939AF" w:rsidRPr="000939AF" w:rsidRDefault="000939AF" w:rsidP="000939AF">
                    <w:pPr>
                      <w:rPr>
                        <w:rFonts w:ascii="Calibri" w:eastAsia="Calibri" w:hAnsi="Calibri" w:cs="Calibri"/>
                        <w:noProof/>
                        <w:color w:val="000000"/>
                        <w:sz w:val="18"/>
                        <w:szCs w:val="18"/>
                      </w:rPr>
                    </w:pPr>
                    <w:r w:rsidRPr="000939AF">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E5CF" w14:textId="77777777" w:rsidR="0011656D" w:rsidRDefault="0011656D" w:rsidP="00241B44">
      <w:r>
        <w:separator/>
      </w:r>
    </w:p>
  </w:footnote>
  <w:footnote w:type="continuationSeparator" w:id="0">
    <w:p w14:paraId="07BD69D8" w14:textId="77777777" w:rsidR="0011656D" w:rsidRDefault="0011656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34C1"/>
    <w:rsid w:val="000250C7"/>
    <w:rsid w:val="000352AA"/>
    <w:rsid w:val="00037621"/>
    <w:rsid w:val="00042F4D"/>
    <w:rsid w:val="00044D46"/>
    <w:rsid w:val="00045088"/>
    <w:rsid w:val="00045904"/>
    <w:rsid w:val="00055893"/>
    <w:rsid w:val="00061155"/>
    <w:rsid w:val="00065166"/>
    <w:rsid w:val="00082609"/>
    <w:rsid w:val="000851CC"/>
    <w:rsid w:val="00087D33"/>
    <w:rsid w:val="000939AF"/>
    <w:rsid w:val="00093BE8"/>
    <w:rsid w:val="000A68ED"/>
    <w:rsid w:val="000B2D15"/>
    <w:rsid w:val="000B5FF1"/>
    <w:rsid w:val="000B609F"/>
    <w:rsid w:val="000D55A8"/>
    <w:rsid w:val="000E03D8"/>
    <w:rsid w:val="000E329C"/>
    <w:rsid w:val="000E4841"/>
    <w:rsid w:val="000F1677"/>
    <w:rsid w:val="000F3D6C"/>
    <w:rsid w:val="00101707"/>
    <w:rsid w:val="00110DA3"/>
    <w:rsid w:val="0011473D"/>
    <w:rsid w:val="00115C85"/>
    <w:rsid w:val="0011656D"/>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97858"/>
    <w:rsid w:val="001A5E41"/>
    <w:rsid w:val="001A7E9A"/>
    <w:rsid w:val="001B5016"/>
    <w:rsid w:val="001C223F"/>
    <w:rsid w:val="001C45FC"/>
    <w:rsid w:val="001D4862"/>
    <w:rsid w:val="001E25B9"/>
    <w:rsid w:val="001E49E0"/>
    <w:rsid w:val="001E7B5A"/>
    <w:rsid w:val="001F4641"/>
    <w:rsid w:val="001F7303"/>
    <w:rsid w:val="001F7412"/>
    <w:rsid w:val="0020725B"/>
    <w:rsid w:val="00230F46"/>
    <w:rsid w:val="00241B44"/>
    <w:rsid w:val="00245EFB"/>
    <w:rsid w:val="00253799"/>
    <w:rsid w:val="0026515D"/>
    <w:rsid w:val="002668D3"/>
    <w:rsid w:val="0027299F"/>
    <w:rsid w:val="002752E5"/>
    <w:rsid w:val="0027759A"/>
    <w:rsid w:val="00284EBE"/>
    <w:rsid w:val="00286AE6"/>
    <w:rsid w:val="0029433F"/>
    <w:rsid w:val="00294829"/>
    <w:rsid w:val="0029690F"/>
    <w:rsid w:val="002A2A60"/>
    <w:rsid w:val="002B1C45"/>
    <w:rsid w:val="002C13C8"/>
    <w:rsid w:val="002C1671"/>
    <w:rsid w:val="002C3547"/>
    <w:rsid w:val="002C686D"/>
    <w:rsid w:val="002C6D91"/>
    <w:rsid w:val="002D0021"/>
    <w:rsid w:val="002D31CD"/>
    <w:rsid w:val="002D3473"/>
    <w:rsid w:val="002D653E"/>
    <w:rsid w:val="002F1956"/>
    <w:rsid w:val="002F3440"/>
    <w:rsid w:val="002F75A3"/>
    <w:rsid w:val="00303767"/>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3BC3"/>
    <w:rsid w:val="0038533C"/>
    <w:rsid w:val="003948D5"/>
    <w:rsid w:val="00396821"/>
    <w:rsid w:val="00397D3A"/>
    <w:rsid w:val="003A051E"/>
    <w:rsid w:val="003A2F8D"/>
    <w:rsid w:val="003B170F"/>
    <w:rsid w:val="003C4471"/>
    <w:rsid w:val="003D0A6D"/>
    <w:rsid w:val="003D2DA8"/>
    <w:rsid w:val="003D67C5"/>
    <w:rsid w:val="003E0B16"/>
    <w:rsid w:val="003E67D1"/>
    <w:rsid w:val="003F4FA9"/>
    <w:rsid w:val="003F5758"/>
    <w:rsid w:val="00405DC1"/>
    <w:rsid w:val="00411B48"/>
    <w:rsid w:val="00415AFD"/>
    <w:rsid w:val="00415F1F"/>
    <w:rsid w:val="00415FDC"/>
    <w:rsid w:val="00417EA6"/>
    <w:rsid w:val="0042108F"/>
    <w:rsid w:val="00430F7E"/>
    <w:rsid w:val="00430FED"/>
    <w:rsid w:val="0043427C"/>
    <w:rsid w:val="00434A8C"/>
    <w:rsid w:val="00444284"/>
    <w:rsid w:val="00445CE6"/>
    <w:rsid w:val="004534C2"/>
    <w:rsid w:val="0045683E"/>
    <w:rsid w:val="00460FC7"/>
    <w:rsid w:val="00491675"/>
    <w:rsid w:val="00493855"/>
    <w:rsid w:val="004A16A3"/>
    <w:rsid w:val="004A57DD"/>
    <w:rsid w:val="004A7B51"/>
    <w:rsid w:val="004A7D71"/>
    <w:rsid w:val="004A7EF3"/>
    <w:rsid w:val="004B11FD"/>
    <w:rsid w:val="004B23A2"/>
    <w:rsid w:val="004C1306"/>
    <w:rsid w:val="004C29DB"/>
    <w:rsid w:val="004D1A5A"/>
    <w:rsid w:val="004D3721"/>
    <w:rsid w:val="004D64F9"/>
    <w:rsid w:val="004E14A8"/>
    <w:rsid w:val="004E2F6E"/>
    <w:rsid w:val="004E4821"/>
    <w:rsid w:val="004E75CB"/>
    <w:rsid w:val="004F5C4F"/>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0C11"/>
    <w:rsid w:val="00592F82"/>
    <w:rsid w:val="00596238"/>
    <w:rsid w:val="005A0CCA"/>
    <w:rsid w:val="005A726D"/>
    <w:rsid w:val="005B0545"/>
    <w:rsid w:val="005B67AC"/>
    <w:rsid w:val="005D43E0"/>
    <w:rsid w:val="005D58A3"/>
    <w:rsid w:val="005D7B79"/>
    <w:rsid w:val="005D7CFB"/>
    <w:rsid w:val="005E1B79"/>
    <w:rsid w:val="005F026D"/>
    <w:rsid w:val="005F2D0B"/>
    <w:rsid w:val="005F4B31"/>
    <w:rsid w:val="005F6250"/>
    <w:rsid w:val="00610388"/>
    <w:rsid w:val="00612CA5"/>
    <w:rsid w:val="0061450F"/>
    <w:rsid w:val="006153EC"/>
    <w:rsid w:val="00617D7B"/>
    <w:rsid w:val="00621A17"/>
    <w:rsid w:val="006233DF"/>
    <w:rsid w:val="00625260"/>
    <w:rsid w:val="00627CC9"/>
    <w:rsid w:val="00627E7B"/>
    <w:rsid w:val="00630542"/>
    <w:rsid w:val="00630770"/>
    <w:rsid w:val="00632E44"/>
    <w:rsid w:val="00634622"/>
    <w:rsid w:val="00635F6C"/>
    <w:rsid w:val="00636110"/>
    <w:rsid w:val="00636808"/>
    <w:rsid w:val="00641515"/>
    <w:rsid w:val="00654C2F"/>
    <w:rsid w:val="00657087"/>
    <w:rsid w:val="00677AEB"/>
    <w:rsid w:val="00687A1D"/>
    <w:rsid w:val="00697EA1"/>
    <w:rsid w:val="006A02C1"/>
    <w:rsid w:val="006A2646"/>
    <w:rsid w:val="006A6530"/>
    <w:rsid w:val="006B1CA2"/>
    <w:rsid w:val="006B435A"/>
    <w:rsid w:val="006B4C64"/>
    <w:rsid w:val="006D01C2"/>
    <w:rsid w:val="006D3F98"/>
    <w:rsid w:val="006E481A"/>
    <w:rsid w:val="006E5298"/>
    <w:rsid w:val="006F734A"/>
    <w:rsid w:val="00700D83"/>
    <w:rsid w:val="007074E9"/>
    <w:rsid w:val="00713DA4"/>
    <w:rsid w:val="00714BF1"/>
    <w:rsid w:val="00721383"/>
    <w:rsid w:val="007333CC"/>
    <w:rsid w:val="0073399A"/>
    <w:rsid w:val="0073459E"/>
    <w:rsid w:val="0075086F"/>
    <w:rsid w:val="007603F5"/>
    <w:rsid w:val="00764DB0"/>
    <w:rsid w:val="0076764D"/>
    <w:rsid w:val="0077498C"/>
    <w:rsid w:val="00784128"/>
    <w:rsid w:val="00787D4B"/>
    <w:rsid w:val="00793173"/>
    <w:rsid w:val="007C0E4F"/>
    <w:rsid w:val="007C1459"/>
    <w:rsid w:val="007C1FCC"/>
    <w:rsid w:val="007C6201"/>
    <w:rsid w:val="007D7C92"/>
    <w:rsid w:val="007E1154"/>
    <w:rsid w:val="007F41F8"/>
    <w:rsid w:val="007F45F1"/>
    <w:rsid w:val="008031A7"/>
    <w:rsid w:val="0080454E"/>
    <w:rsid w:val="00804C32"/>
    <w:rsid w:val="00806302"/>
    <w:rsid w:val="00807119"/>
    <w:rsid w:val="00823E6A"/>
    <w:rsid w:val="0082483F"/>
    <w:rsid w:val="008279C0"/>
    <w:rsid w:val="00827D56"/>
    <w:rsid w:val="0083360A"/>
    <w:rsid w:val="008723F3"/>
    <w:rsid w:val="00875FCA"/>
    <w:rsid w:val="00881DE6"/>
    <w:rsid w:val="008837A6"/>
    <w:rsid w:val="008863DC"/>
    <w:rsid w:val="0089145D"/>
    <w:rsid w:val="008A6CFE"/>
    <w:rsid w:val="008B5333"/>
    <w:rsid w:val="008B6223"/>
    <w:rsid w:val="008C1528"/>
    <w:rsid w:val="008C2F72"/>
    <w:rsid w:val="008C66E0"/>
    <w:rsid w:val="008D49A0"/>
    <w:rsid w:val="008D62A8"/>
    <w:rsid w:val="008E3339"/>
    <w:rsid w:val="008F20FC"/>
    <w:rsid w:val="008F616A"/>
    <w:rsid w:val="008F6301"/>
    <w:rsid w:val="00905A43"/>
    <w:rsid w:val="00912C79"/>
    <w:rsid w:val="00936968"/>
    <w:rsid w:val="00942123"/>
    <w:rsid w:val="00944FF5"/>
    <w:rsid w:val="00945CB3"/>
    <w:rsid w:val="0095207B"/>
    <w:rsid w:val="00955AF1"/>
    <w:rsid w:val="00962045"/>
    <w:rsid w:val="009634F4"/>
    <w:rsid w:val="00965561"/>
    <w:rsid w:val="00970427"/>
    <w:rsid w:val="009831B1"/>
    <w:rsid w:val="00991428"/>
    <w:rsid w:val="00992676"/>
    <w:rsid w:val="009B0723"/>
    <w:rsid w:val="009B07AD"/>
    <w:rsid w:val="009B0883"/>
    <w:rsid w:val="009B15E2"/>
    <w:rsid w:val="009C0B8E"/>
    <w:rsid w:val="009C1BC8"/>
    <w:rsid w:val="009C2442"/>
    <w:rsid w:val="009D0811"/>
    <w:rsid w:val="009D0EE1"/>
    <w:rsid w:val="009E01F8"/>
    <w:rsid w:val="009E1027"/>
    <w:rsid w:val="009E2AEB"/>
    <w:rsid w:val="009E2E27"/>
    <w:rsid w:val="009E4DE3"/>
    <w:rsid w:val="00A005FC"/>
    <w:rsid w:val="00A047EE"/>
    <w:rsid w:val="00A2274A"/>
    <w:rsid w:val="00A235B7"/>
    <w:rsid w:val="00A240CB"/>
    <w:rsid w:val="00A34978"/>
    <w:rsid w:val="00A407EF"/>
    <w:rsid w:val="00A458BE"/>
    <w:rsid w:val="00A46B4C"/>
    <w:rsid w:val="00A5117B"/>
    <w:rsid w:val="00A51352"/>
    <w:rsid w:val="00A54909"/>
    <w:rsid w:val="00A60074"/>
    <w:rsid w:val="00A60CEB"/>
    <w:rsid w:val="00A61E62"/>
    <w:rsid w:val="00A6627C"/>
    <w:rsid w:val="00A67AB7"/>
    <w:rsid w:val="00A67B97"/>
    <w:rsid w:val="00A71019"/>
    <w:rsid w:val="00A81029"/>
    <w:rsid w:val="00A83A2F"/>
    <w:rsid w:val="00A9005E"/>
    <w:rsid w:val="00A907C9"/>
    <w:rsid w:val="00A939D6"/>
    <w:rsid w:val="00A95A49"/>
    <w:rsid w:val="00A96489"/>
    <w:rsid w:val="00A97725"/>
    <w:rsid w:val="00AB0600"/>
    <w:rsid w:val="00AB685C"/>
    <w:rsid w:val="00AB6C2D"/>
    <w:rsid w:val="00AC0294"/>
    <w:rsid w:val="00AC3839"/>
    <w:rsid w:val="00AC7082"/>
    <w:rsid w:val="00AC774B"/>
    <w:rsid w:val="00AD6A7D"/>
    <w:rsid w:val="00AF228E"/>
    <w:rsid w:val="00B14819"/>
    <w:rsid w:val="00B15F41"/>
    <w:rsid w:val="00B17AA9"/>
    <w:rsid w:val="00B21B12"/>
    <w:rsid w:val="00B27D3E"/>
    <w:rsid w:val="00B5695C"/>
    <w:rsid w:val="00B62B8A"/>
    <w:rsid w:val="00B66D6D"/>
    <w:rsid w:val="00B72AE1"/>
    <w:rsid w:val="00B736DF"/>
    <w:rsid w:val="00B74FBD"/>
    <w:rsid w:val="00B82586"/>
    <w:rsid w:val="00B832C9"/>
    <w:rsid w:val="00B86DB1"/>
    <w:rsid w:val="00B87869"/>
    <w:rsid w:val="00BB0F2B"/>
    <w:rsid w:val="00BB3D84"/>
    <w:rsid w:val="00BF1C6F"/>
    <w:rsid w:val="00BF50F7"/>
    <w:rsid w:val="00C02035"/>
    <w:rsid w:val="00C02F29"/>
    <w:rsid w:val="00C04FD7"/>
    <w:rsid w:val="00C053F7"/>
    <w:rsid w:val="00C21A98"/>
    <w:rsid w:val="00C22A25"/>
    <w:rsid w:val="00C33C6C"/>
    <w:rsid w:val="00C35671"/>
    <w:rsid w:val="00C35B77"/>
    <w:rsid w:val="00C376EB"/>
    <w:rsid w:val="00C46EC1"/>
    <w:rsid w:val="00C53E2C"/>
    <w:rsid w:val="00C550C8"/>
    <w:rsid w:val="00C606C3"/>
    <w:rsid w:val="00C72848"/>
    <w:rsid w:val="00C7736C"/>
    <w:rsid w:val="00C77769"/>
    <w:rsid w:val="00C82D87"/>
    <w:rsid w:val="00C8712A"/>
    <w:rsid w:val="00C963D3"/>
    <w:rsid w:val="00CA23A6"/>
    <w:rsid w:val="00CB2C38"/>
    <w:rsid w:val="00CB2CBB"/>
    <w:rsid w:val="00CB3E1F"/>
    <w:rsid w:val="00CB640A"/>
    <w:rsid w:val="00CB7CAC"/>
    <w:rsid w:val="00CC5335"/>
    <w:rsid w:val="00CC5BA4"/>
    <w:rsid w:val="00CD4998"/>
    <w:rsid w:val="00CE1035"/>
    <w:rsid w:val="00CF2819"/>
    <w:rsid w:val="00CF4F9D"/>
    <w:rsid w:val="00CF70DC"/>
    <w:rsid w:val="00D104E4"/>
    <w:rsid w:val="00D148DC"/>
    <w:rsid w:val="00D17FDC"/>
    <w:rsid w:val="00D3259B"/>
    <w:rsid w:val="00D43941"/>
    <w:rsid w:val="00D51B47"/>
    <w:rsid w:val="00D63EFD"/>
    <w:rsid w:val="00D66E55"/>
    <w:rsid w:val="00D66FD6"/>
    <w:rsid w:val="00D711D3"/>
    <w:rsid w:val="00D84752"/>
    <w:rsid w:val="00D8645B"/>
    <w:rsid w:val="00D86B3B"/>
    <w:rsid w:val="00D8748A"/>
    <w:rsid w:val="00D91A65"/>
    <w:rsid w:val="00D93196"/>
    <w:rsid w:val="00DB04E4"/>
    <w:rsid w:val="00DB243C"/>
    <w:rsid w:val="00DB482A"/>
    <w:rsid w:val="00DB56F2"/>
    <w:rsid w:val="00DB6EF5"/>
    <w:rsid w:val="00DC0391"/>
    <w:rsid w:val="00DC3089"/>
    <w:rsid w:val="00DC4420"/>
    <w:rsid w:val="00DD0802"/>
    <w:rsid w:val="00DD2E11"/>
    <w:rsid w:val="00DE03AF"/>
    <w:rsid w:val="00DE121C"/>
    <w:rsid w:val="00DE4FF6"/>
    <w:rsid w:val="00DE6633"/>
    <w:rsid w:val="00DF20C4"/>
    <w:rsid w:val="00DF75F8"/>
    <w:rsid w:val="00DF7A3A"/>
    <w:rsid w:val="00E00C00"/>
    <w:rsid w:val="00E07C5A"/>
    <w:rsid w:val="00E15BA9"/>
    <w:rsid w:val="00E23974"/>
    <w:rsid w:val="00E26E19"/>
    <w:rsid w:val="00E450A4"/>
    <w:rsid w:val="00E506BE"/>
    <w:rsid w:val="00E52F33"/>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07D6C"/>
    <w:rsid w:val="00F233E8"/>
    <w:rsid w:val="00F25FAE"/>
    <w:rsid w:val="00F27CD8"/>
    <w:rsid w:val="00F30351"/>
    <w:rsid w:val="00F3323E"/>
    <w:rsid w:val="00F341F4"/>
    <w:rsid w:val="00F35CCE"/>
    <w:rsid w:val="00F44220"/>
    <w:rsid w:val="00F5524B"/>
    <w:rsid w:val="00F61DD2"/>
    <w:rsid w:val="00F66AFF"/>
    <w:rsid w:val="00F71433"/>
    <w:rsid w:val="00F71C34"/>
    <w:rsid w:val="00F82D90"/>
    <w:rsid w:val="00F96FEA"/>
    <w:rsid w:val="00F97C5B"/>
    <w:rsid w:val="00FA3D50"/>
    <w:rsid w:val="00FA3D5F"/>
    <w:rsid w:val="00FC374A"/>
    <w:rsid w:val="00FC7A3C"/>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10</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Caesar R. Filomeno</cp:lastModifiedBy>
  <cp:revision>19</cp:revision>
  <cp:lastPrinted>2019-09-04T15:45:00Z</cp:lastPrinted>
  <dcterms:created xsi:type="dcterms:W3CDTF">2023-10-14T05:39:00Z</dcterms:created>
  <dcterms:modified xsi:type="dcterms:W3CDTF">2023-10-14T13:53:00Z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2e0e357c,22cdd316,35205d39</vt:lpwstr>
  </property>
  <property fmtid="{D5CDD505-2E9C-101B-9397-08002B2CF9AE}" pid="3" name="ClassificationContentMarkingFooterFontProps">
    <vt:lpwstr>#000000,9,Calibri</vt:lpwstr>
  </property>
  <property fmtid="{D5CDD505-2E9C-101B-9397-08002B2CF9AE}" pid="4" name="ClassificationContentMarkingFooterText">
    <vt:lpwstr>INTERNAL. This information is accessible to ADB Management and staff. It may be shared outside ADB with appropriate permission.</vt:lpwstr>
  </property>
  <property fmtid="{D5CDD505-2E9C-101B-9397-08002B2CF9AE}" pid="5" name="MSIP_Label_817d4574-7375-4d17-b29c-6e4c6df0fcb0_Enabled">
    <vt:lpwstr>true</vt:lpwstr>
  </property>
  <property fmtid="{D5CDD505-2E9C-101B-9397-08002B2CF9AE}" pid="6" name="MSIP_Label_817d4574-7375-4d17-b29c-6e4c6df0fcb0_SetDate">
    <vt:lpwstr>2023-10-13T09:55:38Z</vt:lpwstr>
  </property>
  <property fmtid="{D5CDD505-2E9C-101B-9397-08002B2CF9AE}" pid="7" name="MSIP_Label_817d4574-7375-4d17-b29c-6e4c6df0fcb0_Method">
    <vt:lpwstr>Standard</vt:lpwstr>
  </property>
  <property fmtid="{D5CDD505-2E9C-101B-9397-08002B2CF9AE}" pid="8" name="MSIP_Label_817d4574-7375-4d17-b29c-6e4c6df0fcb0_Name">
    <vt:lpwstr>ADB Internal</vt:lpwstr>
  </property>
  <property fmtid="{D5CDD505-2E9C-101B-9397-08002B2CF9AE}" pid="9" name="MSIP_Label_817d4574-7375-4d17-b29c-6e4c6df0fcb0_SiteId">
    <vt:lpwstr>9495d6bb-41c2-4c58-848f-92e52cf3d640</vt:lpwstr>
  </property>
  <property fmtid="{D5CDD505-2E9C-101B-9397-08002B2CF9AE}" pid="10" name="MSIP_Label_817d4574-7375-4d17-b29c-6e4c6df0fcb0_ActionId">
    <vt:lpwstr>1d10bad3-7ffa-4b9c-bb4c-e6c0af0118f3</vt:lpwstr>
  </property>
  <property fmtid="{D5CDD505-2E9C-101B-9397-08002B2CF9AE}" pid="11" name="MSIP_Label_817d4574-7375-4d17-b29c-6e4c6df0fcb0_ContentBits">
    <vt:lpwstr>2</vt:lpwstr>
  </property>
</Properties>
</file>