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bookmarkStart w:id="0" w:name="_GoBack"/>
      <w:bookmarkEnd w:id="0"/>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 xml:space="preserve">mark your selection on the answer </w:t>
      </w:r>
      <w:r w:rsidRPr="00827D56">
        <w:rPr>
          <w:rFonts w:ascii="Avenir Next" w:hAnsi="Avenir Next" w:cs="Arial"/>
          <w:sz w:val="22"/>
          <w:szCs w:val="22"/>
          <w:highlight w:val="yellow"/>
          <w:lang w:val="en-GB"/>
        </w:rPr>
        <w:lastRenderedPageBreak/>
        <w:t>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B011B" w:rsidRDefault="00B736DF" w:rsidP="009E1027">
      <w:pPr>
        <w:pStyle w:val="ListParagraph"/>
        <w:numPr>
          <w:ilvl w:val="0"/>
          <w:numId w:val="12"/>
        </w:numPr>
        <w:ind w:left="426"/>
        <w:jc w:val="both"/>
        <w:rPr>
          <w:rFonts w:ascii="Avenir Next" w:hAnsi="Avenir Next" w:cs="Arial"/>
          <w:sz w:val="22"/>
          <w:szCs w:val="22"/>
          <w:highlight w:val="yellow"/>
          <w:lang w:val="en-GB"/>
        </w:rPr>
      </w:pPr>
      <w:r w:rsidRPr="008B011B">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543633" w:rsidRDefault="00161F1B" w:rsidP="009E1027">
      <w:pPr>
        <w:pStyle w:val="ListParagraph"/>
        <w:numPr>
          <w:ilvl w:val="0"/>
          <w:numId w:val="13"/>
        </w:numPr>
        <w:ind w:left="426"/>
        <w:jc w:val="both"/>
        <w:rPr>
          <w:rFonts w:ascii="Avenir Next" w:hAnsi="Avenir Next" w:cs="Arial"/>
          <w:sz w:val="22"/>
          <w:szCs w:val="22"/>
          <w:highlight w:val="yellow"/>
          <w:lang w:val="en-GB"/>
        </w:rPr>
      </w:pPr>
      <w:r w:rsidRPr="00543633">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543633" w:rsidRDefault="009E2E27" w:rsidP="008031A7">
      <w:pPr>
        <w:pStyle w:val="ListParagraph"/>
        <w:numPr>
          <w:ilvl w:val="0"/>
          <w:numId w:val="14"/>
        </w:numPr>
        <w:ind w:left="426"/>
        <w:jc w:val="both"/>
        <w:rPr>
          <w:rFonts w:ascii="Avenir Next" w:hAnsi="Avenir Next" w:cs="Arial"/>
          <w:sz w:val="22"/>
          <w:szCs w:val="22"/>
          <w:highlight w:val="yellow"/>
          <w:lang w:val="en-GB"/>
        </w:rPr>
      </w:pPr>
      <w:r w:rsidRPr="0054363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43633" w:rsidRDefault="009E2E27" w:rsidP="008031A7">
      <w:pPr>
        <w:pStyle w:val="ListParagraph"/>
        <w:numPr>
          <w:ilvl w:val="0"/>
          <w:numId w:val="15"/>
        </w:numPr>
        <w:ind w:left="426"/>
        <w:jc w:val="both"/>
        <w:rPr>
          <w:rFonts w:ascii="Avenir Next" w:hAnsi="Avenir Next" w:cs="Arial"/>
          <w:sz w:val="22"/>
          <w:szCs w:val="22"/>
          <w:highlight w:val="yellow"/>
          <w:lang w:val="en-GB"/>
        </w:rPr>
      </w:pPr>
      <w:r w:rsidRPr="00543633">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43633" w:rsidRDefault="00A235B7" w:rsidP="006D01C2">
      <w:pPr>
        <w:pStyle w:val="ListParagraph"/>
        <w:numPr>
          <w:ilvl w:val="0"/>
          <w:numId w:val="16"/>
        </w:numPr>
        <w:ind w:left="426"/>
        <w:jc w:val="both"/>
        <w:rPr>
          <w:rFonts w:ascii="Avenir Next" w:hAnsi="Avenir Next" w:cs="Arial"/>
          <w:sz w:val="22"/>
          <w:szCs w:val="22"/>
          <w:highlight w:val="yellow"/>
          <w:lang w:val="en-GB"/>
        </w:rPr>
      </w:pPr>
      <w:r w:rsidRPr="00543633">
        <w:rPr>
          <w:rFonts w:ascii="Avenir Next" w:hAnsi="Avenir Next" w:cs="Arial"/>
          <w:sz w:val="22"/>
          <w:szCs w:val="22"/>
          <w:highlight w:val="yellow"/>
          <w:lang w:val="en-GB"/>
        </w:rPr>
        <w:t>The statement</w:t>
      </w:r>
      <w:r w:rsidR="0037465A" w:rsidRPr="00543633">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543633"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543633">
        <w:rPr>
          <w:rFonts w:ascii="Avenir Next" w:eastAsiaTheme="minorHAnsi" w:hAnsi="Avenir Next" w:cs="Arial"/>
          <w:sz w:val="22"/>
          <w:szCs w:val="22"/>
          <w:highlight w:val="yellow"/>
          <w:lang w:val="en-GB"/>
        </w:rPr>
        <w:t>Public International Law</w:t>
      </w:r>
      <w:r w:rsidR="00991428" w:rsidRPr="00543633">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D63BD" w:rsidRDefault="004D1A5A" w:rsidP="006D01C2">
      <w:pPr>
        <w:pStyle w:val="ListParagraph"/>
        <w:numPr>
          <w:ilvl w:val="0"/>
          <w:numId w:val="18"/>
        </w:numPr>
        <w:ind w:left="426"/>
        <w:jc w:val="both"/>
        <w:rPr>
          <w:rFonts w:ascii="Avenir Next" w:hAnsi="Avenir Next" w:cs="Arial"/>
          <w:sz w:val="22"/>
          <w:szCs w:val="22"/>
          <w:highlight w:val="yellow"/>
          <w:lang w:val="en-GB"/>
        </w:rPr>
      </w:pPr>
      <w:r w:rsidRPr="008D63BD">
        <w:rPr>
          <w:rFonts w:ascii="Avenir Next" w:hAnsi="Avenir Next" w:cs="Arial"/>
          <w:sz w:val="22"/>
          <w:szCs w:val="22"/>
          <w:highlight w:val="yellow"/>
          <w:lang w:val="en-GB"/>
        </w:rPr>
        <w:t>UNCITRAL Model Law on Cross-border Insolvency (1997)</w:t>
      </w:r>
      <w:r w:rsidR="00912C79" w:rsidRPr="008D63BD">
        <w:rPr>
          <w:rFonts w:ascii="Avenir Next" w:hAnsi="Avenir Next" w:cs="Arial"/>
          <w:sz w:val="22"/>
          <w:szCs w:val="22"/>
          <w:highlight w:val="yellow"/>
          <w:lang w:val="en-GB"/>
        </w:rPr>
        <w:t>.</w:t>
      </w:r>
      <w:r w:rsidRPr="008D63BD">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D63BD"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D63BD">
        <w:rPr>
          <w:rFonts w:ascii="Avenir Next" w:hAnsi="Avenir Next" w:cs="Arial"/>
          <w:sz w:val="22"/>
          <w:szCs w:val="22"/>
          <w:highlight w:val="yellow"/>
          <w:lang w:val="en-GB"/>
        </w:rPr>
        <w:t>Havana Convention on Private International Law (1928)</w:t>
      </w:r>
      <w:r w:rsidRPr="008D63BD">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D63BD" w:rsidRDefault="0082483F" w:rsidP="006D01C2">
      <w:pPr>
        <w:pStyle w:val="ListParagraph"/>
        <w:numPr>
          <w:ilvl w:val="0"/>
          <w:numId w:val="20"/>
        </w:numPr>
        <w:ind w:left="426"/>
        <w:jc w:val="both"/>
        <w:rPr>
          <w:rFonts w:ascii="Avenir Next" w:hAnsi="Avenir Next" w:cs="Arial"/>
          <w:sz w:val="22"/>
          <w:szCs w:val="22"/>
          <w:highlight w:val="yellow"/>
          <w:lang w:val="en-GB"/>
        </w:rPr>
      </w:pPr>
      <w:r w:rsidRPr="008D63BD">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6E54E0"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6E54E0">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24CE6A7" w:rsidR="009B07AD" w:rsidRPr="006E54E0" w:rsidRDefault="006E54E0" w:rsidP="00401408">
      <w:pPr>
        <w:tabs>
          <w:tab w:val="left" w:pos="-90"/>
          <w:tab w:val="left" w:pos="90"/>
          <w:tab w:val="left" w:pos="270"/>
        </w:tabs>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There have been a number of attempts to define "inte</w:t>
      </w:r>
      <w:r w:rsidR="00401408">
        <w:rPr>
          <w:rFonts w:ascii="Avenir Next" w:hAnsi="Avenir Next" w:cs="Arial"/>
          <w:color w:val="7B7B7B" w:themeColor="accent3" w:themeShade="BF"/>
          <w:sz w:val="22"/>
          <w:szCs w:val="22"/>
          <w:lang w:val="en-GB"/>
        </w:rPr>
        <w:t>rnational insolvency law", with</w:t>
      </w:r>
      <w:r>
        <w:rPr>
          <w:rFonts w:ascii="Avenir Next" w:hAnsi="Avenir Next" w:cs="Arial"/>
          <w:color w:val="7B7B7B" w:themeColor="accent3" w:themeShade="BF"/>
          <w:sz w:val="22"/>
          <w:szCs w:val="22"/>
          <w:lang w:val="en-GB"/>
        </w:rPr>
        <w:t xml:space="preserve"> all acknowledging the limitations of such</w:t>
      </w:r>
      <w:r w:rsidR="00152E19">
        <w:rPr>
          <w:rFonts w:ascii="Avenir Next" w:hAnsi="Avenir Next" w:cs="Arial"/>
          <w:color w:val="7B7B7B" w:themeColor="accent3" w:themeShade="BF"/>
          <w:sz w:val="22"/>
          <w:szCs w:val="22"/>
          <w:lang w:val="en-GB"/>
        </w:rPr>
        <w:t xml:space="preserve"> an exercise,</w:t>
      </w:r>
      <w:r w:rsidR="00401408">
        <w:rPr>
          <w:rFonts w:ascii="Avenir Next" w:hAnsi="Avenir Next" w:cs="Arial"/>
          <w:color w:val="7B7B7B" w:themeColor="accent3" w:themeShade="BF"/>
          <w:sz w:val="22"/>
          <w:szCs w:val="22"/>
          <w:lang w:val="en-GB"/>
        </w:rPr>
        <w:t xml:space="preserve"> given</w:t>
      </w:r>
      <w:r w:rsidR="00152E19">
        <w:rPr>
          <w:rFonts w:ascii="Avenir Next" w:hAnsi="Avenir Next" w:cs="Arial"/>
          <w:color w:val="7B7B7B" w:themeColor="accent3" w:themeShade="BF"/>
          <w:sz w:val="22"/>
          <w:szCs w:val="22"/>
          <w:lang w:val="en-GB"/>
        </w:rPr>
        <w:t xml:space="preserve"> that</w:t>
      </w:r>
      <w:r w:rsidR="00401408">
        <w:rPr>
          <w:rFonts w:ascii="Avenir Next" w:hAnsi="Avenir Next" w:cs="Arial"/>
          <w:color w:val="7B7B7B" w:themeColor="accent3" w:themeShade="BF"/>
          <w:sz w:val="22"/>
          <w:szCs w:val="22"/>
          <w:lang w:val="en-GB"/>
        </w:rPr>
        <w:t xml:space="preserve"> </w:t>
      </w:r>
      <w:r w:rsidR="00152E19">
        <w:rPr>
          <w:rFonts w:ascii="Avenir Next" w:hAnsi="Avenir Next" w:cs="Arial"/>
          <w:color w:val="7B7B7B" w:themeColor="accent3" w:themeShade="BF"/>
          <w:sz w:val="22"/>
          <w:szCs w:val="22"/>
          <w:lang w:val="en-GB"/>
        </w:rPr>
        <w:t>any definition must</w:t>
      </w:r>
      <w:r w:rsidR="00401408">
        <w:rPr>
          <w:rFonts w:ascii="Avenir Next" w:hAnsi="Avenir Next" w:cs="Arial"/>
          <w:color w:val="7B7B7B" w:themeColor="accent3" w:themeShade="BF"/>
          <w:sz w:val="22"/>
          <w:szCs w:val="22"/>
          <w:lang w:val="en-GB"/>
        </w:rPr>
        <w:t xml:space="preserve"> exist within a national </w:t>
      </w:r>
      <w:r w:rsidR="00341882">
        <w:rPr>
          <w:rFonts w:ascii="Avenir Next" w:hAnsi="Avenir Next" w:cs="Arial"/>
          <w:color w:val="7B7B7B" w:themeColor="accent3" w:themeShade="BF"/>
          <w:sz w:val="22"/>
          <w:szCs w:val="22"/>
          <w:lang w:val="en-GB"/>
        </w:rPr>
        <w:t>framework</w:t>
      </w:r>
      <w:r>
        <w:rPr>
          <w:rFonts w:ascii="Avenir Next" w:hAnsi="Avenir Next" w:cs="Arial"/>
          <w:color w:val="7B7B7B" w:themeColor="accent3" w:themeShade="BF"/>
          <w:sz w:val="22"/>
          <w:szCs w:val="22"/>
          <w:lang w:val="en-GB"/>
        </w:rPr>
        <w:t xml:space="preserve">. In general, </w:t>
      </w:r>
      <w:r w:rsidR="00152E19">
        <w:rPr>
          <w:rFonts w:ascii="Avenir Next" w:hAnsi="Avenir Next" w:cs="Arial"/>
          <w:color w:val="7B7B7B" w:themeColor="accent3" w:themeShade="BF"/>
          <w:sz w:val="22"/>
          <w:szCs w:val="22"/>
          <w:lang w:val="en-GB"/>
        </w:rPr>
        <w:t>"international insolvency" refers to</w:t>
      </w:r>
      <w:r>
        <w:rPr>
          <w:rFonts w:ascii="Avenir Next" w:hAnsi="Avenir Next" w:cs="Arial"/>
          <w:color w:val="7B7B7B" w:themeColor="accent3" w:themeShade="BF"/>
          <w:sz w:val="22"/>
          <w:szCs w:val="22"/>
          <w:lang w:val="en-GB"/>
        </w:rPr>
        <w:t xml:space="preserve"> an insolvency situation which transcends a single legal system</w:t>
      </w:r>
      <w:r w:rsidR="00401408">
        <w:rPr>
          <w:rFonts w:ascii="Avenir Next" w:hAnsi="Avenir Next" w:cs="Arial"/>
          <w:color w:val="7B7B7B" w:themeColor="accent3" w:themeShade="BF"/>
          <w:sz w:val="22"/>
          <w:szCs w:val="22"/>
          <w:lang w:val="en-GB"/>
        </w:rPr>
        <w:t xml:space="preserve">, where a single Court cannot dispose of proceedings without reference, </w:t>
      </w:r>
      <w:r w:rsidR="00152E19">
        <w:rPr>
          <w:rFonts w:ascii="Avenir Next" w:hAnsi="Avenir Next" w:cs="Arial"/>
          <w:color w:val="7B7B7B" w:themeColor="accent3" w:themeShade="BF"/>
          <w:sz w:val="22"/>
          <w:szCs w:val="22"/>
          <w:lang w:val="en-GB"/>
        </w:rPr>
        <w:t>to some degree</w:t>
      </w:r>
      <w:r w:rsidR="00401408">
        <w:rPr>
          <w:rFonts w:ascii="Avenir Next" w:hAnsi="Avenir Next" w:cs="Arial"/>
          <w:color w:val="7B7B7B" w:themeColor="accent3" w:themeShade="BF"/>
          <w:sz w:val="22"/>
          <w:szCs w:val="22"/>
          <w:lang w:val="en-GB"/>
        </w:rPr>
        <w:t>, to another legal system</w:t>
      </w:r>
      <w:r>
        <w:rPr>
          <w:rFonts w:ascii="Avenir Next" w:hAnsi="Avenir Next" w:cs="Arial"/>
          <w:color w:val="7B7B7B" w:themeColor="accent3" w:themeShade="BF"/>
          <w:sz w:val="22"/>
          <w:szCs w:val="22"/>
          <w:lang w:val="en-GB"/>
        </w:rPr>
        <w:t>. For example, Wessels</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r w:rsidRPr="006E54E0">
        <w:rPr>
          <w:rFonts w:ascii="Avenir Next" w:hAnsi="Avenir Next" w:cs="Arial"/>
          <w:color w:val="7B7B7B" w:themeColor="accent3" w:themeShade="BF"/>
          <w:sz w:val="22"/>
          <w:szCs w:val="22"/>
          <w:lang w:val="en-GB"/>
        </w:rPr>
        <w:t>describes</w:t>
      </w:r>
      <w:r>
        <w:rPr>
          <w:rFonts w:ascii="Avenir Next" w:hAnsi="Avenir Next" w:cs="Arial"/>
          <w:color w:val="7B7B7B" w:themeColor="accent3" w:themeShade="BF"/>
          <w:sz w:val="22"/>
          <w:szCs w:val="22"/>
          <w:lang w:val="en-GB"/>
        </w:rPr>
        <w:t xml:space="preserve"> it as a </w:t>
      </w:r>
      <w:r w:rsidR="00401408">
        <w:rPr>
          <w:rFonts w:ascii="Avenir Next" w:hAnsi="Avenir Next" w:cs="Arial"/>
          <w:i/>
          <w:color w:val="7B7B7B" w:themeColor="accent3" w:themeShade="BF"/>
          <w:sz w:val="22"/>
          <w:szCs w:val="22"/>
          <w:lang w:val="en-GB"/>
        </w:rPr>
        <w:t xml:space="preserve">"body </w:t>
      </w:r>
      <w:r w:rsidRPr="006E54E0">
        <w:rPr>
          <w:rFonts w:ascii="Avenir Next" w:hAnsi="Avenir Next" w:cs="Arial"/>
          <w:i/>
          <w:color w:val="7B7B7B" w:themeColor="accent3" w:themeShade="BF"/>
          <w:sz w:val="22"/>
          <w:szCs w:val="22"/>
          <w:lang w:val="en-GB"/>
        </w:rPr>
        <w:t>o</w:t>
      </w:r>
      <w:r w:rsidR="00401408">
        <w:rPr>
          <w:rFonts w:ascii="Avenir Next" w:hAnsi="Avenir Next" w:cs="Arial"/>
          <w:i/>
          <w:color w:val="7B7B7B" w:themeColor="accent3" w:themeShade="BF"/>
          <w:sz w:val="22"/>
          <w:szCs w:val="22"/>
          <w:lang w:val="en-GB"/>
        </w:rPr>
        <w:t>f</w:t>
      </w:r>
      <w:r w:rsidRPr="006E54E0">
        <w:rPr>
          <w:rFonts w:ascii="Avenir Next" w:hAnsi="Avenir Next" w:cs="Arial"/>
          <w:i/>
          <w:color w:val="7B7B7B" w:themeColor="accent3" w:themeShade="BF"/>
          <w:sz w:val="22"/>
          <w:szCs w:val="22"/>
          <w:lang w:val="en-GB"/>
        </w:rPr>
        <w:t xml:space="preserve"> rules concerning certain insolvency proceedings or measures, which cannot be fully enforced, because the applicable law cannot be executed im</w:t>
      </w:r>
      <w:r w:rsidR="00401408">
        <w:rPr>
          <w:rFonts w:ascii="Avenir Next" w:hAnsi="Avenir Next" w:cs="Arial"/>
          <w:i/>
          <w:color w:val="7B7B7B" w:themeColor="accent3" w:themeShade="BF"/>
          <w:sz w:val="22"/>
          <w:szCs w:val="22"/>
          <w:lang w:val="en-GB"/>
        </w:rPr>
        <w:t>mediately</w:t>
      </w:r>
      <w:r w:rsidRPr="006E54E0">
        <w:rPr>
          <w:rFonts w:ascii="Avenir Next" w:hAnsi="Avenir Next" w:cs="Arial"/>
          <w:i/>
          <w:color w:val="7B7B7B" w:themeColor="accent3" w:themeShade="BF"/>
          <w:sz w:val="22"/>
          <w:szCs w:val="22"/>
          <w:lang w:val="en-GB"/>
        </w:rPr>
        <w:t xml:space="preserve"> and exclusively </w:t>
      </w:r>
      <w:r w:rsidR="00341882" w:rsidRPr="006E54E0">
        <w:rPr>
          <w:rFonts w:ascii="Avenir Next" w:hAnsi="Avenir Next" w:cs="Arial"/>
          <w:i/>
          <w:color w:val="7B7B7B" w:themeColor="accent3" w:themeShade="BF"/>
          <w:sz w:val="22"/>
          <w:szCs w:val="22"/>
          <w:lang w:val="en-GB"/>
        </w:rPr>
        <w:t>without</w:t>
      </w:r>
      <w:r w:rsidRPr="006E54E0">
        <w:rPr>
          <w:rFonts w:ascii="Avenir Next" w:hAnsi="Avenir Next" w:cs="Arial"/>
          <w:i/>
          <w:color w:val="7B7B7B" w:themeColor="accent3" w:themeShade="BF"/>
          <w:sz w:val="22"/>
          <w:szCs w:val="22"/>
          <w:lang w:val="en-GB"/>
        </w:rPr>
        <w:t xml:space="preserve"> consideration being give</w:t>
      </w:r>
      <w:r w:rsidR="00401408">
        <w:rPr>
          <w:rFonts w:ascii="Avenir Next" w:hAnsi="Avenir Next" w:cs="Arial"/>
          <w:i/>
          <w:color w:val="7B7B7B" w:themeColor="accent3" w:themeShade="BF"/>
          <w:sz w:val="22"/>
          <w:szCs w:val="22"/>
          <w:lang w:val="en-GB"/>
        </w:rPr>
        <w:t>n to the i</w:t>
      </w:r>
      <w:r w:rsidRPr="006E54E0">
        <w:rPr>
          <w:rFonts w:ascii="Avenir Next" w:hAnsi="Avenir Next" w:cs="Arial"/>
          <w:i/>
          <w:color w:val="7B7B7B" w:themeColor="accent3" w:themeShade="BF"/>
          <w:sz w:val="22"/>
          <w:szCs w:val="22"/>
          <w:lang w:val="en-GB"/>
        </w:rPr>
        <w:t>n</w:t>
      </w:r>
      <w:r w:rsidR="00401408">
        <w:rPr>
          <w:rFonts w:ascii="Avenir Next" w:hAnsi="Avenir Next" w:cs="Arial"/>
          <w:i/>
          <w:color w:val="7B7B7B" w:themeColor="accent3" w:themeShade="BF"/>
          <w:sz w:val="22"/>
          <w:szCs w:val="22"/>
          <w:lang w:val="en-GB"/>
        </w:rPr>
        <w:t>ternati</w:t>
      </w:r>
      <w:r w:rsidRPr="006E54E0">
        <w:rPr>
          <w:rFonts w:ascii="Avenir Next" w:hAnsi="Avenir Next" w:cs="Arial"/>
          <w:i/>
          <w:color w:val="7B7B7B" w:themeColor="accent3" w:themeShade="BF"/>
          <w:sz w:val="22"/>
          <w:szCs w:val="22"/>
          <w:lang w:val="en-GB"/>
        </w:rPr>
        <w:t>onal aspect of a given case."</w:t>
      </w:r>
    </w:p>
    <w:p w14:paraId="505ABC23" w14:textId="2BE8955A" w:rsidR="00D17FDC" w:rsidRDefault="00D17FDC" w:rsidP="00C053F7">
      <w:pPr>
        <w:jc w:val="both"/>
        <w:rPr>
          <w:rFonts w:ascii="Avenir Next" w:hAnsi="Avenir Next" w:cs="Arial"/>
          <w:sz w:val="22"/>
          <w:szCs w:val="22"/>
          <w:lang w:val="en-GB"/>
        </w:rPr>
      </w:pPr>
    </w:p>
    <w:p w14:paraId="14B67271" w14:textId="29A81B94" w:rsidR="006E54E0" w:rsidRDefault="006E54E0"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1A3711AC" w:rsidR="009B07AD" w:rsidRDefault="00341882" w:rsidP="001E7B26">
      <w:pPr>
        <w:tabs>
          <w:tab w:val="left" w:pos="0"/>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w:t>
      </w:r>
      <w:r w:rsidR="001E7B26">
        <w:rPr>
          <w:rFonts w:ascii="Avenir Next" w:hAnsi="Avenir Next" w:cs="Arial"/>
          <w:color w:val="7B7B7B" w:themeColor="accent3" w:themeShade="BF"/>
          <w:sz w:val="22"/>
          <w:szCs w:val="22"/>
          <w:lang w:val="en-GB"/>
        </w:rPr>
        <w:t xml:space="preserve"> is a concept that advocates for one set of insolvency proceedings governing all worldwide aspects of the debtor's insolvency. This would mean that once one set of proceedings </w:t>
      </w:r>
      <w:r w:rsidR="00DA426D">
        <w:rPr>
          <w:rFonts w:ascii="Avenir Next" w:hAnsi="Avenir Next" w:cs="Arial"/>
          <w:color w:val="7B7B7B" w:themeColor="accent3" w:themeShade="BF"/>
          <w:sz w:val="22"/>
          <w:szCs w:val="22"/>
          <w:lang w:val="en-GB"/>
        </w:rPr>
        <w:t>in underway</w:t>
      </w:r>
      <w:r w:rsidR="001E7B26">
        <w:rPr>
          <w:rFonts w:ascii="Avenir Next" w:hAnsi="Avenir Next" w:cs="Arial"/>
          <w:color w:val="7B7B7B" w:themeColor="accent3" w:themeShade="BF"/>
          <w:sz w:val="22"/>
          <w:szCs w:val="22"/>
          <w:lang w:val="en-GB"/>
        </w:rPr>
        <w:t xml:space="preserve"> (typically in the debtor's centre of main interest) no others could be </w:t>
      </w:r>
      <w:r w:rsidR="00DA426D">
        <w:rPr>
          <w:rFonts w:ascii="Avenir Next" w:hAnsi="Avenir Next" w:cs="Arial"/>
          <w:color w:val="7B7B7B" w:themeColor="accent3" w:themeShade="BF"/>
          <w:sz w:val="22"/>
          <w:szCs w:val="22"/>
          <w:lang w:val="en-GB"/>
        </w:rPr>
        <w:t>commenced</w:t>
      </w:r>
      <w:r w:rsidR="001E7B2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Universalism</w:t>
      </w:r>
      <w:r w:rsidR="001E7B26">
        <w:rPr>
          <w:rFonts w:ascii="Avenir Next" w:hAnsi="Avenir Next" w:cs="Arial"/>
          <w:color w:val="7B7B7B" w:themeColor="accent3" w:themeShade="BF"/>
          <w:sz w:val="22"/>
          <w:szCs w:val="22"/>
          <w:lang w:val="en-GB"/>
        </w:rPr>
        <w:t xml:space="preserve"> seeks to address the reality of many businesses being multi-</w:t>
      </w:r>
      <w:r w:rsidR="001E7B26">
        <w:rPr>
          <w:rFonts w:ascii="Avenir Next" w:hAnsi="Avenir Next" w:cs="Arial"/>
          <w:color w:val="7B7B7B" w:themeColor="accent3" w:themeShade="BF"/>
          <w:sz w:val="22"/>
          <w:szCs w:val="22"/>
          <w:lang w:val="en-GB"/>
        </w:rPr>
        <w:lastRenderedPageBreak/>
        <w:t>national. However, in practice, it is thought to be impractical, as each State will be reluctant to completely cede power.</w:t>
      </w:r>
    </w:p>
    <w:p w14:paraId="4DADA683" w14:textId="77777777" w:rsidR="00DA426D" w:rsidRDefault="00DA426D" w:rsidP="001E7B26">
      <w:pPr>
        <w:tabs>
          <w:tab w:val="left" w:pos="0"/>
        </w:tabs>
        <w:jc w:val="both"/>
        <w:rPr>
          <w:rFonts w:ascii="Avenir Next" w:hAnsi="Avenir Next" w:cs="Arial"/>
          <w:color w:val="7B7B7B" w:themeColor="accent3" w:themeShade="BF"/>
          <w:sz w:val="22"/>
          <w:szCs w:val="22"/>
          <w:lang w:val="en-GB"/>
        </w:rPr>
      </w:pPr>
    </w:p>
    <w:p w14:paraId="500FD8D8" w14:textId="37F27EC9" w:rsidR="001E7B26" w:rsidRDefault="00341882" w:rsidP="001E7B26">
      <w:pPr>
        <w:tabs>
          <w:tab w:val="left" w:pos="0"/>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Territoriality</w:t>
      </w:r>
      <w:r w:rsidR="001E7B26">
        <w:rPr>
          <w:rFonts w:ascii="Avenir Next" w:hAnsi="Avenir Next" w:cs="Arial"/>
          <w:color w:val="7B7B7B" w:themeColor="accent3" w:themeShade="BF"/>
          <w:sz w:val="22"/>
          <w:szCs w:val="22"/>
          <w:lang w:val="en-GB"/>
        </w:rPr>
        <w:t>, in contrast, i</w:t>
      </w:r>
      <w:r w:rsidR="00F83B25">
        <w:rPr>
          <w:rFonts w:ascii="Avenir Next" w:hAnsi="Avenir Next" w:cs="Arial"/>
          <w:color w:val="7B7B7B" w:themeColor="accent3" w:themeShade="BF"/>
          <w:sz w:val="22"/>
          <w:szCs w:val="22"/>
          <w:lang w:val="en-GB"/>
        </w:rPr>
        <w:t>s</w:t>
      </w:r>
      <w:r w:rsidR="001E7B26">
        <w:rPr>
          <w:rFonts w:ascii="Avenir Next" w:hAnsi="Avenir Next" w:cs="Arial"/>
          <w:color w:val="7B7B7B" w:themeColor="accent3" w:themeShade="BF"/>
          <w:sz w:val="22"/>
          <w:szCs w:val="22"/>
          <w:lang w:val="en-GB"/>
        </w:rPr>
        <w:t xml:space="preserve"> the principle that insolvency proceedings could (or should) be commenced in every State where the debtor has an interest, with each State's courts applying its own rules to the relevant assets within its jurisdiction, without any reference to concurrent foreign proceedings. This would also mean that creditors would be restricted as to where they could file their claims. </w:t>
      </w:r>
      <w:r>
        <w:rPr>
          <w:rFonts w:ascii="Avenir Next" w:hAnsi="Avenir Next" w:cs="Arial"/>
          <w:color w:val="7B7B7B" w:themeColor="accent3" w:themeShade="BF"/>
          <w:sz w:val="22"/>
          <w:szCs w:val="22"/>
          <w:lang w:val="en-GB"/>
        </w:rPr>
        <w:t>Territorialism</w:t>
      </w:r>
      <w:r w:rsidR="001E7B26">
        <w:rPr>
          <w:rFonts w:ascii="Avenir Next" w:hAnsi="Avenir Next" w:cs="Arial"/>
          <w:color w:val="7B7B7B" w:themeColor="accent3" w:themeShade="BF"/>
          <w:sz w:val="22"/>
          <w:szCs w:val="22"/>
          <w:lang w:val="en-GB"/>
        </w:rPr>
        <w:t xml:space="preserve"> has the obvious drawback of inconsistent treatment of creditors and added costs. There may also be issues such as different States applying different definitions of "insolvency" such that the debtor is insolvent in one State but not another.</w:t>
      </w:r>
    </w:p>
    <w:p w14:paraId="69F03470" w14:textId="72EF0B08" w:rsidR="001E7B26" w:rsidRDefault="001E7B26" w:rsidP="001E7B26">
      <w:pPr>
        <w:tabs>
          <w:tab w:val="left" w:pos="0"/>
        </w:tabs>
        <w:jc w:val="both"/>
        <w:rPr>
          <w:rFonts w:ascii="Avenir Next" w:hAnsi="Avenir Next" w:cs="Arial"/>
          <w:color w:val="7B7B7B" w:themeColor="accent3" w:themeShade="BF"/>
          <w:sz w:val="22"/>
          <w:szCs w:val="22"/>
          <w:lang w:val="en-GB"/>
        </w:rPr>
      </w:pPr>
    </w:p>
    <w:p w14:paraId="57872DE9" w14:textId="0986339E" w:rsidR="001E7B26" w:rsidRDefault="001E7B26" w:rsidP="001E7B26">
      <w:pPr>
        <w:tabs>
          <w:tab w:val="left" w:pos="0"/>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practice, </w:t>
      </w:r>
      <w:r w:rsidR="00E4491D">
        <w:rPr>
          <w:rFonts w:ascii="Avenir Next" w:hAnsi="Avenir Next" w:cs="Arial"/>
          <w:color w:val="7B7B7B" w:themeColor="accent3" w:themeShade="BF"/>
          <w:sz w:val="22"/>
          <w:szCs w:val="22"/>
          <w:lang w:val="en-GB"/>
        </w:rPr>
        <w:t xml:space="preserve">a hybrid approach of "modified universalism" has emerged, which acknowledges that there can be concurrent insolvency proceedings in different States, but that there will be a </w:t>
      </w:r>
      <w:r w:rsidR="00F83B25">
        <w:rPr>
          <w:rFonts w:ascii="Avenir Next" w:hAnsi="Avenir Next" w:cs="Arial"/>
          <w:color w:val="7B7B7B" w:themeColor="accent3" w:themeShade="BF"/>
          <w:sz w:val="22"/>
          <w:szCs w:val="22"/>
          <w:lang w:val="en-GB"/>
        </w:rPr>
        <w:t>"</w:t>
      </w:r>
      <w:r w:rsidR="00E4491D">
        <w:rPr>
          <w:rFonts w:ascii="Avenir Next" w:hAnsi="Avenir Next" w:cs="Arial"/>
          <w:color w:val="7B7B7B" w:themeColor="accent3" w:themeShade="BF"/>
          <w:sz w:val="22"/>
          <w:szCs w:val="22"/>
          <w:lang w:val="en-GB"/>
        </w:rPr>
        <w:t>main proceeding</w:t>
      </w:r>
      <w:r w:rsidR="00F83B25">
        <w:rPr>
          <w:rFonts w:ascii="Avenir Next" w:hAnsi="Avenir Next" w:cs="Arial"/>
          <w:color w:val="7B7B7B" w:themeColor="accent3" w:themeShade="BF"/>
          <w:sz w:val="22"/>
          <w:szCs w:val="22"/>
          <w:lang w:val="en-GB"/>
        </w:rPr>
        <w:t>"</w:t>
      </w:r>
      <w:r w:rsidR="00E4491D">
        <w:rPr>
          <w:rFonts w:ascii="Avenir Next" w:hAnsi="Avenir Next" w:cs="Arial"/>
          <w:color w:val="7B7B7B" w:themeColor="accent3" w:themeShade="BF"/>
          <w:sz w:val="22"/>
          <w:szCs w:val="22"/>
          <w:lang w:val="en-GB"/>
        </w:rPr>
        <w:t xml:space="preserve"> in the debtor's centre of main interest, to which other proceedings are subordinate.</w:t>
      </w:r>
    </w:p>
    <w:p w14:paraId="5CA96F57" w14:textId="77777777" w:rsidR="001E7B26" w:rsidRPr="00827D56" w:rsidRDefault="001E7B26" w:rsidP="001E7B26">
      <w:pPr>
        <w:tabs>
          <w:tab w:val="left" w:pos="0"/>
        </w:tabs>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0F67E2C1" w:rsidR="00C72848" w:rsidRDefault="003C6B5D" w:rsidP="003C6B5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currently no international insolvency treaties regulating cross-border insolvencies in the Middle East. However, some recent developments include:</w:t>
      </w:r>
    </w:p>
    <w:p w14:paraId="1F72BEC3" w14:textId="5C37B85F" w:rsidR="003C6B5D" w:rsidRPr="00F83B25" w:rsidRDefault="003C6B5D" w:rsidP="003C6B5D">
      <w:pPr>
        <w:pStyle w:val="ListParagraph"/>
        <w:numPr>
          <w:ilvl w:val="0"/>
          <w:numId w:val="23"/>
        </w:numPr>
        <w:jc w:val="both"/>
        <w:rPr>
          <w:rFonts w:ascii="Avenir Next" w:hAnsi="Avenir Next" w:cs="Arial"/>
          <w:color w:val="808080" w:themeColor="background1" w:themeShade="80"/>
          <w:sz w:val="22"/>
          <w:szCs w:val="22"/>
          <w:lang w:val="en-GB"/>
        </w:rPr>
      </w:pPr>
      <w:r w:rsidRPr="00F83B25">
        <w:rPr>
          <w:rFonts w:ascii="Avenir Next" w:hAnsi="Avenir Next" w:cs="Arial"/>
          <w:color w:val="808080" w:themeColor="background1" w:themeShade="80"/>
          <w:sz w:val="22"/>
          <w:szCs w:val="22"/>
          <w:lang w:val="en-GB"/>
        </w:rPr>
        <w:t>A comparative survey of international insolvency systems in the Middle East, which was launched in 2009 and based on best-practice principles found in the World Bank's Principles for Effective Insolvency and Creditor Rights S</w:t>
      </w:r>
      <w:r w:rsidR="00341882" w:rsidRPr="00F83B25">
        <w:rPr>
          <w:rFonts w:ascii="Avenir Next" w:hAnsi="Avenir Next" w:cs="Arial"/>
          <w:color w:val="808080" w:themeColor="background1" w:themeShade="80"/>
          <w:sz w:val="22"/>
          <w:szCs w:val="22"/>
          <w:lang w:val="en-GB"/>
        </w:rPr>
        <w:t>ystems</w:t>
      </w:r>
      <w:r w:rsidRPr="00F83B25">
        <w:rPr>
          <w:rFonts w:ascii="Avenir Next" w:hAnsi="Avenir Next" w:cs="Arial"/>
          <w:color w:val="808080" w:themeColor="background1" w:themeShade="80"/>
          <w:sz w:val="22"/>
          <w:szCs w:val="22"/>
          <w:lang w:val="en-GB"/>
        </w:rPr>
        <w:t xml:space="preserve"> (2005). It was a joint initiative between the World Bank</w:t>
      </w:r>
      <w:r w:rsidR="00F83B25">
        <w:rPr>
          <w:rFonts w:ascii="Avenir Next" w:hAnsi="Avenir Next" w:cs="Arial"/>
          <w:color w:val="808080" w:themeColor="background1" w:themeShade="80"/>
          <w:sz w:val="22"/>
          <w:szCs w:val="22"/>
          <w:lang w:val="en-GB"/>
        </w:rPr>
        <w:t>,</w:t>
      </w:r>
      <w:r w:rsidRPr="00F83B25">
        <w:rPr>
          <w:rFonts w:ascii="Avenir Next" w:hAnsi="Avenir Next" w:cs="Arial"/>
          <w:color w:val="808080" w:themeColor="background1" w:themeShade="80"/>
          <w:sz w:val="22"/>
          <w:szCs w:val="22"/>
          <w:lang w:val="en-GB"/>
        </w:rPr>
        <w:t xml:space="preserve"> OECD, INSOL International and Hawkamah Institute for Corporate Governance.</w:t>
      </w:r>
    </w:p>
    <w:p w14:paraId="5966D67E" w14:textId="125A03D8" w:rsidR="003C6B5D" w:rsidRPr="00F83B25" w:rsidRDefault="003C6B5D" w:rsidP="003C6B5D">
      <w:pPr>
        <w:pStyle w:val="ListParagraph"/>
        <w:numPr>
          <w:ilvl w:val="0"/>
          <w:numId w:val="23"/>
        </w:numPr>
        <w:jc w:val="both"/>
        <w:rPr>
          <w:rFonts w:ascii="Avenir Next" w:hAnsi="Avenir Next" w:cs="Arial"/>
          <w:color w:val="808080" w:themeColor="background1" w:themeShade="80"/>
          <w:sz w:val="22"/>
          <w:szCs w:val="22"/>
          <w:lang w:val="en-GB"/>
        </w:rPr>
      </w:pPr>
      <w:r w:rsidRPr="00F83B25">
        <w:rPr>
          <w:rFonts w:ascii="Avenir Next" w:hAnsi="Avenir Next" w:cs="Arial"/>
          <w:color w:val="808080" w:themeColor="background1" w:themeShade="80"/>
          <w:sz w:val="22"/>
          <w:szCs w:val="22"/>
          <w:lang w:val="en-GB"/>
        </w:rPr>
        <w:t>The UAE reformed its domestic insolvency law in both 2016 and 2019.</w:t>
      </w:r>
    </w:p>
    <w:p w14:paraId="22523A68" w14:textId="0DFE5AD3" w:rsidR="003C6B5D" w:rsidRPr="00F83B25" w:rsidRDefault="003C6B5D" w:rsidP="003C6B5D">
      <w:pPr>
        <w:pStyle w:val="ListParagraph"/>
        <w:numPr>
          <w:ilvl w:val="0"/>
          <w:numId w:val="23"/>
        </w:numPr>
        <w:jc w:val="both"/>
        <w:rPr>
          <w:rFonts w:ascii="Avenir Next" w:hAnsi="Avenir Next" w:cs="Arial"/>
          <w:color w:val="808080" w:themeColor="background1" w:themeShade="80"/>
          <w:sz w:val="22"/>
          <w:szCs w:val="22"/>
          <w:lang w:val="en-GB"/>
        </w:rPr>
      </w:pPr>
      <w:r w:rsidRPr="00F83B25">
        <w:rPr>
          <w:rFonts w:ascii="Avenir Next" w:hAnsi="Avenir Next" w:cs="Arial"/>
          <w:color w:val="808080" w:themeColor="background1" w:themeShade="80"/>
          <w:sz w:val="22"/>
          <w:szCs w:val="22"/>
          <w:lang w:val="en-GB"/>
        </w:rPr>
        <w:t xml:space="preserve">Bahrain and the Dubai International Financial Centre both adopted the </w:t>
      </w:r>
      <w:r w:rsidR="00C92F8C">
        <w:rPr>
          <w:rFonts w:ascii="Avenir Next" w:hAnsi="Avenir Next" w:cs="Arial"/>
          <w:i/>
          <w:color w:val="808080" w:themeColor="background1" w:themeShade="80"/>
          <w:sz w:val="22"/>
          <w:szCs w:val="22"/>
          <w:lang w:val="en-GB"/>
        </w:rPr>
        <w:t>UNCI</w:t>
      </w:r>
      <w:r w:rsidR="003727FD" w:rsidRPr="003727FD">
        <w:rPr>
          <w:rFonts w:ascii="Avenir Next" w:hAnsi="Avenir Next" w:cs="Arial"/>
          <w:i/>
          <w:color w:val="808080" w:themeColor="background1" w:themeShade="80"/>
          <w:sz w:val="22"/>
          <w:szCs w:val="22"/>
          <w:lang w:val="en-GB"/>
        </w:rPr>
        <w:t xml:space="preserve">TRAL </w:t>
      </w:r>
      <w:r w:rsidRPr="003727FD">
        <w:rPr>
          <w:rFonts w:ascii="Avenir Next" w:hAnsi="Avenir Next" w:cs="Arial"/>
          <w:i/>
          <w:color w:val="808080" w:themeColor="background1" w:themeShade="80"/>
          <w:sz w:val="22"/>
          <w:szCs w:val="22"/>
          <w:lang w:val="en-GB"/>
        </w:rPr>
        <w:t>Model Law on Cross-Border Insolvency</w:t>
      </w:r>
      <w:r w:rsidRPr="00F83B25">
        <w:rPr>
          <w:rFonts w:ascii="Avenir Next" w:hAnsi="Avenir Next" w:cs="Arial"/>
          <w:color w:val="808080" w:themeColor="background1" w:themeShade="80"/>
          <w:sz w:val="22"/>
          <w:szCs w:val="22"/>
          <w:lang w:val="en-GB"/>
        </w:rPr>
        <w:t xml:space="preserve"> </w:t>
      </w:r>
      <w:r w:rsidR="00F83B25">
        <w:rPr>
          <w:rFonts w:ascii="Avenir Next" w:hAnsi="Avenir Next" w:cs="Arial"/>
          <w:color w:val="808080" w:themeColor="background1" w:themeShade="80"/>
          <w:sz w:val="22"/>
          <w:szCs w:val="22"/>
          <w:lang w:val="en-GB"/>
        </w:rPr>
        <w:t>("</w:t>
      </w:r>
      <w:r w:rsidR="00F83B25" w:rsidRPr="00F83B25">
        <w:rPr>
          <w:rFonts w:ascii="Avenir Next" w:hAnsi="Avenir Next" w:cs="Arial"/>
          <w:b/>
          <w:color w:val="808080" w:themeColor="background1" w:themeShade="80"/>
          <w:sz w:val="22"/>
          <w:szCs w:val="22"/>
          <w:lang w:val="en-GB"/>
        </w:rPr>
        <w:t>Model Law</w:t>
      </w:r>
      <w:r w:rsidR="00F83B25">
        <w:rPr>
          <w:rFonts w:ascii="Avenir Next" w:hAnsi="Avenir Next" w:cs="Arial"/>
          <w:color w:val="808080" w:themeColor="background1" w:themeShade="80"/>
          <w:sz w:val="22"/>
          <w:szCs w:val="22"/>
          <w:lang w:val="en-GB"/>
        </w:rPr>
        <w:t xml:space="preserve">") </w:t>
      </w:r>
      <w:r w:rsidRPr="00F83B25">
        <w:rPr>
          <w:rFonts w:ascii="Avenir Next" w:hAnsi="Avenir Next" w:cs="Arial"/>
          <w:color w:val="808080" w:themeColor="background1" w:themeShade="80"/>
          <w:sz w:val="22"/>
          <w:szCs w:val="22"/>
          <w:lang w:val="en-GB"/>
        </w:rPr>
        <w:t xml:space="preserve">in 2018 and 2019 respectively.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162DB2B5" w:rsidR="00544127" w:rsidRDefault="0066018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an </w:t>
      </w:r>
      <w:r w:rsidR="00341882">
        <w:rPr>
          <w:rFonts w:ascii="Avenir Next" w:hAnsi="Avenir Next" w:cs="Arial"/>
          <w:color w:val="7B7B7B" w:themeColor="accent3" w:themeShade="BF"/>
          <w:sz w:val="22"/>
          <w:szCs w:val="22"/>
          <w:lang w:val="en-GB"/>
        </w:rPr>
        <w:t>individual's</w:t>
      </w:r>
      <w:r>
        <w:rPr>
          <w:rFonts w:ascii="Avenir Next" w:hAnsi="Avenir Next" w:cs="Arial"/>
          <w:color w:val="7B7B7B" w:themeColor="accent3" w:themeShade="BF"/>
          <w:sz w:val="22"/>
          <w:szCs w:val="22"/>
          <w:lang w:val="en-GB"/>
        </w:rPr>
        <w:t xml:space="preserve"> </w:t>
      </w:r>
      <w:r w:rsidR="00341882">
        <w:rPr>
          <w:rFonts w:ascii="Avenir Next" w:hAnsi="Avenir Next" w:cs="Arial"/>
          <w:color w:val="7B7B7B" w:themeColor="accent3" w:themeShade="BF"/>
          <w:sz w:val="22"/>
          <w:szCs w:val="22"/>
          <w:lang w:val="en-GB"/>
        </w:rPr>
        <w:t>bankruptcy</w:t>
      </w:r>
      <w:r>
        <w:rPr>
          <w:rFonts w:ascii="Avenir Next" w:hAnsi="Avenir Next" w:cs="Arial"/>
          <w:color w:val="7B7B7B" w:themeColor="accent3" w:themeShade="BF"/>
          <w:sz w:val="22"/>
          <w:szCs w:val="22"/>
          <w:lang w:val="en-GB"/>
        </w:rPr>
        <w:t>, the Courts are usually keen to protector a debtor from harassment from creditors and enable them to "wipe the slate clean". There will also be an acknowledgment that some assets (such as assets essential for the maintenance of the debtor and their family) should be protected from the insolvency.</w:t>
      </w:r>
    </w:p>
    <w:p w14:paraId="18AED439" w14:textId="44970C5A" w:rsidR="0066018B" w:rsidRDefault="0066018B" w:rsidP="00C053F7">
      <w:pPr>
        <w:jc w:val="both"/>
        <w:rPr>
          <w:rFonts w:ascii="Avenir Next" w:hAnsi="Avenir Next" w:cs="Arial"/>
          <w:color w:val="7B7B7B" w:themeColor="accent3" w:themeShade="BF"/>
          <w:sz w:val="22"/>
          <w:szCs w:val="22"/>
          <w:lang w:val="en-GB"/>
        </w:rPr>
      </w:pPr>
    </w:p>
    <w:p w14:paraId="71C1B621" w14:textId="161A8AF6" w:rsidR="0066018B" w:rsidRDefault="0066018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corporation</w:t>
      </w:r>
      <w:r w:rsidR="00B007D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most system will, where possible, seek to preserve the business (acknowledging it usually has more value as a going concern</w:t>
      </w:r>
      <w:r w:rsidR="00B007DF">
        <w:rPr>
          <w:rFonts w:ascii="Avenir Next" w:hAnsi="Avenir Next" w:cs="Arial"/>
          <w:color w:val="7B7B7B" w:themeColor="accent3" w:themeShade="BF"/>
          <w:sz w:val="22"/>
          <w:szCs w:val="22"/>
          <w:lang w:val="en-GB"/>
        </w:rPr>
        <w:t>) or</w:t>
      </w:r>
      <w:r>
        <w:rPr>
          <w:rFonts w:ascii="Avenir Next" w:hAnsi="Avenir Next" w:cs="Arial"/>
          <w:color w:val="7B7B7B" w:themeColor="accent3" w:themeShade="BF"/>
          <w:sz w:val="22"/>
          <w:szCs w:val="22"/>
          <w:lang w:val="en-GB"/>
        </w:rPr>
        <w:t xml:space="preserve"> where this is not possible, preserve the viable parts of the business. </w:t>
      </w:r>
      <w:r w:rsidR="006C3F5A">
        <w:rPr>
          <w:rFonts w:ascii="Avenir Next" w:hAnsi="Avenir Next" w:cs="Arial"/>
          <w:color w:val="7B7B7B" w:themeColor="accent3" w:themeShade="BF"/>
          <w:sz w:val="22"/>
          <w:szCs w:val="22"/>
          <w:lang w:val="en-GB"/>
        </w:rPr>
        <w:t xml:space="preserve">It may also be appropriate to apportion personal liability (e.g. on a director) where that person's position has been abused. </w:t>
      </w:r>
    </w:p>
    <w:p w14:paraId="3D100A0A" w14:textId="77777777" w:rsidR="0066018B" w:rsidRDefault="0066018B" w:rsidP="00C053F7">
      <w:pPr>
        <w:jc w:val="both"/>
        <w:rPr>
          <w:rFonts w:ascii="Avenir Next" w:hAnsi="Avenir Next" w:cs="Arial"/>
          <w:color w:val="7B7B7B" w:themeColor="accent3" w:themeShade="BF"/>
          <w:sz w:val="22"/>
          <w:szCs w:val="22"/>
          <w:lang w:val="en-GB"/>
        </w:rPr>
      </w:pPr>
    </w:p>
    <w:p w14:paraId="319FFEB6" w14:textId="19368011" w:rsidR="0066018B" w:rsidRPr="00827D56" w:rsidRDefault="0066018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In both cases, the aim is to ensure a </w:t>
      </w:r>
      <w:r w:rsidRPr="00B007DF">
        <w:rPr>
          <w:rFonts w:ascii="Avenir Next" w:hAnsi="Avenir Next" w:cs="Arial"/>
          <w:i/>
          <w:color w:val="7B7B7B" w:themeColor="accent3" w:themeShade="BF"/>
          <w:sz w:val="22"/>
          <w:szCs w:val="22"/>
          <w:lang w:val="en-GB"/>
        </w:rPr>
        <w:t>pari passu</w:t>
      </w:r>
      <w:r>
        <w:rPr>
          <w:rFonts w:ascii="Avenir Next" w:hAnsi="Avenir Next" w:cs="Arial"/>
          <w:color w:val="7B7B7B" w:themeColor="accent3" w:themeShade="BF"/>
          <w:sz w:val="22"/>
          <w:szCs w:val="22"/>
          <w:lang w:val="en-GB"/>
        </w:rPr>
        <w:t xml:space="preserve"> distribution amongst </w:t>
      </w:r>
      <w:r w:rsidR="00341882">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 xml:space="preserve"> (except those with priority or security)</w:t>
      </w:r>
      <w:r w:rsidR="006C3F5A">
        <w:rPr>
          <w:rFonts w:ascii="Avenir Next" w:hAnsi="Avenir Next" w:cs="Arial"/>
          <w:color w:val="7B7B7B" w:themeColor="accent3" w:themeShade="BF"/>
          <w:sz w:val="22"/>
          <w:szCs w:val="22"/>
          <w:lang w:val="en-GB"/>
        </w:rPr>
        <w:t xml:space="preserve">, ensure secured creditors are dealt with fairly and to maximise the value of the estate (e.g. through investigating voidable </w:t>
      </w:r>
      <w:r w:rsidR="00F3062F">
        <w:rPr>
          <w:rFonts w:ascii="Avenir Next" w:hAnsi="Avenir Next" w:cs="Arial"/>
          <w:color w:val="7B7B7B" w:themeColor="accent3" w:themeShade="BF"/>
          <w:sz w:val="22"/>
          <w:szCs w:val="22"/>
          <w:lang w:val="en-GB"/>
        </w:rPr>
        <w:t>transactions</w:t>
      </w:r>
      <w:r w:rsidR="006C3F5A">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17CEB592" w:rsidR="00DF75F8" w:rsidRDefault="00920E7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a multitude of difficulties that may rise in a cross-border insolvency situation. At the outset, different State's may have different tests for "insolvency". For example, it may be just on a "cash flow" basis (e.g. unable to pay debts as they fall due) or there may be a "balance sheet" test, looking at the debtor's assets versus its liabilities. Without a consistent definition, the situation may arises where insolvency proceedings have commenced in one State but the debtor is not deemed insolvent in another State where they hold significant assets.</w:t>
      </w:r>
    </w:p>
    <w:p w14:paraId="70186E50" w14:textId="77777777" w:rsidR="00920E7C" w:rsidRDefault="00920E7C" w:rsidP="00C053F7">
      <w:pPr>
        <w:jc w:val="both"/>
        <w:rPr>
          <w:rFonts w:ascii="Avenir Next" w:hAnsi="Avenir Next" w:cs="Arial"/>
          <w:color w:val="7B7B7B" w:themeColor="accent3" w:themeShade="BF"/>
          <w:sz w:val="22"/>
          <w:szCs w:val="22"/>
          <w:lang w:val="en-GB"/>
        </w:rPr>
      </w:pPr>
    </w:p>
    <w:p w14:paraId="0015E316" w14:textId="77777777" w:rsidR="00920E7C" w:rsidRDefault="00920E7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Differences may also arise depending on whether a State is "creditor-friendly" or "debtor-friendly", which is likely to affect the local legislation and tools available to an insolvency practitioner – this includes categories such as: </w:t>
      </w:r>
    </w:p>
    <w:p w14:paraId="6332458B" w14:textId="2CB3DB7E" w:rsidR="00920E7C" w:rsidRDefault="00920E7C" w:rsidP="00920E7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voidable dispositions</w:t>
      </w:r>
      <w:r w:rsidR="00E03CD7">
        <w:rPr>
          <w:rFonts w:ascii="Avenir Next" w:hAnsi="Avenir Next" w:cs="Arial"/>
          <w:color w:val="7B7B7B" w:themeColor="accent3" w:themeShade="BF"/>
          <w:sz w:val="22"/>
          <w:szCs w:val="22"/>
          <w:lang w:val="en-GB"/>
        </w:rPr>
        <w:t>;</w:t>
      </w:r>
    </w:p>
    <w:p w14:paraId="38F7D43E" w14:textId="0AE89FAA" w:rsidR="00920E7C" w:rsidRDefault="00920E7C" w:rsidP="00920E7C">
      <w:pPr>
        <w:pStyle w:val="ListParagraph"/>
        <w:numPr>
          <w:ilvl w:val="0"/>
          <w:numId w:val="24"/>
        </w:numPr>
        <w:jc w:val="both"/>
        <w:rPr>
          <w:rFonts w:ascii="Avenir Next" w:hAnsi="Avenir Next" w:cs="Arial"/>
          <w:color w:val="7B7B7B" w:themeColor="accent3" w:themeShade="BF"/>
          <w:sz w:val="22"/>
          <w:szCs w:val="22"/>
          <w:lang w:val="en-GB"/>
        </w:rPr>
      </w:pPr>
      <w:r w:rsidRPr="00920E7C">
        <w:rPr>
          <w:rFonts w:ascii="Avenir Next" w:hAnsi="Avenir Next" w:cs="Arial"/>
          <w:color w:val="7B7B7B" w:themeColor="accent3" w:themeShade="BF"/>
          <w:sz w:val="22"/>
          <w:szCs w:val="22"/>
          <w:lang w:val="en-GB"/>
        </w:rPr>
        <w:t>the effectiveness of certain types of security</w:t>
      </w:r>
      <w:r w:rsidR="00E03CD7">
        <w:rPr>
          <w:rFonts w:ascii="Avenir Next" w:hAnsi="Avenir Next" w:cs="Arial"/>
          <w:color w:val="7B7B7B" w:themeColor="accent3" w:themeShade="BF"/>
          <w:sz w:val="22"/>
          <w:szCs w:val="22"/>
          <w:lang w:val="en-GB"/>
        </w:rPr>
        <w:t>;</w:t>
      </w:r>
    </w:p>
    <w:p w14:paraId="7E1C2ECB" w14:textId="6559B2AB" w:rsidR="00920E7C" w:rsidRDefault="00920E7C" w:rsidP="00920E7C">
      <w:pPr>
        <w:pStyle w:val="ListParagraph"/>
        <w:numPr>
          <w:ilvl w:val="0"/>
          <w:numId w:val="24"/>
        </w:numPr>
        <w:jc w:val="both"/>
        <w:rPr>
          <w:rFonts w:ascii="Avenir Next" w:hAnsi="Avenir Next" w:cs="Arial"/>
          <w:color w:val="7B7B7B" w:themeColor="accent3" w:themeShade="BF"/>
          <w:sz w:val="22"/>
          <w:szCs w:val="22"/>
          <w:lang w:val="en-GB"/>
        </w:rPr>
      </w:pPr>
      <w:r w:rsidRPr="00920E7C">
        <w:rPr>
          <w:rFonts w:ascii="Avenir Next" w:hAnsi="Avenir Next" w:cs="Arial"/>
          <w:color w:val="7B7B7B" w:themeColor="accent3" w:themeShade="BF"/>
          <w:sz w:val="22"/>
          <w:szCs w:val="22"/>
          <w:lang w:val="en-GB"/>
        </w:rPr>
        <w:t>whether there is a moratorium on creditor actions</w:t>
      </w:r>
      <w:r w:rsidR="00E03CD7">
        <w:rPr>
          <w:rFonts w:ascii="Avenir Next" w:hAnsi="Avenir Next" w:cs="Arial"/>
          <w:color w:val="7B7B7B" w:themeColor="accent3" w:themeShade="BF"/>
          <w:sz w:val="22"/>
          <w:szCs w:val="22"/>
          <w:lang w:val="en-GB"/>
        </w:rPr>
        <w:t>;</w:t>
      </w:r>
    </w:p>
    <w:p w14:paraId="57AFC5AF" w14:textId="78CBA05F" w:rsidR="00920E7C" w:rsidRDefault="00E03CD7" w:rsidP="00920E7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w:t>
      </w:r>
      <w:r w:rsidR="00920E7C">
        <w:rPr>
          <w:rFonts w:ascii="Avenir Next" w:hAnsi="Avenir Next" w:cs="Arial"/>
          <w:color w:val="7B7B7B" w:themeColor="accent3" w:themeShade="BF"/>
          <w:sz w:val="22"/>
          <w:szCs w:val="22"/>
          <w:lang w:val="en-GB"/>
        </w:rPr>
        <w:t xml:space="preserve"> creditors are considered "preferred" – e.g. differences</w:t>
      </w:r>
      <w:r w:rsidR="00674D77">
        <w:rPr>
          <w:rFonts w:ascii="Avenir Next" w:hAnsi="Avenir Next" w:cs="Arial"/>
          <w:color w:val="7B7B7B" w:themeColor="accent3" w:themeShade="BF"/>
          <w:sz w:val="22"/>
          <w:szCs w:val="22"/>
          <w:lang w:val="en-GB"/>
        </w:rPr>
        <w:t xml:space="preserve"> in</w:t>
      </w:r>
      <w:r w:rsidR="00920E7C">
        <w:rPr>
          <w:rFonts w:ascii="Avenir Next" w:hAnsi="Avenir Next" w:cs="Arial"/>
          <w:color w:val="7B7B7B" w:themeColor="accent3" w:themeShade="BF"/>
          <w:sz w:val="22"/>
          <w:szCs w:val="22"/>
          <w:lang w:val="en-GB"/>
        </w:rPr>
        <w:t xml:space="preserve"> </w:t>
      </w:r>
      <w:r w:rsidR="00674D77">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ublic policy</w:t>
      </w:r>
      <w:r w:rsidR="00674D77">
        <w:rPr>
          <w:rFonts w:ascii="Avenir Next" w:hAnsi="Avenir Next" w:cs="Arial"/>
          <w:color w:val="7B7B7B" w:themeColor="accent3" w:themeShade="BF"/>
          <w:sz w:val="22"/>
          <w:szCs w:val="22"/>
          <w:lang w:val="en-GB"/>
        </w:rPr>
        <w:t xml:space="preserve"> approaches to</w:t>
      </w:r>
      <w:r w:rsidR="00920E7C">
        <w:rPr>
          <w:rFonts w:ascii="Avenir Next" w:hAnsi="Avenir Next" w:cs="Arial"/>
          <w:color w:val="7B7B7B" w:themeColor="accent3" w:themeShade="BF"/>
          <w:sz w:val="22"/>
          <w:szCs w:val="22"/>
          <w:lang w:val="en-GB"/>
        </w:rPr>
        <w:t xml:space="preserve"> salaries due to employees</w:t>
      </w:r>
      <w:r>
        <w:rPr>
          <w:rFonts w:ascii="Avenir Next" w:hAnsi="Avenir Next" w:cs="Arial"/>
          <w:color w:val="7B7B7B" w:themeColor="accent3" w:themeShade="BF"/>
          <w:sz w:val="22"/>
          <w:szCs w:val="22"/>
          <w:lang w:val="en-GB"/>
        </w:rPr>
        <w:t>; and</w:t>
      </w:r>
    </w:p>
    <w:p w14:paraId="5DAA2146" w14:textId="317086B0" w:rsidR="00920E7C" w:rsidRPr="00920E7C" w:rsidRDefault="00920E7C" w:rsidP="00920E7C">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extent to which creditors can participate in the insolvency (and the co-ordination of their claims)</w:t>
      </w:r>
      <w:r w:rsidR="00E03CD7">
        <w:rPr>
          <w:rFonts w:ascii="Avenir Next" w:hAnsi="Avenir Next" w:cs="Arial"/>
          <w:color w:val="7B7B7B" w:themeColor="accent3" w:themeShade="BF"/>
          <w:sz w:val="22"/>
          <w:szCs w:val="22"/>
          <w:lang w:val="en-GB"/>
        </w:rPr>
        <w:t>.</w:t>
      </w:r>
    </w:p>
    <w:p w14:paraId="455C1F6D" w14:textId="77777777" w:rsidR="00920E7C" w:rsidRDefault="00920E7C" w:rsidP="00C053F7">
      <w:pPr>
        <w:jc w:val="both"/>
        <w:rPr>
          <w:rFonts w:ascii="Avenir Next" w:hAnsi="Avenir Next" w:cs="Arial"/>
          <w:color w:val="7B7B7B" w:themeColor="accent3" w:themeShade="BF"/>
          <w:sz w:val="22"/>
          <w:szCs w:val="22"/>
          <w:lang w:val="en-GB"/>
        </w:rPr>
      </w:pPr>
    </w:p>
    <w:p w14:paraId="3DAA6780" w14:textId="18918692" w:rsidR="00962045" w:rsidRPr="00920E7C" w:rsidRDefault="00920E7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w:t>
      </w:r>
      <w:r w:rsidR="00E03CD7">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 xml:space="preserve">nally, States will have different approaches to the recognition of foreign insolvency representatives and the recognition of foreign insolvency judgments, leading to potential difficulties in enforcement.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6D83B050" w:rsidR="00DF75F8" w:rsidRDefault="00674D77" w:rsidP="00C053F7">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One of the most important developments in international insolvency is the cont</w:t>
      </w:r>
      <w:r w:rsidR="00F3062F">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uing adoption by States of the </w:t>
      </w:r>
      <w:r w:rsidR="00C92F8C">
        <w:rPr>
          <w:rFonts w:ascii="Avenir Next" w:hAnsi="Avenir Next" w:cs="Arial"/>
          <w:i/>
          <w:color w:val="7B7B7B" w:themeColor="accent3" w:themeShade="BF"/>
          <w:sz w:val="22"/>
          <w:szCs w:val="22"/>
          <w:lang w:val="en-GB"/>
        </w:rPr>
        <w:t>UNCI</w:t>
      </w:r>
      <w:r w:rsidRPr="003727FD">
        <w:rPr>
          <w:rFonts w:ascii="Avenir Next" w:hAnsi="Avenir Next" w:cs="Arial"/>
          <w:i/>
          <w:color w:val="7B7B7B" w:themeColor="accent3" w:themeShade="BF"/>
          <w:sz w:val="22"/>
          <w:szCs w:val="22"/>
          <w:lang w:val="en-GB"/>
        </w:rPr>
        <w:t>TRAL Model Law</w:t>
      </w:r>
      <w:r>
        <w:rPr>
          <w:rFonts w:ascii="Avenir Next" w:hAnsi="Avenir Next" w:cs="Arial"/>
          <w:color w:val="7B7B7B" w:themeColor="accent3" w:themeShade="BF"/>
          <w:sz w:val="22"/>
          <w:szCs w:val="22"/>
          <w:lang w:val="en-GB"/>
        </w:rPr>
        <w:t>. Although the Model Law pre-dates the 21</w:t>
      </w:r>
      <w:r w:rsidRPr="00674D77">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it continues to be relevant </w:t>
      </w:r>
      <w:r w:rsidR="00766ED3">
        <w:rPr>
          <w:rFonts w:ascii="Avenir Next" w:hAnsi="Avenir Next" w:cs="Arial"/>
          <w:color w:val="7B7B7B" w:themeColor="accent3" w:themeShade="BF"/>
          <w:sz w:val="22"/>
          <w:szCs w:val="22"/>
          <w:lang w:val="en-GB"/>
        </w:rPr>
        <w:t>by virtue of</w:t>
      </w:r>
      <w:r>
        <w:rPr>
          <w:rFonts w:ascii="Avenir Next" w:hAnsi="Avenir Next" w:cs="Arial"/>
          <w:color w:val="7B7B7B" w:themeColor="accent3" w:themeShade="BF"/>
          <w:sz w:val="22"/>
          <w:szCs w:val="22"/>
          <w:lang w:val="en-GB"/>
        </w:rPr>
        <w:t xml:space="preserve"> </w:t>
      </w:r>
      <w:r w:rsidR="00766ED3">
        <w:rPr>
          <w:rFonts w:ascii="Avenir Next" w:hAnsi="Avenir Next" w:cs="Arial"/>
          <w:color w:val="7B7B7B" w:themeColor="accent3" w:themeShade="BF"/>
          <w:sz w:val="22"/>
          <w:szCs w:val="22"/>
          <w:lang w:val="en-GB"/>
        </w:rPr>
        <w:t>more and more States adopting its provisions/recommendations (which focus on increasing</w:t>
      </w:r>
      <w:r>
        <w:rPr>
          <w:rFonts w:ascii="Avenir Next" w:hAnsi="Avenir Next" w:cs="Arial"/>
          <w:color w:val="7B7B7B" w:themeColor="accent3" w:themeShade="BF"/>
          <w:sz w:val="22"/>
          <w:szCs w:val="22"/>
          <w:lang w:val="en-GB"/>
        </w:rPr>
        <w:t xml:space="preserve"> </w:t>
      </w:r>
      <w:r w:rsidR="00766ED3">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co-operation and co-ordination efforts of insolvency Courts</w:t>
      </w:r>
      <w:r w:rsidR="00766ED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This is reflected in a number of bodies issuing guidelines which </w:t>
      </w:r>
      <w:r w:rsidRPr="00766ED3">
        <w:rPr>
          <w:rFonts w:ascii="Avenir Next" w:hAnsi="Avenir Next" w:cs="Arial"/>
          <w:color w:val="808080" w:themeColor="background1" w:themeShade="80"/>
          <w:sz w:val="22"/>
          <w:szCs w:val="22"/>
          <w:lang w:val="en-GB"/>
        </w:rPr>
        <w:t>accept or advocate the Model law:</w:t>
      </w:r>
    </w:p>
    <w:p w14:paraId="6D00F7FA" w14:textId="77777777" w:rsidR="00AE6CF4" w:rsidRPr="00766ED3" w:rsidRDefault="00AE6CF4" w:rsidP="00C053F7">
      <w:pPr>
        <w:jc w:val="both"/>
        <w:rPr>
          <w:rFonts w:ascii="Avenir Next" w:hAnsi="Avenir Next" w:cs="Arial"/>
          <w:color w:val="808080" w:themeColor="background1" w:themeShade="80"/>
          <w:sz w:val="22"/>
          <w:szCs w:val="22"/>
          <w:lang w:val="en-GB"/>
        </w:rPr>
      </w:pPr>
    </w:p>
    <w:p w14:paraId="7D0B69CE" w14:textId="2FC804C8" w:rsidR="005F38B0" w:rsidRPr="00766ED3" w:rsidRDefault="00674D77" w:rsidP="00674D77">
      <w:pPr>
        <w:pStyle w:val="ListParagraph"/>
        <w:numPr>
          <w:ilvl w:val="0"/>
          <w:numId w:val="25"/>
        </w:numPr>
        <w:jc w:val="both"/>
        <w:rPr>
          <w:rFonts w:ascii="Avenir Next" w:hAnsi="Avenir Next" w:cs="Arial"/>
          <w:color w:val="808080" w:themeColor="background1" w:themeShade="80"/>
          <w:sz w:val="22"/>
          <w:szCs w:val="22"/>
          <w:lang w:val="en-GB"/>
        </w:rPr>
      </w:pPr>
      <w:r w:rsidRPr="00766ED3">
        <w:rPr>
          <w:rFonts w:ascii="Avenir Next" w:hAnsi="Avenir Next" w:cs="Arial"/>
          <w:color w:val="808080" w:themeColor="background1" w:themeShade="80"/>
          <w:sz w:val="22"/>
          <w:szCs w:val="22"/>
          <w:lang w:val="en-GB"/>
        </w:rPr>
        <w:t>The A</w:t>
      </w:r>
      <w:r w:rsidR="005F38B0" w:rsidRPr="00766ED3">
        <w:rPr>
          <w:rFonts w:ascii="Avenir Next" w:hAnsi="Avenir Next" w:cs="Arial"/>
          <w:color w:val="808080" w:themeColor="background1" w:themeShade="80"/>
          <w:sz w:val="22"/>
          <w:szCs w:val="22"/>
          <w:lang w:val="en-GB"/>
        </w:rPr>
        <w:t xml:space="preserve">merican </w:t>
      </w:r>
      <w:r w:rsidRPr="00766ED3">
        <w:rPr>
          <w:rFonts w:ascii="Avenir Next" w:hAnsi="Avenir Next" w:cs="Arial"/>
          <w:color w:val="808080" w:themeColor="background1" w:themeShade="80"/>
          <w:sz w:val="22"/>
          <w:szCs w:val="22"/>
          <w:lang w:val="en-GB"/>
        </w:rPr>
        <w:t>L</w:t>
      </w:r>
      <w:r w:rsidR="005F38B0" w:rsidRPr="00766ED3">
        <w:rPr>
          <w:rFonts w:ascii="Avenir Next" w:hAnsi="Avenir Next" w:cs="Arial"/>
          <w:color w:val="808080" w:themeColor="background1" w:themeShade="80"/>
          <w:sz w:val="22"/>
          <w:szCs w:val="22"/>
          <w:lang w:val="en-GB"/>
        </w:rPr>
        <w:t xml:space="preserve">aw </w:t>
      </w:r>
      <w:r w:rsidRPr="00766ED3">
        <w:rPr>
          <w:rFonts w:ascii="Avenir Next" w:hAnsi="Avenir Next" w:cs="Arial"/>
          <w:color w:val="808080" w:themeColor="background1" w:themeShade="80"/>
          <w:sz w:val="22"/>
          <w:szCs w:val="22"/>
          <w:lang w:val="en-GB"/>
        </w:rPr>
        <w:t>I</w:t>
      </w:r>
      <w:r w:rsidR="005F38B0" w:rsidRPr="00766ED3">
        <w:rPr>
          <w:rFonts w:ascii="Avenir Next" w:hAnsi="Avenir Next" w:cs="Arial"/>
          <w:color w:val="808080" w:themeColor="background1" w:themeShade="80"/>
          <w:sz w:val="22"/>
          <w:szCs w:val="22"/>
          <w:lang w:val="en-GB"/>
        </w:rPr>
        <w:t>nstitute ("</w:t>
      </w:r>
      <w:r w:rsidR="005F38B0" w:rsidRPr="00662474">
        <w:rPr>
          <w:rFonts w:ascii="Avenir Next" w:hAnsi="Avenir Next" w:cs="Arial"/>
          <w:b/>
          <w:color w:val="808080" w:themeColor="background1" w:themeShade="80"/>
          <w:sz w:val="22"/>
          <w:szCs w:val="22"/>
          <w:lang w:val="en-GB"/>
        </w:rPr>
        <w:t>ALI</w:t>
      </w:r>
      <w:r w:rsidR="005F38B0" w:rsidRPr="00766ED3">
        <w:rPr>
          <w:rFonts w:ascii="Avenir Next" w:hAnsi="Avenir Next" w:cs="Arial"/>
          <w:color w:val="808080" w:themeColor="background1" w:themeShade="80"/>
          <w:sz w:val="22"/>
          <w:szCs w:val="22"/>
          <w:lang w:val="en-GB"/>
        </w:rPr>
        <w:t>")</w:t>
      </w:r>
      <w:r w:rsidRPr="00766ED3">
        <w:rPr>
          <w:rFonts w:ascii="Avenir Next" w:hAnsi="Avenir Next" w:cs="Arial"/>
          <w:color w:val="808080" w:themeColor="background1" w:themeShade="80"/>
          <w:sz w:val="22"/>
          <w:szCs w:val="22"/>
          <w:lang w:val="en-GB"/>
        </w:rPr>
        <w:t xml:space="preserve"> NAFTA Principles (applicable</w:t>
      </w:r>
      <w:r w:rsidR="005F38B0" w:rsidRPr="00766ED3">
        <w:rPr>
          <w:rFonts w:ascii="Avenir Next" w:hAnsi="Avenir Next" w:cs="Arial"/>
          <w:color w:val="808080" w:themeColor="background1" w:themeShade="80"/>
          <w:sz w:val="22"/>
          <w:szCs w:val="22"/>
          <w:lang w:val="en-GB"/>
        </w:rPr>
        <w:t xml:space="preserve"> in </w:t>
      </w:r>
      <w:r w:rsidRPr="00766ED3">
        <w:rPr>
          <w:rFonts w:ascii="Avenir Next" w:hAnsi="Avenir Next" w:cs="Arial"/>
          <w:color w:val="808080" w:themeColor="background1" w:themeShade="80"/>
          <w:sz w:val="22"/>
          <w:szCs w:val="22"/>
          <w:lang w:val="en-GB"/>
        </w:rPr>
        <w:t xml:space="preserve">North America) </w:t>
      </w:r>
      <w:r w:rsidR="005F38B0" w:rsidRPr="00766ED3">
        <w:rPr>
          <w:rFonts w:ascii="Avenir Next" w:hAnsi="Avenir Next" w:cs="Arial"/>
          <w:color w:val="808080" w:themeColor="background1" w:themeShade="80"/>
          <w:sz w:val="22"/>
          <w:szCs w:val="22"/>
          <w:lang w:val="en-GB"/>
        </w:rPr>
        <w:t xml:space="preserve">developed at the beginning of the century were designed to be complementary to the Model Law. The Principles were accompanied by </w:t>
      </w:r>
      <w:r w:rsidR="00662474">
        <w:rPr>
          <w:rFonts w:ascii="Avenir Next" w:hAnsi="Avenir Next" w:cs="Arial"/>
          <w:color w:val="808080" w:themeColor="background1" w:themeShade="80"/>
          <w:sz w:val="22"/>
          <w:szCs w:val="22"/>
          <w:lang w:val="en-GB"/>
        </w:rPr>
        <w:t xml:space="preserve">an appendix entitled, </w:t>
      </w:r>
      <w:r w:rsidR="00662474" w:rsidRPr="00662474">
        <w:rPr>
          <w:rFonts w:ascii="Avenir Next" w:hAnsi="Avenir Next" w:cs="Arial"/>
          <w:i/>
          <w:color w:val="808080" w:themeColor="background1" w:themeShade="80"/>
          <w:sz w:val="22"/>
          <w:szCs w:val="22"/>
          <w:lang w:val="en-GB"/>
        </w:rPr>
        <w:t>G</w:t>
      </w:r>
      <w:r w:rsidR="005F38B0" w:rsidRPr="00662474">
        <w:rPr>
          <w:rFonts w:ascii="Avenir Next" w:hAnsi="Avenir Next" w:cs="Arial"/>
          <w:i/>
          <w:color w:val="808080" w:themeColor="background1" w:themeShade="80"/>
          <w:sz w:val="22"/>
          <w:szCs w:val="22"/>
          <w:lang w:val="en-GB"/>
        </w:rPr>
        <w:t xml:space="preserve">uidelines </w:t>
      </w:r>
      <w:r w:rsidR="00662474" w:rsidRPr="00662474">
        <w:rPr>
          <w:rFonts w:ascii="Avenir Next" w:hAnsi="Avenir Next" w:cs="Arial"/>
          <w:i/>
          <w:color w:val="808080" w:themeColor="background1" w:themeShade="80"/>
          <w:sz w:val="22"/>
          <w:szCs w:val="22"/>
          <w:lang w:val="en-GB"/>
        </w:rPr>
        <w:t xml:space="preserve">Applicable to Court-to-Court </w:t>
      </w:r>
      <w:r w:rsidR="00F3062F" w:rsidRPr="00662474">
        <w:rPr>
          <w:rFonts w:ascii="Avenir Next" w:hAnsi="Avenir Next" w:cs="Arial"/>
          <w:i/>
          <w:color w:val="808080" w:themeColor="background1" w:themeShade="80"/>
          <w:sz w:val="22"/>
          <w:szCs w:val="22"/>
          <w:lang w:val="en-GB"/>
        </w:rPr>
        <w:t>Communications</w:t>
      </w:r>
      <w:r w:rsidR="00662474" w:rsidRPr="00662474">
        <w:rPr>
          <w:rFonts w:ascii="Avenir Next" w:hAnsi="Avenir Next" w:cs="Arial"/>
          <w:i/>
          <w:color w:val="808080" w:themeColor="background1" w:themeShade="80"/>
          <w:sz w:val="22"/>
          <w:szCs w:val="22"/>
          <w:lang w:val="en-GB"/>
        </w:rPr>
        <w:t xml:space="preserve"> in Cross-border Cases</w:t>
      </w:r>
      <w:r w:rsidR="005F38B0" w:rsidRPr="00662474">
        <w:rPr>
          <w:rFonts w:ascii="Avenir Next" w:hAnsi="Avenir Next" w:cs="Arial"/>
          <w:i/>
          <w:color w:val="808080" w:themeColor="background1" w:themeShade="80"/>
          <w:sz w:val="22"/>
          <w:szCs w:val="22"/>
          <w:lang w:val="en-GB"/>
        </w:rPr>
        <w:t xml:space="preserve">. </w:t>
      </w:r>
    </w:p>
    <w:p w14:paraId="1346CD9E" w14:textId="4B838D2B" w:rsidR="00674D77" w:rsidRPr="00766ED3" w:rsidRDefault="005F38B0" w:rsidP="00674D77">
      <w:pPr>
        <w:pStyle w:val="ListParagraph"/>
        <w:numPr>
          <w:ilvl w:val="0"/>
          <w:numId w:val="25"/>
        </w:numPr>
        <w:jc w:val="both"/>
        <w:rPr>
          <w:rFonts w:ascii="Avenir Next" w:hAnsi="Avenir Next" w:cs="Arial"/>
          <w:color w:val="808080" w:themeColor="background1" w:themeShade="80"/>
          <w:sz w:val="22"/>
          <w:szCs w:val="22"/>
          <w:lang w:val="en-GB"/>
        </w:rPr>
      </w:pPr>
      <w:r w:rsidRPr="00766ED3">
        <w:rPr>
          <w:rFonts w:ascii="Avenir Next" w:hAnsi="Avenir Next" w:cs="Arial"/>
          <w:color w:val="808080" w:themeColor="background1" w:themeShade="80"/>
          <w:sz w:val="22"/>
          <w:szCs w:val="22"/>
          <w:lang w:val="en-GB"/>
        </w:rPr>
        <w:t xml:space="preserve">In 2012, a </w:t>
      </w:r>
      <w:r w:rsidR="00674D77" w:rsidRPr="00766ED3">
        <w:rPr>
          <w:rFonts w:ascii="Avenir Next" w:hAnsi="Avenir Next" w:cs="Arial"/>
          <w:color w:val="808080" w:themeColor="background1" w:themeShade="80"/>
          <w:sz w:val="22"/>
          <w:szCs w:val="22"/>
          <w:lang w:val="en-GB"/>
        </w:rPr>
        <w:t>report commissioned</w:t>
      </w:r>
      <w:r w:rsidRPr="00766ED3">
        <w:rPr>
          <w:rFonts w:ascii="Avenir Next" w:hAnsi="Avenir Next" w:cs="Arial"/>
          <w:color w:val="808080" w:themeColor="background1" w:themeShade="80"/>
          <w:sz w:val="22"/>
          <w:szCs w:val="22"/>
          <w:lang w:val="en-GB"/>
        </w:rPr>
        <w:t xml:space="preserve"> by the ALI</w:t>
      </w:r>
      <w:r w:rsidR="00674D77" w:rsidRPr="00766ED3">
        <w:rPr>
          <w:rFonts w:ascii="Avenir Next" w:hAnsi="Avenir Next" w:cs="Arial"/>
          <w:color w:val="808080" w:themeColor="background1" w:themeShade="80"/>
          <w:sz w:val="22"/>
          <w:szCs w:val="22"/>
          <w:lang w:val="en-GB"/>
        </w:rPr>
        <w:t xml:space="preserve"> and International Insolvency Institute ("</w:t>
      </w:r>
      <w:r w:rsidR="00674D77" w:rsidRPr="007654B0">
        <w:rPr>
          <w:rFonts w:ascii="Avenir Next" w:hAnsi="Avenir Next" w:cs="Arial"/>
          <w:b/>
          <w:color w:val="808080" w:themeColor="background1" w:themeShade="80"/>
          <w:sz w:val="22"/>
          <w:szCs w:val="22"/>
          <w:lang w:val="en-GB"/>
        </w:rPr>
        <w:t>ALI-III</w:t>
      </w:r>
      <w:r w:rsidR="00674D77" w:rsidRPr="00766ED3">
        <w:rPr>
          <w:rFonts w:ascii="Avenir Next" w:hAnsi="Avenir Next" w:cs="Arial"/>
          <w:color w:val="808080" w:themeColor="background1" w:themeShade="80"/>
          <w:sz w:val="22"/>
          <w:szCs w:val="22"/>
          <w:lang w:val="en-GB"/>
        </w:rPr>
        <w:t>")</w:t>
      </w:r>
      <w:r w:rsidRPr="00766ED3">
        <w:rPr>
          <w:rFonts w:ascii="Avenir Next" w:hAnsi="Avenir Next" w:cs="Arial"/>
          <w:color w:val="808080" w:themeColor="background1" w:themeShade="80"/>
          <w:sz w:val="22"/>
          <w:szCs w:val="22"/>
          <w:lang w:val="en-GB"/>
        </w:rPr>
        <w:t xml:space="preserve"> </w:t>
      </w:r>
      <w:r w:rsidR="00674D77" w:rsidRPr="00766ED3">
        <w:rPr>
          <w:rFonts w:ascii="Avenir Next" w:hAnsi="Avenir Next" w:cs="Arial"/>
          <w:color w:val="808080" w:themeColor="background1" w:themeShade="80"/>
          <w:sz w:val="22"/>
          <w:szCs w:val="22"/>
          <w:lang w:val="en-GB"/>
        </w:rPr>
        <w:t>considered the ways in which</w:t>
      </w:r>
      <w:r w:rsidRPr="00766ED3">
        <w:rPr>
          <w:rFonts w:ascii="Avenir Next" w:hAnsi="Avenir Next" w:cs="Arial"/>
          <w:color w:val="808080" w:themeColor="background1" w:themeShade="80"/>
          <w:sz w:val="22"/>
          <w:szCs w:val="22"/>
          <w:lang w:val="en-GB"/>
        </w:rPr>
        <w:t xml:space="preserve"> the ALI NAFTA Principles could be applied worldwide</w:t>
      </w:r>
      <w:r w:rsidR="00FB48A2" w:rsidRPr="00766ED3">
        <w:rPr>
          <w:rFonts w:ascii="Avenir Next" w:hAnsi="Avenir Next" w:cs="Arial"/>
          <w:color w:val="808080" w:themeColor="background1" w:themeShade="80"/>
          <w:sz w:val="22"/>
          <w:szCs w:val="22"/>
          <w:lang w:val="en-GB"/>
        </w:rPr>
        <w:t xml:space="preserve"> (leading to the </w:t>
      </w:r>
      <w:r w:rsidR="00FB48A2" w:rsidRPr="007654B0">
        <w:rPr>
          <w:rFonts w:ascii="Avenir Next" w:hAnsi="Avenir Next" w:cs="Arial"/>
          <w:i/>
          <w:color w:val="808080" w:themeColor="background1" w:themeShade="80"/>
          <w:sz w:val="22"/>
          <w:szCs w:val="22"/>
          <w:lang w:val="en-GB"/>
        </w:rPr>
        <w:t>ALI-III Global Guidelines,</w:t>
      </w:r>
      <w:r w:rsidR="007654B0" w:rsidRPr="007654B0">
        <w:rPr>
          <w:rFonts w:ascii="Avenir Next" w:hAnsi="Avenir Next" w:cs="Arial"/>
          <w:i/>
          <w:color w:val="808080" w:themeColor="background1" w:themeShade="80"/>
          <w:sz w:val="22"/>
          <w:szCs w:val="22"/>
          <w:lang w:val="en-GB"/>
        </w:rPr>
        <w:t xml:space="preserve"> for Court-to-Court </w:t>
      </w:r>
      <w:r w:rsidR="007654B0" w:rsidRPr="007654B0">
        <w:rPr>
          <w:rFonts w:ascii="Avenir Next" w:hAnsi="Avenir Next" w:cs="Arial"/>
          <w:i/>
          <w:color w:val="808080" w:themeColor="background1" w:themeShade="80"/>
          <w:sz w:val="22"/>
          <w:szCs w:val="22"/>
          <w:lang w:val="en-GB"/>
        </w:rPr>
        <w:lastRenderedPageBreak/>
        <w:t>Communications in International Insolvency Cases</w:t>
      </w:r>
      <w:r w:rsidR="007654B0">
        <w:rPr>
          <w:rFonts w:ascii="Avenir Next" w:hAnsi="Avenir Next" w:cs="Arial"/>
          <w:color w:val="808080" w:themeColor="background1" w:themeShade="80"/>
          <w:sz w:val="22"/>
          <w:szCs w:val="22"/>
          <w:lang w:val="en-GB"/>
        </w:rPr>
        <w:t>,</w:t>
      </w:r>
      <w:r w:rsidR="00FB48A2" w:rsidRPr="00766ED3">
        <w:rPr>
          <w:rFonts w:ascii="Avenir Next" w:hAnsi="Avenir Next" w:cs="Arial"/>
          <w:color w:val="808080" w:themeColor="background1" w:themeShade="80"/>
          <w:sz w:val="22"/>
          <w:szCs w:val="22"/>
          <w:lang w:val="en-GB"/>
        </w:rPr>
        <w:t xml:space="preserve"> designed to enhance co-</w:t>
      </w:r>
      <w:r w:rsidR="007654B0">
        <w:rPr>
          <w:rFonts w:ascii="Avenir Next" w:hAnsi="Avenir Next" w:cs="Arial"/>
          <w:color w:val="808080" w:themeColor="background1" w:themeShade="80"/>
          <w:sz w:val="22"/>
          <w:szCs w:val="22"/>
          <w:lang w:val="en-GB"/>
        </w:rPr>
        <w:t>o</w:t>
      </w:r>
      <w:r w:rsidR="00FB48A2" w:rsidRPr="00766ED3">
        <w:rPr>
          <w:rFonts w:ascii="Avenir Next" w:hAnsi="Avenir Next" w:cs="Arial"/>
          <w:color w:val="808080" w:themeColor="background1" w:themeShade="80"/>
          <w:sz w:val="22"/>
          <w:szCs w:val="22"/>
          <w:lang w:val="en-GB"/>
        </w:rPr>
        <w:t>rdination and harmonisation between States)</w:t>
      </w:r>
      <w:r w:rsidRPr="00766ED3">
        <w:rPr>
          <w:rFonts w:ascii="Avenir Next" w:hAnsi="Avenir Next" w:cs="Arial"/>
          <w:color w:val="808080" w:themeColor="background1" w:themeShade="80"/>
          <w:sz w:val="22"/>
          <w:szCs w:val="22"/>
          <w:lang w:val="en-GB"/>
        </w:rPr>
        <w:t>.</w:t>
      </w:r>
    </w:p>
    <w:p w14:paraId="243B43B2" w14:textId="17F06D11" w:rsidR="005F38B0" w:rsidRPr="00766ED3" w:rsidRDefault="005F38B0" w:rsidP="00674D77">
      <w:pPr>
        <w:pStyle w:val="ListParagraph"/>
        <w:numPr>
          <w:ilvl w:val="0"/>
          <w:numId w:val="25"/>
        </w:numPr>
        <w:jc w:val="both"/>
        <w:rPr>
          <w:rFonts w:ascii="Avenir Next" w:hAnsi="Avenir Next" w:cs="Arial"/>
          <w:color w:val="808080" w:themeColor="background1" w:themeShade="80"/>
          <w:sz w:val="22"/>
          <w:szCs w:val="22"/>
          <w:lang w:val="en-GB"/>
        </w:rPr>
      </w:pPr>
      <w:r w:rsidRPr="00766ED3">
        <w:rPr>
          <w:rFonts w:ascii="Avenir Next" w:hAnsi="Avenir Next" w:cs="Arial"/>
          <w:color w:val="808080" w:themeColor="background1" w:themeShade="80"/>
          <w:sz w:val="22"/>
          <w:szCs w:val="22"/>
          <w:lang w:val="en-GB"/>
        </w:rPr>
        <w:t xml:space="preserve">In 2009, </w:t>
      </w:r>
      <w:r w:rsidR="00C92F8C">
        <w:rPr>
          <w:rFonts w:ascii="Avenir Next" w:hAnsi="Avenir Next" w:cs="Arial"/>
          <w:color w:val="808080" w:themeColor="background1" w:themeShade="80"/>
          <w:sz w:val="22"/>
          <w:szCs w:val="22"/>
          <w:lang w:val="en-GB"/>
        </w:rPr>
        <w:t>UCI</w:t>
      </w:r>
      <w:r w:rsidRPr="00766ED3">
        <w:rPr>
          <w:rFonts w:ascii="Avenir Next" w:hAnsi="Avenir Next" w:cs="Arial"/>
          <w:color w:val="808080" w:themeColor="background1" w:themeShade="80"/>
          <w:sz w:val="22"/>
          <w:szCs w:val="22"/>
          <w:lang w:val="en-GB"/>
        </w:rPr>
        <w:t>TRAL issued a Practice Guide on Cross-Border Insolvency Cooperation, providing (non-prescriptive) advice to judges and insolvency practitioners on practical aspects of cross-border insolvencies.</w:t>
      </w:r>
    </w:p>
    <w:p w14:paraId="36513C95" w14:textId="06A27174" w:rsidR="005F38B0" w:rsidRDefault="005F5794" w:rsidP="00674D77">
      <w:pPr>
        <w:pStyle w:val="ListParagraph"/>
        <w:numPr>
          <w:ilvl w:val="0"/>
          <w:numId w:val="25"/>
        </w:numPr>
        <w:jc w:val="both"/>
        <w:rPr>
          <w:rFonts w:ascii="Avenir Next" w:hAnsi="Avenir Next" w:cs="Arial"/>
          <w:color w:val="808080" w:themeColor="background1" w:themeShade="80"/>
          <w:sz w:val="22"/>
          <w:szCs w:val="22"/>
          <w:lang w:val="en-GB"/>
        </w:rPr>
      </w:pPr>
      <w:r w:rsidRPr="00766ED3">
        <w:rPr>
          <w:rFonts w:ascii="Avenir Next" w:hAnsi="Avenir Next" w:cs="Arial"/>
          <w:color w:val="808080" w:themeColor="background1" w:themeShade="80"/>
          <w:sz w:val="22"/>
          <w:szCs w:val="22"/>
          <w:lang w:val="en-GB"/>
        </w:rPr>
        <w:t>In 2016, the Judicial Insolvency Network ("</w:t>
      </w:r>
      <w:r w:rsidRPr="007654B0">
        <w:rPr>
          <w:rFonts w:ascii="Avenir Next" w:hAnsi="Avenir Next" w:cs="Arial"/>
          <w:b/>
          <w:color w:val="808080" w:themeColor="background1" w:themeShade="80"/>
          <w:sz w:val="22"/>
          <w:szCs w:val="22"/>
          <w:lang w:val="en-GB"/>
        </w:rPr>
        <w:t>JIN</w:t>
      </w:r>
      <w:r w:rsidRPr="00766ED3">
        <w:rPr>
          <w:rFonts w:ascii="Avenir Next" w:hAnsi="Avenir Next" w:cs="Arial"/>
          <w:color w:val="808080" w:themeColor="background1" w:themeShade="80"/>
          <w:sz w:val="22"/>
          <w:szCs w:val="22"/>
          <w:lang w:val="en-GB"/>
        </w:rPr>
        <w:t xml:space="preserve">") (a network of judges from across the world), launched its inaugural conference in Singapore. The participants in that conference </w:t>
      </w:r>
      <w:r w:rsidR="00F3062F" w:rsidRPr="00766ED3">
        <w:rPr>
          <w:rFonts w:ascii="Avenir Next" w:hAnsi="Avenir Next" w:cs="Arial"/>
          <w:color w:val="808080" w:themeColor="background1" w:themeShade="80"/>
          <w:sz w:val="22"/>
          <w:szCs w:val="22"/>
          <w:lang w:val="en-GB"/>
        </w:rPr>
        <w:t>contributed</w:t>
      </w:r>
      <w:r w:rsidRPr="00766ED3">
        <w:rPr>
          <w:rFonts w:ascii="Avenir Next" w:hAnsi="Avenir Next" w:cs="Arial"/>
          <w:color w:val="808080" w:themeColor="background1" w:themeShade="80"/>
          <w:sz w:val="22"/>
          <w:szCs w:val="22"/>
          <w:lang w:val="en-GB"/>
        </w:rPr>
        <w:t xml:space="preserve"> to drafting the </w:t>
      </w:r>
      <w:r w:rsidRPr="007654B0">
        <w:rPr>
          <w:rFonts w:ascii="Avenir Next" w:hAnsi="Avenir Next" w:cs="Arial"/>
          <w:i/>
          <w:color w:val="808080" w:themeColor="background1" w:themeShade="80"/>
          <w:sz w:val="22"/>
          <w:szCs w:val="22"/>
          <w:lang w:val="en-GB"/>
        </w:rPr>
        <w:t>Guidelines for Communication and Cooperation between Courts in Cross-Border Insolvency Matter</w:t>
      </w:r>
      <w:r w:rsidR="007654B0">
        <w:rPr>
          <w:rFonts w:ascii="Avenir Next" w:hAnsi="Avenir Next" w:cs="Arial"/>
          <w:i/>
          <w:color w:val="808080" w:themeColor="background1" w:themeShade="80"/>
          <w:sz w:val="22"/>
          <w:szCs w:val="22"/>
          <w:lang w:val="en-GB"/>
        </w:rPr>
        <w:t>s</w:t>
      </w:r>
      <w:r w:rsidRPr="007654B0">
        <w:rPr>
          <w:rFonts w:ascii="Avenir Next" w:hAnsi="Avenir Next" w:cs="Arial"/>
          <w:i/>
          <w:color w:val="808080" w:themeColor="background1" w:themeShade="80"/>
          <w:sz w:val="22"/>
          <w:szCs w:val="22"/>
          <w:lang w:val="en-GB"/>
        </w:rPr>
        <w:t xml:space="preserve"> </w:t>
      </w:r>
      <w:r w:rsidRPr="00766ED3">
        <w:rPr>
          <w:rFonts w:ascii="Avenir Next" w:hAnsi="Avenir Next" w:cs="Arial"/>
          <w:color w:val="808080" w:themeColor="background1" w:themeShade="80"/>
          <w:sz w:val="22"/>
          <w:szCs w:val="22"/>
          <w:lang w:val="en-GB"/>
        </w:rPr>
        <w:t>("</w:t>
      </w:r>
      <w:r w:rsidRPr="007654B0">
        <w:rPr>
          <w:rFonts w:ascii="Avenir Next" w:hAnsi="Avenir Next" w:cs="Arial"/>
          <w:b/>
          <w:color w:val="808080" w:themeColor="background1" w:themeShade="80"/>
          <w:sz w:val="22"/>
          <w:szCs w:val="22"/>
          <w:lang w:val="en-GB"/>
        </w:rPr>
        <w:t>JIN Guidelines</w:t>
      </w:r>
      <w:r w:rsidRPr="00766ED3">
        <w:rPr>
          <w:rFonts w:ascii="Avenir Next" w:hAnsi="Avenir Next" w:cs="Arial"/>
          <w:color w:val="808080" w:themeColor="background1" w:themeShade="80"/>
          <w:sz w:val="22"/>
          <w:szCs w:val="22"/>
          <w:lang w:val="en-GB"/>
        </w:rPr>
        <w:t>"). The JIN Guidelines have been adopted by courts in the Americas, Asia and the UK. JIN has</w:t>
      </w:r>
      <w:r w:rsidR="007654B0">
        <w:rPr>
          <w:rFonts w:ascii="Avenir Next" w:hAnsi="Avenir Next" w:cs="Arial"/>
          <w:color w:val="808080" w:themeColor="background1" w:themeShade="80"/>
          <w:sz w:val="22"/>
          <w:szCs w:val="22"/>
          <w:lang w:val="en-GB"/>
        </w:rPr>
        <w:t xml:space="preserve"> also</w:t>
      </w:r>
      <w:r w:rsidRPr="00766ED3">
        <w:rPr>
          <w:rFonts w:ascii="Avenir Next" w:hAnsi="Avenir Next" w:cs="Arial"/>
          <w:color w:val="808080" w:themeColor="background1" w:themeShade="80"/>
          <w:sz w:val="22"/>
          <w:szCs w:val="22"/>
          <w:lang w:val="en-GB"/>
        </w:rPr>
        <w:t xml:space="preserve"> initiated a number of projects since 2016, </w:t>
      </w:r>
      <w:r w:rsidR="007654B0">
        <w:rPr>
          <w:rFonts w:ascii="Avenir Next" w:hAnsi="Avenir Next" w:cs="Arial"/>
          <w:color w:val="808080" w:themeColor="background1" w:themeShade="80"/>
          <w:sz w:val="22"/>
          <w:szCs w:val="22"/>
          <w:lang w:val="en-GB"/>
        </w:rPr>
        <w:t>aimed at different aspects of c</w:t>
      </w:r>
      <w:r w:rsidRPr="00766ED3">
        <w:rPr>
          <w:rFonts w:ascii="Avenir Next" w:hAnsi="Avenir Next" w:cs="Arial"/>
          <w:color w:val="808080" w:themeColor="background1" w:themeShade="80"/>
          <w:sz w:val="22"/>
          <w:szCs w:val="22"/>
          <w:lang w:val="en-GB"/>
        </w:rPr>
        <w:t xml:space="preserve">ross-border insolvency. </w:t>
      </w:r>
    </w:p>
    <w:p w14:paraId="397FFF11" w14:textId="5D95CDBB" w:rsidR="003727FD" w:rsidRPr="00766ED3" w:rsidRDefault="00C92F8C" w:rsidP="00674D7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number of other UNCI</w:t>
      </w:r>
      <w:r w:rsidR="00302BEF">
        <w:rPr>
          <w:rFonts w:ascii="Avenir Next" w:hAnsi="Avenir Next" w:cs="Arial"/>
          <w:color w:val="808080" w:themeColor="background1" w:themeShade="80"/>
          <w:sz w:val="22"/>
          <w:szCs w:val="22"/>
          <w:lang w:val="en-GB"/>
        </w:rPr>
        <w:t xml:space="preserve">TRAL "Model Laws" have developed. A key one is that </w:t>
      </w:r>
      <w:r w:rsidR="003727FD">
        <w:rPr>
          <w:rFonts w:ascii="Avenir Next" w:hAnsi="Avenir Next" w:cs="Arial"/>
          <w:color w:val="808080" w:themeColor="background1" w:themeShade="80"/>
          <w:sz w:val="22"/>
          <w:szCs w:val="22"/>
          <w:lang w:val="en-GB"/>
        </w:rPr>
        <w:t xml:space="preserve">the </w:t>
      </w:r>
      <w:r w:rsidR="003727FD" w:rsidRPr="003727FD">
        <w:rPr>
          <w:rFonts w:ascii="Avenir Next" w:hAnsi="Avenir Next" w:cs="Arial"/>
          <w:i/>
          <w:color w:val="808080" w:themeColor="background1" w:themeShade="80"/>
          <w:sz w:val="22"/>
          <w:szCs w:val="22"/>
          <w:lang w:val="en-GB"/>
        </w:rPr>
        <w:t>Model Law on Recognition a</w:t>
      </w:r>
      <w:r w:rsidR="00302BEF">
        <w:rPr>
          <w:rFonts w:ascii="Avenir Next" w:hAnsi="Avenir Next" w:cs="Arial"/>
          <w:i/>
          <w:color w:val="808080" w:themeColor="background1" w:themeShade="80"/>
          <w:sz w:val="22"/>
          <w:szCs w:val="22"/>
          <w:lang w:val="en-GB"/>
        </w:rPr>
        <w:t>nd Enforcement of Insolvency-Rel</w:t>
      </w:r>
      <w:r w:rsidR="003727FD" w:rsidRPr="003727FD">
        <w:rPr>
          <w:rFonts w:ascii="Avenir Next" w:hAnsi="Avenir Next" w:cs="Arial"/>
          <w:i/>
          <w:color w:val="808080" w:themeColor="background1" w:themeShade="80"/>
          <w:sz w:val="22"/>
          <w:szCs w:val="22"/>
          <w:lang w:val="en-GB"/>
        </w:rPr>
        <w:t>ated Judgments with Guide to Enactment</w:t>
      </w:r>
      <w:r w:rsidR="00302BEF">
        <w:rPr>
          <w:rFonts w:ascii="Avenir Next" w:hAnsi="Avenir Next" w:cs="Arial"/>
          <w:color w:val="808080" w:themeColor="background1" w:themeShade="80"/>
          <w:sz w:val="22"/>
          <w:szCs w:val="22"/>
          <w:lang w:val="en-GB"/>
        </w:rPr>
        <w:t xml:space="preserve"> (2018), which was prompted by the </w:t>
      </w:r>
      <w:r w:rsidR="00302BEF">
        <w:rPr>
          <w:rFonts w:ascii="Avenir Next" w:hAnsi="Avenir Next" w:cs="Arial"/>
          <w:i/>
          <w:color w:val="808080" w:themeColor="background1" w:themeShade="80"/>
          <w:sz w:val="22"/>
          <w:szCs w:val="22"/>
          <w:lang w:val="en-GB"/>
        </w:rPr>
        <w:t>Rubin v Eurofinance</w:t>
      </w:r>
      <w:r w:rsidR="00302BEF">
        <w:rPr>
          <w:rFonts w:ascii="Avenir Next" w:hAnsi="Avenir Next" w:cs="Arial"/>
          <w:color w:val="808080" w:themeColor="background1" w:themeShade="80"/>
          <w:sz w:val="22"/>
          <w:szCs w:val="22"/>
          <w:lang w:val="en-GB"/>
        </w:rPr>
        <w:t xml:space="preserve"> case, where the UK Supreme Court declined recognition of a foreign insolvency judgment. Another text is the Model Law relating to Enterprise Groups (2019). Which seeks to provide for the </w:t>
      </w:r>
      <w:r w:rsidR="00F3062F">
        <w:rPr>
          <w:rFonts w:ascii="Avenir Next" w:hAnsi="Avenir Next" w:cs="Arial"/>
          <w:color w:val="808080" w:themeColor="background1" w:themeShade="80"/>
          <w:sz w:val="22"/>
          <w:szCs w:val="22"/>
          <w:lang w:val="en-GB"/>
        </w:rPr>
        <w:t>complexities</w:t>
      </w:r>
      <w:r w:rsidR="00302BEF">
        <w:rPr>
          <w:rFonts w:ascii="Avenir Next" w:hAnsi="Avenir Next" w:cs="Arial"/>
          <w:color w:val="808080" w:themeColor="background1" w:themeShade="80"/>
          <w:sz w:val="22"/>
          <w:szCs w:val="22"/>
          <w:lang w:val="en-GB"/>
        </w:rPr>
        <w:t xml:space="preserve"> of multi-national corporate groups and the challenges this brings in an insolvency context.</w:t>
      </w:r>
    </w:p>
    <w:p w14:paraId="5023C194" w14:textId="0D048BDC" w:rsidR="001C461A" w:rsidRPr="00766ED3" w:rsidRDefault="001C461A" w:rsidP="001C461A">
      <w:pPr>
        <w:jc w:val="both"/>
        <w:rPr>
          <w:rFonts w:ascii="Avenir Next" w:hAnsi="Avenir Next" w:cs="Arial"/>
          <w:color w:val="808080" w:themeColor="background1" w:themeShade="80"/>
          <w:sz w:val="22"/>
          <w:szCs w:val="22"/>
          <w:lang w:val="en-GB"/>
        </w:rPr>
      </w:pPr>
    </w:p>
    <w:p w14:paraId="0276320B" w14:textId="29ADC5E5" w:rsidR="001C461A" w:rsidRPr="00766ED3" w:rsidRDefault="001C461A" w:rsidP="001C461A">
      <w:pPr>
        <w:jc w:val="both"/>
        <w:rPr>
          <w:rFonts w:ascii="Avenir Next" w:hAnsi="Avenir Next" w:cs="Arial"/>
          <w:color w:val="808080" w:themeColor="background1" w:themeShade="80"/>
          <w:sz w:val="22"/>
          <w:szCs w:val="22"/>
          <w:lang w:val="en-GB"/>
        </w:rPr>
      </w:pPr>
      <w:r w:rsidRPr="00766ED3">
        <w:rPr>
          <w:rFonts w:ascii="Avenir Next" w:hAnsi="Avenir Next" w:cs="Arial"/>
          <w:color w:val="808080" w:themeColor="background1" w:themeShade="80"/>
          <w:sz w:val="22"/>
          <w:szCs w:val="22"/>
          <w:lang w:val="en-GB"/>
        </w:rPr>
        <w:t xml:space="preserve">The impact these various measures are likely to have depends on the extent to which they are taken up by States. In the case of the Model Law, this is already well underway and it may well be that its influence </w:t>
      </w:r>
      <w:r w:rsidR="00F3062F" w:rsidRPr="00766ED3">
        <w:rPr>
          <w:rFonts w:ascii="Avenir Next" w:hAnsi="Avenir Next" w:cs="Arial"/>
          <w:color w:val="808080" w:themeColor="background1" w:themeShade="80"/>
          <w:sz w:val="22"/>
          <w:szCs w:val="22"/>
          <w:lang w:val="en-GB"/>
        </w:rPr>
        <w:t>continues</w:t>
      </w:r>
      <w:r w:rsidRPr="00766ED3">
        <w:rPr>
          <w:rFonts w:ascii="Avenir Next" w:hAnsi="Avenir Next" w:cs="Arial"/>
          <w:color w:val="808080" w:themeColor="background1" w:themeShade="80"/>
          <w:sz w:val="22"/>
          <w:szCs w:val="22"/>
          <w:lang w:val="en-GB"/>
        </w:rPr>
        <w:t xml:space="preserve"> to grow. In the case of other projects</w:t>
      </w:r>
      <w:r w:rsidR="007654B0">
        <w:rPr>
          <w:rFonts w:ascii="Avenir Next" w:hAnsi="Avenir Next" w:cs="Arial"/>
          <w:color w:val="808080" w:themeColor="background1" w:themeShade="80"/>
          <w:sz w:val="22"/>
          <w:szCs w:val="22"/>
          <w:lang w:val="en-GB"/>
        </w:rPr>
        <w:t>,</w:t>
      </w:r>
      <w:r w:rsidRPr="00766ED3">
        <w:rPr>
          <w:rFonts w:ascii="Avenir Next" w:hAnsi="Avenir Next" w:cs="Arial"/>
          <w:color w:val="808080" w:themeColor="background1" w:themeShade="80"/>
          <w:sz w:val="22"/>
          <w:szCs w:val="22"/>
          <w:lang w:val="en-GB"/>
        </w:rPr>
        <w:t xml:space="preserve"> </w:t>
      </w:r>
      <w:r w:rsidR="007654B0">
        <w:rPr>
          <w:rFonts w:ascii="Avenir Next" w:hAnsi="Avenir Next" w:cs="Arial"/>
          <w:color w:val="808080" w:themeColor="background1" w:themeShade="80"/>
          <w:sz w:val="22"/>
          <w:szCs w:val="22"/>
          <w:lang w:val="en-GB"/>
        </w:rPr>
        <w:t>there is a risk</w:t>
      </w:r>
      <w:r w:rsidRPr="00766ED3">
        <w:rPr>
          <w:rFonts w:ascii="Avenir Next" w:hAnsi="Avenir Next" w:cs="Arial"/>
          <w:color w:val="808080" w:themeColor="background1" w:themeShade="80"/>
          <w:sz w:val="22"/>
          <w:szCs w:val="22"/>
          <w:lang w:val="en-GB"/>
        </w:rPr>
        <w:t xml:space="preserve"> of</w:t>
      </w:r>
      <w:r w:rsidR="007654B0">
        <w:rPr>
          <w:rFonts w:ascii="Avenir Next" w:hAnsi="Avenir Next" w:cs="Arial"/>
          <w:color w:val="808080" w:themeColor="background1" w:themeShade="80"/>
          <w:sz w:val="22"/>
          <w:szCs w:val="22"/>
          <w:lang w:val="en-GB"/>
        </w:rPr>
        <w:t xml:space="preserve"> a</w:t>
      </w:r>
      <w:r w:rsidRPr="00766ED3">
        <w:rPr>
          <w:rFonts w:ascii="Avenir Next" w:hAnsi="Avenir Next" w:cs="Arial"/>
          <w:color w:val="808080" w:themeColor="background1" w:themeShade="80"/>
          <w:sz w:val="22"/>
          <w:szCs w:val="22"/>
          <w:lang w:val="en-GB"/>
        </w:rPr>
        <w:t xml:space="preserve"> "too many cooks"</w:t>
      </w:r>
      <w:r w:rsidR="007654B0">
        <w:rPr>
          <w:rFonts w:ascii="Avenir Next" w:hAnsi="Avenir Next" w:cs="Arial"/>
          <w:color w:val="808080" w:themeColor="background1" w:themeShade="80"/>
          <w:sz w:val="22"/>
          <w:szCs w:val="22"/>
          <w:lang w:val="en-GB"/>
        </w:rPr>
        <w:t xml:space="preserve"> situation, with </w:t>
      </w:r>
      <w:r w:rsidRPr="00766ED3">
        <w:rPr>
          <w:rFonts w:ascii="Avenir Next" w:hAnsi="Avenir Next" w:cs="Arial"/>
          <w:color w:val="808080" w:themeColor="background1" w:themeShade="80"/>
          <w:sz w:val="22"/>
          <w:szCs w:val="22"/>
          <w:lang w:val="en-GB"/>
        </w:rPr>
        <w:t>numerous guidelines/principles being adopted by some States and not others.</w:t>
      </w:r>
      <w:r w:rsidR="00AE6CF4">
        <w:rPr>
          <w:rFonts w:ascii="Avenir Next" w:hAnsi="Avenir Next" w:cs="Arial"/>
          <w:color w:val="808080" w:themeColor="background1" w:themeShade="80"/>
          <w:sz w:val="22"/>
          <w:szCs w:val="22"/>
          <w:lang w:val="en-GB"/>
        </w:rPr>
        <w:t xml:space="preserve"> There are many more projects, reports and guidelines than those outlined in this response.</w:t>
      </w:r>
      <w:r w:rsidRPr="00766ED3">
        <w:rPr>
          <w:rFonts w:ascii="Avenir Next" w:hAnsi="Avenir Next" w:cs="Arial"/>
          <w:color w:val="808080" w:themeColor="background1" w:themeShade="80"/>
          <w:sz w:val="22"/>
          <w:szCs w:val="22"/>
          <w:lang w:val="en-GB"/>
        </w:rPr>
        <w:t xml:space="preserve"> Each of these projects is likely to be influential to the group of States that adopt them as their key focus. However, significant changes to international co-operation are likely to need some unification of the various project groups</w:t>
      </w:r>
      <w:r w:rsidR="008967C4">
        <w:rPr>
          <w:rFonts w:ascii="Avenir Next" w:hAnsi="Avenir Next" w:cs="Arial"/>
          <w:color w:val="808080" w:themeColor="background1" w:themeShade="80"/>
          <w:sz w:val="22"/>
          <w:szCs w:val="22"/>
          <w:lang w:val="en-GB"/>
        </w:rPr>
        <w:t xml:space="preserve"> to avoid a piecemeal development of the practice area</w:t>
      </w:r>
      <w:r w:rsidRPr="00766ED3">
        <w:rPr>
          <w:rFonts w:ascii="Avenir Next" w:hAnsi="Avenir Next" w:cs="Arial"/>
          <w:color w:val="808080" w:themeColor="background1" w:themeShade="80"/>
          <w:sz w:val="22"/>
          <w:szCs w:val="22"/>
          <w:lang w:val="en-GB"/>
        </w:rPr>
        <w:t xml:space="preserve">.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w:t>
      </w:r>
      <w:r w:rsidRPr="00827D56">
        <w:rPr>
          <w:rFonts w:ascii="Avenir Next" w:hAnsi="Avenir Next" w:cs="Arial"/>
          <w:sz w:val="22"/>
          <w:szCs w:val="22"/>
          <w:lang w:val="en-GB"/>
        </w:rPr>
        <w:lastRenderedPageBreak/>
        <w:t>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BD9788F" w14:textId="3C015047" w:rsidR="00B24F71" w:rsidRDefault="0093505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effects of the Cross-b</w:t>
      </w:r>
      <w:r w:rsidR="00B24F71">
        <w:rPr>
          <w:rFonts w:ascii="Avenir Next" w:hAnsi="Avenir Next" w:cs="Arial"/>
          <w:color w:val="7B7B7B" w:themeColor="accent3" w:themeShade="BF"/>
          <w:sz w:val="22"/>
          <w:szCs w:val="22"/>
          <w:lang w:val="en-GB"/>
        </w:rPr>
        <w:t xml:space="preserve">order Insolvency Act largely depend on whether the Erewhon </w:t>
      </w:r>
      <w:r w:rsidR="00B9250D">
        <w:rPr>
          <w:rFonts w:ascii="Avenir Next" w:hAnsi="Avenir Next" w:cs="Arial"/>
          <w:color w:val="7B7B7B" w:themeColor="accent3" w:themeShade="BF"/>
          <w:sz w:val="22"/>
          <w:szCs w:val="22"/>
          <w:lang w:val="en-GB"/>
        </w:rPr>
        <w:t xml:space="preserve">winding-up </w:t>
      </w:r>
      <w:r w:rsidR="00B24F71">
        <w:rPr>
          <w:rFonts w:ascii="Avenir Next" w:hAnsi="Avenir Next" w:cs="Arial"/>
          <w:color w:val="7B7B7B" w:themeColor="accent3" w:themeShade="BF"/>
          <w:sz w:val="22"/>
          <w:szCs w:val="22"/>
          <w:lang w:val="en-GB"/>
        </w:rPr>
        <w:t xml:space="preserve">proceedings would be </w:t>
      </w:r>
      <w:r>
        <w:rPr>
          <w:rFonts w:ascii="Avenir Next" w:hAnsi="Avenir Next" w:cs="Arial"/>
          <w:color w:val="7B7B7B" w:themeColor="accent3" w:themeShade="BF"/>
          <w:sz w:val="22"/>
          <w:szCs w:val="22"/>
          <w:lang w:val="en-GB"/>
        </w:rPr>
        <w:t>recognised</w:t>
      </w:r>
      <w:r w:rsidR="00B24F71">
        <w:rPr>
          <w:rFonts w:ascii="Avenir Next" w:hAnsi="Avenir Next" w:cs="Arial"/>
          <w:color w:val="7B7B7B" w:themeColor="accent3" w:themeShade="BF"/>
          <w:sz w:val="22"/>
          <w:szCs w:val="22"/>
          <w:lang w:val="en-GB"/>
        </w:rPr>
        <w:t xml:space="preserve"> by Utopia as "foreign main proceedings."</w:t>
      </w:r>
    </w:p>
    <w:p w14:paraId="7379BD23" w14:textId="77777777" w:rsidR="00B24F71" w:rsidRDefault="00B24F71" w:rsidP="00C053F7">
      <w:pPr>
        <w:jc w:val="both"/>
        <w:rPr>
          <w:rFonts w:ascii="Avenir Next" w:hAnsi="Avenir Next" w:cs="Arial"/>
          <w:color w:val="7B7B7B" w:themeColor="accent3" w:themeShade="BF"/>
          <w:sz w:val="22"/>
          <w:szCs w:val="22"/>
          <w:lang w:val="en-GB"/>
        </w:rPr>
      </w:pPr>
    </w:p>
    <w:p w14:paraId="0D37BBBB" w14:textId="13281D56" w:rsidR="002F75A3" w:rsidRDefault="00B24F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Article 17</w:t>
      </w:r>
      <w:r w:rsidR="00D5652B">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 xml:space="preserve"> of the Model Law (all article</w:t>
      </w:r>
      <w:r w:rsidR="00B9250D">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references in this response are to the Model Law and assume that Utopia has enacted them in identical terms), a foreign proceeding "shall" be recognised if:</w:t>
      </w:r>
    </w:p>
    <w:p w14:paraId="7A5A1765" w14:textId="2AAE1799" w:rsidR="00B24F71" w:rsidRPr="00932310" w:rsidRDefault="00B24F71" w:rsidP="00B24F71">
      <w:pPr>
        <w:pStyle w:val="ListParagraph"/>
        <w:numPr>
          <w:ilvl w:val="0"/>
          <w:numId w:val="26"/>
        </w:num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It is a foreign proceedings within the meaning of Article 2(a)</w:t>
      </w:r>
      <w:r w:rsidR="00D5652B" w:rsidRPr="00932310">
        <w:rPr>
          <w:rFonts w:ascii="Avenir Next" w:hAnsi="Avenir Next" w:cs="Arial"/>
          <w:color w:val="808080" w:themeColor="background1" w:themeShade="80"/>
          <w:sz w:val="22"/>
          <w:szCs w:val="22"/>
          <w:lang w:val="en-GB"/>
        </w:rPr>
        <w:t xml:space="preserve"> (on the surface it would appear that the winding-up proceedings in Erewhon meet this requirement)</w:t>
      </w:r>
      <w:r w:rsidRPr="00932310">
        <w:rPr>
          <w:rFonts w:ascii="Avenir Next" w:hAnsi="Avenir Next" w:cs="Arial"/>
          <w:color w:val="808080" w:themeColor="background1" w:themeShade="80"/>
          <w:sz w:val="22"/>
          <w:szCs w:val="22"/>
          <w:lang w:val="en-GB"/>
        </w:rPr>
        <w:t>;</w:t>
      </w:r>
    </w:p>
    <w:p w14:paraId="0C944B33" w14:textId="1BE4A7F5" w:rsidR="00B24F71" w:rsidRPr="00932310" w:rsidRDefault="00B24F71" w:rsidP="00B24F71">
      <w:pPr>
        <w:pStyle w:val="ListParagraph"/>
        <w:numPr>
          <w:ilvl w:val="0"/>
          <w:numId w:val="26"/>
        </w:num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The foreign representative applying for recognition is a person or body within the meaning of Article 2(d)</w:t>
      </w:r>
      <w:r w:rsidR="00D5652B" w:rsidRPr="00932310">
        <w:rPr>
          <w:rFonts w:ascii="Avenir Next" w:hAnsi="Avenir Next" w:cs="Arial"/>
          <w:color w:val="808080" w:themeColor="background1" w:themeShade="80"/>
          <w:sz w:val="22"/>
          <w:szCs w:val="22"/>
          <w:lang w:val="en-GB"/>
        </w:rPr>
        <w:t xml:space="preserve"> (based on the information we have, it appears the Erewhon liquidator is authorised to administer the reorganisation of the debtor's assets/affairs)</w:t>
      </w:r>
      <w:r w:rsidRPr="00932310">
        <w:rPr>
          <w:rFonts w:ascii="Avenir Next" w:hAnsi="Avenir Next" w:cs="Arial"/>
          <w:color w:val="808080" w:themeColor="background1" w:themeShade="80"/>
          <w:sz w:val="22"/>
          <w:szCs w:val="22"/>
          <w:lang w:val="en-GB"/>
        </w:rPr>
        <w:t>;</w:t>
      </w:r>
    </w:p>
    <w:p w14:paraId="4989E2EA" w14:textId="3C84A76E" w:rsidR="00B24F71" w:rsidRPr="00932310" w:rsidRDefault="00B24F71" w:rsidP="00B24F71">
      <w:pPr>
        <w:pStyle w:val="ListParagraph"/>
        <w:numPr>
          <w:ilvl w:val="0"/>
          <w:numId w:val="26"/>
        </w:num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The application meets the requirements of Article 15(2)</w:t>
      </w:r>
      <w:r w:rsidR="00D5652B" w:rsidRPr="00932310">
        <w:rPr>
          <w:rFonts w:ascii="Avenir Next" w:hAnsi="Avenir Next" w:cs="Arial"/>
          <w:color w:val="808080" w:themeColor="background1" w:themeShade="80"/>
          <w:sz w:val="22"/>
          <w:szCs w:val="22"/>
          <w:lang w:val="en-GB"/>
        </w:rPr>
        <w:t xml:space="preserve"> (we would need to advise </w:t>
      </w:r>
      <w:r w:rsidR="00190FDC" w:rsidRPr="00932310">
        <w:rPr>
          <w:rFonts w:ascii="Avenir Next" w:hAnsi="Avenir Next" w:cs="Arial"/>
          <w:color w:val="808080" w:themeColor="background1" w:themeShade="80"/>
          <w:sz w:val="22"/>
          <w:szCs w:val="22"/>
          <w:lang w:val="en-GB"/>
        </w:rPr>
        <w:t>the li</w:t>
      </w:r>
      <w:r w:rsidR="00D5652B" w:rsidRPr="00932310">
        <w:rPr>
          <w:rFonts w:ascii="Avenir Next" w:hAnsi="Avenir Next" w:cs="Arial"/>
          <w:color w:val="808080" w:themeColor="background1" w:themeShade="80"/>
          <w:sz w:val="22"/>
          <w:szCs w:val="22"/>
          <w:lang w:val="en-GB"/>
        </w:rPr>
        <w:t>q</w:t>
      </w:r>
      <w:r w:rsidR="00B9250D">
        <w:rPr>
          <w:rFonts w:ascii="Avenir Next" w:hAnsi="Avenir Next" w:cs="Arial"/>
          <w:color w:val="808080" w:themeColor="background1" w:themeShade="80"/>
          <w:sz w:val="22"/>
          <w:szCs w:val="22"/>
          <w:lang w:val="en-GB"/>
        </w:rPr>
        <w:t>u</w:t>
      </w:r>
      <w:r w:rsidR="00D5652B" w:rsidRPr="00932310">
        <w:rPr>
          <w:rFonts w:ascii="Avenir Next" w:hAnsi="Avenir Next" w:cs="Arial"/>
          <w:color w:val="808080" w:themeColor="background1" w:themeShade="80"/>
          <w:sz w:val="22"/>
          <w:szCs w:val="22"/>
          <w:lang w:val="en-GB"/>
        </w:rPr>
        <w:t>idator that these requirements will need to be met)</w:t>
      </w:r>
      <w:r w:rsidRPr="00932310">
        <w:rPr>
          <w:rFonts w:ascii="Avenir Next" w:hAnsi="Avenir Next" w:cs="Arial"/>
          <w:color w:val="808080" w:themeColor="background1" w:themeShade="80"/>
          <w:sz w:val="22"/>
          <w:szCs w:val="22"/>
          <w:lang w:val="en-GB"/>
        </w:rPr>
        <w:t>; and</w:t>
      </w:r>
    </w:p>
    <w:p w14:paraId="2E337120" w14:textId="3FC9D53D" w:rsidR="00B24F71" w:rsidRPr="00932310" w:rsidRDefault="00B24F71" w:rsidP="00B24F71">
      <w:pPr>
        <w:pStyle w:val="ListParagraph"/>
        <w:numPr>
          <w:ilvl w:val="0"/>
          <w:numId w:val="26"/>
        </w:num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The application has been submitted to the court referred to in Article 4</w:t>
      </w:r>
      <w:r w:rsidR="00D5652B" w:rsidRPr="00932310">
        <w:rPr>
          <w:rFonts w:ascii="Avenir Next" w:hAnsi="Avenir Next" w:cs="Arial"/>
          <w:color w:val="808080" w:themeColor="background1" w:themeShade="80"/>
          <w:sz w:val="22"/>
          <w:szCs w:val="22"/>
          <w:lang w:val="en-GB"/>
        </w:rPr>
        <w:t xml:space="preserve"> (as above, we would need to advise the </w:t>
      </w:r>
      <w:r w:rsidR="0093505D" w:rsidRPr="00932310">
        <w:rPr>
          <w:rFonts w:ascii="Avenir Next" w:hAnsi="Avenir Next" w:cs="Arial"/>
          <w:color w:val="808080" w:themeColor="background1" w:themeShade="80"/>
          <w:sz w:val="22"/>
          <w:szCs w:val="22"/>
          <w:lang w:val="en-GB"/>
        </w:rPr>
        <w:t>liquidator</w:t>
      </w:r>
      <w:r w:rsidR="00D5652B" w:rsidRPr="00932310">
        <w:rPr>
          <w:rFonts w:ascii="Avenir Next" w:hAnsi="Avenir Next" w:cs="Arial"/>
          <w:color w:val="808080" w:themeColor="background1" w:themeShade="80"/>
          <w:sz w:val="22"/>
          <w:szCs w:val="22"/>
          <w:lang w:val="en-GB"/>
        </w:rPr>
        <w:t xml:space="preserve"> the application will need to be submitted to Utopia's </w:t>
      </w:r>
      <w:r w:rsidR="0093505D" w:rsidRPr="00932310">
        <w:rPr>
          <w:rFonts w:ascii="Avenir Next" w:hAnsi="Avenir Next" w:cs="Arial"/>
          <w:color w:val="808080" w:themeColor="background1" w:themeShade="80"/>
          <w:sz w:val="22"/>
          <w:szCs w:val="22"/>
          <w:lang w:val="en-GB"/>
        </w:rPr>
        <w:t>competent</w:t>
      </w:r>
      <w:r w:rsidR="00D5652B" w:rsidRPr="00932310">
        <w:rPr>
          <w:rFonts w:ascii="Avenir Next" w:hAnsi="Avenir Next" w:cs="Arial"/>
          <w:color w:val="808080" w:themeColor="background1" w:themeShade="80"/>
          <w:sz w:val="22"/>
          <w:szCs w:val="22"/>
          <w:lang w:val="en-GB"/>
        </w:rPr>
        <w:t xml:space="preserve"> court or authority)</w:t>
      </w:r>
      <w:r w:rsidRPr="00932310">
        <w:rPr>
          <w:rFonts w:ascii="Avenir Next" w:hAnsi="Avenir Next" w:cs="Arial"/>
          <w:color w:val="808080" w:themeColor="background1" w:themeShade="80"/>
          <w:sz w:val="22"/>
          <w:szCs w:val="22"/>
          <w:lang w:val="en-GB"/>
        </w:rPr>
        <w:t>.</w:t>
      </w:r>
    </w:p>
    <w:p w14:paraId="42A65625" w14:textId="2BBB77E2" w:rsidR="00D5652B" w:rsidRPr="00932310" w:rsidRDefault="00D5652B" w:rsidP="00D5652B">
      <w:pPr>
        <w:jc w:val="both"/>
        <w:rPr>
          <w:rFonts w:ascii="Avenir Next" w:hAnsi="Avenir Next" w:cs="Arial"/>
          <w:color w:val="808080" w:themeColor="background1" w:themeShade="80"/>
          <w:sz w:val="22"/>
          <w:szCs w:val="22"/>
          <w:lang w:val="en-GB"/>
        </w:rPr>
      </w:pPr>
    </w:p>
    <w:p w14:paraId="51F2D784" w14:textId="7DEC89EC" w:rsidR="00D5652B" w:rsidRPr="00932310" w:rsidRDefault="00D5652B" w:rsidP="00D5652B">
      <w:p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Assuming that the conditions of Article 17(1) are met, the court of Utopia will then need to determine whether the foreign proceeding is a "main" proceeding (that is, it is taking place in the State where the debtor has its main centre of interest) or it is a "non-main" proceeding (where the debtor has an "establishment" in the foreign State).</w:t>
      </w:r>
    </w:p>
    <w:p w14:paraId="76740F74" w14:textId="3289CF6E" w:rsidR="00D5652B" w:rsidRPr="00932310" w:rsidRDefault="00D5652B" w:rsidP="00D5652B">
      <w:pPr>
        <w:jc w:val="both"/>
        <w:rPr>
          <w:rFonts w:ascii="Avenir Next" w:hAnsi="Avenir Next" w:cs="Arial"/>
          <w:color w:val="808080" w:themeColor="background1" w:themeShade="80"/>
          <w:sz w:val="22"/>
          <w:szCs w:val="22"/>
          <w:lang w:val="en-GB"/>
        </w:rPr>
      </w:pPr>
    </w:p>
    <w:p w14:paraId="6BE78CFE" w14:textId="6EE74738" w:rsidR="00D5652B" w:rsidRPr="00932310" w:rsidRDefault="00D5652B" w:rsidP="00D5652B">
      <w:p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"Establishment" is defined as "</w:t>
      </w:r>
      <w:r w:rsidRPr="00B9250D">
        <w:rPr>
          <w:rFonts w:ascii="Avenir Next" w:hAnsi="Avenir Next" w:cs="Arial"/>
          <w:i/>
          <w:color w:val="808080" w:themeColor="background1" w:themeShade="80"/>
          <w:sz w:val="22"/>
          <w:szCs w:val="22"/>
          <w:lang w:val="en-GB"/>
        </w:rPr>
        <w:t>any place of operations where the debtor</w:t>
      </w:r>
      <w:r w:rsidRPr="00B9250D">
        <w:rPr>
          <w:rFonts w:ascii="Avenir Next" w:hAnsi="Avenir Next" w:cs="Arial"/>
          <w:i/>
          <w:color w:val="808080" w:themeColor="background1" w:themeShade="80"/>
          <w:sz w:val="22"/>
          <w:szCs w:val="22"/>
          <w:lang w:val="en-GB"/>
        </w:rPr>
        <w:t xml:space="preserve"> </w:t>
      </w:r>
      <w:r w:rsidRPr="00B9250D">
        <w:rPr>
          <w:rFonts w:ascii="Avenir Next" w:hAnsi="Avenir Next" w:cs="Arial"/>
          <w:i/>
          <w:color w:val="808080" w:themeColor="background1" w:themeShade="80"/>
          <w:sz w:val="22"/>
          <w:szCs w:val="22"/>
          <w:lang w:val="en-GB"/>
        </w:rPr>
        <w:t>carries out a non-transitory economic activity with human means and goods</w:t>
      </w:r>
      <w:r w:rsidRPr="00B9250D">
        <w:rPr>
          <w:rFonts w:ascii="Avenir Next" w:hAnsi="Avenir Next" w:cs="Arial"/>
          <w:i/>
          <w:color w:val="808080" w:themeColor="background1" w:themeShade="80"/>
          <w:sz w:val="22"/>
          <w:szCs w:val="22"/>
          <w:lang w:val="en-GB"/>
        </w:rPr>
        <w:t xml:space="preserve"> </w:t>
      </w:r>
      <w:r w:rsidRPr="00B9250D">
        <w:rPr>
          <w:rFonts w:ascii="Avenir Next" w:hAnsi="Avenir Next" w:cs="Arial"/>
          <w:i/>
          <w:color w:val="808080" w:themeColor="background1" w:themeShade="80"/>
          <w:sz w:val="22"/>
          <w:szCs w:val="22"/>
          <w:lang w:val="en-GB"/>
        </w:rPr>
        <w:t>or services.</w:t>
      </w:r>
      <w:r w:rsidRPr="00B9250D">
        <w:rPr>
          <w:rFonts w:ascii="Avenir Next" w:hAnsi="Avenir Next" w:cs="Arial"/>
          <w:i/>
          <w:color w:val="808080" w:themeColor="background1" w:themeShade="80"/>
          <w:sz w:val="22"/>
          <w:szCs w:val="22"/>
          <w:lang w:val="en-GB"/>
        </w:rPr>
        <w:t>"</w:t>
      </w:r>
      <w:r w:rsidRPr="00932310">
        <w:rPr>
          <w:rFonts w:ascii="Avenir Next" w:hAnsi="Avenir Next" w:cs="Arial"/>
          <w:color w:val="808080" w:themeColor="background1" w:themeShade="80"/>
          <w:sz w:val="22"/>
          <w:szCs w:val="22"/>
          <w:lang w:val="en-GB"/>
        </w:rPr>
        <w:t xml:space="preserve"> </w:t>
      </w:r>
    </w:p>
    <w:p w14:paraId="3F2E8CE9" w14:textId="1E613FA8" w:rsidR="00D5652B" w:rsidRPr="00932310" w:rsidRDefault="00D5652B" w:rsidP="00D5652B">
      <w:pPr>
        <w:jc w:val="both"/>
        <w:rPr>
          <w:rFonts w:ascii="Avenir Next" w:hAnsi="Avenir Next" w:cs="Arial"/>
          <w:color w:val="808080" w:themeColor="background1" w:themeShade="80"/>
          <w:sz w:val="22"/>
          <w:szCs w:val="22"/>
          <w:lang w:val="en-GB"/>
        </w:rPr>
      </w:pPr>
    </w:p>
    <w:p w14:paraId="13D3CF0D" w14:textId="1821FB97" w:rsidR="00D5652B" w:rsidRPr="00932310" w:rsidRDefault="00D5652B" w:rsidP="00D5652B">
      <w:p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This distinction is important as it determines the effects of the recognition of the proceedings.</w:t>
      </w:r>
    </w:p>
    <w:p w14:paraId="6ABD9935" w14:textId="329DC154" w:rsidR="00190FDC" w:rsidRPr="00932310" w:rsidRDefault="00190FDC" w:rsidP="00D5652B">
      <w:pPr>
        <w:jc w:val="both"/>
        <w:rPr>
          <w:rFonts w:ascii="Avenir Next" w:hAnsi="Avenir Next" w:cs="Arial"/>
          <w:color w:val="808080" w:themeColor="background1" w:themeShade="80"/>
          <w:sz w:val="22"/>
          <w:szCs w:val="22"/>
          <w:lang w:val="en-GB"/>
        </w:rPr>
      </w:pPr>
    </w:p>
    <w:p w14:paraId="3695938A" w14:textId="6084F276" w:rsidR="00190FDC" w:rsidRPr="00932310" w:rsidRDefault="00190FDC" w:rsidP="00190FDC">
      <w:pPr>
        <w:jc w:val="both"/>
        <w:rPr>
          <w:rFonts w:ascii="Avenir Next" w:hAnsi="Avenir Next" w:cs="Arial"/>
          <w:i/>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 xml:space="preserve">Pursuant to Article 16(3): </w:t>
      </w:r>
      <w:r w:rsidRPr="00932310">
        <w:rPr>
          <w:rFonts w:ascii="Avenir Next" w:hAnsi="Avenir Next" w:cs="Arial"/>
          <w:i/>
          <w:color w:val="808080" w:themeColor="background1" w:themeShade="80"/>
          <w:sz w:val="22"/>
          <w:szCs w:val="22"/>
          <w:lang w:val="en-GB"/>
        </w:rPr>
        <w:t>"</w:t>
      </w:r>
      <w:r w:rsidRPr="00932310">
        <w:rPr>
          <w:rFonts w:ascii="Avenir Next" w:hAnsi="Avenir Next" w:cs="Arial"/>
          <w:i/>
          <w:color w:val="808080" w:themeColor="background1" w:themeShade="80"/>
          <w:sz w:val="22"/>
          <w:szCs w:val="22"/>
          <w:lang w:val="en-GB"/>
        </w:rPr>
        <w:t>In the absence of proof to the contrary, the debtor’s registered</w:t>
      </w:r>
    </w:p>
    <w:p w14:paraId="690E7719" w14:textId="6998B47E" w:rsidR="00190FDC" w:rsidRPr="00932310" w:rsidRDefault="00190FDC" w:rsidP="00190FDC">
      <w:pPr>
        <w:jc w:val="both"/>
        <w:rPr>
          <w:rFonts w:ascii="Avenir Next" w:hAnsi="Avenir Next" w:cs="Arial"/>
          <w:color w:val="808080" w:themeColor="background1" w:themeShade="80"/>
          <w:sz w:val="22"/>
          <w:szCs w:val="22"/>
          <w:lang w:val="en-GB"/>
        </w:rPr>
      </w:pPr>
      <w:r w:rsidRPr="00932310">
        <w:rPr>
          <w:rFonts w:ascii="Avenir Next" w:hAnsi="Avenir Next" w:cs="Arial"/>
          <w:i/>
          <w:color w:val="808080" w:themeColor="background1" w:themeShade="80"/>
          <w:sz w:val="22"/>
          <w:szCs w:val="22"/>
          <w:lang w:val="en-GB"/>
        </w:rPr>
        <w:t>office, or habitual residence in the case of an individual, is presumed to be</w:t>
      </w:r>
      <w:r w:rsidRPr="00932310">
        <w:rPr>
          <w:rFonts w:ascii="Avenir Next" w:hAnsi="Avenir Next" w:cs="Arial"/>
          <w:i/>
          <w:color w:val="808080" w:themeColor="background1" w:themeShade="80"/>
          <w:sz w:val="22"/>
          <w:szCs w:val="22"/>
          <w:lang w:val="en-GB"/>
        </w:rPr>
        <w:t xml:space="preserve"> </w:t>
      </w:r>
      <w:r w:rsidRPr="00932310">
        <w:rPr>
          <w:rFonts w:ascii="Avenir Next" w:hAnsi="Avenir Next" w:cs="Arial"/>
          <w:i/>
          <w:color w:val="808080" w:themeColor="background1" w:themeShade="80"/>
          <w:sz w:val="22"/>
          <w:szCs w:val="22"/>
          <w:lang w:val="en-GB"/>
        </w:rPr>
        <w:t>the centre of the debtor’s main interests</w:t>
      </w:r>
      <w:r w:rsidRPr="00932310">
        <w:rPr>
          <w:rFonts w:ascii="Avenir Next" w:hAnsi="Avenir Next" w:cs="Arial"/>
          <w:i/>
          <w:color w:val="808080" w:themeColor="background1" w:themeShade="80"/>
          <w:sz w:val="22"/>
          <w:szCs w:val="22"/>
          <w:lang w:val="en-GB"/>
        </w:rPr>
        <w:t xml:space="preserve">." </w:t>
      </w:r>
      <w:r w:rsidRPr="00932310">
        <w:rPr>
          <w:rFonts w:ascii="Avenir Next" w:hAnsi="Avenir Next" w:cs="Arial"/>
          <w:color w:val="808080" w:themeColor="background1" w:themeShade="80"/>
          <w:sz w:val="22"/>
          <w:szCs w:val="22"/>
          <w:lang w:val="en-GB"/>
        </w:rPr>
        <w:t>Thus the presumpt</w:t>
      </w:r>
      <w:r w:rsidR="00B9250D">
        <w:rPr>
          <w:rFonts w:ascii="Avenir Next" w:hAnsi="Avenir Next" w:cs="Arial"/>
          <w:color w:val="808080" w:themeColor="background1" w:themeShade="80"/>
          <w:sz w:val="22"/>
          <w:szCs w:val="22"/>
          <w:lang w:val="en-GB"/>
        </w:rPr>
        <w:t>ion would be that Nadir's main c</w:t>
      </w:r>
      <w:r w:rsidRPr="00932310">
        <w:rPr>
          <w:rFonts w:ascii="Avenir Next" w:hAnsi="Avenir Next" w:cs="Arial"/>
          <w:color w:val="808080" w:themeColor="background1" w:themeShade="80"/>
          <w:sz w:val="22"/>
          <w:szCs w:val="22"/>
          <w:lang w:val="en-GB"/>
        </w:rPr>
        <w:t>entre of interest is Utopia. However, we know that it only moved its registered office the previous month, so we would need to analyse the position</w:t>
      </w:r>
      <w:r w:rsidR="00B9250D">
        <w:rPr>
          <w:rFonts w:ascii="Avenir Next" w:hAnsi="Avenir Next" w:cs="Arial"/>
          <w:color w:val="808080" w:themeColor="background1" w:themeShade="80"/>
          <w:sz w:val="22"/>
          <w:szCs w:val="22"/>
          <w:lang w:val="en-GB"/>
        </w:rPr>
        <w:t xml:space="preserve"> as to the extent to which it does its business in the two jurisdictions</w:t>
      </w:r>
      <w:r w:rsidRPr="00932310">
        <w:rPr>
          <w:rFonts w:ascii="Avenir Next" w:hAnsi="Avenir Next" w:cs="Arial"/>
          <w:color w:val="808080" w:themeColor="background1" w:themeShade="80"/>
          <w:sz w:val="22"/>
          <w:szCs w:val="22"/>
          <w:lang w:val="en-GB"/>
        </w:rPr>
        <w:t>.</w:t>
      </w:r>
    </w:p>
    <w:p w14:paraId="712DC744" w14:textId="691C4E3C" w:rsidR="00932310" w:rsidRPr="00932310" w:rsidRDefault="00932310" w:rsidP="00190FDC">
      <w:pPr>
        <w:jc w:val="both"/>
        <w:rPr>
          <w:rFonts w:ascii="Avenir Next" w:hAnsi="Avenir Next" w:cs="Arial"/>
          <w:color w:val="808080" w:themeColor="background1" w:themeShade="80"/>
          <w:sz w:val="22"/>
          <w:szCs w:val="22"/>
          <w:lang w:val="en-GB"/>
        </w:rPr>
      </w:pPr>
    </w:p>
    <w:p w14:paraId="7DF24430" w14:textId="7FB94A66" w:rsidR="00932310" w:rsidRPr="00932310" w:rsidRDefault="00932310" w:rsidP="00190FDC">
      <w:pPr>
        <w:jc w:val="both"/>
        <w:rPr>
          <w:rFonts w:ascii="Avenir Next" w:hAnsi="Avenir Next" w:cs="Arial"/>
          <w:color w:val="808080" w:themeColor="background1" w:themeShade="80"/>
          <w:sz w:val="22"/>
          <w:szCs w:val="22"/>
          <w:lang w:val="en-GB"/>
        </w:rPr>
      </w:pPr>
      <w:r w:rsidRPr="00932310">
        <w:rPr>
          <w:rFonts w:ascii="Avenir Next" w:hAnsi="Avenir Next" w:cs="Arial"/>
          <w:color w:val="808080" w:themeColor="background1" w:themeShade="80"/>
          <w:sz w:val="22"/>
          <w:szCs w:val="22"/>
          <w:lang w:val="en-GB"/>
        </w:rPr>
        <w:t>If the Erewhon proceedings are recognised by the</w:t>
      </w:r>
      <w:r w:rsidR="00B9250D">
        <w:rPr>
          <w:rFonts w:ascii="Avenir Next" w:hAnsi="Avenir Next" w:cs="Arial"/>
          <w:color w:val="808080" w:themeColor="background1" w:themeShade="80"/>
          <w:sz w:val="22"/>
          <w:szCs w:val="22"/>
          <w:lang w:val="en-GB"/>
        </w:rPr>
        <w:t xml:space="preserve"> Utopian court as </w:t>
      </w:r>
      <w:r w:rsidRPr="00932310">
        <w:rPr>
          <w:rFonts w:ascii="Avenir Next" w:hAnsi="Avenir Next" w:cs="Arial"/>
          <w:color w:val="808080" w:themeColor="background1" w:themeShade="80"/>
          <w:sz w:val="22"/>
          <w:szCs w:val="22"/>
          <w:lang w:val="en-GB"/>
        </w:rPr>
        <w:t>main proceeding</w:t>
      </w:r>
      <w:r w:rsidR="00B9250D">
        <w:rPr>
          <w:rFonts w:ascii="Avenir Next" w:hAnsi="Avenir Next" w:cs="Arial"/>
          <w:color w:val="808080" w:themeColor="background1" w:themeShade="80"/>
          <w:sz w:val="22"/>
          <w:szCs w:val="22"/>
          <w:lang w:val="en-GB"/>
        </w:rPr>
        <w:t>s</w:t>
      </w:r>
      <w:r w:rsidRPr="00932310">
        <w:rPr>
          <w:rFonts w:ascii="Avenir Next" w:hAnsi="Avenir Next" w:cs="Arial"/>
          <w:color w:val="808080" w:themeColor="background1" w:themeShade="80"/>
          <w:sz w:val="22"/>
          <w:szCs w:val="22"/>
          <w:lang w:val="en-GB"/>
        </w:rPr>
        <w:t>, then by virtue of Article 20(1) there is an automa</w:t>
      </w:r>
      <w:r w:rsidR="00B9250D">
        <w:rPr>
          <w:rFonts w:ascii="Avenir Next" w:hAnsi="Avenir Next" w:cs="Arial"/>
          <w:color w:val="808080" w:themeColor="background1" w:themeShade="80"/>
          <w:sz w:val="22"/>
          <w:szCs w:val="22"/>
          <w:lang w:val="en-GB"/>
        </w:rPr>
        <w:t xml:space="preserve">tic stay on individual actions </w:t>
      </w:r>
      <w:r w:rsidRPr="00932310">
        <w:rPr>
          <w:rFonts w:ascii="Avenir Next" w:hAnsi="Avenir Next" w:cs="Arial"/>
          <w:color w:val="808080" w:themeColor="background1" w:themeShade="80"/>
          <w:sz w:val="22"/>
          <w:szCs w:val="22"/>
          <w:lang w:val="en-GB"/>
        </w:rPr>
        <w:t>(such as Apex's claim). If it is a non-main proceeding then the Utopian court "may" order a stay "</w:t>
      </w:r>
      <w:r w:rsidRPr="00B9250D">
        <w:rPr>
          <w:rFonts w:ascii="Avenir Next" w:hAnsi="Avenir Next" w:cs="Arial"/>
          <w:i/>
          <w:color w:val="808080" w:themeColor="background1" w:themeShade="80"/>
          <w:sz w:val="22"/>
          <w:szCs w:val="22"/>
          <w:lang w:val="en-GB"/>
        </w:rPr>
        <w:t>where necessary to protect the assets of the debtor or the interests of the creditors</w:t>
      </w:r>
      <w:r w:rsidRPr="00932310">
        <w:rPr>
          <w:rFonts w:ascii="Avenir Next" w:hAnsi="Avenir Next" w:cs="Arial"/>
          <w:color w:val="808080" w:themeColor="background1" w:themeShade="80"/>
          <w:sz w:val="22"/>
          <w:szCs w:val="22"/>
          <w:lang w:val="en-GB"/>
        </w:rPr>
        <w:t>". It would therefore benefit the liquidator for Erewhon to be recognised as main proceedings.</w:t>
      </w:r>
    </w:p>
    <w:p w14:paraId="46746321" w14:textId="77777777" w:rsidR="00E46D46" w:rsidRPr="00190FDC" w:rsidRDefault="00E46D46" w:rsidP="00190FDC">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7F30E90E"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BDEF852" w:rsidR="002D3473" w:rsidRDefault="00B4177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either case, the Model Law allows for concurrent proceedings as long as the debtor has assets in the jurisdiction </w:t>
      </w:r>
      <w:r w:rsidR="005B1015">
        <w:rPr>
          <w:rFonts w:ascii="Avenir Next" w:hAnsi="Avenir Next" w:cs="Arial"/>
          <w:color w:val="7B7B7B" w:themeColor="accent3" w:themeShade="BF"/>
          <w:sz w:val="22"/>
          <w:szCs w:val="22"/>
          <w:lang w:val="en-GB"/>
        </w:rPr>
        <w:t>where the</w:t>
      </w:r>
      <w:r>
        <w:rPr>
          <w:rFonts w:ascii="Avenir Next" w:hAnsi="Avenir Next" w:cs="Arial"/>
          <w:color w:val="7B7B7B" w:themeColor="accent3" w:themeShade="BF"/>
          <w:sz w:val="22"/>
          <w:szCs w:val="22"/>
          <w:lang w:val="en-GB"/>
        </w:rPr>
        <w:t xml:space="preserve"> "non-main proceedings"</w:t>
      </w:r>
      <w:r w:rsidR="005B1015">
        <w:rPr>
          <w:rFonts w:ascii="Avenir Next" w:hAnsi="Avenir Next" w:cs="Arial"/>
          <w:color w:val="7B7B7B" w:themeColor="accent3" w:themeShade="BF"/>
          <w:sz w:val="22"/>
          <w:szCs w:val="22"/>
          <w:lang w:val="en-GB"/>
        </w:rPr>
        <w:t xml:space="preserve"> are taking place</w:t>
      </w:r>
      <w:r>
        <w:rPr>
          <w:rFonts w:ascii="Avenir Next" w:hAnsi="Avenir Next" w:cs="Arial"/>
          <w:color w:val="7B7B7B" w:themeColor="accent3" w:themeShade="BF"/>
          <w:sz w:val="22"/>
          <w:szCs w:val="22"/>
          <w:lang w:val="en-GB"/>
        </w:rPr>
        <w:t>.</w:t>
      </w:r>
    </w:p>
    <w:p w14:paraId="719BC46C" w14:textId="605EF750" w:rsidR="00B4177C" w:rsidRDefault="00B4177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788C9FF2" w14:textId="5D6596C4" w:rsidR="00B4177C" w:rsidRDefault="00B4177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case of a), there is no difference to the ability to apply for recognition</w:t>
      </w:r>
      <w:r w:rsidR="005B1015">
        <w:rPr>
          <w:rFonts w:ascii="Avenir Next" w:hAnsi="Avenir Next" w:cs="Arial"/>
          <w:color w:val="7B7B7B" w:themeColor="accent3" w:themeShade="BF"/>
          <w:sz w:val="22"/>
          <w:szCs w:val="22"/>
          <w:lang w:val="en-GB"/>
        </w:rPr>
        <w:t xml:space="preserve"> in Utopia</w:t>
      </w:r>
      <w:r>
        <w:rPr>
          <w:rFonts w:ascii="Avenir Next" w:hAnsi="Avenir Next" w:cs="Arial"/>
          <w:color w:val="7B7B7B" w:themeColor="accent3" w:themeShade="BF"/>
          <w:sz w:val="22"/>
          <w:szCs w:val="22"/>
          <w:lang w:val="en-GB"/>
        </w:rPr>
        <w:t>. However, the moratorium on individual actions would not be of any effect as Apex has not commenced such an action. Under Article 20(3</w:t>
      </w:r>
      <w:r w:rsidR="005B1015">
        <w:rPr>
          <w:rFonts w:ascii="Avenir Next" w:hAnsi="Avenir Next" w:cs="Arial"/>
          <w:color w:val="7B7B7B" w:themeColor="accent3" w:themeShade="BF"/>
          <w:sz w:val="22"/>
          <w:szCs w:val="22"/>
          <w:lang w:val="en-GB"/>
        </w:rPr>
        <w:t>) Apex could still comme</w:t>
      </w:r>
      <w:r>
        <w:rPr>
          <w:rFonts w:ascii="Avenir Next" w:hAnsi="Avenir Next" w:cs="Arial"/>
          <w:color w:val="7B7B7B" w:themeColor="accent3" w:themeShade="BF"/>
          <w:sz w:val="22"/>
          <w:szCs w:val="22"/>
          <w:lang w:val="en-GB"/>
        </w:rPr>
        <w:t>nce such an action in order to protect its c</w:t>
      </w:r>
      <w:r w:rsidR="005B1015">
        <w:rPr>
          <w:rFonts w:ascii="Avenir Next" w:hAnsi="Avenir Next" w:cs="Arial"/>
          <w:color w:val="7B7B7B" w:themeColor="accent3" w:themeShade="BF"/>
          <w:sz w:val="22"/>
          <w:szCs w:val="22"/>
          <w:lang w:val="en-GB"/>
        </w:rPr>
        <w:t>laim (even though such a claim c</w:t>
      </w:r>
      <w:r>
        <w:rPr>
          <w:rFonts w:ascii="Avenir Next" w:hAnsi="Avenir Next" w:cs="Arial"/>
          <w:color w:val="7B7B7B" w:themeColor="accent3" w:themeShade="BF"/>
          <w:sz w:val="22"/>
          <w:szCs w:val="22"/>
          <w:lang w:val="en-GB"/>
        </w:rPr>
        <w:t>ould then be stayed)</w:t>
      </w:r>
    </w:p>
    <w:p w14:paraId="68F03A11" w14:textId="77777777" w:rsidR="00B4177C" w:rsidRDefault="00B4177C"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36429E91" w14:textId="607A4C23" w:rsidR="00B4177C" w:rsidRPr="00827D56" w:rsidRDefault="00B4177C"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With regard to b), th</w:t>
      </w:r>
      <w:r w:rsidR="005B1015">
        <w:rPr>
          <w:rFonts w:ascii="Avenir Next" w:hAnsi="Avenir Next" w:cs="Arial"/>
          <w:color w:val="7B7B7B" w:themeColor="accent3" w:themeShade="BF"/>
          <w:sz w:val="22"/>
          <w:szCs w:val="22"/>
          <w:lang w:val="en-GB"/>
        </w:rPr>
        <w:t>en there are already proceeding</w:t>
      </w:r>
      <w:r>
        <w:rPr>
          <w:rFonts w:ascii="Avenir Next" w:hAnsi="Avenir Next" w:cs="Arial"/>
          <w:color w:val="7B7B7B" w:themeColor="accent3" w:themeShade="BF"/>
          <w:sz w:val="22"/>
          <w:szCs w:val="22"/>
          <w:lang w:val="en-GB"/>
        </w:rPr>
        <w:t>s</w:t>
      </w:r>
      <w:r w:rsidR="005B101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on foot in Utopia but the question still remains whether the court will acknowledge the Erewhon proceedings as "main" proceedings. Again, this depends on whether the Utopian court applies the presumption that Utopia is the centre of main interest. </w:t>
      </w:r>
      <w:r w:rsidR="005B1015">
        <w:rPr>
          <w:rFonts w:ascii="Avenir Next" w:hAnsi="Avenir Next" w:cs="Arial"/>
          <w:color w:val="7B7B7B" w:themeColor="accent3" w:themeShade="BF"/>
          <w:sz w:val="22"/>
          <w:szCs w:val="22"/>
          <w:lang w:val="en-GB"/>
        </w:rPr>
        <w:t>The two sets of proceedings would proceed concurrently, with whatever local rules about collective restructuring of assets apply.</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3A539177" w:rsidR="0077498C" w:rsidRDefault="0080550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Law applied: Cayman Islands</w:t>
      </w:r>
    </w:p>
    <w:p w14:paraId="422752E3" w14:textId="2D2A84CB" w:rsidR="00805502" w:rsidRDefault="00805502" w:rsidP="00C053F7">
      <w:pPr>
        <w:jc w:val="both"/>
        <w:rPr>
          <w:rFonts w:ascii="Avenir Next" w:hAnsi="Avenir Next" w:cs="Arial"/>
          <w:color w:val="7B7B7B" w:themeColor="accent3" w:themeShade="BF"/>
          <w:sz w:val="22"/>
          <w:szCs w:val="22"/>
          <w:lang w:val="en-GB"/>
        </w:rPr>
      </w:pPr>
    </w:p>
    <w:p w14:paraId="53353337" w14:textId="6D116F23" w:rsidR="00805502" w:rsidRPr="00C947B5" w:rsidRDefault="00C947B5" w:rsidP="00805502">
      <w:pPr>
        <w:pStyle w:val="ListParagraph"/>
        <w:numPr>
          <w:ilvl w:val="0"/>
          <w:numId w:val="27"/>
        </w:numPr>
        <w:jc w:val="both"/>
        <w:rPr>
          <w:rFonts w:ascii="Avenir Next" w:hAnsi="Avenir Next" w:cs="Arial"/>
          <w:color w:val="7F7F7F" w:themeColor="text1" w:themeTint="80"/>
          <w:sz w:val="22"/>
          <w:szCs w:val="22"/>
          <w:lang w:val="en-GB"/>
        </w:rPr>
      </w:pPr>
      <w:r w:rsidRPr="00C947B5">
        <w:rPr>
          <w:rFonts w:ascii="Avenir Next" w:hAnsi="Avenir Next" w:cs="Arial"/>
          <w:b/>
          <w:color w:val="7F7F7F" w:themeColor="text1" w:themeTint="80"/>
          <w:sz w:val="22"/>
          <w:szCs w:val="22"/>
          <w:lang w:val="en-GB"/>
        </w:rPr>
        <w:t>Stay of proceedings</w:t>
      </w:r>
      <w:r w:rsidR="00805502" w:rsidRPr="00C947B5">
        <w:rPr>
          <w:rFonts w:ascii="Avenir Next" w:hAnsi="Avenir Next" w:cs="Arial"/>
          <w:b/>
          <w:color w:val="7F7F7F" w:themeColor="text1" w:themeTint="80"/>
          <w:sz w:val="22"/>
          <w:szCs w:val="22"/>
          <w:lang w:val="en-GB"/>
        </w:rPr>
        <w:t>:</w:t>
      </w:r>
      <w:r w:rsidRPr="00C947B5">
        <w:rPr>
          <w:rFonts w:ascii="Avenir Next" w:hAnsi="Avenir Next" w:cs="Arial"/>
          <w:color w:val="7F7F7F" w:themeColor="text1" w:themeTint="80"/>
          <w:sz w:val="22"/>
          <w:szCs w:val="22"/>
          <w:lang w:val="en-GB"/>
        </w:rPr>
        <w:t xml:space="preserve"> Under section 97(1) of the Cayman Islands Companies Act ("</w:t>
      </w:r>
      <w:r w:rsidRPr="00C61DE5">
        <w:rPr>
          <w:rFonts w:ascii="Avenir Next" w:hAnsi="Avenir Next" w:cs="Arial"/>
          <w:b/>
          <w:color w:val="7F7F7F" w:themeColor="text1" w:themeTint="80"/>
          <w:sz w:val="22"/>
          <w:szCs w:val="22"/>
          <w:lang w:val="en-GB"/>
        </w:rPr>
        <w:t>CA</w:t>
      </w:r>
      <w:r w:rsidR="00C61DE5">
        <w:rPr>
          <w:rFonts w:ascii="Avenir Next" w:hAnsi="Avenir Next" w:cs="Arial"/>
          <w:color w:val="7F7F7F" w:themeColor="text1" w:themeTint="80"/>
          <w:sz w:val="22"/>
          <w:szCs w:val="22"/>
          <w:lang w:val="en-GB"/>
        </w:rPr>
        <w:t>"), there is a stat</w:t>
      </w:r>
      <w:r w:rsidRPr="00C947B5">
        <w:rPr>
          <w:rFonts w:ascii="Avenir Next" w:hAnsi="Avenir Next" w:cs="Arial"/>
          <w:color w:val="7F7F7F" w:themeColor="text1" w:themeTint="80"/>
          <w:sz w:val="22"/>
          <w:szCs w:val="22"/>
          <w:lang w:val="en-GB"/>
        </w:rPr>
        <w:t>utory stay of any proceedings against the company, except with the leave of the court. T</w:t>
      </w:r>
      <w:r w:rsidR="00C61DE5">
        <w:rPr>
          <w:rFonts w:ascii="Avenir Next" w:hAnsi="Avenir Next" w:cs="Arial"/>
          <w:color w:val="7F7F7F" w:themeColor="text1" w:themeTint="80"/>
          <w:sz w:val="22"/>
          <w:szCs w:val="22"/>
          <w:lang w:val="en-GB"/>
        </w:rPr>
        <w:t>his provision has extra-territo</w:t>
      </w:r>
      <w:r w:rsidRPr="00C947B5">
        <w:rPr>
          <w:rFonts w:ascii="Avenir Next" w:hAnsi="Avenir Next" w:cs="Arial"/>
          <w:color w:val="7F7F7F" w:themeColor="text1" w:themeTint="80"/>
          <w:sz w:val="22"/>
          <w:szCs w:val="22"/>
          <w:lang w:val="en-GB"/>
        </w:rPr>
        <w:t>r</w:t>
      </w:r>
      <w:r w:rsidR="00C61DE5">
        <w:rPr>
          <w:rFonts w:ascii="Avenir Next" w:hAnsi="Avenir Next" w:cs="Arial"/>
          <w:color w:val="7F7F7F" w:themeColor="text1" w:themeTint="80"/>
          <w:sz w:val="22"/>
          <w:szCs w:val="22"/>
          <w:lang w:val="en-GB"/>
        </w:rPr>
        <w:t>ial effect, thu</w:t>
      </w:r>
      <w:r w:rsidRPr="00C947B5">
        <w:rPr>
          <w:rFonts w:ascii="Avenir Next" w:hAnsi="Avenir Next" w:cs="Arial"/>
          <w:color w:val="7F7F7F" w:themeColor="text1" w:themeTint="80"/>
          <w:sz w:val="22"/>
          <w:szCs w:val="22"/>
          <w:lang w:val="en-GB"/>
        </w:rPr>
        <w:t>s it could be invoked to prevent any individual creditors commencing or con</w:t>
      </w:r>
      <w:r w:rsidR="00C61DE5">
        <w:rPr>
          <w:rFonts w:ascii="Avenir Next" w:hAnsi="Avenir Next" w:cs="Arial"/>
          <w:color w:val="7F7F7F" w:themeColor="text1" w:themeTint="80"/>
          <w:sz w:val="22"/>
          <w:szCs w:val="22"/>
          <w:lang w:val="en-GB"/>
        </w:rPr>
        <w:t>ti</w:t>
      </w:r>
      <w:r w:rsidRPr="00C947B5">
        <w:rPr>
          <w:rFonts w:ascii="Avenir Next" w:hAnsi="Avenir Next" w:cs="Arial"/>
          <w:color w:val="7F7F7F" w:themeColor="text1" w:themeTint="80"/>
          <w:sz w:val="22"/>
          <w:szCs w:val="22"/>
          <w:lang w:val="en-GB"/>
        </w:rPr>
        <w:t>n</w:t>
      </w:r>
      <w:r w:rsidR="00C61DE5">
        <w:rPr>
          <w:rFonts w:ascii="Avenir Next" w:hAnsi="Avenir Next" w:cs="Arial"/>
          <w:color w:val="7F7F7F" w:themeColor="text1" w:themeTint="80"/>
          <w:sz w:val="22"/>
          <w:szCs w:val="22"/>
          <w:lang w:val="en-GB"/>
        </w:rPr>
        <w:t>u</w:t>
      </w:r>
      <w:r w:rsidRPr="00C947B5">
        <w:rPr>
          <w:rFonts w:ascii="Avenir Next" w:hAnsi="Avenir Next" w:cs="Arial"/>
          <w:color w:val="7F7F7F" w:themeColor="text1" w:themeTint="80"/>
          <w:sz w:val="22"/>
          <w:szCs w:val="22"/>
          <w:lang w:val="en-GB"/>
        </w:rPr>
        <w:t xml:space="preserve">ing </w:t>
      </w:r>
      <w:r w:rsidR="007151A3" w:rsidRPr="00C947B5">
        <w:rPr>
          <w:rFonts w:ascii="Avenir Next" w:hAnsi="Avenir Next" w:cs="Arial"/>
          <w:color w:val="7F7F7F" w:themeColor="text1" w:themeTint="80"/>
          <w:sz w:val="22"/>
          <w:szCs w:val="22"/>
          <w:lang w:val="en-GB"/>
        </w:rPr>
        <w:t>proceedings</w:t>
      </w:r>
      <w:r w:rsidRPr="00C947B5">
        <w:rPr>
          <w:rFonts w:ascii="Avenir Next" w:hAnsi="Avenir Next" w:cs="Arial"/>
          <w:color w:val="7F7F7F" w:themeColor="text1" w:themeTint="80"/>
          <w:sz w:val="22"/>
          <w:szCs w:val="22"/>
          <w:lang w:val="en-GB"/>
        </w:rPr>
        <w:t xml:space="preserve"> in other jurisdictions (albeit to some extent it will depend on whether that other jurisdiction recognised </w:t>
      </w:r>
      <w:r w:rsidR="00C61DE5">
        <w:rPr>
          <w:rFonts w:ascii="Avenir Next" w:hAnsi="Avenir Next" w:cs="Arial"/>
          <w:color w:val="7F7F7F" w:themeColor="text1" w:themeTint="80"/>
          <w:sz w:val="22"/>
          <w:szCs w:val="22"/>
          <w:lang w:val="en-GB"/>
        </w:rPr>
        <w:t>the stay und</w:t>
      </w:r>
      <w:r w:rsidRPr="00C947B5">
        <w:rPr>
          <w:rFonts w:ascii="Avenir Next" w:hAnsi="Avenir Next" w:cs="Arial"/>
          <w:color w:val="7F7F7F" w:themeColor="text1" w:themeTint="80"/>
          <w:sz w:val="22"/>
          <w:szCs w:val="22"/>
          <w:lang w:val="en-GB"/>
        </w:rPr>
        <w:t>er Cayman law</w:t>
      </w:r>
      <w:r w:rsidR="007151A3">
        <w:rPr>
          <w:rFonts w:ascii="Avenir Next" w:hAnsi="Avenir Next" w:cs="Arial"/>
          <w:color w:val="7F7F7F" w:themeColor="text1" w:themeTint="80"/>
          <w:sz w:val="22"/>
          <w:szCs w:val="22"/>
          <w:lang w:val="en-GB"/>
        </w:rPr>
        <w:t>)</w:t>
      </w:r>
      <w:r w:rsidRPr="00C947B5">
        <w:rPr>
          <w:rFonts w:ascii="Avenir Next" w:hAnsi="Avenir Next" w:cs="Arial"/>
          <w:color w:val="7F7F7F" w:themeColor="text1" w:themeTint="80"/>
          <w:sz w:val="22"/>
          <w:szCs w:val="22"/>
          <w:lang w:val="en-GB"/>
        </w:rPr>
        <w:t>.</w:t>
      </w:r>
    </w:p>
    <w:p w14:paraId="737FF927" w14:textId="77777777" w:rsidR="00F16F5A" w:rsidRPr="00C947B5" w:rsidRDefault="00F16F5A" w:rsidP="00F16F5A">
      <w:pPr>
        <w:pStyle w:val="ListParagraph"/>
        <w:jc w:val="both"/>
        <w:rPr>
          <w:rFonts w:ascii="Avenir Next" w:hAnsi="Avenir Next" w:cs="Arial"/>
          <w:color w:val="7F7F7F" w:themeColor="text1" w:themeTint="80"/>
          <w:sz w:val="22"/>
          <w:szCs w:val="22"/>
          <w:lang w:val="en-GB"/>
        </w:rPr>
      </w:pPr>
    </w:p>
    <w:p w14:paraId="25B2D224" w14:textId="0D5C7EC9" w:rsidR="00805502" w:rsidRPr="00C947B5" w:rsidRDefault="00F16F5A" w:rsidP="00805502">
      <w:pPr>
        <w:pStyle w:val="ListParagraph"/>
        <w:numPr>
          <w:ilvl w:val="0"/>
          <w:numId w:val="27"/>
        </w:numPr>
        <w:jc w:val="both"/>
        <w:rPr>
          <w:rFonts w:ascii="Avenir Next" w:hAnsi="Avenir Next" w:cs="Arial"/>
          <w:color w:val="7F7F7F" w:themeColor="text1" w:themeTint="80"/>
          <w:sz w:val="22"/>
          <w:szCs w:val="22"/>
          <w:lang w:val="en-GB"/>
        </w:rPr>
      </w:pPr>
      <w:r w:rsidRPr="00C947B5">
        <w:rPr>
          <w:rFonts w:ascii="Avenir Next" w:hAnsi="Avenir Next" w:cs="Arial"/>
          <w:b/>
          <w:color w:val="7F7F7F" w:themeColor="text1" w:themeTint="80"/>
          <w:sz w:val="22"/>
          <w:szCs w:val="22"/>
          <w:lang w:val="en-GB"/>
        </w:rPr>
        <w:t>Creditors in other jurisdictions:</w:t>
      </w:r>
      <w:r w:rsidRPr="00C947B5">
        <w:rPr>
          <w:rFonts w:ascii="Avenir Next" w:hAnsi="Avenir Next" w:cs="Arial"/>
          <w:color w:val="7F7F7F" w:themeColor="text1" w:themeTint="80"/>
          <w:sz w:val="22"/>
          <w:szCs w:val="22"/>
          <w:lang w:val="en-GB"/>
        </w:rPr>
        <w:t xml:space="preserve"> Under the Cayman Islands </w:t>
      </w:r>
      <w:r w:rsidR="007151A3" w:rsidRPr="00C947B5">
        <w:rPr>
          <w:rFonts w:ascii="Avenir Next" w:hAnsi="Avenir Next" w:cs="Arial"/>
          <w:color w:val="7F7F7F" w:themeColor="text1" w:themeTint="80"/>
          <w:sz w:val="22"/>
          <w:szCs w:val="22"/>
          <w:lang w:val="en-GB"/>
        </w:rPr>
        <w:t>Companies</w:t>
      </w:r>
      <w:r w:rsidRPr="00C947B5">
        <w:rPr>
          <w:rFonts w:ascii="Avenir Next" w:hAnsi="Avenir Next" w:cs="Arial"/>
          <w:color w:val="7F7F7F" w:themeColor="text1" w:themeTint="80"/>
          <w:sz w:val="22"/>
          <w:szCs w:val="22"/>
          <w:lang w:val="en-GB"/>
        </w:rPr>
        <w:t xml:space="preserve"> Winding-Up Rules ("</w:t>
      </w:r>
      <w:r w:rsidRPr="00C947B5">
        <w:rPr>
          <w:rFonts w:ascii="Avenir Next" w:hAnsi="Avenir Next" w:cs="Arial"/>
          <w:b/>
          <w:color w:val="7F7F7F" w:themeColor="text1" w:themeTint="80"/>
          <w:sz w:val="22"/>
          <w:szCs w:val="22"/>
          <w:lang w:val="en-GB"/>
        </w:rPr>
        <w:t>CWR</w:t>
      </w:r>
      <w:r w:rsidRPr="00C947B5">
        <w:rPr>
          <w:rFonts w:ascii="Avenir Next" w:hAnsi="Avenir Next" w:cs="Arial"/>
          <w:color w:val="7F7F7F" w:themeColor="text1" w:themeTint="80"/>
          <w:sz w:val="22"/>
          <w:szCs w:val="22"/>
          <w:lang w:val="en-GB"/>
        </w:rPr>
        <w:t xml:space="preserve">") Order 5 r.3, the official liquidator must publish notice of its appointment in </w:t>
      </w:r>
      <w:r w:rsidR="007151A3" w:rsidRPr="00C947B5">
        <w:rPr>
          <w:rFonts w:ascii="Avenir Next" w:hAnsi="Avenir Next" w:cs="Arial"/>
          <w:color w:val="7F7F7F" w:themeColor="text1" w:themeTint="80"/>
          <w:sz w:val="22"/>
          <w:szCs w:val="22"/>
          <w:lang w:val="en-GB"/>
        </w:rPr>
        <w:t>the</w:t>
      </w:r>
      <w:r w:rsidRPr="00C947B5">
        <w:rPr>
          <w:rFonts w:ascii="Avenir Next" w:hAnsi="Avenir Next" w:cs="Arial"/>
          <w:color w:val="7F7F7F" w:themeColor="text1" w:themeTint="80"/>
          <w:sz w:val="22"/>
          <w:szCs w:val="22"/>
          <w:lang w:val="en-GB"/>
        </w:rPr>
        <w:t xml:space="preserve"> Cayman </w:t>
      </w:r>
      <w:r w:rsidR="007151A3">
        <w:rPr>
          <w:rFonts w:ascii="Avenir Next" w:hAnsi="Avenir Next" w:cs="Arial"/>
          <w:color w:val="7F7F7F" w:themeColor="text1" w:themeTint="80"/>
          <w:sz w:val="22"/>
          <w:szCs w:val="22"/>
          <w:lang w:val="en-GB"/>
        </w:rPr>
        <w:t>I</w:t>
      </w:r>
      <w:r w:rsidRPr="00C947B5">
        <w:rPr>
          <w:rFonts w:ascii="Avenir Next" w:hAnsi="Avenir Next" w:cs="Arial"/>
          <w:color w:val="7F7F7F" w:themeColor="text1" w:themeTint="80"/>
          <w:sz w:val="22"/>
          <w:szCs w:val="22"/>
          <w:lang w:val="en-GB"/>
        </w:rPr>
        <w:t xml:space="preserve">slands </w:t>
      </w:r>
      <w:r w:rsidR="007151A3">
        <w:rPr>
          <w:rFonts w:ascii="Avenir Next" w:hAnsi="Avenir Next" w:cs="Arial"/>
          <w:color w:val="7F7F7F" w:themeColor="text1" w:themeTint="80"/>
          <w:sz w:val="22"/>
          <w:szCs w:val="22"/>
          <w:lang w:val="en-GB"/>
        </w:rPr>
        <w:t>Gazette and whatever newspaper</w:t>
      </w:r>
      <w:r w:rsidRPr="00C947B5">
        <w:rPr>
          <w:rFonts w:ascii="Avenir Next" w:hAnsi="Avenir Next" w:cs="Arial"/>
          <w:color w:val="7F7F7F" w:themeColor="text1" w:themeTint="80"/>
          <w:sz w:val="22"/>
          <w:szCs w:val="22"/>
          <w:lang w:val="en-GB"/>
        </w:rPr>
        <w:t>(s) the winding-up petition was advertised. The advertising rules under the CWR for petitions</w:t>
      </w:r>
      <w:r w:rsidR="007151A3">
        <w:rPr>
          <w:rFonts w:ascii="Avenir Next" w:hAnsi="Avenir Next" w:cs="Arial"/>
          <w:color w:val="7F7F7F" w:themeColor="text1" w:themeTint="80"/>
          <w:sz w:val="22"/>
          <w:szCs w:val="22"/>
          <w:lang w:val="en-GB"/>
        </w:rPr>
        <w:t xml:space="preserve"> include (for a company carryin</w:t>
      </w:r>
      <w:r w:rsidRPr="00C947B5">
        <w:rPr>
          <w:rFonts w:ascii="Avenir Next" w:hAnsi="Avenir Next" w:cs="Arial"/>
          <w:color w:val="7F7F7F" w:themeColor="text1" w:themeTint="80"/>
          <w:sz w:val="22"/>
          <w:szCs w:val="22"/>
          <w:lang w:val="en-GB"/>
        </w:rPr>
        <w:t>g on business outside the Islands</w:t>
      </w:r>
      <w:r w:rsidR="007151A3">
        <w:rPr>
          <w:rFonts w:ascii="Avenir Next" w:hAnsi="Avenir Next" w:cs="Arial"/>
          <w:color w:val="7F7F7F" w:themeColor="text1" w:themeTint="80"/>
          <w:sz w:val="22"/>
          <w:szCs w:val="22"/>
          <w:lang w:val="en-GB"/>
        </w:rPr>
        <w:t>)</w:t>
      </w:r>
      <w:r w:rsidRPr="00C947B5">
        <w:rPr>
          <w:rFonts w:ascii="Avenir Next" w:hAnsi="Avenir Next" w:cs="Arial"/>
          <w:color w:val="7F7F7F" w:themeColor="text1" w:themeTint="80"/>
          <w:sz w:val="22"/>
          <w:szCs w:val="22"/>
          <w:lang w:val="en-GB"/>
        </w:rPr>
        <w:t xml:space="preserve"> </w:t>
      </w:r>
      <w:r w:rsidRPr="007151A3">
        <w:rPr>
          <w:rFonts w:ascii="Avenir Next" w:hAnsi="Avenir Next" w:cs="Arial"/>
          <w:i/>
          <w:color w:val="7F7F7F" w:themeColor="text1" w:themeTint="80"/>
          <w:sz w:val="22"/>
          <w:szCs w:val="22"/>
          <w:lang w:val="en-GB"/>
        </w:rPr>
        <w:t>"a newspaper having a circulation in the country or countries in which it is most likely to come to the attention of the company's creditors</w:t>
      </w:r>
      <w:r w:rsidRPr="00C947B5">
        <w:rPr>
          <w:rFonts w:ascii="Avenir Next" w:hAnsi="Avenir Next" w:cs="Arial"/>
          <w:color w:val="7F7F7F" w:themeColor="text1" w:themeTint="80"/>
          <w:sz w:val="22"/>
          <w:szCs w:val="22"/>
          <w:lang w:val="en-GB"/>
        </w:rPr>
        <w:t>". A liqui</w:t>
      </w:r>
      <w:r w:rsidR="007151A3">
        <w:rPr>
          <w:rFonts w:ascii="Avenir Next" w:hAnsi="Avenir Next" w:cs="Arial"/>
          <w:color w:val="7F7F7F" w:themeColor="text1" w:themeTint="80"/>
          <w:sz w:val="22"/>
          <w:szCs w:val="22"/>
          <w:lang w:val="en-GB"/>
        </w:rPr>
        <w:t>dator will therefore need to co</w:t>
      </w:r>
      <w:r w:rsidRPr="00C947B5">
        <w:rPr>
          <w:rFonts w:ascii="Avenir Next" w:hAnsi="Avenir Next" w:cs="Arial"/>
          <w:color w:val="7F7F7F" w:themeColor="text1" w:themeTint="80"/>
          <w:sz w:val="22"/>
          <w:szCs w:val="22"/>
          <w:lang w:val="en-GB"/>
        </w:rPr>
        <w:t>n</w:t>
      </w:r>
      <w:r w:rsidR="007151A3">
        <w:rPr>
          <w:rFonts w:ascii="Avenir Next" w:hAnsi="Avenir Next" w:cs="Arial"/>
          <w:color w:val="7F7F7F" w:themeColor="text1" w:themeTint="80"/>
          <w:sz w:val="22"/>
          <w:szCs w:val="22"/>
          <w:lang w:val="en-GB"/>
        </w:rPr>
        <w:t>sid</w:t>
      </w:r>
      <w:r w:rsidRPr="00C947B5">
        <w:rPr>
          <w:rFonts w:ascii="Avenir Next" w:hAnsi="Avenir Next" w:cs="Arial"/>
          <w:color w:val="7F7F7F" w:themeColor="text1" w:themeTint="80"/>
          <w:sz w:val="22"/>
          <w:szCs w:val="22"/>
          <w:lang w:val="en-GB"/>
        </w:rPr>
        <w:t>er the location of creditors.</w:t>
      </w:r>
    </w:p>
    <w:p w14:paraId="213990B0" w14:textId="77777777" w:rsidR="00F16F5A" w:rsidRPr="00C947B5" w:rsidRDefault="00F16F5A" w:rsidP="00F16F5A">
      <w:pPr>
        <w:pStyle w:val="ListParagraph"/>
        <w:jc w:val="both"/>
        <w:rPr>
          <w:rFonts w:ascii="Avenir Next" w:hAnsi="Avenir Next" w:cs="Arial"/>
          <w:color w:val="7F7F7F" w:themeColor="text1" w:themeTint="80"/>
          <w:sz w:val="22"/>
          <w:szCs w:val="22"/>
          <w:lang w:val="en-GB"/>
        </w:rPr>
      </w:pPr>
    </w:p>
    <w:p w14:paraId="1A7B0332" w14:textId="1121F68C" w:rsidR="00805502" w:rsidRPr="00C947B5" w:rsidRDefault="00805502" w:rsidP="00805502">
      <w:pPr>
        <w:pStyle w:val="ListParagraph"/>
        <w:numPr>
          <w:ilvl w:val="0"/>
          <w:numId w:val="27"/>
        </w:numPr>
        <w:jc w:val="both"/>
        <w:rPr>
          <w:rFonts w:ascii="Avenir Next" w:hAnsi="Avenir Next" w:cs="Arial"/>
          <w:color w:val="7F7F7F" w:themeColor="text1" w:themeTint="80"/>
          <w:sz w:val="22"/>
          <w:szCs w:val="22"/>
          <w:lang w:val="en-GB"/>
        </w:rPr>
      </w:pPr>
      <w:r w:rsidRPr="00C947B5">
        <w:rPr>
          <w:rFonts w:ascii="Avenir Next" w:hAnsi="Avenir Next" w:cs="Arial"/>
          <w:b/>
          <w:color w:val="7F7F7F" w:themeColor="text1" w:themeTint="80"/>
          <w:sz w:val="22"/>
          <w:szCs w:val="22"/>
          <w:lang w:val="en-GB"/>
        </w:rPr>
        <w:t>Tax debts:</w:t>
      </w:r>
      <w:r w:rsidRPr="00C947B5">
        <w:rPr>
          <w:rFonts w:ascii="Avenir Next" w:hAnsi="Avenir Next" w:cs="Arial"/>
          <w:color w:val="7F7F7F" w:themeColor="text1" w:themeTint="80"/>
          <w:sz w:val="22"/>
          <w:szCs w:val="22"/>
          <w:lang w:val="en-GB"/>
        </w:rPr>
        <w:t xml:space="preserve"> Under section 139(2) CA, foreign taxes are, as a general rule, not provable as a debt in a </w:t>
      </w:r>
      <w:r w:rsidR="007151A3">
        <w:rPr>
          <w:rFonts w:ascii="Avenir Next" w:hAnsi="Avenir Next" w:cs="Arial"/>
          <w:color w:val="7F7F7F" w:themeColor="text1" w:themeTint="80"/>
          <w:sz w:val="22"/>
          <w:szCs w:val="22"/>
          <w:lang w:val="en-GB"/>
        </w:rPr>
        <w:t xml:space="preserve">Cayman Islands </w:t>
      </w:r>
      <w:r w:rsidRPr="00C947B5">
        <w:rPr>
          <w:rFonts w:ascii="Avenir Next" w:hAnsi="Avenir Next" w:cs="Arial"/>
          <w:color w:val="7F7F7F" w:themeColor="text1" w:themeTint="80"/>
          <w:sz w:val="22"/>
          <w:szCs w:val="22"/>
          <w:lang w:val="en-GB"/>
        </w:rPr>
        <w:t>liquidation</w:t>
      </w:r>
      <w:r w:rsidR="007151A3">
        <w:rPr>
          <w:rFonts w:ascii="Avenir Next" w:hAnsi="Avenir Next" w:cs="Arial"/>
          <w:color w:val="7F7F7F" w:themeColor="text1" w:themeTint="80"/>
          <w:sz w:val="22"/>
          <w:szCs w:val="22"/>
          <w:lang w:val="en-GB"/>
        </w:rPr>
        <w:t>, nor are tax judgments of other countries enforceable by the Cayman Islands court</w:t>
      </w:r>
      <w:r w:rsidRPr="00C947B5">
        <w:rPr>
          <w:rFonts w:ascii="Avenir Next" w:hAnsi="Avenir Next" w:cs="Arial"/>
          <w:color w:val="7F7F7F" w:themeColor="text1" w:themeTint="80"/>
          <w:sz w:val="22"/>
          <w:szCs w:val="22"/>
          <w:lang w:val="en-GB"/>
        </w:rPr>
        <w:t>. A liquidator faced with a foreign tax debt will therefore have to decide whether the tax debt should be "voluntarily" paid – for example, if the tax authority might be able to enforce against other companies in the group it might be advisable to make the payment.</w:t>
      </w:r>
    </w:p>
    <w:p w14:paraId="0FB80819" w14:textId="77777777" w:rsidR="00F16F5A" w:rsidRPr="00C947B5" w:rsidRDefault="00F16F5A" w:rsidP="00F16F5A">
      <w:pPr>
        <w:pStyle w:val="ListParagraph"/>
        <w:rPr>
          <w:rFonts w:ascii="Avenir Next" w:hAnsi="Avenir Next" w:cs="Arial"/>
          <w:color w:val="7F7F7F" w:themeColor="text1" w:themeTint="80"/>
          <w:sz w:val="22"/>
          <w:szCs w:val="22"/>
          <w:lang w:val="en-GB"/>
        </w:rPr>
      </w:pPr>
    </w:p>
    <w:p w14:paraId="0CB1DE6F" w14:textId="366E1D33" w:rsidR="00805502" w:rsidRPr="00C947B5" w:rsidRDefault="00805502" w:rsidP="00F16F5A">
      <w:pPr>
        <w:pStyle w:val="ListParagraph"/>
        <w:numPr>
          <w:ilvl w:val="0"/>
          <w:numId w:val="27"/>
        </w:numPr>
        <w:jc w:val="both"/>
        <w:rPr>
          <w:rFonts w:ascii="Avenir Next" w:hAnsi="Avenir Next" w:cs="Arial"/>
          <w:color w:val="7F7F7F" w:themeColor="text1" w:themeTint="80"/>
          <w:sz w:val="22"/>
          <w:szCs w:val="22"/>
          <w:lang w:val="en-GB"/>
        </w:rPr>
      </w:pPr>
      <w:r w:rsidRPr="00C947B5">
        <w:rPr>
          <w:rFonts w:ascii="Avenir Next" w:hAnsi="Avenir Next" w:cs="Arial"/>
          <w:b/>
          <w:color w:val="7F7F7F" w:themeColor="text1" w:themeTint="80"/>
          <w:sz w:val="22"/>
          <w:szCs w:val="22"/>
          <w:lang w:val="en-GB"/>
        </w:rPr>
        <w:t>Claims against directors</w:t>
      </w:r>
      <w:r w:rsidR="00F16F5A" w:rsidRPr="00C947B5">
        <w:rPr>
          <w:rFonts w:ascii="Avenir Next" w:hAnsi="Avenir Next" w:cs="Arial"/>
          <w:b/>
          <w:color w:val="7F7F7F" w:themeColor="text1" w:themeTint="80"/>
          <w:sz w:val="22"/>
          <w:szCs w:val="22"/>
          <w:lang w:val="en-GB"/>
        </w:rPr>
        <w:t>:</w:t>
      </w:r>
      <w:r w:rsidR="00F16F5A" w:rsidRPr="00C947B5">
        <w:rPr>
          <w:rFonts w:ascii="Avenir Next" w:hAnsi="Avenir Next" w:cs="Arial"/>
          <w:color w:val="7F7F7F" w:themeColor="text1" w:themeTint="80"/>
          <w:sz w:val="22"/>
          <w:szCs w:val="22"/>
          <w:lang w:val="en-GB"/>
        </w:rPr>
        <w:t xml:space="preserve"> If the official liquidator considers it may have claims against the company's directors (e.g. for breach of fiduciary duty), then consideration will need to be given as to the likelihood of</w:t>
      </w:r>
      <w:r w:rsidR="00C947B5" w:rsidRPr="00C947B5">
        <w:rPr>
          <w:rFonts w:ascii="Avenir Next" w:hAnsi="Avenir Next" w:cs="Arial"/>
          <w:color w:val="7F7F7F" w:themeColor="text1" w:themeTint="80"/>
          <w:sz w:val="22"/>
          <w:szCs w:val="22"/>
          <w:lang w:val="en-GB"/>
        </w:rPr>
        <w:t xml:space="preserve"> successful</w:t>
      </w:r>
      <w:r w:rsidR="00F16F5A" w:rsidRPr="00C947B5">
        <w:rPr>
          <w:rFonts w:ascii="Avenir Next" w:hAnsi="Avenir Next" w:cs="Arial"/>
          <w:color w:val="7F7F7F" w:themeColor="text1" w:themeTint="80"/>
          <w:sz w:val="22"/>
          <w:szCs w:val="22"/>
          <w:lang w:val="en-GB"/>
        </w:rPr>
        <w:t xml:space="preserve"> enforce</w:t>
      </w:r>
      <w:r w:rsidR="00C947B5" w:rsidRPr="00C947B5">
        <w:rPr>
          <w:rFonts w:ascii="Avenir Next" w:hAnsi="Avenir Next" w:cs="Arial"/>
          <w:color w:val="7F7F7F" w:themeColor="text1" w:themeTint="80"/>
          <w:sz w:val="22"/>
          <w:szCs w:val="22"/>
          <w:lang w:val="en-GB"/>
        </w:rPr>
        <w:t>ment action. The Cayman Islands Grand Court Rule</w:t>
      </w:r>
      <w:r w:rsidR="00F16F5A" w:rsidRPr="00C947B5">
        <w:rPr>
          <w:rFonts w:ascii="Avenir Next" w:hAnsi="Avenir Next" w:cs="Arial"/>
          <w:color w:val="7F7F7F" w:themeColor="text1" w:themeTint="80"/>
          <w:sz w:val="22"/>
          <w:szCs w:val="22"/>
          <w:lang w:val="en-GB"/>
        </w:rPr>
        <w:t xml:space="preserve">, O.11, r.1(1)(ff) permits service out of the jurisdiction of claims brought against </w:t>
      </w:r>
      <w:r w:rsidR="00C947B5" w:rsidRPr="00C947B5">
        <w:rPr>
          <w:rFonts w:ascii="Avenir Next" w:hAnsi="Avenir Next" w:cs="Arial"/>
          <w:color w:val="7F7F7F" w:themeColor="text1" w:themeTint="80"/>
          <w:sz w:val="22"/>
          <w:szCs w:val="22"/>
          <w:lang w:val="en-GB"/>
        </w:rPr>
        <w:t xml:space="preserve">directors or former directors </w:t>
      </w:r>
      <w:r w:rsidR="00F16F5A" w:rsidRPr="00C947B5">
        <w:rPr>
          <w:rFonts w:ascii="Avenir Next" w:hAnsi="Avenir Next" w:cs="Arial"/>
          <w:color w:val="7F7F7F" w:themeColor="text1" w:themeTint="80"/>
          <w:sz w:val="22"/>
          <w:szCs w:val="22"/>
          <w:lang w:val="en-GB"/>
        </w:rPr>
        <w:t xml:space="preserve">of a Cayman company where the subject matter of the claim relates in any way to the company.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39D88C74"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AD111E">
          <w:rPr>
            <w:rStyle w:val="PageNumber"/>
            <w:rFonts w:ascii="Avenir Next" w:hAnsi="Avenir Next" w:cs="Arial"/>
            <w:noProof/>
            <w:sz w:val="22"/>
            <w:szCs w:val="22"/>
          </w:rPr>
          <w:t>12</w:t>
        </w:r>
        <w:r w:rsidRPr="009634F4">
          <w:rPr>
            <w:rStyle w:val="PageNumber"/>
            <w:rFonts w:ascii="Avenir Next" w:hAnsi="Avenir Next" w:cs="Arial"/>
            <w:sz w:val="22"/>
            <w:szCs w:val="22"/>
          </w:rPr>
          <w:fldChar w:fldCharType="end"/>
        </w:r>
      </w:p>
    </w:sdtContent>
  </w:sdt>
  <w:p w14:paraId="120BA9A5" w14:textId="59B9A450" w:rsidR="00AD6A7D" w:rsidRPr="009634F4" w:rsidRDefault="00AD111E" w:rsidP="00AD6A7D">
    <w:pPr>
      <w:pStyle w:val="Footer"/>
      <w:ind w:right="360"/>
      <w:rPr>
        <w:rFonts w:ascii="Avenir Next" w:hAnsi="Avenir Next" w:cs="Arial"/>
        <w:sz w:val="22"/>
        <w:szCs w:val="22"/>
      </w:rPr>
    </w:pPr>
    <w:r w:rsidRPr="00AD111E">
      <w:rPr>
        <w:rFonts w:ascii="Avenir Next" w:hAnsi="Avenir Next" w:cs="Arial"/>
        <w:sz w:val="22"/>
        <w:szCs w:val="22"/>
      </w:rPr>
      <w:t>FC202324-1361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179AEF25" w14:textId="61C52D2E" w:rsidR="006E54E0" w:rsidRDefault="006E54E0">
      <w:pPr>
        <w:pStyle w:val="FootnoteText"/>
      </w:pPr>
      <w:r>
        <w:rPr>
          <w:rStyle w:val="FootnoteReference"/>
        </w:rPr>
        <w:footnoteRef/>
      </w:r>
      <w:r>
        <w:t xml:space="preserve"> </w:t>
      </w:r>
      <w:r>
        <w:rPr>
          <w:rFonts w:ascii="Avenir Next" w:hAnsi="Avenir Next" w:cs="Arial"/>
          <w:i/>
          <w:color w:val="7B7B7B" w:themeColor="accent3" w:themeShade="BF"/>
          <w:sz w:val="22"/>
          <w:szCs w:val="22"/>
          <w:lang w:val="en-GB"/>
        </w:rPr>
        <w:t xml:space="preserve">International Insolvency </w:t>
      </w:r>
      <w:r w:rsidRPr="006E54E0">
        <w:rPr>
          <w:rFonts w:ascii="Avenir Next" w:hAnsi="Avenir Next" w:cs="Arial"/>
          <w:color w:val="7B7B7B" w:themeColor="accent3" w:themeShade="BF"/>
          <w:sz w:val="22"/>
          <w:szCs w:val="22"/>
          <w:lang w:val="en-GB"/>
        </w:rPr>
        <w:t>Law</w:t>
      </w:r>
      <w:r>
        <w:rPr>
          <w:rFonts w:ascii="Avenir Next" w:hAnsi="Avenir Next" w:cs="Arial"/>
          <w:color w:val="7B7B7B" w:themeColor="accent3" w:themeShade="BF"/>
          <w:sz w:val="22"/>
          <w:szCs w:val="22"/>
          <w:lang w:val="en-GB"/>
        </w:rPr>
        <w:t xml:space="preserve"> (Kluwer, 2006) 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06F3430"/>
    <w:multiLevelType w:val="hybridMultilevel"/>
    <w:tmpl w:val="9B7C5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95B52"/>
    <w:multiLevelType w:val="hybridMultilevel"/>
    <w:tmpl w:val="21E0F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D6908"/>
    <w:multiLevelType w:val="hybridMultilevel"/>
    <w:tmpl w:val="40FC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0336B6F"/>
    <w:multiLevelType w:val="hybridMultilevel"/>
    <w:tmpl w:val="9DF2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F8957EF"/>
    <w:multiLevelType w:val="hybridMultilevel"/>
    <w:tmpl w:val="885A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4"/>
  </w:num>
  <w:num w:numId="3">
    <w:abstractNumId w:val="6"/>
  </w:num>
  <w:num w:numId="4">
    <w:abstractNumId w:val="3"/>
  </w:num>
  <w:num w:numId="5">
    <w:abstractNumId w:val="9"/>
  </w:num>
  <w:num w:numId="6">
    <w:abstractNumId w:val="18"/>
  </w:num>
  <w:num w:numId="7">
    <w:abstractNumId w:val="25"/>
  </w:num>
  <w:num w:numId="8">
    <w:abstractNumId w:val="17"/>
  </w:num>
  <w:num w:numId="9">
    <w:abstractNumId w:val="5"/>
  </w:num>
  <w:num w:numId="10">
    <w:abstractNumId w:val="8"/>
  </w:num>
  <w:num w:numId="11">
    <w:abstractNumId w:val="7"/>
  </w:num>
  <w:num w:numId="12">
    <w:abstractNumId w:val="4"/>
  </w:num>
  <w:num w:numId="13">
    <w:abstractNumId w:val="15"/>
  </w:num>
  <w:num w:numId="14">
    <w:abstractNumId w:val="0"/>
  </w:num>
  <w:num w:numId="15">
    <w:abstractNumId w:val="2"/>
  </w:num>
  <w:num w:numId="16">
    <w:abstractNumId w:val="16"/>
  </w:num>
  <w:num w:numId="17">
    <w:abstractNumId w:val="13"/>
  </w:num>
  <w:num w:numId="18">
    <w:abstractNumId w:val="23"/>
  </w:num>
  <w:num w:numId="19">
    <w:abstractNumId w:val="19"/>
  </w:num>
  <w:num w:numId="20">
    <w:abstractNumId w:val="26"/>
  </w:num>
  <w:num w:numId="21">
    <w:abstractNumId w:val="21"/>
  </w:num>
  <w:num w:numId="22">
    <w:abstractNumId w:val="12"/>
  </w:num>
  <w:num w:numId="23">
    <w:abstractNumId w:val="10"/>
  </w:num>
  <w:num w:numId="24">
    <w:abstractNumId w:val="14"/>
  </w:num>
  <w:num w:numId="25">
    <w:abstractNumId w:val="20"/>
  </w:num>
  <w:num w:numId="26">
    <w:abstractNumId w:val="11"/>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2E19"/>
    <w:rsid w:val="0015456D"/>
    <w:rsid w:val="00161F1B"/>
    <w:rsid w:val="00162829"/>
    <w:rsid w:val="00180548"/>
    <w:rsid w:val="00180CCE"/>
    <w:rsid w:val="0018267A"/>
    <w:rsid w:val="00182779"/>
    <w:rsid w:val="001830DF"/>
    <w:rsid w:val="00190FDC"/>
    <w:rsid w:val="001966D9"/>
    <w:rsid w:val="001A7E9A"/>
    <w:rsid w:val="001B5016"/>
    <w:rsid w:val="001C45FC"/>
    <w:rsid w:val="001C461A"/>
    <w:rsid w:val="001D4862"/>
    <w:rsid w:val="001E25B9"/>
    <w:rsid w:val="001E49E0"/>
    <w:rsid w:val="001E7B26"/>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2BEF"/>
    <w:rsid w:val="00303C2F"/>
    <w:rsid w:val="003144EF"/>
    <w:rsid w:val="00320CEF"/>
    <w:rsid w:val="00330937"/>
    <w:rsid w:val="00330F31"/>
    <w:rsid w:val="00334648"/>
    <w:rsid w:val="0033768C"/>
    <w:rsid w:val="00337938"/>
    <w:rsid w:val="00340769"/>
    <w:rsid w:val="00341882"/>
    <w:rsid w:val="00341AA6"/>
    <w:rsid w:val="00361A0A"/>
    <w:rsid w:val="0036565C"/>
    <w:rsid w:val="0036625E"/>
    <w:rsid w:val="003727FD"/>
    <w:rsid w:val="0037465A"/>
    <w:rsid w:val="00374696"/>
    <w:rsid w:val="00382C98"/>
    <w:rsid w:val="0038533C"/>
    <w:rsid w:val="003948D5"/>
    <w:rsid w:val="00396821"/>
    <w:rsid w:val="00397D3A"/>
    <w:rsid w:val="003A051E"/>
    <w:rsid w:val="003A2F8D"/>
    <w:rsid w:val="003B170F"/>
    <w:rsid w:val="003C4471"/>
    <w:rsid w:val="003C6B5D"/>
    <w:rsid w:val="003D0A6D"/>
    <w:rsid w:val="003D2DA8"/>
    <w:rsid w:val="003E0B16"/>
    <w:rsid w:val="003E67D1"/>
    <w:rsid w:val="003F5758"/>
    <w:rsid w:val="0040140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3633"/>
    <w:rsid w:val="00544127"/>
    <w:rsid w:val="00553EB2"/>
    <w:rsid w:val="00560534"/>
    <w:rsid w:val="0056391B"/>
    <w:rsid w:val="005650E2"/>
    <w:rsid w:val="00567075"/>
    <w:rsid w:val="00575B2D"/>
    <w:rsid w:val="005833D0"/>
    <w:rsid w:val="005846F3"/>
    <w:rsid w:val="0058622F"/>
    <w:rsid w:val="00592F82"/>
    <w:rsid w:val="005A0CCA"/>
    <w:rsid w:val="005A726D"/>
    <w:rsid w:val="005B1015"/>
    <w:rsid w:val="005B67AC"/>
    <w:rsid w:val="005D43E0"/>
    <w:rsid w:val="005D58A3"/>
    <w:rsid w:val="005E1B79"/>
    <w:rsid w:val="005F026D"/>
    <w:rsid w:val="005F2D0B"/>
    <w:rsid w:val="005F38B0"/>
    <w:rsid w:val="005F4B31"/>
    <w:rsid w:val="005F5794"/>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018B"/>
    <w:rsid w:val="00662474"/>
    <w:rsid w:val="00674D77"/>
    <w:rsid w:val="00677AEB"/>
    <w:rsid w:val="00687A1D"/>
    <w:rsid w:val="00697EA1"/>
    <w:rsid w:val="006A2646"/>
    <w:rsid w:val="006A6530"/>
    <w:rsid w:val="006B1CA2"/>
    <w:rsid w:val="006B435A"/>
    <w:rsid w:val="006B4C64"/>
    <w:rsid w:val="006C3F5A"/>
    <w:rsid w:val="006D01C2"/>
    <w:rsid w:val="006E481A"/>
    <w:rsid w:val="006E5298"/>
    <w:rsid w:val="006E54E0"/>
    <w:rsid w:val="006F734A"/>
    <w:rsid w:val="00700D83"/>
    <w:rsid w:val="007074E9"/>
    <w:rsid w:val="00713DA4"/>
    <w:rsid w:val="00714BF1"/>
    <w:rsid w:val="007151A3"/>
    <w:rsid w:val="00721383"/>
    <w:rsid w:val="007333CC"/>
    <w:rsid w:val="0073399A"/>
    <w:rsid w:val="0073459E"/>
    <w:rsid w:val="007603F5"/>
    <w:rsid w:val="00764DB0"/>
    <w:rsid w:val="007654B0"/>
    <w:rsid w:val="00766ED3"/>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5502"/>
    <w:rsid w:val="00806302"/>
    <w:rsid w:val="00807119"/>
    <w:rsid w:val="0082483F"/>
    <w:rsid w:val="008279C0"/>
    <w:rsid w:val="00827D56"/>
    <w:rsid w:val="008723F3"/>
    <w:rsid w:val="00875FCA"/>
    <w:rsid w:val="00881DE6"/>
    <w:rsid w:val="008837A6"/>
    <w:rsid w:val="0089145D"/>
    <w:rsid w:val="008967C4"/>
    <w:rsid w:val="008A6CFE"/>
    <w:rsid w:val="008B011B"/>
    <w:rsid w:val="008B5333"/>
    <w:rsid w:val="008B6223"/>
    <w:rsid w:val="008C66E0"/>
    <w:rsid w:val="008D63BD"/>
    <w:rsid w:val="008E3339"/>
    <w:rsid w:val="008F20FC"/>
    <w:rsid w:val="008F6301"/>
    <w:rsid w:val="00905A43"/>
    <w:rsid w:val="00912C79"/>
    <w:rsid w:val="00920E7C"/>
    <w:rsid w:val="00932310"/>
    <w:rsid w:val="0093505D"/>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86DA6"/>
    <w:rsid w:val="00A96489"/>
    <w:rsid w:val="00A97725"/>
    <w:rsid w:val="00AB685C"/>
    <w:rsid w:val="00AB6C2D"/>
    <w:rsid w:val="00AC3839"/>
    <w:rsid w:val="00AC7082"/>
    <w:rsid w:val="00AD111E"/>
    <w:rsid w:val="00AD6A7D"/>
    <w:rsid w:val="00AE6CF4"/>
    <w:rsid w:val="00AF228E"/>
    <w:rsid w:val="00B007DF"/>
    <w:rsid w:val="00B14819"/>
    <w:rsid w:val="00B17AA9"/>
    <w:rsid w:val="00B24F71"/>
    <w:rsid w:val="00B4177C"/>
    <w:rsid w:val="00B62B8A"/>
    <w:rsid w:val="00B72AE1"/>
    <w:rsid w:val="00B736DF"/>
    <w:rsid w:val="00B74FBD"/>
    <w:rsid w:val="00B82586"/>
    <w:rsid w:val="00B86DB1"/>
    <w:rsid w:val="00B87869"/>
    <w:rsid w:val="00B9250D"/>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61DE5"/>
    <w:rsid w:val="00C72848"/>
    <w:rsid w:val="00C7736C"/>
    <w:rsid w:val="00C82D87"/>
    <w:rsid w:val="00C8712A"/>
    <w:rsid w:val="00C92F8C"/>
    <w:rsid w:val="00C947B5"/>
    <w:rsid w:val="00C963D3"/>
    <w:rsid w:val="00CB2CBB"/>
    <w:rsid w:val="00CB3E1F"/>
    <w:rsid w:val="00CB7CAC"/>
    <w:rsid w:val="00CC5335"/>
    <w:rsid w:val="00CC5BA4"/>
    <w:rsid w:val="00CD4998"/>
    <w:rsid w:val="00CE1035"/>
    <w:rsid w:val="00CF26B3"/>
    <w:rsid w:val="00CF2819"/>
    <w:rsid w:val="00CF4F9D"/>
    <w:rsid w:val="00CF70DC"/>
    <w:rsid w:val="00D104E4"/>
    <w:rsid w:val="00D148DC"/>
    <w:rsid w:val="00D17FDC"/>
    <w:rsid w:val="00D5652B"/>
    <w:rsid w:val="00D63EFD"/>
    <w:rsid w:val="00D84752"/>
    <w:rsid w:val="00D86B3B"/>
    <w:rsid w:val="00D8748A"/>
    <w:rsid w:val="00D93196"/>
    <w:rsid w:val="00DA426D"/>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3CD7"/>
    <w:rsid w:val="00E07C5A"/>
    <w:rsid w:val="00E15BA9"/>
    <w:rsid w:val="00E26E19"/>
    <w:rsid w:val="00E4491D"/>
    <w:rsid w:val="00E450A4"/>
    <w:rsid w:val="00E46D46"/>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16F5A"/>
    <w:rsid w:val="00F27CD8"/>
    <w:rsid w:val="00F30351"/>
    <w:rsid w:val="00F3062F"/>
    <w:rsid w:val="00F3323E"/>
    <w:rsid w:val="00F341F4"/>
    <w:rsid w:val="00F35CCE"/>
    <w:rsid w:val="00F44220"/>
    <w:rsid w:val="00F5524B"/>
    <w:rsid w:val="00F61DD2"/>
    <w:rsid w:val="00F66AFF"/>
    <w:rsid w:val="00F71433"/>
    <w:rsid w:val="00F82D90"/>
    <w:rsid w:val="00F83B25"/>
    <w:rsid w:val="00F97C5B"/>
    <w:rsid w:val="00FA3D50"/>
    <w:rsid w:val="00FA3D5F"/>
    <w:rsid w:val="00FB48A2"/>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7950-933C-4825-8ADB-3BA9A8C6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Moseley</cp:lastModifiedBy>
  <cp:revision>35</cp:revision>
  <cp:lastPrinted>2019-09-04T15:45:00Z</cp:lastPrinted>
  <dcterms:created xsi:type="dcterms:W3CDTF">2023-09-15T22:55:00Z</dcterms:created>
  <dcterms:modified xsi:type="dcterms:W3CDTF">2023-10-11T01:47:00Z</dcterms:modified>
</cp:coreProperties>
</file>