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871E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0084605F" w:rsidR="0011473D" w:rsidRDefault="00C56B61" w:rsidP="00871E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225F7399" w14:textId="77777777" w:rsidR="00F852CC" w:rsidRDefault="00F852CC" w:rsidP="00871E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67CFA17F" w14:textId="77777777" w:rsidR="00F852CC" w:rsidRDefault="00F852CC" w:rsidP="00F852C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736C9D" w14:textId="77777777" w:rsidR="00F852CC" w:rsidRPr="00F852CC" w:rsidRDefault="00F852CC" w:rsidP="00F852C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4"/>
          <w:lang w:val="en-GB"/>
        </w:rPr>
      </w:pPr>
      <w:r w:rsidRPr="00F852CC">
        <w:rPr>
          <w:rFonts w:ascii="Avenir Next Demi Bold" w:hAnsi="Avenir Next Demi Bold" w:cs="Arial"/>
          <w:b/>
          <w:bCs/>
          <w:sz w:val="24"/>
          <w:lang w:val="en-GB"/>
        </w:rPr>
        <w:t>RESIT ASSESSMENT: SEPTEMBER 2023</w:t>
      </w:r>
    </w:p>
    <w:p w14:paraId="0819FB70" w14:textId="77777777" w:rsidR="00F852CC" w:rsidRPr="003A5DF3" w:rsidRDefault="00F852CC" w:rsidP="00871E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1DCE41A2" w14:textId="0CB8A9C3" w:rsidR="002638B0" w:rsidRPr="003A5DF3" w:rsidRDefault="002638B0" w:rsidP="00871E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871E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871E78">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1272D4D7" w14:textId="6E5478E0" w:rsidR="00AF39A8" w:rsidRPr="008E3C96" w:rsidRDefault="00AF39A8" w:rsidP="00F852CC">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of this course</w:t>
      </w:r>
      <w:r w:rsidR="00F852CC">
        <w:rPr>
          <w:rFonts w:ascii="Avenir Next" w:hAnsi="Avenir Next" w:cs="Arial"/>
          <w:bCs/>
          <w:color w:val="767171" w:themeColor="background2" w:themeShade="80"/>
          <w:sz w:val="22"/>
          <w:szCs w:val="22"/>
          <w:lang w:val="en-GB"/>
        </w:rPr>
        <w:t>.</w:t>
      </w:r>
      <w:r w:rsidRPr="008E3C96">
        <w:rPr>
          <w:rFonts w:ascii="Avenir Next" w:hAnsi="Avenir Next" w:cs="Arial"/>
          <w:bCs/>
          <w:color w:val="767171" w:themeColor="background2" w:themeShade="80"/>
          <w:sz w:val="22"/>
          <w:szCs w:val="22"/>
          <w:lang w:val="en-GB"/>
        </w:rPr>
        <w:t xml:space="preserve">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A17580D" w14:textId="77777777" w:rsidR="00347FE8" w:rsidRPr="008E3C96" w:rsidRDefault="00347FE8" w:rsidP="00800B76">
      <w:pPr>
        <w:ind w:left="720" w:hanging="720"/>
        <w:jc w:val="both"/>
        <w:rPr>
          <w:rFonts w:ascii="Avenir Next" w:hAnsi="Avenir Next" w:cs="Arial"/>
          <w:sz w:val="22"/>
          <w:szCs w:val="22"/>
          <w:lang w:val="en-GB"/>
        </w:rPr>
      </w:pPr>
    </w:p>
    <w:p w14:paraId="544699F1" w14:textId="07FA1D60" w:rsidR="00800B7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66BC59E4" w14:textId="77777777" w:rsidR="00347FE8" w:rsidRPr="008E3C96" w:rsidRDefault="00347FE8" w:rsidP="00800B76">
      <w:pPr>
        <w:ind w:left="720" w:hanging="720"/>
        <w:jc w:val="both"/>
        <w:rPr>
          <w:rFonts w:ascii="Avenir Next" w:hAnsi="Avenir Next" w:cs="Arial"/>
          <w:sz w:val="22"/>
          <w:szCs w:val="22"/>
          <w:lang w:val="en-GB"/>
        </w:rPr>
      </w:pPr>
    </w:p>
    <w:p w14:paraId="34C9E948" w14:textId="77777777" w:rsidR="00800B7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17CAFFDE" w14:textId="77777777" w:rsidR="00347FE8" w:rsidRPr="008E3C96" w:rsidRDefault="00347FE8" w:rsidP="00800B76">
      <w:pPr>
        <w:ind w:left="720" w:hanging="720"/>
        <w:jc w:val="both"/>
        <w:rPr>
          <w:rFonts w:ascii="Avenir Next" w:hAnsi="Avenir Next" w:cs="Arial"/>
          <w:sz w:val="22"/>
          <w:szCs w:val="22"/>
          <w:lang w:val="en-GB"/>
        </w:rPr>
      </w:pPr>
    </w:p>
    <w:p w14:paraId="4E715CDA" w14:textId="1D3FC4D7" w:rsidR="00800B7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1EFCE0FA" w14:textId="77777777" w:rsidR="00347FE8" w:rsidRPr="008E3C96" w:rsidRDefault="00347FE8" w:rsidP="00800B76">
      <w:pPr>
        <w:ind w:left="720" w:hanging="720"/>
        <w:jc w:val="both"/>
        <w:rPr>
          <w:rFonts w:ascii="Avenir Next" w:hAnsi="Avenir Next" w:cs="Arial"/>
          <w:sz w:val="22"/>
          <w:szCs w:val="22"/>
          <w:lang w:val="en-GB"/>
        </w:rPr>
      </w:pPr>
    </w:p>
    <w:p w14:paraId="5265F843" w14:textId="01937032" w:rsidR="00347FE8" w:rsidRPr="00544DBA" w:rsidRDefault="00800B76" w:rsidP="00347FE8">
      <w:pPr>
        <w:ind w:left="720" w:hanging="720"/>
        <w:jc w:val="both"/>
        <w:rPr>
          <w:rFonts w:ascii="Avenir Next" w:hAnsi="Avenir Next" w:cs="Arial"/>
          <w:b/>
          <w:bCs/>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r>
      <w:r w:rsidR="00347FE8" w:rsidRPr="00274E58">
        <w:rPr>
          <w:rFonts w:ascii="Avenir Next" w:hAnsi="Avenir Next" w:cs="Arial"/>
          <w:sz w:val="22"/>
          <w:szCs w:val="22"/>
          <w:lang w:val="en-GB"/>
        </w:rPr>
        <w:t xml:space="preserve">The final submission date for this assessment is </w:t>
      </w:r>
      <w:r w:rsidR="00347FE8">
        <w:rPr>
          <w:rFonts w:ascii="Avenir Next Demi Bold" w:hAnsi="Avenir Next Demi Bold" w:cs="Arial"/>
          <w:b/>
          <w:bCs/>
          <w:sz w:val="22"/>
          <w:szCs w:val="22"/>
          <w:lang w:val="en-GB"/>
        </w:rPr>
        <w:t>21</w:t>
      </w:r>
      <w:r w:rsidR="00347FE8" w:rsidRPr="004216EA">
        <w:rPr>
          <w:rFonts w:ascii="Avenir Next Demi Bold" w:hAnsi="Avenir Next Demi Bold" w:cs="Arial"/>
          <w:b/>
          <w:bCs/>
          <w:sz w:val="22"/>
          <w:szCs w:val="22"/>
          <w:lang w:val="en-GB"/>
        </w:rPr>
        <w:t xml:space="preserve"> </w:t>
      </w:r>
      <w:r w:rsidR="00347FE8">
        <w:rPr>
          <w:rFonts w:ascii="Avenir Next Demi Bold" w:hAnsi="Avenir Next Demi Bold" w:cs="Arial"/>
          <w:b/>
          <w:bCs/>
          <w:sz w:val="22"/>
          <w:szCs w:val="22"/>
          <w:lang w:val="en-GB"/>
        </w:rPr>
        <w:t>September</w:t>
      </w:r>
      <w:r w:rsidR="00347FE8" w:rsidRPr="004216EA">
        <w:rPr>
          <w:rFonts w:ascii="Avenir Next Demi Bold" w:hAnsi="Avenir Next Demi Bold" w:cs="Arial"/>
          <w:b/>
          <w:bCs/>
          <w:sz w:val="22"/>
          <w:szCs w:val="22"/>
          <w:lang w:val="en-GB"/>
        </w:rPr>
        <w:t xml:space="preserve"> 202</w:t>
      </w:r>
      <w:r w:rsidR="00347FE8">
        <w:rPr>
          <w:rFonts w:ascii="Avenir Next Demi Bold" w:hAnsi="Avenir Next Demi Bold" w:cs="Arial"/>
          <w:b/>
          <w:bCs/>
          <w:sz w:val="22"/>
          <w:szCs w:val="22"/>
          <w:lang w:val="en-GB"/>
        </w:rPr>
        <w:t>3</w:t>
      </w:r>
      <w:r w:rsidR="00347FE8" w:rsidRPr="004216EA">
        <w:rPr>
          <w:rFonts w:ascii="Avenir Next" w:hAnsi="Avenir Next" w:cs="Arial"/>
          <w:sz w:val="22"/>
          <w:szCs w:val="22"/>
          <w:lang w:val="en-GB"/>
        </w:rPr>
        <w:t xml:space="preserve">. </w:t>
      </w:r>
      <w:r w:rsidR="00347FE8">
        <w:rPr>
          <w:rFonts w:ascii="Avenir Next" w:hAnsi="Avenir Next" w:cs="Arial"/>
          <w:sz w:val="22"/>
          <w:szCs w:val="22"/>
          <w:lang w:val="en-GB"/>
        </w:rPr>
        <w:t xml:space="preserve">Please provide the completed assessment back to Sanrie Lawrenson via email at </w:t>
      </w:r>
      <w:hyperlink r:id="rId9" w:history="1">
        <w:r w:rsidR="00347FE8" w:rsidRPr="006C011D">
          <w:rPr>
            <w:rStyle w:val="Hyperlink"/>
            <w:rFonts w:ascii="Avenir Next" w:hAnsi="Avenir Next" w:cs="Arial"/>
            <w:sz w:val="22"/>
            <w:szCs w:val="22"/>
            <w:lang w:val="en-GB"/>
          </w:rPr>
          <w:t>Sanrie.Lawrenson@insol.org</w:t>
        </w:r>
      </w:hyperlink>
      <w:r w:rsidR="00347FE8">
        <w:rPr>
          <w:rFonts w:ascii="Avenir Next" w:hAnsi="Avenir Next" w:cs="Arial"/>
          <w:sz w:val="22"/>
          <w:szCs w:val="22"/>
          <w:lang w:val="en-GB"/>
        </w:rPr>
        <w:t xml:space="preserve"> by no later than</w:t>
      </w:r>
      <w:r w:rsidR="00347FE8" w:rsidRPr="004216EA">
        <w:rPr>
          <w:rFonts w:ascii="Avenir Next" w:hAnsi="Avenir Next" w:cs="Arial"/>
          <w:sz w:val="22"/>
          <w:szCs w:val="22"/>
          <w:lang w:val="en-GB"/>
        </w:rPr>
        <w:t xml:space="preserve"> </w:t>
      </w:r>
      <w:r w:rsidR="00347FE8" w:rsidRPr="004216EA">
        <w:rPr>
          <w:rFonts w:ascii="Avenir Next Demi Bold" w:hAnsi="Avenir Next Demi Bold" w:cs="Arial"/>
          <w:b/>
          <w:bCs/>
          <w:sz w:val="22"/>
          <w:szCs w:val="22"/>
          <w:lang w:val="en-GB"/>
        </w:rPr>
        <w:t xml:space="preserve">23:00 (11 pm) GMT on </w:t>
      </w:r>
      <w:r w:rsidR="00347FE8">
        <w:rPr>
          <w:rFonts w:ascii="Avenir Next Demi Bold" w:hAnsi="Avenir Next Demi Bold" w:cs="Arial"/>
          <w:b/>
          <w:bCs/>
          <w:sz w:val="22"/>
          <w:szCs w:val="22"/>
          <w:lang w:val="en-GB"/>
        </w:rPr>
        <w:t>21 September</w:t>
      </w:r>
      <w:r w:rsidR="00347FE8" w:rsidRPr="004216EA">
        <w:rPr>
          <w:rFonts w:ascii="Avenir Next Demi Bold" w:hAnsi="Avenir Next Demi Bold" w:cs="Arial"/>
          <w:b/>
          <w:bCs/>
          <w:sz w:val="22"/>
          <w:szCs w:val="22"/>
          <w:lang w:val="en-GB"/>
        </w:rPr>
        <w:t xml:space="preserve"> 202</w:t>
      </w:r>
      <w:r w:rsidR="00347FE8">
        <w:rPr>
          <w:rFonts w:ascii="Avenir Next Demi Bold" w:hAnsi="Avenir Next Demi Bold" w:cs="Arial"/>
          <w:b/>
          <w:bCs/>
          <w:sz w:val="22"/>
          <w:szCs w:val="22"/>
          <w:lang w:val="en-GB"/>
        </w:rPr>
        <w:t>3</w:t>
      </w:r>
      <w:r w:rsidR="00347FE8" w:rsidRPr="004216EA">
        <w:rPr>
          <w:rFonts w:ascii="Avenir Next" w:hAnsi="Avenir Next" w:cs="Arial"/>
          <w:sz w:val="22"/>
          <w:szCs w:val="22"/>
          <w:lang w:val="en-GB"/>
        </w:rPr>
        <w:t>.</w:t>
      </w:r>
      <w:r w:rsidR="00347FE8" w:rsidRPr="00274E58">
        <w:rPr>
          <w:rFonts w:ascii="Avenir Next" w:hAnsi="Avenir Next" w:cs="Arial"/>
          <w:sz w:val="22"/>
          <w:szCs w:val="22"/>
          <w:lang w:val="en-GB"/>
        </w:rPr>
        <w:t xml:space="preserve"> No submissions can be made after </w:t>
      </w:r>
      <w:r w:rsidR="00347FE8">
        <w:rPr>
          <w:rFonts w:ascii="Avenir Next" w:hAnsi="Avenir Next" w:cs="Arial"/>
          <w:sz w:val="22"/>
          <w:szCs w:val="22"/>
          <w:lang w:val="en-GB"/>
        </w:rPr>
        <w:t>this time</w:t>
      </w:r>
      <w:r w:rsidR="00347FE8" w:rsidRPr="00274E58">
        <w:rPr>
          <w:rFonts w:ascii="Avenir Next" w:hAnsi="Avenir Next" w:cs="Arial"/>
          <w:sz w:val="22"/>
          <w:szCs w:val="22"/>
          <w:lang w:val="en-GB"/>
        </w:rPr>
        <w:t>, no matter the circumstances.</w:t>
      </w:r>
    </w:p>
    <w:p w14:paraId="2CF20300" w14:textId="77777777" w:rsidR="00347FE8" w:rsidRPr="00274E58" w:rsidRDefault="00347FE8" w:rsidP="00347FE8">
      <w:pPr>
        <w:ind w:left="720" w:hanging="720"/>
        <w:jc w:val="both"/>
        <w:rPr>
          <w:rFonts w:ascii="Avenir Next" w:hAnsi="Avenir Next" w:cs="Arial"/>
          <w:sz w:val="22"/>
          <w:szCs w:val="22"/>
          <w:lang w:val="en-GB"/>
        </w:rPr>
      </w:pPr>
    </w:p>
    <w:p w14:paraId="5B69D69D" w14:textId="77777777" w:rsidR="00347FE8" w:rsidRPr="00274E58" w:rsidRDefault="00347FE8" w:rsidP="00347FE8">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w:t>
      </w:r>
      <w:proofErr w:type="gramStart"/>
      <w:r w:rsidRPr="00E2622D">
        <w:rPr>
          <w:rFonts w:ascii="Avenir Next" w:hAnsi="Avenir Next" w:cs="Arial"/>
          <w:sz w:val="22"/>
          <w:szCs w:val="22"/>
          <w:lang w:val="en-GB"/>
        </w:rPr>
        <w:t>assessment</w:t>
      </w:r>
      <w:proofErr w:type="gramEnd"/>
      <w:r w:rsidRPr="00E2622D">
        <w:rPr>
          <w:rFonts w:ascii="Avenir Next" w:hAnsi="Avenir Next" w:cs="Arial"/>
          <w:sz w:val="22"/>
          <w:szCs w:val="22"/>
          <w:lang w:val="en-GB"/>
        </w:rPr>
        <w:t xml:space="preserve"> you </w:t>
      </w:r>
      <w:r>
        <w:rPr>
          <w:rFonts w:ascii="Avenir Next" w:hAnsi="Avenir Next" w:cs="Arial"/>
          <w:sz w:val="22"/>
          <w:szCs w:val="22"/>
          <w:lang w:val="en-GB"/>
        </w:rPr>
        <w:t>are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730563CC" w14:textId="03A97171" w:rsidR="00347FE8" w:rsidRDefault="00347FE8">
      <w:pPr>
        <w:rPr>
          <w:rFonts w:ascii="Avenir Next" w:hAnsi="Avenir Next" w:cs="Arial"/>
          <w:sz w:val="22"/>
          <w:szCs w:val="22"/>
          <w:lang w:val="en-GB"/>
        </w:rPr>
      </w:pPr>
      <w:r>
        <w:rPr>
          <w:rFonts w:ascii="Avenir Next" w:hAnsi="Avenir Next"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PargrafodaLista"/>
        <w:ind w:left="426"/>
        <w:jc w:val="both"/>
        <w:rPr>
          <w:rFonts w:ascii="Avenir Next" w:hAnsi="Avenir Next" w:cs="Arial"/>
          <w:sz w:val="22"/>
          <w:szCs w:val="22"/>
          <w:lang w:val="en-GB"/>
        </w:rPr>
      </w:pPr>
    </w:p>
    <w:p w14:paraId="05419608" w14:textId="77777777" w:rsidR="00F746D8" w:rsidRPr="008E3C96" w:rsidRDefault="00F746D8" w:rsidP="00F746D8">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PargrafodaLista"/>
        <w:ind w:left="426"/>
        <w:jc w:val="both"/>
        <w:rPr>
          <w:rFonts w:ascii="Avenir Next" w:hAnsi="Avenir Next" w:cs="Arial"/>
          <w:sz w:val="22"/>
          <w:szCs w:val="22"/>
          <w:lang w:val="en-GB"/>
        </w:rPr>
      </w:pPr>
    </w:p>
    <w:p w14:paraId="780CB84D" w14:textId="77777777" w:rsidR="00F746D8" w:rsidRPr="008E3C96" w:rsidRDefault="00F746D8" w:rsidP="00F746D8">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PargrafodaLista"/>
        <w:ind w:left="426"/>
        <w:jc w:val="both"/>
        <w:rPr>
          <w:rFonts w:ascii="Avenir Next" w:hAnsi="Avenir Next" w:cs="Arial"/>
          <w:sz w:val="22"/>
          <w:szCs w:val="22"/>
          <w:lang w:val="en-GB"/>
        </w:rPr>
      </w:pPr>
    </w:p>
    <w:p w14:paraId="04E0EF03" w14:textId="77777777" w:rsidR="00F746D8" w:rsidRPr="00D86D39" w:rsidRDefault="00F746D8" w:rsidP="00F746D8">
      <w:pPr>
        <w:pStyle w:val="PargrafodaLista"/>
        <w:numPr>
          <w:ilvl w:val="0"/>
          <w:numId w:val="26"/>
        </w:numPr>
        <w:ind w:left="426"/>
        <w:jc w:val="both"/>
        <w:rPr>
          <w:rFonts w:ascii="Avenir Next" w:hAnsi="Avenir Next" w:cs="Arial"/>
          <w:sz w:val="22"/>
          <w:szCs w:val="22"/>
          <w:highlight w:val="yellow"/>
          <w:lang w:val="en-GB"/>
        </w:rPr>
      </w:pPr>
      <w:r w:rsidRPr="00D86D3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D046EA">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PargrafodaLista"/>
        <w:numPr>
          <w:ilvl w:val="0"/>
          <w:numId w:val="3"/>
        </w:numPr>
        <w:ind w:left="426"/>
        <w:jc w:val="both"/>
        <w:rPr>
          <w:rFonts w:ascii="Avenir Next" w:hAnsi="Avenir Next" w:cs="Arial"/>
          <w:iCs/>
          <w:sz w:val="22"/>
          <w:szCs w:val="22"/>
          <w:lang w:val="en-GB"/>
        </w:rPr>
      </w:pPr>
      <w:r w:rsidRPr="00AD35E0">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PargrafodaLista"/>
        <w:ind w:left="426"/>
        <w:jc w:val="both"/>
        <w:rPr>
          <w:rFonts w:ascii="Avenir Next" w:hAnsi="Avenir Next" w:cs="Arial"/>
          <w:iCs/>
          <w:sz w:val="22"/>
          <w:szCs w:val="22"/>
          <w:lang w:val="en-GB"/>
        </w:rPr>
      </w:pPr>
    </w:p>
    <w:p w14:paraId="676F8887" w14:textId="77777777" w:rsidR="00F746D8" w:rsidRPr="00D046EA" w:rsidRDefault="00F746D8" w:rsidP="00F746D8">
      <w:pPr>
        <w:pStyle w:val="PargrafodaLista"/>
        <w:numPr>
          <w:ilvl w:val="0"/>
          <w:numId w:val="3"/>
        </w:numPr>
        <w:ind w:left="426"/>
        <w:jc w:val="both"/>
        <w:rPr>
          <w:rFonts w:ascii="Avenir Next" w:hAnsi="Avenir Next" w:cs="Arial"/>
          <w:iCs/>
          <w:sz w:val="22"/>
          <w:szCs w:val="22"/>
          <w:highlight w:val="yellow"/>
          <w:lang w:val="en-GB"/>
        </w:rPr>
      </w:pPr>
      <w:r w:rsidRPr="00D046EA">
        <w:rPr>
          <w:rFonts w:ascii="Avenir Next" w:hAnsi="Avenir Next" w:cs="Arial"/>
          <w:iCs/>
          <w:sz w:val="22"/>
          <w:szCs w:val="22"/>
          <w:highlight w:val="yellow"/>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Pargrafoda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PargrafodaLista"/>
        <w:ind w:left="426"/>
        <w:jc w:val="both"/>
        <w:rPr>
          <w:rFonts w:ascii="Avenir Next" w:hAnsi="Avenir Next" w:cs="Arial"/>
          <w:iCs/>
          <w:sz w:val="22"/>
          <w:szCs w:val="22"/>
          <w:lang w:val="en-GB"/>
        </w:rPr>
      </w:pPr>
    </w:p>
    <w:p w14:paraId="3C1680F9" w14:textId="77777777" w:rsidR="00F746D8" w:rsidRPr="00DE27FF" w:rsidRDefault="00F746D8" w:rsidP="00F746D8">
      <w:pPr>
        <w:pStyle w:val="Pargrafoda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PargrafodaLista"/>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Pargrafoda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PargrafodaLista"/>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PargrafodaLista"/>
        <w:ind w:left="426"/>
        <w:jc w:val="both"/>
        <w:rPr>
          <w:rFonts w:ascii="Avenir Next" w:hAnsi="Avenir Next" w:cs="Arial"/>
          <w:iCs/>
          <w:sz w:val="22"/>
          <w:szCs w:val="22"/>
          <w:lang w:val="en-GB"/>
        </w:rPr>
      </w:pPr>
    </w:p>
    <w:p w14:paraId="3469FC75" w14:textId="77777777" w:rsidR="00F746D8" w:rsidRPr="00AF277F" w:rsidRDefault="00F746D8" w:rsidP="00F746D8">
      <w:pPr>
        <w:pStyle w:val="Pargrafoda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PargrafodaLista"/>
        <w:ind w:left="426"/>
        <w:jc w:val="both"/>
        <w:rPr>
          <w:rFonts w:ascii="Avenir Next" w:hAnsi="Avenir Next" w:cs="Arial"/>
          <w:iCs/>
          <w:sz w:val="22"/>
          <w:szCs w:val="22"/>
          <w:lang w:val="en-GB"/>
        </w:rPr>
      </w:pPr>
    </w:p>
    <w:p w14:paraId="6328E9AC" w14:textId="77777777" w:rsidR="00F746D8" w:rsidRPr="00B3624E" w:rsidRDefault="00F746D8" w:rsidP="00F746D8">
      <w:pPr>
        <w:pStyle w:val="PargrafodaLista"/>
        <w:numPr>
          <w:ilvl w:val="0"/>
          <w:numId w:val="27"/>
        </w:numPr>
        <w:ind w:left="426"/>
        <w:jc w:val="both"/>
        <w:rPr>
          <w:rFonts w:ascii="Avenir Next" w:hAnsi="Avenir Next"/>
          <w:sz w:val="22"/>
          <w:highlight w:val="yellow"/>
          <w:lang w:val="en-GB"/>
        </w:rPr>
      </w:pPr>
      <w:r w:rsidRPr="00B3624E">
        <w:rPr>
          <w:rFonts w:ascii="Avenir Next" w:hAnsi="Avenir Next"/>
          <w:sz w:val="22"/>
          <w:highlight w:val="yellow"/>
          <w:lang w:val="en-GB"/>
        </w:rPr>
        <w:t xml:space="preserve">The EIR 2000 </w:t>
      </w:r>
      <w:r w:rsidRPr="00B3624E">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B3624E">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00725B" w:rsidRDefault="00F746D8" w:rsidP="00F746D8">
      <w:pPr>
        <w:pStyle w:val="PargrafodaLista"/>
        <w:numPr>
          <w:ilvl w:val="0"/>
          <w:numId w:val="5"/>
        </w:numPr>
        <w:ind w:left="426"/>
        <w:jc w:val="both"/>
        <w:rPr>
          <w:rFonts w:ascii="Avenir Next" w:hAnsi="Avenir Next" w:cs="Arial"/>
          <w:sz w:val="22"/>
          <w:szCs w:val="22"/>
          <w:highlight w:val="yellow"/>
          <w:lang w:val="en-GB"/>
        </w:rPr>
      </w:pPr>
      <w:r w:rsidRPr="0000725B">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116AE7B5" w14:textId="77777777" w:rsidR="0043605B" w:rsidRDefault="0043605B" w:rsidP="0043605B">
      <w:pPr>
        <w:rPr>
          <w:rFonts w:ascii="Avenir Next Demi Bold" w:hAnsi="Avenir Next Demi Bold" w:cs="Arial"/>
          <w:b/>
          <w:bCs/>
          <w:sz w:val="22"/>
          <w:szCs w:val="22"/>
          <w:lang w:val="en-GB"/>
        </w:rPr>
      </w:pPr>
      <w:r>
        <w:rPr>
          <w:rFonts w:ascii="Avenir Next Demi Bold" w:hAnsi="Avenir Next Demi Bold" w:cs="Arial"/>
          <w:b/>
          <w:bCs/>
          <w:sz w:val="22"/>
          <w:szCs w:val="22"/>
          <w:lang w:val="en-GB"/>
        </w:rPr>
        <w:t>Article 3</w:t>
      </w:r>
    </w:p>
    <w:p w14:paraId="75790874" w14:textId="5B3EC07A" w:rsidR="00F746D8" w:rsidRPr="0043605B" w:rsidRDefault="00F746D8" w:rsidP="0043605B">
      <w:pPr>
        <w:rPr>
          <w:rFonts w:ascii="Avenir Next Demi Bold" w:hAnsi="Avenir Next Demi Bold" w:cs="Arial"/>
          <w:b/>
          <w:bCs/>
          <w:sz w:val="22"/>
          <w:szCs w:val="22"/>
        </w:rPr>
      </w:pPr>
      <w:r w:rsidRPr="0043605B">
        <w:rPr>
          <w:rFonts w:ascii="Avenir Next Demi Bold" w:hAnsi="Avenir Next Demi Bold" w:cs="Arial"/>
          <w:b/>
          <w:bCs/>
          <w:sz w:val="22"/>
          <w:szCs w:val="22"/>
        </w:rPr>
        <w:t xml:space="preserve">Question 1.5 </w:t>
      </w:r>
    </w:p>
    <w:p w14:paraId="3F464A0B" w14:textId="77777777" w:rsidR="00F746D8" w:rsidRPr="0043605B" w:rsidRDefault="00F746D8" w:rsidP="00F746D8">
      <w:pPr>
        <w:jc w:val="both"/>
        <w:rPr>
          <w:rFonts w:ascii="Avenir Next" w:hAnsi="Avenir Next" w:cs="Arial"/>
          <w:b/>
          <w:bCs/>
          <w:sz w:val="22"/>
          <w:szCs w:val="22"/>
        </w:rPr>
      </w:pPr>
    </w:p>
    <w:p w14:paraId="0693643D" w14:textId="77777777" w:rsidR="00F746D8" w:rsidRPr="0043605B" w:rsidRDefault="00F746D8" w:rsidP="00F746D8">
      <w:pPr>
        <w:jc w:val="both"/>
        <w:rPr>
          <w:rFonts w:ascii="Avenir Next" w:hAnsi="Avenir Next" w:cs="Arial"/>
          <w:sz w:val="22"/>
          <w:szCs w:val="22"/>
          <w:lang w:val="en-GB"/>
        </w:rPr>
      </w:pPr>
      <w:r w:rsidRPr="0043605B">
        <w:rPr>
          <w:rFonts w:ascii="Avenir Next" w:hAnsi="Avenir Next" w:cs="Arial"/>
          <w:sz w:val="22"/>
          <w:szCs w:val="22"/>
          <w:lang w:val="en-GB"/>
        </w:rPr>
        <w:t xml:space="preserve">Article 3 of the EIR 2015 deals with jurisdictional matters. Which statement below is </w:t>
      </w:r>
      <w:r w:rsidRPr="0043605B">
        <w:rPr>
          <w:rFonts w:ascii="Avenir Next Demi Bold" w:hAnsi="Avenir Next Demi Bold" w:cs="Arial"/>
          <w:sz w:val="22"/>
          <w:szCs w:val="22"/>
          <w:u w:val="single"/>
          <w:lang w:val="en-GB"/>
        </w:rPr>
        <w:t>accurate</w:t>
      </w:r>
      <w:r w:rsidRPr="0043605B">
        <w:rPr>
          <w:rFonts w:ascii="Avenir Next" w:hAnsi="Avenir Next" w:cs="Arial"/>
          <w:sz w:val="22"/>
          <w:szCs w:val="22"/>
          <w:lang w:val="en-GB"/>
        </w:rPr>
        <w:t xml:space="preserve"> in relation to Article 3?</w:t>
      </w:r>
    </w:p>
    <w:p w14:paraId="5F791C46" w14:textId="77777777" w:rsidR="00F746D8" w:rsidRPr="0043605B" w:rsidRDefault="00F746D8" w:rsidP="00F746D8">
      <w:pPr>
        <w:jc w:val="both"/>
        <w:rPr>
          <w:rFonts w:ascii="Avenir Next" w:hAnsi="Avenir Next" w:cs="Arial"/>
          <w:sz w:val="22"/>
          <w:szCs w:val="22"/>
          <w:lang w:val="en-GB"/>
        </w:rPr>
      </w:pPr>
    </w:p>
    <w:p w14:paraId="443E9866" w14:textId="77777777" w:rsidR="00F746D8" w:rsidRPr="0043605B" w:rsidRDefault="00F746D8" w:rsidP="00F746D8">
      <w:pPr>
        <w:pStyle w:val="PargrafodaLista"/>
        <w:numPr>
          <w:ilvl w:val="0"/>
          <w:numId w:val="28"/>
        </w:numPr>
        <w:ind w:left="426"/>
        <w:jc w:val="both"/>
        <w:rPr>
          <w:rFonts w:ascii="Avenir Next" w:hAnsi="Avenir Next" w:cs="Arial"/>
          <w:sz w:val="22"/>
          <w:szCs w:val="22"/>
          <w:lang w:val="en-GB"/>
        </w:rPr>
      </w:pPr>
      <w:r w:rsidRPr="0043605B">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43605B" w:rsidRDefault="00F746D8" w:rsidP="00F746D8">
      <w:pPr>
        <w:pStyle w:val="PargrafodaLista"/>
        <w:ind w:left="426"/>
        <w:jc w:val="both"/>
        <w:rPr>
          <w:rFonts w:ascii="Avenir Next" w:hAnsi="Avenir Next" w:cs="Arial"/>
          <w:sz w:val="22"/>
          <w:szCs w:val="22"/>
          <w:lang w:val="en-GB"/>
        </w:rPr>
      </w:pPr>
    </w:p>
    <w:p w14:paraId="54DF3437" w14:textId="20CAC8AA" w:rsidR="00F746D8" w:rsidRPr="00377118" w:rsidRDefault="00F746D8" w:rsidP="00F746D8">
      <w:pPr>
        <w:pStyle w:val="PargrafodaLista"/>
        <w:numPr>
          <w:ilvl w:val="0"/>
          <w:numId w:val="28"/>
        </w:numPr>
        <w:ind w:left="426"/>
        <w:jc w:val="both"/>
        <w:rPr>
          <w:rFonts w:ascii="Avenir Next" w:hAnsi="Avenir Next" w:cs="Arial"/>
          <w:sz w:val="22"/>
          <w:szCs w:val="22"/>
          <w:highlight w:val="yellow"/>
          <w:lang w:val="en-GB"/>
        </w:rPr>
      </w:pPr>
      <w:r w:rsidRPr="00377118">
        <w:rPr>
          <w:rFonts w:ascii="Avenir Next" w:hAnsi="Avenir Next" w:cs="Arial"/>
          <w:sz w:val="22"/>
          <w:szCs w:val="22"/>
          <w:highlight w:val="yellow"/>
          <w:lang w:val="en-GB"/>
        </w:rPr>
        <w:t>Article 3 states that the courts of the Member State within the territory of which the debtor has its centre of main</w:t>
      </w:r>
      <w:r w:rsidR="003E1D56" w:rsidRPr="00377118">
        <w:rPr>
          <w:rFonts w:ascii="Avenir Next" w:hAnsi="Avenir Next" w:cs="Arial"/>
          <w:sz w:val="22"/>
          <w:szCs w:val="22"/>
          <w:highlight w:val="yellow"/>
          <w:lang w:val="en-GB"/>
        </w:rPr>
        <w:t xml:space="preserve"> interest</w:t>
      </w:r>
      <w:r w:rsidRPr="00377118">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43605B" w:rsidRDefault="00F746D8" w:rsidP="00F746D8">
      <w:pPr>
        <w:pStyle w:val="PargrafodaLista"/>
        <w:ind w:left="426"/>
        <w:jc w:val="both"/>
        <w:rPr>
          <w:rFonts w:ascii="Avenir Next" w:hAnsi="Avenir Next" w:cs="Arial"/>
          <w:sz w:val="22"/>
          <w:szCs w:val="22"/>
          <w:lang w:val="en-GB"/>
        </w:rPr>
      </w:pPr>
    </w:p>
    <w:p w14:paraId="4E7B7B16" w14:textId="77777777" w:rsidR="00F746D8" w:rsidRPr="0043605B" w:rsidRDefault="00F746D8" w:rsidP="00F746D8">
      <w:pPr>
        <w:pStyle w:val="PargrafodaLista"/>
        <w:numPr>
          <w:ilvl w:val="0"/>
          <w:numId w:val="28"/>
        </w:numPr>
        <w:ind w:left="426"/>
        <w:jc w:val="both"/>
        <w:rPr>
          <w:rFonts w:ascii="Avenir Next" w:hAnsi="Avenir Next" w:cs="Arial"/>
          <w:sz w:val="22"/>
          <w:szCs w:val="22"/>
          <w:lang w:val="en-GB"/>
        </w:rPr>
      </w:pPr>
      <w:r w:rsidRPr="0043605B">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43605B" w:rsidRDefault="00F746D8" w:rsidP="00F746D8">
      <w:pPr>
        <w:pStyle w:val="PargrafodaLista"/>
        <w:ind w:left="426"/>
        <w:jc w:val="both"/>
        <w:rPr>
          <w:rFonts w:ascii="Avenir Next" w:hAnsi="Avenir Next" w:cs="Arial"/>
          <w:sz w:val="22"/>
          <w:szCs w:val="22"/>
          <w:lang w:val="en-GB"/>
        </w:rPr>
      </w:pPr>
    </w:p>
    <w:p w14:paraId="644A958A" w14:textId="77777777" w:rsidR="00F746D8" w:rsidRPr="0043605B" w:rsidRDefault="00F746D8" w:rsidP="00F746D8">
      <w:pPr>
        <w:pStyle w:val="PargrafodaLista"/>
        <w:numPr>
          <w:ilvl w:val="0"/>
          <w:numId w:val="28"/>
        </w:numPr>
        <w:ind w:left="426"/>
        <w:jc w:val="both"/>
        <w:rPr>
          <w:rFonts w:ascii="Avenir Next" w:hAnsi="Avenir Next" w:cs="Arial"/>
          <w:sz w:val="22"/>
          <w:szCs w:val="22"/>
          <w:lang w:val="en-GB"/>
        </w:rPr>
      </w:pPr>
      <w:r w:rsidRPr="0043605B">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PargrafodaLista"/>
        <w:ind w:left="426"/>
        <w:jc w:val="both"/>
        <w:rPr>
          <w:rFonts w:ascii="Avenir Next" w:hAnsi="Avenir Next" w:cs="Arial"/>
          <w:sz w:val="22"/>
          <w:szCs w:val="22"/>
          <w:lang w:val="en-GB"/>
        </w:rPr>
      </w:pPr>
    </w:p>
    <w:p w14:paraId="5E504FB7" w14:textId="77777777" w:rsidR="00F746D8" w:rsidRPr="008E3C96" w:rsidRDefault="00F746D8" w:rsidP="00F746D8">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PargrafodaLista"/>
        <w:numPr>
          <w:ilvl w:val="0"/>
          <w:numId w:val="7"/>
        </w:numPr>
        <w:ind w:left="426"/>
        <w:jc w:val="both"/>
        <w:rPr>
          <w:rFonts w:ascii="Avenir Next" w:hAnsi="Avenir Next" w:cs="Arial"/>
          <w:sz w:val="22"/>
          <w:szCs w:val="22"/>
          <w:lang w:val="en-GB"/>
        </w:rPr>
      </w:pPr>
      <w:r w:rsidRPr="00ED3F38">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Pargrafoda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PargrafodaLista"/>
        <w:ind w:left="426"/>
        <w:jc w:val="both"/>
        <w:rPr>
          <w:rFonts w:ascii="Avenir Next" w:hAnsi="Avenir Next" w:cs="Arial"/>
          <w:sz w:val="22"/>
          <w:szCs w:val="22"/>
          <w:lang w:val="en-GB"/>
        </w:rPr>
      </w:pPr>
    </w:p>
    <w:p w14:paraId="12FF3881" w14:textId="77777777" w:rsidR="00F746D8" w:rsidRPr="008E3C96" w:rsidRDefault="00F746D8" w:rsidP="00F746D8">
      <w:pPr>
        <w:pStyle w:val="Pargrafoda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PargrafodaLista"/>
        <w:ind w:left="426"/>
        <w:jc w:val="both"/>
        <w:rPr>
          <w:rFonts w:ascii="Avenir Next" w:hAnsi="Avenir Next" w:cs="Arial"/>
          <w:sz w:val="22"/>
          <w:szCs w:val="22"/>
          <w:lang w:val="en-GB"/>
        </w:rPr>
      </w:pPr>
    </w:p>
    <w:p w14:paraId="54884835" w14:textId="77777777" w:rsidR="00F746D8" w:rsidRPr="008E3C96" w:rsidRDefault="00F746D8" w:rsidP="00F746D8">
      <w:pPr>
        <w:pStyle w:val="Pargrafoda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PargrafodaLista"/>
        <w:ind w:left="426"/>
        <w:jc w:val="both"/>
        <w:rPr>
          <w:rFonts w:ascii="Avenir Next" w:hAnsi="Avenir Next" w:cs="Arial"/>
          <w:sz w:val="22"/>
          <w:szCs w:val="22"/>
          <w:lang w:val="en-GB"/>
        </w:rPr>
      </w:pPr>
    </w:p>
    <w:p w14:paraId="401BC106" w14:textId="77777777" w:rsidR="00F746D8" w:rsidRPr="00C044F3" w:rsidRDefault="00F746D8" w:rsidP="00F746D8">
      <w:pPr>
        <w:pStyle w:val="PargrafodaLista"/>
        <w:numPr>
          <w:ilvl w:val="0"/>
          <w:numId w:val="31"/>
        </w:numPr>
        <w:ind w:left="426"/>
        <w:jc w:val="both"/>
        <w:rPr>
          <w:rFonts w:ascii="Avenir Next" w:hAnsi="Avenir Next" w:cs="Arial"/>
          <w:sz w:val="22"/>
          <w:szCs w:val="22"/>
          <w:highlight w:val="yellow"/>
          <w:lang w:val="en-GB"/>
        </w:rPr>
      </w:pPr>
      <w:r w:rsidRPr="00C044F3">
        <w:rPr>
          <w:rFonts w:ascii="Avenir Next" w:hAnsi="Avenir Next" w:cs="Arial"/>
          <w:sz w:val="22"/>
          <w:szCs w:val="22"/>
          <w:highlight w:val="yellow"/>
          <w:lang w:val="en-GB"/>
        </w:rPr>
        <w:t>Article 31 EIR Recast (entitled “</w:t>
      </w:r>
      <w:r w:rsidRPr="00C044F3">
        <w:rPr>
          <w:rFonts w:ascii="Avenir Next" w:hAnsi="Avenir Next" w:cs="Arial"/>
          <w:bCs/>
          <w:sz w:val="22"/>
          <w:szCs w:val="22"/>
          <w:highlight w:val="yellow"/>
          <w:lang w:val="en-GB"/>
        </w:rPr>
        <w:t>Honouring of an obligation to a debtor”</w:t>
      </w:r>
      <w:r w:rsidRPr="00C044F3">
        <w:rPr>
          <w:rFonts w:ascii="Avenir Next" w:hAnsi="Avenir Next" w:cs="Arial"/>
          <w:sz w:val="22"/>
          <w:szCs w:val="22"/>
          <w:highlight w:val="yellow"/>
          <w:lang w:val="en-GB"/>
        </w:rPr>
        <w:t>).</w:t>
      </w:r>
    </w:p>
    <w:p w14:paraId="03C8D5D4" w14:textId="77777777" w:rsidR="00F746D8" w:rsidRPr="008E3C96" w:rsidRDefault="00F746D8" w:rsidP="00F746D8">
      <w:pPr>
        <w:pStyle w:val="PargrafodaLista"/>
        <w:ind w:left="426"/>
        <w:jc w:val="both"/>
        <w:rPr>
          <w:rFonts w:ascii="Avenir Next" w:hAnsi="Avenir Next" w:cs="Arial"/>
          <w:sz w:val="22"/>
          <w:szCs w:val="22"/>
          <w:lang w:val="en-GB"/>
        </w:rPr>
      </w:pPr>
    </w:p>
    <w:p w14:paraId="4ABFE6E7" w14:textId="77777777" w:rsidR="00F746D8" w:rsidRPr="00A47163" w:rsidRDefault="00F746D8" w:rsidP="00F746D8">
      <w:pPr>
        <w:jc w:val="both"/>
        <w:rPr>
          <w:rFonts w:ascii="Avenir Next Demi Bold" w:hAnsi="Avenir Next Demi Bold" w:cs="Arial"/>
          <w:b/>
          <w:bCs/>
          <w:sz w:val="22"/>
          <w:szCs w:val="22"/>
        </w:rPr>
      </w:pPr>
      <w:r w:rsidRPr="00A47163">
        <w:rPr>
          <w:rFonts w:ascii="Avenir Next Demi Bold" w:hAnsi="Avenir Next Demi Bold" w:cs="Arial"/>
          <w:b/>
          <w:bCs/>
          <w:sz w:val="22"/>
          <w:szCs w:val="22"/>
        </w:rPr>
        <w:t xml:space="preserve">Question 1.8 </w:t>
      </w:r>
    </w:p>
    <w:p w14:paraId="3F0A114C" w14:textId="77777777" w:rsidR="00F746D8" w:rsidRPr="00A47163" w:rsidRDefault="00F746D8" w:rsidP="00F746D8">
      <w:pPr>
        <w:jc w:val="both"/>
        <w:rPr>
          <w:rFonts w:ascii="Avenir Next" w:hAnsi="Avenir Next" w:cs="Arial"/>
          <w:sz w:val="22"/>
          <w:szCs w:val="22"/>
        </w:rPr>
      </w:pPr>
    </w:p>
    <w:p w14:paraId="0046613D" w14:textId="77777777" w:rsidR="00F746D8" w:rsidRPr="00A47163" w:rsidRDefault="00F746D8" w:rsidP="00F746D8">
      <w:pPr>
        <w:autoSpaceDE w:val="0"/>
        <w:autoSpaceDN w:val="0"/>
        <w:adjustRightInd w:val="0"/>
        <w:jc w:val="both"/>
        <w:rPr>
          <w:rFonts w:ascii="Avenir Next" w:hAnsi="Avenir Next" w:cs="Arial"/>
          <w:sz w:val="22"/>
          <w:szCs w:val="22"/>
          <w:lang w:val="en-GB"/>
        </w:rPr>
      </w:pPr>
      <w:r w:rsidRPr="00A47163">
        <w:rPr>
          <w:rFonts w:ascii="Avenir Next" w:hAnsi="Avenir Next" w:cs="Arial"/>
          <w:sz w:val="22"/>
          <w:szCs w:val="22"/>
          <w:lang w:val="en-GB"/>
        </w:rPr>
        <w:t xml:space="preserve">What are some of the </w:t>
      </w:r>
      <w:r w:rsidRPr="00A47163">
        <w:rPr>
          <w:rFonts w:ascii="Avenir Next Demi Bold" w:hAnsi="Avenir Next Demi Bold" w:cs="Arial"/>
          <w:sz w:val="22"/>
          <w:szCs w:val="22"/>
          <w:u w:val="single"/>
          <w:lang w:val="en-GB"/>
        </w:rPr>
        <w:t>main criticisms</w:t>
      </w:r>
      <w:r w:rsidRPr="00A47163">
        <w:rPr>
          <w:rFonts w:ascii="Avenir Next" w:hAnsi="Avenir Next" w:cs="Arial"/>
          <w:sz w:val="22"/>
          <w:szCs w:val="22"/>
          <w:lang w:val="en-GB"/>
        </w:rPr>
        <w:t xml:space="preserve"> which have been voiced against the concept of the “centre of main interest”? </w:t>
      </w:r>
    </w:p>
    <w:p w14:paraId="270CFF5C" w14:textId="77777777" w:rsidR="00F746D8" w:rsidRPr="00A47163"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57302F" w:rsidRDefault="00F746D8" w:rsidP="00F746D8">
      <w:pPr>
        <w:pStyle w:val="PargrafodaLista"/>
        <w:numPr>
          <w:ilvl w:val="0"/>
          <w:numId w:val="8"/>
        </w:numPr>
        <w:ind w:left="426"/>
        <w:jc w:val="both"/>
        <w:rPr>
          <w:rFonts w:ascii="Avenir Next" w:hAnsi="Avenir Next" w:cs="Arial"/>
          <w:sz w:val="22"/>
          <w:szCs w:val="22"/>
          <w:lang w:val="en-GB"/>
        </w:rPr>
      </w:pPr>
      <w:r w:rsidRPr="0057302F">
        <w:rPr>
          <w:rFonts w:ascii="Avenir Next" w:hAnsi="Avenir Next" w:cs="Arial"/>
          <w:sz w:val="22"/>
          <w:szCs w:val="22"/>
          <w:lang w:val="en-GB"/>
        </w:rPr>
        <w:t>The concept makes it impossible for companies to move jurisdiction, which ultimately, may jeopardise their chances of rescue.</w:t>
      </w:r>
    </w:p>
    <w:p w14:paraId="65D5AD4A" w14:textId="77777777" w:rsidR="00F746D8" w:rsidRPr="00A47163" w:rsidRDefault="00F746D8" w:rsidP="00F746D8">
      <w:pPr>
        <w:pStyle w:val="PargrafodaLista"/>
        <w:ind w:left="426"/>
        <w:jc w:val="both"/>
        <w:rPr>
          <w:rFonts w:ascii="Avenir Next" w:hAnsi="Avenir Next" w:cs="Arial"/>
          <w:sz w:val="22"/>
          <w:szCs w:val="22"/>
          <w:lang w:val="en-GB"/>
        </w:rPr>
      </w:pPr>
    </w:p>
    <w:p w14:paraId="5165E85E" w14:textId="77777777" w:rsidR="00F746D8" w:rsidRPr="00A47163" w:rsidRDefault="00F746D8" w:rsidP="00F746D8">
      <w:pPr>
        <w:pStyle w:val="PargrafodaLista"/>
        <w:numPr>
          <w:ilvl w:val="0"/>
          <w:numId w:val="8"/>
        </w:numPr>
        <w:ind w:left="426"/>
        <w:jc w:val="both"/>
        <w:rPr>
          <w:rFonts w:ascii="Avenir Next" w:hAnsi="Avenir Next" w:cs="Arial"/>
          <w:sz w:val="22"/>
          <w:szCs w:val="22"/>
          <w:lang w:val="en-GB"/>
        </w:rPr>
      </w:pPr>
      <w:r w:rsidRPr="00A47163">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A47163" w:rsidRDefault="00F746D8" w:rsidP="00F746D8">
      <w:pPr>
        <w:jc w:val="both"/>
        <w:rPr>
          <w:rFonts w:ascii="Avenir Next" w:hAnsi="Avenir Next" w:cs="Arial"/>
          <w:sz w:val="22"/>
          <w:szCs w:val="22"/>
          <w:lang w:val="en-GB"/>
        </w:rPr>
      </w:pPr>
    </w:p>
    <w:p w14:paraId="3133B169" w14:textId="77777777" w:rsidR="00F746D8" w:rsidRPr="0057302F" w:rsidRDefault="00F746D8" w:rsidP="00F746D8">
      <w:pPr>
        <w:pStyle w:val="PargrafodaLista"/>
        <w:numPr>
          <w:ilvl w:val="0"/>
          <w:numId w:val="8"/>
        </w:numPr>
        <w:ind w:left="426"/>
        <w:jc w:val="both"/>
        <w:rPr>
          <w:rFonts w:ascii="Avenir Next" w:hAnsi="Avenir Next" w:cs="Arial"/>
          <w:sz w:val="22"/>
          <w:szCs w:val="22"/>
          <w:highlight w:val="yellow"/>
          <w:lang w:val="en-GB"/>
        </w:rPr>
      </w:pPr>
      <w:r w:rsidRPr="0057302F">
        <w:rPr>
          <w:rFonts w:ascii="Avenir Next" w:hAnsi="Avenir Next" w:cs="Arial"/>
          <w:sz w:val="22"/>
          <w:szCs w:val="22"/>
          <w:highlight w:val="yellow"/>
          <w:lang w:val="en-GB"/>
        </w:rPr>
        <w:t xml:space="preserve">The concept is too </w:t>
      </w:r>
      <w:proofErr w:type="gramStart"/>
      <w:r w:rsidRPr="0057302F">
        <w:rPr>
          <w:rFonts w:ascii="Avenir Next" w:hAnsi="Avenir Next" w:cs="Arial"/>
          <w:sz w:val="22"/>
          <w:szCs w:val="22"/>
          <w:highlight w:val="yellow"/>
          <w:lang w:val="en-GB"/>
        </w:rPr>
        <w:t>similar to</w:t>
      </w:r>
      <w:proofErr w:type="gramEnd"/>
      <w:r w:rsidRPr="0057302F">
        <w:rPr>
          <w:rFonts w:ascii="Avenir Next" w:hAnsi="Avenir Next" w:cs="Arial"/>
          <w:sz w:val="22"/>
          <w:szCs w:val="22"/>
          <w:highlight w:val="yellow"/>
          <w:lang w:val="en-GB"/>
        </w:rPr>
        <w:t xml:space="preserve"> that of an “establishment” which makes it difficult for a court to know whether to open main or secondary proceedings.  </w:t>
      </w:r>
    </w:p>
    <w:p w14:paraId="2729D726" w14:textId="77777777" w:rsidR="00F746D8" w:rsidRPr="00A47163" w:rsidRDefault="00F746D8" w:rsidP="00F746D8">
      <w:pPr>
        <w:jc w:val="both"/>
        <w:rPr>
          <w:rFonts w:ascii="Avenir Next" w:hAnsi="Avenir Next" w:cs="Arial"/>
          <w:sz w:val="22"/>
          <w:szCs w:val="22"/>
          <w:lang w:val="en-GB"/>
        </w:rPr>
      </w:pPr>
    </w:p>
    <w:p w14:paraId="0B2F83A8" w14:textId="77777777" w:rsidR="00F746D8" w:rsidRPr="00CA1178" w:rsidRDefault="00F746D8" w:rsidP="00F746D8">
      <w:pPr>
        <w:pStyle w:val="PargrafodaLista"/>
        <w:numPr>
          <w:ilvl w:val="0"/>
          <w:numId w:val="8"/>
        </w:numPr>
        <w:ind w:left="426"/>
        <w:jc w:val="both"/>
        <w:rPr>
          <w:rFonts w:ascii="Avenir Next" w:hAnsi="Avenir Next" w:cs="Arial"/>
          <w:sz w:val="22"/>
          <w:szCs w:val="22"/>
          <w:lang w:val="en-GB"/>
        </w:rPr>
      </w:pPr>
      <w:r w:rsidRPr="00CA1178">
        <w:rPr>
          <w:rFonts w:ascii="Avenir Next" w:hAnsi="Avenir Next"/>
          <w:sz w:val="22"/>
          <w:lang w:val="en-GB"/>
        </w:rPr>
        <w:t xml:space="preserve">The </w:t>
      </w:r>
      <w:r w:rsidRPr="00CA1178">
        <w:rPr>
          <w:rFonts w:ascii="Avenir Next" w:hAnsi="Avenir Next" w:cs="Arial"/>
          <w:sz w:val="22"/>
          <w:szCs w:val="22"/>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B82117" w:rsidRDefault="00F746D8" w:rsidP="00F746D8">
      <w:pPr>
        <w:pStyle w:val="PargrafodaLista"/>
        <w:numPr>
          <w:ilvl w:val="0"/>
          <w:numId w:val="32"/>
        </w:numPr>
        <w:ind w:left="426"/>
        <w:jc w:val="both"/>
        <w:rPr>
          <w:rFonts w:ascii="Avenir Next" w:hAnsi="Avenir Next" w:cs="Arial"/>
          <w:sz w:val="22"/>
          <w:szCs w:val="22"/>
          <w:highlight w:val="yellow"/>
          <w:lang w:val="en-GB"/>
        </w:rPr>
      </w:pPr>
      <w:r w:rsidRPr="00B82117">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w:t>
      </w:r>
      <w:r w:rsidRPr="00B82117">
        <w:rPr>
          <w:rFonts w:ascii="Avenir Next" w:hAnsi="Avenir Next" w:cs="Arial"/>
          <w:sz w:val="22"/>
          <w:szCs w:val="22"/>
          <w:highlight w:val="yellow"/>
          <w:lang w:val="en-GB"/>
        </w:rPr>
        <w:lastRenderedPageBreak/>
        <w:t xml:space="preserve">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PargrafodaLista"/>
        <w:ind w:left="426"/>
        <w:jc w:val="both"/>
        <w:rPr>
          <w:rFonts w:ascii="Avenir Next" w:hAnsi="Avenir Next" w:cs="Arial"/>
          <w:sz w:val="22"/>
          <w:szCs w:val="22"/>
          <w:lang w:val="en-GB"/>
        </w:rPr>
      </w:pPr>
    </w:p>
    <w:p w14:paraId="12CA0080" w14:textId="77777777" w:rsidR="00F746D8" w:rsidRPr="008E3C96" w:rsidRDefault="00F746D8" w:rsidP="00F746D8">
      <w:pPr>
        <w:pStyle w:val="Pargrafoda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Pargrafoda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Pargrafoda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DA79AF" w:rsidRDefault="00F746D8" w:rsidP="00F746D8">
      <w:pPr>
        <w:jc w:val="both"/>
        <w:rPr>
          <w:rFonts w:ascii="Avenir Next Demi Bold" w:hAnsi="Avenir Next Demi Bold" w:cs="Arial"/>
          <w:b/>
          <w:bCs/>
          <w:sz w:val="22"/>
          <w:szCs w:val="22"/>
        </w:rPr>
      </w:pPr>
      <w:r w:rsidRPr="00DA79AF">
        <w:rPr>
          <w:rFonts w:ascii="Avenir Next Demi Bold" w:hAnsi="Avenir Next Demi Bold" w:cs="Arial"/>
          <w:b/>
          <w:bCs/>
          <w:sz w:val="22"/>
          <w:szCs w:val="22"/>
        </w:rPr>
        <w:t xml:space="preserve">Question 1.10 </w:t>
      </w:r>
    </w:p>
    <w:p w14:paraId="355E2A01" w14:textId="77777777" w:rsidR="00F746D8" w:rsidRPr="00DA79AF" w:rsidRDefault="00F746D8" w:rsidP="00F746D8">
      <w:pPr>
        <w:jc w:val="both"/>
        <w:rPr>
          <w:rFonts w:ascii="Avenir Next" w:hAnsi="Avenir Next" w:cs="Arial"/>
          <w:sz w:val="22"/>
          <w:szCs w:val="22"/>
        </w:rPr>
      </w:pPr>
    </w:p>
    <w:p w14:paraId="787E49FE" w14:textId="77777777" w:rsidR="00F746D8" w:rsidRPr="00DA79AF" w:rsidRDefault="00F746D8" w:rsidP="00F746D8">
      <w:pPr>
        <w:jc w:val="both"/>
        <w:rPr>
          <w:rFonts w:ascii="Avenir Next" w:hAnsi="Avenir Next" w:cs="Arial"/>
          <w:sz w:val="22"/>
          <w:szCs w:val="22"/>
          <w:lang w:val="en-GB"/>
        </w:rPr>
      </w:pPr>
      <w:r w:rsidRPr="00DA79AF">
        <w:rPr>
          <w:rFonts w:ascii="Avenir Next" w:hAnsi="Avenir Next" w:cs="Arial"/>
          <w:sz w:val="22"/>
          <w:szCs w:val="22"/>
          <w:lang w:val="en-GB"/>
        </w:rPr>
        <w:t xml:space="preserve">Carala SARL is a French-registered company selling jam jars </w:t>
      </w:r>
      <w:proofErr w:type="gramStart"/>
      <w:r w:rsidRPr="00DA79AF">
        <w:rPr>
          <w:rFonts w:ascii="Avenir Next" w:hAnsi="Avenir Next" w:cs="Arial"/>
          <w:sz w:val="22"/>
          <w:szCs w:val="22"/>
          <w:lang w:val="en-GB"/>
        </w:rPr>
        <w:t>made out of</w:t>
      </w:r>
      <w:proofErr w:type="gramEnd"/>
      <w:r w:rsidRPr="00DA79AF">
        <w:rPr>
          <w:rFonts w:ascii="Avenir Next" w:hAnsi="Avenir Next" w:cs="Arial"/>
          <w:sz w:val="22"/>
          <w:szCs w:val="22"/>
          <w:lang w:val="en-GB"/>
        </w:rPr>
        <w:t xml:space="preserve"> glass. The company had opened its first store in Strasbourg, France in 2018. It has since opened another 10 stores in France. Its main warehouse </w:t>
      </w:r>
      <w:proofErr w:type="gramStart"/>
      <w:r w:rsidRPr="00DA79AF">
        <w:rPr>
          <w:rFonts w:ascii="Avenir Next" w:hAnsi="Avenir Next" w:cs="Arial"/>
          <w:sz w:val="22"/>
          <w:szCs w:val="22"/>
          <w:lang w:val="en-GB"/>
        </w:rPr>
        <w:t>is located in</w:t>
      </w:r>
      <w:proofErr w:type="gramEnd"/>
      <w:r w:rsidRPr="00DA79AF">
        <w:rPr>
          <w:rFonts w:ascii="Avenir Next" w:hAnsi="Avenir Next" w:cs="Arial"/>
          <w:sz w:val="22"/>
          <w:szCs w:val="22"/>
          <w:lang w:val="en-GB"/>
        </w:rPr>
        <w:t xml:space="preserve"> Cork, Ireland. 95% of its employees </w:t>
      </w:r>
      <w:proofErr w:type="gramStart"/>
      <w:r w:rsidRPr="00DA79AF">
        <w:rPr>
          <w:rFonts w:ascii="Avenir Next" w:hAnsi="Avenir Next" w:cs="Arial"/>
          <w:sz w:val="22"/>
          <w:szCs w:val="22"/>
          <w:lang w:val="en-GB"/>
        </w:rPr>
        <w:t>are located in</w:t>
      </w:r>
      <w:proofErr w:type="gramEnd"/>
      <w:r w:rsidRPr="00DA79AF">
        <w:rPr>
          <w:rFonts w:ascii="Avenir Next" w:hAnsi="Avenir Next" w:cs="Arial"/>
          <w:sz w:val="22"/>
          <w:szCs w:val="22"/>
          <w:lang w:val="en-GB"/>
        </w:rPr>
        <w:t xml:space="preserve"> France and 5% are located in Ireland. Most of its customers </w:t>
      </w:r>
      <w:proofErr w:type="gramStart"/>
      <w:r w:rsidRPr="00DA79AF">
        <w:rPr>
          <w:rFonts w:ascii="Avenir Next" w:hAnsi="Avenir Next" w:cs="Arial"/>
          <w:sz w:val="22"/>
          <w:szCs w:val="22"/>
          <w:lang w:val="en-GB"/>
        </w:rPr>
        <w:t>are located in</w:t>
      </w:r>
      <w:proofErr w:type="gramEnd"/>
      <w:r w:rsidRPr="00DA79AF">
        <w:rPr>
          <w:rFonts w:ascii="Avenir Next" w:hAnsi="Avenir Next" w:cs="Arial"/>
          <w:sz w:val="22"/>
          <w:szCs w:val="22"/>
          <w:lang w:val="en-GB"/>
        </w:rPr>
        <w:t xml:space="preserve"> France, yet some online purchases are coming mainly from the Netherlands. </w:t>
      </w:r>
    </w:p>
    <w:p w14:paraId="1FE9891D" w14:textId="77777777" w:rsidR="00F746D8" w:rsidRPr="00DA79AF" w:rsidRDefault="00F746D8" w:rsidP="00F746D8">
      <w:pPr>
        <w:jc w:val="both"/>
        <w:rPr>
          <w:rFonts w:ascii="Avenir Next" w:hAnsi="Avenir Next" w:cs="Arial"/>
          <w:sz w:val="22"/>
          <w:szCs w:val="22"/>
          <w:lang w:val="en-GB"/>
        </w:rPr>
      </w:pPr>
    </w:p>
    <w:p w14:paraId="5D3DF07B" w14:textId="77777777" w:rsidR="00F746D8" w:rsidRPr="00DA79AF" w:rsidRDefault="00F746D8" w:rsidP="00F746D8">
      <w:pPr>
        <w:jc w:val="both"/>
        <w:rPr>
          <w:rFonts w:ascii="Avenir Next" w:hAnsi="Avenir Next" w:cs="Arial"/>
          <w:sz w:val="22"/>
          <w:szCs w:val="22"/>
          <w:lang w:val="en-GB"/>
        </w:rPr>
      </w:pPr>
      <w:r w:rsidRPr="00DA79AF">
        <w:rPr>
          <w:rFonts w:ascii="Avenir Next" w:hAnsi="Avenir Next" w:cs="Arial"/>
          <w:sz w:val="22"/>
          <w:szCs w:val="22"/>
          <w:lang w:val="en-GB"/>
        </w:rPr>
        <w:t xml:space="preserve">In 2020, Bella SARL entered into a loan agreement with a Spanish bank because it was hoping to expand its reach onto the Spanish jam market. It opened a bank account with the bank while also negotiating prices with local suppliers. It signed some (non-binding) memoranda of understanding with three Madrid-based suppliers. </w:t>
      </w:r>
    </w:p>
    <w:p w14:paraId="2C3F7B72" w14:textId="77777777" w:rsidR="00F746D8" w:rsidRPr="00DA79AF" w:rsidRDefault="00F746D8" w:rsidP="00F746D8">
      <w:pPr>
        <w:jc w:val="both"/>
        <w:rPr>
          <w:rFonts w:ascii="Avenir Next" w:hAnsi="Avenir Next" w:cs="Arial"/>
          <w:sz w:val="22"/>
          <w:szCs w:val="22"/>
          <w:lang w:val="en-GB"/>
        </w:rPr>
      </w:pPr>
    </w:p>
    <w:p w14:paraId="1A6F994F" w14:textId="0197B784" w:rsidR="00F746D8" w:rsidRPr="00DA79AF" w:rsidRDefault="00F746D8" w:rsidP="00F746D8">
      <w:pPr>
        <w:jc w:val="both"/>
        <w:rPr>
          <w:rFonts w:ascii="Avenir Next" w:hAnsi="Avenir Next" w:cs="Arial"/>
          <w:sz w:val="22"/>
          <w:szCs w:val="22"/>
          <w:lang w:val="en-GB"/>
        </w:rPr>
      </w:pPr>
      <w:r w:rsidRPr="00DA79AF">
        <w:rPr>
          <w:rFonts w:ascii="Avenir Next" w:hAnsi="Avenir Next" w:cs="Arial"/>
          <w:sz w:val="22"/>
          <w:szCs w:val="22"/>
          <w:lang w:val="en-GB"/>
        </w:rPr>
        <w:t>Unfortunately for Bella SARL, the timing of this initiative coincided with the C</w:t>
      </w:r>
      <w:r w:rsidR="00B137B0" w:rsidRPr="00DA79AF">
        <w:rPr>
          <w:rFonts w:ascii="Avenir Next" w:hAnsi="Avenir Next" w:cs="Arial"/>
          <w:sz w:val="22"/>
          <w:szCs w:val="22"/>
          <w:lang w:val="en-GB"/>
        </w:rPr>
        <w:t>ovid</w:t>
      </w:r>
      <w:r w:rsidRPr="00DA79AF">
        <w:rPr>
          <w:rFonts w:ascii="Avenir Next" w:hAnsi="Avenir Next" w:cs="Arial"/>
          <w:sz w:val="22"/>
          <w:szCs w:val="22"/>
          <w:lang w:val="en-GB"/>
        </w:rPr>
        <w:t xml:space="preserve">-19 pandemic. By the end of 2021, the company was in financial difficulty, yet managed to keep afloat for another few years. On 10 January 2022, it wants to file for insolvency. In which country is Carala’s </w:t>
      </w:r>
      <w:r w:rsidRPr="00DA79AF">
        <w:rPr>
          <w:rFonts w:ascii="Avenir Next Demi Bold" w:hAnsi="Avenir Next Demi Bold" w:cs="Arial"/>
          <w:sz w:val="22"/>
          <w:szCs w:val="22"/>
          <w:u w:val="single"/>
          <w:lang w:val="en-GB"/>
        </w:rPr>
        <w:t>centre of main interest presumed to be located</w:t>
      </w:r>
      <w:r w:rsidRPr="00DA79AF">
        <w:rPr>
          <w:rFonts w:ascii="Avenir Next" w:hAnsi="Avenir Next" w:cs="Arial"/>
          <w:sz w:val="22"/>
          <w:szCs w:val="22"/>
          <w:lang w:val="en-GB"/>
        </w:rPr>
        <w:t xml:space="preserve">?  </w:t>
      </w:r>
    </w:p>
    <w:p w14:paraId="46593DD2" w14:textId="77777777" w:rsidR="00F746D8" w:rsidRPr="00DA79AF" w:rsidRDefault="00F746D8" w:rsidP="00F746D8">
      <w:pPr>
        <w:jc w:val="both"/>
        <w:rPr>
          <w:rFonts w:ascii="Avenir Next" w:hAnsi="Avenir Next" w:cs="Arial"/>
          <w:sz w:val="22"/>
          <w:szCs w:val="22"/>
          <w:lang w:val="en-GB"/>
        </w:rPr>
      </w:pPr>
    </w:p>
    <w:p w14:paraId="68A57E20" w14:textId="77777777" w:rsidR="00F746D8" w:rsidRPr="00DA79AF" w:rsidRDefault="00F746D8" w:rsidP="00F746D8">
      <w:pPr>
        <w:pStyle w:val="PargrafodaLista"/>
        <w:numPr>
          <w:ilvl w:val="0"/>
          <w:numId w:val="9"/>
        </w:numPr>
        <w:ind w:left="426"/>
        <w:jc w:val="both"/>
        <w:rPr>
          <w:rFonts w:ascii="Avenir Next" w:hAnsi="Avenir Next" w:cs="Arial"/>
          <w:sz w:val="22"/>
          <w:szCs w:val="22"/>
          <w:lang w:val="en-GB"/>
        </w:rPr>
      </w:pPr>
      <w:r w:rsidRPr="00DA79AF">
        <w:rPr>
          <w:rFonts w:ascii="Avenir Next" w:hAnsi="Avenir Next" w:cs="Arial"/>
          <w:sz w:val="22"/>
          <w:szCs w:val="22"/>
          <w:lang w:val="en-GB"/>
        </w:rPr>
        <w:t xml:space="preserve">Its centre of main interest </w:t>
      </w:r>
      <w:proofErr w:type="gramStart"/>
      <w:r w:rsidRPr="00DA79AF">
        <w:rPr>
          <w:rFonts w:ascii="Avenir Next" w:hAnsi="Avenir Next" w:cs="Arial"/>
          <w:sz w:val="22"/>
          <w:szCs w:val="22"/>
          <w:lang w:val="en-GB"/>
        </w:rPr>
        <w:t>is located in</w:t>
      </w:r>
      <w:proofErr w:type="gramEnd"/>
      <w:r w:rsidRPr="00DA79AF">
        <w:rPr>
          <w:rFonts w:ascii="Avenir Next" w:hAnsi="Avenir Next" w:cs="Arial"/>
          <w:sz w:val="22"/>
          <w:szCs w:val="22"/>
          <w:lang w:val="en-GB"/>
        </w:rPr>
        <w:t xml:space="preserve"> Spain because the loan agreement will lead to a presumption of COMI.</w:t>
      </w:r>
    </w:p>
    <w:p w14:paraId="2FE46D7D" w14:textId="77777777" w:rsidR="00F746D8" w:rsidRPr="00DA79AF" w:rsidRDefault="00F746D8" w:rsidP="00F746D8">
      <w:pPr>
        <w:jc w:val="both"/>
        <w:rPr>
          <w:rFonts w:ascii="Avenir Next" w:hAnsi="Avenir Next" w:cs="Arial"/>
          <w:sz w:val="22"/>
          <w:szCs w:val="22"/>
          <w:lang w:val="en-GB"/>
        </w:rPr>
      </w:pPr>
    </w:p>
    <w:p w14:paraId="69492269" w14:textId="77777777" w:rsidR="00F746D8" w:rsidRPr="00DA79AF" w:rsidRDefault="00F746D8" w:rsidP="00F746D8">
      <w:pPr>
        <w:pStyle w:val="PargrafodaLista"/>
        <w:numPr>
          <w:ilvl w:val="0"/>
          <w:numId w:val="9"/>
        </w:numPr>
        <w:ind w:left="426"/>
        <w:jc w:val="both"/>
        <w:rPr>
          <w:rFonts w:ascii="Avenir Next" w:hAnsi="Avenir Next" w:cs="Arial"/>
          <w:sz w:val="22"/>
          <w:szCs w:val="22"/>
          <w:lang w:val="en-GB"/>
        </w:rPr>
      </w:pPr>
      <w:r w:rsidRPr="00DA79AF">
        <w:rPr>
          <w:rFonts w:ascii="Avenir Next" w:hAnsi="Avenir Next" w:cs="Arial"/>
          <w:sz w:val="22"/>
          <w:szCs w:val="22"/>
          <w:lang w:val="en-GB"/>
        </w:rPr>
        <w:t xml:space="preserve">Its centre of main interest </w:t>
      </w:r>
      <w:proofErr w:type="gramStart"/>
      <w:r w:rsidRPr="00DA79AF">
        <w:rPr>
          <w:rFonts w:ascii="Avenir Next" w:hAnsi="Avenir Next" w:cs="Arial"/>
          <w:sz w:val="22"/>
          <w:szCs w:val="22"/>
          <w:lang w:val="en-GB"/>
        </w:rPr>
        <w:t>is located in</w:t>
      </w:r>
      <w:proofErr w:type="gramEnd"/>
      <w:r w:rsidRPr="00DA79AF">
        <w:rPr>
          <w:rFonts w:ascii="Avenir Next" w:hAnsi="Avenir Next" w:cs="Arial"/>
          <w:sz w:val="22"/>
          <w:szCs w:val="22"/>
          <w:lang w:val="en-GB"/>
        </w:rPr>
        <w:t xml:space="preserve"> Ireland because the warehouse will lead to a presumption of COMI. </w:t>
      </w:r>
    </w:p>
    <w:p w14:paraId="35B9F35B" w14:textId="77777777" w:rsidR="00F746D8" w:rsidRPr="00DA79AF" w:rsidRDefault="00F746D8" w:rsidP="00F746D8">
      <w:pPr>
        <w:pStyle w:val="PargrafodaLista"/>
        <w:ind w:left="426"/>
        <w:jc w:val="both"/>
        <w:rPr>
          <w:rFonts w:ascii="Avenir Next" w:hAnsi="Avenir Next" w:cs="Arial"/>
          <w:sz w:val="22"/>
          <w:szCs w:val="22"/>
          <w:lang w:val="en-GB"/>
        </w:rPr>
      </w:pPr>
    </w:p>
    <w:p w14:paraId="39B9C266" w14:textId="77777777" w:rsidR="00F746D8" w:rsidRPr="00955B14" w:rsidRDefault="00F746D8" w:rsidP="00F746D8">
      <w:pPr>
        <w:pStyle w:val="PargrafodaLista"/>
        <w:numPr>
          <w:ilvl w:val="0"/>
          <w:numId w:val="9"/>
        </w:numPr>
        <w:ind w:left="426"/>
        <w:jc w:val="both"/>
        <w:rPr>
          <w:rFonts w:ascii="Avenir Next" w:hAnsi="Avenir Next" w:cs="Arial"/>
          <w:sz w:val="22"/>
          <w:szCs w:val="22"/>
          <w:highlight w:val="yellow"/>
          <w:lang w:val="en-GB"/>
        </w:rPr>
      </w:pPr>
      <w:r w:rsidRPr="00955B14">
        <w:rPr>
          <w:rFonts w:ascii="Avenir Next" w:hAnsi="Avenir Next" w:cs="Arial"/>
          <w:sz w:val="22"/>
          <w:szCs w:val="22"/>
          <w:highlight w:val="yellow"/>
          <w:lang w:val="en-GB"/>
        </w:rPr>
        <w:t xml:space="preserve">Its centre of main interest </w:t>
      </w:r>
      <w:proofErr w:type="gramStart"/>
      <w:r w:rsidRPr="00955B14">
        <w:rPr>
          <w:rFonts w:ascii="Avenir Next" w:hAnsi="Avenir Next" w:cs="Arial"/>
          <w:sz w:val="22"/>
          <w:szCs w:val="22"/>
          <w:highlight w:val="yellow"/>
          <w:lang w:val="en-GB"/>
        </w:rPr>
        <w:t>is located in</w:t>
      </w:r>
      <w:proofErr w:type="gramEnd"/>
      <w:r w:rsidRPr="00955B14">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DA79AF" w:rsidRDefault="00F746D8" w:rsidP="00F746D8">
      <w:pPr>
        <w:pStyle w:val="PargrafodaLista"/>
        <w:ind w:left="426"/>
        <w:jc w:val="both"/>
        <w:rPr>
          <w:rFonts w:ascii="Avenir Next" w:hAnsi="Avenir Next" w:cs="Arial"/>
          <w:sz w:val="22"/>
          <w:szCs w:val="22"/>
          <w:lang w:val="en-GB"/>
        </w:rPr>
      </w:pPr>
    </w:p>
    <w:p w14:paraId="5769E4A5" w14:textId="77777777" w:rsidR="00F746D8" w:rsidRPr="00DA79AF" w:rsidRDefault="00F746D8" w:rsidP="00F746D8">
      <w:pPr>
        <w:pStyle w:val="PargrafodaLista"/>
        <w:numPr>
          <w:ilvl w:val="0"/>
          <w:numId w:val="9"/>
        </w:numPr>
        <w:ind w:left="426"/>
        <w:jc w:val="both"/>
        <w:rPr>
          <w:rFonts w:ascii="Avenir Next" w:hAnsi="Avenir Next" w:cs="Arial"/>
          <w:sz w:val="22"/>
          <w:szCs w:val="22"/>
          <w:lang w:val="en-GB"/>
        </w:rPr>
      </w:pPr>
      <w:r w:rsidRPr="00DA79AF">
        <w:rPr>
          <w:rFonts w:ascii="Avenir Next" w:hAnsi="Avenir Next" w:cs="Arial"/>
          <w:sz w:val="22"/>
          <w:szCs w:val="22"/>
          <w:lang w:val="en-GB"/>
        </w:rPr>
        <w:t xml:space="preserve">Its centre of main interest </w:t>
      </w:r>
      <w:proofErr w:type="gramStart"/>
      <w:r w:rsidRPr="00DA79AF">
        <w:rPr>
          <w:rFonts w:ascii="Avenir Next" w:hAnsi="Avenir Next" w:cs="Arial"/>
          <w:sz w:val="22"/>
          <w:szCs w:val="22"/>
          <w:lang w:val="en-GB"/>
        </w:rPr>
        <w:t>is located in</w:t>
      </w:r>
      <w:proofErr w:type="gramEnd"/>
      <w:r w:rsidRPr="00DA79AF">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Pargrafoda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128F2A5C" w:rsidR="006C3FB7" w:rsidRDefault="00C07AF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w:t>
      </w:r>
      <w:r w:rsidR="00F975D6">
        <w:rPr>
          <w:rFonts w:ascii="Avenir Next" w:hAnsi="Avenir Next" w:cs="Arial"/>
          <w:color w:val="7B7B7B" w:themeColor="accent3" w:themeShade="BF"/>
          <w:sz w:val="22"/>
          <w:szCs w:val="22"/>
        </w:rPr>
        <w:t xml:space="preserve"> 1: </w:t>
      </w:r>
      <w:r w:rsidRPr="00C07AF8">
        <w:rPr>
          <w:rFonts w:ascii="Avenir Next" w:hAnsi="Avenir Next" w:cs="Arial"/>
          <w:color w:val="7B7B7B" w:themeColor="accent3" w:themeShade="BF"/>
          <w:sz w:val="22"/>
          <w:szCs w:val="22"/>
        </w:rPr>
        <w:t>Article 1 of the EIR 2015 extends not only to “traditional” liquidation-oriented procedures, but also to proceedings seeking to promote the rescue of economically viable but financially distressed business</w:t>
      </w:r>
      <w:r>
        <w:rPr>
          <w:rFonts w:ascii="Avenir Next" w:hAnsi="Avenir Next" w:cs="Arial"/>
          <w:color w:val="7B7B7B" w:themeColor="accent3" w:themeShade="BF"/>
          <w:sz w:val="22"/>
          <w:szCs w:val="22"/>
        </w:rPr>
        <w:t>.</w:t>
      </w:r>
    </w:p>
    <w:p w14:paraId="4310F897" w14:textId="7D1D8BCC" w:rsidR="00C07AF8" w:rsidRDefault="00C07AF8" w:rsidP="000A3278">
      <w:pPr>
        <w:jc w:val="both"/>
        <w:rPr>
          <w:rFonts w:ascii="Avenir Next" w:hAnsi="Avenir Next" w:cs="Arial"/>
          <w:color w:val="7B7B7B" w:themeColor="accent3" w:themeShade="BF"/>
          <w:sz w:val="22"/>
          <w:szCs w:val="22"/>
        </w:rPr>
      </w:pPr>
    </w:p>
    <w:p w14:paraId="2D5B7CBF" w14:textId="0295212B" w:rsidR="00893C9D" w:rsidRDefault="00893C9D" w:rsidP="00893C9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w:t>
      </w:r>
      <w:r>
        <w:rPr>
          <w:rFonts w:ascii="Avenir Next" w:hAnsi="Avenir Next" w:cs="Arial"/>
          <w:color w:val="7B7B7B" w:themeColor="accent3" w:themeShade="BF"/>
          <w:sz w:val="22"/>
          <w:szCs w:val="22"/>
        </w:rPr>
        <w:t>2</w:t>
      </w:r>
      <w:r>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as described in the Guide Text, </w:t>
      </w:r>
      <w:r w:rsidR="007D1CE8">
        <w:rPr>
          <w:rFonts w:ascii="Avenir Next" w:hAnsi="Avenir Next" w:cs="Arial"/>
          <w:color w:val="7B7B7B" w:themeColor="accent3" w:themeShade="BF"/>
          <w:sz w:val="22"/>
          <w:szCs w:val="22"/>
        </w:rPr>
        <w:t xml:space="preserve">the lex concursus provides the effects of insolvency proceedings on proceedings </w:t>
      </w:r>
      <w:r w:rsidR="008339C5">
        <w:rPr>
          <w:rFonts w:ascii="Avenir Next" w:hAnsi="Avenir Next" w:cs="Arial"/>
          <w:color w:val="7B7B7B" w:themeColor="accent3" w:themeShade="BF"/>
          <w:sz w:val="22"/>
          <w:szCs w:val="22"/>
        </w:rPr>
        <w:t xml:space="preserve">brought by </w:t>
      </w:r>
      <w:r w:rsidR="00D73273">
        <w:rPr>
          <w:rFonts w:ascii="Avenir Next" w:hAnsi="Avenir Next" w:cs="Arial"/>
          <w:color w:val="7B7B7B" w:themeColor="accent3" w:themeShade="BF"/>
          <w:sz w:val="22"/>
          <w:szCs w:val="22"/>
        </w:rPr>
        <w:t>individual</w:t>
      </w:r>
      <w:r w:rsidR="008339C5">
        <w:rPr>
          <w:rFonts w:ascii="Avenir Next" w:hAnsi="Avenir Next" w:cs="Arial"/>
          <w:color w:val="7B7B7B" w:themeColor="accent3" w:themeShade="BF"/>
          <w:sz w:val="22"/>
          <w:szCs w:val="22"/>
        </w:rPr>
        <w:t xml:space="preserve"> creditors, </w:t>
      </w:r>
      <w:proofErr w:type="gramStart"/>
      <w:r w:rsidR="008339C5">
        <w:rPr>
          <w:rFonts w:ascii="Avenir Next" w:hAnsi="Avenir Next" w:cs="Arial"/>
          <w:color w:val="7B7B7B" w:themeColor="accent3" w:themeShade="BF"/>
          <w:sz w:val="22"/>
          <w:szCs w:val="22"/>
        </w:rPr>
        <w:t xml:space="preserve">with the </w:t>
      </w:r>
      <w:r w:rsidR="00D73273">
        <w:rPr>
          <w:rFonts w:ascii="Avenir Next" w:hAnsi="Avenir Next" w:cs="Arial"/>
          <w:color w:val="7B7B7B" w:themeColor="accent3" w:themeShade="BF"/>
          <w:sz w:val="22"/>
          <w:szCs w:val="22"/>
        </w:rPr>
        <w:t>exception</w:t>
      </w:r>
      <w:r w:rsidR="008339C5">
        <w:rPr>
          <w:rFonts w:ascii="Avenir Next" w:hAnsi="Avenir Next" w:cs="Arial"/>
          <w:color w:val="7B7B7B" w:themeColor="accent3" w:themeShade="BF"/>
          <w:sz w:val="22"/>
          <w:szCs w:val="22"/>
        </w:rPr>
        <w:t xml:space="preserve"> of</w:t>
      </w:r>
      <w:proofErr w:type="gramEnd"/>
      <w:r w:rsidR="008339C5">
        <w:rPr>
          <w:rFonts w:ascii="Avenir Next" w:hAnsi="Avenir Next" w:cs="Arial"/>
          <w:color w:val="7B7B7B" w:themeColor="accent3" w:themeShade="BF"/>
          <w:sz w:val="22"/>
          <w:szCs w:val="22"/>
        </w:rPr>
        <w:t xml:space="preserve"> pending lawsuits </w:t>
      </w:r>
      <w:r w:rsidR="00197B23">
        <w:rPr>
          <w:rFonts w:ascii="Avenir Next" w:hAnsi="Avenir Next" w:cs="Arial"/>
          <w:color w:val="7B7B7B" w:themeColor="accent3" w:themeShade="BF"/>
          <w:sz w:val="22"/>
          <w:szCs w:val="22"/>
        </w:rPr>
        <w:t>(Article 7(2)(f) EIR Recast)</w:t>
      </w:r>
      <w:r w:rsidR="002C6038">
        <w:rPr>
          <w:rFonts w:ascii="Avenir Next" w:hAnsi="Avenir Next" w:cs="Arial"/>
          <w:color w:val="7B7B7B" w:themeColor="accent3" w:themeShade="BF"/>
          <w:sz w:val="22"/>
          <w:szCs w:val="22"/>
        </w:rPr>
        <w:t>. The exception is dealt with in Article 18 EIR Recast, which provides that</w:t>
      </w:r>
      <w:r w:rsidR="00033F26">
        <w:rPr>
          <w:rFonts w:ascii="Avenir Next" w:hAnsi="Avenir Next" w:cs="Arial"/>
          <w:color w:val="7B7B7B" w:themeColor="accent3" w:themeShade="BF"/>
          <w:sz w:val="22"/>
          <w:szCs w:val="22"/>
        </w:rPr>
        <w:t xml:space="preserve"> that the effects of insolvency proceedings on pending lawsuits or pending arbitral </w:t>
      </w:r>
      <w:r w:rsidR="00271000">
        <w:rPr>
          <w:rFonts w:ascii="Avenir Next" w:hAnsi="Avenir Next" w:cs="Arial"/>
          <w:color w:val="7B7B7B" w:themeColor="accent3" w:themeShade="BF"/>
          <w:sz w:val="22"/>
          <w:szCs w:val="22"/>
        </w:rPr>
        <w:t>proceedings</w:t>
      </w:r>
      <w:r w:rsidR="00354A1E">
        <w:rPr>
          <w:rFonts w:ascii="Avenir Next" w:hAnsi="Avenir Next" w:cs="Arial"/>
          <w:color w:val="7B7B7B" w:themeColor="accent3" w:themeShade="BF"/>
          <w:sz w:val="22"/>
          <w:szCs w:val="22"/>
        </w:rPr>
        <w:t xml:space="preserve"> concerning an asset or a right which forms part of the debtor’s insolvency state</w:t>
      </w:r>
      <w:r w:rsidR="00271000">
        <w:rPr>
          <w:rFonts w:ascii="Avenir Next" w:hAnsi="Avenir Next" w:cs="Arial"/>
          <w:color w:val="7B7B7B" w:themeColor="accent3" w:themeShade="BF"/>
          <w:sz w:val="22"/>
          <w:szCs w:val="22"/>
        </w:rPr>
        <w:t xml:space="preserve"> shall be governed solely by the law of the member State in which the lawsuit is pending or in which the arbitral tribunal has its seat.</w:t>
      </w:r>
    </w:p>
    <w:p w14:paraId="7189143B" w14:textId="77777777" w:rsidR="00C07AF8" w:rsidRDefault="00C07AF8" w:rsidP="000A3278">
      <w:pPr>
        <w:jc w:val="both"/>
        <w:rPr>
          <w:rFonts w:ascii="Avenir Next" w:hAnsi="Avenir Next" w:cs="Arial"/>
          <w:color w:val="7B7B7B" w:themeColor="accent3" w:themeShade="BF"/>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Pr="00585013" w:rsidRDefault="007E3AA9" w:rsidP="007E3AA9">
      <w:pPr>
        <w:jc w:val="both"/>
        <w:rPr>
          <w:rFonts w:ascii="Avenir Next" w:hAnsi="Avenir Next" w:cs="Arial"/>
          <w:sz w:val="22"/>
          <w:szCs w:val="22"/>
          <w:lang w:val="en-GB"/>
        </w:rPr>
      </w:pPr>
      <w:r w:rsidRPr="00585013">
        <w:rPr>
          <w:rFonts w:ascii="Avenir Next" w:hAnsi="Avenir Next" w:cs="Arial"/>
          <w:sz w:val="22"/>
          <w:szCs w:val="22"/>
          <w:lang w:val="en-GB"/>
        </w:rPr>
        <w:t xml:space="preserve">The EIR Recast’s objective remains, as much as possible, the universality of proceedings. However, several exceptions to this universal vision exist throughout the Regulation.  Provide </w:t>
      </w:r>
      <w:r w:rsidRPr="00585013">
        <w:rPr>
          <w:rFonts w:ascii="Avenir Next Demi Bold" w:hAnsi="Avenir Next Demi Bold" w:cs="Arial"/>
          <w:b/>
          <w:bCs/>
          <w:sz w:val="22"/>
          <w:szCs w:val="22"/>
          <w:u w:val="single"/>
          <w:lang w:val="en-GB"/>
        </w:rPr>
        <w:t>three (3) examples</w:t>
      </w:r>
      <w:r w:rsidRPr="00585013">
        <w:rPr>
          <w:rFonts w:ascii="Avenir Next" w:hAnsi="Avenir Next" w:cs="Arial"/>
          <w:sz w:val="22"/>
          <w:szCs w:val="22"/>
          <w:lang w:val="en-GB"/>
        </w:rPr>
        <w:t xml:space="preserve"> of provisions from the EIR Recast which depart from a universal approach to cross-border insolvency.  </w:t>
      </w:r>
    </w:p>
    <w:p w14:paraId="2BFFB7B5" w14:textId="77777777" w:rsidR="00E70FA4" w:rsidRPr="00597761" w:rsidRDefault="00E70FA4" w:rsidP="00636C15">
      <w:pPr>
        <w:jc w:val="both"/>
        <w:rPr>
          <w:rFonts w:ascii="Avenir Next" w:hAnsi="Avenir Next" w:cs="Arial"/>
          <w:sz w:val="22"/>
          <w:szCs w:val="22"/>
          <w:highlight w:val="cyan"/>
          <w:lang w:val="en-GB"/>
        </w:rPr>
      </w:pPr>
    </w:p>
    <w:p w14:paraId="056E09C0" w14:textId="77777777" w:rsidR="00B67362" w:rsidRPr="008E3C96" w:rsidRDefault="00B67362" w:rsidP="00B6736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As indicated in the guide text, article 3(1) of the EIR Recast provides that the courts of the Member State within the territory of which the debtor’s COMI is situated shall have the jurisdiction to open insolvency proceedings. This will be the main insolvency proceeding, which will result in the extra-territorial application of the law of the member State where such proceeding has been opened (lex concursus). The EIR Recast also provides the opening of secondary proceedings, which will produce effects only on assets situated within a state of secondary proceedings (Recital 23). There might be only one main insolvency proceeding (which will be in the debtor’s COMI), but as many secondary proceedings as there are establishments of the debtors across Member States (article 3(2) of the EIR Recast). The opening of secondary proceedings </w:t>
      </w:r>
      <w:proofErr w:type="spellStart"/>
      <w:r>
        <w:rPr>
          <w:rFonts w:ascii="Avenir Next" w:hAnsi="Avenir Next" w:cs="Arial"/>
          <w:color w:val="7B7B7B" w:themeColor="accent3" w:themeShade="BF"/>
          <w:sz w:val="22"/>
          <w:szCs w:val="22"/>
          <w:lang w:val="en-GB"/>
        </w:rPr>
        <w:t>leds</w:t>
      </w:r>
      <w:proofErr w:type="spellEnd"/>
      <w:r>
        <w:rPr>
          <w:rFonts w:ascii="Avenir Next" w:hAnsi="Avenir Next" w:cs="Arial"/>
          <w:color w:val="7B7B7B" w:themeColor="accent3" w:themeShade="BF"/>
          <w:sz w:val="22"/>
          <w:szCs w:val="22"/>
          <w:lang w:val="en-GB"/>
        </w:rPr>
        <w:t xml:space="preserve"> to the creation of a separate insolvency estate and the application of s separate lex concursus, namely the law of the Member State where the establishment is located (lex concursus </w:t>
      </w:r>
      <w:proofErr w:type="spellStart"/>
      <w:r>
        <w:rPr>
          <w:rFonts w:ascii="Avenir Next" w:hAnsi="Avenir Next" w:cs="Arial"/>
          <w:color w:val="7B7B7B" w:themeColor="accent3" w:themeShade="BF"/>
          <w:sz w:val="22"/>
          <w:szCs w:val="22"/>
          <w:lang w:val="en-GB"/>
        </w:rPr>
        <w:t>secundarii</w:t>
      </w:r>
      <w:proofErr w:type="spellEnd"/>
      <w:r>
        <w:rPr>
          <w:rFonts w:ascii="Avenir Next" w:hAnsi="Avenir Next" w:cs="Arial"/>
          <w:color w:val="7B7B7B" w:themeColor="accent3" w:themeShade="BF"/>
          <w:sz w:val="22"/>
          <w:szCs w:val="22"/>
          <w:lang w:val="en-GB"/>
        </w:rPr>
        <w:t>).</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Pr="00393305" w:rsidRDefault="00956E63" w:rsidP="00956E63">
      <w:pPr>
        <w:jc w:val="both"/>
        <w:rPr>
          <w:rFonts w:ascii="Avenir Next" w:hAnsi="Avenir Next" w:cs="Arial"/>
          <w:sz w:val="22"/>
          <w:szCs w:val="22"/>
          <w:lang w:val="en-GB"/>
        </w:rPr>
      </w:pPr>
      <w:r w:rsidRPr="00393305">
        <w:rPr>
          <w:rFonts w:ascii="Avenir Next" w:hAnsi="Avenir Next" w:cs="Arial"/>
          <w:sz w:val="22"/>
          <w:szCs w:val="22"/>
        </w:rPr>
        <w:t>The EIR Recast regulates</w:t>
      </w:r>
      <w:r w:rsidRPr="00393305">
        <w:rPr>
          <w:rFonts w:ascii="Avenir Next" w:hAnsi="Avenir Next"/>
          <w:sz w:val="22"/>
        </w:rPr>
        <w:t xml:space="preserve"> the </w:t>
      </w:r>
      <w:r w:rsidRPr="00393305">
        <w:rPr>
          <w:rFonts w:ascii="Avenir Next" w:hAnsi="Avenir Next" w:cs="Arial"/>
          <w:sz w:val="22"/>
          <w:szCs w:val="22"/>
        </w:rPr>
        <w:t>material scope of the Regulation in relation to national</w:t>
      </w:r>
      <w:r w:rsidRPr="00393305">
        <w:rPr>
          <w:rFonts w:ascii="Avenir Next" w:hAnsi="Avenir Next"/>
          <w:sz w:val="22"/>
        </w:rPr>
        <w:t xml:space="preserve"> insolvency proceedings in </w:t>
      </w:r>
      <w:r w:rsidRPr="00393305">
        <w:rPr>
          <w:rFonts w:ascii="Avenir Next" w:hAnsi="Avenir Next" w:cs="Arial"/>
          <w:sz w:val="22"/>
          <w:szCs w:val="22"/>
        </w:rPr>
        <w:t>Member States.</w:t>
      </w:r>
      <w:r w:rsidRPr="00393305">
        <w:rPr>
          <w:rFonts w:ascii="Avenir Next" w:hAnsi="Avenir Next"/>
          <w:sz w:val="22"/>
        </w:rPr>
        <w:t xml:space="preserve"> </w:t>
      </w:r>
      <w:r w:rsidRPr="00393305">
        <w:rPr>
          <w:rFonts w:ascii="Avenir Next" w:hAnsi="Avenir Next" w:cs="Arial"/>
          <w:sz w:val="22"/>
          <w:szCs w:val="22"/>
          <w:lang w:val="en-GB"/>
        </w:rPr>
        <w:t xml:space="preserve">List </w:t>
      </w:r>
      <w:r w:rsidRPr="00393305">
        <w:rPr>
          <w:rFonts w:ascii="Avenir Next Demi Bold" w:hAnsi="Avenir Next Demi Bold" w:cs="Arial"/>
          <w:b/>
          <w:bCs/>
          <w:sz w:val="22"/>
          <w:szCs w:val="22"/>
          <w:u w:val="single"/>
          <w:lang w:val="en-GB"/>
        </w:rPr>
        <w:t>three (3) elements</w:t>
      </w:r>
      <w:r w:rsidRPr="00393305">
        <w:rPr>
          <w:rFonts w:ascii="Avenir Next" w:hAnsi="Avenir Next" w:cs="Arial"/>
          <w:sz w:val="22"/>
          <w:szCs w:val="22"/>
          <w:lang w:val="en-GB"/>
        </w:rPr>
        <w:t xml:space="preserve"> of the EIR Recast that deal with this matter and explain how they relate to this. </w:t>
      </w:r>
    </w:p>
    <w:p w14:paraId="4F051265" w14:textId="77777777" w:rsidR="006723E9" w:rsidRPr="00597761" w:rsidRDefault="006723E9" w:rsidP="002A37BB">
      <w:pPr>
        <w:jc w:val="both"/>
        <w:rPr>
          <w:rFonts w:ascii="Avenir Next" w:hAnsi="Avenir Next" w:cs="Arial"/>
          <w:sz w:val="22"/>
          <w:szCs w:val="22"/>
          <w:highlight w:val="cyan"/>
          <w:lang w:val="en-GB"/>
        </w:rPr>
      </w:pPr>
    </w:p>
    <w:p w14:paraId="67E24F60" w14:textId="56794977" w:rsidR="000A3278" w:rsidRDefault="00D0066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3 (three) elements are:</w:t>
      </w:r>
    </w:p>
    <w:p w14:paraId="06044442" w14:textId="4C8C81B6" w:rsidR="00D00668" w:rsidRDefault="00E63D05" w:rsidP="00D00668">
      <w:pPr>
        <w:pStyle w:val="PargrafodaLista"/>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Definition of insolvency proceedings</w:t>
      </w:r>
      <w:r w:rsidR="00A97022">
        <w:rPr>
          <w:rFonts w:ascii="Avenir Next" w:hAnsi="Avenir Next" w:cs="Arial"/>
          <w:color w:val="7B7B7B" w:themeColor="accent3" w:themeShade="BF"/>
          <w:sz w:val="22"/>
          <w:szCs w:val="22"/>
        </w:rPr>
        <w:t>.</w:t>
      </w:r>
    </w:p>
    <w:p w14:paraId="47DD29B6" w14:textId="4559123C" w:rsidR="00121506" w:rsidRDefault="00734DBF" w:rsidP="00D00668">
      <w:pPr>
        <w:pStyle w:val="PargrafodaLista"/>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Territorial Scope</w:t>
      </w:r>
      <w:r w:rsidR="00A97022">
        <w:rPr>
          <w:rFonts w:ascii="Avenir Next" w:hAnsi="Avenir Next" w:cs="Arial"/>
          <w:color w:val="7B7B7B" w:themeColor="accent3" w:themeShade="BF"/>
          <w:sz w:val="22"/>
          <w:szCs w:val="22"/>
        </w:rPr>
        <w:t>.</w:t>
      </w:r>
    </w:p>
    <w:p w14:paraId="43CEC6CC" w14:textId="555C832F" w:rsidR="00A97022" w:rsidRDefault="00A97022" w:rsidP="00D00668">
      <w:pPr>
        <w:pStyle w:val="PargrafodaLista"/>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Main Insolvency proceedings </w:t>
      </w:r>
      <w:proofErr w:type="spellStart"/>
      <w:r>
        <w:rPr>
          <w:rFonts w:ascii="Avenir Next" w:hAnsi="Avenir Next" w:cs="Arial"/>
          <w:color w:val="7B7B7B" w:themeColor="accent3" w:themeShade="BF"/>
          <w:sz w:val="22"/>
          <w:szCs w:val="22"/>
        </w:rPr>
        <w:t>nd</w:t>
      </w:r>
      <w:proofErr w:type="spellEnd"/>
      <w:r>
        <w:rPr>
          <w:rFonts w:ascii="Avenir Next" w:hAnsi="Avenir Next" w:cs="Arial"/>
          <w:color w:val="7B7B7B" w:themeColor="accent3" w:themeShade="BF"/>
          <w:sz w:val="22"/>
          <w:szCs w:val="22"/>
        </w:rPr>
        <w:t xml:space="preserve"> Secondary Insolvency Proceedings.</w:t>
      </w:r>
    </w:p>
    <w:p w14:paraId="59218DF8" w14:textId="7D13DB7B" w:rsidR="00A97022" w:rsidRPr="00A97022" w:rsidRDefault="00A97022" w:rsidP="00A9702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These elements </w:t>
      </w:r>
      <w:proofErr w:type="gramStart"/>
      <w:r w:rsidR="00C8196D">
        <w:rPr>
          <w:rFonts w:ascii="Avenir Next" w:hAnsi="Avenir Next" w:cs="Arial"/>
          <w:color w:val="7B7B7B" w:themeColor="accent3" w:themeShade="BF"/>
          <w:sz w:val="22"/>
          <w:szCs w:val="22"/>
        </w:rPr>
        <w:t>constitutes</w:t>
      </w:r>
      <w:proofErr w:type="gramEnd"/>
      <w:r w:rsidR="00C8196D">
        <w:rPr>
          <w:rFonts w:ascii="Avenir Next" w:hAnsi="Avenir Next" w:cs="Arial"/>
          <w:color w:val="7B7B7B" w:themeColor="accent3" w:themeShade="BF"/>
          <w:sz w:val="22"/>
          <w:szCs w:val="22"/>
        </w:rPr>
        <w:t xml:space="preserve"> the material scope of the EIR Recast, by providing the rules of which insolvency proceed</w:t>
      </w:r>
      <w:r w:rsidR="00393305">
        <w:rPr>
          <w:rFonts w:ascii="Avenir Next" w:hAnsi="Avenir Next" w:cs="Arial"/>
          <w:color w:val="7B7B7B" w:themeColor="accent3" w:themeShade="BF"/>
          <w:sz w:val="22"/>
          <w:szCs w:val="22"/>
        </w:rPr>
        <w:t xml:space="preserve">ings might apply in different scenarios involving different debtors.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4E21A1FD"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7B5040BF" w14:textId="50D0D76C" w:rsidR="000453E7" w:rsidRDefault="000453E7" w:rsidP="002A37BB">
      <w:pPr>
        <w:jc w:val="both"/>
        <w:rPr>
          <w:rFonts w:ascii="Avenir Next" w:hAnsi="Avenir Next" w:cs="Arial"/>
          <w:sz w:val="22"/>
          <w:szCs w:val="22"/>
          <w:lang w:val="en-GB"/>
        </w:rPr>
      </w:pPr>
    </w:p>
    <w:p w14:paraId="3F5346E7" w14:textId="77777777" w:rsidR="000453E7" w:rsidRPr="000453E7" w:rsidRDefault="000453E7" w:rsidP="000453E7">
      <w:pPr>
        <w:jc w:val="both"/>
        <w:rPr>
          <w:rFonts w:ascii="Avenir Next" w:hAnsi="Avenir Next" w:cs="Arial"/>
          <w:color w:val="7B7B7B" w:themeColor="accent3" w:themeShade="BF"/>
          <w:sz w:val="22"/>
          <w:szCs w:val="22"/>
        </w:rPr>
      </w:pPr>
      <w:r w:rsidRPr="000453E7">
        <w:rPr>
          <w:rFonts w:ascii="Avenir Next" w:hAnsi="Avenir Next" w:cs="Arial"/>
          <w:color w:val="7B7B7B" w:themeColor="accent3" w:themeShade="BF"/>
          <w:sz w:val="22"/>
          <w:szCs w:val="22"/>
        </w:rPr>
        <w:t xml:space="preserve">As described in the guide text, the EIR Recast provides for the possibility for the court to temporarily stay the opening of secondary insolvency proceedings when a temporary stay of individual enforcement proceedings has been granted in the main insolvency proceedings (recital 45 EIR Recast). </w:t>
      </w:r>
    </w:p>
    <w:p w14:paraId="76E523C5" w14:textId="78D3DDA9" w:rsidR="000453E7" w:rsidRPr="000453E7" w:rsidRDefault="000453E7" w:rsidP="000453E7">
      <w:pPr>
        <w:jc w:val="both"/>
        <w:rPr>
          <w:rFonts w:ascii="Avenir Next" w:hAnsi="Avenir Next" w:cs="Arial"/>
          <w:color w:val="7B7B7B" w:themeColor="accent3" w:themeShade="BF"/>
          <w:sz w:val="22"/>
          <w:szCs w:val="22"/>
        </w:rPr>
      </w:pPr>
      <w:r w:rsidRPr="000453E7">
        <w:rPr>
          <w:rFonts w:ascii="Avenir Next" w:hAnsi="Avenir Next" w:cs="Arial"/>
          <w:color w:val="7B7B7B" w:themeColor="accent3" w:themeShade="BF"/>
          <w:sz w:val="22"/>
          <w:szCs w:val="22"/>
        </w:rPr>
        <w:t>Article 38(2) provides that where the insolvency practitioner in the main insolvency proceedings has given as undertaking in accordance with article 36, the court asked to open secondary proceedings should not, at the request of the insolvency practitioner, open them if it is satisfied that the undertaking adequately protects the general interests of local creditors.</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585013" w:rsidRDefault="00745D6F" w:rsidP="002A37BB">
      <w:pPr>
        <w:jc w:val="both"/>
        <w:rPr>
          <w:rFonts w:ascii="Avenir Next" w:hAnsi="Avenir Next" w:cs="Arial"/>
          <w:sz w:val="22"/>
          <w:szCs w:val="22"/>
          <w:lang w:val="en-GB"/>
        </w:rPr>
      </w:pPr>
      <w:r w:rsidRPr="00585013">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F85EB4" w:rsidRDefault="00241FA3" w:rsidP="002A37BB">
      <w:pPr>
        <w:jc w:val="both"/>
        <w:rPr>
          <w:rFonts w:ascii="Avenir Next" w:hAnsi="Avenir Next" w:cs="Arial"/>
          <w:sz w:val="22"/>
          <w:szCs w:val="22"/>
          <w:highlight w:val="cyan"/>
          <w:lang w:val="en-GB"/>
        </w:rPr>
      </w:pPr>
    </w:p>
    <w:p w14:paraId="0AE53F0A" w14:textId="6F2C01BC" w:rsidR="00D15821" w:rsidRDefault="003A4B03" w:rsidP="000A3278">
      <w:pPr>
        <w:jc w:val="both"/>
        <w:rPr>
          <w:rFonts w:ascii="Avenir Next" w:hAnsi="Avenir Next" w:cs="Arial"/>
          <w:color w:val="7B7B7B" w:themeColor="accent3" w:themeShade="BF"/>
          <w:sz w:val="22"/>
          <w:szCs w:val="22"/>
        </w:rPr>
      </w:pPr>
      <w:r w:rsidRPr="003A4B03">
        <w:rPr>
          <w:rFonts w:ascii="Avenir Next" w:hAnsi="Avenir Next" w:cs="Arial"/>
          <w:color w:val="7B7B7B" w:themeColor="accent3" w:themeShade="BF"/>
          <w:sz w:val="22"/>
          <w:szCs w:val="22"/>
        </w:rPr>
        <w:t>In general, the main elements identified were related to cross-border matters, for example, establishment of unified rules on international jurisdiction, recognition/enforcement of foreign insolvency decisions, efficiency/effectiveness of cross-border proceedings, equal treatment of creditors, protection of legitimate</w:t>
      </w:r>
      <w:r w:rsidRPr="000815D0">
        <w:rPr>
          <w:rFonts w:ascii="Avenir Next" w:hAnsi="Avenir Next" w:cs="Arial"/>
          <w:color w:val="7B7B7B" w:themeColor="accent3" w:themeShade="BF"/>
          <w:sz w:val="22"/>
          <w:szCs w:val="22"/>
        </w:rPr>
        <w:t xml:space="preserve"> </w:t>
      </w:r>
      <w:r w:rsidRPr="000815D0">
        <w:rPr>
          <w:rFonts w:ascii="Avenir Next" w:hAnsi="Avenir Next" w:cs="Arial"/>
          <w:color w:val="7B7B7B" w:themeColor="accent3" w:themeShade="BF"/>
          <w:sz w:val="22"/>
          <w:szCs w:val="22"/>
        </w:rPr>
        <w:t>expectations and transactions, communication between insolvency courts and insolvency practitioners. These issues were mainly adopted by the EIR Recast, which brought new / modern rules seeking to improve these issues of the EIR 2000</w:t>
      </w:r>
      <w:r w:rsidR="007C4C8B">
        <w:rPr>
          <w:rFonts w:ascii="Avenir Next" w:hAnsi="Avenir Next" w:cs="Arial"/>
          <w:color w:val="7B7B7B" w:themeColor="accent3" w:themeShade="BF"/>
          <w:sz w:val="22"/>
          <w:szCs w:val="22"/>
        </w:rPr>
        <w:t xml:space="preserve">, for </w:t>
      </w:r>
      <w:r w:rsidR="00D42C65">
        <w:rPr>
          <w:rFonts w:ascii="Avenir Next" w:hAnsi="Avenir Next" w:cs="Arial"/>
          <w:color w:val="7B7B7B" w:themeColor="accent3" w:themeShade="BF"/>
          <w:sz w:val="22"/>
          <w:szCs w:val="22"/>
        </w:rPr>
        <w:t>example</w:t>
      </w:r>
      <w:r w:rsidR="007C4C8B">
        <w:rPr>
          <w:rFonts w:ascii="Avenir Next" w:hAnsi="Avenir Next" w:cs="Arial"/>
          <w:color w:val="7B7B7B" w:themeColor="accent3" w:themeShade="BF"/>
          <w:sz w:val="22"/>
          <w:szCs w:val="22"/>
        </w:rPr>
        <w:t xml:space="preserve"> </w:t>
      </w:r>
      <w:r w:rsidR="00D42C65">
        <w:rPr>
          <w:rFonts w:ascii="Avenir Next" w:hAnsi="Avenir Next" w:cs="Arial"/>
          <w:color w:val="7B7B7B" w:themeColor="accent3" w:themeShade="BF"/>
          <w:sz w:val="22"/>
          <w:szCs w:val="22"/>
        </w:rPr>
        <w:t>the ones</w:t>
      </w:r>
      <w:r w:rsidR="007C4C8B">
        <w:rPr>
          <w:rFonts w:ascii="Avenir Next" w:hAnsi="Avenir Next" w:cs="Arial"/>
          <w:color w:val="7B7B7B" w:themeColor="accent3" w:themeShade="BF"/>
          <w:sz w:val="22"/>
          <w:szCs w:val="22"/>
        </w:rPr>
        <w:t xml:space="preserve"> described below:</w:t>
      </w:r>
    </w:p>
    <w:p w14:paraId="252E61FD" w14:textId="0E3C7C11" w:rsidR="009E23ED" w:rsidRDefault="007C4C8B" w:rsidP="009E23E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Definition of COMI: </w:t>
      </w:r>
      <w:r w:rsidR="00911518">
        <w:rPr>
          <w:rFonts w:ascii="Avenir Next" w:hAnsi="Avenir Next" w:cs="Arial"/>
          <w:color w:val="7B7B7B" w:themeColor="accent3" w:themeShade="BF"/>
          <w:sz w:val="22"/>
          <w:szCs w:val="22"/>
        </w:rPr>
        <w:t xml:space="preserve">the definition of </w:t>
      </w:r>
      <w:r w:rsidR="009E23ED">
        <w:rPr>
          <w:rFonts w:ascii="Avenir Next" w:hAnsi="Avenir Next" w:cs="Arial"/>
          <w:color w:val="7B7B7B" w:themeColor="accent3" w:themeShade="BF"/>
          <w:sz w:val="22"/>
          <w:szCs w:val="22"/>
        </w:rPr>
        <w:t xml:space="preserve">COMI has been provided by </w:t>
      </w:r>
      <w:r w:rsidR="00911518">
        <w:rPr>
          <w:rFonts w:ascii="Avenir Next" w:hAnsi="Avenir Next" w:cs="Arial"/>
          <w:color w:val="7B7B7B" w:themeColor="accent3" w:themeShade="BF"/>
          <w:sz w:val="22"/>
          <w:szCs w:val="22"/>
        </w:rPr>
        <w:t>article 3 of the EIR Recast</w:t>
      </w:r>
      <w:r w:rsidR="009E23ED">
        <w:rPr>
          <w:rFonts w:ascii="Avenir Next" w:hAnsi="Avenir Next" w:cs="Arial"/>
          <w:color w:val="7B7B7B" w:themeColor="accent3" w:themeShade="BF"/>
          <w:sz w:val="22"/>
          <w:szCs w:val="22"/>
        </w:rPr>
        <w:t>. Article 3(1)</w:t>
      </w:r>
      <w:r w:rsidR="009E23ED">
        <w:rPr>
          <w:rFonts w:ascii="Avenir Next" w:hAnsi="Avenir Next" w:cs="Arial"/>
          <w:color w:val="7B7B7B" w:themeColor="accent3" w:themeShade="BF"/>
          <w:sz w:val="22"/>
          <w:szCs w:val="22"/>
        </w:rPr>
        <w:t xml:space="preserve"> also </w:t>
      </w:r>
      <w:r w:rsidR="00D42C65">
        <w:rPr>
          <w:rFonts w:ascii="Avenir Next" w:hAnsi="Avenir Next" w:cs="Arial"/>
          <w:color w:val="7B7B7B" w:themeColor="accent3" w:themeShade="BF"/>
          <w:sz w:val="22"/>
          <w:szCs w:val="22"/>
        </w:rPr>
        <w:t xml:space="preserve">included a “suspect period” </w:t>
      </w:r>
      <w:proofErr w:type="gramStart"/>
      <w:r w:rsidR="00D42C65">
        <w:rPr>
          <w:rFonts w:ascii="Avenir Next" w:hAnsi="Avenir Next" w:cs="Arial"/>
          <w:color w:val="7B7B7B" w:themeColor="accent3" w:themeShade="BF"/>
          <w:sz w:val="22"/>
          <w:szCs w:val="22"/>
        </w:rPr>
        <w:t>in order to</w:t>
      </w:r>
      <w:proofErr w:type="gramEnd"/>
      <w:r w:rsidR="00D42C65">
        <w:rPr>
          <w:rFonts w:ascii="Avenir Next" w:hAnsi="Avenir Next" w:cs="Arial"/>
          <w:color w:val="7B7B7B" w:themeColor="accent3" w:themeShade="BF"/>
          <w:sz w:val="22"/>
          <w:szCs w:val="22"/>
        </w:rPr>
        <w:t xml:space="preserve"> supplement the rule and grant more legal certainty to the concept </w:t>
      </w:r>
      <w:proofErr w:type="spellStart"/>
      <w:r w:rsidR="00D42C65">
        <w:rPr>
          <w:rFonts w:ascii="Avenir Next" w:hAnsi="Avenir Next" w:cs="Arial"/>
          <w:color w:val="7B7B7B" w:themeColor="accent3" w:themeShade="BF"/>
          <w:sz w:val="22"/>
          <w:szCs w:val="22"/>
        </w:rPr>
        <w:t>o</w:t>
      </w:r>
      <w:proofErr w:type="spellEnd"/>
      <w:r w:rsidR="00D42C65">
        <w:rPr>
          <w:rFonts w:ascii="Avenir Next" w:hAnsi="Avenir Next" w:cs="Arial"/>
          <w:color w:val="7B7B7B" w:themeColor="accent3" w:themeShade="BF"/>
          <w:sz w:val="22"/>
          <w:szCs w:val="22"/>
        </w:rPr>
        <w:t xml:space="preserve"> COMI</w:t>
      </w:r>
      <w:r w:rsidR="009F4E07">
        <w:rPr>
          <w:rFonts w:ascii="Avenir Next" w:hAnsi="Avenir Next" w:cs="Arial"/>
          <w:color w:val="7B7B7B" w:themeColor="accent3" w:themeShade="BF"/>
          <w:sz w:val="22"/>
          <w:szCs w:val="22"/>
        </w:rPr>
        <w:t xml:space="preserve"> / avoid abusive forum shopping</w:t>
      </w:r>
      <w:r w:rsidR="00D42C65">
        <w:rPr>
          <w:rFonts w:ascii="Avenir Next" w:hAnsi="Avenir Next" w:cs="Arial"/>
          <w:color w:val="7B7B7B" w:themeColor="accent3" w:themeShade="BF"/>
          <w:sz w:val="22"/>
          <w:szCs w:val="22"/>
        </w:rPr>
        <w:t xml:space="preserve">. </w:t>
      </w:r>
    </w:p>
    <w:p w14:paraId="727D108C" w14:textId="0DD8547A" w:rsidR="000D5DB4" w:rsidRDefault="000D5DB4" w:rsidP="009E23E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Groups of Companies: </w:t>
      </w:r>
      <w:r w:rsidR="00CB6D10">
        <w:rPr>
          <w:rFonts w:ascii="Avenir Next" w:hAnsi="Avenir Next" w:cs="Arial"/>
          <w:color w:val="7B7B7B" w:themeColor="accent3" w:themeShade="BF"/>
          <w:sz w:val="22"/>
          <w:szCs w:val="22"/>
        </w:rPr>
        <w:t xml:space="preserve">the EIR Recast introduced provisions regarding </w:t>
      </w:r>
      <w:r w:rsidR="00422860">
        <w:rPr>
          <w:rFonts w:ascii="Avenir Next" w:hAnsi="Avenir Next" w:cs="Arial"/>
          <w:color w:val="7B7B7B" w:themeColor="accent3" w:themeShade="BF"/>
          <w:sz w:val="22"/>
          <w:szCs w:val="22"/>
        </w:rPr>
        <w:t xml:space="preserve">insolvency </w:t>
      </w:r>
      <w:r w:rsidR="00880E03">
        <w:rPr>
          <w:rFonts w:ascii="Avenir Next" w:hAnsi="Avenir Next" w:cs="Arial"/>
          <w:color w:val="7B7B7B" w:themeColor="accent3" w:themeShade="BF"/>
          <w:sz w:val="22"/>
          <w:szCs w:val="22"/>
        </w:rPr>
        <w:t>proceedings</w:t>
      </w:r>
      <w:r w:rsidR="00422860">
        <w:rPr>
          <w:rFonts w:ascii="Avenir Next" w:hAnsi="Avenir Next" w:cs="Arial"/>
          <w:color w:val="7B7B7B" w:themeColor="accent3" w:themeShade="BF"/>
          <w:sz w:val="22"/>
          <w:szCs w:val="22"/>
        </w:rPr>
        <w:t xml:space="preserve"> of groups of companies (rules not provided by the EIR 2000)</w:t>
      </w:r>
      <w:r w:rsidR="00880E03">
        <w:rPr>
          <w:rFonts w:ascii="Avenir Next" w:hAnsi="Avenir Next" w:cs="Arial"/>
          <w:color w:val="7B7B7B" w:themeColor="accent3" w:themeShade="BF"/>
          <w:sz w:val="22"/>
          <w:szCs w:val="22"/>
        </w:rPr>
        <w:t xml:space="preserve">. In short, 2 specific provisions on this matter: </w:t>
      </w:r>
      <w:r w:rsidR="009555DA">
        <w:rPr>
          <w:rFonts w:ascii="Avenir Next" w:hAnsi="Avenir Next" w:cs="Arial"/>
          <w:color w:val="7B7B7B" w:themeColor="accent3" w:themeShade="BF"/>
          <w:sz w:val="22"/>
          <w:szCs w:val="22"/>
        </w:rPr>
        <w:t xml:space="preserve">(i) </w:t>
      </w:r>
      <w:r w:rsidR="00DD5940">
        <w:rPr>
          <w:rFonts w:ascii="Avenir Next" w:hAnsi="Avenir Next" w:cs="Arial"/>
          <w:color w:val="7B7B7B" w:themeColor="accent3" w:themeShade="BF"/>
          <w:sz w:val="22"/>
          <w:szCs w:val="22"/>
        </w:rPr>
        <w:t xml:space="preserve">articles 56-60 establish the cooperation and communication in a group setting; and (ii) </w:t>
      </w:r>
      <w:r w:rsidR="009555DA">
        <w:rPr>
          <w:rFonts w:ascii="Avenir Next" w:hAnsi="Avenir Next" w:cs="Arial"/>
          <w:color w:val="7B7B7B" w:themeColor="accent3" w:themeShade="BF"/>
          <w:sz w:val="22"/>
          <w:szCs w:val="22"/>
        </w:rPr>
        <w:t>articles 61-77 provide the</w:t>
      </w:r>
      <w:r w:rsidR="00757FF1">
        <w:rPr>
          <w:rFonts w:ascii="Avenir Next" w:hAnsi="Avenir Next" w:cs="Arial"/>
          <w:color w:val="7B7B7B" w:themeColor="accent3" w:themeShade="BF"/>
          <w:sz w:val="22"/>
          <w:szCs w:val="22"/>
        </w:rPr>
        <w:t xml:space="preserve"> group coordination proceeding.</w:t>
      </w:r>
    </w:p>
    <w:p w14:paraId="429F0667" w14:textId="042E16C6" w:rsidR="000815D0" w:rsidRPr="003A4B03" w:rsidRDefault="008B612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Information and Publication: </w:t>
      </w:r>
      <w:r w:rsidR="00542FFE">
        <w:rPr>
          <w:rFonts w:ascii="Avenir Next" w:hAnsi="Avenir Next" w:cs="Arial"/>
          <w:color w:val="7B7B7B" w:themeColor="accent3" w:themeShade="BF"/>
          <w:sz w:val="22"/>
          <w:szCs w:val="22"/>
        </w:rPr>
        <w:t>the EIR Recast established the compulsory establishment of national insolvency register</w:t>
      </w:r>
      <w:r w:rsidR="00BE7F51">
        <w:rPr>
          <w:rFonts w:ascii="Avenir Next" w:hAnsi="Avenir Next" w:cs="Arial"/>
          <w:color w:val="7B7B7B" w:themeColor="accent3" w:themeShade="BF"/>
          <w:sz w:val="22"/>
          <w:szCs w:val="22"/>
        </w:rPr>
        <w:t xml:space="preserve"> (Article</w:t>
      </w:r>
      <w:r w:rsidR="00700777">
        <w:rPr>
          <w:rFonts w:ascii="Avenir Next" w:hAnsi="Avenir Next" w:cs="Arial"/>
          <w:color w:val="7B7B7B" w:themeColor="accent3" w:themeShade="BF"/>
          <w:sz w:val="22"/>
          <w:szCs w:val="22"/>
        </w:rPr>
        <w:t xml:space="preserve"> </w:t>
      </w:r>
      <w:r w:rsidR="00BE7F51">
        <w:rPr>
          <w:rFonts w:ascii="Avenir Next" w:hAnsi="Avenir Next" w:cs="Arial"/>
          <w:color w:val="7B7B7B" w:themeColor="accent3" w:themeShade="BF"/>
          <w:sz w:val="22"/>
          <w:szCs w:val="22"/>
        </w:rPr>
        <w:t>24)</w:t>
      </w:r>
      <w:r w:rsidR="006C6F6C">
        <w:rPr>
          <w:rFonts w:ascii="Avenir Next" w:hAnsi="Avenir Next" w:cs="Arial"/>
          <w:color w:val="7B7B7B" w:themeColor="accent3" w:themeShade="BF"/>
          <w:sz w:val="22"/>
          <w:szCs w:val="22"/>
        </w:rPr>
        <w:t xml:space="preserve"> and the creation of interconnection</w:t>
      </w:r>
      <w:r w:rsidR="00C73B51">
        <w:rPr>
          <w:rFonts w:ascii="Avenir Next" w:hAnsi="Avenir Next" w:cs="Arial"/>
          <w:color w:val="7B7B7B" w:themeColor="accent3" w:themeShade="BF"/>
          <w:sz w:val="22"/>
          <w:szCs w:val="22"/>
        </w:rPr>
        <w:t xml:space="preserve"> of insolvency registers via the e-Justice Portal (Article 25).</w:t>
      </w:r>
    </w:p>
    <w:p w14:paraId="5D30A11F" w14:textId="77777777" w:rsidR="003A4B03" w:rsidRDefault="003A4B03"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42260C" w:rsidRDefault="008115C6" w:rsidP="008115C6">
      <w:pPr>
        <w:jc w:val="both"/>
        <w:rPr>
          <w:rFonts w:ascii="Avenir Next" w:hAnsi="Avenir Next" w:cs="Arial"/>
          <w:sz w:val="22"/>
          <w:szCs w:val="22"/>
          <w:lang w:val="en-GB"/>
        </w:rPr>
      </w:pPr>
      <w:r w:rsidRPr="0042260C">
        <w:rPr>
          <w:rFonts w:ascii="Avenir Next" w:hAnsi="Avenir Next" w:cs="Arial"/>
          <w:sz w:val="22"/>
          <w:szCs w:val="22"/>
          <w:lang w:val="en-GB"/>
        </w:rPr>
        <w:t xml:space="preserve">The concept of the “centre of main interest” has been both praised and criticised by EU institutions, academics, and practitioners. List </w:t>
      </w:r>
      <w:r w:rsidRPr="0042260C">
        <w:rPr>
          <w:rFonts w:ascii="Avenir Next Demi Bold" w:hAnsi="Avenir Next Demi Bold" w:cs="Arial"/>
          <w:b/>
          <w:bCs/>
          <w:sz w:val="22"/>
          <w:szCs w:val="22"/>
          <w:u w:val="single"/>
          <w:lang w:val="en-GB"/>
        </w:rPr>
        <w:t>two (2) praises and</w:t>
      </w:r>
      <w:r w:rsidR="00F3562C" w:rsidRPr="0042260C">
        <w:rPr>
          <w:rFonts w:ascii="Avenir Next Demi Bold" w:hAnsi="Avenir Next Demi Bold" w:cs="Arial"/>
          <w:b/>
          <w:bCs/>
          <w:sz w:val="22"/>
          <w:szCs w:val="22"/>
          <w:u w:val="single"/>
          <w:lang w:val="en-GB"/>
        </w:rPr>
        <w:t xml:space="preserve"> </w:t>
      </w:r>
      <w:r w:rsidRPr="0042260C">
        <w:rPr>
          <w:rFonts w:ascii="Avenir Next Demi Bold" w:hAnsi="Avenir Next Demi Bold" w:cs="Arial"/>
          <w:b/>
          <w:bCs/>
          <w:sz w:val="22"/>
          <w:szCs w:val="22"/>
          <w:u w:val="single"/>
          <w:lang w:val="en-GB"/>
        </w:rPr>
        <w:t>/</w:t>
      </w:r>
      <w:r w:rsidR="00F3562C" w:rsidRPr="0042260C">
        <w:rPr>
          <w:rFonts w:ascii="Avenir Next Demi Bold" w:hAnsi="Avenir Next Demi Bold" w:cs="Arial"/>
          <w:b/>
          <w:bCs/>
          <w:sz w:val="22"/>
          <w:szCs w:val="22"/>
          <w:u w:val="single"/>
          <w:lang w:val="en-GB"/>
        </w:rPr>
        <w:t xml:space="preserve"> </w:t>
      </w:r>
      <w:r w:rsidRPr="0042260C">
        <w:rPr>
          <w:rFonts w:ascii="Avenir Next Demi Bold" w:hAnsi="Avenir Next Demi Bold"/>
          <w:b/>
          <w:sz w:val="22"/>
          <w:u w:val="single"/>
          <w:lang w:val="en-GB"/>
        </w:rPr>
        <w:t>or shortcomings</w:t>
      </w:r>
      <w:r w:rsidRPr="0042260C">
        <w:rPr>
          <w:rFonts w:ascii="Avenir Next Demi Bold" w:hAnsi="Avenir Next Demi Bold"/>
          <w:b/>
          <w:sz w:val="22"/>
          <w:lang w:val="en-GB"/>
        </w:rPr>
        <w:t xml:space="preserve"> </w:t>
      </w:r>
      <w:r w:rsidRPr="0042260C">
        <w:rPr>
          <w:rFonts w:ascii="Avenir Next" w:hAnsi="Avenir Next" w:cs="Arial"/>
          <w:sz w:val="22"/>
          <w:szCs w:val="22"/>
          <w:lang w:val="en-GB"/>
        </w:rPr>
        <w:t>and explain why they are considered praises</w:t>
      </w:r>
      <w:r w:rsidR="00F3562C" w:rsidRPr="0042260C">
        <w:rPr>
          <w:rFonts w:ascii="Avenir Next" w:hAnsi="Avenir Next" w:cs="Arial"/>
          <w:sz w:val="22"/>
          <w:szCs w:val="22"/>
          <w:lang w:val="en-GB"/>
        </w:rPr>
        <w:t xml:space="preserve"> </w:t>
      </w:r>
      <w:r w:rsidRPr="0042260C">
        <w:rPr>
          <w:rFonts w:ascii="Avenir Next" w:hAnsi="Avenir Next" w:cs="Arial"/>
          <w:sz w:val="22"/>
          <w:szCs w:val="22"/>
          <w:lang w:val="en-GB"/>
        </w:rPr>
        <w:t>/</w:t>
      </w:r>
      <w:r w:rsidR="00F3562C" w:rsidRPr="0042260C">
        <w:rPr>
          <w:rFonts w:ascii="Avenir Next" w:hAnsi="Avenir Next" w:cs="Arial"/>
          <w:sz w:val="22"/>
          <w:szCs w:val="22"/>
          <w:lang w:val="en-GB"/>
        </w:rPr>
        <w:t xml:space="preserve"> </w:t>
      </w:r>
      <w:r w:rsidRPr="0042260C">
        <w:rPr>
          <w:rFonts w:ascii="Avenir Next" w:hAnsi="Avenir Next" w:cs="Arial"/>
          <w:sz w:val="22"/>
          <w:szCs w:val="22"/>
          <w:lang w:val="en-GB"/>
        </w:rPr>
        <w:t>shortcomings.</w:t>
      </w:r>
    </w:p>
    <w:p w14:paraId="55B2B266" w14:textId="77777777" w:rsidR="003D4A79" w:rsidRPr="00F85EB4" w:rsidRDefault="003D4A79" w:rsidP="003D4A79">
      <w:pPr>
        <w:jc w:val="both"/>
        <w:rPr>
          <w:rFonts w:ascii="Avenir Next" w:hAnsi="Avenir Next" w:cs="Arial"/>
          <w:sz w:val="22"/>
          <w:szCs w:val="22"/>
          <w:highlight w:val="cyan"/>
          <w:lang w:val="en-GB"/>
        </w:rPr>
      </w:pPr>
    </w:p>
    <w:p w14:paraId="4662A9D9" w14:textId="4235AB0F" w:rsidR="000A3278" w:rsidRDefault="004C570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new concept of COMI, which provides </w:t>
      </w:r>
      <w:r w:rsidR="00393DE6">
        <w:rPr>
          <w:rFonts w:ascii="Avenir Next" w:hAnsi="Avenir Next" w:cs="Arial"/>
          <w:color w:val="7B7B7B" w:themeColor="accent3" w:themeShade="BF"/>
          <w:sz w:val="22"/>
          <w:szCs w:val="22"/>
        </w:rPr>
        <w:t xml:space="preserve">a suspect period, </w:t>
      </w:r>
      <w:r w:rsidR="00E61DBD">
        <w:rPr>
          <w:rFonts w:ascii="Avenir Next" w:hAnsi="Avenir Next" w:cs="Arial"/>
          <w:color w:val="7B7B7B" w:themeColor="accent3" w:themeShade="BF"/>
          <w:sz w:val="22"/>
          <w:szCs w:val="22"/>
        </w:rPr>
        <w:t>deserves a</w:t>
      </w:r>
      <w:r w:rsidR="00393DE6">
        <w:rPr>
          <w:rFonts w:ascii="Avenir Next" w:hAnsi="Avenir Next" w:cs="Arial"/>
          <w:color w:val="7B7B7B" w:themeColor="accent3" w:themeShade="BF"/>
          <w:sz w:val="22"/>
          <w:szCs w:val="22"/>
        </w:rPr>
        <w:t xml:space="preserve"> praise, since it </w:t>
      </w:r>
      <w:r w:rsidR="00ED5DD3">
        <w:rPr>
          <w:rFonts w:ascii="Avenir Next" w:hAnsi="Avenir Next" w:cs="Arial"/>
          <w:color w:val="7B7B7B" w:themeColor="accent3" w:themeShade="BF"/>
          <w:sz w:val="22"/>
          <w:szCs w:val="22"/>
        </w:rPr>
        <w:t xml:space="preserve">creates a safeguard </w:t>
      </w:r>
      <w:r w:rsidR="00E61DBD">
        <w:rPr>
          <w:rFonts w:ascii="Avenir Next" w:hAnsi="Avenir Next" w:cs="Arial"/>
          <w:color w:val="7B7B7B" w:themeColor="accent3" w:themeShade="BF"/>
          <w:sz w:val="22"/>
          <w:szCs w:val="22"/>
        </w:rPr>
        <w:t>against</w:t>
      </w:r>
      <w:r w:rsidR="00ED5DD3">
        <w:rPr>
          <w:rFonts w:ascii="Avenir Next" w:hAnsi="Avenir Next" w:cs="Arial"/>
          <w:color w:val="7B7B7B" w:themeColor="accent3" w:themeShade="BF"/>
          <w:sz w:val="22"/>
          <w:szCs w:val="22"/>
        </w:rPr>
        <w:t xml:space="preserve"> fraud manipulation of the insolvency forum</w:t>
      </w:r>
      <w:r w:rsidR="00E61DBD">
        <w:rPr>
          <w:rFonts w:ascii="Avenir Next" w:hAnsi="Avenir Next" w:cs="Arial"/>
          <w:color w:val="7B7B7B" w:themeColor="accent3" w:themeShade="BF"/>
          <w:sz w:val="22"/>
          <w:szCs w:val="22"/>
        </w:rPr>
        <w:t xml:space="preserve">. </w:t>
      </w:r>
      <w:r w:rsidR="009B0BB7">
        <w:rPr>
          <w:rFonts w:ascii="Avenir Next" w:hAnsi="Avenir Next" w:cs="Arial"/>
          <w:color w:val="7B7B7B" w:themeColor="accent3" w:themeShade="BF"/>
          <w:sz w:val="22"/>
          <w:szCs w:val="22"/>
        </w:rPr>
        <w:t>The new concept also contains some presumptions</w:t>
      </w:r>
      <w:r w:rsidR="0042260C">
        <w:rPr>
          <w:rFonts w:ascii="Avenir Next" w:hAnsi="Avenir Next" w:cs="Arial"/>
          <w:color w:val="7B7B7B" w:themeColor="accent3" w:themeShade="BF"/>
          <w:sz w:val="22"/>
          <w:szCs w:val="22"/>
        </w:rPr>
        <w:t xml:space="preserve"> (e.g., the registered office presumption)</w:t>
      </w:r>
      <w:r w:rsidR="009B0BB7">
        <w:rPr>
          <w:rFonts w:ascii="Avenir Next" w:hAnsi="Avenir Next" w:cs="Arial"/>
          <w:color w:val="7B7B7B" w:themeColor="accent3" w:themeShade="BF"/>
          <w:sz w:val="22"/>
          <w:szCs w:val="22"/>
        </w:rPr>
        <w:t xml:space="preserve">, which intends to bring more certainty to the concept, which </w:t>
      </w:r>
      <w:r w:rsidR="007865A4">
        <w:rPr>
          <w:rFonts w:ascii="Avenir Next" w:hAnsi="Avenir Next" w:cs="Arial"/>
          <w:color w:val="7B7B7B" w:themeColor="accent3" w:themeShade="BF"/>
          <w:sz w:val="22"/>
          <w:szCs w:val="22"/>
        </w:rPr>
        <w:t>is usually criticized as being vague</w:t>
      </w:r>
      <w:r w:rsidR="0042260C">
        <w:rPr>
          <w:rFonts w:ascii="Avenir Next" w:hAnsi="Avenir Next" w:cs="Arial"/>
          <w:color w:val="7B7B7B" w:themeColor="accent3" w:themeShade="BF"/>
          <w:sz w:val="22"/>
          <w:szCs w:val="22"/>
        </w:rPr>
        <w:t>.</w:t>
      </w:r>
      <w:r w:rsidR="00E61DBD">
        <w:rPr>
          <w:rFonts w:ascii="Avenir Next" w:hAnsi="Avenir Next" w:cs="Arial"/>
          <w:color w:val="7B7B7B" w:themeColor="accent3" w:themeShade="BF"/>
          <w:sz w:val="22"/>
          <w:szCs w:val="22"/>
        </w:rPr>
        <w:t xml:space="preserve">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9B4BBA" w:rsidRDefault="003D4A79" w:rsidP="002A37BB">
      <w:pPr>
        <w:jc w:val="both"/>
        <w:rPr>
          <w:rFonts w:ascii="Avenir Next" w:hAnsi="Avenir Next" w:cs="Arial"/>
          <w:sz w:val="22"/>
          <w:szCs w:val="22"/>
          <w:lang w:val="en-GB"/>
        </w:rPr>
      </w:pPr>
      <w:r w:rsidRPr="009B4BBA">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9B4BBA">
        <w:rPr>
          <w:rFonts w:ascii="Avenir Next" w:hAnsi="Avenir Next" w:cs="Arial"/>
          <w:sz w:val="22"/>
          <w:szCs w:val="22"/>
          <w:lang w:val="en-GB"/>
        </w:rPr>
        <w:t xml:space="preserve">the European Insolvency Regulation. List </w:t>
      </w:r>
      <w:r w:rsidR="008C385B" w:rsidRPr="009B4BBA">
        <w:rPr>
          <w:rFonts w:ascii="Avenir Next Demi Bold" w:hAnsi="Avenir Next Demi Bold" w:cs="Arial"/>
          <w:b/>
          <w:bCs/>
          <w:sz w:val="22"/>
          <w:szCs w:val="22"/>
          <w:u w:val="single"/>
          <w:lang w:val="en-GB"/>
        </w:rPr>
        <w:t>two (2)</w:t>
      </w:r>
      <w:r w:rsidR="008C385B" w:rsidRPr="009B4BBA">
        <w:rPr>
          <w:rFonts w:ascii="Avenir Next" w:hAnsi="Avenir Next" w:cs="Arial"/>
          <w:sz w:val="22"/>
          <w:szCs w:val="22"/>
          <w:lang w:val="en-GB"/>
        </w:rPr>
        <w:t xml:space="preserve"> ways in which the Regulation and the Directive differ.</w:t>
      </w:r>
    </w:p>
    <w:p w14:paraId="1B25A8C1" w14:textId="0B218993" w:rsidR="000A373F" w:rsidRDefault="000A373F" w:rsidP="002A37BB">
      <w:pPr>
        <w:jc w:val="both"/>
        <w:rPr>
          <w:rFonts w:ascii="Avenir Next" w:hAnsi="Avenir Next" w:cs="Arial"/>
          <w:color w:val="7B7B7B" w:themeColor="accent3" w:themeShade="BF"/>
          <w:sz w:val="22"/>
          <w:szCs w:val="22"/>
          <w:lang w:val="en-GB"/>
        </w:rPr>
      </w:pPr>
    </w:p>
    <w:p w14:paraId="20A7723E" w14:textId="38A24E67" w:rsidR="00C924EC" w:rsidRDefault="00C924E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described in the guide text</w:t>
      </w:r>
      <w:r w:rsidR="005202A0">
        <w:rPr>
          <w:rFonts w:ascii="Avenir Next" w:hAnsi="Avenir Next" w:cs="Arial"/>
          <w:color w:val="7B7B7B" w:themeColor="accent3" w:themeShade="BF"/>
          <w:sz w:val="22"/>
          <w:szCs w:val="22"/>
          <w:lang w:val="en-GB"/>
        </w:rPr>
        <w:t>, the Directive does not harmonise core aspects of substantive insolvency law</w:t>
      </w:r>
      <w:r w:rsidR="007D79B1">
        <w:rPr>
          <w:rFonts w:ascii="Avenir Next" w:hAnsi="Avenir Next" w:cs="Arial"/>
          <w:color w:val="7B7B7B" w:themeColor="accent3" w:themeShade="BF"/>
          <w:sz w:val="22"/>
          <w:szCs w:val="22"/>
          <w:lang w:val="en-GB"/>
        </w:rPr>
        <w:t>, such as: common definition on insolvency, the condition for opening insolvency proceedings</w:t>
      </w:r>
      <w:r w:rsidR="00ED3FB7">
        <w:rPr>
          <w:rFonts w:ascii="Avenir Next" w:hAnsi="Avenir Next" w:cs="Arial"/>
          <w:color w:val="7B7B7B" w:themeColor="accent3" w:themeShade="BF"/>
          <w:sz w:val="22"/>
          <w:szCs w:val="22"/>
          <w:lang w:val="en-GB"/>
        </w:rPr>
        <w:t xml:space="preserve">, the ranking of claims, avoidance of actions and the indemnification and tracing of assets belonging to the insolvency state. </w:t>
      </w:r>
      <w:r w:rsidR="006F17A8">
        <w:rPr>
          <w:rFonts w:ascii="Avenir Next" w:hAnsi="Avenir Next" w:cs="Arial"/>
          <w:color w:val="7B7B7B" w:themeColor="accent3" w:themeShade="BF"/>
          <w:sz w:val="22"/>
          <w:szCs w:val="22"/>
          <w:lang w:val="en-GB"/>
        </w:rPr>
        <w:t xml:space="preserve">The harmonising </w:t>
      </w:r>
      <w:r w:rsidR="00890A1B">
        <w:rPr>
          <w:rFonts w:ascii="Avenir Next" w:hAnsi="Avenir Next" w:cs="Arial"/>
          <w:color w:val="7B7B7B" w:themeColor="accent3" w:themeShade="BF"/>
          <w:sz w:val="22"/>
          <w:szCs w:val="22"/>
          <w:lang w:val="en-GB"/>
        </w:rPr>
        <w:t>effect of the Directive is limited</w:t>
      </w:r>
      <w:r w:rsidR="00077F8A">
        <w:rPr>
          <w:rFonts w:ascii="Avenir Next" w:hAnsi="Avenir Next" w:cs="Arial"/>
          <w:color w:val="7B7B7B" w:themeColor="accent3" w:themeShade="BF"/>
          <w:sz w:val="22"/>
          <w:szCs w:val="22"/>
          <w:lang w:val="en-GB"/>
        </w:rPr>
        <w:t>. It is also important to note that the Directive “sets common object</w:t>
      </w:r>
      <w:r w:rsidR="00C9140F">
        <w:rPr>
          <w:rFonts w:ascii="Avenir Next" w:hAnsi="Avenir Next" w:cs="Arial"/>
          <w:color w:val="7B7B7B" w:themeColor="accent3" w:themeShade="BF"/>
          <w:sz w:val="22"/>
          <w:szCs w:val="22"/>
          <w:lang w:val="en-GB"/>
        </w:rPr>
        <w:t xml:space="preserve">ives, in the form of principles. </w:t>
      </w:r>
      <w:r w:rsidR="009B4BBA">
        <w:rPr>
          <w:rFonts w:ascii="Avenir Next" w:hAnsi="Avenir Next" w:cs="Arial"/>
          <w:color w:val="7B7B7B" w:themeColor="accent3" w:themeShade="BF"/>
          <w:sz w:val="22"/>
          <w:szCs w:val="22"/>
          <w:lang w:val="en-GB"/>
        </w:rPr>
        <w:t>These are the 2 main ways that the Regulation and the Directive differ.</w:t>
      </w:r>
    </w:p>
    <w:p w14:paraId="40EF9FB3" w14:textId="77777777" w:rsidR="005202A0" w:rsidRPr="008E3C96" w:rsidRDefault="005202A0"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09F2EB25" w:rsidR="000A3278" w:rsidRDefault="007F61C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assumption provided in the question is that </w:t>
      </w:r>
      <w:r w:rsidR="0044514B">
        <w:rPr>
          <w:rFonts w:ascii="Avenir Next" w:hAnsi="Avenir Next" w:cs="Arial"/>
          <w:color w:val="7B7B7B" w:themeColor="accent3" w:themeShade="BF"/>
          <w:sz w:val="22"/>
          <w:szCs w:val="22"/>
        </w:rPr>
        <w:t>the EIR 2000 applies to this case (i.e., “</w:t>
      </w:r>
      <w:r w:rsidR="0044514B" w:rsidRPr="0044514B">
        <w:rPr>
          <w:rFonts w:ascii="Avenir Next" w:hAnsi="Avenir Next" w:cs="Arial"/>
          <w:color w:val="7B7B7B" w:themeColor="accent3" w:themeShade="BF"/>
          <w:sz w:val="22"/>
          <w:szCs w:val="22"/>
        </w:rPr>
        <w:t>Assume that the timeline is slightly different and, therefore, assume that it is not the EIR 2015 that applies but the EIR 2000</w:t>
      </w:r>
      <w:r w:rsidR="0044514B" w:rsidRPr="0044514B">
        <w:rPr>
          <w:rFonts w:ascii="Avenir Next" w:hAnsi="Avenir Next" w:cs="Arial"/>
          <w:color w:val="7B7B7B" w:themeColor="accent3" w:themeShade="BF"/>
          <w:sz w:val="22"/>
          <w:szCs w:val="22"/>
        </w:rPr>
        <w:t>”</w:t>
      </w:r>
      <w:r w:rsidR="0044514B">
        <w:rPr>
          <w:rFonts w:ascii="Avenir Next" w:hAnsi="Avenir Next" w:cs="Arial"/>
          <w:color w:val="7B7B7B" w:themeColor="accent3" w:themeShade="BF"/>
          <w:sz w:val="22"/>
          <w:szCs w:val="22"/>
        </w:rPr>
        <w:t>).</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1F689D16" w:rsidR="000A3278" w:rsidRDefault="003C177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It will be applicable, according to the following steps:</w:t>
      </w:r>
    </w:p>
    <w:p w14:paraId="36ED4780" w14:textId="42364705" w:rsidR="003C177D" w:rsidRDefault="00EE0C77" w:rsidP="00EE0C77">
      <w:pPr>
        <w:pStyle w:val="PargrafodaLista"/>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3(1) of the EIR Recast: the COMI of </w:t>
      </w:r>
      <w:r w:rsidR="002C7D5B">
        <w:rPr>
          <w:rFonts w:ascii="Avenir Next" w:hAnsi="Avenir Next" w:cs="Arial"/>
          <w:color w:val="7B7B7B" w:themeColor="accent3" w:themeShade="BF"/>
          <w:sz w:val="22"/>
          <w:szCs w:val="22"/>
        </w:rPr>
        <w:t xml:space="preserve">the Company is </w:t>
      </w:r>
      <w:r w:rsidR="00CD68CF">
        <w:rPr>
          <w:rFonts w:ascii="Avenir Next" w:hAnsi="Avenir Next" w:cs="Arial"/>
          <w:color w:val="7B7B7B" w:themeColor="accent3" w:themeShade="BF"/>
          <w:sz w:val="22"/>
          <w:szCs w:val="22"/>
        </w:rPr>
        <w:t xml:space="preserve">located in the EU and </w:t>
      </w:r>
      <w:r w:rsidR="00EE42C7">
        <w:rPr>
          <w:rFonts w:ascii="Avenir Next" w:hAnsi="Avenir Next" w:cs="Arial"/>
          <w:color w:val="7B7B7B" w:themeColor="accent3" w:themeShade="BF"/>
          <w:sz w:val="22"/>
          <w:szCs w:val="22"/>
        </w:rPr>
        <w:t xml:space="preserve">not in </w:t>
      </w:r>
      <w:proofErr w:type="gramStart"/>
      <w:r w:rsidR="00EE42C7">
        <w:rPr>
          <w:rFonts w:ascii="Avenir Next" w:hAnsi="Avenir Next" w:cs="Arial"/>
          <w:color w:val="7B7B7B" w:themeColor="accent3" w:themeShade="BF"/>
          <w:sz w:val="22"/>
          <w:szCs w:val="22"/>
        </w:rPr>
        <w:t>Denmark;</w:t>
      </w:r>
      <w:proofErr w:type="gramEnd"/>
    </w:p>
    <w:p w14:paraId="7A0F6C6E" w14:textId="727C58B0" w:rsidR="00EE42C7" w:rsidRDefault="00EE42C7" w:rsidP="00EE0C77">
      <w:pPr>
        <w:pStyle w:val="PargrafodaLista"/>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1(2) </w:t>
      </w:r>
      <w:r>
        <w:rPr>
          <w:rFonts w:ascii="Avenir Next" w:hAnsi="Avenir Next" w:cs="Arial"/>
          <w:color w:val="7B7B7B" w:themeColor="accent3" w:themeShade="BF"/>
          <w:sz w:val="22"/>
          <w:szCs w:val="22"/>
        </w:rPr>
        <w:t>of the EIR Recast</w:t>
      </w:r>
      <w:r>
        <w:rPr>
          <w:rFonts w:ascii="Avenir Next" w:hAnsi="Avenir Next" w:cs="Arial"/>
          <w:color w:val="7B7B7B" w:themeColor="accent3" w:themeShade="BF"/>
          <w:sz w:val="22"/>
          <w:szCs w:val="22"/>
        </w:rPr>
        <w:t xml:space="preserve">: </w:t>
      </w:r>
      <w:proofErr w:type="gramStart"/>
      <w:r w:rsidR="00CD68CF">
        <w:rPr>
          <w:rFonts w:ascii="Avenir Next" w:hAnsi="Avenir Next" w:cs="Arial"/>
          <w:color w:val="7B7B7B" w:themeColor="accent3" w:themeShade="BF"/>
          <w:sz w:val="22"/>
          <w:szCs w:val="22"/>
        </w:rPr>
        <w:t>the</w:t>
      </w:r>
      <w:proofErr w:type="gramEnd"/>
      <w:r w:rsidR="00CD68CF">
        <w:rPr>
          <w:rFonts w:ascii="Avenir Next" w:hAnsi="Avenir Next" w:cs="Arial"/>
          <w:color w:val="7B7B7B" w:themeColor="accent3" w:themeShade="BF"/>
          <w:sz w:val="22"/>
          <w:szCs w:val="22"/>
        </w:rPr>
        <w:t xml:space="preserve"> Company is not </w:t>
      </w:r>
      <w:r w:rsidR="00555C35">
        <w:rPr>
          <w:rFonts w:ascii="Avenir Next" w:hAnsi="Avenir Next" w:cs="Arial"/>
          <w:color w:val="7B7B7B" w:themeColor="accent3" w:themeShade="BF"/>
          <w:sz w:val="22"/>
          <w:szCs w:val="22"/>
        </w:rPr>
        <w:t>a credit institution, insurance undertaking or any other excluded entity;</w:t>
      </w:r>
    </w:p>
    <w:p w14:paraId="27633C58" w14:textId="5F31FA36" w:rsidR="00555C35" w:rsidRDefault="00555C35" w:rsidP="00EE0C77">
      <w:pPr>
        <w:pStyle w:val="PargrafodaLista"/>
        <w:numPr>
          <w:ilvl w:val="0"/>
          <w:numId w:val="35"/>
        </w:numPr>
        <w:jc w:val="both"/>
        <w:rPr>
          <w:rFonts w:ascii="Avenir Next" w:hAnsi="Avenir Next" w:cs="Arial"/>
          <w:color w:val="7B7B7B" w:themeColor="accent3" w:themeShade="BF"/>
          <w:sz w:val="22"/>
          <w:szCs w:val="22"/>
        </w:rPr>
      </w:pPr>
      <w:r w:rsidRPr="009D0881">
        <w:rPr>
          <w:rFonts w:ascii="Avenir Next" w:hAnsi="Avenir Next" w:cs="Arial"/>
          <w:color w:val="7B7B7B" w:themeColor="accent3" w:themeShade="BF"/>
          <w:sz w:val="22"/>
          <w:szCs w:val="22"/>
        </w:rPr>
        <w:t>Article 2(4)</w:t>
      </w:r>
      <w:r w:rsidR="009D0881" w:rsidRPr="009D0881">
        <w:rPr>
          <w:rFonts w:ascii="Avenir Next" w:hAnsi="Avenir Next" w:cs="Arial"/>
          <w:color w:val="7B7B7B" w:themeColor="accent3" w:themeShade="BF"/>
          <w:sz w:val="22"/>
          <w:szCs w:val="22"/>
        </w:rPr>
        <w:t xml:space="preserve">, Recital 9, Annex A of </w:t>
      </w:r>
      <w:r w:rsidR="009D0881">
        <w:rPr>
          <w:rFonts w:ascii="Avenir Next" w:hAnsi="Avenir Next" w:cs="Arial"/>
          <w:color w:val="7B7B7B" w:themeColor="accent3" w:themeShade="BF"/>
          <w:sz w:val="22"/>
          <w:szCs w:val="22"/>
        </w:rPr>
        <w:t xml:space="preserve">the EIR Recast: </w:t>
      </w:r>
      <w:r w:rsidR="0002154A">
        <w:rPr>
          <w:rFonts w:ascii="Avenir Next" w:hAnsi="Avenir Next" w:cs="Arial"/>
          <w:color w:val="7B7B7B" w:themeColor="accent3" w:themeShade="BF"/>
          <w:sz w:val="22"/>
          <w:szCs w:val="22"/>
        </w:rPr>
        <w:t xml:space="preserve">the opened proceeding (i.e., safeguard) is listed in Annex A </w:t>
      </w:r>
      <w:r w:rsidR="009D07CF">
        <w:rPr>
          <w:rFonts w:ascii="Avenir Next" w:hAnsi="Avenir Next" w:cs="Arial"/>
          <w:color w:val="7B7B7B" w:themeColor="accent3" w:themeShade="BF"/>
          <w:sz w:val="22"/>
          <w:szCs w:val="22"/>
        </w:rPr>
        <w:t>to the EIR Recast</w:t>
      </w:r>
      <w:r w:rsidR="00BE72E8">
        <w:rPr>
          <w:rFonts w:ascii="Avenir Next" w:hAnsi="Avenir Next" w:cs="Arial"/>
          <w:color w:val="7B7B7B" w:themeColor="accent3" w:themeShade="BF"/>
          <w:sz w:val="22"/>
          <w:szCs w:val="22"/>
        </w:rPr>
        <w:t>; and</w:t>
      </w:r>
    </w:p>
    <w:p w14:paraId="1B58E135" w14:textId="65C9A46D" w:rsidR="00BE72E8" w:rsidRDefault="00BE72E8" w:rsidP="00EE0C77">
      <w:pPr>
        <w:pStyle w:val="PargrafodaLista"/>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2(7), 84(1) and 92 of the EIR Recast: </w:t>
      </w:r>
      <w:proofErr w:type="gramStart"/>
      <w:r w:rsidR="004557B0">
        <w:rPr>
          <w:rFonts w:ascii="Avenir Next" w:hAnsi="Avenir Next" w:cs="Arial"/>
          <w:color w:val="7B7B7B" w:themeColor="accent3" w:themeShade="BF"/>
          <w:sz w:val="22"/>
          <w:szCs w:val="22"/>
        </w:rPr>
        <w:t>the</w:t>
      </w:r>
      <w:proofErr w:type="gramEnd"/>
      <w:r w:rsidR="004557B0">
        <w:rPr>
          <w:rFonts w:ascii="Avenir Next" w:hAnsi="Avenir Next" w:cs="Arial"/>
          <w:color w:val="7B7B7B" w:themeColor="accent3" w:themeShade="BF"/>
          <w:sz w:val="22"/>
          <w:szCs w:val="22"/>
        </w:rPr>
        <w:t xml:space="preserve"> Court opened the safeguard on June 23, 2023, i.e., </w:t>
      </w:r>
      <w:r w:rsidR="00627539">
        <w:rPr>
          <w:rFonts w:ascii="Avenir Next" w:hAnsi="Avenir Next" w:cs="Arial"/>
          <w:color w:val="7B7B7B" w:themeColor="accent3" w:themeShade="BF"/>
          <w:sz w:val="22"/>
          <w:szCs w:val="22"/>
        </w:rPr>
        <w:t>after the EIR recast entered into force.</w:t>
      </w:r>
    </w:p>
    <w:p w14:paraId="03B5D6C6" w14:textId="056D0AE3" w:rsidR="00627539" w:rsidRPr="00627539" w:rsidRDefault="00627539" w:rsidP="0062753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steps above demonstrate that the EIR Recast </w:t>
      </w:r>
      <w:r w:rsidR="004E17F7">
        <w:rPr>
          <w:rFonts w:ascii="Avenir Next" w:hAnsi="Avenir Next" w:cs="Arial"/>
          <w:color w:val="7B7B7B" w:themeColor="accent3" w:themeShade="BF"/>
          <w:sz w:val="22"/>
          <w:szCs w:val="22"/>
        </w:rPr>
        <w:t>will be applicable.</w:t>
      </w:r>
    </w:p>
    <w:p w14:paraId="388F5071" w14:textId="77777777" w:rsidR="00EA14EE" w:rsidRPr="009D0881" w:rsidRDefault="00EA14EE" w:rsidP="002A37BB">
      <w:pPr>
        <w:autoSpaceDE w:val="0"/>
        <w:autoSpaceDN w:val="0"/>
        <w:adjustRightInd w:val="0"/>
        <w:jc w:val="both"/>
        <w:rPr>
          <w:rFonts w:ascii="Avenir Next" w:hAnsi="Avenir Next" w:cs="Arial"/>
          <w:color w:val="808080" w:themeColor="background1" w:themeShade="80"/>
          <w:sz w:val="22"/>
          <w:szCs w:val="22"/>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1959F3C0" w:rsidR="000A3278" w:rsidRDefault="00975A0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short, </w:t>
      </w:r>
      <w:r w:rsidR="00061889">
        <w:rPr>
          <w:rFonts w:ascii="Avenir Next" w:hAnsi="Avenir Next" w:cs="Arial"/>
          <w:color w:val="7B7B7B" w:themeColor="accent3" w:themeShade="BF"/>
          <w:sz w:val="22"/>
          <w:szCs w:val="22"/>
        </w:rPr>
        <w:t>according to</w:t>
      </w:r>
      <w:r w:rsidR="0026713B">
        <w:rPr>
          <w:rFonts w:ascii="Avenir Next" w:hAnsi="Avenir Next" w:cs="Arial"/>
          <w:color w:val="7B7B7B" w:themeColor="accent3" w:themeShade="BF"/>
          <w:sz w:val="22"/>
          <w:szCs w:val="22"/>
        </w:rPr>
        <w:t xml:space="preserve"> the provisions of the EIR Recast, the </w:t>
      </w:r>
      <w:r w:rsidR="00626E7E">
        <w:rPr>
          <w:rFonts w:ascii="Avenir Next" w:hAnsi="Avenir Next" w:cs="Arial"/>
          <w:color w:val="7B7B7B" w:themeColor="accent3" w:themeShade="BF"/>
          <w:sz w:val="22"/>
          <w:szCs w:val="22"/>
        </w:rPr>
        <w:t xml:space="preserve">Spanish Bank might not open the secondary proceedings. </w:t>
      </w:r>
      <w:r w:rsidR="00245EDA">
        <w:rPr>
          <w:rFonts w:ascii="Avenir Next" w:hAnsi="Avenir Next" w:cs="Arial"/>
          <w:color w:val="7B7B7B" w:themeColor="accent3" w:themeShade="BF"/>
          <w:sz w:val="22"/>
          <w:szCs w:val="22"/>
        </w:rPr>
        <w:t xml:space="preserve">The reasons for this </w:t>
      </w:r>
      <w:proofErr w:type="gramStart"/>
      <w:r w:rsidR="00061889">
        <w:rPr>
          <w:rFonts w:ascii="Avenir Next" w:hAnsi="Avenir Next" w:cs="Arial"/>
          <w:color w:val="7B7B7B" w:themeColor="accent3" w:themeShade="BF"/>
          <w:sz w:val="22"/>
          <w:szCs w:val="22"/>
        </w:rPr>
        <w:t>is</w:t>
      </w:r>
      <w:proofErr w:type="gramEnd"/>
      <w:r w:rsidR="00061889">
        <w:rPr>
          <w:rFonts w:ascii="Avenir Next" w:hAnsi="Avenir Next" w:cs="Arial"/>
          <w:color w:val="7B7B7B" w:themeColor="accent3" w:themeShade="BF"/>
          <w:sz w:val="22"/>
          <w:szCs w:val="22"/>
        </w:rPr>
        <w:t>: the Company does not have an establishment in</w:t>
      </w:r>
      <w:r w:rsidR="003D7549">
        <w:rPr>
          <w:rFonts w:ascii="Avenir Next" w:hAnsi="Avenir Next" w:cs="Arial"/>
          <w:color w:val="7B7B7B" w:themeColor="accent3" w:themeShade="BF"/>
          <w:sz w:val="22"/>
          <w:szCs w:val="22"/>
        </w:rPr>
        <w:t xml:space="preserve"> Spain</w:t>
      </w:r>
      <w:r w:rsidR="0093440B">
        <w:rPr>
          <w:rFonts w:ascii="Avenir Next" w:hAnsi="Avenir Next" w:cs="Arial"/>
          <w:color w:val="7B7B7B" w:themeColor="accent3" w:themeShade="BF"/>
          <w:sz w:val="22"/>
          <w:szCs w:val="22"/>
        </w:rPr>
        <w:t xml:space="preserve"> and, therefore, </w:t>
      </w:r>
      <w:r w:rsidR="0060758B">
        <w:rPr>
          <w:rFonts w:ascii="Avenir Next" w:hAnsi="Avenir Next" w:cs="Arial"/>
          <w:color w:val="7B7B7B" w:themeColor="accent3" w:themeShade="BF"/>
          <w:sz w:val="22"/>
          <w:szCs w:val="22"/>
        </w:rPr>
        <w:t>the secondary proceeding might not be opened according to article 3(2) of the EIR Recast</w:t>
      </w:r>
      <w:r w:rsidR="003D7549">
        <w:rPr>
          <w:rFonts w:ascii="Avenir Next" w:hAnsi="Avenir Next" w:cs="Arial"/>
          <w:color w:val="7B7B7B" w:themeColor="accent3" w:themeShade="BF"/>
          <w:sz w:val="22"/>
          <w:szCs w:val="22"/>
        </w:rPr>
        <w:t>.</w:t>
      </w:r>
      <w:r w:rsidR="00F1021A">
        <w:rPr>
          <w:rFonts w:ascii="Avenir Next" w:hAnsi="Avenir Next" w:cs="Arial"/>
          <w:color w:val="7B7B7B" w:themeColor="accent3" w:themeShade="BF"/>
          <w:sz w:val="22"/>
          <w:szCs w:val="22"/>
        </w:rPr>
        <w:t xml:space="preserve"> This article establishes that </w:t>
      </w:r>
      <w:r w:rsidR="000A14B1">
        <w:rPr>
          <w:rFonts w:ascii="Avenir Next" w:hAnsi="Avenir Next" w:cs="Arial"/>
          <w:color w:val="7B7B7B" w:themeColor="accent3" w:themeShade="BF"/>
          <w:sz w:val="22"/>
          <w:szCs w:val="22"/>
        </w:rPr>
        <w:t xml:space="preserve">the courts of another Member State shall have jurisdiction to open insolvency proceedings against the debtor only if it </w:t>
      </w:r>
      <w:r w:rsidR="00AE74CE">
        <w:rPr>
          <w:rFonts w:ascii="Avenir Next" w:hAnsi="Avenir Next" w:cs="Arial"/>
          <w:color w:val="7B7B7B" w:themeColor="accent3" w:themeShade="BF"/>
          <w:sz w:val="22"/>
          <w:szCs w:val="22"/>
        </w:rPr>
        <w:t>possesses</w:t>
      </w:r>
      <w:r w:rsidR="000A14B1">
        <w:rPr>
          <w:rFonts w:ascii="Avenir Next" w:hAnsi="Avenir Next" w:cs="Arial"/>
          <w:color w:val="7B7B7B" w:themeColor="accent3" w:themeShade="BF"/>
          <w:sz w:val="22"/>
          <w:szCs w:val="22"/>
        </w:rPr>
        <w:t xml:space="preserve"> </w:t>
      </w:r>
      <w:r w:rsidR="00AE74CE">
        <w:rPr>
          <w:rFonts w:ascii="Avenir Next" w:hAnsi="Avenir Next" w:cs="Arial"/>
          <w:color w:val="7B7B7B" w:themeColor="accent3" w:themeShade="BF"/>
          <w:sz w:val="22"/>
          <w:szCs w:val="22"/>
        </w:rPr>
        <w:t>an establishment within the territory of that other Member State</w:t>
      </w:r>
      <w:r w:rsidR="009D75EF">
        <w:rPr>
          <w:rFonts w:ascii="Avenir Next" w:hAnsi="Avenir Next" w:cs="Arial"/>
          <w:color w:val="7B7B7B" w:themeColor="accent3" w:themeShade="BF"/>
          <w:sz w:val="22"/>
          <w:szCs w:val="22"/>
        </w:rPr>
        <w:t>.</w:t>
      </w:r>
      <w:r w:rsidR="003D7549">
        <w:rPr>
          <w:rFonts w:ascii="Avenir Next" w:hAnsi="Avenir Next" w:cs="Arial"/>
          <w:color w:val="7B7B7B" w:themeColor="accent3" w:themeShade="BF"/>
          <w:sz w:val="22"/>
          <w:szCs w:val="22"/>
        </w:rPr>
        <w:t xml:space="preserve"> Although its main warehouse is located is Spain</w:t>
      </w:r>
      <w:r w:rsidR="009B6276">
        <w:rPr>
          <w:rFonts w:ascii="Avenir Next" w:hAnsi="Avenir Next" w:cs="Arial"/>
          <w:color w:val="7B7B7B" w:themeColor="accent3" w:themeShade="BF"/>
          <w:sz w:val="22"/>
          <w:szCs w:val="22"/>
        </w:rPr>
        <w:t>, it does not qualify as</w:t>
      </w:r>
      <w:r w:rsidR="00034F09">
        <w:rPr>
          <w:rFonts w:ascii="Avenir Next" w:hAnsi="Avenir Next" w:cs="Arial"/>
          <w:color w:val="7B7B7B" w:themeColor="accent3" w:themeShade="BF"/>
          <w:sz w:val="22"/>
          <w:szCs w:val="22"/>
        </w:rPr>
        <w:t xml:space="preserve"> a</w:t>
      </w:r>
      <w:r w:rsidR="00F227B6">
        <w:rPr>
          <w:rFonts w:ascii="Avenir Next" w:hAnsi="Avenir Next" w:cs="Arial"/>
          <w:color w:val="7B7B7B" w:themeColor="accent3" w:themeShade="BF"/>
          <w:sz w:val="22"/>
          <w:szCs w:val="22"/>
        </w:rPr>
        <w:t>n</w:t>
      </w:r>
      <w:r w:rsidR="00034F09">
        <w:rPr>
          <w:rFonts w:ascii="Avenir Next" w:hAnsi="Avenir Next" w:cs="Arial"/>
          <w:color w:val="7B7B7B" w:themeColor="accent3" w:themeShade="BF"/>
          <w:sz w:val="22"/>
          <w:szCs w:val="22"/>
        </w:rPr>
        <w:t xml:space="preserve"> </w:t>
      </w:r>
      <w:r w:rsidR="00F227B6">
        <w:rPr>
          <w:rFonts w:ascii="Avenir Next" w:hAnsi="Avenir Next" w:cs="Arial"/>
          <w:color w:val="7B7B7B" w:themeColor="accent3" w:themeShade="BF"/>
          <w:sz w:val="22"/>
          <w:szCs w:val="22"/>
        </w:rPr>
        <w:t>establishment</w:t>
      </w:r>
      <w:r w:rsidR="00034F09">
        <w:rPr>
          <w:rFonts w:ascii="Avenir Next" w:hAnsi="Avenir Next" w:cs="Arial"/>
          <w:color w:val="7B7B7B" w:themeColor="accent3" w:themeShade="BF"/>
          <w:sz w:val="22"/>
          <w:szCs w:val="22"/>
        </w:rPr>
        <w:t xml:space="preserve"> according to the concept provided in article 2(10) of the EIR Recast.</w:t>
      </w:r>
      <w:r w:rsidR="009D75EF">
        <w:rPr>
          <w:rFonts w:ascii="Avenir Next" w:hAnsi="Avenir Next" w:cs="Arial"/>
          <w:color w:val="7B7B7B" w:themeColor="accent3" w:themeShade="BF"/>
          <w:sz w:val="22"/>
          <w:szCs w:val="22"/>
        </w:rPr>
        <w:t xml:space="preserve"> The relevant case law that dealt with this discussion </w:t>
      </w:r>
      <w:r w:rsidR="003B0BF0">
        <w:rPr>
          <w:rFonts w:ascii="Avenir Next" w:hAnsi="Avenir Next" w:cs="Arial"/>
          <w:color w:val="7B7B7B" w:themeColor="accent3" w:themeShade="BF"/>
          <w:sz w:val="22"/>
          <w:szCs w:val="22"/>
        </w:rPr>
        <w:t>are</w:t>
      </w:r>
      <w:r w:rsidR="003B0BF0" w:rsidRPr="00AF75C4">
        <w:rPr>
          <w:rFonts w:ascii="Avenir Next" w:hAnsi="Avenir Next" w:cs="Arial"/>
          <w:i/>
          <w:iCs/>
          <w:color w:val="7B7B7B" w:themeColor="accent3" w:themeShade="BF"/>
          <w:sz w:val="22"/>
          <w:szCs w:val="22"/>
        </w:rPr>
        <w:t xml:space="preserve">: </w:t>
      </w:r>
      <w:proofErr w:type="spellStart"/>
      <w:r w:rsidR="003B0BF0" w:rsidRPr="00AF75C4">
        <w:rPr>
          <w:rFonts w:ascii="Avenir Next" w:hAnsi="Avenir Next" w:cs="Arial"/>
          <w:i/>
          <w:iCs/>
          <w:color w:val="7B7B7B" w:themeColor="accent3" w:themeShade="BF"/>
          <w:sz w:val="22"/>
          <w:szCs w:val="22"/>
        </w:rPr>
        <w:t>Interedil</w:t>
      </w:r>
      <w:proofErr w:type="spellEnd"/>
      <w:r w:rsidR="003B0BF0" w:rsidRPr="00AF75C4">
        <w:rPr>
          <w:rFonts w:ascii="Avenir Next" w:hAnsi="Avenir Next" w:cs="Arial"/>
          <w:i/>
          <w:iCs/>
          <w:color w:val="7B7B7B" w:themeColor="accent3" w:themeShade="BF"/>
          <w:sz w:val="22"/>
          <w:szCs w:val="22"/>
        </w:rPr>
        <w:t xml:space="preserve"> SRL, in Liquidation v </w:t>
      </w:r>
      <w:proofErr w:type="spellStart"/>
      <w:r w:rsidR="003B0BF0" w:rsidRPr="00AF75C4">
        <w:rPr>
          <w:rFonts w:ascii="Avenir Next" w:hAnsi="Avenir Next" w:cs="Arial"/>
          <w:i/>
          <w:iCs/>
          <w:color w:val="7B7B7B" w:themeColor="accent3" w:themeShade="BF"/>
          <w:sz w:val="22"/>
          <w:szCs w:val="22"/>
        </w:rPr>
        <w:t>Falimento</w:t>
      </w:r>
      <w:proofErr w:type="spellEnd"/>
      <w:r w:rsidR="003B0BF0" w:rsidRPr="00AF75C4">
        <w:rPr>
          <w:rFonts w:ascii="Avenir Next" w:hAnsi="Avenir Next" w:cs="Arial"/>
          <w:i/>
          <w:iCs/>
          <w:color w:val="7B7B7B" w:themeColor="accent3" w:themeShade="BF"/>
          <w:sz w:val="22"/>
          <w:szCs w:val="22"/>
        </w:rPr>
        <w:t xml:space="preserve"> </w:t>
      </w:r>
      <w:proofErr w:type="spellStart"/>
      <w:r w:rsidR="003B0BF0" w:rsidRPr="00AF75C4">
        <w:rPr>
          <w:rFonts w:ascii="Avenir Next" w:hAnsi="Avenir Next" w:cs="Arial"/>
          <w:i/>
          <w:iCs/>
          <w:color w:val="7B7B7B" w:themeColor="accent3" w:themeShade="BF"/>
          <w:sz w:val="22"/>
          <w:szCs w:val="22"/>
        </w:rPr>
        <w:t>Interedil</w:t>
      </w:r>
      <w:proofErr w:type="spellEnd"/>
      <w:r w:rsidR="003B0BF0" w:rsidRPr="00AF75C4">
        <w:rPr>
          <w:rFonts w:ascii="Avenir Next" w:hAnsi="Avenir Next" w:cs="Arial"/>
          <w:i/>
          <w:iCs/>
          <w:color w:val="7B7B7B" w:themeColor="accent3" w:themeShade="BF"/>
          <w:sz w:val="22"/>
          <w:szCs w:val="22"/>
        </w:rPr>
        <w:t xml:space="preserve"> SRL; </w:t>
      </w:r>
      <w:r w:rsidR="003B0BF0" w:rsidRPr="00AF75C4">
        <w:rPr>
          <w:rFonts w:ascii="Avenir Next" w:hAnsi="Avenir Next" w:cs="Arial"/>
          <w:color w:val="7B7B7B" w:themeColor="accent3" w:themeShade="BF"/>
          <w:sz w:val="22"/>
          <w:szCs w:val="22"/>
        </w:rPr>
        <w:t>and</w:t>
      </w:r>
      <w:r w:rsidR="003B0BF0" w:rsidRPr="00AF75C4">
        <w:rPr>
          <w:rFonts w:ascii="Avenir Next" w:hAnsi="Avenir Next" w:cs="Arial"/>
          <w:i/>
          <w:iCs/>
          <w:color w:val="7B7B7B" w:themeColor="accent3" w:themeShade="BF"/>
          <w:sz w:val="22"/>
          <w:szCs w:val="22"/>
        </w:rPr>
        <w:t xml:space="preserve"> </w:t>
      </w:r>
      <w:r w:rsidR="00AF75C4" w:rsidRPr="00AF75C4">
        <w:rPr>
          <w:rFonts w:ascii="Avenir Next" w:hAnsi="Avenir Next" w:cs="Arial"/>
          <w:i/>
          <w:iCs/>
          <w:color w:val="7B7B7B" w:themeColor="accent3" w:themeShade="BF"/>
          <w:sz w:val="22"/>
          <w:szCs w:val="22"/>
        </w:rPr>
        <w:t xml:space="preserve">Burgo Group </w:t>
      </w:r>
      <w:proofErr w:type="spellStart"/>
      <w:r w:rsidR="00AF75C4" w:rsidRPr="00AF75C4">
        <w:rPr>
          <w:rFonts w:ascii="Avenir Next" w:hAnsi="Avenir Next" w:cs="Arial"/>
          <w:i/>
          <w:iCs/>
          <w:color w:val="7B7B7B" w:themeColor="accent3" w:themeShade="BF"/>
          <w:sz w:val="22"/>
          <w:szCs w:val="22"/>
        </w:rPr>
        <w:t>SpA</w:t>
      </w:r>
      <w:proofErr w:type="spellEnd"/>
      <w:r w:rsidR="00AF75C4" w:rsidRPr="00AF75C4">
        <w:rPr>
          <w:rFonts w:ascii="Avenir Next" w:hAnsi="Avenir Next" w:cs="Arial"/>
          <w:i/>
          <w:iCs/>
          <w:color w:val="7B7B7B" w:themeColor="accent3" w:themeShade="BF"/>
          <w:sz w:val="22"/>
          <w:szCs w:val="22"/>
        </w:rPr>
        <w:t xml:space="preserve"> v </w:t>
      </w:r>
      <w:proofErr w:type="spellStart"/>
      <w:r w:rsidR="00AF75C4" w:rsidRPr="00AF75C4">
        <w:rPr>
          <w:rFonts w:ascii="Avenir Next" w:hAnsi="Avenir Next" w:cs="Arial"/>
          <w:i/>
          <w:iCs/>
          <w:color w:val="7B7B7B" w:themeColor="accent3" w:themeShade="BF"/>
          <w:sz w:val="22"/>
          <w:szCs w:val="22"/>
        </w:rPr>
        <w:t>Illochrom</w:t>
      </w:r>
      <w:proofErr w:type="spellEnd"/>
      <w:r w:rsidR="00AF75C4" w:rsidRPr="00AF75C4">
        <w:rPr>
          <w:rFonts w:ascii="Avenir Next" w:hAnsi="Avenir Next" w:cs="Arial"/>
          <w:i/>
          <w:iCs/>
          <w:color w:val="7B7B7B" w:themeColor="accent3" w:themeShade="BF"/>
          <w:sz w:val="22"/>
          <w:szCs w:val="22"/>
        </w:rPr>
        <w:t xml:space="preserve"> SA</w:t>
      </w:r>
      <w:r w:rsidR="00AF75C4">
        <w:rPr>
          <w:rFonts w:ascii="Avenir Next" w:hAnsi="Avenir Next" w:cs="Arial"/>
          <w:color w:val="7B7B7B" w:themeColor="accent3" w:themeShade="BF"/>
          <w:sz w:val="22"/>
          <w:szCs w:val="22"/>
        </w:rPr>
        <w:t>.</w:t>
      </w:r>
    </w:p>
    <w:p w14:paraId="2943D6F8" w14:textId="77777777" w:rsidR="00EA14EE" w:rsidRPr="00EA14EE" w:rsidRDefault="00EA14EE" w:rsidP="00EA14EE">
      <w:pPr>
        <w:pStyle w:val="PargrafodaLista"/>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8B8C" w14:textId="77777777" w:rsidR="00C015D9" w:rsidRDefault="00C015D9" w:rsidP="00241B44">
      <w:r>
        <w:separator/>
      </w:r>
    </w:p>
  </w:endnote>
  <w:endnote w:type="continuationSeparator" w:id="0">
    <w:p w14:paraId="2CD6345E" w14:textId="77777777" w:rsidR="00C015D9" w:rsidRDefault="00C015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Avenir Next"/>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Rodap"/>
          <w:framePr w:wrap="none" w:vAnchor="text" w:hAnchor="margin" w:xAlign="right" w:y="1"/>
          <w:rPr>
            <w:rStyle w:val="Nmerodepgina"/>
            <w:rFonts w:ascii="Arial" w:hAnsi="Arial" w:cs="Arial"/>
            <w:sz w:val="18"/>
            <w:szCs w:val="18"/>
          </w:rPr>
        </w:pPr>
        <w:r w:rsidRPr="001B6DDC">
          <w:rPr>
            <w:rStyle w:val="Nmerodepgina"/>
            <w:rFonts w:ascii="Avenir Next" w:hAnsi="Avenir Next" w:cs="Arial"/>
            <w:sz w:val="22"/>
            <w:szCs w:val="22"/>
          </w:rPr>
          <w:t xml:space="preserve">Page </w:t>
        </w:r>
        <w:r w:rsidRPr="001B6DDC">
          <w:rPr>
            <w:rStyle w:val="Nmerodepgina"/>
            <w:rFonts w:ascii="Avenir Next" w:hAnsi="Avenir Next" w:cs="Arial"/>
            <w:sz w:val="22"/>
            <w:szCs w:val="22"/>
          </w:rPr>
          <w:fldChar w:fldCharType="begin"/>
        </w:r>
        <w:r w:rsidRPr="001B6DDC">
          <w:rPr>
            <w:rStyle w:val="Nmerodepgina"/>
            <w:rFonts w:ascii="Avenir Next" w:hAnsi="Avenir Next" w:cs="Arial"/>
            <w:sz w:val="22"/>
            <w:szCs w:val="22"/>
          </w:rPr>
          <w:instrText xml:space="preserve"> PAGE </w:instrText>
        </w:r>
        <w:r w:rsidRPr="001B6DDC">
          <w:rPr>
            <w:rStyle w:val="Nmerodepgina"/>
            <w:rFonts w:ascii="Avenir Next" w:hAnsi="Avenir Next" w:cs="Arial"/>
            <w:sz w:val="22"/>
            <w:szCs w:val="22"/>
          </w:rPr>
          <w:fldChar w:fldCharType="separate"/>
        </w:r>
        <w:r w:rsidR="00BA543A" w:rsidRPr="001B6DDC">
          <w:rPr>
            <w:rStyle w:val="Nmerodepgina"/>
            <w:rFonts w:ascii="Avenir Next" w:hAnsi="Avenir Next" w:cs="Arial"/>
            <w:noProof/>
            <w:sz w:val="22"/>
            <w:szCs w:val="22"/>
          </w:rPr>
          <w:t>9</w:t>
        </w:r>
        <w:r w:rsidRPr="001B6DDC">
          <w:rPr>
            <w:rStyle w:val="Nmerodepgina"/>
            <w:rFonts w:ascii="Avenir Next" w:hAnsi="Avenir Next" w:cs="Arial"/>
            <w:sz w:val="22"/>
            <w:szCs w:val="22"/>
          </w:rPr>
          <w:fldChar w:fldCharType="end"/>
        </w:r>
      </w:p>
    </w:sdtContent>
  </w:sdt>
  <w:p w14:paraId="30F05E79" w14:textId="566172CC" w:rsidR="00D509A5" w:rsidRPr="005418A0" w:rsidRDefault="00CC7FEB" w:rsidP="009B4976">
    <w:pPr>
      <w:pStyle w:val="Rodap"/>
      <w:ind w:right="360"/>
      <w:rPr>
        <w:rFonts w:ascii="Avenir Next" w:hAnsi="Avenir Next" w:cs="Arial"/>
        <w:sz w:val="22"/>
        <w:szCs w:val="22"/>
        <w:lang w:val="en-GB"/>
      </w:rPr>
    </w:pPr>
    <w:r>
      <w:rPr>
        <w:rFonts w:ascii="Avenir Next" w:hAnsi="Avenir Next" w:cs="Arial"/>
        <w:sz w:val="22"/>
        <w:szCs w:val="22"/>
      </w:rPr>
      <w:t>202223-756</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123F" w14:textId="77777777" w:rsidR="00C015D9" w:rsidRDefault="00C015D9" w:rsidP="00241B44">
      <w:r>
        <w:separator/>
      </w:r>
    </w:p>
  </w:footnote>
  <w:footnote w:type="continuationSeparator" w:id="0">
    <w:p w14:paraId="06138FF2" w14:textId="77777777" w:rsidR="00C015D9" w:rsidRDefault="00C015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8C30BC"/>
    <w:multiLevelType w:val="hybridMultilevel"/>
    <w:tmpl w:val="FA5086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A474E79"/>
    <w:multiLevelType w:val="hybridMultilevel"/>
    <w:tmpl w:val="0B38E38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4"/>
  </w:num>
  <w:num w:numId="3" w16cid:durableId="1046681177">
    <w:abstractNumId w:val="16"/>
  </w:num>
  <w:num w:numId="4" w16cid:durableId="1250502507">
    <w:abstractNumId w:val="30"/>
  </w:num>
  <w:num w:numId="5" w16cid:durableId="262424646">
    <w:abstractNumId w:val="23"/>
  </w:num>
  <w:num w:numId="6" w16cid:durableId="2052070068">
    <w:abstractNumId w:val="26"/>
  </w:num>
  <w:num w:numId="7" w16cid:durableId="1461680123">
    <w:abstractNumId w:val="6"/>
  </w:num>
  <w:num w:numId="8" w16cid:durableId="892274553">
    <w:abstractNumId w:val="21"/>
  </w:num>
  <w:num w:numId="9" w16cid:durableId="626088575">
    <w:abstractNumId w:val="19"/>
  </w:num>
  <w:num w:numId="10" w16cid:durableId="1127773174">
    <w:abstractNumId w:val="14"/>
  </w:num>
  <w:num w:numId="11" w16cid:durableId="1017780422">
    <w:abstractNumId w:val="22"/>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5"/>
  </w:num>
  <w:num w:numId="24" w16cid:durableId="1845364164">
    <w:abstractNumId w:val="27"/>
  </w:num>
  <w:num w:numId="25" w16cid:durableId="1565870678">
    <w:abstractNumId w:val="4"/>
  </w:num>
  <w:num w:numId="26" w16cid:durableId="974988881">
    <w:abstractNumId w:val="31"/>
  </w:num>
  <w:num w:numId="27" w16cid:durableId="1096101251">
    <w:abstractNumId w:val="9"/>
  </w:num>
  <w:num w:numId="28" w16cid:durableId="1807311193">
    <w:abstractNumId w:val="1"/>
  </w:num>
  <w:num w:numId="29" w16cid:durableId="614291072">
    <w:abstractNumId w:val="12"/>
  </w:num>
  <w:num w:numId="30" w16cid:durableId="1134907189">
    <w:abstractNumId w:val="29"/>
  </w:num>
  <w:num w:numId="31" w16cid:durableId="92938254">
    <w:abstractNumId w:val="28"/>
  </w:num>
  <w:num w:numId="32" w16cid:durableId="1838615408">
    <w:abstractNumId w:val="7"/>
  </w:num>
  <w:num w:numId="33" w16cid:durableId="2087847088">
    <w:abstractNumId w:val="33"/>
  </w:num>
  <w:num w:numId="34" w16cid:durableId="1031685811">
    <w:abstractNumId w:val="32"/>
  </w:num>
  <w:num w:numId="35" w16cid:durableId="1860898052">
    <w:abstractNumId w:val="18"/>
  </w:num>
  <w:num w:numId="36" w16cid:durableId="155839149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0725B"/>
    <w:rsid w:val="00010BA0"/>
    <w:rsid w:val="0001344B"/>
    <w:rsid w:val="00016162"/>
    <w:rsid w:val="00020557"/>
    <w:rsid w:val="0002154A"/>
    <w:rsid w:val="0002365D"/>
    <w:rsid w:val="000250C7"/>
    <w:rsid w:val="00026F16"/>
    <w:rsid w:val="00033F26"/>
    <w:rsid w:val="00034F09"/>
    <w:rsid w:val="00037621"/>
    <w:rsid w:val="00041B32"/>
    <w:rsid w:val="00044D46"/>
    <w:rsid w:val="00045088"/>
    <w:rsid w:val="000453E7"/>
    <w:rsid w:val="00045904"/>
    <w:rsid w:val="00054E15"/>
    <w:rsid w:val="00061889"/>
    <w:rsid w:val="00065166"/>
    <w:rsid w:val="000756D2"/>
    <w:rsid w:val="00077F8A"/>
    <w:rsid w:val="000815D0"/>
    <w:rsid w:val="00082609"/>
    <w:rsid w:val="000851CC"/>
    <w:rsid w:val="00086936"/>
    <w:rsid w:val="00087CD6"/>
    <w:rsid w:val="00092474"/>
    <w:rsid w:val="00093BE8"/>
    <w:rsid w:val="000A14B1"/>
    <w:rsid w:val="000A3278"/>
    <w:rsid w:val="000A373F"/>
    <w:rsid w:val="000A68ED"/>
    <w:rsid w:val="000A7BF9"/>
    <w:rsid w:val="000B5FF1"/>
    <w:rsid w:val="000B609F"/>
    <w:rsid w:val="000C6BB5"/>
    <w:rsid w:val="000D55A8"/>
    <w:rsid w:val="000D5DB4"/>
    <w:rsid w:val="000E4841"/>
    <w:rsid w:val="000F1677"/>
    <w:rsid w:val="000F3D6C"/>
    <w:rsid w:val="000F4A14"/>
    <w:rsid w:val="00101707"/>
    <w:rsid w:val="00113E29"/>
    <w:rsid w:val="0011473D"/>
    <w:rsid w:val="0011548B"/>
    <w:rsid w:val="00115C85"/>
    <w:rsid w:val="00121506"/>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97B23"/>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DA"/>
    <w:rsid w:val="00245EFB"/>
    <w:rsid w:val="0025386E"/>
    <w:rsid w:val="002638B0"/>
    <w:rsid w:val="0026647A"/>
    <w:rsid w:val="002668D3"/>
    <w:rsid w:val="0026713B"/>
    <w:rsid w:val="00271000"/>
    <w:rsid w:val="0027299F"/>
    <w:rsid w:val="002729AB"/>
    <w:rsid w:val="00284EBE"/>
    <w:rsid w:val="0029433F"/>
    <w:rsid w:val="00294829"/>
    <w:rsid w:val="0029690F"/>
    <w:rsid w:val="00297C8A"/>
    <w:rsid w:val="002A2A60"/>
    <w:rsid w:val="002A37BB"/>
    <w:rsid w:val="002B1C45"/>
    <w:rsid w:val="002C13C8"/>
    <w:rsid w:val="002C3547"/>
    <w:rsid w:val="002C6038"/>
    <w:rsid w:val="002C7D5B"/>
    <w:rsid w:val="002D0021"/>
    <w:rsid w:val="002D3473"/>
    <w:rsid w:val="002E4CF1"/>
    <w:rsid w:val="002F1956"/>
    <w:rsid w:val="002F3440"/>
    <w:rsid w:val="002F55D2"/>
    <w:rsid w:val="002F70C6"/>
    <w:rsid w:val="002F75A3"/>
    <w:rsid w:val="00302D76"/>
    <w:rsid w:val="00303C2F"/>
    <w:rsid w:val="003042E5"/>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47FE8"/>
    <w:rsid w:val="003525B6"/>
    <w:rsid w:val="00354A1E"/>
    <w:rsid w:val="00361A0A"/>
    <w:rsid w:val="00364836"/>
    <w:rsid w:val="003650E5"/>
    <w:rsid w:val="0036565C"/>
    <w:rsid w:val="0036625E"/>
    <w:rsid w:val="00366415"/>
    <w:rsid w:val="0037465A"/>
    <w:rsid w:val="00375D11"/>
    <w:rsid w:val="00377118"/>
    <w:rsid w:val="00382C98"/>
    <w:rsid w:val="0038533C"/>
    <w:rsid w:val="00386568"/>
    <w:rsid w:val="00390B57"/>
    <w:rsid w:val="00393305"/>
    <w:rsid w:val="00393DE6"/>
    <w:rsid w:val="003948D5"/>
    <w:rsid w:val="00396821"/>
    <w:rsid w:val="00397D3A"/>
    <w:rsid w:val="003A051E"/>
    <w:rsid w:val="003A4B03"/>
    <w:rsid w:val="003A5DF3"/>
    <w:rsid w:val="003B0A27"/>
    <w:rsid w:val="003B0BF0"/>
    <w:rsid w:val="003B170F"/>
    <w:rsid w:val="003B3C5F"/>
    <w:rsid w:val="003C177D"/>
    <w:rsid w:val="003C4342"/>
    <w:rsid w:val="003C4471"/>
    <w:rsid w:val="003C4BCB"/>
    <w:rsid w:val="003D0A6D"/>
    <w:rsid w:val="003D17A2"/>
    <w:rsid w:val="003D1974"/>
    <w:rsid w:val="003D4A79"/>
    <w:rsid w:val="003D7549"/>
    <w:rsid w:val="003E0B16"/>
    <w:rsid w:val="003E1D56"/>
    <w:rsid w:val="003E2475"/>
    <w:rsid w:val="003E4DB0"/>
    <w:rsid w:val="003E67D1"/>
    <w:rsid w:val="00404329"/>
    <w:rsid w:val="00405DC1"/>
    <w:rsid w:val="00415F1F"/>
    <w:rsid w:val="004202D2"/>
    <w:rsid w:val="0042108F"/>
    <w:rsid w:val="0042260C"/>
    <w:rsid w:val="00422860"/>
    <w:rsid w:val="00425094"/>
    <w:rsid w:val="00430FED"/>
    <w:rsid w:val="00434072"/>
    <w:rsid w:val="00434A8C"/>
    <w:rsid w:val="0043605B"/>
    <w:rsid w:val="00437297"/>
    <w:rsid w:val="00444284"/>
    <w:rsid w:val="0044514B"/>
    <w:rsid w:val="0044574C"/>
    <w:rsid w:val="00445CE6"/>
    <w:rsid w:val="004534C2"/>
    <w:rsid w:val="0045446F"/>
    <w:rsid w:val="004557B0"/>
    <w:rsid w:val="0045683E"/>
    <w:rsid w:val="00457CA3"/>
    <w:rsid w:val="00465BFF"/>
    <w:rsid w:val="00470681"/>
    <w:rsid w:val="00477C72"/>
    <w:rsid w:val="00482C78"/>
    <w:rsid w:val="00491675"/>
    <w:rsid w:val="00493855"/>
    <w:rsid w:val="00495E79"/>
    <w:rsid w:val="0049649C"/>
    <w:rsid w:val="004A0692"/>
    <w:rsid w:val="004A57DD"/>
    <w:rsid w:val="004A7B51"/>
    <w:rsid w:val="004A7D71"/>
    <w:rsid w:val="004A7EF3"/>
    <w:rsid w:val="004B11FD"/>
    <w:rsid w:val="004B23A2"/>
    <w:rsid w:val="004C0D03"/>
    <w:rsid w:val="004C0D33"/>
    <w:rsid w:val="004C5704"/>
    <w:rsid w:val="004D1A5A"/>
    <w:rsid w:val="004D2FFF"/>
    <w:rsid w:val="004D3721"/>
    <w:rsid w:val="004D64F9"/>
    <w:rsid w:val="004E17F7"/>
    <w:rsid w:val="004E3A6B"/>
    <w:rsid w:val="004E622C"/>
    <w:rsid w:val="004F4245"/>
    <w:rsid w:val="004F4AF9"/>
    <w:rsid w:val="004F5FDF"/>
    <w:rsid w:val="005177FE"/>
    <w:rsid w:val="005202A0"/>
    <w:rsid w:val="0052263B"/>
    <w:rsid w:val="00524728"/>
    <w:rsid w:val="005331CA"/>
    <w:rsid w:val="00537970"/>
    <w:rsid w:val="00540E3A"/>
    <w:rsid w:val="005418A0"/>
    <w:rsid w:val="00542FFE"/>
    <w:rsid w:val="00544127"/>
    <w:rsid w:val="00544F6E"/>
    <w:rsid w:val="005463A9"/>
    <w:rsid w:val="00553EB2"/>
    <w:rsid w:val="00555C35"/>
    <w:rsid w:val="00560534"/>
    <w:rsid w:val="0056391B"/>
    <w:rsid w:val="005650E2"/>
    <w:rsid w:val="00567AD7"/>
    <w:rsid w:val="0057161E"/>
    <w:rsid w:val="0057302F"/>
    <w:rsid w:val="00575B2D"/>
    <w:rsid w:val="005833D0"/>
    <w:rsid w:val="005846F3"/>
    <w:rsid w:val="00585013"/>
    <w:rsid w:val="0058622F"/>
    <w:rsid w:val="00591280"/>
    <w:rsid w:val="00592F82"/>
    <w:rsid w:val="00597761"/>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0758B"/>
    <w:rsid w:val="00610388"/>
    <w:rsid w:val="00611DE6"/>
    <w:rsid w:val="00612CA5"/>
    <w:rsid w:val="006153EC"/>
    <w:rsid w:val="00621A17"/>
    <w:rsid w:val="00626E7E"/>
    <w:rsid w:val="00627539"/>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55A2"/>
    <w:rsid w:val="00677AEB"/>
    <w:rsid w:val="00680EF2"/>
    <w:rsid w:val="00687A1D"/>
    <w:rsid w:val="00696ED8"/>
    <w:rsid w:val="00697EA1"/>
    <w:rsid w:val="006A2646"/>
    <w:rsid w:val="006A6530"/>
    <w:rsid w:val="006B435A"/>
    <w:rsid w:val="006B4C64"/>
    <w:rsid w:val="006C3FB7"/>
    <w:rsid w:val="006C4FAA"/>
    <w:rsid w:val="006C6F6C"/>
    <w:rsid w:val="006D0B4A"/>
    <w:rsid w:val="006D217A"/>
    <w:rsid w:val="006D6BD5"/>
    <w:rsid w:val="006E07D8"/>
    <w:rsid w:val="006E481A"/>
    <w:rsid w:val="006E5287"/>
    <w:rsid w:val="006E5298"/>
    <w:rsid w:val="006F0106"/>
    <w:rsid w:val="006F17A8"/>
    <w:rsid w:val="006F2B12"/>
    <w:rsid w:val="006F4A78"/>
    <w:rsid w:val="006F734A"/>
    <w:rsid w:val="00700777"/>
    <w:rsid w:val="00700D83"/>
    <w:rsid w:val="00704852"/>
    <w:rsid w:val="007074E9"/>
    <w:rsid w:val="00710D36"/>
    <w:rsid w:val="00713DA4"/>
    <w:rsid w:val="00714BF1"/>
    <w:rsid w:val="00721383"/>
    <w:rsid w:val="0073158B"/>
    <w:rsid w:val="007333CC"/>
    <w:rsid w:val="0073399A"/>
    <w:rsid w:val="00734DBF"/>
    <w:rsid w:val="00745D6F"/>
    <w:rsid w:val="00751788"/>
    <w:rsid w:val="00757FF1"/>
    <w:rsid w:val="007603F5"/>
    <w:rsid w:val="00764DB0"/>
    <w:rsid w:val="0076764D"/>
    <w:rsid w:val="0077498C"/>
    <w:rsid w:val="007772BD"/>
    <w:rsid w:val="007809BC"/>
    <w:rsid w:val="00782DF0"/>
    <w:rsid w:val="00782EE1"/>
    <w:rsid w:val="00784128"/>
    <w:rsid w:val="0078463C"/>
    <w:rsid w:val="007865A4"/>
    <w:rsid w:val="00793173"/>
    <w:rsid w:val="00793E2B"/>
    <w:rsid w:val="007A107A"/>
    <w:rsid w:val="007A2A33"/>
    <w:rsid w:val="007A6B8D"/>
    <w:rsid w:val="007A7B20"/>
    <w:rsid w:val="007C1FCC"/>
    <w:rsid w:val="007C4C8B"/>
    <w:rsid w:val="007C50AA"/>
    <w:rsid w:val="007C6201"/>
    <w:rsid w:val="007D1CE8"/>
    <w:rsid w:val="007D79B1"/>
    <w:rsid w:val="007D7C92"/>
    <w:rsid w:val="007E1154"/>
    <w:rsid w:val="007E39B3"/>
    <w:rsid w:val="007E3AA9"/>
    <w:rsid w:val="007E40A8"/>
    <w:rsid w:val="007E44C4"/>
    <w:rsid w:val="007E6BA4"/>
    <w:rsid w:val="007E7FB0"/>
    <w:rsid w:val="007F41F8"/>
    <w:rsid w:val="007F61CB"/>
    <w:rsid w:val="007F6A57"/>
    <w:rsid w:val="00800B1B"/>
    <w:rsid w:val="00800B76"/>
    <w:rsid w:val="008017F0"/>
    <w:rsid w:val="0080454E"/>
    <w:rsid w:val="00804C32"/>
    <w:rsid w:val="00804DA6"/>
    <w:rsid w:val="00806302"/>
    <w:rsid w:val="00807119"/>
    <w:rsid w:val="008115C6"/>
    <w:rsid w:val="0082424D"/>
    <w:rsid w:val="0082483F"/>
    <w:rsid w:val="00826E39"/>
    <w:rsid w:val="008279C0"/>
    <w:rsid w:val="008339C5"/>
    <w:rsid w:val="00841051"/>
    <w:rsid w:val="008500BD"/>
    <w:rsid w:val="00860723"/>
    <w:rsid w:val="00864593"/>
    <w:rsid w:val="0086548F"/>
    <w:rsid w:val="00871BD0"/>
    <w:rsid w:val="00871E78"/>
    <w:rsid w:val="008723F3"/>
    <w:rsid w:val="00874240"/>
    <w:rsid w:val="00880E03"/>
    <w:rsid w:val="00881DE6"/>
    <w:rsid w:val="008837A6"/>
    <w:rsid w:val="00890A1B"/>
    <w:rsid w:val="0089145D"/>
    <w:rsid w:val="0089362E"/>
    <w:rsid w:val="00893C9D"/>
    <w:rsid w:val="00894C1D"/>
    <w:rsid w:val="00897A78"/>
    <w:rsid w:val="008A4DF2"/>
    <w:rsid w:val="008A6CFE"/>
    <w:rsid w:val="008A7391"/>
    <w:rsid w:val="008B5333"/>
    <w:rsid w:val="008B612D"/>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1518"/>
    <w:rsid w:val="00912C79"/>
    <w:rsid w:val="00914A23"/>
    <w:rsid w:val="0093440B"/>
    <w:rsid w:val="00935A21"/>
    <w:rsid w:val="00942123"/>
    <w:rsid w:val="0095207B"/>
    <w:rsid w:val="009555DA"/>
    <w:rsid w:val="00955B14"/>
    <w:rsid w:val="00956E63"/>
    <w:rsid w:val="00962045"/>
    <w:rsid w:val="009651D2"/>
    <w:rsid w:val="00967219"/>
    <w:rsid w:val="00971896"/>
    <w:rsid w:val="00975A0E"/>
    <w:rsid w:val="00980E61"/>
    <w:rsid w:val="00986FCB"/>
    <w:rsid w:val="00991428"/>
    <w:rsid w:val="00992676"/>
    <w:rsid w:val="009954B2"/>
    <w:rsid w:val="00996691"/>
    <w:rsid w:val="009B0723"/>
    <w:rsid w:val="009B07AD"/>
    <w:rsid w:val="009B0883"/>
    <w:rsid w:val="009B0BB7"/>
    <w:rsid w:val="009B15E2"/>
    <w:rsid w:val="009B4976"/>
    <w:rsid w:val="009B4BBA"/>
    <w:rsid w:val="009B6276"/>
    <w:rsid w:val="009C0B8E"/>
    <w:rsid w:val="009C1BC8"/>
    <w:rsid w:val="009C2442"/>
    <w:rsid w:val="009C5E52"/>
    <w:rsid w:val="009D07CF"/>
    <w:rsid w:val="009D0811"/>
    <w:rsid w:val="009D0881"/>
    <w:rsid w:val="009D0EE1"/>
    <w:rsid w:val="009D693A"/>
    <w:rsid w:val="009D75EF"/>
    <w:rsid w:val="009E23ED"/>
    <w:rsid w:val="009E2AEB"/>
    <w:rsid w:val="009E2E27"/>
    <w:rsid w:val="009E39B2"/>
    <w:rsid w:val="009E4DE3"/>
    <w:rsid w:val="009F275E"/>
    <w:rsid w:val="009F4E07"/>
    <w:rsid w:val="00A02A4A"/>
    <w:rsid w:val="00A047EE"/>
    <w:rsid w:val="00A07E6F"/>
    <w:rsid w:val="00A11E80"/>
    <w:rsid w:val="00A17858"/>
    <w:rsid w:val="00A2274A"/>
    <w:rsid w:val="00A235B7"/>
    <w:rsid w:val="00A27A7A"/>
    <w:rsid w:val="00A33FA6"/>
    <w:rsid w:val="00A407EF"/>
    <w:rsid w:val="00A46B4C"/>
    <w:rsid w:val="00A47163"/>
    <w:rsid w:val="00A50055"/>
    <w:rsid w:val="00A5117B"/>
    <w:rsid w:val="00A54CB5"/>
    <w:rsid w:val="00A60074"/>
    <w:rsid w:val="00A620A6"/>
    <w:rsid w:val="00A62FDA"/>
    <w:rsid w:val="00A6627C"/>
    <w:rsid w:val="00A71019"/>
    <w:rsid w:val="00A81029"/>
    <w:rsid w:val="00A83E9F"/>
    <w:rsid w:val="00A96489"/>
    <w:rsid w:val="00A97022"/>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E74CE"/>
    <w:rsid w:val="00AF228E"/>
    <w:rsid w:val="00AF39A8"/>
    <w:rsid w:val="00AF75C4"/>
    <w:rsid w:val="00B016A8"/>
    <w:rsid w:val="00B070D2"/>
    <w:rsid w:val="00B12499"/>
    <w:rsid w:val="00B12EF7"/>
    <w:rsid w:val="00B137B0"/>
    <w:rsid w:val="00B14819"/>
    <w:rsid w:val="00B15E2F"/>
    <w:rsid w:val="00B17AA9"/>
    <w:rsid w:val="00B30D9A"/>
    <w:rsid w:val="00B32588"/>
    <w:rsid w:val="00B3624E"/>
    <w:rsid w:val="00B437B1"/>
    <w:rsid w:val="00B44713"/>
    <w:rsid w:val="00B56103"/>
    <w:rsid w:val="00B64929"/>
    <w:rsid w:val="00B67362"/>
    <w:rsid w:val="00B70CB2"/>
    <w:rsid w:val="00B736DF"/>
    <w:rsid w:val="00B743D6"/>
    <w:rsid w:val="00B74FBD"/>
    <w:rsid w:val="00B77F46"/>
    <w:rsid w:val="00B82117"/>
    <w:rsid w:val="00B82586"/>
    <w:rsid w:val="00B829A3"/>
    <w:rsid w:val="00B86DB1"/>
    <w:rsid w:val="00B87869"/>
    <w:rsid w:val="00B96CE3"/>
    <w:rsid w:val="00BA543A"/>
    <w:rsid w:val="00BB0F2B"/>
    <w:rsid w:val="00BB38D1"/>
    <w:rsid w:val="00BD73DA"/>
    <w:rsid w:val="00BE4BFD"/>
    <w:rsid w:val="00BE4FF3"/>
    <w:rsid w:val="00BE72E8"/>
    <w:rsid w:val="00BE7F51"/>
    <w:rsid w:val="00BF50F7"/>
    <w:rsid w:val="00C00B20"/>
    <w:rsid w:val="00C00E77"/>
    <w:rsid w:val="00C015D9"/>
    <w:rsid w:val="00C02F29"/>
    <w:rsid w:val="00C044F3"/>
    <w:rsid w:val="00C07AF8"/>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3B51"/>
    <w:rsid w:val="00C7729F"/>
    <w:rsid w:val="00C7736C"/>
    <w:rsid w:val="00C8196D"/>
    <w:rsid w:val="00C82D87"/>
    <w:rsid w:val="00C8712A"/>
    <w:rsid w:val="00C9140F"/>
    <w:rsid w:val="00C924EC"/>
    <w:rsid w:val="00C93D0B"/>
    <w:rsid w:val="00C963D3"/>
    <w:rsid w:val="00CA1178"/>
    <w:rsid w:val="00CA7069"/>
    <w:rsid w:val="00CB1983"/>
    <w:rsid w:val="00CB2CBB"/>
    <w:rsid w:val="00CB6D10"/>
    <w:rsid w:val="00CB7CAC"/>
    <w:rsid w:val="00CC5335"/>
    <w:rsid w:val="00CC5BA4"/>
    <w:rsid w:val="00CC7FEB"/>
    <w:rsid w:val="00CD3666"/>
    <w:rsid w:val="00CD4998"/>
    <w:rsid w:val="00CD68CF"/>
    <w:rsid w:val="00CE1035"/>
    <w:rsid w:val="00CE4206"/>
    <w:rsid w:val="00CE6E50"/>
    <w:rsid w:val="00CF0F57"/>
    <w:rsid w:val="00CF1AF7"/>
    <w:rsid w:val="00CF2819"/>
    <w:rsid w:val="00CF4F9D"/>
    <w:rsid w:val="00CF70DC"/>
    <w:rsid w:val="00D00668"/>
    <w:rsid w:val="00D046EA"/>
    <w:rsid w:val="00D148DC"/>
    <w:rsid w:val="00D15821"/>
    <w:rsid w:val="00D17FDC"/>
    <w:rsid w:val="00D21F62"/>
    <w:rsid w:val="00D24871"/>
    <w:rsid w:val="00D26E26"/>
    <w:rsid w:val="00D42C65"/>
    <w:rsid w:val="00D509A5"/>
    <w:rsid w:val="00D56B4E"/>
    <w:rsid w:val="00D608A4"/>
    <w:rsid w:val="00D60E46"/>
    <w:rsid w:val="00D63EFD"/>
    <w:rsid w:val="00D651FD"/>
    <w:rsid w:val="00D66F96"/>
    <w:rsid w:val="00D72770"/>
    <w:rsid w:val="00D73273"/>
    <w:rsid w:val="00D75351"/>
    <w:rsid w:val="00D84752"/>
    <w:rsid w:val="00D86B3B"/>
    <w:rsid w:val="00D86D39"/>
    <w:rsid w:val="00D8748A"/>
    <w:rsid w:val="00D9187D"/>
    <w:rsid w:val="00D93196"/>
    <w:rsid w:val="00D95496"/>
    <w:rsid w:val="00DA0DC0"/>
    <w:rsid w:val="00DA79AF"/>
    <w:rsid w:val="00DB1D76"/>
    <w:rsid w:val="00DB243C"/>
    <w:rsid w:val="00DB482A"/>
    <w:rsid w:val="00DB56F2"/>
    <w:rsid w:val="00DB6EF5"/>
    <w:rsid w:val="00DC3089"/>
    <w:rsid w:val="00DC4420"/>
    <w:rsid w:val="00DD0802"/>
    <w:rsid w:val="00DD1686"/>
    <w:rsid w:val="00DD2E11"/>
    <w:rsid w:val="00DD47EF"/>
    <w:rsid w:val="00DD5940"/>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1DBD"/>
    <w:rsid w:val="00E6302B"/>
    <w:rsid w:val="00E63D05"/>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3F38"/>
    <w:rsid w:val="00ED3FB7"/>
    <w:rsid w:val="00ED472A"/>
    <w:rsid w:val="00ED54B6"/>
    <w:rsid w:val="00ED5DD3"/>
    <w:rsid w:val="00ED5F37"/>
    <w:rsid w:val="00EE0C77"/>
    <w:rsid w:val="00EE42C7"/>
    <w:rsid w:val="00EE4971"/>
    <w:rsid w:val="00EF090E"/>
    <w:rsid w:val="00F033DA"/>
    <w:rsid w:val="00F1021A"/>
    <w:rsid w:val="00F13FB1"/>
    <w:rsid w:val="00F227B6"/>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852CC"/>
    <w:rsid w:val="00F85EB4"/>
    <w:rsid w:val="00F93BE7"/>
    <w:rsid w:val="00F975D6"/>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efault">
    <w:name w:val="Default"/>
    <w:rsid w:val="000453E7"/>
    <w:pPr>
      <w:autoSpaceDE w:val="0"/>
      <w:autoSpaceDN w:val="0"/>
      <w:adjustRightInd w:val="0"/>
    </w:pPr>
    <w:rPr>
      <w:rFonts w:ascii="Avenir Next" w:hAnsi="Avenir Next" w:cs="Avenir Next"/>
      <w:color w:val="00000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rie.Lawrenson@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3804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Pinheiro Neto Advogados</cp:lastModifiedBy>
  <cp:revision>130</cp:revision>
  <cp:lastPrinted>2019-08-27T05:42:00Z</cp:lastPrinted>
  <dcterms:created xsi:type="dcterms:W3CDTF">2023-06-21T09:48:00Z</dcterms:created>
  <dcterms:modified xsi:type="dcterms:W3CDTF">2023-09-21T01:01:00Z</dcterms:modified>
</cp:coreProperties>
</file>