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218B" w14:textId="6FE7AA38" w:rsidR="0095488C" w:rsidRPr="00DA0B98" w:rsidRDefault="0095488C" w:rsidP="00AC5C2B">
      <w:pPr>
        <w:spacing w:line="240" w:lineRule="auto"/>
        <w:jc w:val="center"/>
        <w:rPr>
          <w:rFonts w:ascii="Arial" w:hAnsi="Arial" w:cs="Arial"/>
          <w:b/>
          <w:bCs/>
        </w:rPr>
      </w:pPr>
      <w:r w:rsidRPr="00DA0B98">
        <w:rPr>
          <w:rFonts w:ascii="Arial" w:hAnsi="Arial" w:cs="Arial"/>
          <w:b/>
          <w:bCs/>
        </w:rPr>
        <w:t>Case Study II</w:t>
      </w:r>
    </w:p>
    <w:p w14:paraId="2533756D" w14:textId="2EAA5872" w:rsidR="0095488C" w:rsidRPr="00DA0B98" w:rsidRDefault="0095488C" w:rsidP="00AC5C2B">
      <w:pPr>
        <w:spacing w:line="240" w:lineRule="auto"/>
        <w:jc w:val="both"/>
        <w:rPr>
          <w:rFonts w:ascii="Arial" w:hAnsi="Arial" w:cs="Arial"/>
          <w:b/>
          <w:bCs/>
        </w:rPr>
      </w:pPr>
      <w:r w:rsidRPr="00DA0B98">
        <w:rPr>
          <w:rFonts w:ascii="Arial" w:hAnsi="Arial" w:cs="Arial"/>
          <w:b/>
          <w:bCs/>
        </w:rPr>
        <w:t>Memorandum: Advice in relation to insolvency issues affecting the Efwon group</w:t>
      </w:r>
    </w:p>
    <w:p w14:paraId="3BD85D97" w14:textId="77777777" w:rsidR="0017072A" w:rsidRPr="00DA0B98" w:rsidRDefault="0017072A" w:rsidP="00AC5C2B">
      <w:pPr>
        <w:pStyle w:val="ListParagraph"/>
        <w:numPr>
          <w:ilvl w:val="0"/>
          <w:numId w:val="3"/>
        </w:numPr>
        <w:spacing w:line="240" w:lineRule="auto"/>
        <w:rPr>
          <w:rFonts w:ascii="Arial" w:hAnsi="Arial" w:cs="Arial"/>
          <w:b/>
          <w:bCs/>
        </w:rPr>
      </w:pPr>
      <w:r w:rsidRPr="00DA0B98">
        <w:rPr>
          <w:rFonts w:ascii="Arial" w:hAnsi="Arial" w:cs="Arial"/>
          <w:b/>
          <w:bCs/>
        </w:rPr>
        <w:t xml:space="preserve">Details of Efwon Group’s debt and liabilities </w:t>
      </w:r>
    </w:p>
    <w:p w14:paraId="7383CD2A" w14:textId="768B4DA8" w:rsidR="0095488C" w:rsidRPr="00DA0B98" w:rsidRDefault="00027912" w:rsidP="00AC5C2B">
      <w:pPr>
        <w:spacing w:line="240" w:lineRule="auto"/>
        <w:jc w:val="both"/>
        <w:rPr>
          <w:rFonts w:ascii="Arial" w:hAnsi="Arial" w:cs="Arial"/>
        </w:rPr>
      </w:pPr>
      <w:r w:rsidRPr="00DA0B98">
        <w:rPr>
          <w:rFonts w:ascii="Arial" w:hAnsi="Arial" w:cs="Arial"/>
        </w:rPr>
        <w:t xml:space="preserve">Before discussing the restructuring strategy, it is important to lay down the details of the Efwon group’s debt and liabilities: </w:t>
      </w:r>
    </w:p>
    <w:tbl>
      <w:tblPr>
        <w:tblStyle w:val="TableGrid"/>
        <w:tblW w:w="0" w:type="auto"/>
        <w:tblLook w:val="04A0" w:firstRow="1" w:lastRow="0" w:firstColumn="1" w:lastColumn="0" w:noHBand="0" w:noVBand="1"/>
      </w:tblPr>
      <w:tblGrid>
        <w:gridCol w:w="571"/>
        <w:gridCol w:w="1650"/>
        <w:gridCol w:w="936"/>
        <w:gridCol w:w="2615"/>
        <w:gridCol w:w="3244"/>
      </w:tblGrid>
      <w:tr w:rsidR="001977CF" w:rsidRPr="00DA0B98" w14:paraId="0ADDCD6D" w14:textId="0405B0A8" w:rsidTr="009456C6">
        <w:trPr>
          <w:trHeight w:val="353"/>
        </w:trPr>
        <w:tc>
          <w:tcPr>
            <w:tcW w:w="571" w:type="dxa"/>
          </w:tcPr>
          <w:p w14:paraId="4534F31A" w14:textId="3EC040FD" w:rsidR="0095488C" w:rsidRPr="00DA0B98" w:rsidRDefault="0095488C" w:rsidP="00AC5C2B">
            <w:pPr>
              <w:rPr>
                <w:rFonts w:ascii="Arial" w:hAnsi="Arial" w:cs="Arial"/>
                <w:b/>
                <w:bCs/>
              </w:rPr>
            </w:pPr>
            <w:r w:rsidRPr="00DA0B98">
              <w:rPr>
                <w:rFonts w:ascii="Arial" w:hAnsi="Arial" w:cs="Arial"/>
                <w:b/>
                <w:bCs/>
              </w:rPr>
              <w:t>Sr. No.</w:t>
            </w:r>
          </w:p>
        </w:tc>
        <w:tc>
          <w:tcPr>
            <w:tcW w:w="1650" w:type="dxa"/>
          </w:tcPr>
          <w:p w14:paraId="1B5F0204" w14:textId="75B231C6" w:rsidR="0095488C" w:rsidRPr="00DA0B98" w:rsidRDefault="0095488C" w:rsidP="00AC5C2B">
            <w:pPr>
              <w:rPr>
                <w:rFonts w:ascii="Arial" w:hAnsi="Arial" w:cs="Arial"/>
                <w:b/>
                <w:bCs/>
              </w:rPr>
            </w:pPr>
            <w:r w:rsidRPr="00DA0B98">
              <w:rPr>
                <w:rFonts w:ascii="Arial" w:hAnsi="Arial" w:cs="Arial"/>
                <w:b/>
                <w:bCs/>
              </w:rPr>
              <w:t xml:space="preserve">Relevant group company </w:t>
            </w:r>
          </w:p>
        </w:tc>
        <w:tc>
          <w:tcPr>
            <w:tcW w:w="3551" w:type="dxa"/>
            <w:gridSpan w:val="2"/>
          </w:tcPr>
          <w:p w14:paraId="26DD1791" w14:textId="36D0CAB6" w:rsidR="0095488C" w:rsidRPr="00DA0B98" w:rsidRDefault="0095488C" w:rsidP="00AC5C2B">
            <w:pPr>
              <w:rPr>
                <w:rFonts w:ascii="Arial" w:hAnsi="Arial" w:cs="Arial"/>
                <w:b/>
                <w:bCs/>
              </w:rPr>
            </w:pPr>
            <w:r w:rsidRPr="00DA0B98">
              <w:rPr>
                <w:rFonts w:ascii="Arial" w:hAnsi="Arial" w:cs="Arial"/>
                <w:b/>
                <w:bCs/>
              </w:rPr>
              <w:t>Details of debt</w:t>
            </w:r>
            <w:r w:rsidR="00EB4066" w:rsidRPr="00DA0B98">
              <w:rPr>
                <w:rFonts w:ascii="Arial" w:hAnsi="Arial" w:cs="Arial"/>
                <w:b/>
                <w:bCs/>
              </w:rPr>
              <w:t xml:space="preserve">/liability </w:t>
            </w:r>
          </w:p>
        </w:tc>
        <w:tc>
          <w:tcPr>
            <w:tcW w:w="3244" w:type="dxa"/>
          </w:tcPr>
          <w:p w14:paraId="6956CFFB" w14:textId="342A6617" w:rsidR="0095488C" w:rsidRPr="00DA0B98" w:rsidRDefault="0095488C" w:rsidP="00AC5C2B">
            <w:pPr>
              <w:rPr>
                <w:rFonts w:ascii="Arial" w:hAnsi="Arial" w:cs="Arial"/>
                <w:b/>
                <w:bCs/>
              </w:rPr>
            </w:pPr>
            <w:r w:rsidRPr="00DA0B98">
              <w:rPr>
                <w:rFonts w:ascii="Arial" w:hAnsi="Arial" w:cs="Arial"/>
                <w:b/>
                <w:bCs/>
              </w:rPr>
              <w:t xml:space="preserve">Security </w:t>
            </w:r>
          </w:p>
        </w:tc>
      </w:tr>
      <w:tr w:rsidR="00BD2043" w:rsidRPr="00DA0B98" w14:paraId="1589EC51" w14:textId="4275BDCE" w:rsidTr="009456C6">
        <w:tc>
          <w:tcPr>
            <w:tcW w:w="571" w:type="dxa"/>
          </w:tcPr>
          <w:p w14:paraId="7A1E8777" w14:textId="4B0AE582" w:rsidR="0095488C" w:rsidRPr="00DA0B98" w:rsidRDefault="0095488C" w:rsidP="00AC5C2B">
            <w:pPr>
              <w:pStyle w:val="ListParagraph"/>
              <w:numPr>
                <w:ilvl w:val="0"/>
                <w:numId w:val="7"/>
              </w:numPr>
              <w:rPr>
                <w:rFonts w:ascii="Arial" w:hAnsi="Arial" w:cs="Arial"/>
              </w:rPr>
            </w:pPr>
          </w:p>
        </w:tc>
        <w:tc>
          <w:tcPr>
            <w:tcW w:w="1650" w:type="dxa"/>
          </w:tcPr>
          <w:p w14:paraId="29CD32C7" w14:textId="4814B1D8" w:rsidR="0095488C" w:rsidRPr="00DA0B98" w:rsidRDefault="0095488C" w:rsidP="00AC5C2B">
            <w:pPr>
              <w:rPr>
                <w:rFonts w:ascii="Arial" w:hAnsi="Arial" w:cs="Arial"/>
              </w:rPr>
            </w:pPr>
            <w:r w:rsidRPr="00DA0B98">
              <w:rPr>
                <w:rFonts w:ascii="Arial" w:hAnsi="Arial" w:cs="Arial"/>
              </w:rPr>
              <w:t>Efwon Investments</w:t>
            </w:r>
            <w:r w:rsidR="003B56D6" w:rsidRPr="00DA0B98">
              <w:rPr>
                <w:rFonts w:ascii="Arial" w:hAnsi="Arial" w:cs="Arial"/>
              </w:rPr>
              <w:t xml:space="preserve"> registered under the law of Delaware </w:t>
            </w:r>
          </w:p>
          <w:p w14:paraId="003FDB44" w14:textId="77777777" w:rsidR="0095488C" w:rsidRPr="00DA0B98" w:rsidRDefault="0095488C" w:rsidP="00AC5C2B">
            <w:pPr>
              <w:rPr>
                <w:rFonts w:ascii="Arial" w:hAnsi="Arial" w:cs="Arial"/>
              </w:rPr>
            </w:pPr>
          </w:p>
        </w:tc>
        <w:tc>
          <w:tcPr>
            <w:tcW w:w="3551" w:type="dxa"/>
            <w:gridSpan w:val="2"/>
          </w:tcPr>
          <w:p w14:paraId="22745665" w14:textId="542A8DC8" w:rsidR="003B56D6" w:rsidRPr="00DA0B98" w:rsidRDefault="00027912" w:rsidP="00593665">
            <w:pPr>
              <w:jc w:val="both"/>
              <w:rPr>
                <w:rFonts w:ascii="Arial" w:hAnsi="Arial" w:cs="Arial"/>
              </w:rPr>
            </w:pPr>
            <w:r w:rsidRPr="00DA0B98">
              <w:rPr>
                <w:rFonts w:ascii="Arial" w:hAnsi="Arial" w:cs="Arial"/>
              </w:rPr>
              <w:t xml:space="preserve">USD 250 million </w:t>
            </w:r>
            <w:r w:rsidR="003B56D6" w:rsidRPr="00DA0B98">
              <w:rPr>
                <w:rFonts w:ascii="Arial" w:hAnsi="Arial" w:cs="Arial"/>
              </w:rPr>
              <w:t>loan</w:t>
            </w:r>
            <w:r w:rsidR="001977CF" w:rsidRPr="00DA0B98">
              <w:rPr>
                <w:rFonts w:ascii="Arial" w:hAnsi="Arial" w:cs="Arial"/>
              </w:rPr>
              <w:t xml:space="preserve"> </w:t>
            </w:r>
            <w:r w:rsidRPr="00DA0B98">
              <w:rPr>
                <w:rFonts w:ascii="Arial" w:hAnsi="Arial" w:cs="Arial"/>
              </w:rPr>
              <w:t>borrowed from a syndicate of banks</w:t>
            </w:r>
            <w:r w:rsidR="003B56D6" w:rsidRPr="00DA0B98">
              <w:rPr>
                <w:rFonts w:ascii="Arial" w:hAnsi="Arial" w:cs="Arial"/>
              </w:rPr>
              <w:t xml:space="preserve"> consisting of: </w:t>
            </w:r>
            <w:r w:rsidRPr="00DA0B98">
              <w:rPr>
                <w:rFonts w:ascii="Arial" w:hAnsi="Arial" w:cs="Arial"/>
              </w:rPr>
              <w:t xml:space="preserve"> </w:t>
            </w:r>
          </w:p>
          <w:p w14:paraId="402203A1" w14:textId="77777777" w:rsidR="003B56D6" w:rsidRPr="00DA0B98" w:rsidRDefault="003B56D6" w:rsidP="00593665">
            <w:pPr>
              <w:pStyle w:val="ListParagraph"/>
              <w:numPr>
                <w:ilvl w:val="0"/>
                <w:numId w:val="8"/>
              </w:numPr>
              <w:ind w:left="175" w:hanging="175"/>
              <w:jc w:val="both"/>
              <w:rPr>
                <w:rFonts w:ascii="Arial" w:hAnsi="Arial" w:cs="Arial"/>
              </w:rPr>
            </w:pPr>
            <w:r w:rsidRPr="00DA0B98">
              <w:rPr>
                <w:rFonts w:ascii="Arial" w:hAnsi="Arial" w:cs="Arial"/>
              </w:rPr>
              <w:t xml:space="preserve">2 senior banks (exposure of 100 million USD); </w:t>
            </w:r>
          </w:p>
          <w:p w14:paraId="13F8EBF2" w14:textId="77777777" w:rsidR="003B56D6" w:rsidRPr="00DA0B98" w:rsidRDefault="003B56D6" w:rsidP="00593665">
            <w:pPr>
              <w:pStyle w:val="ListParagraph"/>
              <w:numPr>
                <w:ilvl w:val="0"/>
                <w:numId w:val="8"/>
              </w:numPr>
              <w:ind w:left="175" w:hanging="175"/>
              <w:jc w:val="both"/>
              <w:rPr>
                <w:rFonts w:ascii="Arial" w:hAnsi="Arial" w:cs="Arial"/>
              </w:rPr>
            </w:pPr>
            <w:r w:rsidRPr="00DA0B98">
              <w:rPr>
                <w:rFonts w:ascii="Arial" w:hAnsi="Arial" w:cs="Arial"/>
              </w:rPr>
              <w:t xml:space="preserve">2 mezzanine financial creditors (60 million USD); and </w:t>
            </w:r>
          </w:p>
          <w:p w14:paraId="370316AB" w14:textId="77777777" w:rsidR="003B56D6" w:rsidRPr="00DA0B98" w:rsidRDefault="003B56D6" w:rsidP="00593665">
            <w:pPr>
              <w:pStyle w:val="ListParagraph"/>
              <w:numPr>
                <w:ilvl w:val="0"/>
                <w:numId w:val="8"/>
              </w:numPr>
              <w:ind w:left="175" w:hanging="175"/>
              <w:jc w:val="both"/>
              <w:rPr>
                <w:rFonts w:ascii="Arial" w:hAnsi="Arial" w:cs="Arial"/>
              </w:rPr>
            </w:pPr>
            <w:r w:rsidRPr="00DA0B98">
              <w:rPr>
                <w:rFonts w:ascii="Arial" w:hAnsi="Arial" w:cs="Arial"/>
              </w:rPr>
              <w:t>5 junior financial creditors holding an exposure of 90 million USD.</w:t>
            </w:r>
          </w:p>
          <w:p w14:paraId="2CCB7D12" w14:textId="01EA0D0A" w:rsidR="00BD2043" w:rsidRPr="00DA0B98" w:rsidRDefault="00BD2043" w:rsidP="00593665">
            <w:pPr>
              <w:jc w:val="both"/>
              <w:rPr>
                <w:rFonts w:ascii="Arial" w:hAnsi="Arial" w:cs="Arial"/>
                <w:i/>
                <w:iCs/>
              </w:rPr>
            </w:pPr>
            <w:r w:rsidRPr="00DA0B98">
              <w:rPr>
                <w:rFonts w:ascii="Arial" w:hAnsi="Arial" w:cs="Arial"/>
                <w:i/>
                <w:iCs/>
              </w:rPr>
              <w:t>(collectively referred to as “</w:t>
            </w:r>
            <w:r w:rsidRPr="00DA0B98">
              <w:rPr>
                <w:rFonts w:ascii="Arial" w:hAnsi="Arial" w:cs="Arial"/>
                <w:b/>
                <w:bCs/>
                <w:i/>
                <w:iCs/>
              </w:rPr>
              <w:t>Efwon US Debt</w:t>
            </w:r>
            <w:r w:rsidRPr="00DA0B98">
              <w:rPr>
                <w:rFonts w:ascii="Arial" w:hAnsi="Arial" w:cs="Arial"/>
                <w:i/>
                <w:iCs/>
              </w:rPr>
              <w:t>”)</w:t>
            </w:r>
          </w:p>
        </w:tc>
        <w:tc>
          <w:tcPr>
            <w:tcW w:w="3244" w:type="dxa"/>
          </w:tcPr>
          <w:p w14:paraId="510A0C44" w14:textId="77777777" w:rsidR="00027912" w:rsidRPr="00DA0B98" w:rsidRDefault="00027912" w:rsidP="00AC5C2B">
            <w:pPr>
              <w:pStyle w:val="ListParagraph"/>
              <w:numPr>
                <w:ilvl w:val="0"/>
                <w:numId w:val="6"/>
              </w:numPr>
              <w:ind w:left="316" w:hanging="316"/>
              <w:jc w:val="both"/>
              <w:rPr>
                <w:rFonts w:ascii="Arial" w:hAnsi="Arial" w:cs="Arial"/>
              </w:rPr>
            </w:pPr>
            <w:r w:rsidRPr="00DA0B98">
              <w:rPr>
                <w:rFonts w:ascii="Arial" w:hAnsi="Arial" w:cs="Arial"/>
              </w:rPr>
              <w:t xml:space="preserve">the loan is secured partly on a number of homes of Maximov across the world, collectively worth some USD 75 million; </w:t>
            </w:r>
          </w:p>
          <w:p w14:paraId="3454A80B" w14:textId="2CAF4E32" w:rsidR="00027912" w:rsidRPr="00DA0B98" w:rsidRDefault="00027912" w:rsidP="00AC5C2B">
            <w:pPr>
              <w:pStyle w:val="ListParagraph"/>
              <w:numPr>
                <w:ilvl w:val="0"/>
                <w:numId w:val="6"/>
              </w:numPr>
              <w:ind w:left="316" w:hanging="316"/>
              <w:jc w:val="both"/>
              <w:rPr>
                <w:rFonts w:ascii="Arial" w:hAnsi="Arial" w:cs="Arial"/>
              </w:rPr>
            </w:pPr>
            <w:r w:rsidRPr="00DA0B98">
              <w:rPr>
                <w:rFonts w:ascii="Arial" w:hAnsi="Arial" w:cs="Arial"/>
              </w:rPr>
              <w:t xml:space="preserve">a pledge on the projected revenue to flow back from </w:t>
            </w:r>
            <w:r w:rsidR="003B56D6" w:rsidRPr="00DA0B98">
              <w:rPr>
                <w:rFonts w:ascii="Arial" w:hAnsi="Arial" w:cs="Arial"/>
              </w:rPr>
              <w:t>Efwon’s</w:t>
            </w:r>
            <w:r w:rsidRPr="00DA0B98">
              <w:rPr>
                <w:rFonts w:ascii="Arial" w:hAnsi="Arial" w:cs="Arial"/>
              </w:rPr>
              <w:t xml:space="preserve"> resulting investment and participation in the sport; </w:t>
            </w:r>
            <w:r w:rsidR="003B56D6" w:rsidRPr="00DA0B98">
              <w:rPr>
                <w:rFonts w:ascii="Arial" w:hAnsi="Arial" w:cs="Arial"/>
              </w:rPr>
              <w:t xml:space="preserve"> and</w:t>
            </w:r>
          </w:p>
          <w:p w14:paraId="39FF57B6" w14:textId="2EBF6AFD" w:rsidR="0095488C" w:rsidRPr="00DA0B98" w:rsidRDefault="00027912" w:rsidP="00AC5C2B">
            <w:pPr>
              <w:pStyle w:val="ListParagraph"/>
              <w:numPr>
                <w:ilvl w:val="0"/>
                <w:numId w:val="6"/>
              </w:numPr>
              <w:ind w:left="316" w:hanging="316"/>
              <w:jc w:val="both"/>
              <w:rPr>
                <w:rFonts w:ascii="Arial" w:hAnsi="Arial" w:cs="Arial"/>
              </w:rPr>
            </w:pPr>
            <w:r w:rsidRPr="00DA0B98">
              <w:rPr>
                <w:rFonts w:ascii="Arial" w:hAnsi="Arial" w:cs="Arial"/>
              </w:rPr>
              <w:t>a pledge over the shares of Efwon Investments, and a negative pledge for the entire value of the loan</w:t>
            </w:r>
          </w:p>
        </w:tc>
      </w:tr>
      <w:tr w:rsidR="00BD2043" w:rsidRPr="00DA0B98" w14:paraId="03860540" w14:textId="13D4ACB9" w:rsidTr="009456C6">
        <w:tc>
          <w:tcPr>
            <w:tcW w:w="571" w:type="dxa"/>
            <w:vMerge w:val="restart"/>
          </w:tcPr>
          <w:p w14:paraId="673B99F1" w14:textId="77777777" w:rsidR="00BD2043" w:rsidRPr="00DA0B98" w:rsidRDefault="00BD2043" w:rsidP="00AC5C2B">
            <w:pPr>
              <w:pStyle w:val="ListParagraph"/>
              <w:numPr>
                <w:ilvl w:val="0"/>
                <w:numId w:val="7"/>
              </w:numPr>
              <w:rPr>
                <w:rFonts w:ascii="Arial" w:hAnsi="Arial" w:cs="Arial"/>
              </w:rPr>
            </w:pPr>
          </w:p>
        </w:tc>
        <w:tc>
          <w:tcPr>
            <w:tcW w:w="1650" w:type="dxa"/>
            <w:vMerge w:val="restart"/>
          </w:tcPr>
          <w:p w14:paraId="41135EBD" w14:textId="77777777" w:rsidR="00BD2043" w:rsidRPr="00DA0B98" w:rsidRDefault="00BD2043" w:rsidP="00AC5C2B">
            <w:pPr>
              <w:rPr>
                <w:rFonts w:ascii="Arial" w:hAnsi="Arial" w:cs="Arial"/>
              </w:rPr>
            </w:pPr>
            <w:r w:rsidRPr="00DA0B98">
              <w:rPr>
                <w:rFonts w:ascii="Arial" w:hAnsi="Arial" w:cs="Arial"/>
              </w:rPr>
              <w:t xml:space="preserve">Efwon Trading registered under English law </w:t>
            </w:r>
          </w:p>
          <w:p w14:paraId="748DAD6E" w14:textId="5AA5B3FA" w:rsidR="00BD2043" w:rsidRPr="00DA0B98" w:rsidRDefault="00BD2043" w:rsidP="00AC5C2B">
            <w:pPr>
              <w:rPr>
                <w:rFonts w:ascii="Arial" w:hAnsi="Arial" w:cs="Arial"/>
              </w:rPr>
            </w:pPr>
          </w:p>
        </w:tc>
        <w:tc>
          <w:tcPr>
            <w:tcW w:w="936" w:type="dxa"/>
          </w:tcPr>
          <w:p w14:paraId="4FDA2658" w14:textId="07BB9AC7" w:rsidR="00BD2043" w:rsidRPr="00DA0B98" w:rsidRDefault="00BD2043" w:rsidP="00AC5C2B">
            <w:pPr>
              <w:pStyle w:val="ListParagraph"/>
              <w:numPr>
                <w:ilvl w:val="0"/>
                <w:numId w:val="10"/>
              </w:numPr>
              <w:ind w:left="319" w:hanging="319"/>
              <w:rPr>
                <w:rFonts w:ascii="Arial" w:hAnsi="Arial" w:cs="Arial"/>
              </w:rPr>
            </w:pPr>
          </w:p>
        </w:tc>
        <w:tc>
          <w:tcPr>
            <w:tcW w:w="2615" w:type="dxa"/>
          </w:tcPr>
          <w:p w14:paraId="7A4350F7" w14:textId="6CD2C1F9" w:rsidR="00BD2043" w:rsidRPr="00DA0B98" w:rsidRDefault="00BD2043" w:rsidP="00AC5C2B">
            <w:pPr>
              <w:rPr>
                <w:rFonts w:ascii="Arial" w:hAnsi="Arial" w:cs="Arial"/>
              </w:rPr>
            </w:pPr>
            <w:r w:rsidRPr="00DA0B98">
              <w:rPr>
                <w:rFonts w:ascii="Arial" w:hAnsi="Arial" w:cs="Arial"/>
              </w:rPr>
              <w:t>USD 350 million loan from Efwon Investments</w:t>
            </w:r>
          </w:p>
        </w:tc>
        <w:tc>
          <w:tcPr>
            <w:tcW w:w="3244" w:type="dxa"/>
          </w:tcPr>
          <w:p w14:paraId="60F2F33F" w14:textId="0BC82692" w:rsidR="00BD2043" w:rsidRPr="00DA0B98" w:rsidRDefault="00BD2043" w:rsidP="00AC5C2B">
            <w:pPr>
              <w:rPr>
                <w:rFonts w:ascii="Arial" w:hAnsi="Arial" w:cs="Arial"/>
              </w:rPr>
            </w:pPr>
            <w:r w:rsidRPr="00DA0B98">
              <w:rPr>
                <w:rFonts w:ascii="Arial" w:hAnsi="Arial" w:cs="Arial"/>
              </w:rPr>
              <w:t>Future revenue from the company’s trading activities.</w:t>
            </w:r>
          </w:p>
        </w:tc>
      </w:tr>
      <w:tr w:rsidR="00BD2043" w:rsidRPr="00DA0B98" w14:paraId="405729B3" w14:textId="636AA102" w:rsidTr="009456C6">
        <w:tc>
          <w:tcPr>
            <w:tcW w:w="571" w:type="dxa"/>
            <w:vMerge/>
          </w:tcPr>
          <w:p w14:paraId="478422EB" w14:textId="77777777" w:rsidR="00BD2043" w:rsidRPr="00DA0B98" w:rsidRDefault="00BD2043" w:rsidP="00AC5C2B">
            <w:pPr>
              <w:pStyle w:val="ListParagraph"/>
              <w:numPr>
                <w:ilvl w:val="0"/>
                <w:numId w:val="7"/>
              </w:numPr>
              <w:rPr>
                <w:rFonts w:ascii="Arial" w:hAnsi="Arial" w:cs="Arial"/>
              </w:rPr>
            </w:pPr>
          </w:p>
        </w:tc>
        <w:tc>
          <w:tcPr>
            <w:tcW w:w="1650" w:type="dxa"/>
            <w:vMerge/>
          </w:tcPr>
          <w:p w14:paraId="333C73D4" w14:textId="0B150953" w:rsidR="00BD2043" w:rsidRPr="00DA0B98" w:rsidRDefault="00BD2043" w:rsidP="00AC5C2B">
            <w:pPr>
              <w:rPr>
                <w:rFonts w:ascii="Arial" w:hAnsi="Arial" w:cs="Arial"/>
              </w:rPr>
            </w:pPr>
          </w:p>
        </w:tc>
        <w:tc>
          <w:tcPr>
            <w:tcW w:w="936" w:type="dxa"/>
          </w:tcPr>
          <w:p w14:paraId="4D5C0921" w14:textId="16B21416" w:rsidR="00BD2043" w:rsidRPr="00DA0B98" w:rsidRDefault="00BD2043" w:rsidP="00AC5C2B">
            <w:pPr>
              <w:pStyle w:val="ListParagraph"/>
              <w:numPr>
                <w:ilvl w:val="0"/>
                <w:numId w:val="10"/>
              </w:numPr>
              <w:ind w:left="319" w:hanging="319"/>
              <w:rPr>
                <w:rFonts w:ascii="Arial" w:hAnsi="Arial" w:cs="Arial"/>
              </w:rPr>
            </w:pPr>
          </w:p>
        </w:tc>
        <w:tc>
          <w:tcPr>
            <w:tcW w:w="2615" w:type="dxa"/>
          </w:tcPr>
          <w:p w14:paraId="3134596B" w14:textId="48B95381" w:rsidR="00BD2043" w:rsidRPr="00DA0B98" w:rsidRDefault="00BD2043" w:rsidP="00AC5C2B">
            <w:pPr>
              <w:rPr>
                <w:rFonts w:ascii="Arial" w:hAnsi="Arial" w:cs="Arial"/>
              </w:rPr>
            </w:pPr>
            <w:r w:rsidRPr="00DA0B98">
              <w:rPr>
                <w:rFonts w:ascii="Arial" w:hAnsi="Arial" w:cs="Arial"/>
              </w:rPr>
              <w:t>USD 100 million loan from Monaco based lender</w:t>
            </w:r>
          </w:p>
        </w:tc>
        <w:tc>
          <w:tcPr>
            <w:tcW w:w="3244" w:type="dxa"/>
          </w:tcPr>
          <w:p w14:paraId="0CAFC3DD" w14:textId="2E001B1E" w:rsidR="00BD2043" w:rsidRPr="00DA0B98" w:rsidRDefault="00BD2043" w:rsidP="00AC5C2B">
            <w:pPr>
              <w:rPr>
                <w:rFonts w:ascii="Arial" w:hAnsi="Arial" w:cs="Arial"/>
              </w:rPr>
            </w:pPr>
            <w:r w:rsidRPr="00DA0B98">
              <w:rPr>
                <w:rFonts w:ascii="Arial" w:hAnsi="Arial" w:cs="Arial"/>
              </w:rPr>
              <w:t>Efwon Trading’s revenues</w:t>
            </w:r>
          </w:p>
        </w:tc>
      </w:tr>
      <w:tr w:rsidR="00BD2043" w:rsidRPr="00DA0B98" w14:paraId="361E8B1D" w14:textId="77777777" w:rsidTr="009456C6">
        <w:tc>
          <w:tcPr>
            <w:tcW w:w="571" w:type="dxa"/>
            <w:vMerge/>
          </w:tcPr>
          <w:p w14:paraId="72DC01CB" w14:textId="77777777" w:rsidR="00BD2043" w:rsidRPr="00DA0B98" w:rsidRDefault="00BD2043" w:rsidP="00AC5C2B">
            <w:pPr>
              <w:pStyle w:val="ListParagraph"/>
              <w:numPr>
                <w:ilvl w:val="0"/>
                <w:numId w:val="7"/>
              </w:numPr>
              <w:rPr>
                <w:rFonts w:ascii="Arial" w:hAnsi="Arial" w:cs="Arial"/>
              </w:rPr>
            </w:pPr>
          </w:p>
        </w:tc>
        <w:tc>
          <w:tcPr>
            <w:tcW w:w="1650" w:type="dxa"/>
            <w:vMerge/>
          </w:tcPr>
          <w:p w14:paraId="7D3DBB3C" w14:textId="77777777" w:rsidR="00BD2043" w:rsidRPr="00DA0B98" w:rsidRDefault="00BD2043" w:rsidP="00AC5C2B">
            <w:pPr>
              <w:rPr>
                <w:rFonts w:ascii="Arial" w:hAnsi="Arial" w:cs="Arial"/>
              </w:rPr>
            </w:pPr>
          </w:p>
        </w:tc>
        <w:tc>
          <w:tcPr>
            <w:tcW w:w="3551" w:type="dxa"/>
            <w:gridSpan w:val="2"/>
          </w:tcPr>
          <w:p w14:paraId="25AAE656" w14:textId="07180328" w:rsidR="00BD2043" w:rsidRPr="00DA0B98" w:rsidRDefault="00BD2043" w:rsidP="00AC5C2B">
            <w:pPr>
              <w:rPr>
                <w:rFonts w:ascii="Arial" w:hAnsi="Arial" w:cs="Arial"/>
                <w:i/>
                <w:iCs/>
              </w:rPr>
            </w:pPr>
            <w:r w:rsidRPr="00DA0B98">
              <w:rPr>
                <w:rFonts w:ascii="Arial" w:hAnsi="Arial" w:cs="Arial"/>
                <w:i/>
                <w:iCs/>
              </w:rPr>
              <w:t>((i) and (ii) collectively referred to as “</w:t>
            </w:r>
            <w:r w:rsidRPr="00DA0B98">
              <w:rPr>
                <w:rFonts w:ascii="Arial" w:hAnsi="Arial" w:cs="Arial"/>
                <w:b/>
                <w:bCs/>
                <w:i/>
                <w:iCs/>
              </w:rPr>
              <w:t>Efwon UK Debt</w:t>
            </w:r>
            <w:r w:rsidRPr="00DA0B98">
              <w:rPr>
                <w:rFonts w:ascii="Arial" w:hAnsi="Arial" w:cs="Arial"/>
                <w:i/>
                <w:iCs/>
              </w:rPr>
              <w:t>”)</w:t>
            </w:r>
          </w:p>
        </w:tc>
        <w:tc>
          <w:tcPr>
            <w:tcW w:w="3244" w:type="dxa"/>
          </w:tcPr>
          <w:p w14:paraId="20AA08C1" w14:textId="456097C3" w:rsidR="00BD2043" w:rsidRPr="00DA0B98" w:rsidRDefault="00BD2043" w:rsidP="00AC5C2B">
            <w:pPr>
              <w:rPr>
                <w:rFonts w:ascii="Arial" w:hAnsi="Arial" w:cs="Arial"/>
                <w:i/>
                <w:iCs/>
              </w:rPr>
            </w:pPr>
          </w:p>
        </w:tc>
      </w:tr>
      <w:tr w:rsidR="009456C6" w:rsidRPr="00DA0B98" w14:paraId="7C88D341" w14:textId="77777777" w:rsidTr="009456C6">
        <w:trPr>
          <w:trHeight w:val="602"/>
        </w:trPr>
        <w:tc>
          <w:tcPr>
            <w:tcW w:w="571" w:type="dxa"/>
            <w:vMerge w:val="restart"/>
          </w:tcPr>
          <w:p w14:paraId="3E52C1B3" w14:textId="77777777" w:rsidR="009456C6" w:rsidRPr="00DA0B98" w:rsidRDefault="009456C6" w:rsidP="00AC5C2B">
            <w:pPr>
              <w:pStyle w:val="ListParagraph"/>
              <w:numPr>
                <w:ilvl w:val="0"/>
                <w:numId w:val="7"/>
              </w:numPr>
              <w:rPr>
                <w:rFonts w:ascii="Arial" w:hAnsi="Arial" w:cs="Arial"/>
              </w:rPr>
            </w:pPr>
          </w:p>
        </w:tc>
        <w:tc>
          <w:tcPr>
            <w:tcW w:w="1650" w:type="dxa"/>
            <w:vMerge w:val="restart"/>
          </w:tcPr>
          <w:p w14:paraId="07DDD808" w14:textId="43F887CB" w:rsidR="009456C6" w:rsidRPr="00DA0B98" w:rsidRDefault="009456C6" w:rsidP="00AC5C2B">
            <w:pPr>
              <w:rPr>
                <w:rFonts w:ascii="Arial" w:hAnsi="Arial" w:cs="Arial"/>
              </w:rPr>
            </w:pPr>
            <w:r w:rsidRPr="00DA0B98">
              <w:rPr>
                <w:rFonts w:ascii="Arial" w:hAnsi="Arial" w:cs="Arial"/>
              </w:rPr>
              <w:t xml:space="preserve">Efwon Romania registered in Romania </w:t>
            </w:r>
          </w:p>
        </w:tc>
        <w:tc>
          <w:tcPr>
            <w:tcW w:w="936" w:type="dxa"/>
          </w:tcPr>
          <w:p w14:paraId="3F65F5E6" w14:textId="1532B6C5" w:rsidR="009456C6" w:rsidRPr="00DA0B98" w:rsidRDefault="009456C6" w:rsidP="00AC5C2B">
            <w:pPr>
              <w:pStyle w:val="ListParagraph"/>
              <w:numPr>
                <w:ilvl w:val="0"/>
                <w:numId w:val="15"/>
              </w:numPr>
              <w:jc w:val="both"/>
              <w:rPr>
                <w:rFonts w:ascii="Arial" w:hAnsi="Arial" w:cs="Arial"/>
              </w:rPr>
            </w:pPr>
          </w:p>
          <w:p w14:paraId="0E236FB0" w14:textId="77777777" w:rsidR="009456C6" w:rsidRPr="00DA0B98" w:rsidRDefault="009456C6" w:rsidP="00AC5C2B">
            <w:pPr>
              <w:jc w:val="both"/>
              <w:rPr>
                <w:rFonts w:ascii="Arial" w:hAnsi="Arial" w:cs="Arial"/>
              </w:rPr>
            </w:pPr>
          </w:p>
        </w:tc>
        <w:tc>
          <w:tcPr>
            <w:tcW w:w="2615" w:type="dxa"/>
          </w:tcPr>
          <w:p w14:paraId="64B562E0" w14:textId="7BF24E1F" w:rsidR="009456C6" w:rsidRPr="00DA0B98" w:rsidRDefault="009456C6" w:rsidP="00AC5C2B">
            <w:pPr>
              <w:jc w:val="both"/>
              <w:rPr>
                <w:rFonts w:ascii="Arial" w:hAnsi="Arial" w:cs="Arial"/>
              </w:rPr>
            </w:pPr>
            <w:r w:rsidRPr="00DA0B98">
              <w:rPr>
                <w:rFonts w:ascii="Arial" w:hAnsi="Arial" w:cs="Arial"/>
              </w:rPr>
              <w:t xml:space="preserve">USD 450 million loan from Efwon Trading </w:t>
            </w:r>
            <w:r w:rsidR="00593665" w:rsidRPr="00DA0B98">
              <w:rPr>
                <w:rFonts w:ascii="Arial" w:hAnsi="Arial" w:cs="Arial"/>
              </w:rPr>
              <w:t>(in total)</w:t>
            </w:r>
            <w:r w:rsidRPr="00DA0B98">
              <w:rPr>
                <w:rFonts w:ascii="Arial" w:hAnsi="Arial" w:cs="Arial"/>
              </w:rPr>
              <w:t xml:space="preserve"> </w:t>
            </w:r>
          </w:p>
        </w:tc>
        <w:tc>
          <w:tcPr>
            <w:tcW w:w="3244" w:type="dxa"/>
            <w:vMerge w:val="restart"/>
          </w:tcPr>
          <w:p w14:paraId="1D9F1F84" w14:textId="5ED4CD9A" w:rsidR="009456C6" w:rsidRPr="00DA0B98" w:rsidRDefault="009456C6" w:rsidP="00AC5C2B">
            <w:pPr>
              <w:jc w:val="both"/>
              <w:rPr>
                <w:rFonts w:ascii="Arial" w:hAnsi="Arial" w:cs="Arial"/>
              </w:rPr>
            </w:pPr>
            <w:r w:rsidRPr="00DA0B98">
              <w:rPr>
                <w:rFonts w:ascii="Arial" w:hAnsi="Arial" w:cs="Arial"/>
              </w:rPr>
              <w:t xml:space="preserve">Efwon Romania’s F1 team’s share of the broadcasting revenue </w:t>
            </w:r>
          </w:p>
        </w:tc>
      </w:tr>
      <w:tr w:rsidR="009456C6" w:rsidRPr="00DA0B98" w14:paraId="16BC22BF" w14:textId="77777777" w:rsidTr="009456C6">
        <w:trPr>
          <w:trHeight w:val="449"/>
        </w:trPr>
        <w:tc>
          <w:tcPr>
            <w:tcW w:w="571" w:type="dxa"/>
            <w:vMerge/>
          </w:tcPr>
          <w:p w14:paraId="5BEAC312" w14:textId="77777777" w:rsidR="009456C6" w:rsidRPr="00DA0B98" w:rsidRDefault="009456C6" w:rsidP="00AC5C2B">
            <w:pPr>
              <w:pStyle w:val="ListParagraph"/>
              <w:numPr>
                <w:ilvl w:val="0"/>
                <w:numId w:val="7"/>
              </w:numPr>
              <w:rPr>
                <w:rFonts w:ascii="Arial" w:hAnsi="Arial" w:cs="Arial"/>
              </w:rPr>
            </w:pPr>
          </w:p>
        </w:tc>
        <w:tc>
          <w:tcPr>
            <w:tcW w:w="1650" w:type="dxa"/>
            <w:vMerge/>
          </w:tcPr>
          <w:p w14:paraId="584A7A61" w14:textId="77777777" w:rsidR="009456C6" w:rsidRPr="00DA0B98" w:rsidRDefault="009456C6" w:rsidP="00AC5C2B">
            <w:pPr>
              <w:rPr>
                <w:rFonts w:ascii="Arial" w:hAnsi="Arial" w:cs="Arial"/>
              </w:rPr>
            </w:pPr>
          </w:p>
        </w:tc>
        <w:tc>
          <w:tcPr>
            <w:tcW w:w="936" w:type="dxa"/>
          </w:tcPr>
          <w:p w14:paraId="3A91B562" w14:textId="6A892E50" w:rsidR="009456C6" w:rsidRPr="00DA0B98" w:rsidRDefault="009456C6" w:rsidP="00AC5C2B">
            <w:pPr>
              <w:pStyle w:val="ListParagraph"/>
              <w:numPr>
                <w:ilvl w:val="0"/>
                <w:numId w:val="15"/>
              </w:numPr>
              <w:jc w:val="both"/>
              <w:rPr>
                <w:rFonts w:ascii="Arial" w:hAnsi="Arial" w:cs="Arial"/>
              </w:rPr>
            </w:pPr>
          </w:p>
        </w:tc>
        <w:tc>
          <w:tcPr>
            <w:tcW w:w="2615" w:type="dxa"/>
          </w:tcPr>
          <w:p w14:paraId="3C45CA35" w14:textId="2BC29AB1" w:rsidR="009456C6" w:rsidRPr="00DA0B98" w:rsidRDefault="009456C6" w:rsidP="00AC5C2B">
            <w:pPr>
              <w:jc w:val="both"/>
              <w:rPr>
                <w:rFonts w:ascii="Arial" w:hAnsi="Arial" w:cs="Arial"/>
              </w:rPr>
            </w:pPr>
            <w:r w:rsidRPr="00DA0B98">
              <w:rPr>
                <w:rFonts w:ascii="Arial" w:hAnsi="Arial" w:cs="Arial"/>
              </w:rPr>
              <w:t>Potential liability from the Romanian drivers’ claims before the Romanian courts where substantial compensation may be awarded</w:t>
            </w:r>
          </w:p>
        </w:tc>
        <w:tc>
          <w:tcPr>
            <w:tcW w:w="3244" w:type="dxa"/>
            <w:vMerge/>
          </w:tcPr>
          <w:p w14:paraId="5C6B2D77" w14:textId="77777777" w:rsidR="009456C6" w:rsidRPr="00DA0B98" w:rsidRDefault="009456C6" w:rsidP="00AC5C2B">
            <w:pPr>
              <w:jc w:val="both"/>
              <w:rPr>
                <w:rFonts w:ascii="Arial" w:hAnsi="Arial" w:cs="Arial"/>
              </w:rPr>
            </w:pPr>
          </w:p>
        </w:tc>
      </w:tr>
      <w:tr w:rsidR="009456C6" w:rsidRPr="00DA0B98" w14:paraId="635AFF11" w14:textId="77777777" w:rsidTr="009456C6">
        <w:trPr>
          <w:trHeight w:val="449"/>
        </w:trPr>
        <w:tc>
          <w:tcPr>
            <w:tcW w:w="571" w:type="dxa"/>
            <w:vMerge/>
          </w:tcPr>
          <w:p w14:paraId="02F039F4" w14:textId="77777777" w:rsidR="009456C6" w:rsidRPr="00DA0B98" w:rsidRDefault="009456C6" w:rsidP="00AC5C2B">
            <w:pPr>
              <w:pStyle w:val="ListParagraph"/>
              <w:numPr>
                <w:ilvl w:val="0"/>
                <w:numId w:val="7"/>
              </w:numPr>
              <w:rPr>
                <w:rFonts w:ascii="Arial" w:hAnsi="Arial" w:cs="Arial"/>
              </w:rPr>
            </w:pPr>
          </w:p>
        </w:tc>
        <w:tc>
          <w:tcPr>
            <w:tcW w:w="1650" w:type="dxa"/>
            <w:vMerge/>
          </w:tcPr>
          <w:p w14:paraId="54EBE675" w14:textId="77777777" w:rsidR="009456C6" w:rsidRPr="00DA0B98" w:rsidRDefault="009456C6" w:rsidP="00AC5C2B">
            <w:pPr>
              <w:rPr>
                <w:rFonts w:ascii="Arial" w:hAnsi="Arial" w:cs="Arial"/>
              </w:rPr>
            </w:pPr>
          </w:p>
        </w:tc>
        <w:tc>
          <w:tcPr>
            <w:tcW w:w="3551" w:type="dxa"/>
            <w:gridSpan w:val="2"/>
          </w:tcPr>
          <w:p w14:paraId="78F505C6" w14:textId="6C4ACB12" w:rsidR="009456C6" w:rsidRPr="00DA0B98" w:rsidRDefault="009456C6" w:rsidP="00AC5C2B">
            <w:pPr>
              <w:jc w:val="both"/>
              <w:rPr>
                <w:rFonts w:ascii="Arial" w:hAnsi="Arial" w:cs="Arial"/>
              </w:rPr>
            </w:pPr>
            <w:r w:rsidRPr="00DA0B98">
              <w:rPr>
                <w:rFonts w:ascii="Arial" w:hAnsi="Arial" w:cs="Arial"/>
                <w:i/>
                <w:iCs/>
              </w:rPr>
              <w:t>((i) and (ii) collectively referred to as “</w:t>
            </w:r>
            <w:r w:rsidRPr="00DA0B98">
              <w:rPr>
                <w:rFonts w:ascii="Arial" w:hAnsi="Arial" w:cs="Arial"/>
                <w:b/>
                <w:bCs/>
                <w:i/>
                <w:iCs/>
              </w:rPr>
              <w:t>Efwon Romania Debt</w:t>
            </w:r>
            <w:r w:rsidRPr="00DA0B98">
              <w:rPr>
                <w:rFonts w:ascii="Arial" w:hAnsi="Arial" w:cs="Arial"/>
                <w:i/>
                <w:iCs/>
              </w:rPr>
              <w:t>”)</w:t>
            </w:r>
          </w:p>
        </w:tc>
        <w:tc>
          <w:tcPr>
            <w:tcW w:w="3244" w:type="dxa"/>
            <w:vMerge/>
          </w:tcPr>
          <w:p w14:paraId="6AEB63A7" w14:textId="77777777" w:rsidR="009456C6" w:rsidRPr="00DA0B98" w:rsidRDefault="009456C6" w:rsidP="00AC5C2B">
            <w:pPr>
              <w:jc w:val="both"/>
              <w:rPr>
                <w:rFonts w:ascii="Arial" w:hAnsi="Arial" w:cs="Arial"/>
              </w:rPr>
            </w:pPr>
          </w:p>
        </w:tc>
      </w:tr>
    </w:tbl>
    <w:p w14:paraId="5861722A" w14:textId="77777777" w:rsidR="001977CF" w:rsidRPr="00DA0B98" w:rsidRDefault="001977CF" w:rsidP="00AC5C2B">
      <w:pPr>
        <w:spacing w:line="240" w:lineRule="auto"/>
        <w:rPr>
          <w:rFonts w:ascii="Arial" w:hAnsi="Arial" w:cs="Arial"/>
        </w:rPr>
      </w:pPr>
    </w:p>
    <w:p w14:paraId="7F3BB4BB" w14:textId="4223D28D" w:rsidR="00BC6140" w:rsidRPr="00DA0B98" w:rsidRDefault="001977CF" w:rsidP="00AC5C2B">
      <w:pPr>
        <w:pStyle w:val="ListParagraph"/>
        <w:numPr>
          <w:ilvl w:val="0"/>
          <w:numId w:val="3"/>
        </w:numPr>
        <w:spacing w:line="240" w:lineRule="auto"/>
        <w:rPr>
          <w:rFonts w:ascii="Arial" w:hAnsi="Arial" w:cs="Arial"/>
          <w:b/>
          <w:bCs/>
        </w:rPr>
      </w:pPr>
      <w:r w:rsidRPr="00DA0B98">
        <w:rPr>
          <w:rFonts w:ascii="Arial" w:hAnsi="Arial" w:cs="Arial"/>
          <w:b/>
          <w:bCs/>
        </w:rPr>
        <w:t>A</w:t>
      </w:r>
      <w:r w:rsidR="00BC6140" w:rsidRPr="00DA0B98">
        <w:rPr>
          <w:rFonts w:ascii="Arial" w:hAnsi="Arial" w:cs="Arial"/>
          <w:b/>
          <w:bCs/>
        </w:rPr>
        <w:t>dvice</w:t>
      </w:r>
      <w:r w:rsidRPr="00DA0B98">
        <w:rPr>
          <w:rFonts w:ascii="Arial" w:hAnsi="Arial" w:cs="Arial"/>
          <w:b/>
          <w:bCs/>
        </w:rPr>
        <w:t xml:space="preserve"> in relation to insolvency issues affecting the Efwon group to facilitate the deal with KuasaNas</w:t>
      </w:r>
      <w:r w:rsidR="00BC6140" w:rsidRPr="00DA0B98">
        <w:rPr>
          <w:rFonts w:ascii="Arial" w:hAnsi="Arial" w:cs="Arial"/>
          <w:b/>
          <w:bCs/>
        </w:rPr>
        <w:t xml:space="preserve"> </w:t>
      </w:r>
    </w:p>
    <w:p w14:paraId="3C3804FA" w14:textId="77777777" w:rsidR="001977CF" w:rsidRPr="00DA0B98" w:rsidRDefault="001977CF" w:rsidP="00AC5C2B">
      <w:pPr>
        <w:pStyle w:val="ListParagraph"/>
        <w:spacing w:line="240" w:lineRule="auto"/>
        <w:rPr>
          <w:rFonts w:ascii="Arial" w:hAnsi="Arial" w:cs="Arial"/>
        </w:rPr>
      </w:pPr>
    </w:p>
    <w:p w14:paraId="56CC8503" w14:textId="65BA83F5" w:rsidR="00BC6140" w:rsidRPr="00DA0B98" w:rsidRDefault="00BF330E" w:rsidP="00AC5C2B">
      <w:pPr>
        <w:pStyle w:val="ListParagraph"/>
        <w:numPr>
          <w:ilvl w:val="0"/>
          <w:numId w:val="1"/>
        </w:numPr>
        <w:spacing w:line="240" w:lineRule="auto"/>
        <w:ind w:hanging="720"/>
        <w:rPr>
          <w:rFonts w:ascii="Arial" w:hAnsi="Arial" w:cs="Arial"/>
          <w:b/>
          <w:bCs/>
        </w:rPr>
      </w:pPr>
      <w:r w:rsidRPr="00DA0B98">
        <w:rPr>
          <w:rFonts w:ascii="Arial" w:hAnsi="Arial" w:cs="Arial"/>
          <w:b/>
          <w:bCs/>
        </w:rPr>
        <w:t>P</w:t>
      </w:r>
      <w:r w:rsidR="00BC6140" w:rsidRPr="00DA0B98">
        <w:rPr>
          <w:rFonts w:ascii="Arial" w:hAnsi="Arial" w:cs="Arial"/>
          <w:b/>
          <w:bCs/>
        </w:rPr>
        <w:t>roposed strategy for dealing with the group</w:t>
      </w:r>
    </w:p>
    <w:p w14:paraId="2E79EE55" w14:textId="76129A1B" w:rsidR="00EB3B9D" w:rsidRPr="00DA0B98" w:rsidRDefault="00AC5C2B" w:rsidP="00AC5C2B">
      <w:pPr>
        <w:spacing w:line="240" w:lineRule="auto"/>
        <w:ind w:left="720"/>
        <w:jc w:val="both"/>
        <w:rPr>
          <w:rFonts w:ascii="Arial" w:hAnsi="Arial" w:cs="Arial"/>
        </w:rPr>
      </w:pPr>
      <w:r w:rsidRPr="00DA0B98">
        <w:rPr>
          <w:rFonts w:ascii="Arial" w:hAnsi="Arial" w:cs="Arial"/>
        </w:rPr>
        <w:t>Some of t</w:t>
      </w:r>
      <w:r w:rsidR="00EB3B9D" w:rsidRPr="00DA0B98">
        <w:rPr>
          <w:rFonts w:ascii="Arial" w:hAnsi="Arial" w:cs="Arial"/>
        </w:rPr>
        <w:t xml:space="preserve">he key issues </w:t>
      </w:r>
      <w:r w:rsidRPr="00DA0B98">
        <w:rPr>
          <w:rFonts w:ascii="Arial" w:hAnsi="Arial" w:cs="Arial"/>
        </w:rPr>
        <w:t xml:space="preserve">that will need </w:t>
      </w:r>
      <w:r w:rsidR="00EB3B9D" w:rsidRPr="00DA0B98">
        <w:rPr>
          <w:rFonts w:ascii="Arial" w:hAnsi="Arial" w:cs="Arial"/>
        </w:rPr>
        <w:t xml:space="preserve">to be addressed by the strategy to deal with Efwon Group’s insolvency issues are: </w:t>
      </w:r>
    </w:p>
    <w:p w14:paraId="2A7B6317" w14:textId="645FC05C" w:rsidR="00EB3B9D" w:rsidRPr="00DA0B98" w:rsidRDefault="00EB3B9D" w:rsidP="00AC5C2B">
      <w:pPr>
        <w:pStyle w:val="ListParagraph"/>
        <w:numPr>
          <w:ilvl w:val="1"/>
          <w:numId w:val="8"/>
        </w:numPr>
        <w:spacing w:line="240" w:lineRule="auto"/>
        <w:jc w:val="both"/>
        <w:rPr>
          <w:rFonts w:ascii="Arial" w:hAnsi="Arial" w:cs="Arial"/>
        </w:rPr>
      </w:pPr>
      <w:r w:rsidRPr="00DA0B98">
        <w:rPr>
          <w:rFonts w:ascii="Arial" w:hAnsi="Arial" w:cs="Arial"/>
        </w:rPr>
        <w:t>Obtaining a stay against enforcement actions against the security</w:t>
      </w:r>
      <w:r w:rsidR="00C402F1" w:rsidRPr="00DA0B98">
        <w:rPr>
          <w:rFonts w:ascii="Arial" w:hAnsi="Arial" w:cs="Arial"/>
        </w:rPr>
        <w:t xml:space="preserve"> wherever located</w:t>
      </w:r>
      <w:r w:rsidRPr="00DA0B98">
        <w:rPr>
          <w:rFonts w:ascii="Arial" w:hAnsi="Arial" w:cs="Arial"/>
        </w:rPr>
        <w:t xml:space="preserve"> (which includes Benedict Maximov’s homes everywhere)</w:t>
      </w:r>
      <w:r w:rsidR="00C402F1" w:rsidRPr="00DA0B98">
        <w:rPr>
          <w:rFonts w:ascii="Arial" w:hAnsi="Arial" w:cs="Arial"/>
        </w:rPr>
        <w:t xml:space="preserve">; </w:t>
      </w:r>
    </w:p>
    <w:p w14:paraId="40152630" w14:textId="00438C46" w:rsidR="00C402F1" w:rsidRPr="00DA0B98" w:rsidRDefault="00AC5C2B" w:rsidP="00AC5C2B">
      <w:pPr>
        <w:pStyle w:val="ListParagraph"/>
        <w:numPr>
          <w:ilvl w:val="1"/>
          <w:numId w:val="8"/>
        </w:numPr>
        <w:spacing w:line="240" w:lineRule="auto"/>
        <w:jc w:val="both"/>
        <w:rPr>
          <w:rFonts w:ascii="Arial" w:hAnsi="Arial" w:cs="Arial"/>
        </w:rPr>
      </w:pPr>
      <w:r w:rsidRPr="00DA0B98">
        <w:rPr>
          <w:rFonts w:ascii="Arial" w:hAnsi="Arial" w:cs="Arial"/>
        </w:rPr>
        <w:lastRenderedPageBreak/>
        <w:t xml:space="preserve">Use a restructuring proceeding which will comprehensively deal with the debt of the entire Efwon Group (i.e., should have low eligibility thresholds for foreign debtors) and bind all creditors of the </w:t>
      </w:r>
      <w:r w:rsidR="00593665" w:rsidRPr="00DA0B98">
        <w:rPr>
          <w:rFonts w:ascii="Arial" w:hAnsi="Arial" w:cs="Arial"/>
        </w:rPr>
        <w:t xml:space="preserve">Efwon </w:t>
      </w:r>
      <w:r w:rsidRPr="00DA0B98">
        <w:rPr>
          <w:rFonts w:ascii="Arial" w:hAnsi="Arial" w:cs="Arial"/>
        </w:rPr>
        <w:t xml:space="preserve">Group; </w:t>
      </w:r>
    </w:p>
    <w:p w14:paraId="2AF5B406" w14:textId="2377C936" w:rsidR="00AC5C2B" w:rsidRPr="00DA0B98" w:rsidRDefault="00AC5C2B" w:rsidP="00AC5C2B">
      <w:pPr>
        <w:pStyle w:val="ListParagraph"/>
        <w:numPr>
          <w:ilvl w:val="1"/>
          <w:numId w:val="8"/>
        </w:numPr>
        <w:spacing w:line="240" w:lineRule="auto"/>
        <w:jc w:val="both"/>
        <w:rPr>
          <w:rFonts w:ascii="Arial" w:hAnsi="Arial" w:cs="Arial"/>
        </w:rPr>
      </w:pPr>
      <w:r w:rsidRPr="00DA0B98">
        <w:rPr>
          <w:rFonts w:ascii="Arial" w:hAnsi="Arial" w:cs="Arial"/>
        </w:rPr>
        <w:t xml:space="preserve">You may need to use a restructuring proceeding which provides for cram-down of dissenting creditors (if there is a risk of creditors not approving the restructuring plan) </w:t>
      </w:r>
    </w:p>
    <w:p w14:paraId="4FDA14A3" w14:textId="721278A5" w:rsidR="005B6E22" w:rsidRPr="00DA0B98" w:rsidRDefault="00AC5C2B" w:rsidP="00AC5C2B">
      <w:pPr>
        <w:spacing w:line="240" w:lineRule="auto"/>
        <w:ind w:left="720"/>
        <w:jc w:val="both"/>
        <w:rPr>
          <w:rFonts w:ascii="Arial" w:hAnsi="Arial" w:cs="Arial"/>
        </w:rPr>
      </w:pPr>
      <w:r w:rsidRPr="00DA0B98">
        <w:rPr>
          <w:rFonts w:ascii="Arial" w:hAnsi="Arial" w:cs="Arial"/>
        </w:rPr>
        <w:t>In view of the above objectives, t</w:t>
      </w:r>
      <w:r w:rsidR="001977CF" w:rsidRPr="00DA0B98">
        <w:rPr>
          <w:rFonts w:ascii="Arial" w:hAnsi="Arial" w:cs="Arial"/>
        </w:rPr>
        <w:t>he Efwon Group may follow the following strategy to restructure its debt and deal with the insolvency issues affecting different group entities:</w:t>
      </w:r>
    </w:p>
    <w:p w14:paraId="7F68D7D1" w14:textId="77777777" w:rsidR="00BF330E" w:rsidRPr="00DA0B98" w:rsidRDefault="001977CF" w:rsidP="00AC5C2B">
      <w:pPr>
        <w:pStyle w:val="ListParagraph"/>
        <w:numPr>
          <w:ilvl w:val="0"/>
          <w:numId w:val="9"/>
        </w:numPr>
        <w:spacing w:line="240" w:lineRule="auto"/>
        <w:rPr>
          <w:rFonts w:ascii="Arial" w:hAnsi="Arial" w:cs="Arial"/>
          <w:u w:val="single"/>
        </w:rPr>
      </w:pPr>
      <w:r w:rsidRPr="00DA0B98">
        <w:rPr>
          <w:rFonts w:ascii="Arial" w:hAnsi="Arial" w:cs="Arial"/>
          <w:u w:val="single"/>
        </w:rPr>
        <w:t>Initiate Chapter 11 proceedings against the Efwon Group</w:t>
      </w:r>
    </w:p>
    <w:p w14:paraId="4D02412F" w14:textId="77777777" w:rsidR="00AC5C2B" w:rsidRPr="00DA0B98" w:rsidRDefault="00AC5C2B" w:rsidP="00AC5C2B">
      <w:pPr>
        <w:pStyle w:val="ListParagraph"/>
        <w:spacing w:line="240" w:lineRule="auto"/>
        <w:ind w:left="1080"/>
        <w:rPr>
          <w:rFonts w:ascii="Arial" w:hAnsi="Arial" w:cs="Arial"/>
          <w:u w:val="single"/>
        </w:rPr>
      </w:pPr>
    </w:p>
    <w:p w14:paraId="2B81695F" w14:textId="77777777" w:rsidR="00C402F1" w:rsidRPr="00DA0B98" w:rsidRDefault="001977CF" w:rsidP="00AC5C2B">
      <w:pPr>
        <w:pStyle w:val="ListParagraph"/>
        <w:spacing w:line="240" w:lineRule="auto"/>
        <w:ind w:left="1080"/>
        <w:jc w:val="both"/>
        <w:rPr>
          <w:rFonts w:ascii="Arial" w:hAnsi="Arial" w:cs="Arial"/>
        </w:rPr>
      </w:pPr>
      <w:r w:rsidRPr="00DA0B98">
        <w:rPr>
          <w:rFonts w:ascii="Arial" w:hAnsi="Arial" w:cs="Arial"/>
        </w:rPr>
        <w:t xml:space="preserve">You may consider initiating bankruptcy proceedings under Chapter 11 of the US Bankruptcy Code </w:t>
      </w:r>
      <w:r w:rsidR="00BD2043" w:rsidRPr="00DA0B98">
        <w:rPr>
          <w:rFonts w:ascii="Arial" w:hAnsi="Arial" w:cs="Arial"/>
        </w:rPr>
        <w:t xml:space="preserve">against Efwon Investments, Efwon </w:t>
      </w:r>
      <w:r w:rsidR="00954916" w:rsidRPr="00DA0B98">
        <w:rPr>
          <w:rFonts w:ascii="Arial" w:hAnsi="Arial" w:cs="Arial"/>
        </w:rPr>
        <w:t xml:space="preserve">Trading and Efwon Romania to restructure their debt. </w:t>
      </w:r>
    </w:p>
    <w:p w14:paraId="7FE06532" w14:textId="77777777" w:rsidR="00C402F1" w:rsidRPr="00DA0B98" w:rsidRDefault="00C402F1" w:rsidP="00AC5C2B">
      <w:pPr>
        <w:pStyle w:val="ListParagraph"/>
        <w:spacing w:line="240" w:lineRule="auto"/>
        <w:ind w:left="1080"/>
        <w:jc w:val="both"/>
        <w:rPr>
          <w:rFonts w:ascii="Arial" w:hAnsi="Arial" w:cs="Arial"/>
        </w:rPr>
      </w:pPr>
    </w:p>
    <w:p w14:paraId="26A241A1" w14:textId="00E1954A" w:rsidR="001977CF" w:rsidRPr="00DA0B98" w:rsidRDefault="00F70992" w:rsidP="00AC5C2B">
      <w:pPr>
        <w:pStyle w:val="ListParagraph"/>
        <w:spacing w:line="240" w:lineRule="auto"/>
        <w:ind w:left="1080"/>
        <w:jc w:val="both"/>
        <w:rPr>
          <w:rFonts w:ascii="Arial" w:hAnsi="Arial" w:cs="Arial"/>
          <w:u w:val="single"/>
        </w:rPr>
      </w:pPr>
      <w:r w:rsidRPr="00DA0B98">
        <w:rPr>
          <w:rFonts w:ascii="Arial" w:hAnsi="Arial" w:cs="Arial"/>
        </w:rPr>
        <w:t>A</w:t>
      </w:r>
      <w:r w:rsidR="00954916" w:rsidRPr="00DA0B98">
        <w:rPr>
          <w:rFonts w:ascii="Arial" w:hAnsi="Arial" w:cs="Arial"/>
        </w:rPr>
        <w:t xml:space="preserve"> Chapter 11 proceeding will provide the benefit of a: </w:t>
      </w:r>
      <w:r w:rsidR="001B4F5F" w:rsidRPr="00DA0B98">
        <w:rPr>
          <w:rFonts w:ascii="Arial" w:hAnsi="Arial" w:cs="Arial"/>
        </w:rPr>
        <w:t>worldwide stay on creditor actions</w:t>
      </w:r>
      <w:r w:rsidR="009456C6" w:rsidRPr="00DA0B98">
        <w:rPr>
          <w:rFonts w:ascii="Arial" w:hAnsi="Arial" w:cs="Arial"/>
        </w:rPr>
        <w:t xml:space="preserve"> (which may be particularly important in view of the presence of security (i.e., Benedict Maximov’s homes) across the world)</w:t>
      </w:r>
      <w:r w:rsidR="001B4F5F" w:rsidRPr="00DA0B98">
        <w:rPr>
          <w:rFonts w:ascii="Arial" w:hAnsi="Arial" w:cs="Arial"/>
        </w:rPr>
        <w:t>, a debtor-in-possession model</w:t>
      </w:r>
      <w:r w:rsidR="00226FB4" w:rsidRPr="00DA0B98">
        <w:rPr>
          <w:rFonts w:ascii="Arial" w:hAnsi="Arial" w:cs="Arial"/>
        </w:rPr>
        <w:t xml:space="preserve">, cram-down of dissenting creditors (as further discussed in paragraph </w:t>
      </w:r>
      <w:r w:rsidR="00AC5C2B" w:rsidRPr="00DA0B98">
        <w:rPr>
          <w:rFonts w:ascii="Arial" w:hAnsi="Arial" w:cs="Arial"/>
        </w:rPr>
        <w:t>II(e)</w:t>
      </w:r>
      <w:r w:rsidR="00226FB4" w:rsidRPr="00DA0B98">
        <w:rPr>
          <w:rFonts w:ascii="Arial" w:hAnsi="Arial" w:cs="Arial"/>
        </w:rPr>
        <w:t xml:space="preserve"> below).</w:t>
      </w:r>
    </w:p>
    <w:p w14:paraId="2793F7CA" w14:textId="77777777" w:rsidR="00954916" w:rsidRPr="00DA0B98" w:rsidRDefault="00954916" w:rsidP="00AC5C2B">
      <w:pPr>
        <w:pStyle w:val="ListParagraph"/>
        <w:spacing w:line="240" w:lineRule="auto"/>
        <w:ind w:left="1080"/>
        <w:jc w:val="both"/>
        <w:rPr>
          <w:rFonts w:ascii="Arial" w:hAnsi="Arial" w:cs="Arial"/>
        </w:rPr>
      </w:pPr>
    </w:p>
    <w:p w14:paraId="7CDADF5C" w14:textId="4E16A04A" w:rsidR="00BF330E" w:rsidRPr="00DA0B98" w:rsidRDefault="00BF330E" w:rsidP="00AC5C2B">
      <w:pPr>
        <w:pStyle w:val="ListParagraph"/>
        <w:spacing w:line="240" w:lineRule="auto"/>
        <w:ind w:left="1134"/>
        <w:jc w:val="both"/>
        <w:rPr>
          <w:rFonts w:ascii="Arial" w:hAnsi="Arial" w:cs="Arial"/>
        </w:rPr>
      </w:pPr>
      <w:r w:rsidRPr="00DA0B98">
        <w:rPr>
          <w:rFonts w:ascii="Arial" w:hAnsi="Arial" w:cs="Arial"/>
          <w:i/>
          <w:iCs/>
        </w:rPr>
        <w:t>Eligibility requirements under the US Bankruptcy Code for foreign debtors</w:t>
      </w:r>
      <w:r w:rsidRPr="00DA0B98">
        <w:rPr>
          <w:rFonts w:ascii="Arial" w:hAnsi="Arial" w:cs="Arial"/>
        </w:rPr>
        <w:t xml:space="preserve">: </w:t>
      </w:r>
    </w:p>
    <w:p w14:paraId="6D5F5208" w14:textId="77777777" w:rsidR="00BF330E" w:rsidRPr="00DA0B98" w:rsidRDefault="00BF330E" w:rsidP="00AC5C2B">
      <w:pPr>
        <w:pStyle w:val="ListParagraph"/>
        <w:spacing w:line="240" w:lineRule="auto"/>
        <w:ind w:left="1080"/>
        <w:jc w:val="both"/>
        <w:rPr>
          <w:rFonts w:ascii="Arial" w:hAnsi="Arial" w:cs="Arial"/>
        </w:rPr>
      </w:pPr>
    </w:p>
    <w:p w14:paraId="24FD1D0F" w14:textId="77777777" w:rsidR="00BF330E" w:rsidRPr="00DA0B98" w:rsidRDefault="00BF330E" w:rsidP="00AC5C2B">
      <w:pPr>
        <w:pStyle w:val="ListParagraph"/>
        <w:spacing w:line="240" w:lineRule="auto"/>
        <w:ind w:left="1080"/>
        <w:jc w:val="both"/>
        <w:rPr>
          <w:rFonts w:ascii="Arial" w:hAnsi="Arial" w:cs="Arial"/>
          <w:lang w:val="en-GB"/>
        </w:rPr>
      </w:pPr>
      <w:r w:rsidRPr="00DA0B98">
        <w:rPr>
          <w:rFonts w:ascii="Arial" w:hAnsi="Arial" w:cs="Arial"/>
        </w:rPr>
        <w:t xml:space="preserve">Section 109(a) of the US Bankruptcy Code provides that </w:t>
      </w:r>
      <w:r w:rsidRPr="00DA0B98">
        <w:rPr>
          <w:rFonts w:ascii="Arial" w:hAnsi="Arial" w:cs="Arial"/>
          <w:lang w:val="en-GB"/>
        </w:rPr>
        <w:t>any person “</w:t>
      </w:r>
      <w:r w:rsidRPr="00DA0B98">
        <w:rPr>
          <w:rFonts w:ascii="Arial" w:hAnsi="Arial" w:cs="Arial"/>
          <w:i/>
          <w:iCs/>
          <w:lang w:val="en-GB"/>
        </w:rPr>
        <w:t>that resides or has a domicile, a place of business, or property in the United States</w:t>
      </w:r>
      <w:r w:rsidRPr="00DA0B98">
        <w:rPr>
          <w:rFonts w:ascii="Arial" w:hAnsi="Arial" w:cs="Arial"/>
          <w:lang w:val="en-GB"/>
        </w:rPr>
        <w:t xml:space="preserve">” may be eligible to undergo Chapter 11 proceedings in the US. </w:t>
      </w:r>
    </w:p>
    <w:p w14:paraId="3777B930" w14:textId="77777777" w:rsidR="00BF330E" w:rsidRPr="00DA0B98" w:rsidRDefault="00BF330E" w:rsidP="00AC5C2B">
      <w:pPr>
        <w:pStyle w:val="ListParagraph"/>
        <w:spacing w:line="240" w:lineRule="auto"/>
        <w:ind w:left="1080"/>
        <w:jc w:val="both"/>
        <w:rPr>
          <w:rFonts w:ascii="Arial" w:hAnsi="Arial" w:cs="Arial"/>
          <w:lang w:val="en-GB"/>
        </w:rPr>
      </w:pPr>
    </w:p>
    <w:p w14:paraId="6A524CCB" w14:textId="7402D3FC" w:rsidR="00226FB4" w:rsidRPr="00DA0B98" w:rsidRDefault="00BF330E" w:rsidP="00AC5C2B">
      <w:pPr>
        <w:pStyle w:val="ListParagraph"/>
        <w:spacing w:line="240" w:lineRule="auto"/>
        <w:ind w:left="1080"/>
        <w:jc w:val="both"/>
        <w:rPr>
          <w:rFonts w:ascii="Arial" w:hAnsi="Arial" w:cs="Arial"/>
        </w:rPr>
      </w:pPr>
      <w:r w:rsidRPr="00DA0B98">
        <w:rPr>
          <w:rFonts w:ascii="Arial" w:hAnsi="Arial" w:cs="Arial"/>
          <w:lang w:val="en-GB"/>
        </w:rPr>
        <w:t xml:space="preserve">While </w:t>
      </w:r>
      <w:r w:rsidR="00975E1F" w:rsidRPr="00DA0B98">
        <w:rPr>
          <w:rFonts w:ascii="Arial" w:hAnsi="Arial" w:cs="Arial"/>
          <w:lang w:val="en-GB"/>
        </w:rPr>
        <w:t xml:space="preserve">Efwon Investments (which is registered under law of Delaware) meets this eligibility requirement, </w:t>
      </w:r>
      <w:r w:rsidR="00975E1F" w:rsidRPr="00DA0B98">
        <w:rPr>
          <w:rFonts w:ascii="Arial" w:hAnsi="Arial" w:cs="Arial"/>
        </w:rPr>
        <w:t>f</w:t>
      </w:r>
      <w:r w:rsidR="00226FB4" w:rsidRPr="00DA0B98">
        <w:rPr>
          <w:rFonts w:ascii="Arial" w:hAnsi="Arial" w:cs="Arial"/>
        </w:rPr>
        <w:t xml:space="preserve">oreign companies (such as Efwon Trading and Efwon Romania) will need to </w:t>
      </w:r>
      <w:r w:rsidR="00975E1F" w:rsidRPr="00DA0B98">
        <w:rPr>
          <w:rFonts w:ascii="Arial" w:hAnsi="Arial" w:cs="Arial"/>
        </w:rPr>
        <w:t xml:space="preserve">show evidence of ‘property’ in the US to </w:t>
      </w:r>
      <w:r w:rsidR="00226FB4" w:rsidRPr="00DA0B98">
        <w:rPr>
          <w:rFonts w:ascii="Arial" w:hAnsi="Arial" w:cs="Arial"/>
        </w:rPr>
        <w:t xml:space="preserve">meet the eligibility requirements for a ‘debtor’ to undergo Chapter 11 proceedings under the US Bankruptcy Code. </w:t>
      </w:r>
    </w:p>
    <w:p w14:paraId="037C182B" w14:textId="77777777" w:rsidR="00954916" w:rsidRPr="00DA0B98" w:rsidRDefault="00954916" w:rsidP="00AC5C2B">
      <w:pPr>
        <w:pStyle w:val="ListParagraph"/>
        <w:spacing w:line="240" w:lineRule="auto"/>
        <w:ind w:left="1080"/>
        <w:jc w:val="both"/>
        <w:rPr>
          <w:rFonts w:ascii="Arial" w:hAnsi="Arial" w:cs="Arial"/>
        </w:rPr>
      </w:pPr>
    </w:p>
    <w:p w14:paraId="52F163DB" w14:textId="7778CA13" w:rsidR="00D5445C" w:rsidRPr="00DA0B98" w:rsidRDefault="00975E1F" w:rsidP="00AC5C2B">
      <w:pPr>
        <w:pStyle w:val="ListParagraph"/>
        <w:spacing w:line="240" w:lineRule="auto"/>
        <w:ind w:left="1080"/>
        <w:jc w:val="both"/>
        <w:rPr>
          <w:rFonts w:ascii="Arial" w:hAnsi="Arial" w:cs="Arial"/>
        </w:rPr>
      </w:pPr>
      <w:r w:rsidRPr="00DA0B98">
        <w:rPr>
          <w:rFonts w:ascii="Arial" w:hAnsi="Arial" w:cs="Arial"/>
        </w:rPr>
        <w:t>Case law precedents</w:t>
      </w:r>
      <w:r w:rsidRPr="00DA0B98">
        <w:rPr>
          <w:rStyle w:val="FootnoteReference"/>
          <w:rFonts w:ascii="Arial" w:hAnsi="Arial" w:cs="Arial"/>
        </w:rPr>
        <w:footnoteReference w:id="1"/>
      </w:r>
      <w:r w:rsidRPr="00DA0B98">
        <w:rPr>
          <w:rFonts w:ascii="Arial" w:hAnsi="Arial" w:cs="Arial"/>
        </w:rPr>
        <w:t xml:space="preserve"> have established a relatively low threshold for </w:t>
      </w:r>
      <w:r w:rsidR="00003346" w:rsidRPr="00DA0B98">
        <w:rPr>
          <w:rFonts w:ascii="Arial" w:hAnsi="Arial" w:cs="Arial"/>
        </w:rPr>
        <w:t xml:space="preserve">establishing presence of property in the US for the purposes of section 109(a). For example, existence </w:t>
      </w:r>
      <w:r w:rsidR="000F0931" w:rsidRPr="00DA0B98">
        <w:rPr>
          <w:rFonts w:ascii="Arial" w:hAnsi="Arial" w:cs="Arial"/>
        </w:rPr>
        <w:t>o</w:t>
      </w:r>
      <w:r w:rsidR="00003346" w:rsidRPr="00DA0B98">
        <w:rPr>
          <w:rFonts w:ascii="Arial" w:hAnsi="Arial" w:cs="Arial"/>
        </w:rPr>
        <w:t>f US bank accounts</w:t>
      </w:r>
      <w:r w:rsidR="000F0931" w:rsidRPr="00DA0B98">
        <w:rPr>
          <w:rStyle w:val="FootnoteReference"/>
          <w:rFonts w:ascii="Arial" w:hAnsi="Arial" w:cs="Arial"/>
        </w:rPr>
        <w:footnoteReference w:id="2"/>
      </w:r>
      <w:r w:rsidR="00003346" w:rsidRPr="00DA0B98">
        <w:rPr>
          <w:rFonts w:ascii="Arial" w:hAnsi="Arial" w:cs="Arial"/>
        </w:rPr>
        <w:t xml:space="preserve"> (with </w:t>
      </w:r>
      <w:r w:rsidR="000F0931" w:rsidRPr="00DA0B98">
        <w:rPr>
          <w:rFonts w:ascii="Arial" w:hAnsi="Arial" w:cs="Arial"/>
        </w:rPr>
        <w:t xml:space="preserve">minimal </w:t>
      </w:r>
      <w:r w:rsidR="00003346" w:rsidRPr="00DA0B98">
        <w:rPr>
          <w:rFonts w:ascii="Arial" w:hAnsi="Arial" w:cs="Arial"/>
        </w:rPr>
        <w:t>deposits), retainer deposits held by the debtor’s US lawyers</w:t>
      </w:r>
      <w:r w:rsidR="000F0931" w:rsidRPr="00DA0B98">
        <w:rPr>
          <w:rStyle w:val="FootnoteReference"/>
          <w:rFonts w:ascii="Arial" w:hAnsi="Arial" w:cs="Arial"/>
        </w:rPr>
        <w:footnoteReference w:id="3"/>
      </w:r>
      <w:r w:rsidR="00003346" w:rsidRPr="00DA0B98">
        <w:rPr>
          <w:rFonts w:ascii="Arial" w:hAnsi="Arial" w:cs="Arial"/>
        </w:rPr>
        <w:t xml:space="preserve"> has been sufficient to meet the requirement of section 109(a). </w:t>
      </w:r>
    </w:p>
    <w:p w14:paraId="79ED58F8" w14:textId="77777777" w:rsidR="000A3043" w:rsidRPr="00DA0B98" w:rsidRDefault="000A3043" w:rsidP="00AC5C2B">
      <w:pPr>
        <w:pStyle w:val="ListParagraph"/>
        <w:spacing w:line="240" w:lineRule="auto"/>
        <w:ind w:left="1080"/>
        <w:jc w:val="both"/>
        <w:rPr>
          <w:rFonts w:ascii="Arial" w:hAnsi="Arial" w:cs="Arial"/>
        </w:rPr>
      </w:pPr>
    </w:p>
    <w:p w14:paraId="73E9BDC7" w14:textId="6D568D7B" w:rsidR="00D5445C" w:rsidRPr="00DA0B98" w:rsidRDefault="00D5445C" w:rsidP="00AC5C2B">
      <w:pPr>
        <w:pStyle w:val="ListParagraph"/>
        <w:spacing w:line="240" w:lineRule="auto"/>
        <w:ind w:left="1080"/>
        <w:jc w:val="both"/>
        <w:rPr>
          <w:rFonts w:ascii="Arial" w:hAnsi="Arial" w:cs="Arial"/>
        </w:rPr>
      </w:pPr>
      <w:r w:rsidRPr="00DA0B98">
        <w:rPr>
          <w:rFonts w:ascii="Arial" w:hAnsi="Arial" w:cs="Arial"/>
        </w:rPr>
        <w:t>The property requirement has to be shown to be met as on the date of the bankruptcy petition.</w:t>
      </w:r>
      <w:r w:rsidR="00D104F1" w:rsidRPr="00DA0B98">
        <w:rPr>
          <w:rStyle w:val="FootnoteReference"/>
          <w:rFonts w:ascii="Arial" w:hAnsi="Arial" w:cs="Arial"/>
        </w:rPr>
        <w:footnoteReference w:id="4"/>
      </w:r>
      <w:r w:rsidRPr="00DA0B98">
        <w:rPr>
          <w:rFonts w:ascii="Arial" w:hAnsi="Arial" w:cs="Arial"/>
        </w:rPr>
        <w:t xml:space="preserve"> Therefore, Efwon Trading and Efwon Romania may </w:t>
      </w:r>
      <w:r w:rsidR="008F7F5D" w:rsidRPr="00DA0B98">
        <w:rPr>
          <w:rFonts w:ascii="Arial" w:hAnsi="Arial" w:cs="Arial"/>
        </w:rPr>
        <w:t xml:space="preserve">establish US bank accounts or hire legal counsel in the US on a retainership to allow them to undergo a Chapter 11 proceeding. </w:t>
      </w:r>
    </w:p>
    <w:p w14:paraId="71483E07" w14:textId="77777777" w:rsidR="00D104F1" w:rsidRPr="00DA0B98" w:rsidRDefault="00D104F1" w:rsidP="00AC5C2B">
      <w:pPr>
        <w:pStyle w:val="ListParagraph"/>
        <w:spacing w:line="240" w:lineRule="auto"/>
        <w:ind w:left="1080"/>
        <w:jc w:val="both"/>
        <w:rPr>
          <w:rFonts w:ascii="Arial" w:hAnsi="Arial" w:cs="Arial"/>
        </w:rPr>
      </w:pPr>
    </w:p>
    <w:p w14:paraId="0C31CD2B" w14:textId="5063D133" w:rsidR="00D104F1" w:rsidRPr="00DA0B98" w:rsidRDefault="00D104F1" w:rsidP="00AC5C2B">
      <w:pPr>
        <w:pStyle w:val="ListParagraph"/>
        <w:spacing w:line="240" w:lineRule="auto"/>
        <w:ind w:left="1080"/>
        <w:jc w:val="both"/>
        <w:rPr>
          <w:rFonts w:ascii="Arial" w:hAnsi="Arial" w:cs="Arial"/>
        </w:rPr>
      </w:pPr>
      <w:r w:rsidRPr="00DA0B98">
        <w:rPr>
          <w:rFonts w:ascii="Arial" w:hAnsi="Arial" w:cs="Arial"/>
        </w:rPr>
        <w:t xml:space="preserve">Restructuring under </w:t>
      </w:r>
      <w:r w:rsidR="00C402F1" w:rsidRPr="00DA0B98">
        <w:rPr>
          <w:rFonts w:ascii="Arial" w:hAnsi="Arial" w:cs="Arial"/>
        </w:rPr>
        <w:t xml:space="preserve">a </w:t>
      </w:r>
      <w:r w:rsidRPr="00DA0B98">
        <w:rPr>
          <w:rFonts w:ascii="Arial" w:hAnsi="Arial" w:cs="Arial"/>
        </w:rPr>
        <w:t xml:space="preserve">Chapter 11 </w:t>
      </w:r>
      <w:r w:rsidR="00C402F1" w:rsidRPr="00DA0B98">
        <w:rPr>
          <w:rFonts w:ascii="Arial" w:hAnsi="Arial" w:cs="Arial"/>
        </w:rPr>
        <w:t xml:space="preserve">plan </w:t>
      </w:r>
      <w:r w:rsidRPr="00DA0B98">
        <w:rPr>
          <w:rFonts w:ascii="Arial" w:hAnsi="Arial" w:cs="Arial"/>
        </w:rPr>
        <w:t xml:space="preserve">could involve different strategies such as conversion of debt into equity, extend maturity of debt, refinance the debt, among others. </w:t>
      </w:r>
    </w:p>
    <w:p w14:paraId="7271AC84" w14:textId="77777777" w:rsidR="008F7F5D" w:rsidRPr="00DA0B98" w:rsidRDefault="008F7F5D" w:rsidP="00AC5C2B">
      <w:pPr>
        <w:pStyle w:val="ListParagraph"/>
        <w:spacing w:line="240" w:lineRule="auto"/>
        <w:ind w:left="1080"/>
        <w:jc w:val="both"/>
        <w:rPr>
          <w:rFonts w:ascii="Arial" w:hAnsi="Arial" w:cs="Arial"/>
        </w:rPr>
      </w:pPr>
    </w:p>
    <w:p w14:paraId="5AA142CA" w14:textId="24698723" w:rsidR="00954916" w:rsidRPr="00DA0B98" w:rsidRDefault="00954916" w:rsidP="00AC5C2B">
      <w:pPr>
        <w:pStyle w:val="ListParagraph"/>
        <w:numPr>
          <w:ilvl w:val="0"/>
          <w:numId w:val="9"/>
        </w:numPr>
        <w:spacing w:line="240" w:lineRule="auto"/>
        <w:rPr>
          <w:rFonts w:ascii="Arial" w:hAnsi="Arial" w:cs="Arial"/>
          <w:u w:val="single"/>
        </w:rPr>
      </w:pPr>
      <w:r w:rsidRPr="00DA0B98">
        <w:rPr>
          <w:rFonts w:ascii="Arial" w:hAnsi="Arial" w:cs="Arial"/>
          <w:u w:val="single"/>
        </w:rPr>
        <w:t xml:space="preserve">Parallel </w:t>
      </w:r>
      <w:r w:rsidR="00D104F1" w:rsidRPr="00DA0B98">
        <w:rPr>
          <w:rFonts w:ascii="Arial" w:hAnsi="Arial" w:cs="Arial"/>
          <w:u w:val="single"/>
        </w:rPr>
        <w:t xml:space="preserve">insolvency proceedings in the </w:t>
      </w:r>
      <w:r w:rsidRPr="00DA0B98">
        <w:rPr>
          <w:rFonts w:ascii="Arial" w:hAnsi="Arial" w:cs="Arial"/>
          <w:u w:val="single"/>
        </w:rPr>
        <w:t xml:space="preserve">UK </w:t>
      </w:r>
    </w:p>
    <w:p w14:paraId="5617C8BE" w14:textId="77777777" w:rsidR="00F24796" w:rsidRPr="00DA0B98" w:rsidRDefault="00F24796" w:rsidP="00AC5C2B">
      <w:pPr>
        <w:pStyle w:val="ListParagraph"/>
        <w:spacing w:line="240" w:lineRule="auto"/>
        <w:ind w:left="1080"/>
        <w:rPr>
          <w:rFonts w:ascii="Arial" w:hAnsi="Arial" w:cs="Arial"/>
          <w:u w:val="single"/>
        </w:rPr>
      </w:pPr>
    </w:p>
    <w:p w14:paraId="7B1E0881" w14:textId="02A73A76" w:rsidR="00F24796" w:rsidRPr="00DA0B98" w:rsidRDefault="00F24796" w:rsidP="00AC5C2B">
      <w:pPr>
        <w:pStyle w:val="ListParagraph"/>
        <w:spacing w:line="240" w:lineRule="auto"/>
        <w:ind w:left="1080"/>
        <w:rPr>
          <w:rFonts w:ascii="Arial" w:hAnsi="Arial" w:cs="Arial"/>
          <w:i/>
          <w:iCs/>
        </w:rPr>
      </w:pPr>
      <w:r w:rsidRPr="00DA0B98">
        <w:rPr>
          <w:rFonts w:ascii="Arial" w:hAnsi="Arial" w:cs="Arial"/>
          <w:i/>
          <w:iCs/>
        </w:rPr>
        <w:t xml:space="preserve">Presence of Efwon Group in the UK and Gibbs rule </w:t>
      </w:r>
    </w:p>
    <w:p w14:paraId="39DA8AB6" w14:textId="77777777" w:rsidR="008F7F5D" w:rsidRPr="00DA0B98" w:rsidRDefault="008F7F5D" w:rsidP="00AC5C2B">
      <w:pPr>
        <w:pStyle w:val="ListParagraph"/>
        <w:spacing w:line="240" w:lineRule="auto"/>
        <w:ind w:left="1080"/>
        <w:rPr>
          <w:rFonts w:ascii="Arial" w:hAnsi="Arial" w:cs="Arial"/>
          <w:u w:val="single"/>
        </w:rPr>
      </w:pPr>
    </w:p>
    <w:p w14:paraId="09D70228" w14:textId="728422EF" w:rsidR="000A3043" w:rsidRPr="00DA0B98" w:rsidRDefault="008F7F5D" w:rsidP="00AC5C2B">
      <w:pPr>
        <w:pStyle w:val="ListParagraph"/>
        <w:spacing w:line="240" w:lineRule="auto"/>
        <w:ind w:left="1080"/>
        <w:jc w:val="both"/>
        <w:rPr>
          <w:rFonts w:ascii="Arial" w:hAnsi="Arial" w:cs="Arial"/>
        </w:rPr>
      </w:pPr>
      <w:r w:rsidRPr="00DA0B98">
        <w:rPr>
          <w:rFonts w:ascii="Arial" w:hAnsi="Arial" w:cs="Arial"/>
        </w:rPr>
        <w:t xml:space="preserve">The Efwon Group </w:t>
      </w:r>
      <w:r w:rsidR="00D104F1" w:rsidRPr="00DA0B98">
        <w:rPr>
          <w:rFonts w:ascii="Arial" w:hAnsi="Arial" w:cs="Arial"/>
        </w:rPr>
        <w:t xml:space="preserve">also </w:t>
      </w:r>
      <w:r w:rsidRPr="00DA0B98">
        <w:rPr>
          <w:rFonts w:ascii="Arial" w:hAnsi="Arial" w:cs="Arial"/>
        </w:rPr>
        <w:t>has a presence in the UK through its UK based subsi</w:t>
      </w:r>
      <w:r w:rsidR="000A3043" w:rsidRPr="00DA0B98">
        <w:rPr>
          <w:rFonts w:ascii="Arial" w:hAnsi="Arial" w:cs="Arial"/>
        </w:rPr>
        <w:t xml:space="preserve">diary, Efwon Trading. Moreover, to the extent that Efwon UK Debt or any other debt of the Efwon Group is governed by English law, those debts may need to be restructured under English law. </w:t>
      </w:r>
    </w:p>
    <w:p w14:paraId="27042F50" w14:textId="77777777" w:rsidR="000A3043" w:rsidRPr="00DA0B98" w:rsidRDefault="000A3043" w:rsidP="00AC5C2B">
      <w:pPr>
        <w:pStyle w:val="ListParagraph"/>
        <w:spacing w:line="240" w:lineRule="auto"/>
        <w:ind w:left="1080"/>
        <w:jc w:val="both"/>
        <w:rPr>
          <w:rFonts w:ascii="Arial" w:hAnsi="Arial" w:cs="Arial"/>
        </w:rPr>
      </w:pPr>
    </w:p>
    <w:p w14:paraId="16445E6B" w14:textId="30F76188" w:rsidR="006B635C" w:rsidRPr="00DA0B98" w:rsidRDefault="005132BD" w:rsidP="00AC5C2B">
      <w:pPr>
        <w:pStyle w:val="ListParagraph"/>
        <w:spacing w:line="240" w:lineRule="auto"/>
        <w:ind w:left="1080"/>
        <w:jc w:val="both"/>
        <w:rPr>
          <w:rFonts w:ascii="Arial" w:hAnsi="Arial" w:cs="Arial"/>
        </w:rPr>
      </w:pPr>
      <w:r w:rsidRPr="00DA0B98">
        <w:rPr>
          <w:rFonts w:ascii="Arial" w:hAnsi="Arial" w:cs="Arial"/>
        </w:rPr>
        <w:t>This is because i</w:t>
      </w:r>
      <w:r w:rsidR="000A3043" w:rsidRPr="00DA0B98">
        <w:rPr>
          <w:rFonts w:ascii="Arial" w:hAnsi="Arial" w:cs="Arial"/>
        </w:rPr>
        <w:t xml:space="preserve">n the case </w:t>
      </w:r>
      <w:r w:rsidR="000A3043" w:rsidRPr="00DA0B98">
        <w:rPr>
          <w:rFonts w:ascii="Arial" w:hAnsi="Arial" w:cs="Arial"/>
          <w:i/>
          <w:iCs/>
        </w:rPr>
        <w:t>Antony Gibbs &amp; Sons v La Société Industrielle et Commerciale des Métaux</w:t>
      </w:r>
      <w:r w:rsidR="0093355A" w:rsidRPr="00DA0B98">
        <w:rPr>
          <w:rStyle w:val="FootnoteReference"/>
          <w:rFonts w:ascii="Arial" w:hAnsi="Arial" w:cs="Arial"/>
          <w:i/>
          <w:iCs/>
        </w:rPr>
        <w:footnoteReference w:id="5"/>
      </w:r>
      <w:r w:rsidR="000A3043" w:rsidRPr="00DA0B98">
        <w:rPr>
          <w:rFonts w:ascii="Arial" w:hAnsi="Arial" w:cs="Arial"/>
          <w:i/>
          <w:iCs/>
        </w:rPr>
        <w:t xml:space="preserve">, </w:t>
      </w:r>
      <w:r w:rsidR="000A3043" w:rsidRPr="00DA0B98">
        <w:rPr>
          <w:rFonts w:ascii="Arial" w:hAnsi="Arial" w:cs="Arial"/>
        </w:rPr>
        <w:t xml:space="preserve">the English court held that a debt can only be discharged in accordance with </w:t>
      </w:r>
      <w:r w:rsidR="0093355A" w:rsidRPr="00DA0B98">
        <w:rPr>
          <w:rFonts w:ascii="Arial" w:hAnsi="Arial" w:cs="Arial"/>
        </w:rPr>
        <w:t xml:space="preserve">the governing law of the debt. Therefore, </w:t>
      </w:r>
      <w:r w:rsidR="006B635C" w:rsidRPr="00DA0B98">
        <w:rPr>
          <w:rFonts w:ascii="Arial" w:hAnsi="Arial" w:cs="Arial"/>
        </w:rPr>
        <w:t xml:space="preserve">according to what is popularly referred to as the ‘Gibbs rule’, </w:t>
      </w:r>
      <w:r w:rsidR="0093355A" w:rsidRPr="00DA0B98">
        <w:rPr>
          <w:rFonts w:ascii="Arial" w:hAnsi="Arial" w:cs="Arial"/>
        </w:rPr>
        <w:t xml:space="preserve">a debt governed by English law, can only be discharged under English law and not a foreign insolvency proceeding, unless the relevant creditor submits to </w:t>
      </w:r>
      <w:r w:rsidR="00D104F1" w:rsidRPr="00DA0B98">
        <w:rPr>
          <w:rFonts w:ascii="Arial" w:hAnsi="Arial" w:cs="Arial"/>
        </w:rPr>
        <w:t>such</w:t>
      </w:r>
      <w:r w:rsidR="0093355A" w:rsidRPr="00DA0B98">
        <w:rPr>
          <w:rFonts w:ascii="Arial" w:hAnsi="Arial" w:cs="Arial"/>
        </w:rPr>
        <w:t xml:space="preserve"> foreign insolvency proceeding. </w:t>
      </w:r>
    </w:p>
    <w:p w14:paraId="50E2125B" w14:textId="77777777" w:rsidR="006B635C" w:rsidRPr="00DA0B98" w:rsidRDefault="006B635C" w:rsidP="00AC5C2B">
      <w:pPr>
        <w:pStyle w:val="ListParagraph"/>
        <w:spacing w:line="240" w:lineRule="auto"/>
        <w:ind w:left="1080"/>
        <w:jc w:val="both"/>
        <w:rPr>
          <w:rFonts w:ascii="Arial" w:hAnsi="Arial" w:cs="Arial"/>
        </w:rPr>
      </w:pPr>
    </w:p>
    <w:p w14:paraId="2962D3AF" w14:textId="2CFDC166" w:rsidR="0093355A" w:rsidRPr="00DA0B98" w:rsidRDefault="006B635C" w:rsidP="00AC5C2B">
      <w:pPr>
        <w:pStyle w:val="ListParagraph"/>
        <w:spacing w:line="240" w:lineRule="auto"/>
        <w:ind w:left="1080"/>
        <w:jc w:val="both"/>
        <w:rPr>
          <w:rFonts w:ascii="Arial" w:hAnsi="Arial" w:cs="Arial"/>
        </w:rPr>
      </w:pPr>
      <w:r w:rsidRPr="00DA0B98">
        <w:rPr>
          <w:rFonts w:ascii="Arial" w:hAnsi="Arial" w:cs="Arial"/>
        </w:rPr>
        <w:t>Therefore, any English-law governed debt of the Efwon Group may need to be restructured under an English restructuring</w:t>
      </w:r>
      <w:r w:rsidR="006029D8" w:rsidRPr="00DA0B98">
        <w:rPr>
          <w:rFonts w:ascii="Arial" w:hAnsi="Arial" w:cs="Arial"/>
        </w:rPr>
        <w:t>/insolvency</w:t>
      </w:r>
      <w:r w:rsidRPr="00DA0B98">
        <w:rPr>
          <w:rFonts w:ascii="Arial" w:hAnsi="Arial" w:cs="Arial"/>
        </w:rPr>
        <w:t xml:space="preserve"> process, especially if there </w:t>
      </w:r>
      <w:r w:rsidR="006978A0" w:rsidRPr="00DA0B98">
        <w:rPr>
          <w:rFonts w:ascii="Arial" w:hAnsi="Arial" w:cs="Arial"/>
        </w:rPr>
        <w:t>is a</w:t>
      </w:r>
      <w:r w:rsidRPr="00DA0B98">
        <w:rPr>
          <w:rFonts w:ascii="Arial" w:hAnsi="Arial" w:cs="Arial"/>
        </w:rPr>
        <w:t xml:space="preserve"> </w:t>
      </w:r>
      <w:r w:rsidR="006978A0" w:rsidRPr="00DA0B98">
        <w:rPr>
          <w:rFonts w:ascii="Arial" w:hAnsi="Arial" w:cs="Arial"/>
        </w:rPr>
        <w:t>possibility</w:t>
      </w:r>
      <w:r w:rsidRPr="00DA0B98">
        <w:rPr>
          <w:rFonts w:ascii="Arial" w:hAnsi="Arial" w:cs="Arial"/>
        </w:rPr>
        <w:t xml:space="preserve"> </w:t>
      </w:r>
      <w:r w:rsidR="00D104F1" w:rsidRPr="00DA0B98">
        <w:rPr>
          <w:rFonts w:ascii="Arial" w:hAnsi="Arial" w:cs="Arial"/>
        </w:rPr>
        <w:t xml:space="preserve">of </w:t>
      </w:r>
      <w:r w:rsidRPr="00DA0B98">
        <w:rPr>
          <w:rFonts w:ascii="Arial" w:hAnsi="Arial" w:cs="Arial"/>
        </w:rPr>
        <w:t>dissenting creditors</w:t>
      </w:r>
      <w:r w:rsidR="006978A0" w:rsidRPr="00DA0B98">
        <w:rPr>
          <w:rFonts w:ascii="Arial" w:hAnsi="Arial" w:cs="Arial"/>
        </w:rPr>
        <w:t xml:space="preserve"> (such as the Monaco based lender)</w:t>
      </w:r>
      <w:r w:rsidRPr="00DA0B98">
        <w:rPr>
          <w:rFonts w:ascii="Arial" w:hAnsi="Arial" w:cs="Arial"/>
        </w:rPr>
        <w:t xml:space="preserve"> who may challenge the Chapter 11 restructuring plan in the UK on the basis of Gibbs rule. </w:t>
      </w:r>
    </w:p>
    <w:p w14:paraId="4787240E" w14:textId="77777777" w:rsidR="006978A0" w:rsidRPr="00DA0B98" w:rsidRDefault="006978A0" w:rsidP="00AC5C2B">
      <w:pPr>
        <w:pStyle w:val="ListParagraph"/>
        <w:spacing w:line="240" w:lineRule="auto"/>
        <w:ind w:left="1080"/>
        <w:jc w:val="both"/>
        <w:rPr>
          <w:rFonts w:ascii="Arial" w:hAnsi="Arial" w:cs="Arial"/>
        </w:rPr>
      </w:pPr>
    </w:p>
    <w:p w14:paraId="46D43C67" w14:textId="2AEAED8A" w:rsidR="00F24796" w:rsidRPr="00DA0B98" w:rsidRDefault="00F24796" w:rsidP="00AC5C2B">
      <w:pPr>
        <w:pStyle w:val="ListParagraph"/>
        <w:spacing w:line="240" w:lineRule="auto"/>
        <w:ind w:left="1080"/>
        <w:jc w:val="both"/>
        <w:rPr>
          <w:rFonts w:ascii="Arial" w:hAnsi="Arial" w:cs="Arial"/>
          <w:i/>
          <w:iCs/>
        </w:rPr>
      </w:pPr>
      <w:r w:rsidRPr="00DA0B98">
        <w:rPr>
          <w:rFonts w:ascii="Arial" w:hAnsi="Arial" w:cs="Arial"/>
          <w:i/>
          <w:iCs/>
        </w:rPr>
        <w:t>Restructuring processes available in the UK</w:t>
      </w:r>
    </w:p>
    <w:p w14:paraId="3AF995EE" w14:textId="77777777" w:rsidR="00F24796" w:rsidRPr="00DA0B98" w:rsidRDefault="00F24796" w:rsidP="00AC5C2B">
      <w:pPr>
        <w:pStyle w:val="ListParagraph"/>
        <w:spacing w:line="240" w:lineRule="auto"/>
        <w:ind w:left="1080"/>
        <w:jc w:val="both"/>
        <w:rPr>
          <w:rFonts w:ascii="Arial" w:hAnsi="Arial" w:cs="Arial"/>
        </w:rPr>
      </w:pPr>
    </w:p>
    <w:p w14:paraId="6DD11B55" w14:textId="647A6727" w:rsidR="006978A0" w:rsidRPr="00DA0B98" w:rsidRDefault="006978A0" w:rsidP="00AC5C2B">
      <w:pPr>
        <w:pStyle w:val="ListParagraph"/>
        <w:spacing w:line="240" w:lineRule="auto"/>
        <w:ind w:left="1080"/>
        <w:jc w:val="both"/>
        <w:rPr>
          <w:rFonts w:ascii="Arial" w:hAnsi="Arial" w:cs="Arial"/>
          <w:lang w:val="en-GB"/>
        </w:rPr>
      </w:pPr>
      <w:r w:rsidRPr="00DA0B98">
        <w:rPr>
          <w:rFonts w:ascii="Arial" w:hAnsi="Arial" w:cs="Arial"/>
        </w:rPr>
        <w:t>UK’s restructuring regime offers different insolvency/restructuring processes such as (i) administration and company voluntary arrangements (CVAs) under UK’s Insolvency Act 1986, and (ii) schemes of arrangement</w:t>
      </w:r>
      <w:r w:rsidR="00D65782" w:rsidRPr="00DA0B98">
        <w:rPr>
          <w:rFonts w:ascii="Arial" w:hAnsi="Arial" w:cs="Arial"/>
        </w:rPr>
        <w:t xml:space="preserve"> (under Part 26 of Companies Act 2006)</w:t>
      </w:r>
      <w:r w:rsidRPr="00DA0B98">
        <w:rPr>
          <w:rFonts w:ascii="Arial" w:hAnsi="Arial" w:cs="Arial"/>
        </w:rPr>
        <w:t xml:space="preserve"> and restructuring plans </w:t>
      </w:r>
      <w:r w:rsidR="00D65782" w:rsidRPr="00DA0B98">
        <w:rPr>
          <w:rFonts w:ascii="Arial" w:hAnsi="Arial" w:cs="Arial"/>
        </w:rPr>
        <w:t>(under Part 26A of Companies Act 2006)</w:t>
      </w:r>
      <w:r w:rsidRPr="00DA0B98">
        <w:rPr>
          <w:rFonts w:ascii="Arial" w:hAnsi="Arial" w:cs="Arial"/>
          <w:lang w:val="en-GB"/>
        </w:rPr>
        <w:t xml:space="preserve">. </w:t>
      </w:r>
    </w:p>
    <w:p w14:paraId="53AAFA36" w14:textId="77777777" w:rsidR="009559C2" w:rsidRPr="00DA0B98" w:rsidRDefault="009559C2" w:rsidP="00AC5C2B">
      <w:pPr>
        <w:pStyle w:val="ListParagraph"/>
        <w:spacing w:line="240" w:lineRule="auto"/>
        <w:ind w:left="1080"/>
        <w:jc w:val="both"/>
        <w:rPr>
          <w:rFonts w:ascii="Arial" w:hAnsi="Arial" w:cs="Arial"/>
          <w:lang w:val="en-GB"/>
        </w:rPr>
      </w:pPr>
    </w:p>
    <w:p w14:paraId="7950227E" w14:textId="05DC5330" w:rsidR="00F24796" w:rsidRPr="00DA0B98" w:rsidRDefault="009559C2" w:rsidP="00AC5C2B">
      <w:pPr>
        <w:pStyle w:val="ListParagraph"/>
        <w:spacing w:line="240" w:lineRule="auto"/>
        <w:ind w:left="1080"/>
        <w:jc w:val="both"/>
        <w:rPr>
          <w:rFonts w:ascii="Arial" w:hAnsi="Arial" w:cs="Arial"/>
          <w:lang w:val="en-GB"/>
        </w:rPr>
      </w:pPr>
      <w:r w:rsidRPr="00DA0B98">
        <w:rPr>
          <w:rFonts w:ascii="Arial" w:hAnsi="Arial" w:cs="Arial"/>
          <w:lang w:val="en-GB"/>
        </w:rPr>
        <w:t>Prior to Brexit, UK was also governed by EU’s Recast Insolvency Regulation (EU) 2015/848 (RIR) recasting Regulation 1346/2000. According to RIR, ‘main’ insolvency proceedings could be opened in the jurisdiction where the debtor’s centre of main interest (COMI) was located, which is then automatically recognised in other EU member States.</w:t>
      </w:r>
      <w:r w:rsidR="00F24796" w:rsidRPr="00DA0B98">
        <w:rPr>
          <w:rFonts w:ascii="Arial" w:hAnsi="Arial" w:cs="Arial"/>
          <w:lang w:val="en-GB"/>
        </w:rPr>
        <w:t xml:space="preserve"> </w:t>
      </w:r>
      <w:r w:rsidR="006029D8" w:rsidRPr="00DA0B98">
        <w:rPr>
          <w:rFonts w:ascii="Arial" w:hAnsi="Arial" w:cs="Arial"/>
          <w:lang w:val="en-GB"/>
        </w:rPr>
        <w:t xml:space="preserve">Recital 23 of RIR provides that main insolvency proceedings have universal scope and are aimed at encompassing all of the debtor's assets. </w:t>
      </w:r>
    </w:p>
    <w:p w14:paraId="4455B100" w14:textId="77777777" w:rsidR="00C402F1" w:rsidRPr="00DA0B98" w:rsidRDefault="00C402F1" w:rsidP="00AC5C2B">
      <w:pPr>
        <w:pStyle w:val="ListParagraph"/>
        <w:spacing w:line="240" w:lineRule="auto"/>
        <w:ind w:left="1080"/>
        <w:jc w:val="both"/>
        <w:rPr>
          <w:rFonts w:ascii="Arial" w:hAnsi="Arial" w:cs="Arial"/>
          <w:lang w:val="en-GB"/>
        </w:rPr>
      </w:pPr>
    </w:p>
    <w:p w14:paraId="4F7BE95D" w14:textId="0D5D0B8B" w:rsidR="00C402F1" w:rsidRPr="00DA0B98" w:rsidRDefault="00C402F1" w:rsidP="00AC5C2B">
      <w:pPr>
        <w:pStyle w:val="ListParagraph"/>
        <w:spacing w:line="240" w:lineRule="auto"/>
        <w:ind w:left="1080"/>
        <w:jc w:val="both"/>
        <w:rPr>
          <w:rFonts w:ascii="Arial" w:hAnsi="Arial" w:cs="Arial"/>
          <w:lang w:val="en-GB"/>
        </w:rPr>
      </w:pPr>
      <w:r w:rsidRPr="00DA0B98">
        <w:rPr>
          <w:rFonts w:ascii="Arial" w:hAnsi="Arial" w:cs="Arial"/>
          <w:lang w:val="en-GB"/>
        </w:rPr>
        <w:t xml:space="preserve">According to Recital 30 of RIR, the place of the registered office of the debtor is presumed to its COMI. However, this presumption can be rebutted if the company's central administration is located in a jurisdiction other than its registered office, and where it is established </w:t>
      </w:r>
      <w:r w:rsidR="006B7820" w:rsidRPr="00DA0B98">
        <w:rPr>
          <w:rFonts w:ascii="Arial" w:hAnsi="Arial" w:cs="Arial"/>
          <w:lang w:val="en-GB"/>
        </w:rPr>
        <w:t xml:space="preserve">on the basis of a comprehensive assessment of all relevant factors, in a manner that is ascertainable by third parties </w:t>
      </w:r>
      <w:r w:rsidRPr="00DA0B98">
        <w:rPr>
          <w:rFonts w:ascii="Arial" w:hAnsi="Arial" w:cs="Arial"/>
          <w:lang w:val="en-GB"/>
        </w:rPr>
        <w:t xml:space="preserve">that the debtor’s centre of management and supervision and of management of its interests is in another jurisdiction. </w:t>
      </w:r>
    </w:p>
    <w:p w14:paraId="76EFC60C" w14:textId="77777777" w:rsidR="00F24796" w:rsidRPr="00DA0B98" w:rsidRDefault="00F24796" w:rsidP="00AC5C2B">
      <w:pPr>
        <w:pStyle w:val="ListParagraph"/>
        <w:spacing w:line="240" w:lineRule="auto"/>
        <w:ind w:left="1080"/>
        <w:jc w:val="both"/>
        <w:rPr>
          <w:rFonts w:ascii="Arial" w:hAnsi="Arial" w:cs="Arial"/>
          <w:lang w:val="en-GB"/>
        </w:rPr>
      </w:pPr>
    </w:p>
    <w:p w14:paraId="5BE33EB0" w14:textId="74C2CE02" w:rsidR="006029D8" w:rsidRPr="00DA0B98" w:rsidRDefault="006029D8" w:rsidP="006029D8">
      <w:pPr>
        <w:pStyle w:val="ListParagraph"/>
        <w:spacing w:line="240" w:lineRule="auto"/>
        <w:ind w:left="1080"/>
        <w:jc w:val="both"/>
        <w:rPr>
          <w:rFonts w:ascii="Arial" w:hAnsi="Arial" w:cs="Arial"/>
          <w:lang w:val="en-GB"/>
        </w:rPr>
      </w:pPr>
      <w:r w:rsidRPr="00DA0B98">
        <w:rPr>
          <w:rFonts w:ascii="Arial" w:hAnsi="Arial" w:cs="Arial"/>
          <w:lang w:val="en-GB"/>
        </w:rPr>
        <w:t xml:space="preserve">However, </w:t>
      </w:r>
      <w:r w:rsidR="00593665" w:rsidRPr="00DA0B98">
        <w:rPr>
          <w:rFonts w:ascii="Arial" w:hAnsi="Arial" w:cs="Arial"/>
          <w:lang w:val="en-GB"/>
        </w:rPr>
        <w:t xml:space="preserve">post Brexit, </w:t>
      </w:r>
      <w:r w:rsidRPr="00DA0B98">
        <w:rPr>
          <w:rFonts w:ascii="Arial" w:hAnsi="Arial" w:cs="Arial"/>
          <w:lang w:val="en-GB"/>
        </w:rPr>
        <w:t xml:space="preserve">RIR ceased to apply to insolvency proceedings initiated after 31 December 2020. </w:t>
      </w:r>
    </w:p>
    <w:p w14:paraId="15D65E10" w14:textId="77777777" w:rsidR="006029D8" w:rsidRPr="00DA0B98" w:rsidRDefault="006029D8" w:rsidP="00AC5C2B">
      <w:pPr>
        <w:pStyle w:val="ListParagraph"/>
        <w:spacing w:line="240" w:lineRule="auto"/>
        <w:ind w:left="1080"/>
        <w:jc w:val="both"/>
        <w:rPr>
          <w:rFonts w:ascii="Arial" w:hAnsi="Arial" w:cs="Arial"/>
          <w:lang w:val="en-GB"/>
        </w:rPr>
      </w:pPr>
    </w:p>
    <w:p w14:paraId="516F00D4" w14:textId="46DD9FB1" w:rsidR="009559C2" w:rsidRPr="00DA0B98" w:rsidRDefault="009559C2" w:rsidP="00AC5C2B">
      <w:pPr>
        <w:pStyle w:val="ListParagraph"/>
        <w:spacing w:line="240" w:lineRule="auto"/>
        <w:ind w:left="1080"/>
        <w:jc w:val="both"/>
        <w:rPr>
          <w:rFonts w:ascii="Arial" w:hAnsi="Arial" w:cs="Arial"/>
          <w:lang w:val="en-GB"/>
        </w:rPr>
      </w:pPr>
      <w:r w:rsidRPr="00DA0B98">
        <w:rPr>
          <w:rFonts w:ascii="Arial" w:hAnsi="Arial" w:cs="Arial"/>
          <w:lang w:val="en-GB"/>
        </w:rPr>
        <w:t xml:space="preserve">Schemes of arrangement and restructuring plans were not covered by RIR </w:t>
      </w:r>
      <w:r w:rsidR="006029D8" w:rsidRPr="00DA0B98">
        <w:rPr>
          <w:rFonts w:ascii="Arial" w:hAnsi="Arial" w:cs="Arial"/>
          <w:lang w:val="en-GB"/>
        </w:rPr>
        <w:t xml:space="preserve">(even prior to Brexit) </w:t>
      </w:r>
      <w:r w:rsidRPr="00DA0B98">
        <w:rPr>
          <w:rFonts w:ascii="Arial" w:hAnsi="Arial" w:cs="Arial"/>
          <w:lang w:val="en-GB"/>
        </w:rPr>
        <w:t xml:space="preserve">and </w:t>
      </w:r>
      <w:r w:rsidR="006029D8" w:rsidRPr="00DA0B98">
        <w:rPr>
          <w:rFonts w:ascii="Arial" w:hAnsi="Arial" w:cs="Arial"/>
          <w:lang w:val="en-GB"/>
        </w:rPr>
        <w:t>a foreign</w:t>
      </w:r>
      <w:r w:rsidRPr="00DA0B98">
        <w:rPr>
          <w:rFonts w:ascii="Arial" w:hAnsi="Arial" w:cs="Arial"/>
          <w:lang w:val="en-GB"/>
        </w:rPr>
        <w:t xml:space="preserve"> debtor need</w:t>
      </w:r>
      <w:r w:rsidR="006029D8" w:rsidRPr="00DA0B98">
        <w:rPr>
          <w:rFonts w:ascii="Arial" w:hAnsi="Arial" w:cs="Arial"/>
          <w:lang w:val="en-GB"/>
        </w:rPr>
        <w:t>ed</w:t>
      </w:r>
      <w:r w:rsidRPr="00DA0B98">
        <w:rPr>
          <w:rFonts w:ascii="Arial" w:hAnsi="Arial" w:cs="Arial"/>
          <w:lang w:val="en-GB"/>
        </w:rPr>
        <w:t xml:space="preserve"> to meet a </w:t>
      </w:r>
      <w:r w:rsidR="006029D8" w:rsidRPr="00DA0B98">
        <w:rPr>
          <w:rFonts w:ascii="Arial" w:hAnsi="Arial" w:cs="Arial"/>
          <w:lang w:val="en-GB"/>
        </w:rPr>
        <w:t>lesser</w:t>
      </w:r>
      <w:r w:rsidRPr="00DA0B98">
        <w:rPr>
          <w:rFonts w:ascii="Arial" w:hAnsi="Arial" w:cs="Arial"/>
          <w:lang w:val="en-GB"/>
        </w:rPr>
        <w:t xml:space="preserve"> threshold of a “sufficient connection” with the UK </w:t>
      </w:r>
      <w:r w:rsidR="00F24796" w:rsidRPr="00DA0B98">
        <w:rPr>
          <w:rFonts w:ascii="Arial" w:hAnsi="Arial" w:cs="Arial"/>
          <w:lang w:val="en-GB"/>
        </w:rPr>
        <w:t>(</w:t>
      </w:r>
      <w:r w:rsidRPr="00DA0B98">
        <w:rPr>
          <w:rFonts w:ascii="Arial" w:hAnsi="Arial" w:cs="Arial"/>
          <w:lang w:val="en-GB"/>
        </w:rPr>
        <w:t>even if it does not have any assets or its COMI in the UK</w:t>
      </w:r>
      <w:r w:rsidR="00F24796" w:rsidRPr="00DA0B98">
        <w:rPr>
          <w:rFonts w:ascii="Arial" w:hAnsi="Arial" w:cs="Arial"/>
          <w:lang w:val="en-GB"/>
        </w:rPr>
        <w:t>) to be able to undergo these restructuring processes</w:t>
      </w:r>
      <w:r w:rsidRPr="00DA0B98">
        <w:rPr>
          <w:rFonts w:ascii="Arial" w:hAnsi="Arial" w:cs="Arial"/>
          <w:lang w:val="en-GB"/>
        </w:rPr>
        <w:t>.</w:t>
      </w:r>
      <w:r w:rsidR="00F12773" w:rsidRPr="00DA0B98">
        <w:rPr>
          <w:rFonts w:ascii="Arial" w:hAnsi="Arial" w:cs="Arial"/>
          <w:lang w:val="en-GB"/>
        </w:rPr>
        <w:t xml:space="preserve"> </w:t>
      </w:r>
    </w:p>
    <w:p w14:paraId="7DE9BE9F" w14:textId="77777777" w:rsidR="009559C2" w:rsidRPr="00DA0B98" w:rsidRDefault="009559C2" w:rsidP="00AC5C2B">
      <w:pPr>
        <w:pStyle w:val="ListParagraph"/>
        <w:spacing w:line="240" w:lineRule="auto"/>
        <w:ind w:left="1080"/>
        <w:jc w:val="both"/>
        <w:rPr>
          <w:rFonts w:ascii="Arial" w:hAnsi="Arial" w:cs="Arial"/>
          <w:lang w:val="en-GB"/>
        </w:rPr>
      </w:pPr>
    </w:p>
    <w:p w14:paraId="32B4C9C7" w14:textId="610112A8" w:rsidR="00080950" w:rsidRPr="00DA0B98" w:rsidRDefault="00080950" w:rsidP="00AC5C2B">
      <w:pPr>
        <w:pStyle w:val="ListParagraph"/>
        <w:spacing w:line="240" w:lineRule="auto"/>
        <w:ind w:left="1080"/>
        <w:jc w:val="both"/>
        <w:rPr>
          <w:rFonts w:ascii="Arial" w:hAnsi="Arial" w:cs="Arial"/>
          <w:i/>
          <w:iCs/>
          <w:lang w:val="en-GB"/>
        </w:rPr>
      </w:pPr>
      <w:r w:rsidRPr="00DA0B98">
        <w:rPr>
          <w:rFonts w:ascii="Arial" w:hAnsi="Arial" w:cs="Arial"/>
          <w:i/>
          <w:iCs/>
          <w:lang w:val="en-GB"/>
        </w:rPr>
        <w:t>Eligibility and approval thresholds for schemes of arrangement and restructuring plans in the UK</w:t>
      </w:r>
    </w:p>
    <w:p w14:paraId="0CC7CA2B" w14:textId="77777777" w:rsidR="00080950" w:rsidRPr="00DA0B98" w:rsidRDefault="00080950" w:rsidP="00AC5C2B">
      <w:pPr>
        <w:pStyle w:val="ListParagraph"/>
        <w:spacing w:line="240" w:lineRule="auto"/>
        <w:ind w:left="1080"/>
        <w:jc w:val="both"/>
        <w:rPr>
          <w:rFonts w:ascii="Arial" w:hAnsi="Arial" w:cs="Arial"/>
          <w:lang w:val="en-GB"/>
        </w:rPr>
      </w:pPr>
    </w:p>
    <w:p w14:paraId="3463C97C" w14:textId="4E1364B0" w:rsidR="006029D8" w:rsidRPr="00DA0B98" w:rsidRDefault="009559C2" w:rsidP="00AC5C2B">
      <w:pPr>
        <w:pStyle w:val="ListParagraph"/>
        <w:spacing w:line="240" w:lineRule="auto"/>
        <w:ind w:left="1080"/>
        <w:jc w:val="both"/>
        <w:rPr>
          <w:rFonts w:ascii="Arial" w:hAnsi="Arial" w:cs="Arial"/>
          <w:lang w:val="en-GB"/>
        </w:rPr>
      </w:pPr>
      <w:r w:rsidRPr="00DA0B98">
        <w:rPr>
          <w:rFonts w:ascii="Arial" w:hAnsi="Arial" w:cs="Arial"/>
          <w:lang w:val="en-GB"/>
        </w:rPr>
        <w:t>A ‘sufficient connection’ can be established on the basis of the governing law of debt and jurisdiction clause in favour of UK courts.</w:t>
      </w:r>
      <w:r w:rsidRPr="00DA0B98">
        <w:rPr>
          <w:rStyle w:val="FootnoteReference"/>
          <w:rFonts w:ascii="Arial" w:hAnsi="Arial" w:cs="Arial"/>
          <w:lang w:val="en-GB"/>
        </w:rPr>
        <w:footnoteReference w:id="6"/>
      </w:r>
      <w:r w:rsidRPr="00DA0B98">
        <w:rPr>
          <w:rFonts w:ascii="Arial" w:hAnsi="Arial" w:cs="Arial"/>
          <w:lang w:val="en-GB"/>
        </w:rPr>
        <w:t xml:space="preserve"> </w:t>
      </w:r>
      <w:r w:rsidR="00F12773" w:rsidRPr="00DA0B98">
        <w:rPr>
          <w:rFonts w:ascii="Arial" w:hAnsi="Arial" w:cs="Arial"/>
          <w:lang w:val="en-GB"/>
        </w:rPr>
        <w:t xml:space="preserve">In addition, the foreign debtor will also need to convince the UK court that the scheme would have international effectiveness (i.e., it would be effective in States where creditors may take actions or the debtor’s home jurisdiction). </w:t>
      </w:r>
      <w:r w:rsidRPr="00DA0B98">
        <w:rPr>
          <w:rFonts w:ascii="Arial" w:hAnsi="Arial" w:cs="Arial"/>
          <w:lang w:val="en-GB"/>
        </w:rPr>
        <w:t>Therefore, foreign debtors often use scheme</w:t>
      </w:r>
      <w:r w:rsidR="00D959D9" w:rsidRPr="00DA0B98">
        <w:rPr>
          <w:rFonts w:ascii="Arial" w:hAnsi="Arial" w:cs="Arial"/>
          <w:lang w:val="en-GB"/>
        </w:rPr>
        <w:t>s</w:t>
      </w:r>
      <w:r w:rsidRPr="00DA0B98">
        <w:rPr>
          <w:rFonts w:ascii="Arial" w:hAnsi="Arial" w:cs="Arial"/>
          <w:lang w:val="en-GB"/>
        </w:rPr>
        <w:t xml:space="preserve"> of arrangement </w:t>
      </w:r>
      <w:r w:rsidR="000A61C3" w:rsidRPr="00DA0B98">
        <w:rPr>
          <w:rFonts w:ascii="Arial" w:hAnsi="Arial" w:cs="Arial"/>
          <w:lang w:val="en-GB"/>
        </w:rPr>
        <w:t xml:space="preserve">(and the recently introduced restructuring plan) </w:t>
      </w:r>
      <w:r w:rsidRPr="00DA0B98">
        <w:rPr>
          <w:rFonts w:ascii="Arial" w:hAnsi="Arial" w:cs="Arial"/>
          <w:lang w:val="en-GB"/>
        </w:rPr>
        <w:t xml:space="preserve">to restructure their debt. </w:t>
      </w:r>
    </w:p>
    <w:p w14:paraId="617861FE" w14:textId="77777777" w:rsidR="006029D8" w:rsidRPr="00DA0B98" w:rsidRDefault="006029D8" w:rsidP="00AC5C2B">
      <w:pPr>
        <w:pStyle w:val="ListParagraph"/>
        <w:spacing w:line="240" w:lineRule="auto"/>
        <w:ind w:left="1080"/>
        <w:jc w:val="both"/>
        <w:rPr>
          <w:rFonts w:ascii="Arial" w:hAnsi="Arial" w:cs="Arial"/>
          <w:lang w:val="en-GB"/>
        </w:rPr>
      </w:pPr>
    </w:p>
    <w:p w14:paraId="094F5794" w14:textId="58B328CE" w:rsidR="00D65782" w:rsidRPr="00DA0B98" w:rsidRDefault="006B7820" w:rsidP="006029D8">
      <w:pPr>
        <w:pStyle w:val="ListParagraph"/>
        <w:spacing w:line="240" w:lineRule="auto"/>
        <w:ind w:left="1080"/>
        <w:jc w:val="both"/>
        <w:rPr>
          <w:rFonts w:ascii="Arial" w:hAnsi="Arial" w:cs="Arial"/>
          <w:lang w:val="en-GB"/>
        </w:rPr>
      </w:pPr>
      <w:r w:rsidRPr="00DA0B98">
        <w:rPr>
          <w:rFonts w:ascii="Arial" w:hAnsi="Arial" w:cs="Arial"/>
          <w:lang w:val="en-GB"/>
        </w:rPr>
        <w:t xml:space="preserve">According to </w:t>
      </w:r>
      <w:r w:rsidR="000A23F7">
        <w:rPr>
          <w:rFonts w:ascii="Arial" w:hAnsi="Arial" w:cs="Arial"/>
          <w:lang w:val="en-GB"/>
        </w:rPr>
        <w:t>s</w:t>
      </w:r>
      <w:r w:rsidRPr="00DA0B98">
        <w:rPr>
          <w:rFonts w:ascii="Arial" w:hAnsi="Arial" w:cs="Arial"/>
          <w:lang w:val="en-GB"/>
        </w:rPr>
        <w:t>ection 899 of Companies Act 2006, a</w:t>
      </w:r>
      <w:r w:rsidR="00D65782" w:rsidRPr="00DA0B98">
        <w:rPr>
          <w:rFonts w:ascii="Arial" w:hAnsi="Arial" w:cs="Arial"/>
          <w:lang w:val="en-GB"/>
        </w:rPr>
        <w:t xml:space="preserve"> scheme requires approval by majority in number and 75% in value of each class of creditors.</w:t>
      </w:r>
      <w:r w:rsidR="006029D8" w:rsidRPr="00DA0B98">
        <w:rPr>
          <w:rFonts w:ascii="Arial" w:hAnsi="Arial" w:cs="Arial"/>
          <w:lang w:val="en-GB"/>
        </w:rPr>
        <w:t xml:space="preserve"> </w:t>
      </w:r>
      <w:r w:rsidRPr="00DA0B98">
        <w:rPr>
          <w:rFonts w:ascii="Arial" w:hAnsi="Arial" w:cs="Arial"/>
          <w:lang w:val="en-GB"/>
        </w:rPr>
        <w:t>On the other hand, u</w:t>
      </w:r>
      <w:r w:rsidR="00F24796" w:rsidRPr="00DA0B98">
        <w:rPr>
          <w:rFonts w:ascii="Arial" w:hAnsi="Arial" w:cs="Arial"/>
          <w:lang w:val="en-GB"/>
        </w:rPr>
        <w:t>nder section 901F and 901G of Companies Act 2006, a</w:t>
      </w:r>
      <w:r w:rsidR="00D65782" w:rsidRPr="00DA0B98">
        <w:rPr>
          <w:rFonts w:ascii="Arial" w:hAnsi="Arial" w:cs="Arial"/>
          <w:lang w:val="en-GB"/>
        </w:rPr>
        <w:t xml:space="preserve"> restructuring plan </w:t>
      </w:r>
      <w:r w:rsidR="00F24796" w:rsidRPr="00DA0B98">
        <w:rPr>
          <w:rFonts w:ascii="Arial" w:hAnsi="Arial" w:cs="Arial"/>
          <w:lang w:val="en-GB"/>
        </w:rPr>
        <w:t>needs approval of 75% (in value) of each class of creditors. However, a cross-class cram down</w:t>
      </w:r>
      <w:r w:rsidR="006029D8" w:rsidRPr="00DA0B98">
        <w:rPr>
          <w:rFonts w:ascii="Arial" w:hAnsi="Arial" w:cs="Arial"/>
          <w:lang w:val="en-GB"/>
        </w:rPr>
        <w:t xml:space="preserve"> (i.e., plan may be imposed on a dissenting class of creditors)</w:t>
      </w:r>
      <w:r w:rsidR="00F24796" w:rsidRPr="00DA0B98">
        <w:rPr>
          <w:rFonts w:ascii="Arial" w:hAnsi="Arial" w:cs="Arial"/>
          <w:lang w:val="en-GB"/>
        </w:rPr>
        <w:t xml:space="preserve"> may be allowed provided the following conditions are met: </w:t>
      </w:r>
    </w:p>
    <w:p w14:paraId="2366CD74" w14:textId="77777777" w:rsidR="00F24796" w:rsidRPr="00DA0B98" w:rsidRDefault="00F24796" w:rsidP="00AC5C2B">
      <w:pPr>
        <w:pStyle w:val="ListParagraph"/>
        <w:spacing w:line="240" w:lineRule="auto"/>
        <w:ind w:left="1080"/>
        <w:jc w:val="both"/>
        <w:rPr>
          <w:rFonts w:ascii="Arial" w:hAnsi="Arial" w:cs="Arial"/>
          <w:lang w:val="en-GB"/>
        </w:rPr>
      </w:pPr>
    </w:p>
    <w:p w14:paraId="2C341FFB" w14:textId="2BEB8D33" w:rsidR="00F24796" w:rsidRPr="00DA0B98" w:rsidRDefault="00F24796" w:rsidP="00AC5C2B">
      <w:pPr>
        <w:pStyle w:val="ListParagraph"/>
        <w:numPr>
          <w:ilvl w:val="1"/>
          <w:numId w:val="8"/>
        </w:numPr>
        <w:spacing w:line="240" w:lineRule="auto"/>
        <w:jc w:val="both"/>
        <w:rPr>
          <w:rFonts w:ascii="Arial" w:hAnsi="Arial" w:cs="Arial"/>
          <w:lang w:val="en-GB"/>
        </w:rPr>
      </w:pPr>
      <w:r w:rsidRPr="00DA0B98">
        <w:rPr>
          <w:rFonts w:ascii="Arial" w:hAnsi="Arial" w:cs="Arial"/>
          <w:lang w:val="en-GB"/>
        </w:rPr>
        <w:t>If court is satisfied that none of the members of the dissenting class would be any worse off than they would be in the event of the relevant alternative (i.e., if the restructuring plan was not approved)</w:t>
      </w:r>
      <w:r w:rsidR="006029D8" w:rsidRPr="00DA0B98">
        <w:rPr>
          <w:rFonts w:ascii="Arial" w:hAnsi="Arial" w:cs="Arial"/>
          <w:lang w:val="en-GB"/>
        </w:rPr>
        <w:t xml:space="preserve">; and </w:t>
      </w:r>
    </w:p>
    <w:p w14:paraId="13CB8097" w14:textId="24919A12" w:rsidR="00F24796" w:rsidRPr="00DA0B98" w:rsidRDefault="00F24796" w:rsidP="00AC5C2B">
      <w:pPr>
        <w:pStyle w:val="ListParagraph"/>
        <w:numPr>
          <w:ilvl w:val="1"/>
          <w:numId w:val="8"/>
        </w:numPr>
        <w:spacing w:line="240" w:lineRule="auto"/>
        <w:jc w:val="both"/>
        <w:rPr>
          <w:rFonts w:ascii="Arial" w:hAnsi="Arial" w:cs="Arial"/>
          <w:lang w:val="en-GB"/>
        </w:rPr>
      </w:pPr>
      <w:r w:rsidRPr="00DA0B98">
        <w:rPr>
          <w:rFonts w:ascii="Arial" w:hAnsi="Arial" w:cs="Arial"/>
          <w:lang w:val="en-GB"/>
        </w:rPr>
        <w:t xml:space="preserve">If a class who would receive a payment, or have a genuine economic interest in the company, in the event of the relevant alternative has approved the plan by 75% in value. </w:t>
      </w:r>
    </w:p>
    <w:p w14:paraId="03BAD65F" w14:textId="7810E307" w:rsidR="00080950" w:rsidRPr="00DA0B98" w:rsidRDefault="00080950" w:rsidP="00AC5C2B">
      <w:pPr>
        <w:spacing w:line="240" w:lineRule="auto"/>
        <w:ind w:left="1080"/>
        <w:jc w:val="both"/>
        <w:rPr>
          <w:rFonts w:ascii="Arial" w:hAnsi="Arial" w:cs="Arial"/>
          <w:i/>
          <w:iCs/>
          <w:lang w:val="en-GB"/>
        </w:rPr>
      </w:pPr>
      <w:r w:rsidRPr="00DA0B98">
        <w:rPr>
          <w:rFonts w:ascii="Arial" w:hAnsi="Arial" w:cs="Arial"/>
          <w:i/>
          <w:iCs/>
          <w:lang w:val="en-GB"/>
        </w:rPr>
        <w:t>UK scheme of arrangement</w:t>
      </w:r>
      <w:r w:rsidR="00885667" w:rsidRPr="00DA0B98">
        <w:rPr>
          <w:rFonts w:ascii="Arial" w:hAnsi="Arial" w:cs="Arial"/>
          <w:i/>
          <w:iCs/>
          <w:lang w:val="en-GB"/>
        </w:rPr>
        <w:t>/restructuring plan</w:t>
      </w:r>
      <w:r w:rsidRPr="00DA0B98">
        <w:rPr>
          <w:rFonts w:ascii="Arial" w:hAnsi="Arial" w:cs="Arial"/>
          <w:i/>
          <w:iCs/>
          <w:lang w:val="en-GB"/>
        </w:rPr>
        <w:t xml:space="preserve"> for Efwon Group’s debt which is governed by English law </w:t>
      </w:r>
    </w:p>
    <w:p w14:paraId="09C9B781" w14:textId="33AE2BB7" w:rsidR="00D959D9" w:rsidRPr="00DA0B98" w:rsidRDefault="009559C2" w:rsidP="00AC5C2B">
      <w:pPr>
        <w:pStyle w:val="ListParagraph"/>
        <w:spacing w:line="240" w:lineRule="auto"/>
        <w:ind w:left="1080"/>
        <w:jc w:val="both"/>
        <w:rPr>
          <w:rFonts w:ascii="Arial" w:hAnsi="Arial" w:cs="Arial"/>
          <w:lang w:val="en-GB"/>
        </w:rPr>
      </w:pPr>
      <w:r w:rsidRPr="00DA0B98">
        <w:rPr>
          <w:rFonts w:ascii="Arial" w:hAnsi="Arial" w:cs="Arial"/>
          <w:lang w:val="en-GB"/>
        </w:rPr>
        <w:t>In Efwon Group’s case, to the extent any of the group companies’ debt is governed by English law, it may need to undergo a simultaneous</w:t>
      </w:r>
      <w:r w:rsidR="00D959D9" w:rsidRPr="00DA0B98">
        <w:rPr>
          <w:rFonts w:ascii="Arial" w:hAnsi="Arial" w:cs="Arial"/>
          <w:lang w:val="en-GB"/>
        </w:rPr>
        <w:t xml:space="preserve"> UK insolvency proceeding</w:t>
      </w:r>
      <w:r w:rsidR="00D65782" w:rsidRPr="00DA0B98">
        <w:rPr>
          <w:rFonts w:ascii="Arial" w:hAnsi="Arial" w:cs="Arial"/>
          <w:lang w:val="en-GB"/>
        </w:rPr>
        <w:t>, especially if there is a risk of a dissenting creditor challenging the Chapter 11 plan on the basis of Gibbs rule in the UK</w:t>
      </w:r>
      <w:r w:rsidR="006B7820" w:rsidRPr="00DA0B98">
        <w:rPr>
          <w:rFonts w:ascii="Arial" w:hAnsi="Arial" w:cs="Arial"/>
          <w:lang w:val="en-GB"/>
        </w:rPr>
        <w:t xml:space="preserve"> (such as the Monaco based lender)</w:t>
      </w:r>
      <w:r w:rsidR="00D959D9" w:rsidRPr="00DA0B98">
        <w:rPr>
          <w:rFonts w:ascii="Arial" w:hAnsi="Arial" w:cs="Arial"/>
          <w:lang w:val="en-GB"/>
        </w:rPr>
        <w:t xml:space="preserve">. If any of its non-UK based entities debt is </w:t>
      </w:r>
      <w:r w:rsidR="007C53BE" w:rsidRPr="00DA0B98">
        <w:rPr>
          <w:rFonts w:ascii="Arial" w:hAnsi="Arial" w:cs="Arial"/>
          <w:lang w:val="en-GB"/>
        </w:rPr>
        <w:t xml:space="preserve">also </w:t>
      </w:r>
      <w:r w:rsidR="00D959D9" w:rsidRPr="00DA0B98">
        <w:rPr>
          <w:rFonts w:ascii="Arial" w:hAnsi="Arial" w:cs="Arial"/>
          <w:lang w:val="en-GB"/>
        </w:rPr>
        <w:t>governed by English law, then it may be best to utilise a scheme of arrangement or restructuring plans</w:t>
      </w:r>
      <w:r w:rsidR="000A61C3" w:rsidRPr="00DA0B98">
        <w:rPr>
          <w:rFonts w:ascii="Arial" w:hAnsi="Arial" w:cs="Arial"/>
          <w:lang w:val="en-GB"/>
        </w:rPr>
        <w:t xml:space="preserve"> (if a cross-class cramdown is required) </w:t>
      </w:r>
      <w:r w:rsidR="00D959D9" w:rsidRPr="00DA0B98">
        <w:rPr>
          <w:rFonts w:ascii="Arial" w:hAnsi="Arial" w:cs="Arial"/>
          <w:lang w:val="en-GB"/>
        </w:rPr>
        <w:t xml:space="preserve">in the UK, as they have lower eligibility threshold for foreign debtors. </w:t>
      </w:r>
    </w:p>
    <w:p w14:paraId="201B7A2B" w14:textId="77777777" w:rsidR="00885667" w:rsidRPr="00DA0B98" w:rsidRDefault="00885667" w:rsidP="00AC5C2B">
      <w:pPr>
        <w:pStyle w:val="ListParagraph"/>
        <w:spacing w:line="240" w:lineRule="auto"/>
        <w:ind w:left="1080"/>
        <w:jc w:val="both"/>
        <w:rPr>
          <w:rFonts w:ascii="Arial" w:hAnsi="Arial" w:cs="Arial"/>
          <w:lang w:val="en-GB"/>
        </w:rPr>
      </w:pPr>
    </w:p>
    <w:p w14:paraId="506C461F" w14:textId="174E81CF" w:rsidR="00885667" w:rsidRPr="00DA0B98" w:rsidRDefault="00885667" w:rsidP="00AC5C2B">
      <w:pPr>
        <w:pStyle w:val="ListParagraph"/>
        <w:spacing w:line="240" w:lineRule="auto"/>
        <w:ind w:left="1080"/>
        <w:jc w:val="both"/>
        <w:rPr>
          <w:rFonts w:ascii="Arial" w:hAnsi="Arial" w:cs="Arial"/>
          <w:lang w:val="en-GB"/>
        </w:rPr>
      </w:pPr>
      <w:r w:rsidRPr="00DA0B98">
        <w:rPr>
          <w:rFonts w:ascii="Arial" w:hAnsi="Arial" w:cs="Arial"/>
          <w:lang w:val="en-GB"/>
        </w:rPr>
        <w:t xml:space="preserve">Therefore, terms of the US Chapter 11 plan could be included in a UK scheme or restructuring plan which is run in parallel. </w:t>
      </w:r>
    </w:p>
    <w:p w14:paraId="5D065FA7" w14:textId="77777777" w:rsidR="00D959D9" w:rsidRPr="00DA0B98" w:rsidRDefault="00D959D9" w:rsidP="00AC5C2B">
      <w:pPr>
        <w:pStyle w:val="ListParagraph"/>
        <w:spacing w:line="240" w:lineRule="auto"/>
        <w:ind w:left="1080"/>
        <w:jc w:val="both"/>
        <w:rPr>
          <w:rFonts w:ascii="Arial" w:hAnsi="Arial" w:cs="Arial"/>
          <w:lang w:val="en-GB"/>
        </w:rPr>
      </w:pPr>
    </w:p>
    <w:p w14:paraId="60C421EF" w14:textId="428F3280" w:rsidR="005527D9" w:rsidRPr="00DA0B98" w:rsidRDefault="00D959D9" w:rsidP="00AC5C2B">
      <w:pPr>
        <w:pStyle w:val="ListParagraph"/>
        <w:spacing w:line="240" w:lineRule="auto"/>
        <w:ind w:left="1080"/>
        <w:jc w:val="both"/>
        <w:rPr>
          <w:rFonts w:ascii="Arial" w:hAnsi="Arial" w:cs="Arial"/>
          <w:lang w:val="en-GB"/>
        </w:rPr>
      </w:pPr>
      <w:r w:rsidRPr="00DA0B98">
        <w:rPr>
          <w:rFonts w:ascii="Arial" w:hAnsi="Arial" w:cs="Arial"/>
          <w:lang w:val="en-GB"/>
        </w:rPr>
        <w:t xml:space="preserve">However, to the extent that a </w:t>
      </w:r>
      <w:r w:rsidR="00885667" w:rsidRPr="00DA0B98">
        <w:rPr>
          <w:rFonts w:ascii="Arial" w:hAnsi="Arial" w:cs="Arial"/>
          <w:lang w:val="en-GB"/>
        </w:rPr>
        <w:t xml:space="preserve">English-law governed </w:t>
      </w:r>
      <w:r w:rsidRPr="00DA0B98">
        <w:rPr>
          <w:rFonts w:ascii="Arial" w:hAnsi="Arial" w:cs="Arial"/>
          <w:lang w:val="en-GB"/>
        </w:rPr>
        <w:t>debt has been extended from one group company to another (i.e., debt from Efwon Trading to Efwon Romania), you may not ne</w:t>
      </w:r>
      <w:r w:rsidR="005527D9" w:rsidRPr="00DA0B98">
        <w:rPr>
          <w:rFonts w:ascii="Arial" w:hAnsi="Arial" w:cs="Arial"/>
          <w:lang w:val="en-GB"/>
        </w:rPr>
        <w:t xml:space="preserve">cessarily need to bring it under a UK insolvency proceeding as there may not be a risk of challenge (based on Gibbs rule) from a group company. </w:t>
      </w:r>
    </w:p>
    <w:p w14:paraId="2AD8C331" w14:textId="77777777" w:rsidR="00080950" w:rsidRPr="00DA0B98" w:rsidRDefault="00080950" w:rsidP="00AC5C2B">
      <w:pPr>
        <w:pStyle w:val="ListParagraph"/>
        <w:spacing w:line="240" w:lineRule="auto"/>
        <w:ind w:left="1080"/>
        <w:rPr>
          <w:rFonts w:ascii="Arial" w:hAnsi="Arial" w:cs="Arial"/>
        </w:rPr>
      </w:pPr>
    </w:p>
    <w:p w14:paraId="4DB8B4B6" w14:textId="6713DCFB" w:rsidR="00FB1935" w:rsidRPr="00DA0B98" w:rsidRDefault="00FB1935" w:rsidP="00AC5C2B">
      <w:pPr>
        <w:pStyle w:val="ListParagraph"/>
        <w:numPr>
          <w:ilvl w:val="0"/>
          <w:numId w:val="9"/>
        </w:numPr>
        <w:spacing w:line="240" w:lineRule="auto"/>
        <w:rPr>
          <w:rFonts w:ascii="Arial" w:hAnsi="Arial" w:cs="Arial"/>
          <w:u w:val="single"/>
        </w:rPr>
      </w:pPr>
      <w:r w:rsidRPr="00DA0B98">
        <w:rPr>
          <w:rFonts w:ascii="Arial" w:hAnsi="Arial" w:cs="Arial"/>
          <w:u w:val="single"/>
        </w:rPr>
        <w:t>Recognition of Chapter 11 proceedings in Romania under UNCITRAL Model Law on Cross Border Insolvency</w:t>
      </w:r>
      <w:r w:rsidR="0084760B" w:rsidRPr="00DA0B98">
        <w:rPr>
          <w:rFonts w:ascii="Arial" w:hAnsi="Arial" w:cs="Arial"/>
          <w:u w:val="single"/>
        </w:rPr>
        <w:t xml:space="preserve"> OR </w:t>
      </w:r>
      <w:r w:rsidR="00885667" w:rsidRPr="00DA0B98">
        <w:rPr>
          <w:rFonts w:ascii="Arial" w:hAnsi="Arial" w:cs="Arial"/>
          <w:u w:val="single"/>
        </w:rPr>
        <w:t xml:space="preserve">a </w:t>
      </w:r>
      <w:r w:rsidR="000A61C3" w:rsidRPr="00DA0B98">
        <w:rPr>
          <w:rFonts w:ascii="Arial" w:hAnsi="Arial" w:cs="Arial"/>
          <w:u w:val="single"/>
        </w:rPr>
        <w:t>preventive restructuring procedure in Romania</w:t>
      </w:r>
    </w:p>
    <w:p w14:paraId="15F29AE8" w14:textId="77777777" w:rsidR="00080950" w:rsidRPr="00DA0B98" w:rsidRDefault="00080950" w:rsidP="00AC5C2B">
      <w:pPr>
        <w:pStyle w:val="ListParagraph"/>
        <w:spacing w:line="240" w:lineRule="auto"/>
        <w:ind w:left="1080"/>
        <w:rPr>
          <w:rFonts w:ascii="Arial" w:hAnsi="Arial" w:cs="Arial"/>
        </w:rPr>
      </w:pPr>
    </w:p>
    <w:p w14:paraId="2B19A540" w14:textId="6CD377B2" w:rsidR="0084760B" w:rsidRPr="00DA0B98" w:rsidRDefault="00E34634" w:rsidP="00AC5C2B">
      <w:pPr>
        <w:pStyle w:val="ListParagraph"/>
        <w:spacing w:line="240" w:lineRule="auto"/>
        <w:ind w:left="1080"/>
        <w:jc w:val="both"/>
        <w:rPr>
          <w:rFonts w:ascii="Arial" w:hAnsi="Arial" w:cs="Arial"/>
        </w:rPr>
      </w:pPr>
      <w:r w:rsidRPr="00DA0B98">
        <w:rPr>
          <w:rFonts w:ascii="Arial" w:hAnsi="Arial" w:cs="Arial"/>
        </w:rPr>
        <w:t xml:space="preserve">Efwon Romania is a critical part of the Efwon Group. </w:t>
      </w:r>
      <w:r w:rsidR="00080950" w:rsidRPr="00DA0B98">
        <w:rPr>
          <w:rFonts w:ascii="Arial" w:hAnsi="Arial" w:cs="Arial"/>
        </w:rPr>
        <w:t xml:space="preserve">The license and the F1 team are held by Efwon Romania and it is the operating subsidiary which generates revenues </w:t>
      </w:r>
      <w:r w:rsidR="00885667" w:rsidRPr="00DA0B98">
        <w:rPr>
          <w:rFonts w:ascii="Arial" w:hAnsi="Arial" w:cs="Arial"/>
        </w:rPr>
        <w:t xml:space="preserve">(including through broadcasting revenues) </w:t>
      </w:r>
      <w:r w:rsidR="00080950" w:rsidRPr="00DA0B98">
        <w:rPr>
          <w:rFonts w:ascii="Arial" w:hAnsi="Arial" w:cs="Arial"/>
        </w:rPr>
        <w:t xml:space="preserve">for loan repayments to Efwon Trading </w:t>
      </w:r>
      <w:r w:rsidRPr="00DA0B98">
        <w:rPr>
          <w:rFonts w:ascii="Arial" w:hAnsi="Arial" w:cs="Arial"/>
        </w:rPr>
        <w:t xml:space="preserve">(onwards to Efwon </w:t>
      </w:r>
      <w:r w:rsidR="000A61C3" w:rsidRPr="00DA0B98">
        <w:rPr>
          <w:rFonts w:ascii="Arial" w:hAnsi="Arial" w:cs="Arial"/>
        </w:rPr>
        <w:t>Investments</w:t>
      </w:r>
      <w:r w:rsidRPr="00DA0B98">
        <w:rPr>
          <w:rFonts w:ascii="Arial" w:hAnsi="Arial" w:cs="Arial"/>
        </w:rPr>
        <w:t xml:space="preserve"> and to the US creditors).</w:t>
      </w:r>
      <w:r w:rsidR="00080950" w:rsidRPr="00DA0B98">
        <w:rPr>
          <w:rFonts w:ascii="Arial" w:hAnsi="Arial" w:cs="Arial"/>
        </w:rPr>
        <w:t xml:space="preserve"> </w:t>
      </w:r>
    </w:p>
    <w:p w14:paraId="2541DCF0" w14:textId="77777777" w:rsidR="0084760B" w:rsidRPr="00DA0B98" w:rsidRDefault="0084760B" w:rsidP="00AC5C2B">
      <w:pPr>
        <w:pStyle w:val="ListParagraph"/>
        <w:spacing w:line="240" w:lineRule="auto"/>
        <w:ind w:left="1080"/>
        <w:jc w:val="both"/>
        <w:rPr>
          <w:rFonts w:ascii="Arial" w:hAnsi="Arial" w:cs="Arial"/>
        </w:rPr>
      </w:pPr>
    </w:p>
    <w:p w14:paraId="0DDD999E" w14:textId="1F1565B9" w:rsidR="00E34634" w:rsidRPr="00DA0B98" w:rsidRDefault="0084760B" w:rsidP="00AC5C2B">
      <w:pPr>
        <w:pStyle w:val="ListParagraph"/>
        <w:spacing w:line="240" w:lineRule="auto"/>
        <w:ind w:left="1080"/>
        <w:jc w:val="both"/>
        <w:rPr>
          <w:rFonts w:ascii="Arial" w:hAnsi="Arial" w:cs="Arial"/>
        </w:rPr>
      </w:pPr>
      <w:r w:rsidRPr="00DA0B98">
        <w:rPr>
          <w:rFonts w:ascii="Arial" w:hAnsi="Arial" w:cs="Arial"/>
        </w:rPr>
        <w:t>However, t</w:t>
      </w:r>
      <w:r w:rsidR="00E34634" w:rsidRPr="00DA0B98">
        <w:rPr>
          <w:rFonts w:ascii="Arial" w:hAnsi="Arial" w:cs="Arial"/>
        </w:rPr>
        <w:t xml:space="preserve">here is a pending insolvency proceeding and a freezing injunction over Efwon Romania’s assets and income. Moreover, potential liability may also arise from the safety and management defect related claim by the Romanian drivers which is currently before Romanian courts.  </w:t>
      </w:r>
    </w:p>
    <w:p w14:paraId="02386B2D" w14:textId="77777777" w:rsidR="00E34634" w:rsidRPr="00DA0B98" w:rsidRDefault="00E34634" w:rsidP="00AC5C2B">
      <w:pPr>
        <w:pStyle w:val="ListParagraph"/>
        <w:spacing w:line="240" w:lineRule="auto"/>
        <w:ind w:left="1080"/>
        <w:jc w:val="both"/>
        <w:rPr>
          <w:rFonts w:ascii="Arial" w:hAnsi="Arial" w:cs="Arial"/>
        </w:rPr>
      </w:pPr>
    </w:p>
    <w:p w14:paraId="61BEC59A" w14:textId="77777777" w:rsidR="00885667" w:rsidRPr="00DA0B98" w:rsidRDefault="00E34634" w:rsidP="00AC5C2B">
      <w:pPr>
        <w:pStyle w:val="ListParagraph"/>
        <w:spacing w:line="240" w:lineRule="auto"/>
        <w:ind w:left="1080"/>
        <w:jc w:val="both"/>
        <w:rPr>
          <w:rFonts w:ascii="Arial" w:hAnsi="Arial" w:cs="Arial"/>
        </w:rPr>
      </w:pPr>
      <w:r w:rsidRPr="00DA0B98">
        <w:rPr>
          <w:rFonts w:ascii="Arial" w:hAnsi="Arial" w:cs="Arial"/>
        </w:rPr>
        <w:t xml:space="preserve">Therefore, ensuring that Efwon Romania is a part of the </w:t>
      </w:r>
      <w:r w:rsidR="0084760B" w:rsidRPr="00DA0B98">
        <w:rPr>
          <w:rFonts w:ascii="Arial" w:hAnsi="Arial" w:cs="Arial"/>
        </w:rPr>
        <w:t xml:space="preserve">global restructuring is critical. </w:t>
      </w:r>
    </w:p>
    <w:p w14:paraId="5DD3745D" w14:textId="77777777" w:rsidR="00885667" w:rsidRPr="00DA0B98" w:rsidRDefault="00885667" w:rsidP="00AC5C2B">
      <w:pPr>
        <w:pStyle w:val="ListParagraph"/>
        <w:spacing w:line="240" w:lineRule="auto"/>
        <w:ind w:left="1080"/>
        <w:jc w:val="both"/>
        <w:rPr>
          <w:rFonts w:ascii="Arial" w:hAnsi="Arial" w:cs="Arial"/>
        </w:rPr>
      </w:pPr>
    </w:p>
    <w:p w14:paraId="40F12301" w14:textId="77777777" w:rsidR="00885667" w:rsidRPr="00DA0B98" w:rsidRDefault="0084760B" w:rsidP="00AC5C2B">
      <w:pPr>
        <w:pStyle w:val="ListParagraph"/>
        <w:spacing w:line="240" w:lineRule="auto"/>
        <w:ind w:left="1080"/>
        <w:jc w:val="both"/>
        <w:rPr>
          <w:rFonts w:ascii="Arial" w:hAnsi="Arial" w:cs="Arial"/>
        </w:rPr>
      </w:pPr>
      <w:r w:rsidRPr="00DA0B98">
        <w:rPr>
          <w:rFonts w:ascii="Arial" w:hAnsi="Arial" w:cs="Arial"/>
        </w:rPr>
        <w:t xml:space="preserve">The manner in which this may be achieved is by </w:t>
      </w:r>
      <w:r w:rsidR="00885667" w:rsidRPr="00DA0B98">
        <w:rPr>
          <w:rFonts w:ascii="Arial" w:hAnsi="Arial" w:cs="Arial"/>
        </w:rPr>
        <w:t xml:space="preserve">either </w:t>
      </w:r>
      <w:r w:rsidRPr="00DA0B98">
        <w:rPr>
          <w:rFonts w:ascii="Arial" w:hAnsi="Arial" w:cs="Arial"/>
        </w:rPr>
        <w:t>seeking</w:t>
      </w:r>
      <w:r w:rsidR="00885667" w:rsidRPr="00DA0B98">
        <w:rPr>
          <w:rFonts w:ascii="Arial" w:hAnsi="Arial" w:cs="Arial"/>
        </w:rPr>
        <w:t>:</w:t>
      </w:r>
      <w:r w:rsidRPr="00DA0B98">
        <w:rPr>
          <w:rFonts w:ascii="Arial" w:hAnsi="Arial" w:cs="Arial"/>
        </w:rPr>
        <w:t xml:space="preserve"> </w:t>
      </w:r>
    </w:p>
    <w:p w14:paraId="7889010E" w14:textId="77777777" w:rsidR="0078663A" w:rsidRPr="00DA0B98" w:rsidRDefault="0078663A" w:rsidP="00AC5C2B">
      <w:pPr>
        <w:pStyle w:val="ListParagraph"/>
        <w:spacing w:line="240" w:lineRule="auto"/>
        <w:ind w:left="1080"/>
        <w:jc w:val="both"/>
        <w:rPr>
          <w:rFonts w:ascii="Arial" w:hAnsi="Arial" w:cs="Arial"/>
        </w:rPr>
      </w:pPr>
    </w:p>
    <w:p w14:paraId="43B7EF3A" w14:textId="1BDA7017" w:rsidR="00080950" w:rsidRPr="00DA0B98" w:rsidRDefault="0084760B" w:rsidP="006D0F18">
      <w:pPr>
        <w:pStyle w:val="ListParagraph"/>
        <w:numPr>
          <w:ilvl w:val="1"/>
          <w:numId w:val="22"/>
        </w:numPr>
        <w:spacing w:line="240" w:lineRule="auto"/>
        <w:jc w:val="both"/>
        <w:rPr>
          <w:rFonts w:ascii="Arial" w:hAnsi="Arial" w:cs="Arial"/>
        </w:rPr>
      </w:pPr>
      <w:r w:rsidRPr="00DA0B98">
        <w:rPr>
          <w:rFonts w:ascii="Arial" w:hAnsi="Arial" w:cs="Arial"/>
        </w:rPr>
        <w:t>recognition of the Chapter 11 proceedings in Romania</w:t>
      </w:r>
      <w:r w:rsidR="006D0F18" w:rsidRPr="00DA0B98">
        <w:rPr>
          <w:rFonts w:ascii="Arial" w:hAnsi="Arial" w:cs="Arial"/>
        </w:rPr>
        <w:t xml:space="preserve">; </w:t>
      </w:r>
    </w:p>
    <w:p w14:paraId="0A74CA23" w14:textId="2092CF24" w:rsidR="006D0F18" w:rsidRPr="00DA0B98" w:rsidRDefault="006D0F18" w:rsidP="006D0F18">
      <w:pPr>
        <w:pStyle w:val="ListParagraph"/>
        <w:numPr>
          <w:ilvl w:val="1"/>
          <w:numId w:val="22"/>
        </w:numPr>
        <w:spacing w:line="240" w:lineRule="auto"/>
        <w:jc w:val="both"/>
        <w:rPr>
          <w:rFonts w:ascii="Arial" w:hAnsi="Arial" w:cs="Arial"/>
        </w:rPr>
      </w:pPr>
      <w:r w:rsidRPr="00DA0B98">
        <w:rPr>
          <w:rFonts w:ascii="Arial" w:hAnsi="Arial" w:cs="Arial"/>
        </w:rPr>
        <w:t xml:space="preserve">in case </w:t>
      </w:r>
      <w:r w:rsidR="0078663A" w:rsidRPr="00DA0B98">
        <w:rPr>
          <w:rFonts w:ascii="Arial" w:hAnsi="Arial" w:cs="Arial"/>
        </w:rPr>
        <w:t xml:space="preserve">obtaining reliefs (i.e., staying the proceedings initiated by the Romanian drivers) through </w:t>
      </w:r>
      <w:r w:rsidRPr="00DA0B98">
        <w:rPr>
          <w:rFonts w:ascii="Arial" w:hAnsi="Arial" w:cs="Arial"/>
        </w:rPr>
        <w:t>recognition of the Chapter 11 proceeding</w:t>
      </w:r>
      <w:r w:rsidR="0078663A" w:rsidRPr="00DA0B98">
        <w:rPr>
          <w:rFonts w:ascii="Arial" w:hAnsi="Arial" w:cs="Arial"/>
        </w:rPr>
        <w:t xml:space="preserve"> </w:t>
      </w:r>
      <w:r w:rsidR="002F2BDF" w:rsidRPr="00DA0B98">
        <w:rPr>
          <w:rFonts w:ascii="Arial" w:hAnsi="Arial" w:cs="Arial"/>
        </w:rPr>
        <w:t xml:space="preserve">or by relying on the worldwide stay under Chapter 11 proceedings </w:t>
      </w:r>
      <w:r w:rsidR="0078663A" w:rsidRPr="00DA0B98">
        <w:rPr>
          <w:rFonts w:ascii="Arial" w:hAnsi="Arial" w:cs="Arial"/>
        </w:rPr>
        <w:t xml:space="preserve">is becoming difficult then you may consider undergoing a </w:t>
      </w:r>
      <w:r w:rsidR="0051467E" w:rsidRPr="00DA0B98">
        <w:rPr>
          <w:rFonts w:ascii="Arial" w:hAnsi="Arial" w:cs="Arial"/>
        </w:rPr>
        <w:t>‘</w:t>
      </w:r>
      <w:r w:rsidR="0051467E" w:rsidRPr="00DA0B98">
        <w:rPr>
          <w:rFonts w:ascii="Arial" w:hAnsi="Arial" w:cs="Arial"/>
          <w:i/>
          <w:iCs/>
        </w:rPr>
        <w:t>concordatul preventiv</w:t>
      </w:r>
      <w:r w:rsidR="0051467E" w:rsidRPr="00DA0B98">
        <w:rPr>
          <w:rFonts w:ascii="Arial" w:hAnsi="Arial" w:cs="Arial"/>
        </w:rPr>
        <w:t xml:space="preserve">’ (i.e., a preventive agreement) in Romania. </w:t>
      </w:r>
    </w:p>
    <w:p w14:paraId="3EACB7F3" w14:textId="77777777" w:rsidR="002F2BDF" w:rsidRPr="00DA0B98" w:rsidRDefault="002F2BDF" w:rsidP="002F2BDF">
      <w:pPr>
        <w:spacing w:line="240" w:lineRule="auto"/>
        <w:ind w:left="1080"/>
        <w:jc w:val="both"/>
        <w:rPr>
          <w:rFonts w:ascii="Arial" w:hAnsi="Arial" w:cs="Arial"/>
          <w:i/>
          <w:iCs/>
        </w:rPr>
      </w:pPr>
      <w:r w:rsidRPr="00DA0B98">
        <w:rPr>
          <w:rFonts w:ascii="Arial" w:hAnsi="Arial" w:cs="Arial"/>
          <w:i/>
          <w:iCs/>
        </w:rPr>
        <w:t>Recognition of Chapter 11 proceedings in Romania</w:t>
      </w:r>
    </w:p>
    <w:p w14:paraId="6F61CA99" w14:textId="6EE98E51" w:rsidR="0084760B" w:rsidRPr="00DA0B98" w:rsidRDefault="0084760B" w:rsidP="002F2BDF">
      <w:pPr>
        <w:spacing w:line="240" w:lineRule="auto"/>
        <w:ind w:left="1080"/>
        <w:jc w:val="both"/>
        <w:rPr>
          <w:rFonts w:ascii="Arial" w:hAnsi="Arial" w:cs="Arial"/>
          <w:i/>
          <w:iCs/>
        </w:rPr>
      </w:pPr>
      <w:r w:rsidRPr="00DA0B98">
        <w:rPr>
          <w:rFonts w:ascii="Arial" w:hAnsi="Arial" w:cs="Arial"/>
        </w:rPr>
        <w:t xml:space="preserve">Romania adopted the UNCITRAL </w:t>
      </w:r>
      <w:r w:rsidR="00FB1935" w:rsidRPr="00DA0B98">
        <w:rPr>
          <w:rFonts w:ascii="Arial" w:hAnsi="Arial" w:cs="Arial"/>
        </w:rPr>
        <w:t>Model Law</w:t>
      </w:r>
      <w:r w:rsidRPr="00DA0B98">
        <w:rPr>
          <w:rFonts w:ascii="Arial" w:hAnsi="Arial" w:cs="Arial"/>
        </w:rPr>
        <w:t xml:space="preserve"> on Cross-Border Insolvency (UMLCBI)</w:t>
      </w:r>
      <w:r w:rsidR="007C53BE" w:rsidRPr="00DA0B98">
        <w:rPr>
          <w:rFonts w:ascii="Arial" w:hAnsi="Arial" w:cs="Arial"/>
        </w:rPr>
        <w:t xml:space="preserve"> </w:t>
      </w:r>
      <w:r w:rsidR="002F2BDF" w:rsidRPr="00DA0B98">
        <w:rPr>
          <w:rFonts w:ascii="Arial" w:hAnsi="Arial" w:cs="Arial"/>
        </w:rPr>
        <w:t>through International Insolvency Act No. 637/2002</w:t>
      </w:r>
      <w:r w:rsidRPr="00DA0B98">
        <w:rPr>
          <w:rFonts w:ascii="Arial" w:hAnsi="Arial" w:cs="Arial"/>
        </w:rPr>
        <w:t xml:space="preserve">. Therefore, the Efwon Group may seek recognition of the Chapter 11 proceedings under UMLCBI. </w:t>
      </w:r>
    </w:p>
    <w:p w14:paraId="66AC9AEF" w14:textId="59946753" w:rsidR="002F2BDF" w:rsidRPr="00DA0B98" w:rsidRDefault="0084760B" w:rsidP="002F2BDF">
      <w:pPr>
        <w:pStyle w:val="ListParagraph"/>
        <w:spacing w:line="240" w:lineRule="auto"/>
        <w:ind w:left="1080"/>
        <w:jc w:val="both"/>
        <w:rPr>
          <w:rFonts w:ascii="Arial" w:hAnsi="Arial" w:cs="Arial"/>
        </w:rPr>
      </w:pPr>
      <w:r w:rsidRPr="00DA0B98">
        <w:rPr>
          <w:rFonts w:ascii="Arial" w:hAnsi="Arial" w:cs="Arial"/>
        </w:rPr>
        <w:t xml:space="preserve">Given the pending insolvency proceedings in Romania, there may be additional issues to consider before seeking recognition. </w:t>
      </w:r>
      <w:r w:rsidR="002F2BDF" w:rsidRPr="00DA0B98">
        <w:rPr>
          <w:rFonts w:ascii="Arial" w:hAnsi="Arial" w:cs="Arial"/>
        </w:rPr>
        <w:t>A</w:t>
      </w:r>
      <w:r w:rsidR="00E6170E" w:rsidRPr="00DA0B98">
        <w:rPr>
          <w:rFonts w:ascii="Arial" w:hAnsi="Arial" w:cs="Arial"/>
        </w:rPr>
        <w:t xml:space="preserve">s further discussed in paragraph </w:t>
      </w:r>
      <w:r w:rsidR="002F2BDF" w:rsidRPr="00DA0B98">
        <w:rPr>
          <w:rFonts w:ascii="Arial" w:hAnsi="Arial" w:cs="Arial"/>
        </w:rPr>
        <w:t>II(i)</w:t>
      </w:r>
      <w:r w:rsidR="00E6170E" w:rsidRPr="00DA0B98">
        <w:rPr>
          <w:rFonts w:ascii="Arial" w:hAnsi="Arial" w:cs="Arial"/>
        </w:rPr>
        <w:t xml:space="preserve"> below, reliefs granted upon recognition will need to be consistent with </w:t>
      </w:r>
      <w:r w:rsidR="002F2BDF" w:rsidRPr="00DA0B98">
        <w:rPr>
          <w:rFonts w:ascii="Arial" w:hAnsi="Arial" w:cs="Arial"/>
        </w:rPr>
        <w:t>any</w:t>
      </w:r>
      <w:r w:rsidR="00E6170E" w:rsidRPr="00DA0B98">
        <w:rPr>
          <w:rFonts w:ascii="Arial" w:hAnsi="Arial" w:cs="Arial"/>
        </w:rPr>
        <w:t xml:space="preserve"> domestic proceeding. </w:t>
      </w:r>
    </w:p>
    <w:p w14:paraId="759405BD" w14:textId="77777777" w:rsidR="002F2BDF" w:rsidRPr="00DA0B98" w:rsidRDefault="002F2BDF" w:rsidP="002F2BDF">
      <w:pPr>
        <w:pStyle w:val="ListParagraph"/>
        <w:spacing w:line="240" w:lineRule="auto"/>
        <w:ind w:left="1080"/>
        <w:jc w:val="both"/>
        <w:rPr>
          <w:rFonts w:ascii="Arial" w:hAnsi="Arial" w:cs="Arial"/>
        </w:rPr>
      </w:pPr>
    </w:p>
    <w:p w14:paraId="452E230D" w14:textId="77777777" w:rsidR="002F2BDF" w:rsidRPr="00DA0B98" w:rsidRDefault="00E6170E" w:rsidP="00AC5C2B">
      <w:pPr>
        <w:pStyle w:val="ListParagraph"/>
        <w:spacing w:line="240" w:lineRule="auto"/>
        <w:ind w:left="1080"/>
        <w:jc w:val="both"/>
        <w:rPr>
          <w:rFonts w:ascii="Arial" w:hAnsi="Arial" w:cs="Arial"/>
          <w:lang w:val="en-GB"/>
        </w:rPr>
      </w:pPr>
      <w:r w:rsidRPr="00DA0B98">
        <w:rPr>
          <w:rFonts w:ascii="Arial" w:hAnsi="Arial" w:cs="Arial"/>
          <w:lang w:val="en-GB"/>
        </w:rPr>
        <w:t>However, to the extent possible, you could try to bind the Romanian drivers to a US Chapter 11 restructuring</w:t>
      </w:r>
      <w:r w:rsidR="002F2BDF" w:rsidRPr="00DA0B98">
        <w:rPr>
          <w:rFonts w:ascii="Arial" w:hAnsi="Arial" w:cs="Arial"/>
          <w:lang w:val="en-GB"/>
        </w:rPr>
        <w:t xml:space="preserve"> itself</w:t>
      </w:r>
      <w:r w:rsidRPr="00DA0B98">
        <w:rPr>
          <w:rFonts w:ascii="Arial" w:hAnsi="Arial" w:cs="Arial"/>
          <w:lang w:val="en-GB"/>
        </w:rPr>
        <w:t xml:space="preserve">. As mentioned above, a Chapter 11 proceeding provides the benefit of a worldwide stay. </w:t>
      </w:r>
      <w:r w:rsidR="002F2BDF" w:rsidRPr="00DA0B98">
        <w:rPr>
          <w:rFonts w:ascii="Arial" w:hAnsi="Arial" w:cs="Arial"/>
          <w:lang w:val="en-GB"/>
        </w:rPr>
        <w:t xml:space="preserve">Therefore, the application to initiate insolvency proceedings and proceeding against Efwon Romania for claims relating to </w:t>
      </w:r>
      <w:r w:rsidR="002F2BDF" w:rsidRPr="00DA0B98">
        <w:rPr>
          <w:rFonts w:ascii="Arial" w:hAnsi="Arial" w:cs="Arial"/>
        </w:rPr>
        <w:t>defects in safety and management</w:t>
      </w:r>
      <w:r w:rsidR="002F2BDF" w:rsidRPr="00DA0B98">
        <w:rPr>
          <w:rFonts w:ascii="Arial" w:hAnsi="Arial" w:cs="Arial"/>
          <w:lang w:val="en-GB"/>
        </w:rPr>
        <w:t xml:space="preserve"> would technically violate such stay. </w:t>
      </w:r>
    </w:p>
    <w:p w14:paraId="22170340" w14:textId="77777777" w:rsidR="002F2BDF" w:rsidRPr="00DA0B98" w:rsidRDefault="002F2BDF" w:rsidP="00AC5C2B">
      <w:pPr>
        <w:pStyle w:val="ListParagraph"/>
        <w:spacing w:line="240" w:lineRule="auto"/>
        <w:ind w:left="1080"/>
        <w:jc w:val="both"/>
        <w:rPr>
          <w:rFonts w:ascii="Arial" w:hAnsi="Arial" w:cs="Arial"/>
          <w:lang w:val="en-GB"/>
        </w:rPr>
      </w:pPr>
    </w:p>
    <w:p w14:paraId="423F5526" w14:textId="31339D95" w:rsidR="00E6170E" w:rsidRPr="00DA0B98" w:rsidRDefault="002F2BDF" w:rsidP="00AC5C2B">
      <w:pPr>
        <w:pStyle w:val="ListParagraph"/>
        <w:spacing w:line="240" w:lineRule="auto"/>
        <w:ind w:left="1080"/>
        <w:jc w:val="both"/>
        <w:rPr>
          <w:rFonts w:ascii="Arial" w:hAnsi="Arial" w:cs="Arial"/>
        </w:rPr>
      </w:pPr>
      <w:r w:rsidRPr="00DA0B98">
        <w:rPr>
          <w:rFonts w:ascii="Arial" w:hAnsi="Arial" w:cs="Arial"/>
          <w:lang w:val="en-GB"/>
        </w:rPr>
        <w:t xml:space="preserve">If </w:t>
      </w:r>
      <w:r w:rsidR="00E6170E" w:rsidRPr="00DA0B98">
        <w:rPr>
          <w:rFonts w:ascii="Arial" w:hAnsi="Arial" w:cs="Arial"/>
          <w:lang w:val="en-GB"/>
        </w:rPr>
        <w:t xml:space="preserve">the drivers have assets or presence in the US, then any action </w:t>
      </w:r>
      <w:r w:rsidRPr="00DA0B98">
        <w:rPr>
          <w:rFonts w:ascii="Arial" w:hAnsi="Arial" w:cs="Arial"/>
          <w:lang w:val="en-GB"/>
        </w:rPr>
        <w:t xml:space="preserve">taken by them which is </w:t>
      </w:r>
      <w:r w:rsidR="00E6170E" w:rsidRPr="00DA0B98">
        <w:rPr>
          <w:rFonts w:ascii="Arial" w:hAnsi="Arial" w:cs="Arial"/>
          <w:lang w:val="en-GB"/>
        </w:rPr>
        <w:t xml:space="preserve">contrary to the worldwide stay </w:t>
      </w:r>
      <w:r w:rsidR="000A61C3" w:rsidRPr="00DA0B98">
        <w:rPr>
          <w:rFonts w:ascii="Arial" w:hAnsi="Arial" w:cs="Arial"/>
          <w:lang w:val="en-GB"/>
        </w:rPr>
        <w:t xml:space="preserve">impose under the Chapter 11 process </w:t>
      </w:r>
      <w:r w:rsidR="00E6170E" w:rsidRPr="00DA0B98">
        <w:rPr>
          <w:rFonts w:ascii="Arial" w:hAnsi="Arial" w:cs="Arial"/>
          <w:lang w:val="en-GB"/>
        </w:rPr>
        <w:t xml:space="preserve">could result in contempt proceedings in the US. A helpful precedent in this regard is the case </w:t>
      </w:r>
      <w:r w:rsidR="00E6170E" w:rsidRPr="00DA0B98">
        <w:rPr>
          <w:rFonts w:ascii="Arial" w:hAnsi="Arial" w:cs="Arial"/>
          <w:i/>
          <w:iCs/>
          <w:lang w:val="en-GB"/>
        </w:rPr>
        <w:t>Nakash v. Zur</w:t>
      </w:r>
      <w:r w:rsidR="00E6170E" w:rsidRPr="00DA0B98">
        <w:rPr>
          <w:rStyle w:val="FootnoteReference"/>
          <w:rFonts w:ascii="Arial" w:hAnsi="Arial" w:cs="Arial"/>
          <w:i/>
          <w:iCs/>
          <w:lang w:val="en-GB"/>
        </w:rPr>
        <w:footnoteReference w:id="7"/>
      </w:r>
      <w:r w:rsidR="00E6170E" w:rsidRPr="00DA0B98">
        <w:rPr>
          <w:rFonts w:ascii="Arial" w:hAnsi="Arial" w:cs="Arial"/>
          <w:lang w:val="en-GB"/>
        </w:rPr>
        <w:t xml:space="preserve">, where the US court held that an involuntary bankruptcy petition initiated by an Israeli receiver in Israel </w:t>
      </w:r>
      <w:r w:rsidRPr="00DA0B98">
        <w:rPr>
          <w:rFonts w:ascii="Arial" w:hAnsi="Arial" w:cs="Arial"/>
          <w:lang w:val="en-GB"/>
        </w:rPr>
        <w:t xml:space="preserve">was in violation of the automatic stay under the </w:t>
      </w:r>
      <w:r w:rsidR="00E6170E" w:rsidRPr="00DA0B98">
        <w:rPr>
          <w:rFonts w:ascii="Arial" w:hAnsi="Arial" w:cs="Arial"/>
          <w:lang w:val="en-GB"/>
        </w:rPr>
        <w:t>US bankruptcy proceeding.</w:t>
      </w:r>
      <w:r w:rsidR="00E6170E" w:rsidRPr="00DA0B98">
        <w:rPr>
          <w:rStyle w:val="FootnoteReference"/>
          <w:rFonts w:ascii="Arial" w:hAnsi="Arial" w:cs="Arial"/>
          <w:lang w:val="en-GB"/>
        </w:rPr>
        <w:footnoteReference w:id="8"/>
      </w:r>
    </w:p>
    <w:p w14:paraId="308A3C7D" w14:textId="77777777" w:rsidR="00E6170E" w:rsidRPr="00DA0B98" w:rsidRDefault="00E6170E" w:rsidP="00AC5C2B">
      <w:pPr>
        <w:pStyle w:val="ListParagraph"/>
        <w:spacing w:line="240" w:lineRule="auto"/>
        <w:ind w:left="1080"/>
        <w:jc w:val="both"/>
        <w:rPr>
          <w:rFonts w:ascii="Arial" w:hAnsi="Arial" w:cs="Arial"/>
        </w:rPr>
      </w:pPr>
    </w:p>
    <w:p w14:paraId="45BB5EF3" w14:textId="12E971AB" w:rsidR="002F2BDF" w:rsidRPr="00DA0B98" w:rsidRDefault="002F2BDF" w:rsidP="002F2BDF">
      <w:pPr>
        <w:pStyle w:val="ListParagraph"/>
        <w:spacing w:line="240" w:lineRule="auto"/>
        <w:ind w:left="1080"/>
        <w:jc w:val="both"/>
        <w:rPr>
          <w:rFonts w:ascii="Arial" w:hAnsi="Arial" w:cs="Arial"/>
          <w:i/>
          <w:iCs/>
        </w:rPr>
      </w:pPr>
      <w:r w:rsidRPr="00DA0B98">
        <w:rPr>
          <w:rFonts w:ascii="Arial" w:hAnsi="Arial" w:cs="Arial"/>
          <w:i/>
          <w:iCs/>
        </w:rPr>
        <w:t>If obtaining reliefs (i.e., staying the proceedings initiated by the Romanian drivers) through recognition of the Chapter 11 proceeding or by relying on the worldwide stay under Chapter 11 proceedings is becoming difficult then a ‘concordatul preventiv’ (i.e., a preventive agreement) could be initiated in Romania.</w:t>
      </w:r>
    </w:p>
    <w:p w14:paraId="2888E5B9" w14:textId="77777777" w:rsidR="002F2BDF" w:rsidRPr="00DA0B98" w:rsidRDefault="002F2BDF" w:rsidP="00AC5C2B">
      <w:pPr>
        <w:pStyle w:val="ListParagraph"/>
        <w:spacing w:line="240" w:lineRule="auto"/>
        <w:ind w:left="1080"/>
        <w:rPr>
          <w:rFonts w:ascii="Arial" w:hAnsi="Arial" w:cs="Arial"/>
        </w:rPr>
      </w:pPr>
    </w:p>
    <w:p w14:paraId="4EC08A45" w14:textId="5096AC38" w:rsidR="003B22C7" w:rsidRPr="00DA0B98" w:rsidRDefault="00B05774" w:rsidP="003B22C7">
      <w:pPr>
        <w:pStyle w:val="ListParagraph"/>
        <w:spacing w:line="240" w:lineRule="auto"/>
        <w:ind w:left="1080"/>
        <w:rPr>
          <w:rFonts w:ascii="Arial" w:hAnsi="Arial" w:cs="Arial"/>
        </w:rPr>
      </w:pPr>
      <w:r w:rsidRPr="00DA0B98">
        <w:rPr>
          <w:rFonts w:ascii="Arial" w:hAnsi="Arial" w:cs="Arial"/>
        </w:rPr>
        <w:t>I</w:t>
      </w:r>
      <w:r w:rsidR="002F2BDF" w:rsidRPr="00DA0B98">
        <w:rPr>
          <w:rFonts w:ascii="Arial" w:hAnsi="Arial" w:cs="Arial"/>
        </w:rPr>
        <w:t xml:space="preserve">f seeking necessary reliefs: </w:t>
      </w:r>
    </w:p>
    <w:p w14:paraId="73CF0623" w14:textId="77777777" w:rsidR="003B22C7" w:rsidRPr="00DA0B98" w:rsidRDefault="003B22C7" w:rsidP="003B22C7">
      <w:pPr>
        <w:pStyle w:val="ListParagraph"/>
        <w:spacing w:line="240" w:lineRule="auto"/>
        <w:ind w:left="1080"/>
        <w:rPr>
          <w:rFonts w:ascii="Arial" w:hAnsi="Arial" w:cs="Arial"/>
        </w:rPr>
      </w:pPr>
    </w:p>
    <w:p w14:paraId="4E879D2B" w14:textId="682B5071" w:rsidR="002F2BDF" w:rsidRPr="00DA0B98" w:rsidRDefault="002F2BDF" w:rsidP="002F2BDF">
      <w:pPr>
        <w:pStyle w:val="ListParagraph"/>
        <w:numPr>
          <w:ilvl w:val="0"/>
          <w:numId w:val="23"/>
        </w:numPr>
        <w:spacing w:line="240" w:lineRule="auto"/>
        <w:rPr>
          <w:rFonts w:ascii="Arial" w:hAnsi="Arial" w:cs="Arial"/>
        </w:rPr>
      </w:pPr>
      <w:r w:rsidRPr="00DA0B98">
        <w:rPr>
          <w:rFonts w:ascii="Arial" w:hAnsi="Arial" w:cs="Arial"/>
        </w:rPr>
        <w:t>binding Efwon Romania along with its creditors and the Romanian driver</w:t>
      </w:r>
      <w:r w:rsidR="003B22C7" w:rsidRPr="00DA0B98">
        <w:rPr>
          <w:rFonts w:ascii="Arial" w:hAnsi="Arial" w:cs="Arial"/>
        </w:rPr>
        <w:t>s</w:t>
      </w:r>
      <w:r w:rsidRPr="00DA0B98">
        <w:rPr>
          <w:rFonts w:ascii="Arial" w:hAnsi="Arial" w:cs="Arial"/>
        </w:rPr>
        <w:t>;</w:t>
      </w:r>
    </w:p>
    <w:p w14:paraId="46912359" w14:textId="77777777" w:rsidR="00751BD7" w:rsidRPr="00DA0B98" w:rsidRDefault="002F2BDF" w:rsidP="00751BD7">
      <w:pPr>
        <w:pStyle w:val="ListParagraph"/>
        <w:numPr>
          <w:ilvl w:val="0"/>
          <w:numId w:val="23"/>
        </w:numPr>
        <w:spacing w:line="240" w:lineRule="auto"/>
        <w:rPr>
          <w:rFonts w:ascii="Arial" w:hAnsi="Arial" w:cs="Arial"/>
        </w:rPr>
      </w:pPr>
      <w:r w:rsidRPr="00DA0B98">
        <w:rPr>
          <w:rFonts w:ascii="Arial" w:hAnsi="Arial" w:cs="Arial"/>
        </w:rPr>
        <w:t xml:space="preserve">using the worldwide stay or recognition of US Chapter 11 in Romania </w:t>
      </w:r>
      <w:r w:rsidR="00751BD7" w:rsidRPr="00DA0B98">
        <w:rPr>
          <w:rFonts w:ascii="Arial" w:hAnsi="Arial" w:cs="Arial"/>
        </w:rPr>
        <w:t xml:space="preserve">to stay the proceedings filed by the Romanian drivers </w:t>
      </w:r>
    </w:p>
    <w:p w14:paraId="7303AAEF" w14:textId="77777777" w:rsidR="00751BD7" w:rsidRPr="00DA0B98" w:rsidRDefault="00751BD7" w:rsidP="00751BD7">
      <w:pPr>
        <w:pStyle w:val="ListParagraph"/>
        <w:spacing w:line="240" w:lineRule="auto"/>
        <w:ind w:left="1440"/>
        <w:rPr>
          <w:rFonts w:ascii="Arial" w:hAnsi="Arial" w:cs="Arial"/>
        </w:rPr>
      </w:pPr>
    </w:p>
    <w:p w14:paraId="09C1B175" w14:textId="22B9A239" w:rsidR="00751BD7" w:rsidRPr="00DA0B98" w:rsidRDefault="00751BD7" w:rsidP="000A61C3">
      <w:pPr>
        <w:pStyle w:val="ListParagraph"/>
        <w:spacing w:line="240" w:lineRule="auto"/>
        <w:ind w:left="1134"/>
        <w:jc w:val="both"/>
        <w:rPr>
          <w:rFonts w:ascii="Arial" w:hAnsi="Arial" w:cs="Arial"/>
        </w:rPr>
      </w:pPr>
      <w:r w:rsidRPr="00DA0B98">
        <w:rPr>
          <w:rFonts w:ascii="Arial" w:hAnsi="Arial" w:cs="Arial"/>
        </w:rPr>
        <w:t xml:space="preserve">proves to be difficult, the you may also consider undergoing a ‘preventive agreement’ procedure in Romania. </w:t>
      </w:r>
    </w:p>
    <w:p w14:paraId="3F07223B" w14:textId="77777777" w:rsidR="002F2BDF" w:rsidRPr="00DA0B98" w:rsidRDefault="002F2BDF" w:rsidP="002F2BDF">
      <w:pPr>
        <w:pStyle w:val="ListParagraph"/>
        <w:spacing w:line="240" w:lineRule="auto"/>
        <w:ind w:left="1080"/>
        <w:rPr>
          <w:rFonts w:ascii="Arial" w:hAnsi="Arial" w:cs="Arial"/>
        </w:rPr>
      </w:pPr>
    </w:p>
    <w:p w14:paraId="11CDD554" w14:textId="7F7EE9E2" w:rsidR="00751BD7" w:rsidRPr="00DA0B98" w:rsidRDefault="00751BD7" w:rsidP="00751BD7">
      <w:pPr>
        <w:pStyle w:val="ListParagraph"/>
        <w:spacing w:line="240" w:lineRule="auto"/>
        <w:ind w:left="1080"/>
        <w:rPr>
          <w:rFonts w:ascii="Arial" w:hAnsi="Arial" w:cs="Arial"/>
        </w:rPr>
      </w:pPr>
      <w:r w:rsidRPr="00DA0B98">
        <w:rPr>
          <w:rFonts w:ascii="Arial" w:hAnsi="Arial" w:cs="Arial"/>
        </w:rPr>
        <w:t xml:space="preserve">Romania followed the EU’s Directive (EU) 2019/1023 on preventive restructuring frameworks by Law No 216/2022. </w:t>
      </w:r>
    </w:p>
    <w:p w14:paraId="1601BEF6" w14:textId="77777777" w:rsidR="00751BD7" w:rsidRPr="00DA0B98" w:rsidRDefault="00751BD7" w:rsidP="00751BD7">
      <w:pPr>
        <w:pStyle w:val="ListParagraph"/>
        <w:spacing w:line="240" w:lineRule="auto"/>
        <w:ind w:left="1080"/>
        <w:rPr>
          <w:rFonts w:ascii="Arial" w:hAnsi="Arial" w:cs="Arial"/>
        </w:rPr>
      </w:pPr>
    </w:p>
    <w:p w14:paraId="2CE76EF9" w14:textId="3F975177" w:rsidR="00751BD7" w:rsidRPr="00DA0B98" w:rsidRDefault="00751BD7" w:rsidP="00C7480A">
      <w:pPr>
        <w:pStyle w:val="ListParagraph"/>
        <w:spacing w:line="240" w:lineRule="auto"/>
        <w:ind w:left="1080"/>
        <w:jc w:val="both"/>
        <w:rPr>
          <w:rFonts w:ascii="Arial" w:hAnsi="Arial" w:cs="Arial"/>
        </w:rPr>
      </w:pPr>
      <w:r w:rsidRPr="00DA0B98">
        <w:rPr>
          <w:rFonts w:ascii="Arial" w:hAnsi="Arial" w:cs="Arial"/>
        </w:rPr>
        <w:t xml:space="preserve">Under a </w:t>
      </w:r>
      <w:r w:rsidR="000A61C3" w:rsidRPr="00DA0B98">
        <w:rPr>
          <w:rFonts w:ascii="Arial" w:hAnsi="Arial" w:cs="Arial"/>
        </w:rPr>
        <w:t>‘</w:t>
      </w:r>
      <w:r w:rsidRPr="00DA0B98">
        <w:rPr>
          <w:rFonts w:ascii="Arial" w:hAnsi="Arial" w:cs="Arial"/>
        </w:rPr>
        <w:t>preventive agreement</w:t>
      </w:r>
      <w:r w:rsidR="000A61C3" w:rsidRPr="00DA0B98">
        <w:rPr>
          <w:rFonts w:ascii="Arial" w:hAnsi="Arial" w:cs="Arial"/>
        </w:rPr>
        <w:t>’</w:t>
      </w:r>
      <w:r w:rsidRPr="00DA0B98">
        <w:rPr>
          <w:rFonts w:ascii="Arial" w:hAnsi="Arial" w:cs="Arial"/>
        </w:rPr>
        <w:t xml:space="preserve"> proceeding, the debtor may retain possession of the company and a restructuring plan is drafted with </w:t>
      </w:r>
      <w:r w:rsidR="000A61C3" w:rsidRPr="00DA0B98">
        <w:rPr>
          <w:rFonts w:ascii="Arial" w:hAnsi="Arial" w:cs="Arial"/>
        </w:rPr>
        <w:t xml:space="preserve">the </w:t>
      </w:r>
      <w:r w:rsidRPr="00DA0B98">
        <w:rPr>
          <w:rFonts w:ascii="Arial" w:hAnsi="Arial" w:cs="Arial"/>
        </w:rPr>
        <w:t>hel</w:t>
      </w:r>
      <w:r w:rsidR="00C7480A" w:rsidRPr="00DA0B98">
        <w:rPr>
          <w:rFonts w:ascii="Arial" w:hAnsi="Arial" w:cs="Arial"/>
        </w:rPr>
        <w:t>p of</w:t>
      </w:r>
      <w:r w:rsidRPr="00DA0B98">
        <w:rPr>
          <w:rFonts w:ascii="Arial" w:hAnsi="Arial" w:cs="Arial"/>
        </w:rPr>
        <w:t xml:space="preserve"> or by </w:t>
      </w:r>
      <w:r w:rsidR="00C7480A" w:rsidRPr="00DA0B98">
        <w:rPr>
          <w:rFonts w:ascii="Arial" w:hAnsi="Arial" w:cs="Arial"/>
        </w:rPr>
        <w:t>an administrator</w:t>
      </w:r>
      <w:r w:rsidRPr="00DA0B98">
        <w:rPr>
          <w:rFonts w:ascii="Arial" w:hAnsi="Arial" w:cs="Arial"/>
        </w:rPr>
        <w:t>.</w:t>
      </w:r>
      <w:r w:rsidR="00C7480A" w:rsidRPr="00DA0B98">
        <w:rPr>
          <w:rFonts w:ascii="Arial" w:hAnsi="Arial" w:cs="Arial"/>
        </w:rPr>
        <w:t xml:space="preserve"> The debtor may include the terms under the US Chapter 11 proceedings into the restructuring plan</w:t>
      </w:r>
      <w:r w:rsidR="000A61C3" w:rsidRPr="00DA0B98">
        <w:rPr>
          <w:rFonts w:ascii="Arial" w:hAnsi="Arial" w:cs="Arial"/>
        </w:rPr>
        <w:t xml:space="preserve"> under the ‘preventive agreement’ process</w:t>
      </w:r>
      <w:r w:rsidR="00C7480A" w:rsidRPr="00DA0B98">
        <w:rPr>
          <w:rFonts w:ascii="Arial" w:hAnsi="Arial" w:cs="Arial"/>
        </w:rPr>
        <w:t xml:space="preserve">.   </w:t>
      </w:r>
      <w:r w:rsidRPr="00DA0B98">
        <w:rPr>
          <w:rFonts w:ascii="Arial" w:hAnsi="Arial" w:cs="Arial"/>
        </w:rPr>
        <w:t xml:space="preserve"> </w:t>
      </w:r>
    </w:p>
    <w:p w14:paraId="12EA035C" w14:textId="77777777" w:rsidR="00751BD7" w:rsidRPr="00DA0B98" w:rsidRDefault="00751BD7" w:rsidP="00751BD7">
      <w:pPr>
        <w:pStyle w:val="ListParagraph"/>
        <w:spacing w:line="240" w:lineRule="auto"/>
        <w:ind w:left="1080"/>
        <w:rPr>
          <w:rFonts w:ascii="Arial" w:hAnsi="Arial" w:cs="Arial"/>
          <w:u w:val="single"/>
        </w:rPr>
      </w:pPr>
    </w:p>
    <w:p w14:paraId="282B76E0" w14:textId="6EC189BC" w:rsidR="00FB1935" w:rsidRPr="00DA0B98" w:rsidRDefault="00FB1935" w:rsidP="00AC5C2B">
      <w:pPr>
        <w:pStyle w:val="ListParagraph"/>
        <w:numPr>
          <w:ilvl w:val="0"/>
          <w:numId w:val="9"/>
        </w:numPr>
        <w:spacing w:line="240" w:lineRule="auto"/>
        <w:rPr>
          <w:rFonts w:ascii="Arial" w:hAnsi="Arial" w:cs="Arial"/>
          <w:u w:val="single"/>
        </w:rPr>
      </w:pPr>
      <w:r w:rsidRPr="00DA0B98">
        <w:rPr>
          <w:rFonts w:ascii="Arial" w:hAnsi="Arial" w:cs="Arial"/>
          <w:u w:val="single"/>
        </w:rPr>
        <w:t>Efwon Hong Kong</w:t>
      </w:r>
      <w:r w:rsidR="0084760B" w:rsidRPr="00DA0B98">
        <w:rPr>
          <w:rFonts w:ascii="Arial" w:hAnsi="Arial" w:cs="Arial"/>
          <w:u w:val="single"/>
        </w:rPr>
        <w:t xml:space="preserve"> related considerations</w:t>
      </w:r>
      <w:r w:rsidRPr="00DA0B98">
        <w:rPr>
          <w:rFonts w:ascii="Arial" w:hAnsi="Arial" w:cs="Arial"/>
          <w:u w:val="single"/>
        </w:rPr>
        <w:t xml:space="preserve"> </w:t>
      </w:r>
    </w:p>
    <w:p w14:paraId="725BC311" w14:textId="77777777" w:rsidR="00FB1935" w:rsidRPr="00DA0B98" w:rsidRDefault="00FB1935" w:rsidP="00AC5C2B">
      <w:pPr>
        <w:pStyle w:val="ListParagraph"/>
        <w:spacing w:line="240" w:lineRule="auto"/>
        <w:ind w:left="1080"/>
        <w:rPr>
          <w:rFonts w:ascii="Arial" w:hAnsi="Arial" w:cs="Arial"/>
        </w:rPr>
      </w:pPr>
    </w:p>
    <w:p w14:paraId="5484C4AF" w14:textId="1ECB0956" w:rsidR="003B22C7" w:rsidRPr="00DA0B98" w:rsidRDefault="003B22C7" w:rsidP="00AC5C2B">
      <w:pPr>
        <w:pStyle w:val="ListParagraph"/>
        <w:spacing w:line="240" w:lineRule="auto"/>
        <w:ind w:left="1080"/>
        <w:jc w:val="both"/>
        <w:rPr>
          <w:rFonts w:ascii="Arial" w:hAnsi="Arial" w:cs="Arial"/>
          <w:i/>
          <w:iCs/>
        </w:rPr>
      </w:pPr>
      <w:r w:rsidRPr="00DA0B98">
        <w:rPr>
          <w:rFonts w:ascii="Arial" w:hAnsi="Arial" w:cs="Arial"/>
          <w:i/>
          <w:iCs/>
        </w:rPr>
        <w:t>Potential need for recognition of US Chapter 11 proceedings in Hong Kong</w:t>
      </w:r>
    </w:p>
    <w:p w14:paraId="614F07F9" w14:textId="77777777" w:rsidR="003B22C7" w:rsidRPr="00DA0B98" w:rsidRDefault="003B22C7" w:rsidP="00AC5C2B">
      <w:pPr>
        <w:pStyle w:val="ListParagraph"/>
        <w:spacing w:line="240" w:lineRule="auto"/>
        <w:ind w:left="1080"/>
        <w:jc w:val="both"/>
        <w:rPr>
          <w:rFonts w:ascii="Arial" w:hAnsi="Arial" w:cs="Arial"/>
          <w:i/>
          <w:iCs/>
        </w:rPr>
      </w:pPr>
    </w:p>
    <w:p w14:paraId="380C3DEB" w14:textId="170FCEFF" w:rsidR="0084760B" w:rsidRPr="00DA0B98" w:rsidRDefault="0084760B" w:rsidP="00AC5C2B">
      <w:pPr>
        <w:pStyle w:val="ListParagraph"/>
        <w:spacing w:line="240" w:lineRule="auto"/>
        <w:ind w:left="1080"/>
        <w:jc w:val="both"/>
        <w:rPr>
          <w:rFonts w:ascii="Arial" w:hAnsi="Arial" w:cs="Arial"/>
        </w:rPr>
      </w:pPr>
      <w:r w:rsidRPr="00DA0B98">
        <w:rPr>
          <w:rFonts w:ascii="Arial" w:hAnsi="Arial" w:cs="Arial"/>
        </w:rPr>
        <w:t xml:space="preserve">From the given facts, Efwon Hong Kong’s direct debt liabilities are unclear. However, the sponsorship agreement with Kretek (sponsoring till 2020) </w:t>
      </w:r>
      <w:r w:rsidR="00EE430A" w:rsidRPr="00DA0B98">
        <w:rPr>
          <w:rFonts w:ascii="Arial" w:hAnsi="Arial" w:cs="Arial"/>
        </w:rPr>
        <w:t>has been entered into</w:t>
      </w:r>
      <w:r w:rsidRPr="00DA0B98">
        <w:rPr>
          <w:rFonts w:ascii="Arial" w:hAnsi="Arial" w:cs="Arial"/>
        </w:rPr>
        <w:t xml:space="preserve"> with Efwon Hong Kong. </w:t>
      </w:r>
    </w:p>
    <w:p w14:paraId="2AA207B5" w14:textId="77777777" w:rsidR="0084760B" w:rsidRPr="00DA0B98" w:rsidRDefault="0084760B" w:rsidP="00AC5C2B">
      <w:pPr>
        <w:pStyle w:val="ListParagraph"/>
        <w:spacing w:line="240" w:lineRule="auto"/>
        <w:ind w:left="1080"/>
        <w:jc w:val="both"/>
        <w:rPr>
          <w:rFonts w:ascii="Arial" w:hAnsi="Arial" w:cs="Arial"/>
        </w:rPr>
      </w:pPr>
    </w:p>
    <w:p w14:paraId="2905918C" w14:textId="0A88F1DD" w:rsidR="0084760B" w:rsidRPr="00DA0B98" w:rsidRDefault="00EE430A" w:rsidP="00AC5C2B">
      <w:pPr>
        <w:pStyle w:val="ListParagraph"/>
        <w:spacing w:line="240" w:lineRule="auto"/>
        <w:ind w:left="1080"/>
        <w:jc w:val="both"/>
        <w:rPr>
          <w:rFonts w:ascii="Arial" w:hAnsi="Arial" w:cs="Arial"/>
        </w:rPr>
      </w:pPr>
      <w:r w:rsidRPr="00DA0B98">
        <w:rPr>
          <w:rFonts w:ascii="Arial" w:hAnsi="Arial" w:cs="Arial"/>
        </w:rPr>
        <w:t xml:space="preserve">If the </w:t>
      </w:r>
      <w:r w:rsidR="0084760B" w:rsidRPr="00DA0B98">
        <w:rPr>
          <w:rFonts w:ascii="Arial" w:hAnsi="Arial" w:cs="Arial"/>
        </w:rPr>
        <w:t>money being generated by Efwon Hong Kong under the sponsorship agreement</w:t>
      </w:r>
      <w:r w:rsidRPr="00DA0B98">
        <w:rPr>
          <w:rFonts w:ascii="Arial" w:hAnsi="Arial" w:cs="Arial"/>
        </w:rPr>
        <w:t xml:space="preserve">, is forming a security for any of the Efwon Group’s debt, then the Chapter 11 restructuring plan </w:t>
      </w:r>
      <w:r w:rsidR="003B22C7" w:rsidRPr="00DA0B98">
        <w:rPr>
          <w:rFonts w:ascii="Arial" w:hAnsi="Arial" w:cs="Arial"/>
        </w:rPr>
        <w:t>may</w:t>
      </w:r>
      <w:r w:rsidRPr="00DA0B98">
        <w:rPr>
          <w:rFonts w:ascii="Arial" w:hAnsi="Arial" w:cs="Arial"/>
        </w:rPr>
        <w:t xml:space="preserve"> also need to be recognized in Hong Kong to protect the cash at Efwon Hong Kong</w:t>
      </w:r>
      <w:r w:rsidR="003B22C7" w:rsidRPr="00DA0B98">
        <w:rPr>
          <w:rFonts w:ascii="Arial" w:hAnsi="Arial" w:cs="Arial"/>
        </w:rPr>
        <w:t xml:space="preserve"> and Efwon Hong Kong may be made a part of the Chapter 11 restructuring</w:t>
      </w:r>
      <w:r w:rsidR="000A61C3" w:rsidRPr="00DA0B98">
        <w:rPr>
          <w:rFonts w:ascii="Arial" w:hAnsi="Arial" w:cs="Arial"/>
        </w:rPr>
        <w:t xml:space="preserve"> in the US</w:t>
      </w:r>
      <w:r w:rsidRPr="00DA0B98">
        <w:rPr>
          <w:rFonts w:ascii="Arial" w:hAnsi="Arial" w:cs="Arial"/>
        </w:rPr>
        <w:t xml:space="preserve">. </w:t>
      </w:r>
    </w:p>
    <w:p w14:paraId="5113F2B4" w14:textId="77777777" w:rsidR="00EE430A" w:rsidRPr="00DA0B98" w:rsidRDefault="00EE430A" w:rsidP="00AC5C2B">
      <w:pPr>
        <w:pStyle w:val="ListParagraph"/>
        <w:spacing w:line="240" w:lineRule="auto"/>
        <w:ind w:left="1080"/>
        <w:jc w:val="both"/>
        <w:rPr>
          <w:rFonts w:ascii="Arial" w:hAnsi="Arial" w:cs="Arial"/>
        </w:rPr>
      </w:pPr>
    </w:p>
    <w:p w14:paraId="1278B0B5" w14:textId="77777777" w:rsidR="003B22C7" w:rsidRPr="00DA0B98" w:rsidRDefault="003B22C7" w:rsidP="003B22C7">
      <w:pPr>
        <w:pStyle w:val="ListParagraph"/>
        <w:spacing w:line="240" w:lineRule="auto"/>
        <w:ind w:left="1080"/>
        <w:jc w:val="both"/>
        <w:rPr>
          <w:rFonts w:ascii="Arial" w:hAnsi="Arial" w:cs="Arial"/>
        </w:rPr>
      </w:pPr>
      <w:r w:rsidRPr="00DA0B98">
        <w:rPr>
          <w:rFonts w:ascii="Arial" w:hAnsi="Arial" w:cs="Arial"/>
        </w:rPr>
        <w:t xml:space="preserve">Hong Kong has not adopted the UMLCBI. Therefore, common law principles for recognition of foreign insolvency proceedings will need to be relied upon. </w:t>
      </w:r>
    </w:p>
    <w:p w14:paraId="4DC23265" w14:textId="77777777" w:rsidR="003B22C7" w:rsidRPr="00DA0B98" w:rsidRDefault="003B22C7" w:rsidP="003B22C7">
      <w:pPr>
        <w:pStyle w:val="ListParagraph"/>
        <w:spacing w:line="240" w:lineRule="auto"/>
        <w:ind w:left="1080"/>
        <w:jc w:val="both"/>
        <w:rPr>
          <w:rFonts w:ascii="Arial" w:hAnsi="Arial" w:cs="Arial"/>
        </w:rPr>
      </w:pPr>
    </w:p>
    <w:p w14:paraId="196BCF20" w14:textId="7FE0CEBD" w:rsidR="003B22C7" w:rsidRPr="00DA0B98" w:rsidRDefault="003B22C7" w:rsidP="003B22C7">
      <w:pPr>
        <w:pStyle w:val="ListParagraph"/>
        <w:spacing w:line="240" w:lineRule="auto"/>
        <w:ind w:left="1080"/>
        <w:jc w:val="both"/>
        <w:rPr>
          <w:rFonts w:ascii="Arial" w:hAnsi="Arial" w:cs="Arial"/>
        </w:rPr>
      </w:pPr>
      <w:r w:rsidRPr="00DA0B98">
        <w:rPr>
          <w:rFonts w:ascii="Arial" w:hAnsi="Arial" w:cs="Arial"/>
        </w:rPr>
        <w:t>Hong Kong courts have laid down the following principles</w:t>
      </w:r>
      <w:r w:rsidR="008B5FEB" w:rsidRPr="00DA0B98">
        <w:rPr>
          <w:rStyle w:val="FootnoteReference"/>
          <w:rFonts w:ascii="Arial" w:hAnsi="Arial" w:cs="Arial"/>
        </w:rPr>
        <w:footnoteReference w:id="9"/>
      </w:r>
      <w:r w:rsidRPr="00DA0B98">
        <w:rPr>
          <w:rFonts w:ascii="Arial" w:hAnsi="Arial" w:cs="Arial"/>
        </w:rPr>
        <w:t xml:space="preserve"> for recognition of foreign insolvency proceedings: </w:t>
      </w:r>
    </w:p>
    <w:p w14:paraId="0E0D53DC" w14:textId="77777777" w:rsidR="003B22C7" w:rsidRPr="00DA0B98" w:rsidRDefault="003B22C7" w:rsidP="003B22C7">
      <w:pPr>
        <w:pStyle w:val="ListParagraph"/>
        <w:numPr>
          <w:ilvl w:val="1"/>
          <w:numId w:val="25"/>
        </w:numPr>
        <w:spacing w:line="240" w:lineRule="auto"/>
        <w:jc w:val="both"/>
        <w:rPr>
          <w:rFonts w:ascii="Arial" w:hAnsi="Arial" w:cs="Arial"/>
        </w:rPr>
      </w:pPr>
      <w:r w:rsidRPr="00DA0B98">
        <w:rPr>
          <w:rFonts w:ascii="Arial" w:hAnsi="Arial" w:cs="Arial"/>
        </w:rPr>
        <w:t>The foreign insolvency proceedings should be a collective insolvency proceeding which is based on the principle of collective action by creditors and pari passu distribution and originate in the debtor’s place of incorporation;</w:t>
      </w:r>
    </w:p>
    <w:p w14:paraId="706D4A74" w14:textId="77777777" w:rsidR="003B22C7" w:rsidRPr="00DA0B98" w:rsidRDefault="003B22C7" w:rsidP="003B22C7">
      <w:pPr>
        <w:pStyle w:val="ListParagraph"/>
        <w:numPr>
          <w:ilvl w:val="1"/>
          <w:numId w:val="25"/>
        </w:numPr>
        <w:spacing w:line="240" w:lineRule="auto"/>
        <w:jc w:val="both"/>
        <w:rPr>
          <w:rFonts w:ascii="Arial" w:hAnsi="Arial" w:cs="Arial"/>
        </w:rPr>
      </w:pPr>
      <w:r w:rsidRPr="00DA0B98">
        <w:rPr>
          <w:rFonts w:ascii="Arial" w:hAnsi="Arial" w:cs="Arial"/>
        </w:rPr>
        <w:t>The assistance granted to a foreign representative cannot grant powers that she does not have under the law under which she was appointed; and</w:t>
      </w:r>
    </w:p>
    <w:p w14:paraId="55CFE876" w14:textId="32984806" w:rsidR="00EE430A" w:rsidRPr="00DA0B98" w:rsidRDefault="003B22C7" w:rsidP="003B22C7">
      <w:pPr>
        <w:pStyle w:val="ListParagraph"/>
        <w:numPr>
          <w:ilvl w:val="1"/>
          <w:numId w:val="25"/>
        </w:numPr>
        <w:spacing w:line="240" w:lineRule="auto"/>
        <w:jc w:val="both"/>
        <w:rPr>
          <w:rFonts w:ascii="Arial" w:hAnsi="Arial" w:cs="Arial"/>
        </w:rPr>
      </w:pPr>
      <w:r w:rsidRPr="00DA0B98">
        <w:rPr>
          <w:rFonts w:ascii="Arial" w:hAnsi="Arial" w:cs="Arial"/>
        </w:rPr>
        <w:t>Such assistance must be in line with the substantive law and public policy of Hong Kong</w:t>
      </w:r>
    </w:p>
    <w:p w14:paraId="7D55AC60" w14:textId="77777777" w:rsidR="00EE430A" w:rsidRPr="00DA0B98" w:rsidRDefault="00EE430A" w:rsidP="00AC5C2B">
      <w:pPr>
        <w:pStyle w:val="ListParagraph"/>
        <w:spacing w:line="240" w:lineRule="auto"/>
        <w:ind w:left="1080"/>
        <w:rPr>
          <w:rFonts w:ascii="Arial" w:hAnsi="Arial" w:cs="Arial"/>
        </w:rPr>
      </w:pPr>
    </w:p>
    <w:p w14:paraId="09C413A6" w14:textId="01D3F09E" w:rsidR="003B22C7" w:rsidRPr="00DA0B98" w:rsidRDefault="003B22C7" w:rsidP="00AC5C2B">
      <w:pPr>
        <w:pStyle w:val="ListParagraph"/>
        <w:spacing w:line="240" w:lineRule="auto"/>
        <w:ind w:left="1080"/>
        <w:rPr>
          <w:rFonts w:ascii="Arial" w:hAnsi="Arial" w:cs="Arial"/>
          <w:i/>
          <w:iCs/>
        </w:rPr>
      </w:pPr>
      <w:r w:rsidRPr="00DA0B98">
        <w:rPr>
          <w:rFonts w:ascii="Arial" w:hAnsi="Arial" w:cs="Arial"/>
          <w:i/>
          <w:iCs/>
        </w:rPr>
        <w:t>Ipso facto clause in sponsorship agreement</w:t>
      </w:r>
    </w:p>
    <w:p w14:paraId="3F3D205D" w14:textId="77777777" w:rsidR="008B5FEB" w:rsidRPr="00DA0B98" w:rsidRDefault="008B5FEB" w:rsidP="00AC5C2B">
      <w:pPr>
        <w:pStyle w:val="ListParagraph"/>
        <w:spacing w:line="240" w:lineRule="auto"/>
        <w:ind w:left="1080"/>
        <w:jc w:val="both"/>
        <w:rPr>
          <w:rFonts w:ascii="Arial" w:hAnsi="Arial" w:cs="Arial"/>
        </w:rPr>
      </w:pPr>
    </w:p>
    <w:p w14:paraId="2C50DC45" w14:textId="189C60C5" w:rsidR="00FA3DD0" w:rsidRPr="00DA0B98" w:rsidRDefault="00EE430A" w:rsidP="00AC5C2B">
      <w:pPr>
        <w:pStyle w:val="ListParagraph"/>
        <w:spacing w:line="240" w:lineRule="auto"/>
        <w:ind w:left="1080"/>
        <w:jc w:val="both"/>
        <w:rPr>
          <w:rFonts w:ascii="Arial" w:hAnsi="Arial" w:cs="Arial"/>
        </w:rPr>
      </w:pPr>
      <w:r w:rsidRPr="00DA0B98">
        <w:rPr>
          <w:rFonts w:ascii="Arial" w:hAnsi="Arial" w:cs="Arial"/>
        </w:rPr>
        <w:t xml:space="preserve">The sponsorship agreement with Kretek will also need to be reviewed to check if there is an </w:t>
      </w:r>
      <w:r w:rsidRPr="00DA0B98">
        <w:rPr>
          <w:rFonts w:ascii="Arial" w:hAnsi="Arial" w:cs="Arial"/>
          <w:i/>
          <w:iCs/>
        </w:rPr>
        <w:t>ipso facto</w:t>
      </w:r>
      <w:r w:rsidRPr="00DA0B98">
        <w:rPr>
          <w:rFonts w:ascii="Arial" w:hAnsi="Arial" w:cs="Arial"/>
        </w:rPr>
        <w:t xml:space="preserve"> clause allowing Kretek to terminate the agreement</w:t>
      </w:r>
      <w:r w:rsidR="00DA0B98" w:rsidRPr="00DA0B98">
        <w:rPr>
          <w:rFonts w:ascii="Arial" w:hAnsi="Arial" w:cs="Arial"/>
        </w:rPr>
        <w:t xml:space="preserve"> with Efwon Hong Kong</w:t>
      </w:r>
      <w:r w:rsidRPr="00DA0B98">
        <w:rPr>
          <w:rFonts w:ascii="Arial" w:hAnsi="Arial" w:cs="Arial"/>
        </w:rPr>
        <w:t xml:space="preserve"> on account of insolvency of the Efwon Group (i.e., any of its entities). If there is an </w:t>
      </w:r>
      <w:r w:rsidRPr="00DA0B98">
        <w:rPr>
          <w:rFonts w:ascii="Arial" w:hAnsi="Arial" w:cs="Arial"/>
          <w:i/>
          <w:iCs/>
        </w:rPr>
        <w:t>ipso facto</w:t>
      </w:r>
      <w:r w:rsidRPr="00DA0B98">
        <w:rPr>
          <w:rFonts w:ascii="Arial" w:hAnsi="Arial" w:cs="Arial"/>
        </w:rPr>
        <w:t xml:space="preserve"> clause then it may also need to undergo a restructuring under Chapter 11 to ensure that sponsorship agreement is not terminated. </w:t>
      </w:r>
    </w:p>
    <w:p w14:paraId="135A0790" w14:textId="77777777" w:rsidR="008B5FEB" w:rsidRPr="00DA0B98" w:rsidRDefault="008B5FEB" w:rsidP="008B5FEB">
      <w:pPr>
        <w:pStyle w:val="ListParagraph"/>
        <w:spacing w:line="240" w:lineRule="auto"/>
        <w:rPr>
          <w:rFonts w:ascii="Arial" w:hAnsi="Arial" w:cs="Arial"/>
          <w:b/>
          <w:bCs/>
        </w:rPr>
      </w:pPr>
    </w:p>
    <w:p w14:paraId="480FA543" w14:textId="270F5C70" w:rsidR="00BC6140" w:rsidRPr="00DA0B98" w:rsidRDefault="00BC6140" w:rsidP="00AC5C2B">
      <w:pPr>
        <w:pStyle w:val="ListParagraph"/>
        <w:numPr>
          <w:ilvl w:val="0"/>
          <w:numId w:val="1"/>
        </w:numPr>
        <w:spacing w:line="240" w:lineRule="auto"/>
        <w:ind w:hanging="720"/>
        <w:rPr>
          <w:rFonts w:ascii="Arial" w:hAnsi="Arial" w:cs="Arial"/>
          <w:b/>
          <w:bCs/>
        </w:rPr>
      </w:pPr>
      <w:r w:rsidRPr="00DA0B98">
        <w:rPr>
          <w:rFonts w:ascii="Arial" w:hAnsi="Arial" w:cs="Arial"/>
          <w:b/>
          <w:bCs/>
        </w:rPr>
        <w:t xml:space="preserve">whether one or more insolvency proceedings are required to achieve the goal of selling a stake in the group to KuasaNas (should the intended contract receive Government clearance); </w:t>
      </w:r>
    </w:p>
    <w:p w14:paraId="3F02EEDA" w14:textId="77777777" w:rsidR="00FB1935" w:rsidRPr="00DA0B98" w:rsidRDefault="00FB1935" w:rsidP="00AC5C2B">
      <w:pPr>
        <w:pStyle w:val="ListParagraph"/>
        <w:spacing w:line="240" w:lineRule="auto"/>
        <w:rPr>
          <w:rFonts w:ascii="Arial" w:hAnsi="Arial" w:cs="Arial"/>
        </w:rPr>
      </w:pPr>
    </w:p>
    <w:p w14:paraId="465C8B37" w14:textId="0429B031" w:rsidR="00FB1935" w:rsidRPr="00DA0B98" w:rsidRDefault="007F4E10" w:rsidP="00AC5C2B">
      <w:pPr>
        <w:pStyle w:val="ListParagraph"/>
        <w:spacing w:line="240" w:lineRule="auto"/>
        <w:jc w:val="both"/>
        <w:rPr>
          <w:rFonts w:ascii="Arial" w:hAnsi="Arial" w:cs="Arial"/>
        </w:rPr>
      </w:pPr>
      <w:r w:rsidRPr="00DA0B98">
        <w:rPr>
          <w:rFonts w:ascii="Arial" w:hAnsi="Arial" w:cs="Arial"/>
        </w:rPr>
        <w:t>Yes</w:t>
      </w:r>
      <w:r w:rsidR="00FB1935" w:rsidRPr="00DA0B98">
        <w:rPr>
          <w:rFonts w:ascii="Arial" w:hAnsi="Arial" w:cs="Arial"/>
        </w:rPr>
        <w:t xml:space="preserve">, as discussed under paragraph II(a), more than one insolvency proceedings may be required to achieve the </w:t>
      </w:r>
      <w:r w:rsidR="009F5C00" w:rsidRPr="00DA0B98">
        <w:rPr>
          <w:rFonts w:ascii="Arial" w:hAnsi="Arial" w:cs="Arial"/>
        </w:rPr>
        <w:t>g</w:t>
      </w:r>
      <w:r w:rsidR="00FB1935" w:rsidRPr="00DA0B98">
        <w:rPr>
          <w:rFonts w:ascii="Arial" w:hAnsi="Arial" w:cs="Arial"/>
        </w:rPr>
        <w:t>oal of selling a stake in the group to KuasaNas</w:t>
      </w:r>
      <w:r w:rsidR="009F5C00" w:rsidRPr="00DA0B98">
        <w:rPr>
          <w:rFonts w:ascii="Arial" w:hAnsi="Arial" w:cs="Arial"/>
        </w:rPr>
        <w:t xml:space="preserve">, given the </w:t>
      </w:r>
      <w:r w:rsidR="009F5C00" w:rsidRPr="00DA0B98">
        <w:rPr>
          <w:rFonts w:ascii="Arial" w:hAnsi="Arial" w:cs="Arial"/>
        </w:rPr>
        <w:lastRenderedPageBreak/>
        <w:t>group’s international presence</w:t>
      </w:r>
      <w:r w:rsidR="00FB1935" w:rsidRPr="00DA0B98">
        <w:rPr>
          <w:rFonts w:ascii="Arial" w:hAnsi="Arial" w:cs="Arial"/>
        </w:rPr>
        <w:t xml:space="preserve">. One or more insolvency proceedings may be required </w:t>
      </w:r>
      <w:r w:rsidR="00EE430A" w:rsidRPr="00DA0B98">
        <w:rPr>
          <w:rFonts w:ascii="Arial" w:hAnsi="Arial" w:cs="Arial"/>
        </w:rPr>
        <w:t xml:space="preserve">on the basis of the following factors: </w:t>
      </w:r>
      <w:r w:rsidR="00FB1935" w:rsidRPr="00DA0B98">
        <w:rPr>
          <w:rFonts w:ascii="Arial" w:hAnsi="Arial" w:cs="Arial"/>
        </w:rPr>
        <w:t xml:space="preserve"> </w:t>
      </w:r>
    </w:p>
    <w:p w14:paraId="7965694E" w14:textId="77777777" w:rsidR="008A49E5" w:rsidRPr="00DA0B98" w:rsidRDefault="008A49E5" w:rsidP="00AC5C2B">
      <w:pPr>
        <w:pStyle w:val="ListParagraph"/>
        <w:spacing w:line="240" w:lineRule="auto"/>
        <w:jc w:val="both"/>
        <w:rPr>
          <w:rFonts w:ascii="Arial" w:hAnsi="Arial" w:cs="Arial"/>
        </w:rPr>
      </w:pPr>
    </w:p>
    <w:p w14:paraId="26E85A03" w14:textId="42391E5D" w:rsidR="007D419C" w:rsidRPr="00DA0B98" w:rsidRDefault="002145F5" w:rsidP="00AC5C2B">
      <w:pPr>
        <w:pStyle w:val="ListParagraph"/>
        <w:numPr>
          <w:ilvl w:val="0"/>
          <w:numId w:val="12"/>
        </w:numPr>
        <w:spacing w:line="240" w:lineRule="auto"/>
        <w:jc w:val="both"/>
        <w:rPr>
          <w:rFonts w:ascii="Arial" w:hAnsi="Arial" w:cs="Arial"/>
        </w:rPr>
      </w:pPr>
      <w:r w:rsidRPr="00DA0B98">
        <w:rPr>
          <w:rFonts w:ascii="Arial" w:hAnsi="Arial" w:cs="Arial"/>
          <w:u w:val="single"/>
        </w:rPr>
        <w:t>Chapter 11 proceedings in the US</w:t>
      </w:r>
      <w:r w:rsidRPr="00DA0B98">
        <w:rPr>
          <w:rFonts w:ascii="Arial" w:hAnsi="Arial" w:cs="Arial"/>
        </w:rPr>
        <w:t xml:space="preserve">: </w:t>
      </w:r>
      <w:r w:rsidR="007D419C" w:rsidRPr="00DA0B98">
        <w:rPr>
          <w:rFonts w:ascii="Arial" w:hAnsi="Arial" w:cs="Arial"/>
        </w:rPr>
        <w:t xml:space="preserve">Given the presence of </w:t>
      </w:r>
      <w:r w:rsidR="00EE430A" w:rsidRPr="00DA0B98">
        <w:rPr>
          <w:rFonts w:ascii="Arial" w:hAnsi="Arial" w:cs="Arial"/>
        </w:rPr>
        <w:t xml:space="preserve">security (i.e., Benedict Maximov’s </w:t>
      </w:r>
      <w:r w:rsidR="007D419C" w:rsidRPr="00DA0B98">
        <w:rPr>
          <w:rFonts w:ascii="Arial" w:hAnsi="Arial" w:cs="Arial"/>
        </w:rPr>
        <w:t>homes</w:t>
      </w:r>
      <w:r w:rsidR="00EE430A" w:rsidRPr="00DA0B98">
        <w:rPr>
          <w:rFonts w:ascii="Arial" w:hAnsi="Arial" w:cs="Arial"/>
        </w:rPr>
        <w:t>) across the world</w:t>
      </w:r>
      <w:r w:rsidR="007D419C" w:rsidRPr="00DA0B98">
        <w:rPr>
          <w:rFonts w:ascii="Arial" w:hAnsi="Arial" w:cs="Arial"/>
        </w:rPr>
        <w:t>, it will be useful for the group to undergo Chapter 11 proceeding</w:t>
      </w:r>
      <w:r w:rsidR="00DA0B98" w:rsidRPr="00DA0B98">
        <w:rPr>
          <w:rFonts w:ascii="Arial" w:hAnsi="Arial" w:cs="Arial"/>
        </w:rPr>
        <w:t>s</w:t>
      </w:r>
      <w:r w:rsidR="00EE430A" w:rsidRPr="00DA0B98">
        <w:rPr>
          <w:rFonts w:ascii="Arial" w:hAnsi="Arial" w:cs="Arial"/>
        </w:rPr>
        <w:t xml:space="preserve"> which provides the benefit of a worldwide automatic stay (further discussed in paragraph </w:t>
      </w:r>
      <w:r w:rsidR="008B5FEB" w:rsidRPr="00DA0B98">
        <w:rPr>
          <w:rFonts w:ascii="Arial" w:hAnsi="Arial" w:cs="Arial"/>
        </w:rPr>
        <w:t>II(e)</w:t>
      </w:r>
      <w:r w:rsidR="00EE430A" w:rsidRPr="00DA0B98">
        <w:rPr>
          <w:rFonts w:ascii="Arial" w:hAnsi="Arial" w:cs="Arial"/>
        </w:rPr>
        <w:t>).</w:t>
      </w:r>
      <w:r w:rsidR="007D419C" w:rsidRPr="00DA0B98">
        <w:rPr>
          <w:rFonts w:ascii="Arial" w:hAnsi="Arial" w:cs="Arial"/>
        </w:rPr>
        <w:t xml:space="preserve"> </w:t>
      </w:r>
      <w:r w:rsidR="00EE430A" w:rsidRPr="00DA0B98">
        <w:rPr>
          <w:rFonts w:ascii="Arial" w:hAnsi="Arial" w:cs="Arial"/>
        </w:rPr>
        <w:t>The facts are not clear on whether the F1 racing machines of the Efwon Group form security for any of its debts. However, given the fact that</w:t>
      </w:r>
      <w:r w:rsidR="009F5C00" w:rsidRPr="00DA0B98">
        <w:rPr>
          <w:rFonts w:ascii="Arial" w:hAnsi="Arial" w:cs="Arial"/>
        </w:rPr>
        <w:t xml:space="preserve"> </w:t>
      </w:r>
      <w:r w:rsidR="00EE430A" w:rsidRPr="00DA0B98">
        <w:rPr>
          <w:rFonts w:ascii="Arial" w:hAnsi="Arial" w:cs="Arial"/>
        </w:rPr>
        <w:t xml:space="preserve">F1 </w:t>
      </w:r>
      <w:r w:rsidR="009F5C00" w:rsidRPr="00DA0B98">
        <w:rPr>
          <w:rFonts w:ascii="Arial" w:hAnsi="Arial" w:cs="Arial"/>
        </w:rPr>
        <w:t xml:space="preserve">races are held across jurisdictions, </w:t>
      </w:r>
      <w:r w:rsidR="00EE430A" w:rsidRPr="00DA0B98">
        <w:rPr>
          <w:rFonts w:ascii="Arial" w:hAnsi="Arial" w:cs="Arial"/>
        </w:rPr>
        <w:t xml:space="preserve">protecting the group’s assets (i.e., racing machines that are taken across the world) against any potential creditor action or action by the Romanian drivers) through a Chapter 11 proceeding may </w:t>
      </w:r>
      <w:r w:rsidR="008B5FEB" w:rsidRPr="00DA0B98">
        <w:rPr>
          <w:rFonts w:ascii="Arial" w:hAnsi="Arial" w:cs="Arial"/>
        </w:rPr>
        <w:t xml:space="preserve">also </w:t>
      </w:r>
      <w:r w:rsidR="00EE430A" w:rsidRPr="00DA0B98">
        <w:rPr>
          <w:rFonts w:ascii="Arial" w:hAnsi="Arial" w:cs="Arial"/>
        </w:rPr>
        <w:t xml:space="preserve">be useful. </w:t>
      </w:r>
    </w:p>
    <w:p w14:paraId="6620E222" w14:textId="52A1999A" w:rsidR="0017072A" w:rsidRPr="00DA0B98" w:rsidRDefault="002145F5" w:rsidP="00AC5C2B">
      <w:pPr>
        <w:pStyle w:val="ListParagraph"/>
        <w:numPr>
          <w:ilvl w:val="0"/>
          <w:numId w:val="12"/>
        </w:numPr>
        <w:spacing w:line="240" w:lineRule="auto"/>
        <w:jc w:val="both"/>
        <w:rPr>
          <w:rFonts w:ascii="Arial" w:hAnsi="Arial" w:cs="Arial"/>
        </w:rPr>
      </w:pPr>
      <w:r w:rsidRPr="00DA0B98">
        <w:rPr>
          <w:rFonts w:ascii="Arial" w:hAnsi="Arial" w:cs="Arial"/>
          <w:u w:val="single"/>
        </w:rPr>
        <w:t>Parallel restructuring process in the UK (in case of English law governed debt)</w:t>
      </w:r>
      <w:r w:rsidRPr="00DA0B98">
        <w:rPr>
          <w:rFonts w:ascii="Arial" w:hAnsi="Arial" w:cs="Arial"/>
        </w:rPr>
        <w:t>: If a</w:t>
      </w:r>
      <w:r w:rsidR="008A49E5" w:rsidRPr="00DA0B98">
        <w:rPr>
          <w:rFonts w:ascii="Arial" w:hAnsi="Arial" w:cs="Arial"/>
        </w:rPr>
        <w:t>ny of the debt of the Efwon Group (including any Efwon UK Debt) being restructured is governed by English law</w:t>
      </w:r>
      <w:r w:rsidRPr="00DA0B98">
        <w:rPr>
          <w:rFonts w:ascii="Arial" w:hAnsi="Arial" w:cs="Arial"/>
        </w:rPr>
        <w:t xml:space="preserve"> then it may be necessary to initiate a parallel restructuring process in the UK to protect against challenges based on the Gibbs rule (as discussed in paragraph </w:t>
      </w:r>
      <w:r w:rsidR="008B5FEB" w:rsidRPr="00DA0B98">
        <w:rPr>
          <w:rFonts w:ascii="Arial" w:hAnsi="Arial" w:cs="Arial"/>
        </w:rPr>
        <w:t>II(a)</w:t>
      </w:r>
      <w:r w:rsidRPr="00DA0B98">
        <w:rPr>
          <w:rFonts w:ascii="Arial" w:hAnsi="Arial" w:cs="Arial"/>
        </w:rPr>
        <w:t xml:space="preserve"> above). </w:t>
      </w:r>
      <w:r w:rsidR="0017072A" w:rsidRPr="00DA0B98">
        <w:rPr>
          <w:rFonts w:ascii="Arial" w:hAnsi="Arial" w:cs="Arial"/>
        </w:rPr>
        <w:t xml:space="preserve"> </w:t>
      </w:r>
    </w:p>
    <w:p w14:paraId="217AF69C" w14:textId="033D47A2" w:rsidR="008A49E5" w:rsidRPr="00DA0B98" w:rsidRDefault="002145F5" w:rsidP="00AC5C2B">
      <w:pPr>
        <w:pStyle w:val="ListParagraph"/>
        <w:numPr>
          <w:ilvl w:val="0"/>
          <w:numId w:val="12"/>
        </w:numPr>
        <w:spacing w:line="240" w:lineRule="auto"/>
        <w:jc w:val="both"/>
        <w:rPr>
          <w:rFonts w:ascii="Arial" w:hAnsi="Arial" w:cs="Arial"/>
        </w:rPr>
      </w:pPr>
      <w:r w:rsidRPr="00DA0B98">
        <w:rPr>
          <w:rFonts w:ascii="Arial" w:hAnsi="Arial" w:cs="Arial"/>
          <w:u w:val="single"/>
        </w:rPr>
        <w:t>Potential restructuring in Romania</w:t>
      </w:r>
      <w:r w:rsidRPr="00DA0B98">
        <w:rPr>
          <w:rFonts w:ascii="Arial" w:hAnsi="Arial" w:cs="Arial"/>
        </w:rPr>
        <w:t xml:space="preserve">: </w:t>
      </w:r>
      <w:r w:rsidR="008B5FEB" w:rsidRPr="00DA0B98">
        <w:rPr>
          <w:rFonts w:ascii="Arial" w:hAnsi="Arial" w:cs="Arial"/>
        </w:rPr>
        <w:t xml:space="preserve">As discussed in paragraph II(a) above, in case seeking recognition of Chapter 11 proceedings in Romania or relying on the worldwide stay under Chapter 11 is not sufficient to obtain a stay on the proceedings by the Romanian drivers then a ‘preventive agreement’ may be relied upon in Romania. </w:t>
      </w:r>
    </w:p>
    <w:p w14:paraId="21798C0C" w14:textId="77777777" w:rsidR="00FB1935" w:rsidRPr="00DA0B98" w:rsidRDefault="00FB1935" w:rsidP="00AC5C2B">
      <w:pPr>
        <w:pStyle w:val="ListParagraph"/>
        <w:spacing w:line="240" w:lineRule="auto"/>
        <w:jc w:val="both"/>
        <w:rPr>
          <w:rFonts w:ascii="Arial" w:hAnsi="Arial" w:cs="Arial"/>
        </w:rPr>
      </w:pPr>
    </w:p>
    <w:p w14:paraId="14E5D0EB" w14:textId="3EE127FA" w:rsidR="00BC6140" w:rsidRPr="00DA0B98" w:rsidRDefault="00BC6140" w:rsidP="00AC5C2B">
      <w:pPr>
        <w:pStyle w:val="ListParagraph"/>
        <w:numPr>
          <w:ilvl w:val="0"/>
          <w:numId w:val="1"/>
        </w:numPr>
        <w:spacing w:line="240" w:lineRule="auto"/>
        <w:ind w:hanging="720"/>
        <w:rPr>
          <w:rFonts w:ascii="Arial" w:hAnsi="Arial" w:cs="Arial"/>
        </w:rPr>
      </w:pPr>
      <w:r w:rsidRPr="00DA0B98">
        <w:rPr>
          <w:rFonts w:ascii="Arial" w:hAnsi="Arial" w:cs="Arial"/>
          <w:b/>
          <w:bCs/>
        </w:rPr>
        <w:t>where these proceedings will take place;</w:t>
      </w:r>
      <w:r w:rsidRPr="00DA0B98">
        <w:rPr>
          <w:rFonts w:ascii="Arial" w:hAnsi="Arial" w:cs="Arial"/>
        </w:rPr>
        <w:t xml:space="preserve"> </w:t>
      </w:r>
    </w:p>
    <w:p w14:paraId="4FC02307" w14:textId="77777777" w:rsidR="002145F5" w:rsidRPr="00DA0B98" w:rsidRDefault="002145F5" w:rsidP="00AC5C2B">
      <w:pPr>
        <w:pStyle w:val="ListParagraph"/>
        <w:spacing w:line="240" w:lineRule="auto"/>
        <w:rPr>
          <w:rFonts w:ascii="Arial" w:hAnsi="Arial" w:cs="Arial"/>
        </w:rPr>
      </w:pPr>
    </w:p>
    <w:p w14:paraId="61A795B3" w14:textId="77777777" w:rsidR="002145F5" w:rsidRPr="00DA0B98" w:rsidRDefault="002145F5" w:rsidP="00AC5C2B">
      <w:pPr>
        <w:pStyle w:val="ListParagraph"/>
        <w:spacing w:line="240" w:lineRule="auto"/>
        <w:rPr>
          <w:rFonts w:ascii="Arial" w:hAnsi="Arial" w:cs="Arial"/>
        </w:rPr>
      </w:pPr>
      <w:r w:rsidRPr="00DA0B98">
        <w:rPr>
          <w:rFonts w:ascii="Arial" w:hAnsi="Arial" w:cs="Arial"/>
        </w:rPr>
        <w:t xml:space="preserve">The proceedings will take place in: </w:t>
      </w:r>
    </w:p>
    <w:p w14:paraId="6F9FEDB1" w14:textId="77777777" w:rsidR="002145F5" w:rsidRPr="00DA0B98" w:rsidRDefault="002145F5" w:rsidP="00AC5C2B">
      <w:pPr>
        <w:pStyle w:val="ListParagraph"/>
        <w:spacing w:line="240" w:lineRule="auto"/>
        <w:rPr>
          <w:rFonts w:ascii="Arial" w:hAnsi="Arial" w:cs="Arial"/>
        </w:rPr>
      </w:pPr>
    </w:p>
    <w:p w14:paraId="67DB1451" w14:textId="77777777" w:rsidR="002145F5" w:rsidRPr="00DA0B98" w:rsidRDefault="002145F5" w:rsidP="00AC5C2B">
      <w:pPr>
        <w:pStyle w:val="ListParagraph"/>
        <w:numPr>
          <w:ilvl w:val="0"/>
          <w:numId w:val="16"/>
        </w:numPr>
        <w:spacing w:line="240" w:lineRule="auto"/>
        <w:rPr>
          <w:rFonts w:ascii="Arial" w:hAnsi="Arial" w:cs="Arial"/>
        </w:rPr>
      </w:pPr>
      <w:r w:rsidRPr="00DA0B98">
        <w:rPr>
          <w:rFonts w:ascii="Arial" w:hAnsi="Arial" w:cs="Arial"/>
        </w:rPr>
        <w:t xml:space="preserve">the </w:t>
      </w:r>
      <w:r w:rsidR="007F4E10" w:rsidRPr="00DA0B98">
        <w:rPr>
          <w:rFonts w:ascii="Arial" w:hAnsi="Arial" w:cs="Arial"/>
        </w:rPr>
        <w:t>U</w:t>
      </w:r>
      <w:r w:rsidRPr="00DA0B98">
        <w:rPr>
          <w:rFonts w:ascii="Arial" w:hAnsi="Arial" w:cs="Arial"/>
        </w:rPr>
        <w:t>nited States;</w:t>
      </w:r>
      <w:r w:rsidR="007F4E10" w:rsidRPr="00DA0B98">
        <w:rPr>
          <w:rFonts w:ascii="Arial" w:hAnsi="Arial" w:cs="Arial"/>
        </w:rPr>
        <w:t xml:space="preserve"> </w:t>
      </w:r>
    </w:p>
    <w:p w14:paraId="7EC1C9DF" w14:textId="120D982B" w:rsidR="002145F5" w:rsidRPr="00DA0B98" w:rsidRDefault="002145F5" w:rsidP="00AC5C2B">
      <w:pPr>
        <w:pStyle w:val="ListParagraph"/>
        <w:numPr>
          <w:ilvl w:val="0"/>
          <w:numId w:val="16"/>
        </w:numPr>
        <w:spacing w:line="240" w:lineRule="auto"/>
        <w:rPr>
          <w:rFonts w:ascii="Arial" w:hAnsi="Arial" w:cs="Arial"/>
        </w:rPr>
      </w:pPr>
      <w:r w:rsidRPr="00DA0B98">
        <w:rPr>
          <w:rFonts w:ascii="Arial" w:hAnsi="Arial" w:cs="Arial"/>
        </w:rPr>
        <w:t xml:space="preserve">the UK (if there is any English-law governed debt with dissenting creditors); </w:t>
      </w:r>
      <w:r w:rsidR="008B5FEB" w:rsidRPr="00DA0B98">
        <w:rPr>
          <w:rFonts w:ascii="Arial" w:hAnsi="Arial" w:cs="Arial"/>
        </w:rPr>
        <w:t>and</w:t>
      </w:r>
    </w:p>
    <w:p w14:paraId="37AB3A1C" w14:textId="2E93772C" w:rsidR="007F4E10" w:rsidRPr="00DA0B98" w:rsidRDefault="00954916" w:rsidP="00AC5C2B">
      <w:pPr>
        <w:pStyle w:val="ListParagraph"/>
        <w:numPr>
          <w:ilvl w:val="0"/>
          <w:numId w:val="16"/>
        </w:numPr>
        <w:spacing w:line="240" w:lineRule="auto"/>
        <w:rPr>
          <w:rFonts w:ascii="Arial" w:hAnsi="Arial" w:cs="Arial"/>
        </w:rPr>
      </w:pPr>
      <w:r w:rsidRPr="00DA0B98">
        <w:rPr>
          <w:rFonts w:ascii="Arial" w:hAnsi="Arial" w:cs="Arial"/>
        </w:rPr>
        <w:t>Romania</w:t>
      </w:r>
      <w:r w:rsidR="002145F5" w:rsidRPr="00DA0B98">
        <w:rPr>
          <w:rFonts w:ascii="Arial" w:hAnsi="Arial" w:cs="Arial"/>
        </w:rPr>
        <w:t xml:space="preserve"> (if </w:t>
      </w:r>
      <w:r w:rsidR="008B5FEB" w:rsidRPr="00DA0B98">
        <w:rPr>
          <w:rFonts w:ascii="Arial" w:hAnsi="Arial" w:cs="Arial"/>
        </w:rPr>
        <w:t>necessary reliefs become difficult to obtain through only a recognition of the Chapter 11 process</w:t>
      </w:r>
      <w:r w:rsidR="002145F5" w:rsidRPr="00DA0B98">
        <w:rPr>
          <w:rFonts w:ascii="Arial" w:hAnsi="Arial" w:cs="Arial"/>
        </w:rPr>
        <w:t>)</w:t>
      </w:r>
      <w:r w:rsidR="008B5FEB" w:rsidRPr="00DA0B98">
        <w:rPr>
          <w:rFonts w:ascii="Arial" w:hAnsi="Arial" w:cs="Arial"/>
        </w:rPr>
        <w:t>.</w:t>
      </w:r>
      <w:r w:rsidR="002145F5" w:rsidRPr="00DA0B98">
        <w:rPr>
          <w:rFonts w:ascii="Arial" w:hAnsi="Arial" w:cs="Arial"/>
        </w:rPr>
        <w:t xml:space="preserve">  </w:t>
      </w:r>
      <w:r w:rsidRPr="00DA0B98">
        <w:rPr>
          <w:rFonts w:ascii="Arial" w:hAnsi="Arial" w:cs="Arial"/>
        </w:rPr>
        <w:t xml:space="preserve"> </w:t>
      </w:r>
    </w:p>
    <w:p w14:paraId="1B769AF2" w14:textId="77777777" w:rsidR="002145F5" w:rsidRPr="00DA0B98" w:rsidRDefault="002145F5" w:rsidP="00AC5C2B">
      <w:pPr>
        <w:pStyle w:val="ListParagraph"/>
        <w:spacing w:line="240" w:lineRule="auto"/>
        <w:rPr>
          <w:rFonts w:ascii="Arial" w:hAnsi="Arial" w:cs="Arial"/>
        </w:rPr>
      </w:pPr>
    </w:p>
    <w:p w14:paraId="5EDDFFA3" w14:textId="6B216D3E" w:rsidR="00BC6140" w:rsidRPr="00DA0B98" w:rsidRDefault="00BC6140" w:rsidP="00AC5C2B">
      <w:pPr>
        <w:pStyle w:val="ListParagraph"/>
        <w:numPr>
          <w:ilvl w:val="0"/>
          <w:numId w:val="1"/>
        </w:numPr>
        <w:spacing w:line="240" w:lineRule="auto"/>
        <w:ind w:hanging="720"/>
        <w:rPr>
          <w:rFonts w:ascii="Arial" w:hAnsi="Arial" w:cs="Arial"/>
          <w:b/>
          <w:bCs/>
        </w:rPr>
      </w:pPr>
      <w:r w:rsidRPr="00DA0B98">
        <w:rPr>
          <w:rFonts w:ascii="Arial" w:hAnsi="Arial" w:cs="Arial"/>
          <w:b/>
          <w:bCs/>
        </w:rPr>
        <w:t xml:space="preserve">what impediments may exist to proceedings taking place; </w:t>
      </w:r>
    </w:p>
    <w:p w14:paraId="191811B5" w14:textId="77777777" w:rsidR="002145F5" w:rsidRPr="00DA0B98" w:rsidRDefault="002145F5" w:rsidP="00AC5C2B">
      <w:pPr>
        <w:pStyle w:val="ListParagraph"/>
        <w:spacing w:line="240" w:lineRule="auto"/>
        <w:rPr>
          <w:rFonts w:ascii="Arial" w:hAnsi="Arial" w:cs="Arial"/>
        </w:rPr>
      </w:pPr>
    </w:p>
    <w:p w14:paraId="08EA6290" w14:textId="1238A5F7" w:rsidR="002145F5" w:rsidRPr="00DA0B98" w:rsidRDefault="00963090" w:rsidP="00AC5C2B">
      <w:pPr>
        <w:pStyle w:val="ListParagraph"/>
        <w:spacing w:line="240" w:lineRule="auto"/>
        <w:rPr>
          <w:rFonts w:ascii="Arial" w:hAnsi="Arial" w:cs="Arial"/>
        </w:rPr>
      </w:pPr>
      <w:r w:rsidRPr="00DA0B98">
        <w:rPr>
          <w:rFonts w:ascii="Arial" w:hAnsi="Arial" w:cs="Arial"/>
        </w:rPr>
        <w:t>P</w:t>
      </w:r>
      <w:r w:rsidR="002145F5" w:rsidRPr="00DA0B98">
        <w:rPr>
          <w:rFonts w:ascii="Arial" w:hAnsi="Arial" w:cs="Arial"/>
        </w:rPr>
        <w:t xml:space="preserve">otential impediments that may exist to these proceedings taking place: </w:t>
      </w:r>
    </w:p>
    <w:p w14:paraId="69B03A7C" w14:textId="77777777" w:rsidR="002145F5" w:rsidRPr="00DA0B98" w:rsidRDefault="002145F5" w:rsidP="00AC5C2B">
      <w:pPr>
        <w:pStyle w:val="ListParagraph"/>
        <w:spacing w:line="240" w:lineRule="auto"/>
        <w:rPr>
          <w:rFonts w:ascii="Arial" w:hAnsi="Arial" w:cs="Arial"/>
        </w:rPr>
      </w:pPr>
    </w:p>
    <w:p w14:paraId="73DB5C5C" w14:textId="4F168F36" w:rsidR="008B5FEB" w:rsidRPr="00DA0B98" w:rsidRDefault="008B5FEB" w:rsidP="00963090">
      <w:pPr>
        <w:pStyle w:val="ListParagraph"/>
        <w:numPr>
          <w:ilvl w:val="0"/>
          <w:numId w:val="23"/>
        </w:numPr>
        <w:spacing w:line="240" w:lineRule="auto"/>
        <w:jc w:val="both"/>
        <w:rPr>
          <w:rFonts w:ascii="Arial" w:hAnsi="Arial" w:cs="Arial"/>
        </w:rPr>
      </w:pPr>
      <w:r w:rsidRPr="00DA0B98">
        <w:rPr>
          <w:rFonts w:ascii="Arial" w:hAnsi="Arial" w:cs="Arial"/>
        </w:rPr>
        <w:t>Establishing jurisdiction of the US court and the UK court to utilise their restructuring process (although this is not very difficult to establish as discussed in paragraph II(a))</w:t>
      </w:r>
      <w:r w:rsidR="00963090" w:rsidRPr="00DA0B98">
        <w:rPr>
          <w:rFonts w:ascii="Arial" w:hAnsi="Arial" w:cs="Arial"/>
        </w:rPr>
        <w:t xml:space="preserve">. However, dissenting creditors (possibly the Monaco based lender or the Romanian drivers (if they end up getting an order in their favour for the defects in safety related claim) may challenge the jurisdiction of these courts. For example, in the US, </w:t>
      </w:r>
      <w:r w:rsidR="00963090" w:rsidRPr="00DA0B98">
        <w:rPr>
          <w:rFonts w:ascii="Arial" w:hAnsi="Arial" w:cs="Arial"/>
          <w:lang w:val="en-GB"/>
        </w:rPr>
        <w:t>section 305 of the US Bankruptcy Code states that a bankruptcy petition may be dismissed if such dismissal is in the best interest of creditors and the debtor and section 1112 allows dismissal of a bankruptcy petition for ‘cause’</w:t>
      </w:r>
      <w:r w:rsidR="00DA0B98" w:rsidRPr="00DA0B98">
        <w:rPr>
          <w:rFonts w:ascii="Arial" w:hAnsi="Arial" w:cs="Arial"/>
          <w:lang w:val="en-GB"/>
        </w:rPr>
        <w:t>;</w:t>
      </w:r>
    </w:p>
    <w:p w14:paraId="09A94503" w14:textId="047EE621" w:rsidR="008B5FEB" w:rsidRPr="00DA0B98" w:rsidRDefault="008B5FEB" w:rsidP="00963090">
      <w:pPr>
        <w:pStyle w:val="ListParagraph"/>
        <w:numPr>
          <w:ilvl w:val="0"/>
          <w:numId w:val="23"/>
        </w:numPr>
        <w:spacing w:line="240" w:lineRule="auto"/>
        <w:jc w:val="both"/>
        <w:rPr>
          <w:rFonts w:ascii="Arial" w:hAnsi="Arial" w:cs="Arial"/>
        </w:rPr>
      </w:pPr>
      <w:r w:rsidRPr="00DA0B98">
        <w:rPr>
          <w:rFonts w:ascii="Arial" w:hAnsi="Arial" w:cs="Arial"/>
        </w:rPr>
        <w:t>Seeking necessary reliefs (i.e., binding Efwon Romania along with its creditors and the Romanian drivers, using the worldwide stay or recognition of US Chapter 11 in Romania to stay the proceedings filed by the Romanian drivers) may be difficult if the Romanian drivers do not have a US presence or assets</w:t>
      </w:r>
      <w:r w:rsidR="00DA0B98" w:rsidRPr="00DA0B98">
        <w:rPr>
          <w:rFonts w:ascii="Arial" w:hAnsi="Arial" w:cs="Arial"/>
        </w:rPr>
        <w:t>; and</w:t>
      </w:r>
    </w:p>
    <w:p w14:paraId="0BD422E0" w14:textId="582C082B" w:rsidR="00C2260C" w:rsidRPr="00DA0B98" w:rsidRDefault="00963090" w:rsidP="00963090">
      <w:pPr>
        <w:pStyle w:val="ListParagraph"/>
        <w:numPr>
          <w:ilvl w:val="0"/>
          <w:numId w:val="23"/>
        </w:numPr>
        <w:spacing w:line="240" w:lineRule="auto"/>
        <w:jc w:val="both"/>
        <w:rPr>
          <w:rFonts w:ascii="Arial" w:hAnsi="Arial" w:cs="Arial"/>
        </w:rPr>
      </w:pPr>
      <w:r w:rsidRPr="00DA0B98">
        <w:rPr>
          <w:rFonts w:ascii="Arial" w:hAnsi="Arial" w:cs="Arial"/>
        </w:rPr>
        <w:t xml:space="preserve">If the Romanian insolvency proceeding is admitted, then reliefs granted to the foreign representative seeking recognition of the Chapter 11 process in Romania will need to be consistent with the domestic insolvency proceedings. </w:t>
      </w:r>
    </w:p>
    <w:p w14:paraId="1A286A8C" w14:textId="77777777" w:rsidR="00C2260C" w:rsidRPr="00DA0B98" w:rsidRDefault="00C2260C" w:rsidP="00AC5C2B">
      <w:pPr>
        <w:pStyle w:val="ListParagraph"/>
        <w:spacing w:line="240" w:lineRule="auto"/>
        <w:rPr>
          <w:rFonts w:ascii="Arial" w:hAnsi="Arial" w:cs="Arial"/>
        </w:rPr>
      </w:pPr>
    </w:p>
    <w:p w14:paraId="22F329EA" w14:textId="354EFFDD" w:rsidR="00BC6140" w:rsidRPr="00DA0B98" w:rsidRDefault="00BC6140" w:rsidP="00AC5C2B">
      <w:pPr>
        <w:pStyle w:val="ListParagraph"/>
        <w:numPr>
          <w:ilvl w:val="0"/>
          <w:numId w:val="1"/>
        </w:numPr>
        <w:spacing w:line="240" w:lineRule="auto"/>
        <w:ind w:hanging="720"/>
        <w:rPr>
          <w:rFonts w:ascii="Arial" w:hAnsi="Arial" w:cs="Arial"/>
          <w:b/>
          <w:bCs/>
        </w:rPr>
      </w:pPr>
      <w:r w:rsidRPr="00DA0B98">
        <w:rPr>
          <w:rFonts w:ascii="Arial" w:hAnsi="Arial" w:cs="Arial"/>
          <w:b/>
          <w:bCs/>
        </w:rPr>
        <w:lastRenderedPageBreak/>
        <w:t xml:space="preserve">what advantages/disadvantages may exist in relation to proceedings being organised in the way you propose; </w:t>
      </w:r>
    </w:p>
    <w:p w14:paraId="2CAA351B" w14:textId="77777777" w:rsidR="00893CBB" w:rsidRPr="00DA0B98" w:rsidRDefault="00893CBB" w:rsidP="00AC5C2B">
      <w:pPr>
        <w:pStyle w:val="ListParagraph"/>
        <w:spacing w:line="240" w:lineRule="auto"/>
        <w:rPr>
          <w:rFonts w:ascii="Arial" w:hAnsi="Arial" w:cs="Arial"/>
          <w:b/>
          <w:bCs/>
        </w:rPr>
      </w:pPr>
    </w:p>
    <w:p w14:paraId="34374C14" w14:textId="7256F631" w:rsidR="00893CBB" w:rsidRPr="00DA0B98" w:rsidRDefault="00893CBB" w:rsidP="00AC5C2B">
      <w:pPr>
        <w:pStyle w:val="ListParagraph"/>
        <w:spacing w:line="240" w:lineRule="auto"/>
        <w:jc w:val="both"/>
        <w:rPr>
          <w:rFonts w:ascii="Arial" w:hAnsi="Arial" w:cs="Arial"/>
        </w:rPr>
      </w:pPr>
      <w:r w:rsidRPr="00DA0B98">
        <w:rPr>
          <w:rFonts w:ascii="Arial" w:hAnsi="Arial" w:cs="Arial"/>
        </w:rPr>
        <w:t xml:space="preserve">Organising proceedings in this manner has the following advantages: </w:t>
      </w:r>
    </w:p>
    <w:p w14:paraId="727CF8F7" w14:textId="77777777" w:rsidR="002145F5" w:rsidRPr="00DA0B98" w:rsidRDefault="002145F5" w:rsidP="00AC5C2B">
      <w:pPr>
        <w:pStyle w:val="ListParagraph"/>
        <w:spacing w:line="240" w:lineRule="auto"/>
        <w:jc w:val="both"/>
        <w:rPr>
          <w:rFonts w:ascii="Arial" w:hAnsi="Arial" w:cs="Arial"/>
        </w:rPr>
      </w:pPr>
    </w:p>
    <w:p w14:paraId="29DE9733" w14:textId="77777777" w:rsidR="00893CBB" w:rsidRPr="00DA0B98" w:rsidRDefault="00893CBB" w:rsidP="00AC5C2B">
      <w:pPr>
        <w:pStyle w:val="ListParagraph"/>
        <w:numPr>
          <w:ilvl w:val="0"/>
          <w:numId w:val="13"/>
        </w:numPr>
        <w:spacing w:line="240" w:lineRule="auto"/>
        <w:rPr>
          <w:rFonts w:ascii="Arial" w:hAnsi="Arial" w:cs="Arial"/>
        </w:rPr>
      </w:pPr>
      <w:r w:rsidRPr="00DA0B98">
        <w:rPr>
          <w:rFonts w:ascii="Arial" w:hAnsi="Arial" w:cs="Arial"/>
          <w:u w:val="single"/>
        </w:rPr>
        <w:t>Advantages</w:t>
      </w:r>
      <w:r w:rsidRPr="00DA0B98">
        <w:rPr>
          <w:rFonts w:ascii="Arial" w:hAnsi="Arial" w:cs="Arial"/>
        </w:rPr>
        <w:t xml:space="preserve"> </w:t>
      </w:r>
    </w:p>
    <w:p w14:paraId="76FE8E66" w14:textId="4DE3BE6D" w:rsidR="00AB63B0" w:rsidRPr="00DA0B98" w:rsidRDefault="00893CBB" w:rsidP="00AC5C2B">
      <w:pPr>
        <w:spacing w:line="240" w:lineRule="auto"/>
        <w:ind w:left="720"/>
        <w:rPr>
          <w:rFonts w:ascii="Arial" w:hAnsi="Arial" w:cs="Arial"/>
          <w:i/>
          <w:iCs/>
        </w:rPr>
      </w:pPr>
      <w:r w:rsidRPr="00DA0B98">
        <w:rPr>
          <w:rFonts w:ascii="Arial" w:hAnsi="Arial" w:cs="Arial"/>
          <w:i/>
          <w:iCs/>
        </w:rPr>
        <w:t xml:space="preserve">Worldwide stay </w:t>
      </w:r>
      <w:r w:rsidR="004D47C4" w:rsidRPr="00DA0B98">
        <w:rPr>
          <w:rFonts w:ascii="Arial" w:hAnsi="Arial" w:cs="Arial"/>
          <w:i/>
          <w:iCs/>
        </w:rPr>
        <w:t xml:space="preserve">against creditor actions </w:t>
      </w:r>
      <w:r w:rsidR="00AB63B0" w:rsidRPr="00DA0B98">
        <w:rPr>
          <w:rFonts w:ascii="Arial" w:hAnsi="Arial" w:cs="Arial"/>
          <w:i/>
          <w:iCs/>
        </w:rPr>
        <w:t>under Chapter 11 proceedings</w:t>
      </w:r>
    </w:p>
    <w:p w14:paraId="17F971D3" w14:textId="62397999" w:rsidR="004B5F4B" w:rsidRPr="00DA0B98" w:rsidRDefault="00D7320D" w:rsidP="00AC5C2B">
      <w:pPr>
        <w:spacing w:line="240" w:lineRule="auto"/>
        <w:ind w:left="720"/>
        <w:jc w:val="both"/>
        <w:rPr>
          <w:rFonts w:ascii="Arial" w:hAnsi="Arial" w:cs="Arial"/>
        </w:rPr>
      </w:pPr>
      <w:r w:rsidRPr="00DA0B98">
        <w:rPr>
          <w:rFonts w:ascii="Arial" w:hAnsi="Arial" w:cs="Arial"/>
        </w:rPr>
        <w:t xml:space="preserve">Under </w:t>
      </w:r>
      <w:r w:rsidR="00DA0B98" w:rsidRPr="00DA0B98">
        <w:rPr>
          <w:rFonts w:ascii="Arial" w:hAnsi="Arial" w:cs="Arial"/>
        </w:rPr>
        <w:t>s</w:t>
      </w:r>
      <w:r w:rsidRPr="00DA0B98">
        <w:rPr>
          <w:rFonts w:ascii="Arial" w:hAnsi="Arial" w:cs="Arial"/>
        </w:rPr>
        <w:t>ection 362 of the US Bankruptcy Code, once a debtor is admitted into bankruptcy, an automatic stay come into effect which protects the debtor’s property from any claim or creditor actions. Section 541 of the US Bankruptcy Code provides that the debtor’s estate consists of all property “</w:t>
      </w:r>
      <w:r w:rsidRPr="00DA0B98">
        <w:rPr>
          <w:rFonts w:ascii="Arial" w:hAnsi="Arial" w:cs="Arial"/>
          <w:i/>
          <w:iCs/>
        </w:rPr>
        <w:t>wherever located</w:t>
      </w:r>
      <w:r w:rsidRPr="00DA0B98">
        <w:rPr>
          <w:rFonts w:ascii="Arial" w:hAnsi="Arial" w:cs="Arial"/>
        </w:rPr>
        <w:t>”. The combined effect of these provisions is that</w:t>
      </w:r>
      <w:r w:rsidR="004B5F4B" w:rsidRPr="00DA0B98">
        <w:rPr>
          <w:rFonts w:ascii="Arial" w:hAnsi="Arial" w:cs="Arial"/>
        </w:rPr>
        <w:t xml:space="preserve"> the debtor has the benefit of a worldwide stay against </w:t>
      </w:r>
      <w:r w:rsidRPr="00DA0B98">
        <w:rPr>
          <w:rFonts w:ascii="Arial" w:hAnsi="Arial" w:cs="Arial"/>
        </w:rPr>
        <w:t xml:space="preserve"> once a Chapter 11 proceeding is initiated </w:t>
      </w:r>
      <w:r w:rsidR="004B5F4B" w:rsidRPr="00DA0B98">
        <w:rPr>
          <w:rFonts w:ascii="Arial" w:hAnsi="Arial" w:cs="Arial"/>
        </w:rPr>
        <w:t>which bars action</w:t>
      </w:r>
      <w:r w:rsidR="00963090" w:rsidRPr="00DA0B98">
        <w:rPr>
          <w:rFonts w:ascii="Arial" w:hAnsi="Arial" w:cs="Arial"/>
        </w:rPr>
        <w:t>s</w:t>
      </w:r>
      <w:r w:rsidR="004B5F4B" w:rsidRPr="00DA0B98">
        <w:rPr>
          <w:rFonts w:ascii="Arial" w:hAnsi="Arial" w:cs="Arial"/>
        </w:rPr>
        <w:t xml:space="preserve"> against the debtor’s property even if it is located outside the US.</w:t>
      </w:r>
    </w:p>
    <w:p w14:paraId="294ECD51" w14:textId="77777777" w:rsidR="004B5F4B" w:rsidRPr="00DA0B98" w:rsidRDefault="004B5F4B" w:rsidP="00AC5C2B">
      <w:pPr>
        <w:spacing w:line="240" w:lineRule="auto"/>
        <w:ind w:left="720"/>
        <w:jc w:val="both"/>
        <w:rPr>
          <w:rFonts w:ascii="Arial" w:hAnsi="Arial" w:cs="Arial"/>
        </w:rPr>
      </w:pPr>
      <w:r w:rsidRPr="00DA0B98">
        <w:rPr>
          <w:rFonts w:ascii="Arial" w:hAnsi="Arial" w:cs="Arial"/>
        </w:rPr>
        <w:t xml:space="preserve">However, do note that whether the worldwide stay will be respected in another jurisdiction may depend on factors such as: whether the creditor or party taking legal action in another jurisdiction has a presence or assets in the US. This is because taking action which violates the automatic stay may leave such a creditor or party open to the risk of contempt proceedings in the US. </w:t>
      </w:r>
    </w:p>
    <w:p w14:paraId="46990E4A" w14:textId="719611F1" w:rsidR="00893CBB" w:rsidRPr="00DA0B98" w:rsidRDefault="004B5F4B" w:rsidP="00DA0B98">
      <w:pPr>
        <w:spacing w:line="240" w:lineRule="auto"/>
        <w:ind w:left="720"/>
        <w:jc w:val="both"/>
        <w:rPr>
          <w:rFonts w:ascii="Arial" w:hAnsi="Arial" w:cs="Arial"/>
          <w:i/>
          <w:iCs/>
        </w:rPr>
      </w:pPr>
      <w:r w:rsidRPr="00DA0B98">
        <w:rPr>
          <w:rFonts w:ascii="Arial" w:hAnsi="Arial" w:cs="Arial"/>
        </w:rPr>
        <w:t xml:space="preserve">In the restructuring of the Efwon Group, </w:t>
      </w:r>
      <w:r w:rsidR="002E2D05" w:rsidRPr="00DA0B98">
        <w:rPr>
          <w:rFonts w:ascii="Arial" w:hAnsi="Arial" w:cs="Arial"/>
        </w:rPr>
        <w:t xml:space="preserve">a worldwide stay will be of critical importance given the fact that the Efwon US Debt is secured by homes of </w:t>
      </w:r>
      <w:r w:rsidR="002665D5" w:rsidRPr="00DA0B98">
        <w:rPr>
          <w:rFonts w:ascii="Arial" w:hAnsi="Arial" w:cs="Arial"/>
        </w:rPr>
        <w:t>Benedict Maximov across the world.</w:t>
      </w:r>
      <w:r w:rsidR="00963090" w:rsidRPr="00DA0B98">
        <w:rPr>
          <w:rFonts w:ascii="Arial" w:hAnsi="Arial" w:cs="Arial"/>
        </w:rPr>
        <w:t xml:space="preserve"> </w:t>
      </w:r>
    </w:p>
    <w:p w14:paraId="4DC432BE" w14:textId="089BB3FC" w:rsidR="00893CBB" w:rsidRPr="00DA0B98" w:rsidRDefault="00893CBB" w:rsidP="00AC5C2B">
      <w:pPr>
        <w:spacing w:line="240" w:lineRule="auto"/>
        <w:ind w:left="720"/>
        <w:rPr>
          <w:rFonts w:ascii="Arial" w:hAnsi="Arial" w:cs="Arial"/>
          <w:i/>
          <w:iCs/>
        </w:rPr>
      </w:pPr>
      <w:r w:rsidRPr="00DA0B98">
        <w:rPr>
          <w:rFonts w:ascii="Arial" w:hAnsi="Arial" w:cs="Arial"/>
          <w:i/>
          <w:iCs/>
        </w:rPr>
        <w:t xml:space="preserve">Debtor-in-possession </w:t>
      </w:r>
      <w:r w:rsidR="00AB63B0" w:rsidRPr="00DA0B98">
        <w:rPr>
          <w:rFonts w:ascii="Arial" w:hAnsi="Arial" w:cs="Arial"/>
          <w:i/>
          <w:iCs/>
        </w:rPr>
        <w:t xml:space="preserve">under both Chapter 11 proceedings in the US and scheme of arrangement in the UK </w:t>
      </w:r>
    </w:p>
    <w:p w14:paraId="1152C2A0" w14:textId="7C19C95A" w:rsidR="005132BD" w:rsidRPr="00DA0B98" w:rsidRDefault="005132BD" w:rsidP="00AC5C2B">
      <w:pPr>
        <w:spacing w:line="240" w:lineRule="auto"/>
        <w:ind w:left="720"/>
        <w:rPr>
          <w:rFonts w:ascii="Arial" w:hAnsi="Arial" w:cs="Arial"/>
        </w:rPr>
      </w:pPr>
      <w:r w:rsidRPr="00DA0B98">
        <w:rPr>
          <w:rFonts w:ascii="Arial" w:hAnsi="Arial" w:cs="Arial"/>
        </w:rPr>
        <w:t>Both, under the Chapter 11 process as well as scheme of arrangement in the UK, the existing management continues to be in control of the debtor. Therefore, restructuring under these regimes may be favourable for Benedict Maximov.</w:t>
      </w:r>
    </w:p>
    <w:p w14:paraId="4AABA112" w14:textId="29F05801" w:rsidR="007F4E10" w:rsidRPr="00DA0B98" w:rsidRDefault="00893CBB" w:rsidP="00AC5C2B">
      <w:pPr>
        <w:spacing w:line="240" w:lineRule="auto"/>
        <w:ind w:left="720"/>
        <w:rPr>
          <w:rFonts w:ascii="Arial" w:hAnsi="Arial" w:cs="Arial"/>
          <w:i/>
          <w:iCs/>
        </w:rPr>
      </w:pPr>
      <w:r w:rsidRPr="00DA0B98">
        <w:rPr>
          <w:rFonts w:ascii="Arial" w:hAnsi="Arial" w:cs="Arial"/>
          <w:i/>
          <w:iCs/>
        </w:rPr>
        <w:t xml:space="preserve">UK </w:t>
      </w:r>
      <w:r w:rsidR="00963090" w:rsidRPr="00DA0B98">
        <w:rPr>
          <w:rFonts w:ascii="Arial" w:hAnsi="Arial" w:cs="Arial"/>
          <w:i/>
          <w:iCs/>
        </w:rPr>
        <w:t>scheme of arrangement/restructuring plan</w:t>
      </w:r>
      <w:r w:rsidRPr="00DA0B98">
        <w:rPr>
          <w:rFonts w:ascii="Arial" w:hAnsi="Arial" w:cs="Arial"/>
          <w:i/>
          <w:iCs/>
        </w:rPr>
        <w:t xml:space="preserve"> can </w:t>
      </w:r>
      <w:r w:rsidR="00C2260C" w:rsidRPr="00DA0B98">
        <w:rPr>
          <w:rFonts w:ascii="Arial" w:hAnsi="Arial" w:cs="Arial"/>
          <w:i/>
          <w:iCs/>
        </w:rPr>
        <w:t xml:space="preserve">ensure no challenges pursuant to Gibbs rule </w:t>
      </w:r>
      <w:r w:rsidR="002145F5" w:rsidRPr="00DA0B98">
        <w:rPr>
          <w:rFonts w:ascii="Arial" w:hAnsi="Arial" w:cs="Arial"/>
          <w:i/>
          <w:iCs/>
        </w:rPr>
        <w:t xml:space="preserve">and reduced impact of Brexit </w:t>
      </w:r>
    </w:p>
    <w:p w14:paraId="1F245B7E" w14:textId="6E07F4A4" w:rsidR="00963090" w:rsidRPr="00DA0B98" w:rsidRDefault="00963090" w:rsidP="00DA0B98">
      <w:pPr>
        <w:spacing w:line="240" w:lineRule="auto"/>
        <w:ind w:left="720"/>
        <w:jc w:val="both"/>
        <w:rPr>
          <w:rFonts w:ascii="Arial" w:hAnsi="Arial" w:cs="Arial"/>
        </w:rPr>
      </w:pPr>
      <w:r w:rsidRPr="00DA0B98">
        <w:rPr>
          <w:rFonts w:ascii="Arial" w:hAnsi="Arial" w:cs="Arial"/>
        </w:rPr>
        <w:t xml:space="preserve">By relying on a UK scheme of arrangement or restructuring plan for English law governed debts, the restructuring will be protected against challenges based on the Gibbs rule (as discussed in paragraph II(a) above).  </w:t>
      </w:r>
    </w:p>
    <w:p w14:paraId="56B4BBB5" w14:textId="77777777" w:rsidR="005132BD" w:rsidRPr="00DA0B98" w:rsidRDefault="005132BD" w:rsidP="00AC5C2B">
      <w:pPr>
        <w:spacing w:line="240" w:lineRule="auto"/>
        <w:ind w:left="720"/>
        <w:rPr>
          <w:rFonts w:ascii="Arial" w:hAnsi="Arial" w:cs="Arial"/>
        </w:rPr>
      </w:pPr>
      <w:r w:rsidRPr="00DA0B98">
        <w:rPr>
          <w:rFonts w:ascii="Arial" w:hAnsi="Arial" w:cs="Arial"/>
          <w:i/>
          <w:iCs/>
        </w:rPr>
        <w:t>Cramdown of creditors</w:t>
      </w:r>
      <w:r w:rsidRPr="00DA0B98">
        <w:rPr>
          <w:rFonts w:ascii="Arial" w:hAnsi="Arial" w:cs="Arial"/>
        </w:rPr>
        <w:t xml:space="preserve"> </w:t>
      </w:r>
    </w:p>
    <w:p w14:paraId="7FF60CF4" w14:textId="2768E6E4" w:rsidR="00963090" w:rsidRPr="00DA0B98" w:rsidRDefault="00963090" w:rsidP="00DA0B98">
      <w:pPr>
        <w:spacing w:line="240" w:lineRule="auto"/>
        <w:ind w:left="720"/>
        <w:jc w:val="both"/>
        <w:rPr>
          <w:rFonts w:ascii="Arial" w:hAnsi="Arial" w:cs="Arial"/>
        </w:rPr>
      </w:pPr>
      <w:r w:rsidRPr="00DA0B98">
        <w:rPr>
          <w:rFonts w:ascii="Arial" w:hAnsi="Arial" w:cs="Arial"/>
        </w:rPr>
        <w:t>Under a Chapter 11 process too, a plan can be approved even if a class of creditors reject it, as long as it passes the ‘fair and equitable</w:t>
      </w:r>
      <w:r w:rsidR="00771239" w:rsidRPr="00DA0B98">
        <w:rPr>
          <w:rFonts w:ascii="Arial" w:hAnsi="Arial" w:cs="Arial"/>
        </w:rPr>
        <w:t>’ test</w:t>
      </w:r>
      <w:r w:rsidR="00DA0B98" w:rsidRPr="00DA0B98">
        <w:rPr>
          <w:rFonts w:ascii="Arial" w:hAnsi="Arial" w:cs="Arial"/>
        </w:rPr>
        <w:t xml:space="preserve"> and the ‘best interests of creditor’ test</w:t>
      </w:r>
      <w:r w:rsidR="00E907DA">
        <w:rPr>
          <w:rFonts w:ascii="Arial" w:hAnsi="Arial" w:cs="Arial"/>
        </w:rPr>
        <w:t xml:space="preserve"> </w:t>
      </w:r>
      <w:r w:rsidR="00AB421F">
        <w:rPr>
          <w:rFonts w:ascii="Arial" w:hAnsi="Arial" w:cs="Arial"/>
        </w:rPr>
        <w:t>(in case of a</w:t>
      </w:r>
      <w:r w:rsidR="002A123A">
        <w:rPr>
          <w:rFonts w:ascii="Arial" w:hAnsi="Arial" w:cs="Arial"/>
        </w:rPr>
        <w:t xml:space="preserve"> </w:t>
      </w:r>
      <w:r w:rsidR="00AB421F">
        <w:rPr>
          <w:rFonts w:ascii="Arial" w:hAnsi="Arial" w:cs="Arial"/>
        </w:rPr>
        <w:t>dissenting creditor)</w:t>
      </w:r>
      <w:r w:rsidR="00771239" w:rsidRPr="00DA0B98">
        <w:rPr>
          <w:rFonts w:ascii="Arial" w:hAnsi="Arial" w:cs="Arial"/>
        </w:rPr>
        <w:t xml:space="preserve">. As long as one impaired class has approved the plan and the plan does not discriminate unfairly and </w:t>
      </w:r>
      <w:r w:rsidR="00BE2E25">
        <w:rPr>
          <w:rFonts w:ascii="Arial" w:hAnsi="Arial" w:cs="Arial"/>
        </w:rPr>
        <w:t>is</w:t>
      </w:r>
      <w:r w:rsidR="00771239" w:rsidRPr="00DA0B98">
        <w:rPr>
          <w:rFonts w:ascii="Arial" w:hAnsi="Arial" w:cs="Arial"/>
        </w:rPr>
        <w:t xml:space="preserve"> fair and equitable to the dissenting class</w:t>
      </w:r>
      <w:r w:rsidR="00DA0B98" w:rsidRPr="00DA0B98">
        <w:rPr>
          <w:rFonts w:ascii="Arial" w:hAnsi="Arial" w:cs="Arial"/>
        </w:rPr>
        <w:t>, then a cram-down of a class may be permitted.</w:t>
      </w:r>
      <w:r w:rsidR="00771239" w:rsidRPr="00DA0B98">
        <w:rPr>
          <w:rStyle w:val="FootnoteReference"/>
          <w:rFonts w:ascii="Arial" w:hAnsi="Arial" w:cs="Arial"/>
        </w:rPr>
        <w:footnoteReference w:id="10"/>
      </w:r>
      <w:r w:rsidR="00771239" w:rsidRPr="00DA0B98">
        <w:rPr>
          <w:rFonts w:ascii="Arial" w:hAnsi="Arial" w:cs="Arial"/>
        </w:rPr>
        <w:t xml:space="preserve"> </w:t>
      </w:r>
    </w:p>
    <w:p w14:paraId="5A00482C" w14:textId="044326C4" w:rsidR="00963090" w:rsidRPr="00DA0B98" w:rsidRDefault="00963090" w:rsidP="00DA0B98">
      <w:pPr>
        <w:spacing w:line="240" w:lineRule="auto"/>
        <w:ind w:left="720"/>
        <w:jc w:val="both"/>
        <w:rPr>
          <w:rFonts w:ascii="Arial" w:hAnsi="Arial" w:cs="Arial"/>
        </w:rPr>
      </w:pPr>
      <w:r w:rsidRPr="00DA0B98">
        <w:rPr>
          <w:rFonts w:ascii="Arial" w:hAnsi="Arial" w:cs="Arial"/>
        </w:rPr>
        <w:t xml:space="preserve">As discussed in paragraph II(a) above, UK schemes and restructuring plans allow for cram-down of minority creditors (the restructuring plan further allows a cross-class cramdown). </w:t>
      </w:r>
    </w:p>
    <w:p w14:paraId="2C76450B" w14:textId="77777777" w:rsidR="00C2260C" w:rsidRPr="00DA0B98" w:rsidRDefault="007F4E10" w:rsidP="00AC5C2B">
      <w:pPr>
        <w:pStyle w:val="ListParagraph"/>
        <w:numPr>
          <w:ilvl w:val="0"/>
          <w:numId w:val="13"/>
        </w:numPr>
        <w:spacing w:line="240" w:lineRule="auto"/>
        <w:rPr>
          <w:rFonts w:ascii="Arial" w:hAnsi="Arial" w:cs="Arial"/>
        </w:rPr>
      </w:pPr>
      <w:r w:rsidRPr="00DA0B98">
        <w:rPr>
          <w:rFonts w:ascii="Arial" w:hAnsi="Arial" w:cs="Arial"/>
          <w:u w:val="single"/>
        </w:rPr>
        <w:t>Disadvantage</w:t>
      </w:r>
      <w:r w:rsidRPr="00DA0B98">
        <w:rPr>
          <w:rFonts w:ascii="Arial" w:hAnsi="Arial" w:cs="Arial"/>
        </w:rPr>
        <w:t xml:space="preserve">  </w:t>
      </w:r>
    </w:p>
    <w:p w14:paraId="3BC8ADBF" w14:textId="6429B716" w:rsidR="00771239" w:rsidRPr="00DA0B98" w:rsidRDefault="00771239" w:rsidP="00C523DB">
      <w:pPr>
        <w:spacing w:line="240" w:lineRule="auto"/>
        <w:ind w:left="720"/>
        <w:jc w:val="both"/>
        <w:rPr>
          <w:rFonts w:ascii="Arial" w:hAnsi="Arial" w:cs="Arial"/>
          <w:i/>
          <w:iCs/>
        </w:rPr>
      </w:pPr>
      <w:r w:rsidRPr="00DA0B98">
        <w:rPr>
          <w:rFonts w:ascii="Arial" w:hAnsi="Arial" w:cs="Arial"/>
          <w:i/>
          <w:iCs/>
        </w:rPr>
        <w:t xml:space="preserve">UK scheme/restructuring plan does not benefit from automatic recognition under European Insolvency Regulation (even prior to Brexit) </w:t>
      </w:r>
    </w:p>
    <w:p w14:paraId="46612FD6" w14:textId="127DA28E" w:rsidR="00C2260C" w:rsidRPr="00DA0B98" w:rsidRDefault="00771239" w:rsidP="002054A4">
      <w:pPr>
        <w:spacing w:line="240" w:lineRule="auto"/>
        <w:ind w:left="720"/>
        <w:jc w:val="both"/>
        <w:rPr>
          <w:rFonts w:ascii="Arial" w:hAnsi="Arial" w:cs="Arial"/>
          <w:lang w:val="en-GB"/>
        </w:rPr>
      </w:pPr>
      <w:r w:rsidRPr="00DA0B98">
        <w:rPr>
          <w:rFonts w:ascii="Arial" w:hAnsi="Arial" w:cs="Arial"/>
        </w:rPr>
        <w:lastRenderedPageBreak/>
        <w:t>UK scheme of arrangement/restructuring plan does</w:t>
      </w:r>
      <w:r w:rsidR="00C2260C" w:rsidRPr="00DA0B98">
        <w:rPr>
          <w:rFonts w:ascii="Arial" w:hAnsi="Arial" w:cs="Arial"/>
        </w:rPr>
        <w:t xml:space="preserve"> not benefit from automatic recognition under </w:t>
      </w:r>
      <w:r w:rsidRPr="00DA0B98">
        <w:rPr>
          <w:rFonts w:ascii="Arial" w:hAnsi="Arial" w:cs="Arial"/>
          <w:lang w:val="en-GB"/>
        </w:rPr>
        <w:t xml:space="preserve">EU’s Recast Insolvency Regulation (EU) 2015/848 (RIR) recasting Regulation 1346/2000 (even prior to Brexit) </w:t>
      </w:r>
    </w:p>
    <w:p w14:paraId="26A24492" w14:textId="4F562142" w:rsidR="00771239" w:rsidRPr="00DA0B98" w:rsidRDefault="00771239" w:rsidP="00771239">
      <w:pPr>
        <w:spacing w:line="240" w:lineRule="auto"/>
        <w:ind w:left="720"/>
        <w:jc w:val="both"/>
        <w:rPr>
          <w:rFonts w:ascii="Arial" w:hAnsi="Arial" w:cs="Arial"/>
          <w:lang w:val="en-GB"/>
        </w:rPr>
      </w:pPr>
      <w:r w:rsidRPr="00DA0B98">
        <w:rPr>
          <w:rFonts w:ascii="Arial" w:hAnsi="Arial" w:cs="Arial"/>
          <w:lang w:val="en-GB"/>
        </w:rPr>
        <w:t xml:space="preserve">Therefore, </w:t>
      </w:r>
      <w:r w:rsidR="00DA0B98" w:rsidRPr="00DA0B98">
        <w:rPr>
          <w:rFonts w:ascii="Arial" w:hAnsi="Arial" w:cs="Arial"/>
          <w:lang w:val="en-GB"/>
        </w:rPr>
        <w:t>if</w:t>
      </w:r>
      <w:r w:rsidRPr="00DA0B98">
        <w:rPr>
          <w:rFonts w:ascii="Arial" w:hAnsi="Arial" w:cs="Arial"/>
          <w:lang w:val="en-GB"/>
        </w:rPr>
        <w:t xml:space="preserve"> Efwon Group decides to use any of the two processes, it will not benefit from automatic recognition. </w:t>
      </w:r>
    </w:p>
    <w:p w14:paraId="5351EFC9" w14:textId="16893C88" w:rsidR="00771239" w:rsidRPr="00DA0B98" w:rsidRDefault="00771239" w:rsidP="00771239">
      <w:pPr>
        <w:spacing w:line="240" w:lineRule="auto"/>
        <w:ind w:left="720"/>
        <w:jc w:val="both"/>
        <w:rPr>
          <w:rFonts w:ascii="Arial" w:hAnsi="Arial" w:cs="Arial"/>
          <w:i/>
          <w:iCs/>
          <w:lang w:val="en-GB"/>
        </w:rPr>
      </w:pPr>
      <w:r w:rsidRPr="00DA0B98">
        <w:rPr>
          <w:rFonts w:ascii="Arial" w:hAnsi="Arial" w:cs="Arial"/>
          <w:i/>
          <w:iCs/>
          <w:lang w:val="en-GB"/>
        </w:rPr>
        <w:t>Equitable subordination of shareholder loans under US Chapter 11 proceedings</w:t>
      </w:r>
    </w:p>
    <w:p w14:paraId="258A9789" w14:textId="4B6916C8" w:rsidR="00771239" w:rsidRPr="00DA0B98" w:rsidRDefault="00771239" w:rsidP="00771239">
      <w:pPr>
        <w:spacing w:line="240" w:lineRule="auto"/>
        <w:ind w:left="720"/>
        <w:jc w:val="both"/>
        <w:rPr>
          <w:rFonts w:ascii="Arial" w:hAnsi="Arial" w:cs="Arial"/>
        </w:rPr>
      </w:pPr>
      <w:r w:rsidRPr="00DA0B98">
        <w:rPr>
          <w:rFonts w:ascii="Arial" w:hAnsi="Arial" w:cs="Arial"/>
          <w:lang w:val="en-GB"/>
        </w:rPr>
        <w:t>The inter-company loans between (i) Efwon Investments and Efwon Trading, and (ii) Efwon Trading to Efwon Romania are shareholder loans. In a Chapter 11 process, these shareholder loans may be subordinated on the grounds of equitable subordination</w:t>
      </w:r>
      <w:r w:rsidR="002054A4" w:rsidRPr="00DA0B98">
        <w:rPr>
          <w:rFonts w:ascii="Arial" w:hAnsi="Arial" w:cs="Arial"/>
          <w:lang w:val="en-GB"/>
        </w:rPr>
        <w:t xml:space="preserve"> under section 5</w:t>
      </w:r>
      <w:r w:rsidR="00DA0B98" w:rsidRPr="00DA0B98">
        <w:rPr>
          <w:rFonts w:ascii="Arial" w:hAnsi="Arial" w:cs="Arial"/>
          <w:lang w:val="en-GB"/>
        </w:rPr>
        <w:t>10(c)(1) of the US Bankruptcy Code</w:t>
      </w:r>
      <w:r w:rsidR="002054A4" w:rsidRPr="00DA0B98">
        <w:rPr>
          <w:rFonts w:ascii="Arial" w:hAnsi="Arial" w:cs="Arial"/>
          <w:lang w:val="en-GB"/>
        </w:rPr>
        <w:t xml:space="preserve">. </w:t>
      </w:r>
    </w:p>
    <w:p w14:paraId="2359A256" w14:textId="3A41B550" w:rsidR="00BC6140" w:rsidRPr="00DA0B98" w:rsidRDefault="00BC6140" w:rsidP="00AC5C2B">
      <w:pPr>
        <w:pStyle w:val="ListParagraph"/>
        <w:numPr>
          <w:ilvl w:val="0"/>
          <w:numId w:val="1"/>
        </w:numPr>
        <w:spacing w:line="240" w:lineRule="auto"/>
        <w:ind w:hanging="720"/>
        <w:rPr>
          <w:rFonts w:ascii="Arial" w:hAnsi="Arial" w:cs="Arial"/>
          <w:b/>
          <w:bCs/>
        </w:rPr>
      </w:pPr>
      <w:r w:rsidRPr="00DA0B98">
        <w:rPr>
          <w:rFonts w:ascii="Arial" w:hAnsi="Arial" w:cs="Arial"/>
          <w:b/>
          <w:bCs/>
        </w:rPr>
        <w:t>the factors that will allow</w:t>
      </w:r>
      <w:r w:rsidRPr="00DA0B98">
        <w:rPr>
          <w:rFonts w:ascii="Arial" w:hAnsi="Arial" w:cs="Arial"/>
        </w:rPr>
        <w:t xml:space="preserve"> </w:t>
      </w:r>
      <w:r w:rsidRPr="00DA0B98">
        <w:rPr>
          <w:rFonts w:ascii="Arial" w:hAnsi="Arial" w:cs="Arial"/>
          <w:b/>
          <w:bCs/>
        </w:rPr>
        <w:t>you to determine the above;</w:t>
      </w:r>
      <w:r w:rsidRPr="00DA0B98">
        <w:rPr>
          <w:rFonts w:ascii="Arial" w:hAnsi="Arial" w:cs="Arial"/>
        </w:rPr>
        <w:t xml:space="preserve"> </w:t>
      </w:r>
    </w:p>
    <w:p w14:paraId="7018EF6E" w14:textId="77777777" w:rsidR="005132BD" w:rsidRPr="00DA0B98" w:rsidRDefault="005132BD" w:rsidP="00AC5C2B">
      <w:pPr>
        <w:pStyle w:val="ListParagraph"/>
        <w:spacing w:line="240" w:lineRule="auto"/>
        <w:rPr>
          <w:rFonts w:ascii="Arial" w:hAnsi="Arial" w:cs="Arial"/>
        </w:rPr>
      </w:pPr>
    </w:p>
    <w:p w14:paraId="5FFD49C1" w14:textId="37ADFD4F" w:rsidR="005132BD" w:rsidRPr="00DA0B98" w:rsidRDefault="005132BD" w:rsidP="002054A4">
      <w:pPr>
        <w:pStyle w:val="ListParagraph"/>
        <w:spacing w:line="240" w:lineRule="auto"/>
        <w:jc w:val="both"/>
        <w:rPr>
          <w:rFonts w:ascii="Arial" w:hAnsi="Arial" w:cs="Arial"/>
        </w:rPr>
      </w:pPr>
      <w:r w:rsidRPr="00DA0B98">
        <w:rPr>
          <w:rFonts w:ascii="Arial" w:hAnsi="Arial" w:cs="Arial"/>
        </w:rPr>
        <w:t>The factors that are relevant to determining where and under what law the Efwon Group should be restructure</w:t>
      </w:r>
      <w:r w:rsidR="002145F5" w:rsidRPr="00DA0B98">
        <w:rPr>
          <w:rFonts w:ascii="Arial" w:hAnsi="Arial" w:cs="Arial"/>
        </w:rPr>
        <w:t>d</w:t>
      </w:r>
      <w:r w:rsidRPr="00DA0B98">
        <w:rPr>
          <w:rFonts w:ascii="Arial" w:hAnsi="Arial" w:cs="Arial"/>
        </w:rPr>
        <w:t xml:space="preserve"> are: </w:t>
      </w:r>
    </w:p>
    <w:p w14:paraId="401A5ED8" w14:textId="77777777" w:rsidR="005132BD" w:rsidRPr="00DA0B98" w:rsidRDefault="005132BD" w:rsidP="00AC5C2B">
      <w:pPr>
        <w:pStyle w:val="ListParagraph"/>
        <w:spacing w:line="240" w:lineRule="auto"/>
        <w:rPr>
          <w:rFonts w:ascii="Arial" w:hAnsi="Arial" w:cs="Arial"/>
        </w:rPr>
      </w:pPr>
    </w:p>
    <w:p w14:paraId="13CD6202" w14:textId="199BC722" w:rsidR="005132BD" w:rsidRPr="00DA0B98" w:rsidRDefault="005132BD" w:rsidP="00AC5C2B">
      <w:pPr>
        <w:pStyle w:val="ListParagraph"/>
        <w:numPr>
          <w:ilvl w:val="0"/>
          <w:numId w:val="14"/>
        </w:numPr>
        <w:spacing w:line="240" w:lineRule="auto"/>
        <w:rPr>
          <w:rFonts w:ascii="Arial" w:hAnsi="Arial" w:cs="Arial"/>
        </w:rPr>
      </w:pPr>
      <w:r w:rsidRPr="00DA0B98">
        <w:rPr>
          <w:rFonts w:ascii="Arial" w:hAnsi="Arial" w:cs="Arial"/>
        </w:rPr>
        <w:t xml:space="preserve">Governing law of the debt of different entities in the </w:t>
      </w:r>
      <w:r w:rsidR="002054A4" w:rsidRPr="00DA0B98">
        <w:rPr>
          <w:rFonts w:ascii="Arial" w:hAnsi="Arial" w:cs="Arial"/>
        </w:rPr>
        <w:t xml:space="preserve">Efwon </w:t>
      </w:r>
      <w:r w:rsidRPr="00DA0B98">
        <w:rPr>
          <w:rFonts w:ascii="Arial" w:hAnsi="Arial" w:cs="Arial"/>
        </w:rPr>
        <w:t>Group</w:t>
      </w:r>
      <w:r w:rsidR="00DA0B98" w:rsidRPr="00DA0B98">
        <w:rPr>
          <w:rFonts w:ascii="Arial" w:hAnsi="Arial" w:cs="Arial"/>
        </w:rPr>
        <w:t>;</w:t>
      </w:r>
    </w:p>
    <w:p w14:paraId="3E7FAAB4" w14:textId="69984FB7" w:rsidR="005132BD" w:rsidRPr="00DA0B98" w:rsidRDefault="005132BD" w:rsidP="00C523DB">
      <w:pPr>
        <w:pStyle w:val="ListParagraph"/>
        <w:numPr>
          <w:ilvl w:val="0"/>
          <w:numId w:val="14"/>
        </w:numPr>
        <w:spacing w:line="240" w:lineRule="auto"/>
        <w:jc w:val="both"/>
        <w:rPr>
          <w:rFonts w:ascii="Arial" w:hAnsi="Arial" w:cs="Arial"/>
        </w:rPr>
      </w:pPr>
      <w:r w:rsidRPr="00DA0B98">
        <w:rPr>
          <w:rFonts w:ascii="Arial" w:hAnsi="Arial" w:cs="Arial"/>
        </w:rPr>
        <w:t>Where are the assets/security given by the Group located</w:t>
      </w:r>
      <w:r w:rsidR="002054A4" w:rsidRPr="00DA0B98">
        <w:rPr>
          <w:rFonts w:ascii="Arial" w:hAnsi="Arial" w:cs="Arial"/>
        </w:rPr>
        <w:t>?</w:t>
      </w:r>
    </w:p>
    <w:p w14:paraId="49B843D2" w14:textId="324AC158" w:rsidR="005132BD" w:rsidRPr="00DA0B98" w:rsidRDefault="005132BD" w:rsidP="00C523DB">
      <w:pPr>
        <w:pStyle w:val="ListParagraph"/>
        <w:numPr>
          <w:ilvl w:val="0"/>
          <w:numId w:val="14"/>
        </w:numPr>
        <w:spacing w:line="240" w:lineRule="auto"/>
        <w:jc w:val="both"/>
        <w:rPr>
          <w:rFonts w:ascii="Arial" w:hAnsi="Arial" w:cs="Arial"/>
        </w:rPr>
      </w:pPr>
      <w:r w:rsidRPr="00DA0B98">
        <w:rPr>
          <w:rFonts w:ascii="Arial" w:hAnsi="Arial" w:cs="Arial"/>
        </w:rPr>
        <w:t>Relevant connection of stakeholders to the US jurisdiction (to determine whether Chapter 11 is a feasible option)</w:t>
      </w:r>
      <w:r w:rsidR="00DA0B98" w:rsidRPr="00DA0B98">
        <w:rPr>
          <w:rFonts w:ascii="Arial" w:hAnsi="Arial" w:cs="Arial"/>
        </w:rPr>
        <w:t xml:space="preserve">; and </w:t>
      </w:r>
    </w:p>
    <w:p w14:paraId="2117B58B" w14:textId="78BED790" w:rsidR="005132BD" w:rsidRPr="00DA0B98" w:rsidRDefault="005132BD" w:rsidP="00C523DB">
      <w:pPr>
        <w:pStyle w:val="ListParagraph"/>
        <w:numPr>
          <w:ilvl w:val="0"/>
          <w:numId w:val="14"/>
        </w:numPr>
        <w:spacing w:line="240" w:lineRule="auto"/>
        <w:jc w:val="both"/>
        <w:rPr>
          <w:rFonts w:ascii="Arial" w:hAnsi="Arial" w:cs="Arial"/>
        </w:rPr>
      </w:pPr>
      <w:r w:rsidRPr="00DA0B98">
        <w:rPr>
          <w:rFonts w:ascii="Arial" w:hAnsi="Arial" w:cs="Arial"/>
        </w:rPr>
        <w:t>Possibility of dissenting creditors</w:t>
      </w:r>
      <w:r w:rsidR="002145F5" w:rsidRPr="00DA0B98">
        <w:rPr>
          <w:rFonts w:ascii="Arial" w:hAnsi="Arial" w:cs="Arial"/>
        </w:rPr>
        <w:t xml:space="preserve"> – to assess whether a parallel proceeding in the UK is required to protect against challenges based on the Gibbs rule</w:t>
      </w:r>
      <w:r w:rsidR="00DA0B98" w:rsidRPr="00DA0B98">
        <w:rPr>
          <w:rFonts w:ascii="Arial" w:hAnsi="Arial" w:cs="Arial"/>
        </w:rPr>
        <w:t xml:space="preserve">. </w:t>
      </w:r>
      <w:r w:rsidRPr="00DA0B98">
        <w:rPr>
          <w:rFonts w:ascii="Arial" w:hAnsi="Arial" w:cs="Arial"/>
        </w:rPr>
        <w:t xml:space="preserve"> </w:t>
      </w:r>
    </w:p>
    <w:p w14:paraId="1B26CAE0" w14:textId="77777777" w:rsidR="007F4E10" w:rsidRPr="00DA0B98" w:rsidRDefault="007F4E10" w:rsidP="00C523DB">
      <w:pPr>
        <w:pStyle w:val="ListParagraph"/>
        <w:spacing w:line="240" w:lineRule="auto"/>
        <w:jc w:val="both"/>
        <w:rPr>
          <w:rFonts w:ascii="Arial" w:hAnsi="Arial" w:cs="Arial"/>
        </w:rPr>
      </w:pPr>
    </w:p>
    <w:p w14:paraId="5EEEA613" w14:textId="6F269761" w:rsidR="007F4E10" w:rsidRPr="00DA0B98" w:rsidRDefault="00BC6140" w:rsidP="00C523DB">
      <w:pPr>
        <w:pStyle w:val="ListParagraph"/>
        <w:numPr>
          <w:ilvl w:val="0"/>
          <w:numId w:val="1"/>
        </w:numPr>
        <w:spacing w:line="240" w:lineRule="auto"/>
        <w:ind w:hanging="720"/>
        <w:jc w:val="both"/>
        <w:rPr>
          <w:rFonts w:ascii="Arial" w:hAnsi="Arial" w:cs="Arial"/>
          <w:b/>
          <w:bCs/>
        </w:rPr>
      </w:pPr>
      <w:r w:rsidRPr="00DA0B98">
        <w:rPr>
          <w:rFonts w:ascii="Arial" w:hAnsi="Arial" w:cs="Arial"/>
          <w:b/>
          <w:bCs/>
        </w:rPr>
        <w:t xml:space="preserve">any further facts or information that may be needed to answer the question; </w:t>
      </w:r>
    </w:p>
    <w:p w14:paraId="2841FE5B" w14:textId="1101AB91" w:rsidR="003C4F9D" w:rsidRPr="00DA0B98" w:rsidRDefault="003C4F9D" w:rsidP="00C523DB">
      <w:pPr>
        <w:pStyle w:val="ListParagraph"/>
        <w:spacing w:line="240" w:lineRule="auto"/>
        <w:jc w:val="both"/>
        <w:rPr>
          <w:rFonts w:ascii="Arial" w:hAnsi="Arial" w:cs="Arial"/>
        </w:rPr>
      </w:pPr>
    </w:p>
    <w:p w14:paraId="17E6FBE3" w14:textId="77777777" w:rsidR="00BC5C28" w:rsidRPr="00DA0B98" w:rsidRDefault="00F95D97" w:rsidP="00C523DB">
      <w:pPr>
        <w:pStyle w:val="ListParagraph"/>
        <w:spacing w:line="240" w:lineRule="auto"/>
        <w:jc w:val="both"/>
        <w:rPr>
          <w:rFonts w:ascii="Arial" w:hAnsi="Arial" w:cs="Arial"/>
        </w:rPr>
      </w:pPr>
      <w:r w:rsidRPr="00DA0B98">
        <w:rPr>
          <w:rFonts w:ascii="Arial" w:hAnsi="Arial" w:cs="Arial"/>
        </w:rPr>
        <w:t xml:space="preserve">Further facts or information that may be necessary to answer </w:t>
      </w:r>
      <w:r w:rsidR="00E953B2" w:rsidRPr="00DA0B98">
        <w:rPr>
          <w:rFonts w:ascii="Arial" w:hAnsi="Arial" w:cs="Arial"/>
        </w:rPr>
        <w:t xml:space="preserve">the question are: </w:t>
      </w:r>
    </w:p>
    <w:p w14:paraId="7DB23E0D" w14:textId="77777777" w:rsidR="00BC5C28" w:rsidRPr="00DA0B98" w:rsidRDefault="00BC5C28" w:rsidP="00C523DB">
      <w:pPr>
        <w:pStyle w:val="ListParagraph"/>
        <w:spacing w:line="240" w:lineRule="auto"/>
        <w:jc w:val="both"/>
        <w:rPr>
          <w:rFonts w:ascii="Arial" w:hAnsi="Arial" w:cs="Arial"/>
        </w:rPr>
      </w:pPr>
    </w:p>
    <w:p w14:paraId="75F90738" w14:textId="30E5EB24" w:rsidR="002145F5" w:rsidRPr="00DA0B98" w:rsidRDefault="003C4F9D" w:rsidP="00C523DB">
      <w:pPr>
        <w:pStyle w:val="ListParagraph"/>
        <w:numPr>
          <w:ilvl w:val="0"/>
          <w:numId w:val="18"/>
        </w:numPr>
        <w:spacing w:line="240" w:lineRule="auto"/>
        <w:jc w:val="both"/>
        <w:rPr>
          <w:rFonts w:ascii="Arial" w:hAnsi="Arial" w:cs="Arial"/>
        </w:rPr>
      </w:pPr>
      <w:r w:rsidRPr="00DA0B98">
        <w:rPr>
          <w:rFonts w:ascii="Arial" w:hAnsi="Arial" w:cs="Arial"/>
        </w:rPr>
        <w:t>Governing law of the debt</w:t>
      </w:r>
      <w:r w:rsidR="002145F5" w:rsidRPr="00DA0B98">
        <w:rPr>
          <w:rFonts w:ascii="Arial" w:hAnsi="Arial" w:cs="Arial"/>
        </w:rPr>
        <w:t>;</w:t>
      </w:r>
    </w:p>
    <w:p w14:paraId="5E40C9CE" w14:textId="77777777" w:rsidR="002145F5" w:rsidRPr="00DA0B98" w:rsidRDefault="00BC5C28" w:rsidP="00C523DB">
      <w:pPr>
        <w:pStyle w:val="ListParagraph"/>
        <w:numPr>
          <w:ilvl w:val="0"/>
          <w:numId w:val="18"/>
        </w:numPr>
        <w:spacing w:line="240" w:lineRule="auto"/>
        <w:jc w:val="both"/>
        <w:rPr>
          <w:rFonts w:ascii="Arial" w:hAnsi="Arial" w:cs="Arial"/>
        </w:rPr>
      </w:pPr>
      <w:r w:rsidRPr="00DA0B98">
        <w:rPr>
          <w:rFonts w:ascii="Arial" w:hAnsi="Arial" w:cs="Arial"/>
        </w:rPr>
        <w:t>Location of</w:t>
      </w:r>
      <w:r w:rsidR="002145F5" w:rsidRPr="00DA0B98">
        <w:rPr>
          <w:rFonts w:ascii="Arial" w:hAnsi="Arial" w:cs="Arial"/>
        </w:rPr>
        <w:t xml:space="preserve"> Benedict Maximov’s homes;</w:t>
      </w:r>
      <w:r w:rsidRPr="00DA0B98">
        <w:rPr>
          <w:rFonts w:ascii="Arial" w:hAnsi="Arial" w:cs="Arial"/>
        </w:rPr>
        <w:t xml:space="preserve"> </w:t>
      </w:r>
    </w:p>
    <w:p w14:paraId="1792AB30" w14:textId="4C60B369" w:rsidR="002145F5" w:rsidRPr="00DA0B98" w:rsidRDefault="002145F5" w:rsidP="00C523DB">
      <w:pPr>
        <w:pStyle w:val="ListParagraph"/>
        <w:numPr>
          <w:ilvl w:val="0"/>
          <w:numId w:val="18"/>
        </w:numPr>
        <w:spacing w:line="240" w:lineRule="auto"/>
        <w:jc w:val="both"/>
        <w:rPr>
          <w:rFonts w:ascii="Arial" w:hAnsi="Arial" w:cs="Arial"/>
        </w:rPr>
      </w:pPr>
      <w:r w:rsidRPr="00DA0B98">
        <w:rPr>
          <w:rFonts w:ascii="Arial" w:hAnsi="Arial" w:cs="Arial"/>
        </w:rPr>
        <w:t>D</w:t>
      </w:r>
      <w:r w:rsidR="00C2260C" w:rsidRPr="00DA0B98">
        <w:rPr>
          <w:rFonts w:ascii="Arial" w:hAnsi="Arial" w:cs="Arial"/>
        </w:rPr>
        <w:t xml:space="preserve">etails of any </w:t>
      </w:r>
      <w:r w:rsidRPr="00DA0B98">
        <w:rPr>
          <w:rFonts w:ascii="Arial" w:hAnsi="Arial" w:cs="Arial"/>
        </w:rPr>
        <w:t>debt at</w:t>
      </w:r>
      <w:r w:rsidR="00C2260C" w:rsidRPr="00DA0B98">
        <w:rPr>
          <w:rFonts w:ascii="Arial" w:hAnsi="Arial" w:cs="Arial"/>
        </w:rPr>
        <w:t xml:space="preserve"> Efwon Hong Kong</w:t>
      </w:r>
      <w:r w:rsidRPr="00DA0B98">
        <w:rPr>
          <w:rFonts w:ascii="Arial" w:hAnsi="Arial" w:cs="Arial"/>
        </w:rPr>
        <w:t xml:space="preserve"> level – to assess whether it needs to be included as a part of the Chapter 11 restructuring</w:t>
      </w:r>
      <w:r w:rsidR="00DA0B98" w:rsidRPr="00DA0B98">
        <w:rPr>
          <w:rFonts w:ascii="Arial" w:hAnsi="Arial" w:cs="Arial"/>
        </w:rPr>
        <w:t>;</w:t>
      </w:r>
      <w:r w:rsidRPr="00DA0B98">
        <w:rPr>
          <w:rFonts w:ascii="Arial" w:hAnsi="Arial" w:cs="Arial"/>
        </w:rPr>
        <w:t xml:space="preserve"> </w:t>
      </w:r>
      <w:r w:rsidR="00C2260C" w:rsidRPr="00DA0B98">
        <w:rPr>
          <w:rFonts w:ascii="Arial" w:hAnsi="Arial" w:cs="Arial"/>
        </w:rPr>
        <w:t xml:space="preserve"> </w:t>
      </w:r>
    </w:p>
    <w:p w14:paraId="6408CAED" w14:textId="0EB607D4" w:rsidR="00BC5C28" w:rsidRPr="00DA0B98" w:rsidRDefault="002145F5" w:rsidP="00C523DB">
      <w:pPr>
        <w:pStyle w:val="ListParagraph"/>
        <w:numPr>
          <w:ilvl w:val="0"/>
          <w:numId w:val="18"/>
        </w:numPr>
        <w:spacing w:line="240" w:lineRule="auto"/>
        <w:jc w:val="both"/>
        <w:rPr>
          <w:rFonts w:ascii="Arial" w:hAnsi="Arial" w:cs="Arial"/>
        </w:rPr>
      </w:pPr>
      <w:r w:rsidRPr="00DA0B98">
        <w:rPr>
          <w:rFonts w:ascii="Arial" w:hAnsi="Arial" w:cs="Arial"/>
        </w:rPr>
        <w:t xml:space="preserve">Whether there is an </w:t>
      </w:r>
      <w:r w:rsidRPr="00DA0B98">
        <w:rPr>
          <w:rFonts w:ascii="Arial" w:hAnsi="Arial" w:cs="Arial"/>
          <w:i/>
          <w:iCs/>
        </w:rPr>
        <w:t>i</w:t>
      </w:r>
      <w:r w:rsidR="00BC5C28" w:rsidRPr="00DA0B98">
        <w:rPr>
          <w:rFonts w:ascii="Arial" w:hAnsi="Arial" w:cs="Arial"/>
          <w:i/>
          <w:iCs/>
        </w:rPr>
        <w:t>pso facto</w:t>
      </w:r>
      <w:r w:rsidR="00BC5C28" w:rsidRPr="00DA0B98">
        <w:rPr>
          <w:rFonts w:ascii="Arial" w:hAnsi="Arial" w:cs="Arial"/>
        </w:rPr>
        <w:t xml:space="preserve"> clause in the contract between Efwon H</w:t>
      </w:r>
      <w:r w:rsidRPr="00DA0B98">
        <w:rPr>
          <w:rFonts w:ascii="Arial" w:hAnsi="Arial" w:cs="Arial"/>
        </w:rPr>
        <w:t>ong Kong</w:t>
      </w:r>
      <w:r w:rsidR="00BC5C28" w:rsidRPr="00DA0B98">
        <w:rPr>
          <w:rFonts w:ascii="Arial" w:hAnsi="Arial" w:cs="Arial"/>
        </w:rPr>
        <w:t xml:space="preserve"> and </w:t>
      </w:r>
      <w:r w:rsidRPr="00DA0B98">
        <w:rPr>
          <w:rFonts w:ascii="Arial" w:hAnsi="Arial" w:cs="Arial"/>
        </w:rPr>
        <w:t xml:space="preserve">Kretek? </w:t>
      </w:r>
    </w:p>
    <w:p w14:paraId="79038AAE" w14:textId="77777777" w:rsidR="00BC5C28" w:rsidRPr="00DA0B98" w:rsidRDefault="00BC5C28" w:rsidP="00AC5C2B">
      <w:pPr>
        <w:pStyle w:val="ListParagraph"/>
        <w:spacing w:line="240" w:lineRule="auto"/>
        <w:rPr>
          <w:rFonts w:ascii="Arial" w:hAnsi="Arial" w:cs="Arial"/>
        </w:rPr>
      </w:pPr>
    </w:p>
    <w:p w14:paraId="0F38ABE9" w14:textId="6A6E015D" w:rsidR="00BC6140" w:rsidRPr="00DA0B98" w:rsidRDefault="00BC6140" w:rsidP="00AC5C2B">
      <w:pPr>
        <w:pStyle w:val="ListParagraph"/>
        <w:numPr>
          <w:ilvl w:val="0"/>
          <w:numId w:val="1"/>
        </w:numPr>
        <w:spacing w:line="240" w:lineRule="auto"/>
        <w:ind w:hanging="720"/>
        <w:rPr>
          <w:rFonts w:ascii="Arial" w:hAnsi="Arial" w:cs="Arial"/>
        </w:rPr>
      </w:pPr>
      <w:r w:rsidRPr="00DA0B98">
        <w:rPr>
          <w:rFonts w:ascii="Arial" w:hAnsi="Arial" w:cs="Arial"/>
          <w:b/>
          <w:bCs/>
        </w:rPr>
        <w:t>where you envisage the application of the European Insolvency Regulation and/or UNCITRAL Model Law in achieving</w:t>
      </w:r>
      <w:r w:rsidRPr="00DA0B98">
        <w:rPr>
          <w:rFonts w:ascii="Arial" w:hAnsi="Arial" w:cs="Arial"/>
        </w:rPr>
        <w:t xml:space="preserve"> </w:t>
      </w:r>
      <w:r w:rsidRPr="00DA0B98">
        <w:rPr>
          <w:rFonts w:ascii="Arial" w:hAnsi="Arial" w:cs="Arial"/>
          <w:b/>
          <w:bCs/>
        </w:rPr>
        <w:t>this</w:t>
      </w:r>
      <w:r w:rsidRPr="00DA0B98">
        <w:rPr>
          <w:rFonts w:ascii="Arial" w:hAnsi="Arial" w:cs="Arial"/>
        </w:rPr>
        <w:t xml:space="preserve">?  </w:t>
      </w:r>
    </w:p>
    <w:p w14:paraId="36048E36" w14:textId="47015C82" w:rsidR="00C2260C" w:rsidRPr="00DA0B98" w:rsidRDefault="002145F5" w:rsidP="00AC5C2B">
      <w:pPr>
        <w:spacing w:line="240" w:lineRule="auto"/>
        <w:ind w:left="720"/>
        <w:jc w:val="both"/>
        <w:rPr>
          <w:rFonts w:ascii="Arial" w:hAnsi="Arial" w:cs="Arial"/>
        </w:rPr>
      </w:pPr>
      <w:r w:rsidRPr="00DA0B98">
        <w:rPr>
          <w:rFonts w:ascii="Arial" w:hAnsi="Arial" w:cs="Arial"/>
        </w:rPr>
        <w:t xml:space="preserve">Yes, </w:t>
      </w:r>
      <w:r w:rsidR="00237FC8" w:rsidRPr="00DA0B98">
        <w:rPr>
          <w:rFonts w:ascii="Arial" w:hAnsi="Arial" w:cs="Arial"/>
        </w:rPr>
        <w:t xml:space="preserve">the UNCITRAL Model Law on Cross Border Insolvency will be applied in the recognition of </w:t>
      </w:r>
      <w:r w:rsidR="00DA0B98" w:rsidRPr="00DA0B98">
        <w:rPr>
          <w:rFonts w:ascii="Arial" w:hAnsi="Arial" w:cs="Arial"/>
        </w:rPr>
        <w:t xml:space="preserve">Efwon’s </w:t>
      </w:r>
      <w:r w:rsidR="00237FC8" w:rsidRPr="00DA0B98">
        <w:rPr>
          <w:rFonts w:ascii="Arial" w:hAnsi="Arial" w:cs="Arial"/>
        </w:rPr>
        <w:t xml:space="preserve">US Chapter 11 proceedings in </w:t>
      </w:r>
      <w:r w:rsidR="00FF59D9" w:rsidRPr="00DA0B98">
        <w:rPr>
          <w:rFonts w:ascii="Arial" w:hAnsi="Arial" w:cs="Arial"/>
        </w:rPr>
        <w:t>R</w:t>
      </w:r>
      <w:r w:rsidR="007F4E10" w:rsidRPr="00DA0B98">
        <w:rPr>
          <w:rFonts w:ascii="Arial" w:hAnsi="Arial" w:cs="Arial"/>
        </w:rPr>
        <w:t>omania</w:t>
      </w:r>
      <w:r w:rsidR="00DD2937" w:rsidRPr="00DA0B98">
        <w:rPr>
          <w:rFonts w:ascii="Arial" w:hAnsi="Arial" w:cs="Arial"/>
        </w:rPr>
        <w:t xml:space="preserve"> </w:t>
      </w:r>
      <w:r w:rsidR="00FF59D9" w:rsidRPr="00DA0B98">
        <w:rPr>
          <w:rFonts w:ascii="Arial" w:hAnsi="Arial" w:cs="Arial"/>
        </w:rPr>
        <w:t xml:space="preserve">(as further discussed in paragraph </w:t>
      </w:r>
      <w:r w:rsidR="002054A4" w:rsidRPr="00DA0B98">
        <w:rPr>
          <w:rFonts w:ascii="Arial" w:hAnsi="Arial" w:cs="Arial"/>
        </w:rPr>
        <w:t>II(a)</w:t>
      </w:r>
      <w:r w:rsidR="00FF59D9" w:rsidRPr="00DA0B98">
        <w:rPr>
          <w:rFonts w:ascii="Arial" w:hAnsi="Arial" w:cs="Arial"/>
        </w:rPr>
        <w:t xml:space="preserve"> </w:t>
      </w:r>
      <w:r w:rsidR="00DA0B98" w:rsidRPr="00DA0B98">
        <w:rPr>
          <w:rFonts w:ascii="Arial" w:hAnsi="Arial" w:cs="Arial"/>
        </w:rPr>
        <w:t>and II(i)</w:t>
      </w:r>
      <w:r w:rsidR="00FF59D9" w:rsidRPr="00DA0B98">
        <w:rPr>
          <w:rFonts w:ascii="Arial" w:hAnsi="Arial" w:cs="Arial"/>
        </w:rPr>
        <w:t xml:space="preserve">) </w:t>
      </w:r>
    </w:p>
    <w:p w14:paraId="5C19DDF2" w14:textId="466B5AB8" w:rsidR="007F4E10" w:rsidRPr="00DA0B98" w:rsidRDefault="00237FC8" w:rsidP="00AC5C2B">
      <w:pPr>
        <w:spacing w:line="240" w:lineRule="auto"/>
        <w:ind w:left="709"/>
        <w:jc w:val="both"/>
        <w:rPr>
          <w:rFonts w:ascii="Arial" w:hAnsi="Arial" w:cs="Arial"/>
        </w:rPr>
      </w:pPr>
      <w:r w:rsidRPr="00DA0B98">
        <w:rPr>
          <w:rFonts w:ascii="Arial" w:hAnsi="Arial" w:cs="Arial"/>
        </w:rPr>
        <w:t xml:space="preserve">Since </w:t>
      </w:r>
      <w:r w:rsidR="002054A4" w:rsidRPr="00DA0B98">
        <w:rPr>
          <w:rFonts w:ascii="Arial" w:hAnsi="Arial" w:cs="Arial"/>
        </w:rPr>
        <w:t xml:space="preserve">European Insolvency Regulation: EU’s Recast Insolvency Regulation (EU) 2015/848 (RIR) recasting Regulation 1346/2000 </w:t>
      </w:r>
      <w:r w:rsidRPr="00DA0B98">
        <w:rPr>
          <w:rFonts w:ascii="Arial" w:hAnsi="Arial" w:cs="Arial"/>
        </w:rPr>
        <w:t>d</w:t>
      </w:r>
      <w:r w:rsidR="002054A4" w:rsidRPr="00DA0B98">
        <w:rPr>
          <w:rFonts w:ascii="Arial" w:hAnsi="Arial" w:cs="Arial"/>
        </w:rPr>
        <w:t>id</w:t>
      </w:r>
      <w:r w:rsidRPr="00DA0B98">
        <w:rPr>
          <w:rFonts w:ascii="Arial" w:hAnsi="Arial" w:cs="Arial"/>
        </w:rPr>
        <w:t xml:space="preserve"> not cover scheme of arrangement or restructuring plans (pre or post Brexit), it will not be useful in seeking automatic recognition of the </w:t>
      </w:r>
      <w:r w:rsidR="00DA0B98" w:rsidRPr="00DA0B98">
        <w:rPr>
          <w:rFonts w:ascii="Arial" w:hAnsi="Arial" w:cs="Arial"/>
        </w:rPr>
        <w:t xml:space="preserve">Efwon’s </w:t>
      </w:r>
      <w:r w:rsidRPr="00DA0B98">
        <w:rPr>
          <w:rFonts w:ascii="Arial" w:hAnsi="Arial" w:cs="Arial"/>
        </w:rPr>
        <w:t xml:space="preserve">UK restructuring process in Romania. </w:t>
      </w:r>
    </w:p>
    <w:p w14:paraId="6D0A8EDC" w14:textId="4E19A027" w:rsidR="00BC6140" w:rsidRPr="00DA0B98" w:rsidRDefault="00BC6140" w:rsidP="00AC5C2B">
      <w:pPr>
        <w:pStyle w:val="ListParagraph"/>
        <w:numPr>
          <w:ilvl w:val="0"/>
          <w:numId w:val="1"/>
        </w:numPr>
        <w:spacing w:line="240" w:lineRule="auto"/>
        <w:ind w:hanging="720"/>
        <w:rPr>
          <w:rFonts w:ascii="Arial" w:hAnsi="Arial" w:cs="Arial"/>
          <w:b/>
          <w:bCs/>
        </w:rPr>
      </w:pPr>
      <w:r w:rsidRPr="00DA0B98">
        <w:rPr>
          <w:rFonts w:ascii="Arial" w:hAnsi="Arial" w:cs="Arial"/>
          <w:b/>
          <w:bCs/>
        </w:rPr>
        <w:t xml:space="preserve">in particular, how the provisions of these texts may assist or impede the strategy you propose to implement? </w:t>
      </w:r>
    </w:p>
    <w:p w14:paraId="594BFCA4" w14:textId="6F8C08F4" w:rsidR="00FF59D9" w:rsidRPr="00DA0B98" w:rsidRDefault="00FF59D9" w:rsidP="002054A4">
      <w:pPr>
        <w:spacing w:line="240" w:lineRule="auto"/>
        <w:ind w:left="709" w:firstLine="11"/>
        <w:jc w:val="both"/>
        <w:rPr>
          <w:rFonts w:ascii="Arial" w:hAnsi="Arial" w:cs="Arial"/>
        </w:rPr>
      </w:pPr>
      <w:r w:rsidRPr="00DA0B98">
        <w:rPr>
          <w:rFonts w:ascii="Arial" w:hAnsi="Arial" w:cs="Arial"/>
        </w:rPr>
        <w:t xml:space="preserve">Romania implemented the UNCITRAL Model Law on Cross-Border Insolvency (UMLCBI) through its International Insolvency Act No. 637/2002. </w:t>
      </w:r>
    </w:p>
    <w:p w14:paraId="2546A101" w14:textId="1EA76D3F" w:rsidR="00FF59D9" w:rsidRPr="00DA0B98" w:rsidRDefault="00FF59D9" w:rsidP="00AC5C2B">
      <w:pPr>
        <w:spacing w:line="240" w:lineRule="auto"/>
        <w:ind w:left="709" w:firstLine="11"/>
        <w:rPr>
          <w:rFonts w:ascii="Arial" w:hAnsi="Arial" w:cs="Arial"/>
        </w:rPr>
      </w:pPr>
      <w:r w:rsidRPr="00DA0B98">
        <w:rPr>
          <w:rFonts w:ascii="Arial" w:hAnsi="Arial" w:cs="Arial"/>
        </w:rPr>
        <w:t xml:space="preserve">The </w:t>
      </w:r>
      <w:r w:rsidR="002E2F41" w:rsidRPr="00DA0B98">
        <w:rPr>
          <w:rFonts w:ascii="Arial" w:hAnsi="Arial" w:cs="Arial"/>
        </w:rPr>
        <w:t>key</w:t>
      </w:r>
      <w:r w:rsidRPr="00DA0B98">
        <w:rPr>
          <w:rFonts w:ascii="Arial" w:hAnsi="Arial" w:cs="Arial"/>
        </w:rPr>
        <w:t xml:space="preserve"> provisions of the UMLCBI </w:t>
      </w:r>
      <w:r w:rsidR="002E2F41" w:rsidRPr="00DA0B98">
        <w:rPr>
          <w:rFonts w:ascii="Arial" w:hAnsi="Arial" w:cs="Arial"/>
        </w:rPr>
        <w:t xml:space="preserve">which </w:t>
      </w:r>
      <w:r w:rsidRPr="00DA0B98">
        <w:rPr>
          <w:rFonts w:ascii="Arial" w:hAnsi="Arial" w:cs="Arial"/>
        </w:rPr>
        <w:t xml:space="preserve">will be relevant </w:t>
      </w:r>
      <w:r w:rsidR="00574406">
        <w:rPr>
          <w:rFonts w:ascii="Arial" w:hAnsi="Arial" w:cs="Arial"/>
        </w:rPr>
        <w:t xml:space="preserve">to and assist </w:t>
      </w:r>
      <w:r w:rsidRPr="00DA0B98">
        <w:rPr>
          <w:rFonts w:ascii="Arial" w:hAnsi="Arial" w:cs="Arial"/>
        </w:rPr>
        <w:t>the recognition process for the US Chapter 11 proceedings in Romania</w:t>
      </w:r>
      <w:r w:rsidR="002E2F41" w:rsidRPr="00DA0B98">
        <w:rPr>
          <w:rFonts w:ascii="Arial" w:hAnsi="Arial" w:cs="Arial"/>
        </w:rPr>
        <w:t xml:space="preserve"> are</w:t>
      </w:r>
      <w:r w:rsidRPr="00DA0B98">
        <w:rPr>
          <w:rFonts w:ascii="Arial" w:hAnsi="Arial" w:cs="Arial"/>
        </w:rPr>
        <w:t xml:space="preserve">: </w:t>
      </w:r>
    </w:p>
    <w:p w14:paraId="528F2BFC" w14:textId="5884C6B3" w:rsidR="00F875F0" w:rsidRPr="00DA0B98" w:rsidRDefault="00F875F0" w:rsidP="00AC5C2B">
      <w:pPr>
        <w:pStyle w:val="ListParagraph"/>
        <w:numPr>
          <w:ilvl w:val="0"/>
          <w:numId w:val="19"/>
        </w:numPr>
        <w:spacing w:line="240" w:lineRule="auto"/>
        <w:jc w:val="both"/>
        <w:rPr>
          <w:rFonts w:ascii="Arial" w:hAnsi="Arial" w:cs="Arial"/>
        </w:rPr>
      </w:pPr>
      <w:r w:rsidRPr="00DA0B98">
        <w:rPr>
          <w:rFonts w:ascii="Arial" w:hAnsi="Arial" w:cs="Arial"/>
          <w:u w:val="single"/>
        </w:rPr>
        <w:lastRenderedPageBreak/>
        <w:t>Article 15</w:t>
      </w:r>
      <w:r w:rsidRPr="00DA0B98">
        <w:rPr>
          <w:rFonts w:ascii="Arial" w:hAnsi="Arial" w:cs="Arial"/>
        </w:rPr>
        <w:t>: Under Article 15, a foreign representative can seek recognition of a foreign proceeding in which she has been appointed and such application needs to be accompanie</w:t>
      </w:r>
      <w:r w:rsidR="001E794D" w:rsidRPr="00DA0B98">
        <w:rPr>
          <w:rFonts w:ascii="Arial" w:hAnsi="Arial" w:cs="Arial"/>
        </w:rPr>
        <w:t>d</w:t>
      </w:r>
      <w:r w:rsidRPr="00DA0B98">
        <w:rPr>
          <w:rFonts w:ascii="Arial" w:hAnsi="Arial" w:cs="Arial"/>
        </w:rPr>
        <w:t xml:space="preserve"> by: (i) certified copy of the decision commencing the foreign proceeding; (ii) certification from the foreign court affirming existence of the foreign proceeding and of appointment of the foreign representative; (iii) if (i) and (ii) is not available then any other evidence acceptable by the court</w:t>
      </w:r>
      <w:r w:rsidR="002054A4" w:rsidRPr="00DA0B98">
        <w:rPr>
          <w:rFonts w:ascii="Arial" w:hAnsi="Arial" w:cs="Arial"/>
        </w:rPr>
        <w:t>,</w:t>
      </w:r>
      <w:r w:rsidRPr="00DA0B98">
        <w:rPr>
          <w:rFonts w:ascii="Arial" w:hAnsi="Arial" w:cs="Arial"/>
        </w:rPr>
        <w:t xml:space="preserve"> of the existence of the foreign proceeding and appointment of the foreign representative. Such application will also need to be accompanied by a statement identifying all foreign </w:t>
      </w:r>
      <w:r w:rsidR="00551F98" w:rsidRPr="00DA0B98">
        <w:rPr>
          <w:rFonts w:ascii="Arial" w:hAnsi="Arial" w:cs="Arial"/>
        </w:rPr>
        <w:t xml:space="preserve">proceedings in relation to the debtor that are known to the foreign representative.  </w:t>
      </w:r>
    </w:p>
    <w:p w14:paraId="629C4216" w14:textId="317BB5FA" w:rsidR="00E46468" w:rsidRPr="00DA0B98" w:rsidRDefault="00E46468" w:rsidP="00AC5C2B">
      <w:pPr>
        <w:spacing w:line="240" w:lineRule="auto"/>
        <w:ind w:left="1080"/>
        <w:jc w:val="both"/>
        <w:rPr>
          <w:rFonts w:ascii="Arial" w:hAnsi="Arial" w:cs="Arial"/>
        </w:rPr>
      </w:pPr>
      <w:r w:rsidRPr="00DA0B98">
        <w:rPr>
          <w:rFonts w:ascii="Arial" w:hAnsi="Arial" w:cs="Arial"/>
        </w:rPr>
        <w:t xml:space="preserve">Therefore, the Efwon Group can submit the US court decision initiating the Chapter 11 proceedings, certification regarding existence of the foreign proceeding and of appointment of the foreign representative to apply for recognition of the Chapter 11 process before the Romanian court. </w:t>
      </w:r>
    </w:p>
    <w:p w14:paraId="03E0B276" w14:textId="131C80C8" w:rsidR="00E46468" w:rsidRPr="00DA0B98" w:rsidRDefault="00551F98" w:rsidP="00AC5C2B">
      <w:pPr>
        <w:pStyle w:val="ListParagraph"/>
        <w:numPr>
          <w:ilvl w:val="0"/>
          <w:numId w:val="19"/>
        </w:numPr>
        <w:spacing w:line="240" w:lineRule="auto"/>
        <w:jc w:val="both"/>
        <w:rPr>
          <w:rFonts w:ascii="Arial" w:hAnsi="Arial" w:cs="Arial"/>
        </w:rPr>
      </w:pPr>
      <w:r w:rsidRPr="00DA0B98">
        <w:rPr>
          <w:rFonts w:ascii="Arial" w:hAnsi="Arial" w:cs="Arial"/>
          <w:u w:val="single"/>
        </w:rPr>
        <w:t>Article 17</w:t>
      </w:r>
      <w:r w:rsidRPr="00DA0B98">
        <w:rPr>
          <w:rFonts w:ascii="Arial" w:hAnsi="Arial" w:cs="Arial"/>
        </w:rPr>
        <w:t xml:space="preserve">: </w:t>
      </w:r>
      <w:r w:rsidR="00ED761C" w:rsidRPr="00DA0B98">
        <w:rPr>
          <w:rFonts w:ascii="Arial" w:hAnsi="Arial" w:cs="Arial"/>
        </w:rPr>
        <w:t xml:space="preserve">Subject to any exceptions (such as policy policy) a foreign proceeding </w:t>
      </w:r>
      <w:r w:rsidR="00E46468" w:rsidRPr="00DA0B98">
        <w:rPr>
          <w:rFonts w:ascii="Arial" w:hAnsi="Arial" w:cs="Arial"/>
        </w:rPr>
        <w:t>may be recognized (provided that the foreign proceeding and the foreign representative meet the definition under Article 2(a)</w:t>
      </w:r>
      <w:r w:rsidR="00E46468" w:rsidRPr="00DA0B98">
        <w:rPr>
          <w:rStyle w:val="FootnoteReference"/>
          <w:rFonts w:ascii="Arial" w:hAnsi="Arial" w:cs="Arial"/>
        </w:rPr>
        <w:footnoteReference w:id="11"/>
      </w:r>
      <w:r w:rsidR="00E46468" w:rsidRPr="00DA0B98">
        <w:rPr>
          <w:rFonts w:ascii="Arial" w:hAnsi="Arial" w:cs="Arial"/>
        </w:rPr>
        <w:t xml:space="preserve"> and Article 2(d)</w:t>
      </w:r>
      <w:r w:rsidR="00E46468" w:rsidRPr="00DA0B98">
        <w:rPr>
          <w:rStyle w:val="FootnoteReference"/>
          <w:rFonts w:ascii="Arial" w:hAnsi="Arial" w:cs="Arial"/>
        </w:rPr>
        <w:footnoteReference w:id="12"/>
      </w:r>
      <w:r w:rsidR="00E46468" w:rsidRPr="00DA0B98">
        <w:rPr>
          <w:rFonts w:ascii="Arial" w:hAnsi="Arial" w:cs="Arial"/>
        </w:rPr>
        <w:t xml:space="preserve"> of the UMLCBI) if: the evidence required under Article 15 (mentioned in the paragraph above) is provided and the recognition application is submitted to the court identified for this purpose.</w:t>
      </w:r>
    </w:p>
    <w:p w14:paraId="35FDF947" w14:textId="77777777" w:rsidR="00E46468" w:rsidRPr="00DA0B98" w:rsidRDefault="00E46468" w:rsidP="00AC5C2B">
      <w:pPr>
        <w:pStyle w:val="ListParagraph"/>
        <w:spacing w:line="240" w:lineRule="auto"/>
        <w:ind w:left="1080"/>
        <w:jc w:val="both"/>
        <w:rPr>
          <w:rFonts w:ascii="Arial" w:hAnsi="Arial" w:cs="Arial"/>
        </w:rPr>
      </w:pPr>
    </w:p>
    <w:p w14:paraId="799233A7" w14:textId="77777777" w:rsidR="00E21A40" w:rsidRPr="00DA0B98" w:rsidRDefault="00E46468" w:rsidP="00AC5C2B">
      <w:pPr>
        <w:pStyle w:val="ListParagraph"/>
        <w:spacing w:line="240" w:lineRule="auto"/>
        <w:ind w:left="1080"/>
        <w:jc w:val="both"/>
        <w:rPr>
          <w:rFonts w:ascii="Arial" w:hAnsi="Arial" w:cs="Arial"/>
        </w:rPr>
      </w:pPr>
      <w:r w:rsidRPr="00DA0B98">
        <w:rPr>
          <w:rFonts w:ascii="Arial" w:hAnsi="Arial" w:cs="Arial"/>
        </w:rPr>
        <w:t>The foreign proceeding may be recognized as a foreign main proceeding if it is taking place in a State where the centre of main interest of the debtor lies or as a foreign non-main proceeding if it is taking place in a State where an establishment</w:t>
      </w:r>
      <w:r w:rsidRPr="00DA0B98">
        <w:rPr>
          <w:rStyle w:val="FootnoteReference"/>
          <w:rFonts w:ascii="Arial" w:hAnsi="Arial" w:cs="Arial"/>
        </w:rPr>
        <w:footnoteReference w:id="13"/>
      </w:r>
      <w:r w:rsidRPr="00DA0B98">
        <w:rPr>
          <w:rFonts w:ascii="Arial" w:hAnsi="Arial" w:cs="Arial"/>
        </w:rPr>
        <w:t xml:space="preserve"> of the debtor lies. Under Article 16(3) of the UMLCBI, a debtor’s registered office is presumed to be the debtor’s centre of main interest. </w:t>
      </w:r>
    </w:p>
    <w:p w14:paraId="0BC6C79C" w14:textId="77777777" w:rsidR="00E21A40" w:rsidRPr="00DA0B98" w:rsidRDefault="00E21A40" w:rsidP="00AC5C2B">
      <w:pPr>
        <w:pStyle w:val="ListParagraph"/>
        <w:spacing w:line="240" w:lineRule="auto"/>
        <w:ind w:left="1080"/>
        <w:jc w:val="both"/>
        <w:rPr>
          <w:rFonts w:ascii="Arial" w:hAnsi="Arial" w:cs="Arial"/>
        </w:rPr>
      </w:pPr>
    </w:p>
    <w:p w14:paraId="2B8A5866" w14:textId="3C821EC3" w:rsidR="00E46468" w:rsidRPr="00DA0B98" w:rsidRDefault="00E46468" w:rsidP="00AC5C2B">
      <w:pPr>
        <w:pStyle w:val="ListParagraph"/>
        <w:spacing w:line="240" w:lineRule="auto"/>
        <w:ind w:left="1080"/>
        <w:jc w:val="both"/>
        <w:rPr>
          <w:rFonts w:ascii="Arial" w:hAnsi="Arial" w:cs="Arial"/>
        </w:rPr>
      </w:pPr>
      <w:r w:rsidRPr="00DA0B98">
        <w:rPr>
          <w:rFonts w:ascii="Arial" w:hAnsi="Arial" w:cs="Arial"/>
        </w:rPr>
        <w:t>However, this is a rebuttable presumption</w:t>
      </w:r>
      <w:r w:rsidR="00E21A40" w:rsidRPr="00DA0B98">
        <w:rPr>
          <w:rFonts w:ascii="Arial" w:hAnsi="Arial" w:cs="Arial"/>
        </w:rPr>
        <w:t xml:space="preserve"> on the basis of certain factors such as: where the central administration of the debtor takes place and which is readily ascertainable by creditors.</w:t>
      </w:r>
      <w:r w:rsidR="00E21A40" w:rsidRPr="00DA0B98">
        <w:rPr>
          <w:rStyle w:val="FootnoteReference"/>
          <w:rFonts w:ascii="Arial" w:hAnsi="Arial" w:cs="Arial"/>
        </w:rPr>
        <w:footnoteReference w:id="14"/>
      </w:r>
      <w:r w:rsidR="00E21A40" w:rsidRPr="00DA0B98">
        <w:rPr>
          <w:rFonts w:ascii="Arial" w:hAnsi="Arial" w:cs="Arial"/>
        </w:rPr>
        <w:t xml:space="preserve"> Additional factors such as: “</w:t>
      </w:r>
      <w:r w:rsidR="00E21A40" w:rsidRPr="00DA0B98">
        <w:rPr>
          <w:rFonts w:ascii="Arial" w:hAnsi="Arial" w:cs="Arial"/>
          <w:i/>
          <w:iCs/>
        </w:rPr>
        <w:t xml:space="preserve">location of the debtor’s books and records; the location where financing was organized or authorized, or from where the cash management system was run; the location in which the debtor’s principal assets or operations are found; the location of the debtor’s primary bank; the location of employees; the location in which commercial policy was determined; the site of the controlling law or the law governing the main contracts of the company; the location from which purchasing and sales policy, staff, accounts payable and computer systems were managed; the location from which contracts (for supply) were organized; the location from which reorganization of the debtor was being conducted; the jurisdiction whose law would apply to most disputes; the location in which the debtor was subject to supervision or regulation; </w:t>
      </w:r>
      <w:r w:rsidR="00E21A40" w:rsidRPr="00DA0B98">
        <w:rPr>
          <w:rFonts w:ascii="Arial" w:hAnsi="Arial" w:cs="Arial"/>
          <w:i/>
          <w:iCs/>
        </w:rPr>
        <w:lastRenderedPageBreak/>
        <w:t xml:space="preserve">and the location whose law governed the preparation and audit of accounts and in which they were prepared and audited” </w:t>
      </w:r>
      <w:r w:rsidR="00E21A40" w:rsidRPr="00DA0B98">
        <w:rPr>
          <w:rFonts w:ascii="Arial" w:hAnsi="Arial" w:cs="Arial"/>
        </w:rPr>
        <w:t>may also be considered.</w:t>
      </w:r>
      <w:r w:rsidR="00E21A40" w:rsidRPr="00DA0B98">
        <w:rPr>
          <w:rStyle w:val="FootnoteReference"/>
          <w:rFonts w:ascii="Arial" w:hAnsi="Arial" w:cs="Arial"/>
        </w:rPr>
        <w:footnoteReference w:id="15"/>
      </w:r>
      <w:r w:rsidR="00E21A40" w:rsidRPr="00DA0B98">
        <w:rPr>
          <w:rFonts w:ascii="Arial" w:hAnsi="Arial" w:cs="Arial"/>
        </w:rPr>
        <w:t xml:space="preserve"> </w:t>
      </w:r>
    </w:p>
    <w:p w14:paraId="7255B669" w14:textId="77777777" w:rsidR="00CD0356" w:rsidRPr="00DA0B98" w:rsidRDefault="00CD0356" w:rsidP="00AC5C2B">
      <w:pPr>
        <w:pStyle w:val="ListParagraph"/>
        <w:spacing w:line="240" w:lineRule="auto"/>
        <w:ind w:left="1080"/>
        <w:jc w:val="both"/>
        <w:rPr>
          <w:rFonts w:ascii="Arial" w:hAnsi="Arial" w:cs="Arial"/>
        </w:rPr>
      </w:pPr>
    </w:p>
    <w:p w14:paraId="4F17AC9F" w14:textId="3766C1A5" w:rsidR="00CD0356" w:rsidRPr="00DA0B98" w:rsidRDefault="00CD0356" w:rsidP="00AC5C2B">
      <w:pPr>
        <w:pStyle w:val="ListParagraph"/>
        <w:spacing w:line="240" w:lineRule="auto"/>
        <w:ind w:left="1080"/>
        <w:jc w:val="both"/>
        <w:rPr>
          <w:rFonts w:ascii="Arial" w:hAnsi="Arial" w:cs="Arial"/>
        </w:rPr>
      </w:pPr>
      <w:r w:rsidRPr="00DA0B98">
        <w:rPr>
          <w:rFonts w:ascii="Arial" w:hAnsi="Arial" w:cs="Arial"/>
        </w:rPr>
        <w:t>A foreign main proceeding enjoys the benefit of automatic reliefs upon recognition (as further discussed below)</w:t>
      </w:r>
      <w:r w:rsidR="001E794D" w:rsidRPr="00DA0B98">
        <w:rPr>
          <w:rFonts w:ascii="Arial" w:hAnsi="Arial" w:cs="Arial"/>
        </w:rPr>
        <w:t>.</w:t>
      </w:r>
      <w:r w:rsidRPr="00DA0B98">
        <w:rPr>
          <w:rFonts w:ascii="Arial" w:hAnsi="Arial" w:cs="Arial"/>
        </w:rPr>
        <w:t xml:space="preserve">   </w:t>
      </w:r>
    </w:p>
    <w:p w14:paraId="51A55FE2" w14:textId="77777777" w:rsidR="00CD0356" w:rsidRPr="00DA0B98" w:rsidRDefault="00CD0356" w:rsidP="00AC5C2B">
      <w:pPr>
        <w:pStyle w:val="ListParagraph"/>
        <w:spacing w:line="240" w:lineRule="auto"/>
        <w:ind w:left="1080"/>
        <w:jc w:val="both"/>
        <w:rPr>
          <w:rFonts w:ascii="Arial" w:hAnsi="Arial" w:cs="Arial"/>
        </w:rPr>
      </w:pPr>
    </w:p>
    <w:p w14:paraId="3813D168" w14:textId="4D784A41" w:rsidR="006F3B15" w:rsidRPr="00DA0B98" w:rsidRDefault="001E794D" w:rsidP="00AC5C2B">
      <w:pPr>
        <w:pStyle w:val="ListParagraph"/>
        <w:spacing w:line="240" w:lineRule="auto"/>
        <w:ind w:left="1080"/>
        <w:jc w:val="both"/>
        <w:rPr>
          <w:rFonts w:ascii="Arial" w:hAnsi="Arial" w:cs="Arial"/>
        </w:rPr>
      </w:pPr>
      <w:r w:rsidRPr="00DA0B98">
        <w:rPr>
          <w:rFonts w:ascii="Arial" w:hAnsi="Arial" w:cs="Arial"/>
        </w:rPr>
        <w:t>Y</w:t>
      </w:r>
      <w:r w:rsidR="00CD0356" w:rsidRPr="00DA0B98">
        <w:rPr>
          <w:rFonts w:ascii="Arial" w:hAnsi="Arial" w:cs="Arial"/>
        </w:rPr>
        <w:t xml:space="preserve">ou may </w:t>
      </w:r>
      <w:r w:rsidRPr="00DA0B98">
        <w:rPr>
          <w:rFonts w:ascii="Arial" w:hAnsi="Arial" w:cs="Arial"/>
        </w:rPr>
        <w:t>try</w:t>
      </w:r>
      <w:r w:rsidR="00CD0356" w:rsidRPr="00DA0B98">
        <w:rPr>
          <w:rFonts w:ascii="Arial" w:hAnsi="Arial" w:cs="Arial"/>
        </w:rPr>
        <w:t xml:space="preserve"> to argue that Efwon Romania’s COMI lies in the US, as the benefits/reliefs granted in case of recognition of a foreign main proceeding outweigh that of a non-main proceeding. The </w:t>
      </w:r>
      <w:r w:rsidR="006F3B15" w:rsidRPr="00DA0B98">
        <w:rPr>
          <w:rFonts w:ascii="Arial" w:hAnsi="Arial" w:cs="Arial"/>
        </w:rPr>
        <w:t>factors that could be relied upon to</w:t>
      </w:r>
      <w:r w:rsidR="00CD0356" w:rsidRPr="00DA0B98">
        <w:rPr>
          <w:rFonts w:ascii="Arial" w:hAnsi="Arial" w:cs="Arial"/>
        </w:rPr>
        <w:t xml:space="preserve"> argu</w:t>
      </w:r>
      <w:r w:rsidR="006F3B15" w:rsidRPr="00DA0B98">
        <w:rPr>
          <w:rFonts w:ascii="Arial" w:hAnsi="Arial" w:cs="Arial"/>
        </w:rPr>
        <w:t>e</w:t>
      </w:r>
      <w:r w:rsidR="00CD0356" w:rsidRPr="00DA0B98">
        <w:rPr>
          <w:rFonts w:ascii="Arial" w:hAnsi="Arial" w:cs="Arial"/>
        </w:rPr>
        <w:t xml:space="preserve"> that Efwon Romania’s </w:t>
      </w:r>
      <w:r w:rsidR="006F3B15" w:rsidRPr="00DA0B98">
        <w:rPr>
          <w:rFonts w:ascii="Arial" w:hAnsi="Arial" w:cs="Arial"/>
        </w:rPr>
        <w:t xml:space="preserve">COMI lies in the US are: </w:t>
      </w:r>
    </w:p>
    <w:p w14:paraId="601F2C05" w14:textId="77777777" w:rsidR="006F3B15" w:rsidRPr="00DA0B98" w:rsidRDefault="006F3B15" w:rsidP="00AC5C2B">
      <w:pPr>
        <w:pStyle w:val="ListParagraph"/>
        <w:spacing w:line="240" w:lineRule="auto"/>
        <w:ind w:left="1080"/>
        <w:jc w:val="both"/>
        <w:rPr>
          <w:rFonts w:ascii="Arial" w:hAnsi="Arial" w:cs="Arial"/>
        </w:rPr>
      </w:pPr>
    </w:p>
    <w:p w14:paraId="2546F5A8" w14:textId="77777777" w:rsidR="006F3B15" w:rsidRPr="00DA0B98" w:rsidRDefault="006F3B15" w:rsidP="00AC5C2B">
      <w:pPr>
        <w:pStyle w:val="ListParagraph"/>
        <w:numPr>
          <w:ilvl w:val="1"/>
          <w:numId w:val="8"/>
        </w:numPr>
        <w:spacing w:line="240" w:lineRule="auto"/>
        <w:jc w:val="both"/>
        <w:rPr>
          <w:rFonts w:ascii="Arial" w:hAnsi="Arial" w:cs="Arial"/>
        </w:rPr>
      </w:pPr>
      <w:r w:rsidRPr="00DA0B98">
        <w:rPr>
          <w:rFonts w:ascii="Arial" w:hAnsi="Arial" w:cs="Arial"/>
        </w:rPr>
        <w:t xml:space="preserve">Location of the primary financing of the group is based out of the US </w:t>
      </w:r>
    </w:p>
    <w:p w14:paraId="651B6E9C" w14:textId="213B0DFD" w:rsidR="002E2F41" w:rsidRPr="00DA0B98" w:rsidRDefault="006F3B15" w:rsidP="00AC5C2B">
      <w:pPr>
        <w:pStyle w:val="ListParagraph"/>
        <w:numPr>
          <w:ilvl w:val="1"/>
          <w:numId w:val="8"/>
        </w:numPr>
        <w:spacing w:line="240" w:lineRule="auto"/>
        <w:jc w:val="both"/>
        <w:rPr>
          <w:rFonts w:ascii="Arial" w:hAnsi="Arial" w:cs="Arial"/>
        </w:rPr>
      </w:pPr>
      <w:r w:rsidRPr="00DA0B98">
        <w:rPr>
          <w:rFonts w:ascii="Arial" w:hAnsi="Arial" w:cs="Arial"/>
        </w:rPr>
        <w:t xml:space="preserve">Governing law of its main contracts (to the extent </w:t>
      </w:r>
      <w:r w:rsidR="002E2F41" w:rsidRPr="00DA0B98">
        <w:rPr>
          <w:rFonts w:ascii="Arial" w:hAnsi="Arial" w:cs="Arial"/>
        </w:rPr>
        <w:t>they are</w:t>
      </w:r>
      <w:r w:rsidRPr="00DA0B98">
        <w:rPr>
          <w:rFonts w:ascii="Arial" w:hAnsi="Arial" w:cs="Arial"/>
        </w:rPr>
        <w:t xml:space="preserve"> governed by US law</w:t>
      </w:r>
      <w:r w:rsidR="002E2F41" w:rsidRPr="00DA0B98">
        <w:rPr>
          <w:rFonts w:ascii="Arial" w:hAnsi="Arial" w:cs="Arial"/>
        </w:rPr>
        <w:t>, this information has not been provi</w:t>
      </w:r>
      <w:r w:rsidR="007A2BAF">
        <w:rPr>
          <w:rFonts w:ascii="Arial" w:hAnsi="Arial" w:cs="Arial"/>
        </w:rPr>
        <w:t>d</w:t>
      </w:r>
      <w:r w:rsidR="002E2F41" w:rsidRPr="00DA0B98">
        <w:rPr>
          <w:rFonts w:ascii="Arial" w:hAnsi="Arial" w:cs="Arial"/>
        </w:rPr>
        <w:t>ed</w:t>
      </w:r>
      <w:r w:rsidRPr="00DA0B98">
        <w:rPr>
          <w:rFonts w:ascii="Arial" w:hAnsi="Arial" w:cs="Arial"/>
        </w:rPr>
        <w:t>)</w:t>
      </w:r>
    </w:p>
    <w:p w14:paraId="0A9BAE04" w14:textId="5D466D3F" w:rsidR="00CD0356" w:rsidRPr="00DA0B98" w:rsidRDefault="002E2F41" w:rsidP="00AC5C2B">
      <w:pPr>
        <w:pStyle w:val="ListParagraph"/>
        <w:numPr>
          <w:ilvl w:val="1"/>
          <w:numId w:val="8"/>
        </w:numPr>
        <w:spacing w:line="240" w:lineRule="auto"/>
        <w:jc w:val="both"/>
        <w:rPr>
          <w:rFonts w:ascii="Arial" w:hAnsi="Arial" w:cs="Arial"/>
        </w:rPr>
      </w:pPr>
      <w:r w:rsidRPr="00DA0B98">
        <w:rPr>
          <w:rFonts w:ascii="Arial" w:hAnsi="Arial" w:cs="Arial"/>
        </w:rPr>
        <w:t>Location of the cash management system (to the extent it can be shown to be in the US)</w:t>
      </w:r>
      <w:r w:rsidR="006F3B15" w:rsidRPr="00DA0B98">
        <w:rPr>
          <w:rFonts w:ascii="Arial" w:hAnsi="Arial" w:cs="Arial"/>
        </w:rPr>
        <w:t xml:space="preserve"> </w:t>
      </w:r>
      <w:r w:rsidR="00CD0356" w:rsidRPr="00DA0B98">
        <w:rPr>
          <w:rFonts w:ascii="Arial" w:hAnsi="Arial" w:cs="Arial"/>
        </w:rPr>
        <w:t xml:space="preserve"> </w:t>
      </w:r>
    </w:p>
    <w:p w14:paraId="4CC74E28" w14:textId="77777777" w:rsidR="001E794D" w:rsidRPr="00DA0B98" w:rsidRDefault="001E794D" w:rsidP="001E794D">
      <w:pPr>
        <w:spacing w:line="240" w:lineRule="auto"/>
        <w:ind w:left="1080"/>
        <w:jc w:val="both"/>
        <w:rPr>
          <w:rFonts w:ascii="Arial" w:hAnsi="Arial" w:cs="Arial"/>
        </w:rPr>
      </w:pPr>
      <w:r w:rsidRPr="00DA0B98">
        <w:rPr>
          <w:rFonts w:ascii="Arial" w:hAnsi="Arial" w:cs="Arial"/>
        </w:rPr>
        <w:t xml:space="preserve">However, in Efwon Romania’s case, it may be a challenge to rebut the presumption that its COMI lies in Romania. This is because the factory, assets, its employees, operations and license of Efwon Romania are based in Romania. </w:t>
      </w:r>
    </w:p>
    <w:p w14:paraId="335BFFD6" w14:textId="535DB3CB" w:rsidR="002E2F41" w:rsidRPr="00DA0B98" w:rsidRDefault="002E2F41" w:rsidP="001E794D">
      <w:pPr>
        <w:pStyle w:val="ListParagraph"/>
        <w:numPr>
          <w:ilvl w:val="0"/>
          <w:numId w:val="19"/>
        </w:numPr>
        <w:spacing w:line="240" w:lineRule="auto"/>
        <w:jc w:val="both"/>
        <w:rPr>
          <w:rFonts w:ascii="Arial" w:hAnsi="Arial" w:cs="Arial"/>
        </w:rPr>
      </w:pPr>
      <w:r w:rsidRPr="00DA0B98">
        <w:rPr>
          <w:rFonts w:ascii="Arial" w:hAnsi="Arial" w:cs="Arial"/>
          <w:u w:val="single"/>
        </w:rPr>
        <w:t>Article 19, 20 and 21</w:t>
      </w:r>
      <w:r w:rsidRPr="00DA0B98">
        <w:rPr>
          <w:rFonts w:ascii="Arial" w:hAnsi="Arial" w:cs="Arial"/>
        </w:rPr>
        <w:t>: These articles lay down pre-recognition and post-recognition reliefs that can be sought by the foreign representative.</w:t>
      </w:r>
    </w:p>
    <w:p w14:paraId="0AE7C4C1" w14:textId="77777777" w:rsidR="00254A21" w:rsidRPr="00DA0B98" w:rsidRDefault="002E2F41" w:rsidP="00AC5C2B">
      <w:pPr>
        <w:spacing w:line="240" w:lineRule="auto"/>
        <w:ind w:left="1080"/>
        <w:jc w:val="both"/>
        <w:rPr>
          <w:rFonts w:ascii="Arial" w:hAnsi="Arial" w:cs="Arial"/>
          <w:i/>
          <w:iCs/>
          <w:lang w:val="en-GB"/>
        </w:rPr>
      </w:pPr>
      <w:r w:rsidRPr="00DA0B98">
        <w:rPr>
          <w:rFonts w:ascii="Arial" w:hAnsi="Arial" w:cs="Arial"/>
          <w:i/>
          <w:iCs/>
          <w:lang w:val="en-GB"/>
        </w:rPr>
        <w:t xml:space="preserve">Pre-recognition reliefs (Article 19) </w:t>
      </w:r>
    </w:p>
    <w:p w14:paraId="20660B9D" w14:textId="62661272" w:rsidR="00254A21" w:rsidRPr="00DA0B98" w:rsidRDefault="002E2F41" w:rsidP="00AC5C2B">
      <w:pPr>
        <w:spacing w:line="240" w:lineRule="auto"/>
        <w:ind w:left="1080"/>
        <w:jc w:val="both"/>
        <w:rPr>
          <w:rFonts w:ascii="Arial" w:hAnsi="Arial" w:cs="Arial"/>
          <w:lang w:val="en-GB"/>
        </w:rPr>
      </w:pPr>
      <w:r w:rsidRPr="00DA0B98">
        <w:rPr>
          <w:rFonts w:ascii="Arial" w:hAnsi="Arial" w:cs="Arial"/>
          <w:lang w:val="en-GB"/>
        </w:rPr>
        <w:t xml:space="preserve">Article 19 provides certain interim reliefs that may be </w:t>
      </w:r>
      <w:r w:rsidR="001E794D" w:rsidRPr="00DA0B98">
        <w:rPr>
          <w:rFonts w:ascii="Arial" w:hAnsi="Arial" w:cs="Arial"/>
          <w:lang w:val="en-GB"/>
        </w:rPr>
        <w:t>granted</w:t>
      </w:r>
      <w:r w:rsidRPr="00DA0B98">
        <w:rPr>
          <w:rFonts w:ascii="Arial" w:hAnsi="Arial" w:cs="Arial"/>
          <w:lang w:val="en-GB"/>
        </w:rPr>
        <w:t xml:space="preserve"> between the time of filing of application for recognition till </w:t>
      </w:r>
      <w:r w:rsidR="001E794D" w:rsidRPr="00DA0B98">
        <w:rPr>
          <w:rFonts w:ascii="Arial" w:hAnsi="Arial" w:cs="Arial"/>
          <w:lang w:val="en-GB"/>
        </w:rPr>
        <w:t xml:space="preserve">and till </w:t>
      </w:r>
      <w:r w:rsidRPr="00DA0B98">
        <w:rPr>
          <w:rFonts w:ascii="Arial" w:hAnsi="Arial" w:cs="Arial"/>
          <w:lang w:val="en-GB"/>
        </w:rPr>
        <w:t>it is decided. If such reliefs are urgently required to protect the debtor’s assets or its creditors’ interests, then it may be granted by the court at the request of the foreign representative. These reliefs include</w:t>
      </w:r>
      <w:r w:rsidR="00254A21" w:rsidRPr="00DA0B98">
        <w:rPr>
          <w:rFonts w:ascii="Arial" w:hAnsi="Arial" w:cs="Arial"/>
          <w:lang w:val="en-GB"/>
        </w:rPr>
        <w:t xml:space="preserve">: </w:t>
      </w:r>
    </w:p>
    <w:p w14:paraId="58680823" w14:textId="77777777" w:rsidR="00254A21" w:rsidRPr="00DA0B98" w:rsidRDefault="00254A21" w:rsidP="00A8776D">
      <w:pPr>
        <w:pStyle w:val="ListParagraph"/>
        <w:numPr>
          <w:ilvl w:val="0"/>
          <w:numId w:val="28"/>
        </w:numPr>
        <w:spacing w:line="240" w:lineRule="auto"/>
        <w:jc w:val="both"/>
        <w:rPr>
          <w:rFonts w:ascii="Arial" w:hAnsi="Arial" w:cs="Arial"/>
          <w:lang w:val="en-GB"/>
        </w:rPr>
      </w:pPr>
      <w:r w:rsidRPr="00DA0B98">
        <w:rPr>
          <w:rFonts w:ascii="Arial" w:hAnsi="Arial" w:cs="Arial"/>
          <w:lang w:val="en-GB"/>
        </w:rPr>
        <w:t>s</w:t>
      </w:r>
      <w:r w:rsidR="002E2F41" w:rsidRPr="00DA0B98">
        <w:rPr>
          <w:rFonts w:ascii="Arial" w:hAnsi="Arial" w:cs="Arial"/>
          <w:lang w:val="en-GB"/>
        </w:rPr>
        <w:t xml:space="preserve">tay on execution against the debtor’s assets, or </w:t>
      </w:r>
    </w:p>
    <w:p w14:paraId="5372EFDF" w14:textId="77777777" w:rsidR="00254A21" w:rsidRPr="00DA0B98" w:rsidRDefault="002E2F41" w:rsidP="00A8776D">
      <w:pPr>
        <w:pStyle w:val="ListParagraph"/>
        <w:numPr>
          <w:ilvl w:val="0"/>
          <w:numId w:val="28"/>
        </w:numPr>
        <w:spacing w:line="240" w:lineRule="auto"/>
        <w:jc w:val="both"/>
        <w:rPr>
          <w:rFonts w:ascii="Arial" w:hAnsi="Arial" w:cs="Arial"/>
          <w:lang w:val="en-GB"/>
        </w:rPr>
      </w:pPr>
      <w:r w:rsidRPr="00DA0B98">
        <w:rPr>
          <w:rFonts w:ascii="Arial" w:hAnsi="Arial" w:cs="Arial"/>
          <w:lang w:val="en-GB"/>
        </w:rPr>
        <w:t>entrusting the foreign representative with the administration or realisation of all or part of the debtor’s assets located in the State where recognition is being sought to protect and preserve the asset’s value</w:t>
      </w:r>
      <w:r w:rsidR="00254A21" w:rsidRPr="00DA0B98">
        <w:rPr>
          <w:rFonts w:ascii="Arial" w:hAnsi="Arial" w:cs="Arial"/>
          <w:lang w:val="en-GB"/>
        </w:rPr>
        <w:t xml:space="preserve"> which are </w:t>
      </w:r>
      <w:r w:rsidRPr="00DA0B98">
        <w:rPr>
          <w:rFonts w:ascii="Arial" w:hAnsi="Arial" w:cs="Arial"/>
          <w:lang w:val="en-GB"/>
        </w:rPr>
        <w:t xml:space="preserve">perishable, or susceptible to devaluation or in jeopardy; </w:t>
      </w:r>
    </w:p>
    <w:p w14:paraId="36B6A052" w14:textId="28C53273" w:rsidR="002E2F41" w:rsidRPr="00DA0B98" w:rsidRDefault="00254A21" w:rsidP="00A8776D">
      <w:pPr>
        <w:pStyle w:val="ListParagraph"/>
        <w:numPr>
          <w:ilvl w:val="0"/>
          <w:numId w:val="28"/>
        </w:numPr>
        <w:spacing w:line="240" w:lineRule="auto"/>
        <w:jc w:val="both"/>
        <w:rPr>
          <w:rFonts w:ascii="Arial" w:hAnsi="Arial" w:cs="Arial"/>
          <w:lang w:val="en-GB"/>
        </w:rPr>
      </w:pPr>
      <w:r w:rsidRPr="00DA0B98">
        <w:rPr>
          <w:rFonts w:ascii="Arial" w:hAnsi="Arial" w:cs="Arial"/>
          <w:lang w:val="en-GB"/>
        </w:rPr>
        <w:t>s</w:t>
      </w:r>
      <w:r w:rsidR="002E2F41" w:rsidRPr="00DA0B98">
        <w:rPr>
          <w:rFonts w:ascii="Arial" w:hAnsi="Arial" w:cs="Arial"/>
          <w:lang w:val="en-GB"/>
        </w:rPr>
        <w:t>uspension of right to transfer, encumber or otherwise dispose of the debtor’s assets</w:t>
      </w:r>
      <w:r w:rsidRPr="00DA0B98">
        <w:rPr>
          <w:rFonts w:ascii="Arial" w:hAnsi="Arial" w:cs="Arial"/>
          <w:lang w:val="en-GB"/>
        </w:rPr>
        <w:t>;</w:t>
      </w:r>
    </w:p>
    <w:p w14:paraId="17314248" w14:textId="49FE910B" w:rsidR="002E2F41" w:rsidRPr="00DA0B98" w:rsidRDefault="002E2F41" w:rsidP="00A8776D">
      <w:pPr>
        <w:pStyle w:val="ListParagraph"/>
        <w:numPr>
          <w:ilvl w:val="0"/>
          <w:numId w:val="28"/>
        </w:numPr>
        <w:spacing w:after="0" w:line="240" w:lineRule="auto"/>
        <w:jc w:val="both"/>
        <w:rPr>
          <w:rFonts w:ascii="Arial" w:hAnsi="Arial" w:cs="Arial"/>
          <w:lang w:val="en-GB"/>
        </w:rPr>
      </w:pPr>
      <w:r w:rsidRPr="00DA0B98">
        <w:rPr>
          <w:rFonts w:ascii="Arial" w:hAnsi="Arial" w:cs="Arial"/>
          <w:lang w:val="en-GB"/>
        </w:rPr>
        <w:t>examination of witnesses, taking evidence, or information delivery relating to the debtor’s affairs, rights, obligations or liabilities;</w:t>
      </w:r>
    </w:p>
    <w:p w14:paraId="57C88B7D" w14:textId="72E41884" w:rsidR="002E2F41" w:rsidRPr="00DA0B98" w:rsidRDefault="001E794D" w:rsidP="00A8776D">
      <w:pPr>
        <w:pStyle w:val="ListParagraph"/>
        <w:numPr>
          <w:ilvl w:val="0"/>
          <w:numId w:val="28"/>
        </w:numPr>
        <w:spacing w:after="0" w:line="240" w:lineRule="auto"/>
        <w:jc w:val="both"/>
        <w:rPr>
          <w:rFonts w:ascii="Arial" w:hAnsi="Arial" w:cs="Arial"/>
          <w:lang w:val="en-GB"/>
        </w:rPr>
      </w:pPr>
      <w:r w:rsidRPr="00DA0B98">
        <w:rPr>
          <w:rFonts w:ascii="Arial" w:hAnsi="Arial" w:cs="Arial"/>
          <w:lang w:val="en-GB"/>
        </w:rPr>
        <w:t>a</w:t>
      </w:r>
      <w:r w:rsidR="002E2F41" w:rsidRPr="00DA0B98">
        <w:rPr>
          <w:rFonts w:ascii="Arial" w:hAnsi="Arial" w:cs="Arial"/>
          <w:lang w:val="en-GB"/>
        </w:rPr>
        <w:t>dditional reliefs that are available to domestic liquidator or insolvency office holder under the laws of the</w:t>
      </w:r>
      <w:r w:rsidR="00254A21" w:rsidRPr="00DA0B98">
        <w:rPr>
          <w:rFonts w:ascii="Arial" w:hAnsi="Arial" w:cs="Arial"/>
          <w:lang w:val="en-GB"/>
        </w:rPr>
        <w:t xml:space="preserve"> state where recognition is being sought</w:t>
      </w:r>
      <w:r w:rsidR="002E2F41" w:rsidRPr="00DA0B98">
        <w:rPr>
          <w:rFonts w:ascii="Arial" w:hAnsi="Arial" w:cs="Arial"/>
          <w:lang w:val="en-GB"/>
        </w:rPr>
        <w:t>.</w:t>
      </w:r>
    </w:p>
    <w:p w14:paraId="2173A42C" w14:textId="77777777" w:rsidR="00254A21" w:rsidRPr="00DA0B98" w:rsidRDefault="00254A21" w:rsidP="00AC5C2B">
      <w:pPr>
        <w:spacing w:after="0" w:line="240" w:lineRule="auto"/>
        <w:ind w:left="1080"/>
        <w:jc w:val="both"/>
        <w:rPr>
          <w:rFonts w:ascii="Arial" w:hAnsi="Arial" w:cs="Arial"/>
          <w:lang w:val="en-GB"/>
        </w:rPr>
      </w:pPr>
    </w:p>
    <w:p w14:paraId="358A91BC" w14:textId="51C32610" w:rsidR="002E2F41" w:rsidRPr="00DA0B98" w:rsidRDefault="00254A21" w:rsidP="00AC5C2B">
      <w:pPr>
        <w:spacing w:after="0" w:line="240" w:lineRule="auto"/>
        <w:ind w:left="1080"/>
        <w:jc w:val="both"/>
        <w:rPr>
          <w:rFonts w:ascii="Arial" w:hAnsi="Arial" w:cs="Arial"/>
          <w:lang w:val="en-GB"/>
        </w:rPr>
      </w:pPr>
      <w:r w:rsidRPr="00DA0B98">
        <w:rPr>
          <w:rFonts w:ascii="Arial" w:hAnsi="Arial" w:cs="Arial"/>
          <w:lang w:val="en-GB"/>
        </w:rPr>
        <w:t xml:space="preserve">The court will also need to be satisfied that the </w:t>
      </w:r>
      <w:r w:rsidR="002E2F41" w:rsidRPr="00DA0B98">
        <w:rPr>
          <w:rFonts w:ascii="Arial" w:hAnsi="Arial" w:cs="Arial"/>
          <w:lang w:val="en-GB"/>
        </w:rPr>
        <w:t>interests of the creditors and other interested persons (including the debtor) are adequately protected</w:t>
      </w:r>
      <w:r w:rsidRPr="00DA0B98">
        <w:rPr>
          <w:rFonts w:ascii="Arial" w:hAnsi="Arial" w:cs="Arial"/>
          <w:lang w:val="en-GB"/>
        </w:rPr>
        <w:t xml:space="preserve">, according to Article 22 of UMLCBI. </w:t>
      </w:r>
      <w:r w:rsidR="001E794D" w:rsidRPr="00DA0B98">
        <w:rPr>
          <w:rFonts w:ascii="Arial" w:hAnsi="Arial" w:cs="Arial"/>
          <w:lang w:val="en-GB"/>
        </w:rPr>
        <w:t>These reliefs are terminated once the recognition application has been decided</w:t>
      </w:r>
      <w:r w:rsidR="00A8776D" w:rsidRPr="00DA0B98">
        <w:rPr>
          <w:rFonts w:ascii="Arial" w:hAnsi="Arial" w:cs="Arial"/>
          <w:lang w:val="en-GB"/>
        </w:rPr>
        <w:t xml:space="preserve"> (unless it is extended later)</w:t>
      </w:r>
      <w:r w:rsidR="001E794D" w:rsidRPr="00DA0B98">
        <w:rPr>
          <w:rFonts w:ascii="Arial" w:hAnsi="Arial" w:cs="Arial"/>
          <w:lang w:val="en-GB"/>
        </w:rPr>
        <w:t>.</w:t>
      </w:r>
    </w:p>
    <w:p w14:paraId="6D66CD7F" w14:textId="77777777" w:rsidR="001E794D" w:rsidRPr="00DA0B98" w:rsidRDefault="001E794D" w:rsidP="00AC5C2B">
      <w:pPr>
        <w:spacing w:line="240" w:lineRule="auto"/>
        <w:ind w:left="720" w:firstLine="360"/>
        <w:jc w:val="both"/>
        <w:rPr>
          <w:rFonts w:ascii="Arial" w:hAnsi="Arial" w:cs="Arial"/>
          <w:i/>
          <w:iCs/>
          <w:lang w:val="en-GB"/>
        </w:rPr>
      </w:pPr>
    </w:p>
    <w:p w14:paraId="64DA70D7" w14:textId="486F3591" w:rsidR="002E2F41" w:rsidRPr="00DA0B98" w:rsidRDefault="00254A21" w:rsidP="00AC5C2B">
      <w:pPr>
        <w:spacing w:line="240" w:lineRule="auto"/>
        <w:ind w:left="720" w:firstLine="360"/>
        <w:jc w:val="both"/>
        <w:rPr>
          <w:rFonts w:ascii="Arial" w:hAnsi="Arial" w:cs="Arial"/>
          <w:i/>
          <w:iCs/>
          <w:lang w:val="en-GB"/>
        </w:rPr>
      </w:pPr>
      <w:r w:rsidRPr="00DA0B98">
        <w:rPr>
          <w:rFonts w:ascii="Arial" w:hAnsi="Arial" w:cs="Arial"/>
          <w:i/>
          <w:iCs/>
          <w:lang w:val="en-GB"/>
        </w:rPr>
        <w:t>P</w:t>
      </w:r>
      <w:r w:rsidR="002E2F41" w:rsidRPr="00DA0B98">
        <w:rPr>
          <w:rFonts w:ascii="Arial" w:hAnsi="Arial" w:cs="Arial"/>
          <w:i/>
          <w:iCs/>
          <w:lang w:val="en-GB"/>
        </w:rPr>
        <w:t>ost-recognition relief (for foreign main proceeding)</w:t>
      </w:r>
      <w:r w:rsidRPr="00DA0B98">
        <w:rPr>
          <w:rFonts w:ascii="Arial" w:hAnsi="Arial" w:cs="Arial"/>
          <w:i/>
          <w:iCs/>
          <w:lang w:val="en-GB"/>
        </w:rPr>
        <w:t xml:space="preserve"> under Article 20</w:t>
      </w:r>
    </w:p>
    <w:p w14:paraId="30C68163" w14:textId="4E788203" w:rsidR="002E2F41" w:rsidRPr="00DA0B98" w:rsidRDefault="00254A21" w:rsidP="00A8776D">
      <w:pPr>
        <w:spacing w:after="0" w:line="240" w:lineRule="auto"/>
        <w:ind w:left="1080"/>
        <w:jc w:val="both"/>
        <w:rPr>
          <w:rFonts w:ascii="Arial" w:hAnsi="Arial" w:cs="Arial"/>
          <w:lang w:val="en-GB"/>
        </w:rPr>
      </w:pPr>
      <w:r w:rsidRPr="00DA0B98">
        <w:rPr>
          <w:rFonts w:ascii="Arial" w:hAnsi="Arial" w:cs="Arial"/>
          <w:lang w:val="en-GB"/>
        </w:rPr>
        <w:t>When a foreign insolvency proceeding is recognised as a ‘foreign main proceeding; the f</w:t>
      </w:r>
      <w:r w:rsidR="002E2F41" w:rsidRPr="00DA0B98">
        <w:rPr>
          <w:rFonts w:ascii="Arial" w:hAnsi="Arial" w:cs="Arial"/>
          <w:lang w:val="en-GB"/>
        </w:rPr>
        <w:t xml:space="preserve">ollowing automatic reliefs are granted under Article 20(1) </w:t>
      </w:r>
      <w:r w:rsidRPr="00DA0B98">
        <w:rPr>
          <w:rFonts w:ascii="Arial" w:hAnsi="Arial" w:cs="Arial"/>
          <w:lang w:val="en-GB"/>
        </w:rPr>
        <w:t>of UMLCBI</w:t>
      </w:r>
      <w:r w:rsidR="002E2F41" w:rsidRPr="00DA0B98">
        <w:rPr>
          <w:rFonts w:ascii="Arial" w:hAnsi="Arial" w:cs="Arial"/>
          <w:lang w:val="en-GB"/>
        </w:rPr>
        <w:t>:</w:t>
      </w:r>
    </w:p>
    <w:p w14:paraId="43408023" w14:textId="77777777" w:rsidR="00A8776D" w:rsidRPr="00DA0B98" w:rsidRDefault="00A8776D" w:rsidP="00A8776D">
      <w:pPr>
        <w:spacing w:after="0" w:line="240" w:lineRule="auto"/>
        <w:ind w:left="1080"/>
        <w:jc w:val="both"/>
        <w:rPr>
          <w:rFonts w:ascii="Arial" w:hAnsi="Arial" w:cs="Arial"/>
          <w:lang w:val="en-GB"/>
        </w:rPr>
      </w:pPr>
    </w:p>
    <w:p w14:paraId="2694C04C" w14:textId="209319E1" w:rsidR="002E2F41" w:rsidRPr="00DA0B98" w:rsidRDefault="002E2F41" w:rsidP="00A8776D">
      <w:pPr>
        <w:pStyle w:val="ListParagraph"/>
        <w:numPr>
          <w:ilvl w:val="0"/>
          <w:numId w:val="27"/>
        </w:numPr>
        <w:spacing w:after="0" w:line="240" w:lineRule="auto"/>
        <w:jc w:val="both"/>
        <w:rPr>
          <w:rFonts w:ascii="Arial" w:hAnsi="Arial" w:cs="Arial"/>
          <w:lang w:val="en-GB"/>
        </w:rPr>
      </w:pPr>
      <w:r w:rsidRPr="00DA0B98">
        <w:rPr>
          <w:rFonts w:ascii="Arial" w:hAnsi="Arial" w:cs="Arial"/>
          <w:lang w:val="en-GB"/>
        </w:rPr>
        <w:t>Stay on commencement or continuation of individual actions or proceedings relating to the debtor’s assets, rights, obligations or liabilities</w:t>
      </w:r>
      <w:r w:rsidR="00254A21" w:rsidRPr="00DA0B98">
        <w:rPr>
          <w:rFonts w:ascii="Arial" w:hAnsi="Arial" w:cs="Arial"/>
          <w:lang w:val="en-GB"/>
        </w:rPr>
        <w:t xml:space="preserve">; </w:t>
      </w:r>
    </w:p>
    <w:p w14:paraId="33A1E758" w14:textId="77777777" w:rsidR="002E2F41" w:rsidRPr="00DA0B98" w:rsidRDefault="002E2F41" w:rsidP="00A8776D">
      <w:pPr>
        <w:pStyle w:val="ListParagraph"/>
        <w:numPr>
          <w:ilvl w:val="0"/>
          <w:numId w:val="27"/>
        </w:numPr>
        <w:spacing w:after="0" w:line="240" w:lineRule="auto"/>
        <w:jc w:val="both"/>
        <w:rPr>
          <w:rFonts w:ascii="Arial" w:hAnsi="Arial" w:cs="Arial"/>
          <w:lang w:val="en-GB"/>
        </w:rPr>
      </w:pPr>
      <w:r w:rsidRPr="00DA0B98">
        <w:rPr>
          <w:rFonts w:ascii="Arial" w:hAnsi="Arial" w:cs="Arial"/>
          <w:lang w:val="en-GB"/>
        </w:rPr>
        <w:t>Stay on execution against the debtor’s assets; and</w:t>
      </w:r>
    </w:p>
    <w:p w14:paraId="6534FC99" w14:textId="77777777" w:rsidR="002E2F41" w:rsidRPr="00DA0B98" w:rsidRDefault="002E2F41" w:rsidP="00A8776D">
      <w:pPr>
        <w:pStyle w:val="ListParagraph"/>
        <w:numPr>
          <w:ilvl w:val="0"/>
          <w:numId w:val="27"/>
        </w:numPr>
        <w:spacing w:after="0" w:line="240" w:lineRule="auto"/>
        <w:jc w:val="both"/>
        <w:rPr>
          <w:rFonts w:ascii="Arial" w:hAnsi="Arial" w:cs="Arial"/>
          <w:lang w:val="en-GB"/>
        </w:rPr>
      </w:pPr>
      <w:r w:rsidRPr="00DA0B98">
        <w:rPr>
          <w:rFonts w:ascii="Arial" w:hAnsi="Arial" w:cs="Arial"/>
          <w:lang w:val="en-GB"/>
        </w:rPr>
        <w:t>Suspension of right to transfer, encumber or otherwise dispose of the debtor’s assets;</w:t>
      </w:r>
    </w:p>
    <w:p w14:paraId="50630518" w14:textId="77777777" w:rsidR="00254A21" w:rsidRPr="00DA0B98" w:rsidRDefault="00254A21" w:rsidP="00AC5C2B">
      <w:pPr>
        <w:spacing w:after="0" w:line="240" w:lineRule="auto"/>
        <w:ind w:left="720" w:firstLine="720"/>
        <w:jc w:val="both"/>
        <w:rPr>
          <w:rFonts w:ascii="Arial" w:hAnsi="Arial" w:cs="Arial"/>
          <w:lang w:val="en-GB"/>
        </w:rPr>
      </w:pPr>
    </w:p>
    <w:p w14:paraId="38E03C07" w14:textId="1C80908A" w:rsidR="002E2F41" w:rsidRPr="00DA0B98" w:rsidRDefault="00254A21" w:rsidP="00A8776D">
      <w:pPr>
        <w:spacing w:after="0" w:line="240" w:lineRule="auto"/>
        <w:ind w:left="1134"/>
        <w:jc w:val="both"/>
        <w:rPr>
          <w:rFonts w:ascii="Arial" w:hAnsi="Arial" w:cs="Arial"/>
          <w:lang w:val="en-GB"/>
        </w:rPr>
      </w:pPr>
      <w:r w:rsidRPr="00DA0B98">
        <w:rPr>
          <w:rFonts w:ascii="Arial" w:hAnsi="Arial" w:cs="Arial"/>
          <w:lang w:val="en-GB"/>
        </w:rPr>
        <w:t>Do note that according to Articl</w:t>
      </w:r>
      <w:r w:rsidR="00A8776D" w:rsidRPr="00DA0B98">
        <w:rPr>
          <w:rFonts w:ascii="Arial" w:hAnsi="Arial" w:cs="Arial"/>
          <w:lang w:val="en-GB"/>
        </w:rPr>
        <w:t>e</w:t>
      </w:r>
      <w:r w:rsidRPr="00DA0B98">
        <w:rPr>
          <w:rFonts w:ascii="Arial" w:hAnsi="Arial" w:cs="Arial"/>
          <w:lang w:val="en-GB"/>
        </w:rPr>
        <w:t xml:space="preserve"> 20(4) of UMLCBI the automatic reliefs granted under Article 20 do not affect the right to commence domestic insolvency proceedings in the State where recognition is being sought.</w:t>
      </w:r>
    </w:p>
    <w:p w14:paraId="0D6B9F94" w14:textId="77777777" w:rsidR="002E2F41" w:rsidRPr="00DA0B98" w:rsidRDefault="002E2F41" w:rsidP="00AC5C2B">
      <w:pPr>
        <w:pStyle w:val="ListParagraph"/>
        <w:spacing w:line="240" w:lineRule="auto"/>
        <w:jc w:val="both"/>
        <w:rPr>
          <w:rFonts w:ascii="Arial" w:hAnsi="Arial" w:cs="Arial"/>
          <w:lang w:val="en-GB"/>
        </w:rPr>
      </w:pPr>
    </w:p>
    <w:p w14:paraId="78948B1E" w14:textId="77777777" w:rsidR="00254A21" w:rsidRPr="00DA0B98" w:rsidRDefault="002E2F41" w:rsidP="00AC5C2B">
      <w:pPr>
        <w:spacing w:line="240" w:lineRule="auto"/>
        <w:ind w:left="1134"/>
        <w:jc w:val="both"/>
        <w:rPr>
          <w:rFonts w:ascii="Arial" w:hAnsi="Arial" w:cs="Arial"/>
          <w:i/>
          <w:iCs/>
          <w:lang w:val="en-GB"/>
        </w:rPr>
      </w:pPr>
      <w:r w:rsidRPr="00DA0B98">
        <w:rPr>
          <w:rFonts w:ascii="Arial" w:hAnsi="Arial" w:cs="Arial"/>
          <w:i/>
          <w:iCs/>
          <w:lang w:val="en-GB"/>
        </w:rPr>
        <w:t>Post-recognition relief (for foreign main and foreign non-main proceeding)</w:t>
      </w:r>
      <w:r w:rsidR="00254A21" w:rsidRPr="00DA0B98">
        <w:rPr>
          <w:rFonts w:ascii="Arial" w:hAnsi="Arial" w:cs="Arial"/>
          <w:i/>
          <w:iCs/>
          <w:lang w:val="en-GB"/>
        </w:rPr>
        <w:t xml:space="preserve"> under Article 21</w:t>
      </w:r>
    </w:p>
    <w:p w14:paraId="1F97A4C6" w14:textId="57CABA72" w:rsidR="002E2F41" w:rsidRPr="00DA0B98" w:rsidRDefault="002E2F41" w:rsidP="00AC5C2B">
      <w:pPr>
        <w:spacing w:line="240" w:lineRule="auto"/>
        <w:ind w:left="1134"/>
        <w:jc w:val="both"/>
        <w:rPr>
          <w:rFonts w:ascii="Arial" w:hAnsi="Arial" w:cs="Arial"/>
          <w:i/>
          <w:iCs/>
          <w:lang w:val="en-GB"/>
        </w:rPr>
      </w:pPr>
      <w:r w:rsidRPr="00DA0B98">
        <w:rPr>
          <w:rFonts w:ascii="Arial" w:hAnsi="Arial" w:cs="Arial"/>
          <w:lang w:val="en-GB"/>
        </w:rPr>
        <w:t>Article 21(1) provides the court in the State</w:t>
      </w:r>
      <w:r w:rsidR="00254A21" w:rsidRPr="00DA0B98">
        <w:rPr>
          <w:rFonts w:ascii="Arial" w:hAnsi="Arial" w:cs="Arial"/>
          <w:lang w:val="en-GB"/>
        </w:rPr>
        <w:t xml:space="preserve"> where recognition is being sought</w:t>
      </w:r>
      <w:r w:rsidRPr="00DA0B98">
        <w:rPr>
          <w:rFonts w:ascii="Arial" w:hAnsi="Arial" w:cs="Arial"/>
          <w:lang w:val="en-GB"/>
        </w:rPr>
        <w:t xml:space="preserve">, the discretion to grant appropriate reliefs where necessary to protect the debtor’s assets or in its creditors’ interest, </w:t>
      </w:r>
      <w:r w:rsidR="00254A21" w:rsidRPr="00DA0B98">
        <w:rPr>
          <w:rFonts w:ascii="Arial" w:hAnsi="Arial" w:cs="Arial"/>
          <w:lang w:val="en-GB"/>
        </w:rPr>
        <w:t>at</w:t>
      </w:r>
      <w:r w:rsidRPr="00DA0B98">
        <w:rPr>
          <w:rFonts w:ascii="Arial" w:hAnsi="Arial" w:cs="Arial"/>
          <w:lang w:val="en-GB"/>
        </w:rPr>
        <w:t xml:space="preserve"> the request of the foreign representative</w:t>
      </w:r>
      <w:r w:rsidR="00254A21" w:rsidRPr="00DA0B98">
        <w:rPr>
          <w:rFonts w:ascii="Arial" w:hAnsi="Arial" w:cs="Arial"/>
          <w:lang w:val="en-GB"/>
        </w:rPr>
        <w:t>. These reliefs</w:t>
      </w:r>
      <w:r w:rsidRPr="00DA0B98">
        <w:rPr>
          <w:rFonts w:ascii="Arial" w:hAnsi="Arial" w:cs="Arial"/>
          <w:lang w:val="en-GB"/>
        </w:rPr>
        <w:t xml:space="preserve"> include:</w:t>
      </w:r>
    </w:p>
    <w:p w14:paraId="61F54BFF" w14:textId="3F73F730" w:rsidR="002E2F41" w:rsidRPr="00DA0B98" w:rsidRDefault="00A8776D" w:rsidP="00A8776D">
      <w:pPr>
        <w:pStyle w:val="ListParagraph"/>
        <w:numPr>
          <w:ilvl w:val="0"/>
          <w:numId w:val="26"/>
        </w:numPr>
        <w:spacing w:after="0" w:line="240" w:lineRule="auto"/>
        <w:jc w:val="both"/>
        <w:rPr>
          <w:rFonts w:ascii="Arial" w:hAnsi="Arial" w:cs="Arial"/>
          <w:lang w:val="en-GB"/>
        </w:rPr>
      </w:pPr>
      <w:r w:rsidRPr="00DA0B98">
        <w:rPr>
          <w:rFonts w:ascii="Arial" w:hAnsi="Arial" w:cs="Arial"/>
          <w:lang w:val="en-GB"/>
        </w:rPr>
        <w:t>s</w:t>
      </w:r>
      <w:r w:rsidR="002E2F41" w:rsidRPr="00DA0B98">
        <w:rPr>
          <w:rFonts w:ascii="Arial" w:hAnsi="Arial" w:cs="Arial"/>
          <w:lang w:val="en-GB"/>
        </w:rPr>
        <w:t>tay on commencement or continuation of individual actions or proceedings relating to the debtor’s assets, rights, obligations or liabilities;</w:t>
      </w:r>
    </w:p>
    <w:p w14:paraId="1A714D75" w14:textId="2221B236" w:rsidR="002E2F41" w:rsidRPr="00DA0B98" w:rsidRDefault="00A8776D" w:rsidP="00A8776D">
      <w:pPr>
        <w:pStyle w:val="ListParagraph"/>
        <w:numPr>
          <w:ilvl w:val="0"/>
          <w:numId w:val="26"/>
        </w:numPr>
        <w:spacing w:after="0" w:line="240" w:lineRule="auto"/>
        <w:jc w:val="both"/>
        <w:rPr>
          <w:rFonts w:ascii="Arial" w:hAnsi="Arial" w:cs="Arial"/>
          <w:lang w:val="en-GB"/>
        </w:rPr>
      </w:pPr>
      <w:r w:rsidRPr="00DA0B98">
        <w:rPr>
          <w:rFonts w:ascii="Arial" w:hAnsi="Arial" w:cs="Arial"/>
          <w:lang w:val="en-GB"/>
        </w:rPr>
        <w:t>s</w:t>
      </w:r>
      <w:r w:rsidR="002E2F41" w:rsidRPr="00DA0B98">
        <w:rPr>
          <w:rFonts w:ascii="Arial" w:hAnsi="Arial" w:cs="Arial"/>
          <w:lang w:val="en-GB"/>
        </w:rPr>
        <w:t xml:space="preserve">tay on execution against the debtor’s assets; </w:t>
      </w:r>
    </w:p>
    <w:p w14:paraId="07B5307D" w14:textId="03F7DBE0" w:rsidR="002E2F41" w:rsidRPr="00DA0B98" w:rsidRDefault="00A8776D" w:rsidP="00A8776D">
      <w:pPr>
        <w:pStyle w:val="ListParagraph"/>
        <w:numPr>
          <w:ilvl w:val="0"/>
          <w:numId w:val="26"/>
        </w:numPr>
        <w:spacing w:after="0" w:line="240" w:lineRule="auto"/>
        <w:jc w:val="both"/>
        <w:rPr>
          <w:rFonts w:ascii="Arial" w:hAnsi="Arial" w:cs="Arial"/>
          <w:lang w:val="en-GB"/>
        </w:rPr>
      </w:pPr>
      <w:r w:rsidRPr="00DA0B98">
        <w:rPr>
          <w:rFonts w:ascii="Arial" w:hAnsi="Arial" w:cs="Arial"/>
          <w:lang w:val="en-GB"/>
        </w:rPr>
        <w:t>s</w:t>
      </w:r>
      <w:r w:rsidR="002E2F41" w:rsidRPr="00DA0B98">
        <w:rPr>
          <w:rFonts w:ascii="Arial" w:hAnsi="Arial" w:cs="Arial"/>
          <w:lang w:val="en-GB"/>
        </w:rPr>
        <w:t>uspension of right to transfer, encumber or otherwise dispose of the debtor’s assets;</w:t>
      </w:r>
    </w:p>
    <w:p w14:paraId="4D11DA9D" w14:textId="58EDF465" w:rsidR="002E2F41" w:rsidRPr="00DA0B98" w:rsidRDefault="00A8776D" w:rsidP="00A8776D">
      <w:pPr>
        <w:pStyle w:val="ListParagraph"/>
        <w:numPr>
          <w:ilvl w:val="0"/>
          <w:numId w:val="26"/>
        </w:numPr>
        <w:spacing w:after="0" w:line="240" w:lineRule="auto"/>
        <w:jc w:val="both"/>
        <w:rPr>
          <w:rFonts w:ascii="Arial" w:hAnsi="Arial" w:cs="Arial"/>
          <w:lang w:val="en-GB"/>
        </w:rPr>
      </w:pPr>
      <w:r w:rsidRPr="00DA0B98">
        <w:rPr>
          <w:rFonts w:ascii="Arial" w:hAnsi="Arial" w:cs="Arial"/>
          <w:lang w:val="en-GB"/>
        </w:rPr>
        <w:t>p</w:t>
      </w:r>
      <w:r w:rsidR="002E2F41" w:rsidRPr="00DA0B98">
        <w:rPr>
          <w:rFonts w:ascii="Arial" w:hAnsi="Arial" w:cs="Arial"/>
          <w:lang w:val="en-GB"/>
        </w:rPr>
        <w:t>rovide for examination of witnesses, taking evidence, or information delivery relating to the debtor’s affairs, rights, obligations or liabilities;</w:t>
      </w:r>
    </w:p>
    <w:p w14:paraId="40FCA382" w14:textId="2792743E" w:rsidR="002E2F41" w:rsidRPr="00DA0B98" w:rsidRDefault="00A8776D" w:rsidP="00A8776D">
      <w:pPr>
        <w:pStyle w:val="ListParagraph"/>
        <w:numPr>
          <w:ilvl w:val="0"/>
          <w:numId w:val="26"/>
        </w:numPr>
        <w:spacing w:after="0" w:line="240" w:lineRule="auto"/>
        <w:jc w:val="both"/>
        <w:rPr>
          <w:rFonts w:ascii="Arial" w:hAnsi="Arial" w:cs="Arial"/>
          <w:lang w:val="en-GB"/>
        </w:rPr>
      </w:pPr>
      <w:r w:rsidRPr="00DA0B98">
        <w:rPr>
          <w:rFonts w:ascii="Arial" w:hAnsi="Arial" w:cs="Arial"/>
          <w:lang w:val="en-GB"/>
        </w:rPr>
        <w:t>e</w:t>
      </w:r>
      <w:r w:rsidR="002E2F41" w:rsidRPr="00DA0B98">
        <w:rPr>
          <w:rFonts w:ascii="Arial" w:hAnsi="Arial" w:cs="Arial"/>
          <w:lang w:val="en-GB"/>
        </w:rPr>
        <w:t xml:space="preserve">ntrusting the foreign representative to administer or realise all or part of the debtor’s assets in the enacting State; </w:t>
      </w:r>
    </w:p>
    <w:p w14:paraId="37199056" w14:textId="78DCCC6E" w:rsidR="002E2F41" w:rsidRPr="00DA0B98" w:rsidRDefault="00A8776D" w:rsidP="00A8776D">
      <w:pPr>
        <w:pStyle w:val="ListParagraph"/>
        <w:numPr>
          <w:ilvl w:val="0"/>
          <w:numId w:val="26"/>
        </w:numPr>
        <w:spacing w:after="0" w:line="240" w:lineRule="auto"/>
        <w:jc w:val="both"/>
        <w:rPr>
          <w:rFonts w:ascii="Arial" w:hAnsi="Arial" w:cs="Arial"/>
          <w:lang w:val="en-GB"/>
        </w:rPr>
      </w:pPr>
      <w:r w:rsidRPr="00DA0B98">
        <w:rPr>
          <w:rFonts w:ascii="Arial" w:hAnsi="Arial" w:cs="Arial"/>
          <w:lang w:val="en-GB"/>
        </w:rPr>
        <w:t>e</w:t>
      </w:r>
      <w:r w:rsidR="002E2F41" w:rsidRPr="00DA0B98">
        <w:rPr>
          <w:rFonts w:ascii="Arial" w:hAnsi="Arial" w:cs="Arial"/>
          <w:lang w:val="en-GB"/>
        </w:rPr>
        <w:t xml:space="preserve">xtension of interim reliefs granted under Article 19 of the </w:t>
      </w:r>
      <w:r w:rsidR="00254A21" w:rsidRPr="00DA0B98">
        <w:rPr>
          <w:rFonts w:ascii="Arial" w:hAnsi="Arial" w:cs="Arial"/>
          <w:lang w:val="en-GB"/>
        </w:rPr>
        <w:t>UMLCBI</w:t>
      </w:r>
      <w:r w:rsidR="002E2F41" w:rsidRPr="00DA0B98">
        <w:rPr>
          <w:rFonts w:ascii="Arial" w:hAnsi="Arial" w:cs="Arial"/>
          <w:lang w:val="en-GB"/>
        </w:rPr>
        <w:t>;</w:t>
      </w:r>
    </w:p>
    <w:p w14:paraId="6AC31279" w14:textId="6E0D18E6" w:rsidR="002E2F41" w:rsidRPr="00DA0B98" w:rsidRDefault="00A8776D" w:rsidP="00A8776D">
      <w:pPr>
        <w:pStyle w:val="ListParagraph"/>
        <w:numPr>
          <w:ilvl w:val="0"/>
          <w:numId w:val="26"/>
        </w:numPr>
        <w:spacing w:after="0" w:line="240" w:lineRule="auto"/>
        <w:jc w:val="both"/>
        <w:rPr>
          <w:rFonts w:ascii="Arial" w:hAnsi="Arial" w:cs="Arial"/>
          <w:lang w:val="en-GB"/>
        </w:rPr>
      </w:pPr>
      <w:r w:rsidRPr="00DA0B98">
        <w:rPr>
          <w:rFonts w:ascii="Arial" w:hAnsi="Arial" w:cs="Arial"/>
          <w:lang w:val="en-GB"/>
        </w:rPr>
        <w:t>g</w:t>
      </w:r>
      <w:r w:rsidR="002E2F41" w:rsidRPr="00DA0B98">
        <w:rPr>
          <w:rFonts w:ascii="Arial" w:hAnsi="Arial" w:cs="Arial"/>
          <w:lang w:val="en-GB"/>
        </w:rPr>
        <w:t>rant of additional reliefs that are available to domestic liquidator or insolvency office holder under the laws of the State</w:t>
      </w:r>
      <w:r w:rsidR="00254A21" w:rsidRPr="00DA0B98">
        <w:rPr>
          <w:rFonts w:ascii="Arial" w:hAnsi="Arial" w:cs="Arial"/>
          <w:lang w:val="en-GB"/>
        </w:rPr>
        <w:t xml:space="preserve"> where recognition is being sought</w:t>
      </w:r>
      <w:r w:rsidR="002E2F41" w:rsidRPr="00DA0B98">
        <w:rPr>
          <w:rFonts w:ascii="Arial" w:hAnsi="Arial" w:cs="Arial"/>
          <w:lang w:val="en-GB"/>
        </w:rPr>
        <w:t>.</w:t>
      </w:r>
    </w:p>
    <w:p w14:paraId="499FC774" w14:textId="77777777" w:rsidR="008E1918" w:rsidRPr="00DA0B98" w:rsidRDefault="008E1918" w:rsidP="00AC5C2B">
      <w:pPr>
        <w:spacing w:line="240" w:lineRule="auto"/>
        <w:ind w:left="1134"/>
        <w:jc w:val="both"/>
        <w:rPr>
          <w:rFonts w:ascii="Arial" w:hAnsi="Arial" w:cs="Arial"/>
          <w:lang w:val="en-GB"/>
        </w:rPr>
      </w:pPr>
    </w:p>
    <w:p w14:paraId="591B1B7D" w14:textId="24D63AF0" w:rsidR="002E2F41" w:rsidRPr="00DA0B98" w:rsidRDefault="002E2F41" w:rsidP="00AC5C2B">
      <w:pPr>
        <w:spacing w:line="240" w:lineRule="auto"/>
        <w:ind w:left="1134"/>
        <w:jc w:val="both"/>
        <w:rPr>
          <w:rFonts w:ascii="Arial" w:hAnsi="Arial" w:cs="Arial"/>
          <w:lang w:val="en-GB"/>
        </w:rPr>
      </w:pPr>
      <w:r w:rsidRPr="00DA0B98">
        <w:rPr>
          <w:rFonts w:ascii="Arial" w:hAnsi="Arial" w:cs="Arial"/>
          <w:lang w:val="en-GB"/>
        </w:rPr>
        <w:t>Article 21(2)</w:t>
      </w:r>
      <w:r w:rsidR="00D323E4" w:rsidRPr="00DA0B98">
        <w:rPr>
          <w:rFonts w:ascii="Arial" w:hAnsi="Arial" w:cs="Arial"/>
          <w:lang w:val="en-GB"/>
        </w:rPr>
        <w:t xml:space="preserve"> also</w:t>
      </w:r>
      <w:r w:rsidRPr="00DA0B98">
        <w:rPr>
          <w:rFonts w:ascii="Arial" w:hAnsi="Arial" w:cs="Arial"/>
          <w:lang w:val="en-GB"/>
        </w:rPr>
        <w:t xml:space="preserve"> provides that the court of the State</w:t>
      </w:r>
      <w:r w:rsidR="00D323E4" w:rsidRPr="00DA0B98">
        <w:rPr>
          <w:rFonts w:ascii="Arial" w:hAnsi="Arial" w:cs="Arial"/>
          <w:lang w:val="en-GB"/>
        </w:rPr>
        <w:t xml:space="preserve"> where recognition is being sought,</w:t>
      </w:r>
      <w:r w:rsidRPr="00DA0B98">
        <w:rPr>
          <w:rFonts w:ascii="Arial" w:hAnsi="Arial" w:cs="Arial"/>
          <w:lang w:val="en-GB"/>
        </w:rPr>
        <w:t xml:space="preserve"> may </w:t>
      </w:r>
      <w:r w:rsidR="00D323E4" w:rsidRPr="00DA0B98">
        <w:rPr>
          <w:rFonts w:ascii="Arial" w:hAnsi="Arial" w:cs="Arial"/>
          <w:lang w:val="en-GB"/>
        </w:rPr>
        <w:t xml:space="preserve">at the request of the foreign representative, </w:t>
      </w:r>
      <w:r w:rsidRPr="00DA0B98">
        <w:rPr>
          <w:rFonts w:ascii="Arial" w:hAnsi="Arial" w:cs="Arial"/>
          <w:lang w:val="en-GB"/>
        </w:rPr>
        <w:t>at its discretion entrust the distribution of the debtor’s assets in t</w:t>
      </w:r>
      <w:r w:rsidR="001D1B65" w:rsidRPr="00DA0B98">
        <w:rPr>
          <w:rFonts w:ascii="Arial" w:hAnsi="Arial" w:cs="Arial"/>
          <w:lang w:val="en-GB"/>
        </w:rPr>
        <w:t>he</w:t>
      </w:r>
      <w:r w:rsidRPr="00DA0B98">
        <w:rPr>
          <w:rFonts w:ascii="Arial" w:hAnsi="Arial" w:cs="Arial"/>
          <w:lang w:val="en-GB"/>
        </w:rPr>
        <w:t xml:space="preserve"> State to the foreign representative</w:t>
      </w:r>
      <w:r w:rsidR="00D323E4" w:rsidRPr="00DA0B98">
        <w:rPr>
          <w:rFonts w:ascii="Arial" w:hAnsi="Arial" w:cs="Arial"/>
          <w:lang w:val="en-GB"/>
        </w:rPr>
        <w:t xml:space="preserve">, </w:t>
      </w:r>
      <w:r w:rsidRPr="00DA0B98">
        <w:rPr>
          <w:rFonts w:ascii="Arial" w:hAnsi="Arial" w:cs="Arial"/>
          <w:lang w:val="en-GB"/>
        </w:rPr>
        <w:t xml:space="preserve">provided that it is satisfied that the interests of all domestic creditors are adequately protected. </w:t>
      </w:r>
    </w:p>
    <w:p w14:paraId="39424A4A" w14:textId="5A7C0A66" w:rsidR="002E2F41" w:rsidRPr="00DA0B98" w:rsidRDefault="00D323E4" w:rsidP="00AC5C2B">
      <w:pPr>
        <w:spacing w:line="240" w:lineRule="auto"/>
        <w:ind w:left="1134"/>
        <w:jc w:val="both"/>
        <w:rPr>
          <w:rFonts w:ascii="Arial" w:hAnsi="Arial" w:cs="Arial"/>
          <w:lang w:val="en-GB"/>
        </w:rPr>
      </w:pPr>
      <w:r w:rsidRPr="00DA0B98">
        <w:rPr>
          <w:rFonts w:ascii="Arial" w:hAnsi="Arial" w:cs="Arial"/>
          <w:lang w:val="en-GB"/>
        </w:rPr>
        <w:t xml:space="preserve">Do note that there may some limitations on the reliefs available under this provision. For example, </w:t>
      </w:r>
      <w:r w:rsidRPr="00DA0B98">
        <w:rPr>
          <w:rFonts w:ascii="Arial" w:hAnsi="Arial" w:cs="Arial"/>
          <w:i/>
          <w:iCs/>
          <w:lang w:val="en-GB"/>
        </w:rPr>
        <w:t>Rubin v Eurofinance SA</w:t>
      </w:r>
      <w:r w:rsidR="00A8776D" w:rsidRPr="00DA0B98">
        <w:rPr>
          <w:rStyle w:val="FootnoteReference"/>
          <w:rFonts w:ascii="Arial" w:hAnsi="Arial" w:cs="Arial"/>
          <w:i/>
          <w:iCs/>
          <w:lang w:val="en-GB"/>
        </w:rPr>
        <w:footnoteReference w:id="16"/>
      </w:r>
      <w:r w:rsidRPr="00DA0B98">
        <w:rPr>
          <w:rFonts w:ascii="Arial" w:hAnsi="Arial" w:cs="Arial"/>
          <w:i/>
          <w:iCs/>
          <w:lang w:val="en-GB"/>
        </w:rPr>
        <w:t xml:space="preserve">, </w:t>
      </w:r>
      <w:r w:rsidRPr="00DA0B98">
        <w:rPr>
          <w:rFonts w:ascii="Arial" w:hAnsi="Arial" w:cs="Arial"/>
          <w:lang w:val="en-GB"/>
        </w:rPr>
        <w:t xml:space="preserve">the English court held that </w:t>
      </w:r>
      <w:r w:rsidR="002E2F41" w:rsidRPr="00DA0B98">
        <w:rPr>
          <w:rFonts w:ascii="Arial" w:hAnsi="Arial" w:cs="Arial"/>
          <w:lang w:val="en-GB"/>
        </w:rPr>
        <w:t xml:space="preserve">enforcement of insolvency related default judgment is not covered under </w:t>
      </w:r>
      <w:r w:rsidR="00A8776D" w:rsidRPr="00DA0B98">
        <w:rPr>
          <w:rFonts w:ascii="Arial" w:hAnsi="Arial" w:cs="Arial"/>
          <w:lang w:val="en-GB"/>
        </w:rPr>
        <w:t>UMLCBI</w:t>
      </w:r>
      <w:r w:rsidR="001D1B65" w:rsidRPr="00DA0B98">
        <w:rPr>
          <w:rFonts w:ascii="Arial" w:hAnsi="Arial" w:cs="Arial"/>
          <w:lang w:val="en-GB"/>
        </w:rPr>
        <w:t xml:space="preserve">. </w:t>
      </w:r>
    </w:p>
    <w:p w14:paraId="48398987" w14:textId="4C45F809" w:rsidR="002E2F41" w:rsidRPr="00DA0B98" w:rsidRDefault="002E2F41" w:rsidP="00AC5C2B">
      <w:pPr>
        <w:spacing w:after="0" w:line="240" w:lineRule="auto"/>
        <w:ind w:left="1134"/>
        <w:jc w:val="both"/>
        <w:rPr>
          <w:rFonts w:ascii="Arial" w:hAnsi="Arial" w:cs="Arial"/>
          <w:lang w:val="en-GB"/>
        </w:rPr>
      </w:pPr>
      <w:r w:rsidRPr="00DA0B98">
        <w:rPr>
          <w:rFonts w:ascii="Arial" w:hAnsi="Arial" w:cs="Arial"/>
          <w:lang w:val="en-GB"/>
        </w:rPr>
        <w:t xml:space="preserve">Article 21(3) </w:t>
      </w:r>
      <w:r w:rsidR="001D1B65" w:rsidRPr="00DA0B98">
        <w:rPr>
          <w:rFonts w:ascii="Arial" w:hAnsi="Arial" w:cs="Arial"/>
          <w:lang w:val="en-GB"/>
        </w:rPr>
        <w:t xml:space="preserve">further provides that </w:t>
      </w:r>
      <w:r w:rsidRPr="00DA0B98">
        <w:rPr>
          <w:rFonts w:ascii="Arial" w:hAnsi="Arial" w:cs="Arial"/>
          <w:lang w:val="en-GB"/>
        </w:rPr>
        <w:t>in case of reliefs granted in relation to foreign non-main proceeding</w:t>
      </w:r>
      <w:r w:rsidR="001D1B65" w:rsidRPr="00DA0B98">
        <w:rPr>
          <w:rFonts w:ascii="Arial" w:hAnsi="Arial" w:cs="Arial"/>
          <w:lang w:val="en-GB"/>
        </w:rPr>
        <w:t xml:space="preserve">, </w:t>
      </w:r>
      <w:r w:rsidRPr="00DA0B98">
        <w:rPr>
          <w:rFonts w:ascii="Arial" w:hAnsi="Arial" w:cs="Arial"/>
          <w:lang w:val="en-GB"/>
        </w:rPr>
        <w:t xml:space="preserve">the court also needs to be satisfied that the relief relates to assets </w:t>
      </w:r>
      <w:r w:rsidR="001D1B65" w:rsidRPr="00DA0B98">
        <w:rPr>
          <w:rFonts w:ascii="Arial" w:hAnsi="Arial" w:cs="Arial"/>
          <w:lang w:val="en-GB"/>
        </w:rPr>
        <w:t xml:space="preserve">(that under the law of the State where recognition is being sought) </w:t>
      </w:r>
      <w:r w:rsidRPr="00DA0B98">
        <w:rPr>
          <w:rFonts w:ascii="Arial" w:hAnsi="Arial" w:cs="Arial"/>
          <w:lang w:val="en-GB"/>
        </w:rPr>
        <w:t xml:space="preserve">should be administered in such foreign non-main proceeding and relates to information required under that proceeding. </w:t>
      </w:r>
    </w:p>
    <w:p w14:paraId="096CDDCB" w14:textId="77777777" w:rsidR="00A8776D" w:rsidRPr="00DA0B98" w:rsidRDefault="00A8776D" w:rsidP="00AC5C2B">
      <w:pPr>
        <w:spacing w:after="0" w:line="240" w:lineRule="auto"/>
        <w:ind w:left="1134"/>
        <w:jc w:val="both"/>
        <w:rPr>
          <w:rFonts w:ascii="Arial" w:hAnsi="Arial" w:cs="Arial"/>
          <w:lang w:val="en-GB"/>
        </w:rPr>
      </w:pPr>
    </w:p>
    <w:p w14:paraId="0B62DAFD" w14:textId="77777777" w:rsidR="008E1918" w:rsidRPr="00DA0B98" w:rsidRDefault="002E2F41" w:rsidP="00AC5C2B">
      <w:pPr>
        <w:pStyle w:val="ListParagraph"/>
        <w:numPr>
          <w:ilvl w:val="0"/>
          <w:numId w:val="19"/>
        </w:numPr>
        <w:spacing w:line="240" w:lineRule="auto"/>
        <w:jc w:val="both"/>
        <w:rPr>
          <w:rFonts w:ascii="Arial" w:hAnsi="Arial" w:cs="Arial"/>
          <w:u w:val="single"/>
        </w:rPr>
      </w:pPr>
      <w:r w:rsidRPr="00DA0B98">
        <w:rPr>
          <w:rFonts w:ascii="Arial" w:hAnsi="Arial" w:cs="Arial"/>
          <w:u w:val="single"/>
        </w:rPr>
        <w:t xml:space="preserve">Article 24 of the </w:t>
      </w:r>
      <w:r w:rsidR="001D1B65" w:rsidRPr="00DA0B98">
        <w:rPr>
          <w:rFonts w:ascii="Arial" w:hAnsi="Arial" w:cs="Arial"/>
          <w:u w:val="single"/>
        </w:rPr>
        <w:t>UMLCBI:</w:t>
      </w:r>
      <w:r w:rsidR="001D1B65" w:rsidRPr="00DA0B98">
        <w:rPr>
          <w:rFonts w:ascii="Arial" w:hAnsi="Arial" w:cs="Arial"/>
        </w:rPr>
        <w:t xml:space="preserve"> Upon recognition of a foreign proceeding, </w:t>
      </w:r>
      <w:r w:rsidRPr="00DA0B98">
        <w:rPr>
          <w:rFonts w:ascii="Arial" w:hAnsi="Arial" w:cs="Arial"/>
        </w:rPr>
        <w:t>the foreign representative also gets a standing to intervene in any proceedings in the</w:t>
      </w:r>
      <w:r w:rsidR="001D1B65" w:rsidRPr="00DA0B98">
        <w:rPr>
          <w:rFonts w:ascii="Arial" w:hAnsi="Arial" w:cs="Arial"/>
        </w:rPr>
        <w:t xml:space="preserve"> </w:t>
      </w:r>
      <w:r w:rsidRPr="00DA0B98">
        <w:rPr>
          <w:rFonts w:ascii="Arial" w:hAnsi="Arial" w:cs="Arial"/>
        </w:rPr>
        <w:t xml:space="preserve">State </w:t>
      </w:r>
      <w:r w:rsidR="001D1B65" w:rsidRPr="00DA0B98">
        <w:rPr>
          <w:rFonts w:ascii="Arial" w:hAnsi="Arial" w:cs="Arial"/>
        </w:rPr>
        <w:t xml:space="preserve">where recognition has been granted, </w:t>
      </w:r>
      <w:r w:rsidRPr="00DA0B98">
        <w:rPr>
          <w:rFonts w:ascii="Arial" w:hAnsi="Arial" w:cs="Arial"/>
        </w:rPr>
        <w:t xml:space="preserve">to which the debtor is a party, </w:t>
      </w:r>
      <w:r w:rsidR="001D1B65" w:rsidRPr="00DA0B98">
        <w:rPr>
          <w:rFonts w:ascii="Arial" w:hAnsi="Arial" w:cs="Arial"/>
        </w:rPr>
        <w:t>as long as</w:t>
      </w:r>
      <w:r w:rsidRPr="00DA0B98">
        <w:rPr>
          <w:rFonts w:ascii="Arial" w:hAnsi="Arial" w:cs="Arial"/>
        </w:rPr>
        <w:t xml:space="preserve"> requirements under </w:t>
      </w:r>
      <w:r w:rsidR="001D1B65" w:rsidRPr="00DA0B98">
        <w:rPr>
          <w:rFonts w:ascii="Arial" w:hAnsi="Arial" w:cs="Arial"/>
        </w:rPr>
        <w:t>local</w:t>
      </w:r>
      <w:r w:rsidRPr="00DA0B98">
        <w:rPr>
          <w:rFonts w:ascii="Arial" w:hAnsi="Arial" w:cs="Arial"/>
        </w:rPr>
        <w:t xml:space="preserve"> laws are met.</w:t>
      </w:r>
      <w:r w:rsidRPr="00DA0B98">
        <w:rPr>
          <w:rFonts w:ascii="Arial" w:hAnsi="Arial" w:cs="Arial"/>
          <w:u w:val="single"/>
        </w:rPr>
        <w:t xml:space="preserve"> </w:t>
      </w:r>
    </w:p>
    <w:p w14:paraId="123930AF" w14:textId="77777777" w:rsidR="008E1918" w:rsidRPr="00DA0B98" w:rsidRDefault="008E1918" w:rsidP="00AC5C2B">
      <w:pPr>
        <w:pStyle w:val="ListParagraph"/>
        <w:spacing w:line="240" w:lineRule="auto"/>
        <w:ind w:left="1080"/>
        <w:jc w:val="both"/>
        <w:rPr>
          <w:rFonts w:ascii="Arial" w:hAnsi="Arial" w:cs="Arial"/>
          <w:u w:val="single"/>
        </w:rPr>
      </w:pPr>
    </w:p>
    <w:p w14:paraId="0E6295C0" w14:textId="6A77D527" w:rsidR="002E2F41" w:rsidRPr="00DA0B98" w:rsidRDefault="001D1B65" w:rsidP="00AC5C2B">
      <w:pPr>
        <w:pStyle w:val="ListParagraph"/>
        <w:spacing w:line="240" w:lineRule="auto"/>
        <w:ind w:left="1080"/>
        <w:jc w:val="both"/>
        <w:rPr>
          <w:rFonts w:ascii="Arial" w:hAnsi="Arial" w:cs="Arial"/>
        </w:rPr>
      </w:pPr>
      <w:r w:rsidRPr="00DA0B98">
        <w:rPr>
          <w:rFonts w:ascii="Arial" w:hAnsi="Arial" w:cs="Arial"/>
        </w:rPr>
        <w:t xml:space="preserve">Therefore, the foreign representative of Efwon Group’s US Chapter 11 proceeding could seek the above discussed reliefs which will vary depending on whether it is recognised as a foreign main or non-main proceeding. Importantly, the foreign representative could seek to stay the </w:t>
      </w:r>
      <w:r w:rsidR="00D9621F" w:rsidRPr="00DA0B98">
        <w:rPr>
          <w:rFonts w:ascii="Arial" w:hAnsi="Arial" w:cs="Arial"/>
        </w:rPr>
        <w:t xml:space="preserve">proceedings filed by the Romanian drivers in relation to the defects in safety and management. It could also make itself a party to those proceedings by relying on Article 24.  </w:t>
      </w:r>
    </w:p>
    <w:p w14:paraId="1516C026" w14:textId="77777777" w:rsidR="008E1918" w:rsidRPr="00DA0B98" w:rsidRDefault="008E1918" w:rsidP="00AC5C2B">
      <w:pPr>
        <w:pStyle w:val="ListParagraph"/>
        <w:spacing w:line="240" w:lineRule="auto"/>
        <w:ind w:left="1080"/>
        <w:jc w:val="both"/>
        <w:rPr>
          <w:rFonts w:ascii="Arial" w:hAnsi="Arial" w:cs="Arial"/>
          <w:u w:val="single"/>
        </w:rPr>
      </w:pPr>
    </w:p>
    <w:p w14:paraId="09E2B128" w14:textId="278BD9E9" w:rsidR="00D9621F" w:rsidRPr="00DA0B98" w:rsidRDefault="00D9621F" w:rsidP="00AC5C2B">
      <w:pPr>
        <w:pStyle w:val="ListParagraph"/>
        <w:numPr>
          <w:ilvl w:val="0"/>
          <w:numId w:val="19"/>
        </w:numPr>
        <w:spacing w:line="240" w:lineRule="auto"/>
        <w:jc w:val="both"/>
        <w:rPr>
          <w:rFonts w:ascii="Arial" w:hAnsi="Arial" w:cs="Arial"/>
        </w:rPr>
      </w:pPr>
      <w:r w:rsidRPr="00DA0B98">
        <w:rPr>
          <w:rFonts w:ascii="Arial" w:hAnsi="Arial" w:cs="Arial"/>
          <w:u w:val="single"/>
        </w:rPr>
        <w:t>Co-operation and co-ordination related provisions</w:t>
      </w:r>
      <w:r w:rsidRPr="00DA0B98">
        <w:rPr>
          <w:rFonts w:ascii="Arial" w:hAnsi="Arial" w:cs="Arial"/>
        </w:rPr>
        <w:t xml:space="preserve">:  The foreign representative may also rely on articles that provide for co-operation and co-ordination between the foreign courts and proceedings under Chapter IV of UMLCBI. </w:t>
      </w:r>
    </w:p>
    <w:p w14:paraId="5610074E" w14:textId="0DE90E8A" w:rsidR="00D9621F" w:rsidRPr="00DA0B98" w:rsidRDefault="00D9621F" w:rsidP="00AC5C2B">
      <w:pPr>
        <w:spacing w:line="240" w:lineRule="auto"/>
        <w:jc w:val="both"/>
        <w:rPr>
          <w:rFonts w:ascii="Arial" w:hAnsi="Arial" w:cs="Arial"/>
        </w:rPr>
      </w:pPr>
      <w:r w:rsidRPr="00DA0B98">
        <w:rPr>
          <w:rFonts w:ascii="Arial" w:hAnsi="Arial" w:cs="Arial"/>
        </w:rPr>
        <w:tab/>
        <w:t xml:space="preserve">The following provisions that may impede the abovementioned strategy: </w:t>
      </w:r>
    </w:p>
    <w:p w14:paraId="06B2D468" w14:textId="282DBD3F" w:rsidR="00D9621F" w:rsidRPr="00DA0B98" w:rsidRDefault="002E2F41" w:rsidP="00AC5C2B">
      <w:pPr>
        <w:pStyle w:val="ListParagraph"/>
        <w:numPr>
          <w:ilvl w:val="0"/>
          <w:numId w:val="21"/>
        </w:numPr>
        <w:spacing w:line="240" w:lineRule="auto"/>
        <w:jc w:val="both"/>
        <w:rPr>
          <w:rFonts w:ascii="Arial" w:hAnsi="Arial" w:cs="Arial"/>
        </w:rPr>
      </w:pPr>
      <w:r w:rsidRPr="00DA0B98">
        <w:rPr>
          <w:rFonts w:ascii="Arial" w:hAnsi="Arial" w:cs="Arial"/>
          <w:u w:val="single"/>
        </w:rPr>
        <w:t>Article 29</w:t>
      </w:r>
      <w:r w:rsidR="00D9621F" w:rsidRPr="00DA0B98">
        <w:rPr>
          <w:rFonts w:ascii="Arial" w:hAnsi="Arial" w:cs="Arial"/>
        </w:rPr>
        <w:t xml:space="preserve">: </w:t>
      </w:r>
      <w:r w:rsidRPr="00DA0B98">
        <w:rPr>
          <w:rFonts w:ascii="Arial" w:hAnsi="Arial" w:cs="Arial"/>
          <w:lang w:val="en-GB"/>
        </w:rPr>
        <w:t xml:space="preserve">In case there is a pre-existing domestic proceeding relating to the debtor, then the reliefs granted upon recognition of the foreign proceedings </w:t>
      </w:r>
      <w:r w:rsidR="00D9621F" w:rsidRPr="00DA0B98">
        <w:rPr>
          <w:rFonts w:ascii="Arial" w:hAnsi="Arial" w:cs="Arial"/>
          <w:lang w:val="en-GB"/>
        </w:rPr>
        <w:t>has</w:t>
      </w:r>
      <w:r w:rsidRPr="00DA0B98">
        <w:rPr>
          <w:rFonts w:ascii="Arial" w:hAnsi="Arial" w:cs="Arial"/>
          <w:lang w:val="en-GB"/>
        </w:rPr>
        <w:t xml:space="preserve"> to be consistent with the domestic proceedings. </w:t>
      </w:r>
    </w:p>
    <w:p w14:paraId="1A7361EC" w14:textId="77777777" w:rsidR="00D9621F" w:rsidRPr="00DA0B98" w:rsidRDefault="00D9621F" w:rsidP="00AC5C2B">
      <w:pPr>
        <w:pStyle w:val="ListParagraph"/>
        <w:spacing w:line="240" w:lineRule="auto"/>
        <w:ind w:left="1080"/>
        <w:rPr>
          <w:rFonts w:ascii="Arial" w:hAnsi="Arial" w:cs="Arial"/>
          <w:u w:val="single"/>
        </w:rPr>
      </w:pPr>
    </w:p>
    <w:p w14:paraId="58D45F61" w14:textId="616AFE11" w:rsidR="00A54BF4" w:rsidRPr="00DA0B98" w:rsidRDefault="00D9621F" w:rsidP="00AC5C2B">
      <w:pPr>
        <w:pStyle w:val="ListParagraph"/>
        <w:spacing w:line="240" w:lineRule="auto"/>
        <w:ind w:left="1080"/>
        <w:rPr>
          <w:rFonts w:ascii="Arial" w:hAnsi="Arial" w:cs="Arial"/>
          <w:lang w:val="en-GB"/>
        </w:rPr>
      </w:pPr>
      <w:r w:rsidRPr="00DA0B98">
        <w:rPr>
          <w:rFonts w:ascii="Arial" w:hAnsi="Arial" w:cs="Arial"/>
        </w:rPr>
        <w:t xml:space="preserve">Importantly, </w:t>
      </w:r>
      <w:r w:rsidR="002E2F41" w:rsidRPr="00DA0B98">
        <w:rPr>
          <w:rFonts w:ascii="Arial" w:hAnsi="Arial" w:cs="Arial"/>
          <w:lang w:val="en-GB"/>
        </w:rPr>
        <w:t>If the foreign proceeding is recognized as a foreign main proceeding</w:t>
      </w:r>
      <w:r w:rsidR="00E6170E" w:rsidRPr="00DA0B98">
        <w:rPr>
          <w:rFonts w:ascii="Arial" w:hAnsi="Arial" w:cs="Arial"/>
          <w:lang w:val="en-GB"/>
        </w:rPr>
        <w:t xml:space="preserve"> and there is also a </w:t>
      </w:r>
      <w:r w:rsidR="00A8776D" w:rsidRPr="00DA0B98">
        <w:rPr>
          <w:rFonts w:ascii="Arial" w:hAnsi="Arial" w:cs="Arial"/>
          <w:lang w:val="en-GB"/>
        </w:rPr>
        <w:t xml:space="preserve">pre-existing </w:t>
      </w:r>
      <w:r w:rsidR="00E6170E" w:rsidRPr="00DA0B98">
        <w:rPr>
          <w:rFonts w:ascii="Arial" w:hAnsi="Arial" w:cs="Arial"/>
          <w:lang w:val="en-GB"/>
        </w:rPr>
        <w:t>domestic proceeding</w:t>
      </w:r>
      <w:r w:rsidR="002E2F41" w:rsidRPr="00DA0B98">
        <w:rPr>
          <w:rFonts w:ascii="Arial" w:hAnsi="Arial" w:cs="Arial"/>
          <w:lang w:val="en-GB"/>
        </w:rPr>
        <w:t>, then the automatic reliefs under Article 20 will not be applicable</w:t>
      </w:r>
      <w:r w:rsidR="00A54BF4" w:rsidRPr="00DA0B98">
        <w:rPr>
          <w:rFonts w:ascii="Arial" w:hAnsi="Arial" w:cs="Arial"/>
          <w:lang w:val="en-GB"/>
        </w:rPr>
        <w:t xml:space="preserve">. </w:t>
      </w:r>
    </w:p>
    <w:p w14:paraId="72E90D25" w14:textId="77777777" w:rsidR="00A54BF4" w:rsidRPr="00DA0B98" w:rsidRDefault="00A54BF4" w:rsidP="00AC5C2B">
      <w:pPr>
        <w:pStyle w:val="ListParagraph"/>
        <w:spacing w:line="240" w:lineRule="auto"/>
        <w:ind w:left="1080"/>
        <w:rPr>
          <w:rFonts w:ascii="Arial" w:hAnsi="Arial" w:cs="Arial"/>
          <w:lang w:val="en-GB"/>
        </w:rPr>
      </w:pPr>
    </w:p>
    <w:p w14:paraId="378665BA" w14:textId="0CD24C7B" w:rsidR="002E2F41" w:rsidRPr="00DA0B98" w:rsidRDefault="00A54BF4" w:rsidP="00AC5C2B">
      <w:pPr>
        <w:pStyle w:val="ListParagraph"/>
        <w:spacing w:line="240" w:lineRule="auto"/>
        <w:ind w:left="1080"/>
        <w:jc w:val="both"/>
        <w:rPr>
          <w:rFonts w:ascii="Arial" w:hAnsi="Arial" w:cs="Arial"/>
          <w:lang w:val="en-GB"/>
        </w:rPr>
      </w:pPr>
      <w:r w:rsidRPr="00DA0B98">
        <w:rPr>
          <w:rFonts w:ascii="Arial" w:hAnsi="Arial" w:cs="Arial"/>
          <w:lang w:val="en-GB"/>
        </w:rPr>
        <w:t>As discussed above in paragraph</w:t>
      </w:r>
      <w:r w:rsidR="00CB2A1A">
        <w:rPr>
          <w:rFonts w:ascii="Arial" w:hAnsi="Arial" w:cs="Arial"/>
          <w:lang w:val="en-GB"/>
        </w:rPr>
        <w:t xml:space="preserve"> II(a)</w:t>
      </w:r>
      <w:r w:rsidRPr="00DA0B98">
        <w:rPr>
          <w:rFonts w:ascii="Arial" w:hAnsi="Arial" w:cs="Arial"/>
          <w:lang w:val="en-GB"/>
        </w:rPr>
        <w:t xml:space="preserve">, Romanian drivers may be required to withdraw the insolvency proceedings in Romania on the grounds that it violates the worldwide automatic stay under Chapter 11. </w:t>
      </w:r>
      <w:r w:rsidR="002E2F41" w:rsidRPr="00DA0B98">
        <w:rPr>
          <w:rFonts w:ascii="Arial" w:hAnsi="Arial" w:cs="Arial"/>
          <w:lang w:val="en-GB"/>
        </w:rPr>
        <w:t xml:space="preserve"> </w:t>
      </w:r>
    </w:p>
    <w:p w14:paraId="193E19AC" w14:textId="77777777" w:rsidR="00E6170E" w:rsidRPr="00DA0B98" w:rsidRDefault="00E6170E" w:rsidP="00AC5C2B">
      <w:pPr>
        <w:pStyle w:val="ListParagraph"/>
        <w:spacing w:line="240" w:lineRule="auto"/>
        <w:ind w:left="1080"/>
        <w:jc w:val="both"/>
        <w:rPr>
          <w:rFonts w:ascii="Arial" w:hAnsi="Arial" w:cs="Arial"/>
          <w:lang w:val="en-GB"/>
        </w:rPr>
      </w:pPr>
    </w:p>
    <w:p w14:paraId="0320F976" w14:textId="3102E934" w:rsidR="00E6170E" w:rsidRPr="00DA0B98" w:rsidRDefault="00443BB4" w:rsidP="00AC5C2B">
      <w:pPr>
        <w:pStyle w:val="ListParagraph"/>
        <w:spacing w:line="240" w:lineRule="auto"/>
        <w:ind w:left="1080"/>
        <w:jc w:val="both"/>
        <w:rPr>
          <w:rFonts w:ascii="Arial" w:hAnsi="Arial" w:cs="Arial"/>
          <w:lang w:val="en-GB"/>
        </w:rPr>
      </w:pPr>
      <w:r w:rsidRPr="00DA0B98">
        <w:rPr>
          <w:rFonts w:ascii="Arial" w:hAnsi="Arial" w:cs="Arial"/>
          <w:lang w:val="en-GB"/>
        </w:rPr>
        <w:t>However</w:t>
      </w:r>
      <w:r w:rsidR="00E6170E" w:rsidRPr="00DA0B98">
        <w:rPr>
          <w:rFonts w:ascii="Arial" w:hAnsi="Arial" w:cs="Arial"/>
          <w:lang w:val="en-GB"/>
        </w:rPr>
        <w:t xml:space="preserve">, </w:t>
      </w:r>
      <w:r w:rsidRPr="00DA0B98">
        <w:rPr>
          <w:rFonts w:ascii="Arial" w:hAnsi="Arial" w:cs="Arial"/>
          <w:lang w:val="en-GB"/>
        </w:rPr>
        <w:t xml:space="preserve">if you fail to bind the Romanian drivers and </w:t>
      </w:r>
      <w:r w:rsidR="00E6170E" w:rsidRPr="00DA0B98">
        <w:rPr>
          <w:rFonts w:ascii="Arial" w:hAnsi="Arial" w:cs="Arial"/>
          <w:lang w:val="en-GB"/>
        </w:rPr>
        <w:t xml:space="preserve">if the pending insolvency application in Romania is admitted and there is a freeze on its assets which restricts the restructuring of Efwon UK Debt and Efwon US Debt, then as mentioned in paragraph </w:t>
      </w:r>
      <w:r w:rsidR="00A8776D" w:rsidRPr="00DA0B98">
        <w:rPr>
          <w:rFonts w:ascii="Arial" w:hAnsi="Arial" w:cs="Arial"/>
          <w:lang w:val="en-GB"/>
        </w:rPr>
        <w:t>II(a)</w:t>
      </w:r>
      <w:r w:rsidR="00E6170E" w:rsidRPr="00DA0B98">
        <w:rPr>
          <w:rFonts w:ascii="Arial" w:hAnsi="Arial" w:cs="Arial"/>
          <w:lang w:val="en-GB"/>
        </w:rPr>
        <w:t xml:space="preserve"> above, you may consider undergoing a </w:t>
      </w:r>
      <w:r w:rsidR="00A8776D" w:rsidRPr="00DA0B98">
        <w:rPr>
          <w:rFonts w:ascii="Arial" w:hAnsi="Arial" w:cs="Arial"/>
          <w:lang w:val="en-GB"/>
        </w:rPr>
        <w:t>‘preventive agreement’ proceeding</w:t>
      </w:r>
      <w:r w:rsidR="00E6170E" w:rsidRPr="00DA0B98">
        <w:rPr>
          <w:rFonts w:ascii="Arial" w:hAnsi="Arial" w:cs="Arial"/>
          <w:lang w:val="en-GB"/>
        </w:rPr>
        <w:t xml:space="preserve"> </w:t>
      </w:r>
      <w:r w:rsidR="00A8776D" w:rsidRPr="00DA0B98">
        <w:rPr>
          <w:rFonts w:ascii="Arial" w:hAnsi="Arial" w:cs="Arial"/>
          <w:lang w:val="en-GB"/>
        </w:rPr>
        <w:t>in Romania</w:t>
      </w:r>
      <w:r w:rsidR="00E6170E" w:rsidRPr="00DA0B98">
        <w:rPr>
          <w:rFonts w:ascii="Arial" w:hAnsi="Arial" w:cs="Arial"/>
          <w:lang w:val="en-GB"/>
        </w:rPr>
        <w:t xml:space="preserve">. </w:t>
      </w:r>
    </w:p>
    <w:p w14:paraId="13393059" w14:textId="77777777" w:rsidR="00443BB4" w:rsidRPr="00DA0B98" w:rsidRDefault="00443BB4" w:rsidP="00AC5C2B">
      <w:pPr>
        <w:pStyle w:val="ListParagraph"/>
        <w:spacing w:line="240" w:lineRule="auto"/>
        <w:ind w:left="1080"/>
        <w:rPr>
          <w:rFonts w:ascii="Arial" w:hAnsi="Arial" w:cs="Arial"/>
          <w:color w:val="7B7B7B" w:themeColor="accent3" w:themeShade="BF"/>
          <w:lang w:val="en-GB"/>
        </w:rPr>
      </w:pPr>
    </w:p>
    <w:p w14:paraId="2188E357" w14:textId="4E02CA01" w:rsidR="00E6170E" w:rsidRPr="00DA0B98" w:rsidRDefault="00443BB4" w:rsidP="00AC5C2B">
      <w:pPr>
        <w:pStyle w:val="ListParagraph"/>
        <w:spacing w:line="240" w:lineRule="auto"/>
        <w:jc w:val="both"/>
        <w:rPr>
          <w:rFonts w:ascii="Arial" w:hAnsi="Arial" w:cs="Arial"/>
          <w:b/>
          <w:bCs/>
          <w:lang w:val="en-GB"/>
        </w:rPr>
      </w:pPr>
      <w:r w:rsidRPr="00DA0B98">
        <w:rPr>
          <w:rFonts w:ascii="Arial" w:hAnsi="Arial" w:cs="Arial"/>
          <w:b/>
          <w:bCs/>
          <w:lang w:val="en-GB"/>
        </w:rPr>
        <w:t xml:space="preserve">European Insolvency Regulation: EU’s Recast Insolvency Regulation (EU) 2015/848 (RIR) recasting Regulation 1346/2000 </w:t>
      </w:r>
    </w:p>
    <w:p w14:paraId="61E99905" w14:textId="77777777" w:rsidR="00443BB4" w:rsidRPr="00DA0B98" w:rsidRDefault="00443BB4" w:rsidP="00AC5C2B">
      <w:pPr>
        <w:pStyle w:val="ListParagraph"/>
        <w:spacing w:line="240" w:lineRule="auto"/>
        <w:rPr>
          <w:rFonts w:ascii="Arial" w:hAnsi="Arial" w:cs="Arial"/>
          <w:lang w:val="en-GB"/>
        </w:rPr>
      </w:pPr>
    </w:p>
    <w:p w14:paraId="7155D2C3" w14:textId="6C618811" w:rsidR="00443BB4" w:rsidRPr="00DA0B98" w:rsidRDefault="00443BB4" w:rsidP="00AC5C2B">
      <w:pPr>
        <w:pStyle w:val="ListParagraph"/>
        <w:spacing w:line="240" w:lineRule="auto"/>
        <w:jc w:val="both"/>
        <w:rPr>
          <w:rFonts w:ascii="Arial" w:hAnsi="Arial" w:cs="Arial"/>
          <w:lang w:val="en-GB"/>
        </w:rPr>
      </w:pPr>
      <w:r w:rsidRPr="00DA0B98">
        <w:rPr>
          <w:rFonts w:ascii="Arial" w:hAnsi="Arial" w:cs="Arial"/>
          <w:lang w:val="en-GB"/>
        </w:rPr>
        <w:t xml:space="preserve">The RIR will largely not be applicable to the given strategy because it did not cover scheme of arrangements and restructuring plans (even prior to Brexit). However, to the extent that you end up having to use a </w:t>
      </w:r>
      <w:r w:rsidR="00A8776D" w:rsidRPr="00DA0B98">
        <w:rPr>
          <w:rFonts w:ascii="Arial" w:hAnsi="Arial" w:cs="Arial"/>
          <w:lang w:val="en-GB"/>
        </w:rPr>
        <w:t>‘preventive agreement’</w:t>
      </w:r>
      <w:r w:rsidRPr="00DA0B98">
        <w:rPr>
          <w:rFonts w:ascii="Arial" w:hAnsi="Arial" w:cs="Arial"/>
          <w:lang w:val="en-GB"/>
        </w:rPr>
        <w:t xml:space="preserve"> </w:t>
      </w:r>
      <w:r w:rsidR="00A8776D" w:rsidRPr="00DA0B98">
        <w:rPr>
          <w:rFonts w:ascii="Arial" w:hAnsi="Arial" w:cs="Arial"/>
          <w:lang w:val="en-GB"/>
        </w:rPr>
        <w:t xml:space="preserve">(Concordatul preventive) </w:t>
      </w:r>
      <w:r w:rsidRPr="00DA0B98">
        <w:rPr>
          <w:rFonts w:ascii="Arial" w:hAnsi="Arial" w:cs="Arial"/>
          <w:lang w:val="en-GB"/>
        </w:rPr>
        <w:t xml:space="preserve">in Romania then </w:t>
      </w:r>
      <w:r w:rsidR="00A8776D" w:rsidRPr="00DA0B98">
        <w:rPr>
          <w:rFonts w:ascii="Arial" w:hAnsi="Arial" w:cs="Arial"/>
          <w:lang w:val="en-GB"/>
        </w:rPr>
        <w:t>it</w:t>
      </w:r>
      <w:r w:rsidRPr="00DA0B98">
        <w:rPr>
          <w:rFonts w:ascii="Arial" w:hAnsi="Arial" w:cs="Arial"/>
          <w:lang w:val="en-GB"/>
        </w:rPr>
        <w:t xml:space="preserve"> could enjoy the ben</w:t>
      </w:r>
      <w:r w:rsidR="008E1918" w:rsidRPr="00DA0B98">
        <w:rPr>
          <w:rFonts w:ascii="Arial" w:hAnsi="Arial" w:cs="Arial"/>
          <w:lang w:val="en-GB"/>
        </w:rPr>
        <w:t>e</w:t>
      </w:r>
      <w:r w:rsidRPr="00DA0B98">
        <w:rPr>
          <w:rFonts w:ascii="Arial" w:hAnsi="Arial" w:cs="Arial"/>
          <w:lang w:val="en-GB"/>
        </w:rPr>
        <w:t>fit of automatic recognition in other States in the EU</w:t>
      </w:r>
      <w:r w:rsidR="008E1918" w:rsidRPr="00DA0B98">
        <w:rPr>
          <w:rFonts w:ascii="Arial" w:hAnsi="Arial" w:cs="Arial"/>
          <w:lang w:val="en-GB"/>
        </w:rPr>
        <w:t xml:space="preserve"> under </w:t>
      </w:r>
      <w:r w:rsidR="00A8776D" w:rsidRPr="00DA0B98">
        <w:rPr>
          <w:rFonts w:ascii="Arial" w:hAnsi="Arial" w:cs="Arial"/>
        </w:rPr>
        <w:t>Article 19 and 32 of Regulation (EU) 2015/848</w:t>
      </w:r>
      <w:r w:rsidR="008E1918" w:rsidRPr="00DA0B98">
        <w:rPr>
          <w:rFonts w:ascii="Arial" w:hAnsi="Arial" w:cs="Arial"/>
          <w:lang w:val="en-GB"/>
        </w:rPr>
        <w:t xml:space="preserve">. </w:t>
      </w:r>
    </w:p>
    <w:p w14:paraId="33F54F65" w14:textId="77777777" w:rsidR="00443BB4" w:rsidRPr="00DA0B98" w:rsidRDefault="00443BB4" w:rsidP="00AC5C2B">
      <w:pPr>
        <w:pStyle w:val="ListParagraph"/>
        <w:spacing w:line="240" w:lineRule="auto"/>
        <w:rPr>
          <w:rFonts w:ascii="Arial" w:hAnsi="Arial" w:cs="Arial"/>
        </w:rPr>
      </w:pPr>
    </w:p>
    <w:p w14:paraId="269A800C" w14:textId="1B72E35B" w:rsidR="00BC6140" w:rsidRPr="00DA0B98" w:rsidRDefault="00BC6140" w:rsidP="00AC5C2B">
      <w:pPr>
        <w:pStyle w:val="ListParagraph"/>
        <w:numPr>
          <w:ilvl w:val="0"/>
          <w:numId w:val="1"/>
        </w:numPr>
        <w:spacing w:line="240" w:lineRule="auto"/>
        <w:ind w:hanging="720"/>
        <w:rPr>
          <w:rFonts w:ascii="Arial" w:hAnsi="Arial" w:cs="Arial"/>
        </w:rPr>
      </w:pPr>
      <w:r w:rsidRPr="00DA0B98">
        <w:rPr>
          <w:rFonts w:ascii="Arial" w:hAnsi="Arial" w:cs="Arial"/>
          <w:b/>
          <w:bCs/>
        </w:rPr>
        <w:t>In December 2019, Brexit finally happened. Advise as to the possible effect, if any, of Brexit on your solution.</w:t>
      </w:r>
      <w:r w:rsidRPr="00DA0B98">
        <w:rPr>
          <w:rFonts w:ascii="Arial" w:hAnsi="Arial" w:cs="Arial"/>
        </w:rPr>
        <w:t xml:space="preserve">  </w:t>
      </w:r>
    </w:p>
    <w:p w14:paraId="6E885540" w14:textId="73125DC6" w:rsidR="00F12773" w:rsidRPr="00DA0B98" w:rsidRDefault="00F12773" w:rsidP="00AC5C2B">
      <w:pPr>
        <w:spacing w:line="240" w:lineRule="auto"/>
        <w:ind w:left="709"/>
        <w:jc w:val="both"/>
        <w:rPr>
          <w:rFonts w:ascii="Arial" w:hAnsi="Arial" w:cs="Arial"/>
          <w:i/>
          <w:iCs/>
        </w:rPr>
      </w:pPr>
      <w:r w:rsidRPr="00DA0B98">
        <w:rPr>
          <w:rFonts w:ascii="Arial" w:hAnsi="Arial" w:cs="Arial"/>
          <w:i/>
          <w:iCs/>
        </w:rPr>
        <w:t>No impact under EU’s Recast Insolvency Regulation as it did not cover schemes of arrangement or restructuring plans before or after Brexit</w:t>
      </w:r>
    </w:p>
    <w:p w14:paraId="5D0E0EE3" w14:textId="04259DB8" w:rsidR="0087428A" w:rsidRPr="00DA0B98" w:rsidRDefault="008E1918" w:rsidP="00AC5C2B">
      <w:pPr>
        <w:spacing w:line="240" w:lineRule="auto"/>
        <w:ind w:left="709"/>
        <w:jc w:val="both"/>
        <w:rPr>
          <w:rFonts w:ascii="Arial" w:hAnsi="Arial" w:cs="Arial"/>
        </w:rPr>
      </w:pPr>
      <w:r w:rsidRPr="00DA0B98">
        <w:rPr>
          <w:rFonts w:ascii="Arial" w:hAnsi="Arial" w:cs="Arial"/>
        </w:rPr>
        <w:t xml:space="preserve">Post Brexit, EU’s Recast Insolvency Regulation (EU) 2015/848 (RIR) recasting Regulation 1346/2000 ceased to apply to UK. However, insofar as RIR is concerned, Brexit would not have an impact on the proposed strategy as RIR did not </w:t>
      </w:r>
      <w:r w:rsidR="00237FC8" w:rsidRPr="00DA0B98">
        <w:rPr>
          <w:rFonts w:ascii="Arial" w:hAnsi="Arial" w:cs="Arial"/>
        </w:rPr>
        <w:t xml:space="preserve">cover schemes of arrangement </w:t>
      </w:r>
      <w:r w:rsidRPr="00DA0B98">
        <w:rPr>
          <w:rFonts w:ascii="Arial" w:hAnsi="Arial" w:cs="Arial"/>
        </w:rPr>
        <w:t>or restructuring plans</w:t>
      </w:r>
      <w:r w:rsidR="0087428A" w:rsidRPr="00DA0B98">
        <w:rPr>
          <w:rFonts w:ascii="Arial" w:hAnsi="Arial" w:cs="Arial"/>
        </w:rPr>
        <w:t xml:space="preserve"> (it</w:t>
      </w:r>
      <w:r w:rsidR="00A8776D" w:rsidRPr="00DA0B98">
        <w:rPr>
          <w:rFonts w:ascii="Arial" w:hAnsi="Arial" w:cs="Arial"/>
        </w:rPr>
        <w:t xml:space="preserve"> was</w:t>
      </w:r>
      <w:r w:rsidR="0087428A" w:rsidRPr="00DA0B98">
        <w:rPr>
          <w:rFonts w:ascii="Arial" w:hAnsi="Arial" w:cs="Arial"/>
        </w:rPr>
        <w:t xml:space="preserve"> not listed in Annex A of RIR)</w:t>
      </w:r>
      <w:r w:rsidRPr="00DA0B98">
        <w:rPr>
          <w:rFonts w:ascii="Arial" w:hAnsi="Arial" w:cs="Arial"/>
        </w:rPr>
        <w:t xml:space="preserve"> </w:t>
      </w:r>
      <w:r w:rsidR="00237FC8" w:rsidRPr="00DA0B98">
        <w:rPr>
          <w:rFonts w:ascii="Arial" w:hAnsi="Arial" w:cs="Arial"/>
        </w:rPr>
        <w:t xml:space="preserve">even prior to the </w:t>
      </w:r>
      <w:r w:rsidRPr="00DA0B98">
        <w:rPr>
          <w:rFonts w:ascii="Arial" w:hAnsi="Arial" w:cs="Arial"/>
        </w:rPr>
        <w:t>p</w:t>
      </w:r>
      <w:r w:rsidR="005132BD" w:rsidRPr="00DA0B98">
        <w:rPr>
          <w:rFonts w:ascii="Arial" w:hAnsi="Arial" w:cs="Arial"/>
        </w:rPr>
        <w:t>rior to Brexit</w:t>
      </w:r>
      <w:r w:rsidRPr="00DA0B98">
        <w:rPr>
          <w:rFonts w:ascii="Arial" w:hAnsi="Arial" w:cs="Arial"/>
        </w:rPr>
        <w:t xml:space="preserve">. </w:t>
      </w:r>
      <w:r w:rsidR="00DD2937" w:rsidRPr="00DA0B98">
        <w:rPr>
          <w:rFonts w:ascii="Arial" w:hAnsi="Arial" w:cs="Arial"/>
        </w:rPr>
        <w:t xml:space="preserve"> </w:t>
      </w:r>
    </w:p>
    <w:p w14:paraId="1A25CB6A" w14:textId="1F88E0E8" w:rsidR="00F12773" w:rsidRPr="00DA0B98" w:rsidRDefault="00F12773" w:rsidP="00AC5C2B">
      <w:pPr>
        <w:spacing w:line="240" w:lineRule="auto"/>
        <w:ind w:left="709"/>
        <w:jc w:val="both"/>
        <w:rPr>
          <w:rFonts w:ascii="Arial" w:hAnsi="Arial" w:cs="Arial"/>
          <w:i/>
          <w:iCs/>
        </w:rPr>
      </w:pPr>
      <w:r w:rsidRPr="00DA0B98">
        <w:rPr>
          <w:rFonts w:ascii="Arial" w:hAnsi="Arial" w:cs="Arial"/>
          <w:i/>
          <w:iCs/>
        </w:rPr>
        <w:t xml:space="preserve">Impact on recognition of UK court judgements (i.e., UK court judgment approving the UK scheme) </w:t>
      </w:r>
    </w:p>
    <w:p w14:paraId="3908ED03" w14:textId="5AB92AD4" w:rsidR="00F12773" w:rsidRPr="00DA0B98" w:rsidRDefault="00F12773" w:rsidP="00AC5C2B">
      <w:pPr>
        <w:spacing w:line="240" w:lineRule="auto"/>
        <w:ind w:left="709"/>
        <w:jc w:val="both"/>
        <w:rPr>
          <w:rFonts w:ascii="Arial" w:hAnsi="Arial" w:cs="Arial"/>
        </w:rPr>
      </w:pPr>
      <w:r w:rsidRPr="00DA0B98">
        <w:rPr>
          <w:rFonts w:ascii="Arial" w:hAnsi="Arial" w:cs="Arial"/>
        </w:rPr>
        <w:lastRenderedPageBreak/>
        <w:t>As discussed earlier, a foreign debtor seeking to use an English scheme of arrangement</w:t>
      </w:r>
      <w:r w:rsidR="00A8776D" w:rsidRPr="00DA0B98">
        <w:rPr>
          <w:rFonts w:ascii="Arial" w:hAnsi="Arial" w:cs="Arial"/>
        </w:rPr>
        <w:t>/restructuring plan</w:t>
      </w:r>
      <w:r w:rsidRPr="00DA0B98">
        <w:rPr>
          <w:rFonts w:ascii="Arial" w:hAnsi="Arial" w:cs="Arial"/>
        </w:rPr>
        <w:t xml:space="preserve"> will need to show that it would have international effectiveness. </w:t>
      </w:r>
    </w:p>
    <w:p w14:paraId="70BA6175" w14:textId="7DA2405D" w:rsidR="00F12773" w:rsidRPr="00DA0B98" w:rsidRDefault="00F12773" w:rsidP="00AC5C2B">
      <w:pPr>
        <w:spacing w:line="240" w:lineRule="auto"/>
        <w:ind w:left="709"/>
        <w:jc w:val="both"/>
        <w:rPr>
          <w:rFonts w:ascii="Arial" w:hAnsi="Arial" w:cs="Arial"/>
          <w:lang w:val="en-GB"/>
        </w:rPr>
      </w:pPr>
      <w:r w:rsidRPr="00DA0B98">
        <w:rPr>
          <w:rFonts w:ascii="Arial" w:hAnsi="Arial" w:cs="Arial"/>
        </w:rPr>
        <w:t xml:space="preserve">Post </w:t>
      </w:r>
      <w:r w:rsidR="0087428A" w:rsidRPr="00DA0B98">
        <w:rPr>
          <w:rFonts w:ascii="Arial" w:hAnsi="Arial" w:cs="Arial"/>
        </w:rPr>
        <w:t>Brexit</w:t>
      </w:r>
      <w:r w:rsidRPr="00DA0B98">
        <w:rPr>
          <w:rFonts w:ascii="Arial" w:hAnsi="Arial" w:cs="Arial"/>
        </w:rPr>
        <w:t>,</w:t>
      </w:r>
      <w:r w:rsidR="0087428A" w:rsidRPr="00DA0B98">
        <w:rPr>
          <w:rFonts w:ascii="Arial" w:hAnsi="Arial" w:cs="Arial"/>
        </w:rPr>
        <w:t xml:space="preserve"> </w:t>
      </w:r>
      <w:r w:rsidRPr="00DA0B98">
        <w:rPr>
          <w:rFonts w:ascii="Arial" w:hAnsi="Arial" w:cs="Arial"/>
        </w:rPr>
        <w:t>UK no longer enjoys the</w:t>
      </w:r>
      <w:r w:rsidR="0087428A" w:rsidRPr="00DA0B98">
        <w:rPr>
          <w:rFonts w:ascii="Arial" w:hAnsi="Arial" w:cs="Arial"/>
        </w:rPr>
        <w:t xml:space="preserve"> benefit of </w:t>
      </w:r>
      <w:r w:rsidR="0087428A" w:rsidRPr="00DA0B98">
        <w:rPr>
          <w:rFonts w:ascii="Arial" w:hAnsi="Arial" w:cs="Arial"/>
          <w:lang w:val="en-GB"/>
        </w:rPr>
        <w:t>Regulation (EU) No 1215/2012 on jurisdiction and the recognition and enforcement of judgments in civil and commercial matters</w:t>
      </w:r>
      <w:r w:rsidR="00C42C0E" w:rsidRPr="00DA0B98">
        <w:rPr>
          <w:rFonts w:ascii="Arial" w:hAnsi="Arial" w:cs="Arial"/>
          <w:lang w:val="en-GB"/>
        </w:rPr>
        <w:t xml:space="preserve"> (EU Judgments Regulation)</w:t>
      </w:r>
      <w:r w:rsidR="0087428A" w:rsidRPr="00DA0B98">
        <w:rPr>
          <w:rFonts w:ascii="Arial" w:hAnsi="Arial" w:cs="Arial"/>
          <w:lang w:val="en-GB"/>
        </w:rPr>
        <w:t xml:space="preserve"> </w:t>
      </w:r>
      <w:r w:rsidRPr="00DA0B98">
        <w:rPr>
          <w:rFonts w:ascii="Arial" w:hAnsi="Arial" w:cs="Arial"/>
          <w:lang w:val="en-GB"/>
        </w:rPr>
        <w:t>under which English court judgements could be recognised and enforced in the EU without any special procedure</w:t>
      </w:r>
      <w:r w:rsidR="0087428A" w:rsidRPr="00DA0B98">
        <w:rPr>
          <w:rFonts w:ascii="Arial" w:hAnsi="Arial" w:cs="Arial"/>
          <w:lang w:val="en-GB"/>
        </w:rPr>
        <w:t xml:space="preserve">.  </w:t>
      </w:r>
    </w:p>
    <w:p w14:paraId="0DA2E49F" w14:textId="26B987BB" w:rsidR="00297F44" w:rsidRPr="00DA0B98" w:rsidRDefault="00A8776D" w:rsidP="00AC5C2B">
      <w:pPr>
        <w:spacing w:line="240" w:lineRule="auto"/>
        <w:ind w:left="709"/>
        <w:jc w:val="both"/>
        <w:rPr>
          <w:rFonts w:ascii="Arial" w:hAnsi="Arial" w:cs="Arial"/>
          <w:lang w:val="en-GB"/>
        </w:rPr>
      </w:pPr>
      <w:r w:rsidRPr="00DA0B98">
        <w:rPr>
          <w:rFonts w:ascii="Arial" w:hAnsi="Arial" w:cs="Arial"/>
          <w:lang w:val="en-GB"/>
        </w:rPr>
        <w:t xml:space="preserve">Under </w:t>
      </w:r>
      <w:r w:rsidR="00C42C0E" w:rsidRPr="00DA0B98">
        <w:rPr>
          <w:rFonts w:ascii="Arial" w:hAnsi="Arial" w:cs="Arial"/>
          <w:lang w:val="en-GB"/>
        </w:rPr>
        <w:t>Article 36 of the</w:t>
      </w:r>
      <w:r w:rsidR="00297F44" w:rsidRPr="00DA0B98">
        <w:rPr>
          <w:rFonts w:ascii="Arial" w:hAnsi="Arial" w:cs="Arial"/>
          <w:lang w:val="en-GB"/>
        </w:rPr>
        <w:t xml:space="preserve"> EU Judgments Regulation,</w:t>
      </w:r>
      <w:r w:rsidR="00C42C0E" w:rsidRPr="00DA0B98">
        <w:rPr>
          <w:rFonts w:ascii="Arial" w:hAnsi="Arial" w:cs="Arial"/>
          <w:lang w:val="en-GB"/>
        </w:rPr>
        <w:t xml:space="preserve"> a judgment given in a member state should be given automatic recognition in other EU member states.</w:t>
      </w:r>
      <w:r w:rsidR="00297F44" w:rsidRPr="00DA0B98">
        <w:rPr>
          <w:rFonts w:ascii="Arial" w:hAnsi="Arial" w:cs="Arial"/>
          <w:lang w:val="en-GB"/>
        </w:rPr>
        <w:t xml:space="preserve"> Therefore, prior to Brexit, debtors would </w:t>
      </w:r>
      <w:r w:rsidRPr="00DA0B98">
        <w:rPr>
          <w:rFonts w:ascii="Arial" w:hAnsi="Arial" w:cs="Arial"/>
          <w:lang w:val="en-GB"/>
        </w:rPr>
        <w:t xml:space="preserve">sometimes </w:t>
      </w:r>
      <w:r w:rsidR="00297F44" w:rsidRPr="00DA0B98">
        <w:rPr>
          <w:rFonts w:ascii="Arial" w:hAnsi="Arial" w:cs="Arial"/>
          <w:lang w:val="en-GB"/>
        </w:rPr>
        <w:t xml:space="preserve">rely on the EU Judgments Regulation to argue that the scheme would have international effectiveness (given its automatic recognition in other EU member States). However, even prior to Brexit, such recognition was not always simple </w:t>
      </w:r>
      <w:r w:rsidRPr="00DA0B98">
        <w:rPr>
          <w:rFonts w:ascii="Arial" w:hAnsi="Arial" w:cs="Arial"/>
          <w:lang w:val="en-GB"/>
        </w:rPr>
        <w:t xml:space="preserve">or straightforward </w:t>
      </w:r>
      <w:r w:rsidR="00297F44" w:rsidRPr="00DA0B98">
        <w:rPr>
          <w:rFonts w:ascii="Arial" w:hAnsi="Arial" w:cs="Arial"/>
          <w:lang w:val="en-GB"/>
        </w:rPr>
        <w:t>and there were debates on whether schemes were in fact covered under EU Judgments Regulation.</w:t>
      </w:r>
      <w:r w:rsidR="00297F44" w:rsidRPr="00DA0B98">
        <w:rPr>
          <w:rStyle w:val="FootnoteReference"/>
          <w:rFonts w:ascii="Arial" w:hAnsi="Arial" w:cs="Arial"/>
          <w:lang w:val="en-GB"/>
        </w:rPr>
        <w:footnoteReference w:id="17"/>
      </w:r>
    </w:p>
    <w:p w14:paraId="33668DA2" w14:textId="2033EA14" w:rsidR="00297F44" w:rsidRPr="00DA0B98" w:rsidRDefault="00A8776D" w:rsidP="00AC5C2B">
      <w:pPr>
        <w:widowControl w:val="0"/>
        <w:spacing w:after="120" w:line="240" w:lineRule="auto"/>
        <w:ind w:left="709"/>
        <w:jc w:val="both"/>
        <w:rPr>
          <w:rFonts w:ascii="Arial" w:hAnsi="Arial" w:cs="Arial"/>
          <w:lang w:val="en-GB"/>
        </w:rPr>
      </w:pPr>
      <w:r w:rsidRPr="00DA0B98">
        <w:rPr>
          <w:rFonts w:ascii="Arial" w:hAnsi="Arial" w:cs="Arial"/>
          <w:lang w:val="en-GB"/>
        </w:rPr>
        <w:t>Moreover, t</w:t>
      </w:r>
      <w:r w:rsidR="00297F44" w:rsidRPr="00DA0B98">
        <w:rPr>
          <w:rFonts w:ascii="Arial" w:hAnsi="Arial" w:cs="Arial"/>
          <w:lang w:val="en-GB"/>
        </w:rPr>
        <w:t>he change in applicability of the EU Judgments Regulation may not have a significant impact in establishing international effectiveness</w:t>
      </w:r>
      <w:r w:rsidRPr="00DA0B98">
        <w:rPr>
          <w:rFonts w:ascii="Arial" w:hAnsi="Arial" w:cs="Arial"/>
          <w:lang w:val="en-GB"/>
        </w:rPr>
        <w:t xml:space="preserve"> </w:t>
      </w:r>
      <w:r w:rsidR="00297F44" w:rsidRPr="00DA0B98">
        <w:rPr>
          <w:rFonts w:ascii="Arial" w:hAnsi="Arial" w:cs="Arial"/>
          <w:lang w:val="en-GB"/>
        </w:rPr>
        <w:t xml:space="preserve">because generally, if </w:t>
      </w:r>
      <w:r w:rsidRPr="00DA0B98">
        <w:rPr>
          <w:rFonts w:ascii="Arial" w:hAnsi="Arial" w:cs="Arial"/>
          <w:lang w:val="en-GB"/>
        </w:rPr>
        <w:t>an</w:t>
      </w:r>
      <w:r w:rsidR="00297F44" w:rsidRPr="00DA0B98">
        <w:rPr>
          <w:rFonts w:ascii="Arial" w:hAnsi="Arial" w:cs="Arial"/>
          <w:lang w:val="en-GB"/>
        </w:rPr>
        <w:t xml:space="preserve"> agreement is governed by English law then alteration of rights under it using an English scheme or restructuring plan should be recognized in other jurisdictions.</w:t>
      </w:r>
      <w:r w:rsidR="00297F44" w:rsidRPr="00DA0B98">
        <w:rPr>
          <w:rStyle w:val="FootnoteReference"/>
          <w:rFonts w:ascii="Arial" w:hAnsi="Arial" w:cs="Arial"/>
          <w:lang w:val="en-GB"/>
        </w:rPr>
        <w:footnoteReference w:id="18"/>
      </w:r>
      <w:r w:rsidR="00297F44" w:rsidRPr="00DA0B98">
        <w:rPr>
          <w:rFonts w:ascii="Arial" w:hAnsi="Arial" w:cs="Arial"/>
          <w:lang w:val="en-GB"/>
        </w:rPr>
        <w:t xml:space="preserve"> </w:t>
      </w:r>
    </w:p>
    <w:p w14:paraId="2FFFAEAF" w14:textId="77777777" w:rsidR="00121704" w:rsidRPr="00DA0B98" w:rsidRDefault="00297F44" w:rsidP="00AC5C2B">
      <w:pPr>
        <w:widowControl w:val="0"/>
        <w:spacing w:after="120" w:line="240" w:lineRule="auto"/>
        <w:ind w:left="709"/>
        <w:jc w:val="both"/>
        <w:rPr>
          <w:rFonts w:ascii="Arial" w:hAnsi="Arial" w:cs="Arial"/>
        </w:rPr>
      </w:pPr>
      <w:r w:rsidRPr="00DA0B98">
        <w:rPr>
          <w:rFonts w:ascii="Arial" w:hAnsi="Arial" w:cs="Arial"/>
          <w:lang w:val="en-GB"/>
        </w:rPr>
        <w:t xml:space="preserve">Moreover, the debtor (i.e., the Efwon Group entities) could rely on Regulation (EC) No. 593/2008 </w:t>
      </w:r>
      <w:r w:rsidRPr="00DA0B98">
        <w:rPr>
          <w:rFonts w:ascii="Arial" w:hAnsi="Arial" w:cs="Arial"/>
        </w:rPr>
        <w:t xml:space="preserve">on the law applicable to contractual obligations (‘Rome I’) to seek recognition of a judgment in other jurisdictions. </w:t>
      </w:r>
    </w:p>
    <w:p w14:paraId="665FE5AE" w14:textId="6C8ADF4F" w:rsidR="00297F44" w:rsidRPr="00DA0B98" w:rsidRDefault="00297F44" w:rsidP="00AC5C2B">
      <w:pPr>
        <w:widowControl w:val="0"/>
        <w:spacing w:after="120" w:line="240" w:lineRule="auto"/>
        <w:ind w:left="709"/>
        <w:jc w:val="both"/>
        <w:rPr>
          <w:rFonts w:ascii="Arial" w:hAnsi="Arial" w:cs="Arial"/>
          <w:lang w:val="en-GB"/>
        </w:rPr>
      </w:pPr>
      <w:r w:rsidRPr="00DA0B98">
        <w:rPr>
          <w:rFonts w:ascii="Arial" w:hAnsi="Arial" w:cs="Arial"/>
        </w:rPr>
        <w:t>Article 3(1) of Rome I provides that a contract should be governed by the law chosen by the parties and such law would govern the “</w:t>
      </w:r>
      <w:r w:rsidRPr="00DA0B98">
        <w:rPr>
          <w:rFonts w:ascii="Arial" w:hAnsi="Arial" w:cs="Arial"/>
          <w:i/>
          <w:iCs/>
        </w:rPr>
        <w:t>various ways of extinguishing obligations</w:t>
      </w:r>
      <w:r w:rsidRPr="00DA0B98">
        <w:rPr>
          <w:rFonts w:ascii="Arial" w:hAnsi="Arial" w:cs="Arial"/>
        </w:rPr>
        <w:t>”</w:t>
      </w:r>
      <w:r w:rsidR="00C12299">
        <w:rPr>
          <w:rFonts w:ascii="Arial" w:hAnsi="Arial" w:cs="Arial"/>
        </w:rPr>
        <w:t>.</w:t>
      </w:r>
      <w:r w:rsidRPr="00DA0B98">
        <w:rPr>
          <w:rFonts w:ascii="Arial" w:hAnsi="Arial" w:cs="Arial"/>
        </w:rPr>
        <w:t xml:space="preserve"> However, “</w:t>
      </w:r>
      <w:r w:rsidRPr="00DA0B98">
        <w:rPr>
          <w:rFonts w:ascii="Arial" w:hAnsi="Arial" w:cs="Arial"/>
          <w:i/>
          <w:iCs/>
        </w:rPr>
        <w:t>questions governed by the law of companies</w:t>
      </w:r>
      <w:r w:rsidRPr="00DA0B98">
        <w:rPr>
          <w:rFonts w:ascii="Arial" w:hAnsi="Arial" w:cs="Arial"/>
        </w:rPr>
        <w:t>” are excluded from the scope of the regulations.</w:t>
      </w:r>
      <w:r w:rsidRPr="00DA0B98">
        <w:rPr>
          <w:rStyle w:val="FootnoteReference"/>
          <w:rFonts w:ascii="Arial" w:hAnsi="Arial" w:cs="Arial"/>
        </w:rPr>
        <w:footnoteReference w:id="19"/>
      </w:r>
      <w:r w:rsidRPr="00DA0B98">
        <w:rPr>
          <w:rFonts w:ascii="Arial" w:hAnsi="Arial" w:cs="Arial"/>
        </w:rPr>
        <w:t xml:space="preserve"> </w:t>
      </w:r>
      <w:r w:rsidR="00121704" w:rsidRPr="00DA0B98">
        <w:rPr>
          <w:rFonts w:ascii="Arial" w:hAnsi="Arial" w:cs="Arial"/>
        </w:rPr>
        <w:t xml:space="preserve">However, </w:t>
      </w:r>
      <w:r w:rsidR="00A8776D" w:rsidRPr="00DA0B98">
        <w:rPr>
          <w:rFonts w:ascii="Arial" w:hAnsi="Arial" w:cs="Arial"/>
        </w:rPr>
        <w:t>some have argued</w:t>
      </w:r>
      <w:r w:rsidR="00121704" w:rsidRPr="00DA0B98">
        <w:rPr>
          <w:rFonts w:ascii="Arial" w:hAnsi="Arial" w:cs="Arial"/>
        </w:rPr>
        <w:t xml:space="preserve"> that even though schemes are provided under Companies Act,</w:t>
      </w:r>
      <w:r w:rsidRPr="00DA0B98">
        <w:rPr>
          <w:rFonts w:ascii="Arial" w:hAnsi="Arial" w:cs="Arial"/>
        </w:rPr>
        <w:t xml:space="preserve"> th</w:t>
      </w:r>
      <w:r w:rsidR="00121704" w:rsidRPr="00DA0B98">
        <w:rPr>
          <w:rFonts w:ascii="Arial" w:hAnsi="Arial" w:cs="Arial"/>
        </w:rPr>
        <w:t>is</w:t>
      </w:r>
      <w:r w:rsidRPr="00DA0B98">
        <w:rPr>
          <w:rFonts w:ascii="Arial" w:hAnsi="Arial" w:cs="Arial"/>
        </w:rPr>
        <w:t xml:space="preserve"> exclusion was intended to cover corporate governance issues.</w:t>
      </w:r>
      <w:r w:rsidR="009E1AE5" w:rsidRPr="00DA0B98">
        <w:rPr>
          <w:rStyle w:val="FootnoteReference"/>
          <w:rFonts w:ascii="Arial" w:hAnsi="Arial" w:cs="Arial"/>
        </w:rPr>
        <w:footnoteReference w:id="20"/>
      </w:r>
      <w:r w:rsidRPr="00DA0B98">
        <w:rPr>
          <w:rFonts w:ascii="Arial" w:hAnsi="Arial" w:cs="Arial"/>
        </w:rPr>
        <w:t xml:space="preserve"> In the past, </w:t>
      </w:r>
      <w:r w:rsidR="00121704" w:rsidRPr="00DA0B98">
        <w:rPr>
          <w:rFonts w:ascii="Arial" w:hAnsi="Arial" w:cs="Arial"/>
        </w:rPr>
        <w:t>evidence has been provided by academic experts that a UK scheme</w:t>
      </w:r>
      <w:r w:rsidRPr="00DA0B98">
        <w:rPr>
          <w:rFonts w:ascii="Arial" w:hAnsi="Arial" w:cs="Arial"/>
        </w:rPr>
        <w:t xml:space="preserve"> would be capable of being enforced in Germany under Rome I.</w:t>
      </w:r>
      <w:r w:rsidRPr="00DA0B98">
        <w:rPr>
          <w:rStyle w:val="FootnoteReference"/>
          <w:rFonts w:ascii="Arial" w:hAnsi="Arial" w:cs="Arial"/>
        </w:rPr>
        <w:footnoteReference w:id="21"/>
      </w:r>
      <w:r w:rsidRPr="00DA0B98">
        <w:rPr>
          <w:rFonts w:ascii="Arial" w:hAnsi="Arial" w:cs="Arial"/>
        </w:rPr>
        <w:t xml:space="preserve"> </w:t>
      </w:r>
    </w:p>
    <w:p w14:paraId="25110FB2" w14:textId="07FB2EEA" w:rsidR="00297F44" w:rsidRPr="00DA0B98" w:rsidRDefault="00297F44" w:rsidP="00AC5C2B">
      <w:pPr>
        <w:widowControl w:val="0"/>
        <w:spacing w:after="120" w:line="240" w:lineRule="auto"/>
        <w:jc w:val="both"/>
        <w:rPr>
          <w:rFonts w:ascii="Arial" w:hAnsi="Arial" w:cs="Arial"/>
          <w:lang w:val="en-GB"/>
        </w:rPr>
      </w:pPr>
    </w:p>
    <w:p w14:paraId="0D1496BE" w14:textId="6430E6D7" w:rsidR="007F4E10" w:rsidRPr="00DA0B98" w:rsidRDefault="007F4E10" w:rsidP="00AC5C2B">
      <w:pPr>
        <w:spacing w:line="240" w:lineRule="auto"/>
        <w:rPr>
          <w:rFonts w:ascii="Arial" w:hAnsi="Arial" w:cs="Arial"/>
        </w:rPr>
      </w:pPr>
      <w:r w:rsidRPr="00DA0B98">
        <w:rPr>
          <w:rFonts w:ascii="Arial" w:hAnsi="Arial" w:cs="Arial"/>
        </w:rPr>
        <w:t xml:space="preserve"> </w:t>
      </w:r>
    </w:p>
    <w:sectPr w:rsidR="007F4E10" w:rsidRPr="00DA0B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3269" w14:textId="77777777" w:rsidR="003346F6" w:rsidRDefault="003346F6" w:rsidP="00BF330E">
      <w:pPr>
        <w:spacing w:after="0" w:line="240" w:lineRule="auto"/>
      </w:pPr>
      <w:r>
        <w:separator/>
      </w:r>
    </w:p>
  </w:endnote>
  <w:endnote w:type="continuationSeparator" w:id="0">
    <w:p w14:paraId="721C04D2" w14:textId="77777777" w:rsidR="003346F6" w:rsidRDefault="003346F6" w:rsidP="00BF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E554" w14:textId="77777777" w:rsidR="003346F6" w:rsidRDefault="003346F6" w:rsidP="00BF330E">
      <w:pPr>
        <w:spacing w:after="0" w:line="240" w:lineRule="auto"/>
      </w:pPr>
      <w:r>
        <w:separator/>
      </w:r>
    </w:p>
  </w:footnote>
  <w:footnote w:type="continuationSeparator" w:id="0">
    <w:p w14:paraId="4B121E29" w14:textId="77777777" w:rsidR="003346F6" w:rsidRDefault="003346F6" w:rsidP="00BF330E">
      <w:pPr>
        <w:spacing w:after="0" w:line="240" w:lineRule="auto"/>
      </w:pPr>
      <w:r>
        <w:continuationSeparator/>
      </w:r>
    </w:p>
  </w:footnote>
  <w:footnote w:id="1">
    <w:p w14:paraId="1116B3D7" w14:textId="46EC2C77" w:rsidR="00975E1F" w:rsidRPr="00DA0B98" w:rsidRDefault="00975E1F" w:rsidP="00D104F1">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w:t>
      </w:r>
      <w:r w:rsidR="007A4115" w:rsidRPr="00DA0B98">
        <w:rPr>
          <w:rFonts w:ascii="Arial" w:hAnsi="Arial" w:cs="Arial"/>
        </w:rPr>
        <w:t xml:space="preserve">See </w:t>
      </w:r>
      <w:r w:rsidR="000F0931" w:rsidRPr="00DA0B98">
        <w:rPr>
          <w:rFonts w:ascii="Arial" w:hAnsi="Arial" w:cs="Arial"/>
          <w:lang w:val="en-GB"/>
        </w:rPr>
        <w:t xml:space="preserve">In re McTague </w:t>
      </w:r>
      <w:r w:rsidR="000F0931" w:rsidRPr="00DA0B98">
        <w:rPr>
          <w:rFonts w:ascii="Arial" w:hAnsi="Arial" w:cs="Arial"/>
        </w:rPr>
        <w:t>198 B.R. 428 (Bankr. W.D.N.Y. 1996)</w:t>
      </w:r>
      <w:r w:rsidR="007A4115" w:rsidRPr="00DA0B98">
        <w:rPr>
          <w:rFonts w:ascii="Arial" w:hAnsi="Arial" w:cs="Arial"/>
        </w:rPr>
        <w:t xml:space="preserve">, where the court stated that </w:t>
      </w:r>
      <w:r w:rsidR="007A4115" w:rsidRPr="00DA0B98">
        <w:rPr>
          <w:rFonts w:ascii="Arial" w:hAnsi="Arial" w:cs="Arial"/>
          <w:lang w:val="en-GB"/>
        </w:rPr>
        <w:t>‘</w:t>
      </w:r>
      <w:r w:rsidR="007A4115" w:rsidRPr="00DA0B98">
        <w:rPr>
          <w:rFonts w:ascii="Arial" w:hAnsi="Arial" w:cs="Arial"/>
          <w:i/>
          <w:iCs/>
          <w:lang w:val="en-GB"/>
        </w:rPr>
        <w:t>having a dollar, a dime or a peppercorn</w:t>
      </w:r>
      <w:r w:rsidR="007A4115" w:rsidRPr="00DA0B98">
        <w:rPr>
          <w:rFonts w:ascii="Arial" w:hAnsi="Arial" w:cs="Arial"/>
          <w:lang w:val="en-GB"/>
        </w:rPr>
        <w:t>’ may be sufficient to satisfy section 109 requirements.</w:t>
      </w:r>
    </w:p>
  </w:footnote>
  <w:footnote w:id="2">
    <w:p w14:paraId="7DEDF727" w14:textId="21718460" w:rsidR="000F0931" w:rsidRPr="00DA0B98" w:rsidRDefault="000F0931" w:rsidP="00D104F1">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In re Northshore Mainland Servs., Inc., </w:t>
      </w:r>
      <w:r w:rsidRPr="00DA0B98">
        <w:rPr>
          <w:rFonts w:ascii="Arial" w:hAnsi="Arial" w:cs="Arial"/>
          <w:color w:val="212121"/>
          <w:shd w:val="clear" w:color="auto" w:fill="FFFFFF"/>
        </w:rPr>
        <w:t>537 B.R. 192 (Bankr. D. Del. 2015), Bank of America, N.T. S.A. v. World of English 23 B.R. 1015 (Bankr. N.D. Ga. 1982).</w:t>
      </w:r>
    </w:p>
  </w:footnote>
  <w:footnote w:id="3">
    <w:p w14:paraId="77FED10C" w14:textId="0C5C6741" w:rsidR="000F0931" w:rsidRPr="00DA0B98" w:rsidRDefault="000F0931" w:rsidP="00D104F1">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In re Global Ocean Carriers Limited, et al., 251 B.R. 31 </w:t>
      </w:r>
      <w:r w:rsidRPr="00DA0B98">
        <w:rPr>
          <w:rFonts w:ascii="Arial" w:hAnsi="Arial" w:cs="Arial"/>
          <w:color w:val="212121"/>
          <w:shd w:val="clear" w:color="auto" w:fill="FFFFFF"/>
        </w:rPr>
        <w:t>(Bankr. D. Del. Jul. 5, 2000).</w:t>
      </w:r>
    </w:p>
  </w:footnote>
  <w:footnote w:id="4">
    <w:p w14:paraId="2C7E8AF7" w14:textId="6EE5D407" w:rsidR="00D104F1" w:rsidRPr="00DA0B98" w:rsidRDefault="00D104F1" w:rsidP="00D104F1">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In re Northshore Mainland Servs., Inc., 537 B.R. 192 (Bankr. D. Del. 2015), In Matter of Axona Int'l Credit &amp; Commerce Ltd., 88 B.R. 597 (Bankr. S.D.N.Y. 1988).</w:t>
      </w:r>
    </w:p>
  </w:footnote>
  <w:footnote w:id="5">
    <w:p w14:paraId="330194D9" w14:textId="70661690" w:rsidR="0093355A" w:rsidRPr="00DA0B98" w:rsidRDefault="0093355A" w:rsidP="00D104F1">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w:t>
      </w:r>
      <w:r w:rsidRPr="00DA0B98">
        <w:rPr>
          <w:rFonts w:ascii="Arial" w:hAnsi="Arial" w:cs="Arial"/>
          <w:color w:val="000000"/>
          <w:shd w:val="clear" w:color="auto" w:fill="FFFFFF"/>
        </w:rPr>
        <w:t>(1890) 25 QBD 399 (Court of Appeal)</w:t>
      </w:r>
      <w:r w:rsidR="00593665" w:rsidRPr="00DA0B98">
        <w:rPr>
          <w:rFonts w:ascii="Arial" w:hAnsi="Arial" w:cs="Arial"/>
          <w:color w:val="000000"/>
          <w:shd w:val="clear" w:color="auto" w:fill="FFFFFF"/>
        </w:rPr>
        <w:t>.</w:t>
      </w:r>
    </w:p>
  </w:footnote>
  <w:footnote w:id="6">
    <w:p w14:paraId="17081317" w14:textId="20CD46E3" w:rsidR="009559C2" w:rsidRPr="00DA0B98" w:rsidRDefault="009559C2">
      <w:pPr>
        <w:pStyle w:val="FootnoteText"/>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w:t>
      </w:r>
      <w:r w:rsidRPr="00DA0B98">
        <w:rPr>
          <w:rFonts w:ascii="Arial" w:hAnsi="Arial" w:cs="Arial"/>
          <w:lang w:val="en-GB"/>
        </w:rPr>
        <w:t>Re Rodenstock GmbH</w:t>
      </w:r>
      <w:r w:rsidRPr="00DA0B98">
        <w:rPr>
          <w:rFonts w:ascii="Arial" w:hAnsi="Arial" w:cs="Arial"/>
          <w:i/>
          <w:iCs/>
          <w:lang w:val="en-GB"/>
        </w:rPr>
        <w:t xml:space="preserve"> </w:t>
      </w:r>
      <w:r w:rsidRPr="00DA0B98">
        <w:rPr>
          <w:rFonts w:ascii="Arial" w:hAnsi="Arial" w:cs="Arial"/>
          <w:lang w:val="en-GB"/>
        </w:rPr>
        <w:t>[2011] EWHC 1104,</w:t>
      </w:r>
      <w:r w:rsidRPr="00DA0B98">
        <w:rPr>
          <w:rFonts w:ascii="Arial" w:hAnsi="Arial" w:cs="Arial"/>
        </w:rPr>
        <w:t xml:space="preserve"> Re Drax Holdings [2004] 1 WLR 1049</w:t>
      </w:r>
      <w:r w:rsidR="00D959D9" w:rsidRPr="00DA0B98">
        <w:rPr>
          <w:rFonts w:ascii="Arial" w:hAnsi="Arial" w:cs="Arial"/>
        </w:rPr>
        <w:t>.</w:t>
      </w:r>
    </w:p>
  </w:footnote>
  <w:footnote w:id="7">
    <w:p w14:paraId="1AE1EDEF" w14:textId="77777777" w:rsidR="00E6170E" w:rsidRPr="00DA0B98" w:rsidRDefault="00E6170E" w:rsidP="002F2BDF">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Nakash v. Zur, 190 B.R. 763, 766 (Bankr. S.D.N.Y. 1996).</w:t>
      </w:r>
    </w:p>
  </w:footnote>
  <w:footnote w:id="8">
    <w:p w14:paraId="6871B4FA" w14:textId="07C0CD09" w:rsidR="00E6170E" w:rsidRPr="00DA0B98" w:rsidRDefault="00E6170E" w:rsidP="002F2BDF">
      <w:pPr>
        <w:spacing w:after="0" w:line="240" w:lineRule="auto"/>
        <w:jc w:val="both"/>
        <w:rPr>
          <w:rFonts w:ascii="Arial" w:hAnsi="Arial" w:cs="Arial"/>
          <w:sz w:val="20"/>
          <w:szCs w:val="20"/>
          <w:lang w:val="en-GB"/>
        </w:rPr>
      </w:pPr>
      <w:r w:rsidRPr="00DA0B98">
        <w:rPr>
          <w:rStyle w:val="FootnoteReference"/>
          <w:rFonts w:ascii="Arial" w:hAnsi="Arial" w:cs="Arial"/>
          <w:sz w:val="20"/>
          <w:szCs w:val="20"/>
        </w:rPr>
        <w:footnoteRef/>
      </w:r>
      <w:r w:rsidRPr="00DA0B98">
        <w:rPr>
          <w:rStyle w:val="FootnoteReference"/>
          <w:rFonts w:ascii="Arial" w:hAnsi="Arial" w:cs="Arial"/>
          <w:sz w:val="20"/>
          <w:szCs w:val="20"/>
        </w:rPr>
        <w:t xml:space="preserve"> </w:t>
      </w:r>
      <w:r w:rsidR="002F2BDF" w:rsidRPr="00DA0B98">
        <w:rPr>
          <w:rFonts w:ascii="Arial" w:hAnsi="Arial" w:cs="Arial"/>
          <w:sz w:val="20"/>
          <w:szCs w:val="20"/>
        </w:rPr>
        <w:t xml:space="preserve">Please note that the US court </w:t>
      </w:r>
      <w:r w:rsidRPr="00DA0B98">
        <w:rPr>
          <w:rFonts w:ascii="Arial" w:hAnsi="Arial" w:cs="Arial"/>
          <w:sz w:val="20"/>
          <w:szCs w:val="20"/>
        </w:rPr>
        <w:t>did not rule on the issue of sanctions and damages against the Receiver and left those issues for another time.</w:t>
      </w:r>
      <w:r w:rsidRPr="00DA0B98">
        <w:rPr>
          <w:rFonts w:ascii="Arial" w:hAnsi="Arial" w:cs="Arial"/>
          <w:sz w:val="20"/>
          <w:szCs w:val="20"/>
          <w:lang w:val="en-GB"/>
        </w:rPr>
        <w:t xml:space="preserve"> </w:t>
      </w:r>
    </w:p>
  </w:footnote>
  <w:footnote w:id="9">
    <w:p w14:paraId="6E682809" w14:textId="354D51A8" w:rsidR="008B5FEB" w:rsidRPr="00DA0B98" w:rsidRDefault="008B5FEB">
      <w:pPr>
        <w:pStyle w:val="FootnoteText"/>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w:t>
      </w:r>
      <w:r w:rsidR="00DA0B98" w:rsidRPr="00DA0B98">
        <w:rPr>
          <w:rFonts w:ascii="Arial" w:hAnsi="Arial" w:cs="Arial"/>
          <w:lang w:val="en-GB"/>
        </w:rPr>
        <w:t>Re Joint Liquidators of Supreme Tycoon Ltd [2018] HKCFI 277</w:t>
      </w:r>
    </w:p>
  </w:footnote>
  <w:footnote w:id="10">
    <w:p w14:paraId="463108BF" w14:textId="2E33E32D" w:rsidR="00771239" w:rsidRPr="00DA0B98" w:rsidRDefault="00771239">
      <w:pPr>
        <w:pStyle w:val="FootnoteText"/>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w:t>
      </w:r>
      <w:r w:rsidRPr="00DA0B98">
        <w:rPr>
          <w:rFonts w:ascii="Arial" w:hAnsi="Arial" w:cs="Arial"/>
          <w:lang w:val="en-GB"/>
        </w:rPr>
        <w:t xml:space="preserve">Section 1129 of the US Bankruptcy Code. </w:t>
      </w:r>
    </w:p>
  </w:footnote>
  <w:footnote w:id="11">
    <w:p w14:paraId="37DE6592" w14:textId="6BF55126" w:rsidR="00E46468" w:rsidRPr="00DA0B98" w:rsidRDefault="00E46468" w:rsidP="00E46468">
      <w:pPr>
        <w:pStyle w:val="FootnoteText"/>
        <w:jc w:val="both"/>
        <w:rPr>
          <w:rFonts w:ascii="Arial" w:hAnsi="Arial" w:cs="Arial"/>
          <w:lang w:val="en-GB"/>
        </w:rPr>
      </w:pPr>
      <w:r w:rsidRPr="00DA0B98">
        <w:rPr>
          <w:rFonts w:ascii="Arial" w:hAnsi="Arial" w:cs="Arial"/>
          <w:lang w:val="en-GB"/>
        </w:rPr>
        <w:footnoteRef/>
      </w:r>
      <w:r w:rsidRPr="00DA0B98">
        <w:rPr>
          <w:rFonts w:ascii="Arial" w:hAnsi="Arial" w:cs="Arial"/>
          <w:lang w:val="en-GB"/>
        </w:rPr>
        <w:t xml:space="preserve"> Article 2(a) of UNCITRAL Model Law on Cross-Border Insolvency provides that a “Foreign proceeding” means </w:t>
      </w:r>
      <w:r w:rsidRPr="00DA0B98">
        <w:rPr>
          <w:rFonts w:ascii="Arial" w:hAnsi="Arial" w:cs="Arial"/>
          <w:i/>
          <w:iCs/>
          <w:lang w:val="en-GB"/>
        </w:rPr>
        <w:t>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Pr="00DA0B98">
        <w:rPr>
          <w:rFonts w:ascii="Arial" w:hAnsi="Arial" w:cs="Arial"/>
          <w:lang w:val="en-GB"/>
        </w:rPr>
        <w:t>.</w:t>
      </w:r>
    </w:p>
  </w:footnote>
  <w:footnote w:id="12">
    <w:p w14:paraId="7D98DDB6" w14:textId="051813CA" w:rsidR="00E46468" w:rsidRPr="00DA0B98" w:rsidRDefault="00E46468" w:rsidP="00E46468">
      <w:pPr>
        <w:pStyle w:val="FootnoteText"/>
        <w:jc w:val="both"/>
        <w:rPr>
          <w:rFonts w:ascii="Arial" w:hAnsi="Arial" w:cs="Arial"/>
          <w:lang w:val="en-GB"/>
        </w:rPr>
      </w:pPr>
      <w:r w:rsidRPr="00DA0B98">
        <w:rPr>
          <w:rFonts w:ascii="Arial" w:hAnsi="Arial" w:cs="Arial"/>
          <w:lang w:val="en-GB"/>
        </w:rPr>
        <w:footnoteRef/>
      </w:r>
      <w:r w:rsidRPr="00DA0B98">
        <w:rPr>
          <w:rFonts w:ascii="Arial" w:hAnsi="Arial" w:cs="Arial"/>
          <w:lang w:val="en-GB"/>
        </w:rPr>
        <w:t xml:space="preserve"> Article 2(d) of UNCITRAL Model Law on Cross-Border Insolvency provides that a “Foreign representative” means </w:t>
      </w:r>
      <w:r w:rsidRPr="00DA0B98">
        <w:rPr>
          <w:rFonts w:ascii="Arial" w:hAnsi="Arial" w:cs="Arial"/>
          <w:i/>
          <w:iCs/>
          <w:lang w:val="en-GB"/>
        </w:rPr>
        <w:t>a person or body, including one appointed on an interim basis, authorized in a foreign proceeding to administer the reorganization or the liquidation of the debtor’s assets or affairs or to act as a representative of the foreign proceeding</w:t>
      </w:r>
      <w:r w:rsidRPr="00DA0B98">
        <w:rPr>
          <w:rFonts w:ascii="Arial" w:hAnsi="Arial" w:cs="Arial"/>
          <w:lang w:val="en-GB"/>
        </w:rPr>
        <w:t>.</w:t>
      </w:r>
    </w:p>
  </w:footnote>
  <w:footnote w:id="13">
    <w:p w14:paraId="73EF317C" w14:textId="3B9BEDF4" w:rsidR="00E46468" w:rsidRPr="00DA0B98" w:rsidRDefault="00E46468" w:rsidP="00E46468">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lang w:val="en-GB"/>
        </w:rPr>
        <w:t xml:space="preserve"> Article 2(f) of UNCITRAL Model Law on Cross-Border Insolvency provides that an “Establishment” means </w:t>
      </w:r>
      <w:r w:rsidRPr="00DA0B98">
        <w:rPr>
          <w:rFonts w:ascii="Arial" w:hAnsi="Arial" w:cs="Arial"/>
          <w:i/>
          <w:iCs/>
          <w:lang w:val="en-GB"/>
        </w:rPr>
        <w:t>any place of operations where the debtor carries out a non-transitory economic activity with human means and goods or services</w:t>
      </w:r>
      <w:r w:rsidRPr="00DA0B98">
        <w:rPr>
          <w:rFonts w:ascii="Arial" w:hAnsi="Arial" w:cs="Arial"/>
          <w:lang w:val="en-GB"/>
        </w:rPr>
        <w:t>.</w:t>
      </w:r>
    </w:p>
  </w:footnote>
  <w:footnote w:id="14">
    <w:p w14:paraId="18E29ACA" w14:textId="6EA96CCF" w:rsidR="00E21A40" w:rsidRPr="00DA0B98" w:rsidRDefault="00E21A40" w:rsidP="001E794D">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w:t>
      </w:r>
      <w:r w:rsidRPr="00DA0B98">
        <w:rPr>
          <w:rFonts w:ascii="Arial" w:hAnsi="Arial" w:cs="Arial"/>
          <w:lang w:val="en-GB"/>
        </w:rPr>
        <w:t>See paragraph 144 to 149 of the UNCITRAL Model Law on Cross-Border Insolvency Law with Guide to Enactment and Interpretation.</w:t>
      </w:r>
    </w:p>
  </w:footnote>
  <w:footnote w:id="15">
    <w:p w14:paraId="66E2F00F" w14:textId="1C744A36" w:rsidR="00E21A40" w:rsidRPr="00DA0B98" w:rsidRDefault="00E21A40" w:rsidP="001E794D">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w:t>
      </w:r>
      <w:r w:rsidRPr="00DA0B98">
        <w:rPr>
          <w:rFonts w:ascii="Arial" w:hAnsi="Arial" w:cs="Arial"/>
          <w:lang w:val="en-GB"/>
        </w:rPr>
        <w:t xml:space="preserve">Paragraph 147 of the </w:t>
      </w:r>
      <w:r w:rsidR="001E794D" w:rsidRPr="00DA0B98">
        <w:rPr>
          <w:rFonts w:ascii="Arial" w:hAnsi="Arial" w:cs="Arial"/>
          <w:lang w:val="en-GB"/>
        </w:rPr>
        <w:t>UNCITRAL Model Law on Cross-Border Insolvency Law with Guide to Enactment and Interpretation.</w:t>
      </w:r>
    </w:p>
  </w:footnote>
  <w:footnote w:id="16">
    <w:p w14:paraId="63A7CA10" w14:textId="11043857" w:rsidR="00A8776D" w:rsidRPr="00DA0B98" w:rsidRDefault="00A8776D">
      <w:pPr>
        <w:pStyle w:val="FootnoteText"/>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[2012] UKSC 46.</w:t>
      </w:r>
    </w:p>
  </w:footnote>
  <w:footnote w:id="17">
    <w:p w14:paraId="74E4CB32" w14:textId="39358524" w:rsidR="00297F44" w:rsidRPr="00DA0B98" w:rsidRDefault="00297F44" w:rsidP="00297F44">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w:t>
      </w:r>
      <w:r w:rsidRPr="00DA0B98">
        <w:rPr>
          <w:rFonts w:ascii="Arial" w:hAnsi="Arial" w:cs="Arial"/>
          <w:lang w:val="en-GB"/>
        </w:rPr>
        <w:t xml:space="preserve">See </w:t>
      </w:r>
      <w:r w:rsidRPr="00DA0B98">
        <w:rPr>
          <w:rFonts w:ascii="Arial" w:hAnsi="Arial" w:cs="Arial"/>
        </w:rPr>
        <w:t xml:space="preserve">In the Matter Of Dtek Energy B.V [2021] EWHC 1551 (Ch) and </w:t>
      </w:r>
      <w:r w:rsidRPr="00DA0B98">
        <w:rPr>
          <w:rFonts w:ascii="Arial" w:hAnsi="Arial" w:cs="Arial"/>
          <w:lang w:val="en-GB"/>
        </w:rPr>
        <w:t>Payne, Jennifer, “</w:t>
      </w:r>
      <w:r w:rsidRPr="00DA0B98">
        <w:rPr>
          <w:rFonts w:ascii="Arial" w:hAnsi="Arial" w:cs="Arial"/>
        </w:rPr>
        <w:t>Cross-border Schemes of Arrangement and Forum Shopping” 14 European Business Organization Law Review 2013, pp 577-580.</w:t>
      </w:r>
    </w:p>
  </w:footnote>
  <w:footnote w:id="18">
    <w:p w14:paraId="3DC85B12" w14:textId="77777777" w:rsidR="00297F44" w:rsidRPr="00DA0B98" w:rsidRDefault="00297F44" w:rsidP="00297F44">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In the Matter Of Dtek Energy B.V [2021] EWHC 1551 (Ch), the court noted the “</w:t>
      </w:r>
      <w:bookmarkStart w:id="0" w:name="para31"/>
      <w:r w:rsidRPr="00DA0B98">
        <w:rPr>
          <w:rFonts w:ascii="Arial" w:hAnsi="Arial" w:cs="Arial"/>
          <w:i/>
          <w:iCs/>
        </w:rPr>
        <w:t>generally accepted principle of private international law that a variation or discharge of contractual rights in accordance with the governing law of the contract will usually be given effect.</w:t>
      </w:r>
      <w:bookmarkEnd w:id="0"/>
      <w:r w:rsidRPr="00DA0B98">
        <w:rPr>
          <w:rFonts w:ascii="Arial" w:hAnsi="Arial" w:cs="Arial"/>
        </w:rPr>
        <w:t>”</w:t>
      </w:r>
    </w:p>
  </w:footnote>
  <w:footnote w:id="19">
    <w:p w14:paraId="17C4CF7C" w14:textId="77777777" w:rsidR="00297F44" w:rsidRPr="00DA0B98" w:rsidRDefault="00297F44" w:rsidP="009E1AE5">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w:t>
      </w:r>
      <w:r w:rsidRPr="00DA0B98">
        <w:rPr>
          <w:rFonts w:ascii="Arial" w:hAnsi="Arial" w:cs="Arial"/>
          <w:lang w:val="en-GB"/>
        </w:rPr>
        <w:t xml:space="preserve">Rome I, Article 1(2)(f). </w:t>
      </w:r>
    </w:p>
  </w:footnote>
  <w:footnote w:id="20">
    <w:p w14:paraId="2469AEB9" w14:textId="5CF6F013" w:rsidR="009E1AE5" w:rsidRPr="00DA0B98" w:rsidRDefault="009E1AE5" w:rsidP="009E1AE5">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w:t>
      </w:r>
      <w:r w:rsidRPr="00DA0B98">
        <w:rPr>
          <w:rFonts w:ascii="Arial" w:hAnsi="Arial" w:cs="Arial"/>
          <w:lang w:val="en-GB"/>
        </w:rPr>
        <w:t>Payne, Jennifer, “</w:t>
      </w:r>
      <w:r w:rsidRPr="00DA0B98">
        <w:rPr>
          <w:rFonts w:ascii="Arial" w:hAnsi="Arial" w:cs="Arial"/>
        </w:rPr>
        <w:t xml:space="preserve">Cross-border Schemes of Arrangement and Forum Shopping” 14 European Business Organization Law Review 2013, p583. </w:t>
      </w:r>
    </w:p>
  </w:footnote>
  <w:footnote w:id="21">
    <w:p w14:paraId="00EC5C57" w14:textId="02EAC29E" w:rsidR="00297F44" w:rsidRPr="00D410BA" w:rsidRDefault="00297F44" w:rsidP="00297F44">
      <w:pPr>
        <w:pStyle w:val="FootnoteText"/>
        <w:jc w:val="both"/>
        <w:rPr>
          <w:rFonts w:ascii="Arial" w:hAnsi="Arial" w:cs="Arial"/>
          <w:lang w:val="en-GB"/>
        </w:rPr>
      </w:pPr>
      <w:r w:rsidRPr="00DA0B98">
        <w:rPr>
          <w:rStyle w:val="FootnoteReference"/>
          <w:rFonts w:ascii="Arial" w:hAnsi="Arial" w:cs="Arial"/>
        </w:rPr>
        <w:footnoteRef/>
      </w:r>
      <w:r w:rsidRPr="00DA0B98">
        <w:rPr>
          <w:rFonts w:ascii="Arial" w:hAnsi="Arial" w:cs="Arial"/>
        </w:rPr>
        <w:t xml:space="preserve"> </w:t>
      </w:r>
      <w:r w:rsidRPr="00DA0B98">
        <w:rPr>
          <w:rFonts w:ascii="Arial" w:hAnsi="Arial" w:cs="Arial"/>
          <w:lang w:val="en-GB"/>
        </w:rPr>
        <w:t>Re Rodenstock GmbH</w:t>
      </w:r>
      <w:r w:rsidRPr="00DA0B98">
        <w:rPr>
          <w:rFonts w:ascii="Arial" w:hAnsi="Arial" w:cs="Arial"/>
          <w:i/>
          <w:iCs/>
          <w:lang w:val="en-GB"/>
        </w:rPr>
        <w:t xml:space="preserve"> </w:t>
      </w:r>
      <w:r w:rsidRPr="00DA0B98">
        <w:rPr>
          <w:rFonts w:ascii="Arial" w:hAnsi="Arial" w:cs="Arial"/>
          <w:lang w:val="en-GB"/>
        </w:rPr>
        <w:t xml:space="preserve">[2011] EWHC 1104 and Re Primacom Holding GmbH </w:t>
      </w:r>
      <w:r w:rsidRPr="00DA0B98">
        <w:rPr>
          <w:rFonts w:ascii="Arial" w:hAnsi="Arial" w:cs="Arial"/>
        </w:rPr>
        <w:t>[2012] EWHC 164 (Ch)</w:t>
      </w:r>
      <w:r w:rsidR="00574406">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86B"/>
    <w:multiLevelType w:val="hybridMultilevel"/>
    <w:tmpl w:val="6ADAA13A"/>
    <w:lvl w:ilvl="0" w:tplc="2B2A32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32A1243"/>
    <w:multiLevelType w:val="hybridMultilevel"/>
    <w:tmpl w:val="2C30B1AC"/>
    <w:lvl w:ilvl="0" w:tplc="15DCF74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33F49B8"/>
    <w:multiLevelType w:val="hybridMultilevel"/>
    <w:tmpl w:val="DF346D46"/>
    <w:lvl w:ilvl="0" w:tplc="2D4E6D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5F94C8F"/>
    <w:multiLevelType w:val="hybridMultilevel"/>
    <w:tmpl w:val="0652F1E0"/>
    <w:lvl w:ilvl="0" w:tplc="D0B07912">
      <w:start w:val="1"/>
      <w:numFmt w:val="decimal"/>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D1346BA"/>
    <w:multiLevelType w:val="hybridMultilevel"/>
    <w:tmpl w:val="01CE8DF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0FDB092F"/>
    <w:multiLevelType w:val="hybridMultilevel"/>
    <w:tmpl w:val="0A70E756"/>
    <w:lvl w:ilvl="0" w:tplc="0A3622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73C04F4"/>
    <w:multiLevelType w:val="hybridMultilevel"/>
    <w:tmpl w:val="38E064CE"/>
    <w:lvl w:ilvl="0" w:tplc="2E607312">
      <w:numFmt w:val="bullet"/>
      <w:lvlText w:val="-"/>
      <w:lvlJc w:val="left"/>
      <w:pPr>
        <w:ind w:left="1440" w:hanging="360"/>
      </w:pPr>
      <w:rPr>
        <w:rFonts w:ascii="Arial" w:eastAsia="Times New Roman" w:hAnsi="Arial"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219D2E96"/>
    <w:multiLevelType w:val="hybridMultilevel"/>
    <w:tmpl w:val="E0D635F4"/>
    <w:lvl w:ilvl="0" w:tplc="31EC7892">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AB5F10"/>
    <w:multiLevelType w:val="hybridMultilevel"/>
    <w:tmpl w:val="4D807A58"/>
    <w:lvl w:ilvl="0" w:tplc="C63C75F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5211424"/>
    <w:multiLevelType w:val="hybridMultilevel"/>
    <w:tmpl w:val="76EE088E"/>
    <w:lvl w:ilvl="0" w:tplc="7AF452B0">
      <w:start w:val="2"/>
      <w:numFmt w:val="bullet"/>
      <w:lvlText w:val="-"/>
      <w:lvlJc w:val="left"/>
      <w:pPr>
        <w:ind w:left="720" w:hanging="360"/>
      </w:pPr>
      <w:rPr>
        <w:rFonts w:ascii="Arial" w:eastAsiaTheme="minorHAnsi" w:hAnsi="Arial" w:cs="Aria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9456B7C"/>
    <w:multiLevelType w:val="hybridMultilevel"/>
    <w:tmpl w:val="73F045E2"/>
    <w:lvl w:ilvl="0" w:tplc="D76CD13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160655D"/>
    <w:multiLevelType w:val="hybridMultilevel"/>
    <w:tmpl w:val="C0E804FC"/>
    <w:lvl w:ilvl="0" w:tplc="C610D9E4">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7503FFA"/>
    <w:multiLevelType w:val="hybridMultilevel"/>
    <w:tmpl w:val="7084DEB2"/>
    <w:lvl w:ilvl="0" w:tplc="9C5C1790">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A093365"/>
    <w:multiLevelType w:val="multilevel"/>
    <w:tmpl w:val="EAF090CE"/>
    <w:lvl w:ilvl="0">
      <w:start w:val="1"/>
      <w:numFmt w:val="decimal"/>
      <w:lvlText w:val="%1."/>
      <w:lvlJc w:val="left"/>
      <w:pPr>
        <w:ind w:left="1080" w:hanging="360"/>
      </w:pPr>
      <w:rPr>
        <w:rFonts w:hint="default"/>
      </w:rPr>
    </w:lvl>
    <w:lvl w:ilvl="1">
      <w:start w:val="1"/>
      <w:numFmt w:val="decimal"/>
      <w:isLgl/>
      <w:lvlText w:val="%1.%2"/>
      <w:lvlJc w:val="left"/>
      <w:pPr>
        <w:ind w:left="1450" w:hanging="37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41A17709"/>
    <w:multiLevelType w:val="hybridMultilevel"/>
    <w:tmpl w:val="83E4647A"/>
    <w:lvl w:ilvl="0" w:tplc="CEEEFD2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3F53FD8"/>
    <w:multiLevelType w:val="hybridMultilevel"/>
    <w:tmpl w:val="1FE8785E"/>
    <w:lvl w:ilvl="0" w:tplc="7FF8B4D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51795C6E"/>
    <w:multiLevelType w:val="hybridMultilevel"/>
    <w:tmpl w:val="86D6555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52135A7F"/>
    <w:multiLevelType w:val="hybridMultilevel"/>
    <w:tmpl w:val="EEA49690"/>
    <w:lvl w:ilvl="0" w:tplc="56CC207E">
      <w:start w:val="1"/>
      <w:numFmt w:val="bullet"/>
      <w:lvlText w:val="-"/>
      <w:lvlJc w:val="left"/>
      <w:pPr>
        <w:ind w:left="1440" w:hanging="360"/>
      </w:pPr>
      <w:rPr>
        <w:rFonts w:ascii="Arial" w:eastAsiaTheme="minorHAnsi" w:hAnsi="Arial"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537730CF"/>
    <w:multiLevelType w:val="hybridMultilevel"/>
    <w:tmpl w:val="3F14744E"/>
    <w:lvl w:ilvl="0" w:tplc="3D24D8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54713F8D"/>
    <w:multiLevelType w:val="hybridMultilevel"/>
    <w:tmpl w:val="83CEF8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614B4315"/>
    <w:multiLevelType w:val="hybridMultilevel"/>
    <w:tmpl w:val="837A55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61E445F1"/>
    <w:multiLevelType w:val="hybridMultilevel"/>
    <w:tmpl w:val="2F2AC7AE"/>
    <w:lvl w:ilvl="0" w:tplc="2E607312">
      <w:numFmt w:val="bullet"/>
      <w:lvlText w:val="-"/>
      <w:lvlJc w:val="left"/>
      <w:pPr>
        <w:ind w:left="2520" w:hanging="360"/>
      </w:pPr>
      <w:rPr>
        <w:rFonts w:ascii="Arial" w:eastAsia="Times New Roman" w:hAnsi="Arial" w:cs="Aria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2" w15:restartNumberingAfterBreak="0">
    <w:nsid w:val="6C8A2BDA"/>
    <w:multiLevelType w:val="hybridMultilevel"/>
    <w:tmpl w:val="F77017B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15:restartNumberingAfterBreak="0">
    <w:nsid w:val="6DE375DD"/>
    <w:multiLevelType w:val="hybridMultilevel"/>
    <w:tmpl w:val="3912D4D6"/>
    <w:lvl w:ilvl="0" w:tplc="9B2ECF60">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718B3C00"/>
    <w:multiLevelType w:val="hybridMultilevel"/>
    <w:tmpl w:val="F89E58A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73C23C24"/>
    <w:multiLevelType w:val="hybridMultilevel"/>
    <w:tmpl w:val="43823002"/>
    <w:lvl w:ilvl="0" w:tplc="4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73D8678F"/>
    <w:multiLevelType w:val="hybridMultilevel"/>
    <w:tmpl w:val="807CAEA4"/>
    <w:lvl w:ilvl="0" w:tplc="2E607312">
      <w:numFmt w:val="bullet"/>
      <w:lvlText w:val="-"/>
      <w:lvlJc w:val="left"/>
      <w:pPr>
        <w:ind w:left="2520" w:hanging="360"/>
      </w:pPr>
      <w:rPr>
        <w:rFonts w:ascii="Arial" w:eastAsia="Times New Roman" w:hAnsi="Arial" w:cs="Aria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7" w15:restartNumberingAfterBreak="0">
    <w:nsid w:val="79FF73AE"/>
    <w:multiLevelType w:val="hybridMultilevel"/>
    <w:tmpl w:val="771275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6032082">
    <w:abstractNumId w:val="7"/>
  </w:num>
  <w:num w:numId="2" w16cid:durableId="634483622">
    <w:abstractNumId w:val="5"/>
  </w:num>
  <w:num w:numId="3" w16cid:durableId="1396859909">
    <w:abstractNumId w:val="12"/>
  </w:num>
  <w:num w:numId="4" w16cid:durableId="728504898">
    <w:abstractNumId w:val="18"/>
  </w:num>
  <w:num w:numId="5" w16cid:durableId="992025852">
    <w:abstractNumId w:val="17"/>
  </w:num>
  <w:num w:numId="6" w16cid:durableId="160004099">
    <w:abstractNumId w:val="11"/>
  </w:num>
  <w:num w:numId="7" w16cid:durableId="775096716">
    <w:abstractNumId w:val="4"/>
  </w:num>
  <w:num w:numId="8" w16cid:durableId="1563564304">
    <w:abstractNumId w:val="9"/>
  </w:num>
  <w:num w:numId="9" w16cid:durableId="2087215916">
    <w:abstractNumId w:val="13"/>
  </w:num>
  <w:num w:numId="10" w16cid:durableId="593973071">
    <w:abstractNumId w:val="23"/>
  </w:num>
  <w:num w:numId="11" w16cid:durableId="849561456">
    <w:abstractNumId w:val="20"/>
  </w:num>
  <w:num w:numId="12" w16cid:durableId="1467360298">
    <w:abstractNumId w:val="1"/>
  </w:num>
  <w:num w:numId="13" w16cid:durableId="196359855">
    <w:abstractNumId w:val="0"/>
  </w:num>
  <w:num w:numId="14" w16cid:durableId="1803376807">
    <w:abstractNumId w:val="16"/>
  </w:num>
  <w:num w:numId="15" w16cid:durableId="686103401">
    <w:abstractNumId w:val="15"/>
  </w:num>
  <w:num w:numId="16" w16cid:durableId="1756392185">
    <w:abstractNumId w:val="2"/>
  </w:num>
  <w:num w:numId="17" w16cid:durableId="19472892">
    <w:abstractNumId w:val="14"/>
  </w:num>
  <w:num w:numId="18" w16cid:durableId="945842348">
    <w:abstractNumId w:val="8"/>
  </w:num>
  <w:num w:numId="19" w16cid:durableId="1219588035">
    <w:abstractNumId w:val="10"/>
  </w:num>
  <w:num w:numId="20" w16cid:durableId="193006550">
    <w:abstractNumId w:val="6"/>
  </w:num>
  <w:num w:numId="21" w16cid:durableId="1545560638">
    <w:abstractNumId w:val="3"/>
  </w:num>
  <w:num w:numId="22" w16cid:durableId="372314608">
    <w:abstractNumId w:val="21"/>
  </w:num>
  <w:num w:numId="23" w16cid:durableId="909509764">
    <w:abstractNumId w:val="22"/>
  </w:num>
  <w:num w:numId="24" w16cid:durableId="259219932">
    <w:abstractNumId w:val="24"/>
  </w:num>
  <w:num w:numId="25" w16cid:durableId="579026713">
    <w:abstractNumId w:val="26"/>
  </w:num>
  <w:num w:numId="26" w16cid:durableId="1593708134">
    <w:abstractNumId w:val="25"/>
  </w:num>
  <w:num w:numId="27" w16cid:durableId="2002197258">
    <w:abstractNumId w:val="27"/>
  </w:num>
  <w:num w:numId="28" w16cid:durableId="220255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16"/>
    <w:rsid w:val="00003346"/>
    <w:rsid w:val="00027912"/>
    <w:rsid w:val="00080950"/>
    <w:rsid w:val="000A23F7"/>
    <w:rsid w:val="000A3043"/>
    <w:rsid w:val="000A61C3"/>
    <w:rsid w:val="000D1E76"/>
    <w:rsid w:val="000F0931"/>
    <w:rsid w:val="00121704"/>
    <w:rsid w:val="00124F1D"/>
    <w:rsid w:val="00132177"/>
    <w:rsid w:val="00142F7C"/>
    <w:rsid w:val="00167894"/>
    <w:rsid w:val="0017072A"/>
    <w:rsid w:val="001977CF"/>
    <w:rsid w:val="001B4F5F"/>
    <w:rsid w:val="001D1B65"/>
    <w:rsid w:val="001E794D"/>
    <w:rsid w:val="002054A4"/>
    <w:rsid w:val="002145F5"/>
    <w:rsid w:val="00226FB4"/>
    <w:rsid w:val="00237FC8"/>
    <w:rsid w:val="00254A21"/>
    <w:rsid w:val="002665D5"/>
    <w:rsid w:val="00297F44"/>
    <w:rsid w:val="002A123A"/>
    <w:rsid w:val="002D3D9D"/>
    <w:rsid w:val="002D7227"/>
    <w:rsid w:val="002E2D05"/>
    <w:rsid w:val="002E2F41"/>
    <w:rsid w:val="002F2BDF"/>
    <w:rsid w:val="002F7471"/>
    <w:rsid w:val="003346F6"/>
    <w:rsid w:val="00380DF8"/>
    <w:rsid w:val="003B22C7"/>
    <w:rsid w:val="003B56D6"/>
    <w:rsid w:val="003C0367"/>
    <w:rsid w:val="003C4F9D"/>
    <w:rsid w:val="00443BB4"/>
    <w:rsid w:val="004B5F4B"/>
    <w:rsid w:val="004C2719"/>
    <w:rsid w:val="004D47C4"/>
    <w:rsid w:val="004F003D"/>
    <w:rsid w:val="005132BD"/>
    <w:rsid w:val="0051467E"/>
    <w:rsid w:val="005170DB"/>
    <w:rsid w:val="00551F98"/>
    <w:rsid w:val="005527D9"/>
    <w:rsid w:val="00574406"/>
    <w:rsid w:val="00593665"/>
    <w:rsid w:val="005B6E22"/>
    <w:rsid w:val="005E0EA8"/>
    <w:rsid w:val="006029D8"/>
    <w:rsid w:val="006978A0"/>
    <w:rsid w:val="006B1F16"/>
    <w:rsid w:val="006B635C"/>
    <w:rsid w:val="006B7820"/>
    <w:rsid w:val="006D0F18"/>
    <w:rsid w:val="006F3B15"/>
    <w:rsid w:val="00751BD7"/>
    <w:rsid w:val="00771239"/>
    <w:rsid w:val="0078663A"/>
    <w:rsid w:val="007876B2"/>
    <w:rsid w:val="007A2BAF"/>
    <w:rsid w:val="007A4115"/>
    <w:rsid w:val="007C53BE"/>
    <w:rsid w:val="007D419C"/>
    <w:rsid w:val="007F4E10"/>
    <w:rsid w:val="0084760B"/>
    <w:rsid w:val="0087265A"/>
    <w:rsid w:val="0087428A"/>
    <w:rsid w:val="00885667"/>
    <w:rsid w:val="00893CBB"/>
    <w:rsid w:val="008A49E5"/>
    <w:rsid w:val="008B5FEB"/>
    <w:rsid w:val="008E1918"/>
    <w:rsid w:val="008F7F5D"/>
    <w:rsid w:val="0093355A"/>
    <w:rsid w:val="009456C6"/>
    <w:rsid w:val="0095488C"/>
    <w:rsid w:val="00954916"/>
    <w:rsid w:val="009559C2"/>
    <w:rsid w:val="00963090"/>
    <w:rsid w:val="0097116D"/>
    <w:rsid w:val="00974C41"/>
    <w:rsid w:val="00975E1F"/>
    <w:rsid w:val="00982BB5"/>
    <w:rsid w:val="009D52B8"/>
    <w:rsid w:val="009E1AE5"/>
    <w:rsid w:val="009F5C00"/>
    <w:rsid w:val="00A25335"/>
    <w:rsid w:val="00A54BF4"/>
    <w:rsid w:val="00A8776D"/>
    <w:rsid w:val="00AB421F"/>
    <w:rsid w:val="00AB63B0"/>
    <w:rsid w:val="00AC5C2B"/>
    <w:rsid w:val="00B05774"/>
    <w:rsid w:val="00BC5C28"/>
    <w:rsid w:val="00BC6140"/>
    <w:rsid w:val="00BD2043"/>
    <w:rsid w:val="00BE2E25"/>
    <w:rsid w:val="00BF330E"/>
    <w:rsid w:val="00C12299"/>
    <w:rsid w:val="00C2260C"/>
    <w:rsid w:val="00C402F1"/>
    <w:rsid w:val="00C42C0E"/>
    <w:rsid w:val="00C523DB"/>
    <w:rsid w:val="00C7480A"/>
    <w:rsid w:val="00C830E2"/>
    <w:rsid w:val="00CB2A1A"/>
    <w:rsid w:val="00CD0356"/>
    <w:rsid w:val="00D104F1"/>
    <w:rsid w:val="00D323E4"/>
    <w:rsid w:val="00D5445C"/>
    <w:rsid w:val="00D55705"/>
    <w:rsid w:val="00D65782"/>
    <w:rsid w:val="00D7320D"/>
    <w:rsid w:val="00D959D9"/>
    <w:rsid w:val="00D9621F"/>
    <w:rsid w:val="00DA0B98"/>
    <w:rsid w:val="00DD2937"/>
    <w:rsid w:val="00E21A40"/>
    <w:rsid w:val="00E34634"/>
    <w:rsid w:val="00E46468"/>
    <w:rsid w:val="00E6170E"/>
    <w:rsid w:val="00E907DA"/>
    <w:rsid w:val="00E953B2"/>
    <w:rsid w:val="00EA6FDB"/>
    <w:rsid w:val="00EB3B9D"/>
    <w:rsid w:val="00EB4066"/>
    <w:rsid w:val="00ED761C"/>
    <w:rsid w:val="00EE430A"/>
    <w:rsid w:val="00EF5902"/>
    <w:rsid w:val="00F12773"/>
    <w:rsid w:val="00F24796"/>
    <w:rsid w:val="00F70280"/>
    <w:rsid w:val="00F70992"/>
    <w:rsid w:val="00F82CFA"/>
    <w:rsid w:val="00F875F0"/>
    <w:rsid w:val="00F95D97"/>
    <w:rsid w:val="00FA3DD0"/>
    <w:rsid w:val="00FB1935"/>
    <w:rsid w:val="00FD7CAA"/>
    <w:rsid w:val="00FE138F"/>
    <w:rsid w:val="00FF59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C59A"/>
  <w15:chartTrackingRefBased/>
  <w15:docId w15:val="{6E245313-196E-4C7F-B43C-C0FA8710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10"/>
    <w:pPr>
      <w:ind w:left="720"/>
      <w:contextualSpacing/>
    </w:pPr>
  </w:style>
  <w:style w:type="table" w:styleId="TableGrid">
    <w:name w:val="Table Grid"/>
    <w:basedOn w:val="TableNormal"/>
    <w:uiPriority w:val="39"/>
    <w:rsid w:val="0095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F330E"/>
    <w:pPr>
      <w:spacing w:after="0" w:line="240" w:lineRule="auto"/>
    </w:pPr>
    <w:rPr>
      <w:sz w:val="20"/>
      <w:szCs w:val="20"/>
    </w:rPr>
  </w:style>
  <w:style w:type="character" w:customStyle="1" w:styleId="FootnoteTextChar">
    <w:name w:val="Footnote Text Char"/>
    <w:basedOn w:val="DefaultParagraphFont"/>
    <w:link w:val="FootnoteText"/>
    <w:uiPriority w:val="99"/>
    <w:rsid w:val="00BF330E"/>
    <w:rPr>
      <w:sz w:val="20"/>
      <w:szCs w:val="20"/>
    </w:rPr>
  </w:style>
  <w:style w:type="character" w:styleId="FootnoteReference">
    <w:name w:val="footnote reference"/>
    <w:basedOn w:val="DefaultParagraphFont"/>
    <w:uiPriority w:val="99"/>
    <w:semiHidden/>
    <w:unhideWhenUsed/>
    <w:rsid w:val="00BF330E"/>
    <w:rPr>
      <w:vertAlign w:val="superscript"/>
    </w:rPr>
  </w:style>
  <w:style w:type="character" w:styleId="Hyperlink">
    <w:name w:val="Hyperlink"/>
    <w:basedOn w:val="DefaultParagraphFont"/>
    <w:uiPriority w:val="99"/>
    <w:unhideWhenUsed/>
    <w:rsid w:val="009559C2"/>
    <w:rPr>
      <w:color w:val="0563C1" w:themeColor="hyperlink"/>
      <w:u w:val="single"/>
    </w:rPr>
  </w:style>
  <w:style w:type="paragraph" w:styleId="Header">
    <w:name w:val="header"/>
    <w:basedOn w:val="Normal"/>
    <w:link w:val="HeaderChar"/>
    <w:uiPriority w:val="99"/>
    <w:unhideWhenUsed/>
    <w:rsid w:val="00237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FC8"/>
  </w:style>
  <w:style w:type="paragraph" w:styleId="Footer">
    <w:name w:val="footer"/>
    <w:basedOn w:val="Normal"/>
    <w:link w:val="FooterChar"/>
    <w:uiPriority w:val="99"/>
    <w:unhideWhenUsed/>
    <w:rsid w:val="00237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5734</Words>
  <Characters>32687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Urmika Tripathi</dc:creator>
  <cp:keywords/>
  <dc:description/>
  <cp:lastModifiedBy>Urmika Tripathi</cp:lastModifiedBy>
  <cp:revision>65</cp:revision>
  <dcterms:created xsi:type="dcterms:W3CDTF">2023-08-05T08:49:00Z</dcterms:created>
  <dcterms:modified xsi:type="dcterms:W3CDTF">2023-08-10T14:11:00Z</dcterms:modified>
</cp:coreProperties>
</file>