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5767F0" w:rsidRDefault="00662251" w:rsidP="008C35C9">
      <w:pPr>
        <w:pStyle w:val="ListParagraph"/>
        <w:numPr>
          <w:ilvl w:val="0"/>
          <w:numId w:val="22"/>
        </w:numPr>
        <w:ind w:left="426"/>
        <w:jc w:val="both"/>
        <w:rPr>
          <w:rFonts w:ascii="Avenir Next" w:hAnsi="Avenir Next" w:cs="Arial"/>
          <w:sz w:val="22"/>
          <w:szCs w:val="22"/>
          <w:highlight w:val="yellow"/>
          <w:lang w:val="en-GB"/>
        </w:rPr>
      </w:pPr>
      <w:r w:rsidRPr="005767F0">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5767F0" w:rsidRDefault="00263D03" w:rsidP="008C35C9">
      <w:pPr>
        <w:pStyle w:val="ListParagraph"/>
        <w:numPr>
          <w:ilvl w:val="0"/>
          <w:numId w:val="23"/>
        </w:numPr>
        <w:ind w:left="426"/>
        <w:jc w:val="both"/>
        <w:rPr>
          <w:rFonts w:ascii="Avenir Next" w:hAnsi="Avenir Next" w:cs="Arial"/>
          <w:sz w:val="22"/>
          <w:szCs w:val="22"/>
          <w:highlight w:val="yellow"/>
        </w:rPr>
      </w:pPr>
      <w:r w:rsidRPr="005767F0">
        <w:rPr>
          <w:rFonts w:ascii="Avenir Next" w:hAnsi="Avenir Next" w:cs="Arial"/>
          <w:sz w:val="22"/>
          <w:szCs w:val="22"/>
          <w:highlight w:val="yellow"/>
        </w:rPr>
        <w:t xml:space="preserve">Agent of the company granting the charge </w:t>
      </w:r>
      <w:r w:rsidR="00D93DCB" w:rsidRPr="005767F0">
        <w:rPr>
          <w:rFonts w:ascii="Avenir Next" w:hAnsi="Avenir Next" w:cs="Arial"/>
          <w:sz w:val="22"/>
          <w:szCs w:val="22"/>
          <w:highlight w:val="yellow"/>
        </w:rPr>
        <w:t>(</w:t>
      </w:r>
      <w:r w:rsidRPr="005767F0">
        <w:rPr>
          <w:rFonts w:ascii="Avenir Next" w:hAnsi="Avenir Next" w:cs="Arial"/>
          <w:sz w:val="22"/>
          <w:szCs w:val="22"/>
          <w:highlight w:val="yellow"/>
        </w:rPr>
        <w:t>A</w:t>
      </w:r>
      <w:r w:rsidR="00D93DCB" w:rsidRPr="005767F0">
        <w:rPr>
          <w:rFonts w:ascii="Avenir Next" w:hAnsi="Avenir Next" w:cs="Arial"/>
          <w:sz w:val="22"/>
          <w:szCs w:val="22"/>
          <w:highlight w:val="yellow"/>
        </w:rPr>
        <w:t>, in this instance)</w:t>
      </w:r>
      <w:r w:rsidRPr="005767F0">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356F65" w:rsidRDefault="00BF7606" w:rsidP="008C35C9">
      <w:pPr>
        <w:pStyle w:val="ListParagraph"/>
        <w:numPr>
          <w:ilvl w:val="0"/>
          <w:numId w:val="24"/>
        </w:numPr>
        <w:ind w:left="426"/>
        <w:jc w:val="both"/>
        <w:rPr>
          <w:rFonts w:ascii="Avenir Next" w:hAnsi="Avenir Next" w:cs="Arial"/>
          <w:sz w:val="22"/>
          <w:szCs w:val="22"/>
          <w:highlight w:val="yellow"/>
        </w:rPr>
      </w:pPr>
      <w:r w:rsidRPr="00356F65">
        <w:rPr>
          <w:rFonts w:ascii="Avenir Next" w:hAnsi="Avenir Next" w:cs="Arial"/>
          <w:sz w:val="22"/>
          <w:szCs w:val="22"/>
          <w:highlight w:val="yellow"/>
        </w:rPr>
        <w:t>There must be a reasonable possibility that the winding</w:t>
      </w:r>
      <w:r w:rsidR="00A431DB" w:rsidRPr="00356F65">
        <w:rPr>
          <w:rFonts w:ascii="Avenir Next" w:hAnsi="Avenir Next" w:cs="Arial"/>
          <w:sz w:val="22"/>
          <w:szCs w:val="22"/>
          <w:highlight w:val="yellow"/>
        </w:rPr>
        <w:t>-</w:t>
      </w:r>
      <w:r w:rsidRPr="00356F65">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42468" w:rsidRDefault="00982B1B" w:rsidP="008C35C9">
      <w:pPr>
        <w:pStyle w:val="ListParagraph"/>
        <w:numPr>
          <w:ilvl w:val="0"/>
          <w:numId w:val="25"/>
        </w:numPr>
        <w:ind w:left="426"/>
        <w:jc w:val="both"/>
        <w:rPr>
          <w:rFonts w:ascii="Avenir Next" w:hAnsi="Avenir Next" w:cs="Arial"/>
          <w:b/>
          <w:bCs/>
          <w:sz w:val="22"/>
          <w:szCs w:val="22"/>
          <w:highlight w:val="yellow"/>
        </w:rPr>
      </w:pPr>
      <w:r w:rsidRPr="00842468">
        <w:rPr>
          <w:rFonts w:ascii="Avenir Next" w:hAnsi="Avenir Next" w:cs="Arial"/>
          <w:b/>
          <w:bCs/>
          <w:sz w:val="22"/>
          <w:szCs w:val="22"/>
          <w:highlight w:val="yellow"/>
        </w:rPr>
        <w:t xml:space="preserve">must first be used to satisfy the claims of preferential creditors as described in the relevant section of </w:t>
      </w:r>
      <w:r w:rsidR="00F322D0" w:rsidRPr="00842468">
        <w:rPr>
          <w:rFonts w:ascii="Avenir Next" w:hAnsi="Avenir Next" w:cs="Arial"/>
          <w:b/>
          <w:bCs/>
          <w:sz w:val="22"/>
          <w:szCs w:val="22"/>
          <w:highlight w:val="yellow"/>
        </w:rPr>
        <w:t>Companies (Winding Up and Miscellaneous Provisions) Ordinance (Cap 32) (</w:t>
      </w:r>
      <w:r w:rsidRPr="00842468">
        <w:rPr>
          <w:rFonts w:ascii="Avenir Next" w:hAnsi="Avenir Next" w:cs="Arial"/>
          <w:b/>
          <w:bCs/>
          <w:sz w:val="22"/>
          <w:szCs w:val="22"/>
          <w:highlight w:val="yellow"/>
        </w:rPr>
        <w:t>CWUMPO</w:t>
      </w:r>
      <w:r w:rsidR="00F322D0" w:rsidRPr="00842468">
        <w:rPr>
          <w:rFonts w:ascii="Avenir Next" w:hAnsi="Avenir Next" w:cs="Arial"/>
          <w:b/>
          <w:bCs/>
          <w:sz w:val="22"/>
          <w:szCs w:val="22"/>
          <w:highlight w:val="yellow"/>
        </w:rPr>
        <w:t>)</w:t>
      </w:r>
      <w:r w:rsidRPr="00842468">
        <w:rPr>
          <w:rFonts w:ascii="Avenir Next" w:hAnsi="Avenir Next" w:cs="Arial"/>
          <w:b/>
          <w:bCs/>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37462A"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37462A">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42468" w:rsidRDefault="00734EEF" w:rsidP="008C35C9">
      <w:pPr>
        <w:pStyle w:val="ListParagraph"/>
        <w:numPr>
          <w:ilvl w:val="0"/>
          <w:numId w:val="27"/>
        </w:numPr>
        <w:ind w:left="426"/>
        <w:jc w:val="both"/>
        <w:rPr>
          <w:rFonts w:ascii="Avenir Next" w:hAnsi="Avenir Next" w:cs="Arial"/>
          <w:sz w:val="22"/>
          <w:szCs w:val="22"/>
          <w:highlight w:val="yellow"/>
          <w:lang w:val="en-GB"/>
        </w:rPr>
      </w:pPr>
      <w:r w:rsidRPr="00842468">
        <w:rPr>
          <w:rFonts w:ascii="Avenir Next" w:hAnsi="Avenir Next" w:cs="Arial"/>
          <w:sz w:val="22"/>
          <w:szCs w:val="22"/>
          <w:highlight w:val="yellow"/>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N</w:t>
      </w:r>
      <w:r w:rsidR="00734EEF" w:rsidRPr="008C35C9">
        <w:rPr>
          <w:rFonts w:ascii="Avenir Next" w:hAnsi="Avenir Next" w:cs="Arial"/>
          <w:sz w:val="22"/>
          <w:szCs w:val="22"/>
          <w:lang w:val="en-GB"/>
        </w:rPr>
        <w:t>one of above</w:t>
      </w:r>
      <w:r w:rsidR="000548DC" w:rsidRPr="008C35C9">
        <w:rPr>
          <w:rFonts w:ascii="Avenir Next" w:hAnsi="Avenir Next" w:cs="Arial"/>
          <w:sz w:val="22"/>
          <w:szCs w:val="22"/>
          <w:lang w:val="en-GB"/>
        </w:rPr>
        <w:t>,</w:t>
      </w:r>
      <w:r w:rsidR="00734EEF" w:rsidRPr="008C35C9">
        <w:rPr>
          <w:rFonts w:ascii="Avenir Next" w:hAnsi="Avenir Next" w:cs="Arial"/>
          <w:sz w:val="22"/>
          <w:szCs w:val="22"/>
          <w:lang w:val="en-GB"/>
        </w:rPr>
        <w:t xml:space="preserve"> </w:t>
      </w:r>
      <w:r w:rsidR="000548DC" w:rsidRPr="008C35C9">
        <w:rPr>
          <w:rFonts w:ascii="Avenir Next" w:hAnsi="Avenir Next" w:cs="Arial"/>
          <w:sz w:val="22"/>
          <w:szCs w:val="22"/>
          <w:lang w:val="en-GB"/>
        </w:rPr>
        <w:t xml:space="preserve">as </w:t>
      </w:r>
      <w:r w:rsidR="00734EEF" w:rsidRPr="008C35C9">
        <w:rPr>
          <w:rFonts w:ascii="Avenir Next" w:hAnsi="Avenir Next" w:cs="Arial"/>
          <w:sz w:val="22"/>
          <w:szCs w:val="22"/>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37462A"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37462A">
        <w:rPr>
          <w:rFonts w:ascii="Avenir Next" w:hAnsi="Avenir Next" w:cs="Arial"/>
          <w:iCs/>
          <w:sz w:val="22"/>
          <w:szCs w:val="22"/>
          <w:highlight w:val="yellow"/>
          <w:lang w:val="en-GB"/>
        </w:rPr>
        <w:t>This statement is untrue</w:t>
      </w:r>
      <w:r w:rsidR="00A80144" w:rsidRPr="0037462A">
        <w:rPr>
          <w:rFonts w:ascii="Avenir Next" w:hAnsi="Avenir Next" w:cs="Arial"/>
          <w:iCs/>
          <w:sz w:val="22"/>
          <w:szCs w:val="22"/>
          <w:highlight w:val="yellow"/>
          <w:lang w:val="en-GB"/>
        </w:rPr>
        <w:t xml:space="preserve">, as </w:t>
      </w:r>
      <w:r w:rsidRPr="0037462A">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37462A" w:rsidRDefault="0015630F" w:rsidP="008C35C9">
      <w:pPr>
        <w:pStyle w:val="ListParagraph"/>
        <w:numPr>
          <w:ilvl w:val="0"/>
          <w:numId w:val="29"/>
        </w:numPr>
        <w:ind w:left="426"/>
        <w:jc w:val="both"/>
        <w:rPr>
          <w:rFonts w:ascii="Avenir Next" w:hAnsi="Avenir Next" w:cs="Arial"/>
          <w:sz w:val="22"/>
          <w:szCs w:val="22"/>
          <w:highlight w:val="yellow"/>
          <w:lang w:val="en-GB"/>
        </w:rPr>
      </w:pPr>
      <w:r w:rsidRPr="0037462A">
        <w:rPr>
          <w:rFonts w:ascii="Avenir Next" w:hAnsi="Avenir Next" w:cs="Arial"/>
          <w:sz w:val="22"/>
          <w:szCs w:val="22"/>
          <w:highlight w:val="yellow"/>
          <w:lang w:val="en-GB"/>
        </w:rPr>
        <w:t>This statement is true</w:t>
      </w:r>
      <w:r w:rsidR="002E1A20" w:rsidRPr="0037462A">
        <w:rPr>
          <w:rFonts w:ascii="Avenir Next" w:hAnsi="Avenir Next" w:cs="Arial"/>
          <w:sz w:val="22"/>
          <w:szCs w:val="22"/>
          <w:highlight w:val="yellow"/>
          <w:lang w:val="en-GB"/>
        </w:rPr>
        <w:t xml:space="preserve"> as</w:t>
      </w:r>
      <w:r w:rsidRPr="0037462A">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0E7523" w:rsidRDefault="00323960" w:rsidP="008C35C9">
      <w:pPr>
        <w:pStyle w:val="ListParagraph"/>
        <w:numPr>
          <w:ilvl w:val="0"/>
          <w:numId w:val="30"/>
        </w:numPr>
        <w:ind w:left="426"/>
        <w:jc w:val="both"/>
        <w:rPr>
          <w:rFonts w:ascii="Avenir Next" w:hAnsi="Avenir Next" w:cs="Arial"/>
          <w:sz w:val="22"/>
          <w:szCs w:val="22"/>
          <w:highlight w:val="yellow"/>
          <w:lang w:val="en-GB"/>
        </w:rPr>
      </w:pPr>
      <w:r w:rsidRPr="000E7523">
        <w:rPr>
          <w:rFonts w:ascii="Avenir Next" w:hAnsi="Avenir Next" w:cs="Arial"/>
          <w:sz w:val="22"/>
          <w:szCs w:val="22"/>
          <w:highlight w:val="yellow"/>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0E7523">
        <w:rPr>
          <w:rFonts w:ascii="Avenir Next" w:hAnsi="Avenir Next" w:cs="Arial"/>
          <w:sz w:val="22"/>
          <w:szCs w:val="22"/>
        </w:rPr>
        <w:t xml:space="preserve">The law as to </w:t>
      </w:r>
      <w:r w:rsidRPr="000E7523">
        <w:rPr>
          <w:rFonts w:ascii="Avenir Next Demi Bold" w:hAnsi="Avenir Next Demi Bold" w:cs="Arial"/>
          <w:b/>
          <w:bCs/>
          <w:sz w:val="22"/>
          <w:szCs w:val="22"/>
          <w:u w:val="single"/>
        </w:rPr>
        <w:t>cross-border insolvency</w:t>
      </w:r>
      <w:r w:rsidRPr="000E7523">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0E7523" w:rsidRDefault="000531FC" w:rsidP="008C35C9">
      <w:pPr>
        <w:pStyle w:val="ListParagraph"/>
        <w:numPr>
          <w:ilvl w:val="0"/>
          <w:numId w:val="31"/>
        </w:numPr>
        <w:ind w:left="426"/>
        <w:jc w:val="both"/>
        <w:rPr>
          <w:rFonts w:ascii="Avenir Next" w:hAnsi="Avenir Next" w:cs="Arial"/>
          <w:sz w:val="22"/>
          <w:szCs w:val="22"/>
          <w:highlight w:val="yellow"/>
          <w:lang w:val="en-GB"/>
        </w:rPr>
      </w:pPr>
      <w:r w:rsidRPr="000E7523">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2DE86F7B" w14:textId="77777777" w:rsidR="00DD4EE8"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1E0B71">
        <w:rPr>
          <w:rFonts w:ascii="Avenir Next" w:hAnsi="Avenir Next" w:cs="Arial"/>
          <w:color w:val="808080" w:themeColor="background1" w:themeShade="80"/>
          <w:sz w:val="22"/>
          <w:szCs w:val="22"/>
          <w:lang w:val="en-GB"/>
        </w:rPr>
        <w:t>A receiver appointed pur</w:t>
      </w:r>
      <w:r w:rsidR="00677369">
        <w:rPr>
          <w:rFonts w:ascii="Avenir Next" w:hAnsi="Avenir Next" w:cs="Arial"/>
          <w:color w:val="808080" w:themeColor="background1" w:themeShade="80"/>
          <w:sz w:val="22"/>
          <w:szCs w:val="22"/>
          <w:lang w:val="en-GB"/>
        </w:rPr>
        <w:t xml:space="preserve">suant to a charge has a primary duty to the debenture or charge holder and not to the company despite being an agent </w:t>
      </w:r>
      <w:r w:rsidR="00DD4EE8">
        <w:rPr>
          <w:rFonts w:ascii="Avenir Next" w:hAnsi="Avenir Next" w:cs="Arial"/>
          <w:color w:val="808080" w:themeColor="background1" w:themeShade="80"/>
          <w:sz w:val="22"/>
          <w:szCs w:val="22"/>
          <w:lang w:val="en-GB"/>
        </w:rPr>
        <w:t xml:space="preserve">of the company. </w:t>
      </w:r>
    </w:p>
    <w:p w14:paraId="4A4728C4" w14:textId="77777777" w:rsidR="00072E4E" w:rsidRDefault="00072E4E" w:rsidP="008C35C9">
      <w:pPr>
        <w:jc w:val="both"/>
        <w:rPr>
          <w:rFonts w:ascii="Avenir Next" w:hAnsi="Avenir Next" w:cs="Arial"/>
          <w:color w:val="808080" w:themeColor="background1" w:themeShade="80"/>
          <w:sz w:val="22"/>
          <w:szCs w:val="22"/>
          <w:lang w:val="en-GB"/>
        </w:rPr>
      </w:pPr>
    </w:p>
    <w:p w14:paraId="4CEE32DF" w14:textId="7D45D83F" w:rsidR="00C62819" w:rsidRPr="00072E4E" w:rsidRDefault="00EE3DA7" w:rsidP="00072E4E">
      <w:pPr>
        <w:pStyle w:val="ListParagraph"/>
        <w:numPr>
          <w:ilvl w:val="0"/>
          <w:numId w:val="38"/>
        </w:numPr>
        <w:jc w:val="both"/>
        <w:rPr>
          <w:rFonts w:ascii="Avenir Next" w:hAnsi="Avenir Next" w:cs="Arial"/>
          <w:color w:val="808080" w:themeColor="background1" w:themeShade="80"/>
          <w:sz w:val="22"/>
          <w:szCs w:val="22"/>
          <w:lang w:val="en-GB"/>
        </w:rPr>
      </w:pPr>
      <w:r w:rsidRPr="00072E4E">
        <w:rPr>
          <w:rFonts w:ascii="Avenir Next" w:hAnsi="Avenir Next" w:cs="Arial"/>
          <w:color w:val="808080" w:themeColor="background1" w:themeShade="80"/>
          <w:sz w:val="22"/>
          <w:szCs w:val="22"/>
          <w:lang w:val="en-GB"/>
        </w:rPr>
        <w:t xml:space="preserve">When selling a charged asset, </w:t>
      </w:r>
      <w:r w:rsidR="00C62819" w:rsidRPr="00072E4E">
        <w:rPr>
          <w:rFonts w:ascii="Avenir Next" w:hAnsi="Avenir Next" w:cs="Arial"/>
          <w:color w:val="808080" w:themeColor="background1" w:themeShade="80"/>
          <w:sz w:val="22"/>
          <w:szCs w:val="22"/>
          <w:lang w:val="en-GB"/>
        </w:rPr>
        <w:t xml:space="preserve">a receiver owes the same duty as a selling mortgagee: </w:t>
      </w:r>
    </w:p>
    <w:p w14:paraId="1250D3FF" w14:textId="77777777" w:rsidR="00C62819" w:rsidRDefault="00C62819" w:rsidP="00072E4E">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act in good faith and in accordance with the powers given to the receiver under the debenture or charge. </w:t>
      </w:r>
    </w:p>
    <w:p w14:paraId="1DDF462A" w14:textId="77777777" w:rsidR="00352011" w:rsidRDefault="00352011" w:rsidP="00C62819">
      <w:pPr>
        <w:jc w:val="both"/>
        <w:rPr>
          <w:rFonts w:ascii="Avenir Next" w:hAnsi="Avenir Next" w:cs="Arial"/>
          <w:color w:val="808080" w:themeColor="background1" w:themeShade="80"/>
          <w:sz w:val="22"/>
          <w:szCs w:val="22"/>
          <w:lang w:val="en-GB"/>
        </w:rPr>
      </w:pPr>
    </w:p>
    <w:p w14:paraId="1D9C34C2" w14:textId="77777777" w:rsidR="00352011" w:rsidRDefault="00C62819" w:rsidP="00352011">
      <w:pPr>
        <w:pStyle w:val="ListParagraph"/>
        <w:numPr>
          <w:ilvl w:val="0"/>
          <w:numId w:val="38"/>
        </w:numPr>
        <w:jc w:val="both"/>
        <w:rPr>
          <w:rFonts w:ascii="Avenir Next" w:hAnsi="Avenir Next" w:cs="Arial"/>
          <w:color w:val="808080" w:themeColor="background1" w:themeShade="80"/>
          <w:sz w:val="22"/>
          <w:szCs w:val="22"/>
          <w:lang w:val="en-GB"/>
        </w:rPr>
      </w:pPr>
      <w:r w:rsidRPr="00352011">
        <w:rPr>
          <w:rFonts w:ascii="Avenir Next" w:hAnsi="Avenir Next" w:cs="Arial"/>
          <w:color w:val="808080" w:themeColor="background1" w:themeShade="80"/>
          <w:sz w:val="22"/>
          <w:szCs w:val="22"/>
          <w:lang w:val="en-GB"/>
        </w:rPr>
        <w:t xml:space="preserve">A receiver </w:t>
      </w:r>
      <w:r w:rsidR="00AB0951" w:rsidRPr="00352011">
        <w:rPr>
          <w:rFonts w:ascii="Avenir Next" w:hAnsi="Avenir Next" w:cs="Arial"/>
          <w:color w:val="808080" w:themeColor="background1" w:themeShade="80"/>
          <w:sz w:val="22"/>
          <w:szCs w:val="22"/>
          <w:lang w:val="en-GB"/>
        </w:rPr>
        <w:t>is allowed to put the interest of debenture or charge holders first when making decisions on</w:t>
      </w:r>
      <w:r w:rsidR="00FD52E6" w:rsidRPr="00352011">
        <w:rPr>
          <w:rFonts w:ascii="Avenir Next" w:hAnsi="Avenir Next" w:cs="Arial"/>
          <w:color w:val="808080" w:themeColor="background1" w:themeShade="80"/>
          <w:sz w:val="22"/>
          <w:szCs w:val="22"/>
          <w:lang w:val="en-GB"/>
        </w:rPr>
        <w:t xml:space="preserve"> the direction the receivership will take</w:t>
      </w:r>
      <w:r w:rsidR="00B630B0" w:rsidRPr="00352011">
        <w:rPr>
          <w:rFonts w:ascii="Avenir Next" w:hAnsi="Avenir Next" w:cs="Arial"/>
          <w:color w:val="808080" w:themeColor="background1" w:themeShade="80"/>
          <w:sz w:val="22"/>
          <w:szCs w:val="22"/>
          <w:lang w:val="en-GB"/>
        </w:rPr>
        <w:t xml:space="preserve">. </w:t>
      </w:r>
      <w:r w:rsidR="0006333D" w:rsidRPr="00352011">
        <w:rPr>
          <w:rFonts w:ascii="Avenir Next" w:hAnsi="Avenir Next" w:cs="Arial"/>
          <w:color w:val="808080" w:themeColor="background1" w:themeShade="80"/>
          <w:sz w:val="22"/>
          <w:szCs w:val="22"/>
          <w:lang w:val="en-GB"/>
        </w:rPr>
        <w:t>Even where this may result in a disadvantage to the borrowing company</w:t>
      </w:r>
      <w:r w:rsidR="00352011">
        <w:rPr>
          <w:rFonts w:ascii="Avenir Next" w:hAnsi="Avenir Next" w:cs="Arial"/>
          <w:color w:val="808080" w:themeColor="background1" w:themeShade="80"/>
          <w:sz w:val="22"/>
          <w:szCs w:val="22"/>
          <w:lang w:val="en-GB"/>
        </w:rPr>
        <w:t xml:space="preserve">. </w:t>
      </w:r>
    </w:p>
    <w:p w14:paraId="0CA0BF3C" w14:textId="77777777" w:rsidR="00352011" w:rsidRPr="00352011" w:rsidRDefault="00352011" w:rsidP="00352011">
      <w:pPr>
        <w:pStyle w:val="ListParagraph"/>
        <w:rPr>
          <w:rFonts w:ascii="Avenir Next" w:hAnsi="Avenir Next" w:cs="Arial"/>
          <w:color w:val="808080" w:themeColor="background1" w:themeShade="80"/>
          <w:sz w:val="22"/>
          <w:szCs w:val="22"/>
          <w:lang w:val="en-GB"/>
        </w:rPr>
      </w:pPr>
    </w:p>
    <w:p w14:paraId="43FD29C4" w14:textId="575E6FEC" w:rsidR="008C35C9" w:rsidRPr="00352011" w:rsidRDefault="00072E4E" w:rsidP="00352011">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2870EC" w:rsidRPr="00352011">
        <w:rPr>
          <w:rFonts w:ascii="Avenir Next" w:hAnsi="Avenir Next" w:cs="Arial"/>
          <w:color w:val="808080" w:themeColor="background1" w:themeShade="80"/>
          <w:sz w:val="22"/>
          <w:szCs w:val="22"/>
          <w:lang w:val="en-GB"/>
        </w:rPr>
        <w:t xml:space="preserve">here receivers are implementing their decisions in relation to the management disposal of charged assets, receivers should use reasonable skill and care and will be </w:t>
      </w:r>
      <w:r w:rsidR="00CA28B5" w:rsidRPr="00352011">
        <w:rPr>
          <w:rFonts w:ascii="Avenir Next" w:hAnsi="Avenir Next" w:cs="Arial"/>
          <w:color w:val="808080" w:themeColor="background1" w:themeShade="80"/>
          <w:sz w:val="22"/>
          <w:szCs w:val="22"/>
          <w:lang w:val="en-GB"/>
        </w:rPr>
        <w:t>answer</w:t>
      </w:r>
      <w:r>
        <w:rPr>
          <w:rFonts w:ascii="Avenir Next" w:hAnsi="Avenir Next" w:cs="Arial"/>
          <w:color w:val="808080" w:themeColor="background1" w:themeShade="80"/>
          <w:sz w:val="22"/>
          <w:szCs w:val="22"/>
          <w:lang w:val="en-GB"/>
        </w:rPr>
        <w:t xml:space="preserve">able </w:t>
      </w:r>
      <w:r w:rsidR="00CA28B5" w:rsidRPr="00352011">
        <w:rPr>
          <w:rFonts w:ascii="Avenir Next" w:hAnsi="Avenir Next" w:cs="Arial"/>
          <w:color w:val="808080" w:themeColor="background1" w:themeShade="80"/>
          <w:sz w:val="22"/>
          <w:szCs w:val="22"/>
          <w:lang w:val="en-GB"/>
        </w:rPr>
        <w:t>to the company in case they do not exercise reasonable skill and care</w:t>
      </w:r>
      <w:r w:rsidR="008C35C9" w:rsidRPr="00352011">
        <w:rPr>
          <w:rFonts w:ascii="Avenir Next" w:hAnsi="Avenir Next" w:cs="Arial"/>
          <w:color w:val="808080" w:themeColor="background1" w:themeShade="80"/>
          <w:sz w:val="22"/>
          <w:szCs w:val="22"/>
          <w:lang w:val="en-GB"/>
        </w:rPr>
        <w:t>]</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D968BB1" w14:textId="77777777" w:rsidR="0067230E"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3B32E3">
        <w:rPr>
          <w:rFonts w:ascii="Avenir Next" w:hAnsi="Avenir Next" w:cs="Arial"/>
          <w:color w:val="808080" w:themeColor="background1" w:themeShade="80"/>
          <w:sz w:val="22"/>
          <w:szCs w:val="22"/>
          <w:lang w:val="en-GB"/>
        </w:rPr>
        <w:t xml:space="preserve">The liquidator </w:t>
      </w:r>
      <w:r w:rsidR="00D101E0">
        <w:rPr>
          <w:rFonts w:ascii="Avenir Next" w:hAnsi="Avenir Next" w:cs="Arial"/>
          <w:color w:val="808080" w:themeColor="background1" w:themeShade="80"/>
          <w:sz w:val="22"/>
          <w:szCs w:val="22"/>
          <w:lang w:val="en-GB"/>
        </w:rPr>
        <w:t>must show that, at the time that the unfair preference was given, the company was</w:t>
      </w:r>
      <w:r w:rsidR="0067230E">
        <w:rPr>
          <w:rFonts w:ascii="Avenir Next" w:hAnsi="Avenir Next" w:cs="Arial"/>
          <w:color w:val="808080" w:themeColor="background1" w:themeShade="80"/>
          <w:sz w:val="22"/>
          <w:szCs w:val="22"/>
          <w:lang w:val="en-GB"/>
        </w:rPr>
        <w:t>:</w:t>
      </w:r>
    </w:p>
    <w:p w14:paraId="1B1D5007" w14:textId="77777777" w:rsidR="0067230E" w:rsidRDefault="0067230E" w:rsidP="0067230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Unable to pay its debts; or </w:t>
      </w:r>
    </w:p>
    <w:p w14:paraId="6DFB71B7" w14:textId="77777777" w:rsidR="0067230E" w:rsidRDefault="0067230E" w:rsidP="0067230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of the transaction concerned, became unable to pay its debts. </w:t>
      </w:r>
    </w:p>
    <w:p w14:paraId="532FD717" w14:textId="77777777" w:rsidR="00B43FEE" w:rsidRDefault="00B43FEE" w:rsidP="0067230E">
      <w:pPr>
        <w:jc w:val="both"/>
        <w:rPr>
          <w:rFonts w:ascii="Avenir Next" w:hAnsi="Avenir Next" w:cs="Arial"/>
          <w:color w:val="808080" w:themeColor="background1" w:themeShade="80"/>
          <w:sz w:val="22"/>
          <w:szCs w:val="22"/>
          <w:lang w:val="en-GB"/>
        </w:rPr>
      </w:pPr>
    </w:p>
    <w:p w14:paraId="2D72867E" w14:textId="77777777" w:rsidR="00991938" w:rsidRDefault="004406EB" w:rsidP="006723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liquidator must prove that the company was “influenced by a desire” to improve a person’s position in the event of a liquidation</w:t>
      </w:r>
      <w:r w:rsidR="0016181E">
        <w:rPr>
          <w:rFonts w:ascii="Avenir Next" w:hAnsi="Avenir Next" w:cs="Arial"/>
          <w:color w:val="808080" w:themeColor="background1" w:themeShade="80"/>
          <w:sz w:val="22"/>
          <w:szCs w:val="22"/>
          <w:lang w:val="en-GB"/>
        </w:rPr>
        <w:t xml:space="preserve">. </w:t>
      </w:r>
    </w:p>
    <w:p w14:paraId="5F5813F3" w14:textId="77777777" w:rsidR="00991938" w:rsidRDefault="00991938" w:rsidP="0067230E">
      <w:pPr>
        <w:jc w:val="both"/>
        <w:rPr>
          <w:rFonts w:ascii="Avenir Next" w:hAnsi="Avenir Next" w:cs="Arial"/>
          <w:color w:val="808080" w:themeColor="background1" w:themeShade="80"/>
          <w:sz w:val="22"/>
          <w:szCs w:val="22"/>
          <w:lang w:val="en-GB"/>
        </w:rPr>
      </w:pPr>
    </w:p>
    <w:p w14:paraId="3AC6D56F" w14:textId="67CC402B" w:rsidR="008C35C9" w:rsidRPr="0067230E" w:rsidRDefault="0016181E" w:rsidP="006723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transaction will not be set aside </w:t>
      </w:r>
      <w:r w:rsidR="001401D6">
        <w:rPr>
          <w:rFonts w:ascii="Avenir Next" w:hAnsi="Avenir Next" w:cs="Arial"/>
          <w:color w:val="808080" w:themeColor="background1" w:themeShade="80"/>
          <w:sz w:val="22"/>
          <w:szCs w:val="22"/>
          <w:lang w:val="en-GB"/>
        </w:rPr>
        <w:t xml:space="preserve">“unless the company positively wished to improve the creditor’s position in the event of its own liquidation, and a person does not desire </w:t>
      </w:r>
      <w:proofErr w:type="gramStart"/>
      <w:r w:rsidR="001401D6">
        <w:rPr>
          <w:rFonts w:ascii="Avenir Next" w:hAnsi="Avenir Next" w:cs="Arial"/>
          <w:color w:val="808080" w:themeColor="background1" w:themeShade="80"/>
          <w:sz w:val="22"/>
          <w:szCs w:val="22"/>
          <w:lang w:val="en-GB"/>
        </w:rPr>
        <w:t>all of</w:t>
      </w:r>
      <w:proofErr w:type="gramEnd"/>
      <w:r w:rsidR="001401D6">
        <w:rPr>
          <w:rFonts w:ascii="Avenir Next" w:hAnsi="Avenir Next" w:cs="Arial"/>
          <w:color w:val="808080" w:themeColor="background1" w:themeShade="80"/>
          <w:sz w:val="22"/>
          <w:szCs w:val="22"/>
          <w:lang w:val="en-GB"/>
        </w:rPr>
        <w:t xml:space="preserve"> the necessary consequences of his actions.</w:t>
      </w:r>
      <w:r w:rsidR="008C35C9" w:rsidRPr="0067230E">
        <w:rPr>
          <w:rFonts w:ascii="Avenir Next" w:hAnsi="Avenir Next" w:cs="Arial"/>
          <w:color w:val="808080" w:themeColor="background1" w:themeShade="80"/>
          <w:sz w:val="22"/>
          <w:szCs w:val="22"/>
          <w:lang w:val="en-GB"/>
        </w:rPr>
        <w:t>]</w:t>
      </w:r>
    </w:p>
    <w:p w14:paraId="68125485" w14:textId="22416BC7" w:rsidR="00CA28B5" w:rsidRDefault="00CA28B5" w:rsidP="008C35C9">
      <w:pPr>
        <w:jc w:val="both"/>
        <w:rPr>
          <w:rFonts w:ascii="Avenir Next" w:hAnsi="Avenir Next" w:cs="Arial"/>
          <w:color w:val="808080" w:themeColor="background1" w:themeShade="80"/>
          <w:sz w:val="22"/>
          <w:szCs w:val="22"/>
          <w:lang w:val="en-GB"/>
        </w:rPr>
      </w:pPr>
    </w:p>
    <w:p w14:paraId="42D075A1" w14:textId="77777777" w:rsidR="00CA28B5" w:rsidRPr="008C35C9" w:rsidRDefault="00CA28B5"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lastRenderedPageBreak/>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53A7BCA5" w14:textId="77777777" w:rsidR="00C46CFF"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0D1A54">
        <w:rPr>
          <w:rFonts w:ascii="Avenir Next" w:hAnsi="Avenir Next" w:cs="Arial"/>
          <w:color w:val="808080" w:themeColor="background1" w:themeShade="80"/>
          <w:sz w:val="22"/>
          <w:szCs w:val="22"/>
          <w:lang w:val="en-GB"/>
        </w:rPr>
        <w:t>The key elements needed for a Hong Kong liquidator to make use of the mechanism for co</w:t>
      </w:r>
      <w:r w:rsidR="00F230C1">
        <w:rPr>
          <w:rFonts w:ascii="Avenir Next" w:hAnsi="Avenir Next" w:cs="Arial"/>
          <w:color w:val="808080" w:themeColor="background1" w:themeShade="80"/>
          <w:sz w:val="22"/>
          <w:szCs w:val="22"/>
          <w:lang w:val="en-GB"/>
        </w:rPr>
        <w:t>-operation between Hong Kong and the Mainland are provided in a record of meeting between representatives of the Supreme Court in the Mainland and of the Hong Kong Go</w:t>
      </w:r>
      <w:r w:rsidR="000E3521">
        <w:rPr>
          <w:rFonts w:ascii="Avenir Next" w:hAnsi="Avenir Next" w:cs="Arial"/>
          <w:color w:val="808080" w:themeColor="background1" w:themeShade="80"/>
          <w:sz w:val="22"/>
          <w:szCs w:val="22"/>
          <w:lang w:val="en-GB"/>
        </w:rPr>
        <w:t xml:space="preserve">vernment. The </w:t>
      </w:r>
      <w:r w:rsidR="00702373">
        <w:rPr>
          <w:rFonts w:ascii="Avenir Next" w:hAnsi="Avenir Next" w:cs="Arial"/>
          <w:color w:val="808080" w:themeColor="background1" w:themeShade="80"/>
          <w:sz w:val="22"/>
          <w:szCs w:val="22"/>
          <w:lang w:val="en-GB"/>
        </w:rPr>
        <w:t>repot of meeting is supplemented by an opinion of the Supreme Court which outlines th</w:t>
      </w:r>
      <w:r w:rsidR="00C46CFF">
        <w:rPr>
          <w:rFonts w:ascii="Avenir Next" w:hAnsi="Avenir Next" w:cs="Arial"/>
          <w:color w:val="808080" w:themeColor="background1" w:themeShade="80"/>
          <w:sz w:val="22"/>
          <w:szCs w:val="22"/>
          <w:lang w:val="en-GB"/>
        </w:rPr>
        <w:t xml:space="preserve">at: </w:t>
      </w:r>
    </w:p>
    <w:p w14:paraId="36A09D8A" w14:textId="77777777" w:rsidR="00C46CFF" w:rsidRDefault="00C46CFF" w:rsidP="00C46CF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pilot areas in the </w:t>
      </w:r>
      <w:proofErr w:type="gramStart"/>
      <w:r>
        <w:rPr>
          <w:rFonts w:ascii="Avenir Next" w:hAnsi="Avenir Next" w:cs="Arial"/>
          <w:color w:val="808080" w:themeColor="background1" w:themeShade="80"/>
          <w:sz w:val="22"/>
          <w:szCs w:val="22"/>
          <w:lang w:val="en-GB"/>
        </w:rPr>
        <w:t>Mainland</w:t>
      </w:r>
      <w:proofErr w:type="gramEnd"/>
      <w:r>
        <w:rPr>
          <w:rFonts w:ascii="Avenir Next" w:hAnsi="Avenir Next" w:cs="Arial"/>
          <w:color w:val="808080" w:themeColor="background1" w:themeShade="80"/>
          <w:sz w:val="22"/>
          <w:szCs w:val="22"/>
          <w:lang w:val="en-GB"/>
        </w:rPr>
        <w:t xml:space="preserve"> for recognition will be </w:t>
      </w:r>
    </w:p>
    <w:p w14:paraId="07D783C5" w14:textId="77777777" w:rsidR="00466C3A" w:rsidRDefault="00C46CFF" w:rsidP="00C46CFF">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Shang</w:t>
      </w:r>
      <w:r w:rsidR="00466C3A">
        <w:rPr>
          <w:rFonts w:ascii="Avenir Next" w:hAnsi="Avenir Next" w:cs="Arial"/>
          <w:color w:val="808080" w:themeColor="background1" w:themeShade="80"/>
          <w:sz w:val="22"/>
          <w:szCs w:val="22"/>
          <w:lang w:val="en-GB"/>
        </w:rPr>
        <w:t>hai Municipality</w:t>
      </w:r>
    </w:p>
    <w:p w14:paraId="70751CB7" w14:textId="77777777" w:rsidR="00466C3A" w:rsidRDefault="00466C3A" w:rsidP="00466C3A">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Xiamen Municipality of Fujian Province; and</w:t>
      </w:r>
    </w:p>
    <w:p w14:paraId="1CE0C45C" w14:textId="77777777" w:rsidR="00466C3A" w:rsidRDefault="00466C3A" w:rsidP="00466C3A">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Shenzhen Municipality of Guangdong Province </w:t>
      </w:r>
    </w:p>
    <w:p w14:paraId="52DB238C" w14:textId="77777777" w:rsidR="007F4F4D" w:rsidRDefault="00466C3A" w:rsidP="00466C3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Hong Kong Insolvency proceeds are taken to mean any collective insolvency proceedings commenced under CWUMPO or the CO and includes compulsory liquidatio</w:t>
      </w:r>
      <w:r w:rsidR="007F4F4D">
        <w:rPr>
          <w:rFonts w:ascii="Avenir Next" w:hAnsi="Avenir Next" w:cs="Arial"/>
          <w:color w:val="808080" w:themeColor="background1" w:themeShade="80"/>
          <w:sz w:val="22"/>
          <w:szCs w:val="22"/>
          <w:lang w:val="en-GB"/>
        </w:rPr>
        <w:t xml:space="preserve">ns, creditors’ voluntary liquidations and schemes of arrangement </w:t>
      </w:r>
    </w:p>
    <w:p w14:paraId="2C592EB9" w14:textId="51270467" w:rsidR="005977B5" w:rsidRDefault="007F4F4D" w:rsidP="00466C3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debtor’s COMI must be in Hong Kong. The Supreme Court has noted that in this case, COMI is the place of incorporation but at the same time, the people’s court may </w:t>
      </w:r>
      <w:proofErr w:type="gramStart"/>
      <w:r>
        <w:rPr>
          <w:rFonts w:ascii="Avenir Next" w:hAnsi="Avenir Next" w:cs="Arial"/>
          <w:color w:val="808080" w:themeColor="background1" w:themeShade="80"/>
          <w:sz w:val="22"/>
          <w:szCs w:val="22"/>
          <w:lang w:val="en-GB"/>
        </w:rPr>
        <w:t>take into account</w:t>
      </w:r>
      <w:proofErr w:type="gramEnd"/>
      <w:r>
        <w:rPr>
          <w:rFonts w:ascii="Avenir Next" w:hAnsi="Avenir Next" w:cs="Arial"/>
          <w:color w:val="808080" w:themeColor="background1" w:themeShade="80"/>
          <w:sz w:val="22"/>
          <w:szCs w:val="22"/>
          <w:lang w:val="en-GB"/>
        </w:rPr>
        <w:t xml:space="preserve"> the place of principal office, the principal place of business, the </w:t>
      </w:r>
      <w:r w:rsidR="00DB7BD7">
        <w:rPr>
          <w:rFonts w:ascii="Avenir Next" w:hAnsi="Avenir Next" w:cs="Arial"/>
          <w:color w:val="808080" w:themeColor="background1" w:themeShade="80"/>
          <w:sz w:val="22"/>
          <w:szCs w:val="22"/>
          <w:lang w:val="en-GB"/>
        </w:rPr>
        <w:t xml:space="preserve">principal place where assets are held. </w:t>
      </w:r>
    </w:p>
    <w:p w14:paraId="60E0C31A" w14:textId="4325EBF0" w:rsidR="00DB7BD7" w:rsidRDefault="00DB7BD7" w:rsidP="00466C3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debtor</w:t>
      </w:r>
      <w:r w:rsidR="00A26170">
        <w:rPr>
          <w:rFonts w:ascii="Avenir Next" w:hAnsi="Avenir Next" w:cs="Arial"/>
          <w:color w:val="808080" w:themeColor="background1" w:themeShade="80"/>
          <w:sz w:val="22"/>
          <w:szCs w:val="22"/>
          <w:lang w:val="en-GB"/>
        </w:rPr>
        <w:t xml:space="preserve">’s principal assets in the </w:t>
      </w:r>
      <w:proofErr w:type="gramStart"/>
      <w:r w:rsidR="00A26170">
        <w:rPr>
          <w:rFonts w:ascii="Avenir Next" w:hAnsi="Avenir Next" w:cs="Arial"/>
          <w:color w:val="808080" w:themeColor="background1" w:themeShade="80"/>
          <w:sz w:val="22"/>
          <w:szCs w:val="22"/>
          <w:lang w:val="en-GB"/>
        </w:rPr>
        <w:t>Mainland</w:t>
      </w:r>
      <w:proofErr w:type="gramEnd"/>
      <w:r w:rsidR="00A26170">
        <w:rPr>
          <w:rFonts w:ascii="Avenir Next" w:hAnsi="Avenir Next" w:cs="Arial"/>
          <w:color w:val="808080" w:themeColor="background1" w:themeShade="80"/>
          <w:sz w:val="22"/>
          <w:szCs w:val="22"/>
          <w:lang w:val="en-GB"/>
        </w:rPr>
        <w:t xml:space="preserve"> are in a pilot area, or it has a place of business or a representative office in the pilot area</w:t>
      </w:r>
    </w:p>
    <w:p w14:paraId="20D932A7" w14:textId="323E5017" w:rsidR="00CF58D3" w:rsidRDefault="00CF58D3" w:rsidP="00466C3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letter of request from the Hong Kong Court</w:t>
      </w:r>
    </w:p>
    <w:p w14:paraId="1CF2559B" w14:textId="2B77C1F9" w:rsidR="008C35C9" w:rsidRPr="00466C3A" w:rsidRDefault="008C35C9" w:rsidP="00466C3A">
      <w:pPr>
        <w:pStyle w:val="ListParagraph"/>
        <w:numPr>
          <w:ilvl w:val="0"/>
          <w:numId w:val="38"/>
        </w:numPr>
        <w:jc w:val="both"/>
        <w:rPr>
          <w:rFonts w:ascii="Avenir Next" w:hAnsi="Avenir Next" w:cs="Arial"/>
          <w:color w:val="808080" w:themeColor="background1" w:themeShade="80"/>
          <w:sz w:val="22"/>
          <w:szCs w:val="22"/>
          <w:lang w:val="en-GB"/>
        </w:rPr>
      </w:pPr>
      <w:r w:rsidRPr="00466C3A">
        <w:rPr>
          <w:rFonts w:ascii="Avenir Next" w:hAnsi="Avenir Next" w:cs="Arial"/>
          <w:color w:val="808080" w:themeColor="background1" w:themeShade="80"/>
          <w:sz w:val="22"/>
          <w:szCs w:val="22"/>
          <w:lang w:val="en-GB"/>
        </w:rPr>
        <w:t>]</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7D7CF371" w14:textId="77777777" w:rsidR="004C355F"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6E37BE">
        <w:rPr>
          <w:rFonts w:ascii="Avenir Next" w:hAnsi="Avenir Next" w:cs="Arial"/>
          <w:color w:val="808080" w:themeColor="background1" w:themeShade="80"/>
          <w:sz w:val="22"/>
          <w:szCs w:val="22"/>
          <w:lang w:val="en-GB"/>
        </w:rPr>
        <w:t>A</w:t>
      </w:r>
      <w:r w:rsidR="00AF1344">
        <w:rPr>
          <w:rFonts w:ascii="Avenir Next" w:hAnsi="Avenir Next" w:cs="Arial"/>
          <w:color w:val="808080" w:themeColor="background1" w:themeShade="80"/>
          <w:sz w:val="22"/>
          <w:szCs w:val="22"/>
          <w:lang w:val="en-GB"/>
        </w:rPr>
        <w:t>ccording to Section 327(4)(d) of the Companies (Winding up and Miscellaneous Provisions) Ordinance,</w:t>
      </w:r>
      <w:r w:rsidR="00DE01DE">
        <w:rPr>
          <w:rFonts w:ascii="Avenir Next" w:hAnsi="Avenir Next" w:cs="Arial"/>
          <w:color w:val="808080" w:themeColor="background1" w:themeShade="80"/>
          <w:sz w:val="22"/>
          <w:szCs w:val="22"/>
          <w:lang w:val="en-GB"/>
        </w:rPr>
        <w:t xml:space="preserve"> an unregistered </w:t>
      </w:r>
      <w:r w:rsidR="004C355F">
        <w:rPr>
          <w:rFonts w:ascii="Avenir Next" w:hAnsi="Avenir Next" w:cs="Arial"/>
          <w:color w:val="808080" w:themeColor="background1" w:themeShade="80"/>
          <w:sz w:val="22"/>
          <w:szCs w:val="22"/>
          <w:lang w:val="en-GB"/>
        </w:rPr>
        <w:t xml:space="preserve">company shall not be wound up in Hong Kong. The circumstances that an unregistered company may be wound up are: </w:t>
      </w:r>
    </w:p>
    <w:p w14:paraId="1F8CD958" w14:textId="77777777" w:rsidR="004C355F" w:rsidRDefault="004C355F" w:rsidP="004C355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company is dissolved, or has ceased to carry on business or is carrying on business only for the purpose of winding up its affairs </w:t>
      </w:r>
    </w:p>
    <w:p w14:paraId="3AC96A92" w14:textId="77777777" w:rsidR="00512870" w:rsidRDefault="004C355F" w:rsidP="004C355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company is unable to pay its </w:t>
      </w:r>
      <w:r w:rsidR="00512870">
        <w:rPr>
          <w:rFonts w:ascii="Avenir Next" w:hAnsi="Avenir Next" w:cs="Arial"/>
          <w:color w:val="808080" w:themeColor="background1" w:themeShade="80"/>
          <w:sz w:val="22"/>
          <w:szCs w:val="22"/>
          <w:lang w:val="en-GB"/>
        </w:rPr>
        <w:t>debts</w:t>
      </w:r>
    </w:p>
    <w:p w14:paraId="39BC7E68" w14:textId="77777777" w:rsidR="00512870" w:rsidRDefault="00512870" w:rsidP="004C355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court if of the opinion that it is just and equitable that the company is wound up. </w:t>
      </w:r>
    </w:p>
    <w:p w14:paraId="3CD869A9" w14:textId="77777777" w:rsidR="000E0AE6" w:rsidRDefault="000E0AE6" w:rsidP="00512870">
      <w:pPr>
        <w:jc w:val="both"/>
        <w:rPr>
          <w:rFonts w:ascii="Avenir Next" w:hAnsi="Avenir Next" w:cs="Arial"/>
          <w:color w:val="808080" w:themeColor="background1" w:themeShade="80"/>
          <w:sz w:val="22"/>
          <w:szCs w:val="22"/>
          <w:lang w:val="en-GB"/>
        </w:rPr>
      </w:pPr>
    </w:p>
    <w:p w14:paraId="5049FBE6" w14:textId="48F3678D" w:rsidR="00512870" w:rsidRDefault="00512870" w:rsidP="005128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unregistered company is deemed to be unable to pay its debts if: </w:t>
      </w:r>
    </w:p>
    <w:p w14:paraId="5BDCF4F8" w14:textId="13A2C3A6" w:rsidR="008938F1" w:rsidRPr="000E0AE6" w:rsidRDefault="00512870" w:rsidP="000E0AE6">
      <w:pPr>
        <w:pStyle w:val="ListParagraph"/>
        <w:numPr>
          <w:ilvl w:val="0"/>
          <w:numId w:val="38"/>
        </w:numPr>
        <w:jc w:val="both"/>
        <w:rPr>
          <w:rFonts w:ascii="Avenir Next" w:hAnsi="Avenir Next" w:cs="Arial"/>
          <w:color w:val="808080" w:themeColor="background1" w:themeShade="80"/>
          <w:sz w:val="22"/>
          <w:szCs w:val="22"/>
          <w:lang w:val="en-GB"/>
        </w:rPr>
      </w:pPr>
      <w:r w:rsidRPr="000E0AE6">
        <w:rPr>
          <w:rFonts w:ascii="Avenir Next" w:hAnsi="Avenir Next" w:cs="Arial"/>
          <w:color w:val="808080" w:themeColor="background1" w:themeShade="80"/>
          <w:sz w:val="22"/>
          <w:szCs w:val="22"/>
          <w:lang w:val="en-GB"/>
        </w:rPr>
        <w:t>A creditor, by assignment or otherwise, to whom the company is indebted</w:t>
      </w:r>
      <w:r w:rsidR="008938F1" w:rsidRPr="000E0AE6">
        <w:rPr>
          <w:rFonts w:ascii="Avenir Next" w:hAnsi="Avenir Next" w:cs="Arial"/>
          <w:color w:val="808080" w:themeColor="background1" w:themeShade="80"/>
          <w:sz w:val="22"/>
          <w:szCs w:val="22"/>
          <w:lang w:val="en-GB"/>
        </w:rPr>
        <w:t xml:space="preserve"> has served on the company a written demand </w:t>
      </w:r>
    </w:p>
    <w:p w14:paraId="2E9E53AC" w14:textId="2E817250" w:rsidR="008938F1" w:rsidRPr="000E0AE6" w:rsidRDefault="008938F1" w:rsidP="000E0AE6">
      <w:pPr>
        <w:pStyle w:val="ListParagraph"/>
        <w:numPr>
          <w:ilvl w:val="0"/>
          <w:numId w:val="38"/>
        </w:numPr>
        <w:jc w:val="both"/>
        <w:rPr>
          <w:rFonts w:ascii="Avenir Next" w:hAnsi="Avenir Next" w:cs="Arial"/>
          <w:color w:val="808080" w:themeColor="background1" w:themeShade="80"/>
          <w:sz w:val="22"/>
          <w:szCs w:val="22"/>
          <w:lang w:val="en-GB"/>
        </w:rPr>
      </w:pPr>
      <w:r w:rsidRPr="000E0AE6">
        <w:rPr>
          <w:rFonts w:ascii="Avenir Next" w:hAnsi="Avenir Next" w:cs="Arial"/>
          <w:color w:val="808080" w:themeColor="background1" w:themeShade="80"/>
          <w:sz w:val="22"/>
          <w:szCs w:val="22"/>
          <w:lang w:val="en-GB"/>
        </w:rPr>
        <w:t xml:space="preserve">The company has for three weeks after notice of the service neglected to pay the sum </w:t>
      </w:r>
    </w:p>
    <w:p w14:paraId="62D24356" w14:textId="4AC3C478" w:rsidR="009270A2" w:rsidRPr="000E0AE6" w:rsidRDefault="008938F1" w:rsidP="000E0AE6">
      <w:pPr>
        <w:pStyle w:val="ListParagraph"/>
        <w:numPr>
          <w:ilvl w:val="0"/>
          <w:numId w:val="38"/>
        </w:numPr>
        <w:jc w:val="both"/>
        <w:rPr>
          <w:rFonts w:ascii="Avenir Next" w:hAnsi="Avenir Next" w:cs="Arial"/>
          <w:color w:val="808080" w:themeColor="background1" w:themeShade="80"/>
          <w:sz w:val="22"/>
          <w:szCs w:val="22"/>
          <w:lang w:val="en-GB"/>
        </w:rPr>
      </w:pPr>
      <w:r w:rsidRPr="000E0AE6">
        <w:rPr>
          <w:rFonts w:ascii="Avenir Next" w:hAnsi="Avenir Next" w:cs="Arial"/>
          <w:color w:val="808080" w:themeColor="background1" w:themeShade="80"/>
          <w:sz w:val="22"/>
          <w:szCs w:val="22"/>
          <w:lang w:val="en-GB"/>
        </w:rPr>
        <w:t xml:space="preserve">If any action or proceeding has been instituted against any member for any debt or demand due, or claimed to be </w:t>
      </w:r>
      <w:proofErr w:type="gramStart"/>
      <w:r w:rsidRPr="000E0AE6">
        <w:rPr>
          <w:rFonts w:ascii="Avenir Next" w:hAnsi="Avenir Next" w:cs="Arial"/>
          <w:color w:val="808080" w:themeColor="background1" w:themeShade="80"/>
          <w:sz w:val="22"/>
          <w:szCs w:val="22"/>
          <w:lang w:val="en-GB"/>
        </w:rPr>
        <w:t>due</w:t>
      </w:r>
      <w:r w:rsidR="009270A2" w:rsidRPr="000E0AE6">
        <w:rPr>
          <w:rFonts w:ascii="Avenir Next" w:hAnsi="Avenir Next" w:cs="Arial"/>
          <w:color w:val="808080" w:themeColor="background1" w:themeShade="80"/>
          <w:sz w:val="22"/>
          <w:szCs w:val="22"/>
          <w:lang w:val="en-GB"/>
        </w:rPr>
        <w:t>;</w:t>
      </w:r>
      <w:proofErr w:type="gramEnd"/>
      <w:r w:rsidR="009270A2" w:rsidRPr="000E0AE6">
        <w:rPr>
          <w:rFonts w:ascii="Avenir Next" w:hAnsi="Avenir Next" w:cs="Arial"/>
          <w:color w:val="808080" w:themeColor="background1" w:themeShade="80"/>
          <w:sz w:val="22"/>
          <w:szCs w:val="22"/>
          <w:lang w:val="en-GB"/>
        </w:rPr>
        <w:t xml:space="preserve"> </w:t>
      </w:r>
    </w:p>
    <w:p w14:paraId="488741DC" w14:textId="1B6CA427" w:rsidR="009C40A0" w:rsidRPr="000E0AE6" w:rsidRDefault="009270A2" w:rsidP="000E0AE6">
      <w:pPr>
        <w:pStyle w:val="ListParagraph"/>
        <w:numPr>
          <w:ilvl w:val="0"/>
          <w:numId w:val="38"/>
        </w:numPr>
        <w:jc w:val="both"/>
        <w:rPr>
          <w:rFonts w:ascii="Avenir Next" w:hAnsi="Avenir Next" w:cs="Arial"/>
          <w:color w:val="808080" w:themeColor="background1" w:themeShade="80"/>
          <w:sz w:val="22"/>
          <w:szCs w:val="22"/>
          <w:lang w:val="en-GB"/>
        </w:rPr>
      </w:pPr>
      <w:r w:rsidRPr="000E0AE6">
        <w:rPr>
          <w:rFonts w:ascii="Avenir Next" w:hAnsi="Avenir Next" w:cs="Arial"/>
          <w:color w:val="808080" w:themeColor="background1" w:themeShade="80"/>
          <w:sz w:val="22"/>
          <w:szCs w:val="22"/>
          <w:lang w:val="en-GB"/>
        </w:rPr>
        <w:t>If execution or other process issued on a judgment or order obtain in any court in favo</w:t>
      </w:r>
      <w:r w:rsidR="00FB57E3" w:rsidRPr="000E0AE6">
        <w:rPr>
          <w:rFonts w:ascii="Avenir Next" w:hAnsi="Avenir Next" w:cs="Arial"/>
          <w:color w:val="808080" w:themeColor="background1" w:themeShade="80"/>
          <w:sz w:val="22"/>
          <w:szCs w:val="22"/>
          <w:lang w:val="en-GB"/>
        </w:rPr>
        <w:t xml:space="preserve">ur of a creditor against the company, or any member, is returned unsatisfied. </w:t>
      </w:r>
    </w:p>
    <w:p w14:paraId="363125DA" w14:textId="05797521" w:rsidR="00F42B3C" w:rsidRPr="000E0AE6" w:rsidRDefault="009C40A0" w:rsidP="000E0AE6">
      <w:pPr>
        <w:pStyle w:val="ListParagraph"/>
        <w:numPr>
          <w:ilvl w:val="0"/>
          <w:numId w:val="38"/>
        </w:numPr>
        <w:jc w:val="both"/>
        <w:rPr>
          <w:rFonts w:ascii="Avenir Next" w:hAnsi="Avenir Next" w:cs="Arial"/>
          <w:color w:val="808080" w:themeColor="background1" w:themeShade="80"/>
          <w:sz w:val="22"/>
          <w:szCs w:val="22"/>
          <w:lang w:val="en-GB"/>
        </w:rPr>
      </w:pPr>
      <w:r w:rsidRPr="000E0AE6">
        <w:rPr>
          <w:rFonts w:ascii="Avenir Next" w:hAnsi="Avenir Next" w:cs="Arial"/>
          <w:color w:val="808080" w:themeColor="background1" w:themeShade="80"/>
          <w:sz w:val="22"/>
          <w:szCs w:val="22"/>
          <w:lang w:val="en-GB"/>
        </w:rPr>
        <w:t>If it is otherwise proved to the satisfaction of the court that the company is unable to pay its debts.</w:t>
      </w:r>
    </w:p>
    <w:p w14:paraId="2CA9C407" w14:textId="77777777" w:rsidR="00F42B3C" w:rsidRDefault="00F42B3C" w:rsidP="00F42B3C">
      <w:pPr>
        <w:jc w:val="both"/>
        <w:rPr>
          <w:rFonts w:ascii="Avenir Next" w:hAnsi="Avenir Next" w:cs="Arial"/>
          <w:color w:val="808080" w:themeColor="background1" w:themeShade="80"/>
          <w:sz w:val="22"/>
          <w:szCs w:val="22"/>
          <w:lang w:val="en-GB"/>
        </w:rPr>
      </w:pPr>
    </w:p>
    <w:p w14:paraId="0B6ACDC3" w14:textId="234A261F" w:rsidR="00F42B3C" w:rsidRDefault="00D67BB6" w:rsidP="00F42B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With respect to common </w:t>
      </w:r>
      <w:proofErr w:type="gramStart"/>
      <w:r>
        <w:rPr>
          <w:rFonts w:ascii="Avenir Next" w:hAnsi="Avenir Next" w:cs="Arial"/>
          <w:color w:val="808080" w:themeColor="background1" w:themeShade="80"/>
          <w:sz w:val="22"/>
          <w:szCs w:val="22"/>
          <w:lang w:val="en-GB"/>
        </w:rPr>
        <w:t xml:space="preserve">law, </w:t>
      </w:r>
      <w:r w:rsidR="00F42B3C">
        <w:rPr>
          <w:rFonts w:ascii="Avenir Next" w:hAnsi="Avenir Next" w:cs="Arial"/>
          <w:color w:val="808080" w:themeColor="background1" w:themeShade="80"/>
          <w:sz w:val="22"/>
          <w:szCs w:val="22"/>
          <w:lang w:val="en-GB"/>
        </w:rPr>
        <w:t xml:space="preserve"> there</w:t>
      </w:r>
      <w:proofErr w:type="gramEnd"/>
      <w:r w:rsidR="00F42B3C">
        <w:rPr>
          <w:rFonts w:ascii="Avenir Next" w:hAnsi="Avenir Next" w:cs="Arial"/>
          <w:color w:val="808080" w:themeColor="background1" w:themeShade="80"/>
          <w:sz w:val="22"/>
          <w:szCs w:val="22"/>
          <w:lang w:val="en-GB"/>
        </w:rPr>
        <w:t xml:space="preserve"> are three core requirements that will be considered: </w:t>
      </w:r>
    </w:p>
    <w:p w14:paraId="66667462" w14:textId="2FCC5764" w:rsidR="00023FBB" w:rsidRDefault="00F42B3C" w:rsidP="00F42B3C">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sufficient connect with Hong Kong (</w:t>
      </w:r>
      <w:r w:rsidR="00023FBB">
        <w:rPr>
          <w:rFonts w:ascii="Avenir Next" w:hAnsi="Avenir Next" w:cs="Arial"/>
          <w:color w:val="808080" w:themeColor="background1" w:themeShade="80"/>
          <w:sz w:val="22"/>
          <w:szCs w:val="22"/>
          <w:lang w:val="en-GB"/>
        </w:rPr>
        <w:t>not necessarily assets in the jurisdiction)</w:t>
      </w:r>
      <w:r w:rsidR="00D67BB6">
        <w:rPr>
          <w:rFonts w:ascii="Avenir Next" w:hAnsi="Avenir Next" w:cs="Arial"/>
          <w:color w:val="808080" w:themeColor="background1" w:themeShade="80"/>
          <w:sz w:val="22"/>
          <w:szCs w:val="22"/>
          <w:lang w:val="en-GB"/>
        </w:rPr>
        <w:t xml:space="preserve"> – these can be assets of any nature. </w:t>
      </w:r>
      <w:r w:rsidR="00C25E87">
        <w:rPr>
          <w:rFonts w:ascii="Avenir Next" w:hAnsi="Avenir Next" w:cs="Arial"/>
          <w:color w:val="808080" w:themeColor="background1" w:themeShade="80"/>
          <w:sz w:val="22"/>
          <w:szCs w:val="22"/>
          <w:lang w:val="en-GB"/>
        </w:rPr>
        <w:t xml:space="preserve">For example, listing on the Hong Kong stock exchange will be considered an asset </w:t>
      </w:r>
      <w:proofErr w:type="gramStart"/>
      <w:r w:rsidR="00C25E87">
        <w:rPr>
          <w:rFonts w:ascii="Avenir Next" w:hAnsi="Avenir Next" w:cs="Arial"/>
          <w:color w:val="808080" w:themeColor="background1" w:themeShade="80"/>
          <w:sz w:val="22"/>
          <w:szCs w:val="22"/>
          <w:lang w:val="en-GB"/>
        </w:rPr>
        <w:t>an</w:t>
      </w:r>
      <w:proofErr w:type="gramEnd"/>
      <w:r w:rsidR="00C25E87">
        <w:rPr>
          <w:rFonts w:ascii="Avenir Next" w:hAnsi="Avenir Next" w:cs="Arial"/>
          <w:color w:val="808080" w:themeColor="background1" w:themeShade="80"/>
          <w:sz w:val="22"/>
          <w:szCs w:val="22"/>
          <w:lang w:val="en-GB"/>
        </w:rPr>
        <w:t xml:space="preserve"> it may be possible to realize value from the listing</w:t>
      </w:r>
    </w:p>
    <w:p w14:paraId="6266DEF9" w14:textId="595A054A" w:rsidR="00023FBB" w:rsidRDefault="00023FBB" w:rsidP="00F42B3C">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be a reasonable possibility that the winding up order would benefit those applying for it </w:t>
      </w:r>
      <w:r w:rsidR="00330064">
        <w:rPr>
          <w:rFonts w:ascii="Avenir Next" w:hAnsi="Avenir Next" w:cs="Arial"/>
          <w:color w:val="808080" w:themeColor="background1" w:themeShade="80"/>
          <w:sz w:val="22"/>
          <w:szCs w:val="22"/>
          <w:lang w:val="en-GB"/>
        </w:rPr>
        <w:t>– the liquidation should be of benefit to the petitioner. This has</w:t>
      </w:r>
      <w:r w:rsidR="00AA1970">
        <w:rPr>
          <w:rFonts w:ascii="Avenir Next" w:hAnsi="Avenir Next" w:cs="Arial"/>
          <w:color w:val="808080" w:themeColor="background1" w:themeShade="80"/>
          <w:sz w:val="22"/>
          <w:szCs w:val="22"/>
          <w:lang w:val="en-GB"/>
        </w:rPr>
        <w:t xml:space="preserve"> been decided on multiple cases such as the Re Solar Touch Re case, where the peti</w:t>
      </w:r>
      <w:r w:rsidR="00302B4D">
        <w:rPr>
          <w:rFonts w:ascii="Avenir Next" w:hAnsi="Avenir Next" w:cs="Arial"/>
          <w:color w:val="808080" w:themeColor="background1" w:themeShade="80"/>
          <w:sz w:val="22"/>
          <w:szCs w:val="22"/>
          <w:lang w:val="en-GB"/>
        </w:rPr>
        <w:t xml:space="preserve">tioner wanted to appoint liquidators to carry out investigations in the </w:t>
      </w:r>
      <w:r w:rsidR="00B0427F">
        <w:rPr>
          <w:rFonts w:ascii="Avenir Next" w:hAnsi="Avenir Next" w:cs="Arial"/>
          <w:color w:val="808080" w:themeColor="background1" w:themeShade="80"/>
          <w:sz w:val="22"/>
          <w:szCs w:val="22"/>
          <w:lang w:val="en-GB"/>
        </w:rPr>
        <w:t>PRC and the court noted that the PRC court would not recognize the winding up order and the petition would therefore not satisfy the requirement.</w:t>
      </w:r>
    </w:p>
    <w:p w14:paraId="298B3C4D" w14:textId="1AF1AFBC" w:rsidR="00023FBB" w:rsidRDefault="00023FBB" w:rsidP="00F42B3C">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 must be able to exercise its jurisdiction over one or more person interest in the distribution of the Company’s assets</w:t>
      </w:r>
      <w:r w:rsidR="0006784D">
        <w:rPr>
          <w:rFonts w:ascii="Avenir Next" w:hAnsi="Avenir Next" w:cs="Arial"/>
          <w:color w:val="808080" w:themeColor="background1" w:themeShade="80"/>
          <w:sz w:val="22"/>
          <w:szCs w:val="22"/>
          <w:lang w:val="en-GB"/>
        </w:rPr>
        <w:t xml:space="preserve"> – the petitioner would need to show that there are parties with sufficient connection with Hong Kong that would have sufficient economic interest in the winding up of the company to justify making an order which </w:t>
      </w:r>
      <w:r w:rsidR="00DD2C7F">
        <w:rPr>
          <w:rFonts w:ascii="Avenir Next" w:hAnsi="Avenir Next" w:cs="Arial"/>
          <w:color w:val="808080" w:themeColor="background1" w:themeShade="80"/>
          <w:sz w:val="22"/>
          <w:szCs w:val="22"/>
          <w:lang w:val="en-GB"/>
        </w:rPr>
        <w:t>will engage ethe Hong Kong winding up regime.</w:t>
      </w:r>
    </w:p>
    <w:p w14:paraId="5983BCA8" w14:textId="77777777" w:rsidR="000E0AE6" w:rsidRDefault="000E0AE6" w:rsidP="000E0AE6">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petition should state how these three core</w:t>
      </w:r>
      <w:r w:rsidR="008938F1" w:rsidRPr="000E0AE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requirements are satisfied.</w:t>
      </w:r>
    </w:p>
    <w:p w14:paraId="6D3F2E1C" w14:textId="77777777" w:rsidR="000E0AE6" w:rsidRDefault="000E0AE6" w:rsidP="000E0AE6">
      <w:pPr>
        <w:ind w:left="360"/>
        <w:jc w:val="both"/>
        <w:rPr>
          <w:rFonts w:ascii="Avenir Next" w:hAnsi="Avenir Next" w:cs="Arial"/>
          <w:color w:val="808080" w:themeColor="background1" w:themeShade="80"/>
          <w:sz w:val="22"/>
          <w:szCs w:val="22"/>
          <w:lang w:val="en-GB"/>
        </w:rPr>
      </w:pPr>
    </w:p>
    <w:p w14:paraId="1BAA74E9" w14:textId="6EA52BC1" w:rsidR="008C35C9" w:rsidRPr="000E0AE6" w:rsidRDefault="008C35C9" w:rsidP="000E0AE6">
      <w:pPr>
        <w:ind w:left="360"/>
        <w:jc w:val="both"/>
        <w:rPr>
          <w:rFonts w:ascii="Avenir Next" w:hAnsi="Avenir Next" w:cs="Arial"/>
          <w:color w:val="808080" w:themeColor="background1" w:themeShade="80"/>
          <w:sz w:val="22"/>
          <w:szCs w:val="22"/>
          <w:lang w:val="en-GB"/>
        </w:rPr>
      </w:pPr>
      <w:r w:rsidRPr="000E0AE6">
        <w:rPr>
          <w:rFonts w:ascii="Avenir Next" w:hAnsi="Avenir Next" w:cs="Arial"/>
          <w:color w:val="808080" w:themeColor="background1" w:themeShade="80"/>
          <w:sz w:val="22"/>
          <w:szCs w:val="22"/>
          <w:lang w:val="en-GB"/>
        </w:rPr>
        <w:t>]</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0E4DC4BD" w14:textId="77777777" w:rsidR="00CB2D8C"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2337AE">
        <w:rPr>
          <w:rFonts w:ascii="Avenir Next" w:hAnsi="Avenir Next" w:cs="Arial"/>
          <w:color w:val="808080" w:themeColor="background1" w:themeShade="80"/>
          <w:sz w:val="22"/>
          <w:szCs w:val="22"/>
          <w:lang w:val="en-GB"/>
        </w:rPr>
        <w:t>The Scheme of arrangement in Hong Kong acts as a co</w:t>
      </w:r>
      <w:r w:rsidR="004445D2">
        <w:rPr>
          <w:rFonts w:ascii="Avenir Next" w:hAnsi="Avenir Next" w:cs="Arial"/>
          <w:color w:val="808080" w:themeColor="background1" w:themeShade="80"/>
          <w:sz w:val="22"/>
          <w:szCs w:val="22"/>
          <w:lang w:val="en-GB"/>
        </w:rPr>
        <w:t>urt sanctioned compromise or arrangement and binds all the creditors of a relevant class even where they may vote against it. A scheme can cancel existing instruments and be used to replace them with new instrumen</w:t>
      </w:r>
      <w:r w:rsidR="005D2C31">
        <w:rPr>
          <w:rFonts w:ascii="Avenir Next" w:hAnsi="Avenir Next" w:cs="Arial"/>
          <w:color w:val="808080" w:themeColor="background1" w:themeShade="80"/>
          <w:sz w:val="22"/>
          <w:szCs w:val="22"/>
          <w:lang w:val="en-GB"/>
        </w:rPr>
        <w:t>ts. Creditors must be in the same class of creditors, otherwise, the court will not have any jurisdiction to sanction creditors.</w:t>
      </w:r>
      <w:r w:rsidR="004C624F">
        <w:rPr>
          <w:rFonts w:ascii="Avenir Next" w:hAnsi="Avenir Next" w:cs="Arial"/>
          <w:color w:val="808080" w:themeColor="background1" w:themeShade="80"/>
          <w:sz w:val="22"/>
          <w:szCs w:val="22"/>
          <w:lang w:val="en-GB"/>
        </w:rPr>
        <w:t xml:space="preserve"> In a scheme of arrangement,</w:t>
      </w:r>
      <w:r w:rsidR="00CB2D8C">
        <w:rPr>
          <w:rFonts w:ascii="Avenir Next" w:hAnsi="Avenir Next" w:cs="Arial"/>
          <w:color w:val="808080" w:themeColor="background1" w:themeShade="80"/>
          <w:sz w:val="22"/>
          <w:szCs w:val="22"/>
          <w:lang w:val="en-GB"/>
        </w:rPr>
        <w:t xml:space="preserve"> a consent fee is also applied, but must offered to all creditors. </w:t>
      </w:r>
    </w:p>
    <w:p w14:paraId="1EB38DF4" w14:textId="77777777" w:rsidR="00CF3EB5" w:rsidRDefault="00CB2D8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F3EB5">
        <w:rPr>
          <w:rFonts w:ascii="Avenir Next" w:hAnsi="Avenir Next" w:cs="Arial"/>
          <w:color w:val="808080" w:themeColor="background1" w:themeShade="80"/>
          <w:sz w:val="22"/>
          <w:szCs w:val="22"/>
          <w:lang w:val="en-GB"/>
        </w:rPr>
        <w:t xml:space="preserve">procedure for a scheme of arrangement is as follows: </w:t>
      </w:r>
    </w:p>
    <w:p w14:paraId="2F716035" w14:textId="77777777" w:rsidR="00CF3EB5" w:rsidRDefault="00CF3EB5" w:rsidP="00CF3EB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explanatory statement is prepared explaining: </w:t>
      </w:r>
    </w:p>
    <w:p w14:paraId="3330E410" w14:textId="77777777" w:rsidR="00CF3EB5" w:rsidRDefault="00CF3EB5" w:rsidP="00CF3EB5">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background to the company </w:t>
      </w:r>
    </w:p>
    <w:p w14:paraId="2FB3ABE4" w14:textId="77777777" w:rsidR="00CF3EB5" w:rsidRDefault="00CF3EB5" w:rsidP="00CF3EB5">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setting out why a scheme is needed </w:t>
      </w:r>
    </w:p>
    <w:p w14:paraId="78F4C338" w14:textId="77777777" w:rsidR="00060489" w:rsidRDefault="00060489" w:rsidP="00CF3EB5">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proposed scheme itself</w:t>
      </w:r>
    </w:p>
    <w:p w14:paraId="4A713CC3" w14:textId="77777777" w:rsidR="00060489" w:rsidRDefault="00060489" w:rsidP="0006048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application is made to the court for permission to convene meeting of scheme creditors</w:t>
      </w:r>
    </w:p>
    <w:p w14:paraId="0EBAFEA7" w14:textId="77777777" w:rsidR="007B1D39" w:rsidRDefault="00060489" w:rsidP="0006048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leave is given, notice of </w:t>
      </w:r>
      <w:r w:rsidR="00F12C87">
        <w:rPr>
          <w:rFonts w:ascii="Avenir Next" w:hAnsi="Avenir Next" w:cs="Arial"/>
          <w:color w:val="808080" w:themeColor="background1" w:themeShade="80"/>
          <w:sz w:val="22"/>
          <w:szCs w:val="22"/>
          <w:lang w:val="en-GB"/>
        </w:rPr>
        <w:t>the meeting must be given to all creditors in the relevant class</w:t>
      </w:r>
      <w:r w:rsidR="007B1D39">
        <w:rPr>
          <w:rFonts w:ascii="Avenir Next" w:hAnsi="Avenir Next" w:cs="Arial"/>
          <w:color w:val="808080" w:themeColor="background1" w:themeShade="80"/>
          <w:sz w:val="22"/>
          <w:szCs w:val="22"/>
          <w:lang w:val="en-GB"/>
        </w:rPr>
        <w:t>es</w:t>
      </w:r>
    </w:p>
    <w:p w14:paraId="22A48194" w14:textId="77777777" w:rsidR="00317425" w:rsidRDefault="007B1D39" w:rsidP="0006048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meeting, the scheme needs to be supported by a majority in number representing at least</w:t>
      </w:r>
      <w:r w:rsidR="00EB49B1">
        <w:rPr>
          <w:rFonts w:ascii="Avenir Next" w:hAnsi="Avenir Next" w:cs="Arial"/>
          <w:color w:val="808080" w:themeColor="background1" w:themeShade="80"/>
          <w:sz w:val="22"/>
          <w:szCs w:val="22"/>
          <w:lang w:val="en-GB"/>
        </w:rPr>
        <w:t xml:space="preserve"> </w:t>
      </w:r>
      <w:r w:rsidR="00317425">
        <w:rPr>
          <w:rFonts w:ascii="Avenir Next" w:hAnsi="Avenir Next" w:cs="Arial"/>
          <w:color w:val="808080" w:themeColor="background1" w:themeShade="80"/>
          <w:sz w:val="22"/>
          <w:szCs w:val="22"/>
          <w:lang w:val="en-GB"/>
        </w:rPr>
        <w:t xml:space="preserve">75% in value of the creditors attending (in person or by proxy) and voting </w:t>
      </w:r>
    </w:p>
    <w:p w14:paraId="0AFFD9BF" w14:textId="77777777" w:rsidR="0032008D" w:rsidRDefault="00A6389A" w:rsidP="0006048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result of the meeting is reported to the </w:t>
      </w:r>
      <w:r w:rsidR="0032008D">
        <w:rPr>
          <w:rFonts w:ascii="Avenir Next" w:hAnsi="Avenir Next" w:cs="Arial"/>
          <w:color w:val="808080" w:themeColor="background1" w:themeShade="80"/>
          <w:sz w:val="22"/>
          <w:szCs w:val="22"/>
          <w:lang w:val="en-GB"/>
        </w:rPr>
        <w:t xml:space="preserve">court and a sanction hearing is held </w:t>
      </w:r>
    </w:p>
    <w:p w14:paraId="5A75C371" w14:textId="77777777" w:rsidR="0032008D" w:rsidRDefault="0032008D" w:rsidP="0006048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correct comparator needs to be determined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rights before the scheme and the righters after the scheme, as well as the rights without a scheme</w:t>
      </w:r>
    </w:p>
    <w:p w14:paraId="17B4B2D7" w14:textId="77777777" w:rsidR="00C75A44" w:rsidRDefault="0032008D" w:rsidP="0006048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will sanction a scheme if it is satisfied that the classes as property </w:t>
      </w:r>
      <w:proofErr w:type="gramStart"/>
      <w:r>
        <w:rPr>
          <w:rFonts w:ascii="Avenir Next" w:hAnsi="Avenir Next" w:cs="Arial"/>
          <w:color w:val="808080" w:themeColor="background1" w:themeShade="80"/>
          <w:sz w:val="22"/>
          <w:szCs w:val="22"/>
          <w:lang w:val="en-GB"/>
        </w:rPr>
        <w:t xml:space="preserve">constituted </w:t>
      </w:r>
      <w:r w:rsidR="00C75A44">
        <w:rPr>
          <w:rFonts w:ascii="Avenir Next" w:hAnsi="Avenir Next" w:cs="Arial"/>
          <w:color w:val="808080" w:themeColor="background1" w:themeShade="80"/>
          <w:sz w:val="22"/>
          <w:szCs w:val="22"/>
          <w:lang w:val="en-GB"/>
        </w:rPr>
        <w:t xml:space="preserve"> and</w:t>
      </w:r>
      <w:proofErr w:type="gramEnd"/>
      <w:r w:rsidR="00C75A44">
        <w:rPr>
          <w:rFonts w:ascii="Avenir Next" w:hAnsi="Avenir Next" w:cs="Arial"/>
          <w:color w:val="808080" w:themeColor="background1" w:themeShade="80"/>
          <w:sz w:val="22"/>
          <w:szCs w:val="22"/>
          <w:lang w:val="en-GB"/>
        </w:rPr>
        <w:t xml:space="preserve"> it is considered that the scheme is one which an “intelligent and honest creditor might approve; </w:t>
      </w:r>
    </w:p>
    <w:p w14:paraId="76CA0DAF" w14:textId="77777777" w:rsidR="005547F8" w:rsidRDefault="00C75A44" w:rsidP="0006048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takes effect when registered at the Companies </w:t>
      </w:r>
      <w:proofErr w:type="gramStart"/>
      <w:r>
        <w:rPr>
          <w:rFonts w:ascii="Avenir Next" w:hAnsi="Avenir Next" w:cs="Arial"/>
          <w:color w:val="808080" w:themeColor="background1" w:themeShade="80"/>
          <w:sz w:val="22"/>
          <w:szCs w:val="22"/>
          <w:lang w:val="en-GB"/>
        </w:rPr>
        <w:t>re</w:t>
      </w:r>
      <w:r w:rsidR="005547F8">
        <w:rPr>
          <w:rFonts w:ascii="Avenir Next" w:hAnsi="Avenir Next" w:cs="Arial"/>
          <w:color w:val="808080" w:themeColor="background1" w:themeShade="80"/>
          <w:sz w:val="22"/>
          <w:szCs w:val="22"/>
          <w:lang w:val="en-GB"/>
        </w:rPr>
        <w:t>gistry;</w:t>
      </w:r>
      <w:proofErr w:type="gramEnd"/>
      <w:r w:rsidR="005547F8">
        <w:rPr>
          <w:rFonts w:ascii="Avenir Next" w:hAnsi="Avenir Next" w:cs="Arial"/>
          <w:color w:val="808080" w:themeColor="background1" w:themeShade="80"/>
          <w:sz w:val="22"/>
          <w:szCs w:val="22"/>
          <w:lang w:val="en-GB"/>
        </w:rPr>
        <w:t xml:space="preserve"> </w:t>
      </w:r>
    </w:p>
    <w:p w14:paraId="7CC670B2" w14:textId="77777777" w:rsidR="005547F8" w:rsidRDefault="005547F8" w:rsidP="0006048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Hong Kong, a scheme can only bind creditors if the debt is governed by Hong Kong </w:t>
      </w:r>
      <w:proofErr w:type="gramStart"/>
      <w:r>
        <w:rPr>
          <w:rFonts w:ascii="Avenir Next" w:hAnsi="Avenir Next" w:cs="Arial"/>
          <w:color w:val="808080" w:themeColor="background1" w:themeShade="80"/>
          <w:sz w:val="22"/>
          <w:szCs w:val="22"/>
          <w:lang w:val="en-GB"/>
        </w:rPr>
        <w:t>law</w:t>
      </w:r>
      <w:proofErr w:type="gramEnd"/>
      <w:r>
        <w:rPr>
          <w:rFonts w:ascii="Avenir Next" w:hAnsi="Avenir Next" w:cs="Arial"/>
          <w:color w:val="808080" w:themeColor="background1" w:themeShade="80"/>
          <w:sz w:val="22"/>
          <w:szCs w:val="22"/>
          <w:lang w:val="en-GB"/>
        </w:rPr>
        <w:t xml:space="preserve"> or the relevant creditor takes part in the scheme </w:t>
      </w:r>
    </w:p>
    <w:p w14:paraId="64166866" w14:textId="77777777" w:rsidR="005547F8" w:rsidRDefault="005547F8" w:rsidP="00060489">
      <w:pPr>
        <w:pStyle w:val="ListParagraph"/>
        <w:numPr>
          <w:ilvl w:val="0"/>
          <w:numId w:val="38"/>
        </w:numPr>
        <w:jc w:val="both"/>
        <w:rPr>
          <w:rFonts w:ascii="Avenir Next" w:hAnsi="Avenir Next" w:cs="Arial"/>
          <w:color w:val="808080" w:themeColor="background1" w:themeShade="80"/>
          <w:sz w:val="22"/>
          <w:szCs w:val="22"/>
          <w:lang w:val="en-GB"/>
        </w:rPr>
      </w:pPr>
    </w:p>
    <w:p w14:paraId="08D34AFA" w14:textId="77777777" w:rsidR="005547F8" w:rsidRDefault="005547F8" w:rsidP="005547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pros and cons of a scheme are: </w:t>
      </w:r>
    </w:p>
    <w:p w14:paraId="7B405B73" w14:textId="77777777" w:rsidR="005547F8" w:rsidRDefault="005547F8" w:rsidP="005547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Pros </w:t>
      </w:r>
    </w:p>
    <w:p w14:paraId="1D05AF32" w14:textId="46E23570" w:rsidR="005547F8" w:rsidRDefault="00623EE6" w:rsidP="00623EE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lack of corporate rescue legislation makes it easier for the Hong Kong Court to be more flexibl</w:t>
      </w:r>
      <w:r w:rsidR="00783CAF">
        <w:rPr>
          <w:rFonts w:ascii="Avenir Next" w:hAnsi="Avenir Next" w:cs="Arial"/>
          <w:color w:val="808080" w:themeColor="background1" w:themeShade="80"/>
          <w:sz w:val="22"/>
          <w:szCs w:val="22"/>
          <w:lang w:val="en-GB"/>
        </w:rPr>
        <w:t>e and adopt creative approaches and practical solutions. The courts are then able to</w:t>
      </w:r>
      <w:r w:rsidR="00986563">
        <w:rPr>
          <w:rFonts w:ascii="Avenir Next" w:hAnsi="Avenir Next" w:cs="Arial"/>
          <w:color w:val="808080" w:themeColor="background1" w:themeShade="80"/>
          <w:sz w:val="22"/>
          <w:szCs w:val="22"/>
          <w:lang w:val="en-GB"/>
        </w:rPr>
        <w:t xml:space="preserve"> use tools that would achieve similar aims. </w:t>
      </w:r>
    </w:p>
    <w:p w14:paraId="6F28D609" w14:textId="151CB5A7" w:rsidR="00C07F19" w:rsidRDefault="00C07F19" w:rsidP="00623EE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of arrangement can be used to effect restructurings</w:t>
      </w:r>
    </w:p>
    <w:p w14:paraId="09717CB9" w14:textId="47F3FC4D" w:rsidR="003E2B2A" w:rsidRDefault="003E2B2A" w:rsidP="00623EE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can be </w:t>
      </w:r>
      <w:r w:rsidR="001B10C8">
        <w:rPr>
          <w:rFonts w:ascii="Avenir Next" w:hAnsi="Avenir Next" w:cs="Arial"/>
          <w:color w:val="808080" w:themeColor="background1" w:themeShade="80"/>
          <w:sz w:val="22"/>
          <w:szCs w:val="22"/>
          <w:lang w:val="en-GB"/>
        </w:rPr>
        <w:t>“promulgated” where the p</w:t>
      </w:r>
      <w:r w:rsidR="000E486C">
        <w:rPr>
          <w:rFonts w:ascii="Avenir Next" w:hAnsi="Avenir Next" w:cs="Arial"/>
          <w:color w:val="808080" w:themeColor="background1" w:themeShade="80"/>
          <w:sz w:val="22"/>
          <w:szCs w:val="22"/>
          <w:lang w:val="en-GB"/>
        </w:rPr>
        <w:t>etition can be dismissed</w:t>
      </w:r>
      <w:r w:rsidR="00CB5510">
        <w:rPr>
          <w:rFonts w:ascii="Avenir Next" w:hAnsi="Avenir Next" w:cs="Arial"/>
          <w:color w:val="808080" w:themeColor="background1" w:themeShade="80"/>
          <w:sz w:val="22"/>
          <w:szCs w:val="22"/>
          <w:lang w:val="en-GB"/>
        </w:rPr>
        <w:t xml:space="preserve"> upon the successful implementation of a scheme</w:t>
      </w:r>
      <w:r w:rsidR="002B5521">
        <w:rPr>
          <w:rFonts w:ascii="Avenir Next" w:hAnsi="Avenir Next" w:cs="Arial"/>
          <w:color w:val="808080" w:themeColor="background1" w:themeShade="80"/>
          <w:sz w:val="22"/>
          <w:szCs w:val="22"/>
          <w:lang w:val="en-GB"/>
        </w:rPr>
        <w:t>.</w:t>
      </w:r>
    </w:p>
    <w:p w14:paraId="2C01CC59" w14:textId="16B08332" w:rsidR="00BD30F4" w:rsidRDefault="00BD30F4" w:rsidP="006279F7">
      <w:pPr>
        <w:pStyle w:val="ListParagraph"/>
        <w:numPr>
          <w:ilvl w:val="0"/>
          <w:numId w:val="38"/>
        </w:numPr>
        <w:jc w:val="both"/>
        <w:rPr>
          <w:rFonts w:ascii="Avenir Next" w:hAnsi="Avenir Next" w:cs="Arial"/>
          <w:color w:val="808080" w:themeColor="background1" w:themeShade="80"/>
          <w:sz w:val="22"/>
          <w:szCs w:val="22"/>
          <w:lang w:val="en-GB"/>
        </w:rPr>
      </w:pPr>
      <w:r w:rsidRPr="00BD30F4">
        <w:rPr>
          <w:rFonts w:ascii="Avenir Next" w:hAnsi="Avenir Next" w:cs="Arial"/>
          <w:color w:val="808080" w:themeColor="background1" w:themeShade="80"/>
          <w:sz w:val="22"/>
          <w:szCs w:val="22"/>
          <w:lang w:val="en-GB"/>
        </w:rPr>
        <w:t xml:space="preserve">A scheme enables a company to compromise or adjust debts if majorities of the relevant creditors </w:t>
      </w:r>
      <w:r>
        <w:rPr>
          <w:rFonts w:ascii="Avenir Next" w:hAnsi="Avenir Next" w:cs="Arial"/>
          <w:color w:val="808080" w:themeColor="background1" w:themeShade="80"/>
          <w:sz w:val="22"/>
          <w:szCs w:val="22"/>
          <w:lang w:val="en-GB"/>
        </w:rPr>
        <w:t>approve the compromise or adjustment and the court sanctions such an arrangement.</w:t>
      </w:r>
    </w:p>
    <w:p w14:paraId="690464F3" w14:textId="48755A04" w:rsidR="00BD30F4" w:rsidRDefault="006257C9" w:rsidP="006279F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Schemes are useful to hold-out creditors who seek an unfair advantage as against a substantial majority of similarly ranked creditors</w:t>
      </w:r>
    </w:p>
    <w:p w14:paraId="1900001C" w14:textId="77777777" w:rsidR="00683BE9" w:rsidRDefault="00683BE9" w:rsidP="00683BE9">
      <w:pPr>
        <w:ind w:left="360"/>
        <w:jc w:val="both"/>
        <w:rPr>
          <w:rFonts w:ascii="Avenir Next" w:hAnsi="Avenir Next" w:cs="Arial"/>
          <w:color w:val="808080" w:themeColor="background1" w:themeShade="80"/>
          <w:sz w:val="22"/>
          <w:szCs w:val="22"/>
          <w:lang w:val="en-GB"/>
        </w:rPr>
      </w:pPr>
    </w:p>
    <w:p w14:paraId="4FE864DE" w14:textId="3CE0D960" w:rsidR="005547F8" w:rsidRPr="00683BE9" w:rsidRDefault="005547F8" w:rsidP="00683BE9">
      <w:pPr>
        <w:ind w:left="360"/>
        <w:jc w:val="both"/>
        <w:rPr>
          <w:rFonts w:ascii="Avenir Next" w:hAnsi="Avenir Next" w:cs="Arial"/>
          <w:color w:val="808080" w:themeColor="background1" w:themeShade="80"/>
          <w:sz w:val="22"/>
          <w:szCs w:val="22"/>
          <w:lang w:val="en-GB"/>
        </w:rPr>
      </w:pPr>
      <w:r w:rsidRPr="00683BE9">
        <w:rPr>
          <w:rFonts w:ascii="Avenir Next" w:hAnsi="Avenir Next" w:cs="Arial"/>
          <w:color w:val="808080" w:themeColor="background1" w:themeShade="80"/>
          <w:sz w:val="22"/>
          <w:szCs w:val="22"/>
          <w:lang w:val="en-GB"/>
        </w:rPr>
        <w:t xml:space="preserve">Cons </w:t>
      </w:r>
    </w:p>
    <w:p w14:paraId="7BA7F528" w14:textId="7F853E7E" w:rsidR="00986563" w:rsidRDefault="00986563" w:rsidP="00986563">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cons of a scheme of arrangement is the lack of a moratorium </w:t>
      </w:r>
    </w:p>
    <w:p w14:paraId="1EB3DD35" w14:textId="77777777" w:rsidR="00E24B2F" w:rsidRDefault="00916AFD" w:rsidP="00A83935">
      <w:pPr>
        <w:pStyle w:val="ListParagraph"/>
        <w:numPr>
          <w:ilvl w:val="0"/>
          <w:numId w:val="38"/>
        </w:numPr>
        <w:jc w:val="both"/>
        <w:rPr>
          <w:rFonts w:ascii="Avenir Next" w:hAnsi="Avenir Next" w:cs="Arial"/>
          <w:color w:val="808080" w:themeColor="background1" w:themeShade="80"/>
          <w:sz w:val="22"/>
          <w:szCs w:val="22"/>
          <w:lang w:val="en-GB"/>
        </w:rPr>
      </w:pPr>
      <w:r w:rsidRPr="00916AFD">
        <w:rPr>
          <w:rFonts w:ascii="Avenir Next" w:hAnsi="Avenir Next" w:cs="Arial"/>
          <w:color w:val="808080" w:themeColor="background1" w:themeShade="80"/>
          <w:sz w:val="22"/>
          <w:szCs w:val="22"/>
          <w:lang w:val="en-GB"/>
        </w:rPr>
        <w:t xml:space="preserve">Failure to disclose relevant information may result in a scheme not being approved, unless the failure was not sufficiently material </w:t>
      </w:r>
    </w:p>
    <w:p w14:paraId="1FEBBBAF" w14:textId="498A31D6" w:rsidR="008C35C9" w:rsidRPr="00916AFD" w:rsidRDefault="00E24B2F" w:rsidP="00A8393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statutory majorities approving a scheme are not attained, the court has no jurisdiction to sanct</w:t>
      </w:r>
      <w:r w:rsidR="00DB1DF0">
        <w:rPr>
          <w:rFonts w:ascii="Avenir Next" w:hAnsi="Avenir Next" w:cs="Arial"/>
          <w:color w:val="808080" w:themeColor="background1" w:themeShade="80"/>
          <w:sz w:val="22"/>
          <w:szCs w:val="22"/>
          <w:lang w:val="en-GB"/>
        </w:rPr>
        <w:t xml:space="preserve">ion a </w:t>
      </w:r>
      <w:proofErr w:type="gramStart"/>
      <w:r w:rsidR="00DB1DF0">
        <w:rPr>
          <w:rFonts w:ascii="Avenir Next" w:hAnsi="Avenir Next" w:cs="Arial"/>
          <w:color w:val="808080" w:themeColor="background1" w:themeShade="80"/>
          <w:sz w:val="22"/>
          <w:szCs w:val="22"/>
          <w:lang w:val="en-GB"/>
        </w:rPr>
        <w:t xml:space="preserve">scheme. </w:t>
      </w:r>
      <w:r w:rsidR="004C624F" w:rsidRPr="00916AFD">
        <w:rPr>
          <w:rFonts w:ascii="Avenir Next" w:hAnsi="Avenir Next" w:cs="Arial"/>
          <w:color w:val="808080" w:themeColor="background1" w:themeShade="80"/>
          <w:sz w:val="22"/>
          <w:szCs w:val="22"/>
          <w:lang w:val="en-GB"/>
        </w:rPr>
        <w:t xml:space="preserve"> </w:t>
      </w:r>
      <w:r w:rsidR="008C35C9" w:rsidRPr="00916AFD">
        <w:rPr>
          <w:rFonts w:ascii="Avenir Next" w:hAnsi="Avenir Next" w:cs="Arial"/>
          <w:color w:val="808080" w:themeColor="background1" w:themeShade="80"/>
          <w:sz w:val="22"/>
          <w:szCs w:val="22"/>
          <w:lang w:val="en-GB"/>
        </w:rPr>
        <w:t>]</w:t>
      </w:r>
      <w:proofErr w:type="gramEnd"/>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79BAFB6E" w14:textId="77777777" w:rsidR="00A73F68"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155F3E">
        <w:rPr>
          <w:rFonts w:ascii="Avenir Next" w:hAnsi="Avenir Next" w:cs="Arial"/>
          <w:color w:val="808080" w:themeColor="background1" w:themeShade="80"/>
          <w:sz w:val="22"/>
          <w:szCs w:val="22"/>
          <w:lang w:val="en-GB"/>
        </w:rPr>
        <w:t>The Hong Kong court has always followed common law principles in cross border insolvenc</w:t>
      </w:r>
      <w:r w:rsidR="00894FD4">
        <w:rPr>
          <w:rFonts w:ascii="Avenir Next" w:hAnsi="Avenir Next" w:cs="Arial"/>
          <w:color w:val="808080" w:themeColor="background1" w:themeShade="80"/>
          <w:sz w:val="22"/>
          <w:szCs w:val="22"/>
          <w:lang w:val="en-GB"/>
        </w:rPr>
        <w:t xml:space="preserve">y. This approach provides the courts with </w:t>
      </w:r>
      <w:r w:rsidR="006A7C7D">
        <w:rPr>
          <w:rFonts w:ascii="Avenir Next" w:hAnsi="Avenir Next" w:cs="Arial"/>
          <w:color w:val="808080" w:themeColor="background1" w:themeShade="80"/>
          <w:sz w:val="22"/>
          <w:szCs w:val="22"/>
          <w:lang w:val="en-GB"/>
        </w:rPr>
        <w:t xml:space="preserve">some degree of flexibility and ability to </w:t>
      </w:r>
      <w:r w:rsidR="009977BF">
        <w:rPr>
          <w:rFonts w:ascii="Avenir Next" w:hAnsi="Avenir Next" w:cs="Arial"/>
          <w:color w:val="808080" w:themeColor="background1" w:themeShade="80"/>
          <w:sz w:val="22"/>
          <w:szCs w:val="22"/>
          <w:lang w:val="en-GB"/>
        </w:rPr>
        <w:t xml:space="preserve">handle complex matters. For </w:t>
      </w:r>
      <w:proofErr w:type="gramStart"/>
      <w:r w:rsidR="009977BF">
        <w:rPr>
          <w:rFonts w:ascii="Avenir Next" w:hAnsi="Avenir Next" w:cs="Arial"/>
          <w:color w:val="808080" w:themeColor="background1" w:themeShade="80"/>
          <w:sz w:val="22"/>
          <w:szCs w:val="22"/>
          <w:lang w:val="en-GB"/>
        </w:rPr>
        <w:t>example</w:t>
      </w:r>
      <w:proofErr w:type="gramEnd"/>
      <w:r w:rsidR="009977BF">
        <w:rPr>
          <w:rFonts w:ascii="Avenir Next" w:hAnsi="Avenir Next" w:cs="Arial"/>
          <w:color w:val="808080" w:themeColor="background1" w:themeShade="80"/>
          <w:sz w:val="22"/>
          <w:szCs w:val="22"/>
          <w:lang w:val="en-GB"/>
        </w:rPr>
        <w:t xml:space="preserve"> in Hong Kong, a foreign liquidation can bring an action in Hong Ko</w:t>
      </w:r>
      <w:r w:rsidR="007E5AA7">
        <w:rPr>
          <w:rFonts w:ascii="Avenir Next" w:hAnsi="Avenir Next" w:cs="Arial"/>
          <w:color w:val="808080" w:themeColor="background1" w:themeShade="80"/>
          <w:sz w:val="22"/>
          <w:szCs w:val="22"/>
          <w:lang w:val="en-GB"/>
        </w:rPr>
        <w:t xml:space="preserve">ng without a formal order recognizing the liquidation. The rationale for this is that Hong Kong should recognize the law of the place of incorporation which should govern the parties that can </w:t>
      </w:r>
      <w:r w:rsidR="008A779E">
        <w:rPr>
          <w:rFonts w:ascii="Avenir Next" w:hAnsi="Avenir Next" w:cs="Arial"/>
          <w:color w:val="808080" w:themeColor="background1" w:themeShade="80"/>
          <w:sz w:val="22"/>
          <w:szCs w:val="22"/>
          <w:lang w:val="en-GB"/>
        </w:rPr>
        <w:t>represent/direct the actions of a Company.</w:t>
      </w:r>
    </w:p>
    <w:p w14:paraId="3ABF2B74" w14:textId="77777777" w:rsidR="00A73F68" w:rsidRDefault="00A73F68" w:rsidP="008C35C9">
      <w:pPr>
        <w:jc w:val="both"/>
        <w:rPr>
          <w:rFonts w:ascii="Avenir Next" w:hAnsi="Avenir Next" w:cs="Arial"/>
          <w:color w:val="808080" w:themeColor="background1" w:themeShade="80"/>
          <w:sz w:val="22"/>
          <w:szCs w:val="22"/>
          <w:lang w:val="en-GB"/>
        </w:rPr>
      </w:pPr>
    </w:p>
    <w:p w14:paraId="4891C2D1" w14:textId="77777777" w:rsidR="00DE2864" w:rsidRDefault="00A73F6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drawbacks of this situation is that it introduces requirements that practitioners might not be clear about, for example the need to have a letter</w:t>
      </w:r>
      <w:r w:rsidR="00DE2864">
        <w:rPr>
          <w:rFonts w:ascii="Avenir Next" w:hAnsi="Avenir Next" w:cs="Arial"/>
          <w:color w:val="808080" w:themeColor="background1" w:themeShade="80"/>
          <w:sz w:val="22"/>
          <w:szCs w:val="22"/>
          <w:lang w:val="en-GB"/>
        </w:rPr>
        <w:t xml:space="preserve"> from the court </w:t>
      </w:r>
      <w:proofErr w:type="gramStart"/>
      <w:r w:rsidR="00DE2864">
        <w:rPr>
          <w:rFonts w:ascii="Avenir Next" w:hAnsi="Avenir Next" w:cs="Arial"/>
          <w:color w:val="808080" w:themeColor="background1" w:themeShade="80"/>
          <w:sz w:val="22"/>
          <w:szCs w:val="22"/>
          <w:lang w:val="en-GB"/>
        </w:rPr>
        <w:t>in order to</w:t>
      </w:r>
      <w:proofErr w:type="gramEnd"/>
      <w:r w:rsidR="00DE2864">
        <w:rPr>
          <w:rFonts w:ascii="Avenir Next" w:hAnsi="Avenir Next" w:cs="Arial"/>
          <w:color w:val="808080" w:themeColor="background1" w:themeShade="80"/>
          <w:sz w:val="22"/>
          <w:szCs w:val="22"/>
          <w:lang w:val="en-GB"/>
        </w:rPr>
        <w:t xml:space="preserve"> request assistance from the court. </w:t>
      </w:r>
    </w:p>
    <w:p w14:paraId="7C83D73E" w14:textId="77777777" w:rsidR="005F78BE" w:rsidRDefault="00DE286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not seemingly always clear from the decisions that have been made, the decision that the Hong Kong court </w:t>
      </w:r>
      <w:r w:rsidR="005F78BE">
        <w:rPr>
          <w:rFonts w:ascii="Avenir Next" w:hAnsi="Avenir Next" w:cs="Arial"/>
          <w:color w:val="808080" w:themeColor="background1" w:themeShade="80"/>
          <w:sz w:val="22"/>
          <w:szCs w:val="22"/>
          <w:lang w:val="en-GB"/>
        </w:rPr>
        <w:t xml:space="preserve">will finally settle on. </w:t>
      </w:r>
    </w:p>
    <w:p w14:paraId="40070A26" w14:textId="77777777" w:rsidR="005F78BE" w:rsidRDefault="005F78BE" w:rsidP="008C35C9">
      <w:pPr>
        <w:jc w:val="both"/>
        <w:rPr>
          <w:rFonts w:ascii="Avenir Next" w:hAnsi="Avenir Next" w:cs="Arial"/>
          <w:color w:val="808080" w:themeColor="background1" w:themeShade="80"/>
          <w:sz w:val="22"/>
          <w:szCs w:val="22"/>
          <w:lang w:val="en-GB"/>
        </w:rPr>
      </w:pPr>
    </w:p>
    <w:p w14:paraId="33B86CA8" w14:textId="77777777" w:rsidR="00756F3C" w:rsidRDefault="005F78B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adopting of common law assists practitioners </w:t>
      </w:r>
      <w:r w:rsidR="008E39D5">
        <w:rPr>
          <w:rFonts w:ascii="Avenir Next" w:hAnsi="Avenir Next" w:cs="Arial"/>
          <w:color w:val="808080" w:themeColor="background1" w:themeShade="80"/>
          <w:sz w:val="22"/>
          <w:szCs w:val="22"/>
          <w:lang w:val="en-GB"/>
        </w:rPr>
        <w:t xml:space="preserve">to have an idea of the framework and what they should expect from the courts in a jurisdiction </w:t>
      </w:r>
    </w:p>
    <w:p w14:paraId="74AD53B5" w14:textId="77777777" w:rsidR="00756F3C" w:rsidRDefault="00756F3C" w:rsidP="008C35C9">
      <w:pPr>
        <w:jc w:val="both"/>
        <w:rPr>
          <w:rFonts w:ascii="Avenir Next" w:hAnsi="Avenir Next" w:cs="Arial"/>
          <w:color w:val="808080" w:themeColor="background1" w:themeShade="80"/>
          <w:sz w:val="22"/>
          <w:szCs w:val="22"/>
          <w:lang w:val="en-GB"/>
        </w:rPr>
      </w:pPr>
    </w:p>
    <w:p w14:paraId="17107DA2" w14:textId="77777777" w:rsidR="005C7DA7" w:rsidRDefault="00756F3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courts have also been willing to </w:t>
      </w:r>
      <w:proofErr w:type="gramStart"/>
      <w:r>
        <w:rPr>
          <w:rFonts w:ascii="Avenir Next" w:hAnsi="Avenir Next" w:cs="Arial"/>
          <w:color w:val="808080" w:themeColor="background1" w:themeShade="80"/>
          <w:sz w:val="22"/>
          <w:szCs w:val="22"/>
          <w:lang w:val="en-GB"/>
        </w:rPr>
        <w:t>provide assistance to</w:t>
      </w:r>
      <w:proofErr w:type="gramEnd"/>
      <w:r>
        <w:rPr>
          <w:rFonts w:ascii="Avenir Next" w:hAnsi="Avenir Next" w:cs="Arial"/>
          <w:color w:val="808080" w:themeColor="background1" w:themeShade="80"/>
          <w:sz w:val="22"/>
          <w:szCs w:val="22"/>
          <w:lang w:val="en-GB"/>
        </w:rPr>
        <w:t xml:space="preserve"> companies and to bank and foreign representatives in order to assist with foreign recognition. </w:t>
      </w:r>
    </w:p>
    <w:p w14:paraId="000A7D40" w14:textId="77777777" w:rsidR="005C7DA7" w:rsidRDefault="005C7DA7" w:rsidP="008C35C9">
      <w:pPr>
        <w:jc w:val="both"/>
        <w:rPr>
          <w:rFonts w:ascii="Avenir Next" w:hAnsi="Avenir Next" w:cs="Arial"/>
          <w:color w:val="808080" w:themeColor="background1" w:themeShade="80"/>
          <w:sz w:val="22"/>
          <w:szCs w:val="22"/>
          <w:lang w:val="en-GB"/>
        </w:rPr>
      </w:pPr>
    </w:p>
    <w:p w14:paraId="58497942" w14:textId="1FEDE784" w:rsidR="008C35C9" w:rsidRPr="008C35C9" w:rsidRDefault="005C7DA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judgements in Hong Kong do not necessarily apply the rules in the same way in each case which may be taken to result in confusion for some practitioners who might expect one this from the laws only to </w:t>
      </w:r>
      <w:r w:rsidR="009A382E">
        <w:rPr>
          <w:rFonts w:ascii="Avenir Next" w:hAnsi="Avenir Next" w:cs="Arial"/>
          <w:color w:val="808080" w:themeColor="background1" w:themeShade="80"/>
          <w:sz w:val="22"/>
          <w:szCs w:val="22"/>
          <w:lang w:val="en-GB"/>
        </w:rPr>
        <w:t>be treated to another</w:t>
      </w:r>
      <w:proofErr w:type="gramStart"/>
      <w:r w:rsidR="009A382E">
        <w:rPr>
          <w:rFonts w:ascii="Avenir Next" w:hAnsi="Avenir Next" w:cs="Arial"/>
          <w:color w:val="808080" w:themeColor="background1" w:themeShade="80"/>
          <w:sz w:val="22"/>
          <w:szCs w:val="22"/>
          <w:lang w:val="en-GB"/>
        </w:rPr>
        <w:t xml:space="preserve">. </w:t>
      </w:r>
      <w:r w:rsidR="008C35C9" w:rsidRPr="008C35C9">
        <w:rPr>
          <w:rFonts w:ascii="Avenir Next" w:hAnsi="Avenir Next" w:cs="Arial"/>
          <w:color w:val="808080" w:themeColor="background1" w:themeShade="80"/>
          <w:sz w:val="22"/>
          <w:szCs w:val="22"/>
          <w:lang w:val="en-GB"/>
        </w:rPr>
        <w:t>]</w:t>
      </w:r>
      <w:proofErr w:type="gramEnd"/>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15672379" w14:textId="27F6D11E" w:rsidR="000B193B"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0B193B">
        <w:rPr>
          <w:rFonts w:ascii="Avenir Next" w:hAnsi="Avenir Next" w:cs="Arial"/>
          <w:color w:val="808080" w:themeColor="background1" w:themeShade="80"/>
          <w:sz w:val="22"/>
          <w:szCs w:val="22"/>
          <w:lang w:val="en-GB"/>
        </w:rPr>
        <w:t>A receiver out of Court is a remedy that is available to a secured creditor. The power to appoint a receiver will be in the debenture or charge</w:t>
      </w:r>
      <w:r w:rsidR="00976DBA">
        <w:rPr>
          <w:rFonts w:ascii="Avenir Next" w:hAnsi="Avenir Next" w:cs="Arial"/>
          <w:color w:val="808080" w:themeColor="background1" w:themeShade="80"/>
          <w:sz w:val="22"/>
          <w:szCs w:val="22"/>
          <w:lang w:val="en-GB"/>
        </w:rPr>
        <w:t xml:space="preserve"> between the borrower and the lender. If a debt is payable on demand, demand must first be </w:t>
      </w:r>
      <w:proofErr w:type="gramStart"/>
      <w:r w:rsidR="00976DBA">
        <w:rPr>
          <w:rFonts w:ascii="Avenir Next" w:hAnsi="Avenir Next" w:cs="Arial"/>
          <w:color w:val="808080" w:themeColor="background1" w:themeShade="80"/>
          <w:sz w:val="22"/>
          <w:szCs w:val="22"/>
          <w:lang w:val="en-GB"/>
        </w:rPr>
        <w:t>made</w:t>
      </w:r>
      <w:proofErr w:type="gramEnd"/>
      <w:r w:rsidR="00976DBA">
        <w:rPr>
          <w:rFonts w:ascii="Avenir Next" w:hAnsi="Avenir Next" w:cs="Arial"/>
          <w:color w:val="808080" w:themeColor="background1" w:themeShade="80"/>
          <w:sz w:val="22"/>
          <w:szCs w:val="22"/>
          <w:lang w:val="en-GB"/>
        </w:rPr>
        <w:t xml:space="preserve"> and the debtor company be given time to make payment before a receiver is appointed. One of the key considerations for discussion with the liquidator will be whether this was me</w:t>
      </w:r>
      <w:r w:rsidR="00321B66">
        <w:rPr>
          <w:rFonts w:ascii="Avenir Next" w:hAnsi="Avenir Next" w:cs="Arial"/>
          <w:color w:val="808080" w:themeColor="background1" w:themeShade="80"/>
          <w:sz w:val="22"/>
          <w:szCs w:val="22"/>
          <w:lang w:val="en-GB"/>
        </w:rPr>
        <w:t xml:space="preserve">t. </w:t>
      </w:r>
    </w:p>
    <w:p w14:paraId="42C12CDD" w14:textId="07E2E046" w:rsidR="00321B66" w:rsidRDefault="00321B66" w:rsidP="008C35C9">
      <w:pPr>
        <w:jc w:val="both"/>
        <w:rPr>
          <w:rFonts w:ascii="Avenir Next" w:hAnsi="Avenir Next" w:cs="Arial"/>
          <w:color w:val="808080" w:themeColor="background1" w:themeShade="80"/>
          <w:sz w:val="22"/>
          <w:szCs w:val="22"/>
          <w:lang w:val="en-GB"/>
        </w:rPr>
      </w:pPr>
    </w:p>
    <w:p w14:paraId="25C28392" w14:textId="48A469AD" w:rsidR="00321B66" w:rsidRDefault="00321B6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appointment of a receiver will be by way of deed and the appointment takes effect when the document of appointment is received and accepted in writing by the receiver.</w:t>
      </w:r>
    </w:p>
    <w:p w14:paraId="66770071" w14:textId="7E58CCC8" w:rsidR="00B52D12" w:rsidRDefault="00B52D12" w:rsidP="008C35C9">
      <w:pPr>
        <w:jc w:val="both"/>
        <w:rPr>
          <w:rFonts w:ascii="Avenir Next" w:hAnsi="Avenir Next" w:cs="Arial"/>
          <w:color w:val="808080" w:themeColor="background1" w:themeShade="80"/>
          <w:sz w:val="22"/>
          <w:szCs w:val="22"/>
          <w:lang w:val="en-GB"/>
        </w:rPr>
      </w:pPr>
    </w:p>
    <w:p w14:paraId="7AABEDC8" w14:textId="77777777" w:rsidR="00995A2E" w:rsidRDefault="00B52D1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discussions with the liquidator, the receiver would also inform them that the liquidation of a borrowing company does not affect a receiver’s right to hold and / or sell the property or assets secured by charged under which </w:t>
      </w:r>
      <w:r w:rsidR="009F2880">
        <w:rPr>
          <w:rFonts w:ascii="Avenir Next" w:hAnsi="Avenir Next" w:cs="Arial"/>
          <w:color w:val="808080" w:themeColor="background1" w:themeShade="80"/>
          <w:sz w:val="22"/>
          <w:szCs w:val="22"/>
          <w:lang w:val="en-GB"/>
        </w:rPr>
        <w:t xml:space="preserve">he is appointed. </w:t>
      </w:r>
    </w:p>
    <w:p w14:paraId="6CA9D56D" w14:textId="77777777" w:rsidR="00995A2E" w:rsidRDefault="00995A2E" w:rsidP="008C35C9">
      <w:pPr>
        <w:jc w:val="both"/>
        <w:rPr>
          <w:rFonts w:ascii="Avenir Next" w:hAnsi="Avenir Next" w:cs="Arial"/>
          <w:color w:val="808080" w:themeColor="background1" w:themeShade="80"/>
          <w:sz w:val="22"/>
          <w:szCs w:val="22"/>
          <w:lang w:val="en-GB"/>
        </w:rPr>
      </w:pPr>
    </w:p>
    <w:p w14:paraId="06EFC994" w14:textId="29EBA1C9" w:rsidR="000B193B" w:rsidRDefault="00995A2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w:t>
      </w:r>
      <w:r w:rsidR="009F2880">
        <w:rPr>
          <w:rFonts w:ascii="Avenir Next" w:hAnsi="Avenir Next" w:cs="Arial"/>
          <w:color w:val="808080" w:themeColor="background1" w:themeShade="80"/>
          <w:sz w:val="22"/>
          <w:szCs w:val="22"/>
          <w:lang w:val="en-GB"/>
        </w:rPr>
        <w:t xml:space="preserve">he assets will not be available to the liquidator for the payment of liquidation expenses. </w:t>
      </w:r>
      <w:r w:rsidR="00FF665C">
        <w:rPr>
          <w:rFonts w:ascii="Avenir Next" w:hAnsi="Avenir Next" w:cs="Arial"/>
          <w:color w:val="808080" w:themeColor="background1" w:themeShade="80"/>
          <w:sz w:val="22"/>
          <w:szCs w:val="22"/>
          <w:lang w:val="en-GB"/>
        </w:rPr>
        <w:t>These assets must be used to settle the claims of preferential creditors</w:t>
      </w:r>
      <w:r w:rsidR="004B0A33">
        <w:rPr>
          <w:rFonts w:ascii="Avenir Next" w:hAnsi="Avenir Next" w:cs="Arial"/>
          <w:color w:val="808080" w:themeColor="background1" w:themeShade="80"/>
          <w:sz w:val="22"/>
          <w:szCs w:val="22"/>
          <w:lang w:val="en-GB"/>
        </w:rPr>
        <w:t xml:space="preserve"> in the event there are insufficient assets to meet </w:t>
      </w:r>
      <w:proofErr w:type="gramStart"/>
      <w:r w:rsidR="004B0A33">
        <w:rPr>
          <w:rFonts w:ascii="Avenir Next" w:hAnsi="Avenir Next" w:cs="Arial"/>
          <w:color w:val="808080" w:themeColor="background1" w:themeShade="80"/>
          <w:sz w:val="22"/>
          <w:szCs w:val="22"/>
          <w:lang w:val="en-GB"/>
        </w:rPr>
        <w:t>those</w:t>
      </w:r>
      <w:r w:rsidR="00B52D12">
        <w:rPr>
          <w:rFonts w:ascii="Avenir Next" w:hAnsi="Avenir Next" w:cs="Arial"/>
          <w:color w:val="808080" w:themeColor="background1" w:themeShade="80"/>
          <w:sz w:val="22"/>
          <w:szCs w:val="22"/>
          <w:lang w:val="en-GB"/>
        </w:rPr>
        <w:t xml:space="preserve"> </w:t>
      </w:r>
      <w:r w:rsidR="004B0A33">
        <w:rPr>
          <w:rFonts w:ascii="Avenir Next" w:hAnsi="Avenir Next" w:cs="Arial"/>
          <w:color w:val="808080" w:themeColor="background1" w:themeShade="80"/>
          <w:sz w:val="22"/>
          <w:szCs w:val="22"/>
          <w:lang w:val="en-GB"/>
        </w:rPr>
        <w:t>claim</w:t>
      </w:r>
      <w:proofErr w:type="gramEnd"/>
      <w:r w:rsidR="004B0A33">
        <w:rPr>
          <w:rFonts w:ascii="Avenir Next" w:hAnsi="Avenir Next" w:cs="Arial"/>
          <w:color w:val="808080" w:themeColor="background1" w:themeShade="80"/>
          <w:sz w:val="22"/>
          <w:szCs w:val="22"/>
          <w:lang w:val="en-GB"/>
        </w:rPr>
        <w:t xml:space="preserve"> from the uncharged assets available to a liquidator</w:t>
      </w:r>
      <w:r w:rsidR="000B193B">
        <w:rPr>
          <w:rFonts w:ascii="Avenir Next" w:hAnsi="Avenir Next" w:cs="Arial"/>
          <w:color w:val="808080" w:themeColor="background1" w:themeShade="80"/>
          <w:sz w:val="22"/>
          <w:szCs w:val="22"/>
          <w:lang w:val="en-GB"/>
        </w:rPr>
        <w:t xml:space="preserve">. </w:t>
      </w:r>
    </w:p>
    <w:p w14:paraId="074FEF38" w14:textId="6EC1413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629BFB6D" w14:textId="003A12E3" w:rsidR="0053471A"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017AB5">
        <w:rPr>
          <w:rFonts w:ascii="Avenir Next" w:hAnsi="Avenir Next" w:cs="Arial"/>
          <w:color w:val="808080" w:themeColor="background1" w:themeShade="80"/>
          <w:sz w:val="22"/>
          <w:szCs w:val="22"/>
          <w:lang w:val="en-GB"/>
        </w:rPr>
        <w:t>It is relatively straight forward to obtain recognition in Cayman</w:t>
      </w:r>
      <w:r w:rsidR="00524537">
        <w:rPr>
          <w:rFonts w:ascii="Avenir Next" w:hAnsi="Avenir Next" w:cs="Arial"/>
          <w:color w:val="808080" w:themeColor="background1" w:themeShade="80"/>
          <w:sz w:val="22"/>
          <w:szCs w:val="22"/>
          <w:lang w:val="en-GB"/>
        </w:rPr>
        <w:t xml:space="preserve">. </w:t>
      </w:r>
      <w:r w:rsidR="00BC6D28">
        <w:rPr>
          <w:rFonts w:ascii="Avenir Next" w:hAnsi="Avenir Next" w:cs="Arial"/>
          <w:color w:val="808080" w:themeColor="background1" w:themeShade="80"/>
          <w:sz w:val="22"/>
          <w:szCs w:val="22"/>
          <w:lang w:val="en-GB"/>
        </w:rPr>
        <w:t xml:space="preserve">Hong </w:t>
      </w:r>
      <w:r w:rsidR="00C37EA9">
        <w:rPr>
          <w:rFonts w:ascii="Avenir Next" w:hAnsi="Avenir Next" w:cs="Arial"/>
          <w:color w:val="808080" w:themeColor="background1" w:themeShade="80"/>
          <w:sz w:val="22"/>
          <w:szCs w:val="22"/>
          <w:lang w:val="en-GB"/>
        </w:rPr>
        <w:t>Kong does not have a statutory framework to deal with cross-border insolvency. The Hong Kong court has been following common law principles in this regard.</w:t>
      </w:r>
    </w:p>
    <w:p w14:paraId="23BDBD42" w14:textId="26A90ED5" w:rsidR="0053471A" w:rsidRDefault="0053471A" w:rsidP="008C35C9">
      <w:pPr>
        <w:jc w:val="both"/>
        <w:rPr>
          <w:rFonts w:ascii="Avenir Next" w:hAnsi="Avenir Next" w:cs="Arial"/>
          <w:color w:val="808080" w:themeColor="background1" w:themeShade="80"/>
          <w:sz w:val="22"/>
          <w:szCs w:val="22"/>
          <w:lang w:val="en-GB"/>
        </w:rPr>
      </w:pPr>
    </w:p>
    <w:p w14:paraId="3EAAC617" w14:textId="53EDFA8A" w:rsidR="005A7CF9" w:rsidRDefault="001069B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relatively common for a practitioner to seek and obtain recognition and assistance in Hong Kong, However, the powers that they can exercise will be relatively restricted that those that a “Hong Kong” liquidator will enjoy</w:t>
      </w:r>
      <w:r w:rsidR="00F021FD">
        <w:rPr>
          <w:rFonts w:ascii="Avenir Next" w:hAnsi="Avenir Next" w:cs="Arial"/>
          <w:color w:val="808080" w:themeColor="background1" w:themeShade="80"/>
          <w:sz w:val="22"/>
          <w:szCs w:val="22"/>
          <w:lang w:val="en-GB"/>
        </w:rPr>
        <w:t xml:space="preserve">. As a result of the above, the liquidator might want to consider </w:t>
      </w:r>
      <w:r w:rsidR="00893156">
        <w:rPr>
          <w:rFonts w:ascii="Avenir Next" w:hAnsi="Avenir Next" w:cs="Arial"/>
          <w:color w:val="808080" w:themeColor="background1" w:themeShade="80"/>
          <w:sz w:val="22"/>
          <w:szCs w:val="22"/>
          <w:lang w:val="en-GB"/>
        </w:rPr>
        <w:t>ancillary proceedings if the three core requirements for winding up in Hong Kong are met</w:t>
      </w:r>
      <w:r w:rsidR="001E7A68">
        <w:rPr>
          <w:rFonts w:ascii="Avenir Next" w:hAnsi="Avenir Next" w:cs="Arial"/>
          <w:color w:val="808080" w:themeColor="background1" w:themeShade="80"/>
          <w:sz w:val="22"/>
          <w:szCs w:val="22"/>
          <w:lang w:val="en-GB"/>
        </w:rPr>
        <w:t xml:space="preserve">. </w:t>
      </w:r>
    </w:p>
    <w:p w14:paraId="6BB169C8" w14:textId="77777777" w:rsidR="0061036E" w:rsidRDefault="0061036E" w:rsidP="008C35C9">
      <w:pPr>
        <w:jc w:val="both"/>
        <w:rPr>
          <w:rFonts w:ascii="Avenir Next" w:hAnsi="Avenir Next" w:cs="Arial"/>
          <w:color w:val="808080" w:themeColor="background1" w:themeShade="80"/>
          <w:sz w:val="22"/>
          <w:szCs w:val="22"/>
          <w:lang w:val="en-GB"/>
        </w:rPr>
      </w:pPr>
    </w:p>
    <w:p w14:paraId="34C75A07" w14:textId="1033FBD8" w:rsidR="001E7A68" w:rsidRDefault="001E7A6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will also be required to present a letter to request issued by the court in Cayman to the Hong Kong court requesting assistance</w:t>
      </w:r>
      <w:r w:rsidR="000C292A">
        <w:rPr>
          <w:rFonts w:ascii="Avenir Next" w:hAnsi="Avenir Next" w:cs="Arial"/>
          <w:color w:val="808080" w:themeColor="background1" w:themeShade="80"/>
          <w:sz w:val="22"/>
          <w:szCs w:val="22"/>
          <w:lang w:val="en-GB"/>
        </w:rPr>
        <w:t>. Whereas common law does not require a formal request, Hong Kong practice requires that the request be obtained.</w:t>
      </w:r>
    </w:p>
    <w:p w14:paraId="35514D62" w14:textId="77777777" w:rsidR="0061036E" w:rsidRDefault="0061036E" w:rsidP="008C35C9">
      <w:pPr>
        <w:jc w:val="both"/>
        <w:rPr>
          <w:rFonts w:ascii="Avenir Next" w:hAnsi="Avenir Next" w:cs="Arial"/>
          <w:color w:val="808080" w:themeColor="background1" w:themeShade="80"/>
          <w:sz w:val="22"/>
          <w:szCs w:val="22"/>
          <w:lang w:val="en-GB"/>
        </w:rPr>
      </w:pPr>
    </w:p>
    <w:p w14:paraId="5FC9DEBB" w14:textId="41241F30" w:rsidR="0061036E" w:rsidRDefault="0053471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Sh</w:t>
      </w:r>
      <w:r w:rsidR="00265B23">
        <w:rPr>
          <w:rFonts w:ascii="Avenir Next" w:hAnsi="Avenir Next" w:cs="Arial"/>
          <w:color w:val="808080" w:themeColor="background1" w:themeShade="80"/>
          <w:sz w:val="22"/>
          <w:szCs w:val="22"/>
          <w:lang w:val="en-GB"/>
        </w:rPr>
        <w:t>enzhen Municipality is one of the pilot areas in the mainland where H</w:t>
      </w:r>
      <w:r w:rsidR="00EC28EF">
        <w:rPr>
          <w:rFonts w:ascii="Avenir Next" w:hAnsi="Avenir Next" w:cs="Arial"/>
          <w:color w:val="808080" w:themeColor="background1" w:themeShade="80"/>
          <w:sz w:val="22"/>
          <w:szCs w:val="22"/>
          <w:lang w:val="en-GB"/>
        </w:rPr>
        <w:t xml:space="preserve">ong Kong appointed liquidators are entitled to apply for recognition. As such the liquidator might be able to </w:t>
      </w:r>
      <w:r w:rsidR="00623778">
        <w:rPr>
          <w:rFonts w:ascii="Avenir Next" w:hAnsi="Avenir Next" w:cs="Arial"/>
          <w:color w:val="808080" w:themeColor="background1" w:themeShade="80"/>
          <w:sz w:val="22"/>
          <w:szCs w:val="22"/>
          <w:lang w:val="en-GB"/>
        </w:rPr>
        <w:t>take some steps in Shenzhen</w:t>
      </w:r>
      <w:r w:rsidR="00B402AE">
        <w:rPr>
          <w:rFonts w:ascii="Avenir Next" w:hAnsi="Avenir Next" w:cs="Arial"/>
          <w:color w:val="808080" w:themeColor="background1" w:themeShade="80"/>
          <w:sz w:val="22"/>
          <w:szCs w:val="22"/>
          <w:lang w:val="en-GB"/>
        </w:rPr>
        <w:t>, of if they can identify a Hong Kong appointed</w:t>
      </w:r>
      <w:r w:rsidR="001A49DD">
        <w:rPr>
          <w:rFonts w:ascii="Avenir Next" w:hAnsi="Avenir Next" w:cs="Arial"/>
          <w:color w:val="808080" w:themeColor="background1" w:themeShade="80"/>
          <w:sz w:val="22"/>
          <w:szCs w:val="22"/>
          <w:lang w:val="en-GB"/>
        </w:rPr>
        <w:t xml:space="preserve"> liquidator. The liquidator might be </w:t>
      </w:r>
      <w:proofErr w:type="gramStart"/>
      <w:r w:rsidR="001A49DD">
        <w:rPr>
          <w:rFonts w:ascii="Avenir Next" w:hAnsi="Avenir Next" w:cs="Arial"/>
          <w:color w:val="808080" w:themeColor="background1" w:themeShade="80"/>
          <w:sz w:val="22"/>
          <w:szCs w:val="22"/>
          <w:lang w:val="en-GB"/>
        </w:rPr>
        <w:t>enable</w:t>
      </w:r>
      <w:proofErr w:type="gramEnd"/>
      <w:r w:rsidR="001A49DD">
        <w:rPr>
          <w:rFonts w:ascii="Avenir Next" w:hAnsi="Avenir Next" w:cs="Arial"/>
          <w:color w:val="808080" w:themeColor="background1" w:themeShade="80"/>
          <w:sz w:val="22"/>
          <w:szCs w:val="22"/>
          <w:lang w:val="en-GB"/>
        </w:rPr>
        <w:t xml:space="preserve"> to also seek recognition in </w:t>
      </w:r>
      <w:proofErr w:type="spellStart"/>
      <w:r w:rsidR="001A49DD">
        <w:rPr>
          <w:rFonts w:ascii="Avenir Next" w:hAnsi="Avenir Next" w:cs="Arial"/>
          <w:color w:val="808080" w:themeColor="background1" w:themeShade="80"/>
          <w:sz w:val="22"/>
          <w:szCs w:val="22"/>
          <w:lang w:val="en-GB"/>
        </w:rPr>
        <w:t>Schenzhen</w:t>
      </w:r>
      <w:proofErr w:type="spellEnd"/>
      <w:r w:rsidR="008B70AB">
        <w:rPr>
          <w:rFonts w:ascii="Avenir Next" w:hAnsi="Avenir Next" w:cs="Arial"/>
          <w:color w:val="808080" w:themeColor="background1" w:themeShade="80"/>
          <w:sz w:val="22"/>
          <w:szCs w:val="22"/>
          <w:lang w:val="en-GB"/>
        </w:rPr>
        <w:t xml:space="preserve">. </w:t>
      </w:r>
    </w:p>
    <w:p w14:paraId="6C575985" w14:textId="77777777" w:rsidR="0061036E" w:rsidRDefault="0061036E" w:rsidP="008C35C9">
      <w:pPr>
        <w:jc w:val="both"/>
        <w:rPr>
          <w:rFonts w:ascii="Avenir Next" w:hAnsi="Avenir Next" w:cs="Arial"/>
          <w:color w:val="808080" w:themeColor="background1" w:themeShade="80"/>
          <w:sz w:val="22"/>
          <w:szCs w:val="22"/>
          <w:lang w:val="en-GB"/>
        </w:rPr>
      </w:pPr>
    </w:p>
    <w:p w14:paraId="7851E56F" w14:textId="2F253B0F" w:rsidR="008C35C9" w:rsidRPr="008C35C9" w:rsidRDefault="0061036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w:t>
      </w:r>
      <w:r w:rsidR="006A5BD7">
        <w:rPr>
          <w:rFonts w:ascii="Avenir Next" w:hAnsi="Avenir Next" w:cs="Arial"/>
          <w:color w:val="808080" w:themeColor="background1" w:themeShade="80"/>
          <w:sz w:val="22"/>
          <w:szCs w:val="22"/>
          <w:lang w:val="en-GB"/>
        </w:rPr>
        <w:t>idator will also need to ensure that the company meets the requirements to be wound up in Hong Kong if they will initiate ancillary proceedings</w:t>
      </w:r>
      <w:r w:rsidR="008C35C9" w:rsidRPr="008C35C9">
        <w:rPr>
          <w:rFonts w:ascii="Avenir Next" w:hAnsi="Avenir Next" w:cs="Arial"/>
          <w:color w:val="808080" w:themeColor="background1" w:themeShade="80"/>
          <w:sz w:val="22"/>
          <w:szCs w:val="22"/>
          <w:lang w:val="en-GB"/>
        </w:rPr>
        <w:t>]</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55200FB5" w14:textId="2BD68661" w:rsidR="00CA7781"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CA7781">
        <w:rPr>
          <w:rFonts w:ascii="Avenir Next" w:hAnsi="Avenir Next" w:cs="Arial"/>
          <w:color w:val="808080" w:themeColor="background1" w:themeShade="80"/>
          <w:sz w:val="22"/>
          <w:szCs w:val="22"/>
          <w:lang w:val="en-GB"/>
        </w:rPr>
        <w:t xml:space="preserve">The key questions </w:t>
      </w:r>
      <w:r w:rsidR="00587BFC">
        <w:rPr>
          <w:rFonts w:ascii="Avenir Next" w:hAnsi="Avenir Next" w:cs="Arial"/>
          <w:color w:val="808080" w:themeColor="background1" w:themeShade="80"/>
          <w:sz w:val="22"/>
          <w:szCs w:val="22"/>
          <w:lang w:val="en-GB"/>
        </w:rPr>
        <w:t>and comments for consideration will be:</w:t>
      </w:r>
      <w:r w:rsidR="00CA7781">
        <w:rPr>
          <w:rFonts w:ascii="Avenir Next" w:hAnsi="Avenir Next" w:cs="Arial"/>
          <w:color w:val="808080" w:themeColor="background1" w:themeShade="80"/>
          <w:sz w:val="22"/>
          <w:szCs w:val="22"/>
          <w:lang w:val="en-GB"/>
        </w:rPr>
        <w:t xml:space="preserve"> </w:t>
      </w:r>
    </w:p>
    <w:p w14:paraId="53AF0025" w14:textId="77777777" w:rsidR="008F207E" w:rsidRDefault="00CA7781" w:rsidP="00CA7781">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Lapwing file</w:t>
      </w:r>
      <w:r w:rsidR="00587BFC">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a</w:t>
      </w:r>
      <w:r w:rsidR="00587BFC">
        <w:rPr>
          <w:rFonts w:ascii="Avenir Next" w:hAnsi="Avenir Next" w:cs="Arial"/>
          <w:color w:val="808080" w:themeColor="background1" w:themeShade="80"/>
          <w:sz w:val="22"/>
          <w:szCs w:val="22"/>
          <w:lang w:val="en-GB"/>
        </w:rPr>
        <w:t xml:space="preserve"> petition for the winding up or the Company or liquidation where it’s CO</w:t>
      </w:r>
      <w:r w:rsidR="008F207E">
        <w:rPr>
          <w:rFonts w:ascii="Avenir Next" w:hAnsi="Avenir Next" w:cs="Arial"/>
          <w:color w:val="808080" w:themeColor="background1" w:themeShade="80"/>
          <w:sz w:val="22"/>
          <w:szCs w:val="22"/>
          <w:lang w:val="en-GB"/>
        </w:rPr>
        <w:t xml:space="preserve">MI is? </w:t>
      </w:r>
    </w:p>
    <w:p w14:paraId="77512DBA" w14:textId="77777777" w:rsidR="008F207E" w:rsidRDefault="008F207E" w:rsidP="008F207E">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winding up petition will put in a stay/moratorium on all litigation against the Company and a winding up petition cannot be presented if one is already in place</w:t>
      </w:r>
    </w:p>
    <w:p w14:paraId="01D52D40" w14:textId="6440CFAC" w:rsidR="00D86759" w:rsidRDefault="008F207E" w:rsidP="008F207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is Harrier’s COMI and ca</w:t>
      </w:r>
      <w:r w:rsidR="00D86759">
        <w:rPr>
          <w:rFonts w:ascii="Avenir Next" w:hAnsi="Avenir Next" w:cs="Arial"/>
          <w:color w:val="808080" w:themeColor="background1" w:themeShade="80"/>
          <w:sz w:val="22"/>
          <w:szCs w:val="22"/>
          <w:lang w:val="en-GB"/>
        </w:rPr>
        <w:t xml:space="preserve">n Lapwing file a petition in that </w:t>
      </w:r>
      <w:r w:rsidR="006323C7">
        <w:rPr>
          <w:rFonts w:ascii="Avenir Next" w:hAnsi="Avenir Next" w:cs="Arial"/>
          <w:color w:val="808080" w:themeColor="background1" w:themeShade="80"/>
          <w:sz w:val="22"/>
          <w:szCs w:val="22"/>
          <w:lang w:val="en-GB"/>
        </w:rPr>
        <w:t>jurisdiction</w:t>
      </w:r>
      <w:r w:rsidR="00D86759">
        <w:rPr>
          <w:rFonts w:ascii="Avenir Next" w:hAnsi="Avenir Next" w:cs="Arial"/>
          <w:color w:val="808080" w:themeColor="background1" w:themeShade="80"/>
          <w:sz w:val="22"/>
          <w:szCs w:val="22"/>
          <w:lang w:val="en-GB"/>
        </w:rPr>
        <w:t xml:space="preserve"> </w:t>
      </w:r>
    </w:p>
    <w:p w14:paraId="2CC6A6CA" w14:textId="77777777" w:rsidR="00CE6BF1" w:rsidRDefault="00D86759" w:rsidP="00D86759">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Lapwing will need to ensure that it files </w:t>
      </w:r>
      <w:proofErr w:type="gramStart"/>
      <w:r>
        <w:rPr>
          <w:rFonts w:ascii="Avenir Next" w:hAnsi="Avenir Next" w:cs="Arial"/>
          <w:color w:val="808080" w:themeColor="background1" w:themeShade="80"/>
          <w:sz w:val="22"/>
          <w:szCs w:val="22"/>
          <w:lang w:val="en-GB"/>
        </w:rPr>
        <w:t>its</w:t>
      </w:r>
      <w:proofErr w:type="gramEnd"/>
      <w:r>
        <w:rPr>
          <w:rFonts w:ascii="Avenir Next" w:hAnsi="Avenir Next" w:cs="Arial"/>
          <w:color w:val="808080" w:themeColor="background1" w:themeShade="80"/>
          <w:sz w:val="22"/>
          <w:szCs w:val="22"/>
          <w:lang w:val="en-GB"/>
        </w:rPr>
        <w:t xml:space="preserve"> winding up petition </w:t>
      </w:r>
      <w:r w:rsidR="00080B83">
        <w:rPr>
          <w:rFonts w:ascii="Avenir Next" w:hAnsi="Avenir Next" w:cs="Arial"/>
          <w:color w:val="808080" w:themeColor="background1" w:themeShade="80"/>
          <w:sz w:val="22"/>
          <w:szCs w:val="22"/>
          <w:lang w:val="en-GB"/>
        </w:rPr>
        <w:t xml:space="preserve">in the correct jurisdiction as </w:t>
      </w:r>
      <w:r w:rsidR="00DF1DAD">
        <w:rPr>
          <w:rFonts w:ascii="Avenir Next" w:hAnsi="Avenir Next" w:cs="Arial"/>
          <w:color w:val="808080" w:themeColor="background1" w:themeShade="80"/>
          <w:sz w:val="22"/>
          <w:szCs w:val="22"/>
          <w:lang w:val="en-GB"/>
        </w:rPr>
        <w:t xml:space="preserve">Harrier </w:t>
      </w:r>
      <w:r w:rsidR="00E301D1">
        <w:rPr>
          <w:rFonts w:ascii="Avenir Next" w:hAnsi="Avenir Next" w:cs="Arial"/>
          <w:color w:val="808080" w:themeColor="background1" w:themeShade="80"/>
          <w:sz w:val="22"/>
          <w:szCs w:val="22"/>
          <w:lang w:val="en-GB"/>
        </w:rPr>
        <w:t>might say t</w:t>
      </w:r>
      <w:r w:rsidR="00463DD4">
        <w:rPr>
          <w:rFonts w:ascii="Avenir Next" w:hAnsi="Avenir Next" w:cs="Arial"/>
          <w:color w:val="808080" w:themeColor="background1" w:themeShade="80"/>
          <w:sz w:val="22"/>
          <w:szCs w:val="22"/>
          <w:lang w:val="en-GB"/>
        </w:rPr>
        <w:t xml:space="preserve">hat </w:t>
      </w:r>
      <w:r w:rsidR="00CE6BF1">
        <w:rPr>
          <w:rFonts w:ascii="Avenir Next" w:hAnsi="Avenir Next" w:cs="Arial"/>
          <w:color w:val="808080" w:themeColor="background1" w:themeShade="80"/>
          <w:sz w:val="22"/>
          <w:szCs w:val="22"/>
          <w:lang w:val="en-GB"/>
        </w:rPr>
        <w:t xml:space="preserve">the winding up petition was presented in the wrong jurisdiction </w:t>
      </w:r>
    </w:p>
    <w:p w14:paraId="54887820" w14:textId="77777777" w:rsidR="00D00729" w:rsidRDefault="00D00729" w:rsidP="00CE6BF1">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Harrier commenced any proceedings to restructure</w:t>
      </w:r>
    </w:p>
    <w:p w14:paraId="64067803" w14:textId="77777777" w:rsidR="00691A64" w:rsidRDefault="00D00729" w:rsidP="00D00729">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Lapwing will need to confirm whether Harrier has commenced any proceedings to restructure, as depending on the type of restructuring proceedings that have been initiated, the</w:t>
      </w:r>
      <w:r w:rsidR="00691A64">
        <w:rPr>
          <w:rFonts w:ascii="Avenir Next" w:hAnsi="Avenir Next" w:cs="Arial"/>
          <w:color w:val="808080" w:themeColor="background1" w:themeShade="80"/>
          <w:sz w:val="22"/>
          <w:szCs w:val="22"/>
          <w:lang w:val="en-GB"/>
        </w:rPr>
        <w:t xml:space="preserve">re might be a moratorium on proceedings which will then make it difficult for the </w:t>
      </w:r>
      <w:proofErr w:type="spellStart"/>
      <w:r w:rsidR="00691A64">
        <w:rPr>
          <w:rFonts w:ascii="Avenir Next" w:hAnsi="Avenir Next" w:cs="Arial"/>
          <w:color w:val="808080" w:themeColor="background1" w:themeShade="80"/>
          <w:sz w:val="22"/>
          <w:szCs w:val="22"/>
          <w:lang w:val="en-GB"/>
        </w:rPr>
        <w:t>Lampwing</w:t>
      </w:r>
      <w:proofErr w:type="spellEnd"/>
      <w:r w:rsidR="00691A64">
        <w:rPr>
          <w:rFonts w:ascii="Avenir Next" w:hAnsi="Avenir Next" w:cs="Arial"/>
          <w:color w:val="808080" w:themeColor="background1" w:themeShade="80"/>
          <w:sz w:val="22"/>
          <w:szCs w:val="22"/>
          <w:lang w:val="en-GB"/>
        </w:rPr>
        <w:t xml:space="preserve"> to present a winding up petition </w:t>
      </w:r>
    </w:p>
    <w:p w14:paraId="7A3936A6" w14:textId="77777777" w:rsidR="004A048A" w:rsidRDefault="00F75010" w:rsidP="00691A6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Lapwing issued a statut</w:t>
      </w:r>
      <w:r w:rsidR="00742B77">
        <w:rPr>
          <w:rFonts w:ascii="Avenir Next" w:hAnsi="Avenir Next" w:cs="Arial"/>
          <w:color w:val="808080" w:themeColor="background1" w:themeShade="80"/>
          <w:sz w:val="22"/>
          <w:szCs w:val="22"/>
          <w:lang w:val="en-GB"/>
        </w:rPr>
        <w:t xml:space="preserve">ory demand that has not been </w:t>
      </w:r>
      <w:r w:rsidR="004A048A">
        <w:rPr>
          <w:rFonts w:ascii="Avenir Next" w:hAnsi="Avenir Next" w:cs="Arial"/>
          <w:color w:val="808080" w:themeColor="background1" w:themeShade="80"/>
          <w:sz w:val="22"/>
          <w:szCs w:val="22"/>
          <w:lang w:val="en-GB"/>
        </w:rPr>
        <w:t>settled</w:t>
      </w:r>
    </w:p>
    <w:p w14:paraId="17D2A4EB" w14:textId="77777777" w:rsidR="004A048A" w:rsidRDefault="004A048A" w:rsidP="004A048A">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Lapwing has not yet issued a statutory demand, then it might not be </w:t>
      </w:r>
      <w:proofErr w:type="gramStart"/>
      <w:r>
        <w:rPr>
          <w:rFonts w:ascii="Avenir Next" w:hAnsi="Avenir Next" w:cs="Arial"/>
          <w:color w:val="808080" w:themeColor="background1" w:themeShade="80"/>
          <w:sz w:val="22"/>
          <w:szCs w:val="22"/>
          <w:lang w:val="en-GB"/>
        </w:rPr>
        <w:t>in a position</w:t>
      </w:r>
      <w:proofErr w:type="gramEnd"/>
      <w:r>
        <w:rPr>
          <w:rFonts w:ascii="Avenir Next" w:hAnsi="Avenir Next" w:cs="Arial"/>
          <w:color w:val="808080" w:themeColor="background1" w:themeShade="80"/>
          <w:sz w:val="22"/>
          <w:szCs w:val="22"/>
          <w:lang w:val="en-GB"/>
        </w:rPr>
        <w:t xml:space="preserve"> to bring a winding up petition </w:t>
      </w:r>
    </w:p>
    <w:p w14:paraId="02CCECEE" w14:textId="77777777" w:rsidR="001F6BA4" w:rsidRDefault="004A048A" w:rsidP="004A048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w:t>
      </w:r>
      <w:r w:rsidR="001F6BA4">
        <w:rPr>
          <w:rFonts w:ascii="Avenir Next" w:hAnsi="Avenir Next" w:cs="Arial"/>
          <w:color w:val="808080" w:themeColor="background1" w:themeShade="80"/>
          <w:sz w:val="22"/>
          <w:szCs w:val="22"/>
          <w:lang w:val="en-GB"/>
        </w:rPr>
        <w:t>Harrier unable to pay its debts?</w:t>
      </w:r>
    </w:p>
    <w:p w14:paraId="4EA48DBE" w14:textId="27770BEE" w:rsidR="008C35C9" w:rsidRPr="00CA7781" w:rsidRDefault="001F6BA4" w:rsidP="001F6BA4">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director suggests that the company is having challenges making payments, however, more information will be required on the insolvency status of the Company</w:t>
      </w:r>
      <w:r w:rsidR="008C35C9" w:rsidRPr="00CA7781">
        <w:rPr>
          <w:rFonts w:ascii="Avenir Next" w:hAnsi="Avenir Next" w:cs="Arial"/>
          <w:color w:val="808080" w:themeColor="background1" w:themeShade="80"/>
          <w:sz w:val="22"/>
          <w:szCs w:val="22"/>
          <w:lang w:val="en-GB"/>
        </w:rPr>
        <w:t>]</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07DCDCD4" w:rsidR="00241FA3" w:rsidRPr="00CB75C5" w:rsidRDefault="007E17A7" w:rsidP="009B4976">
    <w:pPr>
      <w:pStyle w:val="Footer"/>
      <w:ind w:right="360"/>
      <w:rPr>
        <w:rFonts w:ascii="Avenir Next" w:hAnsi="Avenir Next" w:cs="Arial"/>
        <w:sz w:val="18"/>
        <w:szCs w:val="18"/>
        <w:lang w:val="en-GB"/>
      </w:rPr>
    </w:pPr>
    <w:r w:rsidRPr="007E17A7">
      <w:rPr>
        <w:rFonts w:ascii="Avenir Next" w:hAnsi="Avenir Next" w:cs="Arial"/>
        <w:sz w:val="18"/>
        <w:szCs w:val="18"/>
        <w:lang w:val="en-GB"/>
      </w:rPr>
      <w:t>202223-969</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2F2" w14:textId="77777777" w:rsidR="007E17A7" w:rsidRDefault="007E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6F13" w14:textId="77777777" w:rsidR="007E17A7" w:rsidRDefault="007E1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5CEF" w14:textId="77777777" w:rsidR="007E17A7" w:rsidRDefault="007E1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4433" w14:textId="77777777" w:rsidR="007E17A7" w:rsidRDefault="007E1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1C46784"/>
    <w:multiLevelType w:val="hybridMultilevel"/>
    <w:tmpl w:val="799CE296"/>
    <w:lvl w:ilvl="0" w:tplc="28360026">
      <w:start w:val="54"/>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99175844">
    <w:abstractNumId w:val="30"/>
  </w:num>
  <w:num w:numId="2" w16cid:durableId="1553229271">
    <w:abstractNumId w:val="8"/>
  </w:num>
  <w:num w:numId="3" w16cid:durableId="171721342">
    <w:abstractNumId w:val="21"/>
  </w:num>
  <w:num w:numId="4" w16cid:durableId="498498281">
    <w:abstractNumId w:val="16"/>
  </w:num>
  <w:num w:numId="5" w16cid:durableId="596904962">
    <w:abstractNumId w:val="9"/>
  </w:num>
  <w:num w:numId="6" w16cid:durableId="340161097">
    <w:abstractNumId w:val="34"/>
  </w:num>
  <w:num w:numId="7" w16cid:durableId="15884320">
    <w:abstractNumId w:val="14"/>
  </w:num>
  <w:num w:numId="8" w16cid:durableId="57946326">
    <w:abstractNumId w:val="27"/>
  </w:num>
  <w:num w:numId="9" w16cid:durableId="524683258">
    <w:abstractNumId w:val="31"/>
  </w:num>
  <w:num w:numId="10" w16cid:durableId="1027412228">
    <w:abstractNumId w:val="10"/>
  </w:num>
  <w:num w:numId="11" w16cid:durableId="628901028">
    <w:abstractNumId w:val="11"/>
  </w:num>
  <w:num w:numId="12" w16cid:durableId="1685545676">
    <w:abstractNumId w:val="0"/>
  </w:num>
  <w:num w:numId="13" w16cid:durableId="1275290766">
    <w:abstractNumId w:val="18"/>
  </w:num>
  <w:num w:numId="14" w16cid:durableId="12651433">
    <w:abstractNumId w:val="5"/>
  </w:num>
  <w:num w:numId="15" w16cid:durableId="1519468439">
    <w:abstractNumId w:val="37"/>
  </w:num>
  <w:num w:numId="16" w16cid:durableId="441151520">
    <w:abstractNumId w:val="24"/>
  </w:num>
  <w:num w:numId="17" w16cid:durableId="1829666022">
    <w:abstractNumId w:val="28"/>
  </w:num>
  <w:num w:numId="18" w16cid:durableId="1772703679">
    <w:abstractNumId w:val="23"/>
  </w:num>
  <w:num w:numId="19" w16cid:durableId="862283628">
    <w:abstractNumId w:val="20"/>
  </w:num>
  <w:num w:numId="20" w16cid:durableId="83040994">
    <w:abstractNumId w:val="19"/>
  </w:num>
  <w:num w:numId="21" w16cid:durableId="248933689">
    <w:abstractNumId w:val="4"/>
  </w:num>
  <w:num w:numId="22" w16cid:durableId="821430478">
    <w:abstractNumId w:val="26"/>
  </w:num>
  <w:num w:numId="23" w16cid:durableId="187184722">
    <w:abstractNumId w:val="3"/>
  </w:num>
  <w:num w:numId="24" w16cid:durableId="631794326">
    <w:abstractNumId w:val="29"/>
  </w:num>
  <w:num w:numId="25" w16cid:durableId="264072123">
    <w:abstractNumId w:val="13"/>
  </w:num>
  <w:num w:numId="26" w16cid:durableId="503860051">
    <w:abstractNumId w:val="2"/>
  </w:num>
  <w:num w:numId="27" w16cid:durableId="1784572310">
    <w:abstractNumId w:val="15"/>
  </w:num>
  <w:num w:numId="28" w16cid:durableId="997267231">
    <w:abstractNumId w:val="33"/>
  </w:num>
  <w:num w:numId="29" w16cid:durableId="2093430321">
    <w:abstractNumId w:val="12"/>
  </w:num>
  <w:num w:numId="30" w16cid:durableId="1676153086">
    <w:abstractNumId w:val="36"/>
  </w:num>
  <w:num w:numId="31" w16cid:durableId="1270970199">
    <w:abstractNumId w:val="35"/>
  </w:num>
  <w:num w:numId="32" w16cid:durableId="2132553478">
    <w:abstractNumId w:val="25"/>
  </w:num>
  <w:num w:numId="33" w16cid:durableId="1649943335">
    <w:abstractNumId w:val="22"/>
  </w:num>
  <w:num w:numId="34" w16cid:durableId="2102217627">
    <w:abstractNumId w:val="1"/>
  </w:num>
  <w:num w:numId="35" w16cid:durableId="1754280403">
    <w:abstractNumId w:val="32"/>
  </w:num>
  <w:num w:numId="36" w16cid:durableId="307631794">
    <w:abstractNumId w:val="6"/>
  </w:num>
  <w:num w:numId="37" w16cid:durableId="1761875450">
    <w:abstractNumId w:val="7"/>
  </w:num>
  <w:num w:numId="38" w16cid:durableId="87820641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AB5"/>
    <w:rsid w:val="00017E7C"/>
    <w:rsid w:val="00017FCC"/>
    <w:rsid w:val="00020557"/>
    <w:rsid w:val="00021FC2"/>
    <w:rsid w:val="00022F57"/>
    <w:rsid w:val="00023F85"/>
    <w:rsid w:val="00023FBB"/>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0489"/>
    <w:rsid w:val="000627E0"/>
    <w:rsid w:val="0006333D"/>
    <w:rsid w:val="00065166"/>
    <w:rsid w:val="00067160"/>
    <w:rsid w:val="0006784D"/>
    <w:rsid w:val="00067C67"/>
    <w:rsid w:val="0007191F"/>
    <w:rsid w:val="00072E4E"/>
    <w:rsid w:val="00075AA9"/>
    <w:rsid w:val="00076686"/>
    <w:rsid w:val="00076AC5"/>
    <w:rsid w:val="0007787B"/>
    <w:rsid w:val="00080B83"/>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93B"/>
    <w:rsid w:val="000B1E92"/>
    <w:rsid w:val="000B5FF1"/>
    <w:rsid w:val="000B609F"/>
    <w:rsid w:val="000C04F2"/>
    <w:rsid w:val="000C2244"/>
    <w:rsid w:val="000C292A"/>
    <w:rsid w:val="000D1A54"/>
    <w:rsid w:val="000D41AB"/>
    <w:rsid w:val="000D55A8"/>
    <w:rsid w:val="000D6327"/>
    <w:rsid w:val="000D6339"/>
    <w:rsid w:val="000D65DB"/>
    <w:rsid w:val="000D6963"/>
    <w:rsid w:val="000E0AE6"/>
    <w:rsid w:val="000E3521"/>
    <w:rsid w:val="000E4841"/>
    <w:rsid w:val="000E486C"/>
    <w:rsid w:val="000E4FA3"/>
    <w:rsid w:val="000E7523"/>
    <w:rsid w:val="000F1677"/>
    <w:rsid w:val="000F1FFD"/>
    <w:rsid w:val="000F3D6C"/>
    <w:rsid w:val="000F3F76"/>
    <w:rsid w:val="000F708F"/>
    <w:rsid w:val="001010E3"/>
    <w:rsid w:val="00101707"/>
    <w:rsid w:val="0010170D"/>
    <w:rsid w:val="00102CC9"/>
    <w:rsid w:val="001037C8"/>
    <w:rsid w:val="0010593A"/>
    <w:rsid w:val="001069B9"/>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01D6"/>
    <w:rsid w:val="0014171F"/>
    <w:rsid w:val="001426A0"/>
    <w:rsid w:val="001433DC"/>
    <w:rsid w:val="001449AD"/>
    <w:rsid w:val="00144E3F"/>
    <w:rsid w:val="0014622C"/>
    <w:rsid w:val="0015020C"/>
    <w:rsid w:val="00151C0A"/>
    <w:rsid w:val="00152348"/>
    <w:rsid w:val="001525C8"/>
    <w:rsid w:val="0015456D"/>
    <w:rsid w:val="00154A75"/>
    <w:rsid w:val="00155429"/>
    <w:rsid w:val="00155F3E"/>
    <w:rsid w:val="00155FA2"/>
    <w:rsid w:val="0015630F"/>
    <w:rsid w:val="00157544"/>
    <w:rsid w:val="0016181E"/>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49DD"/>
    <w:rsid w:val="001A7E9A"/>
    <w:rsid w:val="001B0F70"/>
    <w:rsid w:val="001B10C8"/>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0B71"/>
    <w:rsid w:val="001E1429"/>
    <w:rsid w:val="001E25B9"/>
    <w:rsid w:val="001E49B0"/>
    <w:rsid w:val="001E49E0"/>
    <w:rsid w:val="001E748A"/>
    <w:rsid w:val="001E7A68"/>
    <w:rsid w:val="001E7B5A"/>
    <w:rsid w:val="001F52A0"/>
    <w:rsid w:val="001F6BA4"/>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7AE"/>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5B23"/>
    <w:rsid w:val="0026647A"/>
    <w:rsid w:val="002668D3"/>
    <w:rsid w:val="00266C4D"/>
    <w:rsid w:val="00267804"/>
    <w:rsid w:val="00270438"/>
    <w:rsid w:val="002722CA"/>
    <w:rsid w:val="0027299F"/>
    <w:rsid w:val="002729FA"/>
    <w:rsid w:val="00277995"/>
    <w:rsid w:val="002804F1"/>
    <w:rsid w:val="00284EBE"/>
    <w:rsid w:val="002870EC"/>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5521"/>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2B4D"/>
    <w:rsid w:val="00303C2F"/>
    <w:rsid w:val="00305E53"/>
    <w:rsid w:val="003067CD"/>
    <w:rsid w:val="00307D85"/>
    <w:rsid w:val="00310CD9"/>
    <w:rsid w:val="003144EF"/>
    <w:rsid w:val="00315123"/>
    <w:rsid w:val="00317425"/>
    <w:rsid w:val="0032008D"/>
    <w:rsid w:val="00320DBF"/>
    <w:rsid w:val="00321B66"/>
    <w:rsid w:val="00323960"/>
    <w:rsid w:val="00326292"/>
    <w:rsid w:val="0032636F"/>
    <w:rsid w:val="00326415"/>
    <w:rsid w:val="0032762C"/>
    <w:rsid w:val="00330064"/>
    <w:rsid w:val="00330937"/>
    <w:rsid w:val="00330F31"/>
    <w:rsid w:val="003323A9"/>
    <w:rsid w:val="00334648"/>
    <w:rsid w:val="00335B16"/>
    <w:rsid w:val="00335B33"/>
    <w:rsid w:val="0033768C"/>
    <w:rsid w:val="00337938"/>
    <w:rsid w:val="00340769"/>
    <w:rsid w:val="00341AA6"/>
    <w:rsid w:val="00343808"/>
    <w:rsid w:val="00351246"/>
    <w:rsid w:val="00352011"/>
    <w:rsid w:val="00356F65"/>
    <w:rsid w:val="00361A0A"/>
    <w:rsid w:val="0036358E"/>
    <w:rsid w:val="00364369"/>
    <w:rsid w:val="0036458E"/>
    <w:rsid w:val="00364836"/>
    <w:rsid w:val="0036565C"/>
    <w:rsid w:val="0036625E"/>
    <w:rsid w:val="00366ACE"/>
    <w:rsid w:val="00366BC5"/>
    <w:rsid w:val="003703F4"/>
    <w:rsid w:val="003744C8"/>
    <w:rsid w:val="0037462A"/>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2E3"/>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2B2A"/>
    <w:rsid w:val="003E39B5"/>
    <w:rsid w:val="003E67D1"/>
    <w:rsid w:val="003E6F03"/>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2E1D"/>
    <w:rsid w:val="00424DFC"/>
    <w:rsid w:val="00425377"/>
    <w:rsid w:val="00425462"/>
    <w:rsid w:val="004264D0"/>
    <w:rsid w:val="004275B2"/>
    <w:rsid w:val="00430FED"/>
    <w:rsid w:val="00431F31"/>
    <w:rsid w:val="004326EC"/>
    <w:rsid w:val="00434A8C"/>
    <w:rsid w:val="00437297"/>
    <w:rsid w:val="004402DC"/>
    <w:rsid w:val="004406EB"/>
    <w:rsid w:val="004428DC"/>
    <w:rsid w:val="00444284"/>
    <w:rsid w:val="004445D2"/>
    <w:rsid w:val="00444FA0"/>
    <w:rsid w:val="00445CE6"/>
    <w:rsid w:val="00450A62"/>
    <w:rsid w:val="004534C2"/>
    <w:rsid w:val="00454129"/>
    <w:rsid w:val="0045446F"/>
    <w:rsid w:val="00454E2B"/>
    <w:rsid w:val="0045683E"/>
    <w:rsid w:val="00463DD4"/>
    <w:rsid w:val="00466C3A"/>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48A"/>
    <w:rsid w:val="004A09CB"/>
    <w:rsid w:val="004A2D83"/>
    <w:rsid w:val="004A51A5"/>
    <w:rsid w:val="004A57DD"/>
    <w:rsid w:val="004A57FB"/>
    <w:rsid w:val="004A60CB"/>
    <w:rsid w:val="004A7B51"/>
    <w:rsid w:val="004A7D71"/>
    <w:rsid w:val="004A7EF3"/>
    <w:rsid w:val="004B0A33"/>
    <w:rsid w:val="004B11FD"/>
    <w:rsid w:val="004B23A2"/>
    <w:rsid w:val="004B250F"/>
    <w:rsid w:val="004B6651"/>
    <w:rsid w:val="004B7DFB"/>
    <w:rsid w:val="004C355F"/>
    <w:rsid w:val="004C5A9F"/>
    <w:rsid w:val="004C624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2870"/>
    <w:rsid w:val="00515C35"/>
    <w:rsid w:val="005177FE"/>
    <w:rsid w:val="0052263B"/>
    <w:rsid w:val="005235A0"/>
    <w:rsid w:val="00524537"/>
    <w:rsid w:val="00524728"/>
    <w:rsid w:val="00532F16"/>
    <w:rsid w:val="005331CA"/>
    <w:rsid w:val="00533B9E"/>
    <w:rsid w:val="0053471A"/>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547F8"/>
    <w:rsid w:val="00560534"/>
    <w:rsid w:val="00563084"/>
    <w:rsid w:val="0056391B"/>
    <w:rsid w:val="00564DFE"/>
    <w:rsid w:val="005650E2"/>
    <w:rsid w:val="00565AD2"/>
    <w:rsid w:val="00567AD7"/>
    <w:rsid w:val="00567AE6"/>
    <w:rsid w:val="005739CA"/>
    <w:rsid w:val="00575B2D"/>
    <w:rsid w:val="005767F0"/>
    <w:rsid w:val="00576A9C"/>
    <w:rsid w:val="00577B82"/>
    <w:rsid w:val="00580EA0"/>
    <w:rsid w:val="005833D0"/>
    <w:rsid w:val="005846F3"/>
    <w:rsid w:val="00586138"/>
    <w:rsid w:val="0058622F"/>
    <w:rsid w:val="00587660"/>
    <w:rsid w:val="00587BFC"/>
    <w:rsid w:val="00590C49"/>
    <w:rsid w:val="00590D6D"/>
    <w:rsid w:val="005925C2"/>
    <w:rsid w:val="00592F82"/>
    <w:rsid w:val="00595042"/>
    <w:rsid w:val="005977B5"/>
    <w:rsid w:val="005A0CCA"/>
    <w:rsid w:val="005A0F32"/>
    <w:rsid w:val="005A464B"/>
    <w:rsid w:val="005A6FF2"/>
    <w:rsid w:val="005A726D"/>
    <w:rsid w:val="005A7CF9"/>
    <w:rsid w:val="005B15C9"/>
    <w:rsid w:val="005B1E31"/>
    <w:rsid w:val="005B4219"/>
    <w:rsid w:val="005B5C5F"/>
    <w:rsid w:val="005B6016"/>
    <w:rsid w:val="005B6708"/>
    <w:rsid w:val="005B67AC"/>
    <w:rsid w:val="005B79F4"/>
    <w:rsid w:val="005C2641"/>
    <w:rsid w:val="005C3312"/>
    <w:rsid w:val="005C6CFB"/>
    <w:rsid w:val="005C764D"/>
    <w:rsid w:val="005C7DA7"/>
    <w:rsid w:val="005D0A0D"/>
    <w:rsid w:val="005D12BE"/>
    <w:rsid w:val="005D16DD"/>
    <w:rsid w:val="005D23BD"/>
    <w:rsid w:val="005D2C31"/>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8BE"/>
    <w:rsid w:val="005F7B12"/>
    <w:rsid w:val="005F7B9A"/>
    <w:rsid w:val="00600529"/>
    <w:rsid w:val="00601D70"/>
    <w:rsid w:val="0060478B"/>
    <w:rsid w:val="0061036B"/>
    <w:rsid w:val="0061036E"/>
    <w:rsid w:val="00610388"/>
    <w:rsid w:val="00610AC7"/>
    <w:rsid w:val="00610E39"/>
    <w:rsid w:val="00612CA5"/>
    <w:rsid w:val="006153C7"/>
    <w:rsid w:val="006153EC"/>
    <w:rsid w:val="00621A17"/>
    <w:rsid w:val="00623778"/>
    <w:rsid w:val="00623C19"/>
    <w:rsid w:val="00623EE6"/>
    <w:rsid w:val="00624C99"/>
    <w:rsid w:val="006257C9"/>
    <w:rsid w:val="00625AF6"/>
    <w:rsid w:val="00626834"/>
    <w:rsid w:val="00626ADE"/>
    <w:rsid w:val="00627883"/>
    <w:rsid w:val="00627CC9"/>
    <w:rsid w:val="00627E7B"/>
    <w:rsid w:val="00630542"/>
    <w:rsid w:val="006323C7"/>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230E"/>
    <w:rsid w:val="00673642"/>
    <w:rsid w:val="00675666"/>
    <w:rsid w:val="006768F3"/>
    <w:rsid w:val="00677369"/>
    <w:rsid w:val="00677AEB"/>
    <w:rsid w:val="00680EF2"/>
    <w:rsid w:val="00683BE9"/>
    <w:rsid w:val="00687A1D"/>
    <w:rsid w:val="00687EA0"/>
    <w:rsid w:val="006903B0"/>
    <w:rsid w:val="00691A64"/>
    <w:rsid w:val="00691D5F"/>
    <w:rsid w:val="0069476B"/>
    <w:rsid w:val="00697C0F"/>
    <w:rsid w:val="00697EA1"/>
    <w:rsid w:val="006A2646"/>
    <w:rsid w:val="006A4823"/>
    <w:rsid w:val="006A5BD7"/>
    <w:rsid w:val="006A6530"/>
    <w:rsid w:val="006A7C7D"/>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37BE"/>
    <w:rsid w:val="006E481A"/>
    <w:rsid w:val="006E5298"/>
    <w:rsid w:val="006F400A"/>
    <w:rsid w:val="006F41CC"/>
    <w:rsid w:val="006F456C"/>
    <w:rsid w:val="006F4A78"/>
    <w:rsid w:val="006F734A"/>
    <w:rsid w:val="00700D83"/>
    <w:rsid w:val="0070237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2B77"/>
    <w:rsid w:val="00747162"/>
    <w:rsid w:val="007537B8"/>
    <w:rsid w:val="00754BBC"/>
    <w:rsid w:val="00756F3C"/>
    <w:rsid w:val="007603F5"/>
    <w:rsid w:val="007620D0"/>
    <w:rsid w:val="00764DB0"/>
    <w:rsid w:val="00765A8B"/>
    <w:rsid w:val="00765AE9"/>
    <w:rsid w:val="0076764D"/>
    <w:rsid w:val="0077498C"/>
    <w:rsid w:val="00775BCC"/>
    <w:rsid w:val="0077686D"/>
    <w:rsid w:val="007809BC"/>
    <w:rsid w:val="00783CAF"/>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1D39"/>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17A7"/>
    <w:rsid w:val="007E3C8F"/>
    <w:rsid w:val="007E54A1"/>
    <w:rsid w:val="007E5AA7"/>
    <w:rsid w:val="007E6BA4"/>
    <w:rsid w:val="007E70EC"/>
    <w:rsid w:val="007F1022"/>
    <w:rsid w:val="007F1A39"/>
    <w:rsid w:val="007F39A0"/>
    <w:rsid w:val="007F41F8"/>
    <w:rsid w:val="007F48BB"/>
    <w:rsid w:val="007F4F4D"/>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2468"/>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156"/>
    <w:rsid w:val="008938F1"/>
    <w:rsid w:val="00893A17"/>
    <w:rsid w:val="008942AB"/>
    <w:rsid w:val="00894FD4"/>
    <w:rsid w:val="00895343"/>
    <w:rsid w:val="00897EF7"/>
    <w:rsid w:val="008A0AD3"/>
    <w:rsid w:val="008A4DF2"/>
    <w:rsid w:val="008A6CFE"/>
    <w:rsid w:val="008A779E"/>
    <w:rsid w:val="008B4E45"/>
    <w:rsid w:val="008B5165"/>
    <w:rsid w:val="008B5333"/>
    <w:rsid w:val="008B6223"/>
    <w:rsid w:val="008B70AB"/>
    <w:rsid w:val="008C06AD"/>
    <w:rsid w:val="008C0A02"/>
    <w:rsid w:val="008C35C9"/>
    <w:rsid w:val="008C66E0"/>
    <w:rsid w:val="008C7904"/>
    <w:rsid w:val="008D769A"/>
    <w:rsid w:val="008E3339"/>
    <w:rsid w:val="008E39D5"/>
    <w:rsid w:val="008E6116"/>
    <w:rsid w:val="008E7AAE"/>
    <w:rsid w:val="008E7F55"/>
    <w:rsid w:val="008F207E"/>
    <w:rsid w:val="008F20FC"/>
    <w:rsid w:val="008F4A35"/>
    <w:rsid w:val="008F5FFE"/>
    <w:rsid w:val="008F6C22"/>
    <w:rsid w:val="009010B0"/>
    <w:rsid w:val="00903422"/>
    <w:rsid w:val="0090376F"/>
    <w:rsid w:val="00905A43"/>
    <w:rsid w:val="00911F8A"/>
    <w:rsid w:val="0091251C"/>
    <w:rsid w:val="00912C79"/>
    <w:rsid w:val="0091633B"/>
    <w:rsid w:val="0091693A"/>
    <w:rsid w:val="00916AFD"/>
    <w:rsid w:val="00921B8C"/>
    <w:rsid w:val="00923EAD"/>
    <w:rsid w:val="00924D26"/>
    <w:rsid w:val="00925B71"/>
    <w:rsid w:val="009270A2"/>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76DBA"/>
    <w:rsid w:val="00980E61"/>
    <w:rsid w:val="00982B1B"/>
    <w:rsid w:val="00983761"/>
    <w:rsid w:val="00985477"/>
    <w:rsid w:val="00985BF5"/>
    <w:rsid w:val="00986563"/>
    <w:rsid w:val="009874AD"/>
    <w:rsid w:val="009911DF"/>
    <w:rsid w:val="00991428"/>
    <w:rsid w:val="00991938"/>
    <w:rsid w:val="00992676"/>
    <w:rsid w:val="00993F91"/>
    <w:rsid w:val="009954B2"/>
    <w:rsid w:val="00995A2E"/>
    <w:rsid w:val="00996691"/>
    <w:rsid w:val="009975C1"/>
    <w:rsid w:val="009977BF"/>
    <w:rsid w:val="009979A0"/>
    <w:rsid w:val="009A1702"/>
    <w:rsid w:val="009A382E"/>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40A0"/>
    <w:rsid w:val="009D0811"/>
    <w:rsid w:val="009D0EE1"/>
    <w:rsid w:val="009D6501"/>
    <w:rsid w:val="009E2AEB"/>
    <w:rsid w:val="009E2E27"/>
    <w:rsid w:val="009E45DF"/>
    <w:rsid w:val="009E4DE3"/>
    <w:rsid w:val="009E6997"/>
    <w:rsid w:val="009E69E8"/>
    <w:rsid w:val="009E77CD"/>
    <w:rsid w:val="009F275E"/>
    <w:rsid w:val="009F2880"/>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6170"/>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297"/>
    <w:rsid w:val="00A54B03"/>
    <w:rsid w:val="00A54C2C"/>
    <w:rsid w:val="00A55A47"/>
    <w:rsid w:val="00A56D34"/>
    <w:rsid w:val="00A60074"/>
    <w:rsid w:val="00A60A36"/>
    <w:rsid w:val="00A631DB"/>
    <w:rsid w:val="00A6389A"/>
    <w:rsid w:val="00A6627C"/>
    <w:rsid w:val="00A7023F"/>
    <w:rsid w:val="00A71019"/>
    <w:rsid w:val="00A73F68"/>
    <w:rsid w:val="00A764B9"/>
    <w:rsid w:val="00A76786"/>
    <w:rsid w:val="00A77FB4"/>
    <w:rsid w:val="00A80144"/>
    <w:rsid w:val="00A81029"/>
    <w:rsid w:val="00A82010"/>
    <w:rsid w:val="00A845F5"/>
    <w:rsid w:val="00A85685"/>
    <w:rsid w:val="00A86EA2"/>
    <w:rsid w:val="00A93FD4"/>
    <w:rsid w:val="00A96489"/>
    <w:rsid w:val="00AA1970"/>
    <w:rsid w:val="00AA4EEA"/>
    <w:rsid w:val="00AA67A8"/>
    <w:rsid w:val="00AB0045"/>
    <w:rsid w:val="00AB0170"/>
    <w:rsid w:val="00AB0821"/>
    <w:rsid w:val="00AB095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344"/>
    <w:rsid w:val="00AF195B"/>
    <w:rsid w:val="00AF228E"/>
    <w:rsid w:val="00AF4CE5"/>
    <w:rsid w:val="00B016A8"/>
    <w:rsid w:val="00B0427F"/>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2AE"/>
    <w:rsid w:val="00B404F6"/>
    <w:rsid w:val="00B43FEE"/>
    <w:rsid w:val="00B44713"/>
    <w:rsid w:val="00B46C4B"/>
    <w:rsid w:val="00B50944"/>
    <w:rsid w:val="00B517AE"/>
    <w:rsid w:val="00B51B95"/>
    <w:rsid w:val="00B52D12"/>
    <w:rsid w:val="00B540AD"/>
    <w:rsid w:val="00B56103"/>
    <w:rsid w:val="00B61534"/>
    <w:rsid w:val="00B630B0"/>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6D28"/>
    <w:rsid w:val="00BC7AD4"/>
    <w:rsid w:val="00BD30F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07F19"/>
    <w:rsid w:val="00C100C3"/>
    <w:rsid w:val="00C14675"/>
    <w:rsid w:val="00C16631"/>
    <w:rsid w:val="00C17718"/>
    <w:rsid w:val="00C20AFE"/>
    <w:rsid w:val="00C2193B"/>
    <w:rsid w:val="00C22A25"/>
    <w:rsid w:val="00C24907"/>
    <w:rsid w:val="00C24D9B"/>
    <w:rsid w:val="00C25E87"/>
    <w:rsid w:val="00C27B6A"/>
    <w:rsid w:val="00C3516E"/>
    <w:rsid w:val="00C35671"/>
    <w:rsid w:val="00C35B77"/>
    <w:rsid w:val="00C3600E"/>
    <w:rsid w:val="00C376EB"/>
    <w:rsid w:val="00C37EA9"/>
    <w:rsid w:val="00C40666"/>
    <w:rsid w:val="00C41B6B"/>
    <w:rsid w:val="00C41D2B"/>
    <w:rsid w:val="00C434C3"/>
    <w:rsid w:val="00C45305"/>
    <w:rsid w:val="00C46A92"/>
    <w:rsid w:val="00C46CFF"/>
    <w:rsid w:val="00C46EC1"/>
    <w:rsid w:val="00C52796"/>
    <w:rsid w:val="00C52A47"/>
    <w:rsid w:val="00C53E2C"/>
    <w:rsid w:val="00C550C8"/>
    <w:rsid w:val="00C55824"/>
    <w:rsid w:val="00C56AB2"/>
    <w:rsid w:val="00C56B61"/>
    <w:rsid w:val="00C57273"/>
    <w:rsid w:val="00C606C3"/>
    <w:rsid w:val="00C61146"/>
    <w:rsid w:val="00C619D3"/>
    <w:rsid w:val="00C620F4"/>
    <w:rsid w:val="00C62819"/>
    <w:rsid w:val="00C63FAD"/>
    <w:rsid w:val="00C6409D"/>
    <w:rsid w:val="00C64575"/>
    <w:rsid w:val="00C7173F"/>
    <w:rsid w:val="00C72848"/>
    <w:rsid w:val="00C75A44"/>
    <w:rsid w:val="00C7736C"/>
    <w:rsid w:val="00C8080C"/>
    <w:rsid w:val="00C81387"/>
    <w:rsid w:val="00C82D87"/>
    <w:rsid w:val="00C83657"/>
    <w:rsid w:val="00C8712A"/>
    <w:rsid w:val="00C902C8"/>
    <w:rsid w:val="00C919D1"/>
    <w:rsid w:val="00C963D3"/>
    <w:rsid w:val="00CA254C"/>
    <w:rsid w:val="00CA28B5"/>
    <w:rsid w:val="00CA7781"/>
    <w:rsid w:val="00CA7B50"/>
    <w:rsid w:val="00CB1983"/>
    <w:rsid w:val="00CB2CBB"/>
    <w:rsid w:val="00CB2D8C"/>
    <w:rsid w:val="00CB5510"/>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0FD4"/>
    <w:rsid w:val="00CE1035"/>
    <w:rsid w:val="00CE1CA6"/>
    <w:rsid w:val="00CE1D6B"/>
    <w:rsid w:val="00CE2C2A"/>
    <w:rsid w:val="00CE6BF1"/>
    <w:rsid w:val="00CE6E50"/>
    <w:rsid w:val="00CE70C6"/>
    <w:rsid w:val="00CF0079"/>
    <w:rsid w:val="00CF2819"/>
    <w:rsid w:val="00CF3EB5"/>
    <w:rsid w:val="00CF4F9D"/>
    <w:rsid w:val="00CF58D3"/>
    <w:rsid w:val="00CF6AFC"/>
    <w:rsid w:val="00CF70DC"/>
    <w:rsid w:val="00D00729"/>
    <w:rsid w:val="00D0121D"/>
    <w:rsid w:val="00D03926"/>
    <w:rsid w:val="00D0690B"/>
    <w:rsid w:val="00D101E0"/>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67BB6"/>
    <w:rsid w:val="00D70954"/>
    <w:rsid w:val="00D71018"/>
    <w:rsid w:val="00D716CF"/>
    <w:rsid w:val="00D7602E"/>
    <w:rsid w:val="00D84752"/>
    <w:rsid w:val="00D85481"/>
    <w:rsid w:val="00D86759"/>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1DF0"/>
    <w:rsid w:val="00DB243C"/>
    <w:rsid w:val="00DB482A"/>
    <w:rsid w:val="00DB5033"/>
    <w:rsid w:val="00DB50FB"/>
    <w:rsid w:val="00DB56F2"/>
    <w:rsid w:val="00DB5CA6"/>
    <w:rsid w:val="00DB6780"/>
    <w:rsid w:val="00DB6EF5"/>
    <w:rsid w:val="00DB7BD7"/>
    <w:rsid w:val="00DC0163"/>
    <w:rsid w:val="00DC1A02"/>
    <w:rsid w:val="00DC29AC"/>
    <w:rsid w:val="00DC2A58"/>
    <w:rsid w:val="00DC3089"/>
    <w:rsid w:val="00DC4420"/>
    <w:rsid w:val="00DD0802"/>
    <w:rsid w:val="00DD2C7F"/>
    <w:rsid w:val="00DD2E11"/>
    <w:rsid w:val="00DD40CD"/>
    <w:rsid w:val="00DD4EE8"/>
    <w:rsid w:val="00DD6BB5"/>
    <w:rsid w:val="00DE01DE"/>
    <w:rsid w:val="00DE03AF"/>
    <w:rsid w:val="00DE05BA"/>
    <w:rsid w:val="00DE121C"/>
    <w:rsid w:val="00DE2864"/>
    <w:rsid w:val="00DE34A9"/>
    <w:rsid w:val="00DE366A"/>
    <w:rsid w:val="00DE4387"/>
    <w:rsid w:val="00DE44A1"/>
    <w:rsid w:val="00DE498F"/>
    <w:rsid w:val="00DE6633"/>
    <w:rsid w:val="00DE6A6E"/>
    <w:rsid w:val="00DE7516"/>
    <w:rsid w:val="00DF1DAD"/>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B2F"/>
    <w:rsid w:val="00E24D25"/>
    <w:rsid w:val="00E2553D"/>
    <w:rsid w:val="00E26272"/>
    <w:rsid w:val="00E2629E"/>
    <w:rsid w:val="00E26337"/>
    <w:rsid w:val="00E26468"/>
    <w:rsid w:val="00E26E19"/>
    <w:rsid w:val="00E27E7E"/>
    <w:rsid w:val="00E30039"/>
    <w:rsid w:val="00E301D1"/>
    <w:rsid w:val="00E30995"/>
    <w:rsid w:val="00E31DF3"/>
    <w:rsid w:val="00E3244F"/>
    <w:rsid w:val="00E36127"/>
    <w:rsid w:val="00E42DA7"/>
    <w:rsid w:val="00E450A4"/>
    <w:rsid w:val="00E46C58"/>
    <w:rsid w:val="00E506BE"/>
    <w:rsid w:val="00E549D8"/>
    <w:rsid w:val="00E55547"/>
    <w:rsid w:val="00E55EBA"/>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6A9"/>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49B1"/>
    <w:rsid w:val="00EB77AD"/>
    <w:rsid w:val="00EC10DE"/>
    <w:rsid w:val="00EC1E6D"/>
    <w:rsid w:val="00EC28EF"/>
    <w:rsid w:val="00EC441F"/>
    <w:rsid w:val="00EC4755"/>
    <w:rsid w:val="00ED0445"/>
    <w:rsid w:val="00ED0BC4"/>
    <w:rsid w:val="00ED3A06"/>
    <w:rsid w:val="00ED447D"/>
    <w:rsid w:val="00ED4B4D"/>
    <w:rsid w:val="00ED6085"/>
    <w:rsid w:val="00EE00AC"/>
    <w:rsid w:val="00EE0481"/>
    <w:rsid w:val="00EE1E8B"/>
    <w:rsid w:val="00EE391F"/>
    <w:rsid w:val="00EE3DA7"/>
    <w:rsid w:val="00EE4971"/>
    <w:rsid w:val="00EE5D82"/>
    <w:rsid w:val="00EE6CB0"/>
    <w:rsid w:val="00EF0489"/>
    <w:rsid w:val="00EF090E"/>
    <w:rsid w:val="00EF119C"/>
    <w:rsid w:val="00EF17F4"/>
    <w:rsid w:val="00EF5572"/>
    <w:rsid w:val="00EF6D63"/>
    <w:rsid w:val="00F021FD"/>
    <w:rsid w:val="00F02278"/>
    <w:rsid w:val="00F033DA"/>
    <w:rsid w:val="00F05174"/>
    <w:rsid w:val="00F05DFD"/>
    <w:rsid w:val="00F11F17"/>
    <w:rsid w:val="00F123A4"/>
    <w:rsid w:val="00F12C87"/>
    <w:rsid w:val="00F13691"/>
    <w:rsid w:val="00F13FB1"/>
    <w:rsid w:val="00F14629"/>
    <w:rsid w:val="00F15588"/>
    <w:rsid w:val="00F16CCA"/>
    <w:rsid w:val="00F1747D"/>
    <w:rsid w:val="00F2005D"/>
    <w:rsid w:val="00F20363"/>
    <w:rsid w:val="00F220A7"/>
    <w:rsid w:val="00F22350"/>
    <w:rsid w:val="00F230C1"/>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2B3C"/>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5010"/>
    <w:rsid w:val="00F758AA"/>
    <w:rsid w:val="00F76CBA"/>
    <w:rsid w:val="00F814B1"/>
    <w:rsid w:val="00F83DBA"/>
    <w:rsid w:val="00F840B2"/>
    <w:rsid w:val="00F85679"/>
    <w:rsid w:val="00F8668C"/>
    <w:rsid w:val="00F90C34"/>
    <w:rsid w:val="00F93E2A"/>
    <w:rsid w:val="00F95410"/>
    <w:rsid w:val="00F97C5B"/>
    <w:rsid w:val="00FA3D50"/>
    <w:rsid w:val="00FA6E25"/>
    <w:rsid w:val="00FA7F45"/>
    <w:rsid w:val="00FB57E3"/>
    <w:rsid w:val="00FB715C"/>
    <w:rsid w:val="00FB7FBD"/>
    <w:rsid w:val="00FC0C23"/>
    <w:rsid w:val="00FC374A"/>
    <w:rsid w:val="00FC74C8"/>
    <w:rsid w:val="00FC7B47"/>
    <w:rsid w:val="00FD035C"/>
    <w:rsid w:val="00FD039E"/>
    <w:rsid w:val="00FD1A35"/>
    <w:rsid w:val="00FD2EA4"/>
    <w:rsid w:val="00FD36C5"/>
    <w:rsid w:val="00FD52E6"/>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665C"/>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Timothy M Karweti</cp:lastModifiedBy>
  <cp:revision>2</cp:revision>
  <cp:lastPrinted>2019-08-27T05:42:00Z</cp:lastPrinted>
  <dcterms:created xsi:type="dcterms:W3CDTF">2023-07-31T21:22:00Z</dcterms:created>
  <dcterms:modified xsi:type="dcterms:W3CDTF">2023-07-31T21:22:00Z</dcterms:modified>
</cp:coreProperties>
</file>