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xml:space="preserve">. </w:t>
      </w:r>
      <w:proofErr w:type="gramStart"/>
      <w:r w:rsidRPr="008E3C96">
        <w:rPr>
          <w:rFonts w:ascii="Avenir Next" w:hAnsi="Avenir Next" w:cs="Arial"/>
          <w:bCs/>
          <w:color w:val="767171" w:themeColor="background2" w:themeShade="80"/>
          <w:sz w:val="22"/>
          <w:szCs w:val="22"/>
          <w:lang w:val="en-GB"/>
        </w:rPr>
        <w:t>In order to</w:t>
      </w:r>
      <w:proofErr w:type="gramEnd"/>
      <w:r w:rsidRPr="008E3C96">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8E3C96">
        <w:rPr>
          <w:rFonts w:ascii="Avenir Next" w:hAnsi="Avenir Next" w:cs="Arial"/>
          <w:sz w:val="22"/>
          <w:szCs w:val="22"/>
          <w:lang w:val="en-GB"/>
        </w:rPr>
        <w:t>More often than not</w:t>
      </w:r>
      <w:proofErr w:type="gramEnd"/>
      <w:r w:rsidRPr="008E3C96">
        <w:rPr>
          <w:rFonts w:ascii="Avenir Next" w:hAnsi="Avenir Next" w:cs="Arial"/>
          <w:sz w:val="22"/>
          <w:szCs w:val="22"/>
          <w:lang w:val="en-GB"/>
        </w:rPr>
        <w: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6.2</w:t>
      </w:r>
      <w:r w:rsidRPr="008E3C96">
        <w:rPr>
          <w:rFonts w:ascii="Avenir Next" w:hAnsi="Avenir Next" w:cs="Arial"/>
          <w:sz w:val="22"/>
          <w:szCs w:val="22"/>
          <w:lang w:val="en-GB"/>
        </w:rPr>
        <w:tab/>
        <w:t>If you selected Module 2</w:t>
      </w:r>
      <w:r w:rsidR="00654B27" w:rsidRPr="008E3C96">
        <w:rPr>
          <w:rFonts w:ascii="Avenir Next" w:hAnsi="Avenir Next" w:cs="Arial"/>
          <w:sz w:val="22"/>
          <w:szCs w:val="22"/>
          <w:lang w:val="en-GB"/>
        </w:rPr>
        <w:t>B</w:t>
      </w:r>
      <w:r w:rsidRPr="008E3C96">
        <w:rPr>
          <w:rFonts w:ascii="Avenir Next" w:hAnsi="Avenir Next" w:cs="Arial"/>
          <w:sz w:val="22"/>
          <w:szCs w:val="22"/>
          <w:lang w:val="en-GB"/>
        </w:rPr>
        <w:t xml:space="preserve"> as one of your </w:t>
      </w:r>
      <w:r w:rsidRPr="008E3C96">
        <w:rPr>
          <w:rFonts w:ascii="Avenir Next Demi Bold" w:hAnsi="Avenir Next Demi Bold" w:cs="Arial"/>
          <w:b/>
          <w:bCs/>
          <w:sz w:val="22"/>
          <w:szCs w:val="22"/>
          <w:lang w:val="en-GB"/>
        </w:rPr>
        <w:t>elective modules</w:t>
      </w:r>
      <w:r w:rsidRPr="008E3C96">
        <w:rPr>
          <w:rFonts w:ascii="Avenir Next" w:hAnsi="Avenir Next" w:cs="Arial"/>
          <w:sz w:val="22"/>
          <w:szCs w:val="22"/>
          <w:lang w:val="en-GB"/>
        </w:rPr>
        <w:t xml:space="preserve"> (see the e-mail that was sent to you </w:t>
      </w:r>
      <w:r w:rsidR="00087CD6" w:rsidRPr="008E3C96">
        <w:rPr>
          <w:rFonts w:ascii="Avenir Next" w:hAnsi="Avenir Next" w:cs="Arial"/>
          <w:bCs/>
          <w:sz w:val="22"/>
          <w:szCs w:val="22"/>
          <w:lang w:val="en-GB"/>
        </w:rPr>
        <w:t>when your place on the course was confirmed</w:t>
      </w:r>
      <w:r w:rsidRPr="008E3C96">
        <w:rPr>
          <w:rFonts w:ascii="Avenir Next" w:hAnsi="Avenir Next" w:cs="Arial"/>
          <w:sz w:val="22"/>
          <w:szCs w:val="22"/>
          <w:lang w:val="en-GB"/>
        </w:rPr>
        <w:t xml:space="preserve">), you have a </w:t>
      </w:r>
      <w:r w:rsidRPr="008E3C96">
        <w:rPr>
          <w:rFonts w:ascii="Avenir Next Demi Bold" w:hAnsi="Avenir Next Demi Bold" w:cs="Arial"/>
          <w:b/>
          <w:bCs/>
          <w:sz w:val="22"/>
          <w:szCs w:val="22"/>
          <w:lang w:val="en-GB"/>
        </w:rPr>
        <w:t>choice</w:t>
      </w:r>
      <w:r w:rsidRPr="008E3C96">
        <w:rPr>
          <w:rFonts w:ascii="Avenir Next" w:hAnsi="Avenir Next" w:cs="Arial"/>
          <w:sz w:val="22"/>
          <w:szCs w:val="22"/>
          <w:lang w:val="en-GB"/>
        </w:rPr>
        <w:t xml:space="preserve"> as to when you may submit this assessment. You may either submit the assessment by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Demi Bold" w:hAnsi="Avenir Next Demi Bold" w:cs="Arial"/>
          <w:b/>
          <w:bCs/>
          <w:sz w:val="22"/>
          <w:szCs w:val="22"/>
          <w:lang w:val="en-GB"/>
        </w:rPr>
        <w:t xml:space="preserve"> or by 23:00 (11 pm) BST </w:t>
      </w:r>
      <w:r w:rsidR="00B12EF7" w:rsidRPr="008E3C96">
        <w:rPr>
          <w:rFonts w:ascii="Avenir Next Demi Bold" w:hAnsi="Avenir Next Demi Bold" w:cs="Arial"/>
          <w:b/>
          <w:bCs/>
          <w:sz w:val="22"/>
          <w:szCs w:val="22"/>
          <w:lang w:val="en-GB"/>
        </w:rPr>
        <w:t xml:space="preserve">(GMT +1) </w:t>
      </w:r>
      <w:r w:rsidRPr="008E3C96">
        <w:rPr>
          <w:rFonts w:ascii="Avenir Next Demi Bold" w:hAnsi="Avenir Next Demi Bold" w:cs="Arial"/>
          <w:b/>
          <w:bCs/>
          <w:sz w:val="22"/>
          <w:szCs w:val="22"/>
          <w:lang w:val="en-GB"/>
        </w:rPr>
        <w:t>on 31 July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If you elect to submit by 1 March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you </w:t>
      </w:r>
      <w:r w:rsidRPr="008E3C96">
        <w:rPr>
          <w:rFonts w:ascii="Avenir Next Demi Bold" w:hAnsi="Avenir Next Demi Bold" w:cs="Arial"/>
          <w:b/>
          <w:bCs/>
          <w:sz w:val="22"/>
          <w:szCs w:val="22"/>
          <w:lang w:val="en-GB"/>
        </w:rPr>
        <w:t>may not</w:t>
      </w:r>
      <w:r w:rsidRPr="008E3C96">
        <w:rPr>
          <w:rFonts w:ascii="Avenir Next" w:hAnsi="Avenir Next" w:cs="Arial"/>
          <w:sz w:val="22"/>
          <w:szCs w:val="22"/>
          <w:lang w:val="en-GB"/>
        </w:rPr>
        <w:t xml:space="preserve"> submit the assessment again by 31 July 202</w:t>
      </w:r>
      <w:r w:rsidR="005B7C95" w:rsidRPr="008E3C96">
        <w:rPr>
          <w:rFonts w:ascii="Avenir Next" w:hAnsi="Avenir Next" w:cs="Arial"/>
          <w:sz w:val="22"/>
          <w:szCs w:val="22"/>
          <w:lang w:val="en-GB"/>
        </w:rPr>
        <w:t>3</w:t>
      </w:r>
      <w:r w:rsidRPr="008E3C96">
        <w:rPr>
          <w:rFonts w:ascii="Avenir Next" w:hAnsi="Avenir Next" w:cs="Arial"/>
          <w:sz w:val="22"/>
          <w:szCs w:val="22"/>
          <w:lang w:val="en-GB"/>
        </w:rPr>
        <w:t xml:space="preserve"> (for example, </w:t>
      </w:r>
      <w:proofErr w:type="gramStart"/>
      <w:r w:rsidRPr="008E3C96">
        <w:rPr>
          <w:rFonts w:ascii="Avenir Next" w:hAnsi="Avenir Next" w:cs="Arial"/>
          <w:sz w:val="22"/>
          <w:szCs w:val="22"/>
          <w:lang w:val="en-GB"/>
        </w:rPr>
        <w:t>in order to</w:t>
      </w:r>
      <w:proofErr w:type="gramEnd"/>
      <w:r w:rsidRPr="008E3C96">
        <w:rPr>
          <w:rFonts w:ascii="Avenir Next" w:hAnsi="Avenir Next" w:cs="Arial"/>
          <w:sz w:val="22"/>
          <w:szCs w:val="22"/>
          <w:lang w:val="en-GB"/>
        </w:rPr>
        <w:t xml:space="preserve">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E3C96">
        <w:rPr>
          <w:rFonts w:ascii="Avenir Next" w:hAnsi="Avenir Next" w:cs="Arial"/>
          <w:sz w:val="22"/>
          <w:szCs w:val="22"/>
          <w:lang w:val="en-GB"/>
        </w:rPr>
        <w:t>answer</w:t>
      </w:r>
      <w:proofErr w:type="gramEnd"/>
      <w:r w:rsidRPr="008E3C96">
        <w:rPr>
          <w:rFonts w:ascii="Avenir Next" w:hAnsi="Avenir Next" w:cs="Arial"/>
          <w:sz w:val="22"/>
          <w:szCs w:val="22"/>
          <w:lang w:val="en-GB"/>
        </w:rPr>
        <w:t xml:space="preserve">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101630" w:rsidRDefault="00D66F96" w:rsidP="005B7C95">
      <w:pPr>
        <w:pStyle w:val="ListParagraph"/>
        <w:numPr>
          <w:ilvl w:val="0"/>
          <w:numId w:val="26"/>
        </w:numPr>
        <w:ind w:left="426"/>
        <w:jc w:val="both"/>
        <w:rPr>
          <w:rFonts w:ascii="Avenir Next" w:hAnsi="Avenir Next" w:cs="Arial"/>
          <w:sz w:val="22"/>
          <w:szCs w:val="22"/>
          <w:highlight w:val="yellow"/>
          <w:lang w:val="en-GB"/>
        </w:rPr>
      </w:pPr>
      <w:r w:rsidRPr="00101630">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101630"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101630">
        <w:rPr>
          <w:rFonts w:ascii="Avenir Next" w:hAnsi="Avenir Next" w:cs="Arial"/>
          <w:iCs/>
          <w:sz w:val="22"/>
          <w:szCs w:val="22"/>
          <w:highlight w:val="yellow"/>
          <w:lang w:val="en-GB"/>
        </w:rPr>
        <w:t>t</w:t>
      </w:r>
      <w:r w:rsidR="00302D76" w:rsidRPr="00101630">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28166C"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28166C">
        <w:rPr>
          <w:rFonts w:ascii="Avenir Next" w:hAnsi="Avenir Next" w:cs="Arial"/>
          <w:iCs/>
          <w:sz w:val="22"/>
          <w:szCs w:val="22"/>
          <w:highlight w:val="yellow"/>
          <w:lang w:val="en-GB"/>
        </w:rPr>
        <w:t xml:space="preserve">The EIR 2000 was generally regarded as a successful instrument </w:t>
      </w:r>
      <w:proofErr w:type="gramStart"/>
      <w:r w:rsidRPr="0028166C">
        <w:rPr>
          <w:rFonts w:ascii="Avenir Next" w:hAnsi="Avenir Next" w:cs="Arial"/>
          <w:iCs/>
          <w:sz w:val="22"/>
          <w:szCs w:val="22"/>
          <w:highlight w:val="yellow"/>
          <w:lang w:val="en-GB"/>
        </w:rPr>
        <w:t>in the area of</w:t>
      </w:r>
      <w:proofErr w:type="gramEnd"/>
      <w:r w:rsidRPr="0028166C">
        <w:rPr>
          <w:rFonts w:ascii="Avenir Next" w:hAnsi="Avenir Next" w:cs="Arial"/>
          <w:iCs/>
          <w:sz w:val="22"/>
          <w:szCs w:val="22"/>
          <w:highlight w:val="yellow"/>
          <w:lang w:val="en-GB"/>
        </w:rPr>
        <w:t xml:space="preserve"> European insolvency law by the EU institutions, practitioners and academics. However, </w:t>
      </w:r>
      <w:proofErr w:type="gramStart"/>
      <w:r w:rsidRPr="0028166C">
        <w:rPr>
          <w:rFonts w:ascii="Avenir Next" w:hAnsi="Avenir Next" w:cs="Arial"/>
          <w:iCs/>
          <w:sz w:val="22"/>
          <w:szCs w:val="22"/>
          <w:highlight w:val="yellow"/>
          <w:lang w:val="en-GB"/>
        </w:rPr>
        <w:t>a number of</w:t>
      </w:r>
      <w:proofErr w:type="gramEnd"/>
      <w:r w:rsidRPr="0028166C">
        <w:rPr>
          <w:rFonts w:ascii="Avenir Next" w:hAnsi="Avenir Next" w:cs="Arial"/>
          <w:iCs/>
          <w:sz w:val="22"/>
          <w:szCs w:val="22"/>
          <w:highlight w:val="yellow"/>
          <w:lang w:val="en-GB"/>
        </w:rPr>
        <w:t xml:space="preserve">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1.4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w:t>
      </w:r>
      <w:bookmarkStart w:id="0" w:name="_Hlk141706868"/>
      <w:r w:rsidR="00971896" w:rsidRPr="008E3C96">
        <w:rPr>
          <w:rFonts w:ascii="Avenir Next" w:hAnsi="Avenir Next" w:cs="Arial"/>
          <w:sz w:val="22"/>
          <w:szCs w:val="22"/>
          <w:lang w:val="en-GB"/>
        </w:rPr>
        <w:t xml:space="preserve">EIR Recast did not overhaul the </w:t>
      </w:r>
      <w:r w:rsidR="00971896" w:rsidRPr="008E3C96">
        <w:rPr>
          <w:rFonts w:ascii="Avenir Next" w:hAnsi="Avenir Next" w:cs="Arial"/>
          <w:i/>
          <w:iCs/>
          <w:sz w:val="22"/>
          <w:szCs w:val="22"/>
          <w:lang w:val="en-GB"/>
        </w:rPr>
        <w:t>status quo</w:t>
      </w:r>
      <w:bookmarkEnd w:id="0"/>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28166C" w:rsidRDefault="00971896" w:rsidP="003C4BCB">
      <w:pPr>
        <w:pStyle w:val="ListParagraph"/>
        <w:numPr>
          <w:ilvl w:val="0"/>
          <w:numId w:val="5"/>
        </w:numPr>
        <w:ind w:left="426"/>
        <w:jc w:val="both"/>
        <w:rPr>
          <w:rFonts w:ascii="Avenir Next" w:hAnsi="Avenir Next" w:cs="Arial"/>
          <w:sz w:val="22"/>
          <w:szCs w:val="22"/>
          <w:highlight w:val="yellow"/>
          <w:lang w:val="en-GB"/>
        </w:rPr>
      </w:pPr>
      <w:r w:rsidRPr="0028166C">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28166C">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6560C0CB"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EIR Recast </w:t>
      </w:r>
      <w:r w:rsidR="006F0106" w:rsidRPr="008E3C96">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1.5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 xml:space="preserve">predominantly procedural nature (including private international law issues). Nevertheless, it contains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28166C" w:rsidRDefault="00CA7069" w:rsidP="008E3C96">
      <w:pPr>
        <w:pStyle w:val="ListParagraph"/>
        <w:numPr>
          <w:ilvl w:val="0"/>
          <w:numId w:val="28"/>
        </w:numPr>
        <w:ind w:left="426"/>
        <w:jc w:val="both"/>
        <w:rPr>
          <w:rFonts w:ascii="Avenir Next" w:hAnsi="Avenir Next" w:cs="Arial"/>
          <w:sz w:val="22"/>
          <w:szCs w:val="22"/>
          <w:highlight w:val="yellow"/>
          <w:lang w:val="en-GB"/>
        </w:rPr>
      </w:pPr>
      <w:r w:rsidRPr="0028166C">
        <w:rPr>
          <w:rFonts w:ascii="Avenir Next" w:hAnsi="Avenir Next" w:cs="Arial"/>
          <w:sz w:val="22"/>
          <w:szCs w:val="22"/>
          <w:highlight w:val="yellow"/>
          <w:lang w:val="en-GB"/>
        </w:rPr>
        <w:t>Article 31 EIR Recast (“</w:t>
      </w:r>
      <w:r w:rsidRPr="0028166C">
        <w:rPr>
          <w:rFonts w:ascii="Avenir Next" w:hAnsi="Avenir Next" w:cs="Arial"/>
          <w:bCs/>
          <w:sz w:val="22"/>
          <w:szCs w:val="22"/>
          <w:highlight w:val="yellow"/>
          <w:lang w:val="en-GB"/>
        </w:rPr>
        <w:t>Honouring of an obligation to a debtor”</w:t>
      </w:r>
      <w:r w:rsidRPr="0028166C">
        <w:rPr>
          <w:rFonts w:ascii="Avenir Next" w:hAnsi="Avenir Next" w:cs="Arial"/>
          <w:sz w:val="22"/>
          <w:szCs w:val="22"/>
          <w:highlight w:val="yellow"/>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1.6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8E3C96" w:rsidRDefault="00113E29" w:rsidP="00FB6122">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w:t>
      </w:r>
      <w:r w:rsidR="00782DF0" w:rsidRPr="008E3C96">
        <w:rPr>
          <w:rFonts w:ascii="Avenir Next" w:hAnsi="Avenir Next" w:cs="Arial"/>
          <w:sz w:val="22"/>
          <w:szCs w:val="22"/>
          <w:lang w:val="en-GB"/>
        </w:rPr>
        <w:t xml:space="preserve">ECJ has provided a definition of </w:t>
      </w:r>
      <w:r w:rsidR="001A68CC">
        <w:rPr>
          <w:rFonts w:ascii="Avenir Next" w:hAnsi="Avenir Next" w:cs="Arial"/>
          <w:sz w:val="22"/>
          <w:szCs w:val="22"/>
          <w:lang w:val="en-GB"/>
        </w:rPr>
        <w:t>“</w:t>
      </w:r>
      <w:r w:rsidR="00782DF0" w:rsidRPr="008E3C96">
        <w:rPr>
          <w:rFonts w:ascii="Avenir Next" w:hAnsi="Avenir Next" w:cs="Arial"/>
          <w:sz w:val="22"/>
          <w:szCs w:val="22"/>
          <w:lang w:val="en-GB"/>
        </w:rPr>
        <w:t>insolvency</w:t>
      </w:r>
      <w:r w:rsidR="001A68CC">
        <w:rPr>
          <w:rFonts w:ascii="Avenir Next" w:hAnsi="Avenir Next" w:cs="Arial"/>
          <w:sz w:val="22"/>
          <w:szCs w:val="22"/>
          <w:lang w:val="en-GB"/>
        </w:rPr>
        <w:t>”</w:t>
      </w:r>
      <w:r w:rsidR="00782DF0" w:rsidRPr="008E3C96">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8E3C96" w:rsidRDefault="00CA7069" w:rsidP="00CA7069">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European Commission has provided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its Recommendation on a </w:t>
      </w:r>
      <w:r w:rsidR="001A68CC">
        <w:rPr>
          <w:rFonts w:ascii="Avenir Next" w:hAnsi="Avenir Next" w:cs="Arial"/>
          <w:sz w:val="22"/>
          <w:szCs w:val="22"/>
          <w:lang w:val="en-GB"/>
        </w:rPr>
        <w:t>“</w:t>
      </w:r>
      <w:r w:rsidRPr="008E3C96">
        <w:rPr>
          <w:rFonts w:ascii="Avenir Next" w:hAnsi="Avenir Next" w:cs="Arial"/>
          <w:sz w:val="22"/>
          <w:szCs w:val="22"/>
          <w:lang w:val="en-GB"/>
        </w:rPr>
        <w:t>New Approach to Business Failure</w:t>
      </w:r>
      <w:r w:rsidR="001A68CC">
        <w:rPr>
          <w:rFonts w:ascii="Avenir Next" w:hAnsi="Avenir Next" w:cs="Arial"/>
          <w:sz w:val="22"/>
          <w:szCs w:val="22"/>
          <w:lang w:val="en-GB"/>
        </w:rPr>
        <w:t>”</w:t>
      </w:r>
      <w:r w:rsidRPr="008E3C96">
        <w:rPr>
          <w:rFonts w:ascii="Avenir Next" w:hAnsi="Avenir Next" w:cs="Arial"/>
          <w:sz w:val="22"/>
          <w:szCs w:val="22"/>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E12F0F" w:rsidRDefault="00CA7069" w:rsidP="003C4BCB">
      <w:pPr>
        <w:pStyle w:val="ListParagraph"/>
        <w:numPr>
          <w:ilvl w:val="0"/>
          <w:numId w:val="7"/>
        </w:numPr>
        <w:ind w:left="426"/>
        <w:jc w:val="both"/>
        <w:rPr>
          <w:rFonts w:ascii="Avenir Next" w:hAnsi="Avenir Next" w:cs="Arial"/>
          <w:sz w:val="22"/>
          <w:szCs w:val="22"/>
          <w:highlight w:val="yellow"/>
          <w:lang w:val="en-GB"/>
        </w:rPr>
      </w:pPr>
      <w:r w:rsidRPr="00E12F0F">
        <w:rPr>
          <w:rFonts w:ascii="Avenir Next" w:hAnsi="Avenir Next" w:cs="Arial"/>
          <w:sz w:val="22"/>
          <w:szCs w:val="22"/>
          <w:highlight w:val="yellow"/>
          <w:lang w:val="en-GB"/>
        </w:rPr>
        <w:t xml:space="preserve">Each Member State will define </w:t>
      </w:r>
      <w:r w:rsidR="001A68CC" w:rsidRPr="00E12F0F">
        <w:rPr>
          <w:rFonts w:ascii="Avenir Next" w:hAnsi="Avenir Next" w:cs="Arial"/>
          <w:sz w:val="22"/>
          <w:szCs w:val="22"/>
          <w:highlight w:val="yellow"/>
          <w:lang w:val="en-GB"/>
        </w:rPr>
        <w:t>“</w:t>
      </w:r>
      <w:r w:rsidRPr="00E12F0F">
        <w:rPr>
          <w:rFonts w:ascii="Avenir Next" w:hAnsi="Avenir Next" w:cs="Arial"/>
          <w:sz w:val="22"/>
          <w:szCs w:val="22"/>
          <w:highlight w:val="yellow"/>
          <w:lang w:val="en-GB"/>
        </w:rPr>
        <w:t>insolvency</w:t>
      </w:r>
      <w:r w:rsidR="001A68CC" w:rsidRPr="00E12F0F">
        <w:rPr>
          <w:rFonts w:ascii="Avenir Next" w:hAnsi="Avenir Next" w:cs="Arial"/>
          <w:sz w:val="22"/>
          <w:szCs w:val="22"/>
          <w:highlight w:val="yellow"/>
          <w:lang w:val="en-GB"/>
        </w:rPr>
        <w:t>”</w:t>
      </w:r>
      <w:r w:rsidRPr="00E12F0F">
        <w:rPr>
          <w:rFonts w:ascii="Avenir Next" w:hAnsi="Avenir Next" w:cs="Arial"/>
          <w:sz w:val="22"/>
          <w:szCs w:val="22"/>
          <w:highlight w:val="yellow"/>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1.7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E12F0F" w:rsidRDefault="00CA7069" w:rsidP="00CA7069">
      <w:pPr>
        <w:pStyle w:val="ListParagraph"/>
        <w:numPr>
          <w:ilvl w:val="0"/>
          <w:numId w:val="8"/>
        </w:numPr>
        <w:ind w:left="426"/>
        <w:jc w:val="both"/>
        <w:rPr>
          <w:rFonts w:ascii="Avenir Next" w:hAnsi="Avenir Next" w:cs="Arial"/>
          <w:sz w:val="22"/>
          <w:szCs w:val="22"/>
          <w:highlight w:val="yellow"/>
          <w:lang w:val="en-GB"/>
        </w:rPr>
      </w:pPr>
      <w:r w:rsidRPr="00E12F0F">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E12F0F" w:rsidRDefault="00C15FA2" w:rsidP="008E3C96">
      <w:pPr>
        <w:pStyle w:val="ListParagraph"/>
        <w:numPr>
          <w:ilvl w:val="0"/>
          <w:numId w:val="29"/>
        </w:numPr>
        <w:ind w:left="426"/>
        <w:jc w:val="both"/>
        <w:rPr>
          <w:rFonts w:ascii="Avenir Next" w:hAnsi="Avenir Next" w:cs="Arial"/>
          <w:sz w:val="22"/>
          <w:szCs w:val="22"/>
          <w:lang w:val="en-GB"/>
        </w:rPr>
      </w:pPr>
      <w:r w:rsidRPr="00E12F0F">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E12F0F" w:rsidRDefault="00C15FA2" w:rsidP="008E3C96">
      <w:pPr>
        <w:pStyle w:val="ListParagraph"/>
        <w:numPr>
          <w:ilvl w:val="0"/>
          <w:numId w:val="29"/>
        </w:numPr>
        <w:ind w:left="426"/>
        <w:jc w:val="both"/>
        <w:rPr>
          <w:rFonts w:ascii="Avenir Next" w:hAnsi="Avenir Next" w:cs="Arial"/>
          <w:sz w:val="22"/>
          <w:szCs w:val="22"/>
          <w:highlight w:val="yellow"/>
          <w:lang w:val="en-GB"/>
        </w:rPr>
      </w:pPr>
      <w:r w:rsidRPr="00E12F0F">
        <w:rPr>
          <w:rFonts w:ascii="Avenir Next" w:hAnsi="Avenir Next"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E12F0F" w:rsidRDefault="00EC242E" w:rsidP="008E3C96">
      <w:pPr>
        <w:pStyle w:val="ListParagraph"/>
        <w:numPr>
          <w:ilvl w:val="0"/>
          <w:numId w:val="30"/>
        </w:numPr>
        <w:ind w:left="426"/>
        <w:jc w:val="both"/>
        <w:rPr>
          <w:rFonts w:ascii="Avenir Next" w:hAnsi="Avenir Next" w:cs="Arial"/>
          <w:sz w:val="22"/>
          <w:szCs w:val="22"/>
          <w:highlight w:val="yellow"/>
          <w:lang w:val="en-GB"/>
        </w:rPr>
      </w:pPr>
      <w:r w:rsidRPr="00E12F0F">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insolvency practitioner will always succeed in his claim if he can clearly prove that under the </w:t>
      </w:r>
      <w:r w:rsidRPr="008E3C96">
        <w:rPr>
          <w:rFonts w:ascii="Avenir Next" w:hAnsi="Avenir Next" w:cs="Arial"/>
          <w:i/>
          <w:sz w:val="22"/>
          <w:szCs w:val="22"/>
          <w:lang w:val="en-GB"/>
        </w:rPr>
        <w:t>lex concursus</w:t>
      </w:r>
      <w:r w:rsidRPr="008E3C96">
        <w:rPr>
          <w:rFonts w:ascii="Avenir Next" w:hAnsi="Avenir Next" w:cs="Arial"/>
          <w:sz w:val="22"/>
          <w:szCs w:val="22"/>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prove that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 xml:space="preserve"> (including its general provisions and insolvency rules) does not allow any means of challenging the contested </w:t>
      </w:r>
      <w:proofErr w:type="gramStart"/>
      <w:r w:rsidRPr="008E3C96">
        <w:rPr>
          <w:rFonts w:ascii="Avenir Next" w:hAnsi="Avenir Next" w:cs="Arial"/>
          <w:sz w:val="22"/>
          <w:szCs w:val="22"/>
          <w:lang w:val="en-GB"/>
        </w:rPr>
        <w:t>transactions, and</w:t>
      </w:r>
      <w:proofErr w:type="gramEnd"/>
      <w:r w:rsidRPr="008E3C96">
        <w:rPr>
          <w:rFonts w:ascii="Avenir Next" w:hAnsi="Avenir Next" w:cs="Arial"/>
          <w:sz w:val="22"/>
          <w:szCs w:val="22"/>
          <w:lang w:val="en-GB"/>
        </w:rPr>
        <w:t xml:space="preserve">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E12F0F" w:rsidRDefault="00054E15" w:rsidP="00054E15">
      <w:pPr>
        <w:pStyle w:val="ListParagraph"/>
        <w:numPr>
          <w:ilvl w:val="0"/>
          <w:numId w:val="9"/>
        </w:numPr>
        <w:ind w:left="426"/>
        <w:jc w:val="both"/>
        <w:rPr>
          <w:rFonts w:ascii="Avenir Next" w:hAnsi="Avenir Next" w:cs="Arial"/>
          <w:sz w:val="22"/>
          <w:szCs w:val="22"/>
          <w:highlight w:val="yellow"/>
          <w:lang w:val="en-GB"/>
        </w:rPr>
      </w:pPr>
      <w:r w:rsidRPr="00E12F0F">
        <w:rPr>
          <w:rFonts w:ascii="Avenir Next" w:hAnsi="Avenir Next" w:cs="Arial"/>
          <w:sz w:val="22"/>
          <w:szCs w:val="22"/>
          <w:highlight w:val="yellow"/>
          <w:lang w:val="en-GB"/>
        </w:rPr>
        <w:t xml:space="preserve">The contested payments </w:t>
      </w:r>
      <w:r w:rsidR="00FC235E" w:rsidRPr="00E12F0F">
        <w:rPr>
          <w:rFonts w:ascii="Avenir Next" w:hAnsi="Avenir Next" w:cs="Arial"/>
          <w:sz w:val="22"/>
          <w:szCs w:val="22"/>
          <w:highlight w:val="yellow"/>
          <w:lang w:val="en-GB"/>
        </w:rPr>
        <w:t>will</w:t>
      </w:r>
      <w:r w:rsidRPr="00E12F0F">
        <w:rPr>
          <w:rFonts w:ascii="Avenir Next" w:hAnsi="Avenir Next" w:cs="Arial"/>
          <w:sz w:val="22"/>
          <w:szCs w:val="22"/>
          <w:highlight w:val="yellow"/>
          <w:lang w:val="en-GB"/>
        </w:rPr>
        <w:t xml:space="preserve"> not be avoided if </w:t>
      </w:r>
      <w:proofErr w:type="spellStart"/>
      <w:r w:rsidRPr="00E12F0F">
        <w:rPr>
          <w:rFonts w:ascii="Avenir Next" w:hAnsi="Avenir Next" w:cs="Arial"/>
          <w:sz w:val="22"/>
          <w:szCs w:val="22"/>
          <w:highlight w:val="yellow"/>
          <w:lang w:val="en-GB"/>
        </w:rPr>
        <w:t>Canetier</w:t>
      </w:r>
      <w:proofErr w:type="spellEnd"/>
      <w:r w:rsidRPr="00E12F0F">
        <w:rPr>
          <w:rFonts w:ascii="Avenir Next" w:hAnsi="Avenir Next" w:cs="Arial"/>
          <w:sz w:val="22"/>
          <w:szCs w:val="22"/>
          <w:highlight w:val="yellow"/>
          <w:lang w:val="en-GB"/>
        </w:rPr>
        <w:t xml:space="preserve"> SARL proves that such transactions cannot be challenged </w:t>
      </w:r>
      <w:proofErr w:type="gramStart"/>
      <w:r w:rsidRPr="00E12F0F">
        <w:rPr>
          <w:rFonts w:ascii="Avenir Next" w:hAnsi="Avenir Next" w:cs="Arial"/>
          <w:sz w:val="22"/>
          <w:szCs w:val="22"/>
          <w:highlight w:val="yellow"/>
          <w:lang w:val="en-GB"/>
        </w:rPr>
        <w:t>on the basis of</w:t>
      </w:r>
      <w:proofErr w:type="gramEnd"/>
      <w:r w:rsidRPr="00E12F0F">
        <w:rPr>
          <w:rFonts w:ascii="Avenir Next" w:hAnsi="Avenir Next" w:cs="Arial"/>
          <w:sz w:val="22"/>
          <w:szCs w:val="22"/>
          <w:highlight w:val="yellow"/>
          <w:lang w:val="en-GB"/>
        </w:rPr>
        <w:t xml:space="preserve">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w:t>
      </w:r>
      <w:proofErr w:type="spellStart"/>
      <w:r w:rsidRPr="008E3C96">
        <w:rPr>
          <w:rFonts w:ascii="Avenir Next" w:hAnsi="Avenir Next" w:cs="Arial"/>
          <w:sz w:val="22"/>
          <w:szCs w:val="22"/>
          <w:lang w:val="en-GB"/>
        </w:rPr>
        <w:t>Canetier</w:t>
      </w:r>
      <w:proofErr w:type="spellEnd"/>
      <w:r w:rsidRPr="008E3C96">
        <w:rPr>
          <w:rFonts w:ascii="Avenir Next" w:hAnsi="Avenir Next" w:cs="Arial"/>
          <w:sz w:val="22"/>
          <w:szCs w:val="22"/>
          <w:lang w:val="en-GB"/>
        </w:rPr>
        <w:t xml:space="preserve"> SARL can rely solely, in a purely abstract manner, on the unchallengeable character of the payments at issue </w:t>
      </w:r>
      <w:proofErr w:type="gramStart"/>
      <w:r w:rsidRPr="008E3C96">
        <w:rPr>
          <w:rFonts w:ascii="Avenir Next" w:hAnsi="Avenir Next" w:cs="Arial"/>
          <w:sz w:val="22"/>
          <w:szCs w:val="22"/>
          <w:lang w:val="en-GB"/>
        </w:rPr>
        <w:t>on the basis of</w:t>
      </w:r>
      <w:proofErr w:type="gramEnd"/>
      <w:r w:rsidRPr="008E3C96">
        <w:rPr>
          <w:rFonts w:ascii="Avenir Next" w:hAnsi="Avenir Next" w:cs="Arial"/>
          <w:sz w:val="22"/>
          <w:szCs w:val="22"/>
          <w:lang w:val="en-GB"/>
        </w:rPr>
        <w:t xml:space="preserve"> a provision of the </w:t>
      </w:r>
      <w:r w:rsidRPr="008E3C96">
        <w:rPr>
          <w:rFonts w:ascii="Avenir Next" w:hAnsi="Avenir Next" w:cs="Arial"/>
          <w:i/>
          <w:sz w:val="22"/>
          <w:szCs w:val="22"/>
          <w:lang w:val="en-GB"/>
        </w:rPr>
        <w:t xml:space="preserve">lex </w:t>
      </w:r>
      <w:proofErr w:type="spellStart"/>
      <w:r w:rsidRPr="008E3C96">
        <w:rPr>
          <w:rFonts w:ascii="Avenir Next" w:hAnsi="Avenir Next" w:cs="Arial"/>
          <w:i/>
          <w:sz w:val="22"/>
          <w:szCs w:val="22"/>
          <w:lang w:val="en-GB"/>
        </w:rPr>
        <w:t>causae</w:t>
      </w:r>
      <w:proofErr w:type="spellEnd"/>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962045" w:rsidRPr="006723E9">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w:t>
      </w:r>
      <w:proofErr w:type="gramStart"/>
      <w:r w:rsidRPr="008E3C96">
        <w:rPr>
          <w:rFonts w:ascii="Avenir Next" w:hAnsi="Avenir Next" w:cs="Arial"/>
          <w:sz w:val="22"/>
          <w:szCs w:val="22"/>
          <w:lang w:val="en-GB"/>
        </w:rPr>
        <w:t>particular provisions / concepts</w:t>
      </w:r>
      <w:proofErr w:type="gramEnd"/>
      <w:r w:rsidRPr="008E3C96">
        <w:rPr>
          <w:rFonts w:ascii="Avenir Next" w:hAnsi="Avenir Next" w:cs="Arial"/>
          <w:sz w:val="22"/>
          <w:szCs w:val="22"/>
          <w:lang w:val="en-GB"/>
        </w:rPr>
        <w:t xml:space="preserve">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10B20119" w14:textId="6BB09D04" w:rsidR="00BE380D" w:rsidRPr="00BE380D" w:rsidRDefault="00BE380D" w:rsidP="00BE380D">
      <w:pPr>
        <w:pStyle w:val="ListParagraph"/>
        <w:numPr>
          <w:ilvl w:val="0"/>
          <w:numId w:val="31"/>
        </w:numPr>
        <w:jc w:val="both"/>
        <w:rPr>
          <w:rFonts w:ascii="Avenir Next" w:hAnsi="Avenir Next" w:cs="Arial"/>
          <w:color w:val="7B7B7B" w:themeColor="accent3" w:themeShade="BF"/>
          <w:sz w:val="22"/>
          <w:szCs w:val="22"/>
        </w:rPr>
      </w:pPr>
      <w:r w:rsidRPr="00BE380D">
        <w:rPr>
          <w:rFonts w:ascii="Avenir Next" w:hAnsi="Avenir Next" w:cs="Arial"/>
          <w:color w:val="7B7B7B" w:themeColor="accent3" w:themeShade="BF"/>
          <w:sz w:val="22"/>
          <w:szCs w:val="22"/>
        </w:rPr>
        <w:t>The presumption on “</w:t>
      </w:r>
      <w:proofErr w:type="spellStart"/>
      <w:r w:rsidRPr="00BE380D">
        <w:rPr>
          <w:rFonts w:ascii="Avenir Next" w:hAnsi="Avenir Next" w:cs="Arial"/>
          <w:color w:val="7B7B7B" w:themeColor="accent3" w:themeShade="BF"/>
          <w:sz w:val="22"/>
          <w:szCs w:val="22"/>
        </w:rPr>
        <w:t>centre</w:t>
      </w:r>
      <w:proofErr w:type="spellEnd"/>
      <w:r w:rsidRPr="00BE380D">
        <w:rPr>
          <w:rFonts w:ascii="Avenir Next" w:hAnsi="Avenir Next" w:cs="Arial"/>
          <w:color w:val="7B7B7B" w:themeColor="accent3" w:themeShade="BF"/>
          <w:sz w:val="22"/>
          <w:szCs w:val="22"/>
        </w:rPr>
        <w:t xml:space="preserve"> of main interest” (COMI) – Article 3(1), EIR Recast </w:t>
      </w:r>
    </w:p>
    <w:p w14:paraId="75B6B575" w14:textId="220E77E6" w:rsidR="00AA55B5" w:rsidRPr="00BE380D" w:rsidRDefault="00AA55B5" w:rsidP="00636C15">
      <w:pPr>
        <w:jc w:val="both"/>
        <w:rPr>
          <w:rFonts w:ascii="Avenir Next" w:hAnsi="Avenir Next" w:cs="Arial"/>
          <w:sz w:val="22"/>
          <w:szCs w:val="22"/>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2388F302" w14:textId="23BA1982" w:rsidR="00BE380D" w:rsidRPr="00BE380D" w:rsidRDefault="00BE380D" w:rsidP="00BE380D">
      <w:pPr>
        <w:pStyle w:val="ListParagraph"/>
        <w:numPr>
          <w:ilvl w:val="0"/>
          <w:numId w:val="31"/>
        </w:numPr>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“Material scope”</w:t>
      </w:r>
      <w:r w:rsidRPr="00BE380D">
        <w:rPr>
          <w:rFonts w:ascii="Avenir Next" w:hAnsi="Avenir Next" w:cs="Arial"/>
          <w:color w:val="7B7B7B" w:themeColor="accent3" w:themeShade="BF"/>
          <w:sz w:val="22"/>
          <w:szCs w:val="22"/>
        </w:rPr>
        <w:t xml:space="preserve"> – Article 1, EIR Recast </w:t>
      </w:r>
    </w:p>
    <w:p w14:paraId="70092C06" w14:textId="77777777" w:rsidR="00C35F0C" w:rsidRPr="008E3C96" w:rsidRDefault="00C35F0C" w:rsidP="00636C15">
      <w:pPr>
        <w:ind w:left="720" w:hanging="720"/>
        <w:jc w:val="both"/>
        <w:rPr>
          <w:rFonts w:ascii="Avenir Next" w:hAnsi="Avenir Next" w:cs="Arial"/>
          <w:sz w:val="22"/>
          <w:szCs w:val="22"/>
        </w:rPr>
      </w:pP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DE03AF" w:rsidRPr="006723E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5BB36DDB" w14:textId="3E041209" w:rsidR="00303E08" w:rsidRDefault="00303E08" w:rsidP="007552E9">
      <w:pPr>
        <w:pStyle w:val="ListParagraph"/>
        <w:numPr>
          <w:ilvl w:val="0"/>
          <w:numId w:val="32"/>
        </w:numPr>
        <w:jc w:val="both"/>
        <w:rPr>
          <w:rFonts w:ascii="Avenir Next" w:hAnsi="Avenir Next" w:cs="Arial"/>
          <w:color w:val="7B7B7B" w:themeColor="accent3" w:themeShade="BF"/>
          <w:sz w:val="22"/>
          <w:szCs w:val="22"/>
        </w:rPr>
      </w:pPr>
      <w:r w:rsidRPr="007552E9">
        <w:rPr>
          <w:rFonts w:ascii="Avenir Next" w:hAnsi="Avenir Next" w:cs="Arial"/>
          <w:b/>
          <w:bCs/>
          <w:color w:val="7B7B7B" w:themeColor="accent3" w:themeShade="BF"/>
          <w:sz w:val="22"/>
          <w:szCs w:val="22"/>
        </w:rPr>
        <w:t>Article 3(1)</w:t>
      </w:r>
      <w:r w:rsidR="00C5759C">
        <w:rPr>
          <w:rFonts w:ascii="Avenir Next" w:hAnsi="Avenir Next" w:cs="Arial"/>
          <w:b/>
          <w:bCs/>
          <w:color w:val="7B7B7B" w:themeColor="accent3" w:themeShade="BF"/>
          <w:sz w:val="22"/>
          <w:szCs w:val="22"/>
        </w:rPr>
        <w:t>,</w:t>
      </w:r>
      <w:r w:rsidRPr="007552E9">
        <w:rPr>
          <w:rFonts w:ascii="Avenir Next" w:hAnsi="Avenir Next" w:cs="Arial"/>
          <w:b/>
          <w:bCs/>
          <w:color w:val="7B7B7B" w:themeColor="accent3" w:themeShade="BF"/>
          <w:sz w:val="22"/>
          <w:szCs w:val="22"/>
        </w:rPr>
        <w:t xml:space="preserve"> EIR Recast</w:t>
      </w:r>
      <w:r w:rsidRPr="007552E9">
        <w:rPr>
          <w:rFonts w:ascii="Avenir Next" w:hAnsi="Avenir Next" w:cs="Arial"/>
          <w:b/>
          <w:bCs/>
          <w:color w:val="7B7B7B" w:themeColor="accent3" w:themeShade="BF"/>
          <w:sz w:val="22"/>
          <w:szCs w:val="22"/>
        </w:rPr>
        <w:t xml:space="preserve"> –</w:t>
      </w:r>
      <w:r w:rsidRPr="007552E9">
        <w:rPr>
          <w:rFonts w:ascii="Avenir Next" w:hAnsi="Avenir Next" w:cs="Arial"/>
          <w:color w:val="7B7B7B" w:themeColor="accent3" w:themeShade="BF"/>
          <w:sz w:val="22"/>
          <w:szCs w:val="22"/>
        </w:rPr>
        <w:t xml:space="preserve"> states</w:t>
      </w:r>
      <w:r w:rsidRPr="007552E9">
        <w:rPr>
          <w:rFonts w:ascii="Avenir Next" w:hAnsi="Avenir Next" w:cs="Arial"/>
          <w:color w:val="7B7B7B" w:themeColor="accent3" w:themeShade="BF"/>
          <w:sz w:val="22"/>
          <w:szCs w:val="22"/>
        </w:rPr>
        <w:t xml:space="preserve"> </w:t>
      </w:r>
      <w:r w:rsidRPr="007552E9">
        <w:rPr>
          <w:rFonts w:ascii="Avenir Next" w:hAnsi="Avenir Next" w:cs="Arial"/>
          <w:color w:val="7B7B7B" w:themeColor="accent3" w:themeShade="BF"/>
          <w:sz w:val="22"/>
          <w:szCs w:val="22"/>
        </w:rPr>
        <w:t xml:space="preserve">that the courts of the Member State within the territory of which the </w:t>
      </w:r>
      <w:proofErr w:type="spellStart"/>
      <w:r w:rsidRPr="007552E9">
        <w:rPr>
          <w:rFonts w:ascii="Avenir Next" w:hAnsi="Avenir Next" w:cs="Arial"/>
          <w:color w:val="7B7B7B" w:themeColor="accent3" w:themeShade="BF"/>
          <w:sz w:val="22"/>
          <w:szCs w:val="22"/>
        </w:rPr>
        <w:t>centre</w:t>
      </w:r>
      <w:proofErr w:type="spellEnd"/>
      <w:r w:rsidRPr="007552E9">
        <w:rPr>
          <w:rFonts w:ascii="Avenir Next" w:hAnsi="Avenir Next" w:cs="Arial"/>
          <w:color w:val="7B7B7B" w:themeColor="accent3" w:themeShade="BF"/>
          <w:sz w:val="22"/>
          <w:szCs w:val="22"/>
        </w:rPr>
        <w:t xml:space="preserve"> of the debtor’s main interests is situation, shall have jurisdiction to open insolvency proceedings (“main insolvency proceedings”). Such proceedings have universal scope and aim at encompassing all the debtor’s assets.</w:t>
      </w:r>
    </w:p>
    <w:p w14:paraId="75C021E8" w14:textId="77777777" w:rsidR="007552E9" w:rsidRPr="007552E9" w:rsidRDefault="007552E9" w:rsidP="007552E9">
      <w:pPr>
        <w:pStyle w:val="ListParagraph"/>
        <w:ind w:left="360"/>
        <w:jc w:val="both"/>
        <w:rPr>
          <w:rFonts w:ascii="Avenir Next" w:hAnsi="Avenir Next" w:cs="Arial"/>
          <w:color w:val="7B7B7B" w:themeColor="accent3" w:themeShade="BF"/>
          <w:sz w:val="22"/>
          <w:szCs w:val="22"/>
        </w:rPr>
      </w:pPr>
    </w:p>
    <w:p w14:paraId="0D8A62BF" w14:textId="3A1CF563" w:rsidR="00303E08" w:rsidRDefault="00303E08" w:rsidP="007552E9">
      <w:pPr>
        <w:pStyle w:val="ListParagraph"/>
        <w:numPr>
          <w:ilvl w:val="0"/>
          <w:numId w:val="32"/>
        </w:numPr>
        <w:jc w:val="both"/>
        <w:rPr>
          <w:rFonts w:ascii="Avenir Next" w:hAnsi="Avenir Next" w:cs="Arial"/>
          <w:color w:val="7B7B7B" w:themeColor="accent3" w:themeShade="BF"/>
          <w:sz w:val="22"/>
          <w:szCs w:val="22"/>
        </w:rPr>
      </w:pPr>
      <w:r w:rsidRPr="007552E9">
        <w:rPr>
          <w:rFonts w:ascii="Avenir Next" w:hAnsi="Avenir Next" w:cs="Arial"/>
          <w:b/>
          <w:bCs/>
          <w:color w:val="7B7B7B" w:themeColor="accent3" w:themeShade="BF"/>
          <w:sz w:val="22"/>
          <w:szCs w:val="22"/>
        </w:rPr>
        <w:t xml:space="preserve">Article </w:t>
      </w:r>
      <w:r w:rsidR="00C5759C">
        <w:rPr>
          <w:rFonts w:ascii="Avenir Next" w:hAnsi="Avenir Next" w:cs="Arial"/>
          <w:b/>
          <w:bCs/>
          <w:color w:val="7B7B7B" w:themeColor="accent3" w:themeShade="BF"/>
          <w:sz w:val="22"/>
          <w:szCs w:val="22"/>
        </w:rPr>
        <w:t>8,</w:t>
      </w:r>
      <w:r w:rsidRPr="007552E9">
        <w:rPr>
          <w:rFonts w:ascii="Avenir Next" w:hAnsi="Avenir Next" w:cs="Arial"/>
          <w:b/>
          <w:bCs/>
          <w:color w:val="7B7B7B" w:themeColor="accent3" w:themeShade="BF"/>
          <w:sz w:val="22"/>
          <w:szCs w:val="22"/>
        </w:rPr>
        <w:t xml:space="preserve"> EIR Recast</w:t>
      </w:r>
      <w:r w:rsidRPr="007552E9">
        <w:rPr>
          <w:rFonts w:ascii="Avenir Next" w:hAnsi="Avenir Next" w:cs="Arial"/>
          <w:color w:val="7B7B7B" w:themeColor="accent3" w:themeShade="BF"/>
          <w:sz w:val="22"/>
          <w:szCs w:val="22"/>
        </w:rPr>
        <w:t xml:space="preserve"> –</w:t>
      </w:r>
      <w:r w:rsidR="00C5759C">
        <w:rPr>
          <w:rFonts w:ascii="Avenir Next" w:hAnsi="Avenir Next" w:cs="Arial"/>
          <w:color w:val="7B7B7B" w:themeColor="accent3" w:themeShade="BF"/>
          <w:sz w:val="22"/>
          <w:szCs w:val="22"/>
        </w:rPr>
        <w:t xml:space="preserve"> insulates rights </w:t>
      </w:r>
      <w:r w:rsidR="00C5759C" w:rsidRPr="00C5759C">
        <w:rPr>
          <w:rFonts w:ascii="Avenir Next" w:hAnsi="Avenir Next" w:cs="Arial"/>
          <w:i/>
          <w:iCs/>
          <w:color w:val="7B7B7B" w:themeColor="accent3" w:themeShade="BF"/>
          <w:sz w:val="22"/>
          <w:szCs w:val="22"/>
        </w:rPr>
        <w:t>in rem</w:t>
      </w:r>
      <w:r w:rsidR="00C5759C">
        <w:rPr>
          <w:rFonts w:ascii="Avenir Next" w:hAnsi="Avenir Next" w:cs="Arial"/>
          <w:color w:val="7B7B7B" w:themeColor="accent3" w:themeShade="BF"/>
          <w:sz w:val="22"/>
          <w:szCs w:val="22"/>
        </w:rPr>
        <w:t xml:space="preserve"> (</w:t>
      </w:r>
      <w:proofErr w:type="gramStart"/>
      <w:r w:rsidR="00C5759C">
        <w:rPr>
          <w:rFonts w:ascii="Avenir Next" w:hAnsi="Avenir Next" w:cs="Arial"/>
          <w:color w:val="7B7B7B" w:themeColor="accent3" w:themeShade="BF"/>
          <w:sz w:val="22"/>
          <w:szCs w:val="22"/>
        </w:rPr>
        <w:t>i.e</w:t>
      </w:r>
      <w:r w:rsidRPr="007552E9">
        <w:rPr>
          <w:rFonts w:ascii="Avenir Next" w:hAnsi="Avenir Next" w:cs="Arial"/>
          <w:color w:val="7B7B7B" w:themeColor="accent3" w:themeShade="BF"/>
          <w:sz w:val="22"/>
          <w:szCs w:val="22"/>
        </w:rPr>
        <w:t>.</w:t>
      </w:r>
      <w:proofErr w:type="gramEnd"/>
      <w:r w:rsidR="00C5759C">
        <w:rPr>
          <w:rFonts w:ascii="Avenir Next" w:hAnsi="Avenir Next" w:cs="Arial"/>
          <w:color w:val="7B7B7B" w:themeColor="accent3" w:themeShade="BF"/>
          <w:sz w:val="22"/>
          <w:szCs w:val="22"/>
        </w:rPr>
        <w:t xml:space="preserve"> pledge or mortgage) of creditors or third parties in respect of assets owned by the debtor. Pursuant to Article 8, the opening of insolvency proceedings shall not affect the rights in rem of creditors in respect of immovable assets belonging to the debtor and within a member State, other than the state of the opening of insolvency proceedings.  </w:t>
      </w:r>
    </w:p>
    <w:p w14:paraId="697228F8" w14:textId="77777777" w:rsidR="007552E9" w:rsidRPr="007552E9" w:rsidRDefault="007552E9" w:rsidP="007552E9">
      <w:pPr>
        <w:pStyle w:val="ListParagraph"/>
        <w:rPr>
          <w:rFonts w:ascii="Avenir Next" w:hAnsi="Avenir Next" w:cs="Arial"/>
          <w:color w:val="7B7B7B" w:themeColor="accent3" w:themeShade="BF"/>
          <w:sz w:val="22"/>
          <w:szCs w:val="22"/>
        </w:rPr>
      </w:pPr>
    </w:p>
    <w:p w14:paraId="10FAFA5A" w14:textId="1C27DF79" w:rsidR="00303E08" w:rsidRPr="007552E9" w:rsidRDefault="00303E08" w:rsidP="007552E9">
      <w:pPr>
        <w:pStyle w:val="ListParagraph"/>
        <w:numPr>
          <w:ilvl w:val="0"/>
          <w:numId w:val="32"/>
        </w:numPr>
        <w:jc w:val="both"/>
        <w:rPr>
          <w:rFonts w:ascii="Avenir Next" w:hAnsi="Avenir Next" w:cs="Arial"/>
          <w:color w:val="7B7B7B" w:themeColor="accent3" w:themeShade="BF"/>
          <w:sz w:val="22"/>
          <w:szCs w:val="22"/>
        </w:rPr>
      </w:pPr>
      <w:r w:rsidRPr="007552E9">
        <w:rPr>
          <w:rFonts w:ascii="Avenir Next" w:hAnsi="Avenir Next" w:cs="Arial"/>
          <w:b/>
          <w:bCs/>
          <w:color w:val="7B7B7B" w:themeColor="accent3" w:themeShade="BF"/>
          <w:sz w:val="22"/>
          <w:szCs w:val="22"/>
        </w:rPr>
        <w:t>Article 19(2) of the EIR Recast</w:t>
      </w:r>
      <w:r w:rsidRPr="007552E9">
        <w:rPr>
          <w:rFonts w:ascii="Avenir Next" w:hAnsi="Avenir Next" w:cs="Arial"/>
          <w:color w:val="7B7B7B" w:themeColor="accent3" w:themeShade="BF"/>
          <w:sz w:val="22"/>
          <w:szCs w:val="22"/>
        </w:rPr>
        <w:t xml:space="preserve"> </w:t>
      </w:r>
      <w:r w:rsidRPr="007552E9">
        <w:rPr>
          <w:rFonts w:ascii="Avenir Next" w:hAnsi="Avenir Next" w:cs="Arial"/>
          <w:color w:val="7B7B7B" w:themeColor="accent3" w:themeShade="BF"/>
          <w:sz w:val="22"/>
          <w:szCs w:val="22"/>
        </w:rPr>
        <w:t xml:space="preserve">– provides </w:t>
      </w:r>
      <w:r w:rsidRPr="007552E9">
        <w:rPr>
          <w:rFonts w:ascii="Avenir Next" w:hAnsi="Avenir Next" w:cs="Arial"/>
          <w:color w:val="7B7B7B" w:themeColor="accent3" w:themeShade="BF"/>
          <w:sz w:val="22"/>
          <w:szCs w:val="22"/>
        </w:rPr>
        <w:t>that recognition of main proceedings shall not preclude the opening of the proceedings referred to in Article 3(2) by a court in another Member State.</w:t>
      </w:r>
    </w:p>
    <w:p w14:paraId="33FB2D3D" w14:textId="77777777" w:rsidR="00303E08" w:rsidRPr="00303E08" w:rsidRDefault="00303E08" w:rsidP="002A37BB">
      <w:pPr>
        <w:ind w:left="720" w:hanging="720"/>
        <w:jc w:val="both"/>
        <w:rPr>
          <w:rFonts w:ascii="Avenir Next" w:hAnsi="Avenir Next" w:cs="Arial"/>
          <w:color w:val="7B7B7B" w:themeColor="accent3" w:themeShade="BF"/>
          <w:sz w:val="22"/>
          <w:szCs w:val="22"/>
        </w:rPr>
      </w:pPr>
    </w:p>
    <w:p w14:paraId="34516371" w14:textId="0DB3561C"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proofErr w:type="gramStart"/>
      <w:r w:rsidR="00C35F52" w:rsidRPr="008E3C96">
        <w:rPr>
          <w:rFonts w:ascii="Avenir Next" w:hAnsi="Avenir Next" w:cs="Arial"/>
          <w:sz w:val="22"/>
          <w:szCs w:val="22"/>
          <w:lang w:val="en-GB"/>
        </w:rPr>
        <w:t>In light of</w:t>
      </w:r>
      <w:proofErr w:type="gramEnd"/>
      <w:r w:rsidR="00C35F52" w:rsidRPr="008E3C96">
        <w:rPr>
          <w:rFonts w:ascii="Avenir Next" w:hAnsi="Avenir Next" w:cs="Arial"/>
          <w:sz w:val="22"/>
          <w:szCs w:val="22"/>
          <w:lang w:val="en-GB"/>
        </w:rPr>
        <w:t xml:space="preserve">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4FED9084" w14:textId="41537325" w:rsidR="007552E9" w:rsidRPr="007552E9" w:rsidRDefault="007552E9" w:rsidP="007552E9">
      <w:pPr>
        <w:pStyle w:val="ListParagraph"/>
        <w:numPr>
          <w:ilvl w:val="0"/>
          <w:numId w:val="31"/>
        </w:numPr>
        <w:jc w:val="both"/>
        <w:rPr>
          <w:rFonts w:ascii="Avenir Next" w:hAnsi="Avenir Next" w:cs="Arial"/>
          <w:color w:val="7B7B7B" w:themeColor="accent3" w:themeShade="BF"/>
          <w:sz w:val="22"/>
          <w:szCs w:val="22"/>
          <w:lang w:val="en-GB"/>
        </w:rPr>
      </w:pPr>
      <w:r w:rsidRPr="007552E9">
        <w:rPr>
          <w:rFonts w:ascii="Avenir Next" w:hAnsi="Avenir Next" w:cs="Arial"/>
          <w:color w:val="7B7B7B" w:themeColor="accent3" w:themeShade="BF"/>
          <w:sz w:val="22"/>
          <w:szCs w:val="22"/>
          <w:lang w:val="en-GB"/>
        </w:rPr>
        <w:t>Article 41</w:t>
      </w:r>
      <w:r w:rsidR="0049250D">
        <w:rPr>
          <w:rFonts w:ascii="Avenir Next" w:hAnsi="Avenir Next" w:cs="Arial"/>
          <w:color w:val="7B7B7B" w:themeColor="accent3" w:themeShade="BF"/>
          <w:sz w:val="22"/>
          <w:szCs w:val="22"/>
          <w:lang w:val="en-GB"/>
        </w:rPr>
        <w:t>, EIR Recast</w:t>
      </w:r>
    </w:p>
    <w:p w14:paraId="67CDEF51" w14:textId="5F3097D4" w:rsidR="007552E9" w:rsidRPr="007552E9" w:rsidRDefault="007552E9" w:rsidP="007552E9">
      <w:pPr>
        <w:pStyle w:val="ListParagraph"/>
        <w:numPr>
          <w:ilvl w:val="0"/>
          <w:numId w:val="31"/>
        </w:numPr>
        <w:jc w:val="both"/>
        <w:rPr>
          <w:rFonts w:ascii="Avenir Next" w:hAnsi="Avenir Next" w:cs="Arial"/>
          <w:color w:val="7B7B7B" w:themeColor="accent3" w:themeShade="BF"/>
          <w:sz w:val="22"/>
          <w:szCs w:val="22"/>
          <w:lang w:val="en-GB"/>
        </w:rPr>
      </w:pPr>
      <w:r w:rsidRPr="007552E9">
        <w:rPr>
          <w:rFonts w:ascii="Avenir Next" w:hAnsi="Avenir Next" w:cs="Arial"/>
          <w:color w:val="7B7B7B" w:themeColor="accent3" w:themeShade="BF"/>
          <w:sz w:val="22"/>
          <w:szCs w:val="22"/>
          <w:lang w:val="en-GB"/>
        </w:rPr>
        <w:t>Article 42</w:t>
      </w:r>
      <w:r w:rsidR="0049250D">
        <w:rPr>
          <w:rFonts w:ascii="Avenir Next" w:hAnsi="Avenir Next" w:cs="Arial"/>
          <w:color w:val="7B7B7B" w:themeColor="accent3" w:themeShade="BF"/>
          <w:sz w:val="22"/>
          <w:szCs w:val="22"/>
          <w:lang w:val="en-GB"/>
        </w:rPr>
        <w:t>, EIR Recast</w:t>
      </w:r>
    </w:p>
    <w:p w14:paraId="26ED5D99" w14:textId="2D9FE921" w:rsidR="007552E9" w:rsidRDefault="007552E9" w:rsidP="00CE7C49">
      <w:pPr>
        <w:pStyle w:val="ListParagraph"/>
        <w:numPr>
          <w:ilvl w:val="0"/>
          <w:numId w:val="31"/>
        </w:numPr>
        <w:jc w:val="both"/>
        <w:rPr>
          <w:rFonts w:ascii="Avenir Next" w:hAnsi="Avenir Next" w:cs="Arial"/>
          <w:color w:val="7B7B7B" w:themeColor="accent3" w:themeShade="BF"/>
          <w:sz w:val="22"/>
          <w:szCs w:val="22"/>
          <w:lang w:val="en-GB"/>
        </w:rPr>
      </w:pPr>
      <w:r w:rsidRPr="0049250D">
        <w:rPr>
          <w:rFonts w:ascii="Avenir Next" w:hAnsi="Avenir Next" w:cs="Arial"/>
          <w:color w:val="7B7B7B" w:themeColor="accent3" w:themeShade="BF"/>
          <w:sz w:val="22"/>
          <w:szCs w:val="22"/>
          <w:lang w:val="en-GB"/>
        </w:rPr>
        <w:t>Article 43</w:t>
      </w:r>
      <w:r w:rsidR="0049250D">
        <w:rPr>
          <w:rFonts w:ascii="Avenir Next" w:hAnsi="Avenir Next" w:cs="Arial"/>
          <w:color w:val="7B7B7B" w:themeColor="accent3" w:themeShade="BF"/>
          <w:sz w:val="22"/>
          <w:szCs w:val="22"/>
          <w:lang w:val="en-GB"/>
        </w:rPr>
        <w:t>, EIR Recast</w:t>
      </w:r>
    </w:p>
    <w:p w14:paraId="48F73920" w14:textId="77777777" w:rsidR="0049250D" w:rsidRDefault="0049250D" w:rsidP="0049250D">
      <w:pPr>
        <w:jc w:val="both"/>
        <w:rPr>
          <w:rFonts w:ascii="Avenir Next" w:hAnsi="Avenir Next" w:cs="Arial"/>
          <w:color w:val="7B7B7B" w:themeColor="accent3" w:themeShade="BF"/>
          <w:sz w:val="22"/>
          <w:szCs w:val="22"/>
          <w:lang w:val="en-GB"/>
        </w:rPr>
      </w:pPr>
    </w:p>
    <w:p w14:paraId="57CD06CF" w14:textId="282ECFF9" w:rsidR="009954B2" w:rsidRPr="006723E9" w:rsidRDefault="00C00B20" w:rsidP="007552E9">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w:t>
      </w:r>
      <w:proofErr w:type="gramStart"/>
      <w:r w:rsidRPr="008E3C96">
        <w:rPr>
          <w:rFonts w:ascii="Avenir Next" w:hAnsi="Avenir Next" w:cs="Arial"/>
          <w:sz w:val="22"/>
          <w:szCs w:val="22"/>
          <w:lang w:val="en-GB"/>
        </w:rPr>
        <w:t>a number of</w:t>
      </w:r>
      <w:proofErr w:type="gramEnd"/>
      <w:r w:rsidRPr="008E3C96">
        <w:rPr>
          <w:rFonts w:ascii="Avenir Next" w:hAnsi="Avenir Next" w:cs="Arial"/>
          <w:sz w:val="22"/>
          <w:szCs w:val="22"/>
          <w:lang w:val="en-GB"/>
        </w:rPr>
        <w:t xml:space="preserve">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296A8396" w14:textId="7D788E8F" w:rsidR="009954B2" w:rsidRPr="00F5325B" w:rsidRDefault="00F5325B" w:rsidP="00F5325B">
      <w:pPr>
        <w:pStyle w:val="ListParagraph"/>
        <w:numPr>
          <w:ilvl w:val="0"/>
          <w:numId w:val="33"/>
        </w:numPr>
        <w:jc w:val="both"/>
        <w:rPr>
          <w:rFonts w:ascii="Avenir Next" w:hAnsi="Avenir Next" w:cs="Arial"/>
          <w:sz w:val="22"/>
          <w:szCs w:val="22"/>
          <w:lang w:val="en-GB"/>
        </w:rPr>
      </w:pPr>
      <w:r>
        <w:rPr>
          <w:rFonts w:ascii="Avenir Next" w:hAnsi="Avenir Next" w:cs="Arial"/>
          <w:b/>
          <w:bCs/>
          <w:color w:val="7B7B7B" w:themeColor="accent3" w:themeShade="BF"/>
          <w:sz w:val="22"/>
          <w:szCs w:val="22"/>
          <w:lang w:val="en-GB"/>
        </w:rPr>
        <w:t>Right to give an undertaking</w:t>
      </w:r>
      <w:r>
        <w:rPr>
          <w:rFonts w:ascii="Avenir Next" w:hAnsi="Avenir Next" w:cs="Arial"/>
          <w:color w:val="7B7B7B" w:themeColor="accent3" w:themeShade="BF"/>
          <w:sz w:val="22"/>
          <w:szCs w:val="22"/>
          <w:lang w:val="en-GB"/>
        </w:rPr>
        <w:t xml:space="preserve">.  Pursuant to Article 38(2), where the IP in the main insolvency proceedings has given an undertaking in accordance with Article 36, the Court being asked by the IP to open secondary proceedings she </w:t>
      </w:r>
      <w:proofErr w:type="gramStart"/>
      <w:r>
        <w:rPr>
          <w:rFonts w:ascii="Avenir Next" w:hAnsi="Avenir Next" w:cs="Arial"/>
          <w:color w:val="7B7B7B" w:themeColor="accent3" w:themeShade="BF"/>
          <w:sz w:val="22"/>
          <w:szCs w:val="22"/>
          <w:lang w:val="en-GB"/>
        </w:rPr>
        <w:t>refuse</w:t>
      </w:r>
      <w:proofErr w:type="gramEnd"/>
      <w:r>
        <w:rPr>
          <w:rFonts w:ascii="Avenir Next" w:hAnsi="Avenir Next" w:cs="Arial"/>
          <w:color w:val="7B7B7B" w:themeColor="accent3" w:themeShade="BF"/>
          <w:sz w:val="22"/>
          <w:szCs w:val="22"/>
          <w:lang w:val="en-GB"/>
        </w:rPr>
        <w:t xml:space="preserve"> to do so – if the Court is satisfied that the undertaking adequately protects the general interest of local creditors</w:t>
      </w:r>
    </w:p>
    <w:p w14:paraId="2157B8F4" w14:textId="09CE42A3" w:rsidR="00F5325B" w:rsidRPr="00F5325B" w:rsidRDefault="00F5325B" w:rsidP="00F5325B">
      <w:pPr>
        <w:pStyle w:val="ListParagraph"/>
        <w:jc w:val="both"/>
        <w:rPr>
          <w:rFonts w:ascii="Avenir Next" w:hAnsi="Avenir Next" w:cs="Arial"/>
          <w:sz w:val="22"/>
          <w:szCs w:val="22"/>
          <w:lang w:val="en-GB"/>
        </w:rPr>
      </w:pPr>
    </w:p>
    <w:p w14:paraId="4F0D8E7B" w14:textId="2BE7CCBA" w:rsidR="00F5325B" w:rsidRPr="00F5325B" w:rsidRDefault="001641DA" w:rsidP="00F5325B">
      <w:pPr>
        <w:pStyle w:val="ListParagraph"/>
        <w:numPr>
          <w:ilvl w:val="0"/>
          <w:numId w:val="33"/>
        </w:numPr>
        <w:jc w:val="both"/>
        <w:rPr>
          <w:rFonts w:ascii="Avenir Next" w:hAnsi="Avenir Next" w:cs="Arial"/>
          <w:sz w:val="22"/>
          <w:szCs w:val="22"/>
          <w:lang w:val="en-GB"/>
        </w:rPr>
      </w:pPr>
      <w:r>
        <w:rPr>
          <w:rFonts w:ascii="Avenir Next" w:hAnsi="Avenir Next" w:cs="Arial"/>
          <w:b/>
          <w:bCs/>
          <w:color w:val="7B7B7B" w:themeColor="accent3" w:themeShade="BF"/>
          <w:sz w:val="22"/>
          <w:szCs w:val="22"/>
          <w:lang w:val="en-GB"/>
        </w:rPr>
        <w:t>Stay of the opening of secondary proceedings</w:t>
      </w:r>
      <w:r w:rsidR="00F5325B">
        <w:rPr>
          <w:rFonts w:ascii="Avenir Next" w:hAnsi="Avenir Next" w:cs="Arial"/>
          <w:color w:val="7B7B7B" w:themeColor="accent3" w:themeShade="BF"/>
          <w:sz w:val="22"/>
          <w:szCs w:val="22"/>
          <w:lang w:val="en-GB"/>
        </w:rPr>
        <w:t>.  Pursuant to Article 38(</w:t>
      </w:r>
      <w:r>
        <w:rPr>
          <w:rFonts w:ascii="Avenir Next" w:hAnsi="Avenir Next" w:cs="Arial"/>
          <w:color w:val="7B7B7B" w:themeColor="accent3" w:themeShade="BF"/>
          <w:sz w:val="22"/>
          <w:szCs w:val="22"/>
          <w:lang w:val="en-GB"/>
        </w:rPr>
        <w:t>3</w:t>
      </w:r>
      <w:r w:rsidR="00F5325B">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an</w:t>
      </w:r>
      <w:r w:rsidR="00F5325B">
        <w:rPr>
          <w:rFonts w:ascii="Avenir Next" w:hAnsi="Avenir Next" w:cs="Arial"/>
          <w:color w:val="7B7B7B" w:themeColor="accent3" w:themeShade="BF"/>
          <w:sz w:val="22"/>
          <w:szCs w:val="22"/>
          <w:lang w:val="en-GB"/>
        </w:rPr>
        <w:t xml:space="preserve"> IP </w:t>
      </w:r>
      <w:r>
        <w:rPr>
          <w:rFonts w:ascii="Avenir Next" w:hAnsi="Avenir Next" w:cs="Arial"/>
          <w:color w:val="7B7B7B" w:themeColor="accent3" w:themeShade="BF"/>
          <w:sz w:val="22"/>
          <w:szCs w:val="22"/>
          <w:lang w:val="en-GB"/>
        </w:rPr>
        <w:t xml:space="preserve">or debtor in possession to apply to the Court for a temporary stay of the opening of secondary </w:t>
      </w:r>
      <w:proofErr w:type="gramStart"/>
      <w:r>
        <w:rPr>
          <w:rFonts w:ascii="Avenir Next" w:hAnsi="Avenir Next" w:cs="Arial"/>
          <w:color w:val="7B7B7B" w:themeColor="accent3" w:themeShade="BF"/>
          <w:sz w:val="22"/>
          <w:szCs w:val="22"/>
          <w:lang w:val="en-GB"/>
        </w:rPr>
        <w:t>proceedings</w:t>
      </w:r>
      <w:proofErr w:type="gramEnd"/>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xml:space="preserve">, marks may be awarded or deducted </w:t>
      </w:r>
      <w:proofErr w:type="gramStart"/>
      <w:r w:rsidRPr="008E3C96">
        <w:rPr>
          <w:rFonts w:ascii="Avenir Next" w:hAnsi="Avenir Next" w:cs="Arial"/>
          <w:i/>
          <w:iCs/>
          <w:sz w:val="22"/>
          <w:szCs w:val="22"/>
          <w:lang w:val="en-GB"/>
        </w:rPr>
        <w:t>on the basis of</w:t>
      </w:r>
      <w:proofErr w:type="gramEnd"/>
      <w:r w:rsidRPr="008E3C96">
        <w:rPr>
          <w:rFonts w:ascii="Avenir Next" w:hAnsi="Avenir Next" w:cs="Arial"/>
          <w:i/>
          <w:iCs/>
          <w:sz w:val="22"/>
          <w:szCs w:val="22"/>
          <w:lang w:val="en-GB"/>
        </w:rPr>
        <w:t xml:space="preserve">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807119" w:rsidRPr="006723E9">
        <w:rPr>
          <w:rFonts w:ascii="Avenir Next Demi Bold" w:hAnsi="Avenir Next Demi Bold" w:cs="Arial"/>
          <w:b/>
          <w:bCs/>
          <w:sz w:val="22"/>
          <w:szCs w:val="22"/>
        </w:rPr>
        <w:t>3.1</w:t>
      </w:r>
      <w:r w:rsidRPr="006723E9">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20B17066" w14:textId="77777777" w:rsidR="003B58B3" w:rsidRDefault="003B58B3" w:rsidP="003B58B3">
      <w:pPr>
        <w:jc w:val="both"/>
        <w:rPr>
          <w:rFonts w:ascii="Avenir Next" w:hAnsi="Avenir Next" w:cs="Arial"/>
          <w:color w:val="7B7B7B" w:themeColor="accent3" w:themeShade="BF"/>
          <w:sz w:val="22"/>
          <w:szCs w:val="22"/>
          <w:lang w:val="en-GB"/>
        </w:rPr>
      </w:pPr>
      <w:r w:rsidRPr="003B58B3">
        <w:rPr>
          <w:rFonts w:ascii="Avenir Next" w:hAnsi="Avenir Next" w:cs="Arial"/>
          <w:color w:val="7B7B7B" w:themeColor="accent3" w:themeShade="BF"/>
          <w:sz w:val="22"/>
          <w:szCs w:val="22"/>
          <w:lang w:val="en-GB"/>
        </w:rPr>
        <w:t xml:space="preserve">Under Article 46, EIR 2000, the European Commission was required to present a report on the application of the EIR 2000 and make a proposal for its adaptation. </w:t>
      </w:r>
      <w:r>
        <w:rPr>
          <w:rFonts w:ascii="Avenir Next" w:hAnsi="Avenir Next" w:cs="Arial"/>
          <w:color w:val="7B7B7B" w:themeColor="accent3" w:themeShade="BF"/>
          <w:sz w:val="22"/>
          <w:szCs w:val="22"/>
          <w:lang w:val="en-GB"/>
        </w:rPr>
        <w:t xml:space="preserve"> </w:t>
      </w:r>
    </w:p>
    <w:p w14:paraId="5ADF1F19" w14:textId="77777777" w:rsidR="003B58B3" w:rsidRDefault="003B58B3" w:rsidP="003B58B3">
      <w:pPr>
        <w:jc w:val="both"/>
        <w:rPr>
          <w:rFonts w:ascii="Avenir Next" w:hAnsi="Avenir Next" w:cs="Arial"/>
          <w:color w:val="7B7B7B" w:themeColor="accent3" w:themeShade="BF"/>
          <w:sz w:val="22"/>
          <w:szCs w:val="22"/>
          <w:lang w:val="en-GB"/>
        </w:rPr>
      </w:pPr>
    </w:p>
    <w:p w14:paraId="54896239" w14:textId="5231C854" w:rsidR="003B58B3" w:rsidRPr="003B58B3" w:rsidRDefault="003B58B3" w:rsidP="003B58B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Some critical elements that required revision include:</w:t>
      </w:r>
    </w:p>
    <w:p w14:paraId="3E62A91C" w14:textId="0957EF89" w:rsidR="00625AE6" w:rsidRDefault="00625AE6" w:rsidP="003B58B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lack of harmonisation of insolvency laws of the Member States which had caused ‘forum shopping’ for COMI. </w:t>
      </w:r>
    </w:p>
    <w:p w14:paraId="14263040" w14:textId="5EEC8687" w:rsidR="00625AE6" w:rsidRDefault="00625AE6" w:rsidP="003B58B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broadening of scope of the EIR’s application.</w:t>
      </w:r>
    </w:p>
    <w:p w14:paraId="126A2B4D" w14:textId="2DCA5E2B" w:rsidR="00625AE6" w:rsidRDefault="00625AE6" w:rsidP="00625AE6">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need for a chapter relating to group insolvencies</w:t>
      </w:r>
      <w:r>
        <w:rPr>
          <w:rFonts w:ascii="Avenir Next" w:hAnsi="Avenir Next" w:cs="Arial"/>
          <w:color w:val="7B7B7B" w:themeColor="accent3" w:themeShade="BF"/>
          <w:sz w:val="22"/>
          <w:szCs w:val="22"/>
          <w:lang w:val="en-GB"/>
        </w:rPr>
        <w:t xml:space="preserve"> to cover proceedings where no liquidator had been appointed, and other rescue and reorganisation processes relevant to insolvency</w:t>
      </w:r>
      <w:r>
        <w:rPr>
          <w:rFonts w:ascii="Avenir Next" w:hAnsi="Avenir Next" w:cs="Arial"/>
          <w:color w:val="7B7B7B" w:themeColor="accent3" w:themeShade="BF"/>
          <w:sz w:val="22"/>
          <w:szCs w:val="22"/>
          <w:lang w:val="en-GB"/>
        </w:rPr>
        <w:t xml:space="preserve">. </w:t>
      </w:r>
    </w:p>
    <w:p w14:paraId="4024A332" w14:textId="455DCA0B" w:rsidR="00544127" w:rsidRDefault="003B58B3" w:rsidP="003B58B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need for insolvency practice </w:t>
      </w:r>
      <w:r w:rsidR="00625AE6">
        <w:rPr>
          <w:rFonts w:ascii="Avenir Next" w:hAnsi="Avenir Next" w:cs="Arial"/>
          <w:color w:val="7B7B7B" w:themeColor="accent3" w:themeShade="BF"/>
          <w:sz w:val="22"/>
          <w:szCs w:val="22"/>
          <w:lang w:val="en-GB"/>
        </w:rPr>
        <w:t xml:space="preserve">– </w:t>
      </w:r>
      <w:proofErr w:type="gramStart"/>
      <w:r w:rsidR="00625AE6">
        <w:rPr>
          <w:rFonts w:ascii="Avenir Next" w:hAnsi="Avenir Next" w:cs="Arial"/>
          <w:color w:val="7B7B7B" w:themeColor="accent3" w:themeShade="BF"/>
          <w:sz w:val="22"/>
          <w:szCs w:val="22"/>
          <w:lang w:val="en-GB"/>
        </w:rPr>
        <w:t>i.e.</w:t>
      </w:r>
      <w:proofErr w:type="gramEnd"/>
      <w:r w:rsidR="00625AE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broadening </w:t>
      </w:r>
      <w:r w:rsidR="00625AE6">
        <w:rPr>
          <w:rFonts w:ascii="Avenir Next" w:hAnsi="Avenir Next" w:cs="Arial"/>
          <w:color w:val="7B7B7B" w:themeColor="accent3" w:themeShade="BF"/>
          <w:sz w:val="22"/>
          <w:szCs w:val="22"/>
          <w:lang w:val="en-GB"/>
        </w:rPr>
        <w:t xml:space="preserve">the </w:t>
      </w:r>
      <w:r>
        <w:rPr>
          <w:rFonts w:ascii="Avenir Next" w:hAnsi="Avenir Next" w:cs="Arial"/>
          <w:color w:val="7B7B7B" w:themeColor="accent3" w:themeShade="BF"/>
          <w:sz w:val="22"/>
          <w:szCs w:val="22"/>
          <w:lang w:val="en-GB"/>
        </w:rPr>
        <w:t xml:space="preserve">scope to restructuring proceedings, stronger rules for cooperation as between </w:t>
      </w:r>
      <w:r w:rsidR="00625AE6">
        <w:rPr>
          <w:rFonts w:ascii="Avenir Next" w:hAnsi="Avenir Next" w:cs="Arial"/>
          <w:color w:val="7B7B7B" w:themeColor="accent3" w:themeShade="BF"/>
          <w:sz w:val="22"/>
          <w:szCs w:val="22"/>
          <w:lang w:val="en-GB"/>
        </w:rPr>
        <w:t xml:space="preserve">insolvency practitioners </w:t>
      </w:r>
      <w:r>
        <w:rPr>
          <w:rFonts w:ascii="Avenir Next" w:hAnsi="Avenir Next" w:cs="Arial"/>
          <w:color w:val="7B7B7B" w:themeColor="accent3" w:themeShade="BF"/>
          <w:sz w:val="22"/>
          <w:szCs w:val="22"/>
          <w:lang w:val="en-GB"/>
        </w:rPr>
        <w:t xml:space="preserve">and </w:t>
      </w:r>
      <w:r w:rsidR="00625AE6">
        <w:rPr>
          <w:rFonts w:ascii="Avenir Next" w:hAnsi="Avenir Next" w:cs="Arial"/>
          <w:color w:val="7B7B7B" w:themeColor="accent3" w:themeShade="BF"/>
          <w:sz w:val="22"/>
          <w:szCs w:val="22"/>
          <w:lang w:val="en-GB"/>
        </w:rPr>
        <w:t xml:space="preserve">between </w:t>
      </w:r>
      <w:r>
        <w:rPr>
          <w:rFonts w:ascii="Avenir Next" w:hAnsi="Avenir Next" w:cs="Arial"/>
          <w:color w:val="7B7B7B" w:themeColor="accent3" w:themeShade="BF"/>
          <w:sz w:val="22"/>
          <w:szCs w:val="22"/>
          <w:lang w:val="en-GB"/>
        </w:rPr>
        <w:t>Courts</w:t>
      </w:r>
      <w:r w:rsidR="00625AE6">
        <w:rPr>
          <w:rFonts w:ascii="Avenir Next" w:hAnsi="Avenir Next" w:cs="Arial"/>
          <w:color w:val="7B7B7B" w:themeColor="accent3" w:themeShade="BF"/>
          <w:sz w:val="22"/>
          <w:szCs w:val="22"/>
          <w:lang w:val="en-GB"/>
        </w:rPr>
        <w:t xml:space="preserve"> of Member States</w:t>
      </w:r>
      <w:r>
        <w:rPr>
          <w:rFonts w:ascii="Avenir Next" w:hAnsi="Avenir Next" w:cs="Arial"/>
          <w:color w:val="7B7B7B" w:themeColor="accent3" w:themeShade="BF"/>
          <w:sz w:val="22"/>
          <w:szCs w:val="22"/>
          <w:lang w:val="en-GB"/>
        </w:rPr>
        <w:t>, the possibility of proceedings with regard to members of the same group of companies, etc.</w:t>
      </w:r>
    </w:p>
    <w:p w14:paraId="11B02B1A" w14:textId="31347AF5" w:rsidR="003B58B3" w:rsidRDefault="003B58B3" w:rsidP="003B58B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Improvement of creditor information </w:t>
      </w:r>
      <w:r w:rsidR="00625AE6">
        <w:rPr>
          <w:rFonts w:ascii="Avenir Next" w:hAnsi="Avenir Next" w:cs="Arial"/>
          <w:color w:val="7B7B7B" w:themeColor="accent3" w:themeShade="BF"/>
          <w:sz w:val="22"/>
          <w:szCs w:val="22"/>
          <w:lang w:val="en-GB"/>
        </w:rPr>
        <w:t>–</w:t>
      </w:r>
      <w:r w:rsidR="00625AE6">
        <w:rPr>
          <w:rFonts w:ascii="Avenir Next" w:hAnsi="Avenir Next" w:cs="Arial"/>
          <w:color w:val="7B7B7B" w:themeColor="accent3" w:themeShade="BF"/>
          <w:sz w:val="22"/>
          <w:szCs w:val="22"/>
          <w:lang w:val="en-GB"/>
        </w:rPr>
        <w:t xml:space="preserve"> </w:t>
      </w:r>
      <w:proofErr w:type="gramStart"/>
      <w:r w:rsidR="00625AE6">
        <w:rPr>
          <w:rFonts w:ascii="Avenir Next" w:hAnsi="Avenir Next" w:cs="Arial"/>
          <w:color w:val="7B7B7B" w:themeColor="accent3" w:themeShade="BF"/>
          <w:sz w:val="22"/>
          <w:szCs w:val="22"/>
          <w:lang w:val="en-GB"/>
        </w:rPr>
        <w:t>i.e.</w:t>
      </w:r>
      <w:proofErr w:type="gramEnd"/>
      <w:r w:rsidR="00625AE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interconnectivity of insolvency registers</w:t>
      </w:r>
    </w:p>
    <w:p w14:paraId="02B830EA" w14:textId="41032879" w:rsidR="003B58B3" w:rsidRDefault="003B58B3" w:rsidP="003B58B3">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General modernisation of the legal rules. </w:t>
      </w:r>
    </w:p>
    <w:p w14:paraId="7165FFBB" w14:textId="77777777" w:rsidR="003B58B3" w:rsidRPr="003B58B3" w:rsidRDefault="003B58B3" w:rsidP="003B58B3">
      <w:pPr>
        <w:jc w:val="both"/>
        <w:rPr>
          <w:rFonts w:ascii="Avenir Next" w:hAnsi="Avenir Next" w:cs="Arial"/>
          <w:color w:val="7B7B7B" w:themeColor="accent3" w:themeShade="BF"/>
          <w:sz w:val="22"/>
          <w:szCs w:val="22"/>
          <w:lang w:val="en-GB"/>
        </w:rPr>
      </w:pPr>
    </w:p>
    <w:p w14:paraId="2358BF41" w14:textId="77777777" w:rsidR="00174E9C" w:rsidRPr="008E3C96" w:rsidRDefault="00174E9C" w:rsidP="002A37BB">
      <w:pPr>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086EDF63" w14:textId="4F0806E2" w:rsidR="00A71A54" w:rsidRPr="00A71A54" w:rsidRDefault="00A71A54" w:rsidP="00A71A54">
      <w:pPr>
        <w:jc w:val="both"/>
        <w:rPr>
          <w:rFonts w:ascii="Avenir Next" w:hAnsi="Avenir Next" w:cs="Arial"/>
          <w:color w:val="7B7B7B" w:themeColor="accent3" w:themeShade="BF"/>
          <w:sz w:val="22"/>
          <w:szCs w:val="22"/>
          <w:lang w:val="en-GB"/>
        </w:rPr>
      </w:pPr>
      <w:r w:rsidRPr="00A71A54">
        <w:rPr>
          <w:rFonts w:ascii="Avenir Next" w:hAnsi="Avenir Next" w:cs="Arial"/>
          <w:color w:val="7B7B7B" w:themeColor="accent3" w:themeShade="BF"/>
          <w:sz w:val="22"/>
          <w:szCs w:val="22"/>
          <w:lang w:val="en-GB"/>
        </w:rPr>
        <w:t xml:space="preserve">The EIR Recast contains a whole Chapter (Chapter V) dedicated to group insolvencies, with over twenty articles. The EIR Recast seemingly fills a gap (whereby the former regime had an entity-by-entity approach). The chapter introduces a concept of group coordination proceedings. </w:t>
      </w:r>
    </w:p>
    <w:p w14:paraId="207C9283" w14:textId="77777777" w:rsidR="00A71A54" w:rsidRPr="00A71A54" w:rsidRDefault="00A71A54" w:rsidP="00A71A54">
      <w:pPr>
        <w:jc w:val="both"/>
        <w:rPr>
          <w:rFonts w:ascii="Avenir Next" w:hAnsi="Avenir Next" w:cs="Arial"/>
          <w:color w:val="7B7B7B" w:themeColor="accent3" w:themeShade="BF"/>
          <w:sz w:val="22"/>
          <w:szCs w:val="22"/>
          <w:lang w:val="en-GB"/>
        </w:rPr>
      </w:pPr>
    </w:p>
    <w:p w14:paraId="660D723F" w14:textId="77777777" w:rsidR="00A71A54" w:rsidRPr="00A71A54" w:rsidRDefault="00A71A54" w:rsidP="00A71A54">
      <w:pPr>
        <w:jc w:val="both"/>
        <w:rPr>
          <w:rFonts w:ascii="Avenir Next" w:hAnsi="Avenir Next" w:cs="Arial"/>
          <w:color w:val="7B7B7B" w:themeColor="accent3" w:themeShade="BF"/>
          <w:sz w:val="22"/>
          <w:szCs w:val="22"/>
          <w:lang w:val="en-GB"/>
        </w:rPr>
      </w:pPr>
      <w:r w:rsidRPr="00A71A54">
        <w:rPr>
          <w:rFonts w:ascii="Avenir Next" w:hAnsi="Avenir Next" w:cs="Arial"/>
          <w:color w:val="7B7B7B" w:themeColor="accent3" w:themeShade="BF"/>
          <w:sz w:val="22"/>
          <w:szCs w:val="22"/>
          <w:lang w:val="en-GB"/>
        </w:rPr>
        <w:t xml:space="preserve">Recital 51 of the EIR Recast indicates the aim of the new chapter is to achieve the efficient administration of insolvency proceedings relating to different companies forming part of group companies. </w:t>
      </w:r>
    </w:p>
    <w:p w14:paraId="2CE4BFBE" w14:textId="77777777" w:rsidR="00A71A54" w:rsidRPr="00A71A54" w:rsidRDefault="00A71A54" w:rsidP="00A71A54">
      <w:pPr>
        <w:jc w:val="both"/>
        <w:rPr>
          <w:rFonts w:ascii="Avenir Next" w:hAnsi="Avenir Next" w:cs="Arial"/>
          <w:color w:val="7B7B7B" w:themeColor="accent3" w:themeShade="BF"/>
          <w:sz w:val="22"/>
          <w:szCs w:val="22"/>
          <w:lang w:val="en-GB"/>
        </w:rPr>
      </w:pPr>
    </w:p>
    <w:p w14:paraId="5E9CA23B" w14:textId="77777777" w:rsidR="00A71A54" w:rsidRPr="00A71A54" w:rsidRDefault="00A71A54" w:rsidP="00A71A54">
      <w:pPr>
        <w:jc w:val="both"/>
        <w:rPr>
          <w:rFonts w:ascii="Avenir Next" w:hAnsi="Avenir Next" w:cs="Arial"/>
          <w:color w:val="7B7B7B" w:themeColor="accent3" w:themeShade="BF"/>
          <w:sz w:val="22"/>
          <w:szCs w:val="22"/>
          <w:lang w:val="en-GB"/>
        </w:rPr>
      </w:pPr>
      <w:r w:rsidRPr="00A71A54">
        <w:rPr>
          <w:rFonts w:ascii="Avenir Next" w:hAnsi="Avenir Next" w:cs="Arial"/>
          <w:color w:val="7B7B7B" w:themeColor="accent3" w:themeShade="BF"/>
          <w:sz w:val="22"/>
          <w:szCs w:val="22"/>
          <w:lang w:val="en-GB"/>
        </w:rPr>
        <w:t xml:space="preserve">Under chapter V, insolvency practitioners appointed in insolvency proceedings, opened against members of the same corporate group, must co-operate to the extent that such co-operation is appropriate to facilitate the effective administration of those proceedings and so </w:t>
      </w:r>
      <w:proofErr w:type="gramStart"/>
      <w:r w:rsidRPr="00A71A54">
        <w:rPr>
          <w:rFonts w:ascii="Avenir Next" w:hAnsi="Avenir Next" w:cs="Arial"/>
          <w:color w:val="7B7B7B" w:themeColor="accent3" w:themeShade="BF"/>
          <w:sz w:val="22"/>
          <w:szCs w:val="22"/>
          <w:lang w:val="en-GB"/>
        </w:rPr>
        <w:t>far</w:t>
      </w:r>
      <w:proofErr w:type="gramEnd"/>
      <w:r w:rsidRPr="00A71A54">
        <w:rPr>
          <w:rFonts w:ascii="Avenir Next" w:hAnsi="Avenir Next" w:cs="Arial"/>
          <w:color w:val="7B7B7B" w:themeColor="accent3" w:themeShade="BF"/>
          <w:sz w:val="22"/>
          <w:szCs w:val="22"/>
          <w:lang w:val="en-GB"/>
        </w:rPr>
        <w:t xml:space="preserve"> as it is compatible with the rules applicable to them and does not entail any conflict of interest.  The EIR Recast does not mandate co-operation if such co-operation does not make commercial sense, that is, it is not necessary for the effective administration of each insolvency proceeding. One criticism is that being an “open norm” with unclear subject matter, creates risks of loose interpretation and ample grounds to refuse co-operation. As it is a new regime, there would be no case law clarifying how the provisions are to be interoperated. This could be corrected by clarifying language being added to the Recast or a guidance note being published with examples to guide statutory interpretation. </w:t>
      </w:r>
    </w:p>
    <w:p w14:paraId="3A0892D7" w14:textId="77777777" w:rsidR="00A71A54" w:rsidRPr="00A71A54" w:rsidRDefault="00A71A54" w:rsidP="00A71A54">
      <w:pPr>
        <w:jc w:val="both"/>
        <w:rPr>
          <w:rFonts w:ascii="Avenir Next" w:hAnsi="Avenir Next" w:cs="Arial"/>
          <w:color w:val="7B7B7B" w:themeColor="accent3" w:themeShade="BF"/>
          <w:sz w:val="22"/>
          <w:szCs w:val="22"/>
          <w:lang w:val="en-GB"/>
        </w:rPr>
      </w:pPr>
    </w:p>
    <w:p w14:paraId="75F62109" w14:textId="24FB12AC" w:rsidR="00A71A54" w:rsidRPr="00A71A54" w:rsidRDefault="00A71A54" w:rsidP="00A71A54">
      <w:pPr>
        <w:jc w:val="both"/>
        <w:rPr>
          <w:rFonts w:ascii="Avenir Next" w:hAnsi="Avenir Next" w:cs="Arial"/>
          <w:color w:val="7B7B7B" w:themeColor="accent3" w:themeShade="BF"/>
          <w:sz w:val="22"/>
          <w:szCs w:val="22"/>
          <w:lang w:val="en-GB"/>
        </w:rPr>
      </w:pPr>
      <w:r w:rsidRPr="00A71A54">
        <w:rPr>
          <w:rFonts w:ascii="Avenir Next" w:hAnsi="Avenir Next" w:cs="Arial"/>
          <w:color w:val="7B7B7B" w:themeColor="accent3" w:themeShade="BF"/>
          <w:sz w:val="22"/>
          <w:szCs w:val="22"/>
          <w:lang w:val="en-GB"/>
        </w:rPr>
        <w:t xml:space="preserve">Another criticism is that in practice, without a developed regulatory framework, purely voluntary co-operation may be stalled by high transaction costs and collection action problems.  A potential way to resolve this is for rules to be added which provide for situations where </w:t>
      </w:r>
      <w:proofErr w:type="gramStart"/>
      <w:r w:rsidRPr="00A71A54">
        <w:rPr>
          <w:rFonts w:ascii="Avenir Next" w:hAnsi="Avenir Next" w:cs="Arial"/>
          <w:color w:val="7B7B7B" w:themeColor="accent3" w:themeShade="BF"/>
          <w:sz w:val="22"/>
          <w:szCs w:val="22"/>
          <w:lang w:val="en-GB"/>
        </w:rPr>
        <w:t>group’s</w:t>
      </w:r>
      <w:proofErr w:type="gramEnd"/>
      <w:r w:rsidRPr="00A71A54">
        <w:rPr>
          <w:rFonts w:ascii="Avenir Next" w:hAnsi="Avenir Next" w:cs="Arial"/>
          <w:color w:val="7B7B7B" w:themeColor="accent3" w:themeShade="BF"/>
          <w:sz w:val="22"/>
          <w:szCs w:val="22"/>
          <w:lang w:val="en-GB"/>
        </w:rPr>
        <w:t xml:space="preserve"> cannot opt out – i.e. if certain criteria are met then the framework is not voluntary (for example, if the group has common directors / one sole controller etc.</w:t>
      </w:r>
    </w:p>
    <w:p w14:paraId="7940D274" w14:textId="7E5E5BCA" w:rsidR="00DF75F8" w:rsidRPr="008E3C96" w:rsidRDefault="00DF75F8" w:rsidP="002A37BB">
      <w:pPr>
        <w:jc w:val="both"/>
        <w:rPr>
          <w:rFonts w:ascii="Avenir Next" w:hAnsi="Avenir Next" w:cs="Arial"/>
          <w:sz w:val="22"/>
          <w:szCs w:val="22"/>
          <w:lang w:val="en-GB"/>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6723E9">
        <w:rPr>
          <w:rFonts w:ascii="Avenir Next Demi Bold" w:hAnsi="Avenir Next Demi Bold" w:cs="Arial"/>
          <w:b/>
          <w:bCs/>
          <w:sz w:val="22"/>
          <w:szCs w:val="22"/>
          <w:shd w:val="clear" w:color="auto" w:fill="FFFFFF"/>
        </w:rPr>
        <w:t xml:space="preserve">Question </w:t>
      </w:r>
      <w:r w:rsidR="00962045" w:rsidRPr="006723E9">
        <w:rPr>
          <w:rFonts w:ascii="Avenir Next Demi Bold" w:hAnsi="Avenir Next Demi Bold" w:cs="Arial"/>
          <w:b/>
          <w:bCs/>
          <w:sz w:val="22"/>
          <w:szCs w:val="22"/>
          <w:shd w:val="clear" w:color="auto" w:fill="FFFFFF"/>
        </w:rPr>
        <w:t>3.</w:t>
      </w:r>
      <w:r w:rsidR="00807119" w:rsidRPr="006723E9">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1A7D63A3" w14:textId="77777777" w:rsidR="00174E9C"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w:t>
      </w:r>
    </w:p>
    <w:p w14:paraId="3A7F9E56" w14:textId="77777777" w:rsidR="00174E9C" w:rsidRDefault="00174E9C" w:rsidP="002A37BB">
      <w:pPr>
        <w:jc w:val="both"/>
        <w:rPr>
          <w:rFonts w:ascii="Avenir Next" w:hAnsi="Avenir Next" w:cs="Arial"/>
          <w:sz w:val="22"/>
          <w:szCs w:val="22"/>
          <w:lang w:val="en-GB"/>
        </w:rPr>
      </w:pPr>
    </w:p>
    <w:p w14:paraId="722B5381" w14:textId="5764362F" w:rsidR="00DF75F8" w:rsidRPr="008E3C96" w:rsidRDefault="008C385B"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List </w:t>
      </w:r>
      <w:r w:rsidRPr="006723E9">
        <w:rPr>
          <w:rFonts w:ascii="Avenir Next Demi Bold" w:hAnsi="Avenir Next Demi Bold" w:cs="Arial"/>
          <w:b/>
          <w:bCs/>
          <w:sz w:val="22"/>
          <w:szCs w:val="22"/>
          <w:u w:val="single"/>
          <w:lang w:val="en-GB"/>
        </w:rPr>
        <w:t>two (2)</w:t>
      </w:r>
      <w:r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67797157" w14:textId="34E74977" w:rsidR="006E7C46" w:rsidRDefault="00174E9C" w:rsidP="006E7C46">
      <w:pPr>
        <w:jc w:val="both"/>
        <w:rPr>
          <w:rFonts w:ascii="Avenir Next" w:hAnsi="Avenir Next" w:cs="Arial"/>
          <w:color w:val="7B7B7B" w:themeColor="accent3" w:themeShade="BF"/>
          <w:sz w:val="22"/>
          <w:szCs w:val="22"/>
          <w:lang w:val="en-GB"/>
        </w:rPr>
      </w:pPr>
      <w:r w:rsidRPr="006E7C46">
        <w:rPr>
          <w:rFonts w:ascii="Avenir Next" w:hAnsi="Avenir Next" w:cs="Arial"/>
          <w:color w:val="7B7B7B" w:themeColor="accent3" w:themeShade="BF"/>
          <w:sz w:val="22"/>
          <w:szCs w:val="22"/>
          <w:lang w:val="en-GB"/>
        </w:rPr>
        <w:t xml:space="preserve">While the Directive </w:t>
      </w:r>
      <w:r w:rsidR="006E7C46" w:rsidRPr="006E7C46">
        <w:rPr>
          <w:rFonts w:ascii="Avenir Next" w:hAnsi="Avenir Next" w:cs="Arial"/>
          <w:color w:val="7B7B7B" w:themeColor="accent3" w:themeShade="BF"/>
          <w:sz w:val="22"/>
          <w:szCs w:val="22"/>
          <w:lang w:val="en-GB"/>
        </w:rPr>
        <w:t>was a welcome step towards harmonisation of the frameworks by addressing various issues relating to restructuring, it will not achieve the harmonisation envisioned by the 2014 Recommendation</w:t>
      </w:r>
      <w:r w:rsidR="006E7C46">
        <w:rPr>
          <w:rFonts w:ascii="Avenir Next" w:hAnsi="Avenir Next" w:cs="Arial"/>
          <w:color w:val="7B7B7B" w:themeColor="accent3" w:themeShade="BF"/>
          <w:sz w:val="22"/>
          <w:szCs w:val="22"/>
          <w:lang w:val="en-GB"/>
        </w:rPr>
        <w:t xml:space="preserve">. For example, the Directive does not harmonise core aspects of substantive insolvency law – such as a common definition of insolvency, the conditions for opening insolvency proceedings, the ranking of claims, avoidance actions, and the identification and tracing of assets. </w:t>
      </w:r>
    </w:p>
    <w:p w14:paraId="45981D9B" w14:textId="77777777" w:rsidR="006E7C46" w:rsidRDefault="006E7C46" w:rsidP="006E7C46">
      <w:pPr>
        <w:jc w:val="both"/>
        <w:rPr>
          <w:rFonts w:ascii="Avenir Next" w:hAnsi="Avenir Next" w:cs="Arial"/>
          <w:color w:val="7B7B7B" w:themeColor="accent3" w:themeShade="BF"/>
          <w:sz w:val="22"/>
          <w:szCs w:val="22"/>
          <w:lang w:val="en-GB"/>
        </w:rPr>
      </w:pPr>
    </w:p>
    <w:p w14:paraId="68060094" w14:textId="2AD17E59" w:rsidR="006E7C46" w:rsidRDefault="006E7C46" w:rsidP="006E7C46">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Certain differences in the instruments include:</w:t>
      </w:r>
    </w:p>
    <w:p w14:paraId="1E6FE7BB" w14:textId="77777777" w:rsidR="006E7C46" w:rsidRPr="006E7C46" w:rsidRDefault="006E7C46" w:rsidP="006E7C46">
      <w:pPr>
        <w:jc w:val="both"/>
        <w:rPr>
          <w:rFonts w:ascii="Avenir Next" w:hAnsi="Avenir Next" w:cs="Arial"/>
          <w:color w:val="7B7B7B" w:themeColor="accent3" w:themeShade="BF"/>
          <w:sz w:val="22"/>
          <w:szCs w:val="22"/>
        </w:rPr>
      </w:pPr>
    </w:p>
    <w:p w14:paraId="4E83D7AF" w14:textId="2560C605" w:rsidR="00DF75F8" w:rsidRPr="006E7C46" w:rsidRDefault="006E7C46" w:rsidP="006E7C46">
      <w:pPr>
        <w:pStyle w:val="ListParagraph"/>
        <w:numPr>
          <w:ilvl w:val="0"/>
          <w:numId w:val="34"/>
        </w:numPr>
        <w:ind w:left="567" w:hanging="567"/>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lang w:val="en-GB"/>
        </w:rPr>
        <w:t xml:space="preserve">The Directive introduced </w:t>
      </w:r>
      <w:r w:rsidRPr="006E7C46">
        <w:rPr>
          <w:rFonts w:ascii="Avenir Next" w:hAnsi="Avenir Next" w:cs="Arial"/>
          <w:color w:val="7B7B7B" w:themeColor="accent3" w:themeShade="BF"/>
          <w:sz w:val="22"/>
          <w:szCs w:val="22"/>
        </w:rPr>
        <w:t>substantive</w:t>
      </w:r>
      <w:r w:rsidR="00174E9C">
        <w:rPr>
          <w:rFonts w:ascii="Avenir Next" w:hAnsi="Avenir Next" w:cs="Arial"/>
          <w:color w:val="7B7B7B" w:themeColor="accent3" w:themeShade="BF"/>
          <w:sz w:val="22"/>
          <w:szCs w:val="22"/>
          <w:lang w:val="en-GB"/>
        </w:rPr>
        <w:t xml:space="preserve"> minimum standards for </w:t>
      </w:r>
      <w:r>
        <w:rPr>
          <w:rFonts w:ascii="Avenir Next" w:hAnsi="Avenir Next" w:cs="Arial"/>
          <w:color w:val="7B7B7B" w:themeColor="accent3" w:themeShade="BF"/>
          <w:sz w:val="22"/>
          <w:szCs w:val="22"/>
          <w:lang w:val="en-GB"/>
        </w:rPr>
        <w:t xml:space="preserve">the </w:t>
      </w:r>
      <w:r w:rsidR="00174E9C">
        <w:rPr>
          <w:rFonts w:ascii="Avenir Next" w:hAnsi="Avenir Next" w:cs="Arial"/>
          <w:color w:val="7B7B7B" w:themeColor="accent3" w:themeShade="BF"/>
          <w:sz w:val="22"/>
          <w:szCs w:val="22"/>
          <w:lang w:val="en-GB"/>
        </w:rPr>
        <w:t xml:space="preserve">preventative restructuring procedures across Members States to enable debtors in financial difficult to restructure at an early stage with a view to avoiding insolvency. </w:t>
      </w:r>
      <w:r>
        <w:rPr>
          <w:rFonts w:ascii="Avenir Next" w:hAnsi="Avenir Next" w:cs="Arial"/>
          <w:color w:val="7B7B7B" w:themeColor="accent3" w:themeShade="BF"/>
          <w:sz w:val="22"/>
          <w:szCs w:val="22"/>
          <w:lang w:val="en-GB"/>
        </w:rPr>
        <w:t xml:space="preserve">This means the scope of the Directive caters to a jurisdiction’s status quo, permitting only minor adjustments to the procedures that exist in that system. </w:t>
      </w:r>
    </w:p>
    <w:p w14:paraId="287C1042" w14:textId="72397BF4" w:rsidR="006E7C46" w:rsidRPr="006E7C46" w:rsidRDefault="0003421F" w:rsidP="006E7C46">
      <w:pPr>
        <w:pStyle w:val="ListParagraph"/>
        <w:numPr>
          <w:ilvl w:val="0"/>
          <w:numId w:val="34"/>
        </w:numPr>
        <w:ind w:left="567" w:hanging="567"/>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 xml:space="preserve">Under the Directive, debtors have access to “early warning tools” that enable them to detect the deterioration of the business, which can enable them to engage in restructuring processes at an early stage. The underlying objective is to promote the development of a new culture of preventive restructuring procedures - irrespective of where the process is taking place within the European Union. </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w:t>
      </w:r>
      <w:proofErr w:type="gramStart"/>
      <w:r w:rsidRPr="008E3C96">
        <w:rPr>
          <w:rFonts w:ascii="Avenir Next" w:hAnsi="Avenir Next" w:cs="Arial"/>
          <w:sz w:val="22"/>
          <w:szCs w:val="22"/>
          <w:lang w:val="en-GB"/>
        </w:rPr>
        <w:t>Spain</w:t>
      </w:r>
      <w:proofErr w:type="gramEnd"/>
      <w:r w:rsidRPr="008E3C96">
        <w:rPr>
          <w:rFonts w:ascii="Avenir Next" w:hAnsi="Avenir Next" w:cs="Arial"/>
          <w:sz w:val="22"/>
          <w:szCs w:val="22"/>
          <w:lang w:val="en-GB"/>
        </w:rPr>
        <w:t xml:space="preserve"> and Portugal. Its main warehouse </w:t>
      </w:r>
      <w:proofErr w:type="gramStart"/>
      <w:r w:rsidRPr="008E3C96">
        <w:rPr>
          <w:rFonts w:ascii="Avenir Next" w:hAnsi="Avenir Next" w:cs="Arial"/>
          <w:sz w:val="22"/>
          <w:szCs w:val="22"/>
          <w:lang w:val="en-GB"/>
        </w:rPr>
        <w:t>is located in</w:t>
      </w:r>
      <w:proofErr w:type="gramEnd"/>
      <w:r w:rsidRPr="008E3C96">
        <w:rPr>
          <w:rFonts w:ascii="Avenir Next" w:hAnsi="Avenir Next" w:cs="Arial"/>
          <w:sz w:val="22"/>
          <w:szCs w:val="22"/>
          <w:lang w:val="en-GB"/>
        </w:rPr>
        <w:t xml:space="preserve"> Cork, Ireland. </w:t>
      </w:r>
      <w:proofErr w:type="gramStart"/>
      <w:r w:rsidRPr="008E3C96">
        <w:rPr>
          <w:rFonts w:ascii="Avenir Next" w:hAnsi="Avenir Next" w:cs="Arial"/>
          <w:sz w:val="22"/>
          <w:szCs w:val="22"/>
          <w:lang w:val="en-GB"/>
        </w:rPr>
        <w:t>All of</w:t>
      </w:r>
      <w:proofErr w:type="gramEnd"/>
      <w:r w:rsidRPr="008E3C96">
        <w:rPr>
          <w:rFonts w:ascii="Avenir Next" w:hAnsi="Avenir Next" w:cs="Arial"/>
          <w:sz w:val="22"/>
          <w:szCs w:val="22"/>
          <w:lang w:val="en-GB"/>
        </w:rPr>
        <w:t xml:space="preserve">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06B90FEE"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proofErr w:type="gramStart"/>
      <w:r w:rsidR="003D17A2" w:rsidRPr="008E3C96">
        <w:rPr>
          <w:rFonts w:ascii="Avenir Next" w:hAnsi="Avenir Next" w:cs="Arial"/>
          <w:sz w:val="22"/>
          <w:szCs w:val="22"/>
          <w:lang w:val="en-GB"/>
        </w:rPr>
        <w:t>difficult</w:t>
      </w:r>
      <w:r w:rsidR="00864593">
        <w:rPr>
          <w:rFonts w:ascii="Avenir Next" w:hAnsi="Avenir Next" w:cs="Arial"/>
          <w:sz w:val="22"/>
          <w:szCs w:val="22"/>
          <w:lang w:val="en-GB"/>
        </w:rPr>
        <w:t>y,</w:t>
      </w:r>
      <w:r w:rsidR="003D17A2" w:rsidRPr="008E3C96">
        <w:rPr>
          <w:rFonts w:ascii="Avenir Next" w:hAnsi="Avenir Next" w:cs="Arial"/>
          <w:sz w:val="22"/>
          <w:szCs w:val="22"/>
          <w:lang w:val="en-GB"/>
        </w:rPr>
        <w:t xml:space="preserve"> yet</w:t>
      </w:r>
      <w:proofErr w:type="gramEnd"/>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1"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0D37BBBB" w14:textId="398C2484" w:rsidR="002F75A3" w:rsidRDefault="00BB021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would seem the question of whether the </w:t>
      </w:r>
      <w:r w:rsidRPr="00BB021D">
        <w:rPr>
          <w:rFonts w:ascii="Avenir Next" w:hAnsi="Avenir Next" w:cs="Arial"/>
          <w:color w:val="7B7B7B" w:themeColor="accent3" w:themeShade="BF"/>
          <w:sz w:val="22"/>
          <w:szCs w:val="22"/>
          <w:lang w:val="en-GB"/>
        </w:rPr>
        <w:t xml:space="preserve">Strasbourg High Court has jurisdiction to open safeguard proceedings </w:t>
      </w:r>
      <w:r>
        <w:rPr>
          <w:rFonts w:ascii="Avenir Next" w:hAnsi="Avenir Next" w:cs="Arial"/>
          <w:color w:val="7B7B7B" w:themeColor="accent3" w:themeShade="BF"/>
          <w:sz w:val="22"/>
          <w:szCs w:val="22"/>
          <w:lang w:val="en-GB"/>
        </w:rPr>
        <w:t>is not a matter</w:t>
      </w:r>
      <w:r w:rsidRPr="00BB021D">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for determination</w:t>
      </w:r>
      <w:r w:rsidRPr="00BB021D">
        <w:rPr>
          <w:rFonts w:ascii="Avenir Next" w:hAnsi="Avenir Next" w:cs="Arial"/>
          <w:color w:val="7B7B7B" w:themeColor="accent3" w:themeShade="BF"/>
          <w:sz w:val="22"/>
          <w:szCs w:val="22"/>
          <w:lang w:val="en-GB"/>
        </w:rPr>
        <w:t xml:space="preserve"> under the EIR 2000</w:t>
      </w:r>
      <w:r>
        <w:rPr>
          <w:rFonts w:ascii="Avenir Next" w:hAnsi="Avenir Next" w:cs="Arial"/>
          <w:color w:val="7B7B7B" w:themeColor="accent3" w:themeShade="BF"/>
          <w:sz w:val="22"/>
          <w:szCs w:val="22"/>
          <w:lang w:val="en-GB"/>
        </w:rPr>
        <w:t xml:space="preserve">. Given that the EIR 2000 defines the international jurisdiction for insolvency cases – whether a member state may or may not open proceedings </w:t>
      </w:r>
      <w:proofErr w:type="gramStart"/>
      <w:r>
        <w:rPr>
          <w:rFonts w:ascii="Avenir Next" w:hAnsi="Avenir Next" w:cs="Arial"/>
          <w:color w:val="7B7B7B" w:themeColor="accent3" w:themeShade="BF"/>
          <w:sz w:val="22"/>
          <w:szCs w:val="22"/>
          <w:lang w:val="en-GB"/>
        </w:rPr>
        <w:t>is</w:t>
      </w:r>
      <w:proofErr w:type="gramEnd"/>
      <w:r>
        <w:rPr>
          <w:rFonts w:ascii="Avenir Next" w:hAnsi="Avenir Next" w:cs="Arial"/>
          <w:color w:val="7B7B7B" w:themeColor="accent3" w:themeShade="BF"/>
          <w:sz w:val="22"/>
          <w:szCs w:val="22"/>
          <w:lang w:val="en-GB"/>
        </w:rPr>
        <w:t xml:space="preserve"> a matter of domestic law. On this basis, it is a question</w:t>
      </w:r>
      <w:r w:rsidRPr="00BB021D">
        <w:rPr>
          <w:rFonts w:ascii="Avenir Next" w:hAnsi="Avenir Next" w:cs="Arial"/>
          <w:color w:val="7B7B7B" w:themeColor="accent3" w:themeShade="BF"/>
          <w:sz w:val="22"/>
          <w:szCs w:val="22"/>
          <w:lang w:val="en-GB"/>
        </w:rPr>
        <w:t xml:space="preserve"> of French law. </w:t>
      </w:r>
    </w:p>
    <w:p w14:paraId="14A515AD" w14:textId="77777777" w:rsidR="00BB021D" w:rsidRDefault="00BB021D" w:rsidP="002A37BB">
      <w:pPr>
        <w:jc w:val="both"/>
        <w:rPr>
          <w:rFonts w:ascii="Avenir Next" w:hAnsi="Avenir Next" w:cs="Arial"/>
          <w:color w:val="7B7B7B" w:themeColor="accent3" w:themeShade="BF"/>
          <w:sz w:val="22"/>
          <w:szCs w:val="22"/>
          <w:lang w:val="en-GB"/>
        </w:rPr>
      </w:pPr>
    </w:p>
    <w:p w14:paraId="7907D065" w14:textId="172B90B3" w:rsidR="00BB021D" w:rsidRDefault="00BB021D"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Article 3(1) of the EIR 2000 provides that main insolvency proceedings may be opened in the place of the debtor’s COMI</w:t>
      </w:r>
      <w:r w:rsidR="00031A5F">
        <w:rPr>
          <w:rFonts w:ascii="Avenir Next" w:hAnsi="Avenir Next" w:cs="Arial"/>
          <w:color w:val="7B7B7B" w:themeColor="accent3" w:themeShade="BF"/>
          <w:sz w:val="22"/>
          <w:szCs w:val="22"/>
          <w:lang w:val="en-GB"/>
        </w:rPr>
        <w:t xml:space="preserve"> – but </w:t>
      </w:r>
      <w:r>
        <w:rPr>
          <w:rFonts w:ascii="Avenir Next" w:hAnsi="Avenir Next" w:cs="Arial"/>
          <w:color w:val="7B7B7B" w:themeColor="accent3" w:themeShade="BF"/>
          <w:sz w:val="22"/>
          <w:szCs w:val="22"/>
          <w:lang w:val="en-GB"/>
        </w:rPr>
        <w:t>this term is not defined by the EIR 2000. However,</w:t>
      </w:r>
      <w:r w:rsidR="00031A5F">
        <w:rPr>
          <w:rFonts w:ascii="Avenir Next" w:hAnsi="Avenir Next" w:cs="Arial"/>
          <w:color w:val="7B7B7B" w:themeColor="accent3" w:themeShade="BF"/>
          <w:sz w:val="22"/>
          <w:szCs w:val="22"/>
          <w:lang w:val="en-GB"/>
        </w:rPr>
        <w:t xml:space="preserve"> in the decision in</w:t>
      </w:r>
      <w:r>
        <w:rPr>
          <w:rFonts w:ascii="Avenir Next" w:hAnsi="Avenir Next" w:cs="Arial"/>
          <w:color w:val="7B7B7B" w:themeColor="accent3" w:themeShade="BF"/>
          <w:sz w:val="22"/>
          <w:szCs w:val="22"/>
          <w:lang w:val="en-GB"/>
        </w:rPr>
        <w:t xml:space="preserve"> </w:t>
      </w:r>
      <w:proofErr w:type="spellStart"/>
      <w:r w:rsidRPr="00031A5F">
        <w:rPr>
          <w:rFonts w:ascii="Avenir Next" w:hAnsi="Avenir Next" w:cs="Arial"/>
          <w:color w:val="7B7B7B" w:themeColor="accent3" w:themeShade="BF"/>
          <w:sz w:val="22"/>
          <w:szCs w:val="22"/>
          <w:u w:val="single"/>
          <w:lang w:val="en-GB"/>
        </w:rPr>
        <w:t>Eurofood</w:t>
      </w:r>
      <w:proofErr w:type="spellEnd"/>
      <w:r w:rsidRPr="00031A5F">
        <w:rPr>
          <w:rFonts w:ascii="Avenir Next" w:hAnsi="Avenir Next" w:cs="Arial"/>
          <w:color w:val="7B7B7B" w:themeColor="accent3" w:themeShade="BF"/>
          <w:sz w:val="22"/>
          <w:szCs w:val="22"/>
          <w:u w:val="single"/>
          <w:lang w:val="en-GB"/>
        </w:rPr>
        <w:t xml:space="preserve"> IFSC Ltd</w:t>
      </w:r>
      <w:r w:rsidR="00031A5F">
        <w:rPr>
          <w:rFonts w:ascii="Avenir Next" w:hAnsi="Avenir Next" w:cs="Arial"/>
          <w:color w:val="7B7B7B" w:themeColor="accent3" w:themeShade="BF"/>
          <w:sz w:val="22"/>
          <w:szCs w:val="22"/>
          <w:lang w:val="en-GB"/>
        </w:rPr>
        <w:t xml:space="preserve">, the CJEU stressed the that the concept of COMI is peculiar to the regulation; that it has an autonomous meaning and must therefore be interpreted in a uniform way independently of what the term means in domestic law. When determining the question of jurisdiction, the CJEU held that COMI must be identified by reference to criteria that are both objective and ascertainable by third parties.  </w:t>
      </w:r>
    </w:p>
    <w:p w14:paraId="5936405A" w14:textId="77777777" w:rsidR="00031A5F" w:rsidRDefault="00031A5F" w:rsidP="002A37BB">
      <w:pPr>
        <w:jc w:val="both"/>
        <w:rPr>
          <w:rFonts w:ascii="Avenir Next" w:hAnsi="Avenir Next" w:cs="Arial"/>
          <w:color w:val="7B7B7B" w:themeColor="accent3" w:themeShade="BF"/>
          <w:sz w:val="22"/>
          <w:szCs w:val="22"/>
          <w:lang w:val="en-GB"/>
        </w:rPr>
      </w:pPr>
    </w:p>
    <w:p w14:paraId="7B6CFAC7" w14:textId="4D967D3C" w:rsidR="00031A5F" w:rsidRDefault="00031A5F" w:rsidP="00031A5F">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these circumstances, it is likely that Bella SARL’s COMI will be determined to be France. </w:t>
      </w:r>
      <w:r w:rsidRPr="00031A5F">
        <w:rPr>
          <w:rFonts w:ascii="Avenir Next" w:hAnsi="Avenir Next" w:cs="Arial"/>
          <w:color w:val="7B7B7B" w:themeColor="accent3" w:themeShade="BF"/>
          <w:sz w:val="22"/>
          <w:szCs w:val="22"/>
          <w:lang w:val="en-GB"/>
        </w:rPr>
        <w:t xml:space="preserve">The fact of Bella SARL’s incorporation being in France is an indication that the appropriate jurisdiction is in fact France. This is supported by the fact that the company has operations in France (albeit in many other places also). </w:t>
      </w:r>
    </w:p>
    <w:p w14:paraId="41A95052" w14:textId="77777777" w:rsidR="00031A5F" w:rsidRDefault="00031A5F" w:rsidP="00031A5F">
      <w:pPr>
        <w:jc w:val="both"/>
        <w:rPr>
          <w:rFonts w:ascii="Avenir Next" w:hAnsi="Avenir Next" w:cs="Arial"/>
          <w:color w:val="7B7B7B" w:themeColor="accent3" w:themeShade="BF"/>
          <w:sz w:val="22"/>
          <w:szCs w:val="22"/>
          <w:lang w:val="en-GB"/>
        </w:rPr>
      </w:pPr>
    </w:p>
    <w:p w14:paraId="02782498" w14:textId="77777777" w:rsidR="003F4AA9" w:rsidRDefault="00031A5F" w:rsidP="007803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While the company engages in activity in various places in Europe, there does not appear to be </w:t>
      </w:r>
      <w:r w:rsidR="003F4AA9">
        <w:rPr>
          <w:rFonts w:ascii="Avenir Next" w:hAnsi="Avenir Next" w:cs="Arial"/>
          <w:color w:val="7B7B7B" w:themeColor="accent3" w:themeShade="BF"/>
          <w:sz w:val="22"/>
          <w:szCs w:val="22"/>
          <w:lang w:val="en-GB"/>
        </w:rPr>
        <w:t>evidence suggestive of a COMI that is more likely than</w:t>
      </w:r>
      <w:r>
        <w:rPr>
          <w:rFonts w:ascii="Avenir Next" w:hAnsi="Avenir Next" w:cs="Arial"/>
          <w:color w:val="7B7B7B" w:themeColor="accent3" w:themeShade="BF"/>
          <w:sz w:val="22"/>
          <w:szCs w:val="22"/>
          <w:lang w:val="en-GB"/>
        </w:rPr>
        <w:t xml:space="preserve"> France. </w:t>
      </w:r>
      <w:r w:rsidR="003F4AA9">
        <w:rPr>
          <w:rFonts w:ascii="Avenir Next" w:hAnsi="Avenir Next" w:cs="Arial"/>
          <w:color w:val="7B7B7B" w:themeColor="accent3" w:themeShade="BF"/>
          <w:sz w:val="22"/>
          <w:szCs w:val="22"/>
          <w:lang w:val="en-GB"/>
        </w:rPr>
        <w:t xml:space="preserve">A purely occasional place of operations cannot be classified as an establishment for the purposes of determining COMI – and what is critical is the perception from third parties and how they would perceive the situation. </w:t>
      </w:r>
    </w:p>
    <w:p w14:paraId="3948BD43" w14:textId="77777777" w:rsidR="003F4AA9" w:rsidRDefault="003F4AA9" w:rsidP="007803D5">
      <w:pPr>
        <w:jc w:val="both"/>
        <w:rPr>
          <w:rFonts w:ascii="Avenir Next" w:hAnsi="Avenir Next" w:cs="Arial"/>
          <w:color w:val="7B7B7B" w:themeColor="accent3" w:themeShade="BF"/>
          <w:sz w:val="22"/>
          <w:szCs w:val="22"/>
          <w:lang w:val="en-GB"/>
        </w:rPr>
      </w:pPr>
    </w:p>
    <w:p w14:paraId="512F6DB1" w14:textId="56208986" w:rsidR="007803D5" w:rsidRDefault="003A1004" w:rsidP="007803D5">
      <w:pPr>
        <w:jc w:val="both"/>
        <w:rPr>
          <w:rFonts w:ascii="Avenir Next" w:hAnsi="Avenir Next" w:cs="Arial"/>
          <w:color w:val="7B7B7B" w:themeColor="accent3" w:themeShade="BF"/>
          <w:sz w:val="22"/>
          <w:szCs w:val="22"/>
          <w:lang w:val="en-GB"/>
        </w:rPr>
      </w:pPr>
      <w:r w:rsidRPr="007803D5">
        <w:rPr>
          <w:rFonts w:ascii="Avenir Next" w:hAnsi="Avenir Next" w:cs="Arial"/>
          <w:color w:val="7B7B7B" w:themeColor="accent3" w:themeShade="BF"/>
          <w:sz w:val="22"/>
          <w:szCs w:val="22"/>
          <w:lang w:val="en-GB"/>
        </w:rPr>
        <w:t xml:space="preserve">The loan agreement </w:t>
      </w:r>
      <w:proofErr w:type="gramStart"/>
      <w:r w:rsidRPr="007803D5">
        <w:rPr>
          <w:rFonts w:ascii="Avenir Next" w:hAnsi="Avenir Next" w:cs="Arial"/>
          <w:color w:val="7B7B7B" w:themeColor="accent3" w:themeShade="BF"/>
          <w:sz w:val="22"/>
          <w:szCs w:val="22"/>
          <w:lang w:val="en-GB"/>
        </w:rPr>
        <w:t>entered into</w:t>
      </w:r>
      <w:proofErr w:type="gramEnd"/>
      <w:r w:rsidRPr="007803D5">
        <w:rPr>
          <w:rFonts w:ascii="Avenir Next" w:hAnsi="Avenir Next" w:cs="Arial"/>
          <w:color w:val="7B7B7B" w:themeColor="accent3" w:themeShade="BF"/>
          <w:sz w:val="22"/>
          <w:szCs w:val="22"/>
          <w:lang w:val="en-GB"/>
        </w:rPr>
        <w:t xml:space="preserve"> with the Spanish Bank does not </w:t>
      </w:r>
      <w:r w:rsidR="00367603" w:rsidRPr="007803D5">
        <w:rPr>
          <w:rFonts w:ascii="Avenir Next" w:hAnsi="Avenir Next" w:cs="Arial"/>
          <w:color w:val="7B7B7B" w:themeColor="accent3" w:themeShade="BF"/>
          <w:sz w:val="22"/>
          <w:szCs w:val="22"/>
          <w:lang w:val="en-GB"/>
        </w:rPr>
        <w:t xml:space="preserve">of itself suggest that the bank is a substantial secured creditor or that this is enough to change the COMI. </w:t>
      </w:r>
      <w:r w:rsidR="007803D5">
        <w:rPr>
          <w:rFonts w:ascii="Avenir Next" w:hAnsi="Avenir Next" w:cs="Arial"/>
          <w:color w:val="7B7B7B" w:themeColor="accent3" w:themeShade="BF"/>
          <w:sz w:val="22"/>
          <w:szCs w:val="22"/>
          <w:lang w:val="en-GB"/>
        </w:rPr>
        <w:t xml:space="preserve">Nor is this conclusion reached based on the opening of a bank account or negotiation with suppliers. </w:t>
      </w:r>
    </w:p>
    <w:p w14:paraId="667DBE6D" w14:textId="77777777" w:rsidR="007803D5" w:rsidRDefault="007803D5" w:rsidP="007803D5">
      <w:pPr>
        <w:jc w:val="both"/>
        <w:rPr>
          <w:rFonts w:ascii="Avenir Next" w:hAnsi="Avenir Next" w:cs="Arial"/>
          <w:color w:val="7B7B7B" w:themeColor="accent3" w:themeShade="BF"/>
          <w:sz w:val="22"/>
          <w:szCs w:val="22"/>
          <w:lang w:val="en-GB"/>
        </w:rPr>
      </w:pPr>
    </w:p>
    <w:p w14:paraId="36688AC5" w14:textId="41CF8E3B" w:rsidR="00031A5F" w:rsidRPr="007803D5" w:rsidRDefault="007803D5" w:rsidP="007803D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Notwithstanding the above, EIRO 2000 does not appear to refer to “safeguard proceedings”. On this basis, the proceedings would not be able to be commenced under the EIR 2000. </w:t>
      </w:r>
    </w:p>
    <w:p w14:paraId="5CB283CB" w14:textId="77777777" w:rsidR="003A1004" w:rsidRDefault="003A1004" w:rsidP="002A37BB">
      <w:pPr>
        <w:jc w:val="both"/>
        <w:rPr>
          <w:rFonts w:ascii="Avenir Next" w:hAnsi="Avenir Next" w:cs="Arial"/>
          <w:color w:val="7B7B7B" w:themeColor="accent3" w:themeShade="BF"/>
          <w:sz w:val="22"/>
          <w:szCs w:val="22"/>
          <w:lang w:val="en-GB"/>
        </w:rPr>
      </w:pPr>
    </w:p>
    <w:p w14:paraId="01FA31E7" w14:textId="77777777" w:rsidR="007803D5" w:rsidRDefault="007803D5" w:rsidP="002A37BB">
      <w:pPr>
        <w:jc w:val="both"/>
        <w:rPr>
          <w:rFonts w:ascii="Avenir Next" w:hAnsi="Avenir Next" w:cs="Arial"/>
          <w:sz w:val="22"/>
          <w:szCs w:val="22"/>
          <w:lang w:val="en-GB"/>
        </w:rPr>
      </w:pPr>
    </w:p>
    <w:p w14:paraId="40921E31" w14:textId="5290397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118EE499"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 xml:space="preserve">The EIR Recast is an EU instrument of private international law governing (international) jurisdiction for opening insolvency proceedings and actions deriving from them.  It occupies a specific niche, dealing exclusively with maters of insolvency (or insolvency related law). </w:t>
      </w:r>
    </w:p>
    <w:p w14:paraId="31E48DB6" w14:textId="77777777" w:rsidR="00CE6BB7" w:rsidRPr="00CE6BB7" w:rsidRDefault="00CE6BB7" w:rsidP="00CE6BB7">
      <w:pPr>
        <w:jc w:val="both"/>
        <w:rPr>
          <w:rFonts w:ascii="Avenir Next" w:hAnsi="Avenir Next" w:cs="Arial"/>
          <w:color w:val="7B7B7B" w:themeColor="accent3" w:themeShade="BF"/>
          <w:sz w:val="22"/>
          <w:szCs w:val="22"/>
          <w:lang w:val="en-GB"/>
        </w:rPr>
      </w:pPr>
    </w:p>
    <w:p w14:paraId="281D4793" w14:textId="77777777" w:rsidR="00CE6BB7" w:rsidRPr="00CE6BB7" w:rsidRDefault="00CE6BB7" w:rsidP="00CE6BB7">
      <w:pPr>
        <w:jc w:val="both"/>
        <w:rPr>
          <w:rFonts w:ascii="Avenir Next" w:hAnsi="Avenir Next" w:cs="Arial"/>
          <w:i/>
          <w:iCs/>
          <w:color w:val="7B7B7B" w:themeColor="accent3" w:themeShade="BF"/>
          <w:sz w:val="22"/>
          <w:szCs w:val="22"/>
          <w:u w:val="single"/>
          <w:lang w:val="en-GB"/>
        </w:rPr>
      </w:pPr>
      <w:r w:rsidRPr="00CE6BB7">
        <w:rPr>
          <w:rFonts w:ascii="Avenir Next" w:hAnsi="Avenir Next" w:cs="Arial"/>
          <w:i/>
          <w:iCs/>
          <w:color w:val="7B7B7B" w:themeColor="accent3" w:themeShade="BF"/>
          <w:sz w:val="22"/>
          <w:szCs w:val="22"/>
          <w:u w:val="single"/>
          <w:lang w:val="en-GB"/>
        </w:rPr>
        <w:t xml:space="preserve">Temporal scope </w:t>
      </w:r>
    </w:p>
    <w:p w14:paraId="064F9EAF" w14:textId="77777777" w:rsidR="00CE6BB7" w:rsidRPr="00CE6BB7" w:rsidRDefault="00CE6BB7" w:rsidP="00CE6BB7">
      <w:pPr>
        <w:jc w:val="both"/>
        <w:rPr>
          <w:rFonts w:ascii="Avenir Next" w:hAnsi="Avenir Next" w:cs="Arial"/>
          <w:color w:val="7B7B7B" w:themeColor="accent3" w:themeShade="BF"/>
          <w:sz w:val="22"/>
          <w:szCs w:val="22"/>
          <w:lang w:val="en-GB"/>
        </w:rPr>
      </w:pPr>
    </w:p>
    <w:p w14:paraId="37874F9B"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 xml:space="preserve">The EIR recast applied from 26 June 2017. The provisions of the recast shall apply only to insolvency proceedings </w:t>
      </w:r>
      <w:r w:rsidRPr="00CE6BB7">
        <w:rPr>
          <w:rFonts w:ascii="Avenir Next" w:hAnsi="Avenir Next" w:cs="Arial"/>
          <w:b/>
          <w:bCs/>
          <w:i/>
          <w:iCs/>
          <w:color w:val="7B7B7B" w:themeColor="accent3" w:themeShade="BF"/>
          <w:sz w:val="22"/>
          <w:szCs w:val="22"/>
          <w:lang w:val="en-GB"/>
        </w:rPr>
        <w:t xml:space="preserve">opened </w:t>
      </w:r>
      <w:r w:rsidRPr="00CE6BB7">
        <w:rPr>
          <w:rFonts w:ascii="Avenir Next" w:hAnsi="Avenir Next" w:cs="Arial"/>
          <w:color w:val="7B7B7B" w:themeColor="accent3" w:themeShade="BF"/>
          <w:sz w:val="22"/>
          <w:szCs w:val="22"/>
          <w:lang w:val="en-GB"/>
        </w:rPr>
        <w:t>after that date (Article 84(1)). Proceeding opened before this date shall be governed by the EIR 2000.  As the French proceedings were opened on 30 June 2017 (as stated in the wording of the question) the EIR Recast would apply.</w:t>
      </w:r>
    </w:p>
    <w:p w14:paraId="5D05B158" w14:textId="77777777" w:rsidR="00CE6BB7" w:rsidRPr="00CE6BB7" w:rsidRDefault="00CE6BB7" w:rsidP="00CE6BB7">
      <w:pPr>
        <w:jc w:val="both"/>
        <w:rPr>
          <w:rFonts w:ascii="Avenir Next" w:hAnsi="Avenir Next" w:cs="Arial"/>
          <w:color w:val="7B7B7B" w:themeColor="accent3" w:themeShade="BF"/>
          <w:sz w:val="22"/>
          <w:szCs w:val="22"/>
          <w:lang w:val="en-GB"/>
        </w:rPr>
      </w:pPr>
    </w:p>
    <w:p w14:paraId="3E71541C" w14:textId="77777777" w:rsidR="00CE6BB7" w:rsidRPr="00CE6BB7" w:rsidRDefault="00CE6BB7" w:rsidP="00CE6BB7">
      <w:pPr>
        <w:jc w:val="both"/>
        <w:rPr>
          <w:rFonts w:ascii="Avenir Next" w:hAnsi="Avenir Next" w:cs="Arial"/>
          <w:i/>
          <w:iCs/>
          <w:color w:val="7B7B7B" w:themeColor="accent3" w:themeShade="BF"/>
          <w:sz w:val="22"/>
          <w:szCs w:val="22"/>
          <w:u w:val="single"/>
          <w:lang w:val="en-GB"/>
        </w:rPr>
      </w:pPr>
      <w:r w:rsidRPr="00CE6BB7">
        <w:rPr>
          <w:rFonts w:ascii="Avenir Next" w:hAnsi="Avenir Next" w:cs="Arial"/>
          <w:i/>
          <w:iCs/>
          <w:color w:val="7B7B7B" w:themeColor="accent3" w:themeShade="BF"/>
          <w:sz w:val="22"/>
          <w:szCs w:val="22"/>
          <w:u w:val="single"/>
          <w:lang w:val="en-GB"/>
        </w:rPr>
        <w:t>Material scope</w:t>
      </w:r>
    </w:p>
    <w:p w14:paraId="1CB49987" w14:textId="77777777" w:rsidR="00CE6BB7" w:rsidRPr="00CE6BB7" w:rsidRDefault="00CE6BB7" w:rsidP="00CE6BB7">
      <w:pPr>
        <w:jc w:val="both"/>
        <w:rPr>
          <w:rFonts w:ascii="Avenir Next" w:hAnsi="Avenir Next" w:cs="Arial"/>
          <w:color w:val="7B7B7B" w:themeColor="accent3" w:themeShade="BF"/>
          <w:sz w:val="22"/>
          <w:szCs w:val="22"/>
          <w:lang w:val="en-GB"/>
        </w:rPr>
      </w:pPr>
    </w:p>
    <w:p w14:paraId="5772A456"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Pursuant to article 1, the material scope of the EIR Recast is that it applies to public collective proceedings (including interim proceedings) which are based on laws relating to insolvency in which, for the purposes of rescue, adjustment of debt, reorganisation or liquidation: (a) a debtor is totally or partially divested of its assets and an insolvency practitioner is appointed; (b) the assets and affairs of a debtor are subject to control or supervision by the court; or (c) a temporary stay of individual enforcement proceeding is granted by the court or by operation of law, in order to allow for negotiations between the debtor and its creditors.  The proceedings referred to in Article 1 are listed in Annex A to the Recast. Annex A under “France” lists “</w:t>
      </w:r>
      <w:proofErr w:type="spellStart"/>
      <w:r w:rsidRPr="00CE6BB7">
        <w:rPr>
          <w:rFonts w:ascii="Avenir Next" w:hAnsi="Avenir Next" w:cs="Arial"/>
          <w:color w:val="7B7B7B" w:themeColor="accent3" w:themeShade="BF"/>
          <w:sz w:val="22"/>
          <w:szCs w:val="22"/>
          <w:lang w:val="en-GB"/>
        </w:rPr>
        <w:t>sauvegruard</w:t>
      </w:r>
      <w:proofErr w:type="spellEnd"/>
      <w:r w:rsidRPr="00CE6BB7">
        <w:rPr>
          <w:rFonts w:ascii="Avenir Next" w:hAnsi="Avenir Next" w:cs="Arial"/>
          <w:color w:val="7B7B7B" w:themeColor="accent3" w:themeShade="BF"/>
          <w:sz w:val="22"/>
          <w:szCs w:val="22"/>
          <w:lang w:val="en-GB"/>
        </w:rPr>
        <w:t>” which is French for “</w:t>
      </w:r>
      <w:proofErr w:type="gramStart"/>
      <w:r w:rsidRPr="00CE6BB7">
        <w:rPr>
          <w:rFonts w:ascii="Avenir Next" w:hAnsi="Avenir Next" w:cs="Arial"/>
          <w:color w:val="7B7B7B" w:themeColor="accent3" w:themeShade="BF"/>
          <w:sz w:val="22"/>
          <w:szCs w:val="22"/>
          <w:lang w:val="en-GB"/>
        </w:rPr>
        <w:t>Safeguard”</w:t>
      </w:r>
      <w:proofErr w:type="gramEnd"/>
    </w:p>
    <w:p w14:paraId="64175E57" w14:textId="77777777" w:rsidR="00CE6BB7" w:rsidRPr="00CE6BB7" w:rsidRDefault="00CE6BB7" w:rsidP="00CE6BB7">
      <w:pPr>
        <w:jc w:val="both"/>
        <w:rPr>
          <w:rFonts w:ascii="Avenir Next" w:hAnsi="Avenir Next" w:cs="Arial"/>
          <w:color w:val="7B7B7B" w:themeColor="accent3" w:themeShade="BF"/>
          <w:sz w:val="22"/>
          <w:szCs w:val="22"/>
          <w:lang w:val="en-GB"/>
        </w:rPr>
      </w:pPr>
    </w:p>
    <w:p w14:paraId="4959EE02" w14:textId="77777777" w:rsidR="00CE6BB7" w:rsidRPr="00CE6BB7" w:rsidRDefault="00CE6BB7" w:rsidP="00CE6BB7">
      <w:pPr>
        <w:jc w:val="both"/>
        <w:rPr>
          <w:rFonts w:ascii="Avenir Next" w:hAnsi="Avenir Next" w:cs="Arial"/>
          <w:i/>
          <w:iCs/>
          <w:color w:val="7B7B7B" w:themeColor="accent3" w:themeShade="BF"/>
          <w:sz w:val="22"/>
          <w:szCs w:val="22"/>
          <w:u w:val="single"/>
          <w:lang w:val="en-GB"/>
        </w:rPr>
      </w:pPr>
      <w:r w:rsidRPr="00CE6BB7">
        <w:rPr>
          <w:rFonts w:ascii="Avenir Next" w:hAnsi="Avenir Next" w:cs="Arial"/>
          <w:i/>
          <w:iCs/>
          <w:color w:val="7B7B7B" w:themeColor="accent3" w:themeShade="BF"/>
          <w:sz w:val="22"/>
          <w:szCs w:val="22"/>
          <w:u w:val="single"/>
          <w:lang w:val="en-GB"/>
        </w:rPr>
        <w:t>Personal scope</w:t>
      </w:r>
    </w:p>
    <w:p w14:paraId="1A0CAD0D" w14:textId="77777777" w:rsidR="00CE6BB7" w:rsidRPr="00CE6BB7" w:rsidRDefault="00CE6BB7" w:rsidP="00CE6BB7">
      <w:pPr>
        <w:jc w:val="both"/>
        <w:rPr>
          <w:rFonts w:ascii="Avenir Next" w:hAnsi="Avenir Next" w:cs="Arial"/>
          <w:i/>
          <w:iCs/>
          <w:color w:val="7B7B7B" w:themeColor="accent3" w:themeShade="BF"/>
          <w:sz w:val="22"/>
          <w:szCs w:val="22"/>
          <w:lang w:val="en-GB"/>
        </w:rPr>
      </w:pPr>
    </w:p>
    <w:p w14:paraId="73579BE5"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The application of the EIR Recast extends only to those proceedings that are adopted in Member States and subsequently included Annex A. France is included in Annex A.</w:t>
      </w:r>
    </w:p>
    <w:p w14:paraId="030487AC" w14:textId="77777777" w:rsidR="00CE6BB7" w:rsidRPr="00CE6BB7" w:rsidRDefault="00CE6BB7" w:rsidP="00CE6BB7">
      <w:pPr>
        <w:jc w:val="both"/>
        <w:rPr>
          <w:rFonts w:ascii="Avenir Next" w:hAnsi="Avenir Next" w:cs="Arial"/>
          <w:color w:val="7B7B7B" w:themeColor="accent3" w:themeShade="BF"/>
          <w:sz w:val="22"/>
          <w:szCs w:val="22"/>
          <w:lang w:val="en-GB"/>
        </w:rPr>
      </w:pPr>
    </w:p>
    <w:p w14:paraId="1C7A6D22" w14:textId="77777777" w:rsidR="00CE6BB7" w:rsidRPr="00CE6BB7" w:rsidRDefault="00CE6BB7" w:rsidP="00CE6BB7">
      <w:pPr>
        <w:jc w:val="both"/>
        <w:rPr>
          <w:rFonts w:ascii="Avenir Next" w:hAnsi="Avenir Next" w:cs="Arial"/>
          <w:i/>
          <w:iCs/>
          <w:color w:val="7B7B7B" w:themeColor="accent3" w:themeShade="BF"/>
          <w:sz w:val="22"/>
          <w:szCs w:val="22"/>
          <w:u w:val="single"/>
          <w:lang w:val="en-GB"/>
        </w:rPr>
      </w:pPr>
      <w:r w:rsidRPr="00CE6BB7">
        <w:rPr>
          <w:rFonts w:ascii="Avenir Next" w:hAnsi="Avenir Next" w:cs="Arial"/>
          <w:i/>
          <w:iCs/>
          <w:color w:val="7B7B7B" w:themeColor="accent3" w:themeShade="BF"/>
          <w:sz w:val="22"/>
          <w:szCs w:val="22"/>
          <w:u w:val="single"/>
          <w:lang w:val="en-GB"/>
        </w:rPr>
        <w:t>Territorial scope</w:t>
      </w:r>
    </w:p>
    <w:p w14:paraId="1FB9638E" w14:textId="77777777" w:rsidR="00CE6BB7" w:rsidRPr="00CE6BB7" w:rsidRDefault="00CE6BB7" w:rsidP="00CE6BB7">
      <w:pPr>
        <w:jc w:val="both"/>
        <w:rPr>
          <w:rFonts w:ascii="Avenir Next" w:hAnsi="Avenir Next" w:cs="Arial"/>
          <w:color w:val="7B7B7B" w:themeColor="accent3" w:themeShade="BF"/>
          <w:sz w:val="22"/>
          <w:szCs w:val="22"/>
          <w:u w:val="single"/>
          <w:lang w:val="en-GB"/>
        </w:rPr>
      </w:pPr>
    </w:p>
    <w:p w14:paraId="262D0CE3"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 xml:space="preserve">The EIR Recast applies in all member States (except Denmark), however it does not provide clear rules regarding geographical application. Recital 25 provides that it shall apply to proceedings in respect of a debtor whose centre of main interest (COMI) </w:t>
      </w:r>
      <w:proofErr w:type="gramStart"/>
      <w:r w:rsidRPr="00CE6BB7">
        <w:rPr>
          <w:rFonts w:ascii="Avenir Next" w:hAnsi="Avenir Next" w:cs="Arial"/>
          <w:color w:val="7B7B7B" w:themeColor="accent3" w:themeShade="BF"/>
          <w:sz w:val="22"/>
          <w:szCs w:val="22"/>
          <w:lang w:val="en-GB"/>
        </w:rPr>
        <w:t>is located in</w:t>
      </w:r>
      <w:proofErr w:type="gramEnd"/>
      <w:r w:rsidRPr="00CE6BB7">
        <w:rPr>
          <w:rFonts w:ascii="Avenir Next" w:hAnsi="Avenir Next" w:cs="Arial"/>
          <w:color w:val="7B7B7B" w:themeColor="accent3" w:themeShade="BF"/>
          <w:sz w:val="22"/>
          <w:szCs w:val="22"/>
          <w:lang w:val="en-GB"/>
        </w:rPr>
        <w:t xml:space="preserve"> the EU.  As set out above, the COMI is likely to be France, therefore the EIR Recast will apply. </w:t>
      </w:r>
    </w:p>
    <w:p w14:paraId="29543330" w14:textId="77777777" w:rsidR="00CE6BB7" w:rsidRPr="00CE6BB7" w:rsidRDefault="00CE6BB7" w:rsidP="00CE6BB7">
      <w:pPr>
        <w:jc w:val="both"/>
        <w:rPr>
          <w:rFonts w:ascii="Avenir Next" w:hAnsi="Avenir Next" w:cs="Arial"/>
          <w:color w:val="7B7B7B" w:themeColor="accent3" w:themeShade="BF"/>
          <w:sz w:val="22"/>
          <w:szCs w:val="22"/>
          <w:lang w:val="en-GB"/>
        </w:rPr>
      </w:pPr>
    </w:p>
    <w:p w14:paraId="1E3C804C" w14:textId="77777777" w:rsidR="00CE6BB7" w:rsidRPr="00CE6BB7" w:rsidRDefault="00CE6BB7" w:rsidP="00CE6BB7">
      <w:pPr>
        <w:jc w:val="both"/>
        <w:rPr>
          <w:rFonts w:ascii="Avenir Next" w:hAnsi="Avenir Next" w:cs="Arial"/>
          <w:color w:val="7B7B7B" w:themeColor="accent3" w:themeShade="BF"/>
          <w:sz w:val="22"/>
          <w:szCs w:val="22"/>
          <w:lang w:val="en-GB"/>
        </w:rPr>
      </w:pPr>
      <w:r w:rsidRPr="00CE6BB7">
        <w:rPr>
          <w:rFonts w:ascii="Avenir Next" w:hAnsi="Avenir Next" w:cs="Arial"/>
          <w:color w:val="7B7B7B" w:themeColor="accent3" w:themeShade="BF"/>
          <w:sz w:val="22"/>
          <w:szCs w:val="22"/>
          <w:lang w:val="en-GB"/>
        </w:rPr>
        <w:t>As the temporal, material, personal and territorial scope of the Recast have been satisfied it would apply here.</w:t>
      </w:r>
    </w:p>
    <w:p w14:paraId="01D772E0" w14:textId="77777777" w:rsidR="00CE6BB7" w:rsidRPr="006723E9" w:rsidRDefault="00CE6BB7">
      <w:pPr>
        <w:jc w:val="both"/>
        <w:rPr>
          <w:rFonts w:ascii="Avenir Next Demi Bold" w:hAnsi="Avenir Next Demi Bold" w:cs="Arial"/>
          <w:b/>
          <w:bCs/>
          <w:sz w:val="22"/>
          <w:szCs w:val="22"/>
          <w:lang w:val="en-GB"/>
        </w:rPr>
      </w:pPr>
    </w:p>
    <w:p w14:paraId="033C67A4" w14:textId="20B4FE7F" w:rsidR="002D347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4.3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bookmarkEnd w:id="1"/>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77CE8695" w14:textId="5EAD3BA2" w:rsidR="0077498C" w:rsidRPr="00A21F44" w:rsidRDefault="00F072CD" w:rsidP="00A21F44">
      <w:pPr>
        <w:jc w:val="both"/>
        <w:rPr>
          <w:rFonts w:ascii="Avenir Next" w:hAnsi="Avenir Next" w:cs="Arial"/>
          <w:color w:val="000000" w:themeColor="text1"/>
          <w:sz w:val="22"/>
          <w:szCs w:val="22"/>
          <w:lang w:val="en-GB"/>
        </w:rPr>
      </w:pPr>
      <w:r w:rsidRPr="00A21F44">
        <w:rPr>
          <w:rFonts w:ascii="Avenir Next" w:hAnsi="Avenir Next" w:cs="Arial"/>
          <w:color w:val="7B7B7B" w:themeColor="accent3" w:themeShade="BF"/>
          <w:sz w:val="22"/>
          <w:szCs w:val="22"/>
          <w:lang w:val="en-GB"/>
        </w:rPr>
        <w:t xml:space="preserve">A safeguard petition has been filed in France. Noting the conclusion at 4.1, namely, that France is the likely COMI – it is reasonable to expect that the French insolvency proceeding would be considered the main insolvency proceeding. As also stated above, </w:t>
      </w:r>
      <w:r w:rsidRPr="00A21F44">
        <w:rPr>
          <w:rFonts w:ascii="Avenir Next" w:hAnsi="Avenir Next" w:cs="Arial"/>
          <w:color w:val="7B7B7B" w:themeColor="accent3" w:themeShade="BF"/>
          <w:sz w:val="22"/>
          <w:szCs w:val="22"/>
          <w:lang w:val="en-GB"/>
        </w:rPr>
        <w:t>the</w:t>
      </w:r>
      <w:r w:rsidRPr="00A21F44">
        <w:rPr>
          <w:rFonts w:ascii="Avenir Next" w:hAnsi="Avenir Next" w:cs="Arial"/>
          <w:color w:val="7B7B7B" w:themeColor="accent3" w:themeShade="BF"/>
          <w:sz w:val="22"/>
          <w:szCs w:val="22"/>
          <w:lang w:val="en-GB"/>
        </w:rPr>
        <w:t>re does not appear to be evidence suggesting that Bella SARL’s</w:t>
      </w:r>
      <w:r w:rsidRPr="00A21F44">
        <w:rPr>
          <w:rFonts w:ascii="Avenir Next" w:hAnsi="Avenir Next" w:cs="Arial"/>
          <w:color w:val="7B7B7B" w:themeColor="accent3" w:themeShade="BF"/>
          <w:sz w:val="22"/>
          <w:szCs w:val="22"/>
          <w:lang w:val="en-GB"/>
        </w:rPr>
        <w:t xml:space="preserve"> actual centre of management and supervision and of its interests is </w:t>
      </w:r>
      <w:r w:rsidRPr="00A21F44">
        <w:rPr>
          <w:rFonts w:ascii="Avenir Next" w:hAnsi="Avenir Next" w:cs="Arial"/>
          <w:color w:val="7B7B7B" w:themeColor="accent3" w:themeShade="BF"/>
          <w:sz w:val="22"/>
          <w:szCs w:val="22"/>
          <w:lang w:val="en-GB"/>
        </w:rPr>
        <w:t xml:space="preserve">somewhere that would displace France as COMI </w:t>
      </w:r>
      <w:r w:rsidRPr="00A21F44">
        <w:rPr>
          <w:rFonts w:ascii="Avenir Next" w:hAnsi="Avenir Next" w:cs="Arial"/>
          <w:color w:val="7B7B7B" w:themeColor="accent3" w:themeShade="BF"/>
          <w:sz w:val="22"/>
          <w:szCs w:val="22"/>
          <w:lang w:val="en-GB"/>
        </w:rPr>
        <w:t xml:space="preserve">– </w:t>
      </w:r>
      <w:r w:rsidRPr="00A21F44">
        <w:rPr>
          <w:rFonts w:ascii="Avenir Next" w:hAnsi="Avenir Next" w:cs="Arial"/>
          <w:color w:val="7B7B7B" w:themeColor="accent3" w:themeShade="BF"/>
          <w:sz w:val="22"/>
          <w:szCs w:val="22"/>
          <w:lang w:val="en-GB"/>
        </w:rPr>
        <w:t xml:space="preserve">and on this basis, </w:t>
      </w:r>
      <w:r w:rsidRPr="00A21F44">
        <w:rPr>
          <w:rFonts w:ascii="Avenir Next" w:hAnsi="Avenir Next" w:cs="Arial"/>
          <w:color w:val="7B7B7B" w:themeColor="accent3" w:themeShade="BF"/>
          <w:sz w:val="22"/>
          <w:szCs w:val="22"/>
          <w:lang w:val="en-GB"/>
        </w:rPr>
        <w:t xml:space="preserve">it </w:t>
      </w:r>
      <w:r w:rsidR="00A21F44" w:rsidRPr="00A21F44">
        <w:rPr>
          <w:rFonts w:ascii="Avenir Next" w:hAnsi="Avenir Next" w:cs="Arial"/>
          <w:color w:val="7B7B7B" w:themeColor="accent3" w:themeShade="BF"/>
          <w:sz w:val="22"/>
          <w:szCs w:val="22"/>
          <w:lang w:val="en-GB"/>
        </w:rPr>
        <w:t>i</w:t>
      </w:r>
      <w:r w:rsidRPr="00A21F44">
        <w:rPr>
          <w:rFonts w:ascii="Avenir Next" w:hAnsi="Avenir Next" w:cs="Arial"/>
          <w:color w:val="7B7B7B" w:themeColor="accent3" w:themeShade="BF"/>
          <w:sz w:val="22"/>
          <w:szCs w:val="22"/>
          <w:lang w:val="en-GB"/>
        </w:rPr>
        <w:t xml:space="preserve">s unlikely </w:t>
      </w:r>
      <w:r w:rsidRPr="00A21F44">
        <w:rPr>
          <w:rFonts w:ascii="Avenir Next" w:hAnsi="Avenir Next" w:cs="Arial"/>
          <w:color w:val="7B7B7B" w:themeColor="accent3" w:themeShade="BF"/>
          <w:sz w:val="22"/>
          <w:szCs w:val="22"/>
          <w:lang w:val="en-GB"/>
        </w:rPr>
        <w:t>that the presumption would be rebutted</w:t>
      </w:r>
      <w:r w:rsidRPr="00A21F44">
        <w:rPr>
          <w:rFonts w:ascii="Avenir Next" w:hAnsi="Avenir Next" w:cs="Arial"/>
          <w:color w:val="7B7B7B" w:themeColor="accent3" w:themeShade="BF"/>
          <w:sz w:val="22"/>
          <w:szCs w:val="22"/>
          <w:lang w:val="en-GB"/>
        </w:rPr>
        <w:t>.</w:t>
      </w:r>
    </w:p>
    <w:p w14:paraId="223AED80" w14:textId="77777777" w:rsidR="003F4AA9" w:rsidRPr="003F4AA9" w:rsidRDefault="003F4AA9" w:rsidP="003F4AA9">
      <w:pPr>
        <w:pStyle w:val="ListParagraph"/>
        <w:jc w:val="both"/>
        <w:rPr>
          <w:rFonts w:ascii="Avenir Next" w:hAnsi="Avenir Next" w:cs="Arial"/>
          <w:color w:val="000000" w:themeColor="text1"/>
          <w:sz w:val="22"/>
          <w:szCs w:val="22"/>
          <w:lang w:val="en-GB"/>
        </w:rPr>
      </w:pPr>
    </w:p>
    <w:p w14:paraId="7C73AFA3" w14:textId="044C038F" w:rsidR="003F4AA9" w:rsidRPr="00A21F44" w:rsidRDefault="003F4AA9" w:rsidP="00A21F44">
      <w:pPr>
        <w:jc w:val="both"/>
        <w:rPr>
          <w:rFonts w:ascii="Avenir Next" w:hAnsi="Avenir Next" w:cs="Arial"/>
          <w:color w:val="000000" w:themeColor="text1"/>
          <w:sz w:val="22"/>
          <w:szCs w:val="22"/>
          <w:lang w:val="en-GB"/>
        </w:rPr>
      </w:pPr>
      <w:r w:rsidRPr="00A21F44">
        <w:rPr>
          <w:rFonts w:ascii="Avenir Next" w:hAnsi="Avenir Next" w:cs="Arial"/>
          <w:color w:val="7B7B7B" w:themeColor="accent3" w:themeShade="BF"/>
          <w:sz w:val="22"/>
          <w:szCs w:val="22"/>
          <w:lang w:val="en-GB"/>
        </w:rPr>
        <w:t xml:space="preserve">In these circumstances, secondary proceedings could be opened in any Member State in which the debtor has an “establishment” – which is defined by Article 2(10) of the EIR Recast to mean any place of operations </w:t>
      </w:r>
      <w:r w:rsidRPr="00A21F44">
        <w:rPr>
          <w:rFonts w:ascii="Avenir Next" w:hAnsi="Avenir Next" w:cs="Arial"/>
          <w:color w:val="7B7B7B" w:themeColor="accent3" w:themeShade="BF"/>
          <w:sz w:val="22"/>
          <w:szCs w:val="22"/>
          <w:lang w:val="en-GB"/>
        </w:rPr>
        <w:t>where a debtor carries out or has carried out in the three-month period prior to the request to open main insolvency proceedings a non-transitory economic activity with human means and assets</w:t>
      </w:r>
      <w:r w:rsidRPr="00A21F44">
        <w:rPr>
          <w:rFonts w:ascii="Avenir Next" w:hAnsi="Avenir Next" w:cs="Arial"/>
          <w:color w:val="7B7B7B" w:themeColor="accent3" w:themeShade="BF"/>
          <w:sz w:val="22"/>
          <w:szCs w:val="22"/>
          <w:lang w:val="en-GB"/>
        </w:rPr>
        <w:t xml:space="preserve">. </w:t>
      </w:r>
    </w:p>
    <w:p w14:paraId="707D9422" w14:textId="77777777" w:rsidR="003F4AA9" w:rsidRPr="003F4AA9" w:rsidRDefault="003F4AA9" w:rsidP="003F4AA9">
      <w:pPr>
        <w:pStyle w:val="ListParagraph"/>
        <w:rPr>
          <w:rFonts w:ascii="Avenir Next" w:hAnsi="Avenir Next" w:cs="Arial"/>
          <w:color w:val="000000" w:themeColor="text1"/>
          <w:sz w:val="22"/>
          <w:szCs w:val="22"/>
          <w:lang w:val="en-GB"/>
        </w:rPr>
      </w:pPr>
    </w:p>
    <w:p w14:paraId="67FD4EEF" w14:textId="77777777" w:rsidR="00A21F44" w:rsidRPr="00A21F44" w:rsidRDefault="003F4AA9" w:rsidP="00A21F44">
      <w:pPr>
        <w:jc w:val="both"/>
        <w:rPr>
          <w:rFonts w:ascii="Avenir Next" w:hAnsi="Avenir Next" w:cs="Arial"/>
          <w:color w:val="7B7B7B" w:themeColor="accent3" w:themeShade="BF"/>
          <w:sz w:val="22"/>
          <w:szCs w:val="22"/>
          <w:lang w:val="en-GB"/>
        </w:rPr>
      </w:pPr>
      <w:r w:rsidRPr="00A21F44">
        <w:rPr>
          <w:rFonts w:ascii="Avenir Next" w:hAnsi="Avenir Next" w:cs="Arial"/>
          <w:color w:val="7B7B7B" w:themeColor="accent3" w:themeShade="BF"/>
          <w:sz w:val="22"/>
          <w:szCs w:val="22"/>
          <w:lang w:val="en-GB"/>
        </w:rPr>
        <w:t>Rebutting the presumption of COMI</w:t>
      </w:r>
      <w:r w:rsidR="00A21F44" w:rsidRPr="00A21F44">
        <w:rPr>
          <w:rFonts w:ascii="Avenir Next" w:hAnsi="Avenir Next" w:cs="Arial"/>
          <w:color w:val="7B7B7B" w:themeColor="accent3" w:themeShade="BF"/>
          <w:sz w:val="22"/>
          <w:szCs w:val="22"/>
          <w:lang w:val="en-GB"/>
        </w:rPr>
        <w:t xml:space="preserve"> was considered by the CJEU in </w:t>
      </w:r>
      <w:proofErr w:type="spellStart"/>
      <w:r w:rsidR="00A21F44" w:rsidRPr="00A21F44">
        <w:rPr>
          <w:rFonts w:ascii="Avenir Next" w:hAnsi="Avenir Next" w:cs="Arial"/>
          <w:i/>
          <w:iCs/>
          <w:color w:val="7B7B7B" w:themeColor="accent3" w:themeShade="BF"/>
          <w:sz w:val="22"/>
          <w:szCs w:val="22"/>
          <w:u w:val="single"/>
          <w:lang w:val="en-GB"/>
        </w:rPr>
        <w:t>Interedil</w:t>
      </w:r>
      <w:proofErr w:type="spellEnd"/>
      <w:r w:rsidR="00A21F44" w:rsidRPr="00A21F44">
        <w:rPr>
          <w:rFonts w:ascii="Avenir Next" w:hAnsi="Avenir Next" w:cs="Arial"/>
          <w:i/>
          <w:iCs/>
          <w:color w:val="7B7B7B" w:themeColor="accent3" w:themeShade="BF"/>
          <w:sz w:val="22"/>
          <w:szCs w:val="22"/>
          <w:u w:val="single"/>
          <w:lang w:val="en-GB"/>
        </w:rPr>
        <w:t xml:space="preserve"> </w:t>
      </w:r>
      <w:proofErr w:type="spellStart"/>
      <w:r w:rsidR="00A21F44" w:rsidRPr="00A21F44">
        <w:rPr>
          <w:rFonts w:ascii="Avenir Next" w:hAnsi="Avenir Next" w:cs="Arial"/>
          <w:i/>
          <w:iCs/>
          <w:color w:val="7B7B7B" w:themeColor="accent3" w:themeShade="BF"/>
          <w:sz w:val="22"/>
          <w:szCs w:val="22"/>
          <w:u w:val="single"/>
          <w:lang w:val="en-GB"/>
        </w:rPr>
        <w:t>Srl</w:t>
      </w:r>
      <w:proofErr w:type="spellEnd"/>
      <w:r w:rsidR="00A21F44" w:rsidRPr="00A21F44">
        <w:rPr>
          <w:rFonts w:ascii="Avenir Next" w:hAnsi="Avenir Next" w:cs="Arial"/>
          <w:i/>
          <w:iCs/>
          <w:color w:val="7B7B7B" w:themeColor="accent3" w:themeShade="BF"/>
          <w:sz w:val="22"/>
          <w:szCs w:val="22"/>
          <w:u w:val="single"/>
          <w:lang w:val="en-GB"/>
        </w:rPr>
        <w:t xml:space="preserve"> v </w:t>
      </w:r>
      <w:proofErr w:type="spellStart"/>
      <w:r w:rsidR="00A21F44" w:rsidRPr="00A21F44">
        <w:rPr>
          <w:rFonts w:ascii="Avenir Next" w:hAnsi="Avenir Next" w:cs="Arial"/>
          <w:i/>
          <w:iCs/>
          <w:color w:val="7B7B7B" w:themeColor="accent3" w:themeShade="BF"/>
          <w:sz w:val="22"/>
          <w:szCs w:val="22"/>
          <w:u w:val="single"/>
          <w:lang w:val="en-GB"/>
        </w:rPr>
        <w:t>Fallimento</w:t>
      </w:r>
      <w:proofErr w:type="spellEnd"/>
      <w:r w:rsidR="00A21F44" w:rsidRPr="00A21F44">
        <w:rPr>
          <w:rFonts w:ascii="Avenir Next" w:hAnsi="Avenir Next" w:cs="Arial"/>
          <w:i/>
          <w:iCs/>
          <w:color w:val="7B7B7B" w:themeColor="accent3" w:themeShade="BF"/>
          <w:sz w:val="22"/>
          <w:szCs w:val="22"/>
          <w:u w:val="single"/>
          <w:lang w:val="en-GB"/>
        </w:rPr>
        <w:t xml:space="preserve"> </w:t>
      </w:r>
      <w:proofErr w:type="spellStart"/>
      <w:r w:rsidR="00A21F44" w:rsidRPr="00A21F44">
        <w:rPr>
          <w:rFonts w:ascii="Avenir Next" w:hAnsi="Avenir Next" w:cs="Arial"/>
          <w:i/>
          <w:iCs/>
          <w:color w:val="7B7B7B" w:themeColor="accent3" w:themeShade="BF"/>
          <w:sz w:val="22"/>
          <w:szCs w:val="22"/>
          <w:u w:val="single"/>
          <w:lang w:val="en-GB"/>
        </w:rPr>
        <w:t>Interedil</w:t>
      </w:r>
      <w:proofErr w:type="spellEnd"/>
      <w:r w:rsidR="00A21F44" w:rsidRPr="00A21F44">
        <w:rPr>
          <w:rFonts w:ascii="Avenir Next" w:hAnsi="Avenir Next" w:cs="Arial"/>
          <w:i/>
          <w:iCs/>
          <w:color w:val="7B7B7B" w:themeColor="accent3" w:themeShade="BF"/>
          <w:sz w:val="22"/>
          <w:szCs w:val="22"/>
          <w:u w:val="single"/>
          <w:lang w:val="en-GB"/>
        </w:rPr>
        <w:t xml:space="preserve"> </w:t>
      </w:r>
      <w:proofErr w:type="spellStart"/>
      <w:r w:rsidR="00A21F44" w:rsidRPr="00A21F44">
        <w:rPr>
          <w:rFonts w:ascii="Avenir Next" w:hAnsi="Avenir Next" w:cs="Arial"/>
          <w:i/>
          <w:iCs/>
          <w:color w:val="7B7B7B" w:themeColor="accent3" w:themeShade="BF"/>
          <w:sz w:val="22"/>
          <w:szCs w:val="22"/>
          <w:u w:val="single"/>
          <w:lang w:val="en-GB"/>
        </w:rPr>
        <w:t>Srl</w:t>
      </w:r>
      <w:proofErr w:type="spellEnd"/>
      <w:r w:rsidR="00A21F44" w:rsidRPr="00A21F44">
        <w:rPr>
          <w:rFonts w:ascii="Avenir Next" w:hAnsi="Avenir Next" w:cs="Arial"/>
          <w:color w:val="7B7B7B" w:themeColor="accent3" w:themeShade="BF"/>
          <w:sz w:val="22"/>
          <w:szCs w:val="22"/>
          <w:lang w:val="en-GB"/>
        </w:rPr>
        <w:t>.  In that case, the company was originally registered in Italy but subsequently relocated to the UK and registered there as a foreign company.  Insolvency proceedings were sought to be commenced in Italy and the Court accepted its jurisdiction noting that the location of office presumption was rebutted by reference to matters such as presence of immovable property in Italy, lease agreements in Italy, a contract with an Italian banking institution and the fact that the Italian register had not been informed of the company’s change in location of registration.</w:t>
      </w:r>
    </w:p>
    <w:p w14:paraId="7BCA03BB" w14:textId="77777777" w:rsidR="00A21F44" w:rsidRPr="00A21F44" w:rsidRDefault="00A21F44" w:rsidP="00A21F44">
      <w:pPr>
        <w:pStyle w:val="ListParagraph"/>
        <w:rPr>
          <w:rFonts w:ascii="Avenir Next" w:hAnsi="Avenir Next" w:cs="Arial"/>
          <w:color w:val="7B7B7B" w:themeColor="accent3" w:themeShade="BF"/>
          <w:sz w:val="22"/>
          <w:szCs w:val="22"/>
          <w:lang w:val="en-GB"/>
        </w:rPr>
      </w:pPr>
    </w:p>
    <w:p w14:paraId="35B15E5B" w14:textId="383E3D82" w:rsidR="003F4AA9" w:rsidRPr="00A21F44" w:rsidRDefault="00A21F44" w:rsidP="00A21F44">
      <w:pPr>
        <w:jc w:val="both"/>
        <w:rPr>
          <w:rFonts w:ascii="Avenir Next" w:hAnsi="Avenir Next" w:cs="Arial"/>
          <w:color w:val="7B7B7B" w:themeColor="accent3" w:themeShade="BF"/>
          <w:sz w:val="22"/>
          <w:szCs w:val="22"/>
          <w:lang w:val="en-GB"/>
        </w:rPr>
      </w:pPr>
      <w:r w:rsidRPr="00A21F44">
        <w:rPr>
          <w:rFonts w:ascii="Avenir Next" w:hAnsi="Avenir Next" w:cs="Arial"/>
          <w:color w:val="7B7B7B" w:themeColor="accent3" w:themeShade="BF"/>
          <w:sz w:val="22"/>
          <w:szCs w:val="22"/>
          <w:lang w:val="en-GB"/>
        </w:rPr>
        <w:t xml:space="preserve">Given the Court’s decision in this case, it is likely that the fact that </w:t>
      </w:r>
      <w:r w:rsidRPr="00A21F44">
        <w:rPr>
          <w:rFonts w:ascii="Avenir Next" w:hAnsi="Avenir Next" w:cs="Arial"/>
          <w:color w:val="7B7B7B" w:themeColor="accent3" w:themeShade="BF"/>
          <w:sz w:val="22"/>
          <w:szCs w:val="22"/>
          <w:lang w:val="en-GB"/>
        </w:rPr>
        <w:t>Bella SARL has a warehouse in Italy</w:t>
      </w:r>
      <w:r w:rsidRPr="00A21F44">
        <w:rPr>
          <w:rFonts w:ascii="Avenir Next" w:hAnsi="Avenir Next" w:cs="Arial"/>
          <w:color w:val="7B7B7B" w:themeColor="accent3" w:themeShade="BF"/>
          <w:sz w:val="22"/>
          <w:szCs w:val="22"/>
          <w:lang w:val="en-GB"/>
        </w:rPr>
        <w:t>,</w:t>
      </w:r>
      <w:r w:rsidRPr="00A21F44">
        <w:rPr>
          <w:rFonts w:ascii="Avenir Next" w:hAnsi="Avenir Next" w:cs="Arial"/>
          <w:color w:val="7B7B7B" w:themeColor="accent3" w:themeShade="BF"/>
          <w:sz w:val="22"/>
          <w:szCs w:val="22"/>
          <w:lang w:val="en-GB"/>
        </w:rPr>
        <w:t xml:space="preserve"> </w:t>
      </w:r>
      <w:r w:rsidRPr="00A21F44">
        <w:rPr>
          <w:rFonts w:ascii="Avenir Next" w:hAnsi="Avenir Next" w:cs="Arial"/>
          <w:color w:val="7B7B7B" w:themeColor="accent3" w:themeShade="BF"/>
          <w:sz w:val="22"/>
          <w:szCs w:val="22"/>
          <w:lang w:val="en-GB"/>
        </w:rPr>
        <w:t xml:space="preserve">and has employees working in Italy, that this would be considered to satisfy non-transitory economic activity – and as such – that secondary proceedings could be successfully opened in Italy. </w:t>
      </w:r>
    </w:p>
    <w:p w14:paraId="0EAB7CB2" w14:textId="3D9EA64D" w:rsidR="00F072CD" w:rsidRPr="003F4AA9" w:rsidRDefault="00F072CD" w:rsidP="003F4AA9">
      <w:pPr>
        <w:pStyle w:val="ListParagraph"/>
        <w:jc w:val="both"/>
        <w:rPr>
          <w:rFonts w:ascii="Avenir Next" w:hAnsi="Avenir Next" w:cs="Arial"/>
          <w:color w:val="7B7B7B" w:themeColor="accent3" w:themeShade="BF"/>
          <w:sz w:val="22"/>
          <w:szCs w:val="22"/>
          <w:lang w:val="en-GB"/>
        </w:rPr>
      </w:pP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BBEC" w14:textId="77777777" w:rsidR="00E826DB" w:rsidRDefault="00E826DB" w:rsidP="00241B44">
      <w:r>
        <w:separator/>
      </w:r>
    </w:p>
  </w:endnote>
  <w:endnote w:type="continuationSeparator" w:id="0">
    <w:p w14:paraId="6D29DBF3" w14:textId="77777777" w:rsidR="00E826DB" w:rsidRDefault="00E826D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2616AB09" w:rsidR="00D509A5" w:rsidRPr="00E36039" w:rsidRDefault="00D509A5" w:rsidP="009B4976">
    <w:pPr>
      <w:pStyle w:val="Footer"/>
      <w:ind w:right="360"/>
      <w:rPr>
        <w:rFonts w:ascii="Avenir Next" w:hAnsi="Avenir Next" w:cs="Arial"/>
        <w:sz w:val="22"/>
        <w:szCs w:val="22"/>
        <w:lang w:val="en-GB"/>
      </w:rPr>
    </w:pPr>
    <w:r w:rsidRPr="00E36039">
      <w:rPr>
        <w:rFonts w:ascii="Avenir Next" w:hAnsi="Avenir Next" w:cs="Arial"/>
        <w:sz w:val="22"/>
        <w:szCs w:val="22"/>
        <w:lang w:val="en-GB"/>
      </w:rPr>
      <w:t>student</w:t>
    </w:r>
    <w:r w:rsidR="00B12EF7" w:rsidRPr="00E36039">
      <w:rPr>
        <w:rFonts w:ascii="Avenir Next" w:hAnsi="Avenir Next" w:cs="Arial"/>
        <w:sz w:val="22"/>
        <w:szCs w:val="22"/>
        <w:lang w:val="en-GB"/>
      </w:rPr>
      <w:t>ID</w:t>
    </w:r>
    <w:r w:rsidRPr="00E36039">
      <w:rPr>
        <w:rFonts w:ascii="Avenir Next" w:hAnsi="Avenir Next" w:cs="Arial"/>
        <w:sz w:val="22"/>
        <w:szCs w:val="22"/>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3262" w14:textId="77777777" w:rsidR="00E826DB" w:rsidRDefault="00E826DB" w:rsidP="00241B44">
      <w:r>
        <w:separator/>
      </w:r>
    </w:p>
  </w:footnote>
  <w:footnote w:type="continuationSeparator" w:id="0">
    <w:p w14:paraId="57F178FA" w14:textId="77777777" w:rsidR="00E826DB" w:rsidRDefault="00E826D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497D1F"/>
    <w:multiLevelType w:val="hybridMultilevel"/>
    <w:tmpl w:val="C3BA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AC15F7"/>
    <w:multiLevelType w:val="hybridMultilevel"/>
    <w:tmpl w:val="D10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D6D49A5"/>
    <w:multiLevelType w:val="hybridMultilevel"/>
    <w:tmpl w:val="3FD4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4E77B31"/>
    <w:multiLevelType w:val="hybridMultilevel"/>
    <w:tmpl w:val="9CD8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A384E8B"/>
    <w:multiLevelType w:val="hybridMultilevel"/>
    <w:tmpl w:val="D6504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07121B0"/>
    <w:multiLevelType w:val="hybridMultilevel"/>
    <w:tmpl w:val="12E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D575A"/>
    <w:multiLevelType w:val="hybridMultilevel"/>
    <w:tmpl w:val="D75C82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D06ED7"/>
    <w:multiLevelType w:val="hybridMultilevel"/>
    <w:tmpl w:val="6B1454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9406F0"/>
    <w:multiLevelType w:val="hybridMultilevel"/>
    <w:tmpl w:val="CB3A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036204">
    <w:abstractNumId w:val="14"/>
  </w:num>
  <w:num w:numId="2" w16cid:durableId="1049569827">
    <w:abstractNumId w:val="25"/>
  </w:num>
  <w:num w:numId="3" w16cid:durableId="830290051">
    <w:abstractNumId w:val="17"/>
  </w:num>
  <w:num w:numId="4" w16cid:durableId="1233350329">
    <w:abstractNumId w:val="34"/>
  </w:num>
  <w:num w:numId="5" w16cid:durableId="1824851640">
    <w:abstractNumId w:val="24"/>
  </w:num>
  <w:num w:numId="6" w16cid:durableId="932318112">
    <w:abstractNumId w:val="27"/>
  </w:num>
  <w:num w:numId="7" w16cid:durableId="665091310">
    <w:abstractNumId w:val="8"/>
  </w:num>
  <w:num w:numId="8" w16cid:durableId="1032224012">
    <w:abstractNumId w:val="21"/>
  </w:num>
  <w:num w:numId="9" w16cid:durableId="1529677308">
    <w:abstractNumId w:val="20"/>
  </w:num>
  <w:num w:numId="10" w16cid:durableId="2022582393">
    <w:abstractNumId w:val="15"/>
  </w:num>
  <w:num w:numId="11" w16cid:durableId="1347101068">
    <w:abstractNumId w:val="23"/>
  </w:num>
  <w:num w:numId="12" w16cid:durableId="766462785">
    <w:abstractNumId w:val="3"/>
  </w:num>
  <w:num w:numId="13" w16cid:durableId="1510950345">
    <w:abstractNumId w:val="12"/>
  </w:num>
  <w:num w:numId="14" w16cid:durableId="1728187207">
    <w:abstractNumId w:val="19"/>
  </w:num>
  <w:num w:numId="15" w16cid:durableId="476844788">
    <w:abstractNumId w:val="16"/>
  </w:num>
  <w:num w:numId="16" w16cid:durableId="313023476">
    <w:abstractNumId w:val="11"/>
  </w:num>
  <w:num w:numId="17" w16cid:durableId="1546527567">
    <w:abstractNumId w:val="14"/>
  </w:num>
  <w:num w:numId="18" w16cid:durableId="1211727023">
    <w:abstractNumId w:val="5"/>
  </w:num>
  <w:num w:numId="19" w16cid:durableId="1657874743">
    <w:abstractNumId w:val="0"/>
  </w:num>
  <w:num w:numId="20" w16cid:durableId="1671761597">
    <w:abstractNumId w:val="7"/>
  </w:num>
  <w:num w:numId="21" w16cid:durableId="1479108287">
    <w:abstractNumId w:val="0"/>
  </w:num>
  <w:num w:numId="22" w16cid:durableId="1292857692">
    <w:abstractNumId w:val="9"/>
  </w:num>
  <w:num w:numId="23" w16cid:durableId="1268346479">
    <w:abstractNumId w:val="26"/>
  </w:num>
  <w:num w:numId="24" w16cid:durableId="1717849697">
    <w:abstractNumId w:val="29"/>
  </w:num>
  <w:num w:numId="25" w16cid:durableId="771244909">
    <w:abstractNumId w:val="6"/>
  </w:num>
  <w:num w:numId="26" w16cid:durableId="2136673121">
    <w:abstractNumId w:val="35"/>
  </w:num>
  <w:num w:numId="27" w16cid:durableId="1003364098">
    <w:abstractNumId w:val="10"/>
  </w:num>
  <w:num w:numId="28" w16cid:durableId="1979334115">
    <w:abstractNumId w:val="2"/>
  </w:num>
  <w:num w:numId="29" w16cid:durableId="2140218508">
    <w:abstractNumId w:val="13"/>
  </w:num>
  <w:num w:numId="30" w16cid:durableId="1299606051">
    <w:abstractNumId w:val="32"/>
  </w:num>
  <w:num w:numId="31" w16cid:durableId="1404252174">
    <w:abstractNumId w:val="18"/>
  </w:num>
  <w:num w:numId="32" w16cid:durableId="1983192538">
    <w:abstractNumId w:val="28"/>
  </w:num>
  <w:num w:numId="33" w16cid:durableId="545290680">
    <w:abstractNumId w:val="30"/>
  </w:num>
  <w:num w:numId="34" w16cid:durableId="169950671">
    <w:abstractNumId w:val="33"/>
  </w:num>
  <w:num w:numId="35" w16cid:durableId="1309358613">
    <w:abstractNumId w:val="1"/>
  </w:num>
  <w:num w:numId="36" w16cid:durableId="1217165702">
    <w:abstractNumId w:val="31"/>
  </w:num>
  <w:num w:numId="37" w16cid:durableId="869759349">
    <w:abstractNumId w:val="22"/>
  </w:num>
  <w:num w:numId="38" w16cid:durableId="250356931">
    <w:abstractNumId w:val="4"/>
  </w:num>
  <w:num w:numId="39" w16cid:durableId="102093070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revisionView w:inkAnnotations="0"/>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1A5F"/>
    <w:rsid w:val="0003421F"/>
    <w:rsid w:val="00037621"/>
    <w:rsid w:val="00041B32"/>
    <w:rsid w:val="00044D46"/>
    <w:rsid w:val="00045088"/>
    <w:rsid w:val="00045904"/>
    <w:rsid w:val="00054E15"/>
    <w:rsid w:val="00065166"/>
    <w:rsid w:val="00082609"/>
    <w:rsid w:val="000851CC"/>
    <w:rsid w:val="00087CD6"/>
    <w:rsid w:val="00093BE8"/>
    <w:rsid w:val="000A68ED"/>
    <w:rsid w:val="000A7BF9"/>
    <w:rsid w:val="000B5FF1"/>
    <w:rsid w:val="000B609F"/>
    <w:rsid w:val="000C6BB5"/>
    <w:rsid w:val="000D55A8"/>
    <w:rsid w:val="000E4841"/>
    <w:rsid w:val="000F1677"/>
    <w:rsid w:val="000F3D6C"/>
    <w:rsid w:val="000F4A14"/>
    <w:rsid w:val="00101630"/>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641DA"/>
    <w:rsid w:val="00174DC4"/>
    <w:rsid w:val="00174E9C"/>
    <w:rsid w:val="00175A7D"/>
    <w:rsid w:val="00180548"/>
    <w:rsid w:val="00180AC4"/>
    <w:rsid w:val="00180CCE"/>
    <w:rsid w:val="0018267A"/>
    <w:rsid w:val="00182779"/>
    <w:rsid w:val="001830DF"/>
    <w:rsid w:val="00183ED8"/>
    <w:rsid w:val="00187A34"/>
    <w:rsid w:val="001966D9"/>
    <w:rsid w:val="001A68CC"/>
    <w:rsid w:val="001A7E9A"/>
    <w:rsid w:val="001B0F70"/>
    <w:rsid w:val="001B5016"/>
    <w:rsid w:val="001B6DDC"/>
    <w:rsid w:val="001C45FC"/>
    <w:rsid w:val="001D0469"/>
    <w:rsid w:val="001D4862"/>
    <w:rsid w:val="001D6E1C"/>
    <w:rsid w:val="001E25B9"/>
    <w:rsid w:val="001E49E0"/>
    <w:rsid w:val="001E5F8A"/>
    <w:rsid w:val="001E7B5A"/>
    <w:rsid w:val="001F7412"/>
    <w:rsid w:val="00202DFE"/>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729AB"/>
    <w:rsid w:val="0028166C"/>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03E08"/>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67603"/>
    <w:rsid w:val="0037465A"/>
    <w:rsid w:val="00375D11"/>
    <w:rsid w:val="00382C98"/>
    <w:rsid w:val="0038533C"/>
    <w:rsid w:val="00386568"/>
    <w:rsid w:val="00390B57"/>
    <w:rsid w:val="003948D5"/>
    <w:rsid w:val="00396821"/>
    <w:rsid w:val="00397D3A"/>
    <w:rsid w:val="003A051E"/>
    <w:rsid w:val="003A1004"/>
    <w:rsid w:val="003B0A27"/>
    <w:rsid w:val="003B170F"/>
    <w:rsid w:val="003B3C5F"/>
    <w:rsid w:val="003B58B3"/>
    <w:rsid w:val="003C4342"/>
    <w:rsid w:val="003C4471"/>
    <w:rsid w:val="003C4BCB"/>
    <w:rsid w:val="003D0A6D"/>
    <w:rsid w:val="003D17A2"/>
    <w:rsid w:val="003D1974"/>
    <w:rsid w:val="003D4A79"/>
    <w:rsid w:val="003E0B16"/>
    <w:rsid w:val="003E4DB0"/>
    <w:rsid w:val="003E67D1"/>
    <w:rsid w:val="003F4AA9"/>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250D"/>
    <w:rsid w:val="00493855"/>
    <w:rsid w:val="00495E79"/>
    <w:rsid w:val="0049649C"/>
    <w:rsid w:val="004A0692"/>
    <w:rsid w:val="004A57DD"/>
    <w:rsid w:val="004A7B51"/>
    <w:rsid w:val="004A7D71"/>
    <w:rsid w:val="004A7EF3"/>
    <w:rsid w:val="004B11FD"/>
    <w:rsid w:val="004B23A2"/>
    <w:rsid w:val="004C0D03"/>
    <w:rsid w:val="004C0D33"/>
    <w:rsid w:val="004D1A5A"/>
    <w:rsid w:val="004D2FFF"/>
    <w:rsid w:val="004D3721"/>
    <w:rsid w:val="004D64F9"/>
    <w:rsid w:val="004E3A6B"/>
    <w:rsid w:val="004E622C"/>
    <w:rsid w:val="004F4245"/>
    <w:rsid w:val="004F4AF9"/>
    <w:rsid w:val="004F5FDF"/>
    <w:rsid w:val="005177FE"/>
    <w:rsid w:val="0052263B"/>
    <w:rsid w:val="00524728"/>
    <w:rsid w:val="005331CA"/>
    <w:rsid w:val="00537970"/>
    <w:rsid w:val="00540E3A"/>
    <w:rsid w:val="00544127"/>
    <w:rsid w:val="00544F6E"/>
    <w:rsid w:val="005463A9"/>
    <w:rsid w:val="00553EB2"/>
    <w:rsid w:val="00560534"/>
    <w:rsid w:val="0056391B"/>
    <w:rsid w:val="005650E2"/>
    <w:rsid w:val="00567AD7"/>
    <w:rsid w:val="00575B2D"/>
    <w:rsid w:val="005833D0"/>
    <w:rsid w:val="005846F3"/>
    <w:rsid w:val="0058622F"/>
    <w:rsid w:val="00591280"/>
    <w:rsid w:val="00592F82"/>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388"/>
    <w:rsid w:val="00611DE6"/>
    <w:rsid w:val="00612CA5"/>
    <w:rsid w:val="006153EC"/>
    <w:rsid w:val="00621A17"/>
    <w:rsid w:val="00625AE6"/>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7AEB"/>
    <w:rsid w:val="00680EF2"/>
    <w:rsid w:val="00687A1D"/>
    <w:rsid w:val="00696ED8"/>
    <w:rsid w:val="00697EA1"/>
    <w:rsid w:val="006A2646"/>
    <w:rsid w:val="006A6530"/>
    <w:rsid w:val="006B435A"/>
    <w:rsid w:val="006B4C64"/>
    <w:rsid w:val="006C4FAA"/>
    <w:rsid w:val="006D217A"/>
    <w:rsid w:val="006D6BD5"/>
    <w:rsid w:val="006E481A"/>
    <w:rsid w:val="006E5287"/>
    <w:rsid w:val="006E5298"/>
    <w:rsid w:val="006E7C46"/>
    <w:rsid w:val="006F0106"/>
    <w:rsid w:val="006F2B12"/>
    <w:rsid w:val="006F4A78"/>
    <w:rsid w:val="006F734A"/>
    <w:rsid w:val="00700D83"/>
    <w:rsid w:val="00704852"/>
    <w:rsid w:val="007074E9"/>
    <w:rsid w:val="00713DA4"/>
    <w:rsid w:val="00714BF1"/>
    <w:rsid w:val="00721383"/>
    <w:rsid w:val="0073158B"/>
    <w:rsid w:val="007333CC"/>
    <w:rsid w:val="0073399A"/>
    <w:rsid w:val="00745D6F"/>
    <w:rsid w:val="007552E9"/>
    <w:rsid w:val="007603F5"/>
    <w:rsid w:val="00764DB0"/>
    <w:rsid w:val="0076764D"/>
    <w:rsid w:val="0077498C"/>
    <w:rsid w:val="007772BD"/>
    <w:rsid w:val="007803D5"/>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6048"/>
    <w:rsid w:val="008D62F7"/>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1896"/>
    <w:rsid w:val="00980E61"/>
    <w:rsid w:val="00982E02"/>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1F44"/>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1A54"/>
    <w:rsid w:val="00A7758E"/>
    <w:rsid w:val="00A81029"/>
    <w:rsid w:val="00A83E9F"/>
    <w:rsid w:val="00A96489"/>
    <w:rsid w:val="00AA55B5"/>
    <w:rsid w:val="00AB685C"/>
    <w:rsid w:val="00AB6C2D"/>
    <w:rsid w:val="00AC08F7"/>
    <w:rsid w:val="00AC3839"/>
    <w:rsid w:val="00AC4C4F"/>
    <w:rsid w:val="00AC7082"/>
    <w:rsid w:val="00AD2931"/>
    <w:rsid w:val="00AD513F"/>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21D"/>
    <w:rsid w:val="00BB0F2B"/>
    <w:rsid w:val="00BB38D1"/>
    <w:rsid w:val="00BD73DA"/>
    <w:rsid w:val="00BE380D"/>
    <w:rsid w:val="00BE4FF3"/>
    <w:rsid w:val="00BF50F7"/>
    <w:rsid w:val="00C00B20"/>
    <w:rsid w:val="00C00E77"/>
    <w:rsid w:val="00C02F29"/>
    <w:rsid w:val="00C15FA2"/>
    <w:rsid w:val="00C20AFE"/>
    <w:rsid w:val="00C22A25"/>
    <w:rsid w:val="00C35671"/>
    <w:rsid w:val="00C35B77"/>
    <w:rsid w:val="00C35F0C"/>
    <w:rsid w:val="00C35F52"/>
    <w:rsid w:val="00C376EB"/>
    <w:rsid w:val="00C46A92"/>
    <w:rsid w:val="00C46DF7"/>
    <w:rsid w:val="00C46EC1"/>
    <w:rsid w:val="00C52796"/>
    <w:rsid w:val="00C53E2C"/>
    <w:rsid w:val="00C550C8"/>
    <w:rsid w:val="00C56B61"/>
    <w:rsid w:val="00C5759C"/>
    <w:rsid w:val="00C606C3"/>
    <w:rsid w:val="00C60B85"/>
    <w:rsid w:val="00C620F4"/>
    <w:rsid w:val="00C63E03"/>
    <w:rsid w:val="00C72848"/>
    <w:rsid w:val="00C7729F"/>
    <w:rsid w:val="00C7736C"/>
    <w:rsid w:val="00C82D87"/>
    <w:rsid w:val="00C8712A"/>
    <w:rsid w:val="00C963D3"/>
    <w:rsid w:val="00CA7069"/>
    <w:rsid w:val="00CB1983"/>
    <w:rsid w:val="00CB2CBB"/>
    <w:rsid w:val="00CB7CAC"/>
    <w:rsid w:val="00CC5335"/>
    <w:rsid w:val="00CC5BA4"/>
    <w:rsid w:val="00CD4998"/>
    <w:rsid w:val="00CE1035"/>
    <w:rsid w:val="00CE4206"/>
    <w:rsid w:val="00CE6BB7"/>
    <w:rsid w:val="00CE6E50"/>
    <w:rsid w:val="00CF2819"/>
    <w:rsid w:val="00CF4F9D"/>
    <w:rsid w:val="00CF70DC"/>
    <w:rsid w:val="00D148DC"/>
    <w:rsid w:val="00D17FDC"/>
    <w:rsid w:val="00D21F62"/>
    <w:rsid w:val="00D26E26"/>
    <w:rsid w:val="00D43B3A"/>
    <w:rsid w:val="00D509A5"/>
    <w:rsid w:val="00D56B4E"/>
    <w:rsid w:val="00D608A4"/>
    <w:rsid w:val="00D60E46"/>
    <w:rsid w:val="00D63EFD"/>
    <w:rsid w:val="00D651FD"/>
    <w:rsid w:val="00D66F96"/>
    <w:rsid w:val="00D75351"/>
    <w:rsid w:val="00D84752"/>
    <w:rsid w:val="00D86B3B"/>
    <w:rsid w:val="00D8748A"/>
    <w:rsid w:val="00D9187D"/>
    <w:rsid w:val="00D93196"/>
    <w:rsid w:val="00D95496"/>
    <w:rsid w:val="00DA0DC0"/>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2F0F"/>
    <w:rsid w:val="00E15BA9"/>
    <w:rsid w:val="00E26E19"/>
    <w:rsid w:val="00E30C8A"/>
    <w:rsid w:val="00E31DF3"/>
    <w:rsid w:val="00E36039"/>
    <w:rsid w:val="00E450A4"/>
    <w:rsid w:val="00E506BE"/>
    <w:rsid w:val="00E55547"/>
    <w:rsid w:val="00E604A1"/>
    <w:rsid w:val="00E6302B"/>
    <w:rsid w:val="00E6452F"/>
    <w:rsid w:val="00E64F45"/>
    <w:rsid w:val="00E6742D"/>
    <w:rsid w:val="00E71CB0"/>
    <w:rsid w:val="00E77C3D"/>
    <w:rsid w:val="00E81160"/>
    <w:rsid w:val="00E826DB"/>
    <w:rsid w:val="00E83CE8"/>
    <w:rsid w:val="00E90991"/>
    <w:rsid w:val="00E909F0"/>
    <w:rsid w:val="00E90D47"/>
    <w:rsid w:val="00E9399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F033DA"/>
    <w:rsid w:val="00F072CD"/>
    <w:rsid w:val="00F13FB1"/>
    <w:rsid w:val="00F27CD8"/>
    <w:rsid w:val="00F30351"/>
    <w:rsid w:val="00F3323E"/>
    <w:rsid w:val="00F341F4"/>
    <w:rsid w:val="00F34F9D"/>
    <w:rsid w:val="00F35CCE"/>
    <w:rsid w:val="00F5325B"/>
    <w:rsid w:val="00F5524B"/>
    <w:rsid w:val="00F60538"/>
    <w:rsid w:val="00F61DD2"/>
    <w:rsid w:val="00F66AFF"/>
    <w:rsid w:val="00F71433"/>
    <w:rsid w:val="00F76CD4"/>
    <w:rsid w:val="00F814B4"/>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399">
      <w:bodyDiv w:val="1"/>
      <w:marLeft w:val="0"/>
      <w:marRight w:val="0"/>
      <w:marTop w:val="0"/>
      <w:marBottom w:val="0"/>
      <w:divBdr>
        <w:top w:val="none" w:sz="0" w:space="0" w:color="auto"/>
        <w:left w:val="none" w:sz="0" w:space="0" w:color="auto"/>
        <w:bottom w:val="none" w:sz="0" w:space="0" w:color="auto"/>
        <w:right w:val="none" w:sz="0" w:space="0" w:color="auto"/>
      </w:divBdr>
    </w:div>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10774410">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880896398">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813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Zanetic, Rhiannon</cp:lastModifiedBy>
  <cp:revision>30</cp:revision>
  <cp:lastPrinted>2019-08-27T05:42:00Z</cp:lastPrinted>
  <dcterms:created xsi:type="dcterms:W3CDTF">2022-06-13T14:47:00Z</dcterms:created>
  <dcterms:modified xsi:type="dcterms:W3CDTF">2023-07-31T21:51:00Z</dcterms:modified>
</cp:coreProperties>
</file>