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w:t>
      </w:r>
      <w:proofErr w:type="gramStart"/>
      <w:r w:rsidRPr="0079120A">
        <w:rPr>
          <w:rFonts w:ascii="Avenir Next" w:hAnsi="Avenir Next" w:cs="Arial"/>
          <w:sz w:val="22"/>
          <w:szCs w:val="22"/>
          <w:lang w:val="en-GB"/>
        </w:rPr>
        <w:t>enter into</w:t>
      </w:r>
      <w:proofErr w:type="gramEnd"/>
      <w:r w:rsidRPr="0079120A">
        <w:rPr>
          <w:rFonts w:ascii="Avenir Next" w:hAnsi="Avenir Next" w:cs="Arial"/>
          <w:sz w:val="22"/>
          <w:szCs w:val="22"/>
          <w:lang w:val="en-GB"/>
        </w:rPr>
        <w:t xml:space="preserve">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Pargrafoda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851F85" w:rsidRDefault="00F96FF3" w:rsidP="00FD67D6">
      <w:pPr>
        <w:pStyle w:val="PargrafodaLista"/>
        <w:numPr>
          <w:ilvl w:val="0"/>
          <w:numId w:val="28"/>
        </w:numPr>
        <w:ind w:left="426"/>
        <w:jc w:val="both"/>
        <w:rPr>
          <w:rFonts w:ascii="Avenir Next" w:hAnsi="Avenir Next" w:cs="Arial"/>
          <w:sz w:val="22"/>
          <w:szCs w:val="22"/>
          <w:lang w:val="en-GB"/>
        </w:rPr>
      </w:pPr>
      <w:r w:rsidRPr="00F21A18">
        <w:rPr>
          <w:rFonts w:ascii="Avenir Next" w:hAnsi="Avenir Next" w:cs="Arial"/>
          <w:sz w:val="22"/>
          <w:szCs w:val="22"/>
          <w:highlight w:val="yellow"/>
          <w:lang w:val="en-GB"/>
        </w:rPr>
        <w:t>E</w:t>
      </w:r>
      <w:r w:rsidR="005B5F6E" w:rsidRPr="00F21A18">
        <w:rPr>
          <w:rFonts w:ascii="Avenir Next" w:hAnsi="Avenir Next" w:cs="Arial"/>
          <w:sz w:val="22"/>
          <w:szCs w:val="22"/>
          <w:highlight w:val="yellow"/>
          <w:lang w:val="en-GB"/>
        </w:rPr>
        <w:t>nterprise</w:t>
      </w:r>
      <w:r w:rsidR="00C50D55" w:rsidRPr="00F21A18">
        <w:rPr>
          <w:rFonts w:ascii="Avenir Next" w:hAnsi="Avenir Next" w:cs="Arial"/>
          <w:sz w:val="22"/>
          <w:szCs w:val="22"/>
          <w:highlight w:val="yellow"/>
          <w:lang w:val="en-GB"/>
        </w:rPr>
        <w:t>s</w:t>
      </w:r>
      <w:r w:rsidR="005B5F6E" w:rsidRPr="00F21A18">
        <w:rPr>
          <w:rFonts w:ascii="Avenir Next" w:hAnsi="Avenir Next" w:cs="Arial"/>
          <w:sz w:val="22"/>
          <w:szCs w:val="22"/>
          <w:highlight w:val="yellow"/>
          <w:lang w:val="en-GB"/>
        </w:rPr>
        <w:t xml:space="preserve"> having an independent legal status</w:t>
      </w:r>
      <w:r w:rsidR="005B5F6E" w:rsidRPr="00851F85">
        <w:rPr>
          <w:rFonts w:ascii="Avenir Next" w:hAnsi="Avenir Next" w:cs="Arial"/>
          <w:sz w:val="22"/>
          <w:szCs w:val="22"/>
          <w:lang w:val="en-GB"/>
        </w:rPr>
        <w:t>.</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Pargrafoda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PargrafodaLista"/>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Pargrafoda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Pargrafoda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PargrafodaLista"/>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851F85" w:rsidRDefault="00C50D55" w:rsidP="00FD67D6">
      <w:pPr>
        <w:pStyle w:val="PargrafodaLista"/>
        <w:numPr>
          <w:ilvl w:val="0"/>
          <w:numId w:val="29"/>
        </w:numPr>
        <w:ind w:left="426"/>
        <w:jc w:val="both"/>
        <w:rPr>
          <w:rFonts w:ascii="Avenir Next" w:hAnsi="Avenir Next" w:cs="Arial"/>
          <w:sz w:val="22"/>
          <w:szCs w:val="22"/>
          <w:lang w:val="en-GB"/>
        </w:rPr>
      </w:pPr>
      <w:r w:rsidRPr="003D7A0D">
        <w:rPr>
          <w:rFonts w:ascii="Avenir Next" w:hAnsi="Avenir Next" w:cs="Arial"/>
          <w:sz w:val="22"/>
          <w:szCs w:val="22"/>
          <w:highlight w:val="yellow"/>
          <w:lang w:val="en-GB"/>
        </w:rPr>
        <w:t>Reorgani</w:t>
      </w:r>
      <w:r w:rsidR="004E6603" w:rsidRPr="003D7A0D">
        <w:rPr>
          <w:rFonts w:ascii="Avenir Next" w:hAnsi="Avenir Next" w:cs="Arial"/>
          <w:sz w:val="22"/>
          <w:szCs w:val="22"/>
          <w:highlight w:val="yellow"/>
          <w:lang w:val="en-GB"/>
        </w:rPr>
        <w:t>s</w:t>
      </w:r>
      <w:r w:rsidRPr="003D7A0D">
        <w:rPr>
          <w:rFonts w:ascii="Avenir Next" w:hAnsi="Avenir Next" w:cs="Arial"/>
          <w:sz w:val="22"/>
          <w:szCs w:val="22"/>
          <w:highlight w:val="yellow"/>
          <w:lang w:val="en-GB"/>
        </w:rPr>
        <w:t xml:space="preserve">ation, </w:t>
      </w:r>
      <w:proofErr w:type="gramStart"/>
      <w:r w:rsidRPr="003D7A0D">
        <w:rPr>
          <w:rFonts w:ascii="Avenir Next" w:hAnsi="Avenir Next" w:cs="Arial"/>
          <w:sz w:val="22"/>
          <w:szCs w:val="22"/>
          <w:highlight w:val="yellow"/>
          <w:lang w:val="en-GB"/>
        </w:rPr>
        <w:t>settlement</w:t>
      </w:r>
      <w:proofErr w:type="gramEnd"/>
      <w:r w:rsidRPr="003D7A0D">
        <w:rPr>
          <w:rFonts w:ascii="Avenir Next" w:hAnsi="Avenir Next" w:cs="Arial"/>
          <w:sz w:val="22"/>
          <w:szCs w:val="22"/>
          <w:highlight w:val="yellow"/>
          <w:lang w:val="en-GB"/>
        </w:rPr>
        <w:t xml:space="preserve"> and liquidation</w:t>
      </w:r>
      <w:r w:rsidR="005A2E18" w:rsidRPr="00851F85">
        <w:rPr>
          <w:rFonts w:ascii="Avenir Next" w:hAnsi="Avenir Next" w:cs="Arial"/>
          <w:sz w:val="22"/>
          <w:szCs w:val="22"/>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Pargrafoda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851F85" w:rsidRDefault="00C50D55" w:rsidP="00E3182D">
      <w:pPr>
        <w:pStyle w:val="PargrafodaLista"/>
        <w:numPr>
          <w:ilvl w:val="0"/>
          <w:numId w:val="30"/>
        </w:numPr>
        <w:ind w:left="426"/>
        <w:jc w:val="both"/>
        <w:rPr>
          <w:rFonts w:ascii="Avenir Next" w:hAnsi="Avenir Next" w:cs="Arial"/>
          <w:sz w:val="22"/>
          <w:szCs w:val="22"/>
          <w:lang w:val="en-GB"/>
        </w:rPr>
      </w:pPr>
      <w:r w:rsidRPr="0073056A">
        <w:rPr>
          <w:rFonts w:ascii="Avenir Next" w:hAnsi="Avenir Next" w:cs="Arial"/>
          <w:sz w:val="22"/>
          <w:szCs w:val="22"/>
          <w:highlight w:val="yellow"/>
          <w:lang w:val="en-GB"/>
        </w:rPr>
        <w:t>Only the court can appoint a bankruptcy administrator</w:t>
      </w:r>
      <w:r w:rsidR="00860A53" w:rsidRPr="0073056A">
        <w:rPr>
          <w:rFonts w:ascii="Avenir Next" w:hAnsi="Avenir Next" w:cs="Arial"/>
          <w:sz w:val="22"/>
          <w:szCs w:val="22"/>
          <w:highlight w:val="yellow"/>
          <w:lang w:val="en-GB"/>
        </w:rPr>
        <w:t>.</w:t>
      </w:r>
      <w:r w:rsidRPr="0073056A">
        <w:rPr>
          <w:rFonts w:ascii="Avenir Next" w:hAnsi="Avenir Next" w:cs="Arial"/>
          <w:sz w:val="22"/>
          <w:szCs w:val="22"/>
          <w:highlight w:val="yellow"/>
          <w:lang w:val="en-GB"/>
        </w:rPr>
        <w:t xml:space="preserve"> </w:t>
      </w:r>
      <w:r w:rsidR="00860A53" w:rsidRPr="0073056A">
        <w:rPr>
          <w:rFonts w:ascii="Avenir Next" w:hAnsi="Avenir Next" w:cs="Arial"/>
          <w:sz w:val="22"/>
          <w:szCs w:val="22"/>
          <w:highlight w:val="yellow"/>
          <w:lang w:val="en-GB"/>
        </w:rPr>
        <w:t>C</w:t>
      </w:r>
      <w:r w:rsidRPr="0073056A">
        <w:rPr>
          <w:rFonts w:ascii="Avenir Next" w:hAnsi="Avenir Next" w:cs="Arial"/>
          <w:sz w:val="22"/>
          <w:szCs w:val="22"/>
          <w:highlight w:val="yellow"/>
          <w:lang w:val="en-GB"/>
        </w:rPr>
        <w:t xml:space="preserve">reditors </w:t>
      </w:r>
      <w:r w:rsidR="00860A53" w:rsidRPr="0073056A">
        <w:rPr>
          <w:rFonts w:ascii="Avenir Next" w:hAnsi="Avenir Next" w:cs="Arial"/>
          <w:sz w:val="22"/>
          <w:szCs w:val="22"/>
          <w:highlight w:val="yellow"/>
          <w:lang w:val="en-GB"/>
        </w:rPr>
        <w:t>may</w:t>
      </w:r>
      <w:r w:rsidRPr="0073056A">
        <w:rPr>
          <w:rFonts w:ascii="Avenir Next" w:hAnsi="Avenir Next" w:cs="Arial"/>
          <w:sz w:val="22"/>
          <w:szCs w:val="22"/>
          <w:highlight w:val="yellow"/>
          <w:lang w:val="en-GB"/>
        </w:rPr>
        <w:t xml:space="preserve"> request a replacement </w:t>
      </w:r>
      <w:r w:rsidR="00860A53" w:rsidRPr="0073056A">
        <w:rPr>
          <w:rFonts w:ascii="Avenir Next" w:hAnsi="Avenir Next" w:cs="Arial"/>
          <w:sz w:val="22"/>
          <w:szCs w:val="22"/>
          <w:highlight w:val="yellow"/>
          <w:lang w:val="en-GB"/>
        </w:rPr>
        <w:t xml:space="preserve">bankruptcy administrator to be appointed </w:t>
      </w:r>
      <w:r w:rsidRPr="0073056A">
        <w:rPr>
          <w:rFonts w:ascii="Avenir Next" w:hAnsi="Avenir Next" w:cs="Arial"/>
          <w:sz w:val="22"/>
          <w:szCs w:val="22"/>
          <w:highlight w:val="yellow"/>
          <w:lang w:val="en-GB"/>
        </w:rPr>
        <w:t>if the court-appointed administrator is proven</w:t>
      </w:r>
      <w:r w:rsidR="00860A53" w:rsidRPr="0073056A">
        <w:rPr>
          <w:rFonts w:ascii="Avenir Next" w:hAnsi="Avenir Next" w:cs="Arial"/>
          <w:sz w:val="22"/>
          <w:szCs w:val="22"/>
          <w:highlight w:val="yellow"/>
          <w:lang w:val="en-GB"/>
        </w:rPr>
        <w:t xml:space="preserve"> to be</w:t>
      </w:r>
      <w:r w:rsidRPr="0073056A">
        <w:rPr>
          <w:rFonts w:ascii="Avenir Next" w:hAnsi="Avenir Next" w:cs="Arial"/>
          <w:sz w:val="22"/>
          <w:szCs w:val="22"/>
          <w:highlight w:val="yellow"/>
          <w:lang w:val="en-GB"/>
        </w:rPr>
        <w:t xml:space="preserve"> incompetent or biased</w:t>
      </w:r>
      <w:r w:rsidR="00392DAA" w:rsidRPr="0073056A">
        <w:rPr>
          <w:rFonts w:ascii="Avenir Next" w:hAnsi="Avenir Next" w:cs="Arial"/>
          <w:sz w:val="22"/>
          <w:szCs w:val="22"/>
          <w:highlight w:val="yellow"/>
          <w:lang w:val="en-GB"/>
        </w:rPr>
        <w:t xml:space="preserve"> at a later stage</w:t>
      </w:r>
      <w:r w:rsidR="00CE5177" w:rsidRPr="0073056A">
        <w:rPr>
          <w:rFonts w:ascii="Avenir Next" w:hAnsi="Avenir Next" w:cs="Arial"/>
          <w:sz w:val="22"/>
          <w:szCs w:val="22"/>
          <w:highlight w:val="yellow"/>
          <w:lang w:val="en-GB"/>
        </w:rPr>
        <w:t xml:space="preserve"> of the proceedings</w:t>
      </w:r>
      <w:r w:rsidR="00BA3AE6" w:rsidRPr="00851F85">
        <w:rPr>
          <w:rFonts w:ascii="Avenir Next" w:hAnsi="Avenir Next" w:cs="Arial"/>
          <w:sz w:val="22"/>
          <w:szCs w:val="22"/>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Pargrafoda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PargrafodaLista"/>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Pargrafoda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851F85" w:rsidRDefault="00D1344A" w:rsidP="00E3182D">
      <w:pPr>
        <w:pStyle w:val="PargrafodaLista"/>
        <w:numPr>
          <w:ilvl w:val="0"/>
          <w:numId w:val="31"/>
        </w:numPr>
        <w:ind w:left="426"/>
        <w:jc w:val="both"/>
        <w:rPr>
          <w:rFonts w:ascii="Avenir Next" w:hAnsi="Avenir Next" w:cs="Arial"/>
          <w:sz w:val="22"/>
          <w:szCs w:val="22"/>
          <w:lang w:val="en-GB"/>
        </w:rPr>
      </w:pPr>
      <w:r w:rsidRPr="007D6D24">
        <w:rPr>
          <w:rFonts w:ascii="Avenir Next" w:hAnsi="Avenir Next" w:cs="Arial"/>
          <w:sz w:val="22"/>
          <w:szCs w:val="22"/>
          <w:highlight w:val="yellow"/>
          <w:lang w:val="en-GB"/>
        </w:rPr>
        <w:t>B</w:t>
      </w:r>
      <w:r w:rsidR="00A064D3" w:rsidRPr="007D6D24">
        <w:rPr>
          <w:rFonts w:ascii="Avenir Next" w:hAnsi="Avenir Next" w:cs="Arial"/>
          <w:sz w:val="22"/>
          <w:szCs w:val="22"/>
          <w:highlight w:val="yellow"/>
          <w:lang w:val="en-GB"/>
        </w:rPr>
        <w:t xml:space="preserve">oth the debtor </w:t>
      </w:r>
      <w:r w:rsidRPr="007D6D24">
        <w:rPr>
          <w:rFonts w:ascii="Avenir Next" w:hAnsi="Avenir Next" w:cs="Arial"/>
          <w:sz w:val="22"/>
          <w:szCs w:val="22"/>
          <w:highlight w:val="yellow"/>
          <w:lang w:val="en-GB"/>
        </w:rPr>
        <w:t>and</w:t>
      </w:r>
      <w:r w:rsidR="00A064D3" w:rsidRPr="007D6D24">
        <w:rPr>
          <w:rFonts w:ascii="Avenir Next" w:hAnsi="Avenir Next" w:cs="Arial"/>
          <w:sz w:val="22"/>
          <w:szCs w:val="22"/>
          <w:highlight w:val="yellow"/>
          <w:lang w:val="en-GB"/>
        </w:rPr>
        <w:t xml:space="preserve"> </w:t>
      </w:r>
      <w:r w:rsidR="00115BA4" w:rsidRPr="007D6D24">
        <w:rPr>
          <w:rFonts w:ascii="Avenir Next" w:hAnsi="Avenir Next" w:cs="Arial"/>
          <w:sz w:val="22"/>
          <w:szCs w:val="22"/>
          <w:highlight w:val="yellow"/>
          <w:lang w:val="en-GB"/>
        </w:rPr>
        <w:t xml:space="preserve">the </w:t>
      </w:r>
      <w:r w:rsidR="00A064D3" w:rsidRPr="007D6D24">
        <w:rPr>
          <w:rFonts w:ascii="Avenir Next" w:hAnsi="Avenir Next" w:cs="Arial"/>
          <w:sz w:val="22"/>
          <w:szCs w:val="22"/>
          <w:highlight w:val="yellow"/>
          <w:lang w:val="en-GB"/>
        </w:rPr>
        <w:t xml:space="preserve">creditors </w:t>
      </w:r>
      <w:r w:rsidRPr="007D6D24">
        <w:rPr>
          <w:rFonts w:ascii="Avenir Next" w:hAnsi="Avenir Next" w:cs="Arial"/>
          <w:sz w:val="22"/>
          <w:szCs w:val="22"/>
          <w:highlight w:val="yellow"/>
          <w:lang w:val="en-GB"/>
        </w:rPr>
        <w:t>may</w:t>
      </w:r>
      <w:r w:rsidR="00A064D3" w:rsidRPr="007D6D24">
        <w:rPr>
          <w:rFonts w:ascii="Avenir Next" w:hAnsi="Avenir Next" w:cs="Arial"/>
          <w:sz w:val="22"/>
          <w:szCs w:val="22"/>
          <w:highlight w:val="yellow"/>
          <w:lang w:val="en-GB"/>
        </w:rPr>
        <w:t xml:space="preserve"> file for bankruptcy</w:t>
      </w:r>
      <w:r w:rsidR="00A064D3" w:rsidRPr="00851F85">
        <w:rPr>
          <w:rFonts w:ascii="Avenir Next" w:hAnsi="Avenir Next" w:cs="Arial"/>
          <w:sz w:val="22"/>
          <w:szCs w:val="22"/>
          <w:lang w:val="en-GB"/>
        </w:rPr>
        <w:t xml:space="preserve">.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Pargrafoda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PargrafodaLista"/>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Pargrafoda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851F85" w:rsidRDefault="004940BC" w:rsidP="00E3182D">
      <w:pPr>
        <w:pStyle w:val="PargrafodaLista"/>
        <w:numPr>
          <w:ilvl w:val="0"/>
          <w:numId w:val="32"/>
        </w:numPr>
        <w:autoSpaceDE w:val="0"/>
        <w:autoSpaceDN w:val="0"/>
        <w:adjustRightInd w:val="0"/>
        <w:ind w:left="426"/>
        <w:jc w:val="both"/>
        <w:rPr>
          <w:rFonts w:ascii="Avenir Next" w:hAnsi="Avenir Next" w:cs="Arial"/>
          <w:sz w:val="22"/>
          <w:szCs w:val="22"/>
          <w:lang w:val="en-GB"/>
        </w:rPr>
      </w:pPr>
      <w:r w:rsidRPr="00533D26">
        <w:rPr>
          <w:rFonts w:ascii="Avenir Next" w:hAnsi="Avenir Next" w:cs="Arial"/>
          <w:sz w:val="22"/>
          <w:szCs w:val="22"/>
          <w:highlight w:val="yellow"/>
          <w:lang w:val="en-GB"/>
        </w:rPr>
        <w:t>B</w:t>
      </w:r>
      <w:r w:rsidR="00A064D3" w:rsidRPr="00533D26">
        <w:rPr>
          <w:rFonts w:ascii="Avenir Next" w:hAnsi="Avenir Next" w:cs="Arial"/>
          <w:sz w:val="22"/>
          <w:szCs w:val="22"/>
          <w:highlight w:val="yellow"/>
          <w:lang w:val="en-GB"/>
        </w:rPr>
        <w:t xml:space="preserve">oth debtor-in-possession and administrator-in-possession </w:t>
      </w:r>
      <w:r w:rsidRPr="00533D26">
        <w:rPr>
          <w:rFonts w:ascii="Avenir Next" w:hAnsi="Avenir Next" w:cs="Arial"/>
          <w:sz w:val="22"/>
          <w:szCs w:val="22"/>
          <w:highlight w:val="yellow"/>
          <w:lang w:val="en-GB"/>
        </w:rPr>
        <w:t xml:space="preserve">models </w:t>
      </w:r>
      <w:r w:rsidR="00A064D3" w:rsidRPr="00533D26">
        <w:rPr>
          <w:rFonts w:ascii="Avenir Next" w:hAnsi="Avenir Next" w:cs="Arial"/>
          <w:sz w:val="22"/>
          <w:szCs w:val="22"/>
          <w:highlight w:val="yellow"/>
          <w:lang w:val="en-GB"/>
        </w:rPr>
        <w:t xml:space="preserve">are available </w:t>
      </w:r>
      <w:r w:rsidRPr="00533D26">
        <w:rPr>
          <w:rFonts w:ascii="Avenir Next" w:hAnsi="Avenir Next" w:cs="Arial"/>
          <w:sz w:val="22"/>
          <w:szCs w:val="22"/>
          <w:highlight w:val="yellow"/>
          <w:lang w:val="en-GB"/>
        </w:rPr>
        <w:t xml:space="preserve">under the </w:t>
      </w:r>
      <w:r w:rsidR="00A064D3" w:rsidRPr="00533D26">
        <w:rPr>
          <w:rFonts w:ascii="Avenir Next" w:hAnsi="Avenir Next" w:cs="Arial"/>
          <w:sz w:val="22"/>
          <w:szCs w:val="22"/>
          <w:highlight w:val="yellow"/>
          <w:lang w:val="en-GB"/>
        </w:rPr>
        <w:t>Chin</w:t>
      </w:r>
      <w:r w:rsidRPr="00533D26">
        <w:rPr>
          <w:rFonts w:ascii="Avenir Next" w:hAnsi="Avenir Next" w:cs="Arial"/>
          <w:sz w:val="22"/>
          <w:szCs w:val="22"/>
          <w:highlight w:val="yellow"/>
          <w:lang w:val="en-GB"/>
        </w:rPr>
        <w:t>ese corporate reorganisation provisions</w:t>
      </w:r>
      <w:r w:rsidR="00A064D3" w:rsidRPr="00851F85">
        <w:rPr>
          <w:rFonts w:ascii="Avenir Next" w:hAnsi="Avenir Next" w:cs="Arial"/>
          <w:sz w:val="22"/>
          <w:szCs w:val="22"/>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Pargrafoda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PargrafodaLista"/>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851F85" w:rsidRDefault="00E5251A" w:rsidP="00E3182D">
      <w:pPr>
        <w:pStyle w:val="PargrafodaLista"/>
        <w:numPr>
          <w:ilvl w:val="0"/>
          <w:numId w:val="33"/>
        </w:numPr>
        <w:ind w:left="426"/>
        <w:jc w:val="both"/>
        <w:rPr>
          <w:rFonts w:ascii="Avenir Next" w:hAnsi="Avenir Next" w:cs="Arial"/>
          <w:sz w:val="22"/>
          <w:szCs w:val="22"/>
          <w:lang w:val="en-GB"/>
        </w:rPr>
      </w:pPr>
      <w:r w:rsidRPr="002011BA">
        <w:rPr>
          <w:rFonts w:ascii="Avenir Next" w:hAnsi="Avenir Next" w:cs="Arial"/>
          <w:sz w:val="22"/>
          <w:szCs w:val="22"/>
          <w:highlight w:val="yellow"/>
          <w:lang w:val="en-GB"/>
        </w:rPr>
        <w:t>B</w:t>
      </w:r>
      <w:r w:rsidR="001D48B4" w:rsidRPr="002011BA">
        <w:rPr>
          <w:rFonts w:ascii="Avenir Next" w:hAnsi="Avenir Next" w:cs="Arial"/>
          <w:sz w:val="22"/>
          <w:szCs w:val="22"/>
          <w:highlight w:val="yellow"/>
          <w:lang w:val="en-GB"/>
        </w:rPr>
        <w:t xml:space="preserve">oth </w:t>
      </w:r>
      <w:r w:rsidRPr="002011BA">
        <w:rPr>
          <w:rFonts w:ascii="Avenir Next" w:hAnsi="Avenir Next" w:cs="Arial"/>
          <w:sz w:val="22"/>
          <w:szCs w:val="22"/>
          <w:highlight w:val="yellow"/>
          <w:lang w:val="en-GB"/>
        </w:rPr>
        <w:t xml:space="preserve">the </w:t>
      </w:r>
      <w:r w:rsidR="001D48B4" w:rsidRPr="002011BA">
        <w:rPr>
          <w:rFonts w:ascii="Avenir Next" w:hAnsi="Avenir Next" w:cs="Arial"/>
          <w:sz w:val="22"/>
          <w:szCs w:val="22"/>
          <w:highlight w:val="yellow"/>
          <w:lang w:val="en-GB"/>
        </w:rPr>
        <w:t>tax authorities and employees are treated as preferential creditors in China</w:t>
      </w:r>
      <w:r w:rsidR="001D48B4" w:rsidRPr="00851F85">
        <w:rPr>
          <w:rFonts w:ascii="Avenir Next" w:hAnsi="Avenir Next" w:cs="Arial"/>
          <w:sz w:val="22"/>
          <w:szCs w:val="22"/>
          <w:lang w:val="en-GB"/>
        </w:rPr>
        <w:t xml:space="preserve">.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Pargrafoda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Pargrafoda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PargrafodaLista"/>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851F85" w:rsidRDefault="00CD040A" w:rsidP="00E3182D">
      <w:pPr>
        <w:pStyle w:val="PargrafodaLista"/>
        <w:numPr>
          <w:ilvl w:val="0"/>
          <w:numId w:val="34"/>
        </w:numPr>
        <w:ind w:left="426"/>
        <w:jc w:val="both"/>
        <w:rPr>
          <w:rFonts w:ascii="Avenir Next" w:hAnsi="Avenir Next" w:cs="Arial"/>
          <w:bCs/>
          <w:sz w:val="22"/>
          <w:szCs w:val="22"/>
          <w:lang w:val="en-GB"/>
        </w:rPr>
      </w:pPr>
      <w:r w:rsidRPr="00FD6038">
        <w:rPr>
          <w:rFonts w:ascii="Avenir Next" w:hAnsi="Avenir Next" w:cs="Arial"/>
          <w:bCs/>
          <w:sz w:val="22"/>
          <w:szCs w:val="22"/>
          <w:highlight w:val="yellow"/>
          <w:lang w:val="en-GB"/>
        </w:rPr>
        <w:t>I</w:t>
      </w:r>
      <w:r w:rsidR="00073F11" w:rsidRPr="00FD6038">
        <w:rPr>
          <w:rFonts w:ascii="Avenir Next" w:hAnsi="Avenir Next" w:cs="Arial"/>
          <w:bCs/>
          <w:sz w:val="22"/>
          <w:szCs w:val="22"/>
          <w:highlight w:val="yellow"/>
          <w:lang w:val="en-GB"/>
        </w:rPr>
        <w:t>f the reorgani</w:t>
      </w:r>
      <w:r w:rsidRPr="00FD6038">
        <w:rPr>
          <w:rFonts w:ascii="Avenir Next" w:hAnsi="Avenir Next" w:cs="Arial"/>
          <w:bCs/>
          <w:sz w:val="22"/>
          <w:szCs w:val="22"/>
          <w:highlight w:val="yellow"/>
          <w:lang w:val="en-GB"/>
        </w:rPr>
        <w:t>s</w:t>
      </w:r>
      <w:r w:rsidR="00073F11" w:rsidRPr="00FD6038">
        <w:rPr>
          <w:rFonts w:ascii="Avenir Next" w:hAnsi="Avenir Next" w:cs="Arial"/>
          <w:bCs/>
          <w:sz w:val="22"/>
          <w:szCs w:val="22"/>
          <w:highlight w:val="yellow"/>
          <w:lang w:val="en-GB"/>
        </w:rPr>
        <w:t xml:space="preserve">ation plan was voted down </w:t>
      </w:r>
      <w:r w:rsidRPr="00FD6038">
        <w:rPr>
          <w:rFonts w:ascii="Avenir Next" w:hAnsi="Avenir Next" w:cs="Arial"/>
          <w:bCs/>
          <w:sz w:val="22"/>
          <w:szCs w:val="22"/>
          <w:highlight w:val="yellow"/>
          <w:lang w:val="en-GB"/>
        </w:rPr>
        <w:t xml:space="preserve">(rejected) </w:t>
      </w:r>
      <w:r w:rsidR="00073F11" w:rsidRPr="00FD6038">
        <w:rPr>
          <w:rFonts w:ascii="Avenir Next" w:hAnsi="Avenir Next" w:cs="Arial"/>
          <w:bCs/>
          <w:sz w:val="22"/>
          <w:szCs w:val="22"/>
          <w:highlight w:val="yellow"/>
          <w:lang w:val="en-GB"/>
        </w:rPr>
        <w:t>by one or more class of creditors, the court may still approve the plan if certain statutory conditions are met</w:t>
      </w:r>
      <w:r w:rsidRPr="00FD6038">
        <w:rPr>
          <w:rFonts w:ascii="Avenir Next" w:hAnsi="Avenir Next" w:cs="Arial"/>
          <w:bCs/>
          <w:sz w:val="22"/>
          <w:szCs w:val="22"/>
          <w:highlight w:val="yellow"/>
          <w:lang w:val="en-GB"/>
        </w:rPr>
        <w:t>;</w:t>
      </w:r>
      <w:r w:rsidR="00073F11" w:rsidRPr="00FD6038">
        <w:rPr>
          <w:rFonts w:ascii="Avenir Next" w:hAnsi="Avenir Next" w:cs="Arial"/>
          <w:bCs/>
          <w:sz w:val="22"/>
          <w:szCs w:val="22"/>
          <w:highlight w:val="yellow"/>
          <w:lang w:val="en-GB"/>
        </w:rPr>
        <w:t xml:space="preserve"> </w:t>
      </w:r>
      <w:r w:rsidRPr="00FD6038">
        <w:rPr>
          <w:rFonts w:ascii="Avenir Next" w:hAnsi="Avenir Next" w:cs="Arial"/>
          <w:bCs/>
          <w:sz w:val="22"/>
          <w:szCs w:val="22"/>
          <w:highlight w:val="yellow"/>
          <w:lang w:val="en-GB"/>
        </w:rPr>
        <w:t xml:space="preserve">a </w:t>
      </w:r>
      <w:r w:rsidR="00073F11" w:rsidRPr="00FD6038">
        <w:rPr>
          <w:rFonts w:ascii="Avenir Next" w:hAnsi="Avenir Next" w:cs="Arial"/>
          <w:bCs/>
          <w:sz w:val="22"/>
          <w:szCs w:val="22"/>
          <w:highlight w:val="yellow"/>
          <w:lang w:val="en-GB"/>
        </w:rPr>
        <w:t xml:space="preserve">cram-down is </w:t>
      </w:r>
      <w:r w:rsidRPr="00FD6038">
        <w:rPr>
          <w:rFonts w:ascii="Avenir Next" w:hAnsi="Avenir Next" w:cs="Arial"/>
          <w:bCs/>
          <w:sz w:val="22"/>
          <w:szCs w:val="22"/>
          <w:highlight w:val="yellow"/>
          <w:lang w:val="en-GB"/>
        </w:rPr>
        <w:t xml:space="preserve">therefore </w:t>
      </w:r>
      <w:r w:rsidR="00073F11" w:rsidRPr="00FD6038">
        <w:rPr>
          <w:rFonts w:ascii="Avenir Next" w:hAnsi="Avenir Next" w:cs="Arial"/>
          <w:bCs/>
          <w:sz w:val="22"/>
          <w:szCs w:val="22"/>
          <w:highlight w:val="yellow"/>
          <w:lang w:val="en-GB"/>
        </w:rPr>
        <w:t>available under Chinese law</w:t>
      </w:r>
      <w:r w:rsidR="00073F11" w:rsidRPr="00851F85">
        <w:rPr>
          <w:rFonts w:ascii="Avenir Next" w:hAnsi="Avenir Next" w:cs="Arial"/>
          <w:bCs/>
          <w:sz w:val="22"/>
          <w:szCs w:val="22"/>
          <w:lang w:val="en-GB"/>
        </w:rPr>
        <w:t xml:space="preserve">.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PargrafodaLista"/>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PargrafodaLista"/>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PargrafodaLista"/>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851F85" w:rsidRDefault="005D7F1E" w:rsidP="00E3182D">
      <w:pPr>
        <w:pStyle w:val="PargrafodaLista"/>
        <w:numPr>
          <w:ilvl w:val="0"/>
          <w:numId w:val="35"/>
        </w:numPr>
        <w:ind w:left="426"/>
        <w:jc w:val="both"/>
        <w:rPr>
          <w:rFonts w:ascii="Avenir Next" w:hAnsi="Avenir Next" w:cs="Arial"/>
          <w:sz w:val="22"/>
          <w:szCs w:val="22"/>
          <w:lang w:val="en-GB"/>
        </w:rPr>
      </w:pPr>
      <w:r w:rsidRPr="008C0018">
        <w:rPr>
          <w:rFonts w:ascii="Avenir Next" w:hAnsi="Avenir Next" w:cs="Arial"/>
          <w:sz w:val="22"/>
          <w:szCs w:val="22"/>
          <w:highlight w:val="yellow"/>
          <w:lang w:val="en-GB"/>
        </w:rPr>
        <w:t>A</w:t>
      </w:r>
      <w:r w:rsidR="005C1A09" w:rsidRPr="008C0018">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8C0018">
        <w:rPr>
          <w:rFonts w:ascii="Avenir Next" w:hAnsi="Avenir Next" w:cs="Arial"/>
          <w:sz w:val="22"/>
          <w:szCs w:val="22"/>
          <w:highlight w:val="yellow"/>
          <w:lang w:val="en-GB"/>
        </w:rPr>
        <w:t xml:space="preserve">with China </w:t>
      </w:r>
      <w:r w:rsidR="005C1A09" w:rsidRPr="008C0018">
        <w:rPr>
          <w:rFonts w:ascii="Avenir Next" w:hAnsi="Avenir Next" w:cs="Arial"/>
          <w:sz w:val="22"/>
          <w:szCs w:val="22"/>
          <w:highlight w:val="yellow"/>
          <w:lang w:val="en-GB"/>
        </w:rPr>
        <w:t>has been established</w:t>
      </w:r>
      <w:r w:rsidR="005C1A09" w:rsidRPr="00851F85">
        <w:rPr>
          <w:rFonts w:ascii="Avenir Next" w:hAnsi="Avenir Next" w:cs="Arial"/>
          <w:sz w:val="22"/>
          <w:szCs w:val="22"/>
          <w:lang w:val="en-GB"/>
        </w:rPr>
        <w:t>.</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Pargrafoda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Pargrafoda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PargrafodaLista"/>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Pargrafoda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851F85" w:rsidRDefault="00BE2946" w:rsidP="00E3182D">
      <w:pPr>
        <w:pStyle w:val="PargrafodaLista"/>
        <w:numPr>
          <w:ilvl w:val="0"/>
          <w:numId w:val="36"/>
        </w:numPr>
        <w:ind w:left="426"/>
        <w:jc w:val="both"/>
        <w:rPr>
          <w:rFonts w:ascii="Avenir Next" w:hAnsi="Avenir Next" w:cs="Arial"/>
          <w:sz w:val="22"/>
          <w:szCs w:val="22"/>
          <w:lang w:val="en-GB"/>
        </w:rPr>
      </w:pPr>
      <w:r w:rsidRPr="005018D0">
        <w:rPr>
          <w:rFonts w:ascii="Avenir Next" w:hAnsi="Avenir Next" w:cs="Arial"/>
          <w:sz w:val="22"/>
          <w:szCs w:val="22"/>
          <w:highlight w:val="yellow"/>
          <w:lang w:val="en-GB"/>
        </w:rPr>
        <w:t>T</w:t>
      </w:r>
      <w:r w:rsidR="004A42CD" w:rsidRPr="005018D0">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5018D0">
        <w:rPr>
          <w:rFonts w:ascii="Avenir Next" w:hAnsi="Avenir Next" w:cs="Arial"/>
          <w:sz w:val="22"/>
          <w:szCs w:val="22"/>
          <w:highlight w:val="yellow"/>
          <w:lang w:val="en-GB"/>
        </w:rPr>
        <w:t>will not be</w:t>
      </w:r>
      <w:r w:rsidR="004A42CD" w:rsidRPr="005018D0">
        <w:rPr>
          <w:rFonts w:ascii="Avenir Next" w:hAnsi="Avenir Next" w:cs="Arial"/>
          <w:sz w:val="22"/>
          <w:szCs w:val="22"/>
          <w:highlight w:val="yellow"/>
          <w:lang w:val="en-GB"/>
        </w:rPr>
        <w:t xml:space="preserve"> effective in other </w:t>
      </w:r>
      <w:r w:rsidR="00465DE6" w:rsidRPr="005018D0">
        <w:rPr>
          <w:rFonts w:ascii="Avenir Next" w:hAnsi="Avenir Next" w:cs="Arial"/>
          <w:sz w:val="22"/>
          <w:szCs w:val="22"/>
          <w:highlight w:val="yellow"/>
          <w:lang w:val="en-GB"/>
        </w:rPr>
        <w:t>jurisdictions</w:t>
      </w:r>
      <w:r w:rsidR="004A42CD" w:rsidRPr="00851F85">
        <w:rPr>
          <w:rFonts w:ascii="Avenir Next" w:hAnsi="Avenir Next" w:cs="Arial"/>
          <w:sz w:val="22"/>
          <w:szCs w:val="22"/>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Pargrafoda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PargrafodaLista"/>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w:t>
      </w:r>
      <w:bookmarkStart w:id="0" w:name="_Hlk141558517"/>
      <w:r w:rsidRPr="0079120A">
        <w:rPr>
          <w:rFonts w:ascii="Avenir Next" w:hAnsi="Avenir Next" w:cs="Arial"/>
          <w:sz w:val="22"/>
          <w:szCs w:val="22"/>
          <w:lang w:val="en-GB"/>
        </w:rPr>
        <w:t>lawmakers</w:t>
      </w:r>
      <w:bookmarkEnd w:id="0"/>
      <w:r w:rsidRPr="0079120A">
        <w:rPr>
          <w:rFonts w:ascii="Avenir Next" w:hAnsi="Avenir Next" w:cs="Arial"/>
          <w:sz w:val="22"/>
          <w:szCs w:val="22"/>
          <w:lang w:val="en-GB"/>
        </w:rPr>
        <w:t xml:space="preserve">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851F85" w:rsidRDefault="004A42CD" w:rsidP="00E3182D">
      <w:pPr>
        <w:pStyle w:val="PargrafodaLista"/>
        <w:numPr>
          <w:ilvl w:val="0"/>
          <w:numId w:val="37"/>
        </w:numPr>
        <w:ind w:left="426"/>
        <w:jc w:val="both"/>
        <w:rPr>
          <w:rFonts w:ascii="Avenir Next" w:hAnsi="Avenir Next" w:cs="Arial"/>
          <w:sz w:val="22"/>
          <w:szCs w:val="22"/>
          <w:lang w:val="en-GB"/>
        </w:rPr>
      </w:pPr>
      <w:r w:rsidRPr="008B050B">
        <w:rPr>
          <w:rFonts w:ascii="Avenir Next" w:hAnsi="Avenir Next" w:cs="Arial"/>
          <w:sz w:val="22"/>
          <w:szCs w:val="22"/>
          <w:highlight w:val="yellow"/>
          <w:lang w:val="en-GB"/>
        </w:rPr>
        <w:t>The U</w:t>
      </w:r>
      <w:r w:rsidR="00432529" w:rsidRPr="008B050B">
        <w:rPr>
          <w:rFonts w:ascii="Avenir Next" w:hAnsi="Avenir Next" w:cs="Arial"/>
          <w:sz w:val="22"/>
          <w:szCs w:val="22"/>
          <w:highlight w:val="yellow"/>
          <w:lang w:val="en-GB"/>
        </w:rPr>
        <w:t xml:space="preserve">nited </w:t>
      </w:r>
      <w:r w:rsidRPr="008B050B">
        <w:rPr>
          <w:rFonts w:ascii="Avenir Next" w:hAnsi="Avenir Next" w:cs="Arial"/>
          <w:sz w:val="22"/>
          <w:szCs w:val="22"/>
          <w:highlight w:val="yellow"/>
          <w:lang w:val="en-GB"/>
        </w:rPr>
        <w:t>S</w:t>
      </w:r>
      <w:r w:rsidR="00432529" w:rsidRPr="008B050B">
        <w:rPr>
          <w:rFonts w:ascii="Avenir Next" w:hAnsi="Avenir Next" w:cs="Arial"/>
          <w:sz w:val="22"/>
          <w:szCs w:val="22"/>
          <w:highlight w:val="yellow"/>
          <w:lang w:val="en-GB"/>
        </w:rPr>
        <w:t xml:space="preserve">tates of </w:t>
      </w:r>
      <w:r w:rsidRPr="008B050B">
        <w:rPr>
          <w:rFonts w:ascii="Avenir Next" w:hAnsi="Avenir Next" w:cs="Arial"/>
          <w:sz w:val="22"/>
          <w:szCs w:val="22"/>
          <w:highlight w:val="yellow"/>
          <w:lang w:val="en-GB"/>
        </w:rPr>
        <w:t>A</w:t>
      </w:r>
      <w:r w:rsidR="00432529" w:rsidRPr="008B050B">
        <w:rPr>
          <w:rFonts w:ascii="Avenir Next" w:hAnsi="Avenir Next" w:cs="Arial"/>
          <w:sz w:val="22"/>
          <w:szCs w:val="22"/>
          <w:highlight w:val="yellow"/>
          <w:lang w:val="en-GB"/>
        </w:rPr>
        <w:t>merica</w:t>
      </w:r>
      <w:r w:rsidRPr="00851F85">
        <w:rPr>
          <w:rFonts w:ascii="Avenir Next" w:hAnsi="Avenir Next" w:cs="Arial"/>
          <w:sz w:val="22"/>
          <w:szCs w:val="22"/>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Pargrafoda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Pargrafoda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PargrafodaLista"/>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665F71E5" w14:textId="77777777" w:rsidR="00C94597" w:rsidRPr="00C94597" w:rsidRDefault="00C94597" w:rsidP="00C94597">
      <w:pPr>
        <w:rPr>
          <w:rFonts w:ascii="Avenir Next" w:hAnsi="Avenir Next" w:cs="Arial"/>
          <w:color w:val="808080" w:themeColor="background1" w:themeShade="80"/>
          <w:sz w:val="22"/>
          <w:szCs w:val="22"/>
          <w:lang w:val="en-GB"/>
        </w:rPr>
      </w:pPr>
    </w:p>
    <w:p w14:paraId="082AF451" w14:textId="75BBB91D" w:rsidR="00385CA1" w:rsidRPr="0079120A" w:rsidRDefault="00C94597" w:rsidP="00C94597">
      <w:pPr>
        <w:ind w:left="720" w:hanging="720"/>
        <w:rPr>
          <w:rFonts w:ascii="Avenir Next" w:hAnsi="Avenir Next" w:cs="Arial"/>
          <w:color w:val="7B7B7B" w:themeColor="accent3" w:themeShade="BF"/>
          <w:sz w:val="22"/>
          <w:szCs w:val="22"/>
          <w:lang w:val="en-GB"/>
        </w:rPr>
      </w:pPr>
      <w:r w:rsidRPr="00C94597">
        <w:rPr>
          <w:rFonts w:ascii="Avenir Next" w:hAnsi="Avenir Next" w:cs="Arial"/>
          <w:color w:val="808080" w:themeColor="background1" w:themeShade="80"/>
          <w:sz w:val="22"/>
          <w:szCs w:val="22"/>
          <w:lang w:val="en-GB"/>
        </w:rPr>
        <w:t xml:space="preserve">Article 7 of </w:t>
      </w:r>
      <w:r w:rsidR="00E674BF">
        <w:rPr>
          <w:rFonts w:ascii="Avenir Next" w:hAnsi="Avenir Next" w:cs="Arial"/>
          <w:color w:val="808080" w:themeColor="background1" w:themeShade="80"/>
          <w:sz w:val="22"/>
          <w:szCs w:val="22"/>
          <w:lang w:val="en-GB"/>
        </w:rPr>
        <w:t xml:space="preserve">the </w:t>
      </w:r>
      <w:r w:rsidRPr="006B21E0">
        <w:rPr>
          <w:rFonts w:ascii="Avenir Next" w:hAnsi="Avenir Next" w:cs="Arial"/>
          <w:color w:val="808080" w:themeColor="background1" w:themeShade="80"/>
          <w:sz w:val="22"/>
          <w:szCs w:val="22"/>
          <w:lang w:val="en-GB"/>
        </w:rPr>
        <w:t xml:space="preserve">China </w:t>
      </w:r>
      <w:r>
        <w:rPr>
          <w:rFonts w:ascii="Avenir Next" w:hAnsi="Avenir Next" w:cs="Arial"/>
          <w:color w:val="808080" w:themeColor="background1" w:themeShade="80"/>
          <w:sz w:val="22"/>
          <w:szCs w:val="22"/>
          <w:lang w:val="en-GB"/>
        </w:rPr>
        <w:t>Enterprise</w:t>
      </w:r>
      <w:r w:rsidRPr="006B21E0">
        <w:rPr>
          <w:rFonts w:ascii="Avenir Next" w:hAnsi="Avenir Next" w:cs="Arial"/>
          <w:color w:val="808080" w:themeColor="background1" w:themeShade="80"/>
          <w:sz w:val="22"/>
          <w:szCs w:val="22"/>
          <w:lang w:val="en-GB"/>
        </w:rPr>
        <w:t xml:space="preserve"> Bankruptcy Law of 2006 </w:t>
      </w:r>
      <w:r w:rsidRPr="00C94597">
        <w:rPr>
          <w:rFonts w:ascii="Avenir Next" w:hAnsi="Avenir Next" w:cs="Arial"/>
          <w:color w:val="808080" w:themeColor="background1" w:themeShade="80"/>
          <w:sz w:val="22"/>
          <w:szCs w:val="22"/>
          <w:lang w:val="en-GB"/>
        </w:rPr>
        <w:t xml:space="preserve">states that the creditor can make an application to the People's Court for a bankruptcy liquidation when the debtor </w:t>
      </w:r>
      <w:r w:rsidR="00D246E9">
        <w:rPr>
          <w:rFonts w:ascii="Avenir Next" w:hAnsi="Avenir Next" w:cs="Arial"/>
          <w:color w:val="808080" w:themeColor="background1" w:themeShade="80"/>
          <w:sz w:val="22"/>
          <w:szCs w:val="22"/>
          <w:lang w:val="en-GB"/>
        </w:rPr>
        <w:t>cannot pay off his debts due</w:t>
      </w:r>
      <w:r w:rsidRPr="00C94597">
        <w:rPr>
          <w:rFonts w:ascii="Avenir Next" w:hAnsi="Avenir Next" w:cs="Arial"/>
          <w:color w:val="808080" w:themeColor="background1" w:themeShade="80"/>
          <w:sz w:val="22"/>
          <w:szCs w:val="22"/>
          <w:lang w:val="en-GB"/>
        </w:rPr>
        <w:t>.</w:t>
      </w:r>
      <w:r w:rsidR="00473E4C">
        <w:rPr>
          <w:rFonts w:ascii="Avenir Next" w:hAnsi="Avenir Next" w:cs="Arial"/>
          <w:color w:val="808080" w:themeColor="background1" w:themeShade="80"/>
          <w:sz w:val="22"/>
          <w:szCs w:val="22"/>
          <w:lang w:val="en-GB"/>
        </w:rPr>
        <w:t xml:space="preserve"> </w:t>
      </w:r>
      <w:r w:rsidR="00473E4C" w:rsidRPr="00473E4C">
        <w:rPr>
          <w:rFonts w:ascii="Avenir Next" w:hAnsi="Avenir Next" w:cs="Arial"/>
          <w:color w:val="808080" w:themeColor="background1" w:themeShade="80"/>
          <w:sz w:val="22"/>
          <w:szCs w:val="22"/>
          <w:lang w:val="en-GB"/>
        </w:rPr>
        <w:t>In this context, a cash</w:t>
      </w:r>
      <w:r w:rsidR="00473E4C">
        <w:rPr>
          <w:rFonts w:ascii="Avenir Next" w:hAnsi="Avenir Next" w:cs="Arial"/>
          <w:color w:val="808080" w:themeColor="background1" w:themeShade="80"/>
          <w:sz w:val="22"/>
          <w:szCs w:val="22"/>
          <w:lang w:val="en-GB"/>
        </w:rPr>
        <w:t>-</w:t>
      </w:r>
      <w:r w:rsidR="00473E4C" w:rsidRPr="00473E4C">
        <w:rPr>
          <w:rFonts w:ascii="Avenir Next" w:hAnsi="Avenir Next" w:cs="Arial"/>
          <w:color w:val="808080" w:themeColor="background1" w:themeShade="80"/>
          <w:sz w:val="22"/>
          <w:szCs w:val="22"/>
          <w:lang w:val="en-GB"/>
        </w:rPr>
        <w:t>flow bankruptcy test must be used</w:t>
      </w:r>
      <w:r w:rsidR="00E822D5">
        <w:rPr>
          <w:rFonts w:ascii="Avenir Next" w:hAnsi="Avenir Next" w:cs="Arial"/>
          <w:color w:val="808080" w:themeColor="background1" w:themeShade="80"/>
          <w:sz w:val="22"/>
          <w:szCs w:val="22"/>
          <w:lang w:val="en-GB"/>
        </w:rPr>
        <w:t xml:space="preserve"> by the creditors</w:t>
      </w:r>
      <w:r w:rsidR="00473E4C" w:rsidRPr="00473E4C">
        <w:rPr>
          <w:rFonts w:ascii="Avenir Next" w:hAnsi="Avenir Next" w:cs="Arial"/>
          <w:color w:val="808080" w:themeColor="background1" w:themeShade="80"/>
          <w:sz w:val="22"/>
          <w:szCs w:val="22"/>
          <w:lang w:val="en-GB"/>
        </w:rPr>
        <w:t xml:space="preserve"> for the court to accept the liquidation petition.</w:t>
      </w:r>
      <w:r w:rsidR="002C4775">
        <w:rPr>
          <w:rStyle w:val="Refdenotaderodap"/>
          <w:rFonts w:ascii="Avenir Next" w:hAnsi="Avenir Next" w:cs="Arial"/>
          <w:color w:val="808080" w:themeColor="background1" w:themeShade="80"/>
          <w:sz w:val="22"/>
          <w:szCs w:val="22"/>
          <w:lang w:val="en-GB"/>
        </w:rPr>
        <w:footnoteReference w:id="1"/>
      </w: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3EA94A16" w14:textId="36734974" w:rsidR="009B07AD" w:rsidRPr="0079120A" w:rsidRDefault="00182EFA" w:rsidP="00B76DD7">
      <w:pPr>
        <w:rPr>
          <w:rFonts w:ascii="Avenir Next" w:hAnsi="Avenir Next" w:cs="Arial"/>
          <w:sz w:val="22"/>
          <w:szCs w:val="22"/>
        </w:rPr>
      </w:pPr>
      <w:r w:rsidRPr="00182EFA">
        <w:rPr>
          <w:rFonts w:ascii="Avenir Next" w:hAnsi="Avenir Next" w:cs="Arial"/>
          <w:color w:val="808080" w:themeColor="background1" w:themeShade="80"/>
          <w:sz w:val="22"/>
          <w:szCs w:val="22"/>
          <w:lang w:val="en-GB"/>
        </w:rPr>
        <w:t>Lawyers and accountants dominate Chinese regional bankruptcy administrator lists</w:t>
      </w:r>
      <w:r>
        <w:rPr>
          <w:rFonts w:ascii="Avenir Next" w:hAnsi="Avenir Next" w:cs="Arial"/>
          <w:color w:val="808080" w:themeColor="background1" w:themeShade="80"/>
          <w:sz w:val="22"/>
          <w:szCs w:val="22"/>
          <w:lang w:val="en-GB"/>
        </w:rPr>
        <w:t>.</w:t>
      </w:r>
      <w:r>
        <w:rPr>
          <w:rStyle w:val="Refdenotaderodap"/>
          <w:rFonts w:ascii="Avenir Next" w:hAnsi="Avenir Next" w:cs="Arial"/>
          <w:color w:val="808080" w:themeColor="background1" w:themeShade="80"/>
          <w:sz w:val="22"/>
          <w:szCs w:val="22"/>
          <w:lang w:val="en-GB"/>
        </w:rPr>
        <w:footnoteReference w:id="2"/>
      </w:r>
      <w:r w:rsidR="00E07D27">
        <w:rPr>
          <w:rFonts w:ascii="Avenir Next" w:hAnsi="Avenir Next" w:cs="Arial"/>
          <w:color w:val="808080" w:themeColor="background1" w:themeShade="80"/>
          <w:sz w:val="22"/>
          <w:szCs w:val="22"/>
          <w:lang w:val="en-GB"/>
        </w:rPr>
        <w:t xml:space="preserve"> </w:t>
      </w:r>
      <w:r w:rsidR="00E07D27" w:rsidRPr="00E07D27">
        <w:rPr>
          <w:rFonts w:ascii="Avenir Next" w:hAnsi="Avenir Next" w:cs="Arial"/>
          <w:color w:val="808080" w:themeColor="background1" w:themeShade="80"/>
          <w:sz w:val="22"/>
          <w:szCs w:val="22"/>
          <w:lang w:val="en-GB"/>
        </w:rPr>
        <w:t xml:space="preserve">According to Article 22 of </w:t>
      </w:r>
      <w:r w:rsidR="00E674BF">
        <w:rPr>
          <w:rFonts w:ascii="Avenir Next" w:hAnsi="Avenir Next" w:cs="Arial"/>
          <w:color w:val="808080" w:themeColor="background1" w:themeShade="80"/>
          <w:sz w:val="22"/>
          <w:szCs w:val="22"/>
          <w:lang w:val="en-GB"/>
        </w:rPr>
        <w:t xml:space="preserve">the </w:t>
      </w:r>
      <w:r w:rsidR="00E07D27" w:rsidRPr="006B21E0">
        <w:rPr>
          <w:rFonts w:ascii="Avenir Next" w:hAnsi="Avenir Next" w:cs="Arial"/>
          <w:color w:val="808080" w:themeColor="background1" w:themeShade="80"/>
          <w:sz w:val="22"/>
          <w:szCs w:val="22"/>
          <w:lang w:val="en-GB"/>
        </w:rPr>
        <w:t xml:space="preserve">China </w:t>
      </w:r>
      <w:r w:rsidR="00E07D27">
        <w:rPr>
          <w:rFonts w:ascii="Avenir Next" w:hAnsi="Avenir Next" w:cs="Arial"/>
          <w:color w:val="808080" w:themeColor="background1" w:themeShade="80"/>
          <w:sz w:val="22"/>
          <w:szCs w:val="22"/>
          <w:lang w:val="en-GB"/>
        </w:rPr>
        <w:t>Enterprise</w:t>
      </w:r>
      <w:r w:rsidR="00E07D27" w:rsidRPr="006B21E0">
        <w:rPr>
          <w:rFonts w:ascii="Avenir Next" w:hAnsi="Avenir Next" w:cs="Arial"/>
          <w:color w:val="808080" w:themeColor="background1" w:themeShade="80"/>
          <w:sz w:val="22"/>
          <w:szCs w:val="22"/>
          <w:lang w:val="en-GB"/>
        </w:rPr>
        <w:t xml:space="preserve"> Bankruptcy Law of 2006</w:t>
      </w:r>
      <w:r w:rsidR="00E07D27" w:rsidRPr="00E07D27">
        <w:rPr>
          <w:rFonts w:ascii="Avenir Next" w:hAnsi="Avenir Next" w:cs="Arial"/>
          <w:color w:val="808080" w:themeColor="background1" w:themeShade="80"/>
          <w:sz w:val="22"/>
          <w:szCs w:val="22"/>
          <w:lang w:val="en-GB"/>
        </w:rPr>
        <w:t>, it is up to the People's Court to appoint the administrator,</w:t>
      </w:r>
      <w:r w:rsidR="00342C39">
        <w:rPr>
          <w:rStyle w:val="Refdenotaderodap"/>
          <w:rFonts w:ascii="Avenir Next" w:hAnsi="Avenir Next" w:cs="Arial"/>
          <w:color w:val="808080" w:themeColor="background1" w:themeShade="80"/>
          <w:sz w:val="22"/>
          <w:szCs w:val="22"/>
          <w:lang w:val="en-GB"/>
        </w:rPr>
        <w:footnoteReference w:id="3"/>
      </w:r>
      <w:r w:rsidR="00E07D27" w:rsidRPr="00E07D27">
        <w:rPr>
          <w:rFonts w:ascii="Avenir Next" w:hAnsi="Avenir Next" w:cs="Arial"/>
          <w:color w:val="808080" w:themeColor="background1" w:themeShade="80"/>
          <w:sz w:val="22"/>
          <w:szCs w:val="22"/>
          <w:lang w:val="en-GB"/>
        </w:rPr>
        <w:t xml:space="preserve"> while the Supreme People's Court is responsible for formulating measures for appointing administrators and setting their remuneration. In addition, the creditors' meeting may request the people's court to replace the administrator if </w:t>
      </w:r>
      <w:r w:rsidR="00B17994">
        <w:rPr>
          <w:rFonts w:ascii="Avenir Next" w:hAnsi="Avenir Next" w:cs="Arial"/>
          <w:color w:val="808080" w:themeColor="background1" w:themeShade="80"/>
          <w:sz w:val="22"/>
          <w:szCs w:val="22"/>
          <w:lang w:val="en-GB"/>
        </w:rPr>
        <w:t xml:space="preserve">the </w:t>
      </w:r>
      <w:r w:rsidR="00B17994" w:rsidRPr="00B17994">
        <w:rPr>
          <w:rFonts w:ascii="Avenir Next" w:hAnsi="Avenir Next" w:cs="Arial"/>
          <w:color w:val="808080" w:themeColor="background1" w:themeShade="80"/>
          <w:sz w:val="22"/>
          <w:szCs w:val="22"/>
          <w:lang w:val="en-GB"/>
        </w:rPr>
        <w:t xml:space="preserve">meeting believes that the administrator cannot perform his duties according to law or impartially or is incompetent to </w:t>
      </w:r>
      <w:proofErr w:type="spellStart"/>
      <w:r w:rsidR="00B17994" w:rsidRPr="00B17994">
        <w:rPr>
          <w:rFonts w:ascii="Avenir Next" w:hAnsi="Avenir Next" w:cs="Arial"/>
          <w:color w:val="808080" w:themeColor="background1" w:themeShade="80"/>
          <w:sz w:val="22"/>
          <w:szCs w:val="22"/>
          <w:lang w:val="en-GB"/>
        </w:rPr>
        <w:t>fulfill</w:t>
      </w:r>
      <w:proofErr w:type="spellEnd"/>
      <w:r w:rsidR="00B17994" w:rsidRPr="00B17994">
        <w:rPr>
          <w:rFonts w:ascii="Avenir Next" w:hAnsi="Avenir Next" w:cs="Arial"/>
          <w:color w:val="808080" w:themeColor="background1" w:themeShade="80"/>
          <w:sz w:val="22"/>
          <w:szCs w:val="22"/>
          <w:lang w:val="en-GB"/>
        </w:rPr>
        <w:t xml:space="preserve"> his duties</w:t>
      </w:r>
      <w:r w:rsidR="00E07D27" w:rsidRPr="00E07D27">
        <w:rPr>
          <w:rFonts w:ascii="Avenir Next" w:hAnsi="Avenir Next" w:cs="Arial"/>
          <w:color w:val="808080" w:themeColor="background1" w:themeShade="80"/>
          <w:sz w:val="22"/>
          <w:szCs w:val="22"/>
          <w:lang w:val="en-GB"/>
        </w:rPr>
        <w:t>.</w:t>
      </w:r>
      <w:r w:rsidR="00EA0E9A">
        <w:rPr>
          <w:rStyle w:val="Refdenotaderodap"/>
          <w:rFonts w:ascii="Avenir Next" w:hAnsi="Avenir Next" w:cs="Arial"/>
          <w:color w:val="808080" w:themeColor="background1" w:themeShade="80"/>
          <w:sz w:val="22"/>
          <w:szCs w:val="22"/>
          <w:lang w:val="en-GB"/>
        </w:rPr>
        <w:footnoteReference w:id="4"/>
      </w:r>
      <w:r w:rsidR="00B76DD7">
        <w:rPr>
          <w:rFonts w:ascii="Avenir Next" w:hAnsi="Avenir Next" w:cs="Arial"/>
          <w:color w:val="808080" w:themeColor="background1" w:themeShade="80"/>
          <w:sz w:val="22"/>
          <w:szCs w:val="22"/>
          <w:lang w:val="en-GB"/>
        </w:rPr>
        <w:t xml:space="preserve"> </w:t>
      </w:r>
      <w:r w:rsidR="00B76DD7" w:rsidRPr="00B76DD7">
        <w:rPr>
          <w:rFonts w:ascii="Avenir Next" w:hAnsi="Avenir Next" w:cs="Arial"/>
          <w:color w:val="808080" w:themeColor="background1" w:themeShade="80"/>
          <w:sz w:val="22"/>
          <w:szCs w:val="22"/>
          <w:lang w:val="en-GB"/>
        </w:rPr>
        <w:t xml:space="preserve">In summary, the Chinese court has the exclusive power to appoint a qualified </w:t>
      </w:r>
      <w:r w:rsidR="00B76DD7">
        <w:rPr>
          <w:rFonts w:ascii="Avenir Next" w:hAnsi="Avenir Next" w:cs="Arial"/>
          <w:color w:val="808080" w:themeColor="background1" w:themeShade="80"/>
          <w:sz w:val="22"/>
          <w:szCs w:val="22"/>
          <w:lang w:val="en-GB"/>
        </w:rPr>
        <w:t>administrator</w:t>
      </w:r>
      <w:r w:rsidR="00B76DD7" w:rsidRPr="00B76DD7">
        <w:rPr>
          <w:rFonts w:ascii="Avenir Next" w:hAnsi="Avenir Next" w:cs="Arial"/>
          <w:color w:val="808080" w:themeColor="background1" w:themeShade="80"/>
          <w:sz w:val="22"/>
          <w:szCs w:val="22"/>
          <w:lang w:val="en-GB"/>
        </w:rPr>
        <w:t>,</w:t>
      </w:r>
      <w:r w:rsidR="003D7284">
        <w:rPr>
          <w:rStyle w:val="Refdenotaderodap"/>
          <w:rFonts w:ascii="Avenir Next" w:hAnsi="Avenir Next" w:cs="Arial"/>
          <w:color w:val="808080" w:themeColor="background1" w:themeShade="80"/>
          <w:sz w:val="22"/>
          <w:szCs w:val="22"/>
          <w:lang w:val="en-GB"/>
        </w:rPr>
        <w:footnoteReference w:id="5"/>
      </w:r>
      <w:r w:rsidR="00B76DD7" w:rsidRPr="00B76DD7">
        <w:rPr>
          <w:rFonts w:ascii="Avenir Next" w:hAnsi="Avenir Next" w:cs="Arial"/>
          <w:color w:val="808080" w:themeColor="background1" w:themeShade="80"/>
          <w:sz w:val="22"/>
          <w:szCs w:val="22"/>
          <w:lang w:val="en-GB"/>
        </w:rPr>
        <w:t xml:space="preserve"> who must be included in the local list of insolvency practitioners.</w:t>
      </w:r>
      <w:r w:rsidR="00B76DD7">
        <w:rPr>
          <w:rStyle w:val="Refdenotaderodap"/>
          <w:rFonts w:ascii="Avenir Next" w:hAnsi="Avenir Next" w:cs="Arial"/>
          <w:color w:val="808080" w:themeColor="background1" w:themeShade="80"/>
          <w:sz w:val="22"/>
          <w:szCs w:val="22"/>
          <w:lang w:val="en-GB"/>
        </w:rPr>
        <w:footnoteReference w:id="6"/>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0BFCB8E7" w14:textId="77777777" w:rsidR="00320255" w:rsidRPr="00320255" w:rsidRDefault="00320255" w:rsidP="00320255">
      <w:pPr>
        <w:rPr>
          <w:rFonts w:ascii="Avenir Next" w:hAnsi="Avenir Next" w:cs="Arial"/>
          <w:color w:val="808080" w:themeColor="background1" w:themeShade="80"/>
          <w:sz w:val="22"/>
          <w:szCs w:val="22"/>
          <w:lang w:val="en-GB"/>
        </w:rPr>
      </w:pPr>
    </w:p>
    <w:p w14:paraId="3DBEC9BC" w14:textId="7B4F259D" w:rsidR="001B3CB4" w:rsidRDefault="00320255" w:rsidP="00320255">
      <w:pPr>
        <w:rPr>
          <w:rFonts w:ascii="Avenir Next" w:hAnsi="Avenir Next" w:cs="Arial"/>
          <w:color w:val="808080" w:themeColor="background1" w:themeShade="80"/>
          <w:sz w:val="22"/>
          <w:szCs w:val="22"/>
          <w:lang w:val="en-GB"/>
        </w:rPr>
      </w:pPr>
      <w:r w:rsidRPr="00320255">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China Property Law of 2007</w:t>
      </w:r>
      <w:r w:rsidRPr="00320255">
        <w:rPr>
          <w:rFonts w:ascii="Avenir Next" w:hAnsi="Avenir Next" w:cs="Arial"/>
          <w:color w:val="808080" w:themeColor="background1" w:themeShade="80"/>
          <w:sz w:val="22"/>
          <w:szCs w:val="22"/>
          <w:lang w:val="en-GB"/>
        </w:rPr>
        <w:t xml:space="preserve"> provides for three main forms of security: (</w:t>
      </w:r>
      <w:proofErr w:type="spellStart"/>
      <w:r w:rsidRPr="00320255">
        <w:rPr>
          <w:rFonts w:ascii="Avenir Next" w:hAnsi="Avenir Next" w:cs="Arial"/>
          <w:color w:val="808080" w:themeColor="background1" w:themeShade="80"/>
          <w:sz w:val="22"/>
          <w:szCs w:val="22"/>
          <w:lang w:val="en-GB"/>
        </w:rPr>
        <w:t>i</w:t>
      </w:r>
      <w:proofErr w:type="spellEnd"/>
      <w:r w:rsidRPr="0032025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fixed charges; (ii) pledges; and (iii) liens. </w:t>
      </w:r>
      <w:r w:rsidR="00491CF0" w:rsidRPr="00491CF0">
        <w:rPr>
          <w:rFonts w:ascii="Avenir Next" w:hAnsi="Avenir Next" w:cs="Arial"/>
          <w:color w:val="808080" w:themeColor="background1" w:themeShade="80"/>
          <w:sz w:val="22"/>
          <w:szCs w:val="22"/>
          <w:lang w:val="en-GB"/>
        </w:rPr>
        <w:t>The first is the most used.</w:t>
      </w:r>
      <w:r w:rsidR="00491CF0">
        <w:rPr>
          <w:rStyle w:val="Refdenotaderodap"/>
          <w:rFonts w:ascii="Avenir Next" w:hAnsi="Avenir Next" w:cs="Arial"/>
          <w:color w:val="808080" w:themeColor="background1" w:themeShade="80"/>
          <w:sz w:val="22"/>
          <w:szCs w:val="22"/>
          <w:lang w:val="en-GB"/>
        </w:rPr>
        <w:footnoteReference w:id="7"/>
      </w:r>
    </w:p>
    <w:p w14:paraId="392651AD" w14:textId="77777777" w:rsidR="00A50CE0" w:rsidRPr="00A50CE0" w:rsidRDefault="00A50CE0" w:rsidP="00A50CE0">
      <w:pPr>
        <w:rPr>
          <w:rFonts w:ascii="Avenir Next" w:hAnsi="Avenir Next" w:cs="Arial"/>
          <w:color w:val="7B7B7B" w:themeColor="accent3" w:themeShade="BF"/>
          <w:sz w:val="22"/>
          <w:szCs w:val="22"/>
          <w:lang w:val="en-GB"/>
        </w:rPr>
      </w:pPr>
    </w:p>
    <w:p w14:paraId="61B1CA73" w14:textId="67977E1C" w:rsidR="00A50CE0" w:rsidRPr="0079120A" w:rsidRDefault="00A50CE0" w:rsidP="00A50CE0">
      <w:pPr>
        <w:rPr>
          <w:rFonts w:ascii="Avenir Next" w:hAnsi="Avenir Next" w:cs="Arial"/>
          <w:color w:val="7B7B7B" w:themeColor="accent3" w:themeShade="BF"/>
          <w:sz w:val="22"/>
          <w:szCs w:val="22"/>
          <w:lang w:val="en-GB"/>
        </w:rPr>
      </w:pPr>
      <w:r w:rsidRPr="00A50CE0">
        <w:rPr>
          <w:rFonts w:ascii="Avenir Next" w:hAnsi="Avenir Next" w:cs="Arial"/>
          <w:color w:val="7B7B7B" w:themeColor="accent3" w:themeShade="BF"/>
          <w:sz w:val="22"/>
          <w:szCs w:val="22"/>
          <w:lang w:val="en-GB"/>
        </w:rPr>
        <w:t xml:space="preserve">The </w:t>
      </w:r>
      <w:r w:rsidR="00541407">
        <w:rPr>
          <w:rFonts w:ascii="Avenir Next" w:hAnsi="Avenir Next" w:cs="Arial"/>
          <w:color w:val="7B7B7B" w:themeColor="accent3" w:themeShade="BF"/>
          <w:sz w:val="22"/>
          <w:szCs w:val="22"/>
          <w:lang w:val="en-GB"/>
        </w:rPr>
        <w:t>fixed charge</w:t>
      </w:r>
      <w:r w:rsidRPr="00A50CE0">
        <w:rPr>
          <w:rFonts w:ascii="Avenir Next" w:hAnsi="Avenir Next" w:cs="Arial"/>
          <w:color w:val="7B7B7B" w:themeColor="accent3" w:themeShade="BF"/>
          <w:sz w:val="22"/>
          <w:szCs w:val="22"/>
          <w:lang w:val="en-GB"/>
        </w:rPr>
        <w:t xml:space="preserve"> must be registered in accordance with the Chinese Civil </w:t>
      </w:r>
      <w:proofErr w:type="gramStart"/>
      <w:r w:rsidRPr="00A50CE0">
        <w:rPr>
          <w:rFonts w:ascii="Avenir Next" w:hAnsi="Avenir Next" w:cs="Arial"/>
          <w:color w:val="7B7B7B" w:themeColor="accent3" w:themeShade="BF"/>
          <w:sz w:val="22"/>
          <w:szCs w:val="22"/>
          <w:lang w:val="en-GB"/>
        </w:rPr>
        <w:t>Code of 2020, and</w:t>
      </w:r>
      <w:proofErr w:type="gramEnd"/>
      <w:r w:rsidRPr="00A50CE0">
        <w:rPr>
          <w:rFonts w:ascii="Avenir Next" w:hAnsi="Avenir Next" w:cs="Arial"/>
          <w:color w:val="7B7B7B" w:themeColor="accent3" w:themeShade="BF"/>
          <w:sz w:val="22"/>
          <w:szCs w:val="22"/>
          <w:lang w:val="en-GB"/>
        </w:rPr>
        <w:t xml:space="preserve"> is valid only after registration with the government agency. Since the </w:t>
      </w:r>
      <w:r w:rsidR="00541407">
        <w:rPr>
          <w:rFonts w:ascii="Avenir Next" w:hAnsi="Avenir Next" w:cs="Arial"/>
          <w:color w:val="7B7B7B" w:themeColor="accent3" w:themeShade="BF"/>
          <w:sz w:val="22"/>
          <w:szCs w:val="22"/>
          <w:lang w:val="en-GB"/>
        </w:rPr>
        <w:t>fixed charge</w:t>
      </w:r>
      <w:r w:rsidRPr="00A50CE0">
        <w:rPr>
          <w:rFonts w:ascii="Avenir Next" w:hAnsi="Avenir Next" w:cs="Arial"/>
          <w:color w:val="7B7B7B" w:themeColor="accent3" w:themeShade="BF"/>
          <w:sz w:val="22"/>
          <w:szCs w:val="22"/>
          <w:lang w:val="en-GB"/>
        </w:rPr>
        <w:t xml:space="preserve"> is mainly used in relation to </w:t>
      </w:r>
      <w:r w:rsidR="00B07906">
        <w:rPr>
          <w:rFonts w:ascii="Avenir Next" w:hAnsi="Avenir Next" w:cs="Arial"/>
          <w:color w:val="7B7B7B" w:themeColor="accent3" w:themeShade="BF"/>
          <w:sz w:val="22"/>
          <w:szCs w:val="22"/>
          <w:lang w:val="en-GB"/>
        </w:rPr>
        <w:t>immovable property</w:t>
      </w:r>
      <w:r w:rsidRPr="00A50CE0">
        <w:rPr>
          <w:rFonts w:ascii="Avenir Next" w:hAnsi="Avenir Next" w:cs="Arial"/>
          <w:color w:val="7B7B7B" w:themeColor="accent3" w:themeShade="BF"/>
          <w:sz w:val="22"/>
          <w:szCs w:val="22"/>
          <w:lang w:val="en-GB"/>
        </w:rPr>
        <w:t xml:space="preserve">, the registration authority is </w:t>
      </w:r>
      <w:r w:rsidR="00B07906">
        <w:rPr>
          <w:rFonts w:ascii="Avenir Next" w:hAnsi="Avenir Next" w:cs="Arial"/>
          <w:color w:val="7B7B7B" w:themeColor="accent3" w:themeShade="BF"/>
          <w:sz w:val="22"/>
          <w:szCs w:val="22"/>
          <w:lang w:val="en-GB"/>
        </w:rPr>
        <w:t xml:space="preserve">the local office of the China Housing </w:t>
      </w:r>
      <w:r w:rsidR="00C11332">
        <w:rPr>
          <w:rFonts w:ascii="Avenir Next" w:hAnsi="Avenir Next" w:cs="Arial"/>
          <w:color w:val="7B7B7B" w:themeColor="accent3" w:themeShade="BF"/>
          <w:sz w:val="22"/>
          <w:szCs w:val="22"/>
          <w:lang w:val="en-GB"/>
        </w:rPr>
        <w:t>M</w:t>
      </w:r>
      <w:r w:rsidR="00B07906">
        <w:rPr>
          <w:rFonts w:ascii="Avenir Next" w:hAnsi="Avenir Next" w:cs="Arial"/>
          <w:color w:val="7B7B7B" w:themeColor="accent3" w:themeShade="BF"/>
          <w:sz w:val="22"/>
          <w:szCs w:val="22"/>
          <w:lang w:val="en-GB"/>
        </w:rPr>
        <w:t xml:space="preserve">anagement </w:t>
      </w:r>
      <w:proofErr w:type="spellStart"/>
      <w:r w:rsidR="00B07906">
        <w:rPr>
          <w:rFonts w:ascii="Avenir Next" w:hAnsi="Avenir Next" w:cs="Arial"/>
          <w:color w:val="7B7B7B" w:themeColor="accent3" w:themeShade="BF"/>
          <w:sz w:val="22"/>
          <w:szCs w:val="22"/>
          <w:lang w:val="en-GB"/>
        </w:rPr>
        <w:t>Autority</w:t>
      </w:r>
      <w:proofErr w:type="spellEnd"/>
      <w:r w:rsidRPr="00A50CE0">
        <w:rPr>
          <w:rFonts w:ascii="Avenir Next" w:hAnsi="Avenir Next" w:cs="Arial"/>
          <w:color w:val="7B7B7B" w:themeColor="accent3" w:themeShade="BF"/>
          <w:sz w:val="22"/>
          <w:szCs w:val="22"/>
          <w:lang w:val="en-GB"/>
        </w:rPr>
        <w:t xml:space="preserve">. In addition, it is possible to register simultaneously </w:t>
      </w:r>
      <w:r w:rsidR="005D7212">
        <w:rPr>
          <w:rFonts w:ascii="Avenir Next" w:hAnsi="Avenir Next" w:cs="Arial"/>
          <w:color w:val="7B7B7B" w:themeColor="accent3" w:themeShade="BF"/>
          <w:sz w:val="22"/>
          <w:szCs w:val="22"/>
          <w:lang w:val="en-GB"/>
        </w:rPr>
        <w:t xml:space="preserve">at the </w:t>
      </w:r>
      <w:r w:rsidR="000B5385">
        <w:rPr>
          <w:rFonts w:ascii="Avenir Next" w:hAnsi="Avenir Next" w:cs="Arial"/>
          <w:color w:val="7B7B7B" w:themeColor="accent3" w:themeShade="BF"/>
          <w:sz w:val="22"/>
          <w:szCs w:val="22"/>
          <w:lang w:val="en-GB"/>
        </w:rPr>
        <w:t xml:space="preserve">local office of the China Land </w:t>
      </w:r>
      <w:proofErr w:type="spellStart"/>
      <w:r w:rsidR="000B5385">
        <w:rPr>
          <w:rFonts w:ascii="Avenir Next" w:hAnsi="Avenir Next" w:cs="Arial"/>
          <w:color w:val="7B7B7B" w:themeColor="accent3" w:themeShade="BF"/>
          <w:sz w:val="22"/>
          <w:szCs w:val="22"/>
          <w:lang w:val="en-GB"/>
        </w:rPr>
        <w:t>Managemente</w:t>
      </w:r>
      <w:proofErr w:type="spellEnd"/>
      <w:r w:rsidR="000B5385">
        <w:rPr>
          <w:rFonts w:ascii="Avenir Next" w:hAnsi="Avenir Next" w:cs="Arial"/>
          <w:color w:val="7B7B7B" w:themeColor="accent3" w:themeShade="BF"/>
          <w:sz w:val="22"/>
          <w:szCs w:val="22"/>
          <w:lang w:val="en-GB"/>
        </w:rPr>
        <w:t xml:space="preserve"> Authority</w:t>
      </w:r>
      <w:r w:rsidRPr="00A50CE0">
        <w:rPr>
          <w:rFonts w:ascii="Avenir Next" w:hAnsi="Avenir Next" w:cs="Arial"/>
          <w:color w:val="7B7B7B" w:themeColor="accent3" w:themeShade="BF"/>
          <w:sz w:val="22"/>
          <w:szCs w:val="22"/>
          <w:lang w:val="en-GB"/>
        </w:rPr>
        <w:t xml:space="preserve">, for greater creditor security. It should be noted that a fee may be charged for registering the fixed </w:t>
      </w:r>
      <w:r w:rsidR="00C11332">
        <w:rPr>
          <w:rFonts w:ascii="Avenir Next" w:hAnsi="Avenir Next" w:cs="Arial"/>
          <w:color w:val="7B7B7B" w:themeColor="accent3" w:themeShade="BF"/>
          <w:sz w:val="22"/>
          <w:szCs w:val="22"/>
          <w:lang w:val="en-GB"/>
        </w:rPr>
        <w:t>charge</w:t>
      </w:r>
      <w:r w:rsidRPr="00A50CE0">
        <w:rPr>
          <w:rFonts w:ascii="Avenir Next" w:hAnsi="Avenir Next" w:cs="Arial"/>
          <w:color w:val="7B7B7B" w:themeColor="accent3" w:themeShade="BF"/>
          <w:sz w:val="22"/>
          <w:szCs w:val="22"/>
          <w:lang w:val="en-GB"/>
        </w:rPr>
        <w:t xml:space="preserve">. Once registration is completed, a security certificate will be issued to the </w:t>
      </w:r>
      <w:r w:rsidR="00C11332">
        <w:rPr>
          <w:rFonts w:ascii="Avenir Next" w:hAnsi="Avenir Next" w:cs="Arial"/>
          <w:color w:val="7B7B7B" w:themeColor="accent3" w:themeShade="BF"/>
          <w:sz w:val="22"/>
          <w:szCs w:val="22"/>
          <w:lang w:val="en-GB"/>
        </w:rPr>
        <w:t>charge</w:t>
      </w:r>
      <w:r w:rsidRPr="00A50CE0">
        <w:rPr>
          <w:rFonts w:ascii="Avenir Next" w:hAnsi="Avenir Next" w:cs="Arial"/>
          <w:color w:val="7B7B7B" w:themeColor="accent3" w:themeShade="BF"/>
          <w:sz w:val="22"/>
          <w:szCs w:val="22"/>
          <w:lang w:val="en-GB"/>
        </w:rPr>
        <w:t xml:space="preserve"> holder.</w:t>
      </w:r>
      <w:r>
        <w:rPr>
          <w:rStyle w:val="Refdenotaderodap"/>
          <w:rFonts w:ascii="Avenir Next" w:hAnsi="Avenir Next" w:cs="Arial"/>
          <w:color w:val="7B7B7B" w:themeColor="accent3" w:themeShade="BF"/>
          <w:sz w:val="22"/>
          <w:szCs w:val="22"/>
          <w:lang w:val="en-GB"/>
        </w:rPr>
        <w:footnoteReference w:id="8"/>
      </w: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099F599F" w14:textId="1FB69059" w:rsidR="00400FA8" w:rsidRDefault="00E674BF" w:rsidP="006B21E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6B21E0" w:rsidRPr="006B21E0">
        <w:rPr>
          <w:rFonts w:ascii="Avenir Next" w:hAnsi="Avenir Next" w:cs="Arial"/>
          <w:color w:val="808080" w:themeColor="background1" w:themeShade="80"/>
          <w:sz w:val="22"/>
          <w:szCs w:val="22"/>
          <w:lang w:val="en-GB"/>
        </w:rPr>
        <w:t xml:space="preserve">China </w:t>
      </w:r>
      <w:r w:rsidR="006B21E0">
        <w:rPr>
          <w:rFonts w:ascii="Avenir Next" w:hAnsi="Avenir Next" w:cs="Arial"/>
          <w:color w:val="808080" w:themeColor="background1" w:themeShade="80"/>
          <w:sz w:val="22"/>
          <w:szCs w:val="22"/>
          <w:lang w:val="en-GB"/>
        </w:rPr>
        <w:t>Enterprise</w:t>
      </w:r>
      <w:r w:rsidR="006B21E0" w:rsidRPr="006B21E0">
        <w:rPr>
          <w:rFonts w:ascii="Avenir Next" w:hAnsi="Avenir Next" w:cs="Arial"/>
          <w:color w:val="808080" w:themeColor="background1" w:themeShade="80"/>
          <w:sz w:val="22"/>
          <w:szCs w:val="22"/>
          <w:lang w:val="en-GB"/>
        </w:rPr>
        <w:t xml:space="preserve"> Bankruptcy Law of 2006 has three substantive bankruptcy procedures: (</w:t>
      </w:r>
      <w:proofErr w:type="spellStart"/>
      <w:r w:rsidR="006B21E0" w:rsidRPr="006B21E0">
        <w:rPr>
          <w:rFonts w:ascii="Avenir Next" w:hAnsi="Avenir Next" w:cs="Arial"/>
          <w:color w:val="808080" w:themeColor="background1" w:themeShade="80"/>
          <w:sz w:val="22"/>
          <w:szCs w:val="22"/>
          <w:lang w:val="en-GB"/>
        </w:rPr>
        <w:t>i</w:t>
      </w:r>
      <w:proofErr w:type="spellEnd"/>
      <w:r w:rsidR="006B21E0" w:rsidRPr="006B21E0">
        <w:rPr>
          <w:rFonts w:ascii="Avenir Next" w:hAnsi="Avenir Next" w:cs="Arial"/>
          <w:color w:val="808080" w:themeColor="background1" w:themeShade="80"/>
          <w:sz w:val="22"/>
          <w:szCs w:val="22"/>
          <w:lang w:val="en-GB"/>
        </w:rPr>
        <w:t xml:space="preserve">) reorganization; (ii) </w:t>
      </w:r>
      <w:proofErr w:type="spellStart"/>
      <w:r w:rsidR="007D1C7F">
        <w:rPr>
          <w:rFonts w:ascii="Avenir Next" w:hAnsi="Avenir Next" w:cs="Arial"/>
          <w:color w:val="808080" w:themeColor="background1" w:themeShade="80"/>
          <w:sz w:val="22"/>
          <w:szCs w:val="22"/>
          <w:lang w:val="en-GB"/>
        </w:rPr>
        <w:t>compromisse</w:t>
      </w:r>
      <w:proofErr w:type="spellEnd"/>
      <w:r w:rsidR="006B21E0" w:rsidRPr="006B21E0">
        <w:rPr>
          <w:rFonts w:ascii="Avenir Next" w:hAnsi="Avenir Next" w:cs="Arial"/>
          <w:color w:val="808080" w:themeColor="background1" w:themeShade="80"/>
          <w:sz w:val="22"/>
          <w:szCs w:val="22"/>
          <w:lang w:val="en-GB"/>
        </w:rPr>
        <w:t xml:space="preserve">; and (iii) </w:t>
      </w:r>
      <w:r w:rsidR="007D1C7F">
        <w:rPr>
          <w:rFonts w:ascii="Avenir Next" w:hAnsi="Avenir Next" w:cs="Arial"/>
          <w:color w:val="808080" w:themeColor="background1" w:themeShade="80"/>
          <w:sz w:val="22"/>
          <w:szCs w:val="22"/>
          <w:lang w:val="en-GB"/>
        </w:rPr>
        <w:t>liquidation</w:t>
      </w:r>
      <w:r w:rsidR="006B21E0" w:rsidRPr="006B21E0">
        <w:rPr>
          <w:rFonts w:ascii="Avenir Next" w:hAnsi="Avenir Next" w:cs="Arial"/>
          <w:color w:val="808080" w:themeColor="background1" w:themeShade="80"/>
          <w:sz w:val="22"/>
          <w:szCs w:val="22"/>
          <w:lang w:val="en-GB"/>
        </w:rPr>
        <w:t>. The first two procedures are aim</w:t>
      </w:r>
      <w:r w:rsidR="00E568E9">
        <w:rPr>
          <w:rFonts w:ascii="Avenir Next" w:hAnsi="Avenir Next" w:cs="Arial"/>
          <w:color w:val="808080" w:themeColor="background1" w:themeShade="80"/>
          <w:sz w:val="22"/>
          <w:szCs w:val="22"/>
          <w:lang w:val="en-GB"/>
        </w:rPr>
        <w:t xml:space="preserve"> at </w:t>
      </w:r>
      <w:proofErr w:type="spellStart"/>
      <w:r w:rsidR="00E568E9">
        <w:rPr>
          <w:rFonts w:ascii="Avenir Next" w:hAnsi="Avenir Next" w:cs="Arial"/>
          <w:color w:val="808080" w:themeColor="background1" w:themeShade="80"/>
          <w:sz w:val="22"/>
          <w:szCs w:val="22"/>
          <w:lang w:val="en-GB"/>
        </w:rPr>
        <w:t>coprporate</w:t>
      </w:r>
      <w:proofErr w:type="spellEnd"/>
      <w:r w:rsidR="00E568E9">
        <w:rPr>
          <w:rFonts w:ascii="Avenir Next" w:hAnsi="Avenir Next" w:cs="Arial"/>
          <w:color w:val="808080" w:themeColor="background1" w:themeShade="80"/>
          <w:sz w:val="22"/>
          <w:szCs w:val="22"/>
          <w:lang w:val="en-GB"/>
        </w:rPr>
        <w:t xml:space="preserve"> rescue</w:t>
      </w:r>
      <w:r w:rsidR="006B21E0" w:rsidRPr="006B21E0">
        <w:rPr>
          <w:rFonts w:ascii="Avenir Next" w:hAnsi="Avenir Next" w:cs="Arial"/>
          <w:color w:val="808080" w:themeColor="background1" w:themeShade="80"/>
          <w:sz w:val="22"/>
          <w:szCs w:val="22"/>
          <w:lang w:val="en-GB"/>
        </w:rPr>
        <w:t>, being regulated in Chapters 8 and 9 of the 2006 law.</w:t>
      </w:r>
      <w:r w:rsidR="0059594E">
        <w:rPr>
          <w:rStyle w:val="Refdenotaderodap"/>
          <w:rFonts w:ascii="Avenir Next" w:hAnsi="Avenir Next" w:cs="Arial"/>
          <w:color w:val="808080" w:themeColor="background1" w:themeShade="80"/>
          <w:sz w:val="22"/>
          <w:szCs w:val="22"/>
          <w:lang w:val="en-GB"/>
        </w:rPr>
        <w:footnoteReference w:id="9"/>
      </w:r>
      <w:r w:rsidR="006B21E0" w:rsidRPr="006B21E0">
        <w:rPr>
          <w:rFonts w:ascii="Avenir Next" w:hAnsi="Avenir Next" w:cs="Arial"/>
          <w:color w:val="808080" w:themeColor="background1" w:themeShade="80"/>
          <w:sz w:val="22"/>
          <w:szCs w:val="22"/>
          <w:lang w:val="en-GB"/>
        </w:rPr>
        <w:t xml:space="preserve"> The liquidation procedure is provided for in Chapter 10</w:t>
      </w:r>
      <w:r w:rsidR="000033C3">
        <w:rPr>
          <w:rFonts w:ascii="Avenir Next" w:hAnsi="Avenir Next" w:cs="Arial"/>
          <w:color w:val="808080" w:themeColor="background1" w:themeShade="80"/>
          <w:sz w:val="22"/>
          <w:szCs w:val="22"/>
          <w:lang w:val="en-GB"/>
        </w:rPr>
        <w:t xml:space="preserve">. </w:t>
      </w:r>
      <w:r w:rsidR="003E1210" w:rsidRPr="003E1210">
        <w:rPr>
          <w:rFonts w:ascii="Avenir Next" w:hAnsi="Avenir Next" w:cs="Arial"/>
          <w:color w:val="808080" w:themeColor="background1" w:themeShade="80"/>
          <w:sz w:val="22"/>
          <w:szCs w:val="22"/>
          <w:lang w:val="en-GB"/>
        </w:rPr>
        <w:t xml:space="preserve">Thus, the order in which the procedures are arranged in the </w:t>
      </w:r>
      <w:r w:rsidR="003E1210" w:rsidRPr="006B21E0">
        <w:rPr>
          <w:rFonts w:ascii="Avenir Next" w:hAnsi="Avenir Next" w:cs="Arial"/>
          <w:color w:val="808080" w:themeColor="background1" w:themeShade="80"/>
          <w:sz w:val="22"/>
          <w:szCs w:val="22"/>
          <w:lang w:val="en-GB"/>
        </w:rPr>
        <w:t xml:space="preserve">China </w:t>
      </w:r>
      <w:r w:rsidR="003E1210">
        <w:rPr>
          <w:rFonts w:ascii="Avenir Next" w:hAnsi="Avenir Next" w:cs="Arial"/>
          <w:color w:val="808080" w:themeColor="background1" w:themeShade="80"/>
          <w:sz w:val="22"/>
          <w:szCs w:val="22"/>
          <w:lang w:val="en-GB"/>
        </w:rPr>
        <w:t>Enterprise</w:t>
      </w:r>
      <w:r w:rsidR="003E1210" w:rsidRPr="006B21E0">
        <w:rPr>
          <w:rFonts w:ascii="Avenir Next" w:hAnsi="Avenir Next" w:cs="Arial"/>
          <w:color w:val="808080" w:themeColor="background1" w:themeShade="80"/>
          <w:sz w:val="22"/>
          <w:szCs w:val="22"/>
          <w:lang w:val="en-GB"/>
        </w:rPr>
        <w:t xml:space="preserve"> Bankruptcy Law of 2006 </w:t>
      </w:r>
      <w:r w:rsidR="003E1210" w:rsidRPr="003E1210">
        <w:rPr>
          <w:rFonts w:ascii="Avenir Next" w:hAnsi="Avenir Next" w:cs="Arial"/>
          <w:color w:val="808080" w:themeColor="background1" w:themeShade="80"/>
          <w:sz w:val="22"/>
          <w:szCs w:val="22"/>
          <w:lang w:val="en-GB"/>
        </w:rPr>
        <w:t>demonstrates the intention</w:t>
      </w:r>
      <w:r w:rsidR="00D371DD">
        <w:rPr>
          <w:rFonts w:ascii="Avenir Next" w:hAnsi="Avenir Next" w:cs="Arial"/>
          <w:color w:val="808080" w:themeColor="background1" w:themeShade="80"/>
          <w:sz w:val="22"/>
          <w:szCs w:val="22"/>
          <w:lang w:val="en-GB"/>
        </w:rPr>
        <w:t xml:space="preserve"> of the Chinese lawmakers</w:t>
      </w:r>
      <w:r w:rsidR="003E1210" w:rsidRPr="003E1210">
        <w:rPr>
          <w:rFonts w:ascii="Avenir Next" w:hAnsi="Avenir Next" w:cs="Arial"/>
          <w:color w:val="808080" w:themeColor="background1" w:themeShade="80"/>
          <w:sz w:val="22"/>
          <w:szCs w:val="22"/>
          <w:lang w:val="en-GB"/>
        </w:rPr>
        <w:t xml:space="preserve"> </w:t>
      </w:r>
      <w:r w:rsidR="006B21E0" w:rsidRPr="006B21E0">
        <w:rPr>
          <w:rFonts w:ascii="Avenir Next" w:hAnsi="Avenir Next" w:cs="Arial"/>
          <w:color w:val="808080" w:themeColor="background1" w:themeShade="80"/>
          <w:sz w:val="22"/>
          <w:szCs w:val="22"/>
          <w:lang w:val="en-GB"/>
        </w:rPr>
        <w:t>that the rescue be sought first.</w:t>
      </w:r>
      <w:r w:rsidR="0067598B">
        <w:rPr>
          <w:rStyle w:val="Refdenotaderodap"/>
          <w:rFonts w:ascii="Avenir Next" w:hAnsi="Avenir Next" w:cs="Arial"/>
          <w:color w:val="808080" w:themeColor="background1" w:themeShade="80"/>
          <w:sz w:val="22"/>
          <w:szCs w:val="22"/>
          <w:lang w:val="en-GB"/>
        </w:rPr>
        <w:footnoteReference w:id="10"/>
      </w:r>
    </w:p>
    <w:p w14:paraId="3FB74DBE" w14:textId="77777777" w:rsidR="009719B0" w:rsidRDefault="009719B0" w:rsidP="006B21E0">
      <w:pPr>
        <w:rPr>
          <w:rFonts w:ascii="Avenir Next" w:hAnsi="Avenir Next" w:cs="Arial"/>
          <w:color w:val="808080" w:themeColor="background1" w:themeShade="80"/>
          <w:sz w:val="22"/>
          <w:szCs w:val="22"/>
          <w:lang w:val="en-GB"/>
        </w:rPr>
      </w:pPr>
    </w:p>
    <w:p w14:paraId="6A981335" w14:textId="637595FB" w:rsidR="00A933FD" w:rsidRDefault="00F2067B" w:rsidP="006B21E0">
      <w:pPr>
        <w:rPr>
          <w:rFonts w:ascii="Avenir Next" w:hAnsi="Avenir Next" w:cs="Arial"/>
          <w:color w:val="808080" w:themeColor="background1" w:themeShade="80"/>
          <w:sz w:val="22"/>
          <w:szCs w:val="22"/>
          <w:lang w:val="en-GB"/>
        </w:rPr>
      </w:pPr>
      <w:r w:rsidRPr="00F2067B">
        <w:rPr>
          <w:rFonts w:ascii="Avenir Next" w:hAnsi="Avenir Next" w:cs="Arial"/>
          <w:color w:val="808080" w:themeColor="background1" w:themeShade="80"/>
          <w:sz w:val="22"/>
          <w:szCs w:val="22"/>
          <w:lang w:val="en-GB"/>
        </w:rPr>
        <w:t>In addition, Article 70 of the China Enterprise Bankruptcy Law of 2006 allows the debtor or its shareholder holding at least one tenth of the registered capital to apply for a conversion from liquidation to reorganization when the creditor has applied for an involuntary bankruptcy liquidation.</w:t>
      </w:r>
      <w:r w:rsidR="00A2180D">
        <w:rPr>
          <w:rStyle w:val="Refdenotaderodap"/>
          <w:rFonts w:ascii="Avenir Next" w:hAnsi="Avenir Next" w:cs="Arial"/>
          <w:color w:val="808080" w:themeColor="background1" w:themeShade="80"/>
          <w:sz w:val="22"/>
          <w:szCs w:val="22"/>
          <w:lang w:val="en-GB"/>
        </w:rPr>
        <w:footnoteReference w:id="11"/>
      </w:r>
      <w:r w:rsidRPr="00F2067B">
        <w:rPr>
          <w:rFonts w:ascii="Avenir Next" w:hAnsi="Avenir Next" w:cs="Arial"/>
          <w:color w:val="808080" w:themeColor="background1" w:themeShade="80"/>
          <w:sz w:val="22"/>
          <w:szCs w:val="22"/>
          <w:lang w:val="en-GB"/>
        </w:rPr>
        <w:t xml:space="preserve"> This application must be made after the People's Court accepts the application for bankruptcy and before it declares the debtor bankrupt.</w:t>
      </w:r>
    </w:p>
    <w:p w14:paraId="0EA905BF" w14:textId="77777777" w:rsidR="000C7710" w:rsidRDefault="000C7710" w:rsidP="006B21E0">
      <w:pPr>
        <w:rPr>
          <w:rFonts w:ascii="Avenir Next" w:hAnsi="Avenir Next" w:cs="Arial"/>
          <w:color w:val="808080" w:themeColor="background1" w:themeShade="80"/>
          <w:sz w:val="22"/>
          <w:szCs w:val="22"/>
          <w:lang w:val="en-GB"/>
        </w:rPr>
      </w:pPr>
    </w:p>
    <w:p w14:paraId="2454E958" w14:textId="2DECA1D7" w:rsidR="000C7710" w:rsidRDefault="000C7710" w:rsidP="006B21E0">
      <w:pPr>
        <w:rPr>
          <w:rFonts w:ascii="Avenir Next" w:hAnsi="Avenir Next" w:cs="Arial"/>
          <w:color w:val="808080" w:themeColor="background1" w:themeShade="80"/>
          <w:sz w:val="22"/>
          <w:szCs w:val="22"/>
          <w:lang w:val="en-GB"/>
        </w:rPr>
      </w:pPr>
      <w:r w:rsidRPr="000C7710">
        <w:rPr>
          <w:rFonts w:ascii="Avenir Next" w:hAnsi="Avenir Next" w:cs="Arial"/>
          <w:color w:val="808080" w:themeColor="background1" w:themeShade="80"/>
          <w:sz w:val="22"/>
          <w:szCs w:val="22"/>
          <w:lang w:val="en-GB"/>
        </w:rPr>
        <w:t xml:space="preserve">Zhang </w:t>
      </w:r>
      <w:proofErr w:type="spellStart"/>
      <w:r w:rsidRPr="000C7710">
        <w:rPr>
          <w:rFonts w:ascii="Avenir Next" w:hAnsi="Avenir Next" w:cs="Arial"/>
          <w:color w:val="808080" w:themeColor="background1" w:themeShade="80"/>
          <w:sz w:val="22"/>
          <w:szCs w:val="22"/>
          <w:lang w:val="en-GB"/>
        </w:rPr>
        <w:t>Zinian</w:t>
      </w:r>
      <w:proofErr w:type="spellEnd"/>
      <w:r w:rsidRPr="000C7710">
        <w:rPr>
          <w:rFonts w:ascii="Avenir Next" w:hAnsi="Avenir Next" w:cs="Arial"/>
          <w:color w:val="808080" w:themeColor="background1" w:themeShade="80"/>
          <w:sz w:val="22"/>
          <w:szCs w:val="22"/>
          <w:lang w:val="en-GB"/>
        </w:rPr>
        <w:t xml:space="preserve"> argues that there are three problems related to the application of Article 70. First, it is not clear how the debtor could apply for conversion, since the management of the company is removed by the appointment of the administrator by the court, which then takes control of the company.</w:t>
      </w:r>
      <w:r w:rsidR="00763D55">
        <w:rPr>
          <w:rStyle w:val="Refdenotaderodap"/>
          <w:rFonts w:ascii="Avenir Next" w:hAnsi="Avenir Next" w:cs="Arial"/>
          <w:color w:val="808080" w:themeColor="background1" w:themeShade="80"/>
          <w:sz w:val="22"/>
          <w:szCs w:val="22"/>
          <w:lang w:val="en-GB"/>
        </w:rPr>
        <w:footnoteReference w:id="12"/>
      </w:r>
    </w:p>
    <w:p w14:paraId="7C42CA1B" w14:textId="77777777" w:rsidR="001A7126" w:rsidRDefault="001A7126" w:rsidP="006B21E0">
      <w:pPr>
        <w:rPr>
          <w:rFonts w:ascii="Avenir Next" w:hAnsi="Avenir Next" w:cs="Arial"/>
          <w:color w:val="808080" w:themeColor="background1" w:themeShade="80"/>
          <w:sz w:val="22"/>
          <w:szCs w:val="22"/>
          <w:lang w:val="en-GB"/>
        </w:rPr>
      </w:pPr>
    </w:p>
    <w:p w14:paraId="0BCA7DF9" w14:textId="3D827616" w:rsidR="001A7126" w:rsidRDefault="001A7126" w:rsidP="006B21E0">
      <w:pPr>
        <w:rPr>
          <w:rFonts w:ascii="Avenir Next" w:hAnsi="Avenir Next" w:cs="Arial"/>
          <w:color w:val="808080" w:themeColor="background1" w:themeShade="80"/>
          <w:sz w:val="22"/>
          <w:szCs w:val="22"/>
          <w:lang w:val="en-GB"/>
        </w:rPr>
      </w:pPr>
      <w:r w:rsidRPr="001A7126">
        <w:rPr>
          <w:rFonts w:ascii="Avenir Next" w:hAnsi="Avenir Next" w:cs="Arial"/>
          <w:color w:val="808080" w:themeColor="background1" w:themeShade="80"/>
          <w:sz w:val="22"/>
          <w:szCs w:val="22"/>
          <w:lang w:val="en-GB"/>
        </w:rPr>
        <w:t>Second, the author argues that it seems unfeasible for the shareholder to be able to claim the conversion. Because by accepting the</w:t>
      </w:r>
      <w:r w:rsidR="00AB09BC">
        <w:rPr>
          <w:rFonts w:ascii="Avenir Next" w:hAnsi="Avenir Next" w:cs="Arial"/>
          <w:color w:val="808080" w:themeColor="background1" w:themeShade="80"/>
          <w:sz w:val="22"/>
          <w:szCs w:val="22"/>
          <w:lang w:val="en-GB"/>
        </w:rPr>
        <w:t xml:space="preserve"> application for</w:t>
      </w:r>
      <w:r w:rsidRPr="001A7126">
        <w:rPr>
          <w:rFonts w:ascii="Avenir Next" w:hAnsi="Avenir Next" w:cs="Arial"/>
          <w:color w:val="808080" w:themeColor="background1" w:themeShade="80"/>
          <w:sz w:val="22"/>
          <w:szCs w:val="22"/>
          <w:lang w:val="en-GB"/>
        </w:rPr>
        <w:t xml:space="preserve"> bankruptcy, the court would have recognized that the company passed the bankruptcy test. Therefore, altering this understanding can harm creditors.</w:t>
      </w:r>
      <w:r w:rsidR="00EB0FD9">
        <w:rPr>
          <w:rStyle w:val="Refdenotaderodap"/>
          <w:rFonts w:ascii="Avenir Next" w:hAnsi="Avenir Next" w:cs="Arial"/>
          <w:color w:val="808080" w:themeColor="background1" w:themeShade="80"/>
          <w:sz w:val="22"/>
          <w:szCs w:val="22"/>
          <w:lang w:val="en-GB"/>
        </w:rPr>
        <w:footnoteReference w:id="13"/>
      </w:r>
    </w:p>
    <w:p w14:paraId="53B21E0C" w14:textId="77777777" w:rsidR="0056102F" w:rsidRDefault="0056102F" w:rsidP="006B21E0">
      <w:pPr>
        <w:rPr>
          <w:rFonts w:ascii="Avenir Next" w:hAnsi="Avenir Next" w:cs="Arial"/>
          <w:color w:val="808080" w:themeColor="background1" w:themeShade="80"/>
          <w:sz w:val="22"/>
          <w:szCs w:val="22"/>
          <w:lang w:val="en-GB"/>
        </w:rPr>
      </w:pPr>
    </w:p>
    <w:p w14:paraId="7554F3E4" w14:textId="625786AB" w:rsidR="0056102F" w:rsidRPr="0056102F" w:rsidRDefault="0056102F" w:rsidP="0056102F">
      <w:pPr>
        <w:rPr>
          <w:rFonts w:ascii="Avenir Next" w:hAnsi="Avenir Next" w:cs="Arial"/>
          <w:color w:val="808080" w:themeColor="background1" w:themeShade="80"/>
          <w:sz w:val="22"/>
          <w:szCs w:val="22"/>
          <w:lang w:val="en-GB"/>
        </w:rPr>
      </w:pPr>
      <w:r w:rsidRPr="0056102F">
        <w:rPr>
          <w:rFonts w:ascii="Avenir Next" w:hAnsi="Avenir Next" w:cs="Arial"/>
          <w:color w:val="808080" w:themeColor="background1" w:themeShade="80"/>
          <w:sz w:val="22"/>
          <w:szCs w:val="22"/>
          <w:lang w:val="en-GB"/>
        </w:rPr>
        <w:lastRenderedPageBreak/>
        <w:t xml:space="preserve">Third, </w:t>
      </w:r>
      <w:r w:rsidRPr="000C7710">
        <w:rPr>
          <w:rFonts w:ascii="Avenir Next" w:hAnsi="Avenir Next" w:cs="Arial"/>
          <w:color w:val="808080" w:themeColor="background1" w:themeShade="80"/>
          <w:sz w:val="22"/>
          <w:szCs w:val="22"/>
          <w:lang w:val="en-GB"/>
        </w:rPr>
        <w:t xml:space="preserve">Zhang </w:t>
      </w:r>
      <w:proofErr w:type="spellStart"/>
      <w:r w:rsidRPr="000C7710">
        <w:rPr>
          <w:rFonts w:ascii="Avenir Next" w:hAnsi="Avenir Next" w:cs="Arial"/>
          <w:color w:val="808080" w:themeColor="background1" w:themeShade="80"/>
          <w:sz w:val="22"/>
          <w:szCs w:val="22"/>
          <w:lang w:val="en-GB"/>
        </w:rPr>
        <w:t>Zinian</w:t>
      </w:r>
      <w:proofErr w:type="spellEnd"/>
      <w:r w:rsidRPr="000C7710">
        <w:rPr>
          <w:rFonts w:ascii="Avenir Next" w:hAnsi="Avenir Next" w:cs="Arial"/>
          <w:color w:val="808080" w:themeColor="background1" w:themeShade="80"/>
          <w:sz w:val="22"/>
          <w:szCs w:val="22"/>
          <w:lang w:val="en-GB"/>
        </w:rPr>
        <w:t xml:space="preserve"> </w:t>
      </w:r>
      <w:r w:rsidRPr="0056102F">
        <w:rPr>
          <w:rFonts w:ascii="Avenir Next" w:hAnsi="Avenir Next" w:cs="Arial"/>
          <w:color w:val="808080" w:themeColor="background1" w:themeShade="80"/>
          <w:sz w:val="22"/>
          <w:szCs w:val="22"/>
          <w:lang w:val="en-GB"/>
        </w:rPr>
        <w:t>points out that it is controversial for the court to decide on the possibility of conversion. In this sense, the author argues that it should be up to creditors to decide whether to convert liquidation into a reorganization procedure.</w:t>
      </w:r>
      <w:r>
        <w:rPr>
          <w:rStyle w:val="Refdenotaderodap"/>
          <w:rFonts w:ascii="Avenir Next" w:hAnsi="Avenir Next" w:cs="Arial"/>
          <w:color w:val="808080" w:themeColor="background1" w:themeShade="80"/>
          <w:sz w:val="22"/>
          <w:szCs w:val="22"/>
          <w:lang w:val="en-GB"/>
        </w:rPr>
        <w:footnoteReference w:id="14"/>
      </w:r>
    </w:p>
    <w:p w14:paraId="571D672A" w14:textId="77777777" w:rsidR="0056102F" w:rsidRPr="0056102F" w:rsidRDefault="0056102F" w:rsidP="0056102F">
      <w:pPr>
        <w:rPr>
          <w:rFonts w:ascii="Avenir Next" w:hAnsi="Avenir Next" w:cs="Arial"/>
          <w:color w:val="808080" w:themeColor="background1" w:themeShade="80"/>
          <w:sz w:val="22"/>
          <w:szCs w:val="22"/>
          <w:lang w:val="en-GB"/>
        </w:rPr>
      </w:pPr>
    </w:p>
    <w:p w14:paraId="372C79A1" w14:textId="08DEB1CC" w:rsidR="0056102F" w:rsidRDefault="0056102F" w:rsidP="0056102F">
      <w:pPr>
        <w:rPr>
          <w:rFonts w:ascii="Avenir Next" w:hAnsi="Avenir Next" w:cs="Arial"/>
          <w:color w:val="808080" w:themeColor="background1" w:themeShade="80"/>
          <w:sz w:val="22"/>
          <w:szCs w:val="22"/>
          <w:lang w:val="en-GB"/>
        </w:rPr>
      </w:pPr>
      <w:r w:rsidRPr="0056102F">
        <w:rPr>
          <w:rFonts w:ascii="Avenir Next" w:hAnsi="Avenir Next" w:cs="Arial"/>
          <w:color w:val="808080" w:themeColor="background1" w:themeShade="80"/>
          <w:sz w:val="22"/>
          <w:szCs w:val="22"/>
          <w:lang w:val="en-GB"/>
        </w:rPr>
        <w:t xml:space="preserve">Having made these considerations, </w:t>
      </w:r>
      <w:r w:rsidRPr="000C7710">
        <w:rPr>
          <w:rFonts w:ascii="Avenir Next" w:hAnsi="Avenir Next" w:cs="Arial"/>
          <w:color w:val="808080" w:themeColor="background1" w:themeShade="80"/>
          <w:sz w:val="22"/>
          <w:szCs w:val="22"/>
          <w:lang w:val="en-GB"/>
        </w:rPr>
        <w:t xml:space="preserve">Zhang </w:t>
      </w:r>
      <w:proofErr w:type="spellStart"/>
      <w:r w:rsidRPr="000C7710">
        <w:rPr>
          <w:rFonts w:ascii="Avenir Next" w:hAnsi="Avenir Next" w:cs="Arial"/>
          <w:color w:val="808080" w:themeColor="background1" w:themeShade="80"/>
          <w:sz w:val="22"/>
          <w:szCs w:val="22"/>
          <w:lang w:val="en-GB"/>
        </w:rPr>
        <w:t>Zinian</w:t>
      </w:r>
      <w:proofErr w:type="spellEnd"/>
      <w:r w:rsidRPr="000C7710">
        <w:rPr>
          <w:rFonts w:ascii="Avenir Next" w:hAnsi="Avenir Next" w:cs="Arial"/>
          <w:color w:val="808080" w:themeColor="background1" w:themeShade="80"/>
          <w:sz w:val="22"/>
          <w:szCs w:val="22"/>
          <w:lang w:val="en-GB"/>
        </w:rPr>
        <w:t xml:space="preserve"> </w:t>
      </w:r>
      <w:r w:rsidRPr="0056102F">
        <w:rPr>
          <w:rFonts w:ascii="Avenir Next" w:hAnsi="Avenir Next" w:cs="Arial"/>
          <w:color w:val="808080" w:themeColor="background1" w:themeShade="80"/>
          <w:sz w:val="22"/>
          <w:szCs w:val="22"/>
          <w:lang w:val="en-GB"/>
        </w:rPr>
        <w:t>indicates that only in a few cases this conversion is practiced.</w:t>
      </w:r>
      <w:r>
        <w:rPr>
          <w:rStyle w:val="Refdenotaderodap"/>
          <w:rFonts w:ascii="Avenir Next" w:hAnsi="Avenir Next" w:cs="Arial"/>
          <w:color w:val="808080" w:themeColor="background1" w:themeShade="80"/>
          <w:sz w:val="22"/>
          <w:szCs w:val="22"/>
          <w:lang w:val="en-GB"/>
        </w:rPr>
        <w:footnoteReference w:id="15"/>
      </w:r>
    </w:p>
    <w:p w14:paraId="01BA42AD" w14:textId="77777777" w:rsidR="009719B0" w:rsidRPr="009719B0" w:rsidRDefault="009719B0" w:rsidP="009719B0">
      <w:pPr>
        <w:rPr>
          <w:rFonts w:ascii="Avenir Next" w:hAnsi="Avenir Next" w:cs="Arial"/>
          <w:color w:val="7B7B7B" w:themeColor="accent3" w:themeShade="BF"/>
          <w:sz w:val="22"/>
          <w:szCs w:val="22"/>
          <w:lang w:val="en-GB"/>
        </w:rPr>
      </w:pPr>
    </w:p>
    <w:p w14:paraId="6704C745" w14:textId="2CC52601" w:rsidR="009719B0" w:rsidRPr="0079120A" w:rsidRDefault="009719B0" w:rsidP="009719B0">
      <w:pPr>
        <w:rPr>
          <w:rFonts w:ascii="Avenir Next" w:hAnsi="Avenir Next" w:cs="Arial"/>
          <w:color w:val="7B7B7B" w:themeColor="accent3" w:themeShade="BF"/>
          <w:sz w:val="22"/>
          <w:szCs w:val="22"/>
          <w:lang w:val="en-GB"/>
        </w:rPr>
      </w:pPr>
      <w:r w:rsidRPr="009719B0">
        <w:rPr>
          <w:rFonts w:ascii="Avenir Next" w:hAnsi="Avenir Next" w:cs="Arial"/>
          <w:color w:val="7B7B7B" w:themeColor="accent3" w:themeShade="BF"/>
          <w:sz w:val="22"/>
          <w:szCs w:val="22"/>
          <w:lang w:val="en-GB"/>
        </w:rPr>
        <w:t xml:space="preserve">Finally, although the </w:t>
      </w:r>
      <w:r w:rsidR="002005F3">
        <w:rPr>
          <w:rFonts w:ascii="Avenir Next" w:hAnsi="Avenir Next" w:cs="Arial"/>
          <w:color w:val="7B7B7B" w:themeColor="accent3" w:themeShade="BF"/>
          <w:sz w:val="22"/>
          <w:szCs w:val="22"/>
          <w:lang w:val="en-GB"/>
        </w:rPr>
        <w:t>China Enterprise Bankruptcy Law of 2006</w:t>
      </w:r>
      <w:r w:rsidRPr="009719B0">
        <w:rPr>
          <w:rFonts w:ascii="Avenir Next" w:hAnsi="Avenir Next" w:cs="Arial"/>
          <w:color w:val="7B7B7B" w:themeColor="accent3" w:themeShade="BF"/>
          <w:sz w:val="22"/>
          <w:szCs w:val="22"/>
          <w:lang w:val="en-GB"/>
        </w:rPr>
        <w:t xml:space="preserve"> can be considered a </w:t>
      </w:r>
      <w:r w:rsidR="00B628A6">
        <w:rPr>
          <w:rFonts w:ascii="Avenir Next" w:hAnsi="Avenir Next" w:cs="Arial"/>
          <w:color w:val="7B7B7B" w:themeColor="accent3" w:themeShade="BF"/>
          <w:sz w:val="22"/>
          <w:szCs w:val="22"/>
          <w:lang w:val="en-GB"/>
        </w:rPr>
        <w:t xml:space="preserve">rescue-oriented </w:t>
      </w:r>
      <w:proofErr w:type="spellStart"/>
      <w:r w:rsidR="00B628A6">
        <w:rPr>
          <w:rFonts w:ascii="Avenir Next" w:hAnsi="Avenir Next" w:cs="Arial"/>
          <w:color w:val="7B7B7B" w:themeColor="accent3" w:themeShade="BF"/>
          <w:sz w:val="22"/>
          <w:szCs w:val="22"/>
          <w:lang w:val="en-GB"/>
        </w:rPr>
        <w:t>backruptcy</w:t>
      </w:r>
      <w:proofErr w:type="spellEnd"/>
      <w:r w:rsidR="00B628A6">
        <w:rPr>
          <w:rFonts w:ascii="Avenir Next" w:hAnsi="Avenir Next" w:cs="Arial"/>
          <w:color w:val="7B7B7B" w:themeColor="accent3" w:themeShade="BF"/>
          <w:sz w:val="22"/>
          <w:szCs w:val="22"/>
          <w:lang w:val="en-GB"/>
        </w:rPr>
        <w:t xml:space="preserve"> </w:t>
      </w:r>
      <w:r w:rsidRPr="009719B0">
        <w:rPr>
          <w:rFonts w:ascii="Avenir Next" w:hAnsi="Avenir Next" w:cs="Arial"/>
          <w:color w:val="7B7B7B" w:themeColor="accent3" w:themeShade="BF"/>
          <w:sz w:val="22"/>
          <w:szCs w:val="22"/>
          <w:lang w:val="en-GB"/>
        </w:rPr>
        <w:t xml:space="preserve">statute, the difficulty of its application in practice is highlighted. In this context, China has few cases of corporate bankruptcy, so that several Chinese companies in difficulty continue to exist precariously, which goes against the interests of </w:t>
      </w:r>
      <w:r w:rsidR="00B5260E">
        <w:rPr>
          <w:rFonts w:ascii="Avenir Next" w:hAnsi="Avenir Next" w:cs="Arial"/>
          <w:color w:val="7B7B7B" w:themeColor="accent3" w:themeShade="BF"/>
          <w:sz w:val="22"/>
          <w:szCs w:val="22"/>
          <w:lang w:val="en-GB"/>
        </w:rPr>
        <w:t>stakeholders</w:t>
      </w:r>
      <w:r w:rsidRPr="009719B0">
        <w:rPr>
          <w:rFonts w:ascii="Avenir Next" w:hAnsi="Avenir Next" w:cs="Arial"/>
          <w:color w:val="7B7B7B" w:themeColor="accent3" w:themeShade="BF"/>
          <w:sz w:val="22"/>
          <w:szCs w:val="22"/>
          <w:lang w:val="en-GB"/>
        </w:rPr>
        <w:t>.</w:t>
      </w:r>
      <w:r w:rsidR="003512A3">
        <w:rPr>
          <w:rStyle w:val="Refdenotaderodap"/>
          <w:rFonts w:ascii="Avenir Next" w:hAnsi="Avenir Next" w:cs="Arial"/>
          <w:color w:val="7B7B7B" w:themeColor="accent3" w:themeShade="BF"/>
          <w:sz w:val="22"/>
          <w:szCs w:val="22"/>
          <w:lang w:val="en-GB"/>
        </w:rPr>
        <w:footnoteReference w:id="16"/>
      </w: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77777777" w:rsidR="00780EA7" w:rsidRPr="00514EFD" w:rsidRDefault="00780EA7" w:rsidP="00780EA7">
      <w:pPr>
        <w:ind w:left="720" w:hanging="720"/>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1"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7C3C80AB" w14:textId="242E47AF" w:rsidR="003E20B8" w:rsidRPr="003E20B8" w:rsidRDefault="003E20B8" w:rsidP="003E20B8">
      <w:pPr>
        <w:autoSpaceDE w:val="0"/>
        <w:autoSpaceDN w:val="0"/>
        <w:adjustRightInd w:val="0"/>
        <w:rPr>
          <w:rFonts w:ascii="Avenir Next" w:hAnsi="Avenir Next" w:cs="Arial"/>
          <w:color w:val="808080" w:themeColor="background1" w:themeShade="80"/>
          <w:sz w:val="22"/>
          <w:szCs w:val="22"/>
          <w:lang w:val="en-GB"/>
        </w:rPr>
      </w:pPr>
      <w:r w:rsidRPr="003E20B8">
        <w:rPr>
          <w:rFonts w:ascii="Avenir Next" w:hAnsi="Avenir Next" w:cs="Arial"/>
          <w:color w:val="808080" w:themeColor="background1" w:themeShade="80"/>
          <w:sz w:val="22"/>
          <w:szCs w:val="22"/>
          <w:lang w:val="en-GB"/>
        </w:rPr>
        <w:t>It is not possible to recognize an</w:t>
      </w:r>
      <w:r>
        <w:rPr>
          <w:rFonts w:ascii="Avenir Next" w:hAnsi="Avenir Next" w:cs="Arial"/>
          <w:color w:val="808080" w:themeColor="background1" w:themeShade="80"/>
          <w:sz w:val="22"/>
          <w:szCs w:val="22"/>
          <w:lang w:val="en-GB"/>
        </w:rPr>
        <w:t xml:space="preserve"> </w:t>
      </w:r>
      <w:proofErr w:type="spellStart"/>
      <w:r w:rsidR="00D439B7">
        <w:rPr>
          <w:rFonts w:ascii="Avenir Next" w:hAnsi="Avenir Next" w:cs="Arial"/>
          <w:color w:val="808080" w:themeColor="background1" w:themeShade="80"/>
          <w:sz w:val="22"/>
          <w:szCs w:val="22"/>
          <w:lang w:val="en-GB"/>
        </w:rPr>
        <w:t>foreing</w:t>
      </w:r>
      <w:proofErr w:type="spellEnd"/>
      <w:r w:rsidRPr="003E20B8">
        <w:rPr>
          <w:rFonts w:ascii="Avenir Next" w:hAnsi="Avenir Next" w:cs="Arial"/>
          <w:color w:val="808080" w:themeColor="background1" w:themeShade="80"/>
          <w:sz w:val="22"/>
          <w:szCs w:val="22"/>
          <w:lang w:val="en-GB"/>
        </w:rPr>
        <w:t xml:space="preserve"> insolvency proce</w:t>
      </w:r>
      <w:r w:rsidR="00D439B7">
        <w:rPr>
          <w:rFonts w:ascii="Avenir Next" w:hAnsi="Avenir Next" w:cs="Arial"/>
          <w:color w:val="808080" w:themeColor="background1" w:themeShade="80"/>
          <w:sz w:val="22"/>
          <w:szCs w:val="22"/>
          <w:lang w:val="en-GB"/>
        </w:rPr>
        <w:t>eding</w:t>
      </w:r>
      <w:r w:rsidRPr="003E20B8">
        <w:rPr>
          <w:rFonts w:ascii="Avenir Next" w:hAnsi="Avenir Next" w:cs="Arial"/>
          <w:color w:val="808080" w:themeColor="background1" w:themeShade="80"/>
          <w:sz w:val="22"/>
          <w:szCs w:val="22"/>
          <w:lang w:val="en-GB"/>
        </w:rPr>
        <w:t xml:space="preserve"> in China, since it has not adopted the </w:t>
      </w:r>
      <w:r w:rsidR="00D439B7">
        <w:rPr>
          <w:rFonts w:ascii="Avenir Next" w:hAnsi="Avenir Next" w:cs="Arial"/>
          <w:color w:val="808080" w:themeColor="background1" w:themeShade="80"/>
          <w:sz w:val="22"/>
          <w:szCs w:val="22"/>
          <w:lang w:val="en-GB"/>
        </w:rPr>
        <w:t>UNCITRAL Model Law on Cross-Border Insolvency</w:t>
      </w:r>
      <w:r w:rsidRPr="003E20B8">
        <w:rPr>
          <w:rFonts w:ascii="Avenir Next" w:hAnsi="Avenir Next" w:cs="Arial"/>
          <w:color w:val="808080" w:themeColor="background1" w:themeShade="80"/>
          <w:sz w:val="22"/>
          <w:szCs w:val="22"/>
          <w:lang w:val="en-GB"/>
        </w:rPr>
        <w:t>.</w:t>
      </w:r>
      <w:r w:rsidR="00D439B7">
        <w:rPr>
          <w:rStyle w:val="Refdenotaderodap"/>
          <w:rFonts w:ascii="Avenir Next" w:hAnsi="Avenir Next" w:cs="Arial"/>
          <w:color w:val="808080" w:themeColor="background1" w:themeShade="80"/>
          <w:sz w:val="22"/>
          <w:szCs w:val="22"/>
          <w:lang w:val="en-GB"/>
        </w:rPr>
        <w:footnoteReference w:id="17"/>
      </w:r>
      <w:r w:rsidRPr="003E20B8">
        <w:rPr>
          <w:rFonts w:ascii="Avenir Next" w:hAnsi="Avenir Next" w:cs="Arial"/>
          <w:color w:val="808080" w:themeColor="background1" w:themeShade="80"/>
          <w:sz w:val="22"/>
          <w:szCs w:val="22"/>
          <w:lang w:val="en-GB"/>
        </w:rPr>
        <w:t xml:space="preserve"> Still, it is possible to recognize </w:t>
      </w:r>
      <w:r w:rsidR="00AB3C34" w:rsidRPr="00AB3C34">
        <w:rPr>
          <w:rFonts w:ascii="Avenir Next" w:hAnsi="Avenir Next" w:cs="Arial"/>
          <w:color w:val="808080" w:themeColor="background1" w:themeShade="80"/>
          <w:sz w:val="22"/>
          <w:szCs w:val="22"/>
          <w:lang w:val="en-GB"/>
        </w:rPr>
        <w:t>a legally effective judgment or ruling made on a bankruptcy case by a court of another country</w:t>
      </w:r>
      <w:r w:rsidR="006365FA">
        <w:rPr>
          <w:rFonts w:ascii="Avenir Next" w:hAnsi="Avenir Next" w:cs="Arial"/>
          <w:color w:val="808080" w:themeColor="background1" w:themeShade="80"/>
          <w:sz w:val="22"/>
          <w:szCs w:val="22"/>
          <w:lang w:val="en-GB"/>
        </w:rPr>
        <w:t xml:space="preserve"> that</w:t>
      </w:r>
      <w:r w:rsidR="00AB3C34" w:rsidRPr="00AB3C34">
        <w:rPr>
          <w:rFonts w:ascii="Avenir Next" w:hAnsi="Avenir Next" w:cs="Arial"/>
          <w:color w:val="808080" w:themeColor="background1" w:themeShade="80"/>
          <w:sz w:val="22"/>
          <w:szCs w:val="22"/>
          <w:lang w:val="en-GB"/>
        </w:rPr>
        <w:t xml:space="preserve"> involves a debtor’s property within the territory of </w:t>
      </w:r>
      <w:r w:rsidR="006365FA">
        <w:rPr>
          <w:rFonts w:ascii="Avenir Next" w:hAnsi="Avenir Next" w:cs="Arial"/>
          <w:color w:val="808080" w:themeColor="background1" w:themeShade="80"/>
          <w:sz w:val="22"/>
          <w:szCs w:val="22"/>
          <w:lang w:val="en-GB"/>
        </w:rPr>
        <w:t>China</w:t>
      </w:r>
      <w:r w:rsidRPr="003E20B8">
        <w:rPr>
          <w:rFonts w:ascii="Avenir Next" w:hAnsi="Avenir Next" w:cs="Arial"/>
          <w:color w:val="808080" w:themeColor="background1" w:themeShade="80"/>
          <w:sz w:val="22"/>
          <w:szCs w:val="22"/>
          <w:lang w:val="en-GB"/>
        </w:rPr>
        <w:t>.</w:t>
      </w:r>
    </w:p>
    <w:p w14:paraId="3821117D" w14:textId="77777777" w:rsidR="003E20B8" w:rsidRPr="003E20B8" w:rsidRDefault="003E20B8" w:rsidP="003E20B8">
      <w:pPr>
        <w:autoSpaceDE w:val="0"/>
        <w:autoSpaceDN w:val="0"/>
        <w:adjustRightInd w:val="0"/>
        <w:rPr>
          <w:rFonts w:ascii="Avenir Next" w:hAnsi="Avenir Next" w:cs="Arial"/>
          <w:color w:val="808080" w:themeColor="background1" w:themeShade="80"/>
          <w:sz w:val="22"/>
          <w:szCs w:val="22"/>
          <w:lang w:val="en-GB"/>
        </w:rPr>
      </w:pPr>
    </w:p>
    <w:p w14:paraId="2A146B43" w14:textId="0F8CF766" w:rsidR="00B662E8" w:rsidRDefault="003E20B8" w:rsidP="003E20B8">
      <w:pPr>
        <w:autoSpaceDE w:val="0"/>
        <w:autoSpaceDN w:val="0"/>
        <w:adjustRightInd w:val="0"/>
        <w:rPr>
          <w:rFonts w:ascii="Avenir Next" w:hAnsi="Avenir Next" w:cs="Arial"/>
          <w:color w:val="7B7B7B" w:themeColor="accent3" w:themeShade="BF"/>
          <w:sz w:val="22"/>
          <w:szCs w:val="22"/>
          <w:lang w:val="en-GB"/>
        </w:rPr>
      </w:pPr>
      <w:r w:rsidRPr="003E20B8">
        <w:rPr>
          <w:rFonts w:ascii="Avenir Next" w:hAnsi="Avenir Next" w:cs="Arial"/>
          <w:color w:val="808080" w:themeColor="background1" w:themeShade="80"/>
          <w:sz w:val="22"/>
          <w:szCs w:val="22"/>
          <w:lang w:val="en-GB"/>
        </w:rPr>
        <w:t xml:space="preserve">Under Article 5 of </w:t>
      </w:r>
      <w:r w:rsidR="00E674BF">
        <w:rPr>
          <w:rFonts w:ascii="Avenir Next" w:hAnsi="Avenir Next" w:cs="Arial"/>
          <w:color w:val="808080" w:themeColor="background1" w:themeShade="80"/>
          <w:sz w:val="22"/>
          <w:szCs w:val="22"/>
          <w:lang w:val="en-GB"/>
        </w:rPr>
        <w:t xml:space="preserve">the </w:t>
      </w:r>
      <w:r w:rsidR="00053CC7">
        <w:rPr>
          <w:rFonts w:ascii="Avenir Next" w:hAnsi="Avenir Next" w:cs="Arial"/>
          <w:color w:val="7B7B7B" w:themeColor="accent3" w:themeShade="BF"/>
          <w:sz w:val="22"/>
          <w:szCs w:val="22"/>
          <w:lang w:val="en-GB"/>
        </w:rPr>
        <w:t>China Enterprise Bankruptcy Law of 2006</w:t>
      </w:r>
      <w:r w:rsidRPr="003E20B8">
        <w:rPr>
          <w:rFonts w:ascii="Avenir Next" w:hAnsi="Avenir Next" w:cs="Arial"/>
          <w:color w:val="808080" w:themeColor="background1" w:themeShade="80"/>
          <w:sz w:val="22"/>
          <w:szCs w:val="22"/>
          <w:lang w:val="en-GB"/>
        </w:rPr>
        <w:t xml:space="preserve">, it is permissible for a </w:t>
      </w:r>
      <w:r w:rsidR="008C5268" w:rsidRPr="00AB3C34">
        <w:rPr>
          <w:rFonts w:ascii="Avenir Next" w:hAnsi="Avenir Next" w:cs="Arial"/>
          <w:color w:val="808080" w:themeColor="background1" w:themeShade="80"/>
          <w:sz w:val="22"/>
          <w:szCs w:val="22"/>
          <w:lang w:val="en-GB"/>
        </w:rPr>
        <w:t>judgment or ruling</w:t>
      </w:r>
      <w:r w:rsidR="008C5268" w:rsidRPr="003E20B8">
        <w:rPr>
          <w:rFonts w:ascii="Avenir Next" w:hAnsi="Avenir Next" w:cs="Arial"/>
          <w:color w:val="808080" w:themeColor="background1" w:themeShade="80"/>
          <w:sz w:val="22"/>
          <w:szCs w:val="22"/>
          <w:lang w:val="en-GB"/>
        </w:rPr>
        <w:t xml:space="preserve"> </w:t>
      </w:r>
      <w:r w:rsidRPr="003E20B8">
        <w:rPr>
          <w:rFonts w:ascii="Avenir Next" w:hAnsi="Avenir Next" w:cs="Arial"/>
          <w:color w:val="808080" w:themeColor="background1" w:themeShade="80"/>
          <w:sz w:val="22"/>
          <w:szCs w:val="22"/>
          <w:lang w:val="en-GB"/>
        </w:rPr>
        <w:t xml:space="preserve">of a foreign court to bind a company's assets located in China </w:t>
      </w:r>
      <w:proofErr w:type="gramStart"/>
      <w:r w:rsidRPr="003E20B8">
        <w:rPr>
          <w:rFonts w:ascii="Avenir Next" w:hAnsi="Avenir Next" w:cs="Arial"/>
          <w:color w:val="808080" w:themeColor="background1" w:themeShade="80"/>
          <w:sz w:val="22"/>
          <w:szCs w:val="22"/>
          <w:lang w:val="en-GB"/>
        </w:rPr>
        <w:t>as long as</w:t>
      </w:r>
      <w:proofErr w:type="gramEnd"/>
      <w:r w:rsidRPr="003E20B8">
        <w:rPr>
          <w:rFonts w:ascii="Avenir Next" w:hAnsi="Avenir Next" w:cs="Arial"/>
          <w:color w:val="808080" w:themeColor="background1" w:themeShade="80"/>
          <w:sz w:val="22"/>
          <w:szCs w:val="22"/>
          <w:lang w:val="en-GB"/>
        </w:rPr>
        <w:t xml:space="preserve"> there is a </w:t>
      </w:r>
      <w:r w:rsidR="008C780E">
        <w:rPr>
          <w:rFonts w:ascii="Avenir Next" w:hAnsi="Avenir Next" w:cs="Arial"/>
          <w:color w:val="808080" w:themeColor="background1" w:themeShade="80"/>
          <w:sz w:val="22"/>
          <w:szCs w:val="22"/>
          <w:lang w:val="en-GB"/>
        </w:rPr>
        <w:t>judicial assistance</w:t>
      </w:r>
      <w:r w:rsidRPr="003E20B8">
        <w:rPr>
          <w:rFonts w:ascii="Avenir Next" w:hAnsi="Avenir Next" w:cs="Arial"/>
          <w:color w:val="808080" w:themeColor="background1" w:themeShade="80"/>
          <w:sz w:val="22"/>
          <w:szCs w:val="22"/>
          <w:lang w:val="en-GB"/>
        </w:rPr>
        <w:t xml:space="preserve"> treaty between China and the foreign country.</w:t>
      </w:r>
      <w:r w:rsidR="00CB0944">
        <w:rPr>
          <w:rStyle w:val="Refdenotaderodap"/>
          <w:rFonts w:ascii="Avenir Next" w:hAnsi="Avenir Next" w:cs="Arial"/>
          <w:color w:val="808080" w:themeColor="background1" w:themeShade="80"/>
          <w:sz w:val="22"/>
          <w:szCs w:val="22"/>
          <w:lang w:val="en-GB"/>
        </w:rPr>
        <w:footnoteReference w:id="18"/>
      </w:r>
      <w:r w:rsidRPr="003E20B8">
        <w:rPr>
          <w:rFonts w:ascii="Avenir Next" w:hAnsi="Avenir Next" w:cs="Arial"/>
          <w:color w:val="808080" w:themeColor="background1" w:themeShade="80"/>
          <w:sz w:val="22"/>
          <w:szCs w:val="22"/>
          <w:lang w:val="en-GB"/>
        </w:rPr>
        <w:t xml:space="preserve"> In this regard, Article 282 of the </w:t>
      </w:r>
      <w:r w:rsidR="00327E32">
        <w:rPr>
          <w:rFonts w:ascii="Avenir Next" w:hAnsi="Avenir Next" w:cs="Arial"/>
          <w:color w:val="808080" w:themeColor="background1" w:themeShade="80"/>
          <w:sz w:val="22"/>
          <w:szCs w:val="22"/>
          <w:lang w:val="en-GB"/>
        </w:rPr>
        <w:t>China Civil Procedure Law of 2007</w:t>
      </w:r>
      <w:r w:rsidRPr="003E20B8">
        <w:rPr>
          <w:rFonts w:ascii="Avenir Next" w:hAnsi="Avenir Next" w:cs="Arial"/>
          <w:color w:val="808080" w:themeColor="background1" w:themeShade="80"/>
          <w:sz w:val="22"/>
          <w:szCs w:val="22"/>
          <w:lang w:val="en-GB"/>
        </w:rPr>
        <w:t xml:space="preserve"> allows for a foreign judgment to be recognized if the foreign country has a </w:t>
      </w:r>
      <w:r w:rsidR="00327E32">
        <w:rPr>
          <w:rFonts w:ascii="Avenir Next" w:hAnsi="Avenir Next" w:cs="Arial"/>
          <w:color w:val="808080" w:themeColor="background1" w:themeShade="80"/>
          <w:sz w:val="22"/>
          <w:szCs w:val="22"/>
          <w:lang w:val="en-GB"/>
        </w:rPr>
        <w:t>judicial</w:t>
      </w:r>
      <w:r w:rsidRPr="003E20B8">
        <w:rPr>
          <w:rFonts w:ascii="Avenir Next" w:hAnsi="Avenir Next" w:cs="Arial"/>
          <w:color w:val="808080" w:themeColor="background1" w:themeShade="80"/>
          <w:sz w:val="22"/>
          <w:szCs w:val="22"/>
          <w:lang w:val="en-GB"/>
        </w:rPr>
        <w:t xml:space="preserve"> assistance treaty with China.</w:t>
      </w:r>
      <w:r w:rsidR="00CB0944">
        <w:rPr>
          <w:rStyle w:val="Refdenotaderodap"/>
          <w:rFonts w:ascii="Avenir Next" w:hAnsi="Avenir Next" w:cs="Arial"/>
          <w:color w:val="808080" w:themeColor="background1" w:themeShade="80"/>
          <w:sz w:val="22"/>
          <w:szCs w:val="22"/>
          <w:lang w:val="en-GB"/>
        </w:rPr>
        <w:footnoteReference w:id="19"/>
      </w:r>
      <w:r w:rsidRPr="003E20B8">
        <w:rPr>
          <w:rFonts w:ascii="Avenir Next" w:hAnsi="Avenir Next" w:cs="Arial"/>
          <w:color w:val="808080" w:themeColor="background1" w:themeShade="80"/>
          <w:sz w:val="22"/>
          <w:szCs w:val="22"/>
          <w:lang w:val="en-GB"/>
        </w:rPr>
        <w:t xml:space="preserve"> In this case, Singapore has a treaty with China,</w:t>
      </w:r>
      <w:r w:rsidR="00CB0944">
        <w:rPr>
          <w:rStyle w:val="Refdenotaderodap"/>
          <w:rFonts w:ascii="Avenir Next" w:hAnsi="Avenir Next" w:cs="Arial"/>
          <w:color w:val="808080" w:themeColor="background1" w:themeShade="80"/>
          <w:sz w:val="22"/>
          <w:szCs w:val="22"/>
          <w:lang w:val="en-GB"/>
        </w:rPr>
        <w:footnoteReference w:id="20"/>
      </w:r>
      <w:r w:rsidRPr="003E20B8">
        <w:rPr>
          <w:rFonts w:ascii="Avenir Next" w:hAnsi="Avenir Next" w:cs="Arial"/>
          <w:color w:val="808080" w:themeColor="background1" w:themeShade="80"/>
          <w:sz w:val="22"/>
          <w:szCs w:val="22"/>
          <w:lang w:val="en-GB"/>
        </w:rPr>
        <w:t xml:space="preserve"> so that it is possible to seek recognition of decisions taken by the Singapore court within the scope of the insolvency process.</w:t>
      </w:r>
      <w:r w:rsidR="00C4544B" w:rsidRPr="0079120A">
        <w:rPr>
          <w:rFonts w:ascii="Avenir Next" w:hAnsi="Avenir Next" w:cs="Arial"/>
          <w:color w:val="7B7B7B" w:themeColor="accent3" w:themeShade="BF"/>
          <w:sz w:val="22"/>
          <w:szCs w:val="22"/>
          <w:lang w:val="en-GB"/>
        </w:rPr>
        <w:t xml:space="preserve"> </w:t>
      </w:r>
    </w:p>
    <w:p w14:paraId="7C714C86" w14:textId="77777777" w:rsidR="008A3F8F" w:rsidRDefault="008A3F8F" w:rsidP="003E20B8">
      <w:pPr>
        <w:autoSpaceDE w:val="0"/>
        <w:autoSpaceDN w:val="0"/>
        <w:adjustRightInd w:val="0"/>
        <w:rPr>
          <w:rFonts w:ascii="Avenir Next" w:hAnsi="Avenir Next" w:cs="Arial"/>
          <w:color w:val="7B7B7B" w:themeColor="accent3" w:themeShade="BF"/>
          <w:sz w:val="22"/>
          <w:szCs w:val="22"/>
          <w:lang w:val="en-GB"/>
        </w:rPr>
      </w:pPr>
    </w:p>
    <w:p w14:paraId="6B757448" w14:textId="1C4F5E97" w:rsidR="008A3F8F" w:rsidRDefault="00317E8A" w:rsidP="003E20B8">
      <w:pPr>
        <w:autoSpaceDE w:val="0"/>
        <w:autoSpaceDN w:val="0"/>
        <w:adjustRightInd w:val="0"/>
        <w:rPr>
          <w:rFonts w:ascii="Avenir Next" w:hAnsi="Avenir Next" w:cs="Arial"/>
          <w:color w:val="7B7B7B" w:themeColor="accent3" w:themeShade="BF"/>
          <w:sz w:val="22"/>
          <w:szCs w:val="22"/>
          <w:lang w:val="en-GB"/>
        </w:rPr>
      </w:pPr>
      <w:r w:rsidRPr="00317E8A">
        <w:rPr>
          <w:rFonts w:ascii="Avenir Next" w:hAnsi="Avenir Next" w:cs="Arial"/>
          <w:color w:val="7B7B7B" w:themeColor="accent3" w:themeShade="BF"/>
          <w:sz w:val="22"/>
          <w:szCs w:val="22"/>
          <w:lang w:val="en-GB"/>
        </w:rPr>
        <w:lastRenderedPageBreak/>
        <w:t>Furthermore,</w:t>
      </w:r>
      <w:r>
        <w:rPr>
          <w:rFonts w:ascii="Avenir Next" w:hAnsi="Avenir Next" w:cs="Arial"/>
          <w:color w:val="7B7B7B" w:themeColor="accent3" w:themeShade="BF"/>
          <w:sz w:val="22"/>
          <w:szCs w:val="22"/>
          <w:lang w:val="en-GB"/>
        </w:rPr>
        <w:t xml:space="preserve"> </w:t>
      </w:r>
      <w:r w:rsidR="008A3F8F">
        <w:rPr>
          <w:rFonts w:ascii="Avenir Next" w:hAnsi="Avenir Next" w:cs="Arial"/>
          <w:color w:val="7B7B7B" w:themeColor="accent3" w:themeShade="BF"/>
          <w:sz w:val="22"/>
          <w:szCs w:val="22"/>
          <w:lang w:val="en-GB"/>
        </w:rPr>
        <w:t xml:space="preserve">Zhang </w:t>
      </w:r>
      <w:proofErr w:type="spellStart"/>
      <w:r w:rsidR="008A3F8F">
        <w:rPr>
          <w:rFonts w:ascii="Avenir Next" w:hAnsi="Avenir Next" w:cs="Arial"/>
          <w:color w:val="7B7B7B" w:themeColor="accent3" w:themeShade="BF"/>
          <w:sz w:val="22"/>
          <w:szCs w:val="22"/>
          <w:lang w:val="en-GB"/>
        </w:rPr>
        <w:t>Zinian</w:t>
      </w:r>
      <w:proofErr w:type="spellEnd"/>
      <w:r w:rsidR="008A3F8F" w:rsidRPr="008A3F8F">
        <w:rPr>
          <w:rFonts w:ascii="Avenir Next" w:hAnsi="Avenir Next" w:cs="Arial"/>
          <w:color w:val="7B7B7B" w:themeColor="accent3" w:themeShade="BF"/>
          <w:sz w:val="22"/>
          <w:szCs w:val="22"/>
          <w:lang w:val="en-GB"/>
        </w:rPr>
        <w:t xml:space="preserve"> records that "</w:t>
      </w:r>
      <w:r w:rsidR="008A3F8F">
        <w:rPr>
          <w:rFonts w:ascii="Avenir Next" w:hAnsi="Avenir Next" w:cs="Arial"/>
          <w:color w:val="7B7B7B" w:themeColor="accent3" w:themeShade="BF"/>
          <w:sz w:val="22"/>
          <w:szCs w:val="22"/>
          <w:lang w:val="en-GB"/>
        </w:rPr>
        <w:t>[</w:t>
      </w:r>
      <w:proofErr w:type="spellStart"/>
      <w:r w:rsidR="008A3F8F">
        <w:rPr>
          <w:rFonts w:ascii="Avenir Next" w:hAnsi="Avenir Next" w:cs="Arial"/>
          <w:color w:val="7B7B7B" w:themeColor="accent3" w:themeShade="BF"/>
          <w:sz w:val="22"/>
          <w:szCs w:val="22"/>
          <w:lang w:val="en-GB"/>
        </w:rPr>
        <w:t>i</w:t>
      </w:r>
      <w:proofErr w:type="spellEnd"/>
      <w:r w:rsidR="008A3F8F">
        <w:rPr>
          <w:rFonts w:ascii="Avenir Next" w:hAnsi="Avenir Next" w:cs="Arial"/>
          <w:color w:val="7B7B7B" w:themeColor="accent3" w:themeShade="BF"/>
          <w:sz w:val="22"/>
          <w:szCs w:val="22"/>
          <w:lang w:val="en-GB"/>
        </w:rPr>
        <w:t>]</w:t>
      </w:r>
      <w:r w:rsidR="008A3F8F" w:rsidRPr="00730FFC">
        <w:rPr>
          <w:rFonts w:ascii="Avenir Next" w:hAnsi="Avenir Next" w:cs="Arial"/>
          <w:i/>
          <w:iCs/>
          <w:color w:val="7B7B7B" w:themeColor="accent3" w:themeShade="BF"/>
          <w:sz w:val="22"/>
          <w:szCs w:val="22"/>
          <w:lang w:val="en-GB"/>
        </w:rPr>
        <w:t xml:space="preserve">n 2020, a maritime court in Xiamen, Fujian Province, recognised a corporate bankruptcy order form Singapore, paving the way for the Singaporean liquidator to collect </w:t>
      </w:r>
      <w:r w:rsidR="00730FFC" w:rsidRPr="00730FFC">
        <w:rPr>
          <w:rFonts w:ascii="Avenir Next" w:hAnsi="Avenir Next" w:cs="Arial"/>
          <w:i/>
          <w:iCs/>
          <w:color w:val="7B7B7B" w:themeColor="accent3" w:themeShade="BF"/>
          <w:sz w:val="22"/>
          <w:szCs w:val="22"/>
          <w:lang w:val="en-GB"/>
        </w:rPr>
        <w:t>the company´s assets located in China</w:t>
      </w:r>
      <w:r w:rsidR="008A3F8F" w:rsidRPr="008A3F8F">
        <w:rPr>
          <w:rFonts w:ascii="Avenir Next" w:hAnsi="Avenir Next" w:cs="Arial"/>
          <w:color w:val="7B7B7B" w:themeColor="accent3" w:themeShade="BF"/>
          <w:sz w:val="22"/>
          <w:szCs w:val="22"/>
          <w:lang w:val="en-GB"/>
        </w:rPr>
        <w:t>".</w:t>
      </w:r>
      <w:r w:rsidR="008A3F8F">
        <w:rPr>
          <w:rStyle w:val="Refdenotaderodap"/>
          <w:rFonts w:ascii="Avenir Next" w:hAnsi="Avenir Next" w:cs="Arial"/>
          <w:color w:val="7B7B7B" w:themeColor="accent3" w:themeShade="BF"/>
          <w:sz w:val="22"/>
          <w:szCs w:val="22"/>
          <w:lang w:val="en-GB"/>
        </w:rPr>
        <w:footnoteReference w:id="21"/>
      </w:r>
    </w:p>
    <w:p w14:paraId="2C0E469B" w14:textId="77777777" w:rsidR="003879FF" w:rsidRPr="003879FF" w:rsidRDefault="003879FF" w:rsidP="003879FF">
      <w:pPr>
        <w:autoSpaceDE w:val="0"/>
        <w:autoSpaceDN w:val="0"/>
        <w:adjustRightInd w:val="0"/>
        <w:rPr>
          <w:rFonts w:ascii="Avenir Next" w:hAnsi="Avenir Next" w:cs="Arial"/>
          <w:color w:val="7B7B7B" w:themeColor="accent3" w:themeShade="BF"/>
          <w:sz w:val="22"/>
          <w:szCs w:val="22"/>
          <w:lang w:val="en-GB"/>
        </w:rPr>
      </w:pPr>
    </w:p>
    <w:p w14:paraId="3A65306F" w14:textId="64D8E682" w:rsidR="003879FF" w:rsidRDefault="003879FF" w:rsidP="003879FF">
      <w:pPr>
        <w:autoSpaceDE w:val="0"/>
        <w:autoSpaceDN w:val="0"/>
        <w:adjustRightInd w:val="0"/>
        <w:rPr>
          <w:rFonts w:ascii="Avenir Next" w:hAnsi="Avenir Next" w:cs="Arial"/>
          <w:color w:val="7B7B7B" w:themeColor="accent3" w:themeShade="BF"/>
          <w:sz w:val="22"/>
          <w:szCs w:val="22"/>
          <w:lang w:val="en-GB"/>
        </w:rPr>
      </w:pPr>
      <w:r w:rsidRPr="003879FF">
        <w:rPr>
          <w:rFonts w:ascii="Avenir Next" w:hAnsi="Avenir Next" w:cs="Arial"/>
          <w:color w:val="7B7B7B" w:themeColor="accent3" w:themeShade="BF"/>
          <w:sz w:val="22"/>
          <w:szCs w:val="22"/>
          <w:lang w:val="en-GB"/>
        </w:rPr>
        <w:t xml:space="preserve">That said, the liquidator </w:t>
      </w:r>
      <w:r w:rsidR="00E820CF">
        <w:rPr>
          <w:rFonts w:ascii="Avenir Next" w:hAnsi="Avenir Next" w:cs="Arial"/>
          <w:color w:val="7B7B7B" w:themeColor="accent3" w:themeShade="BF"/>
          <w:sz w:val="22"/>
          <w:szCs w:val="22"/>
          <w:lang w:val="en-GB"/>
        </w:rPr>
        <w:t>of</w:t>
      </w:r>
      <w:r w:rsidRPr="003879FF">
        <w:rPr>
          <w:rFonts w:ascii="Avenir Next" w:hAnsi="Avenir Next" w:cs="Arial"/>
          <w:color w:val="7B7B7B" w:themeColor="accent3" w:themeShade="BF"/>
          <w:sz w:val="22"/>
          <w:szCs w:val="22"/>
          <w:lang w:val="en-GB"/>
        </w:rPr>
        <w:t xml:space="preserve"> the </w:t>
      </w:r>
      <w:r w:rsidR="00E820CF" w:rsidRPr="00E820CF">
        <w:rPr>
          <w:rFonts w:ascii="Avenir Next" w:hAnsi="Avenir Next" w:cs="Arial"/>
          <w:color w:val="7B7B7B" w:themeColor="accent3" w:themeShade="BF"/>
          <w:sz w:val="22"/>
          <w:szCs w:val="22"/>
          <w:lang w:val="en-GB"/>
        </w:rPr>
        <w:t>Singaporean bankruptcy proceeding</w:t>
      </w:r>
      <w:r w:rsidRPr="003879FF">
        <w:rPr>
          <w:rFonts w:ascii="Avenir Next" w:hAnsi="Avenir Next" w:cs="Arial"/>
          <w:color w:val="7B7B7B" w:themeColor="accent3" w:themeShade="BF"/>
          <w:sz w:val="22"/>
          <w:szCs w:val="22"/>
          <w:lang w:val="en-GB"/>
        </w:rPr>
        <w:t xml:space="preserve"> can apply for recognition to a </w:t>
      </w:r>
      <w:r w:rsidR="00AC66E6">
        <w:rPr>
          <w:rFonts w:ascii="Avenir Next" w:hAnsi="Avenir Next" w:cs="Arial"/>
          <w:color w:val="7B7B7B" w:themeColor="accent3" w:themeShade="BF"/>
          <w:sz w:val="22"/>
          <w:szCs w:val="22"/>
          <w:lang w:val="en-GB"/>
        </w:rPr>
        <w:t>Chinese local intermediate people’s court</w:t>
      </w:r>
      <w:r w:rsidRPr="003879FF">
        <w:rPr>
          <w:rFonts w:ascii="Avenir Next" w:hAnsi="Avenir Next" w:cs="Arial"/>
          <w:color w:val="7B7B7B" w:themeColor="accent3" w:themeShade="BF"/>
          <w:sz w:val="22"/>
          <w:szCs w:val="22"/>
          <w:lang w:val="en-GB"/>
        </w:rPr>
        <w:t xml:space="preserve"> where the assets are located or where the Singapore company has domicile.</w:t>
      </w:r>
      <w:r w:rsidR="008377CF">
        <w:rPr>
          <w:rStyle w:val="Refdenotaderodap"/>
          <w:rFonts w:ascii="Avenir Next" w:hAnsi="Avenir Next" w:cs="Arial"/>
          <w:color w:val="7B7B7B" w:themeColor="accent3" w:themeShade="BF"/>
          <w:sz w:val="22"/>
          <w:szCs w:val="22"/>
          <w:lang w:val="en-GB"/>
        </w:rPr>
        <w:footnoteReference w:id="22"/>
      </w:r>
    </w:p>
    <w:p w14:paraId="2D2FF981" w14:textId="77777777" w:rsidR="0086407A" w:rsidRPr="0086407A" w:rsidRDefault="0086407A" w:rsidP="0086407A">
      <w:pPr>
        <w:autoSpaceDE w:val="0"/>
        <w:autoSpaceDN w:val="0"/>
        <w:adjustRightInd w:val="0"/>
        <w:rPr>
          <w:rFonts w:ascii="Avenir Next" w:hAnsi="Avenir Next" w:cs="Arial"/>
          <w:color w:val="7B7B7B" w:themeColor="accent3" w:themeShade="BF"/>
          <w:sz w:val="22"/>
          <w:szCs w:val="22"/>
          <w:lang w:val="en-GB"/>
        </w:rPr>
      </w:pPr>
    </w:p>
    <w:p w14:paraId="1D249925" w14:textId="317FEF84" w:rsidR="0086407A" w:rsidRDefault="0086407A" w:rsidP="0086407A">
      <w:pPr>
        <w:autoSpaceDE w:val="0"/>
        <w:autoSpaceDN w:val="0"/>
        <w:adjustRightInd w:val="0"/>
        <w:rPr>
          <w:rFonts w:ascii="Avenir Next" w:hAnsi="Avenir Next" w:cs="Arial"/>
          <w:color w:val="7B7B7B" w:themeColor="accent3" w:themeShade="BF"/>
          <w:sz w:val="22"/>
          <w:szCs w:val="22"/>
          <w:lang w:val="en-GB"/>
        </w:rPr>
      </w:pPr>
      <w:r w:rsidRPr="0086407A">
        <w:rPr>
          <w:rFonts w:ascii="Avenir Next" w:hAnsi="Avenir Next" w:cs="Arial"/>
          <w:color w:val="7B7B7B" w:themeColor="accent3" w:themeShade="BF"/>
          <w:sz w:val="22"/>
          <w:szCs w:val="22"/>
          <w:lang w:val="en-GB"/>
        </w:rPr>
        <w:t xml:space="preserve">However, Article 5 of the </w:t>
      </w:r>
      <w:r>
        <w:rPr>
          <w:rFonts w:ascii="Avenir Next" w:hAnsi="Avenir Next" w:cs="Arial"/>
          <w:color w:val="7B7B7B" w:themeColor="accent3" w:themeShade="BF"/>
          <w:sz w:val="22"/>
          <w:szCs w:val="22"/>
          <w:lang w:val="en-GB"/>
        </w:rPr>
        <w:t>China Enterprise Bankruptcy Law of 2006</w:t>
      </w:r>
      <w:r>
        <w:rPr>
          <w:rFonts w:ascii="Avenir Next" w:hAnsi="Avenir Next" w:cs="Arial"/>
          <w:color w:val="7B7B7B" w:themeColor="accent3" w:themeShade="BF"/>
          <w:sz w:val="22"/>
          <w:szCs w:val="22"/>
          <w:lang w:val="en-GB"/>
        </w:rPr>
        <w:t xml:space="preserve"> </w:t>
      </w:r>
      <w:r w:rsidRPr="0086407A">
        <w:rPr>
          <w:rFonts w:ascii="Avenir Next" w:hAnsi="Avenir Next" w:cs="Arial"/>
          <w:color w:val="7B7B7B" w:themeColor="accent3" w:themeShade="BF"/>
          <w:sz w:val="22"/>
          <w:szCs w:val="22"/>
          <w:lang w:val="en-GB"/>
        </w:rPr>
        <w:t xml:space="preserve">provides that the Chinese court may fail to recognize a </w:t>
      </w:r>
      <w:r w:rsidR="0017780B">
        <w:rPr>
          <w:rFonts w:ascii="Avenir Next" w:hAnsi="Avenir Next" w:cs="Arial"/>
          <w:color w:val="7B7B7B" w:themeColor="accent3" w:themeShade="BF"/>
          <w:sz w:val="22"/>
          <w:szCs w:val="22"/>
          <w:lang w:val="en-GB"/>
        </w:rPr>
        <w:t xml:space="preserve">judgment or </w:t>
      </w:r>
      <w:proofErr w:type="spellStart"/>
      <w:r w:rsidR="0017780B">
        <w:rPr>
          <w:rFonts w:ascii="Avenir Next" w:hAnsi="Avenir Next" w:cs="Arial"/>
          <w:color w:val="7B7B7B" w:themeColor="accent3" w:themeShade="BF"/>
          <w:sz w:val="22"/>
          <w:szCs w:val="22"/>
          <w:lang w:val="en-GB"/>
        </w:rPr>
        <w:t>rulling</w:t>
      </w:r>
      <w:proofErr w:type="spellEnd"/>
      <w:r w:rsidRPr="0086407A">
        <w:rPr>
          <w:rFonts w:ascii="Avenir Next" w:hAnsi="Avenir Next" w:cs="Arial"/>
          <w:color w:val="7B7B7B" w:themeColor="accent3" w:themeShade="BF"/>
          <w:sz w:val="22"/>
          <w:szCs w:val="22"/>
          <w:lang w:val="en-GB"/>
        </w:rPr>
        <w:t xml:space="preserve"> that harms the legitimate rights and interests of creditors in Chinese territory. The action filed by a Chinese creditor in a local (Chinese) court, which issued an injunction freezing the Singapore company's assets in China, may represent an obstacle to the recognition of the Singapore court's decision.</w:t>
      </w:r>
      <w:r w:rsidR="00674E5E">
        <w:rPr>
          <w:rStyle w:val="Refdenotaderodap"/>
          <w:rFonts w:ascii="Avenir Next" w:hAnsi="Avenir Next" w:cs="Arial"/>
          <w:color w:val="7B7B7B" w:themeColor="accent3" w:themeShade="BF"/>
          <w:sz w:val="22"/>
          <w:szCs w:val="22"/>
          <w:lang w:val="en-GB"/>
        </w:rPr>
        <w:footnoteReference w:id="23"/>
      </w:r>
    </w:p>
    <w:p w14:paraId="5EFE973F" w14:textId="77777777" w:rsidR="000F378F" w:rsidRPr="000F378F" w:rsidRDefault="000F378F" w:rsidP="000F378F">
      <w:pPr>
        <w:autoSpaceDE w:val="0"/>
        <w:autoSpaceDN w:val="0"/>
        <w:adjustRightInd w:val="0"/>
        <w:rPr>
          <w:rFonts w:ascii="Avenir Next" w:hAnsi="Avenir Next" w:cs="Arial"/>
          <w:color w:val="7B7B7B" w:themeColor="accent3" w:themeShade="BF"/>
          <w:sz w:val="22"/>
          <w:szCs w:val="22"/>
          <w:lang w:val="en-GB"/>
        </w:rPr>
      </w:pPr>
    </w:p>
    <w:p w14:paraId="216EE038" w14:textId="20B783D1" w:rsidR="000F378F" w:rsidRPr="0079120A" w:rsidRDefault="000F378F" w:rsidP="000F378F">
      <w:pPr>
        <w:autoSpaceDE w:val="0"/>
        <w:autoSpaceDN w:val="0"/>
        <w:adjustRightInd w:val="0"/>
        <w:rPr>
          <w:rFonts w:ascii="Avenir Next" w:hAnsi="Avenir Next" w:cs="Arial"/>
          <w:color w:val="7B7B7B" w:themeColor="accent3" w:themeShade="BF"/>
          <w:sz w:val="22"/>
          <w:szCs w:val="22"/>
          <w:lang w:val="en-GB"/>
        </w:rPr>
      </w:pPr>
      <w:r w:rsidRPr="000F378F">
        <w:rPr>
          <w:rFonts w:ascii="Avenir Next" w:hAnsi="Avenir Next" w:cs="Arial"/>
          <w:color w:val="7B7B7B" w:themeColor="accent3" w:themeShade="BF"/>
          <w:sz w:val="22"/>
          <w:szCs w:val="22"/>
          <w:lang w:val="en-GB"/>
        </w:rPr>
        <w:t>Therefore, if the Chinese court understands that there is no prejudice to the Chinese creditor or other public interest</w:t>
      </w:r>
      <w:r w:rsidR="00152391">
        <w:rPr>
          <w:rFonts w:ascii="Avenir Next" w:hAnsi="Avenir Next" w:cs="Arial"/>
          <w:color w:val="7B7B7B" w:themeColor="accent3" w:themeShade="BF"/>
          <w:sz w:val="22"/>
          <w:szCs w:val="22"/>
          <w:lang w:val="en-GB"/>
        </w:rPr>
        <w:t xml:space="preserve"> reservations</w:t>
      </w:r>
      <w:r w:rsidRPr="000F378F">
        <w:rPr>
          <w:rFonts w:ascii="Avenir Next" w:hAnsi="Avenir Next" w:cs="Arial"/>
          <w:color w:val="7B7B7B" w:themeColor="accent3" w:themeShade="BF"/>
          <w:sz w:val="22"/>
          <w:szCs w:val="22"/>
          <w:lang w:val="en-GB"/>
        </w:rPr>
        <w:t xml:space="preserve">, the </w:t>
      </w:r>
      <w:r w:rsidR="00703292" w:rsidRPr="00AB3C34">
        <w:rPr>
          <w:rFonts w:ascii="Avenir Next" w:hAnsi="Avenir Next" w:cs="Arial"/>
          <w:color w:val="808080" w:themeColor="background1" w:themeShade="80"/>
          <w:sz w:val="22"/>
          <w:szCs w:val="22"/>
          <w:lang w:val="en-GB"/>
        </w:rPr>
        <w:t>judgment or ruling</w:t>
      </w:r>
      <w:r w:rsidR="00703292" w:rsidRPr="000F378F">
        <w:rPr>
          <w:rFonts w:ascii="Avenir Next" w:hAnsi="Avenir Next" w:cs="Arial"/>
          <w:color w:val="7B7B7B" w:themeColor="accent3" w:themeShade="BF"/>
          <w:sz w:val="22"/>
          <w:szCs w:val="22"/>
          <w:lang w:val="en-GB"/>
        </w:rPr>
        <w:t xml:space="preserve"> </w:t>
      </w:r>
      <w:r w:rsidRPr="000F378F">
        <w:rPr>
          <w:rFonts w:ascii="Avenir Next" w:hAnsi="Avenir Next" w:cs="Arial"/>
          <w:color w:val="7B7B7B" w:themeColor="accent3" w:themeShade="BF"/>
          <w:sz w:val="22"/>
          <w:szCs w:val="22"/>
          <w:lang w:val="en-GB"/>
        </w:rPr>
        <w:t>of the Singapore court may be recognized and consequently authorized the liquidator to collect the company's assets located in China.</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347509C" w14:textId="02F59D41" w:rsidR="00C4544B" w:rsidRDefault="00F92A5C" w:rsidP="00F92A5C">
      <w:pPr>
        <w:autoSpaceDE w:val="0"/>
        <w:autoSpaceDN w:val="0"/>
        <w:adjustRightInd w:val="0"/>
        <w:rPr>
          <w:rFonts w:ascii="Avenir Next" w:hAnsi="Avenir Next" w:cs="Arial"/>
          <w:color w:val="7B7B7B" w:themeColor="accent3" w:themeShade="BF"/>
          <w:sz w:val="22"/>
          <w:szCs w:val="22"/>
          <w:lang w:val="en-GB"/>
        </w:rPr>
      </w:pPr>
      <w:r w:rsidRPr="00F92A5C">
        <w:rPr>
          <w:rFonts w:ascii="Avenir Next" w:hAnsi="Avenir Next" w:cs="Arial"/>
          <w:color w:val="808080" w:themeColor="background1" w:themeShade="80"/>
          <w:sz w:val="22"/>
          <w:szCs w:val="22"/>
          <w:lang w:val="en-GB"/>
        </w:rPr>
        <w:t xml:space="preserve">Considering that </w:t>
      </w:r>
      <w:proofErr w:type="spellStart"/>
      <w:r w:rsidRPr="00F92A5C">
        <w:rPr>
          <w:rFonts w:ascii="Avenir Next" w:hAnsi="Avenir Next" w:cs="Arial"/>
          <w:color w:val="808080" w:themeColor="background1" w:themeShade="80"/>
          <w:sz w:val="22"/>
          <w:szCs w:val="22"/>
          <w:lang w:val="en-GB"/>
        </w:rPr>
        <w:t>Naking</w:t>
      </w:r>
      <w:proofErr w:type="spellEnd"/>
      <w:r w:rsidRPr="00F92A5C">
        <w:rPr>
          <w:rFonts w:ascii="Avenir Next" w:hAnsi="Avenir Next" w:cs="Arial"/>
          <w:color w:val="808080" w:themeColor="background1" w:themeShade="80"/>
          <w:sz w:val="22"/>
          <w:szCs w:val="22"/>
          <w:lang w:val="en-GB"/>
        </w:rPr>
        <w:t xml:space="preserve"> Limited is a controlling shareholder holding 32% of the equity of </w:t>
      </w:r>
      <w:proofErr w:type="spellStart"/>
      <w:r w:rsidRPr="00F92A5C">
        <w:rPr>
          <w:rFonts w:ascii="Avenir Next" w:hAnsi="Avenir Next" w:cs="Arial"/>
          <w:color w:val="808080" w:themeColor="background1" w:themeShade="80"/>
          <w:sz w:val="22"/>
          <w:szCs w:val="22"/>
          <w:lang w:val="en-GB"/>
        </w:rPr>
        <w:t>HuangPu</w:t>
      </w:r>
      <w:proofErr w:type="spellEnd"/>
      <w:r w:rsidRPr="00F92A5C">
        <w:rPr>
          <w:rFonts w:ascii="Avenir Next" w:hAnsi="Avenir Next" w:cs="Arial"/>
          <w:color w:val="808080" w:themeColor="background1" w:themeShade="80"/>
          <w:sz w:val="22"/>
          <w:szCs w:val="22"/>
          <w:lang w:val="en-GB"/>
        </w:rPr>
        <w:t xml:space="preserve"> Food Limited, it is possible to apply to the court to convert liquidation </w:t>
      </w:r>
      <w:r w:rsidR="0040021A">
        <w:rPr>
          <w:rFonts w:ascii="Avenir Next" w:hAnsi="Avenir Next" w:cs="Arial"/>
          <w:color w:val="808080" w:themeColor="background1" w:themeShade="80"/>
          <w:sz w:val="22"/>
          <w:szCs w:val="22"/>
          <w:lang w:val="en-GB"/>
        </w:rPr>
        <w:t>to a</w:t>
      </w:r>
      <w:r w:rsidRPr="00F92A5C">
        <w:rPr>
          <w:rFonts w:ascii="Avenir Next" w:hAnsi="Avenir Next" w:cs="Arial"/>
          <w:color w:val="808080" w:themeColor="background1" w:themeShade="80"/>
          <w:sz w:val="22"/>
          <w:szCs w:val="22"/>
          <w:lang w:val="en-GB"/>
        </w:rPr>
        <w:t xml:space="preserve"> reorganization </w:t>
      </w:r>
      <w:r w:rsidR="0040021A">
        <w:rPr>
          <w:rFonts w:ascii="Avenir Next" w:hAnsi="Avenir Next" w:cs="Arial"/>
          <w:color w:val="808080" w:themeColor="background1" w:themeShade="80"/>
          <w:sz w:val="22"/>
          <w:szCs w:val="22"/>
          <w:lang w:val="en-GB"/>
        </w:rPr>
        <w:t xml:space="preserve">procedure </w:t>
      </w:r>
      <w:r w:rsidRPr="00F92A5C">
        <w:rPr>
          <w:rFonts w:ascii="Avenir Next" w:hAnsi="Avenir Next" w:cs="Arial"/>
          <w:color w:val="808080" w:themeColor="background1" w:themeShade="80"/>
          <w:sz w:val="22"/>
          <w:szCs w:val="22"/>
          <w:lang w:val="en-GB"/>
        </w:rPr>
        <w:t xml:space="preserve">under Article 70 of </w:t>
      </w:r>
      <w:r w:rsidR="00B70C80">
        <w:rPr>
          <w:rFonts w:ascii="Avenir Next" w:hAnsi="Avenir Next" w:cs="Arial"/>
          <w:color w:val="808080" w:themeColor="background1" w:themeShade="80"/>
          <w:sz w:val="22"/>
          <w:szCs w:val="22"/>
          <w:lang w:val="en-GB"/>
        </w:rPr>
        <w:t xml:space="preserve">the </w:t>
      </w:r>
      <w:r w:rsidR="008F3656">
        <w:rPr>
          <w:rFonts w:ascii="Avenir Next" w:hAnsi="Avenir Next" w:cs="Arial"/>
          <w:color w:val="7B7B7B" w:themeColor="accent3" w:themeShade="BF"/>
          <w:sz w:val="22"/>
          <w:szCs w:val="22"/>
          <w:lang w:val="en-GB"/>
        </w:rPr>
        <w:t>China Enterprise Bankruptcy Law of 2006</w:t>
      </w:r>
      <w:r w:rsidRPr="00F92A5C">
        <w:rPr>
          <w:rFonts w:ascii="Avenir Next" w:hAnsi="Avenir Next" w:cs="Arial"/>
          <w:color w:val="808080" w:themeColor="background1" w:themeShade="80"/>
          <w:sz w:val="22"/>
          <w:szCs w:val="22"/>
          <w:lang w:val="en-GB"/>
        </w:rPr>
        <w:t xml:space="preserve">, </w:t>
      </w:r>
      <w:r w:rsidR="0009050F" w:rsidRPr="0009050F">
        <w:rPr>
          <w:rFonts w:ascii="Avenir Next" w:hAnsi="Avenir Next" w:cs="Arial"/>
          <w:color w:val="808080" w:themeColor="background1" w:themeShade="80"/>
          <w:sz w:val="22"/>
          <w:szCs w:val="22"/>
          <w:lang w:val="en-GB"/>
        </w:rPr>
        <w:t xml:space="preserve">since the requirement to be a shareholder with more than 10% of the </w:t>
      </w:r>
      <w:r w:rsidR="0009050F" w:rsidRPr="00F2067B">
        <w:rPr>
          <w:rFonts w:ascii="Avenir Next" w:hAnsi="Avenir Next" w:cs="Arial"/>
          <w:color w:val="808080" w:themeColor="background1" w:themeShade="80"/>
          <w:sz w:val="22"/>
          <w:szCs w:val="22"/>
          <w:lang w:val="en-GB"/>
        </w:rPr>
        <w:t xml:space="preserve">registered </w:t>
      </w:r>
      <w:r w:rsidR="0009050F" w:rsidRPr="0009050F">
        <w:rPr>
          <w:rFonts w:ascii="Avenir Next" w:hAnsi="Avenir Next" w:cs="Arial"/>
          <w:color w:val="808080" w:themeColor="background1" w:themeShade="80"/>
          <w:sz w:val="22"/>
          <w:szCs w:val="22"/>
          <w:lang w:val="en-GB"/>
        </w:rPr>
        <w:t>capital was met</w:t>
      </w:r>
      <w:r w:rsidRPr="00F92A5C">
        <w:rPr>
          <w:rFonts w:ascii="Avenir Next" w:hAnsi="Avenir Next" w:cs="Arial"/>
          <w:color w:val="808080" w:themeColor="background1" w:themeShade="80"/>
          <w:sz w:val="22"/>
          <w:szCs w:val="22"/>
          <w:lang w:val="en-GB"/>
        </w:rPr>
        <w:t>.</w:t>
      </w:r>
      <w:r w:rsidR="008F3656">
        <w:rPr>
          <w:rStyle w:val="Refdenotaderodap"/>
          <w:rFonts w:ascii="Avenir Next" w:hAnsi="Avenir Next" w:cs="Arial"/>
          <w:color w:val="808080" w:themeColor="background1" w:themeShade="80"/>
          <w:sz w:val="22"/>
          <w:szCs w:val="22"/>
          <w:lang w:val="en-GB"/>
        </w:rPr>
        <w:footnoteReference w:id="24"/>
      </w:r>
      <w:r w:rsidR="00E60BB3" w:rsidRPr="0079120A">
        <w:rPr>
          <w:rFonts w:ascii="Avenir Next" w:hAnsi="Avenir Next" w:cs="Arial"/>
          <w:color w:val="7B7B7B" w:themeColor="accent3" w:themeShade="BF"/>
          <w:sz w:val="22"/>
          <w:szCs w:val="22"/>
          <w:lang w:val="en-GB"/>
        </w:rPr>
        <w:t xml:space="preserve"> </w:t>
      </w:r>
    </w:p>
    <w:p w14:paraId="7DD9667F" w14:textId="77777777" w:rsidR="00EE46A6" w:rsidRDefault="00EE46A6" w:rsidP="00F92A5C">
      <w:pPr>
        <w:autoSpaceDE w:val="0"/>
        <w:autoSpaceDN w:val="0"/>
        <w:adjustRightInd w:val="0"/>
        <w:rPr>
          <w:rFonts w:ascii="Avenir Next" w:hAnsi="Avenir Next" w:cs="Arial"/>
          <w:color w:val="7B7B7B" w:themeColor="accent3" w:themeShade="BF"/>
          <w:sz w:val="22"/>
          <w:szCs w:val="22"/>
          <w:lang w:val="en-GB"/>
        </w:rPr>
      </w:pPr>
    </w:p>
    <w:p w14:paraId="230E00C8" w14:textId="4F3D83D3" w:rsidR="00EE46A6" w:rsidRDefault="00EE46A6" w:rsidP="00F92A5C">
      <w:pPr>
        <w:autoSpaceDE w:val="0"/>
        <w:autoSpaceDN w:val="0"/>
        <w:adjustRightInd w:val="0"/>
        <w:rPr>
          <w:rFonts w:ascii="Avenir Next" w:hAnsi="Avenir Next" w:cs="Arial"/>
          <w:color w:val="7B7B7B" w:themeColor="accent3" w:themeShade="BF"/>
          <w:sz w:val="22"/>
          <w:szCs w:val="22"/>
          <w:lang w:val="en-GB"/>
        </w:rPr>
      </w:pPr>
      <w:r w:rsidRPr="00EE46A6">
        <w:rPr>
          <w:rFonts w:ascii="Avenir Next" w:hAnsi="Avenir Next" w:cs="Arial"/>
          <w:color w:val="7B7B7B" w:themeColor="accent3" w:themeShade="BF"/>
          <w:sz w:val="22"/>
          <w:szCs w:val="22"/>
          <w:lang w:val="en-GB"/>
        </w:rPr>
        <w:t xml:space="preserve">The shareholder can convince the court that there are still several </w:t>
      </w:r>
      <w:proofErr w:type="spellStart"/>
      <w:r w:rsidRPr="00EE46A6">
        <w:rPr>
          <w:rFonts w:ascii="Avenir Next" w:hAnsi="Avenir Next" w:cs="Arial"/>
          <w:color w:val="7B7B7B" w:themeColor="accent3" w:themeShade="BF"/>
          <w:sz w:val="22"/>
          <w:szCs w:val="22"/>
          <w:lang w:val="en-GB"/>
        </w:rPr>
        <w:t>HuangPu</w:t>
      </w:r>
      <w:proofErr w:type="spellEnd"/>
      <w:r w:rsidRPr="00EE46A6">
        <w:rPr>
          <w:rFonts w:ascii="Avenir Next" w:hAnsi="Avenir Next" w:cs="Arial"/>
          <w:color w:val="7B7B7B" w:themeColor="accent3" w:themeShade="BF"/>
          <w:sz w:val="22"/>
          <w:szCs w:val="22"/>
          <w:lang w:val="en-GB"/>
        </w:rPr>
        <w:t xml:space="preserve"> Food Limited businesses that are viable and that a piecemeal liquidation of the company will not be in the interests of any of </w:t>
      </w:r>
      <w:r w:rsidRPr="00EE46A6">
        <w:rPr>
          <w:rFonts w:ascii="Avenir Next" w:hAnsi="Avenir Next" w:cs="Arial"/>
          <w:color w:val="7B7B7B" w:themeColor="accent3" w:themeShade="BF"/>
          <w:sz w:val="22"/>
          <w:szCs w:val="22"/>
          <w:lang w:val="en-GB"/>
        </w:rPr>
        <w:lastRenderedPageBreak/>
        <w:t xml:space="preserve">the </w:t>
      </w:r>
      <w:r w:rsidR="00351EB8">
        <w:rPr>
          <w:rFonts w:ascii="Avenir Next" w:hAnsi="Avenir Next" w:cs="Arial"/>
          <w:color w:val="7B7B7B" w:themeColor="accent3" w:themeShade="BF"/>
          <w:sz w:val="22"/>
          <w:szCs w:val="22"/>
          <w:lang w:val="en-GB"/>
        </w:rPr>
        <w:t>stakeholders</w:t>
      </w:r>
      <w:r w:rsidRPr="00EE46A6">
        <w:rPr>
          <w:rFonts w:ascii="Avenir Next" w:hAnsi="Avenir Next" w:cs="Arial"/>
          <w:color w:val="7B7B7B" w:themeColor="accent3" w:themeShade="BF"/>
          <w:sz w:val="22"/>
          <w:szCs w:val="22"/>
          <w:lang w:val="en-GB"/>
        </w:rPr>
        <w:t>. Furthermore, it is critical to seek the support of the local government before the application for conversion is taken to court.</w:t>
      </w:r>
      <w:r w:rsidR="00351EB8">
        <w:rPr>
          <w:rStyle w:val="Refdenotaderodap"/>
          <w:rFonts w:ascii="Avenir Next" w:hAnsi="Avenir Next" w:cs="Arial"/>
          <w:color w:val="7B7B7B" w:themeColor="accent3" w:themeShade="BF"/>
          <w:sz w:val="22"/>
          <w:szCs w:val="22"/>
          <w:lang w:val="en-GB"/>
        </w:rPr>
        <w:footnoteReference w:id="25"/>
      </w:r>
    </w:p>
    <w:p w14:paraId="0390ACED" w14:textId="77777777" w:rsidR="00EC7BAB" w:rsidRPr="00EC7BAB" w:rsidRDefault="00EC7BAB" w:rsidP="00EC7BAB">
      <w:pPr>
        <w:autoSpaceDE w:val="0"/>
        <w:autoSpaceDN w:val="0"/>
        <w:adjustRightInd w:val="0"/>
        <w:rPr>
          <w:rFonts w:ascii="Avenir Next" w:hAnsi="Avenir Next" w:cs="Arial"/>
          <w:color w:val="7B7B7B" w:themeColor="accent3" w:themeShade="BF"/>
          <w:sz w:val="22"/>
          <w:szCs w:val="22"/>
          <w:lang w:val="en-GB"/>
        </w:rPr>
      </w:pPr>
    </w:p>
    <w:p w14:paraId="7BDAA3CB" w14:textId="7C5DF665" w:rsidR="00EC7BAB" w:rsidRPr="0079120A" w:rsidRDefault="00EC7BAB" w:rsidP="00EC7BAB">
      <w:pPr>
        <w:autoSpaceDE w:val="0"/>
        <w:autoSpaceDN w:val="0"/>
        <w:adjustRightInd w:val="0"/>
        <w:rPr>
          <w:rFonts w:ascii="Avenir Next" w:hAnsi="Avenir Next" w:cs="Arial"/>
          <w:color w:val="7B7B7B" w:themeColor="accent3" w:themeShade="BF"/>
          <w:sz w:val="22"/>
          <w:szCs w:val="22"/>
          <w:lang w:val="en-GB"/>
        </w:rPr>
      </w:pPr>
      <w:r w:rsidRPr="00EC7BAB">
        <w:rPr>
          <w:rFonts w:ascii="Avenir Next" w:hAnsi="Avenir Next" w:cs="Arial"/>
          <w:color w:val="7B7B7B" w:themeColor="accent3" w:themeShade="BF"/>
          <w:sz w:val="22"/>
          <w:szCs w:val="22"/>
          <w:lang w:val="en-GB"/>
        </w:rPr>
        <w:t>Therefore, although in practice there are not many cases of conversion,</w:t>
      </w:r>
      <w:r w:rsidR="00441292">
        <w:rPr>
          <w:rStyle w:val="Refdenotaderodap"/>
          <w:rFonts w:ascii="Avenir Next" w:hAnsi="Avenir Next" w:cs="Arial"/>
          <w:color w:val="7B7B7B" w:themeColor="accent3" w:themeShade="BF"/>
          <w:sz w:val="22"/>
          <w:szCs w:val="22"/>
          <w:lang w:val="en-GB"/>
        </w:rPr>
        <w:footnoteReference w:id="26"/>
      </w:r>
      <w:r w:rsidRPr="00EC7BAB">
        <w:rPr>
          <w:rFonts w:ascii="Avenir Next" w:hAnsi="Avenir Next" w:cs="Arial"/>
          <w:color w:val="7B7B7B" w:themeColor="accent3" w:themeShade="BF"/>
          <w:sz w:val="22"/>
          <w:szCs w:val="22"/>
          <w:lang w:val="en-GB"/>
        </w:rPr>
        <w:t xml:space="preserve"> in this case it would be possible for </w:t>
      </w:r>
      <w:proofErr w:type="spellStart"/>
      <w:r w:rsidR="00755EF1" w:rsidRPr="00F92A5C">
        <w:rPr>
          <w:rFonts w:ascii="Avenir Next" w:hAnsi="Avenir Next" w:cs="Arial"/>
          <w:color w:val="808080" w:themeColor="background1" w:themeShade="80"/>
          <w:sz w:val="22"/>
          <w:szCs w:val="22"/>
          <w:lang w:val="en-GB"/>
        </w:rPr>
        <w:t>Naking</w:t>
      </w:r>
      <w:proofErr w:type="spellEnd"/>
      <w:r w:rsidR="00755EF1" w:rsidRPr="00F92A5C">
        <w:rPr>
          <w:rFonts w:ascii="Avenir Next" w:hAnsi="Avenir Next" w:cs="Arial"/>
          <w:color w:val="808080" w:themeColor="background1" w:themeShade="80"/>
          <w:sz w:val="22"/>
          <w:szCs w:val="22"/>
          <w:lang w:val="en-GB"/>
        </w:rPr>
        <w:t xml:space="preserve"> Limited </w:t>
      </w:r>
      <w:r w:rsidRPr="00EC7BAB">
        <w:rPr>
          <w:rFonts w:ascii="Avenir Next" w:hAnsi="Avenir Next" w:cs="Arial"/>
          <w:color w:val="7B7B7B" w:themeColor="accent3" w:themeShade="BF"/>
          <w:sz w:val="22"/>
          <w:szCs w:val="22"/>
          <w:lang w:val="en-GB"/>
        </w:rPr>
        <w:t xml:space="preserve">to apply for the conversion of liquidation </w:t>
      </w:r>
      <w:r w:rsidR="00441292">
        <w:rPr>
          <w:rFonts w:ascii="Avenir Next" w:hAnsi="Avenir Next" w:cs="Arial"/>
          <w:color w:val="7B7B7B" w:themeColor="accent3" w:themeShade="BF"/>
          <w:sz w:val="22"/>
          <w:szCs w:val="22"/>
          <w:lang w:val="en-GB"/>
        </w:rPr>
        <w:t>to a</w:t>
      </w:r>
      <w:r w:rsidRPr="00EC7BAB">
        <w:rPr>
          <w:rFonts w:ascii="Avenir Next" w:hAnsi="Avenir Next" w:cs="Arial"/>
          <w:color w:val="7B7B7B" w:themeColor="accent3" w:themeShade="BF"/>
          <w:sz w:val="22"/>
          <w:szCs w:val="22"/>
          <w:lang w:val="en-GB"/>
        </w:rPr>
        <w:t xml:space="preserve"> reorganization</w:t>
      </w:r>
      <w:r w:rsidR="0040021A">
        <w:rPr>
          <w:rFonts w:ascii="Avenir Next" w:hAnsi="Avenir Next" w:cs="Arial"/>
          <w:color w:val="7B7B7B" w:themeColor="accent3" w:themeShade="BF"/>
          <w:sz w:val="22"/>
          <w:szCs w:val="22"/>
          <w:lang w:val="en-GB"/>
        </w:rPr>
        <w:t xml:space="preserve"> procedure</w:t>
      </w:r>
      <w:r w:rsidRPr="00EC7BAB">
        <w:rPr>
          <w:rFonts w:ascii="Avenir Next" w:hAnsi="Avenir Next" w:cs="Arial"/>
          <w:color w:val="7B7B7B" w:themeColor="accent3" w:themeShade="BF"/>
          <w:sz w:val="22"/>
          <w:szCs w:val="22"/>
          <w:lang w:val="en-GB"/>
        </w:rPr>
        <w:t>.</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w:t>
      </w:r>
      <w:bookmarkStart w:id="2" w:name="_Hlk141558454"/>
      <w:r w:rsidR="00A44D05" w:rsidRPr="0079120A">
        <w:rPr>
          <w:rFonts w:ascii="Avenir Next" w:hAnsi="Avenir Next" w:cs="Arial"/>
          <w:sz w:val="22"/>
          <w:szCs w:val="22"/>
          <w:lang w:val="en-GB"/>
        </w:rPr>
        <w:t xml:space="preserve">Shanghai Second Intermediate Court </w:t>
      </w:r>
      <w:bookmarkEnd w:id="2"/>
      <w:r w:rsidR="00A44D05" w:rsidRPr="0079120A">
        <w:rPr>
          <w:rFonts w:ascii="Avenir Next" w:hAnsi="Avenir Next" w:cs="Arial"/>
          <w:sz w:val="22"/>
          <w:szCs w:val="22"/>
          <w:lang w:val="en-GB"/>
        </w:rPr>
        <w:t xml:space="preserve">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1"/>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11C63331" w14:textId="63C378C1" w:rsidR="000B14BD" w:rsidRPr="000B14BD" w:rsidRDefault="000B14BD" w:rsidP="000B14BD">
      <w:pPr>
        <w:autoSpaceDE w:val="0"/>
        <w:autoSpaceDN w:val="0"/>
        <w:adjustRightInd w:val="0"/>
        <w:rPr>
          <w:rFonts w:ascii="Avenir Next" w:hAnsi="Avenir Next" w:cs="Arial"/>
          <w:color w:val="808080" w:themeColor="background1" w:themeShade="80"/>
          <w:sz w:val="22"/>
          <w:szCs w:val="22"/>
          <w:lang w:val="en-GB"/>
        </w:rPr>
      </w:pPr>
      <w:r w:rsidRPr="000B14BD">
        <w:rPr>
          <w:rFonts w:ascii="Avenir Next" w:hAnsi="Avenir Next" w:cs="Arial"/>
          <w:color w:val="808080" w:themeColor="background1" w:themeShade="80"/>
          <w:sz w:val="22"/>
          <w:szCs w:val="22"/>
          <w:lang w:val="en-GB"/>
        </w:rPr>
        <w:t xml:space="preserve">The Shanghai Second Intermediate Court can approve the plan in accordance with Article 87 of </w:t>
      </w:r>
      <w:r w:rsidR="00B17283">
        <w:rPr>
          <w:rFonts w:ascii="Avenir Next" w:hAnsi="Avenir Next" w:cs="Arial"/>
          <w:color w:val="808080" w:themeColor="background1" w:themeShade="80"/>
          <w:sz w:val="22"/>
          <w:szCs w:val="22"/>
          <w:lang w:val="en-GB"/>
        </w:rPr>
        <w:t xml:space="preserve">the </w:t>
      </w:r>
      <w:r w:rsidR="00A36F4B">
        <w:rPr>
          <w:rFonts w:ascii="Avenir Next" w:hAnsi="Avenir Next" w:cs="Arial"/>
          <w:color w:val="7B7B7B" w:themeColor="accent3" w:themeShade="BF"/>
          <w:sz w:val="22"/>
          <w:szCs w:val="22"/>
          <w:lang w:val="en-GB"/>
        </w:rPr>
        <w:t>China Enterprise Bankruptcy Law of 2006</w:t>
      </w:r>
      <w:r w:rsidRPr="000B14BD">
        <w:rPr>
          <w:rFonts w:ascii="Avenir Next" w:hAnsi="Avenir Next" w:cs="Arial"/>
          <w:color w:val="808080" w:themeColor="background1" w:themeShade="80"/>
          <w:sz w:val="22"/>
          <w:szCs w:val="22"/>
          <w:lang w:val="en-GB"/>
        </w:rPr>
        <w:t xml:space="preserve">. In this device, the Chinese </w:t>
      </w:r>
      <w:r w:rsidR="00A36F4B" w:rsidRPr="00A36F4B">
        <w:rPr>
          <w:rFonts w:ascii="Avenir Next" w:hAnsi="Avenir Next" w:cs="Arial"/>
          <w:color w:val="808080" w:themeColor="background1" w:themeShade="80"/>
          <w:sz w:val="22"/>
          <w:szCs w:val="22"/>
          <w:lang w:val="en-GB"/>
        </w:rPr>
        <w:t>lawmakers</w:t>
      </w:r>
      <w:r w:rsidR="00A36F4B" w:rsidRPr="00A36F4B">
        <w:rPr>
          <w:rFonts w:ascii="Avenir Next" w:hAnsi="Avenir Next" w:cs="Arial"/>
          <w:color w:val="808080" w:themeColor="background1" w:themeShade="80"/>
          <w:sz w:val="22"/>
          <w:szCs w:val="22"/>
          <w:lang w:val="en-GB"/>
        </w:rPr>
        <w:t xml:space="preserve"> </w:t>
      </w:r>
      <w:r w:rsidRPr="000B14BD">
        <w:rPr>
          <w:rFonts w:ascii="Avenir Next" w:hAnsi="Avenir Next" w:cs="Arial"/>
          <w:color w:val="808080" w:themeColor="background1" w:themeShade="80"/>
          <w:sz w:val="22"/>
          <w:szCs w:val="22"/>
          <w:lang w:val="en-GB"/>
        </w:rPr>
        <w:t>adopted the possibility of Cram-Down, that is, the court can confirm a plan that was not approved by one or more classes of creditors or by the shareholders.</w:t>
      </w:r>
      <w:r w:rsidR="00E8514D">
        <w:rPr>
          <w:rStyle w:val="Refdenotaderodap"/>
          <w:rFonts w:ascii="Avenir Next" w:hAnsi="Avenir Next" w:cs="Arial"/>
          <w:color w:val="808080" w:themeColor="background1" w:themeShade="80"/>
          <w:sz w:val="22"/>
          <w:szCs w:val="22"/>
          <w:lang w:val="en-GB"/>
        </w:rPr>
        <w:footnoteReference w:id="27"/>
      </w:r>
    </w:p>
    <w:p w14:paraId="7BA693FF" w14:textId="77777777" w:rsidR="000B14BD" w:rsidRPr="000B14BD" w:rsidRDefault="000B14BD" w:rsidP="000B14BD">
      <w:pPr>
        <w:autoSpaceDE w:val="0"/>
        <w:autoSpaceDN w:val="0"/>
        <w:adjustRightInd w:val="0"/>
        <w:rPr>
          <w:rFonts w:ascii="Avenir Next" w:hAnsi="Avenir Next" w:cs="Arial"/>
          <w:color w:val="808080" w:themeColor="background1" w:themeShade="80"/>
          <w:sz w:val="22"/>
          <w:szCs w:val="22"/>
          <w:lang w:val="en-GB"/>
        </w:rPr>
      </w:pPr>
    </w:p>
    <w:p w14:paraId="53E8552E" w14:textId="5D9552CC" w:rsidR="000B14BD" w:rsidRPr="000B14BD" w:rsidRDefault="000B14BD" w:rsidP="000B14BD">
      <w:pPr>
        <w:autoSpaceDE w:val="0"/>
        <w:autoSpaceDN w:val="0"/>
        <w:adjustRightInd w:val="0"/>
        <w:rPr>
          <w:rFonts w:ascii="Avenir Next" w:hAnsi="Avenir Next" w:cs="Arial"/>
          <w:color w:val="808080" w:themeColor="background1" w:themeShade="80"/>
          <w:sz w:val="22"/>
          <w:szCs w:val="22"/>
          <w:lang w:val="en-GB"/>
        </w:rPr>
      </w:pPr>
      <w:r w:rsidRPr="000B14BD">
        <w:rPr>
          <w:rFonts w:ascii="Avenir Next" w:hAnsi="Avenir Next" w:cs="Arial"/>
          <w:color w:val="808080" w:themeColor="background1" w:themeShade="80"/>
          <w:sz w:val="22"/>
          <w:szCs w:val="22"/>
          <w:lang w:val="en-GB"/>
        </w:rPr>
        <w:t xml:space="preserve">To be cram-down approved by the court, the plan must meet the requirements of </w:t>
      </w:r>
      <w:r w:rsidR="009D5FAD">
        <w:rPr>
          <w:rFonts w:ascii="Avenir Next" w:hAnsi="Avenir Next" w:cs="Arial"/>
          <w:color w:val="808080" w:themeColor="background1" w:themeShade="80"/>
          <w:sz w:val="22"/>
          <w:szCs w:val="22"/>
          <w:lang w:val="en-GB"/>
        </w:rPr>
        <w:t>Article</w:t>
      </w:r>
      <w:r w:rsidRPr="000B14BD">
        <w:rPr>
          <w:rFonts w:ascii="Avenir Next" w:hAnsi="Avenir Next" w:cs="Arial"/>
          <w:color w:val="808080" w:themeColor="background1" w:themeShade="80"/>
          <w:sz w:val="22"/>
          <w:szCs w:val="22"/>
          <w:lang w:val="en-GB"/>
        </w:rPr>
        <w:t xml:space="preserve"> 87. In relation to shareholders, subparagraph (4) of </w:t>
      </w:r>
      <w:r w:rsidR="00B17283">
        <w:rPr>
          <w:rFonts w:ascii="Avenir Next" w:hAnsi="Avenir Next" w:cs="Arial"/>
          <w:color w:val="808080" w:themeColor="background1" w:themeShade="80"/>
          <w:sz w:val="22"/>
          <w:szCs w:val="22"/>
          <w:lang w:val="en-GB"/>
        </w:rPr>
        <w:t>A</w:t>
      </w:r>
      <w:r w:rsidR="009D5FAD">
        <w:rPr>
          <w:rFonts w:ascii="Avenir Next" w:hAnsi="Avenir Next" w:cs="Arial"/>
          <w:color w:val="808080" w:themeColor="background1" w:themeShade="80"/>
          <w:sz w:val="22"/>
          <w:szCs w:val="22"/>
          <w:lang w:val="en-GB"/>
        </w:rPr>
        <w:t>rticle</w:t>
      </w:r>
      <w:r w:rsidRPr="000B14BD">
        <w:rPr>
          <w:rFonts w:ascii="Avenir Next" w:hAnsi="Avenir Next" w:cs="Arial"/>
          <w:color w:val="808080" w:themeColor="background1" w:themeShade="80"/>
          <w:sz w:val="22"/>
          <w:szCs w:val="22"/>
          <w:lang w:val="en-GB"/>
        </w:rPr>
        <w:t xml:space="preserve"> 87 provides that</w:t>
      </w:r>
      <w:r w:rsidR="009D5FAD">
        <w:rPr>
          <w:rFonts w:ascii="Avenir Next" w:hAnsi="Avenir Next" w:cs="Arial"/>
          <w:color w:val="808080" w:themeColor="background1" w:themeShade="80"/>
          <w:sz w:val="22"/>
          <w:szCs w:val="22"/>
          <w:lang w:val="en-GB"/>
        </w:rPr>
        <w:t xml:space="preserve"> </w:t>
      </w:r>
      <w:r w:rsidRPr="000B14BD">
        <w:rPr>
          <w:rFonts w:ascii="Avenir Next" w:hAnsi="Avenir Next" w:cs="Arial"/>
          <w:color w:val="808080" w:themeColor="background1" w:themeShade="80"/>
          <w:sz w:val="22"/>
          <w:szCs w:val="22"/>
          <w:lang w:val="en-GB"/>
        </w:rPr>
        <w:t>the reorganization plan, if rejected by the shareholders, must adjust their rights</w:t>
      </w:r>
      <w:r w:rsidR="00E85AB5">
        <w:rPr>
          <w:rFonts w:ascii="Avenir Next" w:hAnsi="Avenir Next" w:cs="Arial"/>
          <w:color w:val="808080" w:themeColor="background1" w:themeShade="80"/>
          <w:sz w:val="22"/>
          <w:szCs w:val="22"/>
          <w:lang w:val="en-GB"/>
        </w:rPr>
        <w:t xml:space="preserve"> in</w:t>
      </w:r>
      <w:r w:rsidRPr="000B14BD">
        <w:rPr>
          <w:rFonts w:ascii="Avenir Next" w:hAnsi="Avenir Next" w:cs="Arial"/>
          <w:color w:val="808080" w:themeColor="background1" w:themeShade="80"/>
          <w:sz w:val="22"/>
          <w:szCs w:val="22"/>
          <w:lang w:val="en-GB"/>
        </w:rPr>
        <w:t xml:space="preserve"> fair and impartial</w:t>
      </w:r>
      <w:r w:rsidR="00E85AB5">
        <w:rPr>
          <w:rFonts w:ascii="Avenir Next" w:hAnsi="Avenir Next" w:cs="Arial"/>
          <w:color w:val="808080" w:themeColor="background1" w:themeShade="80"/>
          <w:sz w:val="22"/>
          <w:szCs w:val="22"/>
          <w:lang w:val="en-GB"/>
        </w:rPr>
        <w:t xml:space="preserve"> manner</w:t>
      </w:r>
      <w:r w:rsidRPr="000B14BD">
        <w:rPr>
          <w:rFonts w:ascii="Avenir Next" w:hAnsi="Avenir Next" w:cs="Arial"/>
          <w:color w:val="808080" w:themeColor="background1" w:themeShade="80"/>
          <w:sz w:val="22"/>
          <w:szCs w:val="22"/>
          <w:lang w:val="en-GB"/>
        </w:rPr>
        <w:t xml:space="preserve">. According to </w:t>
      </w:r>
      <w:r w:rsidR="00836644" w:rsidRPr="000C7710">
        <w:rPr>
          <w:rFonts w:ascii="Avenir Next" w:hAnsi="Avenir Next" w:cs="Arial"/>
          <w:color w:val="808080" w:themeColor="background1" w:themeShade="80"/>
          <w:sz w:val="22"/>
          <w:szCs w:val="22"/>
          <w:lang w:val="en-GB"/>
        </w:rPr>
        <w:t xml:space="preserve">Zhang </w:t>
      </w:r>
      <w:proofErr w:type="spellStart"/>
      <w:r w:rsidR="00836644" w:rsidRPr="000C7710">
        <w:rPr>
          <w:rFonts w:ascii="Avenir Next" w:hAnsi="Avenir Next" w:cs="Arial"/>
          <w:color w:val="808080" w:themeColor="background1" w:themeShade="80"/>
          <w:sz w:val="22"/>
          <w:szCs w:val="22"/>
          <w:lang w:val="en-GB"/>
        </w:rPr>
        <w:t>Zinian</w:t>
      </w:r>
      <w:proofErr w:type="spellEnd"/>
      <w:r w:rsidRPr="000B14BD">
        <w:rPr>
          <w:rFonts w:ascii="Avenir Next" w:hAnsi="Avenir Next" w:cs="Arial"/>
          <w:color w:val="808080" w:themeColor="background1" w:themeShade="80"/>
          <w:sz w:val="22"/>
          <w:szCs w:val="22"/>
          <w:lang w:val="en-GB"/>
        </w:rPr>
        <w:t xml:space="preserve">, this means that the court must apply the </w:t>
      </w:r>
      <w:proofErr w:type="spellStart"/>
      <w:r w:rsidRPr="00836644">
        <w:rPr>
          <w:rFonts w:ascii="Avenir Next" w:hAnsi="Avenir Next" w:cs="Arial"/>
          <w:i/>
          <w:iCs/>
          <w:color w:val="808080" w:themeColor="background1" w:themeShade="80"/>
          <w:sz w:val="22"/>
          <w:szCs w:val="22"/>
          <w:lang w:val="en-GB"/>
        </w:rPr>
        <w:t>pari</w:t>
      </w:r>
      <w:proofErr w:type="spellEnd"/>
      <w:r w:rsidRPr="00836644">
        <w:rPr>
          <w:rFonts w:ascii="Avenir Next" w:hAnsi="Avenir Next" w:cs="Arial"/>
          <w:i/>
          <w:iCs/>
          <w:color w:val="808080" w:themeColor="background1" w:themeShade="80"/>
          <w:sz w:val="22"/>
          <w:szCs w:val="22"/>
          <w:lang w:val="en-GB"/>
        </w:rPr>
        <w:t xml:space="preserve"> passu</w:t>
      </w:r>
      <w:r w:rsidRPr="000B14BD">
        <w:rPr>
          <w:rFonts w:ascii="Avenir Next" w:hAnsi="Avenir Next" w:cs="Arial"/>
          <w:color w:val="808080" w:themeColor="background1" w:themeShade="80"/>
          <w:sz w:val="22"/>
          <w:szCs w:val="22"/>
          <w:lang w:val="en-GB"/>
        </w:rPr>
        <w:t xml:space="preserve"> </w:t>
      </w:r>
      <w:r w:rsidR="00836644" w:rsidRPr="000B14BD">
        <w:rPr>
          <w:rFonts w:ascii="Avenir Next" w:hAnsi="Avenir Next" w:cs="Arial"/>
          <w:color w:val="808080" w:themeColor="background1" w:themeShade="80"/>
          <w:sz w:val="22"/>
          <w:szCs w:val="22"/>
          <w:lang w:val="en-GB"/>
        </w:rPr>
        <w:t xml:space="preserve">principle </w:t>
      </w:r>
      <w:r w:rsidRPr="000B14BD">
        <w:rPr>
          <w:rFonts w:ascii="Avenir Next" w:hAnsi="Avenir Next" w:cs="Arial"/>
          <w:color w:val="808080" w:themeColor="background1" w:themeShade="80"/>
          <w:sz w:val="22"/>
          <w:szCs w:val="22"/>
          <w:lang w:val="en-GB"/>
        </w:rPr>
        <w:t>between creditors of the same class.</w:t>
      </w:r>
      <w:r w:rsidR="00836644">
        <w:rPr>
          <w:rStyle w:val="Refdenotaderodap"/>
          <w:rFonts w:ascii="Avenir Next" w:hAnsi="Avenir Next" w:cs="Arial"/>
          <w:color w:val="808080" w:themeColor="background1" w:themeShade="80"/>
          <w:sz w:val="22"/>
          <w:szCs w:val="22"/>
          <w:lang w:val="en-GB"/>
        </w:rPr>
        <w:footnoteReference w:id="28"/>
      </w:r>
    </w:p>
    <w:p w14:paraId="1318A386" w14:textId="77777777" w:rsidR="000B14BD" w:rsidRPr="000B14BD" w:rsidRDefault="000B14BD" w:rsidP="000B14BD">
      <w:pPr>
        <w:autoSpaceDE w:val="0"/>
        <w:autoSpaceDN w:val="0"/>
        <w:adjustRightInd w:val="0"/>
        <w:rPr>
          <w:rFonts w:ascii="Avenir Next" w:hAnsi="Avenir Next" w:cs="Arial"/>
          <w:color w:val="808080" w:themeColor="background1" w:themeShade="80"/>
          <w:sz w:val="22"/>
          <w:szCs w:val="22"/>
          <w:lang w:val="en-GB"/>
        </w:rPr>
      </w:pPr>
    </w:p>
    <w:p w14:paraId="5FA3559C" w14:textId="2E665603" w:rsidR="0077498C" w:rsidRPr="0079120A" w:rsidRDefault="000B14BD" w:rsidP="000B14BD">
      <w:pPr>
        <w:autoSpaceDE w:val="0"/>
        <w:autoSpaceDN w:val="0"/>
        <w:adjustRightInd w:val="0"/>
        <w:rPr>
          <w:rFonts w:ascii="Avenir Next" w:hAnsi="Avenir Next" w:cs="Arial"/>
          <w:sz w:val="22"/>
          <w:szCs w:val="22"/>
          <w:lang w:val="en-GB"/>
        </w:rPr>
      </w:pPr>
      <w:r w:rsidRPr="000B14BD">
        <w:rPr>
          <w:rFonts w:ascii="Avenir Next" w:hAnsi="Avenir Next" w:cs="Arial"/>
          <w:color w:val="808080" w:themeColor="background1" w:themeShade="80"/>
          <w:sz w:val="22"/>
          <w:szCs w:val="22"/>
          <w:lang w:val="en-GB"/>
        </w:rPr>
        <w:t xml:space="preserve">Therefore, if the </w:t>
      </w:r>
      <w:r w:rsidR="00246610" w:rsidRPr="000B14BD">
        <w:rPr>
          <w:rFonts w:ascii="Avenir Next" w:hAnsi="Avenir Next" w:cs="Arial"/>
          <w:color w:val="808080" w:themeColor="background1" w:themeShade="80"/>
          <w:sz w:val="22"/>
          <w:szCs w:val="22"/>
          <w:lang w:val="en-GB"/>
        </w:rPr>
        <w:t xml:space="preserve">Shanghai Second Intermediate Court </w:t>
      </w:r>
      <w:r w:rsidRPr="000B14BD">
        <w:rPr>
          <w:rFonts w:ascii="Avenir Next" w:hAnsi="Avenir Next" w:cs="Arial"/>
          <w:color w:val="808080" w:themeColor="background1" w:themeShade="80"/>
          <w:sz w:val="22"/>
          <w:szCs w:val="22"/>
          <w:lang w:val="en-GB"/>
        </w:rPr>
        <w:t>finds that the plan meets the fair and equit</w:t>
      </w:r>
      <w:r w:rsidR="00D4596A">
        <w:rPr>
          <w:rFonts w:ascii="Avenir Next" w:hAnsi="Avenir Next" w:cs="Arial"/>
          <w:color w:val="808080" w:themeColor="background1" w:themeShade="80"/>
          <w:sz w:val="22"/>
          <w:szCs w:val="22"/>
          <w:lang w:val="en-GB"/>
        </w:rPr>
        <w:t>able</w:t>
      </w:r>
      <w:r w:rsidRPr="000B14BD">
        <w:rPr>
          <w:rFonts w:ascii="Avenir Next" w:hAnsi="Avenir Next" w:cs="Arial"/>
          <w:color w:val="808080" w:themeColor="background1" w:themeShade="80"/>
          <w:sz w:val="22"/>
          <w:szCs w:val="22"/>
          <w:lang w:val="en-GB"/>
        </w:rPr>
        <w:t xml:space="preserve"> test, it will be possible to approve the plan by cram-down under </w:t>
      </w:r>
      <w:r w:rsidR="005216C1">
        <w:rPr>
          <w:rFonts w:ascii="Avenir Next" w:hAnsi="Avenir Next" w:cs="Arial"/>
          <w:color w:val="808080" w:themeColor="background1" w:themeShade="80"/>
          <w:sz w:val="22"/>
          <w:szCs w:val="22"/>
          <w:lang w:val="en-GB"/>
        </w:rPr>
        <w:t>A</w:t>
      </w:r>
      <w:r w:rsidRPr="000B14BD">
        <w:rPr>
          <w:rFonts w:ascii="Avenir Next" w:hAnsi="Avenir Next" w:cs="Arial"/>
          <w:color w:val="808080" w:themeColor="background1" w:themeShade="80"/>
          <w:sz w:val="22"/>
          <w:szCs w:val="22"/>
          <w:lang w:val="en-GB"/>
        </w:rPr>
        <w:t>rticle 87 of</w:t>
      </w:r>
      <w:r w:rsidR="00B17283">
        <w:rPr>
          <w:rFonts w:ascii="Avenir Next" w:hAnsi="Avenir Next" w:cs="Arial"/>
          <w:color w:val="808080" w:themeColor="background1" w:themeShade="80"/>
          <w:sz w:val="22"/>
          <w:szCs w:val="22"/>
          <w:lang w:val="en-GB"/>
        </w:rPr>
        <w:t xml:space="preserve"> the</w:t>
      </w:r>
      <w:r w:rsidRPr="000B14BD">
        <w:rPr>
          <w:rFonts w:ascii="Avenir Next" w:hAnsi="Avenir Next" w:cs="Arial"/>
          <w:color w:val="808080" w:themeColor="background1" w:themeShade="80"/>
          <w:sz w:val="22"/>
          <w:szCs w:val="22"/>
          <w:lang w:val="en-GB"/>
        </w:rPr>
        <w:t xml:space="preserve"> </w:t>
      </w:r>
      <w:r w:rsidR="00A36F4B">
        <w:rPr>
          <w:rFonts w:ascii="Avenir Next" w:hAnsi="Avenir Next" w:cs="Arial"/>
          <w:color w:val="7B7B7B" w:themeColor="accent3" w:themeShade="BF"/>
          <w:sz w:val="22"/>
          <w:szCs w:val="22"/>
          <w:lang w:val="en-GB"/>
        </w:rPr>
        <w:t>China Enterprise Bankruptcy Law of 2006</w:t>
      </w:r>
      <w:r w:rsidRPr="000B14BD">
        <w:rPr>
          <w:rFonts w:ascii="Avenir Next" w:hAnsi="Avenir Next" w:cs="Arial"/>
          <w:color w:val="808080" w:themeColor="background1" w:themeShade="80"/>
          <w:sz w:val="22"/>
          <w:szCs w:val="22"/>
          <w:lang w:val="en-GB"/>
        </w:rPr>
        <w:t>.</w:t>
      </w: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F04C" w14:textId="77777777" w:rsidR="00BF370A" w:rsidRDefault="00BF370A" w:rsidP="00241B44">
      <w:r>
        <w:separator/>
      </w:r>
    </w:p>
  </w:endnote>
  <w:endnote w:type="continuationSeparator" w:id="0">
    <w:p w14:paraId="4FC699FA" w14:textId="77777777" w:rsidR="00BF370A" w:rsidRDefault="00BF370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18"/>
        <w:szCs w:val="18"/>
      </w:rPr>
      <w:id w:val="-1409602822"/>
      <w:docPartObj>
        <w:docPartGallery w:val="Page Numbers (Bottom of Page)"/>
        <w:docPartUnique/>
      </w:docPartObj>
    </w:sdtPr>
    <w:sdtEndPr>
      <w:rPr>
        <w:rStyle w:val="Nmerodepgina"/>
        <w:rFonts w:ascii="Arial" w:hAnsi="Arial"/>
        <w:b w:val="0"/>
        <w:bCs w:val="0"/>
      </w:rPr>
    </w:sdtEndPr>
    <w:sdtContent>
      <w:p w14:paraId="4BA64FDE" w14:textId="77777777" w:rsidR="009B4976" w:rsidRPr="009B4976" w:rsidRDefault="009B4976" w:rsidP="00E23A7A">
        <w:pPr>
          <w:pStyle w:val="Rodap"/>
          <w:framePr w:wrap="none" w:vAnchor="text" w:hAnchor="margin" w:xAlign="right" w:y="1"/>
          <w:rPr>
            <w:rStyle w:val="Nmerodepgina"/>
            <w:rFonts w:ascii="Arial" w:hAnsi="Arial" w:cs="Arial"/>
            <w:sz w:val="18"/>
            <w:szCs w:val="18"/>
          </w:rPr>
        </w:pPr>
        <w:r w:rsidRPr="00FD67D6">
          <w:rPr>
            <w:rStyle w:val="Nmerodepgina"/>
            <w:rFonts w:ascii="Avenir Next Demi Bold" w:hAnsi="Avenir Next Demi Bold" w:cs="Arial"/>
            <w:b/>
            <w:bCs/>
            <w:sz w:val="18"/>
            <w:szCs w:val="18"/>
          </w:rPr>
          <w:t xml:space="preserve">Page </w:t>
        </w:r>
        <w:r w:rsidRPr="00FD67D6">
          <w:rPr>
            <w:rStyle w:val="Nmerodepgina"/>
            <w:rFonts w:ascii="Avenir Next Demi Bold" w:hAnsi="Avenir Next Demi Bold" w:cs="Arial"/>
            <w:b/>
            <w:bCs/>
            <w:sz w:val="18"/>
            <w:szCs w:val="18"/>
          </w:rPr>
          <w:fldChar w:fldCharType="begin"/>
        </w:r>
        <w:r w:rsidRPr="00FD67D6">
          <w:rPr>
            <w:rStyle w:val="Nmerodepgina"/>
            <w:rFonts w:ascii="Avenir Next Demi Bold" w:hAnsi="Avenir Next Demi Bold" w:cs="Arial"/>
            <w:b/>
            <w:bCs/>
            <w:sz w:val="18"/>
            <w:szCs w:val="18"/>
          </w:rPr>
          <w:instrText xml:space="preserve"> PAGE </w:instrText>
        </w:r>
        <w:r w:rsidRPr="00FD67D6">
          <w:rPr>
            <w:rStyle w:val="Nmerodepgina"/>
            <w:rFonts w:ascii="Avenir Next Demi Bold" w:hAnsi="Avenir Next Demi Bold" w:cs="Arial"/>
            <w:b/>
            <w:bCs/>
            <w:sz w:val="18"/>
            <w:szCs w:val="18"/>
          </w:rPr>
          <w:fldChar w:fldCharType="separate"/>
        </w:r>
        <w:r w:rsidR="0096590A" w:rsidRPr="00FD67D6">
          <w:rPr>
            <w:rStyle w:val="Nmerodepgina"/>
            <w:rFonts w:ascii="Avenir Next Demi Bold" w:hAnsi="Avenir Next Demi Bold" w:cs="Arial"/>
            <w:b/>
            <w:bCs/>
            <w:noProof/>
            <w:sz w:val="18"/>
            <w:szCs w:val="18"/>
          </w:rPr>
          <w:t>9</w:t>
        </w:r>
        <w:r w:rsidRPr="00FD67D6">
          <w:rPr>
            <w:rStyle w:val="Nmerodepgina"/>
            <w:rFonts w:ascii="Avenir Next Demi Bold" w:hAnsi="Avenir Next Demi Bold" w:cs="Arial"/>
            <w:b/>
            <w:bCs/>
            <w:sz w:val="18"/>
            <w:szCs w:val="18"/>
          </w:rPr>
          <w:fldChar w:fldCharType="end"/>
        </w:r>
      </w:p>
    </w:sdtContent>
  </w:sdt>
  <w:p w14:paraId="4652DD67" w14:textId="3C7A70CD" w:rsidR="00241FA3" w:rsidRPr="009B4976" w:rsidRDefault="00263993" w:rsidP="00263993">
    <w:pPr>
      <w:pStyle w:val="Rodap"/>
      <w:ind w:right="360"/>
      <w:rPr>
        <w:rFonts w:ascii="Arial" w:hAnsi="Arial" w:cs="Arial"/>
        <w:sz w:val="18"/>
        <w:szCs w:val="18"/>
        <w:lang w:val="en-GB"/>
      </w:rPr>
    </w:pPr>
    <w:r w:rsidRPr="00BD3945">
      <w:rPr>
        <w:rFonts w:ascii="Arial" w:hAnsi="Arial" w:cs="Arial"/>
        <w:sz w:val="18"/>
        <w:szCs w:val="18"/>
        <w:lang w:val="en-GB"/>
      </w:rPr>
      <w:t>202223-981.assessment</w:t>
    </w:r>
    <w:r>
      <w:rPr>
        <w:rFonts w:ascii="Arial" w:hAnsi="Arial" w:cs="Arial"/>
        <w:sz w:val="18"/>
        <w:szCs w:val="18"/>
        <w:lang w:val="en-GB"/>
      </w:rPr>
      <w:t>8B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BA10" w14:textId="77777777" w:rsidR="00263993" w:rsidRDefault="002639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8FAD" w14:textId="77777777" w:rsidR="00BF370A" w:rsidRDefault="00BF370A" w:rsidP="00241B44">
      <w:r>
        <w:separator/>
      </w:r>
    </w:p>
  </w:footnote>
  <w:footnote w:type="continuationSeparator" w:id="0">
    <w:p w14:paraId="2A1AC3E5" w14:textId="77777777" w:rsidR="00BF370A" w:rsidRDefault="00BF370A" w:rsidP="00241B44">
      <w:r>
        <w:continuationSeparator/>
      </w:r>
    </w:p>
  </w:footnote>
  <w:footnote w:id="1">
    <w:p w14:paraId="181A4ABA" w14:textId="60AABC49" w:rsidR="002C4775" w:rsidRPr="002C4775" w:rsidRDefault="002C4775">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 xml:space="preserve">, INSOL International, London (2022), p </w:t>
      </w:r>
      <w:r>
        <w:t>8 and</w:t>
      </w:r>
      <w:r w:rsidR="003201D2">
        <w:t xml:space="preserve"> 21</w:t>
      </w:r>
      <w:r w:rsidRPr="007F3D96">
        <w:t>.</w:t>
      </w:r>
    </w:p>
  </w:footnote>
  <w:footnote w:id="2">
    <w:p w14:paraId="46D1AE8E" w14:textId="06A9061C" w:rsidR="00182EFA" w:rsidRPr="00182EFA" w:rsidRDefault="00182EFA">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 xml:space="preserve">, INSOL International, London (2022), p </w:t>
      </w:r>
      <w:r>
        <w:t>13</w:t>
      </w:r>
      <w:r w:rsidRPr="007F3D96">
        <w:t>.</w:t>
      </w:r>
    </w:p>
  </w:footnote>
  <w:footnote w:id="3">
    <w:p w14:paraId="789F0395" w14:textId="3654B097" w:rsidR="00342C39" w:rsidRPr="00342C39" w:rsidRDefault="00342C39">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 xml:space="preserve">, INSOL International, London (2022), p </w:t>
      </w:r>
      <w:r>
        <w:t>1</w:t>
      </w:r>
      <w:r>
        <w:t>8</w:t>
      </w:r>
      <w:r w:rsidRPr="007F3D96">
        <w:t>.</w:t>
      </w:r>
    </w:p>
  </w:footnote>
  <w:footnote w:id="4">
    <w:p w14:paraId="0E06784B" w14:textId="1F80FB98" w:rsidR="00EA0E9A" w:rsidRPr="00EA0E9A" w:rsidRDefault="00EA0E9A">
      <w:pPr>
        <w:pStyle w:val="Textodenotaderodap"/>
        <w:rPr>
          <w:lang w:val="pt-BR"/>
        </w:rPr>
      </w:pPr>
      <w:r>
        <w:rPr>
          <w:rStyle w:val="Refdenotaderodap"/>
        </w:rPr>
        <w:footnoteRef/>
      </w:r>
      <w:r>
        <w:t xml:space="preserve"> </w:t>
      </w:r>
      <w:r w:rsidR="00342C39">
        <w:t>ZINIAN, Zhang</w:t>
      </w:r>
      <w:r w:rsidR="00342C39" w:rsidRPr="007F3D96">
        <w:t xml:space="preserve">, Module </w:t>
      </w:r>
      <w:r w:rsidR="00342C39">
        <w:t>8B</w:t>
      </w:r>
      <w:r w:rsidR="00342C39" w:rsidRPr="007F3D96">
        <w:t xml:space="preserve"> Guidance Text: </w:t>
      </w:r>
      <w:r w:rsidR="00342C39">
        <w:t>China (PRC)</w:t>
      </w:r>
      <w:r w:rsidR="00342C39" w:rsidRPr="007F3D96">
        <w:t xml:space="preserve">, INSOL International, London (2022), p </w:t>
      </w:r>
      <w:r w:rsidR="00342C39">
        <w:t>18</w:t>
      </w:r>
      <w:r w:rsidR="00342C39" w:rsidRPr="007F3D96">
        <w:t>.</w:t>
      </w:r>
    </w:p>
  </w:footnote>
  <w:footnote w:id="5">
    <w:p w14:paraId="5CAD46E9" w14:textId="0CD797B0" w:rsidR="003D7284" w:rsidRPr="003D7284" w:rsidRDefault="003D7284">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 xml:space="preserve">, INSOL International, London (2022), p </w:t>
      </w:r>
      <w:r>
        <w:t>18</w:t>
      </w:r>
      <w:r w:rsidRPr="007F3D96">
        <w:t>.</w:t>
      </w:r>
    </w:p>
  </w:footnote>
  <w:footnote w:id="6">
    <w:p w14:paraId="535849BE" w14:textId="05A434DB" w:rsidR="00B76DD7" w:rsidRPr="00B76DD7" w:rsidRDefault="00B76DD7">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 xml:space="preserve">, INSOL International, London (2022), p </w:t>
      </w:r>
      <w:r>
        <w:t>1</w:t>
      </w:r>
      <w:r>
        <w:t>3</w:t>
      </w:r>
      <w:r w:rsidRPr="007F3D96">
        <w:t>.</w:t>
      </w:r>
    </w:p>
  </w:footnote>
  <w:footnote w:id="7">
    <w:p w14:paraId="2662F82A" w14:textId="51E6F927" w:rsidR="00491CF0" w:rsidRPr="00491CF0" w:rsidRDefault="00491CF0">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 xml:space="preserve">, INSOL International, London (2022), p </w:t>
      </w:r>
      <w:r>
        <w:t>15</w:t>
      </w:r>
      <w:r w:rsidRPr="007F3D96">
        <w:t>.</w:t>
      </w:r>
    </w:p>
  </w:footnote>
  <w:footnote w:id="8">
    <w:p w14:paraId="15AE3054" w14:textId="5EB7864C" w:rsidR="00A50CE0" w:rsidRPr="00A50CE0" w:rsidRDefault="00A50CE0">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 xml:space="preserve">, INSOL International, London (2022), p </w:t>
      </w:r>
      <w:r>
        <w:t>15</w:t>
      </w:r>
      <w:r w:rsidRPr="007F3D96">
        <w:t>.</w:t>
      </w:r>
    </w:p>
  </w:footnote>
  <w:footnote w:id="9">
    <w:p w14:paraId="10250C17" w14:textId="629F2CBC" w:rsidR="0059594E" w:rsidRPr="0059594E" w:rsidRDefault="0059594E">
      <w:pPr>
        <w:pStyle w:val="Textodenotaderodap"/>
        <w:rPr>
          <w:lang w:val="pt-BR"/>
        </w:rPr>
      </w:pPr>
      <w:r>
        <w:rPr>
          <w:rStyle w:val="Refdenotaderodap"/>
        </w:rPr>
        <w:footnoteRef/>
      </w:r>
      <w:r>
        <w:t xml:space="preserve"> </w:t>
      </w:r>
      <w:r w:rsidR="00775A76">
        <w:t>ZINIAN, Zhang</w:t>
      </w:r>
      <w:r w:rsidR="0067598B" w:rsidRPr="007F3D96">
        <w:t xml:space="preserve">, Module </w:t>
      </w:r>
      <w:r w:rsidR="00D654B6">
        <w:t>8</w:t>
      </w:r>
      <w:r w:rsidR="0067598B">
        <w:t>B</w:t>
      </w:r>
      <w:r w:rsidR="0067598B" w:rsidRPr="007F3D96">
        <w:t xml:space="preserve"> Guidance Text: </w:t>
      </w:r>
      <w:r w:rsidR="00D654B6">
        <w:t>China</w:t>
      </w:r>
      <w:r w:rsidR="0067598B">
        <w:t xml:space="preserve"> (</w:t>
      </w:r>
      <w:r w:rsidR="00D654B6">
        <w:t>PRC</w:t>
      </w:r>
      <w:r w:rsidR="0067598B">
        <w:t>)</w:t>
      </w:r>
      <w:r w:rsidR="0067598B" w:rsidRPr="007F3D96">
        <w:t xml:space="preserve">, INSOL International, London (2022), p </w:t>
      </w:r>
      <w:r w:rsidR="0067598B">
        <w:t>8</w:t>
      </w:r>
      <w:r w:rsidR="0067598B" w:rsidRPr="007F3D96">
        <w:t>.</w:t>
      </w:r>
    </w:p>
  </w:footnote>
  <w:footnote w:id="10">
    <w:p w14:paraId="0FF25D00" w14:textId="1D1B0E93" w:rsidR="0067598B" w:rsidRPr="0067598B" w:rsidRDefault="0067598B">
      <w:pPr>
        <w:pStyle w:val="Textodenotaderodap"/>
        <w:rPr>
          <w:lang w:val="pt-BR"/>
        </w:rPr>
      </w:pPr>
      <w:r>
        <w:rPr>
          <w:rStyle w:val="Refdenotaderodap"/>
        </w:rPr>
        <w:footnoteRef/>
      </w:r>
      <w:r>
        <w:t xml:space="preserve"> </w:t>
      </w:r>
      <w:r w:rsidR="00D654B6">
        <w:t>ZINIAN, Zhang</w:t>
      </w:r>
      <w:r w:rsidR="00D654B6" w:rsidRPr="007F3D96">
        <w:t xml:space="preserve">, Module </w:t>
      </w:r>
      <w:r w:rsidR="00D654B6">
        <w:t>8B</w:t>
      </w:r>
      <w:r w:rsidR="00D654B6" w:rsidRPr="007F3D96">
        <w:t xml:space="preserve"> Guidance Text: </w:t>
      </w:r>
      <w:r w:rsidR="00D654B6">
        <w:t>China (PRC)</w:t>
      </w:r>
      <w:r w:rsidR="00D654B6" w:rsidRPr="007F3D96">
        <w:t>,</w:t>
      </w:r>
      <w:r w:rsidR="00D654B6">
        <w:t xml:space="preserve"> </w:t>
      </w:r>
      <w:r w:rsidRPr="007F3D96">
        <w:t xml:space="preserve">INSOL International, London (2022), p </w:t>
      </w:r>
      <w:r>
        <w:t>8</w:t>
      </w:r>
      <w:r w:rsidRPr="007F3D96">
        <w:t>.</w:t>
      </w:r>
    </w:p>
  </w:footnote>
  <w:footnote w:id="11">
    <w:p w14:paraId="3107A36A" w14:textId="3CB9DF2F" w:rsidR="00A2180D" w:rsidRPr="00A2180D" w:rsidRDefault="00A2180D">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rsidR="00452307">
        <w:t>22</w:t>
      </w:r>
      <w:r w:rsidRPr="007F3D96">
        <w:t>.</w:t>
      </w:r>
    </w:p>
  </w:footnote>
  <w:footnote w:id="12">
    <w:p w14:paraId="6A0981FB" w14:textId="18265A0E" w:rsidR="00763D55" w:rsidRPr="00763D55" w:rsidRDefault="00763D55">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22</w:t>
      </w:r>
      <w:r w:rsidRPr="007F3D96">
        <w:t>.</w:t>
      </w:r>
    </w:p>
  </w:footnote>
  <w:footnote w:id="13">
    <w:p w14:paraId="50F8EF4D" w14:textId="31277F5C" w:rsidR="00EB0FD9" w:rsidRPr="00EB0FD9" w:rsidRDefault="00EB0FD9">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22</w:t>
      </w:r>
      <w:r w:rsidRPr="007F3D96">
        <w:t>.</w:t>
      </w:r>
    </w:p>
  </w:footnote>
  <w:footnote w:id="14">
    <w:p w14:paraId="1D8CA963" w14:textId="4BE16F55" w:rsidR="0056102F" w:rsidRPr="0056102F" w:rsidRDefault="0056102F">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22</w:t>
      </w:r>
      <w:r w:rsidRPr="007F3D96">
        <w:t>.</w:t>
      </w:r>
    </w:p>
  </w:footnote>
  <w:footnote w:id="15">
    <w:p w14:paraId="38222FB7" w14:textId="48C6BD3E" w:rsidR="0056102F" w:rsidRPr="0056102F" w:rsidRDefault="0056102F">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22</w:t>
      </w:r>
      <w:r w:rsidRPr="007F3D96">
        <w:t>.</w:t>
      </w:r>
    </w:p>
  </w:footnote>
  <w:footnote w:id="16">
    <w:p w14:paraId="09EACA46" w14:textId="2D4C0D63" w:rsidR="003512A3" w:rsidRPr="003512A3" w:rsidRDefault="003512A3">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9</w:t>
      </w:r>
      <w:r w:rsidRPr="007F3D96">
        <w:t>.</w:t>
      </w:r>
    </w:p>
  </w:footnote>
  <w:footnote w:id="17">
    <w:p w14:paraId="31A9337A" w14:textId="20CFCAB8" w:rsidR="00D439B7" w:rsidRPr="00D439B7" w:rsidRDefault="00D439B7">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38</w:t>
      </w:r>
      <w:r w:rsidRPr="007F3D96">
        <w:t>.</w:t>
      </w:r>
    </w:p>
  </w:footnote>
  <w:footnote w:id="18">
    <w:p w14:paraId="3302FFAE" w14:textId="2AC71BAB" w:rsidR="00CB0944" w:rsidRPr="00CB0944" w:rsidRDefault="00CB0944">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38</w:t>
      </w:r>
      <w:r w:rsidRPr="007F3D96">
        <w:t>.</w:t>
      </w:r>
    </w:p>
  </w:footnote>
  <w:footnote w:id="19">
    <w:p w14:paraId="2DFBC23F" w14:textId="4A471BC5" w:rsidR="00CB0944" w:rsidRPr="00CB0944" w:rsidRDefault="00CB0944">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41</w:t>
      </w:r>
      <w:r w:rsidRPr="007F3D96">
        <w:t>.</w:t>
      </w:r>
    </w:p>
  </w:footnote>
  <w:footnote w:id="20">
    <w:p w14:paraId="67F4BC15" w14:textId="3B77A545" w:rsidR="00CB0944" w:rsidRPr="00CB0944" w:rsidRDefault="00CB0944">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3</w:t>
      </w:r>
      <w:r>
        <w:t>9</w:t>
      </w:r>
      <w:r w:rsidRPr="007F3D96">
        <w:t>.</w:t>
      </w:r>
    </w:p>
  </w:footnote>
  <w:footnote w:id="21">
    <w:p w14:paraId="6E33B2E4" w14:textId="0E841875" w:rsidR="008A3F8F" w:rsidRPr="008A3F8F" w:rsidRDefault="008A3F8F">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39</w:t>
      </w:r>
      <w:r w:rsidRPr="007F3D96">
        <w:t>.</w:t>
      </w:r>
    </w:p>
  </w:footnote>
  <w:footnote w:id="22">
    <w:p w14:paraId="700FEAB5" w14:textId="7F3E066F" w:rsidR="008377CF" w:rsidRPr="008377CF" w:rsidRDefault="008377CF">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41</w:t>
      </w:r>
      <w:r w:rsidRPr="007F3D96">
        <w:t>.</w:t>
      </w:r>
    </w:p>
  </w:footnote>
  <w:footnote w:id="23">
    <w:p w14:paraId="1414716C" w14:textId="3311376A" w:rsidR="00674E5E" w:rsidRPr="00674E5E" w:rsidRDefault="00674E5E">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38</w:t>
      </w:r>
      <w:r>
        <w:t>-39</w:t>
      </w:r>
      <w:r w:rsidRPr="007F3D96">
        <w:t>.</w:t>
      </w:r>
    </w:p>
  </w:footnote>
  <w:footnote w:id="24">
    <w:p w14:paraId="5278FF6D" w14:textId="4E339CE6" w:rsidR="008F3656" w:rsidRPr="008F3656" w:rsidRDefault="008F3656">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30</w:t>
      </w:r>
      <w:r w:rsidRPr="007F3D96">
        <w:t>.</w:t>
      </w:r>
    </w:p>
  </w:footnote>
  <w:footnote w:id="25">
    <w:p w14:paraId="05F723E0" w14:textId="6FEB5ACD" w:rsidR="00351EB8" w:rsidRPr="00351EB8" w:rsidRDefault="00351EB8">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30</w:t>
      </w:r>
      <w:r w:rsidRPr="007F3D96">
        <w:t>.</w:t>
      </w:r>
    </w:p>
  </w:footnote>
  <w:footnote w:id="26">
    <w:p w14:paraId="48E7DB36" w14:textId="61769C7B" w:rsidR="00441292" w:rsidRPr="00441292" w:rsidRDefault="00441292">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30</w:t>
      </w:r>
      <w:r w:rsidRPr="007F3D96">
        <w:t>.</w:t>
      </w:r>
    </w:p>
  </w:footnote>
  <w:footnote w:id="27">
    <w:p w14:paraId="53E995AF" w14:textId="57928497" w:rsidR="00E8514D" w:rsidRPr="00E8514D" w:rsidRDefault="00E8514D">
      <w:pPr>
        <w:pStyle w:val="Textodenotaderodap"/>
        <w:rPr>
          <w:lang w:val="pt-BR"/>
        </w:rPr>
      </w:pPr>
      <w:r>
        <w:rPr>
          <w:rStyle w:val="Refdenotaderodap"/>
        </w:rPr>
        <w:footnoteRef/>
      </w:r>
      <w:r>
        <w:t xml:space="preserve"> </w:t>
      </w:r>
      <w:r>
        <w:t>ZINIAN, Zhang</w:t>
      </w:r>
      <w:r w:rsidRPr="007F3D96">
        <w:t xml:space="preserve">, Module </w:t>
      </w:r>
      <w:r>
        <w:t>8B</w:t>
      </w:r>
      <w:r w:rsidRPr="007F3D96">
        <w:t xml:space="preserve"> Guidance Text: </w:t>
      </w:r>
      <w:r>
        <w:t>China (PRC)</w:t>
      </w:r>
      <w:r w:rsidRPr="007F3D96">
        <w:t>,</w:t>
      </w:r>
      <w:r>
        <w:t xml:space="preserve"> </w:t>
      </w:r>
      <w:r w:rsidRPr="007F3D96">
        <w:t xml:space="preserve">INSOL International, London (2022), p </w:t>
      </w:r>
      <w:r>
        <w:t>3</w:t>
      </w:r>
      <w:r>
        <w:t>4</w:t>
      </w:r>
      <w:r w:rsidRPr="007F3D96">
        <w:t>.</w:t>
      </w:r>
    </w:p>
  </w:footnote>
  <w:footnote w:id="28">
    <w:p w14:paraId="27031469" w14:textId="734D1F49" w:rsidR="00836644" w:rsidRPr="00836644" w:rsidRDefault="00836644">
      <w:pPr>
        <w:pStyle w:val="Textodenotaderodap"/>
        <w:rPr>
          <w:lang w:val="pt-BR"/>
        </w:rPr>
      </w:pPr>
      <w:r>
        <w:rPr>
          <w:rStyle w:val="Refdenotaderodap"/>
        </w:rPr>
        <w:footnoteRef/>
      </w:r>
      <w:r>
        <w:t xml:space="preserve"> </w:t>
      </w:r>
      <w:r w:rsidR="00CE6E03">
        <w:t>ZINIAN, Zhang</w:t>
      </w:r>
      <w:r w:rsidR="00CE6E03" w:rsidRPr="007F3D96">
        <w:t xml:space="preserve">, Module </w:t>
      </w:r>
      <w:r w:rsidR="00CE6E03">
        <w:t>8B</w:t>
      </w:r>
      <w:r w:rsidR="00CE6E03" w:rsidRPr="007F3D96">
        <w:t xml:space="preserve"> Guidance Text: </w:t>
      </w:r>
      <w:r w:rsidR="00CE6E03">
        <w:t>China (PRC)</w:t>
      </w:r>
      <w:r w:rsidR="00CE6E03" w:rsidRPr="007F3D96">
        <w:t>,</w:t>
      </w:r>
      <w:r w:rsidR="00CE6E03">
        <w:t xml:space="preserve"> </w:t>
      </w:r>
      <w:r w:rsidR="00CE6E03" w:rsidRPr="007F3D96">
        <w:t xml:space="preserve">INSOL International, London (2022), p </w:t>
      </w:r>
      <w:r w:rsidR="00CE6E03">
        <w:t>34</w:t>
      </w:r>
      <w:r w:rsidR="00CE6E03">
        <w:t>-35</w:t>
      </w:r>
      <w:r w:rsidR="00CE6E03" w:rsidRPr="007F3D9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777" w14:textId="77777777" w:rsidR="00263993" w:rsidRDefault="002639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F06D" w14:textId="77777777" w:rsidR="00263993" w:rsidRDefault="0026399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9DEF" w14:textId="77777777" w:rsidR="00263993" w:rsidRDefault="002639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434406">
    <w:abstractNumId w:val="30"/>
  </w:num>
  <w:num w:numId="2" w16cid:durableId="1052192406">
    <w:abstractNumId w:val="18"/>
  </w:num>
  <w:num w:numId="3" w16cid:durableId="1724329990">
    <w:abstractNumId w:val="15"/>
  </w:num>
  <w:num w:numId="4" w16cid:durableId="739907462">
    <w:abstractNumId w:val="28"/>
  </w:num>
  <w:num w:numId="5" w16cid:durableId="301009171">
    <w:abstractNumId w:val="16"/>
  </w:num>
  <w:num w:numId="6" w16cid:durableId="231164016">
    <w:abstractNumId w:val="21"/>
  </w:num>
  <w:num w:numId="7" w16cid:durableId="1421365214">
    <w:abstractNumId w:val="29"/>
  </w:num>
  <w:num w:numId="8" w16cid:durableId="1268780001">
    <w:abstractNumId w:val="24"/>
  </w:num>
  <w:num w:numId="9" w16cid:durableId="1887059250">
    <w:abstractNumId w:val="13"/>
  </w:num>
  <w:num w:numId="10" w16cid:durableId="1544825591">
    <w:abstractNumId w:val="10"/>
  </w:num>
  <w:num w:numId="11" w16cid:durableId="1135639315">
    <w:abstractNumId w:val="9"/>
  </w:num>
  <w:num w:numId="12" w16cid:durableId="894780625">
    <w:abstractNumId w:val="2"/>
  </w:num>
  <w:num w:numId="13" w16cid:durableId="2054966346">
    <w:abstractNumId w:val="0"/>
  </w:num>
  <w:num w:numId="14" w16cid:durableId="463617906">
    <w:abstractNumId w:val="12"/>
  </w:num>
  <w:num w:numId="15" w16cid:durableId="1977445755">
    <w:abstractNumId w:val="22"/>
  </w:num>
  <w:num w:numId="16" w16cid:durableId="1025718149">
    <w:abstractNumId w:val="4"/>
  </w:num>
  <w:num w:numId="17" w16cid:durableId="108555272">
    <w:abstractNumId w:val="3"/>
  </w:num>
  <w:num w:numId="18" w16cid:durableId="854734800">
    <w:abstractNumId w:val="1"/>
  </w:num>
  <w:num w:numId="19" w16cid:durableId="254293767">
    <w:abstractNumId w:val="20"/>
  </w:num>
  <w:num w:numId="20" w16cid:durableId="1632054427">
    <w:abstractNumId w:val="23"/>
  </w:num>
  <w:num w:numId="21" w16cid:durableId="1728449327">
    <w:abstractNumId w:val="33"/>
  </w:num>
  <w:num w:numId="22" w16cid:durableId="425081978">
    <w:abstractNumId w:val="7"/>
  </w:num>
  <w:num w:numId="23" w16cid:durableId="1917857362">
    <w:abstractNumId w:val="27"/>
  </w:num>
  <w:num w:numId="24" w16cid:durableId="896629099">
    <w:abstractNumId w:val="19"/>
  </w:num>
  <w:num w:numId="25" w16cid:durableId="438794053">
    <w:abstractNumId w:val="8"/>
  </w:num>
  <w:num w:numId="26" w16cid:durableId="210115116">
    <w:abstractNumId w:val="32"/>
  </w:num>
  <w:num w:numId="27" w16cid:durableId="711615222">
    <w:abstractNumId w:val="31"/>
  </w:num>
  <w:num w:numId="28" w16cid:durableId="280578496">
    <w:abstractNumId w:val="36"/>
  </w:num>
  <w:num w:numId="29" w16cid:durableId="317850754">
    <w:abstractNumId w:val="6"/>
  </w:num>
  <w:num w:numId="30" w16cid:durableId="521286035">
    <w:abstractNumId w:val="11"/>
  </w:num>
  <w:num w:numId="31" w16cid:durableId="1679383614">
    <w:abstractNumId w:val="17"/>
  </w:num>
  <w:num w:numId="32" w16cid:durableId="761684960">
    <w:abstractNumId w:val="14"/>
  </w:num>
  <w:num w:numId="33" w16cid:durableId="899168737">
    <w:abstractNumId w:val="34"/>
  </w:num>
  <w:num w:numId="34" w16cid:durableId="977681587">
    <w:abstractNumId w:val="25"/>
  </w:num>
  <w:num w:numId="35" w16cid:durableId="162430240">
    <w:abstractNumId w:val="26"/>
  </w:num>
  <w:num w:numId="36" w16cid:durableId="1561938543">
    <w:abstractNumId w:val="5"/>
  </w:num>
  <w:num w:numId="37" w16cid:durableId="50968037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3C3"/>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53CC7"/>
    <w:rsid w:val="00065166"/>
    <w:rsid w:val="0006721C"/>
    <w:rsid w:val="00073F11"/>
    <w:rsid w:val="00082609"/>
    <w:rsid w:val="00084227"/>
    <w:rsid w:val="000851CC"/>
    <w:rsid w:val="00085B15"/>
    <w:rsid w:val="00087B8B"/>
    <w:rsid w:val="00087F21"/>
    <w:rsid w:val="0009050F"/>
    <w:rsid w:val="00093BE8"/>
    <w:rsid w:val="000A407B"/>
    <w:rsid w:val="000A68ED"/>
    <w:rsid w:val="000B14BD"/>
    <w:rsid w:val="000B5385"/>
    <w:rsid w:val="000B5FF1"/>
    <w:rsid w:val="000B609F"/>
    <w:rsid w:val="000C4AE1"/>
    <w:rsid w:val="000C7710"/>
    <w:rsid w:val="000D55A8"/>
    <w:rsid w:val="000E4841"/>
    <w:rsid w:val="000F1677"/>
    <w:rsid w:val="000F378F"/>
    <w:rsid w:val="000F3D6C"/>
    <w:rsid w:val="000F422F"/>
    <w:rsid w:val="00101707"/>
    <w:rsid w:val="001023BC"/>
    <w:rsid w:val="00102CC9"/>
    <w:rsid w:val="00105856"/>
    <w:rsid w:val="0010593A"/>
    <w:rsid w:val="00114410"/>
    <w:rsid w:val="0011473D"/>
    <w:rsid w:val="00115BA4"/>
    <w:rsid w:val="00115C85"/>
    <w:rsid w:val="00123855"/>
    <w:rsid w:val="00126A4D"/>
    <w:rsid w:val="0013723E"/>
    <w:rsid w:val="00140A10"/>
    <w:rsid w:val="0014171F"/>
    <w:rsid w:val="0014622C"/>
    <w:rsid w:val="00146DC0"/>
    <w:rsid w:val="00152348"/>
    <w:rsid w:val="00152391"/>
    <w:rsid w:val="001525AF"/>
    <w:rsid w:val="0015456D"/>
    <w:rsid w:val="00155214"/>
    <w:rsid w:val="00155FA2"/>
    <w:rsid w:val="00161F1B"/>
    <w:rsid w:val="00162829"/>
    <w:rsid w:val="00176FC4"/>
    <w:rsid w:val="0017780B"/>
    <w:rsid w:val="00180548"/>
    <w:rsid w:val="00180AC4"/>
    <w:rsid w:val="00180CCE"/>
    <w:rsid w:val="0018267A"/>
    <w:rsid w:val="00182779"/>
    <w:rsid w:val="00182EFA"/>
    <w:rsid w:val="001830DF"/>
    <w:rsid w:val="00183819"/>
    <w:rsid w:val="00184468"/>
    <w:rsid w:val="001966D9"/>
    <w:rsid w:val="001A007A"/>
    <w:rsid w:val="001A7126"/>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5F3"/>
    <w:rsid w:val="0020090A"/>
    <w:rsid w:val="002011BA"/>
    <w:rsid w:val="00202DFE"/>
    <w:rsid w:val="0020725B"/>
    <w:rsid w:val="002110F1"/>
    <w:rsid w:val="002158EF"/>
    <w:rsid w:val="002172B8"/>
    <w:rsid w:val="002356EA"/>
    <w:rsid w:val="0024116D"/>
    <w:rsid w:val="00241B44"/>
    <w:rsid w:val="00241FA3"/>
    <w:rsid w:val="00245EFB"/>
    <w:rsid w:val="00246610"/>
    <w:rsid w:val="002476AF"/>
    <w:rsid w:val="0025386E"/>
    <w:rsid w:val="002638B0"/>
    <w:rsid w:val="00263993"/>
    <w:rsid w:val="0026647A"/>
    <w:rsid w:val="002668D3"/>
    <w:rsid w:val="0027299F"/>
    <w:rsid w:val="002773C9"/>
    <w:rsid w:val="00284EBE"/>
    <w:rsid w:val="002903A7"/>
    <w:rsid w:val="0029433F"/>
    <w:rsid w:val="00294829"/>
    <w:rsid w:val="002966CE"/>
    <w:rsid w:val="0029690F"/>
    <w:rsid w:val="00297C8A"/>
    <w:rsid w:val="002A2A60"/>
    <w:rsid w:val="002A37BB"/>
    <w:rsid w:val="002A4407"/>
    <w:rsid w:val="002A47E3"/>
    <w:rsid w:val="002A4B95"/>
    <w:rsid w:val="002B1C45"/>
    <w:rsid w:val="002C13C8"/>
    <w:rsid w:val="002C1D5A"/>
    <w:rsid w:val="002C3547"/>
    <w:rsid w:val="002C4775"/>
    <w:rsid w:val="002D0021"/>
    <w:rsid w:val="002D299D"/>
    <w:rsid w:val="002D3473"/>
    <w:rsid w:val="002F1956"/>
    <w:rsid w:val="002F3440"/>
    <w:rsid w:val="002F75A3"/>
    <w:rsid w:val="00303C2F"/>
    <w:rsid w:val="003042CB"/>
    <w:rsid w:val="003144EF"/>
    <w:rsid w:val="00317E8A"/>
    <w:rsid w:val="003201D2"/>
    <w:rsid w:val="00320255"/>
    <w:rsid w:val="00326292"/>
    <w:rsid w:val="00326415"/>
    <w:rsid w:val="00327E32"/>
    <w:rsid w:val="00330937"/>
    <w:rsid w:val="00330F31"/>
    <w:rsid w:val="00334648"/>
    <w:rsid w:val="0033768C"/>
    <w:rsid w:val="00337938"/>
    <w:rsid w:val="00340769"/>
    <w:rsid w:val="00341AA6"/>
    <w:rsid w:val="00342C39"/>
    <w:rsid w:val="003512A3"/>
    <w:rsid w:val="00351EB8"/>
    <w:rsid w:val="003549E7"/>
    <w:rsid w:val="00361A0A"/>
    <w:rsid w:val="00364836"/>
    <w:rsid w:val="0036565C"/>
    <w:rsid w:val="0036625E"/>
    <w:rsid w:val="0037465A"/>
    <w:rsid w:val="00382C98"/>
    <w:rsid w:val="0038533C"/>
    <w:rsid w:val="00385CA1"/>
    <w:rsid w:val="00386568"/>
    <w:rsid w:val="003879FF"/>
    <w:rsid w:val="00390B57"/>
    <w:rsid w:val="00390D92"/>
    <w:rsid w:val="00392DAA"/>
    <w:rsid w:val="003948D5"/>
    <w:rsid w:val="00396821"/>
    <w:rsid w:val="00397D3A"/>
    <w:rsid w:val="003A051E"/>
    <w:rsid w:val="003A28F5"/>
    <w:rsid w:val="003B0AAE"/>
    <w:rsid w:val="003B170F"/>
    <w:rsid w:val="003B3C5F"/>
    <w:rsid w:val="003C4471"/>
    <w:rsid w:val="003D0A6D"/>
    <w:rsid w:val="003D7284"/>
    <w:rsid w:val="003D7A0D"/>
    <w:rsid w:val="003E0AE8"/>
    <w:rsid w:val="003E0B16"/>
    <w:rsid w:val="003E1210"/>
    <w:rsid w:val="003E20B8"/>
    <w:rsid w:val="003E67D1"/>
    <w:rsid w:val="0040021A"/>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1292"/>
    <w:rsid w:val="00444284"/>
    <w:rsid w:val="00445CE6"/>
    <w:rsid w:val="00452307"/>
    <w:rsid w:val="004534C2"/>
    <w:rsid w:val="0045446F"/>
    <w:rsid w:val="0045683E"/>
    <w:rsid w:val="00461FD6"/>
    <w:rsid w:val="00465DE6"/>
    <w:rsid w:val="00467243"/>
    <w:rsid w:val="00473E4C"/>
    <w:rsid w:val="00477C72"/>
    <w:rsid w:val="00487A53"/>
    <w:rsid w:val="00491675"/>
    <w:rsid w:val="00491CF0"/>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2CE9"/>
    <w:rsid w:val="004F5FDF"/>
    <w:rsid w:val="005018D0"/>
    <w:rsid w:val="005136F3"/>
    <w:rsid w:val="00514EFD"/>
    <w:rsid w:val="005177FE"/>
    <w:rsid w:val="005216C1"/>
    <w:rsid w:val="0052263B"/>
    <w:rsid w:val="00524728"/>
    <w:rsid w:val="00532230"/>
    <w:rsid w:val="005331CA"/>
    <w:rsid w:val="00533D26"/>
    <w:rsid w:val="00537970"/>
    <w:rsid w:val="00540E3A"/>
    <w:rsid w:val="00541407"/>
    <w:rsid w:val="005419B2"/>
    <w:rsid w:val="00544127"/>
    <w:rsid w:val="005463A9"/>
    <w:rsid w:val="00547CC9"/>
    <w:rsid w:val="00551038"/>
    <w:rsid w:val="00553EB2"/>
    <w:rsid w:val="00560534"/>
    <w:rsid w:val="0056102F"/>
    <w:rsid w:val="0056391B"/>
    <w:rsid w:val="005650E2"/>
    <w:rsid w:val="00567AD7"/>
    <w:rsid w:val="00575B2D"/>
    <w:rsid w:val="005833D0"/>
    <w:rsid w:val="005846F3"/>
    <w:rsid w:val="0058622F"/>
    <w:rsid w:val="00592F82"/>
    <w:rsid w:val="0059594E"/>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212"/>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5FA"/>
    <w:rsid w:val="00636730"/>
    <w:rsid w:val="00636808"/>
    <w:rsid w:val="00641515"/>
    <w:rsid w:val="00654C2F"/>
    <w:rsid w:val="00655DBC"/>
    <w:rsid w:val="00657087"/>
    <w:rsid w:val="006639DB"/>
    <w:rsid w:val="006654E5"/>
    <w:rsid w:val="006661EF"/>
    <w:rsid w:val="00671300"/>
    <w:rsid w:val="00674E5E"/>
    <w:rsid w:val="0067598B"/>
    <w:rsid w:val="00676E2B"/>
    <w:rsid w:val="00677AEB"/>
    <w:rsid w:val="00680EF2"/>
    <w:rsid w:val="00687A1D"/>
    <w:rsid w:val="006919D6"/>
    <w:rsid w:val="00697EA1"/>
    <w:rsid w:val="006A2646"/>
    <w:rsid w:val="006A5375"/>
    <w:rsid w:val="006A6530"/>
    <w:rsid w:val="006A77FB"/>
    <w:rsid w:val="006B21E0"/>
    <w:rsid w:val="006B435A"/>
    <w:rsid w:val="006B4C64"/>
    <w:rsid w:val="006D5847"/>
    <w:rsid w:val="006D6BD5"/>
    <w:rsid w:val="006E481A"/>
    <w:rsid w:val="006E5298"/>
    <w:rsid w:val="006F4A78"/>
    <w:rsid w:val="006F734A"/>
    <w:rsid w:val="00700D83"/>
    <w:rsid w:val="00703292"/>
    <w:rsid w:val="00704852"/>
    <w:rsid w:val="007074E9"/>
    <w:rsid w:val="0071033E"/>
    <w:rsid w:val="00713DA4"/>
    <w:rsid w:val="00714BF1"/>
    <w:rsid w:val="00721383"/>
    <w:rsid w:val="0073056A"/>
    <w:rsid w:val="00730FFC"/>
    <w:rsid w:val="0073158B"/>
    <w:rsid w:val="007333CC"/>
    <w:rsid w:val="0073399A"/>
    <w:rsid w:val="00735EEB"/>
    <w:rsid w:val="00740DAD"/>
    <w:rsid w:val="00755EF1"/>
    <w:rsid w:val="007603F5"/>
    <w:rsid w:val="00763D55"/>
    <w:rsid w:val="00764DB0"/>
    <w:rsid w:val="0076764D"/>
    <w:rsid w:val="0077498C"/>
    <w:rsid w:val="00775A76"/>
    <w:rsid w:val="007809BC"/>
    <w:rsid w:val="00780EA7"/>
    <w:rsid w:val="00784128"/>
    <w:rsid w:val="00787BCC"/>
    <w:rsid w:val="0079120A"/>
    <w:rsid w:val="00793173"/>
    <w:rsid w:val="007937CA"/>
    <w:rsid w:val="007A2A33"/>
    <w:rsid w:val="007B22CF"/>
    <w:rsid w:val="007B3A5E"/>
    <w:rsid w:val="007B5C89"/>
    <w:rsid w:val="007C1FCC"/>
    <w:rsid w:val="007C6201"/>
    <w:rsid w:val="007D1C7F"/>
    <w:rsid w:val="007D6D24"/>
    <w:rsid w:val="007D7C92"/>
    <w:rsid w:val="007E1154"/>
    <w:rsid w:val="007E3A92"/>
    <w:rsid w:val="007E6BA4"/>
    <w:rsid w:val="007F416C"/>
    <w:rsid w:val="007F41F8"/>
    <w:rsid w:val="007F659B"/>
    <w:rsid w:val="0080454E"/>
    <w:rsid w:val="00804C32"/>
    <w:rsid w:val="00806302"/>
    <w:rsid w:val="00807119"/>
    <w:rsid w:val="00814F76"/>
    <w:rsid w:val="00821B06"/>
    <w:rsid w:val="00823520"/>
    <w:rsid w:val="0082387F"/>
    <w:rsid w:val="0082483F"/>
    <w:rsid w:val="008279C0"/>
    <w:rsid w:val="00833E9B"/>
    <w:rsid w:val="00834304"/>
    <w:rsid w:val="00836644"/>
    <w:rsid w:val="008377CF"/>
    <w:rsid w:val="008400CC"/>
    <w:rsid w:val="00840ACF"/>
    <w:rsid w:val="00851F85"/>
    <w:rsid w:val="00860A53"/>
    <w:rsid w:val="0086407A"/>
    <w:rsid w:val="00867701"/>
    <w:rsid w:val="008723F3"/>
    <w:rsid w:val="0087459F"/>
    <w:rsid w:val="00876F56"/>
    <w:rsid w:val="00881DE6"/>
    <w:rsid w:val="008837A6"/>
    <w:rsid w:val="0088385B"/>
    <w:rsid w:val="00885BD4"/>
    <w:rsid w:val="0088761E"/>
    <w:rsid w:val="0089145D"/>
    <w:rsid w:val="008A3F8F"/>
    <w:rsid w:val="008A4AE3"/>
    <w:rsid w:val="008A4DF2"/>
    <w:rsid w:val="008A6CFE"/>
    <w:rsid w:val="008B050B"/>
    <w:rsid w:val="008B5333"/>
    <w:rsid w:val="008B5FCB"/>
    <w:rsid w:val="008B6223"/>
    <w:rsid w:val="008C0018"/>
    <w:rsid w:val="008C5268"/>
    <w:rsid w:val="008C66E0"/>
    <w:rsid w:val="008C780E"/>
    <w:rsid w:val="008D6C37"/>
    <w:rsid w:val="008E3339"/>
    <w:rsid w:val="008E3D91"/>
    <w:rsid w:val="008F20FC"/>
    <w:rsid w:val="008F3656"/>
    <w:rsid w:val="008F5F2D"/>
    <w:rsid w:val="008F5FFE"/>
    <w:rsid w:val="008F6050"/>
    <w:rsid w:val="00905A43"/>
    <w:rsid w:val="00912C79"/>
    <w:rsid w:val="00921B8C"/>
    <w:rsid w:val="00926B11"/>
    <w:rsid w:val="00942123"/>
    <w:rsid w:val="0095207B"/>
    <w:rsid w:val="0095366A"/>
    <w:rsid w:val="00955C11"/>
    <w:rsid w:val="009618AF"/>
    <w:rsid w:val="00962045"/>
    <w:rsid w:val="0096590A"/>
    <w:rsid w:val="00970874"/>
    <w:rsid w:val="009719B0"/>
    <w:rsid w:val="00975E22"/>
    <w:rsid w:val="00980E61"/>
    <w:rsid w:val="00985226"/>
    <w:rsid w:val="00991428"/>
    <w:rsid w:val="0099169D"/>
    <w:rsid w:val="00992676"/>
    <w:rsid w:val="00994558"/>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D5FAD"/>
    <w:rsid w:val="009E2AEB"/>
    <w:rsid w:val="009E2E27"/>
    <w:rsid w:val="009E45DF"/>
    <w:rsid w:val="009E4DE3"/>
    <w:rsid w:val="009F275E"/>
    <w:rsid w:val="009F7E4F"/>
    <w:rsid w:val="00A047EE"/>
    <w:rsid w:val="00A064D3"/>
    <w:rsid w:val="00A067AE"/>
    <w:rsid w:val="00A17057"/>
    <w:rsid w:val="00A2180D"/>
    <w:rsid w:val="00A2274A"/>
    <w:rsid w:val="00A235B7"/>
    <w:rsid w:val="00A27A7A"/>
    <w:rsid w:val="00A34ABE"/>
    <w:rsid w:val="00A36F4B"/>
    <w:rsid w:val="00A407EF"/>
    <w:rsid w:val="00A409D4"/>
    <w:rsid w:val="00A44D05"/>
    <w:rsid w:val="00A46B4C"/>
    <w:rsid w:val="00A50CE0"/>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33FD"/>
    <w:rsid w:val="00A96489"/>
    <w:rsid w:val="00AA05D0"/>
    <w:rsid w:val="00AA6528"/>
    <w:rsid w:val="00AB09BC"/>
    <w:rsid w:val="00AB2425"/>
    <w:rsid w:val="00AB3C34"/>
    <w:rsid w:val="00AB685C"/>
    <w:rsid w:val="00AB6C2D"/>
    <w:rsid w:val="00AC08F7"/>
    <w:rsid w:val="00AC2F1F"/>
    <w:rsid w:val="00AC3839"/>
    <w:rsid w:val="00AC43F8"/>
    <w:rsid w:val="00AC66E6"/>
    <w:rsid w:val="00AC7082"/>
    <w:rsid w:val="00AD12C7"/>
    <w:rsid w:val="00AD4BE8"/>
    <w:rsid w:val="00AF228E"/>
    <w:rsid w:val="00B016A8"/>
    <w:rsid w:val="00B07906"/>
    <w:rsid w:val="00B07F86"/>
    <w:rsid w:val="00B11EEF"/>
    <w:rsid w:val="00B14819"/>
    <w:rsid w:val="00B15E2F"/>
    <w:rsid w:val="00B17283"/>
    <w:rsid w:val="00B17994"/>
    <w:rsid w:val="00B17AA9"/>
    <w:rsid w:val="00B31323"/>
    <w:rsid w:val="00B44713"/>
    <w:rsid w:val="00B51B95"/>
    <w:rsid w:val="00B51C7B"/>
    <w:rsid w:val="00B5260E"/>
    <w:rsid w:val="00B53FBE"/>
    <w:rsid w:val="00B56103"/>
    <w:rsid w:val="00B628A6"/>
    <w:rsid w:val="00B64929"/>
    <w:rsid w:val="00B662E8"/>
    <w:rsid w:val="00B70C80"/>
    <w:rsid w:val="00B736DF"/>
    <w:rsid w:val="00B743D6"/>
    <w:rsid w:val="00B74FBD"/>
    <w:rsid w:val="00B76DD7"/>
    <w:rsid w:val="00B77F46"/>
    <w:rsid w:val="00B82586"/>
    <w:rsid w:val="00B829A3"/>
    <w:rsid w:val="00B8406D"/>
    <w:rsid w:val="00B86DB1"/>
    <w:rsid w:val="00B87869"/>
    <w:rsid w:val="00B9639B"/>
    <w:rsid w:val="00BA1BF3"/>
    <w:rsid w:val="00BA3AE6"/>
    <w:rsid w:val="00BA4008"/>
    <w:rsid w:val="00BB0F2B"/>
    <w:rsid w:val="00BC2CA2"/>
    <w:rsid w:val="00BD4C52"/>
    <w:rsid w:val="00BE2946"/>
    <w:rsid w:val="00BE4FF3"/>
    <w:rsid w:val="00BF370A"/>
    <w:rsid w:val="00BF50F7"/>
    <w:rsid w:val="00C00412"/>
    <w:rsid w:val="00C02F29"/>
    <w:rsid w:val="00C101EB"/>
    <w:rsid w:val="00C11332"/>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4597"/>
    <w:rsid w:val="00C963D3"/>
    <w:rsid w:val="00CA0C0C"/>
    <w:rsid w:val="00CB0944"/>
    <w:rsid w:val="00CB1983"/>
    <w:rsid w:val="00CB2CBB"/>
    <w:rsid w:val="00CB7CAC"/>
    <w:rsid w:val="00CC4291"/>
    <w:rsid w:val="00CC5335"/>
    <w:rsid w:val="00CC5BA4"/>
    <w:rsid w:val="00CC6578"/>
    <w:rsid w:val="00CC6748"/>
    <w:rsid w:val="00CD040A"/>
    <w:rsid w:val="00CD4998"/>
    <w:rsid w:val="00CE1035"/>
    <w:rsid w:val="00CE5177"/>
    <w:rsid w:val="00CE6E03"/>
    <w:rsid w:val="00CE6E50"/>
    <w:rsid w:val="00CF2819"/>
    <w:rsid w:val="00CF4F9D"/>
    <w:rsid w:val="00CF70DC"/>
    <w:rsid w:val="00D03F27"/>
    <w:rsid w:val="00D1344A"/>
    <w:rsid w:val="00D148DC"/>
    <w:rsid w:val="00D17FDC"/>
    <w:rsid w:val="00D21D8C"/>
    <w:rsid w:val="00D246E9"/>
    <w:rsid w:val="00D371DD"/>
    <w:rsid w:val="00D4285A"/>
    <w:rsid w:val="00D439B7"/>
    <w:rsid w:val="00D4596A"/>
    <w:rsid w:val="00D53719"/>
    <w:rsid w:val="00D6188D"/>
    <w:rsid w:val="00D63EFD"/>
    <w:rsid w:val="00D654B6"/>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07D27"/>
    <w:rsid w:val="00E11C54"/>
    <w:rsid w:val="00E15BA9"/>
    <w:rsid w:val="00E15DF5"/>
    <w:rsid w:val="00E26E19"/>
    <w:rsid w:val="00E3182D"/>
    <w:rsid w:val="00E31DF3"/>
    <w:rsid w:val="00E450A4"/>
    <w:rsid w:val="00E506BE"/>
    <w:rsid w:val="00E5251A"/>
    <w:rsid w:val="00E55547"/>
    <w:rsid w:val="00E568E9"/>
    <w:rsid w:val="00E60BB3"/>
    <w:rsid w:val="00E6302B"/>
    <w:rsid w:val="00E64291"/>
    <w:rsid w:val="00E6452F"/>
    <w:rsid w:val="00E64F45"/>
    <w:rsid w:val="00E6742D"/>
    <w:rsid w:val="00E674BF"/>
    <w:rsid w:val="00E71CB0"/>
    <w:rsid w:val="00E729EB"/>
    <w:rsid w:val="00E77C3D"/>
    <w:rsid w:val="00E820CF"/>
    <w:rsid w:val="00E822D5"/>
    <w:rsid w:val="00E8514D"/>
    <w:rsid w:val="00E85AB5"/>
    <w:rsid w:val="00E90991"/>
    <w:rsid w:val="00E909F0"/>
    <w:rsid w:val="00E90D47"/>
    <w:rsid w:val="00E935C7"/>
    <w:rsid w:val="00E93993"/>
    <w:rsid w:val="00E9597C"/>
    <w:rsid w:val="00E962C4"/>
    <w:rsid w:val="00EA0913"/>
    <w:rsid w:val="00EA0E9A"/>
    <w:rsid w:val="00EA3F28"/>
    <w:rsid w:val="00EA5B00"/>
    <w:rsid w:val="00EB0FD9"/>
    <w:rsid w:val="00EB146B"/>
    <w:rsid w:val="00EB45AC"/>
    <w:rsid w:val="00EC441F"/>
    <w:rsid w:val="00EC4755"/>
    <w:rsid w:val="00EC7BAB"/>
    <w:rsid w:val="00ED0BC4"/>
    <w:rsid w:val="00ED447D"/>
    <w:rsid w:val="00ED5BDC"/>
    <w:rsid w:val="00EE07EC"/>
    <w:rsid w:val="00EE46A6"/>
    <w:rsid w:val="00EE4971"/>
    <w:rsid w:val="00EE6CB0"/>
    <w:rsid w:val="00EF090E"/>
    <w:rsid w:val="00EF5572"/>
    <w:rsid w:val="00F033DA"/>
    <w:rsid w:val="00F10E56"/>
    <w:rsid w:val="00F13691"/>
    <w:rsid w:val="00F13FB1"/>
    <w:rsid w:val="00F17165"/>
    <w:rsid w:val="00F2067B"/>
    <w:rsid w:val="00F21A18"/>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8458D"/>
    <w:rsid w:val="00F92A5C"/>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038"/>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10</Pages>
  <Words>3284</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Anonymous</cp:lastModifiedBy>
  <cp:revision>110</cp:revision>
  <cp:lastPrinted>2019-08-27T05:42:00Z</cp:lastPrinted>
  <dcterms:created xsi:type="dcterms:W3CDTF">2022-09-23T09:57:00Z</dcterms:created>
  <dcterms:modified xsi:type="dcterms:W3CDTF">2023-07-30T02:02:00Z</dcterms:modified>
</cp:coreProperties>
</file>