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PargrafodaLista"/>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PargrafodaLista"/>
        <w:ind w:left="426"/>
        <w:jc w:val="both"/>
        <w:rPr>
          <w:rFonts w:ascii="Avenir Next" w:hAnsi="Avenir Next" w:cs="Arial"/>
          <w:sz w:val="22"/>
          <w:szCs w:val="22"/>
          <w:lang w:val="en-GB"/>
        </w:rPr>
      </w:pPr>
    </w:p>
    <w:p w14:paraId="5D26972A" w14:textId="77777777" w:rsidR="00DE366A" w:rsidRPr="00B87DBA" w:rsidRDefault="00DE366A" w:rsidP="00B3727B">
      <w:pPr>
        <w:pStyle w:val="PargrafodaLista"/>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453EA" w:rsidRDefault="00DE366A" w:rsidP="00B3727B">
      <w:pPr>
        <w:pStyle w:val="PargrafodaLista"/>
        <w:numPr>
          <w:ilvl w:val="0"/>
          <w:numId w:val="1"/>
        </w:numPr>
        <w:ind w:left="426"/>
        <w:jc w:val="both"/>
        <w:rPr>
          <w:rFonts w:ascii="Avenir Next" w:hAnsi="Avenir Next" w:cs="Arial"/>
          <w:sz w:val="22"/>
          <w:szCs w:val="22"/>
          <w:lang w:val="en-GB"/>
        </w:rPr>
      </w:pPr>
      <w:r w:rsidRPr="00F26716">
        <w:rPr>
          <w:rFonts w:ascii="Avenir Next" w:hAnsi="Avenir Next" w:cs="Arial"/>
          <w:sz w:val="22"/>
          <w:szCs w:val="22"/>
          <w:highlight w:val="yellow"/>
          <w:lang w:val="en-GB"/>
        </w:rPr>
        <w:t>If the Master has approved a plan of distribution to repay all of the claims against the estate as well as all costs in full, the debtor may apply to the court for rehabilitation</w:t>
      </w:r>
      <w:r w:rsidRPr="00E453EA">
        <w:rPr>
          <w:rFonts w:ascii="Avenir Next" w:hAnsi="Avenir Next" w:cs="Arial"/>
          <w:sz w:val="22"/>
          <w:szCs w:val="22"/>
          <w:lang w:val="en-GB"/>
        </w:rPr>
        <w:t>.</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PargrafodaLista"/>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PargrafodaLista"/>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PargrafodaLista"/>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PargrafodaLista"/>
        <w:rPr>
          <w:rFonts w:ascii="Avenir Next" w:hAnsi="Avenir Next" w:cs="Arial"/>
          <w:sz w:val="22"/>
          <w:szCs w:val="22"/>
        </w:rPr>
      </w:pPr>
    </w:p>
    <w:p w14:paraId="5D764C4E" w14:textId="3786CB8A" w:rsidR="007F1022" w:rsidRPr="00B87DBA" w:rsidRDefault="007F1022" w:rsidP="00765AE9">
      <w:pPr>
        <w:pStyle w:val="PargrafodaLista"/>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PargrafodaLista"/>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PargrafodaLista"/>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PargrafodaLista"/>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PargrafodaLista"/>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9904EE" w:rsidRDefault="00765AE9" w:rsidP="00765AE9">
      <w:pPr>
        <w:pStyle w:val="PargrafodaLista"/>
        <w:numPr>
          <w:ilvl w:val="0"/>
          <w:numId w:val="4"/>
        </w:numPr>
        <w:ind w:left="426"/>
        <w:jc w:val="both"/>
        <w:rPr>
          <w:rFonts w:ascii="Avenir Next" w:hAnsi="Avenir Next" w:cs="Arial"/>
          <w:sz w:val="22"/>
          <w:szCs w:val="22"/>
        </w:rPr>
      </w:pPr>
      <w:r w:rsidRPr="009E10E4">
        <w:rPr>
          <w:rFonts w:ascii="Avenir Next" w:hAnsi="Avenir Next" w:cs="Arial"/>
          <w:sz w:val="22"/>
          <w:szCs w:val="22"/>
          <w:highlight w:val="yellow"/>
        </w:rPr>
        <w:t>Options (i) and (i</w:t>
      </w:r>
      <w:r w:rsidR="00F220A7" w:rsidRPr="009E10E4">
        <w:rPr>
          <w:rFonts w:ascii="Avenir Next" w:hAnsi="Avenir Next" w:cs="Arial"/>
          <w:sz w:val="22"/>
          <w:szCs w:val="22"/>
          <w:highlight w:val="yellow"/>
        </w:rPr>
        <w:t>v</w:t>
      </w:r>
      <w:r w:rsidRPr="009E10E4">
        <w:rPr>
          <w:rFonts w:ascii="Avenir Next" w:hAnsi="Avenir Next" w:cs="Arial"/>
          <w:sz w:val="22"/>
          <w:szCs w:val="22"/>
          <w:highlight w:val="yellow"/>
        </w:rPr>
        <w:t>)</w:t>
      </w:r>
      <w:r w:rsidRPr="009904EE">
        <w:rPr>
          <w:rFonts w:ascii="Avenir Next" w:hAnsi="Avenir Next" w:cs="Arial"/>
          <w:sz w:val="22"/>
          <w:szCs w:val="22"/>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PargrafodaLista"/>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PargrafodaLista"/>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PargrafodaLista"/>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Default="00B30294" w:rsidP="009904EE">
      <w:pPr>
        <w:pStyle w:val="PargrafodaLista"/>
        <w:numPr>
          <w:ilvl w:val="0"/>
          <w:numId w:val="24"/>
        </w:numPr>
        <w:ind w:left="426"/>
        <w:rPr>
          <w:rFonts w:ascii="Avenir Next" w:eastAsia="Calibri" w:hAnsi="Avenir Next"/>
          <w:sz w:val="22"/>
          <w:szCs w:val="22"/>
          <w:lang w:val="en-ZA"/>
        </w:rPr>
      </w:pPr>
      <w:r w:rsidRPr="00234390">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r w:rsidRPr="009904EE">
        <w:rPr>
          <w:rFonts w:ascii="Avenir Next" w:eastAsia="Calibri" w:hAnsi="Avenir Next"/>
          <w:sz w:val="22"/>
          <w:szCs w:val="22"/>
          <w:lang w:val="en-ZA"/>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PargrafodaLista"/>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PargrafodaLista"/>
        <w:ind w:left="426"/>
        <w:rPr>
          <w:rFonts w:ascii="Avenir Next" w:hAnsi="Avenir Next" w:cs="Arial"/>
          <w:sz w:val="22"/>
          <w:szCs w:val="22"/>
          <w:lang w:val="en-ZA"/>
        </w:rPr>
      </w:pPr>
    </w:p>
    <w:p w14:paraId="55C4AE9F" w14:textId="2BF06019" w:rsidR="009975C1" w:rsidRPr="00B87DBA" w:rsidRDefault="009975C1" w:rsidP="009975C1">
      <w:pPr>
        <w:pStyle w:val="PargrafodaLista"/>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PargrafodaLista"/>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PargrafodaLista"/>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PargrafodaLista"/>
        <w:numPr>
          <w:ilvl w:val="0"/>
          <w:numId w:val="22"/>
        </w:numPr>
        <w:ind w:left="426"/>
        <w:jc w:val="both"/>
        <w:rPr>
          <w:rFonts w:ascii="Avenir Next" w:hAnsi="Avenir Next" w:cs="Arial"/>
          <w:sz w:val="22"/>
          <w:szCs w:val="22"/>
        </w:rPr>
      </w:pPr>
      <w:r w:rsidRPr="00B87DBA">
        <w:rPr>
          <w:rFonts w:ascii="Avenir Next" w:hAnsi="Avenir Next" w:cs="Arial"/>
          <w:sz w:val="22"/>
          <w:szCs w:val="22"/>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PargrafodaLista"/>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PargrafodaLista"/>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(i),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PargrafodaLista"/>
        <w:numPr>
          <w:ilvl w:val="0"/>
          <w:numId w:val="22"/>
        </w:numPr>
        <w:ind w:left="426"/>
        <w:jc w:val="both"/>
        <w:rPr>
          <w:rFonts w:ascii="Avenir Next" w:hAnsi="Avenir Next" w:cs="Arial"/>
          <w:sz w:val="22"/>
          <w:szCs w:val="22"/>
        </w:rPr>
      </w:pPr>
      <w:r w:rsidRPr="00B11C49">
        <w:rPr>
          <w:rFonts w:ascii="Avenir Next" w:hAnsi="Avenir Next" w:cs="Arial"/>
          <w:sz w:val="22"/>
          <w:szCs w:val="22"/>
          <w:highlight w:val="yellow"/>
        </w:rPr>
        <w:t>All of the above</w:t>
      </w:r>
      <w:r w:rsidR="00895343" w:rsidRPr="009904EE">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PargrafodaLista"/>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PargrafodaLista"/>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9904EE" w:rsidRDefault="0001050B" w:rsidP="00B3727B">
      <w:pPr>
        <w:pStyle w:val="PargrafodaLista"/>
        <w:numPr>
          <w:ilvl w:val="0"/>
          <w:numId w:val="5"/>
        </w:numPr>
        <w:ind w:left="426"/>
        <w:jc w:val="both"/>
        <w:rPr>
          <w:rFonts w:ascii="Avenir Next" w:hAnsi="Avenir Next" w:cs="Arial"/>
          <w:sz w:val="22"/>
          <w:szCs w:val="22"/>
          <w:lang w:val="en-GB"/>
        </w:rPr>
      </w:pPr>
      <w:r w:rsidRPr="00CC3945">
        <w:rPr>
          <w:rFonts w:ascii="Avenir Next" w:hAnsi="Avenir Next" w:cs="Arial"/>
          <w:sz w:val="22"/>
          <w:szCs w:val="22"/>
          <w:highlight w:val="yellow"/>
          <w:lang w:val="en-GB"/>
        </w:rPr>
        <w:t xml:space="preserve">Company </w:t>
      </w:r>
      <w:r w:rsidR="00D62306" w:rsidRPr="00CC3945">
        <w:rPr>
          <w:rFonts w:ascii="Avenir Next" w:hAnsi="Avenir Next" w:cs="Arial"/>
          <w:sz w:val="22"/>
          <w:szCs w:val="22"/>
          <w:highlight w:val="yellow"/>
          <w:lang w:val="en-GB"/>
        </w:rPr>
        <w:t>ABC</w:t>
      </w:r>
      <w:r w:rsidRPr="00CC3945">
        <w:rPr>
          <w:rFonts w:ascii="Avenir Next" w:hAnsi="Avenir Next" w:cs="Arial"/>
          <w:sz w:val="22"/>
          <w:szCs w:val="22"/>
          <w:highlight w:val="yellow"/>
          <w:lang w:val="en-GB"/>
        </w:rPr>
        <w:t xml:space="preserve"> will be required to return ZAR </w:t>
      </w:r>
      <w:r w:rsidR="00A35DA7" w:rsidRPr="00CC3945">
        <w:rPr>
          <w:rFonts w:ascii="Avenir Next" w:hAnsi="Avenir Next" w:cs="Arial"/>
          <w:sz w:val="22"/>
          <w:szCs w:val="22"/>
          <w:highlight w:val="yellow"/>
          <w:lang w:val="en-GB"/>
        </w:rPr>
        <w:t>5</w:t>
      </w:r>
      <w:r w:rsidR="005925C2" w:rsidRPr="00CC3945">
        <w:rPr>
          <w:rFonts w:ascii="Avenir Next" w:hAnsi="Avenir Next" w:cs="Arial"/>
          <w:sz w:val="22"/>
          <w:szCs w:val="22"/>
          <w:highlight w:val="yellow"/>
          <w:lang w:val="en-GB"/>
        </w:rPr>
        <w:t>,</w:t>
      </w:r>
      <w:r w:rsidRPr="00CC3945">
        <w:rPr>
          <w:rFonts w:ascii="Avenir Next" w:hAnsi="Avenir Next" w:cs="Arial"/>
          <w:sz w:val="22"/>
          <w:szCs w:val="22"/>
          <w:highlight w:val="yellow"/>
          <w:lang w:val="en-GB"/>
        </w:rPr>
        <w:t xml:space="preserve">000 to the liquidator of Company </w:t>
      </w:r>
      <w:r w:rsidR="008E7F55" w:rsidRPr="00CC3945">
        <w:rPr>
          <w:rFonts w:ascii="Avenir Next" w:hAnsi="Avenir Next" w:cs="Arial"/>
          <w:sz w:val="22"/>
          <w:szCs w:val="22"/>
          <w:highlight w:val="yellow"/>
          <w:lang w:val="en-GB"/>
        </w:rPr>
        <w:t>X</w:t>
      </w:r>
      <w:r w:rsidR="00D62306" w:rsidRPr="00CC3945">
        <w:rPr>
          <w:rFonts w:ascii="Avenir Next" w:hAnsi="Avenir Next" w:cs="Arial"/>
          <w:sz w:val="22"/>
          <w:szCs w:val="22"/>
          <w:highlight w:val="yellow"/>
          <w:lang w:val="en-GB"/>
        </w:rPr>
        <w:t>YZ</w:t>
      </w:r>
      <w:r w:rsidRPr="009904EE">
        <w:rPr>
          <w:rFonts w:ascii="Avenir Next" w:hAnsi="Avenir Next" w:cs="Arial"/>
          <w:sz w:val="22"/>
          <w:szCs w:val="22"/>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PargrafodaLista"/>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PargrafodaLista"/>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PargrafodaLista"/>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9904EE" w:rsidRDefault="007B119E" w:rsidP="009904EE">
      <w:pPr>
        <w:pStyle w:val="PargrafodaLista"/>
        <w:numPr>
          <w:ilvl w:val="0"/>
          <w:numId w:val="27"/>
        </w:numPr>
        <w:ind w:left="426"/>
        <w:jc w:val="both"/>
        <w:rPr>
          <w:rFonts w:ascii="Avenir Next" w:hAnsi="Avenir Next" w:cs="Arial"/>
          <w:sz w:val="22"/>
          <w:szCs w:val="22"/>
          <w:lang w:val="en-GB"/>
        </w:rPr>
      </w:pPr>
      <w:r w:rsidRPr="00ED55C9">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r w:rsidRPr="009904EE">
        <w:rPr>
          <w:rFonts w:ascii="Avenir Next" w:hAnsi="Avenir Next" w:cs="Arial"/>
          <w:sz w:val="22"/>
          <w:szCs w:val="22"/>
          <w:lang w:val="en-GB"/>
        </w:rPr>
        <w:t>.</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PargrafodaLista"/>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PargrafodaLista"/>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4D31CC" w:rsidRDefault="00256E1E" w:rsidP="00B3727B">
      <w:pPr>
        <w:pStyle w:val="PargrafodaLista"/>
        <w:numPr>
          <w:ilvl w:val="0"/>
          <w:numId w:val="6"/>
        </w:numPr>
        <w:ind w:left="426"/>
        <w:jc w:val="both"/>
        <w:rPr>
          <w:rFonts w:ascii="Avenir Next" w:hAnsi="Avenir Next" w:cs="Arial"/>
          <w:sz w:val="22"/>
          <w:szCs w:val="22"/>
          <w:lang w:val="en-GB"/>
        </w:rPr>
      </w:pPr>
      <w:r w:rsidRPr="001F5C96">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4D31CC">
        <w:rPr>
          <w:rFonts w:ascii="Avenir Next" w:hAnsi="Avenir Next" w:cs="Arial"/>
          <w:sz w:val="22"/>
          <w:szCs w:val="22"/>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PargrafodaLista"/>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PargrafodaLista"/>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 xml:space="preserve">that the </w:t>
      </w:r>
      <w:r w:rsidRPr="00B87DBA">
        <w:rPr>
          <w:rFonts w:ascii="Avenir Next" w:hAnsi="Avenir Next" w:cs="Arial"/>
          <w:sz w:val="22"/>
          <w:szCs w:val="22"/>
          <w:lang w:val="en-GB"/>
        </w:rPr>
        <w:lastRenderedPageBreak/>
        <w:t>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PargrafodaLista"/>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PargrafodaLista"/>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PargrafodaLista"/>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in securitatem debiti</w:t>
      </w:r>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4D31CC" w:rsidRDefault="00F83DBA" w:rsidP="00B3727B">
      <w:pPr>
        <w:pStyle w:val="PargrafodaLista"/>
        <w:numPr>
          <w:ilvl w:val="0"/>
          <w:numId w:val="8"/>
        </w:numPr>
        <w:ind w:left="426"/>
        <w:jc w:val="both"/>
        <w:rPr>
          <w:rFonts w:ascii="Avenir Next" w:hAnsi="Avenir Next" w:cs="Arial"/>
          <w:sz w:val="22"/>
          <w:szCs w:val="22"/>
          <w:lang w:val="en-GB"/>
        </w:rPr>
      </w:pPr>
      <w:r w:rsidRPr="00AC54AA">
        <w:rPr>
          <w:rFonts w:ascii="Avenir Next" w:hAnsi="Avenir Next" w:cs="Arial"/>
          <w:sz w:val="22"/>
          <w:szCs w:val="22"/>
          <w:highlight w:val="yellow"/>
          <w:lang w:val="en-GB"/>
        </w:rPr>
        <w:t>S</w:t>
      </w:r>
      <w:r w:rsidR="0001050B" w:rsidRPr="00AC54AA">
        <w:rPr>
          <w:rFonts w:ascii="Avenir Next" w:hAnsi="Avenir Next" w:cs="Arial"/>
          <w:sz w:val="22"/>
          <w:szCs w:val="22"/>
          <w:highlight w:val="yellow"/>
          <w:lang w:val="en-GB"/>
        </w:rPr>
        <w:t>pecial notarial bond</w:t>
      </w:r>
      <w:r w:rsidR="0001050B" w:rsidRPr="004D31CC">
        <w:rPr>
          <w:rFonts w:ascii="Avenir Next" w:hAnsi="Avenir Next" w:cs="Arial"/>
          <w:sz w:val="22"/>
          <w:szCs w:val="22"/>
          <w:lang w:val="en-GB"/>
        </w:rPr>
        <w:t>.</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PargrafodaLista"/>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PargrafodaLista"/>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PargrafodaLista"/>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D31CC" w:rsidRDefault="001D4BA3" w:rsidP="004D31CC">
      <w:pPr>
        <w:pStyle w:val="PargrafodaLista"/>
        <w:numPr>
          <w:ilvl w:val="0"/>
          <w:numId w:val="29"/>
        </w:numPr>
        <w:ind w:left="426"/>
        <w:rPr>
          <w:rFonts w:ascii="Avenir Next" w:hAnsi="Avenir Next" w:cs="Arial"/>
          <w:sz w:val="22"/>
          <w:szCs w:val="22"/>
        </w:rPr>
      </w:pPr>
      <w:r w:rsidRPr="00354D5C">
        <w:rPr>
          <w:rFonts w:ascii="Avenir Next" w:hAnsi="Avenir Next" w:cs="Arial"/>
          <w:sz w:val="22"/>
          <w:szCs w:val="22"/>
          <w:highlight w:val="yellow"/>
        </w:rPr>
        <w:t>All of the above</w:t>
      </w:r>
      <w:r w:rsidRPr="004D31CC">
        <w:rPr>
          <w:rFonts w:ascii="Avenir Next" w:hAnsi="Avenir Next" w:cs="Arial"/>
          <w:sz w:val="22"/>
          <w:szCs w:val="22"/>
        </w:rPr>
        <w:t>.</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4D31CC" w:rsidRDefault="00230812" w:rsidP="00B3727B">
      <w:pPr>
        <w:pStyle w:val="PargrafodaLista"/>
        <w:numPr>
          <w:ilvl w:val="0"/>
          <w:numId w:val="9"/>
        </w:numPr>
        <w:ind w:left="426"/>
        <w:jc w:val="both"/>
        <w:rPr>
          <w:rFonts w:ascii="Avenir Next" w:hAnsi="Avenir Next" w:cs="Arial"/>
          <w:sz w:val="22"/>
          <w:szCs w:val="22"/>
          <w:lang w:val="en-GB"/>
        </w:rPr>
      </w:pPr>
      <w:r w:rsidRPr="00032D5C">
        <w:rPr>
          <w:rFonts w:ascii="Avenir Next" w:hAnsi="Avenir Next" w:cs="Arial"/>
          <w:sz w:val="22"/>
          <w:szCs w:val="22"/>
          <w:highlight w:val="yellow"/>
          <w:lang w:val="en-GB"/>
        </w:rPr>
        <w:t>Movable property is governed by the law of the natural person’s domicile (</w:t>
      </w:r>
      <w:r w:rsidRPr="00032D5C">
        <w:rPr>
          <w:rFonts w:ascii="Avenir Next" w:hAnsi="Avenir Next" w:cs="Arial"/>
          <w:i/>
          <w:iCs/>
          <w:sz w:val="22"/>
          <w:szCs w:val="22"/>
          <w:highlight w:val="yellow"/>
          <w:lang w:val="en-GB"/>
        </w:rPr>
        <w:t>lex domicilii</w:t>
      </w:r>
      <w:r w:rsidRPr="00032D5C">
        <w:rPr>
          <w:rFonts w:ascii="Avenir Next" w:hAnsi="Avenir Next" w:cs="Arial"/>
          <w:sz w:val="22"/>
          <w:szCs w:val="22"/>
          <w:highlight w:val="yellow"/>
          <w:lang w:val="en-GB"/>
        </w:rPr>
        <w:t>)</w:t>
      </w:r>
      <w:r w:rsidRPr="004D31CC">
        <w:rPr>
          <w:rFonts w:ascii="Avenir Next" w:hAnsi="Avenir Next" w:cs="Arial"/>
          <w:sz w:val="22"/>
          <w:szCs w:val="22"/>
          <w:lang w:val="en-GB"/>
        </w:rPr>
        <w:t>.</w:t>
      </w:r>
    </w:p>
    <w:p w14:paraId="1DF3E155" w14:textId="77777777" w:rsidR="00AC7550" w:rsidRPr="00B87DBA" w:rsidRDefault="00AC7550" w:rsidP="00AC7550">
      <w:pPr>
        <w:pStyle w:val="PargrafodaLista"/>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PargrafodaLista"/>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PargrafodaLista"/>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lex domicilii</w:t>
      </w:r>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PargrafodaLista"/>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18B8F6BD" w14:textId="2AB82605" w:rsidR="00E9426A" w:rsidRPr="00755E64" w:rsidRDefault="00EE6389" w:rsidP="00755E64">
      <w:pPr>
        <w:jc w:val="both"/>
        <w:rPr>
          <w:rFonts w:ascii="Avenir Next" w:hAnsi="Avenir Next" w:cs="Arial"/>
          <w:color w:val="808080" w:themeColor="background1" w:themeShade="80"/>
          <w:sz w:val="22"/>
          <w:szCs w:val="22"/>
          <w:vertAlign w:val="superscript"/>
          <w:lang w:val="en-GB"/>
        </w:rPr>
      </w:pPr>
      <w:r w:rsidRPr="00EE6389">
        <w:rPr>
          <w:rFonts w:ascii="Avenir Next" w:hAnsi="Avenir Next" w:cs="Arial"/>
          <w:color w:val="808080" w:themeColor="background1" w:themeShade="80"/>
          <w:sz w:val="22"/>
          <w:szCs w:val="22"/>
          <w:lang w:val="en-GB"/>
        </w:rPr>
        <w:t xml:space="preserve">Procedures that are excluded from the moratorium on business redemption procedures imposed by section 133 of the Companies Act 71 of 2008 are: (i) </w:t>
      </w:r>
      <w:r>
        <w:rPr>
          <w:rFonts w:ascii="Avenir Next" w:hAnsi="Avenir Next" w:cs="Arial"/>
          <w:color w:val="808080" w:themeColor="background1" w:themeShade="80"/>
          <w:sz w:val="22"/>
          <w:szCs w:val="22"/>
          <w:lang w:val="en-GB"/>
        </w:rPr>
        <w:t xml:space="preserve">proceedings </w:t>
      </w:r>
      <w:r w:rsidR="005A57C5">
        <w:rPr>
          <w:rFonts w:ascii="Avenir Next" w:hAnsi="Avenir Next" w:cs="Arial"/>
          <w:color w:val="808080" w:themeColor="background1" w:themeShade="80"/>
          <w:sz w:val="22"/>
          <w:szCs w:val="22"/>
          <w:lang w:val="en-GB"/>
        </w:rPr>
        <w:t xml:space="preserve">instituted as </w:t>
      </w:r>
      <w:r w:rsidR="005A57C5" w:rsidRPr="005A57C5">
        <w:rPr>
          <w:rFonts w:ascii="Avenir Next" w:hAnsi="Avenir Next" w:cs="Arial"/>
          <w:color w:val="808080" w:themeColor="background1" w:themeShade="80"/>
          <w:sz w:val="22"/>
          <w:szCs w:val="22"/>
          <w:lang w:val="en-GB"/>
        </w:rPr>
        <w:t>a set-off against any claim made by the company in any legal proceedings</w:t>
      </w:r>
      <w:r w:rsidRPr="00EE6389">
        <w:rPr>
          <w:rFonts w:ascii="Avenir Next" w:hAnsi="Avenir Next" w:cs="Arial"/>
          <w:color w:val="808080" w:themeColor="background1" w:themeShade="80"/>
          <w:sz w:val="22"/>
          <w:szCs w:val="22"/>
          <w:lang w:val="en-GB"/>
        </w:rPr>
        <w:t>;</w:t>
      </w:r>
      <w:r w:rsidR="00E07D61">
        <w:rPr>
          <w:rStyle w:val="Refdenotaderodap"/>
          <w:rFonts w:ascii="Avenir Next" w:hAnsi="Avenir Next" w:cs="Arial"/>
          <w:color w:val="808080" w:themeColor="background1" w:themeShade="80"/>
          <w:sz w:val="22"/>
          <w:szCs w:val="22"/>
          <w:lang w:val="en-GB"/>
        </w:rPr>
        <w:footnoteReference w:id="1"/>
      </w:r>
      <w:r w:rsidR="008E7CD4">
        <w:rPr>
          <w:rFonts w:ascii="Avenir Next" w:hAnsi="Avenir Next" w:cs="Arial"/>
          <w:color w:val="808080" w:themeColor="background1" w:themeShade="80"/>
          <w:sz w:val="22"/>
          <w:szCs w:val="22"/>
          <w:lang w:val="en-GB"/>
        </w:rPr>
        <w:t xml:space="preserve"> (ii)</w:t>
      </w:r>
      <w:r w:rsidR="001801E4">
        <w:rPr>
          <w:rFonts w:ascii="Avenir Next" w:hAnsi="Avenir Next" w:cs="Arial"/>
          <w:color w:val="808080" w:themeColor="background1" w:themeShade="80"/>
          <w:sz w:val="22"/>
          <w:szCs w:val="22"/>
          <w:lang w:val="en-GB"/>
        </w:rPr>
        <w:t xml:space="preserve"> </w:t>
      </w:r>
      <w:r w:rsidR="00755E64" w:rsidRPr="00755E64">
        <w:rPr>
          <w:rFonts w:ascii="Avenir Next" w:hAnsi="Avenir Next" w:cs="Arial"/>
          <w:color w:val="808080" w:themeColor="background1" w:themeShade="80"/>
          <w:sz w:val="22"/>
          <w:szCs w:val="22"/>
          <w:lang w:val="en-GB"/>
        </w:rPr>
        <w:t xml:space="preserve">criminal proceedings against the company </w:t>
      </w:r>
      <w:r w:rsidR="00755E64" w:rsidRPr="00755E64">
        <w:rPr>
          <w:rFonts w:ascii="Avenir Next" w:hAnsi="Avenir Next" w:cs="Arial"/>
          <w:color w:val="808080" w:themeColor="background1" w:themeShade="80"/>
          <w:sz w:val="22"/>
          <w:szCs w:val="22"/>
          <w:lang w:val="en-GB"/>
        </w:rPr>
        <w:lastRenderedPageBreak/>
        <w:t>or any of its directors or officers;</w:t>
      </w:r>
      <w:r w:rsidR="00755E64">
        <w:rPr>
          <w:rStyle w:val="Refdenotaderodap"/>
          <w:rFonts w:ascii="Avenir Next" w:hAnsi="Avenir Next" w:cs="Arial"/>
          <w:color w:val="808080" w:themeColor="background1" w:themeShade="80"/>
          <w:sz w:val="22"/>
          <w:szCs w:val="22"/>
          <w:lang w:val="en-GB"/>
        </w:rPr>
        <w:footnoteReference w:id="2"/>
      </w:r>
      <w:r w:rsidR="00755E64">
        <w:rPr>
          <w:rFonts w:ascii="Avenir Next" w:hAnsi="Avenir Next" w:cs="Arial"/>
          <w:color w:val="808080" w:themeColor="background1" w:themeShade="80"/>
          <w:sz w:val="22"/>
          <w:szCs w:val="22"/>
          <w:lang w:val="en-GB"/>
        </w:rPr>
        <w:t xml:space="preserve"> and (iii) </w:t>
      </w:r>
      <w:r w:rsidR="00755E64" w:rsidRPr="00755E64">
        <w:rPr>
          <w:rFonts w:ascii="Avenir Next" w:hAnsi="Avenir Next" w:cs="Arial"/>
          <w:color w:val="808080" w:themeColor="background1" w:themeShade="80"/>
          <w:sz w:val="22"/>
          <w:szCs w:val="22"/>
          <w:lang w:val="en-GB"/>
        </w:rPr>
        <w:t>proceedings concerning any property or right over which the company</w:t>
      </w:r>
      <w:r w:rsidR="00755E64">
        <w:rPr>
          <w:rFonts w:ascii="Avenir Next" w:hAnsi="Avenir Next" w:cs="Arial"/>
          <w:color w:val="808080" w:themeColor="background1" w:themeShade="80"/>
          <w:sz w:val="22"/>
          <w:szCs w:val="22"/>
          <w:lang w:val="en-GB"/>
        </w:rPr>
        <w:t xml:space="preserve"> </w:t>
      </w:r>
      <w:r w:rsidR="00755E64" w:rsidRPr="00755E64">
        <w:rPr>
          <w:rFonts w:ascii="Avenir Next" w:hAnsi="Avenir Next" w:cs="Arial"/>
          <w:color w:val="808080" w:themeColor="background1" w:themeShade="80"/>
          <w:sz w:val="22"/>
          <w:szCs w:val="22"/>
          <w:lang w:val="en-GB"/>
        </w:rPr>
        <w:t>exercises the powers of a trustee</w:t>
      </w:r>
      <w:r w:rsidR="00755E64">
        <w:rPr>
          <w:rFonts w:ascii="Avenir Next" w:hAnsi="Avenir Next" w:cs="Arial"/>
          <w:color w:val="808080" w:themeColor="background1" w:themeShade="80"/>
          <w:sz w:val="22"/>
          <w:szCs w:val="22"/>
          <w:lang w:val="en-GB"/>
        </w:rPr>
        <w:t>.</w:t>
      </w:r>
      <w:r w:rsidR="00755E64">
        <w:rPr>
          <w:rStyle w:val="Refdenotaderodap"/>
          <w:rFonts w:ascii="Avenir Next" w:hAnsi="Avenir Next" w:cs="Arial"/>
          <w:color w:val="808080" w:themeColor="background1" w:themeShade="80"/>
          <w:sz w:val="22"/>
          <w:szCs w:val="22"/>
          <w:lang w:val="en-GB"/>
        </w:rPr>
        <w:footnoteReference w:id="3"/>
      </w:r>
      <w:r w:rsidR="00755E64">
        <w:rPr>
          <w:rFonts w:ascii="Avenir Next" w:hAnsi="Avenir Next" w:cs="Arial"/>
          <w:color w:val="808080" w:themeColor="background1" w:themeShade="80"/>
          <w:sz w:val="22"/>
          <w:szCs w:val="22"/>
          <w:vertAlign w:val="superscript"/>
          <w:lang w:val="en-GB"/>
        </w:rPr>
        <w:t>-</w:t>
      </w:r>
      <w:r w:rsidR="00755E64">
        <w:rPr>
          <w:rStyle w:val="Refdenotaderodap"/>
          <w:rFonts w:ascii="Avenir Next" w:hAnsi="Avenir Next" w:cs="Arial"/>
          <w:color w:val="808080" w:themeColor="background1" w:themeShade="80"/>
          <w:sz w:val="22"/>
          <w:szCs w:val="22"/>
          <w:lang w:val="en-GB"/>
        </w:rPr>
        <w:footnoteReference w:id="4"/>
      </w: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PargrafodaLista"/>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PargrafodaLista"/>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PargrafodaLista"/>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PargrafodaLista"/>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PargrafodaLista"/>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1C47D821" w14:textId="24EAAF87" w:rsidR="00B1461F" w:rsidRDefault="005F3CE3" w:rsidP="0001050B">
      <w:pPr>
        <w:rPr>
          <w:rFonts w:ascii="Avenir Next" w:hAnsi="Avenir Next" w:cs="Arial"/>
          <w:bCs/>
          <w:color w:val="000000" w:themeColor="text1"/>
          <w:sz w:val="22"/>
          <w:szCs w:val="22"/>
          <w:lang w:val="en-GB"/>
        </w:rPr>
      </w:pPr>
      <w:bookmarkStart w:id="0" w:name="_Hlk17709135"/>
      <w:r w:rsidRPr="005F3CE3">
        <w:rPr>
          <w:rFonts w:ascii="Avenir Next" w:hAnsi="Avenir Next" w:cs="Arial"/>
          <w:color w:val="808080" w:themeColor="background1" w:themeShade="80"/>
          <w:sz w:val="22"/>
          <w:szCs w:val="22"/>
          <w:lang w:val="en-GB"/>
        </w:rPr>
        <w:t>The order of preference is:</w:t>
      </w:r>
      <w:r>
        <w:rPr>
          <w:rFonts w:ascii="Avenir Next" w:hAnsi="Avenir Next" w:cs="Arial"/>
          <w:color w:val="808080" w:themeColor="background1" w:themeShade="80"/>
          <w:sz w:val="22"/>
          <w:szCs w:val="22"/>
          <w:lang w:val="en-GB"/>
        </w:rPr>
        <w:t xml:space="preserve"> (i) </w:t>
      </w:r>
      <w:r w:rsidR="003313F8">
        <w:rPr>
          <w:rFonts w:ascii="Avenir Next" w:hAnsi="Avenir Next" w:cs="Arial"/>
          <w:color w:val="808080" w:themeColor="background1" w:themeShade="80"/>
          <w:sz w:val="22"/>
          <w:szCs w:val="22"/>
          <w:lang w:val="en-GB"/>
        </w:rPr>
        <w:t>f</w:t>
      </w:r>
      <w:r w:rsidR="00810C8E" w:rsidRPr="00810C8E">
        <w:rPr>
          <w:rFonts w:ascii="Avenir Next" w:hAnsi="Avenir Next" w:cs="Arial"/>
          <w:color w:val="808080" w:themeColor="background1" w:themeShade="80"/>
          <w:sz w:val="22"/>
          <w:szCs w:val="22"/>
          <w:lang w:val="en-GB"/>
        </w:rPr>
        <w:t>uneral expenses</w:t>
      </w:r>
      <w:r w:rsidR="00810C8E">
        <w:rPr>
          <w:rFonts w:ascii="Avenir Next" w:hAnsi="Avenir Next" w:cs="Arial"/>
          <w:color w:val="808080" w:themeColor="background1" w:themeShade="80"/>
          <w:sz w:val="22"/>
          <w:szCs w:val="22"/>
          <w:lang w:val="en-GB"/>
        </w:rPr>
        <w:t xml:space="preserve">; </w:t>
      </w:r>
      <w:r w:rsidR="00486059">
        <w:rPr>
          <w:rFonts w:ascii="Avenir Next" w:hAnsi="Avenir Next" w:cs="Arial"/>
          <w:color w:val="808080" w:themeColor="background1" w:themeShade="80"/>
          <w:sz w:val="22"/>
          <w:szCs w:val="22"/>
          <w:lang w:val="en-GB"/>
        </w:rPr>
        <w:t xml:space="preserve">(ii) </w:t>
      </w:r>
      <w:r w:rsidR="003313F8">
        <w:rPr>
          <w:rFonts w:ascii="Avenir Next" w:hAnsi="Avenir Next" w:cs="Arial"/>
          <w:color w:val="808080" w:themeColor="background1" w:themeShade="80"/>
          <w:sz w:val="22"/>
          <w:szCs w:val="22"/>
          <w:lang w:val="en-GB"/>
        </w:rPr>
        <w:t xml:space="preserve">costs of the sequestration; (iii) </w:t>
      </w:r>
      <w:r w:rsidR="008B13E0">
        <w:rPr>
          <w:rFonts w:ascii="Avenir Next" w:hAnsi="Avenir Next" w:cs="Arial"/>
          <w:color w:val="808080" w:themeColor="background1" w:themeShade="80"/>
          <w:sz w:val="22"/>
          <w:szCs w:val="22"/>
          <w:lang w:val="en-GB"/>
        </w:rPr>
        <w:t>employee</w:t>
      </w:r>
      <w:r w:rsidR="00941782">
        <w:rPr>
          <w:rFonts w:ascii="Avenir Next" w:hAnsi="Avenir Next" w:cs="Arial"/>
          <w:color w:val="808080" w:themeColor="background1" w:themeShade="80"/>
          <w:sz w:val="22"/>
          <w:szCs w:val="22"/>
          <w:lang w:val="en-GB"/>
        </w:rPr>
        <w:t>’s claims</w:t>
      </w:r>
      <w:r w:rsidR="00E967CB">
        <w:rPr>
          <w:rFonts w:ascii="Avenir Next" w:hAnsi="Avenir Next" w:cs="Arial"/>
          <w:color w:val="808080" w:themeColor="background1" w:themeShade="80"/>
          <w:sz w:val="22"/>
          <w:szCs w:val="22"/>
          <w:lang w:val="en-GB"/>
        </w:rPr>
        <w:t xml:space="preserve">, </w:t>
      </w:r>
      <w:r w:rsidR="00E967CB" w:rsidRPr="00E967CB">
        <w:rPr>
          <w:rFonts w:ascii="Avenir Next" w:hAnsi="Avenir Next" w:cs="Arial"/>
          <w:color w:val="808080" w:themeColor="background1" w:themeShade="80"/>
          <w:sz w:val="22"/>
          <w:szCs w:val="22"/>
          <w:lang w:val="en-GB"/>
        </w:rPr>
        <w:t>limited to certain amounts</w:t>
      </w:r>
      <w:r w:rsidR="001A4B38">
        <w:rPr>
          <w:rFonts w:ascii="Avenir Next" w:hAnsi="Avenir Next" w:cs="Arial"/>
          <w:color w:val="808080" w:themeColor="background1" w:themeShade="80"/>
          <w:sz w:val="22"/>
          <w:szCs w:val="22"/>
          <w:lang w:val="en-GB"/>
        </w:rPr>
        <w:t>;</w:t>
      </w:r>
      <w:r w:rsidR="00E967CB">
        <w:rPr>
          <w:rFonts w:ascii="Avenir Next" w:hAnsi="Avenir Next" w:cs="Arial"/>
          <w:color w:val="808080" w:themeColor="background1" w:themeShade="80"/>
          <w:sz w:val="22"/>
          <w:szCs w:val="22"/>
          <w:lang w:val="en-GB"/>
        </w:rPr>
        <w:t xml:space="preserve"> (iv</w:t>
      </w:r>
      <w:r w:rsidR="00F62EEC">
        <w:rPr>
          <w:rFonts w:ascii="Avenir Next" w:hAnsi="Avenir Next" w:cs="Arial"/>
          <w:color w:val="808080" w:themeColor="background1" w:themeShade="80"/>
          <w:sz w:val="22"/>
          <w:szCs w:val="22"/>
          <w:lang w:val="en-GB"/>
        </w:rPr>
        <w:t>)</w:t>
      </w:r>
      <w:r w:rsidR="00E967CB">
        <w:rPr>
          <w:rFonts w:ascii="Avenir Next" w:hAnsi="Avenir Next" w:cs="Arial"/>
          <w:color w:val="808080" w:themeColor="background1" w:themeShade="80"/>
          <w:sz w:val="22"/>
          <w:szCs w:val="22"/>
          <w:lang w:val="en-GB"/>
        </w:rPr>
        <w:t xml:space="preserve"> income tax; and </w:t>
      </w:r>
      <w:r w:rsidR="00F62EEC">
        <w:rPr>
          <w:rFonts w:ascii="Avenir Next" w:hAnsi="Avenir Next" w:cs="Arial"/>
          <w:color w:val="808080" w:themeColor="background1" w:themeShade="80"/>
          <w:sz w:val="22"/>
          <w:szCs w:val="22"/>
          <w:lang w:val="en-GB"/>
        </w:rPr>
        <w:t>(v) claim secured by a general bond.</w:t>
      </w:r>
      <w:r w:rsidR="00C22A0E">
        <w:rPr>
          <w:rStyle w:val="Refdenotaderodap"/>
          <w:rFonts w:ascii="Avenir Next" w:hAnsi="Avenir Next" w:cs="Arial"/>
          <w:color w:val="808080" w:themeColor="background1" w:themeShade="80"/>
          <w:sz w:val="22"/>
          <w:szCs w:val="22"/>
          <w:lang w:val="en-GB"/>
        </w:rPr>
        <w:footnoteReference w:id="5"/>
      </w:r>
      <w:r w:rsidR="00F62EEC">
        <w:rPr>
          <w:rFonts w:ascii="Avenir Next" w:hAnsi="Avenir Next" w:cs="Arial"/>
          <w:color w:val="808080" w:themeColor="background1" w:themeShade="80"/>
          <w:sz w:val="22"/>
          <w:szCs w:val="22"/>
          <w:lang w:val="en-GB"/>
        </w:rPr>
        <w:t xml:space="preserve"> </w:t>
      </w: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27AF9374" w14:textId="3640BDC7" w:rsidR="00677E40" w:rsidRPr="00677E40" w:rsidRDefault="00677E40" w:rsidP="00677E40">
      <w:pPr>
        <w:rPr>
          <w:rFonts w:ascii="Avenir Next" w:hAnsi="Avenir Next" w:cs="Arial"/>
          <w:color w:val="808080" w:themeColor="background1" w:themeShade="80"/>
          <w:sz w:val="22"/>
          <w:szCs w:val="22"/>
          <w:lang w:val="en-GB"/>
        </w:rPr>
      </w:pPr>
      <w:r w:rsidRPr="00677E40">
        <w:rPr>
          <w:rFonts w:ascii="Avenir Next" w:hAnsi="Avenir Next" w:cs="Arial"/>
          <w:color w:val="808080" w:themeColor="background1" w:themeShade="80"/>
          <w:sz w:val="22"/>
          <w:szCs w:val="22"/>
          <w:lang w:val="en-GB"/>
        </w:rPr>
        <w:t xml:space="preserve">Under Section 129(3) of the </w:t>
      </w:r>
      <w:r w:rsidR="00B235A2">
        <w:rPr>
          <w:rFonts w:ascii="Avenir Next" w:hAnsi="Avenir Next" w:cs="Arial"/>
          <w:color w:val="808080" w:themeColor="background1" w:themeShade="80"/>
          <w:sz w:val="22"/>
          <w:szCs w:val="22"/>
          <w:lang w:val="en-GB"/>
        </w:rPr>
        <w:t>Companies Act 2008</w:t>
      </w:r>
      <w:r w:rsidRPr="00677E40">
        <w:rPr>
          <w:rFonts w:ascii="Avenir Next" w:hAnsi="Avenir Next" w:cs="Arial"/>
          <w:color w:val="808080" w:themeColor="background1" w:themeShade="80"/>
          <w:sz w:val="22"/>
          <w:szCs w:val="22"/>
          <w:lang w:val="en-GB"/>
        </w:rPr>
        <w:t xml:space="preserve">, </w:t>
      </w:r>
      <w:r w:rsidR="0023377F" w:rsidRPr="0023377F">
        <w:rPr>
          <w:rFonts w:ascii="Avenir Next" w:hAnsi="Avenir Next" w:cs="Arial"/>
          <w:color w:val="808080" w:themeColor="background1" w:themeShade="80"/>
          <w:sz w:val="22"/>
          <w:szCs w:val="22"/>
          <w:lang w:val="en-GB"/>
        </w:rPr>
        <w:t xml:space="preserve">Mapochs </w:t>
      </w:r>
      <w:r w:rsidRPr="00677E40">
        <w:rPr>
          <w:rFonts w:ascii="Avenir Next" w:hAnsi="Avenir Next" w:cs="Arial"/>
          <w:color w:val="808080" w:themeColor="background1" w:themeShade="80"/>
          <w:sz w:val="22"/>
          <w:szCs w:val="22"/>
          <w:lang w:val="en-GB"/>
        </w:rPr>
        <w:t xml:space="preserve">has five business days after filing a resolution to commence voluntary business </w:t>
      </w:r>
      <w:r w:rsidR="000A7E61">
        <w:rPr>
          <w:rFonts w:ascii="Avenir Next" w:hAnsi="Avenir Next" w:cs="Arial"/>
          <w:color w:val="808080" w:themeColor="background1" w:themeShade="80"/>
          <w:sz w:val="22"/>
          <w:szCs w:val="22"/>
          <w:lang w:val="en-GB"/>
        </w:rPr>
        <w:t>rescue</w:t>
      </w:r>
      <w:r w:rsidRPr="00677E40">
        <w:rPr>
          <w:rFonts w:ascii="Avenir Next" w:hAnsi="Avenir Next" w:cs="Arial"/>
          <w:color w:val="808080" w:themeColor="background1" w:themeShade="80"/>
          <w:sz w:val="22"/>
          <w:szCs w:val="22"/>
          <w:lang w:val="en-GB"/>
        </w:rPr>
        <w:t xml:space="preserve"> </w:t>
      </w:r>
      <w:r w:rsidR="000A7E61">
        <w:rPr>
          <w:rFonts w:ascii="Avenir Next" w:hAnsi="Avenir Next" w:cs="Arial"/>
          <w:color w:val="808080" w:themeColor="background1" w:themeShade="80"/>
          <w:sz w:val="22"/>
          <w:szCs w:val="22"/>
          <w:lang w:val="en-GB"/>
        </w:rPr>
        <w:t>at</w:t>
      </w:r>
      <w:r w:rsidRPr="00677E40">
        <w:rPr>
          <w:rFonts w:ascii="Avenir Next" w:hAnsi="Avenir Next" w:cs="Arial"/>
          <w:color w:val="808080" w:themeColor="background1" w:themeShade="80"/>
          <w:sz w:val="22"/>
          <w:szCs w:val="22"/>
          <w:lang w:val="en-GB"/>
        </w:rPr>
        <w:t xml:space="preserve"> the CIPC to appoint a business rescue </w:t>
      </w:r>
      <w:r w:rsidR="000A7E61">
        <w:rPr>
          <w:rFonts w:ascii="Avenir Next" w:hAnsi="Avenir Next" w:cs="Arial"/>
          <w:color w:val="808080" w:themeColor="background1" w:themeShade="80"/>
          <w:sz w:val="22"/>
          <w:szCs w:val="22"/>
          <w:lang w:val="en-GB"/>
        </w:rPr>
        <w:t>practi</w:t>
      </w:r>
      <w:r w:rsidR="001F65B7">
        <w:rPr>
          <w:rFonts w:ascii="Avenir Next" w:hAnsi="Avenir Next" w:cs="Arial"/>
          <w:color w:val="808080" w:themeColor="background1" w:themeShade="80"/>
          <w:sz w:val="22"/>
          <w:szCs w:val="22"/>
          <w:lang w:val="en-GB"/>
        </w:rPr>
        <w:t>tioner</w:t>
      </w:r>
      <w:r w:rsidRPr="00677E40">
        <w:rPr>
          <w:rFonts w:ascii="Avenir Next" w:hAnsi="Avenir Next" w:cs="Arial"/>
          <w:color w:val="808080" w:themeColor="background1" w:themeShade="80"/>
          <w:sz w:val="22"/>
          <w:szCs w:val="22"/>
          <w:lang w:val="en-GB"/>
        </w:rPr>
        <w:t xml:space="preserve"> who meets the requirements of section 138</w:t>
      </w:r>
      <w:r w:rsidR="001F65B7">
        <w:rPr>
          <w:rFonts w:ascii="Avenir Next" w:hAnsi="Avenir Next" w:cs="Arial"/>
          <w:color w:val="808080" w:themeColor="background1" w:themeShade="80"/>
          <w:sz w:val="22"/>
          <w:szCs w:val="22"/>
          <w:lang w:val="en-GB"/>
        </w:rPr>
        <w:t xml:space="preserve"> of the Companies Act 2008</w:t>
      </w:r>
      <w:r w:rsidRPr="00677E40">
        <w:rPr>
          <w:rFonts w:ascii="Avenir Next" w:hAnsi="Avenir Next" w:cs="Arial"/>
          <w:color w:val="808080" w:themeColor="background1" w:themeShade="80"/>
          <w:sz w:val="22"/>
          <w:szCs w:val="22"/>
          <w:lang w:val="en-GB"/>
        </w:rPr>
        <w:t xml:space="preserve"> and who </w:t>
      </w:r>
      <w:r w:rsidR="0006785F">
        <w:rPr>
          <w:rFonts w:ascii="Avenir Next" w:hAnsi="Avenir Next" w:cs="Arial"/>
          <w:color w:val="808080" w:themeColor="background1" w:themeShade="80"/>
          <w:sz w:val="22"/>
          <w:szCs w:val="22"/>
          <w:lang w:val="en-GB"/>
        </w:rPr>
        <w:t xml:space="preserve">has </w:t>
      </w:r>
      <w:r w:rsidR="0006785F">
        <w:rPr>
          <w:rFonts w:ascii="Avenir Next" w:hAnsi="Avenir Next" w:cs="Arial"/>
          <w:color w:val="808080" w:themeColor="background1" w:themeShade="80"/>
          <w:sz w:val="22"/>
          <w:szCs w:val="22"/>
          <w:lang w:val="en-GB"/>
        </w:rPr>
        <w:lastRenderedPageBreak/>
        <w:t>con</w:t>
      </w:r>
      <w:r w:rsidR="002A0B06">
        <w:rPr>
          <w:rFonts w:ascii="Avenir Next" w:hAnsi="Avenir Next" w:cs="Arial"/>
          <w:color w:val="808080" w:themeColor="background1" w:themeShade="80"/>
          <w:sz w:val="22"/>
          <w:szCs w:val="22"/>
          <w:lang w:val="en-GB"/>
        </w:rPr>
        <w:t>sented</w:t>
      </w:r>
      <w:r w:rsidRPr="00677E40">
        <w:rPr>
          <w:rFonts w:ascii="Avenir Next" w:hAnsi="Avenir Next" w:cs="Arial"/>
          <w:color w:val="808080" w:themeColor="background1" w:themeShade="80"/>
          <w:sz w:val="22"/>
          <w:szCs w:val="22"/>
          <w:lang w:val="en-GB"/>
        </w:rPr>
        <w:t xml:space="preserve"> in writing </w:t>
      </w:r>
      <w:r w:rsidR="002A0B06">
        <w:rPr>
          <w:rFonts w:ascii="Avenir Next" w:hAnsi="Avenir Next" w:cs="Arial"/>
          <w:color w:val="808080" w:themeColor="background1" w:themeShade="80"/>
          <w:sz w:val="22"/>
          <w:szCs w:val="22"/>
          <w:lang w:val="en-GB"/>
        </w:rPr>
        <w:t>to accept</w:t>
      </w:r>
      <w:r w:rsidRPr="00677E40">
        <w:rPr>
          <w:rFonts w:ascii="Avenir Next" w:hAnsi="Avenir Next" w:cs="Arial"/>
          <w:color w:val="808080" w:themeColor="background1" w:themeShade="80"/>
          <w:sz w:val="22"/>
          <w:szCs w:val="22"/>
          <w:lang w:val="en-GB"/>
        </w:rPr>
        <w:t xml:space="preserve"> the appointment.</w:t>
      </w:r>
      <w:r w:rsidR="00494A49">
        <w:rPr>
          <w:rStyle w:val="Refdenotaderodap"/>
          <w:rFonts w:ascii="Avenir Next" w:hAnsi="Avenir Next" w:cs="Arial"/>
          <w:color w:val="808080" w:themeColor="background1" w:themeShade="80"/>
          <w:sz w:val="22"/>
          <w:szCs w:val="22"/>
          <w:lang w:val="en-GB"/>
        </w:rPr>
        <w:footnoteReference w:id="6"/>
      </w:r>
      <w:r w:rsidRPr="00677E40">
        <w:rPr>
          <w:rFonts w:ascii="Avenir Next" w:hAnsi="Avenir Next" w:cs="Arial"/>
          <w:color w:val="808080" w:themeColor="background1" w:themeShade="80"/>
          <w:sz w:val="22"/>
          <w:szCs w:val="22"/>
          <w:lang w:val="en-GB"/>
        </w:rPr>
        <w:t xml:space="preserve"> In this case, the presentation of the resolution took place on April 20, </w:t>
      </w:r>
      <w:r w:rsidR="002A0B06" w:rsidRPr="00677E40">
        <w:rPr>
          <w:rFonts w:ascii="Avenir Next" w:hAnsi="Avenir Next" w:cs="Arial"/>
          <w:color w:val="808080" w:themeColor="background1" w:themeShade="80"/>
          <w:sz w:val="22"/>
          <w:szCs w:val="22"/>
          <w:lang w:val="en-GB"/>
        </w:rPr>
        <w:t>2015,</w:t>
      </w:r>
      <w:r w:rsidRPr="00677E40">
        <w:rPr>
          <w:rFonts w:ascii="Avenir Next" w:hAnsi="Avenir Next" w:cs="Arial"/>
          <w:color w:val="808080" w:themeColor="background1" w:themeShade="80"/>
          <w:sz w:val="22"/>
          <w:szCs w:val="22"/>
          <w:lang w:val="en-GB"/>
        </w:rPr>
        <w:t xml:space="preserve"> and the business rescue </w:t>
      </w:r>
      <w:r w:rsidR="002A0B06">
        <w:rPr>
          <w:rFonts w:ascii="Avenir Next" w:hAnsi="Avenir Next" w:cs="Arial"/>
          <w:color w:val="808080" w:themeColor="background1" w:themeShade="80"/>
          <w:sz w:val="22"/>
          <w:szCs w:val="22"/>
          <w:lang w:val="en-GB"/>
        </w:rPr>
        <w:t>practitioner</w:t>
      </w:r>
      <w:r w:rsidRPr="00677E40">
        <w:rPr>
          <w:rFonts w:ascii="Avenir Next" w:hAnsi="Avenir Next" w:cs="Arial"/>
          <w:color w:val="808080" w:themeColor="background1" w:themeShade="80"/>
          <w:sz w:val="22"/>
          <w:szCs w:val="22"/>
          <w:lang w:val="en-GB"/>
        </w:rPr>
        <w:t xml:space="preserve"> was appointed on April 21, 2015, within the period provided for by</w:t>
      </w:r>
      <w:r w:rsidR="001E766F">
        <w:rPr>
          <w:rFonts w:ascii="Avenir Next" w:hAnsi="Avenir Next" w:cs="Arial"/>
          <w:color w:val="808080" w:themeColor="background1" w:themeShade="80"/>
          <w:sz w:val="22"/>
          <w:szCs w:val="22"/>
          <w:lang w:val="en-GB"/>
        </w:rPr>
        <w:t xml:space="preserve"> the</w:t>
      </w:r>
      <w:r w:rsidRPr="00677E40">
        <w:rPr>
          <w:rFonts w:ascii="Avenir Next" w:hAnsi="Avenir Next" w:cs="Arial"/>
          <w:color w:val="808080" w:themeColor="background1" w:themeShade="80"/>
          <w:sz w:val="22"/>
          <w:szCs w:val="22"/>
          <w:lang w:val="en-GB"/>
        </w:rPr>
        <w:t xml:space="preserve"> </w:t>
      </w:r>
      <w:r w:rsidR="001E766F">
        <w:rPr>
          <w:rFonts w:ascii="Avenir Next" w:hAnsi="Avenir Next" w:cs="Arial"/>
          <w:color w:val="808080" w:themeColor="background1" w:themeShade="80"/>
          <w:sz w:val="22"/>
          <w:szCs w:val="22"/>
          <w:lang w:val="en-GB"/>
        </w:rPr>
        <w:t>Companies Act 2008</w:t>
      </w:r>
      <w:r w:rsidRPr="00677E40">
        <w:rPr>
          <w:rFonts w:ascii="Avenir Next" w:hAnsi="Avenir Next" w:cs="Arial"/>
          <w:color w:val="808080" w:themeColor="background1" w:themeShade="80"/>
          <w:sz w:val="22"/>
          <w:szCs w:val="22"/>
          <w:lang w:val="en-GB"/>
        </w:rPr>
        <w:t>.</w:t>
      </w:r>
    </w:p>
    <w:p w14:paraId="15B8A202" w14:textId="77777777" w:rsidR="00677E40" w:rsidRPr="00677E40" w:rsidRDefault="00677E40" w:rsidP="00677E40">
      <w:pPr>
        <w:rPr>
          <w:rFonts w:ascii="Avenir Next" w:hAnsi="Avenir Next" w:cs="Arial"/>
          <w:color w:val="808080" w:themeColor="background1" w:themeShade="80"/>
          <w:sz w:val="22"/>
          <w:szCs w:val="22"/>
          <w:lang w:val="en-GB"/>
        </w:rPr>
      </w:pPr>
    </w:p>
    <w:p w14:paraId="672BEA89" w14:textId="518357EA" w:rsidR="00677E40" w:rsidRPr="00677E40" w:rsidRDefault="00677E40" w:rsidP="00677E40">
      <w:pPr>
        <w:rPr>
          <w:rFonts w:ascii="Avenir Next" w:hAnsi="Avenir Next" w:cs="Arial"/>
          <w:color w:val="808080" w:themeColor="background1" w:themeShade="80"/>
          <w:sz w:val="22"/>
          <w:szCs w:val="22"/>
          <w:lang w:val="en-GB"/>
        </w:rPr>
      </w:pPr>
      <w:r w:rsidRPr="00677E40">
        <w:rPr>
          <w:rFonts w:ascii="Avenir Next" w:hAnsi="Avenir Next" w:cs="Arial"/>
          <w:color w:val="808080" w:themeColor="background1" w:themeShade="80"/>
          <w:sz w:val="22"/>
          <w:szCs w:val="22"/>
          <w:lang w:val="en-GB"/>
        </w:rPr>
        <w:t xml:space="preserve">After appointing the business rescue </w:t>
      </w:r>
      <w:r w:rsidR="001E766F">
        <w:rPr>
          <w:rFonts w:ascii="Avenir Next" w:hAnsi="Avenir Next" w:cs="Arial"/>
          <w:color w:val="808080" w:themeColor="background1" w:themeShade="80"/>
          <w:sz w:val="22"/>
          <w:szCs w:val="22"/>
          <w:lang w:val="en-GB"/>
        </w:rPr>
        <w:t>practitioner</w:t>
      </w:r>
      <w:r w:rsidRPr="00677E40">
        <w:rPr>
          <w:rFonts w:ascii="Avenir Next" w:hAnsi="Avenir Next" w:cs="Arial"/>
          <w:color w:val="808080" w:themeColor="background1" w:themeShade="80"/>
          <w:sz w:val="22"/>
          <w:szCs w:val="22"/>
          <w:lang w:val="en-GB"/>
        </w:rPr>
        <w:t xml:space="preserve">, section 129(4) </w:t>
      </w:r>
      <w:r w:rsidR="001E766F">
        <w:rPr>
          <w:rFonts w:ascii="Avenir Next" w:hAnsi="Avenir Next" w:cs="Arial"/>
          <w:color w:val="808080" w:themeColor="background1" w:themeShade="80"/>
          <w:sz w:val="22"/>
          <w:szCs w:val="22"/>
          <w:lang w:val="en-GB"/>
        </w:rPr>
        <w:t xml:space="preserve">of the Companies Act 2008 </w:t>
      </w:r>
      <w:r w:rsidRPr="00677E40">
        <w:rPr>
          <w:rFonts w:ascii="Avenir Next" w:hAnsi="Avenir Next" w:cs="Arial"/>
          <w:color w:val="808080" w:themeColor="background1" w:themeShade="80"/>
          <w:sz w:val="22"/>
          <w:szCs w:val="22"/>
          <w:lang w:val="en-GB"/>
        </w:rPr>
        <w:t xml:space="preserve">provides that the company has two days to file a notice of appointment </w:t>
      </w:r>
      <w:r w:rsidR="006249A5">
        <w:rPr>
          <w:rFonts w:ascii="Avenir Next" w:hAnsi="Avenir Next" w:cs="Arial"/>
          <w:color w:val="808080" w:themeColor="background1" w:themeShade="80"/>
          <w:sz w:val="22"/>
          <w:szCs w:val="22"/>
          <w:lang w:val="en-GB"/>
        </w:rPr>
        <w:t xml:space="preserve">of a practitioner </w:t>
      </w:r>
      <w:r w:rsidRPr="00677E40">
        <w:rPr>
          <w:rFonts w:ascii="Avenir Next" w:hAnsi="Avenir Next" w:cs="Arial"/>
          <w:color w:val="808080" w:themeColor="background1" w:themeShade="80"/>
          <w:sz w:val="22"/>
          <w:szCs w:val="22"/>
          <w:lang w:val="en-GB"/>
        </w:rPr>
        <w:t xml:space="preserve">and </w:t>
      </w:r>
      <w:r w:rsidR="00322A7E">
        <w:rPr>
          <w:rFonts w:ascii="Avenir Next" w:hAnsi="Avenir Next" w:cs="Arial"/>
          <w:color w:val="808080" w:themeColor="background1" w:themeShade="80"/>
          <w:sz w:val="22"/>
          <w:szCs w:val="22"/>
          <w:lang w:val="en-GB"/>
        </w:rPr>
        <w:t>publish</w:t>
      </w:r>
      <w:r w:rsidRPr="00677E40">
        <w:rPr>
          <w:rFonts w:ascii="Avenir Next" w:hAnsi="Avenir Next" w:cs="Arial"/>
          <w:color w:val="808080" w:themeColor="background1" w:themeShade="80"/>
          <w:sz w:val="22"/>
          <w:szCs w:val="22"/>
          <w:lang w:val="en-GB"/>
        </w:rPr>
        <w:t xml:space="preserve"> a copy of that notice </w:t>
      </w:r>
      <w:r w:rsidR="00322A7E">
        <w:rPr>
          <w:rFonts w:ascii="Avenir Next" w:hAnsi="Avenir Next" w:cs="Arial"/>
          <w:color w:val="808080" w:themeColor="background1" w:themeShade="80"/>
          <w:sz w:val="22"/>
          <w:szCs w:val="22"/>
          <w:lang w:val="en-GB"/>
        </w:rPr>
        <w:t xml:space="preserve">of appointment </w:t>
      </w:r>
      <w:r w:rsidRPr="00677E40">
        <w:rPr>
          <w:rFonts w:ascii="Avenir Next" w:hAnsi="Avenir Next" w:cs="Arial"/>
          <w:color w:val="808080" w:themeColor="background1" w:themeShade="80"/>
          <w:sz w:val="22"/>
          <w:szCs w:val="22"/>
          <w:lang w:val="en-GB"/>
        </w:rPr>
        <w:t xml:space="preserve">to each affected person within five </w:t>
      </w:r>
      <w:r w:rsidR="009241F5">
        <w:rPr>
          <w:rFonts w:ascii="Avenir Next" w:hAnsi="Avenir Next" w:cs="Arial"/>
          <w:color w:val="808080" w:themeColor="background1" w:themeShade="80"/>
          <w:sz w:val="22"/>
          <w:szCs w:val="22"/>
          <w:lang w:val="en-GB"/>
        </w:rPr>
        <w:t>business</w:t>
      </w:r>
      <w:r w:rsidR="009241F5" w:rsidRPr="00677E40">
        <w:rPr>
          <w:rFonts w:ascii="Avenir Next" w:hAnsi="Avenir Next" w:cs="Arial"/>
          <w:color w:val="808080" w:themeColor="background1" w:themeShade="80"/>
          <w:sz w:val="22"/>
          <w:szCs w:val="22"/>
          <w:lang w:val="en-GB"/>
        </w:rPr>
        <w:t xml:space="preserve"> </w:t>
      </w:r>
      <w:r w:rsidRPr="00677E40">
        <w:rPr>
          <w:rFonts w:ascii="Avenir Next" w:hAnsi="Avenir Next" w:cs="Arial"/>
          <w:color w:val="808080" w:themeColor="background1" w:themeShade="80"/>
          <w:sz w:val="22"/>
          <w:szCs w:val="22"/>
          <w:lang w:val="en-GB"/>
        </w:rPr>
        <w:t>days</w:t>
      </w:r>
      <w:r w:rsidR="009241F5">
        <w:rPr>
          <w:rFonts w:ascii="Avenir Next" w:hAnsi="Avenir Next" w:cs="Arial"/>
          <w:color w:val="808080" w:themeColor="background1" w:themeShade="80"/>
          <w:sz w:val="22"/>
          <w:szCs w:val="22"/>
          <w:lang w:val="en-GB"/>
        </w:rPr>
        <w:t xml:space="preserve"> after the notice was filed</w:t>
      </w:r>
      <w:r w:rsidRPr="00677E40">
        <w:rPr>
          <w:rFonts w:ascii="Avenir Next" w:hAnsi="Avenir Next" w:cs="Arial"/>
          <w:color w:val="808080" w:themeColor="background1" w:themeShade="80"/>
          <w:sz w:val="22"/>
          <w:szCs w:val="22"/>
          <w:lang w:val="en-GB"/>
        </w:rPr>
        <w:t>.</w:t>
      </w:r>
      <w:r w:rsidR="00C41BFB">
        <w:rPr>
          <w:rStyle w:val="Refdenotaderodap"/>
          <w:rFonts w:ascii="Avenir Next" w:hAnsi="Avenir Next" w:cs="Arial"/>
          <w:color w:val="808080" w:themeColor="background1" w:themeShade="80"/>
          <w:sz w:val="22"/>
          <w:szCs w:val="22"/>
          <w:lang w:val="en-GB"/>
        </w:rPr>
        <w:footnoteReference w:id="7"/>
      </w:r>
      <w:r w:rsidR="00C41BFB">
        <w:rPr>
          <w:rFonts w:ascii="Avenir Next" w:hAnsi="Avenir Next" w:cs="Arial"/>
          <w:color w:val="808080" w:themeColor="background1" w:themeShade="80"/>
          <w:sz w:val="22"/>
          <w:szCs w:val="22"/>
          <w:lang w:val="en-GB"/>
        </w:rPr>
        <w:t xml:space="preserve"> </w:t>
      </w:r>
      <w:r w:rsidRPr="00677E40">
        <w:rPr>
          <w:rFonts w:ascii="Avenir Next" w:hAnsi="Avenir Next" w:cs="Arial"/>
          <w:color w:val="808080" w:themeColor="background1" w:themeShade="80"/>
          <w:sz w:val="22"/>
          <w:szCs w:val="22"/>
          <w:lang w:val="en-GB"/>
        </w:rPr>
        <w:t xml:space="preserve">These events are not indicated in the </w:t>
      </w:r>
      <w:r w:rsidR="009241F5">
        <w:rPr>
          <w:rFonts w:ascii="Avenir Next" w:hAnsi="Avenir Next" w:cs="Arial"/>
          <w:color w:val="808080" w:themeColor="background1" w:themeShade="80"/>
          <w:sz w:val="22"/>
          <w:szCs w:val="22"/>
          <w:lang w:val="en-GB"/>
        </w:rPr>
        <w:t>extract</w:t>
      </w:r>
      <w:r w:rsidRPr="00677E40">
        <w:rPr>
          <w:rFonts w:ascii="Avenir Next" w:hAnsi="Avenir Next" w:cs="Arial"/>
          <w:color w:val="808080" w:themeColor="background1" w:themeShade="80"/>
          <w:sz w:val="22"/>
          <w:szCs w:val="22"/>
          <w:lang w:val="en-GB"/>
        </w:rPr>
        <w:t>.</w:t>
      </w:r>
    </w:p>
    <w:p w14:paraId="1AD1725F" w14:textId="77777777" w:rsidR="00677E40" w:rsidRPr="00677E40" w:rsidRDefault="00677E40" w:rsidP="00677E40">
      <w:pPr>
        <w:rPr>
          <w:rFonts w:ascii="Avenir Next" w:hAnsi="Avenir Next" w:cs="Arial"/>
          <w:color w:val="808080" w:themeColor="background1" w:themeShade="80"/>
          <w:sz w:val="22"/>
          <w:szCs w:val="22"/>
          <w:lang w:val="en-GB"/>
        </w:rPr>
      </w:pPr>
    </w:p>
    <w:p w14:paraId="701D6FDD" w14:textId="2508C1CE" w:rsidR="00677E40" w:rsidRPr="00677E40" w:rsidRDefault="00677E40" w:rsidP="00D71B55">
      <w:pPr>
        <w:rPr>
          <w:rFonts w:ascii="Avenir Next" w:hAnsi="Avenir Next" w:cs="Arial"/>
          <w:color w:val="808080" w:themeColor="background1" w:themeShade="80"/>
          <w:sz w:val="22"/>
          <w:szCs w:val="22"/>
          <w:lang w:val="en-GB"/>
        </w:rPr>
      </w:pPr>
      <w:r w:rsidRPr="00677E40">
        <w:rPr>
          <w:rFonts w:ascii="Avenir Next" w:hAnsi="Avenir Next" w:cs="Arial"/>
          <w:color w:val="808080" w:themeColor="background1" w:themeShade="80"/>
          <w:sz w:val="22"/>
          <w:szCs w:val="22"/>
          <w:lang w:val="en-GB"/>
        </w:rPr>
        <w:t xml:space="preserve">Pursuant to section 131(5) of the </w:t>
      </w:r>
      <w:r w:rsidR="00306DB0">
        <w:rPr>
          <w:rFonts w:ascii="Avenir Next" w:hAnsi="Avenir Next" w:cs="Arial"/>
          <w:color w:val="808080" w:themeColor="background1" w:themeShade="80"/>
          <w:sz w:val="22"/>
          <w:szCs w:val="22"/>
          <w:lang w:val="en-GB"/>
        </w:rPr>
        <w:t>Companies Act 2008</w:t>
      </w:r>
      <w:r w:rsidRPr="00677E40">
        <w:rPr>
          <w:rFonts w:ascii="Avenir Next" w:hAnsi="Avenir Next" w:cs="Arial"/>
          <w:color w:val="808080" w:themeColor="background1" w:themeShade="80"/>
          <w:sz w:val="22"/>
          <w:szCs w:val="22"/>
          <w:lang w:val="en-GB"/>
        </w:rPr>
        <w:t>, in granting a</w:t>
      </w:r>
      <w:r w:rsidR="00F63802">
        <w:rPr>
          <w:rFonts w:ascii="Avenir Next" w:hAnsi="Avenir Next" w:cs="Arial"/>
          <w:color w:val="808080" w:themeColor="background1" w:themeShade="80"/>
          <w:sz w:val="22"/>
          <w:szCs w:val="22"/>
          <w:lang w:val="en-GB"/>
        </w:rPr>
        <w:t xml:space="preserve">n </w:t>
      </w:r>
      <w:r w:rsidRPr="00677E40">
        <w:rPr>
          <w:rFonts w:ascii="Avenir Next" w:hAnsi="Avenir Next" w:cs="Arial"/>
          <w:color w:val="808080" w:themeColor="background1" w:themeShade="80"/>
          <w:sz w:val="22"/>
          <w:szCs w:val="22"/>
          <w:lang w:val="en-GB"/>
        </w:rPr>
        <w:t>order</w:t>
      </w:r>
      <w:r w:rsidR="00F63802">
        <w:rPr>
          <w:rFonts w:ascii="Avenir Next" w:hAnsi="Avenir Next" w:cs="Arial"/>
          <w:color w:val="808080" w:themeColor="background1" w:themeShade="80"/>
          <w:sz w:val="22"/>
          <w:szCs w:val="22"/>
          <w:lang w:val="en-GB"/>
        </w:rPr>
        <w:t xml:space="preserve"> placing </w:t>
      </w:r>
      <w:r w:rsidR="008C4EA9" w:rsidRPr="008C4EA9">
        <w:rPr>
          <w:rFonts w:ascii="Avenir Next" w:hAnsi="Avenir Next" w:cs="Arial"/>
          <w:color w:val="808080" w:themeColor="background1" w:themeShade="80"/>
          <w:sz w:val="22"/>
          <w:szCs w:val="22"/>
          <w:lang w:val="en-GB"/>
        </w:rPr>
        <w:t>Mapochs</w:t>
      </w:r>
      <w:r w:rsidR="00F80A76">
        <w:rPr>
          <w:rFonts w:ascii="Avenir Next" w:hAnsi="Avenir Next" w:cs="Arial"/>
          <w:color w:val="808080" w:themeColor="background1" w:themeShade="80"/>
          <w:sz w:val="22"/>
          <w:szCs w:val="22"/>
          <w:lang w:val="en-GB"/>
        </w:rPr>
        <w:t xml:space="preserve"> under supervision and commencing business rescue proceedings</w:t>
      </w:r>
      <w:r w:rsidRPr="00677E40">
        <w:rPr>
          <w:rFonts w:ascii="Avenir Next" w:hAnsi="Avenir Next" w:cs="Arial"/>
          <w:color w:val="808080" w:themeColor="background1" w:themeShade="80"/>
          <w:sz w:val="22"/>
          <w:szCs w:val="22"/>
          <w:lang w:val="en-GB"/>
        </w:rPr>
        <w:t>, a court may appoint an interim</w:t>
      </w:r>
      <w:r w:rsidR="00F61FE6">
        <w:rPr>
          <w:rFonts w:ascii="Avenir Next" w:hAnsi="Avenir Next" w:cs="Arial"/>
          <w:color w:val="808080" w:themeColor="background1" w:themeShade="80"/>
          <w:sz w:val="22"/>
          <w:szCs w:val="22"/>
          <w:lang w:val="en-GB"/>
        </w:rPr>
        <w:t xml:space="preserve"> </w:t>
      </w:r>
      <w:r w:rsidRPr="00677E40">
        <w:rPr>
          <w:rFonts w:ascii="Avenir Next" w:hAnsi="Avenir Next" w:cs="Arial"/>
          <w:color w:val="808080" w:themeColor="background1" w:themeShade="80"/>
          <w:sz w:val="22"/>
          <w:szCs w:val="22"/>
          <w:lang w:val="en-GB"/>
        </w:rPr>
        <w:t xml:space="preserve">practitioner </w:t>
      </w:r>
      <w:r w:rsidR="00D71B55" w:rsidRPr="00D71B55">
        <w:rPr>
          <w:rFonts w:ascii="Avenir Next" w:hAnsi="Avenir Next" w:cs="Arial"/>
          <w:color w:val="808080" w:themeColor="background1" w:themeShade="80"/>
          <w:sz w:val="22"/>
          <w:szCs w:val="22"/>
          <w:lang w:val="en-GB"/>
        </w:rPr>
        <w:t>who satisfies the requirements</w:t>
      </w:r>
      <w:r w:rsidR="0023377F">
        <w:rPr>
          <w:rFonts w:ascii="Avenir Next" w:hAnsi="Avenir Next" w:cs="Arial"/>
          <w:color w:val="808080" w:themeColor="background1" w:themeShade="80"/>
          <w:sz w:val="22"/>
          <w:szCs w:val="22"/>
          <w:lang w:val="en-GB"/>
        </w:rPr>
        <w:t xml:space="preserve"> </w:t>
      </w:r>
      <w:r w:rsidR="00D71B55" w:rsidRPr="00D71B55">
        <w:rPr>
          <w:rFonts w:ascii="Avenir Next" w:hAnsi="Avenir Next" w:cs="Arial"/>
          <w:color w:val="808080" w:themeColor="background1" w:themeShade="80"/>
          <w:sz w:val="22"/>
          <w:szCs w:val="22"/>
          <w:lang w:val="en-GB"/>
        </w:rPr>
        <w:t xml:space="preserve">of section 138, and who has been nominated by </w:t>
      </w:r>
      <w:r w:rsidR="004E2D8D">
        <w:rPr>
          <w:rFonts w:ascii="Avenir Next" w:hAnsi="Avenir Next" w:cs="Arial"/>
          <w:color w:val="808080" w:themeColor="background1" w:themeShade="80"/>
          <w:sz w:val="22"/>
          <w:szCs w:val="22"/>
          <w:lang w:val="en-GB"/>
        </w:rPr>
        <w:t>the company</w:t>
      </w:r>
      <w:r w:rsidRPr="00677E40">
        <w:rPr>
          <w:rFonts w:ascii="Avenir Next" w:hAnsi="Avenir Next" w:cs="Arial"/>
          <w:color w:val="808080" w:themeColor="background1" w:themeShade="80"/>
          <w:sz w:val="22"/>
          <w:szCs w:val="22"/>
          <w:lang w:val="en-GB"/>
        </w:rPr>
        <w:t>.</w:t>
      </w:r>
      <w:r w:rsidR="00C41BFB">
        <w:rPr>
          <w:rStyle w:val="Refdenotaderodap"/>
          <w:rFonts w:ascii="Avenir Next" w:hAnsi="Avenir Next" w:cs="Arial"/>
          <w:color w:val="808080" w:themeColor="background1" w:themeShade="80"/>
          <w:sz w:val="22"/>
          <w:szCs w:val="22"/>
          <w:lang w:val="en-GB"/>
        </w:rPr>
        <w:footnoteReference w:id="8"/>
      </w:r>
      <w:r w:rsidRPr="00677E40">
        <w:rPr>
          <w:rFonts w:ascii="Avenir Next" w:hAnsi="Avenir Next" w:cs="Arial"/>
          <w:color w:val="808080" w:themeColor="background1" w:themeShade="80"/>
          <w:sz w:val="22"/>
          <w:szCs w:val="22"/>
          <w:lang w:val="en-GB"/>
        </w:rPr>
        <w:t xml:space="preserve"> </w:t>
      </w:r>
      <w:r w:rsidR="00C41BFB" w:rsidRPr="00C41BFB">
        <w:rPr>
          <w:rFonts w:ascii="Avenir Next" w:hAnsi="Avenir Next" w:cs="Arial"/>
          <w:color w:val="808080" w:themeColor="background1" w:themeShade="80"/>
          <w:sz w:val="22"/>
          <w:szCs w:val="22"/>
          <w:lang w:val="en-GB"/>
        </w:rPr>
        <w:t>This event is also not included in the extract</w:t>
      </w:r>
      <w:r w:rsidRPr="00677E40">
        <w:rPr>
          <w:rFonts w:ascii="Avenir Next" w:hAnsi="Avenir Next" w:cs="Arial"/>
          <w:color w:val="808080" w:themeColor="background1" w:themeShade="80"/>
          <w:sz w:val="22"/>
          <w:szCs w:val="22"/>
          <w:lang w:val="en-GB"/>
        </w:rPr>
        <w:t>.</w:t>
      </w:r>
    </w:p>
    <w:p w14:paraId="34596AD2" w14:textId="77777777" w:rsidR="00677E40" w:rsidRPr="00677E40" w:rsidRDefault="00677E40" w:rsidP="00677E40">
      <w:pPr>
        <w:rPr>
          <w:rFonts w:ascii="Avenir Next" w:hAnsi="Avenir Next" w:cs="Arial"/>
          <w:color w:val="808080" w:themeColor="background1" w:themeShade="80"/>
          <w:sz w:val="22"/>
          <w:szCs w:val="22"/>
          <w:lang w:val="en-GB"/>
        </w:rPr>
      </w:pPr>
    </w:p>
    <w:p w14:paraId="5C5A3E74" w14:textId="7D823FE3" w:rsidR="00E90971" w:rsidRDefault="00677E40" w:rsidP="00A322B9">
      <w:pPr>
        <w:rPr>
          <w:rFonts w:ascii="Avenir Next" w:hAnsi="Avenir Next" w:cs="Arial"/>
          <w:bCs/>
          <w:color w:val="000000" w:themeColor="text1"/>
          <w:sz w:val="22"/>
          <w:szCs w:val="22"/>
          <w:lang w:val="en-GB"/>
        </w:rPr>
      </w:pPr>
      <w:r w:rsidRPr="00677E40">
        <w:rPr>
          <w:rFonts w:ascii="Avenir Next" w:hAnsi="Avenir Next" w:cs="Arial"/>
          <w:color w:val="808080" w:themeColor="background1" w:themeShade="80"/>
          <w:sz w:val="22"/>
          <w:szCs w:val="22"/>
          <w:lang w:val="en-GB"/>
        </w:rPr>
        <w:t xml:space="preserve">Finally, holders of </w:t>
      </w:r>
      <w:r w:rsidR="004E2D8D">
        <w:rPr>
          <w:rFonts w:ascii="Avenir Next" w:hAnsi="Avenir Next" w:cs="Arial"/>
          <w:color w:val="808080" w:themeColor="background1" w:themeShade="80"/>
          <w:sz w:val="22"/>
          <w:szCs w:val="22"/>
          <w:lang w:val="en-GB"/>
        </w:rPr>
        <w:t>a</w:t>
      </w:r>
      <w:r w:rsidRPr="00677E40">
        <w:rPr>
          <w:rFonts w:ascii="Avenir Next" w:hAnsi="Avenir Next" w:cs="Arial"/>
          <w:color w:val="808080" w:themeColor="background1" w:themeShade="80"/>
          <w:sz w:val="22"/>
          <w:szCs w:val="22"/>
          <w:lang w:val="en-GB"/>
        </w:rPr>
        <w:t xml:space="preserve"> majority of</w:t>
      </w:r>
      <w:r w:rsidR="00A322B9" w:rsidRPr="00A322B9">
        <w:rPr>
          <w:rFonts w:ascii="Avenir Next" w:hAnsi="Avenir Next" w:cs="Arial"/>
          <w:color w:val="808080" w:themeColor="background1" w:themeShade="80"/>
          <w:sz w:val="22"/>
          <w:szCs w:val="22"/>
          <w:lang w:val="en-GB"/>
        </w:rPr>
        <w:t xml:space="preserve"> the independent</w:t>
      </w:r>
      <w:r w:rsidR="00A322B9">
        <w:rPr>
          <w:rFonts w:ascii="Avenir Next" w:hAnsi="Avenir Next" w:cs="Arial"/>
          <w:color w:val="808080" w:themeColor="background1" w:themeShade="80"/>
          <w:sz w:val="22"/>
          <w:szCs w:val="22"/>
          <w:lang w:val="en-GB"/>
        </w:rPr>
        <w:t xml:space="preserve"> </w:t>
      </w:r>
      <w:r w:rsidR="00A322B9" w:rsidRPr="00A322B9">
        <w:rPr>
          <w:rFonts w:ascii="Avenir Next" w:hAnsi="Avenir Next" w:cs="Arial"/>
          <w:color w:val="808080" w:themeColor="background1" w:themeShade="80"/>
          <w:sz w:val="22"/>
          <w:szCs w:val="22"/>
          <w:lang w:val="en-GB"/>
        </w:rPr>
        <w:t>creditors’ voting interests</w:t>
      </w:r>
      <w:r w:rsidR="00A322B9">
        <w:rPr>
          <w:rFonts w:ascii="Avenir Next" w:hAnsi="Avenir Next" w:cs="Arial"/>
          <w:color w:val="808080" w:themeColor="background1" w:themeShade="80"/>
          <w:sz w:val="22"/>
          <w:szCs w:val="22"/>
          <w:lang w:val="en-GB"/>
        </w:rPr>
        <w:t xml:space="preserve"> </w:t>
      </w:r>
      <w:r w:rsidRPr="00677E40">
        <w:rPr>
          <w:rFonts w:ascii="Avenir Next" w:hAnsi="Avenir Next" w:cs="Arial"/>
          <w:color w:val="808080" w:themeColor="background1" w:themeShade="80"/>
          <w:sz w:val="22"/>
          <w:szCs w:val="22"/>
          <w:lang w:val="en-GB"/>
        </w:rPr>
        <w:t>must ratify the appointment at the first meeting of creditors,</w:t>
      </w:r>
      <w:r w:rsidR="00494A49">
        <w:rPr>
          <w:rStyle w:val="Refdenotaderodap"/>
          <w:rFonts w:ascii="Avenir Next" w:hAnsi="Avenir Next" w:cs="Arial"/>
          <w:color w:val="808080" w:themeColor="background1" w:themeShade="80"/>
          <w:sz w:val="22"/>
          <w:szCs w:val="22"/>
          <w:lang w:val="en-GB"/>
        </w:rPr>
        <w:footnoteReference w:id="9"/>
      </w:r>
      <w:r w:rsidRPr="00677E40">
        <w:rPr>
          <w:rFonts w:ascii="Avenir Next" w:hAnsi="Avenir Next" w:cs="Arial"/>
          <w:color w:val="808080" w:themeColor="background1" w:themeShade="80"/>
          <w:sz w:val="22"/>
          <w:szCs w:val="22"/>
          <w:lang w:val="en-GB"/>
        </w:rPr>
        <w:t xml:space="preserve"> which must take place in accordance with section 147 of the </w:t>
      </w:r>
      <w:r w:rsidR="005F49D1">
        <w:rPr>
          <w:rFonts w:ascii="Avenir Next" w:hAnsi="Avenir Next" w:cs="Arial"/>
          <w:color w:val="808080" w:themeColor="background1" w:themeShade="80"/>
          <w:sz w:val="22"/>
          <w:szCs w:val="22"/>
          <w:lang w:val="en-GB"/>
        </w:rPr>
        <w:t>Companies Act 2008</w:t>
      </w:r>
      <w:r w:rsidRPr="00677E40">
        <w:rPr>
          <w:rFonts w:ascii="Avenir Next" w:hAnsi="Avenir Next" w:cs="Arial"/>
          <w:color w:val="808080" w:themeColor="background1" w:themeShade="80"/>
          <w:sz w:val="22"/>
          <w:szCs w:val="22"/>
          <w:lang w:val="en-GB"/>
        </w:rPr>
        <w:t>. According to the extract, the first meeting took place on May 26, 2015.</w:t>
      </w: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3D437400" w14:textId="427EBB7B" w:rsidR="00CD3982" w:rsidRDefault="002A3258" w:rsidP="0001050B">
      <w:pPr>
        <w:jc w:val="both"/>
        <w:rPr>
          <w:rFonts w:ascii="Avenir Next" w:hAnsi="Avenir Next" w:cs="Arial"/>
          <w:color w:val="808080" w:themeColor="background1" w:themeShade="80"/>
          <w:sz w:val="22"/>
          <w:szCs w:val="22"/>
          <w:lang w:val="en-GB"/>
        </w:rPr>
      </w:pPr>
      <w:r w:rsidRPr="002A3258">
        <w:rPr>
          <w:rFonts w:ascii="Avenir Next" w:hAnsi="Avenir Next" w:cs="Arial"/>
          <w:color w:val="808080" w:themeColor="background1" w:themeShade="80"/>
          <w:sz w:val="22"/>
          <w:szCs w:val="22"/>
          <w:lang w:val="en-GB"/>
        </w:rPr>
        <w:t xml:space="preserve">In South Africa, the discipline of </w:t>
      </w:r>
      <w:r w:rsidR="00FF1959">
        <w:rPr>
          <w:rFonts w:ascii="Avenir Next" w:hAnsi="Avenir Next" w:cs="Arial"/>
          <w:color w:val="808080" w:themeColor="background1" w:themeShade="80"/>
          <w:sz w:val="22"/>
          <w:szCs w:val="22"/>
          <w:lang w:val="en-GB"/>
        </w:rPr>
        <w:t>executory</w:t>
      </w:r>
      <w:r w:rsidRPr="002A3258">
        <w:rPr>
          <w:rFonts w:ascii="Avenir Next" w:hAnsi="Avenir Next" w:cs="Arial"/>
          <w:color w:val="808080" w:themeColor="background1" w:themeShade="80"/>
          <w:sz w:val="22"/>
          <w:szCs w:val="22"/>
          <w:lang w:val="en-GB"/>
        </w:rPr>
        <w:t xml:space="preserve"> contracts in a </w:t>
      </w:r>
      <w:r w:rsidR="00530DF1" w:rsidRPr="002A3258">
        <w:rPr>
          <w:rFonts w:ascii="Avenir Next" w:hAnsi="Avenir Next" w:cs="Arial"/>
          <w:color w:val="808080" w:themeColor="background1" w:themeShade="80"/>
          <w:sz w:val="22"/>
          <w:szCs w:val="22"/>
          <w:lang w:val="en-GB"/>
        </w:rPr>
        <w:t>liquidation proceeding</w:t>
      </w:r>
      <w:r w:rsidRPr="002A3258">
        <w:rPr>
          <w:rFonts w:ascii="Avenir Next" w:hAnsi="Avenir Next" w:cs="Arial"/>
          <w:color w:val="808080" w:themeColor="background1" w:themeShade="80"/>
          <w:sz w:val="22"/>
          <w:szCs w:val="22"/>
          <w:lang w:val="en-GB"/>
        </w:rPr>
        <w:t xml:space="preserve"> follows common law principles. In this context, the fact that the debtor </w:t>
      </w:r>
      <w:r w:rsidR="00530DF1">
        <w:rPr>
          <w:rFonts w:ascii="Avenir Next" w:hAnsi="Avenir Next" w:cs="Arial"/>
          <w:color w:val="808080" w:themeColor="background1" w:themeShade="80"/>
          <w:sz w:val="22"/>
          <w:szCs w:val="22"/>
          <w:lang w:val="en-GB"/>
        </w:rPr>
        <w:t>is placed under</w:t>
      </w:r>
      <w:r w:rsidRPr="002A3258">
        <w:rPr>
          <w:rFonts w:ascii="Avenir Next" w:hAnsi="Avenir Next" w:cs="Arial"/>
          <w:color w:val="808080" w:themeColor="background1" w:themeShade="80"/>
          <w:sz w:val="22"/>
          <w:szCs w:val="22"/>
          <w:lang w:val="en-GB"/>
        </w:rPr>
        <w:t xml:space="preserve"> liquidation </w:t>
      </w:r>
      <w:r w:rsidR="00530DF1">
        <w:rPr>
          <w:rFonts w:ascii="Avenir Next" w:hAnsi="Avenir Next" w:cs="Arial"/>
          <w:color w:val="808080" w:themeColor="background1" w:themeShade="80"/>
          <w:sz w:val="22"/>
          <w:szCs w:val="22"/>
          <w:lang w:val="en-GB"/>
        </w:rPr>
        <w:t xml:space="preserve">proceedings </w:t>
      </w:r>
      <w:r w:rsidRPr="002A3258">
        <w:rPr>
          <w:rFonts w:ascii="Avenir Next" w:hAnsi="Avenir Next" w:cs="Arial"/>
          <w:color w:val="808080" w:themeColor="background1" w:themeShade="80"/>
          <w:sz w:val="22"/>
          <w:szCs w:val="22"/>
          <w:lang w:val="en-GB"/>
        </w:rPr>
        <w:t>does not lead to the suspension or termination of the contracts to which it is a party.</w:t>
      </w:r>
      <w:r>
        <w:rPr>
          <w:rStyle w:val="Refdenotaderodap"/>
          <w:rFonts w:ascii="Avenir Next" w:hAnsi="Avenir Next" w:cs="Arial"/>
          <w:color w:val="808080" w:themeColor="background1" w:themeShade="80"/>
          <w:sz w:val="22"/>
          <w:szCs w:val="22"/>
          <w:lang w:val="en-GB"/>
        </w:rPr>
        <w:footnoteReference w:id="10"/>
      </w:r>
    </w:p>
    <w:p w14:paraId="633F928D" w14:textId="77777777" w:rsidR="00CD3982" w:rsidRDefault="00CD3982" w:rsidP="0001050B">
      <w:pPr>
        <w:jc w:val="both"/>
        <w:rPr>
          <w:rFonts w:ascii="Avenir Next" w:hAnsi="Avenir Next" w:cs="Arial"/>
          <w:color w:val="808080" w:themeColor="background1" w:themeShade="80"/>
          <w:sz w:val="22"/>
          <w:szCs w:val="22"/>
          <w:lang w:val="en-GB"/>
        </w:rPr>
      </w:pPr>
    </w:p>
    <w:p w14:paraId="4CF25640" w14:textId="65633D71" w:rsidR="00CD3982" w:rsidRDefault="00CD3982" w:rsidP="00CD3982">
      <w:pPr>
        <w:jc w:val="both"/>
        <w:rPr>
          <w:rFonts w:ascii="Avenir Next" w:hAnsi="Avenir Next" w:cs="Arial"/>
          <w:color w:val="808080" w:themeColor="background1" w:themeShade="80"/>
          <w:sz w:val="22"/>
          <w:szCs w:val="22"/>
          <w:lang w:val="en-GB"/>
        </w:rPr>
      </w:pPr>
      <w:r w:rsidRPr="00CD3982">
        <w:rPr>
          <w:rFonts w:ascii="Avenir Next" w:hAnsi="Avenir Next" w:cs="Arial"/>
          <w:color w:val="808080" w:themeColor="background1" w:themeShade="80"/>
          <w:sz w:val="22"/>
          <w:szCs w:val="22"/>
          <w:lang w:val="en-GB"/>
        </w:rPr>
        <w:t xml:space="preserve">The trustee may, after consulting the general body of creditors, elect to </w:t>
      </w:r>
      <w:r w:rsidR="00927521">
        <w:rPr>
          <w:rFonts w:ascii="Avenir Next" w:hAnsi="Avenir Next" w:cs="Arial"/>
          <w:color w:val="808080" w:themeColor="background1" w:themeShade="80"/>
          <w:sz w:val="22"/>
          <w:szCs w:val="22"/>
          <w:lang w:val="en-GB"/>
        </w:rPr>
        <w:t>abide</w:t>
      </w:r>
      <w:r w:rsidRPr="00CD3982">
        <w:rPr>
          <w:rFonts w:ascii="Avenir Next" w:hAnsi="Avenir Next" w:cs="Arial"/>
          <w:color w:val="808080" w:themeColor="background1" w:themeShade="80"/>
          <w:sz w:val="22"/>
          <w:szCs w:val="22"/>
          <w:lang w:val="en-GB"/>
        </w:rPr>
        <w:t xml:space="preserve"> or reject the contract, in accordance with the best interests of the creditors. If he chooses to </w:t>
      </w:r>
      <w:r w:rsidR="00927521">
        <w:rPr>
          <w:rFonts w:ascii="Avenir Next" w:hAnsi="Avenir Next" w:cs="Arial"/>
          <w:color w:val="808080" w:themeColor="background1" w:themeShade="80"/>
          <w:sz w:val="22"/>
          <w:szCs w:val="22"/>
          <w:lang w:val="en-GB"/>
        </w:rPr>
        <w:t>abide</w:t>
      </w:r>
      <w:r w:rsidRPr="00CD3982">
        <w:rPr>
          <w:rFonts w:ascii="Avenir Next" w:hAnsi="Avenir Next" w:cs="Arial"/>
          <w:color w:val="808080" w:themeColor="background1" w:themeShade="80"/>
          <w:sz w:val="22"/>
          <w:szCs w:val="22"/>
          <w:lang w:val="en-GB"/>
        </w:rPr>
        <w:t xml:space="preserve"> with the contract, the trustee will subrogate himself in place of the insolvent,</w:t>
      </w:r>
      <w:r w:rsidR="00C236BA">
        <w:rPr>
          <w:rFonts w:ascii="Avenir Next" w:hAnsi="Avenir Next" w:cs="Arial"/>
          <w:color w:val="808080" w:themeColor="background1" w:themeShade="80"/>
          <w:sz w:val="22"/>
          <w:szCs w:val="22"/>
          <w:lang w:val="en-GB"/>
        </w:rPr>
        <w:t xml:space="preserve"> </w:t>
      </w:r>
      <w:r w:rsidRPr="00CD3982">
        <w:rPr>
          <w:rFonts w:ascii="Avenir Next" w:hAnsi="Avenir Next" w:cs="Arial"/>
          <w:color w:val="808080" w:themeColor="background1" w:themeShade="80"/>
          <w:sz w:val="22"/>
          <w:szCs w:val="22"/>
          <w:lang w:val="en-GB"/>
        </w:rPr>
        <w:t xml:space="preserve">and may demand the </w:t>
      </w:r>
      <w:r w:rsidR="00C236BA">
        <w:rPr>
          <w:rFonts w:ascii="Avenir Next" w:hAnsi="Avenir Next" w:cs="Arial"/>
          <w:color w:val="808080" w:themeColor="background1" w:themeShade="80"/>
          <w:sz w:val="22"/>
          <w:szCs w:val="22"/>
          <w:lang w:val="en-GB"/>
        </w:rPr>
        <w:t>any reciprocate performance</w:t>
      </w:r>
      <w:r w:rsidRPr="00CD3982">
        <w:rPr>
          <w:rFonts w:ascii="Avenir Next" w:hAnsi="Avenir Next" w:cs="Arial"/>
          <w:color w:val="808080" w:themeColor="background1" w:themeShade="80"/>
          <w:sz w:val="22"/>
          <w:szCs w:val="22"/>
          <w:lang w:val="en-GB"/>
        </w:rPr>
        <w:t xml:space="preserve"> of the contract. If </w:t>
      </w:r>
      <w:r w:rsidR="00C236BA">
        <w:rPr>
          <w:rFonts w:ascii="Avenir Next" w:hAnsi="Avenir Next" w:cs="Arial"/>
          <w:color w:val="808080" w:themeColor="background1" w:themeShade="80"/>
          <w:sz w:val="22"/>
          <w:szCs w:val="22"/>
          <w:lang w:val="en-GB"/>
        </w:rPr>
        <w:t>he</w:t>
      </w:r>
      <w:r w:rsidRPr="00CD3982">
        <w:rPr>
          <w:rFonts w:ascii="Avenir Next" w:hAnsi="Avenir Next" w:cs="Arial"/>
          <w:color w:val="808080" w:themeColor="background1" w:themeShade="80"/>
          <w:sz w:val="22"/>
          <w:szCs w:val="22"/>
          <w:lang w:val="en-GB"/>
        </w:rPr>
        <w:t xml:space="preserve"> </w:t>
      </w:r>
      <w:r w:rsidR="00C236BA" w:rsidRPr="00CD3982">
        <w:rPr>
          <w:rFonts w:ascii="Avenir Next" w:hAnsi="Avenir Next" w:cs="Arial"/>
          <w:color w:val="808080" w:themeColor="background1" w:themeShade="80"/>
          <w:sz w:val="22"/>
          <w:szCs w:val="22"/>
          <w:lang w:val="en-GB"/>
        </w:rPr>
        <w:t>chooses</w:t>
      </w:r>
      <w:r w:rsidRPr="00CD3982">
        <w:rPr>
          <w:rFonts w:ascii="Avenir Next" w:hAnsi="Avenir Next" w:cs="Arial"/>
          <w:color w:val="808080" w:themeColor="background1" w:themeShade="80"/>
          <w:sz w:val="22"/>
          <w:szCs w:val="22"/>
          <w:lang w:val="en-GB"/>
        </w:rPr>
        <w:t xml:space="preserve"> to reject it, the other contracting party will have the right to claim the appropriate remedies for breach of contract. Furthermore, once a choice has been made, it cannot be changed.</w:t>
      </w:r>
      <w:r w:rsidR="005311D2">
        <w:rPr>
          <w:rStyle w:val="Refdenotaderodap"/>
          <w:rFonts w:ascii="Avenir Next" w:hAnsi="Avenir Next" w:cs="Arial"/>
          <w:color w:val="808080" w:themeColor="background1" w:themeShade="80"/>
          <w:sz w:val="22"/>
          <w:szCs w:val="22"/>
          <w:lang w:val="en-GB"/>
        </w:rPr>
        <w:footnoteReference w:id="11"/>
      </w:r>
    </w:p>
    <w:p w14:paraId="7CD56BBD" w14:textId="77777777" w:rsidR="009F3605" w:rsidRDefault="009F3605" w:rsidP="00CD3982">
      <w:pPr>
        <w:jc w:val="both"/>
        <w:rPr>
          <w:rFonts w:ascii="Avenir Next" w:hAnsi="Avenir Next" w:cs="Arial"/>
          <w:color w:val="808080" w:themeColor="background1" w:themeShade="80"/>
          <w:sz w:val="22"/>
          <w:szCs w:val="22"/>
          <w:lang w:val="en-GB"/>
        </w:rPr>
      </w:pPr>
    </w:p>
    <w:p w14:paraId="0465779B" w14:textId="256D80FC" w:rsidR="009F3605" w:rsidRDefault="009F3605" w:rsidP="00CD3982">
      <w:pPr>
        <w:jc w:val="both"/>
        <w:rPr>
          <w:rFonts w:ascii="Avenir Next" w:hAnsi="Avenir Next" w:cs="Arial"/>
          <w:color w:val="808080" w:themeColor="background1" w:themeShade="80"/>
          <w:sz w:val="22"/>
          <w:szCs w:val="22"/>
          <w:lang w:val="en-GB"/>
        </w:rPr>
      </w:pPr>
      <w:r w:rsidRPr="009F3605">
        <w:rPr>
          <w:rFonts w:ascii="Avenir Next" w:hAnsi="Avenir Next" w:cs="Arial"/>
          <w:color w:val="808080" w:themeColor="background1" w:themeShade="80"/>
          <w:sz w:val="22"/>
          <w:szCs w:val="22"/>
          <w:lang w:val="en-GB"/>
        </w:rPr>
        <w:t>There are five limitations to the right to vote: (i)</w:t>
      </w:r>
      <w:r w:rsidR="00972469">
        <w:rPr>
          <w:rFonts w:ascii="Avenir Next" w:hAnsi="Avenir Next" w:cs="Arial"/>
          <w:color w:val="808080" w:themeColor="background1" w:themeShade="80"/>
          <w:sz w:val="22"/>
          <w:szCs w:val="22"/>
          <w:lang w:val="en-GB"/>
        </w:rPr>
        <w:t xml:space="preserve"> sale of immovable property; (ii) </w:t>
      </w:r>
      <w:r w:rsidR="00A61B6D">
        <w:rPr>
          <w:rFonts w:ascii="Avenir Next" w:hAnsi="Avenir Next" w:cs="Arial"/>
          <w:color w:val="808080" w:themeColor="background1" w:themeShade="80"/>
          <w:sz w:val="22"/>
          <w:szCs w:val="22"/>
          <w:lang w:val="en-GB"/>
        </w:rPr>
        <w:t xml:space="preserve">cash </w:t>
      </w:r>
      <w:r w:rsidR="00972469">
        <w:rPr>
          <w:rFonts w:ascii="Avenir Next" w:hAnsi="Avenir Next" w:cs="Arial"/>
          <w:color w:val="808080" w:themeColor="background1" w:themeShade="80"/>
          <w:sz w:val="22"/>
          <w:szCs w:val="22"/>
          <w:lang w:val="en-GB"/>
        </w:rPr>
        <w:t>sale of movable propert</w:t>
      </w:r>
      <w:r w:rsidR="0067707D">
        <w:rPr>
          <w:rFonts w:ascii="Avenir Next" w:hAnsi="Avenir Next" w:cs="Arial"/>
          <w:color w:val="808080" w:themeColor="background1" w:themeShade="80"/>
          <w:sz w:val="22"/>
          <w:szCs w:val="22"/>
          <w:lang w:val="en-GB"/>
        </w:rPr>
        <w:t>y</w:t>
      </w:r>
      <w:r w:rsidR="00A61B6D">
        <w:rPr>
          <w:rFonts w:ascii="Avenir Next" w:hAnsi="Avenir Next" w:cs="Arial"/>
          <w:color w:val="808080" w:themeColor="background1" w:themeShade="80"/>
          <w:sz w:val="22"/>
          <w:szCs w:val="22"/>
          <w:lang w:val="en-GB"/>
        </w:rPr>
        <w:t xml:space="preserve">; (iii) </w:t>
      </w:r>
      <w:r w:rsidR="00AF1B9C">
        <w:rPr>
          <w:rFonts w:ascii="Avenir Next" w:hAnsi="Avenir Next" w:cs="Arial"/>
          <w:color w:val="808080" w:themeColor="background1" w:themeShade="80"/>
          <w:sz w:val="22"/>
          <w:szCs w:val="22"/>
          <w:lang w:val="en-GB"/>
        </w:rPr>
        <w:t>instalment agreement for sale of movable property; (iv) lease agreements; and (v) employment contracts.</w:t>
      </w:r>
      <w:r w:rsidR="00AF1B9C">
        <w:rPr>
          <w:rStyle w:val="Refdenotaderodap"/>
          <w:rFonts w:ascii="Avenir Next" w:hAnsi="Avenir Next" w:cs="Arial"/>
          <w:color w:val="808080" w:themeColor="background1" w:themeShade="80"/>
          <w:sz w:val="22"/>
          <w:szCs w:val="22"/>
          <w:lang w:val="en-GB"/>
        </w:rPr>
        <w:footnoteReference w:id="12"/>
      </w:r>
    </w:p>
    <w:p w14:paraId="58552C8E" w14:textId="77777777" w:rsidR="000B20B8" w:rsidRDefault="000B20B8" w:rsidP="00CD3982">
      <w:pPr>
        <w:jc w:val="both"/>
        <w:rPr>
          <w:rFonts w:ascii="Avenir Next" w:hAnsi="Avenir Next" w:cs="Arial"/>
          <w:color w:val="808080" w:themeColor="background1" w:themeShade="80"/>
          <w:sz w:val="22"/>
          <w:szCs w:val="22"/>
          <w:lang w:val="en-GB"/>
        </w:rPr>
      </w:pPr>
    </w:p>
    <w:p w14:paraId="36FAF40A" w14:textId="17A1077F" w:rsidR="00CA4FAE" w:rsidRDefault="00CA4FAE" w:rsidP="00CA4FAE">
      <w:pPr>
        <w:jc w:val="both"/>
        <w:rPr>
          <w:rFonts w:ascii="Avenir Next" w:hAnsi="Avenir Next" w:cs="Arial"/>
          <w:color w:val="808080" w:themeColor="background1" w:themeShade="80"/>
          <w:sz w:val="22"/>
          <w:szCs w:val="22"/>
          <w:lang w:val="en-GB"/>
        </w:rPr>
      </w:pPr>
      <w:r w:rsidRPr="00CA4FAE">
        <w:rPr>
          <w:rFonts w:ascii="Avenir Next" w:hAnsi="Avenir Next" w:cs="Arial"/>
          <w:color w:val="808080" w:themeColor="background1" w:themeShade="80"/>
          <w:sz w:val="22"/>
          <w:szCs w:val="22"/>
          <w:lang w:val="en-GB"/>
        </w:rPr>
        <w:t xml:space="preserve">First, if the debtor is the seller of </w:t>
      </w:r>
      <w:r w:rsidR="007A548C" w:rsidRPr="00CA4FAE">
        <w:rPr>
          <w:rFonts w:ascii="Avenir Next" w:hAnsi="Avenir Next" w:cs="Arial"/>
          <w:color w:val="808080" w:themeColor="background1" w:themeShade="80"/>
          <w:sz w:val="22"/>
          <w:szCs w:val="22"/>
          <w:lang w:val="en-GB"/>
        </w:rPr>
        <w:t>an</w:t>
      </w:r>
      <w:r w:rsidRPr="00CA4FAE">
        <w:rPr>
          <w:rFonts w:ascii="Avenir Next" w:hAnsi="Avenir Next" w:cs="Arial"/>
          <w:color w:val="808080" w:themeColor="background1" w:themeShade="80"/>
          <w:sz w:val="22"/>
          <w:szCs w:val="22"/>
          <w:lang w:val="en-GB"/>
        </w:rPr>
        <w:t xml:space="preserve"> </w:t>
      </w:r>
      <w:r w:rsidR="000D50BB">
        <w:rPr>
          <w:rFonts w:ascii="Avenir Next" w:hAnsi="Avenir Next" w:cs="Arial"/>
          <w:color w:val="808080" w:themeColor="background1" w:themeShade="80"/>
          <w:sz w:val="22"/>
          <w:szCs w:val="22"/>
          <w:lang w:val="en-GB"/>
        </w:rPr>
        <w:t xml:space="preserve">immovable </w:t>
      </w:r>
      <w:r w:rsidRPr="00CA4FAE">
        <w:rPr>
          <w:rFonts w:ascii="Avenir Next" w:hAnsi="Avenir Next" w:cs="Arial"/>
          <w:color w:val="808080" w:themeColor="background1" w:themeShade="80"/>
          <w:sz w:val="22"/>
          <w:szCs w:val="22"/>
          <w:lang w:val="en-GB"/>
        </w:rPr>
        <w:t xml:space="preserve">property, the </w:t>
      </w:r>
      <w:r w:rsidR="000D50BB">
        <w:rPr>
          <w:rFonts w:ascii="Avenir Next" w:hAnsi="Avenir Next" w:cs="Arial"/>
          <w:color w:val="808080" w:themeColor="background1" w:themeShade="80"/>
          <w:sz w:val="22"/>
          <w:szCs w:val="22"/>
          <w:lang w:val="en-GB"/>
        </w:rPr>
        <w:t>purchaser</w:t>
      </w:r>
      <w:r w:rsidRPr="00CA4FAE">
        <w:rPr>
          <w:rFonts w:ascii="Avenir Next" w:hAnsi="Avenir Next" w:cs="Arial"/>
          <w:color w:val="808080" w:themeColor="background1" w:themeShade="80"/>
          <w:sz w:val="22"/>
          <w:szCs w:val="22"/>
          <w:lang w:val="en-GB"/>
        </w:rPr>
        <w:t xml:space="preserve"> is protected by </w:t>
      </w:r>
      <w:r w:rsidR="000D50BB">
        <w:rPr>
          <w:rFonts w:ascii="Avenir Next" w:hAnsi="Avenir Next" w:cs="Arial"/>
          <w:color w:val="808080" w:themeColor="background1" w:themeShade="80"/>
          <w:sz w:val="22"/>
          <w:szCs w:val="22"/>
          <w:lang w:val="en-GB"/>
        </w:rPr>
        <w:t>the Alienation of Land Act 68 of 1981</w:t>
      </w:r>
      <w:r w:rsidRPr="00CA4FAE">
        <w:rPr>
          <w:rFonts w:ascii="Avenir Next" w:hAnsi="Avenir Next" w:cs="Arial"/>
          <w:color w:val="808080" w:themeColor="background1" w:themeShade="80"/>
          <w:sz w:val="22"/>
          <w:szCs w:val="22"/>
          <w:lang w:val="en-GB"/>
        </w:rPr>
        <w:t>.</w:t>
      </w:r>
      <w:r w:rsidR="001D74D6">
        <w:rPr>
          <w:rStyle w:val="Refdenotaderodap"/>
          <w:rFonts w:ascii="Avenir Next" w:hAnsi="Avenir Next" w:cs="Arial"/>
          <w:color w:val="808080" w:themeColor="background1" w:themeShade="80"/>
          <w:sz w:val="22"/>
          <w:szCs w:val="22"/>
          <w:lang w:val="en-GB"/>
        </w:rPr>
        <w:footnoteReference w:id="13"/>
      </w:r>
      <w:r w:rsidRPr="00CA4FAE">
        <w:rPr>
          <w:rFonts w:ascii="Avenir Next" w:hAnsi="Avenir Next" w:cs="Arial"/>
          <w:color w:val="808080" w:themeColor="background1" w:themeShade="80"/>
          <w:sz w:val="22"/>
          <w:szCs w:val="22"/>
          <w:lang w:val="en-GB"/>
        </w:rPr>
        <w:t xml:space="preserve"> In this sense, the administrator will not have the right to be elected if the following requirements are met</w:t>
      </w:r>
      <w:r w:rsidR="007A548C">
        <w:rPr>
          <w:rFonts w:ascii="Avenir Next" w:hAnsi="Avenir Next" w:cs="Arial"/>
          <w:color w:val="808080" w:themeColor="background1" w:themeShade="80"/>
          <w:sz w:val="22"/>
          <w:szCs w:val="22"/>
          <w:lang w:val="en-GB"/>
        </w:rPr>
        <w:t>, according to Sanrie Lawrenson</w:t>
      </w:r>
      <w:r w:rsidRPr="00CA4FAE">
        <w:rPr>
          <w:rFonts w:ascii="Avenir Next" w:hAnsi="Avenir Next" w:cs="Arial"/>
          <w:color w:val="808080" w:themeColor="background1" w:themeShade="80"/>
          <w:sz w:val="22"/>
          <w:szCs w:val="22"/>
          <w:lang w:val="en-GB"/>
        </w:rPr>
        <w:t>:</w:t>
      </w:r>
    </w:p>
    <w:p w14:paraId="2D3D6793" w14:textId="77777777" w:rsidR="007A548C" w:rsidRDefault="007A548C" w:rsidP="00CA4FAE">
      <w:pPr>
        <w:jc w:val="both"/>
        <w:rPr>
          <w:rFonts w:ascii="Avenir Next" w:hAnsi="Avenir Next" w:cs="Arial"/>
          <w:color w:val="808080" w:themeColor="background1" w:themeShade="80"/>
          <w:sz w:val="22"/>
          <w:szCs w:val="22"/>
          <w:lang w:val="en-GB"/>
        </w:rPr>
      </w:pPr>
    </w:p>
    <w:p w14:paraId="55FE9F7E" w14:textId="41CEF343" w:rsidR="007A548C" w:rsidRDefault="007A548C" w:rsidP="007A548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A548C">
        <w:rPr>
          <w:rFonts w:ascii="Avenir Next" w:hAnsi="Avenir Next" w:cs="Arial"/>
          <w:i/>
          <w:iCs/>
          <w:color w:val="808080" w:themeColor="background1" w:themeShade="80"/>
          <w:sz w:val="22"/>
          <w:szCs w:val="22"/>
          <w:lang w:val="en-GB"/>
        </w:rPr>
        <w:t>that the purchase price is to be paid in two or more instalments; the land must be used for residential purposes, the land must be registrable in the Deeds Office; the contract must be recorded in the Deeds Office by means of an endorsement against the title deed of the land; and payment of the transfer costs and certain other cost must be made</w:t>
      </w:r>
      <w:r>
        <w:rPr>
          <w:rFonts w:ascii="Avenir Next" w:hAnsi="Avenir Next" w:cs="Arial"/>
          <w:color w:val="808080" w:themeColor="background1" w:themeShade="80"/>
          <w:sz w:val="22"/>
          <w:szCs w:val="22"/>
          <w:lang w:val="en-GB"/>
        </w:rPr>
        <w:t>”</w:t>
      </w:r>
      <w:r w:rsidRPr="007A548C">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14"/>
      </w:r>
    </w:p>
    <w:p w14:paraId="25C7DB7D" w14:textId="77777777" w:rsidR="000B20B8" w:rsidRDefault="000B20B8" w:rsidP="000B20B8">
      <w:pPr>
        <w:jc w:val="both"/>
        <w:rPr>
          <w:rFonts w:ascii="Avenir Next" w:hAnsi="Avenir Next" w:cs="Arial"/>
          <w:color w:val="808080" w:themeColor="background1" w:themeShade="80"/>
          <w:sz w:val="22"/>
          <w:szCs w:val="22"/>
          <w:lang w:val="en-GB"/>
        </w:rPr>
      </w:pPr>
    </w:p>
    <w:p w14:paraId="1AD7659B" w14:textId="11F69C73" w:rsidR="006E0340" w:rsidRDefault="006E0340" w:rsidP="000B20B8">
      <w:pPr>
        <w:jc w:val="both"/>
        <w:rPr>
          <w:rFonts w:ascii="Avenir Next" w:hAnsi="Avenir Next" w:cs="Arial"/>
          <w:color w:val="808080" w:themeColor="background1" w:themeShade="80"/>
          <w:sz w:val="22"/>
          <w:szCs w:val="22"/>
          <w:lang w:val="en-GB"/>
        </w:rPr>
      </w:pPr>
      <w:r w:rsidRPr="006E0340">
        <w:rPr>
          <w:rFonts w:ascii="Avenir Next" w:hAnsi="Avenir Next" w:cs="Arial"/>
          <w:color w:val="808080" w:themeColor="background1" w:themeShade="80"/>
          <w:sz w:val="22"/>
          <w:szCs w:val="22"/>
          <w:lang w:val="en-GB"/>
        </w:rPr>
        <w:t xml:space="preserve">On the other hand, if the debtor is the purchaser of the </w:t>
      </w:r>
      <w:r>
        <w:rPr>
          <w:rFonts w:ascii="Avenir Next" w:hAnsi="Avenir Next" w:cs="Arial"/>
          <w:color w:val="808080" w:themeColor="background1" w:themeShade="80"/>
          <w:sz w:val="22"/>
          <w:szCs w:val="22"/>
          <w:lang w:val="en-GB"/>
        </w:rPr>
        <w:t xml:space="preserve">immovable </w:t>
      </w:r>
      <w:r w:rsidRPr="006E0340">
        <w:rPr>
          <w:rFonts w:ascii="Avenir Next" w:hAnsi="Avenir Next" w:cs="Arial"/>
          <w:color w:val="808080" w:themeColor="background1" w:themeShade="80"/>
          <w:sz w:val="22"/>
          <w:szCs w:val="22"/>
          <w:lang w:val="en-GB"/>
        </w:rPr>
        <w:t xml:space="preserve">property, the trustee will have the right to choose. However, the other party may require in writing that the trustee exercise the right of election within six weeks, otherwise </w:t>
      </w:r>
      <w:r w:rsidR="00287AE7">
        <w:rPr>
          <w:rFonts w:ascii="Avenir Next" w:hAnsi="Avenir Next" w:cs="Arial"/>
          <w:color w:val="808080" w:themeColor="background1" w:themeShade="80"/>
          <w:sz w:val="22"/>
          <w:szCs w:val="22"/>
          <w:lang w:val="en-GB"/>
        </w:rPr>
        <w:t>the other party</w:t>
      </w:r>
      <w:r w:rsidRPr="006E0340">
        <w:rPr>
          <w:rFonts w:ascii="Avenir Next" w:hAnsi="Avenir Next" w:cs="Arial"/>
          <w:color w:val="808080" w:themeColor="background1" w:themeShade="80"/>
          <w:sz w:val="22"/>
          <w:szCs w:val="22"/>
          <w:lang w:val="en-GB"/>
        </w:rPr>
        <w:t xml:space="preserve"> shall be entitled to apply to the court to cancel the contract and receive restitution.</w:t>
      </w:r>
      <w:r>
        <w:rPr>
          <w:rStyle w:val="Refdenotaderodap"/>
          <w:rFonts w:ascii="Avenir Next" w:hAnsi="Avenir Next" w:cs="Arial"/>
          <w:color w:val="808080" w:themeColor="background1" w:themeShade="80"/>
          <w:sz w:val="22"/>
          <w:szCs w:val="22"/>
          <w:lang w:val="en-GB"/>
        </w:rPr>
        <w:footnoteReference w:id="15"/>
      </w:r>
    </w:p>
    <w:p w14:paraId="3D7B3BAE" w14:textId="77777777" w:rsidR="00B0095A" w:rsidRDefault="00B0095A" w:rsidP="000B20B8">
      <w:pPr>
        <w:jc w:val="both"/>
        <w:rPr>
          <w:rFonts w:ascii="Avenir Next" w:hAnsi="Avenir Next" w:cs="Arial"/>
          <w:color w:val="808080" w:themeColor="background1" w:themeShade="80"/>
          <w:sz w:val="22"/>
          <w:szCs w:val="22"/>
          <w:lang w:val="en-GB"/>
        </w:rPr>
      </w:pPr>
    </w:p>
    <w:p w14:paraId="02444C55" w14:textId="7F455FC6" w:rsidR="00B0095A" w:rsidRDefault="00B0095A" w:rsidP="000B20B8">
      <w:pPr>
        <w:jc w:val="both"/>
        <w:rPr>
          <w:rFonts w:ascii="Avenir Next" w:hAnsi="Avenir Next" w:cs="Arial"/>
          <w:color w:val="808080" w:themeColor="background1" w:themeShade="80"/>
          <w:sz w:val="22"/>
          <w:szCs w:val="22"/>
          <w:lang w:val="en-GB"/>
        </w:rPr>
      </w:pPr>
      <w:r w:rsidRPr="00B0095A">
        <w:rPr>
          <w:rFonts w:ascii="Avenir Next" w:hAnsi="Avenir Next" w:cs="Arial"/>
          <w:color w:val="808080" w:themeColor="background1" w:themeShade="80"/>
          <w:sz w:val="22"/>
          <w:szCs w:val="22"/>
          <w:lang w:val="en-GB"/>
        </w:rPr>
        <w:t>Second, the seller of a movable property who has delivered the product to the debtor who has entered into liquidation before paying the price, may request in writing the return of the product delivered, within 10 days of delivery of the claimed property. This exception is not applied in the case of liquidation of the seller.</w:t>
      </w:r>
      <w:r w:rsidR="001A0996">
        <w:rPr>
          <w:rStyle w:val="Refdenotaderodap"/>
          <w:rFonts w:ascii="Avenir Next" w:hAnsi="Avenir Next" w:cs="Arial"/>
          <w:color w:val="808080" w:themeColor="background1" w:themeShade="80"/>
          <w:sz w:val="22"/>
          <w:szCs w:val="22"/>
          <w:lang w:val="en-GB"/>
        </w:rPr>
        <w:footnoteReference w:id="16"/>
      </w:r>
    </w:p>
    <w:p w14:paraId="2B2DAEE1" w14:textId="77777777" w:rsidR="00861ECD" w:rsidRDefault="00861ECD" w:rsidP="000B20B8">
      <w:pPr>
        <w:jc w:val="both"/>
        <w:rPr>
          <w:rFonts w:ascii="Avenir Next" w:hAnsi="Avenir Next" w:cs="Arial"/>
          <w:color w:val="808080" w:themeColor="background1" w:themeShade="80"/>
          <w:sz w:val="22"/>
          <w:szCs w:val="22"/>
          <w:lang w:val="en-GB"/>
        </w:rPr>
      </w:pPr>
    </w:p>
    <w:p w14:paraId="565A7C46" w14:textId="33407DFD" w:rsidR="00861ECD" w:rsidRDefault="00861ECD" w:rsidP="000B20B8">
      <w:pPr>
        <w:jc w:val="both"/>
        <w:rPr>
          <w:rFonts w:ascii="Avenir Next" w:hAnsi="Avenir Next" w:cs="Arial"/>
          <w:color w:val="808080" w:themeColor="background1" w:themeShade="80"/>
          <w:sz w:val="22"/>
          <w:szCs w:val="22"/>
          <w:lang w:val="en-GB"/>
        </w:rPr>
      </w:pPr>
      <w:r w:rsidRPr="00861ECD">
        <w:rPr>
          <w:rFonts w:ascii="Avenir Next" w:hAnsi="Avenir Next" w:cs="Arial"/>
          <w:color w:val="808080" w:themeColor="background1" w:themeShade="80"/>
          <w:sz w:val="22"/>
          <w:szCs w:val="22"/>
          <w:lang w:val="en-GB"/>
        </w:rPr>
        <w:t xml:space="preserve">Third, if the performance </w:t>
      </w:r>
      <w:r w:rsidR="00AD21FC">
        <w:rPr>
          <w:rFonts w:ascii="Avenir Next" w:hAnsi="Avenir Next" w:cs="Arial"/>
          <w:color w:val="808080" w:themeColor="background1" w:themeShade="80"/>
          <w:sz w:val="22"/>
          <w:szCs w:val="22"/>
          <w:lang w:val="en-GB"/>
        </w:rPr>
        <w:t xml:space="preserve">by the purchaser </w:t>
      </w:r>
      <w:r w:rsidRPr="00861ECD">
        <w:rPr>
          <w:rFonts w:ascii="Avenir Next" w:hAnsi="Avenir Next" w:cs="Arial"/>
          <w:color w:val="808080" w:themeColor="background1" w:themeShade="80"/>
          <w:sz w:val="22"/>
          <w:szCs w:val="22"/>
          <w:lang w:val="en-GB"/>
        </w:rPr>
        <w:t xml:space="preserve">is still pending under the terms of the </w:t>
      </w:r>
      <w:r w:rsidR="00AD21FC">
        <w:rPr>
          <w:rFonts w:ascii="Avenir Next" w:hAnsi="Avenir Next" w:cs="Arial"/>
          <w:color w:val="808080" w:themeColor="background1" w:themeShade="80"/>
          <w:sz w:val="22"/>
          <w:szCs w:val="22"/>
          <w:lang w:val="en-GB"/>
        </w:rPr>
        <w:t xml:space="preserve">instalment </w:t>
      </w:r>
      <w:r w:rsidRPr="00861ECD">
        <w:rPr>
          <w:rFonts w:ascii="Avenir Next" w:hAnsi="Avenir Next" w:cs="Arial"/>
          <w:color w:val="808080" w:themeColor="background1" w:themeShade="80"/>
          <w:sz w:val="22"/>
          <w:szCs w:val="22"/>
          <w:lang w:val="en-GB"/>
        </w:rPr>
        <w:t xml:space="preserve">agreement when </w:t>
      </w:r>
      <w:r w:rsidR="00AD21FC">
        <w:rPr>
          <w:rFonts w:ascii="Avenir Next" w:hAnsi="Avenir Next" w:cs="Arial"/>
          <w:color w:val="808080" w:themeColor="background1" w:themeShade="80"/>
          <w:sz w:val="22"/>
          <w:szCs w:val="22"/>
          <w:lang w:val="en-GB"/>
        </w:rPr>
        <w:t>the debtor</w:t>
      </w:r>
      <w:r w:rsidRPr="00861ECD">
        <w:rPr>
          <w:rFonts w:ascii="Avenir Next" w:hAnsi="Avenir Next" w:cs="Arial"/>
          <w:color w:val="808080" w:themeColor="background1" w:themeShade="80"/>
          <w:sz w:val="22"/>
          <w:szCs w:val="22"/>
          <w:lang w:val="en-GB"/>
        </w:rPr>
        <w:t xml:space="preserve"> </w:t>
      </w:r>
      <w:r w:rsidR="00963A14" w:rsidRPr="00861ECD">
        <w:rPr>
          <w:rFonts w:ascii="Avenir Next" w:hAnsi="Avenir Next" w:cs="Arial"/>
          <w:color w:val="808080" w:themeColor="background1" w:themeShade="80"/>
          <w:sz w:val="22"/>
          <w:szCs w:val="22"/>
          <w:lang w:val="en-GB"/>
        </w:rPr>
        <w:t>enters</w:t>
      </w:r>
      <w:r w:rsidRPr="00861ECD">
        <w:rPr>
          <w:rFonts w:ascii="Avenir Next" w:hAnsi="Avenir Next" w:cs="Arial"/>
          <w:color w:val="808080" w:themeColor="background1" w:themeShade="80"/>
          <w:sz w:val="22"/>
          <w:szCs w:val="22"/>
          <w:lang w:val="en-GB"/>
        </w:rPr>
        <w:t xml:space="preserve"> </w:t>
      </w:r>
      <w:r w:rsidR="00963A14">
        <w:rPr>
          <w:rFonts w:ascii="Avenir Next" w:hAnsi="Avenir Next" w:cs="Arial"/>
          <w:color w:val="808080" w:themeColor="background1" w:themeShade="80"/>
          <w:sz w:val="22"/>
          <w:szCs w:val="22"/>
          <w:lang w:val="en-GB"/>
        </w:rPr>
        <w:t xml:space="preserve">into </w:t>
      </w:r>
      <w:r w:rsidRPr="00861ECD">
        <w:rPr>
          <w:rFonts w:ascii="Avenir Next" w:hAnsi="Avenir Next" w:cs="Arial"/>
          <w:color w:val="808080" w:themeColor="background1" w:themeShade="80"/>
          <w:sz w:val="22"/>
          <w:szCs w:val="22"/>
          <w:lang w:val="en-GB"/>
        </w:rPr>
        <w:t xml:space="preserve">liquidation, the seller will acquire a </w:t>
      </w:r>
      <w:r w:rsidR="00963A14">
        <w:rPr>
          <w:rFonts w:ascii="Avenir Next" w:hAnsi="Avenir Next" w:cs="Arial"/>
          <w:color w:val="808080" w:themeColor="background1" w:themeShade="80"/>
          <w:sz w:val="22"/>
          <w:szCs w:val="22"/>
          <w:lang w:val="en-GB"/>
        </w:rPr>
        <w:t>hypothec</w:t>
      </w:r>
      <w:r w:rsidRPr="00861ECD">
        <w:rPr>
          <w:rFonts w:ascii="Avenir Next" w:hAnsi="Avenir Next" w:cs="Arial"/>
          <w:color w:val="808080" w:themeColor="background1" w:themeShade="80"/>
          <w:sz w:val="22"/>
          <w:szCs w:val="22"/>
          <w:lang w:val="en-GB"/>
        </w:rPr>
        <w:t xml:space="preserve"> on the assets subject to the agreement, although ownership of the assets passes to the insolvent state. The same does not apply in case of liquidation of the seller.</w:t>
      </w:r>
      <w:r w:rsidR="00963A14">
        <w:rPr>
          <w:rStyle w:val="Refdenotaderodap"/>
          <w:rFonts w:ascii="Avenir Next" w:hAnsi="Avenir Next" w:cs="Arial"/>
          <w:color w:val="808080" w:themeColor="background1" w:themeShade="80"/>
          <w:sz w:val="22"/>
          <w:szCs w:val="22"/>
          <w:lang w:val="en-GB"/>
        </w:rPr>
        <w:footnoteReference w:id="17"/>
      </w:r>
    </w:p>
    <w:p w14:paraId="492C9D0C" w14:textId="77777777" w:rsidR="00127E4F" w:rsidRDefault="00127E4F" w:rsidP="000B20B8">
      <w:pPr>
        <w:jc w:val="both"/>
        <w:rPr>
          <w:rFonts w:ascii="Avenir Next" w:hAnsi="Avenir Next" w:cs="Arial"/>
          <w:color w:val="808080" w:themeColor="background1" w:themeShade="80"/>
          <w:sz w:val="22"/>
          <w:szCs w:val="22"/>
          <w:lang w:val="en-GB"/>
        </w:rPr>
      </w:pPr>
    </w:p>
    <w:p w14:paraId="0B6462D7" w14:textId="56B56231" w:rsidR="00127E4F" w:rsidRPr="00127E4F" w:rsidRDefault="00127E4F" w:rsidP="00127E4F">
      <w:pPr>
        <w:jc w:val="both"/>
        <w:rPr>
          <w:rFonts w:ascii="Avenir Next" w:hAnsi="Avenir Next" w:cs="Arial"/>
          <w:color w:val="808080" w:themeColor="background1" w:themeShade="80"/>
          <w:sz w:val="22"/>
          <w:szCs w:val="22"/>
          <w:lang w:val="en-GB"/>
        </w:rPr>
      </w:pPr>
      <w:r w:rsidRPr="00127E4F">
        <w:rPr>
          <w:rFonts w:ascii="Avenir Next" w:hAnsi="Avenir Next" w:cs="Arial"/>
          <w:color w:val="808080" w:themeColor="background1" w:themeShade="80"/>
          <w:sz w:val="22"/>
          <w:szCs w:val="22"/>
          <w:lang w:val="en-GB"/>
        </w:rPr>
        <w:t xml:space="preserve">Fourth, in the event of liquidation of the lessee of movable or immovable property, the trustee may immediately terminate the lease agreement upon written notice, if he does not do so, the agreement will be automatically terminated after three months of the appointment of the trustee. The landlord will have a claim for damages incurred as a result of the cancellation. Also, in the case of leasehold </w:t>
      </w:r>
      <w:r w:rsidR="002A2A0F">
        <w:rPr>
          <w:rFonts w:ascii="Avenir Next" w:hAnsi="Avenir Next" w:cs="Arial"/>
          <w:color w:val="808080" w:themeColor="background1" w:themeShade="80"/>
          <w:sz w:val="22"/>
          <w:szCs w:val="22"/>
          <w:lang w:val="en-GB"/>
        </w:rPr>
        <w:t xml:space="preserve">immovable </w:t>
      </w:r>
      <w:r w:rsidRPr="00127E4F">
        <w:rPr>
          <w:rFonts w:ascii="Avenir Next" w:hAnsi="Avenir Next" w:cs="Arial"/>
          <w:color w:val="808080" w:themeColor="background1" w:themeShade="80"/>
          <w:sz w:val="22"/>
          <w:szCs w:val="22"/>
          <w:lang w:val="en-GB"/>
        </w:rPr>
        <w:t xml:space="preserve">property, the landlord obtains a </w:t>
      </w:r>
      <w:r w:rsidR="00251710">
        <w:rPr>
          <w:rFonts w:ascii="Avenir Next" w:hAnsi="Avenir Next" w:cs="Arial"/>
          <w:color w:val="808080" w:themeColor="background1" w:themeShade="80"/>
          <w:sz w:val="22"/>
          <w:szCs w:val="22"/>
          <w:lang w:val="en-GB"/>
        </w:rPr>
        <w:t>hypothec</w:t>
      </w:r>
      <w:r w:rsidRPr="00127E4F">
        <w:rPr>
          <w:rFonts w:ascii="Avenir Next" w:hAnsi="Avenir Next" w:cs="Arial"/>
          <w:color w:val="808080" w:themeColor="background1" w:themeShade="80"/>
          <w:sz w:val="22"/>
          <w:szCs w:val="22"/>
          <w:lang w:val="en-GB"/>
        </w:rPr>
        <w:t xml:space="preserve"> on the </w:t>
      </w:r>
      <w:r w:rsidR="00251710">
        <w:rPr>
          <w:rFonts w:ascii="Avenir Next" w:hAnsi="Avenir Next" w:cs="Arial"/>
          <w:color w:val="808080" w:themeColor="background1" w:themeShade="80"/>
          <w:sz w:val="22"/>
          <w:szCs w:val="22"/>
          <w:lang w:val="en-GB"/>
        </w:rPr>
        <w:t>assets</w:t>
      </w:r>
      <w:r w:rsidRPr="00127E4F">
        <w:rPr>
          <w:rFonts w:ascii="Avenir Next" w:hAnsi="Avenir Next" w:cs="Arial"/>
          <w:color w:val="808080" w:themeColor="background1" w:themeShade="80"/>
          <w:sz w:val="22"/>
          <w:szCs w:val="22"/>
          <w:lang w:val="en-GB"/>
        </w:rPr>
        <w:t xml:space="preserve"> left on his </w:t>
      </w:r>
      <w:r w:rsidR="00251710">
        <w:rPr>
          <w:rFonts w:ascii="Avenir Next" w:hAnsi="Avenir Next" w:cs="Arial"/>
          <w:color w:val="808080" w:themeColor="background1" w:themeShade="80"/>
          <w:sz w:val="22"/>
          <w:szCs w:val="22"/>
          <w:lang w:val="en-GB"/>
        </w:rPr>
        <w:t xml:space="preserve">immovable </w:t>
      </w:r>
      <w:r w:rsidRPr="00127E4F">
        <w:rPr>
          <w:rFonts w:ascii="Avenir Next" w:hAnsi="Avenir Next" w:cs="Arial"/>
          <w:color w:val="808080" w:themeColor="background1" w:themeShade="80"/>
          <w:sz w:val="22"/>
          <w:szCs w:val="22"/>
          <w:lang w:val="en-GB"/>
        </w:rPr>
        <w:t xml:space="preserve">property to cover any overdue rent due prior to the </w:t>
      </w:r>
      <w:r w:rsidR="00E574D7">
        <w:rPr>
          <w:rFonts w:ascii="Avenir Next" w:hAnsi="Avenir Next" w:cs="Arial"/>
          <w:color w:val="808080" w:themeColor="background1" w:themeShade="80"/>
          <w:sz w:val="22"/>
          <w:szCs w:val="22"/>
          <w:lang w:val="en-GB"/>
        </w:rPr>
        <w:t>sequestration</w:t>
      </w:r>
      <w:r w:rsidRPr="00127E4F">
        <w:rPr>
          <w:rFonts w:ascii="Avenir Next" w:hAnsi="Avenir Next" w:cs="Arial"/>
          <w:color w:val="808080" w:themeColor="background1" w:themeShade="80"/>
          <w:sz w:val="22"/>
          <w:szCs w:val="22"/>
          <w:lang w:val="en-GB"/>
        </w:rPr>
        <w:t>.</w:t>
      </w:r>
      <w:r w:rsidR="001D74D6">
        <w:rPr>
          <w:rStyle w:val="Refdenotaderodap"/>
          <w:rFonts w:ascii="Avenir Next" w:hAnsi="Avenir Next" w:cs="Arial"/>
          <w:color w:val="808080" w:themeColor="background1" w:themeShade="80"/>
          <w:sz w:val="22"/>
          <w:szCs w:val="22"/>
          <w:lang w:val="en-GB"/>
        </w:rPr>
        <w:footnoteReference w:id="18"/>
      </w:r>
    </w:p>
    <w:p w14:paraId="25308595" w14:textId="77777777" w:rsidR="00127E4F" w:rsidRPr="00127E4F" w:rsidRDefault="00127E4F" w:rsidP="00127E4F">
      <w:pPr>
        <w:jc w:val="both"/>
        <w:rPr>
          <w:rFonts w:ascii="Avenir Next" w:hAnsi="Avenir Next" w:cs="Arial"/>
          <w:color w:val="808080" w:themeColor="background1" w:themeShade="80"/>
          <w:sz w:val="22"/>
          <w:szCs w:val="22"/>
          <w:lang w:val="en-GB"/>
        </w:rPr>
      </w:pPr>
    </w:p>
    <w:p w14:paraId="2525D03E" w14:textId="66D8B3B7" w:rsidR="00127E4F" w:rsidRDefault="00127E4F" w:rsidP="00127E4F">
      <w:pPr>
        <w:jc w:val="both"/>
        <w:rPr>
          <w:rFonts w:ascii="Avenir Next" w:hAnsi="Avenir Next" w:cs="Arial"/>
          <w:color w:val="808080" w:themeColor="background1" w:themeShade="80"/>
          <w:sz w:val="22"/>
          <w:szCs w:val="22"/>
          <w:lang w:val="en-GB"/>
        </w:rPr>
      </w:pPr>
      <w:r w:rsidRPr="00127E4F">
        <w:rPr>
          <w:rFonts w:ascii="Avenir Next" w:hAnsi="Avenir Next" w:cs="Arial"/>
          <w:color w:val="808080" w:themeColor="background1" w:themeShade="80"/>
          <w:sz w:val="22"/>
          <w:szCs w:val="22"/>
          <w:lang w:val="en-GB"/>
        </w:rPr>
        <w:t>In case of liquidation of the lessor, the sale of the property by the administrator will be bound by the lease agreement if the principle of huur gaat voor koop is applicable.</w:t>
      </w:r>
      <w:r w:rsidR="00BF0C47">
        <w:rPr>
          <w:rStyle w:val="Refdenotaderodap"/>
          <w:rFonts w:ascii="Avenir Next" w:hAnsi="Avenir Next" w:cs="Arial"/>
          <w:color w:val="808080" w:themeColor="background1" w:themeShade="80"/>
          <w:sz w:val="22"/>
          <w:szCs w:val="22"/>
          <w:lang w:val="en-GB"/>
        </w:rPr>
        <w:footnoteReference w:id="19"/>
      </w:r>
      <w:r w:rsidRPr="00127E4F">
        <w:rPr>
          <w:rFonts w:ascii="Avenir Next" w:hAnsi="Avenir Next" w:cs="Arial"/>
          <w:color w:val="808080" w:themeColor="background1" w:themeShade="80"/>
          <w:sz w:val="22"/>
          <w:szCs w:val="22"/>
          <w:lang w:val="en-GB"/>
        </w:rPr>
        <w:t xml:space="preserve"> Furthermore, </w:t>
      </w:r>
      <w:r w:rsidR="001D74D6">
        <w:rPr>
          <w:rFonts w:ascii="Avenir Next" w:hAnsi="Avenir Next" w:cs="Arial"/>
          <w:color w:val="808080" w:themeColor="background1" w:themeShade="80"/>
          <w:sz w:val="22"/>
          <w:szCs w:val="22"/>
          <w:lang w:val="en-GB"/>
        </w:rPr>
        <w:t>Sanrie Lawrenson</w:t>
      </w:r>
      <w:r w:rsidR="001D74D6" w:rsidRPr="00127E4F">
        <w:rPr>
          <w:rFonts w:ascii="Avenir Next" w:hAnsi="Avenir Next" w:cs="Arial"/>
          <w:color w:val="808080" w:themeColor="background1" w:themeShade="80"/>
          <w:sz w:val="22"/>
          <w:szCs w:val="22"/>
          <w:lang w:val="en-GB"/>
        </w:rPr>
        <w:t xml:space="preserve"> </w:t>
      </w:r>
      <w:r w:rsidRPr="00127E4F">
        <w:rPr>
          <w:rFonts w:ascii="Avenir Next" w:hAnsi="Avenir Next" w:cs="Arial"/>
          <w:color w:val="808080" w:themeColor="background1" w:themeShade="80"/>
          <w:sz w:val="22"/>
          <w:szCs w:val="22"/>
          <w:lang w:val="en-GB"/>
        </w:rPr>
        <w:t>points out that</w:t>
      </w:r>
    </w:p>
    <w:p w14:paraId="4CF63441" w14:textId="77777777" w:rsidR="00BF0C47" w:rsidRDefault="00BF0C47" w:rsidP="00127E4F">
      <w:pPr>
        <w:jc w:val="both"/>
        <w:rPr>
          <w:rFonts w:ascii="Avenir Next" w:hAnsi="Avenir Next" w:cs="Arial"/>
          <w:color w:val="808080" w:themeColor="background1" w:themeShade="80"/>
          <w:sz w:val="22"/>
          <w:szCs w:val="22"/>
          <w:lang w:val="en-GB"/>
        </w:rPr>
      </w:pPr>
    </w:p>
    <w:p w14:paraId="4A16C6D2" w14:textId="096E67A0" w:rsidR="00BF0C47" w:rsidRDefault="00BF0C47" w:rsidP="00BF0C47">
      <w:pPr>
        <w:ind w:left="720"/>
        <w:jc w:val="both"/>
        <w:rPr>
          <w:rFonts w:ascii="Avenir Next" w:hAnsi="Avenir Next" w:cs="Arial"/>
          <w:color w:val="808080" w:themeColor="background1" w:themeShade="80"/>
          <w:sz w:val="22"/>
          <w:szCs w:val="22"/>
          <w:lang w:val="en-GB"/>
        </w:rPr>
      </w:pPr>
      <w:r w:rsidRPr="00BF0C47">
        <w:rPr>
          <w:rFonts w:ascii="Avenir Next" w:hAnsi="Avenir Next" w:cs="Arial"/>
          <w:color w:val="808080" w:themeColor="background1" w:themeShade="80"/>
          <w:sz w:val="22"/>
          <w:szCs w:val="22"/>
          <w:lang w:val="en-GB"/>
        </w:rPr>
        <w:t>If a mortgage bond was registered over the property in question prior to the lease, then the rights of the lessee are subordinate to those of the mortgagee (mortgage bond holder) unless such rights have been waived. The leased property may only be sold free of the lease if an offer received for the property is inadequate to satisfy the mortgagee's claim in full and a better offer can be obtained if the property is sold free of the lease</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20"/>
      </w:r>
    </w:p>
    <w:p w14:paraId="1166ABD0" w14:textId="77777777" w:rsidR="006E0340" w:rsidRPr="000B20B8" w:rsidRDefault="006E0340" w:rsidP="000B20B8">
      <w:pPr>
        <w:jc w:val="both"/>
        <w:rPr>
          <w:rFonts w:ascii="Avenir Next" w:hAnsi="Avenir Next" w:cs="Arial"/>
          <w:color w:val="808080" w:themeColor="background1" w:themeShade="80"/>
          <w:sz w:val="22"/>
          <w:szCs w:val="22"/>
          <w:lang w:val="en-GB"/>
        </w:rPr>
      </w:pPr>
    </w:p>
    <w:p w14:paraId="1B0C0A82" w14:textId="64444E7F" w:rsidR="000B20B8" w:rsidRPr="00CD3982" w:rsidRDefault="000B20B8" w:rsidP="000B20B8">
      <w:pPr>
        <w:jc w:val="both"/>
        <w:rPr>
          <w:rFonts w:ascii="Avenir Next" w:hAnsi="Avenir Next" w:cs="Arial"/>
          <w:color w:val="808080" w:themeColor="background1" w:themeShade="80"/>
          <w:sz w:val="22"/>
          <w:szCs w:val="22"/>
          <w:lang w:val="en-GB"/>
        </w:rPr>
      </w:pPr>
      <w:r w:rsidRPr="000B20B8">
        <w:rPr>
          <w:rFonts w:ascii="Avenir Next" w:hAnsi="Avenir Next" w:cs="Arial"/>
          <w:color w:val="808080" w:themeColor="background1" w:themeShade="80"/>
          <w:sz w:val="22"/>
          <w:szCs w:val="22"/>
          <w:lang w:val="en-GB"/>
        </w:rPr>
        <w:t xml:space="preserve">Finally, employment contracts are suspended as a result of the </w:t>
      </w:r>
      <w:r w:rsidR="00614A91">
        <w:rPr>
          <w:rFonts w:ascii="Avenir Next" w:hAnsi="Avenir Next" w:cs="Arial"/>
          <w:color w:val="808080" w:themeColor="background1" w:themeShade="80"/>
          <w:sz w:val="22"/>
          <w:szCs w:val="22"/>
          <w:lang w:val="en-GB"/>
        </w:rPr>
        <w:t>sequestration</w:t>
      </w:r>
      <w:r w:rsidRPr="000B20B8">
        <w:rPr>
          <w:rFonts w:ascii="Avenir Next" w:hAnsi="Avenir Next" w:cs="Arial"/>
          <w:color w:val="808080" w:themeColor="background1" w:themeShade="80"/>
          <w:sz w:val="22"/>
          <w:szCs w:val="22"/>
          <w:lang w:val="en-GB"/>
        </w:rPr>
        <w:t xml:space="preserve"> of the employer's </w:t>
      </w:r>
      <w:r w:rsidR="00614A91">
        <w:rPr>
          <w:rFonts w:ascii="Avenir Next" w:hAnsi="Avenir Next" w:cs="Arial"/>
          <w:color w:val="808080" w:themeColor="background1" w:themeShade="80"/>
          <w:sz w:val="22"/>
          <w:szCs w:val="22"/>
          <w:lang w:val="en-GB"/>
        </w:rPr>
        <w:t>estate</w:t>
      </w:r>
      <w:r w:rsidRPr="000B20B8">
        <w:rPr>
          <w:rFonts w:ascii="Avenir Next" w:hAnsi="Avenir Next" w:cs="Arial"/>
          <w:color w:val="808080" w:themeColor="background1" w:themeShade="80"/>
          <w:sz w:val="22"/>
          <w:szCs w:val="22"/>
          <w:lang w:val="en-GB"/>
        </w:rPr>
        <w:t xml:space="preserve">. The </w:t>
      </w:r>
      <w:r w:rsidR="00614A91">
        <w:rPr>
          <w:rFonts w:ascii="Avenir Next" w:hAnsi="Avenir Next" w:cs="Arial"/>
          <w:color w:val="808080" w:themeColor="background1" w:themeShade="80"/>
          <w:sz w:val="22"/>
          <w:szCs w:val="22"/>
          <w:lang w:val="en-GB"/>
        </w:rPr>
        <w:t>trustee</w:t>
      </w:r>
      <w:r w:rsidRPr="000B20B8">
        <w:rPr>
          <w:rFonts w:ascii="Avenir Next" w:hAnsi="Avenir Next" w:cs="Arial"/>
          <w:color w:val="808080" w:themeColor="background1" w:themeShade="80"/>
          <w:sz w:val="22"/>
          <w:szCs w:val="22"/>
          <w:lang w:val="en-GB"/>
        </w:rPr>
        <w:t xml:space="preserve"> may choose to </w:t>
      </w:r>
      <w:r w:rsidR="00614A91">
        <w:rPr>
          <w:rFonts w:ascii="Avenir Next" w:hAnsi="Avenir Next" w:cs="Arial"/>
          <w:color w:val="808080" w:themeColor="background1" w:themeShade="80"/>
          <w:sz w:val="22"/>
          <w:szCs w:val="22"/>
          <w:lang w:val="en-GB"/>
        </w:rPr>
        <w:t>abide</w:t>
      </w:r>
      <w:r w:rsidRPr="000B20B8">
        <w:rPr>
          <w:rFonts w:ascii="Avenir Next" w:hAnsi="Avenir Next" w:cs="Arial"/>
          <w:color w:val="808080" w:themeColor="background1" w:themeShade="80"/>
          <w:sz w:val="22"/>
          <w:szCs w:val="22"/>
          <w:lang w:val="en-GB"/>
        </w:rPr>
        <w:t xml:space="preserve"> or terminate the employment contracts, after hearing the interested parties, with a view to the possibility of </w:t>
      </w:r>
      <w:r w:rsidR="00614A91">
        <w:rPr>
          <w:rFonts w:ascii="Avenir Next" w:hAnsi="Avenir Next" w:cs="Arial"/>
          <w:color w:val="808080" w:themeColor="background1" w:themeShade="80"/>
          <w:sz w:val="22"/>
          <w:szCs w:val="22"/>
          <w:lang w:val="en-GB"/>
        </w:rPr>
        <w:t>rescuing</w:t>
      </w:r>
      <w:r w:rsidRPr="000B20B8">
        <w:rPr>
          <w:rFonts w:ascii="Avenir Next" w:hAnsi="Avenir Next" w:cs="Arial"/>
          <w:color w:val="808080" w:themeColor="background1" w:themeShade="80"/>
          <w:sz w:val="22"/>
          <w:szCs w:val="22"/>
          <w:lang w:val="en-GB"/>
        </w:rPr>
        <w:t xml:space="preserve"> the business or part of it. Employment contracts will terminate within 45 days of the appointment</w:t>
      </w:r>
      <w:r w:rsidR="00DD76CB">
        <w:rPr>
          <w:rFonts w:ascii="Avenir Next" w:hAnsi="Avenir Next" w:cs="Arial"/>
          <w:color w:val="808080" w:themeColor="background1" w:themeShade="80"/>
          <w:sz w:val="22"/>
          <w:szCs w:val="22"/>
          <w:lang w:val="en-GB"/>
        </w:rPr>
        <w:t xml:space="preserve"> of the trustee</w:t>
      </w:r>
      <w:r w:rsidRPr="000B20B8">
        <w:rPr>
          <w:rFonts w:ascii="Avenir Next" w:hAnsi="Avenir Next" w:cs="Arial"/>
          <w:color w:val="808080" w:themeColor="background1" w:themeShade="80"/>
          <w:sz w:val="22"/>
          <w:szCs w:val="22"/>
          <w:lang w:val="en-GB"/>
        </w:rPr>
        <w:t>, unless employees have agreed to their continuation.</w:t>
      </w:r>
      <w:r w:rsidR="00DD76CB">
        <w:rPr>
          <w:rStyle w:val="Refdenotaderodap"/>
          <w:rFonts w:ascii="Avenir Next" w:hAnsi="Avenir Next" w:cs="Arial"/>
          <w:color w:val="808080" w:themeColor="background1" w:themeShade="80"/>
          <w:sz w:val="22"/>
          <w:szCs w:val="22"/>
          <w:lang w:val="en-GB"/>
        </w:rPr>
        <w:footnoteReference w:id="21"/>
      </w: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Trudy Pather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6C7CDA81" w14:textId="72F07326" w:rsidR="00EC1976" w:rsidRDefault="00951240" w:rsidP="00951240">
      <w:pPr>
        <w:autoSpaceDE w:val="0"/>
        <w:autoSpaceDN w:val="0"/>
        <w:adjustRightInd w:val="0"/>
        <w:rPr>
          <w:rFonts w:ascii="Avenir Next" w:hAnsi="Avenir Next" w:cs="Arial"/>
          <w:color w:val="808080" w:themeColor="background1" w:themeShade="80"/>
          <w:sz w:val="22"/>
          <w:szCs w:val="22"/>
          <w:lang w:val="en-GB"/>
        </w:rPr>
      </w:pPr>
      <w:r w:rsidRPr="00951240">
        <w:rPr>
          <w:rFonts w:ascii="Avenir Next" w:hAnsi="Avenir Next" w:cs="Arial"/>
          <w:color w:val="808080" w:themeColor="background1" w:themeShade="80"/>
          <w:sz w:val="22"/>
          <w:szCs w:val="22"/>
          <w:lang w:val="en-GB"/>
        </w:rPr>
        <w:t xml:space="preserve">With regard to Charlie White, its proceedings initiated against the company will be affected by the moratorium provided for in section 133 of the </w:t>
      </w:r>
      <w:r>
        <w:rPr>
          <w:rFonts w:ascii="Avenir Next" w:hAnsi="Avenir Next" w:cs="Arial"/>
          <w:color w:val="808080" w:themeColor="background1" w:themeShade="80"/>
          <w:sz w:val="22"/>
          <w:szCs w:val="22"/>
          <w:lang w:val="en-GB"/>
        </w:rPr>
        <w:t>Companies Act 2008</w:t>
      </w:r>
      <w:r w:rsidRPr="00951240">
        <w:rPr>
          <w:rFonts w:ascii="Avenir Next" w:hAnsi="Avenir Next" w:cs="Arial"/>
          <w:color w:val="808080" w:themeColor="background1" w:themeShade="80"/>
          <w:sz w:val="22"/>
          <w:szCs w:val="22"/>
          <w:lang w:val="en-GB"/>
        </w:rPr>
        <w:t xml:space="preserve">, as during the </w:t>
      </w:r>
      <w:r w:rsidR="002A5009">
        <w:rPr>
          <w:rFonts w:ascii="Avenir Next" w:hAnsi="Avenir Next" w:cs="Arial"/>
          <w:color w:val="808080" w:themeColor="background1" w:themeShade="80"/>
          <w:sz w:val="22"/>
          <w:szCs w:val="22"/>
          <w:lang w:val="en-GB"/>
        </w:rPr>
        <w:t xml:space="preserve">business </w:t>
      </w:r>
      <w:r w:rsidRPr="00951240">
        <w:rPr>
          <w:rFonts w:ascii="Avenir Next" w:hAnsi="Avenir Next" w:cs="Arial"/>
          <w:color w:val="808080" w:themeColor="background1" w:themeShade="80"/>
          <w:sz w:val="22"/>
          <w:szCs w:val="22"/>
          <w:lang w:val="en-GB"/>
        </w:rPr>
        <w:t>rescue proceeding</w:t>
      </w:r>
      <w:r w:rsidR="002A5009">
        <w:rPr>
          <w:rFonts w:ascii="Avenir Next" w:hAnsi="Avenir Next" w:cs="Arial"/>
          <w:color w:val="808080" w:themeColor="background1" w:themeShade="80"/>
          <w:sz w:val="22"/>
          <w:szCs w:val="22"/>
          <w:lang w:val="en-GB"/>
        </w:rPr>
        <w:t>s,</w:t>
      </w:r>
      <w:r w:rsidRPr="00951240">
        <w:rPr>
          <w:rFonts w:ascii="Avenir Next" w:hAnsi="Avenir Next" w:cs="Arial"/>
          <w:color w:val="808080" w:themeColor="background1" w:themeShade="80"/>
          <w:sz w:val="22"/>
          <w:szCs w:val="22"/>
          <w:lang w:val="en-GB"/>
        </w:rPr>
        <w:t xml:space="preserve"> no legal proceedings against the company </w:t>
      </w:r>
      <w:r w:rsidR="00CF2139">
        <w:rPr>
          <w:rFonts w:ascii="Avenir Next" w:hAnsi="Avenir Next" w:cs="Arial"/>
          <w:color w:val="808080" w:themeColor="background1" w:themeShade="80"/>
          <w:sz w:val="22"/>
          <w:szCs w:val="22"/>
          <w:lang w:val="en-GB"/>
        </w:rPr>
        <w:t>may be</w:t>
      </w:r>
      <w:r w:rsidRPr="00951240">
        <w:rPr>
          <w:rFonts w:ascii="Avenir Next" w:hAnsi="Avenir Next" w:cs="Arial"/>
          <w:color w:val="808080" w:themeColor="background1" w:themeShade="80"/>
          <w:sz w:val="22"/>
          <w:szCs w:val="22"/>
          <w:lang w:val="en-GB"/>
        </w:rPr>
        <w:t xml:space="preserve"> proceed</w:t>
      </w:r>
      <w:r w:rsidR="00CF2139">
        <w:rPr>
          <w:rFonts w:ascii="Avenir Next" w:hAnsi="Avenir Next" w:cs="Arial"/>
          <w:color w:val="808080" w:themeColor="background1" w:themeShade="80"/>
          <w:sz w:val="22"/>
          <w:szCs w:val="22"/>
          <w:lang w:val="en-GB"/>
        </w:rPr>
        <w:t>ed</w:t>
      </w:r>
      <w:r w:rsidRPr="00951240">
        <w:rPr>
          <w:rFonts w:ascii="Avenir Next" w:hAnsi="Avenir Next" w:cs="Arial"/>
          <w:color w:val="808080" w:themeColor="background1" w:themeShade="80"/>
          <w:sz w:val="22"/>
          <w:szCs w:val="22"/>
          <w:lang w:val="en-GB"/>
        </w:rPr>
        <w:t xml:space="preserve"> </w:t>
      </w:r>
      <w:r w:rsidR="00CF2139">
        <w:rPr>
          <w:rFonts w:ascii="Avenir Next" w:hAnsi="Avenir Next" w:cs="Arial"/>
          <w:color w:val="808080" w:themeColor="background1" w:themeShade="80"/>
          <w:sz w:val="22"/>
          <w:szCs w:val="22"/>
          <w:lang w:val="en-GB"/>
        </w:rPr>
        <w:t>with</w:t>
      </w:r>
      <w:r w:rsidRPr="00951240">
        <w:rPr>
          <w:rFonts w:ascii="Avenir Next" w:hAnsi="Avenir Next" w:cs="Arial"/>
          <w:color w:val="808080" w:themeColor="background1" w:themeShade="80"/>
          <w:sz w:val="22"/>
          <w:szCs w:val="22"/>
          <w:lang w:val="en-GB"/>
        </w:rPr>
        <w:t xml:space="preserve"> any forum. It should be noted that its </w:t>
      </w:r>
      <w:r w:rsidR="00CF2139">
        <w:rPr>
          <w:rFonts w:ascii="Avenir Next" w:hAnsi="Avenir Next" w:cs="Arial"/>
          <w:color w:val="808080" w:themeColor="background1" w:themeShade="80"/>
          <w:sz w:val="22"/>
          <w:szCs w:val="22"/>
          <w:lang w:val="en-GB"/>
        </w:rPr>
        <w:t>proceeding</w:t>
      </w:r>
      <w:r w:rsidRPr="00951240">
        <w:rPr>
          <w:rFonts w:ascii="Avenir Next" w:hAnsi="Avenir Next" w:cs="Arial"/>
          <w:color w:val="808080" w:themeColor="background1" w:themeShade="80"/>
          <w:sz w:val="22"/>
          <w:szCs w:val="22"/>
          <w:lang w:val="en-GB"/>
        </w:rPr>
        <w:t xml:space="preserve"> does not fall under any of the exceptions provided for by</w:t>
      </w:r>
      <w:r>
        <w:rPr>
          <w:rFonts w:ascii="Avenir Next" w:hAnsi="Avenir Next" w:cs="Arial"/>
          <w:color w:val="808080" w:themeColor="background1" w:themeShade="80"/>
          <w:sz w:val="22"/>
          <w:szCs w:val="22"/>
          <w:lang w:val="en-GB"/>
        </w:rPr>
        <w:t xml:space="preserve"> the</w:t>
      </w:r>
      <w:r w:rsidRPr="00951240">
        <w:rPr>
          <w:rFonts w:ascii="Avenir Next" w:hAnsi="Avenir Next" w:cs="Arial"/>
          <w:color w:val="808080" w:themeColor="background1" w:themeShade="80"/>
          <w:sz w:val="22"/>
          <w:szCs w:val="22"/>
          <w:lang w:val="en-GB"/>
        </w:rPr>
        <w:t xml:space="preserve"> </w:t>
      </w:r>
      <w:r w:rsidR="00CF2139">
        <w:rPr>
          <w:rFonts w:ascii="Avenir Next" w:hAnsi="Avenir Next" w:cs="Arial"/>
          <w:color w:val="808080" w:themeColor="background1" w:themeShade="80"/>
          <w:sz w:val="22"/>
          <w:szCs w:val="22"/>
          <w:lang w:val="en-GB"/>
        </w:rPr>
        <w:t xml:space="preserve">section 133 of the </w:t>
      </w:r>
      <w:r>
        <w:rPr>
          <w:rFonts w:ascii="Avenir Next" w:hAnsi="Avenir Next" w:cs="Arial"/>
          <w:color w:val="808080" w:themeColor="background1" w:themeShade="80"/>
          <w:sz w:val="22"/>
          <w:szCs w:val="22"/>
          <w:lang w:val="en-GB"/>
        </w:rPr>
        <w:t>Companies Act 2008</w:t>
      </w:r>
      <w:r w:rsidRPr="00951240">
        <w:rPr>
          <w:rFonts w:ascii="Avenir Next" w:hAnsi="Avenir Next" w:cs="Arial"/>
          <w:color w:val="808080" w:themeColor="background1" w:themeShade="80"/>
          <w:sz w:val="22"/>
          <w:szCs w:val="22"/>
          <w:lang w:val="en-GB"/>
        </w:rPr>
        <w:t>.</w:t>
      </w:r>
      <w:r w:rsidR="00C23B25">
        <w:rPr>
          <w:rStyle w:val="Refdenotaderodap"/>
          <w:rFonts w:ascii="Avenir Next" w:hAnsi="Avenir Next" w:cs="Arial"/>
          <w:color w:val="808080" w:themeColor="background1" w:themeShade="80"/>
          <w:sz w:val="22"/>
          <w:szCs w:val="22"/>
          <w:lang w:val="en-GB"/>
        </w:rPr>
        <w:footnoteReference w:id="22"/>
      </w:r>
    </w:p>
    <w:p w14:paraId="4409E0AF" w14:textId="77777777" w:rsidR="00EC1976" w:rsidRDefault="00EC1976" w:rsidP="00951240">
      <w:pPr>
        <w:autoSpaceDE w:val="0"/>
        <w:autoSpaceDN w:val="0"/>
        <w:adjustRightInd w:val="0"/>
        <w:rPr>
          <w:rFonts w:ascii="Avenir Next" w:hAnsi="Avenir Next" w:cs="Arial"/>
          <w:color w:val="808080" w:themeColor="background1" w:themeShade="80"/>
          <w:sz w:val="22"/>
          <w:szCs w:val="22"/>
          <w:lang w:val="en-GB"/>
        </w:rPr>
      </w:pPr>
    </w:p>
    <w:p w14:paraId="1A58A5A8" w14:textId="12C2727F" w:rsidR="00EC1976" w:rsidRDefault="00EC1976" w:rsidP="00951240">
      <w:pPr>
        <w:autoSpaceDE w:val="0"/>
        <w:autoSpaceDN w:val="0"/>
        <w:adjustRightInd w:val="0"/>
        <w:rPr>
          <w:rFonts w:ascii="Avenir Next" w:hAnsi="Avenir Next" w:cs="Arial"/>
          <w:color w:val="808080" w:themeColor="background1" w:themeShade="80"/>
          <w:sz w:val="22"/>
          <w:szCs w:val="22"/>
          <w:lang w:val="en-GB"/>
        </w:rPr>
      </w:pPr>
      <w:r w:rsidRPr="00EC1976">
        <w:rPr>
          <w:rFonts w:ascii="Avenir Next" w:hAnsi="Avenir Next" w:cs="Arial"/>
          <w:color w:val="808080" w:themeColor="background1" w:themeShade="80"/>
          <w:sz w:val="22"/>
          <w:szCs w:val="22"/>
          <w:lang w:val="en-GB"/>
        </w:rPr>
        <w:t>Charlie White has a pre-</w:t>
      </w:r>
      <w:r>
        <w:rPr>
          <w:rFonts w:ascii="Avenir Next" w:hAnsi="Avenir Next" w:cs="Arial"/>
          <w:color w:val="808080" w:themeColor="background1" w:themeShade="80"/>
          <w:sz w:val="22"/>
          <w:szCs w:val="22"/>
          <w:lang w:val="en-GB"/>
        </w:rPr>
        <w:t>commencement</w:t>
      </w:r>
      <w:r w:rsidRPr="00EC19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claim</w:t>
      </w:r>
      <w:r w:rsidRPr="00EC1976">
        <w:rPr>
          <w:rFonts w:ascii="Avenir Next" w:hAnsi="Avenir Next" w:cs="Arial"/>
          <w:color w:val="808080" w:themeColor="background1" w:themeShade="80"/>
          <w:sz w:val="22"/>
          <w:szCs w:val="22"/>
          <w:lang w:val="en-GB"/>
        </w:rPr>
        <w:t xml:space="preserve"> that must be part of the business rescue plan.</w:t>
      </w:r>
      <w:r w:rsidR="003D64DE">
        <w:rPr>
          <w:rFonts w:ascii="Avenir Next" w:hAnsi="Avenir Next" w:cs="Arial"/>
          <w:color w:val="808080" w:themeColor="background1" w:themeShade="80"/>
          <w:sz w:val="22"/>
          <w:szCs w:val="22"/>
          <w:lang w:val="en-GB"/>
        </w:rPr>
        <w:t xml:space="preserve"> </w:t>
      </w:r>
      <w:r w:rsidR="003D64DE" w:rsidRPr="003D64DE">
        <w:rPr>
          <w:rFonts w:ascii="Avenir Next" w:hAnsi="Avenir Next" w:cs="Arial"/>
          <w:color w:val="808080" w:themeColor="background1" w:themeShade="80"/>
          <w:sz w:val="22"/>
          <w:szCs w:val="22"/>
          <w:lang w:val="en-GB"/>
        </w:rPr>
        <w:t xml:space="preserve">Accordingly, the creditor must present proof of his </w:t>
      </w:r>
      <w:r w:rsidR="008E602D">
        <w:rPr>
          <w:rFonts w:ascii="Avenir Next" w:hAnsi="Avenir Next" w:cs="Arial"/>
          <w:color w:val="808080" w:themeColor="background1" w:themeShade="80"/>
          <w:sz w:val="22"/>
          <w:szCs w:val="22"/>
          <w:lang w:val="en-GB"/>
        </w:rPr>
        <w:t>claim</w:t>
      </w:r>
      <w:r w:rsidR="003D64DE" w:rsidRPr="003D64DE">
        <w:rPr>
          <w:rFonts w:ascii="Avenir Next" w:hAnsi="Avenir Next" w:cs="Arial"/>
          <w:color w:val="808080" w:themeColor="background1" w:themeShade="80"/>
          <w:sz w:val="22"/>
          <w:szCs w:val="22"/>
          <w:lang w:val="en-GB"/>
        </w:rPr>
        <w:t xml:space="preserve"> to the practitioner at the first meeting of creditors, pursuant to section 147(1)(a)(ii) of the </w:t>
      </w:r>
      <w:r w:rsidR="008E602D">
        <w:rPr>
          <w:rFonts w:ascii="Avenir Next" w:hAnsi="Avenir Next" w:cs="Arial"/>
          <w:color w:val="808080" w:themeColor="background1" w:themeShade="80"/>
          <w:sz w:val="22"/>
          <w:szCs w:val="22"/>
          <w:lang w:val="en-GB"/>
        </w:rPr>
        <w:t>Companies Act 2008</w:t>
      </w:r>
      <w:r w:rsidR="003D64DE" w:rsidRPr="003D64DE">
        <w:rPr>
          <w:rFonts w:ascii="Avenir Next" w:hAnsi="Avenir Next" w:cs="Arial"/>
          <w:color w:val="808080" w:themeColor="background1" w:themeShade="80"/>
          <w:sz w:val="22"/>
          <w:szCs w:val="22"/>
          <w:lang w:val="en-GB"/>
        </w:rPr>
        <w:t>.</w:t>
      </w:r>
      <w:r w:rsidR="00EF0A75">
        <w:rPr>
          <w:rStyle w:val="Refdenotaderodap"/>
          <w:rFonts w:ascii="Avenir Next" w:hAnsi="Avenir Next" w:cs="Arial"/>
          <w:color w:val="808080" w:themeColor="background1" w:themeShade="80"/>
          <w:sz w:val="22"/>
          <w:szCs w:val="22"/>
          <w:lang w:val="en-GB"/>
        </w:rPr>
        <w:footnoteReference w:id="23"/>
      </w:r>
    </w:p>
    <w:p w14:paraId="5D8C5266" w14:textId="77777777" w:rsidR="008E6038" w:rsidRDefault="008E6038" w:rsidP="00951240">
      <w:pPr>
        <w:autoSpaceDE w:val="0"/>
        <w:autoSpaceDN w:val="0"/>
        <w:adjustRightInd w:val="0"/>
        <w:rPr>
          <w:rFonts w:ascii="Avenir Next" w:hAnsi="Avenir Next" w:cs="Arial"/>
          <w:color w:val="808080" w:themeColor="background1" w:themeShade="80"/>
          <w:sz w:val="22"/>
          <w:szCs w:val="22"/>
          <w:lang w:val="en-GB"/>
        </w:rPr>
      </w:pPr>
    </w:p>
    <w:p w14:paraId="5F9F2286" w14:textId="3D109C8C" w:rsidR="008E6038" w:rsidRDefault="002A6027" w:rsidP="009512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creditors</w:t>
      </w:r>
      <w:r w:rsidR="008E6038" w:rsidRPr="008E6038">
        <w:rPr>
          <w:rFonts w:ascii="Avenir Next" w:hAnsi="Avenir Next" w:cs="Arial"/>
          <w:color w:val="808080" w:themeColor="background1" w:themeShade="80"/>
          <w:sz w:val="22"/>
          <w:szCs w:val="22"/>
          <w:lang w:val="en-GB"/>
        </w:rPr>
        <w:t xml:space="preserve"> should be consulted by the </w:t>
      </w:r>
      <w:r w:rsidR="008E6038">
        <w:rPr>
          <w:rFonts w:ascii="Avenir Next" w:hAnsi="Avenir Next" w:cs="Arial"/>
          <w:color w:val="808080" w:themeColor="background1" w:themeShade="80"/>
          <w:sz w:val="22"/>
          <w:szCs w:val="22"/>
          <w:lang w:val="en-GB"/>
        </w:rPr>
        <w:t xml:space="preserve">business rescue </w:t>
      </w:r>
      <w:r w:rsidR="008E6038" w:rsidRPr="008E6038">
        <w:rPr>
          <w:rFonts w:ascii="Avenir Next" w:hAnsi="Avenir Next" w:cs="Arial"/>
          <w:color w:val="808080" w:themeColor="background1" w:themeShade="80"/>
          <w:sz w:val="22"/>
          <w:szCs w:val="22"/>
          <w:lang w:val="en-GB"/>
        </w:rPr>
        <w:t xml:space="preserve">practitioner prior to preparing </w:t>
      </w:r>
      <w:r w:rsidR="002429C3" w:rsidRPr="008E6038">
        <w:rPr>
          <w:rFonts w:ascii="Avenir Next" w:hAnsi="Avenir Next" w:cs="Arial"/>
          <w:color w:val="808080" w:themeColor="background1" w:themeShade="80"/>
          <w:sz w:val="22"/>
          <w:szCs w:val="22"/>
          <w:lang w:val="en-GB"/>
        </w:rPr>
        <w:t xml:space="preserve">the </w:t>
      </w:r>
      <w:r w:rsidR="002429C3">
        <w:rPr>
          <w:rFonts w:ascii="Avenir Next" w:hAnsi="Avenir Next" w:cs="Arial"/>
          <w:color w:val="808080" w:themeColor="background1" w:themeShade="80"/>
          <w:sz w:val="22"/>
          <w:szCs w:val="22"/>
          <w:lang w:val="en-GB"/>
        </w:rPr>
        <w:t>business</w:t>
      </w:r>
      <w:r w:rsidR="00426F5C">
        <w:rPr>
          <w:rFonts w:ascii="Avenir Next" w:hAnsi="Avenir Next" w:cs="Arial"/>
          <w:color w:val="808080" w:themeColor="background1" w:themeShade="80"/>
          <w:sz w:val="22"/>
          <w:szCs w:val="22"/>
          <w:lang w:val="en-GB"/>
        </w:rPr>
        <w:t xml:space="preserve"> rescue </w:t>
      </w:r>
      <w:r w:rsidR="008E6038" w:rsidRPr="008E6038">
        <w:rPr>
          <w:rFonts w:ascii="Avenir Next" w:hAnsi="Avenir Next" w:cs="Arial"/>
          <w:color w:val="808080" w:themeColor="background1" w:themeShade="80"/>
          <w:sz w:val="22"/>
          <w:szCs w:val="22"/>
          <w:lang w:val="en-GB"/>
        </w:rPr>
        <w:t>plan.</w:t>
      </w:r>
      <w:r w:rsidR="00B104C9" w:rsidRPr="00B104C9">
        <w:rPr>
          <w:rStyle w:val="Refdenotaderodap"/>
          <w:rFonts w:ascii="Avenir Next" w:hAnsi="Avenir Next" w:cs="Arial"/>
          <w:color w:val="808080" w:themeColor="background1" w:themeShade="80"/>
          <w:sz w:val="22"/>
          <w:szCs w:val="22"/>
          <w:lang w:val="en-GB"/>
        </w:rPr>
        <w:t xml:space="preserve"> </w:t>
      </w:r>
      <w:r w:rsidR="00B104C9">
        <w:rPr>
          <w:rStyle w:val="Refdenotaderodap"/>
          <w:rFonts w:ascii="Avenir Next" w:hAnsi="Avenir Next" w:cs="Arial"/>
          <w:color w:val="808080" w:themeColor="background1" w:themeShade="80"/>
          <w:sz w:val="22"/>
          <w:szCs w:val="22"/>
          <w:lang w:val="en-GB"/>
        </w:rPr>
        <w:footnoteReference w:id="24"/>
      </w:r>
      <w:r w:rsidR="008E6038" w:rsidRPr="008E6038">
        <w:rPr>
          <w:rFonts w:ascii="Avenir Next" w:hAnsi="Avenir Next" w:cs="Arial"/>
          <w:color w:val="808080" w:themeColor="background1" w:themeShade="80"/>
          <w:sz w:val="22"/>
          <w:szCs w:val="22"/>
          <w:lang w:val="en-GB"/>
        </w:rPr>
        <w:t xml:space="preserve"> After the publication of the plan, which must occur within a period of 25 days after the practitioner's appointment,</w:t>
      </w:r>
      <w:r w:rsidR="00B05230">
        <w:rPr>
          <w:rStyle w:val="Refdenotaderodap"/>
          <w:rFonts w:ascii="Avenir Next" w:hAnsi="Avenir Next" w:cs="Arial"/>
          <w:color w:val="808080" w:themeColor="background1" w:themeShade="80"/>
          <w:sz w:val="22"/>
          <w:szCs w:val="22"/>
          <w:lang w:val="en-GB"/>
        </w:rPr>
        <w:footnoteReference w:id="25"/>
      </w:r>
      <w:r w:rsidR="008E6038" w:rsidRPr="008E6038">
        <w:rPr>
          <w:rFonts w:ascii="Avenir Next" w:hAnsi="Avenir Next" w:cs="Arial"/>
          <w:color w:val="808080" w:themeColor="background1" w:themeShade="80"/>
          <w:sz w:val="22"/>
          <w:szCs w:val="22"/>
          <w:lang w:val="en-GB"/>
        </w:rPr>
        <w:t xml:space="preserve"> the creditor must decide </w:t>
      </w:r>
      <w:r w:rsidR="002429C3" w:rsidRPr="008E6038">
        <w:rPr>
          <w:rFonts w:ascii="Avenir Next" w:hAnsi="Avenir Next" w:cs="Arial"/>
          <w:color w:val="808080" w:themeColor="background1" w:themeShade="80"/>
          <w:sz w:val="22"/>
          <w:szCs w:val="22"/>
          <w:lang w:val="en-GB"/>
        </w:rPr>
        <w:t>whether</w:t>
      </w:r>
      <w:r w:rsidR="008E6038" w:rsidRPr="008E6038">
        <w:rPr>
          <w:rFonts w:ascii="Avenir Next" w:hAnsi="Avenir Next" w:cs="Arial"/>
          <w:color w:val="808080" w:themeColor="background1" w:themeShade="80"/>
          <w:sz w:val="22"/>
          <w:szCs w:val="22"/>
          <w:lang w:val="en-GB"/>
        </w:rPr>
        <w:t xml:space="preserve"> </w:t>
      </w:r>
      <w:r w:rsidR="002429C3">
        <w:rPr>
          <w:rFonts w:ascii="Avenir Next" w:hAnsi="Avenir Next" w:cs="Arial"/>
          <w:color w:val="808080" w:themeColor="background1" w:themeShade="80"/>
          <w:sz w:val="22"/>
          <w:szCs w:val="22"/>
          <w:lang w:val="en-GB"/>
        </w:rPr>
        <w:t xml:space="preserve">or not </w:t>
      </w:r>
      <w:r w:rsidR="008E6038" w:rsidRPr="008E6038">
        <w:rPr>
          <w:rFonts w:ascii="Avenir Next" w:hAnsi="Avenir Next" w:cs="Arial"/>
          <w:color w:val="808080" w:themeColor="background1" w:themeShade="80"/>
          <w:sz w:val="22"/>
          <w:szCs w:val="22"/>
          <w:lang w:val="en-GB"/>
        </w:rPr>
        <w:t>to accept the plan.</w:t>
      </w:r>
      <w:r w:rsidR="00426F5C">
        <w:rPr>
          <w:rStyle w:val="Refdenotaderodap"/>
          <w:rFonts w:ascii="Avenir Next" w:hAnsi="Avenir Next" w:cs="Arial"/>
          <w:color w:val="808080" w:themeColor="background1" w:themeShade="80"/>
          <w:sz w:val="22"/>
          <w:szCs w:val="22"/>
          <w:lang w:val="en-GB"/>
        </w:rPr>
        <w:footnoteReference w:id="26"/>
      </w:r>
    </w:p>
    <w:p w14:paraId="2E867B62" w14:textId="77777777" w:rsidR="00AD6101" w:rsidRDefault="00AD6101" w:rsidP="00951240">
      <w:pPr>
        <w:autoSpaceDE w:val="0"/>
        <w:autoSpaceDN w:val="0"/>
        <w:adjustRightInd w:val="0"/>
        <w:rPr>
          <w:rFonts w:ascii="Avenir Next" w:hAnsi="Avenir Next" w:cs="Arial"/>
          <w:color w:val="808080" w:themeColor="background1" w:themeShade="80"/>
          <w:sz w:val="22"/>
          <w:szCs w:val="22"/>
          <w:lang w:val="en-GB"/>
        </w:rPr>
      </w:pPr>
    </w:p>
    <w:p w14:paraId="05E4369A" w14:textId="77777777" w:rsidR="009F73EA" w:rsidRPr="009F73EA" w:rsidRDefault="00AD6101" w:rsidP="009F73EA">
      <w:pPr>
        <w:autoSpaceDE w:val="0"/>
        <w:autoSpaceDN w:val="0"/>
        <w:adjustRightInd w:val="0"/>
        <w:rPr>
          <w:rFonts w:ascii="Avenir Next" w:hAnsi="Avenir Next" w:cs="Arial"/>
          <w:color w:val="808080" w:themeColor="background1" w:themeShade="80"/>
          <w:sz w:val="22"/>
          <w:szCs w:val="22"/>
          <w:lang w:val="en-GB"/>
        </w:rPr>
      </w:pPr>
      <w:r w:rsidRPr="00AD6101">
        <w:rPr>
          <w:rFonts w:ascii="Avenir Next" w:hAnsi="Avenir Next" w:cs="Arial"/>
          <w:color w:val="808080" w:themeColor="background1" w:themeShade="80"/>
          <w:sz w:val="22"/>
          <w:szCs w:val="22"/>
          <w:lang w:val="en-GB"/>
        </w:rPr>
        <w:t xml:space="preserve">The plan can be approved on a preliminary basis with the support </w:t>
      </w:r>
      <w:r w:rsidR="00310AAD" w:rsidRPr="00310AAD">
        <w:rPr>
          <w:rFonts w:ascii="Avenir Next" w:hAnsi="Avenir Next" w:cs="Arial"/>
          <w:color w:val="808080" w:themeColor="background1" w:themeShade="80"/>
          <w:sz w:val="22"/>
          <w:szCs w:val="22"/>
          <w:lang w:val="en-GB"/>
        </w:rPr>
        <w:t>by the holders of more than 75% of the creditors’ voting</w:t>
      </w:r>
      <w:r w:rsidR="00310AAD">
        <w:rPr>
          <w:rFonts w:ascii="Avenir Next" w:hAnsi="Avenir Next" w:cs="Arial"/>
          <w:color w:val="808080" w:themeColor="background1" w:themeShade="80"/>
          <w:sz w:val="22"/>
          <w:szCs w:val="22"/>
          <w:lang w:val="en-GB"/>
        </w:rPr>
        <w:t xml:space="preserve"> </w:t>
      </w:r>
      <w:r w:rsidR="00310AAD" w:rsidRPr="00310AAD">
        <w:rPr>
          <w:rFonts w:ascii="Avenir Next" w:hAnsi="Avenir Next" w:cs="Arial"/>
          <w:color w:val="808080" w:themeColor="background1" w:themeShade="80"/>
          <w:sz w:val="22"/>
          <w:szCs w:val="22"/>
          <w:lang w:val="en-GB"/>
        </w:rPr>
        <w:t>interests that were voted and</w:t>
      </w:r>
      <w:r w:rsidR="00436FBE">
        <w:rPr>
          <w:rFonts w:ascii="Avenir Next" w:hAnsi="Avenir Next" w:cs="Arial"/>
          <w:color w:val="808080" w:themeColor="background1" w:themeShade="80"/>
          <w:sz w:val="22"/>
          <w:szCs w:val="22"/>
          <w:lang w:val="en-GB"/>
        </w:rPr>
        <w:t xml:space="preserve"> </w:t>
      </w:r>
      <w:r w:rsidR="00436FBE" w:rsidRPr="00436FBE">
        <w:rPr>
          <w:rFonts w:ascii="Avenir Next" w:hAnsi="Avenir Next" w:cs="Arial"/>
          <w:color w:val="808080" w:themeColor="background1" w:themeShade="80"/>
          <w:sz w:val="22"/>
          <w:szCs w:val="22"/>
          <w:lang w:val="en-GB"/>
        </w:rPr>
        <w:t>the votes in support of the proposed plan included at least 50% of the</w:t>
      </w:r>
      <w:r w:rsidR="00436FBE">
        <w:rPr>
          <w:rFonts w:ascii="Avenir Next" w:hAnsi="Avenir Next" w:cs="Arial"/>
          <w:color w:val="808080" w:themeColor="background1" w:themeShade="80"/>
          <w:sz w:val="22"/>
          <w:szCs w:val="22"/>
          <w:lang w:val="en-GB"/>
        </w:rPr>
        <w:t xml:space="preserve"> </w:t>
      </w:r>
      <w:r w:rsidR="00436FBE" w:rsidRPr="00436FBE">
        <w:rPr>
          <w:rFonts w:ascii="Avenir Next" w:hAnsi="Avenir Next" w:cs="Arial"/>
          <w:color w:val="808080" w:themeColor="background1" w:themeShade="80"/>
          <w:sz w:val="22"/>
          <w:szCs w:val="22"/>
          <w:lang w:val="en-GB"/>
        </w:rPr>
        <w:t>independent creditors’ voting interests, if any, that were voted</w:t>
      </w:r>
      <w:r w:rsidR="00436FBE">
        <w:rPr>
          <w:rFonts w:ascii="Avenir Next" w:hAnsi="Avenir Next" w:cs="Arial"/>
          <w:color w:val="808080" w:themeColor="background1" w:themeShade="80"/>
          <w:sz w:val="22"/>
          <w:szCs w:val="22"/>
          <w:lang w:val="en-GB"/>
        </w:rPr>
        <w:t>.</w:t>
      </w:r>
      <w:r w:rsidR="001603B8">
        <w:rPr>
          <w:rStyle w:val="Refdenotaderodap"/>
          <w:rFonts w:ascii="Avenir Next" w:hAnsi="Avenir Next" w:cs="Arial"/>
          <w:color w:val="808080" w:themeColor="background1" w:themeShade="80"/>
          <w:sz w:val="22"/>
          <w:szCs w:val="22"/>
          <w:lang w:val="en-GB"/>
        </w:rPr>
        <w:footnoteReference w:id="27"/>
      </w:r>
      <w:r w:rsidR="00470CD7">
        <w:rPr>
          <w:rFonts w:ascii="Avenir Next" w:hAnsi="Avenir Next" w:cs="Arial"/>
          <w:color w:val="808080" w:themeColor="background1" w:themeShade="80"/>
          <w:sz w:val="22"/>
          <w:szCs w:val="22"/>
          <w:lang w:val="en-GB"/>
        </w:rPr>
        <w:t xml:space="preserve"> </w:t>
      </w:r>
      <w:r w:rsidR="009F73EA">
        <w:rPr>
          <w:rFonts w:ascii="Avenir Next" w:hAnsi="Avenir Next" w:cs="Arial"/>
          <w:color w:val="808080" w:themeColor="background1" w:themeShade="80"/>
          <w:sz w:val="22"/>
          <w:szCs w:val="22"/>
          <w:lang w:val="en-GB"/>
        </w:rPr>
        <w:t xml:space="preserve">If the business rescue plan </w:t>
      </w:r>
      <w:r w:rsidR="009F73EA" w:rsidRPr="009F73EA">
        <w:rPr>
          <w:rFonts w:ascii="Avenir Next" w:hAnsi="Avenir Next" w:cs="Arial"/>
          <w:color w:val="808080" w:themeColor="background1" w:themeShade="80"/>
          <w:sz w:val="22"/>
          <w:szCs w:val="22"/>
          <w:lang w:val="en-GB"/>
        </w:rPr>
        <w:t>does not alter the rights of the holders of any class of the company’s securities,</w:t>
      </w:r>
    </w:p>
    <w:p w14:paraId="1FE59835" w14:textId="65908E87" w:rsidR="00AD6101" w:rsidRDefault="009F73EA" w:rsidP="009F73EA">
      <w:pPr>
        <w:autoSpaceDE w:val="0"/>
        <w:autoSpaceDN w:val="0"/>
        <w:adjustRightInd w:val="0"/>
        <w:rPr>
          <w:rFonts w:ascii="Avenir Next" w:hAnsi="Avenir Next" w:cs="Arial"/>
          <w:color w:val="808080" w:themeColor="background1" w:themeShade="80"/>
          <w:sz w:val="22"/>
          <w:szCs w:val="22"/>
          <w:lang w:val="en-GB"/>
        </w:rPr>
      </w:pPr>
      <w:r w:rsidRPr="009F73EA">
        <w:rPr>
          <w:rFonts w:ascii="Avenir Next" w:hAnsi="Avenir Next" w:cs="Arial"/>
          <w:color w:val="808080" w:themeColor="background1" w:themeShade="80"/>
          <w:sz w:val="22"/>
          <w:szCs w:val="22"/>
          <w:lang w:val="en-GB"/>
        </w:rPr>
        <w:t>approval of that plan on a preliminary basis constitutes also the final adoption of that plan</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28"/>
      </w:r>
      <w:r w:rsidR="00562E8C">
        <w:rPr>
          <w:rFonts w:ascii="Avenir Next" w:hAnsi="Avenir Next" w:cs="Arial"/>
          <w:color w:val="808080" w:themeColor="background1" w:themeShade="80"/>
          <w:sz w:val="22"/>
          <w:szCs w:val="22"/>
          <w:vertAlign w:val="superscript"/>
          <w:lang w:val="en-GB"/>
        </w:rPr>
        <w:t>-</w:t>
      </w:r>
      <w:r w:rsidR="001059A0">
        <w:rPr>
          <w:rStyle w:val="Refdenotaderodap"/>
          <w:rFonts w:ascii="Avenir Next" w:hAnsi="Avenir Next" w:cs="Arial"/>
          <w:color w:val="808080" w:themeColor="background1" w:themeShade="80"/>
          <w:sz w:val="22"/>
          <w:szCs w:val="22"/>
          <w:lang w:val="en-GB"/>
        </w:rPr>
        <w:footnoteReference w:id="29"/>
      </w:r>
    </w:p>
    <w:p w14:paraId="20B97986" w14:textId="77777777" w:rsidR="005C4629" w:rsidRDefault="005C4629" w:rsidP="009F73EA">
      <w:pPr>
        <w:autoSpaceDE w:val="0"/>
        <w:autoSpaceDN w:val="0"/>
        <w:adjustRightInd w:val="0"/>
        <w:rPr>
          <w:rFonts w:ascii="Avenir Next" w:hAnsi="Avenir Next" w:cs="Arial"/>
          <w:color w:val="808080" w:themeColor="background1" w:themeShade="80"/>
          <w:sz w:val="22"/>
          <w:szCs w:val="22"/>
          <w:lang w:val="en-GB"/>
        </w:rPr>
      </w:pPr>
    </w:p>
    <w:p w14:paraId="602F11BB" w14:textId="77777777" w:rsidR="001F3FDD" w:rsidRPr="001F3FDD" w:rsidRDefault="004E1713" w:rsidP="001F3FDD">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business rescue plan </w:t>
      </w:r>
      <w:r w:rsidRPr="004E1713">
        <w:rPr>
          <w:rFonts w:ascii="Avenir Next" w:hAnsi="Avenir Next" w:cs="Arial"/>
          <w:color w:val="808080" w:themeColor="background1" w:themeShade="80"/>
          <w:sz w:val="22"/>
          <w:szCs w:val="22"/>
          <w:lang w:val="en-GB"/>
        </w:rPr>
        <w:t>does alter the rights of any class of holders of the company’s securities</w:t>
      </w:r>
      <w:r w:rsidR="001F3FDD">
        <w:rPr>
          <w:rFonts w:ascii="Avenir Next" w:hAnsi="Avenir Next" w:cs="Arial"/>
          <w:color w:val="808080" w:themeColor="background1" w:themeShade="80"/>
          <w:sz w:val="22"/>
          <w:szCs w:val="22"/>
          <w:lang w:val="en-GB"/>
        </w:rPr>
        <w:t xml:space="preserve">, </w:t>
      </w:r>
    </w:p>
    <w:p w14:paraId="3B1C13A5" w14:textId="2608B081" w:rsidR="005C4629" w:rsidRDefault="001F3FDD" w:rsidP="001F3FDD">
      <w:pPr>
        <w:autoSpaceDE w:val="0"/>
        <w:autoSpaceDN w:val="0"/>
        <w:adjustRightInd w:val="0"/>
        <w:rPr>
          <w:rFonts w:ascii="Avenir Next" w:hAnsi="Avenir Next" w:cs="Arial"/>
          <w:color w:val="808080" w:themeColor="background1" w:themeShade="80"/>
          <w:sz w:val="22"/>
          <w:szCs w:val="22"/>
          <w:lang w:val="en-GB"/>
        </w:rPr>
      </w:pPr>
      <w:r w:rsidRPr="001F3FDD">
        <w:rPr>
          <w:rFonts w:ascii="Avenir Next" w:hAnsi="Avenir Next" w:cs="Arial"/>
          <w:color w:val="808080" w:themeColor="background1" w:themeShade="80"/>
          <w:sz w:val="22"/>
          <w:szCs w:val="22"/>
          <w:lang w:val="en-GB"/>
        </w:rPr>
        <w:t>the final adoption of the plan will depend on the majority of votes of the holders of the classes of securit</w:t>
      </w:r>
      <w:r w:rsidR="00EE796C">
        <w:rPr>
          <w:rFonts w:ascii="Avenir Next" w:hAnsi="Avenir Next" w:cs="Arial"/>
          <w:color w:val="808080" w:themeColor="background1" w:themeShade="80"/>
          <w:sz w:val="22"/>
          <w:szCs w:val="22"/>
          <w:lang w:val="en-GB"/>
        </w:rPr>
        <w:t xml:space="preserve">ies </w:t>
      </w:r>
      <w:r w:rsidRPr="001F3FDD">
        <w:rPr>
          <w:rFonts w:ascii="Avenir Next" w:hAnsi="Avenir Next" w:cs="Arial"/>
          <w:color w:val="808080" w:themeColor="background1" w:themeShade="80"/>
          <w:sz w:val="22"/>
          <w:szCs w:val="22"/>
          <w:lang w:val="en-GB"/>
        </w:rPr>
        <w:t xml:space="preserve">who rights </w:t>
      </w:r>
      <w:r w:rsidR="00EE796C">
        <w:rPr>
          <w:rFonts w:ascii="Avenir Next" w:hAnsi="Avenir Next" w:cs="Arial"/>
          <w:color w:val="808080" w:themeColor="background1" w:themeShade="80"/>
          <w:sz w:val="22"/>
          <w:szCs w:val="22"/>
          <w:lang w:val="en-GB"/>
        </w:rPr>
        <w:t>would</w:t>
      </w:r>
      <w:r w:rsidRPr="001F3FDD">
        <w:rPr>
          <w:rFonts w:ascii="Avenir Next" w:hAnsi="Avenir Next" w:cs="Arial"/>
          <w:color w:val="808080" w:themeColor="background1" w:themeShade="80"/>
          <w:sz w:val="22"/>
          <w:szCs w:val="22"/>
          <w:lang w:val="en-GB"/>
        </w:rPr>
        <w:t xml:space="preserve"> be altered by the plan.</w:t>
      </w:r>
      <w:r w:rsidR="00D93EA4">
        <w:rPr>
          <w:rStyle w:val="Refdenotaderodap"/>
          <w:rFonts w:ascii="Avenir Next" w:hAnsi="Avenir Next" w:cs="Arial"/>
          <w:color w:val="808080" w:themeColor="background1" w:themeShade="80"/>
          <w:sz w:val="22"/>
          <w:szCs w:val="22"/>
          <w:lang w:val="en-GB"/>
        </w:rPr>
        <w:footnoteReference w:id="30"/>
      </w:r>
      <w:r w:rsidR="004F50F8">
        <w:rPr>
          <w:rFonts w:ascii="Avenir Next" w:hAnsi="Avenir Next" w:cs="Arial"/>
          <w:color w:val="808080" w:themeColor="background1" w:themeShade="80"/>
          <w:sz w:val="22"/>
          <w:szCs w:val="22"/>
          <w:vertAlign w:val="superscript"/>
          <w:lang w:val="en-GB"/>
        </w:rPr>
        <w:t>-</w:t>
      </w:r>
      <w:r w:rsidR="004F50F8">
        <w:rPr>
          <w:rStyle w:val="Refdenotaderodap"/>
          <w:rFonts w:ascii="Avenir Next" w:hAnsi="Avenir Next" w:cs="Arial"/>
          <w:color w:val="808080" w:themeColor="background1" w:themeShade="80"/>
          <w:sz w:val="22"/>
          <w:szCs w:val="22"/>
          <w:lang w:val="en-GB"/>
        </w:rPr>
        <w:footnoteReference w:id="31"/>
      </w:r>
      <w:r w:rsidR="004F50F8">
        <w:rPr>
          <w:rFonts w:ascii="Avenir Next" w:hAnsi="Avenir Next" w:cs="Arial"/>
          <w:color w:val="808080" w:themeColor="background1" w:themeShade="80"/>
          <w:sz w:val="22"/>
          <w:szCs w:val="22"/>
          <w:lang w:val="en-GB"/>
        </w:rPr>
        <w:t xml:space="preserve"> </w:t>
      </w:r>
      <w:r w:rsidR="004F50F8" w:rsidRPr="004F50F8">
        <w:rPr>
          <w:rFonts w:ascii="Avenir Next" w:hAnsi="Avenir Next" w:cs="Arial"/>
          <w:color w:val="808080" w:themeColor="background1" w:themeShade="80"/>
          <w:sz w:val="22"/>
          <w:szCs w:val="22"/>
          <w:lang w:val="en-GB"/>
        </w:rPr>
        <w:t>In this context, if Trudy Pather's rights are affected by the plan, she will have the right to vote before final adoption.</w:t>
      </w:r>
    </w:p>
    <w:p w14:paraId="2A68926E" w14:textId="77777777" w:rsidR="000D0F82" w:rsidRDefault="000D0F82" w:rsidP="001F3FDD">
      <w:pPr>
        <w:autoSpaceDE w:val="0"/>
        <w:autoSpaceDN w:val="0"/>
        <w:adjustRightInd w:val="0"/>
        <w:rPr>
          <w:rFonts w:ascii="Avenir Next" w:hAnsi="Avenir Next" w:cs="Arial"/>
          <w:color w:val="808080" w:themeColor="background1" w:themeShade="80"/>
          <w:sz w:val="22"/>
          <w:szCs w:val="22"/>
          <w:lang w:val="en-GB"/>
        </w:rPr>
      </w:pPr>
    </w:p>
    <w:p w14:paraId="3B4DC48E" w14:textId="4B7EB111" w:rsidR="000D0F82" w:rsidRDefault="000D0F82" w:rsidP="001F3FDD">
      <w:pPr>
        <w:autoSpaceDE w:val="0"/>
        <w:autoSpaceDN w:val="0"/>
        <w:adjustRightInd w:val="0"/>
        <w:rPr>
          <w:rFonts w:ascii="Avenir Next" w:hAnsi="Avenir Next" w:cs="Arial"/>
          <w:color w:val="808080" w:themeColor="background1" w:themeShade="80"/>
          <w:sz w:val="22"/>
          <w:szCs w:val="22"/>
          <w:lang w:val="en-GB"/>
        </w:rPr>
      </w:pPr>
      <w:r w:rsidRPr="000D0F82">
        <w:rPr>
          <w:rFonts w:ascii="Avenir Next" w:hAnsi="Avenir Next" w:cs="Arial"/>
          <w:color w:val="808080" w:themeColor="background1" w:themeShade="80"/>
          <w:sz w:val="22"/>
          <w:szCs w:val="22"/>
          <w:lang w:val="en-GB"/>
        </w:rPr>
        <w:t xml:space="preserve">Regarding the effects of the plan on Trudy Pather's rights, the possibility of the plan to provide for the conversion of credit into </w:t>
      </w:r>
      <w:r w:rsidR="00ED672E">
        <w:rPr>
          <w:rFonts w:ascii="Avenir Next" w:hAnsi="Avenir Next" w:cs="Arial"/>
          <w:color w:val="808080" w:themeColor="background1" w:themeShade="80"/>
          <w:sz w:val="22"/>
          <w:szCs w:val="22"/>
          <w:lang w:val="en-GB"/>
        </w:rPr>
        <w:t>equity</w:t>
      </w:r>
      <w:r w:rsidRPr="000D0F82">
        <w:rPr>
          <w:rFonts w:ascii="Avenir Next" w:hAnsi="Avenir Next" w:cs="Arial"/>
          <w:color w:val="808080" w:themeColor="background1" w:themeShade="80"/>
          <w:sz w:val="22"/>
          <w:szCs w:val="22"/>
          <w:lang w:val="en-GB"/>
        </w:rPr>
        <w:t xml:space="preserve"> stands out,</w:t>
      </w:r>
      <w:r w:rsidR="00ED672E">
        <w:rPr>
          <w:rStyle w:val="Refdenotaderodap"/>
          <w:rFonts w:ascii="Avenir Next" w:hAnsi="Avenir Next" w:cs="Arial"/>
          <w:color w:val="808080" w:themeColor="background1" w:themeShade="80"/>
          <w:sz w:val="22"/>
          <w:szCs w:val="22"/>
          <w:lang w:val="en-GB"/>
        </w:rPr>
        <w:footnoteReference w:id="32"/>
      </w:r>
      <w:r w:rsidRPr="000D0F82">
        <w:rPr>
          <w:rFonts w:ascii="Avenir Next" w:hAnsi="Avenir Next" w:cs="Arial"/>
          <w:color w:val="808080" w:themeColor="background1" w:themeShade="80"/>
          <w:sz w:val="22"/>
          <w:szCs w:val="22"/>
          <w:lang w:val="en-GB"/>
        </w:rPr>
        <w:t xml:space="preserve"> so that the </w:t>
      </w:r>
      <w:r w:rsidR="00453F95">
        <w:rPr>
          <w:rFonts w:ascii="Avenir Next" w:hAnsi="Avenir Next" w:cs="Arial"/>
          <w:color w:val="808080" w:themeColor="background1" w:themeShade="80"/>
          <w:sz w:val="22"/>
          <w:szCs w:val="22"/>
          <w:lang w:val="en-GB"/>
        </w:rPr>
        <w:t>shareholder</w:t>
      </w:r>
      <w:r w:rsidRPr="000D0F82">
        <w:rPr>
          <w:rFonts w:ascii="Avenir Next" w:hAnsi="Avenir Next" w:cs="Arial"/>
          <w:color w:val="808080" w:themeColor="background1" w:themeShade="80"/>
          <w:sz w:val="22"/>
          <w:szCs w:val="22"/>
          <w:lang w:val="en-GB"/>
        </w:rPr>
        <w:t xml:space="preserve"> would have a dilution of her capital in the company.</w:t>
      </w:r>
    </w:p>
    <w:p w14:paraId="6D7F1106" w14:textId="77777777" w:rsidR="0067554A" w:rsidRPr="0067554A" w:rsidRDefault="0067554A" w:rsidP="0067554A">
      <w:pPr>
        <w:autoSpaceDE w:val="0"/>
        <w:autoSpaceDN w:val="0"/>
        <w:adjustRightInd w:val="0"/>
        <w:rPr>
          <w:rFonts w:ascii="Avenir Next" w:hAnsi="Avenir Next" w:cs="Arial"/>
          <w:color w:val="808080" w:themeColor="background1" w:themeShade="80"/>
          <w:sz w:val="22"/>
          <w:szCs w:val="22"/>
          <w:lang w:val="en-GB"/>
        </w:rPr>
      </w:pPr>
    </w:p>
    <w:p w14:paraId="670D5A1D" w14:textId="7561BADB" w:rsidR="00115983" w:rsidRDefault="0067554A" w:rsidP="00633334">
      <w:pPr>
        <w:autoSpaceDE w:val="0"/>
        <w:autoSpaceDN w:val="0"/>
        <w:adjustRightInd w:val="0"/>
        <w:rPr>
          <w:rFonts w:ascii="Avenir Next" w:hAnsi="Avenir Next" w:cs="Arial"/>
          <w:color w:val="808080" w:themeColor="background1" w:themeShade="80"/>
          <w:sz w:val="22"/>
          <w:szCs w:val="22"/>
          <w:lang w:val="en-GB"/>
        </w:rPr>
      </w:pPr>
      <w:r w:rsidRPr="0067554A">
        <w:rPr>
          <w:rFonts w:ascii="Avenir Next" w:hAnsi="Avenir Next" w:cs="Arial"/>
          <w:color w:val="808080" w:themeColor="background1" w:themeShade="80"/>
          <w:sz w:val="22"/>
          <w:szCs w:val="22"/>
          <w:lang w:val="en-GB"/>
        </w:rPr>
        <w:t xml:space="preserve">Regarding executive contracts, the </w:t>
      </w:r>
      <w:r>
        <w:rPr>
          <w:rFonts w:ascii="Avenir Next" w:hAnsi="Avenir Next" w:cs="Arial"/>
          <w:color w:val="808080" w:themeColor="background1" w:themeShade="80"/>
          <w:sz w:val="22"/>
          <w:szCs w:val="22"/>
          <w:lang w:val="en-GB"/>
        </w:rPr>
        <w:t>commencement</w:t>
      </w:r>
      <w:r w:rsidRPr="0067554A">
        <w:rPr>
          <w:rFonts w:ascii="Avenir Next" w:hAnsi="Avenir Next" w:cs="Arial"/>
          <w:color w:val="808080" w:themeColor="background1" w:themeShade="80"/>
          <w:sz w:val="22"/>
          <w:szCs w:val="22"/>
          <w:lang w:val="en-GB"/>
        </w:rPr>
        <w:t xml:space="preserve"> of a business redemption procedure does not cause its automatic termination.</w:t>
      </w:r>
      <w:r w:rsidR="007F609C">
        <w:rPr>
          <w:rFonts w:ascii="Avenir Next" w:hAnsi="Avenir Next" w:cs="Arial"/>
          <w:color w:val="808080" w:themeColor="background1" w:themeShade="80"/>
          <w:sz w:val="22"/>
          <w:szCs w:val="22"/>
          <w:lang w:val="en-GB"/>
        </w:rPr>
        <w:t xml:space="preserve"> </w:t>
      </w:r>
      <w:r w:rsidR="00633334" w:rsidRPr="00633334">
        <w:rPr>
          <w:rFonts w:ascii="Avenir Next" w:hAnsi="Avenir Next" w:cs="Arial"/>
          <w:color w:val="808080" w:themeColor="background1" w:themeShade="80"/>
          <w:sz w:val="22"/>
          <w:szCs w:val="22"/>
          <w:lang w:val="en-GB"/>
        </w:rPr>
        <w:t xml:space="preserve">However, the practitioner may obtain a court order to suspend the company's obligations or cancel the executory contract pursuant to section 133(1) of the </w:t>
      </w:r>
      <w:r w:rsidR="006403FF">
        <w:rPr>
          <w:rFonts w:ascii="Avenir Next" w:hAnsi="Avenir Next" w:cs="Arial"/>
          <w:color w:val="808080" w:themeColor="background1" w:themeShade="80"/>
          <w:sz w:val="22"/>
          <w:szCs w:val="22"/>
          <w:lang w:val="en-GB"/>
        </w:rPr>
        <w:t>Companies Act 2008</w:t>
      </w:r>
      <w:r w:rsidR="00633334" w:rsidRPr="00633334">
        <w:rPr>
          <w:rFonts w:ascii="Avenir Next" w:hAnsi="Avenir Next" w:cs="Arial"/>
          <w:color w:val="808080" w:themeColor="background1" w:themeShade="80"/>
          <w:sz w:val="22"/>
          <w:szCs w:val="22"/>
          <w:lang w:val="en-GB"/>
        </w:rPr>
        <w:t xml:space="preserve">. The employment contract is an exception to this rule. Therefore, Rowena Gonzales' contract must remain under the same terms and conditions as before the </w:t>
      </w:r>
      <w:r w:rsidR="006403FF">
        <w:rPr>
          <w:rFonts w:ascii="Avenir Next" w:hAnsi="Avenir Next" w:cs="Arial"/>
          <w:color w:val="808080" w:themeColor="background1" w:themeShade="80"/>
          <w:sz w:val="22"/>
          <w:szCs w:val="22"/>
          <w:lang w:val="en-GB"/>
        </w:rPr>
        <w:t>proceeding</w:t>
      </w:r>
      <w:r w:rsidR="00A23E33">
        <w:rPr>
          <w:rFonts w:ascii="Avenir Next" w:hAnsi="Avenir Next" w:cs="Arial"/>
          <w:color w:val="808080" w:themeColor="background1" w:themeShade="80"/>
          <w:sz w:val="22"/>
          <w:szCs w:val="22"/>
          <w:lang w:val="en-GB"/>
        </w:rPr>
        <w:t>s</w:t>
      </w:r>
      <w:r w:rsidR="00633334" w:rsidRPr="00633334">
        <w:rPr>
          <w:rFonts w:ascii="Avenir Next" w:hAnsi="Avenir Next" w:cs="Arial"/>
          <w:color w:val="808080" w:themeColor="background1" w:themeShade="80"/>
          <w:sz w:val="22"/>
          <w:szCs w:val="22"/>
          <w:lang w:val="en-GB"/>
        </w:rPr>
        <w:t>. Even so, changes in the employment contract may occur in accordance with applicable labo</w:t>
      </w:r>
      <w:r w:rsidR="00A23E33">
        <w:rPr>
          <w:rFonts w:ascii="Avenir Next" w:hAnsi="Avenir Next" w:cs="Arial"/>
          <w:color w:val="808080" w:themeColor="background1" w:themeShade="80"/>
          <w:sz w:val="22"/>
          <w:szCs w:val="22"/>
          <w:lang w:val="en-GB"/>
        </w:rPr>
        <w:t>u</w:t>
      </w:r>
      <w:r w:rsidR="00633334" w:rsidRPr="00633334">
        <w:rPr>
          <w:rFonts w:ascii="Avenir Next" w:hAnsi="Avenir Next" w:cs="Arial"/>
          <w:color w:val="808080" w:themeColor="background1" w:themeShade="80"/>
          <w:sz w:val="22"/>
          <w:szCs w:val="22"/>
          <w:lang w:val="en-GB"/>
        </w:rPr>
        <w:t xml:space="preserve">r </w:t>
      </w:r>
      <w:r w:rsidR="00A23E33">
        <w:rPr>
          <w:rFonts w:ascii="Avenir Next" w:hAnsi="Avenir Next" w:cs="Arial"/>
          <w:color w:val="808080" w:themeColor="background1" w:themeShade="80"/>
          <w:sz w:val="22"/>
          <w:szCs w:val="22"/>
          <w:lang w:val="en-GB"/>
        </w:rPr>
        <w:t>law</w:t>
      </w:r>
      <w:r w:rsidR="00633334" w:rsidRPr="00633334">
        <w:rPr>
          <w:rFonts w:ascii="Avenir Next" w:hAnsi="Avenir Next" w:cs="Arial"/>
          <w:color w:val="808080" w:themeColor="background1" w:themeShade="80"/>
          <w:sz w:val="22"/>
          <w:szCs w:val="22"/>
          <w:lang w:val="en-GB"/>
        </w:rPr>
        <w:t>.</w:t>
      </w:r>
      <w:r w:rsidR="00A23E33">
        <w:rPr>
          <w:rStyle w:val="Refdenotaderodap"/>
          <w:rFonts w:ascii="Avenir Next" w:hAnsi="Avenir Next" w:cs="Arial"/>
          <w:color w:val="808080" w:themeColor="background1" w:themeShade="80"/>
          <w:sz w:val="22"/>
          <w:szCs w:val="22"/>
          <w:lang w:val="en-GB"/>
        </w:rPr>
        <w:footnoteReference w:id="33"/>
      </w:r>
    </w:p>
    <w:p w14:paraId="2B8CB6B4" w14:textId="77777777" w:rsidR="000F012D" w:rsidRDefault="000F012D" w:rsidP="00633334">
      <w:pPr>
        <w:autoSpaceDE w:val="0"/>
        <w:autoSpaceDN w:val="0"/>
        <w:adjustRightInd w:val="0"/>
        <w:rPr>
          <w:rFonts w:ascii="Avenir Next" w:hAnsi="Avenir Next" w:cs="Arial"/>
          <w:color w:val="808080" w:themeColor="background1" w:themeShade="80"/>
          <w:sz w:val="22"/>
          <w:szCs w:val="22"/>
          <w:lang w:val="en-GB"/>
        </w:rPr>
      </w:pPr>
    </w:p>
    <w:p w14:paraId="3D6AF09E" w14:textId="372C10DB" w:rsidR="000F012D" w:rsidRDefault="000F012D" w:rsidP="000F012D">
      <w:pPr>
        <w:autoSpaceDE w:val="0"/>
        <w:autoSpaceDN w:val="0"/>
        <w:adjustRightInd w:val="0"/>
        <w:rPr>
          <w:rFonts w:ascii="Avenir Next" w:hAnsi="Avenir Next" w:cs="Arial"/>
          <w:color w:val="808080" w:themeColor="background1" w:themeShade="80"/>
          <w:sz w:val="22"/>
          <w:szCs w:val="22"/>
          <w:lang w:val="en-GB"/>
        </w:rPr>
      </w:pPr>
      <w:r w:rsidRPr="000F012D">
        <w:rPr>
          <w:rFonts w:ascii="Avenir Next" w:hAnsi="Avenir Next" w:cs="Arial"/>
          <w:color w:val="808080" w:themeColor="background1" w:themeShade="80"/>
          <w:sz w:val="22"/>
          <w:szCs w:val="22"/>
          <w:lang w:val="en-GB"/>
        </w:rPr>
        <w:t xml:space="preserve">In turn, Mario Miles' lease </w:t>
      </w:r>
      <w:r w:rsidR="008E3D32">
        <w:rPr>
          <w:rFonts w:ascii="Avenir Next" w:hAnsi="Avenir Next" w:cs="Arial"/>
          <w:color w:val="808080" w:themeColor="background1" w:themeShade="80"/>
          <w:sz w:val="22"/>
          <w:szCs w:val="22"/>
          <w:lang w:val="en-GB"/>
        </w:rPr>
        <w:t xml:space="preserve">agreement </w:t>
      </w:r>
      <w:r w:rsidRPr="000F012D">
        <w:rPr>
          <w:rFonts w:ascii="Avenir Next" w:hAnsi="Avenir Next" w:cs="Arial"/>
          <w:color w:val="808080" w:themeColor="background1" w:themeShade="80"/>
          <w:sz w:val="22"/>
          <w:szCs w:val="22"/>
          <w:lang w:val="en-GB"/>
        </w:rPr>
        <w:t xml:space="preserve">can be affected by the practitioner or </w:t>
      </w:r>
      <w:r w:rsidR="008E3D32" w:rsidRPr="000F012D">
        <w:rPr>
          <w:rFonts w:ascii="Avenir Next" w:hAnsi="Avenir Next" w:cs="Arial"/>
          <w:color w:val="808080" w:themeColor="background1" w:themeShade="80"/>
          <w:sz w:val="22"/>
          <w:szCs w:val="22"/>
          <w:lang w:val="en-GB"/>
        </w:rPr>
        <w:t>cancelled</w:t>
      </w:r>
      <w:r w:rsidRPr="000F012D">
        <w:rPr>
          <w:rFonts w:ascii="Avenir Next" w:hAnsi="Avenir Next" w:cs="Arial"/>
          <w:color w:val="808080" w:themeColor="background1" w:themeShade="80"/>
          <w:sz w:val="22"/>
          <w:szCs w:val="22"/>
          <w:lang w:val="en-GB"/>
        </w:rPr>
        <w:t xml:space="preserve"> by court order.</w:t>
      </w:r>
      <w:r w:rsidR="006B5FD9">
        <w:rPr>
          <w:rFonts w:ascii="Avenir Next" w:hAnsi="Avenir Next" w:cs="Arial"/>
          <w:color w:val="808080" w:themeColor="background1" w:themeShade="80"/>
          <w:sz w:val="22"/>
          <w:szCs w:val="22"/>
          <w:lang w:val="en-GB"/>
        </w:rPr>
        <w:t xml:space="preserve"> </w:t>
      </w:r>
      <w:r w:rsidR="006B5FD9" w:rsidRPr="006B5FD9">
        <w:rPr>
          <w:rFonts w:ascii="Avenir Next" w:hAnsi="Avenir Next" w:cs="Arial"/>
          <w:color w:val="808080" w:themeColor="background1" w:themeShade="80"/>
          <w:sz w:val="22"/>
          <w:szCs w:val="22"/>
          <w:lang w:val="en-GB"/>
        </w:rPr>
        <w:t xml:space="preserve">It should be noted that there are no </w:t>
      </w:r>
      <w:r w:rsidR="00C21331">
        <w:rPr>
          <w:rFonts w:ascii="Avenir Next" w:hAnsi="Avenir Next" w:cs="Arial"/>
          <w:color w:val="808080" w:themeColor="background1" w:themeShade="80"/>
          <w:sz w:val="22"/>
          <w:szCs w:val="22"/>
          <w:lang w:val="en-GB"/>
        </w:rPr>
        <w:t>provisions</w:t>
      </w:r>
      <w:r w:rsidR="006B5FD9" w:rsidRPr="006B5FD9">
        <w:rPr>
          <w:rFonts w:ascii="Avenir Next" w:hAnsi="Avenir Next" w:cs="Arial"/>
          <w:color w:val="808080" w:themeColor="background1" w:themeShade="80"/>
          <w:sz w:val="22"/>
          <w:szCs w:val="22"/>
          <w:lang w:val="en-GB"/>
        </w:rPr>
        <w:t xml:space="preserve"> related to essential contracts such as the lease agreement. While there are plans to change it, the current understanding is that the Mario Miles claim is not a </w:t>
      </w:r>
      <w:r w:rsidR="00C21331">
        <w:rPr>
          <w:rFonts w:ascii="Avenir Next" w:hAnsi="Avenir Next" w:cs="Arial"/>
          <w:color w:val="808080" w:themeColor="background1" w:themeShade="80"/>
          <w:sz w:val="22"/>
          <w:szCs w:val="22"/>
          <w:lang w:val="en-GB"/>
        </w:rPr>
        <w:t>preferential</w:t>
      </w:r>
      <w:r w:rsidR="006B5FD9" w:rsidRPr="006B5FD9">
        <w:rPr>
          <w:rFonts w:ascii="Avenir Next" w:hAnsi="Avenir Next" w:cs="Arial"/>
          <w:color w:val="808080" w:themeColor="background1" w:themeShade="80"/>
          <w:sz w:val="22"/>
          <w:szCs w:val="22"/>
          <w:lang w:val="en-GB"/>
        </w:rPr>
        <w:t xml:space="preserve"> claim.</w:t>
      </w:r>
      <w:r w:rsidR="007E4ADD">
        <w:rPr>
          <w:rStyle w:val="Refdenotaderodap"/>
          <w:rFonts w:ascii="Avenir Next" w:hAnsi="Avenir Next" w:cs="Arial"/>
          <w:color w:val="808080" w:themeColor="background1" w:themeShade="80"/>
          <w:sz w:val="22"/>
          <w:szCs w:val="22"/>
          <w:lang w:val="en-GB"/>
        </w:rPr>
        <w:footnoteReference w:id="34"/>
      </w:r>
      <w:r w:rsidR="007721B4">
        <w:rPr>
          <w:rFonts w:ascii="Avenir Next" w:hAnsi="Avenir Next" w:cs="Arial"/>
          <w:color w:val="808080" w:themeColor="background1" w:themeShade="80"/>
          <w:sz w:val="22"/>
          <w:szCs w:val="22"/>
          <w:vertAlign w:val="superscript"/>
          <w:lang w:val="en-GB"/>
        </w:rPr>
        <w:t>-</w:t>
      </w:r>
      <w:r w:rsidR="00C21331">
        <w:rPr>
          <w:rStyle w:val="Refdenotaderodap"/>
          <w:rFonts w:ascii="Avenir Next" w:hAnsi="Avenir Next" w:cs="Arial"/>
          <w:color w:val="808080" w:themeColor="background1" w:themeShade="80"/>
          <w:sz w:val="22"/>
          <w:szCs w:val="22"/>
          <w:lang w:val="en-GB"/>
        </w:rPr>
        <w:footnoteReference w:id="35"/>
      </w:r>
    </w:p>
    <w:p w14:paraId="56C15B7C" w14:textId="77777777" w:rsidR="00ED5BB7" w:rsidRDefault="00ED5BB7" w:rsidP="000F012D">
      <w:pPr>
        <w:autoSpaceDE w:val="0"/>
        <w:autoSpaceDN w:val="0"/>
        <w:adjustRightInd w:val="0"/>
        <w:rPr>
          <w:rFonts w:ascii="Avenir Next" w:hAnsi="Avenir Next" w:cs="Arial"/>
          <w:color w:val="808080" w:themeColor="background1" w:themeShade="80"/>
          <w:sz w:val="22"/>
          <w:szCs w:val="22"/>
          <w:lang w:val="en-GB"/>
        </w:rPr>
      </w:pPr>
    </w:p>
    <w:p w14:paraId="642C50C8" w14:textId="6C6DF8C4" w:rsidR="00ED5BB7" w:rsidRPr="008D2C96" w:rsidRDefault="00ED5BB7" w:rsidP="00DF3648">
      <w:pPr>
        <w:autoSpaceDE w:val="0"/>
        <w:autoSpaceDN w:val="0"/>
        <w:adjustRightInd w:val="0"/>
        <w:rPr>
          <w:rFonts w:ascii="Avenir Next" w:hAnsi="Avenir Next" w:cs="Arial"/>
          <w:color w:val="808080" w:themeColor="background1" w:themeShade="80"/>
          <w:sz w:val="22"/>
          <w:szCs w:val="22"/>
          <w:lang w:val="en-GB"/>
        </w:rPr>
      </w:pPr>
      <w:r w:rsidRPr="00ED5BB7">
        <w:rPr>
          <w:rFonts w:ascii="Avenir Next" w:hAnsi="Avenir Next" w:cs="Arial"/>
          <w:color w:val="808080" w:themeColor="background1" w:themeShade="80"/>
          <w:sz w:val="22"/>
          <w:szCs w:val="22"/>
          <w:lang w:val="en-GB"/>
        </w:rPr>
        <w:t xml:space="preserve">Ultimately, the position and function of Henry Jean after the </w:t>
      </w:r>
      <w:r w:rsidR="00C32CC0">
        <w:rPr>
          <w:rFonts w:ascii="Avenir Next" w:hAnsi="Avenir Next" w:cs="Arial"/>
          <w:color w:val="808080" w:themeColor="background1" w:themeShade="80"/>
          <w:sz w:val="22"/>
          <w:szCs w:val="22"/>
          <w:lang w:val="en-GB"/>
        </w:rPr>
        <w:t>commencement</w:t>
      </w:r>
      <w:r w:rsidRPr="00ED5BB7">
        <w:rPr>
          <w:rFonts w:ascii="Avenir Next" w:hAnsi="Avenir Next" w:cs="Arial"/>
          <w:color w:val="808080" w:themeColor="background1" w:themeShade="80"/>
          <w:sz w:val="22"/>
          <w:szCs w:val="22"/>
          <w:lang w:val="en-GB"/>
        </w:rPr>
        <w:t xml:space="preserve"> of the business </w:t>
      </w:r>
      <w:r w:rsidR="00C32CC0">
        <w:rPr>
          <w:rFonts w:ascii="Avenir Next" w:hAnsi="Avenir Next" w:cs="Arial"/>
          <w:color w:val="808080" w:themeColor="background1" w:themeShade="80"/>
          <w:sz w:val="22"/>
          <w:szCs w:val="22"/>
          <w:lang w:val="en-GB"/>
        </w:rPr>
        <w:t>rescue</w:t>
      </w:r>
      <w:r w:rsidRPr="00ED5BB7">
        <w:rPr>
          <w:rFonts w:ascii="Avenir Next" w:hAnsi="Avenir Next" w:cs="Arial"/>
          <w:color w:val="808080" w:themeColor="background1" w:themeShade="80"/>
          <w:sz w:val="22"/>
          <w:szCs w:val="22"/>
          <w:lang w:val="en-GB"/>
        </w:rPr>
        <w:t xml:space="preserve"> </w:t>
      </w:r>
      <w:r w:rsidR="00C32CC0">
        <w:rPr>
          <w:rFonts w:ascii="Avenir Next" w:hAnsi="Avenir Next" w:cs="Arial"/>
          <w:color w:val="808080" w:themeColor="background1" w:themeShade="80"/>
          <w:sz w:val="22"/>
          <w:szCs w:val="22"/>
          <w:lang w:val="en-GB"/>
        </w:rPr>
        <w:t>proceedings</w:t>
      </w:r>
      <w:r w:rsidRPr="00ED5BB7">
        <w:rPr>
          <w:rFonts w:ascii="Avenir Next" w:hAnsi="Avenir Next" w:cs="Arial"/>
          <w:color w:val="808080" w:themeColor="background1" w:themeShade="80"/>
          <w:sz w:val="22"/>
          <w:szCs w:val="22"/>
          <w:lang w:val="en-GB"/>
        </w:rPr>
        <w:t xml:space="preserve"> depends on the</w:t>
      </w:r>
      <w:r w:rsidR="0075161C">
        <w:rPr>
          <w:rFonts w:ascii="Avenir Next" w:hAnsi="Avenir Next" w:cs="Arial"/>
          <w:color w:val="808080" w:themeColor="background1" w:themeShade="80"/>
          <w:sz w:val="22"/>
          <w:szCs w:val="22"/>
          <w:lang w:val="en-GB"/>
        </w:rPr>
        <w:t xml:space="preserve"> business rescue</w:t>
      </w:r>
      <w:r w:rsidRPr="00ED5BB7">
        <w:rPr>
          <w:rFonts w:ascii="Avenir Next" w:hAnsi="Avenir Next" w:cs="Arial"/>
          <w:color w:val="808080" w:themeColor="background1" w:themeShade="80"/>
          <w:sz w:val="22"/>
          <w:szCs w:val="22"/>
          <w:lang w:val="en-GB"/>
        </w:rPr>
        <w:t xml:space="preserve"> practitioner. Pursuant to section 140(1) of the </w:t>
      </w:r>
      <w:r w:rsidR="00A3614B">
        <w:rPr>
          <w:rFonts w:ascii="Avenir Next" w:hAnsi="Avenir Next" w:cs="Arial"/>
          <w:color w:val="808080" w:themeColor="background1" w:themeShade="80"/>
          <w:sz w:val="22"/>
          <w:szCs w:val="22"/>
          <w:lang w:val="en-GB"/>
        </w:rPr>
        <w:t>Companies Act 2008</w:t>
      </w:r>
      <w:r w:rsidRPr="00ED5BB7">
        <w:rPr>
          <w:rFonts w:ascii="Avenir Next" w:hAnsi="Avenir Next" w:cs="Arial"/>
          <w:color w:val="808080" w:themeColor="background1" w:themeShade="80"/>
          <w:sz w:val="22"/>
          <w:szCs w:val="22"/>
          <w:lang w:val="en-GB"/>
        </w:rPr>
        <w:t xml:space="preserve">, the practitioner has full management control of the company during the </w:t>
      </w:r>
      <w:r w:rsidR="00A3614B">
        <w:rPr>
          <w:rFonts w:ascii="Avenir Next" w:hAnsi="Avenir Next" w:cs="Arial"/>
          <w:color w:val="808080" w:themeColor="background1" w:themeShade="80"/>
          <w:sz w:val="22"/>
          <w:szCs w:val="22"/>
          <w:lang w:val="en-GB"/>
        </w:rPr>
        <w:t>proceedings</w:t>
      </w:r>
      <w:r w:rsidRPr="00ED5BB7">
        <w:rPr>
          <w:rFonts w:ascii="Avenir Next" w:hAnsi="Avenir Next" w:cs="Arial"/>
          <w:color w:val="808080" w:themeColor="background1" w:themeShade="80"/>
          <w:sz w:val="22"/>
          <w:szCs w:val="22"/>
          <w:lang w:val="en-GB"/>
        </w:rPr>
        <w:t>.</w:t>
      </w:r>
      <w:r w:rsidR="00735972">
        <w:rPr>
          <w:rStyle w:val="Refdenotaderodap"/>
          <w:rFonts w:ascii="Avenir Next" w:hAnsi="Avenir Next" w:cs="Arial"/>
          <w:color w:val="808080" w:themeColor="background1" w:themeShade="80"/>
          <w:sz w:val="22"/>
          <w:szCs w:val="22"/>
          <w:lang w:val="en-GB"/>
        </w:rPr>
        <w:footnoteReference w:id="36"/>
      </w:r>
      <w:r w:rsidRPr="00ED5BB7">
        <w:rPr>
          <w:rFonts w:ascii="Avenir Next" w:hAnsi="Avenir Next" w:cs="Arial"/>
          <w:color w:val="808080" w:themeColor="background1" w:themeShade="80"/>
          <w:sz w:val="22"/>
          <w:szCs w:val="22"/>
          <w:lang w:val="en-GB"/>
        </w:rPr>
        <w:t xml:space="preserve"> In this sense, </w:t>
      </w:r>
      <w:r w:rsidR="00A3614B">
        <w:rPr>
          <w:rFonts w:ascii="Avenir Next" w:hAnsi="Avenir Next" w:cs="Arial"/>
          <w:color w:val="808080" w:themeColor="background1" w:themeShade="80"/>
          <w:sz w:val="22"/>
          <w:szCs w:val="22"/>
          <w:lang w:val="en-GB"/>
        </w:rPr>
        <w:t>he</w:t>
      </w:r>
      <w:r w:rsidRPr="00ED5BB7">
        <w:rPr>
          <w:rFonts w:ascii="Avenir Next" w:hAnsi="Avenir Next" w:cs="Arial"/>
          <w:color w:val="808080" w:themeColor="background1" w:themeShade="80"/>
          <w:sz w:val="22"/>
          <w:szCs w:val="22"/>
          <w:lang w:val="en-GB"/>
        </w:rPr>
        <w:t xml:space="preserve"> can delegate any power or function to Henry Jean, as a member of the company's pre-existing management.</w:t>
      </w:r>
      <w:r w:rsidR="00A3614B">
        <w:rPr>
          <w:rStyle w:val="Refdenotaderodap"/>
          <w:rFonts w:ascii="Avenir Next" w:hAnsi="Avenir Next" w:cs="Arial"/>
          <w:color w:val="808080" w:themeColor="background1" w:themeShade="80"/>
          <w:sz w:val="22"/>
          <w:szCs w:val="22"/>
          <w:lang w:val="en-GB"/>
        </w:rPr>
        <w:footnoteReference w:id="37"/>
      </w:r>
      <w:r w:rsidRPr="00ED5BB7">
        <w:rPr>
          <w:rFonts w:ascii="Avenir Next" w:hAnsi="Avenir Next" w:cs="Arial"/>
          <w:color w:val="808080" w:themeColor="background1" w:themeShade="80"/>
          <w:sz w:val="22"/>
          <w:szCs w:val="22"/>
          <w:lang w:val="en-GB"/>
        </w:rPr>
        <w:t xml:space="preserve"> </w:t>
      </w:r>
      <w:r w:rsidR="00C40B9D" w:rsidRPr="00C40B9D">
        <w:rPr>
          <w:rFonts w:ascii="Avenir Next" w:hAnsi="Avenir Next" w:cs="Arial"/>
          <w:color w:val="808080" w:themeColor="background1" w:themeShade="80"/>
          <w:sz w:val="22"/>
          <w:szCs w:val="22"/>
          <w:lang w:val="en-GB"/>
        </w:rPr>
        <w:t>As a rule, each director of the company must</w:t>
      </w:r>
      <w:r w:rsidR="00C40B9D">
        <w:rPr>
          <w:rFonts w:ascii="Avenir Next" w:hAnsi="Avenir Next" w:cs="Arial"/>
          <w:color w:val="808080" w:themeColor="background1" w:themeShade="80"/>
          <w:sz w:val="22"/>
          <w:szCs w:val="22"/>
          <w:lang w:val="en-GB"/>
        </w:rPr>
        <w:t xml:space="preserve"> </w:t>
      </w:r>
      <w:r w:rsidR="00DF3648" w:rsidRPr="00DF3648">
        <w:rPr>
          <w:rFonts w:ascii="Avenir Next" w:hAnsi="Avenir Next" w:cs="Arial"/>
          <w:color w:val="808080" w:themeColor="background1" w:themeShade="80"/>
          <w:sz w:val="22"/>
          <w:szCs w:val="22"/>
          <w:lang w:val="en-GB"/>
        </w:rPr>
        <w:t xml:space="preserve">continue to </w:t>
      </w:r>
      <w:r w:rsidR="00DF3648" w:rsidRPr="00DF3648">
        <w:rPr>
          <w:rFonts w:ascii="Avenir Next" w:hAnsi="Avenir Next" w:cs="Arial"/>
          <w:color w:val="808080" w:themeColor="background1" w:themeShade="80"/>
          <w:sz w:val="22"/>
          <w:szCs w:val="22"/>
          <w:lang w:val="en-GB"/>
        </w:rPr>
        <w:lastRenderedPageBreak/>
        <w:t>exercise the functions of director, subject to the authority of</w:t>
      </w:r>
      <w:r w:rsidR="00DF3648">
        <w:rPr>
          <w:rFonts w:ascii="Avenir Next" w:hAnsi="Avenir Next" w:cs="Arial"/>
          <w:color w:val="808080" w:themeColor="background1" w:themeShade="80"/>
          <w:sz w:val="22"/>
          <w:szCs w:val="22"/>
          <w:lang w:val="en-GB"/>
        </w:rPr>
        <w:t xml:space="preserve"> </w:t>
      </w:r>
      <w:r w:rsidR="00DF3648" w:rsidRPr="00DF3648">
        <w:rPr>
          <w:rFonts w:ascii="Avenir Next" w:hAnsi="Avenir Next" w:cs="Arial"/>
          <w:color w:val="808080" w:themeColor="background1" w:themeShade="80"/>
          <w:sz w:val="22"/>
          <w:szCs w:val="22"/>
          <w:lang w:val="en-GB"/>
        </w:rPr>
        <w:t>the practitioner</w:t>
      </w:r>
      <w:r w:rsidR="00DF3648">
        <w:rPr>
          <w:rFonts w:ascii="Avenir Next" w:hAnsi="Avenir Next" w:cs="Arial"/>
          <w:color w:val="808080" w:themeColor="background1" w:themeShade="80"/>
          <w:sz w:val="22"/>
          <w:szCs w:val="22"/>
          <w:lang w:val="en-GB"/>
        </w:rPr>
        <w:t>.</w:t>
      </w:r>
      <w:r w:rsidR="00DF3648">
        <w:rPr>
          <w:rStyle w:val="Refdenotaderodap"/>
          <w:rFonts w:ascii="Avenir Next" w:hAnsi="Avenir Next" w:cs="Arial"/>
          <w:color w:val="808080" w:themeColor="background1" w:themeShade="80"/>
          <w:sz w:val="22"/>
          <w:szCs w:val="22"/>
          <w:lang w:val="en-GB"/>
        </w:rPr>
        <w:footnoteReference w:id="38"/>
      </w:r>
      <w:r w:rsidR="00DF3648">
        <w:rPr>
          <w:rFonts w:ascii="Avenir Next" w:hAnsi="Avenir Next" w:cs="Arial"/>
          <w:color w:val="808080" w:themeColor="background1" w:themeShade="80"/>
          <w:sz w:val="22"/>
          <w:szCs w:val="22"/>
          <w:lang w:val="en-GB"/>
        </w:rPr>
        <w:t xml:space="preserve"> </w:t>
      </w:r>
      <w:r w:rsidRPr="00ED5BB7">
        <w:rPr>
          <w:rFonts w:ascii="Avenir Next" w:hAnsi="Avenir Next" w:cs="Arial"/>
          <w:color w:val="808080" w:themeColor="background1" w:themeShade="80"/>
          <w:sz w:val="22"/>
          <w:szCs w:val="22"/>
          <w:lang w:val="en-GB"/>
        </w:rPr>
        <w:t xml:space="preserve">On the other hand, </w:t>
      </w:r>
      <w:r w:rsidR="00C5573E">
        <w:rPr>
          <w:rFonts w:ascii="Avenir Next" w:hAnsi="Avenir Next" w:cs="Arial"/>
          <w:color w:val="808080" w:themeColor="background1" w:themeShade="80"/>
          <w:sz w:val="22"/>
          <w:szCs w:val="22"/>
          <w:lang w:val="en-GB"/>
        </w:rPr>
        <w:t>the practitioner</w:t>
      </w:r>
      <w:r w:rsidRPr="00ED5BB7">
        <w:rPr>
          <w:rFonts w:ascii="Avenir Next" w:hAnsi="Avenir Next" w:cs="Arial"/>
          <w:color w:val="808080" w:themeColor="background1" w:themeShade="80"/>
          <w:sz w:val="22"/>
          <w:szCs w:val="22"/>
          <w:lang w:val="en-GB"/>
        </w:rPr>
        <w:t xml:space="preserve"> can also remove Henry Jean from the office.</w:t>
      </w:r>
      <w:r w:rsidR="00735972">
        <w:rPr>
          <w:rStyle w:val="Refdenotaderodap"/>
          <w:rFonts w:ascii="Avenir Next" w:hAnsi="Avenir Next" w:cs="Arial"/>
          <w:color w:val="808080" w:themeColor="background1" w:themeShade="80"/>
          <w:sz w:val="22"/>
          <w:szCs w:val="22"/>
          <w:lang w:val="en-GB"/>
        </w:rPr>
        <w:footnoteReference w:id="39"/>
      </w:r>
      <w:r w:rsidR="00735972">
        <w:rPr>
          <w:rFonts w:ascii="Avenir Next" w:hAnsi="Avenir Next" w:cs="Arial"/>
          <w:color w:val="808080" w:themeColor="background1" w:themeShade="80"/>
          <w:sz w:val="22"/>
          <w:szCs w:val="22"/>
          <w:vertAlign w:val="superscript"/>
          <w:lang w:val="en-GB"/>
        </w:rPr>
        <w:t>-</w:t>
      </w:r>
      <w:r w:rsidR="0075161C">
        <w:rPr>
          <w:rStyle w:val="Refdenotaderodap"/>
          <w:rFonts w:ascii="Avenir Next" w:hAnsi="Avenir Next" w:cs="Arial"/>
          <w:color w:val="808080" w:themeColor="background1" w:themeShade="80"/>
          <w:sz w:val="22"/>
          <w:szCs w:val="22"/>
          <w:lang w:val="en-GB"/>
        </w:rPr>
        <w:footnoteReference w:id="40"/>
      </w:r>
      <w:r w:rsidR="008D2C96">
        <w:rPr>
          <w:rFonts w:ascii="Avenir Next" w:hAnsi="Avenir Next" w:cs="Arial"/>
          <w:color w:val="808080" w:themeColor="background1" w:themeShade="80"/>
          <w:sz w:val="22"/>
          <w:szCs w:val="22"/>
          <w:vertAlign w:val="superscript"/>
          <w:lang w:val="en-GB"/>
        </w:rPr>
        <w:t xml:space="preserve"> </w:t>
      </w:r>
      <w:r w:rsidR="009C0C03" w:rsidRPr="009C0C03">
        <w:rPr>
          <w:rFonts w:ascii="Avenir Next" w:hAnsi="Avenir Next" w:cs="Arial"/>
          <w:color w:val="808080" w:themeColor="background1" w:themeShade="80"/>
          <w:sz w:val="22"/>
          <w:szCs w:val="22"/>
          <w:lang w:val="en-GB"/>
        </w:rPr>
        <w:t>The removal order must be granted by the court under section 137(5)</w:t>
      </w:r>
      <w:r w:rsidR="00927D1C">
        <w:rPr>
          <w:rFonts w:ascii="Avenir Next" w:hAnsi="Avenir Next" w:cs="Arial"/>
          <w:color w:val="808080" w:themeColor="background1" w:themeShade="80"/>
          <w:sz w:val="22"/>
          <w:szCs w:val="22"/>
          <w:lang w:val="en-GB"/>
        </w:rPr>
        <w:t xml:space="preserve"> </w:t>
      </w:r>
      <w:r w:rsidR="00927D1C" w:rsidRPr="00ED5BB7">
        <w:rPr>
          <w:rFonts w:ascii="Avenir Next" w:hAnsi="Avenir Next" w:cs="Arial"/>
          <w:color w:val="808080" w:themeColor="background1" w:themeShade="80"/>
          <w:sz w:val="22"/>
          <w:szCs w:val="22"/>
          <w:lang w:val="en-GB"/>
        </w:rPr>
        <w:t xml:space="preserve">of the </w:t>
      </w:r>
      <w:r w:rsidR="00927D1C">
        <w:rPr>
          <w:rFonts w:ascii="Avenir Next" w:hAnsi="Avenir Next" w:cs="Arial"/>
          <w:color w:val="808080" w:themeColor="background1" w:themeShade="80"/>
          <w:sz w:val="22"/>
          <w:szCs w:val="22"/>
          <w:lang w:val="en-GB"/>
        </w:rPr>
        <w:t>Companies Act 2008</w:t>
      </w:r>
      <w:r w:rsidR="009C0C03" w:rsidRPr="009C0C03">
        <w:rPr>
          <w:rFonts w:ascii="Avenir Next" w:hAnsi="Avenir Next" w:cs="Arial"/>
          <w:color w:val="808080" w:themeColor="background1" w:themeShade="80"/>
          <w:sz w:val="22"/>
          <w:szCs w:val="22"/>
          <w:lang w:val="en-GB"/>
        </w:rPr>
        <w:t>.</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F486" w14:textId="77777777" w:rsidR="00AE7FCB" w:rsidRDefault="00AE7FCB" w:rsidP="00241B44">
      <w:r>
        <w:separator/>
      </w:r>
    </w:p>
  </w:endnote>
  <w:endnote w:type="continuationSeparator" w:id="0">
    <w:p w14:paraId="2C190F7C" w14:textId="77777777" w:rsidR="00AE7FCB" w:rsidRDefault="00AE7F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0CF7AD48" w:rsidR="00241FA3" w:rsidRPr="009B4976" w:rsidRDefault="00621BDC" w:rsidP="00621BDC">
    <w:pPr>
      <w:pStyle w:val="Rodap"/>
      <w:ind w:right="360"/>
      <w:rPr>
        <w:rFonts w:ascii="Arial" w:hAnsi="Arial" w:cs="Arial"/>
        <w:sz w:val="18"/>
        <w:szCs w:val="18"/>
        <w:lang w:val="en-GB"/>
      </w:rPr>
    </w:pPr>
    <w:r w:rsidRPr="00BD3945">
      <w:rPr>
        <w:rFonts w:ascii="Arial" w:hAnsi="Arial" w:cs="Arial"/>
        <w:sz w:val="18"/>
        <w:szCs w:val="18"/>
        <w:lang w:val="en-GB"/>
      </w:rPr>
      <w:t>202223-981.assessment</w:t>
    </w:r>
    <w:r>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D388" w14:textId="77777777" w:rsidR="00AE7FCB" w:rsidRDefault="00AE7FCB" w:rsidP="00241B44">
      <w:r>
        <w:separator/>
      </w:r>
    </w:p>
  </w:footnote>
  <w:footnote w:type="continuationSeparator" w:id="0">
    <w:p w14:paraId="204B40B4" w14:textId="77777777" w:rsidR="00AE7FCB" w:rsidRDefault="00AE7FCB" w:rsidP="00241B44">
      <w:r>
        <w:continuationSeparator/>
      </w:r>
    </w:p>
  </w:footnote>
  <w:footnote w:id="1">
    <w:p w14:paraId="39AA02AA" w14:textId="2592302D" w:rsidR="00E07D61" w:rsidRPr="00E07D61" w:rsidRDefault="00E07D61">
      <w:pPr>
        <w:pStyle w:val="Textodenotaderodap"/>
        <w:rPr>
          <w:lang w:val="pt-BR"/>
        </w:rPr>
      </w:pPr>
      <w:r>
        <w:rPr>
          <w:rStyle w:val="Refdenotaderodap"/>
        </w:rPr>
        <w:footnoteRef/>
      </w:r>
      <w:r>
        <w:t xml:space="preserve"> </w:t>
      </w:r>
      <w:r w:rsidR="009C50BD">
        <w:t>Companies Act 2008, s</w:t>
      </w:r>
      <w:r w:rsidR="001801E4">
        <w:t xml:space="preserve"> 133(1)(c).</w:t>
      </w:r>
    </w:p>
  </w:footnote>
  <w:footnote w:id="2">
    <w:p w14:paraId="200F459E" w14:textId="05FA6712" w:rsidR="00755E64" w:rsidRPr="00755E64" w:rsidRDefault="00755E64">
      <w:pPr>
        <w:pStyle w:val="Textodenotaderodap"/>
        <w:rPr>
          <w:lang w:val="pt-BR"/>
        </w:rPr>
      </w:pPr>
      <w:r>
        <w:rPr>
          <w:rStyle w:val="Refdenotaderodap"/>
        </w:rPr>
        <w:footnoteRef/>
      </w:r>
      <w:r>
        <w:t xml:space="preserve"> Companies Act 2008, s 133(1)(d).</w:t>
      </w:r>
    </w:p>
  </w:footnote>
  <w:footnote w:id="3">
    <w:p w14:paraId="741135B4" w14:textId="6B3DFCD7" w:rsidR="00755E64" w:rsidRPr="00755E64" w:rsidRDefault="00755E64">
      <w:pPr>
        <w:pStyle w:val="Textodenotaderodap"/>
        <w:rPr>
          <w:lang w:val="pt-BR"/>
        </w:rPr>
      </w:pPr>
      <w:r>
        <w:rPr>
          <w:rStyle w:val="Refdenotaderodap"/>
        </w:rPr>
        <w:footnoteRef/>
      </w:r>
      <w:r>
        <w:t xml:space="preserve"> Companies Act 2008, s 133(1)(e).</w:t>
      </w:r>
    </w:p>
  </w:footnote>
  <w:footnote w:id="4">
    <w:p w14:paraId="759745DC" w14:textId="50F8C546" w:rsidR="00755E64" w:rsidRPr="00755E64" w:rsidRDefault="00755E64">
      <w:pPr>
        <w:pStyle w:val="Textodenotaderodap"/>
        <w:rPr>
          <w:lang w:val="pt-BR"/>
        </w:rPr>
      </w:pPr>
      <w:r>
        <w:rPr>
          <w:rStyle w:val="Refdenotaderodap"/>
        </w:rPr>
        <w:footnoteRef/>
      </w:r>
      <w:r>
        <w:t xml:space="preserve"> </w:t>
      </w:r>
      <w:r w:rsidR="00A310B5">
        <w:t>LAWRENSON, Sanrie</w:t>
      </w:r>
      <w:r w:rsidR="00A310B5" w:rsidRPr="007F3D96">
        <w:t xml:space="preserve">, Module </w:t>
      </w:r>
      <w:r w:rsidR="0036347A">
        <w:t>7</w:t>
      </w:r>
      <w:r w:rsidR="00321219">
        <w:t>D</w:t>
      </w:r>
      <w:r w:rsidR="00A310B5" w:rsidRPr="007F3D96">
        <w:t xml:space="preserve"> Guidance Text:</w:t>
      </w:r>
      <w:r w:rsidR="00321219">
        <w:t xml:space="preserve"> South Africa</w:t>
      </w:r>
      <w:r w:rsidR="00A310B5" w:rsidRPr="007F3D96">
        <w:t>,</w:t>
      </w:r>
      <w:r w:rsidR="00A310B5">
        <w:t xml:space="preserve"> </w:t>
      </w:r>
      <w:r w:rsidR="00A310B5" w:rsidRPr="007F3D96">
        <w:t xml:space="preserve">INSOL International, London (2022), p </w:t>
      </w:r>
      <w:r w:rsidR="00A310B5">
        <w:t>43</w:t>
      </w:r>
      <w:r w:rsidR="00A310B5" w:rsidRPr="007F3D96">
        <w:t>.</w:t>
      </w:r>
    </w:p>
  </w:footnote>
  <w:footnote w:id="5">
    <w:p w14:paraId="5A5C82B7" w14:textId="183F1936" w:rsidR="00C22A0E" w:rsidRPr="00C22A0E" w:rsidRDefault="00C22A0E">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28-30</w:t>
      </w:r>
      <w:r w:rsidRPr="007F3D96">
        <w:t>.</w:t>
      </w:r>
    </w:p>
  </w:footnote>
  <w:footnote w:id="6">
    <w:p w14:paraId="2A10D159" w14:textId="0D3EEE52" w:rsidR="00494A49" w:rsidRPr="0071164E" w:rsidRDefault="00494A49" w:rsidP="00494A49">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43</w:t>
      </w:r>
      <w:r w:rsidRPr="007F3D96">
        <w:t>.</w:t>
      </w:r>
    </w:p>
  </w:footnote>
  <w:footnote w:id="7">
    <w:p w14:paraId="2BBCDD68" w14:textId="2C78F3BB" w:rsidR="00C41BFB" w:rsidRPr="0071164E" w:rsidRDefault="00C41BFB" w:rsidP="00C41BFB">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43</w:t>
      </w:r>
      <w:r w:rsidRPr="007F3D96">
        <w:t>.</w:t>
      </w:r>
    </w:p>
  </w:footnote>
  <w:footnote w:id="8">
    <w:p w14:paraId="33E13808" w14:textId="75E08D66" w:rsidR="00C41BFB" w:rsidRPr="0071164E" w:rsidRDefault="00C41BFB" w:rsidP="00C41BFB">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43</w:t>
      </w:r>
      <w:r w:rsidRPr="007F3D96">
        <w:t>.</w:t>
      </w:r>
    </w:p>
  </w:footnote>
  <w:footnote w:id="9">
    <w:p w14:paraId="5468BB9B" w14:textId="64A62E89" w:rsidR="00494A49" w:rsidRPr="0071164E" w:rsidRDefault="00494A49" w:rsidP="00494A49">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43</w:t>
      </w:r>
      <w:r w:rsidRPr="007F3D96">
        <w:t>.</w:t>
      </w:r>
    </w:p>
  </w:footnote>
  <w:footnote w:id="10">
    <w:p w14:paraId="08EA4CAC" w14:textId="7D9149F7" w:rsidR="002A3258" w:rsidRPr="002A3258" w:rsidRDefault="002A3258">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rsidR="00FF1959">
        <w:t>21</w:t>
      </w:r>
      <w:r w:rsidRPr="007F3D96">
        <w:t>.</w:t>
      </w:r>
    </w:p>
  </w:footnote>
  <w:footnote w:id="11">
    <w:p w14:paraId="2B38FBEF" w14:textId="2D54EF1A" w:rsidR="005311D2" w:rsidRPr="005311D2" w:rsidRDefault="005311D2">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21</w:t>
      </w:r>
      <w:r>
        <w:t>-22</w:t>
      </w:r>
      <w:r w:rsidRPr="007F3D96">
        <w:t>.</w:t>
      </w:r>
    </w:p>
  </w:footnote>
  <w:footnote w:id="12">
    <w:p w14:paraId="74FA02DC" w14:textId="0C180342" w:rsidR="00AF1B9C" w:rsidRPr="00AF1B9C" w:rsidRDefault="00AF1B9C">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w:t>
      </w:r>
      <w:r>
        <w:t>2</w:t>
      </w:r>
      <w:r>
        <w:t>-2</w:t>
      </w:r>
      <w:r>
        <w:t>4</w:t>
      </w:r>
      <w:r w:rsidRPr="007F3D96">
        <w:t>.</w:t>
      </w:r>
    </w:p>
  </w:footnote>
  <w:footnote w:id="13">
    <w:p w14:paraId="17A95D18" w14:textId="487A085C" w:rsidR="001D74D6" w:rsidRPr="001D74D6" w:rsidRDefault="001D74D6">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w:t>
      </w:r>
      <w:r>
        <w:t>2</w:t>
      </w:r>
      <w:r w:rsidRPr="007F3D96">
        <w:t>.</w:t>
      </w:r>
    </w:p>
  </w:footnote>
  <w:footnote w:id="14">
    <w:p w14:paraId="3B57239D" w14:textId="5EE09D79" w:rsidR="007A548C" w:rsidRPr="007A548C" w:rsidRDefault="007A548C">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w:t>
      </w:r>
      <w:r w:rsidR="00C4065F">
        <w:t>2</w:t>
      </w:r>
      <w:r w:rsidRPr="007F3D96">
        <w:t>.</w:t>
      </w:r>
    </w:p>
  </w:footnote>
  <w:footnote w:id="15">
    <w:p w14:paraId="0B467107" w14:textId="24A6072C" w:rsidR="006E0340" w:rsidRPr="006E0340" w:rsidRDefault="006E0340">
      <w:pPr>
        <w:pStyle w:val="Textodenotaderodap"/>
        <w:rPr>
          <w:lang w:val="pt-BR"/>
        </w:rPr>
      </w:pPr>
      <w:r>
        <w:rPr>
          <w:rStyle w:val="Refdenotaderodap"/>
        </w:rPr>
        <w:footnoteRef/>
      </w:r>
      <w:r>
        <w:t xml:space="preserve"> </w:t>
      </w:r>
      <w:r w:rsidR="001A0996">
        <w:t>LAWRENSON, Sanrie</w:t>
      </w:r>
      <w:r w:rsidR="001A0996" w:rsidRPr="007F3D96">
        <w:t xml:space="preserve">, Module </w:t>
      </w:r>
      <w:r w:rsidR="001A0996">
        <w:t>7D</w:t>
      </w:r>
      <w:r w:rsidR="001A0996" w:rsidRPr="007F3D96">
        <w:t xml:space="preserve"> Guidance Text:</w:t>
      </w:r>
      <w:r w:rsidR="001A0996">
        <w:t xml:space="preserve"> South Africa</w:t>
      </w:r>
      <w:r w:rsidR="001A0996" w:rsidRPr="007F3D96">
        <w:t>,</w:t>
      </w:r>
      <w:r w:rsidR="001A0996">
        <w:t xml:space="preserve"> </w:t>
      </w:r>
      <w:r w:rsidR="001A0996" w:rsidRPr="007F3D96">
        <w:t xml:space="preserve">INSOL International, London (2022), p </w:t>
      </w:r>
      <w:r w:rsidR="001A0996">
        <w:t>22</w:t>
      </w:r>
      <w:r w:rsidR="001A0996" w:rsidRPr="007F3D96">
        <w:t>.</w:t>
      </w:r>
    </w:p>
  </w:footnote>
  <w:footnote w:id="16">
    <w:p w14:paraId="237828C4" w14:textId="106DFB41" w:rsidR="001A0996" w:rsidRPr="001A0996" w:rsidRDefault="001A0996">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22</w:t>
      </w:r>
      <w:r w:rsidRPr="007F3D96">
        <w:t>.</w:t>
      </w:r>
    </w:p>
  </w:footnote>
  <w:footnote w:id="17">
    <w:p w14:paraId="4C2E23C2" w14:textId="2EB75476" w:rsidR="00963A14" w:rsidRPr="00963A14" w:rsidRDefault="00963A14">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w:t>
      </w:r>
      <w:r>
        <w:t>3</w:t>
      </w:r>
      <w:r w:rsidRPr="007F3D96">
        <w:t>.</w:t>
      </w:r>
    </w:p>
  </w:footnote>
  <w:footnote w:id="18">
    <w:p w14:paraId="5FC27A1B" w14:textId="1FE2D8FB" w:rsidR="001D74D6" w:rsidRPr="001D74D6" w:rsidRDefault="001D74D6">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23</w:t>
      </w:r>
      <w:r w:rsidRPr="007F3D96">
        <w:t>.</w:t>
      </w:r>
    </w:p>
  </w:footnote>
  <w:footnote w:id="19">
    <w:p w14:paraId="62F9309B" w14:textId="54158313" w:rsidR="00BF0C47" w:rsidRPr="00BF0C47" w:rsidRDefault="00BF0C47">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23</w:t>
      </w:r>
      <w:r w:rsidRPr="007F3D96">
        <w:t>.</w:t>
      </w:r>
    </w:p>
  </w:footnote>
  <w:footnote w:id="20">
    <w:p w14:paraId="6B8A0B1C" w14:textId="7FADBFC8" w:rsidR="00BF0C47" w:rsidRPr="00BF0C47" w:rsidRDefault="00BF0C47">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23</w:t>
      </w:r>
      <w:r w:rsidRPr="007F3D96">
        <w:t>.</w:t>
      </w:r>
    </w:p>
  </w:footnote>
  <w:footnote w:id="21">
    <w:p w14:paraId="2B844EAE" w14:textId="7512DE6F" w:rsidR="00DD76CB" w:rsidRPr="00DD76CB" w:rsidRDefault="00DD76CB">
      <w:pPr>
        <w:pStyle w:val="Textodenotaderodap"/>
        <w:rPr>
          <w:lang w:val="pt-BR"/>
        </w:rPr>
      </w:pPr>
      <w:r>
        <w:rPr>
          <w:rStyle w:val="Refdenotaderodap"/>
        </w:rPr>
        <w:footnoteRef/>
      </w:r>
      <w:r>
        <w:t xml:space="preserve"> </w:t>
      </w:r>
      <w:r>
        <w:t>LAWRENSON, Sanrie</w:t>
      </w:r>
      <w:r w:rsidRPr="007F3D96">
        <w:t xml:space="preserve">, Module </w:t>
      </w:r>
      <w:r>
        <w:t>7D</w:t>
      </w:r>
      <w:r w:rsidRPr="007F3D96">
        <w:t xml:space="preserve"> Guidance Text:</w:t>
      </w:r>
      <w:r>
        <w:t xml:space="preserve"> South Africa</w:t>
      </w:r>
      <w:r w:rsidRPr="007F3D96">
        <w:t>,</w:t>
      </w:r>
      <w:r>
        <w:t xml:space="preserve"> </w:t>
      </w:r>
      <w:r w:rsidRPr="007F3D96">
        <w:t xml:space="preserve">INSOL International, London (2022), p </w:t>
      </w:r>
      <w:r>
        <w:t>24</w:t>
      </w:r>
      <w:r w:rsidRPr="007F3D96">
        <w:t>.</w:t>
      </w:r>
    </w:p>
  </w:footnote>
  <w:footnote w:id="22">
    <w:p w14:paraId="00D123C5" w14:textId="589B588B" w:rsidR="00C23B25" w:rsidRPr="00C23B25" w:rsidRDefault="00C23B25">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43</w:t>
      </w:r>
      <w:r w:rsidR="00C96586">
        <w:t>-44</w:t>
      </w:r>
      <w:r w:rsidRPr="007F3D96">
        <w:t>.</w:t>
      </w:r>
    </w:p>
  </w:footnote>
  <w:footnote w:id="23">
    <w:p w14:paraId="733E4818" w14:textId="09DB5A78" w:rsidR="00EF0A75" w:rsidRPr="00EC1976" w:rsidRDefault="00EF0A75" w:rsidP="00EF0A75">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46</w:t>
      </w:r>
      <w:r w:rsidRPr="007F3D96">
        <w:t>.</w:t>
      </w:r>
    </w:p>
  </w:footnote>
  <w:footnote w:id="24">
    <w:p w14:paraId="01FAECF2" w14:textId="77777777" w:rsidR="00B104C9" w:rsidRPr="000F3767" w:rsidRDefault="00B104C9" w:rsidP="00B104C9">
      <w:pPr>
        <w:pStyle w:val="Textodenotaderodap"/>
        <w:rPr>
          <w:lang w:val="pt-BR"/>
        </w:rPr>
      </w:pPr>
      <w:r>
        <w:rPr>
          <w:rStyle w:val="Refdenotaderodap"/>
        </w:rPr>
        <w:footnoteRef/>
      </w:r>
      <w:r>
        <w:t xml:space="preserve"> Companies Act 2008, s 150(1).</w:t>
      </w:r>
    </w:p>
  </w:footnote>
  <w:footnote w:id="25">
    <w:p w14:paraId="41527A8E" w14:textId="727BBA5C" w:rsidR="00B05230" w:rsidRPr="00B05230" w:rsidRDefault="00B05230">
      <w:pPr>
        <w:pStyle w:val="Textodenotaderodap"/>
        <w:rPr>
          <w:lang w:val="pt-BR"/>
        </w:rPr>
      </w:pPr>
      <w:r>
        <w:rPr>
          <w:rStyle w:val="Refdenotaderodap"/>
        </w:rPr>
        <w:footnoteRef/>
      </w:r>
      <w:r>
        <w:t xml:space="preserve"> Companies Act 2008, s 150(5).</w:t>
      </w:r>
    </w:p>
  </w:footnote>
  <w:footnote w:id="26">
    <w:p w14:paraId="3E61C842" w14:textId="45690CE7" w:rsidR="00426F5C" w:rsidRPr="00426F5C" w:rsidRDefault="00426F5C">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46-47</w:t>
      </w:r>
      <w:r w:rsidRPr="007F3D96">
        <w:t>.</w:t>
      </w:r>
    </w:p>
  </w:footnote>
  <w:footnote w:id="27">
    <w:p w14:paraId="30837205" w14:textId="0AC0B995" w:rsidR="001603B8" w:rsidRPr="001603B8" w:rsidRDefault="001603B8">
      <w:pPr>
        <w:pStyle w:val="Textodenotaderodap"/>
        <w:rPr>
          <w:lang w:val="pt-BR"/>
        </w:rPr>
      </w:pPr>
      <w:r>
        <w:rPr>
          <w:rStyle w:val="Refdenotaderodap"/>
        </w:rPr>
        <w:footnoteRef/>
      </w:r>
      <w:r>
        <w:t xml:space="preserve"> Companies Act 2008, s 15</w:t>
      </w:r>
      <w:r w:rsidR="00470CD7">
        <w:t>2</w:t>
      </w:r>
      <w:r>
        <w:t>(</w:t>
      </w:r>
      <w:r w:rsidR="00470CD7">
        <w:t>2</w:t>
      </w:r>
      <w:r>
        <w:t>).</w:t>
      </w:r>
    </w:p>
  </w:footnote>
  <w:footnote w:id="28">
    <w:p w14:paraId="054345CA" w14:textId="75F36E80" w:rsidR="009F73EA" w:rsidRPr="009F73EA" w:rsidRDefault="009F73EA">
      <w:pPr>
        <w:pStyle w:val="Textodenotaderodap"/>
        <w:rPr>
          <w:lang w:val="pt-BR"/>
        </w:rPr>
      </w:pPr>
      <w:r>
        <w:rPr>
          <w:rStyle w:val="Refdenotaderodap"/>
        </w:rPr>
        <w:footnoteRef/>
      </w:r>
      <w:r>
        <w:t xml:space="preserve"> Companies Act 2008, s 152(</w:t>
      </w:r>
      <w:r w:rsidR="005C4629">
        <w:t>3</w:t>
      </w:r>
      <w:r>
        <w:t>)</w:t>
      </w:r>
      <w:r w:rsidR="005C4629">
        <w:t>(b)</w:t>
      </w:r>
      <w:r>
        <w:t>.</w:t>
      </w:r>
    </w:p>
  </w:footnote>
  <w:footnote w:id="29">
    <w:p w14:paraId="15410F7F" w14:textId="235DE67A" w:rsidR="001059A0" w:rsidRPr="001059A0" w:rsidRDefault="001059A0">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46-47</w:t>
      </w:r>
      <w:r w:rsidRPr="007F3D96">
        <w:t>.</w:t>
      </w:r>
    </w:p>
  </w:footnote>
  <w:footnote w:id="30">
    <w:p w14:paraId="02DA8E6E" w14:textId="76CF416F" w:rsidR="00D93EA4" w:rsidRPr="00D93EA4" w:rsidRDefault="00D93EA4">
      <w:pPr>
        <w:pStyle w:val="Textodenotaderodap"/>
        <w:rPr>
          <w:lang w:val="pt-BR"/>
        </w:rPr>
      </w:pPr>
      <w:r>
        <w:rPr>
          <w:rStyle w:val="Refdenotaderodap"/>
        </w:rPr>
        <w:footnoteRef/>
      </w:r>
      <w:r>
        <w:t xml:space="preserve"> Companies Act 2008, s 152(3)(c).</w:t>
      </w:r>
    </w:p>
  </w:footnote>
  <w:footnote w:id="31">
    <w:p w14:paraId="0A448C40" w14:textId="2D61E4BF" w:rsidR="004F50F8" w:rsidRPr="004F50F8" w:rsidRDefault="004F50F8">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46-47</w:t>
      </w:r>
      <w:r w:rsidRPr="007F3D96">
        <w:t>.</w:t>
      </w:r>
    </w:p>
  </w:footnote>
  <w:footnote w:id="32">
    <w:p w14:paraId="0FD86245" w14:textId="0349E285" w:rsidR="00ED672E" w:rsidRPr="00ED672E" w:rsidRDefault="00ED672E">
      <w:pPr>
        <w:pStyle w:val="Textodenotaderodap"/>
        <w:rPr>
          <w:lang w:val="pt-BR"/>
        </w:rPr>
      </w:pPr>
      <w:r>
        <w:rPr>
          <w:rStyle w:val="Refdenotaderodap"/>
        </w:rPr>
        <w:footnoteRef/>
      </w:r>
      <w:r>
        <w:t xml:space="preserve"> Companies Act 2008, s 150(</w:t>
      </w:r>
      <w:r w:rsidR="00E20C6D">
        <w:t>2</w:t>
      </w:r>
      <w:r>
        <w:t>)(</w:t>
      </w:r>
      <w:r w:rsidR="00E20C6D">
        <w:t>b</w:t>
      </w:r>
      <w:r>
        <w:t>)</w:t>
      </w:r>
      <w:r w:rsidR="00E20C6D">
        <w:t>(ii)</w:t>
      </w:r>
      <w:r>
        <w:t>.</w:t>
      </w:r>
    </w:p>
  </w:footnote>
  <w:footnote w:id="33">
    <w:p w14:paraId="414A53CD" w14:textId="5075E5A8" w:rsidR="00A23E33" w:rsidRPr="00A23E33" w:rsidRDefault="00A23E33">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48</w:t>
      </w:r>
      <w:r w:rsidRPr="007F3D96">
        <w:t>.</w:t>
      </w:r>
    </w:p>
  </w:footnote>
  <w:footnote w:id="34">
    <w:p w14:paraId="3B24DDDE" w14:textId="031DBE3C" w:rsidR="007E4ADD" w:rsidRPr="007E4ADD" w:rsidRDefault="007E4ADD" w:rsidP="007E4ADD">
      <w:pPr>
        <w:pStyle w:val="Textodenotaderodap"/>
        <w:rPr>
          <w:lang w:val="pt-BR"/>
        </w:rPr>
      </w:pPr>
      <w:r>
        <w:rPr>
          <w:rStyle w:val="Refdenotaderodap"/>
        </w:rPr>
        <w:footnoteRef/>
      </w:r>
      <w:r>
        <w:t xml:space="preserve"> South African Property Association v Minister of Trade and Industry (66068/2016) 2016 ZAGPPHC 1148 (29 November 2016).</w:t>
      </w:r>
    </w:p>
  </w:footnote>
  <w:footnote w:id="35">
    <w:p w14:paraId="6EA745EC" w14:textId="556B2D78" w:rsidR="00C21331" w:rsidRPr="00C21331" w:rsidRDefault="00C21331">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49</w:t>
      </w:r>
      <w:r w:rsidRPr="007F3D96">
        <w:t>.</w:t>
      </w:r>
    </w:p>
  </w:footnote>
  <w:footnote w:id="36">
    <w:p w14:paraId="031BBBBB" w14:textId="6B87558E" w:rsidR="00735972" w:rsidRPr="00735972" w:rsidRDefault="00735972">
      <w:pPr>
        <w:pStyle w:val="Textodenotaderodap"/>
        <w:rPr>
          <w:lang w:val="pt-BR"/>
        </w:rPr>
      </w:pPr>
      <w:r>
        <w:rPr>
          <w:rStyle w:val="Refdenotaderodap"/>
        </w:rPr>
        <w:footnoteRef/>
      </w:r>
      <w:r>
        <w:t xml:space="preserve"> Companies Act 2008, s 140(1)(a).</w:t>
      </w:r>
    </w:p>
  </w:footnote>
  <w:footnote w:id="37">
    <w:p w14:paraId="6FC2B1B1" w14:textId="1BF926AF" w:rsidR="00A3614B" w:rsidRPr="00A3614B" w:rsidRDefault="00A3614B">
      <w:pPr>
        <w:pStyle w:val="Textodenotaderodap"/>
        <w:rPr>
          <w:lang w:val="pt-BR"/>
        </w:rPr>
      </w:pPr>
      <w:r>
        <w:rPr>
          <w:rStyle w:val="Refdenotaderodap"/>
        </w:rPr>
        <w:footnoteRef/>
      </w:r>
      <w:r>
        <w:t xml:space="preserve"> Companies Act 2008, s 140(1)(</w:t>
      </w:r>
      <w:r w:rsidR="00735972">
        <w:t>b</w:t>
      </w:r>
      <w:r>
        <w:t>).</w:t>
      </w:r>
    </w:p>
  </w:footnote>
  <w:footnote w:id="38">
    <w:p w14:paraId="2ADF2B87" w14:textId="0CE89373" w:rsidR="00DF3648" w:rsidRPr="00DF3648" w:rsidRDefault="00DF3648">
      <w:pPr>
        <w:pStyle w:val="Textodenotaderodap"/>
        <w:rPr>
          <w:lang w:val="pt-BR"/>
        </w:rPr>
      </w:pPr>
      <w:r>
        <w:rPr>
          <w:rStyle w:val="Refdenotaderodap"/>
        </w:rPr>
        <w:footnoteRef/>
      </w:r>
      <w:r>
        <w:t xml:space="preserve"> Companies Act 2008, s 137(2)(a).</w:t>
      </w:r>
    </w:p>
  </w:footnote>
  <w:footnote w:id="39">
    <w:p w14:paraId="4F599D0F" w14:textId="6FCB81E7" w:rsidR="00735972" w:rsidRPr="00735972" w:rsidRDefault="00735972">
      <w:pPr>
        <w:pStyle w:val="Textodenotaderodap"/>
        <w:rPr>
          <w:lang w:val="pt-BR"/>
        </w:rPr>
      </w:pPr>
      <w:r>
        <w:rPr>
          <w:rStyle w:val="Refdenotaderodap"/>
        </w:rPr>
        <w:footnoteRef/>
      </w:r>
      <w:r>
        <w:t xml:space="preserve"> Companies Act 2008, s 140(1)(c).</w:t>
      </w:r>
    </w:p>
  </w:footnote>
  <w:footnote w:id="40">
    <w:p w14:paraId="61AE2EA6" w14:textId="2B3AF537" w:rsidR="0075161C" w:rsidRPr="0075161C" w:rsidRDefault="0075161C">
      <w:pPr>
        <w:pStyle w:val="Textodenotaderodap"/>
        <w:rPr>
          <w:lang w:val="pt-BR"/>
        </w:rPr>
      </w:pPr>
      <w:r>
        <w:rPr>
          <w:rStyle w:val="Refdenotaderodap"/>
        </w:rPr>
        <w:footnoteRef/>
      </w:r>
      <w:r>
        <w:t xml:space="preserve"> LAWRENSON, Sanrie</w:t>
      </w:r>
      <w:r w:rsidRPr="007F3D96">
        <w:t xml:space="preserve">, Module </w:t>
      </w:r>
      <w:r w:rsidR="0036347A">
        <w:t>7</w:t>
      </w:r>
      <w:r>
        <w:t>D</w:t>
      </w:r>
      <w:r w:rsidRPr="007F3D96">
        <w:t xml:space="preserve"> Guidance Text:</w:t>
      </w:r>
      <w:r>
        <w:t xml:space="preserve"> South Africa</w:t>
      </w:r>
      <w:r w:rsidRPr="007F3D96">
        <w:t>,</w:t>
      </w:r>
      <w:r>
        <w:t xml:space="preserve"> </w:t>
      </w:r>
      <w:r w:rsidRPr="007F3D96">
        <w:t xml:space="preserve">INSOL International, London (2022), p </w:t>
      </w:r>
      <w:r>
        <w:t>44</w:t>
      </w:r>
      <w:r w:rsidRPr="007F3D9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591308235">
    <w:abstractNumId w:val="3"/>
  </w:num>
  <w:num w:numId="2" w16cid:durableId="1802648767">
    <w:abstractNumId w:val="5"/>
  </w:num>
  <w:num w:numId="3" w16cid:durableId="2125730648">
    <w:abstractNumId w:val="25"/>
  </w:num>
  <w:num w:numId="4" w16cid:durableId="1391609131">
    <w:abstractNumId w:val="22"/>
  </w:num>
  <w:num w:numId="5" w16cid:durableId="538319189">
    <w:abstractNumId w:val="31"/>
  </w:num>
  <w:num w:numId="6" w16cid:durableId="196550791">
    <w:abstractNumId w:val="19"/>
  </w:num>
  <w:num w:numId="7" w16cid:durableId="1829202262">
    <w:abstractNumId w:val="24"/>
  </w:num>
  <w:num w:numId="8" w16cid:durableId="604383131">
    <w:abstractNumId w:val="6"/>
  </w:num>
  <w:num w:numId="9" w16cid:durableId="722607799">
    <w:abstractNumId w:val="13"/>
  </w:num>
  <w:num w:numId="10" w16cid:durableId="1195728560">
    <w:abstractNumId w:val="2"/>
  </w:num>
  <w:num w:numId="11" w16cid:durableId="561793498">
    <w:abstractNumId w:val="27"/>
  </w:num>
  <w:num w:numId="12" w16cid:durableId="953948310">
    <w:abstractNumId w:val="26"/>
  </w:num>
  <w:num w:numId="13" w16cid:durableId="2019192899">
    <w:abstractNumId w:val="9"/>
  </w:num>
  <w:num w:numId="14" w16cid:durableId="1129317543">
    <w:abstractNumId w:val="0"/>
  </w:num>
  <w:num w:numId="15" w16cid:durableId="1954823364">
    <w:abstractNumId w:val="20"/>
  </w:num>
  <w:num w:numId="16" w16cid:durableId="1986010397">
    <w:abstractNumId w:val="17"/>
  </w:num>
  <w:num w:numId="17" w16cid:durableId="356545585">
    <w:abstractNumId w:val="30"/>
  </w:num>
  <w:num w:numId="18" w16cid:durableId="2140687348">
    <w:abstractNumId w:val="28"/>
  </w:num>
  <w:num w:numId="19" w16cid:durableId="1929266617">
    <w:abstractNumId w:val="12"/>
  </w:num>
  <w:num w:numId="20" w16cid:durableId="2111050325">
    <w:abstractNumId w:val="15"/>
  </w:num>
  <w:num w:numId="21" w16cid:durableId="1924293880">
    <w:abstractNumId w:val="1"/>
  </w:num>
  <w:num w:numId="22" w16cid:durableId="884832998">
    <w:abstractNumId w:val="10"/>
  </w:num>
  <w:num w:numId="23" w16cid:durableId="946086272">
    <w:abstractNumId w:val="21"/>
  </w:num>
  <w:num w:numId="24" w16cid:durableId="968169856">
    <w:abstractNumId w:val="18"/>
  </w:num>
  <w:num w:numId="25" w16cid:durableId="1932159712">
    <w:abstractNumId w:val="11"/>
  </w:num>
  <w:num w:numId="26" w16cid:durableId="1682582492">
    <w:abstractNumId w:val="23"/>
  </w:num>
  <w:num w:numId="27" w16cid:durableId="786656267">
    <w:abstractNumId w:val="32"/>
  </w:num>
  <w:num w:numId="28" w16cid:durableId="158274503">
    <w:abstractNumId w:val="14"/>
  </w:num>
  <w:num w:numId="29" w16cid:durableId="1680891884">
    <w:abstractNumId w:val="29"/>
  </w:num>
  <w:num w:numId="30" w16cid:durableId="1310091351">
    <w:abstractNumId w:val="7"/>
  </w:num>
  <w:num w:numId="31" w16cid:durableId="977034129">
    <w:abstractNumId w:val="8"/>
  </w:num>
  <w:num w:numId="32" w16cid:durableId="1115634746">
    <w:abstractNumId w:val="16"/>
  </w:num>
  <w:num w:numId="33" w16cid:durableId="177605390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2D5C"/>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85F"/>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A7E61"/>
    <w:rsid w:val="000B1E92"/>
    <w:rsid w:val="000B20B8"/>
    <w:rsid w:val="000B5FF1"/>
    <w:rsid w:val="000B609F"/>
    <w:rsid w:val="000D0F82"/>
    <w:rsid w:val="000D50BB"/>
    <w:rsid w:val="000D55A8"/>
    <w:rsid w:val="000D6327"/>
    <w:rsid w:val="000D65DB"/>
    <w:rsid w:val="000D6963"/>
    <w:rsid w:val="000E4841"/>
    <w:rsid w:val="000E4FA3"/>
    <w:rsid w:val="000F012D"/>
    <w:rsid w:val="000F1677"/>
    <w:rsid w:val="000F1FFD"/>
    <w:rsid w:val="000F3767"/>
    <w:rsid w:val="000F3D6C"/>
    <w:rsid w:val="000F3F76"/>
    <w:rsid w:val="000F708F"/>
    <w:rsid w:val="00101707"/>
    <w:rsid w:val="0010170D"/>
    <w:rsid w:val="00102CC9"/>
    <w:rsid w:val="0010593A"/>
    <w:rsid w:val="001059A0"/>
    <w:rsid w:val="00111F83"/>
    <w:rsid w:val="0011473D"/>
    <w:rsid w:val="00115983"/>
    <w:rsid w:val="00115C85"/>
    <w:rsid w:val="00122789"/>
    <w:rsid w:val="00123855"/>
    <w:rsid w:val="00126A4D"/>
    <w:rsid w:val="00127195"/>
    <w:rsid w:val="00127E45"/>
    <w:rsid w:val="00127E4F"/>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03B8"/>
    <w:rsid w:val="00161F1B"/>
    <w:rsid w:val="00162829"/>
    <w:rsid w:val="001652A7"/>
    <w:rsid w:val="001665BD"/>
    <w:rsid w:val="0017173B"/>
    <w:rsid w:val="00173A3F"/>
    <w:rsid w:val="001749C3"/>
    <w:rsid w:val="001801E4"/>
    <w:rsid w:val="00180548"/>
    <w:rsid w:val="00180AC4"/>
    <w:rsid w:val="00180CCE"/>
    <w:rsid w:val="0018267A"/>
    <w:rsid w:val="00182779"/>
    <w:rsid w:val="001830DF"/>
    <w:rsid w:val="001840F5"/>
    <w:rsid w:val="00186F3A"/>
    <w:rsid w:val="00190CF7"/>
    <w:rsid w:val="00191387"/>
    <w:rsid w:val="00195644"/>
    <w:rsid w:val="001966D9"/>
    <w:rsid w:val="001A007A"/>
    <w:rsid w:val="001A0996"/>
    <w:rsid w:val="001A2205"/>
    <w:rsid w:val="001A2441"/>
    <w:rsid w:val="001A4B38"/>
    <w:rsid w:val="001A7E9A"/>
    <w:rsid w:val="001B0F70"/>
    <w:rsid w:val="001B462C"/>
    <w:rsid w:val="001B5016"/>
    <w:rsid w:val="001B5D64"/>
    <w:rsid w:val="001B5DC2"/>
    <w:rsid w:val="001C04CD"/>
    <w:rsid w:val="001C1FE0"/>
    <w:rsid w:val="001C2AC2"/>
    <w:rsid w:val="001C45FC"/>
    <w:rsid w:val="001D0469"/>
    <w:rsid w:val="001D29C0"/>
    <w:rsid w:val="001D3A3D"/>
    <w:rsid w:val="001D4862"/>
    <w:rsid w:val="001D4BA3"/>
    <w:rsid w:val="001D4CF9"/>
    <w:rsid w:val="001D74D6"/>
    <w:rsid w:val="001D780C"/>
    <w:rsid w:val="001E087D"/>
    <w:rsid w:val="001E25B9"/>
    <w:rsid w:val="001E49E0"/>
    <w:rsid w:val="001E766F"/>
    <w:rsid w:val="001E7B5A"/>
    <w:rsid w:val="001F3FDD"/>
    <w:rsid w:val="001F52A0"/>
    <w:rsid w:val="001F5C96"/>
    <w:rsid w:val="001F65B7"/>
    <w:rsid w:val="001F7412"/>
    <w:rsid w:val="0020090A"/>
    <w:rsid w:val="00201840"/>
    <w:rsid w:val="00202DFE"/>
    <w:rsid w:val="0020537C"/>
    <w:rsid w:val="0020725B"/>
    <w:rsid w:val="00207C3D"/>
    <w:rsid w:val="002110F1"/>
    <w:rsid w:val="0021407D"/>
    <w:rsid w:val="0022116B"/>
    <w:rsid w:val="00221D20"/>
    <w:rsid w:val="00226CB6"/>
    <w:rsid w:val="00230812"/>
    <w:rsid w:val="0023377F"/>
    <w:rsid w:val="00233B19"/>
    <w:rsid w:val="00234390"/>
    <w:rsid w:val="002356EA"/>
    <w:rsid w:val="002373A3"/>
    <w:rsid w:val="00237777"/>
    <w:rsid w:val="0024116D"/>
    <w:rsid w:val="00241B44"/>
    <w:rsid w:val="00241FA3"/>
    <w:rsid w:val="002429C3"/>
    <w:rsid w:val="00244911"/>
    <w:rsid w:val="00245EFB"/>
    <w:rsid w:val="002476C0"/>
    <w:rsid w:val="00250DC9"/>
    <w:rsid w:val="002516D6"/>
    <w:rsid w:val="00251710"/>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87AE7"/>
    <w:rsid w:val="002903A7"/>
    <w:rsid w:val="002937F3"/>
    <w:rsid w:val="0029433F"/>
    <w:rsid w:val="00294829"/>
    <w:rsid w:val="0029690F"/>
    <w:rsid w:val="00297C8A"/>
    <w:rsid w:val="002A0B06"/>
    <w:rsid w:val="002A2A0F"/>
    <w:rsid w:val="002A2A60"/>
    <w:rsid w:val="002A3258"/>
    <w:rsid w:val="002A37BB"/>
    <w:rsid w:val="002A5009"/>
    <w:rsid w:val="002A6027"/>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6DB0"/>
    <w:rsid w:val="00307D85"/>
    <w:rsid w:val="00310AAD"/>
    <w:rsid w:val="00310CD9"/>
    <w:rsid w:val="003144EF"/>
    <w:rsid w:val="00321219"/>
    <w:rsid w:val="00322A7E"/>
    <w:rsid w:val="00326292"/>
    <w:rsid w:val="0032636F"/>
    <w:rsid w:val="00326415"/>
    <w:rsid w:val="00330937"/>
    <w:rsid w:val="00330F31"/>
    <w:rsid w:val="003313F8"/>
    <w:rsid w:val="00334648"/>
    <w:rsid w:val="00335B16"/>
    <w:rsid w:val="0033768C"/>
    <w:rsid w:val="00337938"/>
    <w:rsid w:val="00340769"/>
    <w:rsid w:val="00341AA6"/>
    <w:rsid w:val="00343808"/>
    <w:rsid w:val="00351246"/>
    <w:rsid w:val="00354D5C"/>
    <w:rsid w:val="00361A0A"/>
    <w:rsid w:val="0036347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4DE"/>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26F5C"/>
    <w:rsid w:val="00430FED"/>
    <w:rsid w:val="00434A8C"/>
    <w:rsid w:val="00436FBE"/>
    <w:rsid w:val="00437297"/>
    <w:rsid w:val="004402DC"/>
    <w:rsid w:val="00444284"/>
    <w:rsid w:val="00444FA0"/>
    <w:rsid w:val="00445CE6"/>
    <w:rsid w:val="00450A62"/>
    <w:rsid w:val="004534C2"/>
    <w:rsid w:val="00453F95"/>
    <w:rsid w:val="00454129"/>
    <w:rsid w:val="0045446F"/>
    <w:rsid w:val="00454E2B"/>
    <w:rsid w:val="0045683E"/>
    <w:rsid w:val="00470CD7"/>
    <w:rsid w:val="0047497A"/>
    <w:rsid w:val="00475CC7"/>
    <w:rsid w:val="00477C72"/>
    <w:rsid w:val="00481D6B"/>
    <w:rsid w:val="00482465"/>
    <w:rsid w:val="00486059"/>
    <w:rsid w:val="004873F8"/>
    <w:rsid w:val="004909BA"/>
    <w:rsid w:val="00490FDA"/>
    <w:rsid w:val="00491675"/>
    <w:rsid w:val="00493855"/>
    <w:rsid w:val="00494A49"/>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713"/>
    <w:rsid w:val="004E185D"/>
    <w:rsid w:val="004E2D8D"/>
    <w:rsid w:val="004E3A6B"/>
    <w:rsid w:val="004E408D"/>
    <w:rsid w:val="004E4ADF"/>
    <w:rsid w:val="004E622C"/>
    <w:rsid w:val="004F50F8"/>
    <w:rsid w:val="004F5C55"/>
    <w:rsid w:val="004F5FDF"/>
    <w:rsid w:val="00502C57"/>
    <w:rsid w:val="00503068"/>
    <w:rsid w:val="00504765"/>
    <w:rsid w:val="005054A9"/>
    <w:rsid w:val="00506B49"/>
    <w:rsid w:val="00514451"/>
    <w:rsid w:val="00515C35"/>
    <w:rsid w:val="005177FE"/>
    <w:rsid w:val="0052263B"/>
    <w:rsid w:val="00524728"/>
    <w:rsid w:val="00530DF1"/>
    <w:rsid w:val="005311D2"/>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2E8C"/>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57C5"/>
    <w:rsid w:val="005A6FF2"/>
    <w:rsid w:val="005A726D"/>
    <w:rsid w:val="005B4219"/>
    <w:rsid w:val="005B5C5F"/>
    <w:rsid w:val="005B6708"/>
    <w:rsid w:val="005B67AC"/>
    <w:rsid w:val="005B79F4"/>
    <w:rsid w:val="005C3312"/>
    <w:rsid w:val="005C4629"/>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3CE3"/>
    <w:rsid w:val="005F49D1"/>
    <w:rsid w:val="005F4B31"/>
    <w:rsid w:val="005F53AD"/>
    <w:rsid w:val="005F7B12"/>
    <w:rsid w:val="00601D70"/>
    <w:rsid w:val="0061036B"/>
    <w:rsid w:val="00610388"/>
    <w:rsid w:val="00610AC7"/>
    <w:rsid w:val="00610E39"/>
    <w:rsid w:val="00612CA5"/>
    <w:rsid w:val="00614A91"/>
    <w:rsid w:val="006153EC"/>
    <w:rsid w:val="00621A17"/>
    <w:rsid w:val="00621BDC"/>
    <w:rsid w:val="006249A5"/>
    <w:rsid w:val="00625AF6"/>
    <w:rsid w:val="00626834"/>
    <w:rsid w:val="00626ADE"/>
    <w:rsid w:val="00627883"/>
    <w:rsid w:val="00627CC9"/>
    <w:rsid w:val="00627E7B"/>
    <w:rsid w:val="00630542"/>
    <w:rsid w:val="00632E44"/>
    <w:rsid w:val="00633334"/>
    <w:rsid w:val="00633654"/>
    <w:rsid w:val="00634446"/>
    <w:rsid w:val="00634622"/>
    <w:rsid w:val="00635349"/>
    <w:rsid w:val="00636808"/>
    <w:rsid w:val="006403FF"/>
    <w:rsid w:val="00641515"/>
    <w:rsid w:val="00641C46"/>
    <w:rsid w:val="0065181E"/>
    <w:rsid w:val="00654C2F"/>
    <w:rsid w:val="00657087"/>
    <w:rsid w:val="00662BC3"/>
    <w:rsid w:val="006639DB"/>
    <w:rsid w:val="006661EF"/>
    <w:rsid w:val="0067554A"/>
    <w:rsid w:val="00675666"/>
    <w:rsid w:val="0067707D"/>
    <w:rsid w:val="00677AEB"/>
    <w:rsid w:val="00677E40"/>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5FD9"/>
    <w:rsid w:val="006B67AC"/>
    <w:rsid w:val="006C0D17"/>
    <w:rsid w:val="006C1470"/>
    <w:rsid w:val="006C2BBF"/>
    <w:rsid w:val="006C361E"/>
    <w:rsid w:val="006D2BE7"/>
    <w:rsid w:val="006D6BD5"/>
    <w:rsid w:val="006E0340"/>
    <w:rsid w:val="006E21C4"/>
    <w:rsid w:val="006E481A"/>
    <w:rsid w:val="006E5298"/>
    <w:rsid w:val="006F400A"/>
    <w:rsid w:val="006F41CC"/>
    <w:rsid w:val="006F4A78"/>
    <w:rsid w:val="006F734A"/>
    <w:rsid w:val="00700D83"/>
    <w:rsid w:val="00704852"/>
    <w:rsid w:val="00705104"/>
    <w:rsid w:val="007074E9"/>
    <w:rsid w:val="0071164E"/>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5972"/>
    <w:rsid w:val="00737C86"/>
    <w:rsid w:val="00740DAD"/>
    <w:rsid w:val="00747162"/>
    <w:rsid w:val="0075161C"/>
    <w:rsid w:val="007537B8"/>
    <w:rsid w:val="00754BBC"/>
    <w:rsid w:val="00755E64"/>
    <w:rsid w:val="007603F5"/>
    <w:rsid w:val="00764DB0"/>
    <w:rsid w:val="00765AE9"/>
    <w:rsid w:val="0076764D"/>
    <w:rsid w:val="007721B4"/>
    <w:rsid w:val="0077498C"/>
    <w:rsid w:val="007809BC"/>
    <w:rsid w:val="00784128"/>
    <w:rsid w:val="00785FE5"/>
    <w:rsid w:val="00787BCC"/>
    <w:rsid w:val="00793173"/>
    <w:rsid w:val="00796E9A"/>
    <w:rsid w:val="007978EC"/>
    <w:rsid w:val="007A1C65"/>
    <w:rsid w:val="007A2A33"/>
    <w:rsid w:val="007A548C"/>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4ADD"/>
    <w:rsid w:val="007E6BA4"/>
    <w:rsid w:val="007F1022"/>
    <w:rsid w:val="007F1A39"/>
    <w:rsid w:val="007F41F8"/>
    <w:rsid w:val="007F48BB"/>
    <w:rsid w:val="007F609C"/>
    <w:rsid w:val="007F659B"/>
    <w:rsid w:val="00801DDF"/>
    <w:rsid w:val="00803040"/>
    <w:rsid w:val="0080454E"/>
    <w:rsid w:val="00804C17"/>
    <w:rsid w:val="00804C32"/>
    <w:rsid w:val="008056EF"/>
    <w:rsid w:val="00805EE5"/>
    <w:rsid w:val="00806302"/>
    <w:rsid w:val="00806E0A"/>
    <w:rsid w:val="00807119"/>
    <w:rsid w:val="00810C8E"/>
    <w:rsid w:val="00816D04"/>
    <w:rsid w:val="00822751"/>
    <w:rsid w:val="0082483F"/>
    <w:rsid w:val="00825B36"/>
    <w:rsid w:val="008279C0"/>
    <w:rsid w:val="00830097"/>
    <w:rsid w:val="008307FE"/>
    <w:rsid w:val="00832877"/>
    <w:rsid w:val="00844879"/>
    <w:rsid w:val="00851B6A"/>
    <w:rsid w:val="008619A1"/>
    <w:rsid w:val="00861ECD"/>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13E0"/>
    <w:rsid w:val="008B4E45"/>
    <w:rsid w:val="008B5165"/>
    <w:rsid w:val="008B5333"/>
    <w:rsid w:val="008B6223"/>
    <w:rsid w:val="008C06AD"/>
    <w:rsid w:val="008C0A02"/>
    <w:rsid w:val="008C4EA9"/>
    <w:rsid w:val="008C66E0"/>
    <w:rsid w:val="008C7904"/>
    <w:rsid w:val="008D2C96"/>
    <w:rsid w:val="008E3339"/>
    <w:rsid w:val="008E3D32"/>
    <w:rsid w:val="008E602D"/>
    <w:rsid w:val="008E6038"/>
    <w:rsid w:val="008E79A7"/>
    <w:rsid w:val="008E7AAE"/>
    <w:rsid w:val="008E7CD4"/>
    <w:rsid w:val="008E7F55"/>
    <w:rsid w:val="008F20FC"/>
    <w:rsid w:val="008F4A35"/>
    <w:rsid w:val="008F5FFE"/>
    <w:rsid w:val="008F6C22"/>
    <w:rsid w:val="00903422"/>
    <w:rsid w:val="00905A43"/>
    <w:rsid w:val="0091251C"/>
    <w:rsid w:val="00912C79"/>
    <w:rsid w:val="0091693A"/>
    <w:rsid w:val="00921B8C"/>
    <w:rsid w:val="00923EAD"/>
    <w:rsid w:val="009241F5"/>
    <w:rsid w:val="00924D26"/>
    <w:rsid w:val="00927521"/>
    <w:rsid w:val="00927D1C"/>
    <w:rsid w:val="009309A0"/>
    <w:rsid w:val="009314AD"/>
    <w:rsid w:val="00940120"/>
    <w:rsid w:val="00941782"/>
    <w:rsid w:val="00942123"/>
    <w:rsid w:val="00945BCC"/>
    <w:rsid w:val="00950426"/>
    <w:rsid w:val="00951240"/>
    <w:rsid w:val="0095207B"/>
    <w:rsid w:val="00953349"/>
    <w:rsid w:val="00954B98"/>
    <w:rsid w:val="00954CBB"/>
    <w:rsid w:val="009603E5"/>
    <w:rsid w:val="00962045"/>
    <w:rsid w:val="00962513"/>
    <w:rsid w:val="00962A92"/>
    <w:rsid w:val="009631DC"/>
    <w:rsid w:val="00963A14"/>
    <w:rsid w:val="00965804"/>
    <w:rsid w:val="0096727F"/>
    <w:rsid w:val="00972469"/>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0C03"/>
    <w:rsid w:val="009C1BC8"/>
    <w:rsid w:val="009C2442"/>
    <w:rsid w:val="009C50BD"/>
    <w:rsid w:val="009D0811"/>
    <w:rsid w:val="009D0EE1"/>
    <w:rsid w:val="009D6501"/>
    <w:rsid w:val="009E10E4"/>
    <w:rsid w:val="009E2AEB"/>
    <w:rsid w:val="009E2E27"/>
    <w:rsid w:val="009E45DF"/>
    <w:rsid w:val="009E4DE3"/>
    <w:rsid w:val="009E6997"/>
    <w:rsid w:val="009E69E8"/>
    <w:rsid w:val="009E77CD"/>
    <w:rsid w:val="009F275E"/>
    <w:rsid w:val="009F3605"/>
    <w:rsid w:val="009F384C"/>
    <w:rsid w:val="009F40BB"/>
    <w:rsid w:val="009F5B42"/>
    <w:rsid w:val="009F6604"/>
    <w:rsid w:val="009F73EA"/>
    <w:rsid w:val="00A039BC"/>
    <w:rsid w:val="00A047EE"/>
    <w:rsid w:val="00A05F35"/>
    <w:rsid w:val="00A06C2B"/>
    <w:rsid w:val="00A13100"/>
    <w:rsid w:val="00A14542"/>
    <w:rsid w:val="00A21A65"/>
    <w:rsid w:val="00A2274A"/>
    <w:rsid w:val="00A235B7"/>
    <w:rsid w:val="00A23E33"/>
    <w:rsid w:val="00A27A7A"/>
    <w:rsid w:val="00A27D47"/>
    <w:rsid w:val="00A3105E"/>
    <w:rsid w:val="00A310B5"/>
    <w:rsid w:val="00A320F4"/>
    <w:rsid w:val="00A322B9"/>
    <w:rsid w:val="00A322F6"/>
    <w:rsid w:val="00A34ABE"/>
    <w:rsid w:val="00A35DA7"/>
    <w:rsid w:val="00A3614B"/>
    <w:rsid w:val="00A407EF"/>
    <w:rsid w:val="00A41122"/>
    <w:rsid w:val="00A44146"/>
    <w:rsid w:val="00A44EE1"/>
    <w:rsid w:val="00A46B4C"/>
    <w:rsid w:val="00A50F0E"/>
    <w:rsid w:val="00A5117B"/>
    <w:rsid w:val="00A54B03"/>
    <w:rsid w:val="00A55A47"/>
    <w:rsid w:val="00A56D34"/>
    <w:rsid w:val="00A60074"/>
    <w:rsid w:val="00A61B6D"/>
    <w:rsid w:val="00A6627C"/>
    <w:rsid w:val="00A66E36"/>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B79E9"/>
    <w:rsid w:val="00AC08F7"/>
    <w:rsid w:val="00AC12C3"/>
    <w:rsid w:val="00AC3839"/>
    <w:rsid w:val="00AC54AA"/>
    <w:rsid w:val="00AC7082"/>
    <w:rsid w:val="00AC7550"/>
    <w:rsid w:val="00AD21FC"/>
    <w:rsid w:val="00AD4BE8"/>
    <w:rsid w:val="00AD6101"/>
    <w:rsid w:val="00AD6545"/>
    <w:rsid w:val="00AE1A12"/>
    <w:rsid w:val="00AE1DA9"/>
    <w:rsid w:val="00AE5EB6"/>
    <w:rsid w:val="00AE7FCB"/>
    <w:rsid w:val="00AF195B"/>
    <w:rsid w:val="00AF1B9C"/>
    <w:rsid w:val="00AF228E"/>
    <w:rsid w:val="00AF4CE5"/>
    <w:rsid w:val="00B0095A"/>
    <w:rsid w:val="00B016A8"/>
    <w:rsid w:val="00B05230"/>
    <w:rsid w:val="00B104C9"/>
    <w:rsid w:val="00B11C49"/>
    <w:rsid w:val="00B1461F"/>
    <w:rsid w:val="00B14819"/>
    <w:rsid w:val="00B15E2F"/>
    <w:rsid w:val="00B17AA9"/>
    <w:rsid w:val="00B22A28"/>
    <w:rsid w:val="00B235A2"/>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9D6"/>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0C47"/>
    <w:rsid w:val="00BF2335"/>
    <w:rsid w:val="00BF499E"/>
    <w:rsid w:val="00BF50F7"/>
    <w:rsid w:val="00C02F29"/>
    <w:rsid w:val="00C03ED0"/>
    <w:rsid w:val="00C100C3"/>
    <w:rsid w:val="00C14675"/>
    <w:rsid w:val="00C17718"/>
    <w:rsid w:val="00C20AFE"/>
    <w:rsid w:val="00C21331"/>
    <w:rsid w:val="00C22A0E"/>
    <w:rsid w:val="00C22A25"/>
    <w:rsid w:val="00C236BA"/>
    <w:rsid w:val="00C23B25"/>
    <w:rsid w:val="00C24907"/>
    <w:rsid w:val="00C24D9B"/>
    <w:rsid w:val="00C32139"/>
    <w:rsid w:val="00C32CC0"/>
    <w:rsid w:val="00C35671"/>
    <w:rsid w:val="00C35B77"/>
    <w:rsid w:val="00C3600E"/>
    <w:rsid w:val="00C376EB"/>
    <w:rsid w:val="00C4065F"/>
    <w:rsid w:val="00C40B9D"/>
    <w:rsid w:val="00C41B6B"/>
    <w:rsid w:val="00C41BFB"/>
    <w:rsid w:val="00C434C3"/>
    <w:rsid w:val="00C45305"/>
    <w:rsid w:val="00C46A92"/>
    <w:rsid w:val="00C46EC1"/>
    <w:rsid w:val="00C52796"/>
    <w:rsid w:val="00C53E2C"/>
    <w:rsid w:val="00C550C8"/>
    <w:rsid w:val="00C5573E"/>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96586"/>
    <w:rsid w:val="00CA254C"/>
    <w:rsid w:val="00CA4FAE"/>
    <w:rsid w:val="00CA7B50"/>
    <w:rsid w:val="00CB1983"/>
    <w:rsid w:val="00CB2CBB"/>
    <w:rsid w:val="00CB6CCB"/>
    <w:rsid w:val="00CB7CAC"/>
    <w:rsid w:val="00CC3945"/>
    <w:rsid w:val="00CC4C50"/>
    <w:rsid w:val="00CC5335"/>
    <w:rsid w:val="00CC5451"/>
    <w:rsid w:val="00CC5BA4"/>
    <w:rsid w:val="00CC6F73"/>
    <w:rsid w:val="00CD3982"/>
    <w:rsid w:val="00CD4998"/>
    <w:rsid w:val="00CD5058"/>
    <w:rsid w:val="00CD707C"/>
    <w:rsid w:val="00CE1035"/>
    <w:rsid w:val="00CE6E50"/>
    <w:rsid w:val="00CE70C6"/>
    <w:rsid w:val="00CF0079"/>
    <w:rsid w:val="00CF213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71B55"/>
    <w:rsid w:val="00D84752"/>
    <w:rsid w:val="00D85481"/>
    <w:rsid w:val="00D86B3B"/>
    <w:rsid w:val="00D8748A"/>
    <w:rsid w:val="00D91AFC"/>
    <w:rsid w:val="00D923AA"/>
    <w:rsid w:val="00D93196"/>
    <w:rsid w:val="00D93DF0"/>
    <w:rsid w:val="00D93EA4"/>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76CB"/>
    <w:rsid w:val="00DE03AF"/>
    <w:rsid w:val="00DE05BA"/>
    <w:rsid w:val="00DE121C"/>
    <w:rsid w:val="00DE366A"/>
    <w:rsid w:val="00DE4387"/>
    <w:rsid w:val="00DE498F"/>
    <w:rsid w:val="00DE6633"/>
    <w:rsid w:val="00DE6A6E"/>
    <w:rsid w:val="00DE7516"/>
    <w:rsid w:val="00DF1D49"/>
    <w:rsid w:val="00DF2D3C"/>
    <w:rsid w:val="00DF3648"/>
    <w:rsid w:val="00DF75F8"/>
    <w:rsid w:val="00DF7A3A"/>
    <w:rsid w:val="00E00C00"/>
    <w:rsid w:val="00E04B79"/>
    <w:rsid w:val="00E07C5A"/>
    <w:rsid w:val="00E07D61"/>
    <w:rsid w:val="00E15215"/>
    <w:rsid w:val="00E15BA9"/>
    <w:rsid w:val="00E1761E"/>
    <w:rsid w:val="00E17693"/>
    <w:rsid w:val="00E2038D"/>
    <w:rsid w:val="00E20C6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574D7"/>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967CB"/>
    <w:rsid w:val="00EA06DA"/>
    <w:rsid w:val="00EA0913"/>
    <w:rsid w:val="00EA5B00"/>
    <w:rsid w:val="00EA6D87"/>
    <w:rsid w:val="00EB146B"/>
    <w:rsid w:val="00EB31B0"/>
    <w:rsid w:val="00EB45AC"/>
    <w:rsid w:val="00EB77AD"/>
    <w:rsid w:val="00EC10DE"/>
    <w:rsid w:val="00EC1976"/>
    <w:rsid w:val="00EC1E6D"/>
    <w:rsid w:val="00EC441F"/>
    <w:rsid w:val="00EC4755"/>
    <w:rsid w:val="00ED0445"/>
    <w:rsid w:val="00ED0BC4"/>
    <w:rsid w:val="00ED3A06"/>
    <w:rsid w:val="00ED447D"/>
    <w:rsid w:val="00ED4B4D"/>
    <w:rsid w:val="00ED55C9"/>
    <w:rsid w:val="00ED5BB7"/>
    <w:rsid w:val="00ED672E"/>
    <w:rsid w:val="00EE0481"/>
    <w:rsid w:val="00EE1E8B"/>
    <w:rsid w:val="00EE391F"/>
    <w:rsid w:val="00EE4971"/>
    <w:rsid w:val="00EE5D82"/>
    <w:rsid w:val="00EE6389"/>
    <w:rsid w:val="00EE6CB0"/>
    <w:rsid w:val="00EE762A"/>
    <w:rsid w:val="00EE796C"/>
    <w:rsid w:val="00EF0489"/>
    <w:rsid w:val="00EF090E"/>
    <w:rsid w:val="00EF0A75"/>
    <w:rsid w:val="00EF17F4"/>
    <w:rsid w:val="00EF5572"/>
    <w:rsid w:val="00F033DA"/>
    <w:rsid w:val="00F05174"/>
    <w:rsid w:val="00F11F17"/>
    <w:rsid w:val="00F13691"/>
    <w:rsid w:val="00F13FB1"/>
    <w:rsid w:val="00F14629"/>
    <w:rsid w:val="00F1747D"/>
    <w:rsid w:val="00F2005D"/>
    <w:rsid w:val="00F20363"/>
    <w:rsid w:val="00F220A7"/>
    <w:rsid w:val="00F22350"/>
    <w:rsid w:val="00F26716"/>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1FE6"/>
    <w:rsid w:val="00F62EEC"/>
    <w:rsid w:val="00F63802"/>
    <w:rsid w:val="00F66AFF"/>
    <w:rsid w:val="00F67EA8"/>
    <w:rsid w:val="00F71433"/>
    <w:rsid w:val="00F80A76"/>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1959"/>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12</Pages>
  <Words>3768</Words>
  <Characters>20351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Anonymous</cp:lastModifiedBy>
  <cp:revision>154</cp:revision>
  <cp:lastPrinted>2019-08-27T05:42:00Z</cp:lastPrinted>
  <dcterms:created xsi:type="dcterms:W3CDTF">2022-09-21T13:25:00Z</dcterms:created>
  <dcterms:modified xsi:type="dcterms:W3CDTF">2023-07-31T20:44:00Z</dcterms:modified>
</cp:coreProperties>
</file>