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PargrafodaLista"/>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212001" w:rsidRDefault="00AE5B6F" w:rsidP="00B04033">
      <w:pPr>
        <w:pStyle w:val="PargrafodaLista"/>
        <w:numPr>
          <w:ilvl w:val="0"/>
          <w:numId w:val="1"/>
        </w:numPr>
        <w:ind w:left="426"/>
        <w:jc w:val="both"/>
        <w:rPr>
          <w:rFonts w:ascii="Avenir Next" w:hAnsi="Avenir Next" w:cs="Arial"/>
          <w:sz w:val="22"/>
          <w:szCs w:val="22"/>
          <w:lang w:val="en-GB"/>
        </w:rPr>
      </w:pPr>
      <w:r w:rsidRPr="00434235">
        <w:rPr>
          <w:rFonts w:ascii="Avenir Next" w:hAnsi="Avenir Next" w:cs="Arial"/>
          <w:sz w:val="22"/>
          <w:szCs w:val="22"/>
          <w:highlight w:val="yellow"/>
          <w:lang w:val="en-GB"/>
        </w:rPr>
        <w:t>w</w:t>
      </w:r>
      <w:r w:rsidR="00C91062" w:rsidRPr="00434235">
        <w:rPr>
          <w:rFonts w:ascii="Avenir Next" w:hAnsi="Avenir Next" w:cs="Arial"/>
          <w:sz w:val="22"/>
          <w:szCs w:val="22"/>
          <w:highlight w:val="yellow"/>
          <w:lang w:val="en-GB"/>
        </w:rPr>
        <w:t>ithin 8 weeks of the commencement of the administration</w:t>
      </w:r>
      <w:r w:rsidR="00763348" w:rsidRPr="00212001">
        <w:rPr>
          <w:rFonts w:ascii="Avenir Next" w:hAnsi="Avenir Next" w:cs="Arial"/>
          <w:sz w:val="22"/>
          <w:szCs w:val="22"/>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PargrafodaLista"/>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PargrafodaLista"/>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PargrafodaLista"/>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PargrafodaLista"/>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PargrafodaLista"/>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5ACEF2CA" w14:textId="1B532D7B" w:rsidR="0038410E" w:rsidRPr="007B371D" w:rsidRDefault="00E443D7" w:rsidP="007B371D">
      <w:pPr>
        <w:pStyle w:val="PargrafodaLista"/>
        <w:numPr>
          <w:ilvl w:val="0"/>
          <w:numId w:val="2"/>
        </w:numPr>
        <w:ind w:left="426"/>
        <w:jc w:val="both"/>
        <w:rPr>
          <w:rFonts w:ascii="Avenir Next" w:hAnsi="Avenir Next" w:cs="Arial"/>
          <w:sz w:val="22"/>
          <w:szCs w:val="22"/>
          <w:lang w:val="en-GB"/>
        </w:rPr>
      </w:pPr>
      <w:r w:rsidRPr="00882CC5">
        <w:rPr>
          <w:rFonts w:ascii="Avenir Next" w:hAnsi="Avenir Next" w:cs="Arial"/>
          <w:sz w:val="22"/>
          <w:szCs w:val="22"/>
          <w:highlight w:val="yellow"/>
          <w:lang w:val="en-GB"/>
        </w:rPr>
        <w:t>One year</w:t>
      </w:r>
      <w:r w:rsidR="00763348" w:rsidRPr="00212001">
        <w:rPr>
          <w:rFonts w:ascii="Avenir Next" w:hAnsi="Avenir Next" w:cs="Arial"/>
          <w:sz w:val="22"/>
          <w:szCs w:val="22"/>
          <w:lang w:val="en-GB"/>
        </w:rPr>
        <w:t>.</w:t>
      </w: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PargrafodaLista"/>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PargrafodaLista"/>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PargrafodaLista"/>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212001" w:rsidRDefault="00AE5B6F" w:rsidP="00B04033">
      <w:pPr>
        <w:pStyle w:val="PargrafodaLista"/>
        <w:numPr>
          <w:ilvl w:val="0"/>
          <w:numId w:val="3"/>
        </w:numPr>
        <w:ind w:left="426"/>
        <w:jc w:val="both"/>
        <w:rPr>
          <w:rFonts w:ascii="Avenir Next" w:hAnsi="Avenir Next" w:cs="Arial"/>
          <w:sz w:val="22"/>
          <w:szCs w:val="22"/>
          <w:lang w:val="en-GB"/>
        </w:rPr>
      </w:pPr>
      <w:r w:rsidRPr="003977E1">
        <w:rPr>
          <w:rFonts w:ascii="Avenir Next" w:hAnsi="Avenir Next" w:cs="Arial"/>
          <w:sz w:val="22"/>
          <w:szCs w:val="22"/>
          <w:highlight w:val="yellow"/>
          <w:lang w:val="en-GB"/>
        </w:rPr>
        <w:t>T</w:t>
      </w:r>
      <w:r w:rsidR="008D1616" w:rsidRPr="003977E1">
        <w:rPr>
          <w:rFonts w:ascii="Avenir Next" w:hAnsi="Avenir Next" w:cs="Arial"/>
          <w:sz w:val="22"/>
          <w:szCs w:val="22"/>
          <w:highlight w:val="yellow"/>
          <w:lang w:val="en-GB"/>
        </w:rPr>
        <w:t>he company is, or is likely to become, unable to pay their debts, as defined under s</w:t>
      </w:r>
      <w:r w:rsidR="00E833F4" w:rsidRPr="003977E1">
        <w:rPr>
          <w:rFonts w:ascii="Avenir Next" w:hAnsi="Avenir Next" w:cs="Arial"/>
          <w:sz w:val="22"/>
          <w:szCs w:val="22"/>
          <w:highlight w:val="yellow"/>
          <w:lang w:val="en-GB"/>
        </w:rPr>
        <w:t>ection</w:t>
      </w:r>
      <w:r w:rsidR="008D1616" w:rsidRPr="003977E1">
        <w:rPr>
          <w:rFonts w:ascii="Avenir Next" w:hAnsi="Avenir Next" w:cs="Arial"/>
          <w:sz w:val="22"/>
          <w:szCs w:val="22"/>
          <w:highlight w:val="yellow"/>
          <w:lang w:val="en-GB"/>
        </w:rPr>
        <w:t xml:space="preserve"> 123 of the Insolvency Act 1986</w:t>
      </w:r>
      <w:r w:rsidR="00763348" w:rsidRPr="00212001">
        <w:rPr>
          <w:rFonts w:ascii="Avenir Next" w:hAnsi="Avenir Next" w:cs="Arial"/>
          <w:sz w:val="22"/>
          <w:szCs w:val="22"/>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PargrafodaLista"/>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PargrafodaLista"/>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212001" w:rsidRDefault="00C91062" w:rsidP="00B04033">
      <w:pPr>
        <w:pStyle w:val="PargrafodaLista"/>
        <w:numPr>
          <w:ilvl w:val="0"/>
          <w:numId w:val="4"/>
        </w:numPr>
        <w:ind w:left="426"/>
        <w:jc w:val="both"/>
        <w:rPr>
          <w:rFonts w:ascii="Avenir Next" w:hAnsi="Avenir Next" w:cs="Arial"/>
          <w:sz w:val="22"/>
          <w:szCs w:val="22"/>
          <w:lang w:val="en-GB"/>
        </w:rPr>
      </w:pPr>
      <w:r w:rsidRPr="009A16F6">
        <w:rPr>
          <w:rFonts w:ascii="Avenir Next" w:hAnsi="Avenir Next" w:cs="Arial"/>
          <w:sz w:val="22"/>
          <w:szCs w:val="22"/>
          <w:highlight w:val="yellow"/>
          <w:lang w:val="en-GB"/>
        </w:rPr>
        <w:t>The purchaser</w:t>
      </w:r>
      <w:r w:rsidR="00763348" w:rsidRPr="00212001">
        <w:rPr>
          <w:rFonts w:ascii="Avenir Next" w:hAnsi="Avenir Next" w:cs="Arial"/>
          <w:sz w:val="22"/>
          <w:szCs w:val="22"/>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PargrafodaLista"/>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212001" w:rsidRDefault="00BA1CFD" w:rsidP="00B04033">
      <w:pPr>
        <w:pStyle w:val="PargrafodaLista"/>
        <w:numPr>
          <w:ilvl w:val="0"/>
          <w:numId w:val="5"/>
        </w:numPr>
        <w:ind w:left="426"/>
        <w:jc w:val="both"/>
        <w:rPr>
          <w:rFonts w:ascii="Avenir Next" w:hAnsi="Avenir Next" w:cs="Arial"/>
          <w:sz w:val="22"/>
          <w:szCs w:val="22"/>
          <w:lang w:val="en-GB"/>
        </w:rPr>
      </w:pPr>
      <w:r w:rsidRPr="004E67BE">
        <w:rPr>
          <w:rFonts w:ascii="Avenir Next" w:hAnsi="Avenir Next" w:cs="Arial"/>
          <w:sz w:val="22"/>
          <w:szCs w:val="22"/>
          <w:highlight w:val="yellow"/>
          <w:lang w:val="en-GB"/>
        </w:rPr>
        <w:t>Administration</w:t>
      </w:r>
      <w:r w:rsidR="00763348" w:rsidRPr="00212001">
        <w:rPr>
          <w:rFonts w:ascii="Avenir Next" w:hAnsi="Avenir Next" w:cs="Arial"/>
          <w:sz w:val="22"/>
          <w:szCs w:val="22"/>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PargrafodaLista"/>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PargrafodaLista"/>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A79B346" w14:textId="3F508479" w:rsidR="0038410E" w:rsidRPr="00F3091E" w:rsidRDefault="00BA1CFD" w:rsidP="00F3091E">
      <w:pPr>
        <w:pStyle w:val="PargrafodaLista"/>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PargrafodaLista"/>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PargrafodaLista"/>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212001" w:rsidRDefault="001F3C98" w:rsidP="00B04033">
      <w:pPr>
        <w:pStyle w:val="PargrafodaLista"/>
        <w:numPr>
          <w:ilvl w:val="0"/>
          <w:numId w:val="6"/>
        </w:numPr>
        <w:ind w:left="426"/>
        <w:jc w:val="both"/>
        <w:rPr>
          <w:rFonts w:ascii="Avenir Next" w:hAnsi="Avenir Next" w:cs="Arial"/>
          <w:sz w:val="22"/>
          <w:szCs w:val="22"/>
          <w:lang w:val="en-GB"/>
        </w:rPr>
      </w:pPr>
      <w:r w:rsidRPr="007D33BC">
        <w:rPr>
          <w:rFonts w:ascii="Avenir Next" w:hAnsi="Avenir Next" w:cs="Arial"/>
          <w:sz w:val="22"/>
          <w:szCs w:val="22"/>
          <w:highlight w:val="yellow"/>
          <w:lang w:val="en-GB"/>
        </w:rPr>
        <w:t xml:space="preserve">GBP </w:t>
      </w:r>
      <w:r w:rsidR="00BA1CFD" w:rsidRPr="007D33BC">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PargrafodaLista"/>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PargrafodaLista"/>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PargrafodaLista"/>
        <w:numPr>
          <w:ilvl w:val="0"/>
          <w:numId w:val="7"/>
        </w:numPr>
        <w:ind w:left="426"/>
        <w:jc w:val="both"/>
        <w:rPr>
          <w:rFonts w:ascii="Avenir Next" w:hAnsi="Avenir Next" w:cs="Arial"/>
          <w:sz w:val="22"/>
          <w:szCs w:val="22"/>
          <w:lang w:val="en-GB"/>
        </w:rPr>
      </w:pPr>
      <w:r w:rsidRPr="00980146">
        <w:rPr>
          <w:rFonts w:ascii="Avenir Next" w:hAnsi="Avenir Next" w:cs="Arial"/>
          <w:sz w:val="22"/>
          <w:szCs w:val="22"/>
          <w:highlight w:val="yellow"/>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PargrafodaLista"/>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PargrafodaLista"/>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PargrafodaLista"/>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37705F91" w:rsidR="00876F56" w:rsidRPr="006925C1" w:rsidRDefault="00876F56" w:rsidP="00B04033">
      <w:pPr>
        <w:pStyle w:val="PargrafodaLista"/>
        <w:numPr>
          <w:ilvl w:val="0"/>
          <w:numId w:val="8"/>
        </w:numPr>
        <w:ind w:left="426"/>
        <w:jc w:val="both"/>
        <w:rPr>
          <w:rFonts w:ascii="Avenir Next" w:hAnsi="Avenir Next" w:cs="Arial"/>
          <w:sz w:val="22"/>
          <w:szCs w:val="22"/>
          <w:lang w:val="en-GB"/>
        </w:rPr>
      </w:pPr>
      <w:r w:rsidRPr="00987294">
        <w:rPr>
          <w:rFonts w:ascii="Avenir Next" w:hAnsi="Avenir Next" w:cs="Arial"/>
          <w:sz w:val="22"/>
          <w:szCs w:val="22"/>
          <w:highlight w:val="yellow"/>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212001" w:rsidRDefault="00876F56" w:rsidP="00B04033">
      <w:pPr>
        <w:pStyle w:val="PargrafodaLista"/>
        <w:numPr>
          <w:ilvl w:val="0"/>
          <w:numId w:val="8"/>
        </w:numPr>
        <w:ind w:left="426"/>
        <w:jc w:val="both"/>
        <w:rPr>
          <w:rFonts w:ascii="Avenir Next" w:hAnsi="Avenir Next" w:cs="Arial"/>
          <w:sz w:val="22"/>
          <w:szCs w:val="22"/>
          <w:lang w:val="en-GB"/>
        </w:rPr>
      </w:pPr>
      <w:r w:rsidRPr="00212001">
        <w:rPr>
          <w:rFonts w:ascii="Avenir Next" w:hAnsi="Avenir Next" w:cs="Arial"/>
          <w:sz w:val="22"/>
          <w:szCs w:val="22"/>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6F6A0D27" w14:textId="24D8D8E5" w:rsidR="001F3C98" w:rsidRPr="00B00CCE" w:rsidRDefault="00876F56" w:rsidP="00C55824">
      <w:pPr>
        <w:pStyle w:val="PargrafodaLista"/>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212001" w:rsidRDefault="00E833F4" w:rsidP="00B04033">
      <w:pPr>
        <w:pStyle w:val="PargrafodaLista"/>
        <w:numPr>
          <w:ilvl w:val="0"/>
          <w:numId w:val="9"/>
        </w:numPr>
        <w:ind w:left="426"/>
        <w:jc w:val="both"/>
        <w:rPr>
          <w:rFonts w:ascii="Avenir Next" w:hAnsi="Avenir Next" w:cs="Arial"/>
          <w:sz w:val="22"/>
          <w:szCs w:val="22"/>
          <w:lang w:val="en-GB"/>
        </w:rPr>
      </w:pPr>
      <w:r w:rsidRPr="00D57549">
        <w:rPr>
          <w:rFonts w:ascii="Avenir Next" w:hAnsi="Avenir Next" w:cs="Arial"/>
          <w:sz w:val="22"/>
          <w:szCs w:val="22"/>
          <w:highlight w:val="yellow"/>
          <w:lang w:val="en-GB"/>
        </w:rPr>
        <w:t>A</w:t>
      </w:r>
      <w:r w:rsidR="000D10C6" w:rsidRPr="00D57549">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r w:rsidR="000D10C6" w:rsidRPr="00212001">
        <w:rPr>
          <w:rFonts w:ascii="Avenir Next" w:hAnsi="Avenir Next" w:cs="Arial"/>
          <w:sz w:val="22"/>
          <w:szCs w:val="22"/>
          <w:lang w:val="en-GB"/>
        </w:rPr>
        <w:t>.</w:t>
      </w:r>
    </w:p>
    <w:p w14:paraId="29471076" w14:textId="77777777" w:rsidR="00AC317D" w:rsidRPr="006925C1" w:rsidRDefault="00AC317D" w:rsidP="00AE5B6F">
      <w:pPr>
        <w:pStyle w:val="PargrafodaLista"/>
        <w:ind w:left="426"/>
        <w:jc w:val="both"/>
        <w:rPr>
          <w:rFonts w:ascii="Avenir Next" w:hAnsi="Avenir Next" w:cs="Arial"/>
          <w:sz w:val="22"/>
          <w:szCs w:val="22"/>
          <w:lang w:val="en-GB"/>
        </w:rPr>
      </w:pPr>
    </w:p>
    <w:p w14:paraId="564FBFE2" w14:textId="18CB27BC" w:rsidR="000D10C6" w:rsidRPr="006925C1" w:rsidRDefault="000D10C6" w:rsidP="00AE5B6F">
      <w:pPr>
        <w:pStyle w:val="PargrafodaLista"/>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PargrafodaLista"/>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PargrafodaLista"/>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PargrafodaLista"/>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PargrafodaLista"/>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PargrafodaLista"/>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212001" w:rsidRDefault="0020204E" w:rsidP="00B04033">
      <w:pPr>
        <w:pStyle w:val="PargrafodaLista"/>
        <w:numPr>
          <w:ilvl w:val="0"/>
          <w:numId w:val="10"/>
        </w:numPr>
        <w:ind w:left="426"/>
        <w:jc w:val="both"/>
        <w:rPr>
          <w:rFonts w:ascii="Avenir Next" w:hAnsi="Avenir Next" w:cs="Arial"/>
          <w:sz w:val="22"/>
          <w:szCs w:val="22"/>
          <w:lang w:val="en-GB"/>
        </w:rPr>
      </w:pPr>
      <w:r w:rsidRPr="002D72A4">
        <w:rPr>
          <w:rFonts w:ascii="Avenir Next" w:hAnsi="Avenir Next" w:cs="Arial"/>
          <w:sz w:val="22"/>
          <w:szCs w:val="22"/>
          <w:highlight w:val="yellow"/>
          <w:lang w:val="en-GB"/>
        </w:rPr>
        <w:t>5 years</w:t>
      </w:r>
      <w:r w:rsidRPr="00212001">
        <w:rPr>
          <w:rFonts w:ascii="Avenir Next" w:hAnsi="Avenir Next" w:cs="Arial"/>
          <w:sz w:val="22"/>
          <w:szCs w:val="22"/>
          <w:lang w:val="en-GB"/>
        </w:rPr>
        <w:t>.</w:t>
      </w:r>
    </w:p>
    <w:p w14:paraId="58395851" w14:textId="332DF058" w:rsidR="005B79F4" w:rsidRDefault="005B79F4" w:rsidP="00C55824">
      <w:pPr>
        <w:jc w:val="both"/>
        <w:rPr>
          <w:rFonts w:ascii="Avenir Next" w:hAnsi="Avenir Next" w:cs="Arial"/>
          <w:b/>
          <w:sz w:val="22"/>
          <w:szCs w:val="22"/>
          <w:lang w:val="en-GB"/>
        </w:rPr>
      </w:pPr>
    </w:p>
    <w:p w14:paraId="1FC95390" w14:textId="77777777" w:rsidR="006F3683" w:rsidRDefault="006F3683" w:rsidP="00C55824">
      <w:pPr>
        <w:jc w:val="both"/>
        <w:rPr>
          <w:rFonts w:ascii="Avenir Next" w:hAnsi="Avenir Next" w:cs="Arial"/>
          <w:b/>
          <w:sz w:val="22"/>
          <w:szCs w:val="22"/>
          <w:lang w:val="en-GB"/>
        </w:rPr>
      </w:pPr>
    </w:p>
    <w:p w14:paraId="131FFA6F" w14:textId="77777777" w:rsidR="006F3683" w:rsidRPr="006925C1" w:rsidRDefault="006F3683"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lastRenderedPageBreak/>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22C610C9" w14:textId="5BEB66A5" w:rsidR="00DE03AF" w:rsidRDefault="00411985" w:rsidP="004F57B2">
      <w:pPr>
        <w:jc w:val="both"/>
        <w:rPr>
          <w:rFonts w:ascii="Avenir Next" w:hAnsi="Avenir Next" w:cs="Arial"/>
          <w:color w:val="808080" w:themeColor="background1" w:themeShade="80"/>
          <w:sz w:val="22"/>
          <w:szCs w:val="22"/>
          <w:lang w:val="en-GB"/>
        </w:rPr>
      </w:pPr>
      <w:r w:rsidRPr="00411985">
        <w:rPr>
          <w:rFonts w:ascii="Avenir Next" w:hAnsi="Avenir Next" w:cs="Arial"/>
          <w:color w:val="808080" w:themeColor="background1" w:themeShade="80"/>
          <w:sz w:val="22"/>
          <w:szCs w:val="22"/>
          <w:lang w:val="en-GB"/>
        </w:rPr>
        <w:t>The following parties may bring an action under section 423 of the Insolvency Act 1986: (</w:t>
      </w:r>
      <w:proofErr w:type="spellStart"/>
      <w:r w:rsidRPr="00411985">
        <w:rPr>
          <w:rFonts w:ascii="Avenir Next" w:hAnsi="Avenir Next" w:cs="Arial"/>
          <w:color w:val="808080" w:themeColor="background1" w:themeShade="80"/>
          <w:sz w:val="22"/>
          <w:szCs w:val="22"/>
          <w:lang w:val="en-GB"/>
        </w:rPr>
        <w:t>i</w:t>
      </w:r>
      <w:proofErr w:type="spellEnd"/>
      <w:r w:rsidRPr="00411985">
        <w:rPr>
          <w:rFonts w:ascii="Avenir Next" w:hAnsi="Avenir Next" w:cs="Arial"/>
          <w:color w:val="808080" w:themeColor="background1" w:themeShade="80"/>
          <w:sz w:val="22"/>
          <w:szCs w:val="22"/>
          <w:lang w:val="en-GB"/>
        </w:rPr>
        <w:t xml:space="preserve">) </w:t>
      </w:r>
      <w:r w:rsidR="004F57B2" w:rsidRPr="004F57B2">
        <w:rPr>
          <w:rFonts w:ascii="Avenir Next" w:hAnsi="Avenir Next" w:cs="Arial"/>
          <w:color w:val="808080" w:themeColor="background1" w:themeShade="80"/>
          <w:sz w:val="22"/>
          <w:szCs w:val="22"/>
          <w:lang w:val="en-GB"/>
        </w:rPr>
        <w:t xml:space="preserve">in a case where the debtor has been made bankrupt or is a body corporate which is being wound up or is in administration, by the official receiver, by the trustee of the bankrupt’s estate or the liquidator or </w:t>
      </w:r>
      <w:proofErr w:type="spellStart"/>
      <w:r w:rsidR="004F57B2" w:rsidRPr="004F57B2">
        <w:rPr>
          <w:rFonts w:ascii="Avenir Next" w:hAnsi="Avenir Next" w:cs="Arial"/>
          <w:color w:val="808080" w:themeColor="background1" w:themeShade="80"/>
          <w:sz w:val="22"/>
          <w:szCs w:val="22"/>
          <w:lang w:val="en-GB"/>
        </w:rPr>
        <w:t>adminstrator</w:t>
      </w:r>
      <w:proofErr w:type="spellEnd"/>
      <w:r w:rsidR="004F57B2" w:rsidRPr="004F57B2">
        <w:rPr>
          <w:rFonts w:ascii="Avenir Next" w:hAnsi="Avenir Next" w:cs="Arial"/>
          <w:color w:val="808080" w:themeColor="background1" w:themeShade="80"/>
          <w:sz w:val="22"/>
          <w:szCs w:val="22"/>
          <w:lang w:val="en-GB"/>
        </w:rPr>
        <w:t xml:space="preserve"> of the body corporate or (with the leave of the court) by a victim of the transaction</w:t>
      </w:r>
      <w:r w:rsidR="0074147E">
        <w:rPr>
          <w:rFonts w:ascii="Avenir Next" w:hAnsi="Avenir Next" w:cs="Arial"/>
          <w:color w:val="808080" w:themeColor="background1" w:themeShade="80"/>
          <w:sz w:val="22"/>
          <w:szCs w:val="22"/>
          <w:lang w:val="en-GB"/>
        </w:rPr>
        <w:t xml:space="preserve">, according to </w:t>
      </w:r>
      <w:r w:rsidR="0074147E">
        <w:rPr>
          <w:rFonts w:ascii="Avenir Next" w:hAnsi="Avenir Next" w:cs="Arial"/>
          <w:color w:val="808080" w:themeColor="background1" w:themeShade="80"/>
          <w:sz w:val="22"/>
          <w:szCs w:val="22"/>
        </w:rPr>
        <w:t>section 424</w:t>
      </w:r>
      <w:r w:rsidR="009F37FE">
        <w:rPr>
          <w:rFonts w:ascii="Avenir Next" w:hAnsi="Avenir Next" w:cs="Arial"/>
          <w:color w:val="808080" w:themeColor="background1" w:themeShade="80"/>
          <w:sz w:val="22"/>
          <w:szCs w:val="22"/>
        </w:rPr>
        <w:t>(1)(a)</w:t>
      </w:r>
      <w:r w:rsidR="0074147E">
        <w:rPr>
          <w:rFonts w:ascii="Avenir Next" w:hAnsi="Avenir Next" w:cs="Arial"/>
          <w:color w:val="808080" w:themeColor="background1" w:themeShade="80"/>
          <w:sz w:val="22"/>
          <w:szCs w:val="22"/>
        </w:rPr>
        <w:t xml:space="preserve"> of Part </w:t>
      </w:r>
      <w:r w:rsidR="00ED20F2">
        <w:rPr>
          <w:rFonts w:ascii="Avenir Next" w:hAnsi="Avenir Next" w:cs="Arial"/>
          <w:color w:val="808080" w:themeColor="background1" w:themeShade="80"/>
          <w:sz w:val="22"/>
          <w:szCs w:val="22"/>
        </w:rPr>
        <w:t>XVI</w:t>
      </w:r>
      <w:r w:rsidR="0074147E">
        <w:rPr>
          <w:rFonts w:ascii="Avenir Next" w:hAnsi="Avenir Next" w:cs="Arial"/>
          <w:color w:val="808080" w:themeColor="background1" w:themeShade="80"/>
          <w:sz w:val="22"/>
          <w:szCs w:val="22"/>
        </w:rPr>
        <w:t xml:space="preserve"> of the Insolvency Act 1986</w:t>
      </w:r>
      <w:r w:rsidR="004F57B2" w:rsidRPr="004F57B2">
        <w:rPr>
          <w:rFonts w:ascii="Avenir Next" w:hAnsi="Avenir Next" w:cs="Arial"/>
          <w:color w:val="808080" w:themeColor="background1" w:themeShade="80"/>
          <w:sz w:val="22"/>
          <w:szCs w:val="22"/>
          <w:lang w:val="en-GB"/>
        </w:rPr>
        <w:t>;</w:t>
      </w:r>
      <w:r w:rsidR="0074147E">
        <w:rPr>
          <w:rFonts w:ascii="Avenir Next" w:hAnsi="Avenir Next" w:cs="Arial"/>
          <w:color w:val="808080" w:themeColor="background1" w:themeShade="80"/>
          <w:sz w:val="22"/>
          <w:szCs w:val="22"/>
          <w:lang w:val="en-GB"/>
        </w:rPr>
        <w:t xml:space="preserve"> </w:t>
      </w:r>
      <w:r w:rsidR="004F57B2" w:rsidRPr="004F57B2">
        <w:rPr>
          <w:rFonts w:ascii="Avenir Next" w:hAnsi="Avenir Next" w:cs="Arial"/>
          <w:color w:val="808080" w:themeColor="background1" w:themeShade="80"/>
          <w:sz w:val="22"/>
          <w:szCs w:val="22"/>
          <w:lang w:val="en-GB"/>
        </w:rPr>
        <w:t>(</w:t>
      </w:r>
      <w:r w:rsidR="00ED20F2">
        <w:rPr>
          <w:rFonts w:ascii="Avenir Next" w:hAnsi="Avenir Next" w:cs="Arial"/>
          <w:color w:val="808080" w:themeColor="background1" w:themeShade="80"/>
          <w:sz w:val="22"/>
          <w:szCs w:val="22"/>
          <w:lang w:val="en-GB"/>
        </w:rPr>
        <w:t>ii</w:t>
      </w:r>
      <w:r w:rsidR="004F57B2" w:rsidRPr="004F57B2">
        <w:rPr>
          <w:rFonts w:ascii="Avenir Next" w:hAnsi="Avenir Next" w:cs="Arial"/>
          <w:color w:val="808080" w:themeColor="background1" w:themeShade="80"/>
          <w:sz w:val="22"/>
          <w:szCs w:val="22"/>
          <w:lang w:val="en-GB"/>
        </w:rPr>
        <w:t>)</w:t>
      </w:r>
      <w:r w:rsidR="00ED20F2">
        <w:rPr>
          <w:rFonts w:ascii="Avenir Next" w:hAnsi="Avenir Next" w:cs="Arial"/>
          <w:color w:val="808080" w:themeColor="background1" w:themeShade="80"/>
          <w:sz w:val="22"/>
          <w:szCs w:val="22"/>
          <w:lang w:val="en-GB"/>
        </w:rPr>
        <w:t xml:space="preserve"> </w:t>
      </w:r>
      <w:r w:rsidR="004F57B2" w:rsidRPr="004F57B2">
        <w:rPr>
          <w:rFonts w:ascii="Avenir Next" w:hAnsi="Avenir Next" w:cs="Arial"/>
          <w:color w:val="808080" w:themeColor="background1" w:themeShade="80"/>
          <w:sz w:val="22"/>
          <w:szCs w:val="22"/>
          <w:lang w:val="en-GB"/>
        </w:rPr>
        <w:t>in a case where a victim of the transaction is bound by a voluntary arrangement approved under Part I</w:t>
      </w:r>
      <w:r w:rsidR="00AF4871">
        <w:rPr>
          <w:rFonts w:ascii="Avenir Next" w:hAnsi="Avenir Next" w:cs="Arial"/>
          <w:color w:val="808080" w:themeColor="background1" w:themeShade="80"/>
          <w:sz w:val="22"/>
          <w:szCs w:val="22"/>
          <w:lang w:val="en-GB"/>
        </w:rPr>
        <w:t xml:space="preserve"> (</w:t>
      </w:r>
      <w:r w:rsidR="00113DAB" w:rsidRPr="00113DAB">
        <w:rPr>
          <w:rFonts w:ascii="Avenir Next" w:hAnsi="Avenir Next" w:cs="Arial"/>
          <w:color w:val="808080" w:themeColor="background1" w:themeShade="80"/>
          <w:sz w:val="22"/>
          <w:szCs w:val="22"/>
          <w:lang w:val="en-GB"/>
        </w:rPr>
        <w:t>Company Voluntary Arrangements</w:t>
      </w:r>
      <w:r w:rsidR="00AF4871">
        <w:rPr>
          <w:rFonts w:ascii="Avenir Next" w:hAnsi="Avenir Next" w:cs="Arial"/>
          <w:color w:val="808080" w:themeColor="background1" w:themeShade="80"/>
          <w:sz w:val="22"/>
          <w:szCs w:val="22"/>
          <w:lang w:val="en-GB"/>
        </w:rPr>
        <w:t>)</w:t>
      </w:r>
      <w:r w:rsidR="004F57B2" w:rsidRPr="004F57B2">
        <w:rPr>
          <w:rFonts w:ascii="Avenir Next" w:hAnsi="Avenir Next" w:cs="Arial"/>
          <w:color w:val="808080" w:themeColor="background1" w:themeShade="80"/>
          <w:sz w:val="22"/>
          <w:szCs w:val="22"/>
          <w:lang w:val="en-GB"/>
        </w:rPr>
        <w:t xml:space="preserve"> or Part VIII </w:t>
      </w:r>
      <w:r w:rsidR="00AF4871">
        <w:rPr>
          <w:rFonts w:ascii="Avenir Next" w:hAnsi="Avenir Next" w:cs="Arial"/>
          <w:color w:val="808080" w:themeColor="background1" w:themeShade="80"/>
          <w:sz w:val="22"/>
          <w:szCs w:val="22"/>
          <w:lang w:val="en-GB"/>
        </w:rPr>
        <w:t>(</w:t>
      </w:r>
      <w:r w:rsidR="0034154B" w:rsidRPr="0034154B">
        <w:rPr>
          <w:rFonts w:ascii="Avenir Next" w:hAnsi="Avenir Next" w:cs="Arial"/>
          <w:color w:val="808080" w:themeColor="background1" w:themeShade="80"/>
          <w:sz w:val="22"/>
          <w:szCs w:val="22"/>
          <w:lang w:val="en-GB"/>
        </w:rPr>
        <w:t>Individual Voluntary Arrangements</w:t>
      </w:r>
      <w:r w:rsidR="00AF4871">
        <w:rPr>
          <w:rFonts w:ascii="Avenir Next" w:hAnsi="Avenir Next" w:cs="Arial"/>
          <w:color w:val="808080" w:themeColor="background1" w:themeShade="80"/>
          <w:sz w:val="22"/>
          <w:szCs w:val="22"/>
          <w:lang w:val="en-GB"/>
        </w:rPr>
        <w:t xml:space="preserve">) </w:t>
      </w:r>
      <w:r w:rsidR="004F57B2" w:rsidRPr="004F57B2">
        <w:rPr>
          <w:rFonts w:ascii="Avenir Next" w:hAnsi="Avenir Next" w:cs="Arial"/>
          <w:color w:val="808080" w:themeColor="background1" w:themeShade="80"/>
          <w:sz w:val="22"/>
          <w:szCs w:val="22"/>
          <w:lang w:val="en-GB"/>
        </w:rPr>
        <w:t xml:space="preserve">of </w:t>
      </w:r>
      <w:r w:rsidR="00AF4871">
        <w:rPr>
          <w:rFonts w:ascii="Avenir Next" w:hAnsi="Avenir Next" w:cs="Arial"/>
          <w:color w:val="808080" w:themeColor="background1" w:themeShade="80"/>
          <w:sz w:val="22"/>
          <w:szCs w:val="22"/>
        </w:rPr>
        <w:t>the Insolvency Act 1986</w:t>
      </w:r>
      <w:r w:rsidR="004F57B2" w:rsidRPr="004F57B2">
        <w:rPr>
          <w:rFonts w:ascii="Avenir Next" w:hAnsi="Avenir Next" w:cs="Arial"/>
          <w:color w:val="808080" w:themeColor="background1" w:themeShade="80"/>
          <w:sz w:val="22"/>
          <w:szCs w:val="22"/>
          <w:lang w:val="en-GB"/>
        </w:rPr>
        <w:t>, by the supervisor of the voluntary arrangement or by any person who (whether or not so bound) is such a victim</w:t>
      </w:r>
      <w:r w:rsidR="00AF4871">
        <w:rPr>
          <w:rFonts w:ascii="Avenir Next" w:hAnsi="Avenir Next" w:cs="Arial"/>
          <w:color w:val="808080" w:themeColor="background1" w:themeShade="80"/>
          <w:sz w:val="22"/>
          <w:szCs w:val="22"/>
          <w:lang w:val="en-GB"/>
        </w:rPr>
        <w:t xml:space="preserve">, according to </w:t>
      </w:r>
      <w:r w:rsidR="00AF4871">
        <w:rPr>
          <w:rFonts w:ascii="Avenir Next" w:hAnsi="Avenir Next" w:cs="Arial"/>
          <w:color w:val="808080" w:themeColor="background1" w:themeShade="80"/>
          <w:sz w:val="22"/>
          <w:szCs w:val="22"/>
        </w:rPr>
        <w:t>section 424(1)(b) of Part XVI of the Insolvency Act 1986</w:t>
      </w:r>
      <w:r w:rsidR="004F57B2" w:rsidRPr="004F57B2">
        <w:rPr>
          <w:rFonts w:ascii="Avenir Next" w:hAnsi="Avenir Next" w:cs="Arial"/>
          <w:color w:val="808080" w:themeColor="background1" w:themeShade="80"/>
          <w:sz w:val="22"/>
          <w:szCs w:val="22"/>
          <w:lang w:val="en-GB"/>
        </w:rPr>
        <w:t>; or</w:t>
      </w:r>
      <w:r w:rsidR="00113DAB">
        <w:rPr>
          <w:rFonts w:ascii="Avenir Next" w:hAnsi="Avenir Next" w:cs="Arial"/>
          <w:color w:val="808080" w:themeColor="background1" w:themeShade="80"/>
          <w:sz w:val="22"/>
          <w:szCs w:val="22"/>
          <w:lang w:val="en-GB"/>
        </w:rPr>
        <w:t xml:space="preserve"> </w:t>
      </w:r>
      <w:r w:rsidR="004F57B2" w:rsidRPr="004F57B2">
        <w:rPr>
          <w:rFonts w:ascii="Avenir Next" w:hAnsi="Avenir Next" w:cs="Arial"/>
          <w:color w:val="808080" w:themeColor="background1" w:themeShade="80"/>
          <w:sz w:val="22"/>
          <w:szCs w:val="22"/>
          <w:lang w:val="en-GB"/>
        </w:rPr>
        <w:t>(</w:t>
      </w:r>
      <w:r w:rsidR="00113DAB">
        <w:rPr>
          <w:rFonts w:ascii="Avenir Next" w:hAnsi="Avenir Next" w:cs="Arial"/>
          <w:color w:val="808080" w:themeColor="background1" w:themeShade="80"/>
          <w:sz w:val="22"/>
          <w:szCs w:val="22"/>
          <w:lang w:val="en-GB"/>
        </w:rPr>
        <w:t>iii</w:t>
      </w:r>
      <w:r w:rsidR="004F57B2" w:rsidRPr="004F57B2">
        <w:rPr>
          <w:rFonts w:ascii="Avenir Next" w:hAnsi="Avenir Next" w:cs="Arial"/>
          <w:color w:val="808080" w:themeColor="background1" w:themeShade="80"/>
          <w:sz w:val="22"/>
          <w:szCs w:val="22"/>
          <w:lang w:val="en-GB"/>
        </w:rPr>
        <w:t>)</w:t>
      </w:r>
      <w:r w:rsidR="00113DAB">
        <w:rPr>
          <w:rFonts w:ascii="Avenir Next" w:hAnsi="Avenir Next" w:cs="Arial"/>
          <w:color w:val="808080" w:themeColor="background1" w:themeShade="80"/>
          <w:sz w:val="22"/>
          <w:szCs w:val="22"/>
          <w:lang w:val="en-GB"/>
        </w:rPr>
        <w:t xml:space="preserve"> </w:t>
      </w:r>
      <w:r w:rsidR="004F57B2" w:rsidRPr="004F57B2">
        <w:rPr>
          <w:rFonts w:ascii="Avenir Next" w:hAnsi="Avenir Next" w:cs="Arial"/>
          <w:color w:val="808080" w:themeColor="background1" w:themeShade="80"/>
          <w:sz w:val="22"/>
          <w:szCs w:val="22"/>
          <w:lang w:val="en-GB"/>
        </w:rPr>
        <w:t>in any other case, by a victim of the transaction</w:t>
      </w:r>
      <w:r w:rsidR="00113DAB">
        <w:rPr>
          <w:rFonts w:ascii="Avenir Next" w:hAnsi="Avenir Next" w:cs="Arial"/>
          <w:color w:val="808080" w:themeColor="background1" w:themeShade="80"/>
          <w:sz w:val="22"/>
          <w:szCs w:val="22"/>
          <w:lang w:val="en-GB"/>
        </w:rPr>
        <w:t xml:space="preserve">, according to </w:t>
      </w:r>
      <w:r w:rsidR="00113DAB">
        <w:rPr>
          <w:rFonts w:ascii="Avenir Next" w:hAnsi="Avenir Next" w:cs="Arial"/>
          <w:color w:val="808080" w:themeColor="background1" w:themeShade="80"/>
          <w:sz w:val="22"/>
          <w:szCs w:val="22"/>
        </w:rPr>
        <w:t>section 424(1)(c) of Part XVI of the Insolvency Act 1986</w:t>
      </w:r>
      <w:r w:rsidR="004F57B2" w:rsidRPr="004F57B2">
        <w:rPr>
          <w:rFonts w:ascii="Avenir Next" w:hAnsi="Avenir Next" w:cs="Arial"/>
          <w:color w:val="808080" w:themeColor="background1" w:themeShade="80"/>
          <w:sz w:val="22"/>
          <w:szCs w:val="22"/>
          <w:lang w:val="en-GB"/>
        </w:rPr>
        <w:t>.</w:t>
      </w:r>
      <w:r w:rsidR="001D0C4C">
        <w:rPr>
          <w:rStyle w:val="Refdenotaderodap"/>
          <w:rFonts w:ascii="Avenir Next" w:hAnsi="Avenir Next" w:cs="Arial"/>
          <w:color w:val="808080" w:themeColor="background1" w:themeShade="80"/>
          <w:sz w:val="22"/>
          <w:szCs w:val="22"/>
          <w:lang w:val="en-GB"/>
        </w:rPr>
        <w:footnoteReference w:id="1"/>
      </w:r>
    </w:p>
    <w:p w14:paraId="378958E8" w14:textId="77777777" w:rsidR="00FF095D" w:rsidRDefault="00FF095D" w:rsidP="004F57B2">
      <w:pPr>
        <w:jc w:val="both"/>
        <w:rPr>
          <w:rFonts w:ascii="Avenir Next" w:hAnsi="Avenir Next" w:cs="Arial"/>
          <w:color w:val="808080" w:themeColor="background1" w:themeShade="80"/>
          <w:sz w:val="22"/>
          <w:szCs w:val="22"/>
          <w:lang w:val="en-GB"/>
        </w:rPr>
      </w:pPr>
    </w:p>
    <w:p w14:paraId="33D6E97F" w14:textId="68460500" w:rsidR="00FF095D" w:rsidRDefault="00FF095D" w:rsidP="007D03F4">
      <w:pPr>
        <w:jc w:val="both"/>
        <w:rPr>
          <w:rFonts w:ascii="Avenir Next" w:hAnsi="Avenir Next" w:cs="Arial"/>
          <w:color w:val="808080" w:themeColor="background1" w:themeShade="80"/>
          <w:sz w:val="22"/>
          <w:szCs w:val="22"/>
          <w:lang w:val="en-GB"/>
        </w:rPr>
      </w:pPr>
      <w:r w:rsidRPr="00FF095D">
        <w:rPr>
          <w:rFonts w:ascii="Avenir Next" w:hAnsi="Avenir Next" w:cs="Arial"/>
          <w:color w:val="808080" w:themeColor="background1" w:themeShade="80"/>
          <w:sz w:val="22"/>
          <w:szCs w:val="22"/>
          <w:lang w:val="en-GB"/>
        </w:rPr>
        <w:t xml:space="preserve">Pursuant to section 7(1) of the Company Directors Disqualification Act 1986, </w:t>
      </w:r>
      <w:r w:rsidR="007D03F4" w:rsidRPr="007D03F4">
        <w:rPr>
          <w:rFonts w:ascii="Avenir Next" w:hAnsi="Avenir Next" w:cs="Arial"/>
          <w:color w:val="808080" w:themeColor="background1" w:themeShade="80"/>
          <w:sz w:val="22"/>
          <w:szCs w:val="22"/>
          <w:lang w:val="en-GB"/>
        </w:rPr>
        <w:t>the Secretary of State or</w:t>
      </w:r>
      <w:r w:rsidR="007D03F4">
        <w:rPr>
          <w:rFonts w:ascii="Avenir Next" w:hAnsi="Avenir Next" w:cs="Arial"/>
          <w:color w:val="808080" w:themeColor="background1" w:themeShade="80"/>
          <w:sz w:val="22"/>
          <w:szCs w:val="22"/>
          <w:lang w:val="en-GB"/>
        </w:rPr>
        <w:t xml:space="preserve"> </w:t>
      </w:r>
      <w:r w:rsidR="007D03F4" w:rsidRPr="007D03F4">
        <w:rPr>
          <w:rFonts w:ascii="Avenir Next" w:hAnsi="Avenir Next" w:cs="Arial"/>
          <w:color w:val="808080" w:themeColor="background1" w:themeShade="80"/>
          <w:sz w:val="22"/>
          <w:szCs w:val="22"/>
          <w:lang w:val="en-GB"/>
        </w:rPr>
        <w:t>the official receiver</w:t>
      </w:r>
      <w:r w:rsidR="007D03F4">
        <w:rPr>
          <w:rFonts w:ascii="Avenir Next" w:hAnsi="Avenir Next" w:cs="Arial"/>
          <w:color w:val="808080" w:themeColor="background1" w:themeShade="80"/>
          <w:sz w:val="22"/>
          <w:szCs w:val="22"/>
          <w:lang w:val="en-GB"/>
        </w:rPr>
        <w:t xml:space="preserve">, </w:t>
      </w:r>
      <w:r w:rsidR="007D03F4" w:rsidRPr="007D03F4">
        <w:rPr>
          <w:rFonts w:ascii="Avenir Next" w:hAnsi="Avenir Next" w:cs="Arial"/>
          <w:color w:val="808080" w:themeColor="background1" w:themeShade="80"/>
          <w:sz w:val="22"/>
          <w:szCs w:val="22"/>
          <w:lang w:val="en-GB"/>
        </w:rPr>
        <w:t>if the Secretary of State so directs in the case of a person who is or has been a director of a company which is being or has been</w:t>
      </w:r>
      <w:r w:rsidR="007D03F4">
        <w:rPr>
          <w:rFonts w:ascii="Avenir Next" w:hAnsi="Avenir Next" w:cs="Arial"/>
          <w:color w:val="808080" w:themeColor="background1" w:themeShade="80"/>
          <w:sz w:val="22"/>
          <w:szCs w:val="22"/>
          <w:lang w:val="en-GB"/>
        </w:rPr>
        <w:t xml:space="preserve"> </w:t>
      </w:r>
      <w:r w:rsidR="007D03F4" w:rsidRPr="007D03F4">
        <w:rPr>
          <w:rFonts w:ascii="Avenir Next" w:hAnsi="Avenir Next" w:cs="Arial"/>
          <w:color w:val="808080" w:themeColor="background1" w:themeShade="80"/>
          <w:sz w:val="22"/>
          <w:szCs w:val="22"/>
          <w:lang w:val="en-GB"/>
        </w:rPr>
        <w:t>wound up by the court in England and Wales,</w:t>
      </w:r>
      <w:r w:rsidR="007D03F4">
        <w:rPr>
          <w:rFonts w:ascii="Avenir Next" w:hAnsi="Avenir Next" w:cs="Arial"/>
          <w:color w:val="808080" w:themeColor="background1" w:themeShade="80"/>
          <w:sz w:val="22"/>
          <w:szCs w:val="22"/>
          <w:lang w:val="en-GB"/>
        </w:rPr>
        <w:t xml:space="preserve"> </w:t>
      </w:r>
      <w:r w:rsidRPr="00FF095D">
        <w:rPr>
          <w:rFonts w:ascii="Avenir Next" w:hAnsi="Avenir Next" w:cs="Arial"/>
          <w:color w:val="808080" w:themeColor="background1" w:themeShade="80"/>
          <w:sz w:val="22"/>
          <w:szCs w:val="22"/>
          <w:lang w:val="en-GB"/>
        </w:rPr>
        <w:t>may bring action under section 6 of that act</w:t>
      </w:r>
      <w:r w:rsidR="007D03F4">
        <w:rPr>
          <w:rFonts w:ascii="Avenir Next" w:hAnsi="Avenir Next" w:cs="Arial"/>
          <w:color w:val="808080" w:themeColor="background1" w:themeShade="80"/>
          <w:sz w:val="22"/>
          <w:szCs w:val="22"/>
          <w:lang w:val="en-GB"/>
        </w:rPr>
        <w:t>.</w:t>
      </w:r>
      <w:r w:rsidR="00F27E87">
        <w:rPr>
          <w:rStyle w:val="Refdenotaderodap"/>
          <w:rFonts w:ascii="Avenir Next" w:hAnsi="Avenir Next" w:cs="Arial"/>
          <w:color w:val="808080" w:themeColor="background1" w:themeShade="80"/>
          <w:sz w:val="22"/>
          <w:szCs w:val="22"/>
          <w:lang w:val="en-GB"/>
        </w:rPr>
        <w:footnoteReference w:id="2"/>
      </w:r>
    </w:p>
    <w:p w14:paraId="1E0ADBEC" w14:textId="77777777" w:rsidR="007F32EC" w:rsidRDefault="007F32EC" w:rsidP="007D03F4">
      <w:pPr>
        <w:jc w:val="both"/>
        <w:rPr>
          <w:rFonts w:ascii="Avenir Next" w:hAnsi="Avenir Next" w:cs="Arial"/>
          <w:color w:val="808080" w:themeColor="background1" w:themeShade="80"/>
          <w:sz w:val="22"/>
          <w:szCs w:val="22"/>
          <w:lang w:val="en-GB"/>
        </w:rPr>
      </w:pPr>
    </w:p>
    <w:p w14:paraId="5971C941" w14:textId="3375D971" w:rsidR="00411985" w:rsidRDefault="007F32EC" w:rsidP="00411985">
      <w:pPr>
        <w:jc w:val="both"/>
        <w:rPr>
          <w:rFonts w:ascii="Avenir Next" w:hAnsi="Avenir Next" w:cs="Arial"/>
          <w:color w:val="808080" w:themeColor="background1" w:themeShade="80"/>
          <w:sz w:val="22"/>
          <w:szCs w:val="22"/>
          <w:lang w:val="en-GB"/>
        </w:rPr>
      </w:pPr>
      <w:r w:rsidRPr="007F32EC">
        <w:rPr>
          <w:rFonts w:ascii="Avenir Next" w:hAnsi="Avenir Next" w:cs="Arial"/>
          <w:color w:val="808080" w:themeColor="background1" w:themeShade="80"/>
          <w:sz w:val="22"/>
          <w:szCs w:val="22"/>
          <w:lang w:val="en-GB"/>
        </w:rPr>
        <w:t xml:space="preserve">Finally, only the </w:t>
      </w:r>
      <w:r w:rsidR="00FA0393">
        <w:rPr>
          <w:rFonts w:ascii="Avenir Next" w:hAnsi="Avenir Next" w:cs="Arial"/>
          <w:color w:val="808080" w:themeColor="background1" w:themeShade="80"/>
          <w:sz w:val="22"/>
          <w:szCs w:val="22"/>
          <w:lang w:val="en-GB"/>
        </w:rPr>
        <w:t>administrator</w:t>
      </w:r>
      <w:r w:rsidRPr="007F32EC">
        <w:rPr>
          <w:rFonts w:ascii="Avenir Next" w:hAnsi="Avenir Next" w:cs="Arial"/>
          <w:color w:val="808080" w:themeColor="background1" w:themeShade="80"/>
          <w:sz w:val="22"/>
          <w:szCs w:val="22"/>
          <w:lang w:val="en-GB"/>
        </w:rPr>
        <w:t xml:space="preserve"> can bring the action under section 246ZB of the Insolvency Act 1986</w:t>
      </w:r>
      <w:r>
        <w:rPr>
          <w:rFonts w:ascii="Avenir Next" w:hAnsi="Avenir Next" w:cs="Arial"/>
          <w:color w:val="808080" w:themeColor="background1" w:themeShade="80"/>
          <w:sz w:val="22"/>
          <w:szCs w:val="22"/>
          <w:lang w:val="en-GB"/>
        </w:rPr>
        <w:t>.</w:t>
      </w:r>
      <w:r>
        <w:rPr>
          <w:rStyle w:val="Refdenotaderodap"/>
          <w:rFonts w:ascii="Avenir Next" w:hAnsi="Avenir Next" w:cs="Arial"/>
          <w:color w:val="808080" w:themeColor="background1" w:themeShade="80"/>
          <w:sz w:val="22"/>
          <w:szCs w:val="22"/>
          <w:lang w:val="en-GB"/>
        </w:rPr>
        <w:footnoteReference w:id="3"/>
      </w:r>
    </w:p>
    <w:p w14:paraId="7EB84879" w14:textId="77777777" w:rsidR="00411985" w:rsidRDefault="00411985" w:rsidP="00411985">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572227E7" w14:textId="211DA57A" w:rsidR="0045683E" w:rsidRDefault="00953169" w:rsidP="00D56DB0">
      <w:pPr>
        <w:jc w:val="both"/>
        <w:rPr>
          <w:rFonts w:ascii="Avenir Next" w:hAnsi="Avenir Next" w:cs="Arial"/>
          <w:color w:val="808080" w:themeColor="background1" w:themeShade="80"/>
          <w:sz w:val="22"/>
          <w:szCs w:val="22"/>
        </w:rPr>
      </w:pPr>
      <w:r w:rsidRPr="00953169">
        <w:rPr>
          <w:rFonts w:ascii="Avenir Next" w:hAnsi="Avenir Next" w:cs="Arial"/>
          <w:color w:val="808080" w:themeColor="background1" w:themeShade="80"/>
          <w:sz w:val="22"/>
          <w:szCs w:val="22"/>
        </w:rPr>
        <w:t>There are six (6) debts that do not form part of the payment period under Part A1 of the Insolvency Act 1986 when a company is subject to a Moratorium:</w:t>
      </w:r>
      <w:r w:rsidR="00D56DB0">
        <w:rPr>
          <w:rFonts w:ascii="Avenir Next" w:hAnsi="Avenir Next" w:cs="Arial"/>
          <w:color w:val="808080" w:themeColor="background1" w:themeShade="80"/>
          <w:sz w:val="22"/>
          <w:szCs w:val="22"/>
        </w:rPr>
        <w:t xml:space="preserve"> </w:t>
      </w:r>
      <w:r w:rsidR="00D56DB0" w:rsidRPr="00D56DB0">
        <w:rPr>
          <w:rFonts w:ascii="Avenir Next" w:hAnsi="Avenir Next" w:cs="Arial"/>
          <w:color w:val="808080" w:themeColor="background1" w:themeShade="80"/>
          <w:sz w:val="22"/>
          <w:szCs w:val="22"/>
        </w:rPr>
        <w:t>(</w:t>
      </w:r>
      <w:proofErr w:type="spellStart"/>
      <w:r w:rsidR="00D56DB0">
        <w:rPr>
          <w:rFonts w:ascii="Avenir Next" w:hAnsi="Avenir Next" w:cs="Arial"/>
          <w:color w:val="808080" w:themeColor="background1" w:themeShade="80"/>
          <w:sz w:val="22"/>
          <w:szCs w:val="22"/>
        </w:rPr>
        <w:t>i</w:t>
      </w:r>
      <w:proofErr w:type="spellEnd"/>
      <w:r w:rsidR="00D56DB0" w:rsidRPr="00D56DB0">
        <w:rPr>
          <w:rFonts w:ascii="Avenir Next" w:hAnsi="Avenir Next" w:cs="Arial"/>
          <w:color w:val="808080" w:themeColor="background1" w:themeShade="80"/>
          <w:sz w:val="22"/>
          <w:szCs w:val="22"/>
        </w:rPr>
        <w:t>)</w:t>
      </w:r>
      <w:r w:rsidR="00D56DB0">
        <w:rPr>
          <w:rFonts w:ascii="Avenir Next" w:hAnsi="Avenir Next" w:cs="Arial"/>
          <w:color w:val="808080" w:themeColor="background1" w:themeShade="80"/>
          <w:sz w:val="22"/>
          <w:szCs w:val="22"/>
        </w:rPr>
        <w:t xml:space="preserve"> </w:t>
      </w:r>
      <w:r w:rsidR="00D56DB0" w:rsidRPr="00D56DB0">
        <w:rPr>
          <w:rFonts w:ascii="Avenir Next" w:hAnsi="Avenir Next" w:cs="Arial"/>
          <w:color w:val="808080" w:themeColor="background1" w:themeShade="80"/>
          <w:sz w:val="22"/>
          <w:szCs w:val="22"/>
        </w:rPr>
        <w:t>the monitor’s remuneration or expenses</w:t>
      </w:r>
      <w:r w:rsidR="00E931D4">
        <w:rPr>
          <w:rFonts w:ascii="Avenir Next" w:hAnsi="Avenir Next" w:cs="Arial"/>
          <w:color w:val="808080" w:themeColor="background1" w:themeShade="80"/>
          <w:sz w:val="22"/>
          <w:szCs w:val="22"/>
        </w:rPr>
        <w:t xml:space="preserve">, </w:t>
      </w:r>
      <w:r w:rsidR="00175B5E">
        <w:rPr>
          <w:rFonts w:ascii="Avenir Next" w:hAnsi="Avenir Next" w:cs="Arial"/>
          <w:color w:val="808080" w:themeColor="background1" w:themeShade="80"/>
          <w:sz w:val="22"/>
          <w:szCs w:val="22"/>
        </w:rPr>
        <w:t xml:space="preserve">under subsection (3)(a) of section A18 of </w:t>
      </w:r>
      <w:r w:rsidR="007D5F91">
        <w:rPr>
          <w:rFonts w:ascii="Avenir Next" w:hAnsi="Avenir Next" w:cs="Arial"/>
          <w:color w:val="808080" w:themeColor="background1" w:themeShade="80"/>
          <w:sz w:val="22"/>
          <w:szCs w:val="22"/>
        </w:rPr>
        <w:t xml:space="preserve">Part A1 </w:t>
      </w:r>
      <w:r w:rsidR="00E931D4">
        <w:rPr>
          <w:rFonts w:ascii="Avenir Next" w:hAnsi="Avenir Next" w:cs="Arial"/>
          <w:color w:val="808080" w:themeColor="background1" w:themeShade="80"/>
          <w:sz w:val="22"/>
          <w:szCs w:val="22"/>
        </w:rPr>
        <w:t>of the Insolvency Act 1986</w:t>
      </w:r>
      <w:r w:rsidR="00D56DB0">
        <w:rPr>
          <w:rFonts w:ascii="Avenir Next" w:hAnsi="Avenir Next" w:cs="Arial"/>
          <w:color w:val="808080" w:themeColor="background1" w:themeShade="80"/>
          <w:sz w:val="22"/>
          <w:szCs w:val="22"/>
        </w:rPr>
        <w:t>;</w:t>
      </w:r>
      <w:r w:rsidR="00175B5E">
        <w:rPr>
          <w:rFonts w:ascii="Avenir Next" w:hAnsi="Avenir Next" w:cs="Arial"/>
          <w:color w:val="808080" w:themeColor="background1" w:themeShade="80"/>
          <w:sz w:val="22"/>
          <w:szCs w:val="22"/>
        </w:rPr>
        <w:t xml:space="preserve"> </w:t>
      </w:r>
      <w:r w:rsidR="00D56DB0" w:rsidRPr="00D56DB0">
        <w:rPr>
          <w:rFonts w:ascii="Avenir Next" w:hAnsi="Avenir Next" w:cs="Arial"/>
          <w:color w:val="808080" w:themeColor="background1" w:themeShade="80"/>
          <w:sz w:val="22"/>
          <w:szCs w:val="22"/>
        </w:rPr>
        <w:t>(</w:t>
      </w:r>
      <w:r w:rsidR="00175B5E">
        <w:rPr>
          <w:rFonts w:ascii="Avenir Next" w:hAnsi="Avenir Next" w:cs="Arial"/>
          <w:color w:val="808080" w:themeColor="background1" w:themeShade="80"/>
          <w:sz w:val="22"/>
          <w:szCs w:val="22"/>
        </w:rPr>
        <w:t>ii</w:t>
      </w:r>
      <w:r w:rsidR="00D56DB0" w:rsidRPr="00D56DB0">
        <w:rPr>
          <w:rFonts w:ascii="Avenir Next" w:hAnsi="Avenir Next" w:cs="Arial"/>
          <w:color w:val="808080" w:themeColor="background1" w:themeShade="80"/>
          <w:sz w:val="22"/>
          <w:szCs w:val="22"/>
        </w:rPr>
        <w:t>)</w:t>
      </w:r>
      <w:r w:rsidR="00175B5E">
        <w:rPr>
          <w:rFonts w:ascii="Avenir Next" w:hAnsi="Avenir Next" w:cs="Arial"/>
          <w:color w:val="808080" w:themeColor="background1" w:themeShade="80"/>
          <w:sz w:val="22"/>
          <w:szCs w:val="22"/>
        </w:rPr>
        <w:t xml:space="preserve"> </w:t>
      </w:r>
      <w:r w:rsidR="00D56DB0" w:rsidRPr="00D56DB0">
        <w:rPr>
          <w:rFonts w:ascii="Avenir Next" w:hAnsi="Avenir Next" w:cs="Arial"/>
          <w:color w:val="808080" w:themeColor="background1" w:themeShade="80"/>
          <w:sz w:val="22"/>
          <w:szCs w:val="22"/>
        </w:rPr>
        <w:t>goods or services supplied during the moratorium</w:t>
      </w:r>
      <w:r w:rsidR="00FA3626">
        <w:rPr>
          <w:rFonts w:ascii="Avenir Next" w:hAnsi="Avenir Next" w:cs="Arial"/>
          <w:color w:val="808080" w:themeColor="background1" w:themeShade="80"/>
          <w:sz w:val="22"/>
          <w:szCs w:val="22"/>
        </w:rPr>
        <w:t>, under subsection (3)(b) of section A18 of Part A1 of the Insolvency Act 1986</w:t>
      </w:r>
      <w:r w:rsidR="001D0974">
        <w:rPr>
          <w:rFonts w:ascii="Avenir Next" w:hAnsi="Avenir Next" w:cs="Arial"/>
          <w:color w:val="808080" w:themeColor="background1" w:themeShade="80"/>
          <w:sz w:val="22"/>
          <w:szCs w:val="22"/>
        </w:rPr>
        <w:t xml:space="preserve">; </w:t>
      </w:r>
      <w:r w:rsidR="00D56DB0" w:rsidRPr="00D56DB0">
        <w:rPr>
          <w:rFonts w:ascii="Avenir Next" w:hAnsi="Avenir Next" w:cs="Arial"/>
          <w:color w:val="808080" w:themeColor="background1" w:themeShade="80"/>
          <w:sz w:val="22"/>
          <w:szCs w:val="22"/>
        </w:rPr>
        <w:t>(</w:t>
      </w:r>
      <w:r w:rsidR="001D0974">
        <w:rPr>
          <w:rFonts w:ascii="Avenir Next" w:hAnsi="Avenir Next" w:cs="Arial"/>
          <w:color w:val="808080" w:themeColor="background1" w:themeShade="80"/>
          <w:sz w:val="22"/>
          <w:szCs w:val="22"/>
        </w:rPr>
        <w:t>iii</w:t>
      </w:r>
      <w:r w:rsidR="00D56DB0" w:rsidRPr="00D56DB0">
        <w:rPr>
          <w:rFonts w:ascii="Avenir Next" w:hAnsi="Avenir Next" w:cs="Arial"/>
          <w:color w:val="808080" w:themeColor="background1" w:themeShade="80"/>
          <w:sz w:val="22"/>
          <w:szCs w:val="22"/>
        </w:rPr>
        <w:t>)</w:t>
      </w:r>
      <w:r w:rsidR="001D0974">
        <w:rPr>
          <w:rFonts w:ascii="Avenir Next" w:hAnsi="Avenir Next" w:cs="Arial"/>
          <w:color w:val="808080" w:themeColor="background1" w:themeShade="80"/>
          <w:sz w:val="22"/>
          <w:szCs w:val="22"/>
        </w:rPr>
        <w:t xml:space="preserve"> </w:t>
      </w:r>
      <w:r w:rsidR="00D56DB0" w:rsidRPr="00D56DB0">
        <w:rPr>
          <w:rFonts w:ascii="Avenir Next" w:hAnsi="Avenir Next" w:cs="Arial"/>
          <w:color w:val="808080" w:themeColor="background1" w:themeShade="80"/>
          <w:sz w:val="22"/>
          <w:szCs w:val="22"/>
        </w:rPr>
        <w:t>rent in respect of a period during the moratorium</w:t>
      </w:r>
      <w:r w:rsidR="002D3846">
        <w:rPr>
          <w:rFonts w:ascii="Avenir Next" w:hAnsi="Avenir Next" w:cs="Arial"/>
          <w:color w:val="808080" w:themeColor="background1" w:themeShade="80"/>
          <w:sz w:val="22"/>
          <w:szCs w:val="22"/>
        </w:rPr>
        <w:t>, under subsection (3)(c) of section A18 of Part A1 of the Insolvency Act 1986</w:t>
      </w:r>
      <w:r w:rsidR="001D0974">
        <w:rPr>
          <w:rFonts w:ascii="Avenir Next" w:hAnsi="Avenir Next" w:cs="Arial"/>
          <w:color w:val="808080" w:themeColor="background1" w:themeShade="80"/>
          <w:sz w:val="22"/>
          <w:szCs w:val="22"/>
        </w:rPr>
        <w:t xml:space="preserve">; </w:t>
      </w:r>
      <w:r w:rsidR="00D56DB0" w:rsidRPr="00D56DB0">
        <w:rPr>
          <w:rFonts w:ascii="Avenir Next" w:hAnsi="Avenir Next" w:cs="Arial"/>
          <w:color w:val="808080" w:themeColor="background1" w:themeShade="80"/>
          <w:sz w:val="22"/>
          <w:szCs w:val="22"/>
        </w:rPr>
        <w:t>(</w:t>
      </w:r>
      <w:r w:rsidR="001D0974">
        <w:rPr>
          <w:rFonts w:ascii="Avenir Next" w:hAnsi="Avenir Next" w:cs="Arial"/>
          <w:color w:val="808080" w:themeColor="background1" w:themeShade="80"/>
          <w:sz w:val="22"/>
          <w:szCs w:val="22"/>
        </w:rPr>
        <w:t>iv</w:t>
      </w:r>
      <w:r w:rsidR="00D56DB0" w:rsidRPr="00D56DB0">
        <w:rPr>
          <w:rFonts w:ascii="Avenir Next" w:hAnsi="Avenir Next" w:cs="Arial"/>
          <w:color w:val="808080" w:themeColor="background1" w:themeShade="80"/>
          <w:sz w:val="22"/>
          <w:szCs w:val="22"/>
        </w:rPr>
        <w:t>)</w:t>
      </w:r>
      <w:r w:rsidR="001D0974">
        <w:rPr>
          <w:rFonts w:ascii="Avenir Next" w:hAnsi="Avenir Next" w:cs="Arial"/>
          <w:color w:val="808080" w:themeColor="background1" w:themeShade="80"/>
          <w:sz w:val="22"/>
          <w:szCs w:val="22"/>
        </w:rPr>
        <w:t xml:space="preserve"> </w:t>
      </w:r>
      <w:r w:rsidR="00D56DB0" w:rsidRPr="00D56DB0">
        <w:rPr>
          <w:rFonts w:ascii="Avenir Next" w:hAnsi="Avenir Next" w:cs="Arial"/>
          <w:color w:val="808080" w:themeColor="background1" w:themeShade="80"/>
          <w:sz w:val="22"/>
          <w:szCs w:val="22"/>
        </w:rPr>
        <w:t>wages or salary arising under a contract of employment</w:t>
      </w:r>
      <w:r w:rsidR="00FA3626">
        <w:rPr>
          <w:rFonts w:ascii="Avenir Next" w:hAnsi="Avenir Next" w:cs="Arial"/>
          <w:color w:val="808080" w:themeColor="background1" w:themeShade="80"/>
          <w:sz w:val="22"/>
          <w:szCs w:val="22"/>
        </w:rPr>
        <w:t>, under subsection (3)(</w:t>
      </w:r>
      <w:r w:rsidR="002D3846">
        <w:rPr>
          <w:rFonts w:ascii="Avenir Next" w:hAnsi="Avenir Next" w:cs="Arial"/>
          <w:color w:val="808080" w:themeColor="background1" w:themeShade="80"/>
          <w:sz w:val="22"/>
          <w:szCs w:val="22"/>
        </w:rPr>
        <w:t>d</w:t>
      </w:r>
      <w:r w:rsidR="00FA3626">
        <w:rPr>
          <w:rFonts w:ascii="Avenir Next" w:hAnsi="Avenir Next" w:cs="Arial"/>
          <w:color w:val="808080" w:themeColor="background1" w:themeShade="80"/>
          <w:sz w:val="22"/>
          <w:szCs w:val="22"/>
        </w:rPr>
        <w:t>) of section A18 of Part A1 of the Insolvency Act 1986</w:t>
      </w:r>
      <w:r w:rsidR="001D0974">
        <w:rPr>
          <w:rFonts w:ascii="Avenir Next" w:hAnsi="Avenir Next" w:cs="Arial"/>
          <w:color w:val="808080" w:themeColor="background1" w:themeShade="80"/>
          <w:sz w:val="22"/>
          <w:szCs w:val="22"/>
        </w:rPr>
        <w:t xml:space="preserve">; </w:t>
      </w:r>
      <w:r w:rsidR="00D56DB0" w:rsidRPr="00D56DB0">
        <w:rPr>
          <w:rFonts w:ascii="Avenir Next" w:hAnsi="Avenir Next" w:cs="Arial"/>
          <w:color w:val="808080" w:themeColor="background1" w:themeShade="80"/>
          <w:sz w:val="22"/>
          <w:szCs w:val="22"/>
        </w:rPr>
        <w:t>(</w:t>
      </w:r>
      <w:r w:rsidR="001D0974">
        <w:rPr>
          <w:rFonts w:ascii="Avenir Next" w:hAnsi="Avenir Next" w:cs="Arial"/>
          <w:color w:val="808080" w:themeColor="background1" w:themeShade="80"/>
          <w:sz w:val="22"/>
          <w:szCs w:val="22"/>
        </w:rPr>
        <w:t>v</w:t>
      </w:r>
      <w:r w:rsidR="00D56DB0" w:rsidRPr="00D56DB0">
        <w:rPr>
          <w:rFonts w:ascii="Avenir Next" w:hAnsi="Avenir Next" w:cs="Arial"/>
          <w:color w:val="808080" w:themeColor="background1" w:themeShade="80"/>
          <w:sz w:val="22"/>
          <w:szCs w:val="22"/>
        </w:rPr>
        <w:t>)</w:t>
      </w:r>
      <w:r w:rsidR="001D0974">
        <w:rPr>
          <w:rFonts w:ascii="Avenir Next" w:hAnsi="Avenir Next" w:cs="Arial"/>
          <w:color w:val="808080" w:themeColor="background1" w:themeShade="80"/>
          <w:sz w:val="22"/>
          <w:szCs w:val="22"/>
        </w:rPr>
        <w:t xml:space="preserve"> </w:t>
      </w:r>
      <w:r w:rsidR="00D56DB0" w:rsidRPr="00D56DB0">
        <w:rPr>
          <w:rFonts w:ascii="Avenir Next" w:hAnsi="Avenir Next" w:cs="Arial"/>
          <w:color w:val="808080" w:themeColor="background1" w:themeShade="80"/>
          <w:sz w:val="22"/>
          <w:szCs w:val="22"/>
        </w:rPr>
        <w:t>redundancy payments</w:t>
      </w:r>
      <w:r w:rsidR="00FA3626">
        <w:rPr>
          <w:rFonts w:ascii="Avenir Next" w:hAnsi="Avenir Next" w:cs="Arial"/>
          <w:color w:val="808080" w:themeColor="background1" w:themeShade="80"/>
          <w:sz w:val="22"/>
          <w:szCs w:val="22"/>
        </w:rPr>
        <w:t>, under subsection (3)(</w:t>
      </w:r>
      <w:r w:rsidR="002D3846">
        <w:rPr>
          <w:rFonts w:ascii="Avenir Next" w:hAnsi="Avenir Next" w:cs="Arial"/>
          <w:color w:val="808080" w:themeColor="background1" w:themeShade="80"/>
          <w:sz w:val="22"/>
          <w:szCs w:val="22"/>
        </w:rPr>
        <w:t>e</w:t>
      </w:r>
      <w:r w:rsidR="00FA3626">
        <w:rPr>
          <w:rFonts w:ascii="Avenir Next" w:hAnsi="Avenir Next" w:cs="Arial"/>
          <w:color w:val="808080" w:themeColor="background1" w:themeShade="80"/>
          <w:sz w:val="22"/>
          <w:szCs w:val="22"/>
        </w:rPr>
        <w:t>) of section A18 of Part A1 of the Insolvency Act 1986;</w:t>
      </w:r>
      <w:r w:rsidR="00D56DB0" w:rsidRPr="00D56DB0">
        <w:rPr>
          <w:rFonts w:ascii="Avenir Next" w:hAnsi="Avenir Next" w:cs="Arial"/>
          <w:color w:val="808080" w:themeColor="background1" w:themeShade="80"/>
          <w:sz w:val="22"/>
          <w:szCs w:val="22"/>
        </w:rPr>
        <w:t xml:space="preserve"> or</w:t>
      </w:r>
      <w:r w:rsidR="00FA3626">
        <w:rPr>
          <w:rFonts w:ascii="Avenir Next" w:hAnsi="Avenir Next" w:cs="Arial"/>
          <w:color w:val="808080" w:themeColor="background1" w:themeShade="80"/>
          <w:sz w:val="22"/>
          <w:szCs w:val="22"/>
        </w:rPr>
        <w:t xml:space="preserve"> </w:t>
      </w:r>
      <w:r w:rsidR="00D56DB0" w:rsidRPr="00D56DB0">
        <w:rPr>
          <w:rFonts w:ascii="Avenir Next" w:hAnsi="Avenir Next" w:cs="Arial"/>
          <w:color w:val="808080" w:themeColor="background1" w:themeShade="80"/>
          <w:sz w:val="22"/>
          <w:szCs w:val="22"/>
        </w:rPr>
        <w:t>(</w:t>
      </w:r>
      <w:r w:rsidR="00FA3626">
        <w:rPr>
          <w:rFonts w:ascii="Avenir Next" w:hAnsi="Avenir Next" w:cs="Arial"/>
          <w:color w:val="808080" w:themeColor="background1" w:themeShade="80"/>
          <w:sz w:val="22"/>
          <w:szCs w:val="22"/>
        </w:rPr>
        <w:t>vi</w:t>
      </w:r>
      <w:r w:rsidR="00D56DB0" w:rsidRPr="00D56DB0">
        <w:rPr>
          <w:rFonts w:ascii="Avenir Next" w:hAnsi="Avenir Next" w:cs="Arial"/>
          <w:color w:val="808080" w:themeColor="background1" w:themeShade="80"/>
          <w:sz w:val="22"/>
          <w:szCs w:val="22"/>
        </w:rPr>
        <w:t>)</w:t>
      </w:r>
      <w:r w:rsidR="00FA3626">
        <w:rPr>
          <w:rFonts w:ascii="Avenir Next" w:hAnsi="Avenir Next" w:cs="Arial"/>
          <w:color w:val="808080" w:themeColor="background1" w:themeShade="80"/>
          <w:sz w:val="22"/>
          <w:szCs w:val="22"/>
        </w:rPr>
        <w:t xml:space="preserve"> </w:t>
      </w:r>
      <w:r w:rsidR="00D56DB0" w:rsidRPr="00D56DB0">
        <w:rPr>
          <w:rFonts w:ascii="Avenir Next" w:hAnsi="Avenir Next" w:cs="Arial"/>
          <w:color w:val="808080" w:themeColor="background1" w:themeShade="80"/>
          <w:sz w:val="22"/>
          <w:szCs w:val="22"/>
        </w:rPr>
        <w:t>debts or other liabilities arising under a contract or other instrument involving financial services</w:t>
      </w:r>
      <w:r w:rsidR="00FA3626">
        <w:rPr>
          <w:rFonts w:ascii="Avenir Next" w:hAnsi="Avenir Next" w:cs="Arial"/>
          <w:color w:val="808080" w:themeColor="background1" w:themeShade="80"/>
          <w:sz w:val="22"/>
          <w:szCs w:val="22"/>
        </w:rPr>
        <w:t>, under subsection (3)(f) of section A18 of Part A1 of the Insolvency Act 1986</w:t>
      </w:r>
      <w:r w:rsidR="00D56DB0" w:rsidRPr="00D56DB0">
        <w:rPr>
          <w:rFonts w:ascii="Avenir Next" w:hAnsi="Avenir Next" w:cs="Arial"/>
          <w:color w:val="808080" w:themeColor="background1" w:themeShade="80"/>
          <w:sz w:val="22"/>
          <w:szCs w:val="22"/>
        </w:rPr>
        <w:t>.</w:t>
      </w:r>
      <w:r w:rsidR="002D3846">
        <w:rPr>
          <w:rStyle w:val="Refdenotaderodap"/>
          <w:rFonts w:ascii="Avenir Next" w:hAnsi="Avenir Next" w:cs="Arial"/>
          <w:color w:val="808080" w:themeColor="background1" w:themeShade="80"/>
          <w:sz w:val="22"/>
          <w:szCs w:val="22"/>
        </w:rPr>
        <w:footnoteReference w:id="4"/>
      </w:r>
    </w:p>
    <w:p w14:paraId="00C54363" w14:textId="77777777" w:rsidR="00953169" w:rsidRDefault="00953169" w:rsidP="002A37BB">
      <w:pPr>
        <w:jc w:val="both"/>
        <w:rPr>
          <w:rFonts w:ascii="Avenir Next" w:hAnsi="Avenir Next" w:cs="Arial"/>
          <w:bCs/>
          <w:sz w:val="22"/>
          <w:szCs w:val="22"/>
          <w:lang w:val="en-GB"/>
        </w:rPr>
      </w:pPr>
    </w:p>
    <w:p w14:paraId="5B0F0A4C" w14:textId="77777777" w:rsidR="00A91F73" w:rsidRDefault="00A91F73" w:rsidP="002A37BB">
      <w:pPr>
        <w:jc w:val="both"/>
        <w:rPr>
          <w:rFonts w:ascii="Avenir Next" w:hAnsi="Avenir Next" w:cs="Arial"/>
          <w:bCs/>
          <w:sz w:val="22"/>
          <w:szCs w:val="22"/>
          <w:lang w:val="en-GB"/>
        </w:rPr>
      </w:pPr>
    </w:p>
    <w:p w14:paraId="1F44413F" w14:textId="77777777" w:rsidR="00A91F73" w:rsidRPr="006925C1" w:rsidRDefault="00A91F73"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lastRenderedPageBreak/>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70BECF44" w14:textId="18D89C5E" w:rsidR="0063381C" w:rsidRDefault="00A903DB" w:rsidP="002A37BB">
      <w:pPr>
        <w:jc w:val="both"/>
        <w:rPr>
          <w:rFonts w:ascii="Avenir Next" w:hAnsi="Avenir Next" w:cs="Arial"/>
          <w:color w:val="808080" w:themeColor="background1" w:themeShade="80"/>
          <w:sz w:val="22"/>
          <w:szCs w:val="22"/>
        </w:rPr>
      </w:pPr>
      <w:r w:rsidRPr="00A903DB">
        <w:rPr>
          <w:rFonts w:ascii="Avenir Next" w:hAnsi="Avenir Next" w:cs="Arial"/>
          <w:color w:val="808080" w:themeColor="background1" w:themeShade="80"/>
          <w:sz w:val="22"/>
          <w:szCs w:val="22"/>
        </w:rPr>
        <w:t>The administrator who intends to continue to explore the business of the company under administration may require that the suppliers of goods and services continue to provide these goods and services during the administration. Initially, it should be noted that executory contracts are not terminated with the appointment of an administrator. In addition, sections 233, 233A and 233B provide for the maintenance of essential supplies.</w:t>
      </w:r>
      <w:r>
        <w:rPr>
          <w:rStyle w:val="Refdenotaderodap"/>
          <w:rFonts w:ascii="Avenir Next" w:hAnsi="Avenir Next" w:cs="Arial"/>
          <w:color w:val="808080" w:themeColor="background1" w:themeShade="80"/>
          <w:sz w:val="22"/>
          <w:szCs w:val="22"/>
        </w:rPr>
        <w:footnoteReference w:id="5"/>
      </w:r>
    </w:p>
    <w:p w14:paraId="36CE94F3" w14:textId="77777777" w:rsidR="00A903DB" w:rsidRDefault="00A903DB" w:rsidP="002A37BB">
      <w:pPr>
        <w:jc w:val="both"/>
        <w:rPr>
          <w:rFonts w:ascii="Avenir Next" w:hAnsi="Avenir Next" w:cs="Arial"/>
          <w:color w:val="808080" w:themeColor="background1" w:themeShade="80"/>
          <w:sz w:val="22"/>
          <w:szCs w:val="22"/>
        </w:rPr>
      </w:pPr>
    </w:p>
    <w:p w14:paraId="41B66D64" w14:textId="6C61D0BA" w:rsidR="00A903DB" w:rsidRDefault="008868B1" w:rsidP="002A37BB">
      <w:pPr>
        <w:jc w:val="both"/>
        <w:rPr>
          <w:rFonts w:ascii="Avenir Next" w:hAnsi="Avenir Next" w:cs="Arial"/>
          <w:color w:val="808080" w:themeColor="background1" w:themeShade="80"/>
          <w:sz w:val="22"/>
          <w:szCs w:val="22"/>
        </w:rPr>
      </w:pPr>
      <w:r w:rsidRPr="008868B1">
        <w:rPr>
          <w:rFonts w:ascii="Avenir Next" w:hAnsi="Avenir Next" w:cs="Arial"/>
          <w:color w:val="808080" w:themeColor="background1" w:themeShade="80"/>
          <w:sz w:val="22"/>
          <w:szCs w:val="22"/>
        </w:rPr>
        <w:t>Pursuant to section 233B(7)</w:t>
      </w:r>
      <w:r w:rsidR="00FB2B8B">
        <w:rPr>
          <w:rFonts w:ascii="Avenir Next" w:hAnsi="Avenir Next" w:cs="Arial"/>
          <w:color w:val="808080" w:themeColor="background1" w:themeShade="80"/>
          <w:sz w:val="22"/>
          <w:szCs w:val="22"/>
        </w:rPr>
        <w:t xml:space="preserve"> of the Insolvency Act 1986</w:t>
      </w:r>
      <w:r w:rsidRPr="008868B1">
        <w:rPr>
          <w:rFonts w:ascii="Avenir Next" w:hAnsi="Avenir Next" w:cs="Arial"/>
          <w:color w:val="808080" w:themeColor="background1" w:themeShade="80"/>
          <w:sz w:val="22"/>
          <w:szCs w:val="22"/>
        </w:rPr>
        <w:t>, a contract for the supply of essential goods or services is a supply contract referred to in section 233(3)</w:t>
      </w:r>
      <w:r w:rsidR="00FB2B8B">
        <w:rPr>
          <w:rFonts w:ascii="Avenir Next" w:hAnsi="Avenir Next" w:cs="Arial"/>
          <w:color w:val="808080" w:themeColor="background1" w:themeShade="80"/>
          <w:sz w:val="22"/>
          <w:szCs w:val="22"/>
        </w:rPr>
        <w:t xml:space="preserve"> of the Insolvency Act 1986</w:t>
      </w:r>
      <w:r w:rsidRPr="008868B1">
        <w:rPr>
          <w:rFonts w:ascii="Avenir Next" w:hAnsi="Avenir Next" w:cs="Arial"/>
          <w:color w:val="808080" w:themeColor="background1" w:themeShade="80"/>
          <w:sz w:val="22"/>
          <w:szCs w:val="22"/>
        </w:rPr>
        <w:t>. Such essential goods or services are: (</w:t>
      </w:r>
      <w:proofErr w:type="spellStart"/>
      <w:r w:rsidRPr="008868B1">
        <w:rPr>
          <w:rFonts w:ascii="Avenir Next" w:hAnsi="Avenir Next" w:cs="Arial"/>
          <w:color w:val="808080" w:themeColor="background1" w:themeShade="80"/>
          <w:sz w:val="22"/>
          <w:szCs w:val="22"/>
        </w:rPr>
        <w:t>i</w:t>
      </w:r>
      <w:proofErr w:type="spellEnd"/>
      <w:r w:rsidRPr="008868B1">
        <w:rPr>
          <w:rFonts w:ascii="Avenir Next" w:hAnsi="Avenir Next" w:cs="Arial"/>
          <w:color w:val="808080" w:themeColor="background1" w:themeShade="80"/>
          <w:sz w:val="22"/>
          <w:szCs w:val="22"/>
        </w:rPr>
        <w:t xml:space="preserve">) supply of gas; (ii) supply of electricity; (iii) </w:t>
      </w:r>
      <w:r w:rsidR="007D62D3">
        <w:rPr>
          <w:rFonts w:ascii="Avenir Next" w:hAnsi="Avenir Next" w:cs="Arial"/>
          <w:color w:val="808080" w:themeColor="background1" w:themeShade="80"/>
          <w:sz w:val="22"/>
          <w:szCs w:val="22"/>
        </w:rPr>
        <w:t xml:space="preserve">supply of </w:t>
      </w:r>
      <w:r w:rsidRPr="008868B1">
        <w:rPr>
          <w:rFonts w:ascii="Avenir Next" w:hAnsi="Avenir Next" w:cs="Arial"/>
          <w:color w:val="808080" w:themeColor="background1" w:themeShade="80"/>
          <w:sz w:val="22"/>
          <w:szCs w:val="22"/>
        </w:rPr>
        <w:t xml:space="preserve">water; (iv) </w:t>
      </w:r>
      <w:r w:rsidR="007D62D3">
        <w:rPr>
          <w:rFonts w:ascii="Avenir Next" w:hAnsi="Avenir Next" w:cs="Arial"/>
          <w:color w:val="808080" w:themeColor="background1" w:themeShade="80"/>
          <w:sz w:val="22"/>
          <w:szCs w:val="22"/>
        </w:rPr>
        <w:t>supply</w:t>
      </w:r>
      <w:r w:rsidRPr="008868B1">
        <w:rPr>
          <w:rFonts w:ascii="Avenir Next" w:hAnsi="Avenir Next" w:cs="Arial"/>
          <w:color w:val="808080" w:themeColor="background1" w:themeShade="80"/>
          <w:sz w:val="22"/>
          <w:szCs w:val="22"/>
        </w:rPr>
        <w:t xml:space="preserve"> of communication services; (v) point of sale terminals; (vi) computer hardware and software; (vii) </w:t>
      </w:r>
      <w:r w:rsidR="008F5D78" w:rsidRPr="008F5D78">
        <w:rPr>
          <w:rFonts w:ascii="Avenir Next" w:hAnsi="Avenir Next" w:cs="Arial"/>
          <w:color w:val="808080" w:themeColor="background1" w:themeShade="80"/>
          <w:sz w:val="22"/>
          <w:szCs w:val="22"/>
        </w:rPr>
        <w:t>information, advice and technical assistance in connection with the use of information technology</w:t>
      </w:r>
      <w:r w:rsidRPr="008868B1">
        <w:rPr>
          <w:rFonts w:ascii="Avenir Next" w:hAnsi="Avenir Next" w:cs="Arial"/>
          <w:color w:val="808080" w:themeColor="background1" w:themeShade="80"/>
          <w:sz w:val="22"/>
          <w:szCs w:val="22"/>
        </w:rPr>
        <w:t xml:space="preserve">; (viii) data storage and processing; </w:t>
      </w:r>
      <w:r w:rsidR="007D62D3">
        <w:rPr>
          <w:rFonts w:ascii="Avenir Next" w:hAnsi="Avenir Next" w:cs="Arial"/>
          <w:color w:val="808080" w:themeColor="background1" w:themeShade="80"/>
          <w:sz w:val="22"/>
          <w:szCs w:val="22"/>
        </w:rPr>
        <w:t xml:space="preserve">and </w:t>
      </w:r>
      <w:r w:rsidRPr="008868B1">
        <w:rPr>
          <w:rFonts w:ascii="Avenir Next" w:hAnsi="Avenir Next" w:cs="Arial"/>
          <w:color w:val="808080" w:themeColor="background1" w:themeShade="80"/>
          <w:sz w:val="22"/>
          <w:szCs w:val="22"/>
        </w:rPr>
        <w:t>(ix) website hosting.</w:t>
      </w:r>
      <w:r w:rsidR="008F5D78">
        <w:rPr>
          <w:rStyle w:val="Refdenotaderodap"/>
          <w:rFonts w:ascii="Avenir Next" w:hAnsi="Avenir Next" w:cs="Arial"/>
          <w:color w:val="808080" w:themeColor="background1" w:themeShade="80"/>
          <w:sz w:val="22"/>
          <w:szCs w:val="22"/>
        </w:rPr>
        <w:footnoteReference w:id="6"/>
      </w:r>
    </w:p>
    <w:p w14:paraId="61CA6A58" w14:textId="77777777" w:rsidR="00C46B0A" w:rsidRDefault="00C46B0A" w:rsidP="002A37BB">
      <w:pPr>
        <w:jc w:val="both"/>
        <w:rPr>
          <w:rFonts w:ascii="Avenir Next" w:hAnsi="Avenir Next" w:cs="Arial"/>
          <w:color w:val="808080" w:themeColor="background1" w:themeShade="80"/>
          <w:sz w:val="22"/>
          <w:szCs w:val="22"/>
        </w:rPr>
      </w:pPr>
    </w:p>
    <w:p w14:paraId="1F6E32A4" w14:textId="33018A72" w:rsidR="00C46B0A" w:rsidRDefault="00B66581" w:rsidP="002A37BB">
      <w:pPr>
        <w:jc w:val="both"/>
        <w:rPr>
          <w:rFonts w:ascii="Avenir Next" w:hAnsi="Avenir Next" w:cs="Arial"/>
          <w:color w:val="808080" w:themeColor="background1" w:themeShade="80"/>
          <w:sz w:val="22"/>
          <w:szCs w:val="22"/>
        </w:rPr>
      </w:pPr>
      <w:r w:rsidRPr="00B66581">
        <w:rPr>
          <w:rFonts w:ascii="Avenir Next" w:hAnsi="Avenir Next" w:cs="Arial"/>
          <w:color w:val="808080" w:themeColor="background1" w:themeShade="80"/>
          <w:sz w:val="22"/>
          <w:szCs w:val="22"/>
        </w:rPr>
        <w:t xml:space="preserve">In that context, section 233A </w:t>
      </w:r>
      <w:r>
        <w:rPr>
          <w:rFonts w:ascii="Avenir Next" w:hAnsi="Avenir Next" w:cs="Arial"/>
          <w:color w:val="808080" w:themeColor="background1" w:themeShade="80"/>
          <w:sz w:val="22"/>
          <w:szCs w:val="22"/>
        </w:rPr>
        <w:t xml:space="preserve">of the Insolvency Act 1986 </w:t>
      </w:r>
      <w:r w:rsidRPr="00B66581">
        <w:rPr>
          <w:rFonts w:ascii="Avenir Next" w:hAnsi="Avenir Next" w:cs="Arial"/>
          <w:color w:val="808080" w:themeColor="background1" w:themeShade="80"/>
          <w:sz w:val="22"/>
          <w:szCs w:val="22"/>
        </w:rPr>
        <w:t xml:space="preserve">provides that a clause stating that the contract </w:t>
      </w:r>
      <w:r w:rsidR="006F3EA6">
        <w:rPr>
          <w:rFonts w:ascii="Avenir Next" w:hAnsi="Avenir Next" w:cs="Arial"/>
          <w:color w:val="808080" w:themeColor="background1" w:themeShade="80"/>
          <w:sz w:val="22"/>
          <w:szCs w:val="22"/>
        </w:rPr>
        <w:t>for the supply of essential goods or services</w:t>
      </w:r>
      <w:r w:rsidR="00854BE7">
        <w:rPr>
          <w:rFonts w:ascii="Avenir Next" w:hAnsi="Avenir Next" w:cs="Arial"/>
          <w:color w:val="808080" w:themeColor="background1" w:themeShade="80"/>
          <w:sz w:val="22"/>
          <w:szCs w:val="22"/>
        </w:rPr>
        <w:t xml:space="preserve"> </w:t>
      </w:r>
      <w:r w:rsidRPr="00B66581">
        <w:rPr>
          <w:rFonts w:ascii="Avenir Next" w:hAnsi="Avenir Next" w:cs="Arial"/>
          <w:color w:val="808080" w:themeColor="background1" w:themeShade="80"/>
          <w:sz w:val="22"/>
          <w:szCs w:val="22"/>
        </w:rPr>
        <w:t xml:space="preserve">will be terminated or </w:t>
      </w:r>
      <w:r w:rsidR="00F82EF5">
        <w:rPr>
          <w:rFonts w:ascii="Avenir Next" w:hAnsi="Avenir Next" w:cs="Arial"/>
          <w:color w:val="808080" w:themeColor="background1" w:themeShade="80"/>
          <w:sz w:val="22"/>
          <w:szCs w:val="22"/>
        </w:rPr>
        <w:t>any other thing</w:t>
      </w:r>
      <w:r w:rsidR="00514253">
        <w:rPr>
          <w:rFonts w:ascii="Avenir Next" w:hAnsi="Avenir Next" w:cs="Arial"/>
          <w:color w:val="808080" w:themeColor="background1" w:themeShade="80"/>
          <w:sz w:val="22"/>
          <w:szCs w:val="22"/>
        </w:rPr>
        <w:t xml:space="preserve"> to take place</w:t>
      </w:r>
      <w:r w:rsidRPr="00B66581">
        <w:rPr>
          <w:rFonts w:ascii="Avenir Next" w:hAnsi="Avenir Next" w:cs="Arial"/>
          <w:color w:val="808080" w:themeColor="background1" w:themeShade="80"/>
          <w:sz w:val="22"/>
          <w:szCs w:val="22"/>
        </w:rPr>
        <w:t xml:space="preserve">; or that the supplier may terminate the contract or </w:t>
      </w:r>
      <w:r w:rsidR="00514253">
        <w:rPr>
          <w:rFonts w:ascii="Avenir Next" w:hAnsi="Avenir Next" w:cs="Arial"/>
          <w:color w:val="808080" w:themeColor="background1" w:themeShade="80"/>
          <w:sz w:val="22"/>
          <w:szCs w:val="22"/>
        </w:rPr>
        <w:t>do any other thing</w:t>
      </w:r>
      <w:r w:rsidRPr="00B66581">
        <w:rPr>
          <w:rFonts w:ascii="Avenir Next" w:hAnsi="Avenir Next" w:cs="Arial"/>
          <w:color w:val="808080" w:themeColor="background1" w:themeShade="80"/>
          <w:sz w:val="22"/>
          <w:szCs w:val="22"/>
        </w:rPr>
        <w:t xml:space="preserve"> in case of opening of insolvency proceedings will not take effect if the company </w:t>
      </w:r>
      <w:r w:rsidR="0000077F">
        <w:rPr>
          <w:rFonts w:ascii="Avenir Next" w:hAnsi="Avenir Next" w:cs="Arial"/>
          <w:color w:val="808080" w:themeColor="background1" w:themeShade="80"/>
          <w:sz w:val="22"/>
          <w:szCs w:val="22"/>
        </w:rPr>
        <w:t>enters</w:t>
      </w:r>
      <w:r w:rsidRPr="00B66581">
        <w:rPr>
          <w:rFonts w:ascii="Avenir Next" w:hAnsi="Avenir Next" w:cs="Arial"/>
          <w:color w:val="808080" w:themeColor="background1" w:themeShade="80"/>
          <w:sz w:val="22"/>
          <w:szCs w:val="22"/>
        </w:rPr>
        <w:t xml:space="preserve"> administration.</w:t>
      </w:r>
      <w:r w:rsidR="0000077F">
        <w:rPr>
          <w:rStyle w:val="Refdenotaderodap"/>
          <w:rFonts w:ascii="Avenir Next" w:hAnsi="Avenir Next" w:cs="Arial"/>
          <w:color w:val="808080" w:themeColor="background1" w:themeShade="80"/>
          <w:sz w:val="22"/>
          <w:szCs w:val="22"/>
        </w:rPr>
        <w:footnoteReference w:id="7"/>
      </w:r>
    </w:p>
    <w:p w14:paraId="1E8319D5" w14:textId="77777777" w:rsidR="00387C62" w:rsidRDefault="00387C62" w:rsidP="002A37BB">
      <w:pPr>
        <w:jc w:val="both"/>
        <w:rPr>
          <w:rFonts w:ascii="Avenir Next" w:hAnsi="Avenir Next" w:cs="Arial"/>
          <w:color w:val="808080" w:themeColor="background1" w:themeShade="80"/>
          <w:sz w:val="22"/>
          <w:szCs w:val="22"/>
        </w:rPr>
      </w:pPr>
    </w:p>
    <w:p w14:paraId="01992EF2" w14:textId="5196C51D" w:rsidR="00387C62" w:rsidRDefault="00387C62" w:rsidP="002A37BB">
      <w:pPr>
        <w:jc w:val="both"/>
        <w:rPr>
          <w:rFonts w:ascii="Avenir Next" w:hAnsi="Avenir Next" w:cs="Arial"/>
          <w:color w:val="808080" w:themeColor="background1" w:themeShade="80"/>
          <w:sz w:val="22"/>
          <w:szCs w:val="22"/>
        </w:rPr>
      </w:pPr>
      <w:r w:rsidRPr="00387C62">
        <w:rPr>
          <w:rFonts w:ascii="Avenir Next" w:hAnsi="Avenir Next" w:cs="Arial"/>
          <w:color w:val="808080" w:themeColor="background1" w:themeShade="80"/>
          <w:sz w:val="22"/>
          <w:szCs w:val="22"/>
        </w:rPr>
        <w:t>Pursuant to section 233</w:t>
      </w:r>
      <w:r w:rsidR="005579F4">
        <w:rPr>
          <w:rFonts w:ascii="Avenir Next" w:hAnsi="Avenir Next" w:cs="Arial"/>
          <w:color w:val="808080" w:themeColor="background1" w:themeShade="80"/>
          <w:sz w:val="22"/>
          <w:szCs w:val="22"/>
        </w:rPr>
        <w:t>A</w:t>
      </w:r>
      <w:r w:rsidR="00CF337F">
        <w:rPr>
          <w:rFonts w:ascii="Avenir Next" w:hAnsi="Avenir Next" w:cs="Arial"/>
          <w:color w:val="808080" w:themeColor="background1" w:themeShade="80"/>
          <w:sz w:val="22"/>
          <w:szCs w:val="22"/>
        </w:rPr>
        <w:t xml:space="preserve"> of the Insolvency Act 1986</w:t>
      </w:r>
      <w:r w:rsidRPr="00387C62">
        <w:rPr>
          <w:rFonts w:ascii="Avenir Next" w:hAnsi="Avenir Next" w:cs="Arial"/>
          <w:color w:val="808080" w:themeColor="background1" w:themeShade="80"/>
          <w:sz w:val="22"/>
          <w:szCs w:val="22"/>
        </w:rPr>
        <w:t>, the contract may be terminated in three situations: (</w:t>
      </w:r>
      <w:proofErr w:type="spellStart"/>
      <w:r w:rsidRPr="00387C62">
        <w:rPr>
          <w:rFonts w:ascii="Avenir Next" w:hAnsi="Avenir Next" w:cs="Arial"/>
          <w:color w:val="808080" w:themeColor="background1" w:themeShade="80"/>
          <w:sz w:val="22"/>
          <w:szCs w:val="22"/>
        </w:rPr>
        <w:t>i</w:t>
      </w:r>
      <w:proofErr w:type="spellEnd"/>
      <w:r w:rsidRPr="00387C62">
        <w:rPr>
          <w:rFonts w:ascii="Avenir Next" w:hAnsi="Avenir Next" w:cs="Arial"/>
          <w:color w:val="808080" w:themeColor="background1" w:themeShade="80"/>
          <w:sz w:val="22"/>
          <w:szCs w:val="22"/>
        </w:rPr>
        <w:t>) with the agreement</w:t>
      </w:r>
      <w:r>
        <w:rPr>
          <w:rFonts w:ascii="Avenir Next" w:hAnsi="Avenir Next" w:cs="Arial"/>
          <w:color w:val="808080" w:themeColor="background1" w:themeShade="80"/>
          <w:sz w:val="22"/>
          <w:szCs w:val="22"/>
        </w:rPr>
        <w:t xml:space="preserve"> of the administrator</w:t>
      </w:r>
      <w:r w:rsidRPr="00387C62">
        <w:rPr>
          <w:rFonts w:ascii="Avenir Next" w:hAnsi="Avenir Next" w:cs="Arial"/>
          <w:color w:val="808080" w:themeColor="background1" w:themeShade="80"/>
          <w:sz w:val="22"/>
          <w:szCs w:val="22"/>
        </w:rPr>
        <w:t xml:space="preserve">; (ii) with the authorization of the court, if it is verified that the continuation of the contract </w:t>
      </w:r>
      <w:r w:rsidR="00527DEF">
        <w:rPr>
          <w:rFonts w:ascii="Avenir Next" w:hAnsi="Avenir Next" w:cs="Arial"/>
          <w:color w:val="808080" w:themeColor="background1" w:themeShade="80"/>
          <w:sz w:val="22"/>
          <w:szCs w:val="22"/>
        </w:rPr>
        <w:t>would</w:t>
      </w:r>
      <w:r w:rsidRPr="00387C62">
        <w:rPr>
          <w:rFonts w:ascii="Avenir Next" w:hAnsi="Avenir Next" w:cs="Arial"/>
          <w:color w:val="808080" w:themeColor="background1" w:themeShade="80"/>
          <w:sz w:val="22"/>
          <w:szCs w:val="22"/>
        </w:rPr>
        <w:t xml:space="preserve"> cause the supplier</w:t>
      </w:r>
      <w:r w:rsidR="00527DEF">
        <w:rPr>
          <w:rFonts w:ascii="Avenir Next" w:hAnsi="Avenir Next" w:cs="Arial"/>
          <w:color w:val="808080" w:themeColor="background1" w:themeShade="80"/>
          <w:sz w:val="22"/>
          <w:szCs w:val="22"/>
        </w:rPr>
        <w:t xml:space="preserve"> hardship</w:t>
      </w:r>
      <w:r w:rsidRPr="00387C62">
        <w:rPr>
          <w:rFonts w:ascii="Avenir Next" w:hAnsi="Avenir Next" w:cs="Arial"/>
          <w:color w:val="808080" w:themeColor="background1" w:themeShade="80"/>
          <w:sz w:val="22"/>
          <w:szCs w:val="22"/>
        </w:rPr>
        <w:t xml:space="preserve">; or (iii) if any supply charges incurred after the company </w:t>
      </w:r>
      <w:r w:rsidR="00E35457">
        <w:rPr>
          <w:rFonts w:ascii="Avenir Next" w:hAnsi="Avenir Next" w:cs="Arial"/>
          <w:color w:val="808080" w:themeColor="background1" w:themeShade="80"/>
          <w:sz w:val="22"/>
          <w:szCs w:val="22"/>
        </w:rPr>
        <w:t>entered</w:t>
      </w:r>
      <w:r w:rsidRPr="00387C62">
        <w:rPr>
          <w:rFonts w:ascii="Avenir Next" w:hAnsi="Avenir Next" w:cs="Arial"/>
          <w:color w:val="808080" w:themeColor="background1" w:themeShade="80"/>
          <w:sz w:val="22"/>
          <w:szCs w:val="22"/>
        </w:rPr>
        <w:t xml:space="preserve"> administration </w:t>
      </w:r>
      <w:r w:rsidR="00301225" w:rsidRPr="00301225">
        <w:rPr>
          <w:rFonts w:ascii="Avenir Next" w:hAnsi="Avenir Next" w:cs="Arial"/>
          <w:color w:val="808080" w:themeColor="background1" w:themeShade="80"/>
          <w:sz w:val="22"/>
          <w:szCs w:val="22"/>
        </w:rPr>
        <w:t>are not paid within the period of 28 days beginning with the day on which payment is due</w:t>
      </w:r>
      <w:r w:rsidRPr="00387C62">
        <w:rPr>
          <w:rFonts w:ascii="Avenir Next" w:hAnsi="Avenir Next" w:cs="Arial"/>
          <w:color w:val="808080" w:themeColor="background1" w:themeShade="80"/>
          <w:sz w:val="22"/>
          <w:szCs w:val="22"/>
        </w:rPr>
        <w:t xml:space="preserve">. Supply may also be terminated if the supplier notifies the </w:t>
      </w:r>
      <w:r w:rsidR="00B636B8">
        <w:rPr>
          <w:rFonts w:ascii="Avenir Next" w:hAnsi="Avenir Next" w:cs="Arial"/>
          <w:color w:val="808080" w:themeColor="background1" w:themeShade="80"/>
          <w:sz w:val="22"/>
          <w:szCs w:val="22"/>
        </w:rPr>
        <w:t>administrator</w:t>
      </w:r>
      <w:r w:rsidRPr="00387C62">
        <w:rPr>
          <w:rFonts w:ascii="Avenir Next" w:hAnsi="Avenir Next" w:cs="Arial"/>
          <w:color w:val="808080" w:themeColor="background1" w:themeShade="80"/>
          <w:sz w:val="22"/>
          <w:szCs w:val="22"/>
        </w:rPr>
        <w:t xml:space="preserve"> in writing that the supply will be terminated, unless the </w:t>
      </w:r>
      <w:r w:rsidR="00DE688B">
        <w:rPr>
          <w:rFonts w:ascii="Avenir Next" w:hAnsi="Avenir Next" w:cs="Arial"/>
          <w:color w:val="808080" w:themeColor="background1" w:themeShade="80"/>
          <w:sz w:val="22"/>
          <w:szCs w:val="22"/>
        </w:rPr>
        <w:t>administrator</w:t>
      </w:r>
      <w:r w:rsidRPr="00387C62">
        <w:rPr>
          <w:rFonts w:ascii="Avenir Next" w:hAnsi="Avenir Next" w:cs="Arial"/>
          <w:color w:val="808080" w:themeColor="background1" w:themeShade="80"/>
          <w:sz w:val="22"/>
          <w:szCs w:val="22"/>
        </w:rPr>
        <w:t xml:space="preserve"> personally guarantees the payment of any charges relating to the continuation of the supply after the company </w:t>
      </w:r>
      <w:r w:rsidR="00DE688B">
        <w:rPr>
          <w:rFonts w:ascii="Avenir Next" w:hAnsi="Avenir Next" w:cs="Arial"/>
          <w:color w:val="808080" w:themeColor="background1" w:themeShade="80"/>
          <w:sz w:val="22"/>
          <w:szCs w:val="22"/>
        </w:rPr>
        <w:t>entered</w:t>
      </w:r>
      <w:r w:rsidRPr="00387C62">
        <w:rPr>
          <w:rFonts w:ascii="Avenir Next" w:hAnsi="Avenir Next" w:cs="Arial"/>
          <w:color w:val="808080" w:themeColor="background1" w:themeShade="80"/>
          <w:sz w:val="22"/>
          <w:szCs w:val="22"/>
        </w:rPr>
        <w:t xml:space="preserve"> administration, and such guarantee is not given within 14 days from the date of receipt of the notice.</w:t>
      </w:r>
    </w:p>
    <w:p w14:paraId="1D7F5291" w14:textId="77777777" w:rsidR="00CF337F" w:rsidRDefault="00CF337F" w:rsidP="002A37BB">
      <w:pPr>
        <w:jc w:val="both"/>
        <w:rPr>
          <w:rFonts w:ascii="Avenir Next" w:hAnsi="Avenir Next" w:cs="Arial"/>
          <w:color w:val="808080" w:themeColor="background1" w:themeShade="80"/>
          <w:sz w:val="22"/>
          <w:szCs w:val="22"/>
        </w:rPr>
      </w:pPr>
    </w:p>
    <w:p w14:paraId="6A081ABA" w14:textId="73074AB2" w:rsidR="00CF337F" w:rsidRDefault="00CF337F" w:rsidP="002A37BB">
      <w:pPr>
        <w:jc w:val="both"/>
        <w:rPr>
          <w:rFonts w:ascii="Avenir Next" w:hAnsi="Avenir Next" w:cs="Arial"/>
          <w:color w:val="808080" w:themeColor="background1" w:themeShade="80"/>
          <w:sz w:val="22"/>
          <w:szCs w:val="22"/>
        </w:rPr>
      </w:pPr>
      <w:r w:rsidRPr="00CF337F">
        <w:rPr>
          <w:rFonts w:ascii="Avenir Next" w:hAnsi="Avenir Next" w:cs="Arial"/>
          <w:color w:val="808080" w:themeColor="background1" w:themeShade="80"/>
          <w:sz w:val="22"/>
          <w:szCs w:val="22"/>
        </w:rPr>
        <w:t xml:space="preserve">Similar to section 233A, under section 233B </w:t>
      </w:r>
      <w:r>
        <w:rPr>
          <w:rFonts w:ascii="Avenir Next" w:hAnsi="Avenir Next" w:cs="Arial"/>
          <w:color w:val="808080" w:themeColor="background1" w:themeShade="80"/>
          <w:sz w:val="22"/>
          <w:szCs w:val="22"/>
        </w:rPr>
        <w:t xml:space="preserve">of the Insolvency Act 1986, </w:t>
      </w:r>
      <w:r w:rsidRPr="00CF337F">
        <w:rPr>
          <w:rFonts w:ascii="Avenir Next" w:hAnsi="Avenir Next" w:cs="Arial"/>
          <w:color w:val="808080" w:themeColor="background1" w:themeShade="80"/>
          <w:sz w:val="22"/>
          <w:szCs w:val="22"/>
        </w:rPr>
        <w:t xml:space="preserve">a provision of a contract for the supply of goods or services to the enterprise ceases to have effect when the </w:t>
      </w:r>
      <w:r w:rsidR="00770E64">
        <w:rPr>
          <w:rFonts w:ascii="Avenir Next" w:hAnsi="Avenir Next" w:cs="Arial"/>
          <w:color w:val="808080" w:themeColor="background1" w:themeShade="80"/>
          <w:sz w:val="22"/>
          <w:szCs w:val="22"/>
        </w:rPr>
        <w:t>company entered</w:t>
      </w:r>
      <w:r w:rsidRPr="00CF337F">
        <w:rPr>
          <w:rFonts w:ascii="Avenir Next" w:hAnsi="Avenir Next" w:cs="Arial"/>
          <w:color w:val="808080" w:themeColor="background1" w:themeShade="80"/>
          <w:sz w:val="22"/>
          <w:szCs w:val="22"/>
        </w:rPr>
        <w:t xml:space="preserve"> administration if and to the extent that, pursuant to the provision, the contract or supply terminates, or </w:t>
      </w:r>
      <w:r w:rsidR="00BE1292">
        <w:rPr>
          <w:rFonts w:ascii="Avenir Next" w:hAnsi="Avenir Next" w:cs="Arial"/>
          <w:color w:val="808080" w:themeColor="background1" w:themeShade="80"/>
          <w:sz w:val="22"/>
          <w:szCs w:val="22"/>
        </w:rPr>
        <w:t>any other thing would take place</w:t>
      </w:r>
      <w:r w:rsidRPr="00CF337F">
        <w:rPr>
          <w:rFonts w:ascii="Avenir Next" w:hAnsi="Avenir Next" w:cs="Arial"/>
          <w:color w:val="808080" w:themeColor="background1" w:themeShade="80"/>
          <w:sz w:val="22"/>
          <w:szCs w:val="22"/>
        </w:rPr>
        <w:t xml:space="preserve">, because the </w:t>
      </w:r>
      <w:r w:rsidR="00BE1292">
        <w:rPr>
          <w:rFonts w:ascii="Avenir Next" w:hAnsi="Avenir Next" w:cs="Arial"/>
          <w:color w:val="808080" w:themeColor="background1" w:themeShade="80"/>
          <w:sz w:val="22"/>
          <w:szCs w:val="22"/>
        </w:rPr>
        <w:t>company entered</w:t>
      </w:r>
      <w:r w:rsidRPr="00CF337F">
        <w:rPr>
          <w:rFonts w:ascii="Avenir Next" w:hAnsi="Avenir Next" w:cs="Arial"/>
          <w:color w:val="808080" w:themeColor="background1" w:themeShade="80"/>
          <w:sz w:val="22"/>
          <w:szCs w:val="22"/>
        </w:rPr>
        <w:t xml:space="preserve"> administration, or the supplier would have the right to terminate the contract or supply, or </w:t>
      </w:r>
      <w:r w:rsidR="00BE1292">
        <w:rPr>
          <w:rFonts w:ascii="Avenir Next" w:hAnsi="Avenir Next" w:cs="Arial"/>
          <w:color w:val="808080" w:themeColor="background1" w:themeShade="80"/>
          <w:sz w:val="22"/>
          <w:szCs w:val="22"/>
        </w:rPr>
        <w:t>any other thing</w:t>
      </w:r>
      <w:r w:rsidRPr="00CF337F">
        <w:rPr>
          <w:rFonts w:ascii="Avenir Next" w:hAnsi="Avenir Next" w:cs="Arial"/>
          <w:color w:val="808080" w:themeColor="background1" w:themeShade="80"/>
          <w:sz w:val="22"/>
          <w:szCs w:val="22"/>
        </w:rPr>
        <w:t>, for the same reasons.</w:t>
      </w:r>
    </w:p>
    <w:p w14:paraId="1CE07A0E" w14:textId="77777777" w:rsidR="00A253E6" w:rsidRDefault="00A253E6" w:rsidP="002A37BB">
      <w:pPr>
        <w:jc w:val="both"/>
        <w:rPr>
          <w:rFonts w:ascii="Avenir Next" w:hAnsi="Avenir Next" w:cs="Arial"/>
          <w:color w:val="808080" w:themeColor="background1" w:themeShade="80"/>
          <w:sz w:val="22"/>
          <w:szCs w:val="22"/>
        </w:rPr>
      </w:pPr>
    </w:p>
    <w:p w14:paraId="12945884" w14:textId="3463169A" w:rsidR="00A253E6" w:rsidRDefault="000771EF" w:rsidP="002A37BB">
      <w:pPr>
        <w:jc w:val="both"/>
        <w:rPr>
          <w:rFonts w:ascii="Avenir Next" w:hAnsi="Avenir Next" w:cs="Arial"/>
          <w:color w:val="808080" w:themeColor="background1" w:themeShade="80"/>
          <w:sz w:val="22"/>
          <w:szCs w:val="22"/>
        </w:rPr>
      </w:pPr>
      <w:r w:rsidRPr="000771EF">
        <w:rPr>
          <w:rFonts w:ascii="Avenir Next" w:hAnsi="Avenir Next" w:cs="Arial"/>
          <w:color w:val="808080" w:themeColor="background1" w:themeShade="80"/>
          <w:sz w:val="22"/>
          <w:szCs w:val="22"/>
        </w:rPr>
        <w:lastRenderedPageBreak/>
        <w:t xml:space="preserve">Under </w:t>
      </w:r>
      <w:r w:rsidR="00F668D7">
        <w:rPr>
          <w:rFonts w:ascii="Avenir Next" w:hAnsi="Avenir Next" w:cs="Arial"/>
          <w:color w:val="808080" w:themeColor="background1" w:themeShade="80"/>
          <w:sz w:val="22"/>
          <w:szCs w:val="22"/>
        </w:rPr>
        <w:t xml:space="preserve">paragraph 7 of </w:t>
      </w:r>
      <w:r w:rsidRPr="000771EF">
        <w:rPr>
          <w:rFonts w:ascii="Avenir Next" w:hAnsi="Avenir Next" w:cs="Arial"/>
          <w:color w:val="808080" w:themeColor="background1" w:themeShade="80"/>
          <w:sz w:val="22"/>
          <w:szCs w:val="22"/>
        </w:rPr>
        <w:t>this section, the supplier must not make it a condition of any supply of goods and services after the time it enters administration</w:t>
      </w:r>
      <w:r w:rsidR="00013D3A">
        <w:rPr>
          <w:rFonts w:ascii="Avenir Next" w:hAnsi="Avenir Next" w:cs="Arial"/>
          <w:color w:val="808080" w:themeColor="background1" w:themeShade="80"/>
          <w:sz w:val="22"/>
          <w:szCs w:val="22"/>
        </w:rPr>
        <w:t xml:space="preserve">, </w:t>
      </w:r>
      <w:r w:rsidRPr="000771EF">
        <w:rPr>
          <w:rFonts w:ascii="Avenir Next" w:hAnsi="Avenir Next" w:cs="Arial"/>
          <w:color w:val="808080" w:themeColor="background1" w:themeShade="80"/>
          <w:sz w:val="22"/>
          <w:szCs w:val="22"/>
        </w:rPr>
        <w:t>that any outstanding charges relating to a supply made to the company before that time be paid.</w:t>
      </w:r>
      <w:r w:rsidR="00F668D7">
        <w:rPr>
          <w:rStyle w:val="Refdenotaderodap"/>
          <w:rFonts w:ascii="Avenir Next" w:hAnsi="Avenir Next" w:cs="Arial"/>
          <w:color w:val="808080" w:themeColor="background1" w:themeShade="80"/>
          <w:sz w:val="22"/>
          <w:szCs w:val="22"/>
        </w:rPr>
        <w:footnoteReference w:id="8"/>
      </w:r>
    </w:p>
    <w:p w14:paraId="26305363" w14:textId="77777777" w:rsidR="00273077" w:rsidRDefault="00273077" w:rsidP="002A37BB">
      <w:pPr>
        <w:jc w:val="both"/>
        <w:rPr>
          <w:rFonts w:ascii="Avenir Next" w:hAnsi="Avenir Next" w:cs="Arial"/>
          <w:color w:val="808080" w:themeColor="background1" w:themeShade="80"/>
          <w:sz w:val="22"/>
          <w:szCs w:val="22"/>
        </w:rPr>
      </w:pPr>
    </w:p>
    <w:p w14:paraId="20E06E66" w14:textId="4EE034C5" w:rsidR="00273077" w:rsidRDefault="001B6533" w:rsidP="002A37BB">
      <w:pPr>
        <w:jc w:val="both"/>
        <w:rPr>
          <w:rFonts w:ascii="Avenir Next" w:hAnsi="Avenir Next" w:cs="Arial"/>
          <w:color w:val="808080" w:themeColor="background1" w:themeShade="80"/>
          <w:sz w:val="22"/>
          <w:szCs w:val="22"/>
        </w:rPr>
      </w:pPr>
      <w:r w:rsidRPr="001B6533">
        <w:rPr>
          <w:rFonts w:ascii="Avenir Next" w:hAnsi="Avenir Next" w:cs="Arial"/>
          <w:color w:val="808080" w:themeColor="background1" w:themeShade="80"/>
          <w:sz w:val="22"/>
          <w:szCs w:val="22"/>
        </w:rPr>
        <w:t>The supplier may terminate the contract</w:t>
      </w:r>
      <w:r>
        <w:rPr>
          <w:rFonts w:ascii="Avenir Next" w:hAnsi="Avenir Next" w:cs="Arial"/>
          <w:color w:val="808080" w:themeColor="background1" w:themeShade="80"/>
          <w:sz w:val="22"/>
          <w:szCs w:val="22"/>
        </w:rPr>
        <w:t>, under section 233</w:t>
      </w:r>
      <w:r w:rsidR="00C95924">
        <w:rPr>
          <w:rFonts w:ascii="Avenir Next" w:hAnsi="Avenir Next" w:cs="Arial"/>
          <w:color w:val="808080" w:themeColor="background1" w:themeShade="80"/>
          <w:sz w:val="22"/>
          <w:szCs w:val="22"/>
        </w:rPr>
        <w:t>B</w:t>
      </w:r>
      <w:r>
        <w:rPr>
          <w:rFonts w:ascii="Avenir Next" w:hAnsi="Avenir Next" w:cs="Arial"/>
          <w:color w:val="808080" w:themeColor="background1" w:themeShade="80"/>
          <w:sz w:val="22"/>
          <w:szCs w:val="22"/>
        </w:rPr>
        <w:t>(</w:t>
      </w:r>
      <w:r w:rsidR="00C95924">
        <w:rPr>
          <w:rFonts w:ascii="Avenir Next" w:hAnsi="Avenir Next" w:cs="Arial"/>
          <w:color w:val="808080" w:themeColor="background1" w:themeShade="80"/>
          <w:sz w:val="22"/>
          <w:szCs w:val="22"/>
        </w:rPr>
        <w:t>5),</w:t>
      </w:r>
      <w:r w:rsidRPr="001B6533">
        <w:rPr>
          <w:rFonts w:ascii="Avenir Next" w:hAnsi="Avenir Next" w:cs="Arial"/>
          <w:color w:val="808080" w:themeColor="background1" w:themeShade="80"/>
          <w:sz w:val="22"/>
          <w:szCs w:val="22"/>
        </w:rPr>
        <w:t xml:space="preserve"> in two situations: (</w:t>
      </w:r>
      <w:proofErr w:type="spellStart"/>
      <w:r w:rsidRPr="001B6533">
        <w:rPr>
          <w:rFonts w:ascii="Avenir Next" w:hAnsi="Avenir Next" w:cs="Arial"/>
          <w:color w:val="808080" w:themeColor="background1" w:themeShade="80"/>
          <w:sz w:val="22"/>
          <w:szCs w:val="22"/>
        </w:rPr>
        <w:t>i</w:t>
      </w:r>
      <w:proofErr w:type="spellEnd"/>
      <w:r w:rsidRPr="001B6533">
        <w:rPr>
          <w:rFonts w:ascii="Avenir Next" w:hAnsi="Avenir Next" w:cs="Arial"/>
          <w:color w:val="808080" w:themeColor="background1" w:themeShade="80"/>
          <w:sz w:val="22"/>
          <w:szCs w:val="22"/>
        </w:rPr>
        <w:t xml:space="preserve">) with the </w:t>
      </w:r>
      <w:r w:rsidR="00084810" w:rsidRPr="001B6533">
        <w:rPr>
          <w:rFonts w:ascii="Avenir Next" w:hAnsi="Avenir Next" w:cs="Arial"/>
          <w:color w:val="808080" w:themeColor="background1" w:themeShade="80"/>
          <w:sz w:val="22"/>
          <w:szCs w:val="22"/>
        </w:rPr>
        <w:t xml:space="preserve">consent </w:t>
      </w:r>
      <w:r w:rsidR="00084810">
        <w:rPr>
          <w:rFonts w:ascii="Avenir Next" w:hAnsi="Avenir Next" w:cs="Arial"/>
          <w:color w:val="808080" w:themeColor="background1" w:themeShade="80"/>
          <w:sz w:val="22"/>
          <w:szCs w:val="22"/>
        </w:rPr>
        <w:t xml:space="preserve">of the </w:t>
      </w:r>
      <w:r w:rsidRPr="001B6533">
        <w:rPr>
          <w:rFonts w:ascii="Avenir Next" w:hAnsi="Avenir Next" w:cs="Arial"/>
          <w:color w:val="808080" w:themeColor="background1" w:themeShade="80"/>
          <w:sz w:val="22"/>
          <w:szCs w:val="22"/>
        </w:rPr>
        <w:t>administrator; or (ii)</w:t>
      </w:r>
      <w:r w:rsidR="00C95924">
        <w:rPr>
          <w:rFonts w:ascii="Avenir Next" w:hAnsi="Avenir Next" w:cs="Arial"/>
          <w:color w:val="808080" w:themeColor="background1" w:themeShade="80"/>
          <w:sz w:val="22"/>
          <w:szCs w:val="22"/>
        </w:rPr>
        <w:t xml:space="preserve"> if </w:t>
      </w:r>
      <w:r w:rsidR="00C95924" w:rsidRPr="00C95924">
        <w:rPr>
          <w:rFonts w:ascii="Avenir Next" w:hAnsi="Avenir Next" w:cs="Arial"/>
          <w:color w:val="808080" w:themeColor="background1" w:themeShade="80"/>
          <w:sz w:val="22"/>
          <w:szCs w:val="22"/>
        </w:rPr>
        <w:t>the court is satisfied that the continuation of the contract would cause the supplier hardship and grants permission for the termination of the contract.</w:t>
      </w:r>
      <w:r w:rsidR="007A273D">
        <w:rPr>
          <w:rStyle w:val="Refdenotaderodap"/>
          <w:rFonts w:ascii="Avenir Next" w:hAnsi="Avenir Next" w:cs="Arial"/>
          <w:color w:val="808080" w:themeColor="background1" w:themeShade="80"/>
          <w:sz w:val="22"/>
          <w:szCs w:val="22"/>
        </w:rPr>
        <w:footnoteReference w:id="9"/>
      </w:r>
    </w:p>
    <w:p w14:paraId="4880587D" w14:textId="77777777" w:rsidR="00EB1075" w:rsidRDefault="00EB1075" w:rsidP="002A37BB">
      <w:pPr>
        <w:jc w:val="both"/>
        <w:rPr>
          <w:rFonts w:ascii="Avenir Next" w:hAnsi="Avenir Next" w:cs="Arial"/>
          <w:color w:val="808080" w:themeColor="background1" w:themeShade="80"/>
          <w:sz w:val="22"/>
          <w:szCs w:val="22"/>
        </w:rPr>
      </w:pPr>
    </w:p>
    <w:p w14:paraId="7BE35C7D" w14:textId="47731942" w:rsidR="00EB1075" w:rsidRDefault="00EB1075" w:rsidP="002A37BB">
      <w:pPr>
        <w:jc w:val="both"/>
        <w:rPr>
          <w:rFonts w:ascii="Avenir Next" w:hAnsi="Avenir Next" w:cs="Arial"/>
          <w:color w:val="808080" w:themeColor="background1" w:themeShade="80"/>
          <w:sz w:val="22"/>
          <w:szCs w:val="22"/>
        </w:rPr>
      </w:pPr>
      <w:r w:rsidRPr="00EB1075">
        <w:rPr>
          <w:rFonts w:ascii="Avenir Next" w:hAnsi="Avenir Next" w:cs="Arial"/>
          <w:color w:val="808080" w:themeColor="background1" w:themeShade="80"/>
          <w:sz w:val="22"/>
          <w:szCs w:val="22"/>
        </w:rPr>
        <w:t>In addition, section 233</w:t>
      </w:r>
      <w:r w:rsidR="00FB2B8B">
        <w:rPr>
          <w:rFonts w:ascii="Avenir Next" w:hAnsi="Avenir Next" w:cs="Arial"/>
          <w:color w:val="808080" w:themeColor="background1" w:themeShade="80"/>
          <w:sz w:val="22"/>
          <w:szCs w:val="22"/>
        </w:rPr>
        <w:t xml:space="preserve"> of the Insolvency Act 1986</w:t>
      </w:r>
      <w:r w:rsidRPr="00EB1075">
        <w:rPr>
          <w:rFonts w:ascii="Avenir Next" w:hAnsi="Avenir Next" w:cs="Arial"/>
          <w:color w:val="808080" w:themeColor="background1" w:themeShade="80"/>
          <w:sz w:val="22"/>
          <w:szCs w:val="22"/>
        </w:rPr>
        <w:t xml:space="preserve"> provides for the </w:t>
      </w:r>
      <w:r w:rsidR="00F825B1">
        <w:rPr>
          <w:rFonts w:ascii="Avenir Next" w:hAnsi="Avenir Next" w:cs="Arial"/>
          <w:color w:val="808080" w:themeColor="background1" w:themeShade="80"/>
          <w:sz w:val="22"/>
          <w:szCs w:val="22"/>
        </w:rPr>
        <w:t>administrator require</w:t>
      </w:r>
      <w:r w:rsidRPr="00EB1075">
        <w:rPr>
          <w:rFonts w:ascii="Avenir Next" w:hAnsi="Avenir Next" w:cs="Arial"/>
          <w:color w:val="808080" w:themeColor="background1" w:themeShade="80"/>
          <w:sz w:val="22"/>
          <w:szCs w:val="22"/>
        </w:rPr>
        <w:t xml:space="preserve">, after the effective date, any of the supplies mentioned above. In this context, section 233(2) provides that the supplier may make delivery of the supply conditional upon the personal guarantee of the </w:t>
      </w:r>
      <w:r w:rsidR="00AB3AAA">
        <w:rPr>
          <w:rFonts w:ascii="Avenir Next" w:hAnsi="Avenir Next" w:cs="Arial"/>
          <w:color w:val="808080" w:themeColor="background1" w:themeShade="80"/>
          <w:sz w:val="22"/>
          <w:szCs w:val="22"/>
        </w:rPr>
        <w:t>administrator</w:t>
      </w:r>
      <w:r w:rsidRPr="00EB1075">
        <w:rPr>
          <w:rFonts w:ascii="Avenir Next" w:hAnsi="Avenir Next" w:cs="Arial"/>
          <w:color w:val="808080" w:themeColor="background1" w:themeShade="80"/>
          <w:sz w:val="22"/>
          <w:szCs w:val="22"/>
        </w:rPr>
        <w:t xml:space="preserve"> for the payment of any charges related to the supply. However, the supplier may not make it a condition of the delivery that any outstanding charges in respect of a supply provided to the company before the effective date are paid.</w:t>
      </w:r>
      <w:r w:rsidR="00EA022E">
        <w:rPr>
          <w:rStyle w:val="Refdenotaderodap"/>
          <w:rFonts w:ascii="Avenir Next" w:hAnsi="Avenir Next" w:cs="Arial"/>
          <w:color w:val="808080" w:themeColor="background1" w:themeShade="80"/>
          <w:sz w:val="22"/>
          <w:szCs w:val="22"/>
        </w:rPr>
        <w:footnoteReference w:id="10"/>
      </w:r>
    </w:p>
    <w:p w14:paraId="2CB44558" w14:textId="77777777" w:rsidR="0000487E" w:rsidRDefault="0000487E" w:rsidP="002A37BB">
      <w:pPr>
        <w:jc w:val="both"/>
        <w:rPr>
          <w:rFonts w:ascii="Avenir Next" w:hAnsi="Avenir Next" w:cs="Arial"/>
          <w:color w:val="808080" w:themeColor="background1" w:themeShade="80"/>
          <w:sz w:val="22"/>
          <w:szCs w:val="22"/>
        </w:rPr>
      </w:pPr>
    </w:p>
    <w:p w14:paraId="7878B6A6" w14:textId="3B8FC4DA" w:rsidR="0000487E" w:rsidRDefault="0000487E" w:rsidP="002A37BB">
      <w:pPr>
        <w:jc w:val="both"/>
        <w:rPr>
          <w:rFonts w:ascii="Avenir Next" w:hAnsi="Avenir Next" w:cs="Arial"/>
          <w:color w:val="808080" w:themeColor="background1" w:themeShade="80"/>
          <w:sz w:val="22"/>
          <w:szCs w:val="22"/>
        </w:rPr>
      </w:pPr>
      <w:r w:rsidRPr="0000487E">
        <w:rPr>
          <w:rFonts w:ascii="Avenir Next" w:hAnsi="Avenir Next" w:cs="Arial"/>
          <w:color w:val="808080" w:themeColor="background1" w:themeShade="80"/>
          <w:sz w:val="22"/>
          <w:szCs w:val="22"/>
        </w:rPr>
        <w:t xml:space="preserve">Therefore, the administrator can either maintain contracts for the supply of goods and services or request additional supplies. In this way, </w:t>
      </w:r>
      <w:r w:rsidR="00C46B0A">
        <w:rPr>
          <w:rFonts w:ascii="Avenir Next" w:hAnsi="Avenir Next" w:cs="Arial"/>
          <w:color w:val="808080" w:themeColor="background1" w:themeShade="80"/>
          <w:sz w:val="22"/>
          <w:szCs w:val="22"/>
        </w:rPr>
        <w:t>the administrator</w:t>
      </w:r>
      <w:r w:rsidRPr="0000487E">
        <w:rPr>
          <w:rFonts w:ascii="Avenir Next" w:hAnsi="Avenir Next" w:cs="Arial"/>
          <w:color w:val="808080" w:themeColor="background1" w:themeShade="80"/>
          <w:sz w:val="22"/>
          <w:szCs w:val="22"/>
        </w:rPr>
        <w:t xml:space="preserve"> can request that suppliers continue to provide goods and services during the administration.</w:t>
      </w:r>
    </w:p>
    <w:p w14:paraId="3149638B" w14:textId="77777777" w:rsidR="00A903DB" w:rsidRPr="006925C1" w:rsidRDefault="00A903DB"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1F067633" w14:textId="77777777" w:rsidR="00EA3B38" w:rsidRPr="00B84055"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w:t>
      </w:r>
      <w:r w:rsidR="0070524B" w:rsidRPr="006E0D3B">
        <w:rPr>
          <w:rFonts w:ascii="Avenir Next" w:hAnsi="Avenir Next" w:cs="Arial"/>
          <w:sz w:val="22"/>
          <w:szCs w:val="22"/>
          <w:lang w:val="en-GB"/>
        </w:rPr>
        <w:lastRenderedPageBreak/>
        <w:t xml:space="preserve">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proofErr w:type="spellStart"/>
      <w:r w:rsidR="00F41146" w:rsidRPr="006E0D3B">
        <w:rPr>
          <w:rFonts w:ascii="Avenir Next" w:hAnsi="Avenir Next" w:cs="Arial"/>
          <w:sz w:val="22"/>
          <w:szCs w:val="22"/>
          <w:lang w:val="en-GB"/>
        </w:rPr>
        <w:t>Fretus</w:t>
      </w:r>
      <w:proofErr w:type="spellEnd"/>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74C366AC" w14:textId="40F80804" w:rsidR="007E2919" w:rsidRDefault="00885866" w:rsidP="00885866">
      <w:pPr>
        <w:rPr>
          <w:rFonts w:ascii="Avenir Next" w:hAnsi="Avenir Next" w:cs="Arial"/>
          <w:color w:val="808080" w:themeColor="background1" w:themeShade="80"/>
          <w:sz w:val="22"/>
          <w:szCs w:val="22"/>
        </w:rPr>
      </w:pPr>
      <w:r w:rsidRPr="00885866">
        <w:rPr>
          <w:rFonts w:ascii="Avenir Next" w:hAnsi="Avenir Next" w:cs="Arial"/>
          <w:color w:val="808080" w:themeColor="background1" w:themeShade="80"/>
          <w:sz w:val="22"/>
          <w:szCs w:val="22"/>
        </w:rPr>
        <w:t xml:space="preserve">Since the </w:t>
      </w:r>
      <w:r w:rsidR="00060F6B">
        <w:rPr>
          <w:rFonts w:ascii="Avenir Next" w:hAnsi="Avenir Next" w:cs="Arial"/>
          <w:color w:val="808080" w:themeColor="background1" w:themeShade="80"/>
          <w:sz w:val="22"/>
          <w:szCs w:val="22"/>
        </w:rPr>
        <w:t>floating charge</w:t>
      </w:r>
      <w:r w:rsidRPr="00885866">
        <w:rPr>
          <w:rFonts w:ascii="Avenir Next" w:hAnsi="Avenir Next" w:cs="Arial"/>
          <w:color w:val="808080" w:themeColor="background1" w:themeShade="80"/>
          <w:sz w:val="22"/>
          <w:szCs w:val="22"/>
        </w:rPr>
        <w:t xml:space="preserve"> was provided without the provision of new money or any form of reduction or discharge of the loan, it is possible for the liquidator to </w:t>
      </w:r>
      <w:r w:rsidR="00201F40">
        <w:rPr>
          <w:rFonts w:ascii="Avenir Next" w:hAnsi="Avenir Next" w:cs="Arial"/>
          <w:color w:val="808080" w:themeColor="background1" w:themeShade="80"/>
          <w:sz w:val="22"/>
          <w:szCs w:val="22"/>
        </w:rPr>
        <w:t>take</w:t>
      </w:r>
      <w:r w:rsidRPr="00885866">
        <w:rPr>
          <w:rFonts w:ascii="Avenir Next" w:hAnsi="Avenir Next" w:cs="Arial"/>
          <w:color w:val="808080" w:themeColor="background1" w:themeShade="80"/>
          <w:sz w:val="22"/>
          <w:szCs w:val="22"/>
        </w:rPr>
        <w:t xml:space="preserve"> action to declare the </w:t>
      </w:r>
      <w:r w:rsidR="00060F6B">
        <w:rPr>
          <w:rFonts w:ascii="Avenir Next" w:hAnsi="Avenir Next" w:cs="Arial"/>
          <w:color w:val="808080" w:themeColor="background1" w:themeShade="80"/>
          <w:sz w:val="22"/>
          <w:szCs w:val="22"/>
        </w:rPr>
        <w:t>floating charge</w:t>
      </w:r>
      <w:r w:rsidR="00060F6B" w:rsidRPr="00885866">
        <w:rPr>
          <w:rFonts w:ascii="Avenir Next" w:hAnsi="Avenir Next" w:cs="Arial"/>
          <w:color w:val="808080" w:themeColor="background1" w:themeShade="80"/>
          <w:sz w:val="22"/>
          <w:szCs w:val="22"/>
        </w:rPr>
        <w:t xml:space="preserve"> </w:t>
      </w:r>
      <w:r w:rsidR="008309F5" w:rsidRPr="008309F5">
        <w:rPr>
          <w:rFonts w:ascii="Avenir Next" w:hAnsi="Avenir Next" w:cs="Arial"/>
          <w:color w:val="808080" w:themeColor="background1" w:themeShade="80"/>
          <w:sz w:val="22"/>
          <w:szCs w:val="22"/>
        </w:rPr>
        <w:t xml:space="preserve">invalid under section 245 of the </w:t>
      </w:r>
      <w:bookmarkStart w:id="1" w:name="_Hlk141638785"/>
      <w:r w:rsidR="00DE05E1" w:rsidRPr="00DE05E1">
        <w:rPr>
          <w:rFonts w:ascii="Avenir Next" w:hAnsi="Avenir Next" w:cs="Arial"/>
          <w:color w:val="808080" w:themeColor="background1" w:themeShade="80"/>
          <w:sz w:val="22"/>
          <w:szCs w:val="22"/>
        </w:rPr>
        <w:t>Insolvency Act 1986</w:t>
      </w:r>
      <w:bookmarkEnd w:id="1"/>
      <w:r w:rsidR="008309F5" w:rsidRPr="008309F5">
        <w:rPr>
          <w:rFonts w:ascii="Avenir Next" w:hAnsi="Avenir Next" w:cs="Arial"/>
          <w:color w:val="808080" w:themeColor="background1" w:themeShade="80"/>
          <w:sz w:val="22"/>
          <w:szCs w:val="22"/>
        </w:rPr>
        <w:t>.</w:t>
      </w:r>
      <w:r w:rsidR="00CC3A58">
        <w:rPr>
          <w:rStyle w:val="Refdenotaderodap"/>
          <w:rFonts w:ascii="Avenir Next" w:hAnsi="Avenir Next" w:cs="Arial"/>
          <w:color w:val="808080" w:themeColor="background1" w:themeShade="80"/>
          <w:sz w:val="22"/>
          <w:szCs w:val="22"/>
        </w:rPr>
        <w:footnoteReference w:id="11"/>
      </w:r>
    </w:p>
    <w:p w14:paraId="5B8E8747" w14:textId="77777777" w:rsidR="00EF12BF" w:rsidRPr="00EF12BF" w:rsidRDefault="00EF12BF" w:rsidP="00EF12BF">
      <w:pPr>
        <w:rPr>
          <w:rFonts w:ascii="Avenir Next" w:hAnsi="Avenir Next" w:cs="Arial"/>
          <w:color w:val="808080" w:themeColor="background1" w:themeShade="80"/>
          <w:sz w:val="22"/>
          <w:szCs w:val="22"/>
        </w:rPr>
      </w:pPr>
    </w:p>
    <w:p w14:paraId="67219E95" w14:textId="449DDDC6" w:rsidR="00EF12BF" w:rsidRDefault="00EF12BF" w:rsidP="00EF12BF">
      <w:pPr>
        <w:rPr>
          <w:rFonts w:ascii="Avenir Next" w:hAnsi="Avenir Next" w:cs="Arial"/>
          <w:color w:val="808080" w:themeColor="background1" w:themeShade="80"/>
          <w:sz w:val="22"/>
          <w:szCs w:val="22"/>
        </w:rPr>
      </w:pPr>
      <w:r w:rsidRPr="00EF12BF">
        <w:rPr>
          <w:rFonts w:ascii="Avenir Next" w:hAnsi="Avenir Next" w:cs="Arial"/>
          <w:color w:val="808080" w:themeColor="background1" w:themeShade="80"/>
          <w:sz w:val="22"/>
          <w:szCs w:val="22"/>
        </w:rPr>
        <w:t xml:space="preserve">In the event, the guarantee was created within the 1-year period established by section 245(3)(b) of the </w:t>
      </w:r>
      <w:r w:rsidR="00C6251D" w:rsidRPr="00DE05E1">
        <w:rPr>
          <w:rFonts w:ascii="Avenir Next" w:hAnsi="Avenir Next" w:cs="Arial"/>
          <w:color w:val="808080" w:themeColor="background1" w:themeShade="80"/>
          <w:sz w:val="22"/>
          <w:szCs w:val="22"/>
        </w:rPr>
        <w:t>Insolvency Act 1986</w:t>
      </w:r>
      <w:r w:rsidR="008E2675">
        <w:rPr>
          <w:rFonts w:ascii="Avenir Next" w:hAnsi="Avenir Next" w:cs="Arial"/>
          <w:color w:val="808080" w:themeColor="background1" w:themeShade="80"/>
          <w:sz w:val="22"/>
          <w:szCs w:val="22"/>
        </w:rPr>
        <w:t xml:space="preserve">, </w:t>
      </w:r>
      <w:r w:rsidR="008E2675" w:rsidRPr="008E2675">
        <w:rPr>
          <w:rFonts w:ascii="Avenir Next" w:hAnsi="Avenir Next" w:cs="Arial"/>
          <w:color w:val="808080" w:themeColor="background1" w:themeShade="80"/>
          <w:sz w:val="22"/>
          <w:szCs w:val="22"/>
        </w:rPr>
        <w:t>counted from the date</w:t>
      </w:r>
      <w:r w:rsidR="008E2675">
        <w:rPr>
          <w:rFonts w:ascii="Avenir Next" w:hAnsi="Avenir Next" w:cs="Arial"/>
          <w:color w:val="808080" w:themeColor="background1" w:themeShade="80"/>
          <w:sz w:val="22"/>
          <w:szCs w:val="22"/>
        </w:rPr>
        <w:t xml:space="preserve"> </w:t>
      </w:r>
      <w:r w:rsidR="008F7CAE" w:rsidRPr="008F7CAE">
        <w:rPr>
          <w:rFonts w:ascii="Avenir Next" w:hAnsi="Avenir Next" w:cs="Arial"/>
          <w:color w:val="808080" w:themeColor="background1" w:themeShade="80"/>
          <w:sz w:val="22"/>
          <w:szCs w:val="22"/>
        </w:rPr>
        <w:t>of the commencement of the winding up</w:t>
      </w:r>
      <w:r w:rsidRPr="00EF12BF">
        <w:rPr>
          <w:rFonts w:ascii="Avenir Next" w:hAnsi="Avenir Next" w:cs="Arial"/>
          <w:color w:val="808080" w:themeColor="background1" w:themeShade="80"/>
          <w:sz w:val="22"/>
          <w:szCs w:val="22"/>
        </w:rPr>
        <w:t>.</w:t>
      </w:r>
      <w:r w:rsidR="008F7CAE">
        <w:rPr>
          <w:rStyle w:val="Refdenotaderodap"/>
          <w:rFonts w:ascii="Avenir Next" w:hAnsi="Avenir Next" w:cs="Arial"/>
          <w:color w:val="808080" w:themeColor="background1" w:themeShade="80"/>
          <w:sz w:val="22"/>
          <w:szCs w:val="22"/>
        </w:rPr>
        <w:footnoteReference w:id="12"/>
      </w:r>
      <w:r w:rsidRPr="00EF12BF">
        <w:rPr>
          <w:rFonts w:ascii="Avenir Next" w:hAnsi="Avenir Next" w:cs="Arial"/>
          <w:color w:val="808080" w:themeColor="background1" w:themeShade="80"/>
          <w:sz w:val="22"/>
          <w:szCs w:val="22"/>
        </w:rPr>
        <w:t xml:space="preserve"> In addition, the requirement of section 245(4) </w:t>
      </w:r>
      <w:r w:rsidR="00C6251D">
        <w:rPr>
          <w:rFonts w:ascii="Avenir Next" w:hAnsi="Avenir Next" w:cs="Arial"/>
          <w:color w:val="808080" w:themeColor="background1" w:themeShade="80"/>
          <w:sz w:val="22"/>
          <w:szCs w:val="22"/>
        </w:rPr>
        <w:t xml:space="preserve">of the </w:t>
      </w:r>
      <w:r w:rsidR="00C6251D" w:rsidRPr="00DE05E1">
        <w:rPr>
          <w:rFonts w:ascii="Avenir Next" w:hAnsi="Avenir Next" w:cs="Arial"/>
          <w:color w:val="808080" w:themeColor="background1" w:themeShade="80"/>
          <w:sz w:val="22"/>
          <w:szCs w:val="22"/>
        </w:rPr>
        <w:t>Insolvency Act 1986</w:t>
      </w:r>
      <w:r w:rsidR="00C6251D">
        <w:rPr>
          <w:rFonts w:ascii="Avenir Next" w:hAnsi="Avenir Next" w:cs="Arial"/>
          <w:color w:val="808080" w:themeColor="background1" w:themeShade="80"/>
          <w:sz w:val="22"/>
          <w:szCs w:val="22"/>
        </w:rPr>
        <w:t xml:space="preserve"> </w:t>
      </w:r>
      <w:r w:rsidRPr="00EF12BF">
        <w:rPr>
          <w:rFonts w:ascii="Avenir Next" w:hAnsi="Avenir Next" w:cs="Arial"/>
          <w:color w:val="808080" w:themeColor="background1" w:themeShade="80"/>
          <w:sz w:val="22"/>
          <w:szCs w:val="22"/>
        </w:rPr>
        <w:t>was met, since the security was created because the debtor was unable to perform the obligations arising from the loan. That is, the company was unable to pay its debts</w:t>
      </w:r>
      <w:r w:rsidR="006F5D3E">
        <w:rPr>
          <w:rFonts w:ascii="Avenir Next" w:hAnsi="Avenir Next" w:cs="Arial"/>
          <w:color w:val="808080" w:themeColor="background1" w:themeShade="80"/>
          <w:sz w:val="22"/>
          <w:szCs w:val="22"/>
        </w:rPr>
        <w:t xml:space="preserve"> within the meaning in section 123 of the Act</w:t>
      </w:r>
      <w:r w:rsidRPr="00EF12BF">
        <w:rPr>
          <w:rFonts w:ascii="Avenir Next" w:hAnsi="Avenir Next" w:cs="Arial"/>
          <w:color w:val="808080" w:themeColor="background1" w:themeShade="80"/>
          <w:sz w:val="22"/>
          <w:szCs w:val="22"/>
        </w:rPr>
        <w:t>.</w:t>
      </w:r>
      <w:r w:rsidR="00C6251D">
        <w:rPr>
          <w:rStyle w:val="Refdenotaderodap"/>
          <w:rFonts w:ascii="Avenir Next" w:hAnsi="Avenir Next" w:cs="Arial"/>
          <w:color w:val="808080" w:themeColor="background1" w:themeShade="80"/>
          <w:sz w:val="22"/>
          <w:szCs w:val="22"/>
        </w:rPr>
        <w:footnoteReference w:id="13"/>
      </w:r>
    </w:p>
    <w:p w14:paraId="2438A72B" w14:textId="77777777" w:rsidR="00027F9C" w:rsidRDefault="00027F9C" w:rsidP="00EF12BF">
      <w:pPr>
        <w:rPr>
          <w:rFonts w:ascii="Avenir Next" w:hAnsi="Avenir Next" w:cs="Arial"/>
          <w:color w:val="808080" w:themeColor="background1" w:themeShade="80"/>
          <w:sz w:val="22"/>
          <w:szCs w:val="22"/>
        </w:rPr>
      </w:pPr>
    </w:p>
    <w:p w14:paraId="2A428777" w14:textId="345DE68D" w:rsidR="00027F9C" w:rsidRDefault="00027F9C" w:rsidP="00EF12BF">
      <w:pPr>
        <w:rPr>
          <w:rFonts w:ascii="Avenir Next" w:hAnsi="Avenir Next" w:cs="Arial"/>
          <w:color w:val="808080" w:themeColor="background1" w:themeShade="80"/>
          <w:sz w:val="22"/>
          <w:szCs w:val="22"/>
        </w:rPr>
      </w:pPr>
      <w:r w:rsidRPr="00027F9C">
        <w:rPr>
          <w:rFonts w:ascii="Avenir Next" w:hAnsi="Avenir Next" w:cs="Arial"/>
          <w:color w:val="808080" w:themeColor="background1" w:themeShade="80"/>
          <w:sz w:val="22"/>
          <w:szCs w:val="22"/>
        </w:rPr>
        <w:t xml:space="preserve">Therefore, the liquidator can take action </w:t>
      </w:r>
      <w:r w:rsidR="00AA53F5" w:rsidRPr="008309F5">
        <w:rPr>
          <w:rFonts w:ascii="Avenir Next" w:hAnsi="Avenir Next" w:cs="Arial"/>
          <w:color w:val="808080" w:themeColor="background1" w:themeShade="80"/>
          <w:sz w:val="22"/>
          <w:szCs w:val="22"/>
        </w:rPr>
        <w:t>under section</w:t>
      </w:r>
      <w:r w:rsidR="00817A36">
        <w:rPr>
          <w:rFonts w:ascii="Avenir Next" w:hAnsi="Avenir Next" w:cs="Arial"/>
          <w:color w:val="808080" w:themeColor="background1" w:themeShade="80"/>
          <w:sz w:val="22"/>
          <w:szCs w:val="22"/>
        </w:rPr>
        <w:t>s 238 and</w:t>
      </w:r>
      <w:r w:rsidR="00AA53F5">
        <w:rPr>
          <w:rFonts w:ascii="Avenir Next" w:hAnsi="Avenir Next" w:cs="Arial"/>
          <w:color w:val="808080" w:themeColor="background1" w:themeShade="80"/>
          <w:sz w:val="22"/>
          <w:szCs w:val="22"/>
        </w:rPr>
        <w:t xml:space="preserve"> </w:t>
      </w:r>
      <w:r w:rsidR="00AA53F5" w:rsidRPr="008309F5">
        <w:rPr>
          <w:rFonts w:ascii="Avenir Next" w:hAnsi="Avenir Next" w:cs="Arial"/>
          <w:color w:val="808080" w:themeColor="background1" w:themeShade="80"/>
          <w:sz w:val="22"/>
          <w:szCs w:val="22"/>
        </w:rPr>
        <w:t xml:space="preserve">245 of the </w:t>
      </w:r>
      <w:r w:rsidR="00AA53F5" w:rsidRPr="00DE05E1">
        <w:rPr>
          <w:rFonts w:ascii="Avenir Next" w:hAnsi="Avenir Next" w:cs="Arial"/>
          <w:color w:val="808080" w:themeColor="background1" w:themeShade="80"/>
          <w:sz w:val="22"/>
          <w:szCs w:val="22"/>
        </w:rPr>
        <w:t>Insolvency Act 1986</w:t>
      </w:r>
      <w:r w:rsidR="00AA53F5">
        <w:rPr>
          <w:rFonts w:ascii="Avenir Next" w:hAnsi="Avenir Next" w:cs="Arial"/>
          <w:color w:val="808080" w:themeColor="background1" w:themeShade="80"/>
          <w:sz w:val="22"/>
          <w:szCs w:val="22"/>
        </w:rPr>
        <w:t xml:space="preserve"> </w:t>
      </w:r>
      <w:r w:rsidRPr="00027F9C">
        <w:rPr>
          <w:rFonts w:ascii="Avenir Next" w:hAnsi="Avenir Next" w:cs="Arial"/>
          <w:color w:val="808080" w:themeColor="background1" w:themeShade="80"/>
          <w:sz w:val="22"/>
          <w:szCs w:val="22"/>
        </w:rPr>
        <w:t xml:space="preserve">to invalidate the </w:t>
      </w:r>
      <w:r>
        <w:rPr>
          <w:rFonts w:ascii="Avenir Next" w:hAnsi="Avenir Next" w:cs="Arial"/>
          <w:color w:val="808080" w:themeColor="background1" w:themeShade="80"/>
          <w:sz w:val="22"/>
          <w:szCs w:val="22"/>
        </w:rPr>
        <w:t>floating charge</w:t>
      </w:r>
      <w:r w:rsidRPr="00027F9C">
        <w:rPr>
          <w:rFonts w:ascii="Avenir Next" w:hAnsi="Avenir Next" w:cs="Arial"/>
          <w:color w:val="808080" w:themeColor="background1" w:themeShade="80"/>
          <w:sz w:val="22"/>
          <w:szCs w:val="22"/>
        </w:rPr>
        <w:t>, even so, the debt arising from the loan remains valid.</w:t>
      </w:r>
      <w:r>
        <w:rPr>
          <w:rStyle w:val="Refdenotaderodap"/>
          <w:rFonts w:ascii="Avenir Next" w:hAnsi="Avenir Next" w:cs="Arial"/>
          <w:color w:val="808080" w:themeColor="background1" w:themeShade="80"/>
          <w:sz w:val="22"/>
          <w:szCs w:val="22"/>
        </w:rPr>
        <w:footnoteReference w:id="14"/>
      </w:r>
    </w:p>
    <w:p w14:paraId="13BFC318" w14:textId="77777777" w:rsidR="00885866" w:rsidRPr="006925C1" w:rsidRDefault="00885866" w:rsidP="00885866">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27C4BA9D" w:rsidR="00EA3B38" w:rsidRDefault="0088736D" w:rsidP="00EA3B38">
      <w:pPr>
        <w:jc w:val="both"/>
        <w:rPr>
          <w:rFonts w:ascii="Avenir Next" w:hAnsi="Avenir Next" w:cs="Arial"/>
          <w:color w:val="808080" w:themeColor="background1" w:themeShade="80"/>
          <w:sz w:val="22"/>
          <w:szCs w:val="22"/>
        </w:rPr>
      </w:pPr>
      <w:r w:rsidRPr="0088736D">
        <w:rPr>
          <w:rFonts w:ascii="Avenir Next" w:hAnsi="Avenir Next" w:cs="Arial"/>
          <w:color w:val="808080" w:themeColor="background1" w:themeShade="80"/>
          <w:sz w:val="22"/>
          <w:szCs w:val="22"/>
        </w:rPr>
        <w:t>The sale of marble cutt</w:t>
      </w:r>
      <w:r>
        <w:rPr>
          <w:rFonts w:ascii="Avenir Next" w:hAnsi="Avenir Next" w:cs="Arial"/>
          <w:color w:val="808080" w:themeColor="background1" w:themeShade="80"/>
          <w:sz w:val="22"/>
          <w:szCs w:val="22"/>
        </w:rPr>
        <w:t>ing machines</w:t>
      </w:r>
      <w:r w:rsidRPr="0088736D">
        <w:rPr>
          <w:rFonts w:ascii="Avenir Next" w:hAnsi="Avenir Next" w:cs="Arial"/>
          <w:color w:val="808080" w:themeColor="background1" w:themeShade="80"/>
          <w:sz w:val="22"/>
          <w:szCs w:val="22"/>
        </w:rPr>
        <w:t xml:space="preserve"> to Rita Perkins constitutes an undervalue transaction under Section 238 of the </w:t>
      </w:r>
      <w:r w:rsidRPr="00DE05E1">
        <w:rPr>
          <w:rFonts w:ascii="Avenir Next" w:hAnsi="Avenir Next" w:cs="Arial"/>
          <w:color w:val="808080" w:themeColor="background1" w:themeShade="80"/>
          <w:sz w:val="22"/>
          <w:szCs w:val="22"/>
        </w:rPr>
        <w:t>Insolvency Act 1986</w:t>
      </w:r>
      <w:r w:rsidRPr="0088736D">
        <w:rPr>
          <w:rFonts w:ascii="Avenir Next" w:hAnsi="Avenir Next" w:cs="Arial"/>
          <w:color w:val="808080" w:themeColor="background1" w:themeShade="80"/>
          <w:sz w:val="22"/>
          <w:szCs w:val="22"/>
        </w:rPr>
        <w:t>. In this sense, it is up to the liquidator to take action.</w:t>
      </w:r>
    </w:p>
    <w:p w14:paraId="302D99CE" w14:textId="77777777" w:rsidR="003F37D3" w:rsidRDefault="003F37D3" w:rsidP="00EA3B38">
      <w:pPr>
        <w:jc w:val="both"/>
        <w:rPr>
          <w:rFonts w:ascii="Avenir Next" w:hAnsi="Avenir Next" w:cs="Arial"/>
          <w:color w:val="808080" w:themeColor="background1" w:themeShade="80"/>
          <w:sz w:val="22"/>
          <w:szCs w:val="22"/>
        </w:rPr>
      </w:pPr>
    </w:p>
    <w:p w14:paraId="1D0C2CA9" w14:textId="695E74A0" w:rsidR="003F37D3" w:rsidRDefault="0007403B" w:rsidP="0007403B">
      <w:pPr>
        <w:jc w:val="both"/>
        <w:rPr>
          <w:rFonts w:ascii="Avenir Next" w:hAnsi="Avenir Next" w:cs="Arial"/>
          <w:color w:val="808080" w:themeColor="background1" w:themeShade="80"/>
          <w:sz w:val="22"/>
          <w:szCs w:val="22"/>
        </w:rPr>
      </w:pPr>
      <w:r w:rsidRPr="0007403B">
        <w:rPr>
          <w:rFonts w:ascii="Avenir Next" w:hAnsi="Avenir Next" w:cs="Arial"/>
          <w:color w:val="808080" w:themeColor="background1" w:themeShade="80"/>
          <w:sz w:val="22"/>
          <w:szCs w:val="22"/>
        </w:rPr>
        <w:t>Considering the price difference between the purchase price of the machines in the previous year and their sale price to the director, it is possible to conclude that they were sold below their real value. Thus, an undervalue transaction would be characterized, under the terms of section 238(4)(b) of the Act, according to which the company enters into an undervalue transaction if the company enters into a transaction with that person for consideration whose value, cash or monetary value, is significantly less than the cash or monetary value of the consideration provided by the Company.</w:t>
      </w:r>
      <w:r w:rsidR="00512FB8">
        <w:rPr>
          <w:rStyle w:val="Refdenotaderodap"/>
          <w:rFonts w:ascii="Avenir Next" w:hAnsi="Avenir Next" w:cs="Arial"/>
          <w:color w:val="808080" w:themeColor="background1" w:themeShade="80"/>
          <w:sz w:val="22"/>
          <w:szCs w:val="22"/>
        </w:rPr>
        <w:footnoteReference w:id="15"/>
      </w:r>
    </w:p>
    <w:p w14:paraId="3ACB1ED1" w14:textId="77777777" w:rsidR="002524BE" w:rsidRDefault="002524BE" w:rsidP="0007403B">
      <w:pPr>
        <w:jc w:val="both"/>
        <w:rPr>
          <w:rFonts w:ascii="Avenir Next" w:hAnsi="Avenir Next" w:cs="Arial"/>
          <w:color w:val="808080" w:themeColor="background1" w:themeShade="80"/>
          <w:sz w:val="22"/>
          <w:szCs w:val="22"/>
        </w:rPr>
      </w:pPr>
    </w:p>
    <w:p w14:paraId="066F7DF4" w14:textId="295AF15A" w:rsidR="002524BE" w:rsidRDefault="009270AF" w:rsidP="00BB34EF">
      <w:pPr>
        <w:jc w:val="both"/>
        <w:rPr>
          <w:rFonts w:ascii="Avenir Next" w:hAnsi="Avenir Next" w:cs="Arial"/>
          <w:color w:val="808080" w:themeColor="background1" w:themeShade="80"/>
          <w:sz w:val="22"/>
          <w:szCs w:val="22"/>
        </w:rPr>
      </w:pPr>
      <w:r w:rsidRPr="009270AF">
        <w:rPr>
          <w:rFonts w:ascii="Avenir Next" w:hAnsi="Avenir Next" w:cs="Arial"/>
          <w:color w:val="808080" w:themeColor="background1" w:themeShade="80"/>
          <w:sz w:val="22"/>
          <w:szCs w:val="22"/>
        </w:rPr>
        <w:lastRenderedPageBreak/>
        <w:t>In this context, the sale was carried out within the two-year period ending on the date</w:t>
      </w:r>
      <w:r w:rsidR="005E439E">
        <w:rPr>
          <w:rFonts w:ascii="Avenir Next" w:hAnsi="Avenir Next" w:cs="Arial"/>
          <w:color w:val="808080" w:themeColor="background1" w:themeShade="80"/>
          <w:sz w:val="22"/>
          <w:szCs w:val="22"/>
        </w:rPr>
        <w:t xml:space="preserve"> </w:t>
      </w:r>
      <w:r w:rsidR="005E439E" w:rsidRPr="005E439E">
        <w:rPr>
          <w:rFonts w:ascii="Avenir Next" w:hAnsi="Avenir Next" w:cs="Arial"/>
          <w:color w:val="808080" w:themeColor="background1" w:themeShade="80"/>
          <w:sz w:val="22"/>
          <w:szCs w:val="22"/>
        </w:rPr>
        <w:t>of the commencement of the winding up</w:t>
      </w:r>
      <w:r w:rsidRPr="009270AF">
        <w:rPr>
          <w:rFonts w:ascii="Avenir Next" w:hAnsi="Avenir Next" w:cs="Arial"/>
          <w:color w:val="808080" w:themeColor="background1" w:themeShade="80"/>
          <w:sz w:val="22"/>
          <w:szCs w:val="22"/>
        </w:rPr>
        <w:t>.</w:t>
      </w:r>
      <w:r w:rsidR="005E439E">
        <w:rPr>
          <w:rStyle w:val="Refdenotaderodap"/>
          <w:rFonts w:ascii="Avenir Next" w:hAnsi="Avenir Next" w:cs="Arial"/>
          <w:color w:val="808080" w:themeColor="background1" w:themeShade="80"/>
          <w:sz w:val="22"/>
          <w:szCs w:val="22"/>
        </w:rPr>
        <w:footnoteReference w:id="16"/>
      </w:r>
      <w:r>
        <w:rPr>
          <w:rFonts w:ascii="Avenir Next" w:hAnsi="Avenir Next" w:cs="Arial"/>
          <w:color w:val="808080" w:themeColor="background1" w:themeShade="80"/>
          <w:sz w:val="22"/>
          <w:szCs w:val="22"/>
        </w:rPr>
        <w:t xml:space="preserve"> </w:t>
      </w:r>
      <w:r w:rsidR="002524BE" w:rsidRPr="009A0B4B">
        <w:rPr>
          <w:rFonts w:ascii="Avenir Next" w:hAnsi="Avenir Next" w:cs="Arial"/>
          <w:color w:val="808080" w:themeColor="background1" w:themeShade="80"/>
          <w:sz w:val="22"/>
          <w:szCs w:val="22"/>
        </w:rPr>
        <w:t xml:space="preserve">In addition, the </w:t>
      </w:r>
      <w:r w:rsidR="002524BE">
        <w:rPr>
          <w:rFonts w:ascii="Avenir Next" w:hAnsi="Avenir Next" w:cs="Arial"/>
          <w:color w:val="808080" w:themeColor="background1" w:themeShade="80"/>
          <w:sz w:val="22"/>
          <w:szCs w:val="22"/>
        </w:rPr>
        <w:t>company is at the time unable</w:t>
      </w:r>
      <w:r w:rsidR="002524BE" w:rsidRPr="009A0B4B">
        <w:rPr>
          <w:rFonts w:ascii="Avenir Next" w:hAnsi="Avenir Next" w:cs="Arial"/>
          <w:color w:val="808080" w:themeColor="background1" w:themeShade="80"/>
          <w:sz w:val="22"/>
          <w:szCs w:val="22"/>
        </w:rPr>
        <w:t xml:space="preserve"> to pay </w:t>
      </w:r>
      <w:r w:rsidR="002524BE">
        <w:rPr>
          <w:rFonts w:ascii="Avenir Next" w:hAnsi="Avenir Next" w:cs="Arial"/>
          <w:color w:val="808080" w:themeColor="background1" w:themeShade="80"/>
          <w:sz w:val="22"/>
          <w:szCs w:val="22"/>
        </w:rPr>
        <w:t>its</w:t>
      </w:r>
      <w:r w:rsidR="002524BE" w:rsidRPr="009A0B4B">
        <w:rPr>
          <w:rFonts w:ascii="Avenir Next" w:hAnsi="Avenir Next" w:cs="Arial"/>
          <w:color w:val="808080" w:themeColor="background1" w:themeShade="80"/>
          <w:sz w:val="22"/>
          <w:szCs w:val="22"/>
        </w:rPr>
        <w:t xml:space="preserve"> debts </w:t>
      </w:r>
      <w:r w:rsidR="002524BE">
        <w:rPr>
          <w:rFonts w:ascii="Avenir Next" w:hAnsi="Avenir Next" w:cs="Arial"/>
          <w:color w:val="808080" w:themeColor="background1" w:themeShade="80"/>
          <w:sz w:val="22"/>
          <w:szCs w:val="22"/>
        </w:rPr>
        <w:t>within the meaning of section 123 of the Act</w:t>
      </w:r>
      <w:r w:rsidR="002524BE" w:rsidRPr="009A0B4B">
        <w:rPr>
          <w:rFonts w:ascii="Avenir Next" w:hAnsi="Avenir Next" w:cs="Arial"/>
          <w:color w:val="808080" w:themeColor="background1" w:themeShade="80"/>
          <w:sz w:val="22"/>
          <w:szCs w:val="22"/>
        </w:rPr>
        <w:t>,</w:t>
      </w:r>
      <w:r w:rsidR="002524BE" w:rsidRPr="003E2EF0">
        <w:rPr>
          <w:rStyle w:val="Refdenotaderodap"/>
          <w:rFonts w:ascii="Avenir Next" w:hAnsi="Avenir Next" w:cs="Arial"/>
          <w:color w:val="808080" w:themeColor="background1" w:themeShade="80"/>
          <w:sz w:val="22"/>
          <w:szCs w:val="22"/>
        </w:rPr>
        <w:t xml:space="preserve"> </w:t>
      </w:r>
      <w:r w:rsidR="002524BE">
        <w:rPr>
          <w:rStyle w:val="Refdenotaderodap"/>
          <w:rFonts w:ascii="Avenir Next" w:hAnsi="Avenir Next" w:cs="Arial"/>
          <w:color w:val="808080" w:themeColor="background1" w:themeShade="80"/>
          <w:sz w:val="22"/>
          <w:szCs w:val="22"/>
        </w:rPr>
        <w:footnoteReference w:id="17"/>
      </w:r>
      <w:r w:rsidR="002524BE" w:rsidRPr="009A0B4B">
        <w:rPr>
          <w:rFonts w:ascii="Avenir Next" w:hAnsi="Avenir Next" w:cs="Arial"/>
          <w:color w:val="808080" w:themeColor="background1" w:themeShade="80"/>
          <w:sz w:val="22"/>
          <w:szCs w:val="22"/>
        </w:rPr>
        <w:t xml:space="preserve">  as previously mentioned.</w:t>
      </w:r>
      <w:r w:rsidR="00BB34EF">
        <w:rPr>
          <w:rFonts w:ascii="Avenir Next" w:hAnsi="Avenir Next" w:cs="Arial"/>
          <w:color w:val="808080" w:themeColor="background1" w:themeShade="80"/>
          <w:sz w:val="22"/>
          <w:szCs w:val="22"/>
        </w:rPr>
        <w:t xml:space="preserve"> Furthermore</w:t>
      </w:r>
      <w:r w:rsidR="00BB34EF" w:rsidRPr="00BB34EF">
        <w:rPr>
          <w:rFonts w:ascii="Avenir Next" w:hAnsi="Avenir Next" w:cs="Arial"/>
          <w:color w:val="808080" w:themeColor="background1" w:themeShade="80"/>
          <w:sz w:val="22"/>
          <w:szCs w:val="22"/>
        </w:rPr>
        <w:t>, due to the fact that Rita is a party connected to the company, there is a presumption that the insolvency requirement has been met, unless proven otherwise.</w:t>
      </w:r>
      <w:r w:rsidR="00BB34EF">
        <w:rPr>
          <w:rStyle w:val="Refdenotaderodap"/>
          <w:rFonts w:ascii="Avenir Next" w:hAnsi="Avenir Next" w:cs="Arial"/>
          <w:color w:val="808080" w:themeColor="background1" w:themeShade="80"/>
          <w:sz w:val="22"/>
          <w:szCs w:val="22"/>
        </w:rPr>
        <w:footnoteReference w:id="18"/>
      </w:r>
    </w:p>
    <w:p w14:paraId="176C63DE" w14:textId="77777777" w:rsidR="00180FFC" w:rsidRDefault="00180FFC" w:rsidP="00BB34EF">
      <w:pPr>
        <w:jc w:val="both"/>
        <w:rPr>
          <w:rFonts w:ascii="Avenir Next" w:hAnsi="Avenir Next" w:cs="Arial"/>
          <w:color w:val="808080" w:themeColor="background1" w:themeShade="80"/>
          <w:sz w:val="22"/>
          <w:szCs w:val="22"/>
        </w:rPr>
      </w:pPr>
    </w:p>
    <w:p w14:paraId="14ED82FB" w14:textId="4863A00B" w:rsidR="00180FFC" w:rsidRPr="00B84055" w:rsidRDefault="00180FFC" w:rsidP="00A568D5">
      <w:pPr>
        <w:jc w:val="both"/>
        <w:rPr>
          <w:rFonts w:ascii="Avenir Next" w:hAnsi="Avenir Next" w:cs="Arial"/>
          <w:color w:val="808080" w:themeColor="background1" w:themeShade="80"/>
          <w:sz w:val="22"/>
          <w:szCs w:val="22"/>
        </w:rPr>
      </w:pPr>
      <w:r w:rsidRPr="00180FFC">
        <w:rPr>
          <w:rFonts w:ascii="Avenir Next" w:hAnsi="Avenir Next" w:cs="Arial"/>
          <w:color w:val="808080" w:themeColor="background1" w:themeShade="80"/>
          <w:sz w:val="22"/>
          <w:szCs w:val="22"/>
        </w:rPr>
        <w:t>Therefore, the liquidator can apply to court for an order under section 238 of the Act to restore the position that would have existed had the Company not entered into the transaction.</w:t>
      </w:r>
      <w:r w:rsidR="00A568D5">
        <w:rPr>
          <w:rFonts w:ascii="Avenir Next" w:hAnsi="Avenir Next" w:cs="Arial"/>
          <w:color w:val="808080" w:themeColor="background1" w:themeShade="80"/>
          <w:sz w:val="22"/>
          <w:szCs w:val="22"/>
        </w:rPr>
        <w:t xml:space="preserve"> </w:t>
      </w:r>
      <w:r w:rsidR="00A568D5" w:rsidRPr="00A568D5">
        <w:rPr>
          <w:rFonts w:ascii="Avenir Next" w:hAnsi="Avenir Next" w:cs="Arial"/>
          <w:color w:val="808080" w:themeColor="background1" w:themeShade="80"/>
          <w:sz w:val="22"/>
          <w:szCs w:val="22"/>
        </w:rPr>
        <w:t xml:space="preserve">The order may be granted by the court under Section 241 of the </w:t>
      </w:r>
      <w:r w:rsidR="00841729" w:rsidRPr="00DE05E1">
        <w:rPr>
          <w:rFonts w:ascii="Avenir Next" w:hAnsi="Avenir Next" w:cs="Arial"/>
          <w:color w:val="808080" w:themeColor="background1" w:themeShade="80"/>
          <w:sz w:val="22"/>
          <w:szCs w:val="22"/>
        </w:rPr>
        <w:t>Insolvency Act 1986</w:t>
      </w:r>
      <w:r w:rsidR="00A568D5" w:rsidRPr="00A568D5">
        <w:rPr>
          <w:rFonts w:ascii="Avenir Next" w:hAnsi="Avenir Next" w:cs="Arial"/>
          <w:color w:val="808080" w:themeColor="background1" w:themeShade="80"/>
          <w:sz w:val="22"/>
          <w:szCs w:val="22"/>
        </w:rPr>
        <w:t>. About the device, Peter</w:t>
      </w:r>
      <w:r w:rsidR="002E7EC8">
        <w:rPr>
          <w:rFonts w:ascii="Avenir Next" w:hAnsi="Avenir Next" w:cs="Arial"/>
          <w:color w:val="808080" w:themeColor="background1" w:themeShade="80"/>
          <w:sz w:val="22"/>
          <w:szCs w:val="22"/>
        </w:rPr>
        <w:t xml:space="preserve"> A Walton</w:t>
      </w:r>
      <w:r w:rsidR="00A568D5" w:rsidRPr="00A568D5">
        <w:rPr>
          <w:rFonts w:ascii="Avenir Next" w:hAnsi="Avenir Next" w:cs="Arial"/>
          <w:color w:val="808080" w:themeColor="background1" w:themeShade="80"/>
          <w:sz w:val="22"/>
          <w:szCs w:val="22"/>
        </w:rPr>
        <w:t xml:space="preserve"> points out that "</w:t>
      </w:r>
      <w:r w:rsidR="00841729" w:rsidRPr="002E7EC8">
        <w:rPr>
          <w:rFonts w:ascii="Avenir Next" w:hAnsi="Avenir Next" w:cs="Arial"/>
          <w:i/>
          <w:iCs/>
          <w:color w:val="808080" w:themeColor="background1" w:themeShade="80"/>
          <w:sz w:val="22"/>
          <w:szCs w:val="22"/>
        </w:rPr>
        <w:t xml:space="preserve">to certain persons by section 242 </w:t>
      </w:r>
      <w:r w:rsidR="002E7EC8" w:rsidRPr="002E7EC8">
        <w:rPr>
          <w:rFonts w:ascii="Avenir Next" w:hAnsi="Avenir Next" w:cs="Arial"/>
          <w:i/>
          <w:iCs/>
          <w:color w:val="808080" w:themeColor="background1" w:themeShade="80"/>
          <w:sz w:val="22"/>
          <w:szCs w:val="22"/>
        </w:rPr>
        <w:t>which</w:t>
      </w:r>
      <w:r w:rsidR="00841729" w:rsidRPr="002E7EC8">
        <w:rPr>
          <w:rFonts w:ascii="Avenir Next" w:hAnsi="Avenir Next" w:cs="Arial"/>
          <w:i/>
          <w:iCs/>
          <w:color w:val="808080" w:themeColor="background1" w:themeShade="80"/>
          <w:sz w:val="22"/>
          <w:szCs w:val="22"/>
        </w:rPr>
        <w:t xml:space="preserve"> provides that an order shall not</w:t>
      </w:r>
      <w:r w:rsidR="002E7EC8" w:rsidRPr="002E7EC8">
        <w:rPr>
          <w:rFonts w:ascii="Avenir Next" w:hAnsi="Avenir Next" w:cs="Arial"/>
          <w:i/>
          <w:iCs/>
          <w:color w:val="808080" w:themeColor="background1" w:themeShade="80"/>
          <w:sz w:val="22"/>
          <w:szCs w:val="22"/>
        </w:rPr>
        <w:t xml:space="preserve"> prejudice any interest in property which was acquired from a person other than the company, and which was acquired in good faith and for value</w:t>
      </w:r>
      <w:r w:rsidR="00A568D5" w:rsidRPr="00A568D5">
        <w:rPr>
          <w:rFonts w:ascii="Avenir Next" w:hAnsi="Avenir Next" w:cs="Arial"/>
          <w:color w:val="808080" w:themeColor="background1" w:themeShade="80"/>
          <w:sz w:val="22"/>
          <w:szCs w:val="22"/>
        </w:rPr>
        <w:t>".</w:t>
      </w:r>
      <w:r w:rsidR="002E7EC8">
        <w:rPr>
          <w:rStyle w:val="Refdenotaderodap"/>
          <w:rFonts w:ascii="Avenir Next" w:hAnsi="Avenir Next" w:cs="Arial"/>
          <w:color w:val="808080" w:themeColor="background1" w:themeShade="80"/>
          <w:sz w:val="22"/>
          <w:szCs w:val="22"/>
        </w:rPr>
        <w:footnoteReference w:id="19"/>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45D34902" w14:textId="2F5169BF" w:rsidR="00AF5457" w:rsidRDefault="00A400CF" w:rsidP="00087F21">
      <w:pPr>
        <w:autoSpaceDE w:val="0"/>
        <w:autoSpaceDN w:val="0"/>
        <w:adjustRightInd w:val="0"/>
        <w:jc w:val="both"/>
        <w:rPr>
          <w:rFonts w:ascii="Avenir Next" w:hAnsi="Avenir Next" w:cs="Arial"/>
          <w:color w:val="808080" w:themeColor="background1" w:themeShade="80"/>
          <w:sz w:val="22"/>
          <w:szCs w:val="22"/>
        </w:rPr>
      </w:pPr>
      <w:r w:rsidRPr="00A400CF">
        <w:rPr>
          <w:rFonts w:ascii="Avenir Next" w:hAnsi="Avenir Next" w:cs="Arial"/>
          <w:color w:val="808080" w:themeColor="background1" w:themeShade="80"/>
          <w:sz w:val="22"/>
          <w:szCs w:val="22"/>
        </w:rPr>
        <w:t xml:space="preserve">Payments to Hard and Fast Ltd. do not constitute a preference </w:t>
      </w:r>
      <w:r w:rsidR="00352559" w:rsidRPr="00352559">
        <w:rPr>
          <w:rFonts w:ascii="Avenir Next" w:hAnsi="Avenir Next" w:cs="Arial"/>
          <w:color w:val="808080" w:themeColor="background1" w:themeShade="80"/>
          <w:sz w:val="22"/>
          <w:szCs w:val="22"/>
        </w:rPr>
        <w:t xml:space="preserve">made by the debtor </w:t>
      </w:r>
      <w:r w:rsidRPr="00A400CF">
        <w:rPr>
          <w:rFonts w:ascii="Avenir Next" w:hAnsi="Avenir Next" w:cs="Arial"/>
          <w:color w:val="808080" w:themeColor="background1" w:themeShade="80"/>
          <w:sz w:val="22"/>
          <w:szCs w:val="22"/>
        </w:rPr>
        <w:t xml:space="preserve">under section 239 of the </w:t>
      </w:r>
      <w:r w:rsidR="00445462" w:rsidRPr="00445462">
        <w:rPr>
          <w:rFonts w:ascii="Avenir Next" w:hAnsi="Avenir Next" w:cs="Arial"/>
          <w:color w:val="808080" w:themeColor="background1" w:themeShade="80"/>
          <w:sz w:val="22"/>
          <w:szCs w:val="22"/>
        </w:rPr>
        <w:t>Insolvency Act 1986</w:t>
      </w:r>
      <w:r w:rsidRPr="00A400CF">
        <w:rPr>
          <w:rFonts w:ascii="Avenir Next" w:hAnsi="Avenir Next" w:cs="Arial"/>
          <w:color w:val="808080" w:themeColor="background1" w:themeShade="80"/>
          <w:sz w:val="22"/>
          <w:szCs w:val="22"/>
        </w:rPr>
        <w:t>, so that the liquidator should not take action in this case. In this sense, although several requirements of the device have been met, the debtor's intention to produce a preference for the creditor would not be configured.</w:t>
      </w:r>
      <w:r w:rsidR="009F7417">
        <w:rPr>
          <w:rStyle w:val="Refdenotaderodap"/>
          <w:rFonts w:ascii="Avenir Next" w:hAnsi="Avenir Next" w:cs="Arial"/>
          <w:color w:val="808080" w:themeColor="background1" w:themeShade="80"/>
          <w:sz w:val="22"/>
          <w:szCs w:val="22"/>
        </w:rPr>
        <w:footnoteReference w:id="20"/>
      </w:r>
    </w:p>
    <w:p w14:paraId="278AC00B" w14:textId="77777777" w:rsidR="00AF5457" w:rsidRDefault="00AF5457" w:rsidP="00087F21">
      <w:pPr>
        <w:autoSpaceDE w:val="0"/>
        <w:autoSpaceDN w:val="0"/>
        <w:adjustRightInd w:val="0"/>
        <w:jc w:val="both"/>
        <w:rPr>
          <w:rFonts w:ascii="Avenir Next" w:hAnsi="Avenir Next" w:cs="Arial"/>
          <w:color w:val="808080" w:themeColor="background1" w:themeShade="80"/>
          <w:sz w:val="22"/>
          <w:szCs w:val="22"/>
        </w:rPr>
      </w:pPr>
    </w:p>
    <w:p w14:paraId="58259B66" w14:textId="2AF0670D" w:rsidR="00D03431" w:rsidRDefault="003764AA" w:rsidP="00087F21">
      <w:pPr>
        <w:autoSpaceDE w:val="0"/>
        <w:autoSpaceDN w:val="0"/>
        <w:adjustRightInd w:val="0"/>
        <w:jc w:val="both"/>
        <w:rPr>
          <w:rFonts w:ascii="Avenir Next" w:hAnsi="Avenir Next" w:cs="Arial"/>
          <w:color w:val="808080" w:themeColor="background1" w:themeShade="80"/>
          <w:sz w:val="22"/>
          <w:szCs w:val="22"/>
        </w:rPr>
      </w:pPr>
      <w:r w:rsidRPr="003764AA">
        <w:rPr>
          <w:rFonts w:ascii="Avenir Next" w:hAnsi="Avenir Next" w:cs="Arial"/>
          <w:color w:val="808080" w:themeColor="background1" w:themeShade="80"/>
          <w:sz w:val="22"/>
          <w:szCs w:val="22"/>
        </w:rPr>
        <w:t>Pursuant to section 239(4)</w:t>
      </w:r>
      <w:r w:rsidR="005D5C9A">
        <w:rPr>
          <w:rFonts w:ascii="Avenir Next" w:hAnsi="Avenir Next" w:cs="Arial"/>
          <w:color w:val="808080" w:themeColor="background1" w:themeShade="80"/>
          <w:sz w:val="22"/>
          <w:szCs w:val="22"/>
        </w:rPr>
        <w:t xml:space="preserve"> of the </w:t>
      </w:r>
      <w:r w:rsidR="005D5C9A" w:rsidRPr="00DE05E1">
        <w:rPr>
          <w:rFonts w:ascii="Avenir Next" w:hAnsi="Avenir Next" w:cs="Arial"/>
          <w:color w:val="808080" w:themeColor="background1" w:themeShade="80"/>
          <w:sz w:val="22"/>
          <w:szCs w:val="22"/>
        </w:rPr>
        <w:t>Insolvency Act 1986</w:t>
      </w:r>
      <w:r w:rsidRPr="003764AA">
        <w:rPr>
          <w:rFonts w:ascii="Avenir Next" w:hAnsi="Avenir Next" w:cs="Arial"/>
          <w:color w:val="808080" w:themeColor="background1" w:themeShade="80"/>
          <w:sz w:val="22"/>
          <w:szCs w:val="22"/>
        </w:rPr>
        <w:t xml:space="preserve">, the company gives preference to a creditor if the company does anything that has the effect of placing the person in a position in which, in the event of liquidation, he or she will be better than </w:t>
      </w:r>
      <w:r w:rsidR="0011211A">
        <w:rPr>
          <w:rFonts w:ascii="Avenir Next" w:hAnsi="Avenir Next" w:cs="Arial"/>
          <w:color w:val="808080" w:themeColor="background1" w:themeShade="80"/>
          <w:sz w:val="22"/>
          <w:szCs w:val="22"/>
        </w:rPr>
        <w:t xml:space="preserve">the position he or she would </w:t>
      </w:r>
      <w:r w:rsidRPr="003764AA">
        <w:rPr>
          <w:rFonts w:ascii="Avenir Next" w:hAnsi="Avenir Next" w:cs="Arial"/>
          <w:color w:val="808080" w:themeColor="background1" w:themeShade="80"/>
          <w:sz w:val="22"/>
          <w:szCs w:val="22"/>
        </w:rPr>
        <w:t>have if the company's act had not occurred. Thus, full payment, followed by cash payment, can give preference to the creditor, since he received his credit before creditors with preference in a liquidation scenario.</w:t>
      </w:r>
      <w:r w:rsidR="00C04423">
        <w:rPr>
          <w:rStyle w:val="Refdenotaderodap"/>
          <w:rFonts w:ascii="Avenir Next" w:hAnsi="Avenir Next" w:cs="Arial"/>
          <w:color w:val="808080" w:themeColor="background1" w:themeShade="80"/>
          <w:sz w:val="22"/>
          <w:szCs w:val="22"/>
        </w:rPr>
        <w:footnoteReference w:id="21"/>
      </w:r>
    </w:p>
    <w:p w14:paraId="5246BC92" w14:textId="77777777" w:rsidR="00D03431" w:rsidRDefault="00D03431" w:rsidP="00087F21">
      <w:pPr>
        <w:autoSpaceDE w:val="0"/>
        <w:autoSpaceDN w:val="0"/>
        <w:adjustRightInd w:val="0"/>
        <w:jc w:val="both"/>
        <w:rPr>
          <w:rFonts w:ascii="Avenir Next" w:hAnsi="Avenir Next" w:cs="Arial"/>
          <w:color w:val="808080" w:themeColor="background1" w:themeShade="80"/>
          <w:sz w:val="22"/>
          <w:szCs w:val="22"/>
        </w:rPr>
      </w:pPr>
    </w:p>
    <w:p w14:paraId="3797D690" w14:textId="73977543" w:rsidR="00D03431" w:rsidRDefault="009A0B4B" w:rsidP="00087F21">
      <w:pPr>
        <w:autoSpaceDE w:val="0"/>
        <w:autoSpaceDN w:val="0"/>
        <w:adjustRightInd w:val="0"/>
        <w:jc w:val="both"/>
        <w:rPr>
          <w:rFonts w:ascii="Avenir Next" w:hAnsi="Avenir Next" w:cs="Arial"/>
          <w:color w:val="808080" w:themeColor="background1" w:themeShade="80"/>
          <w:sz w:val="22"/>
          <w:szCs w:val="22"/>
        </w:rPr>
      </w:pPr>
      <w:r w:rsidRPr="009A0B4B">
        <w:rPr>
          <w:rFonts w:ascii="Avenir Next" w:hAnsi="Avenir Next" w:cs="Arial"/>
          <w:color w:val="808080" w:themeColor="background1" w:themeShade="80"/>
          <w:sz w:val="22"/>
          <w:szCs w:val="22"/>
        </w:rPr>
        <w:t xml:space="preserve">Payments to Hard and Fast Ltd. were performed within the six-month period provided for in section 240(1)(b) of the </w:t>
      </w:r>
      <w:r>
        <w:rPr>
          <w:rFonts w:ascii="Avenir Next" w:hAnsi="Avenir Next" w:cs="Arial"/>
          <w:color w:val="808080" w:themeColor="background1" w:themeShade="80"/>
          <w:sz w:val="22"/>
          <w:szCs w:val="22"/>
        </w:rPr>
        <w:t>A</w:t>
      </w:r>
      <w:r w:rsidRPr="009A0B4B">
        <w:rPr>
          <w:rFonts w:ascii="Avenir Next" w:hAnsi="Avenir Next" w:cs="Arial"/>
          <w:color w:val="808080" w:themeColor="background1" w:themeShade="80"/>
          <w:sz w:val="22"/>
          <w:szCs w:val="22"/>
        </w:rPr>
        <w:t xml:space="preserve">ct. In addition, the </w:t>
      </w:r>
      <w:r w:rsidR="00753E7F">
        <w:rPr>
          <w:rFonts w:ascii="Avenir Next" w:hAnsi="Avenir Next" w:cs="Arial"/>
          <w:color w:val="808080" w:themeColor="background1" w:themeShade="80"/>
          <w:sz w:val="22"/>
          <w:szCs w:val="22"/>
        </w:rPr>
        <w:t xml:space="preserve">company is </w:t>
      </w:r>
      <w:r w:rsidR="00AC3404">
        <w:rPr>
          <w:rFonts w:ascii="Avenir Next" w:hAnsi="Avenir Next" w:cs="Arial"/>
          <w:color w:val="808080" w:themeColor="background1" w:themeShade="80"/>
          <w:sz w:val="22"/>
          <w:szCs w:val="22"/>
        </w:rPr>
        <w:t>at the time unable</w:t>
      </w:r>
      <w:r w:rsidRPr="009A0B4B">
        <w:rPr>
          <w:rFonts w:ascii="Avenir Next" w:hAnsi="Avenir Next" w:cs="Arial"/>
          <w:color w:val="808080" w:themeColor="background1" w:themeShade="80"/>
          <w:sz w:val="22"/>
          <w:szCs w:val="22"/>
        </w:rPr>
        <w:t xml:space="preserve"> to pay </w:t>
      </w:r>
      <w:r w:rsidR="00AC3404">
        <w:rPr>
          <w:rFonts w:ascii="Avenir Next" w:hAnsi="Avenir Next" w:cs="Arial"/>
          <w:color w:val="808080" w:themeColor="background1" w:themeShade="80"/>
          <w:sz w:val="22"/>
          <w:szCs w:val="22"/>
        </w:rPr>
        <w:t>its</w:t>
      </w:r>
      <w:r w:rsidRPr="009A0B4B">
        <w:rPr>
          <w:rFonts w:ascii="Avenir Next" w:hAnsi="Avenir Next" w:cs="Arial"/>
          <w:color w:val="808080" w:themeColor="background1" w:themeShade="80"/>
          <w:sz w:val="22"/>
          <w:szCs w:val="22"/>
        </w:rPr>
        <w:t xml:space="preserve"> debts </w:t>
      </w:r>
      <w:r w:rsidR="003B364B">
        <w:rPr>
          <w:rFonts w:ascii="Avenir Next" w:hAnsi="Avenir Next" w:cs="Arial"/>
          <w:color w:val="808080" w:themeColor="background1" w:themeShade="80"/>
          <w:sz w:val="22"/>
          <w:szCs w:val="22"/>
        </w:rPr>
        <w:t>within the meaning of section 123 of the Act</w:t>
      </w:r>
      <w:r w:rsidRPr="009A0B4B">
        <w:rPr>
          <w:rFonts w:ascii="Avenir Next" w:hAnsi="Avenir Next" w:cs="Arial"/>
          <w:color w:val="808080" w:themeColor="background1" w:themeShade="80"/>
          <w:sz w:val="22"/>
          <w:szCs w:val="22"/>
        </w:rPr>
        <w:t>,</w:t>
      </w:r>
      <w:r w:rsidR="003E2EF0" w:rsidRPr="003E2EF0">
        <w:rPr>
          <w:rStyle w:val="Refdenotaderodap"/>
          <w:rFonts w:ascii="Avenir Next" w:hAnsi="Avenir Next" w:cs="Arial"/>
          <w:color w:val="808080" w:themeColor="background1" w:themeShade="80"/>
          <w:sz w:val="22"/>
          <w:szCs w:val="22"/>
        </w:rPr>
        <w:t xml:space="preserve"> </w:t>
      </w:r>
      <w:r w:rsidR="003E2EF0">
        <w:rPr>
          <w:rStyle w:val="Refdenotaderodap"/>
          <w:rFonts w:ascii="Avenir Next" w:hAnsi="Avenir Next" w:cs="Arial"/>
          <w:color w:val="808080" w:themeColor="background1" w:themeShade="80"/>
          <w:sz w:val="22"/>
          <w:szCs w:val="22"/>
        </w:rPr>
        <w:footnoteReference w:id="22"/>
      </w:r>
      <w:r w:rsidR="003E2EF0" w:rsidRPr="009A0B4B">
        <w:rPr>
          <w:rFonts w:ascii="Avenir Next" w:hAnsi="Avenir Next" w:cs="Arial"/>
          <w:color w:val="808080" w:themeColor="background1" w:themeShade="80"/>
          <w:sz w:val="22"/>
          <w:szCs w:val="22"/>
        </w:rPr>
        <w:t xml:space="preserve"> </w:t>
      </w:r>
      <w:r w:rsidRPr="009A0B4B">
        <w:rPr>
          <w:rFonts w:ascii="Avenir Next" w:hAnsi="Avenir Next" w:cs="Arial"/>
          <w:color w:val="808080" w:themeColor="background1" w:themeShade="80"/>
          <w:sz w:val="22"/>
          <w:szCs w:val="22"/>
        </w:rPr>
        <w:t xml:space="preserve"> as previously mentioned.</w:t>
      </w:r>
      <w:r w:rsidR="009F7417">
        <w:rPr>
          <w:rStyle w:val="Refdenotaderodap"/>
          <w:rFonts w:ascii="Avenir Next" w:hAnsi="Avenir Next" w:cs="Arial"/>
          <w:color w:val="808080" w:themeColor="background1" w:themeShade="80"/>
          <w:sz w:val="22"/>
          <w:szCs w:val="22"/>
        </w:rPr>
        <w:footnoteReference w:id="23"/>
      </w:r>
    </w:p>
    <w:p w14:paraId="41358691" w14:textId="77777777" w:rsidR="00D94C9A" w:rsidRDefault="00D94C9A" w:rsidP="00087F21">
      <w:pPr>
        <w:autoSpaceDE w:val="0"/>
        <w:autoSpaceDN w:val="0"/>
        <w:adjustRightInd w:val="0"/>
        <w:jc w:val="both"/>
        <w:rPr>
          <w:rFonts w:ascii="Avenir Next" w:hAnsi="Avenir Next" w:cs="Arial"/>
          <w:color w:val="808080" w:themeColor="background1" w:themeShade="80"/>
          <w:sz w:val="22"/>
          <w:szCs w:val="22"/>
        </w:rPr>
      </w:pPr>
    </w:p>
    <w:p w14:paraId="4A828947" w14:textId="62A4CB0A" w:rsidR="00D94C9A" w:rsidRDefault="00D94C9A" w:rsidP="00087F21">
      <w:pPr>
        <w:autoSpaceDE w:val="0"/>
        <w:autoSpaceDN w:val="0"/>
        <w:adjustRightInd w:val="0"/>
        <w:jc w:val="both"/>
        <w:rPr>
          <w:rFonts w:ascii="Avenir Next" w:hAnsi="Avenir Next" w:cs="Arial"/>
          <w:color w:val="808080" w:themeColor="background1" w:themeShade="80"/>
          <w:sz w:val="22"/>
          <w:szCs w:val="22"/>
        </w:rPr>
      </w:pPr>
      <w:r w:rsidRPr="00D94C9A">
        <w:rPr>
          <w:rFonts w:ascii="Avenir Next" w:hAnsi="Avenir Next" w:cs="Arial"/>
          <w:color w:val="808080" w:themeColor="background1" w:themeShade="80"/>
          <w:sz w:val="22"/>
          <w:szCs w:val="22"/>
        </w:rPr>
        <w:t>However, section 239(5)</w:t>
      </w:r>
      <w:r w:rsidR="00093FF6">
        <w:rPr>
          <w:rFonts w:ascii="Avenir Next" w:hAnsi="Avenir Next" w:cs="Arial"/>
          <w:color w:val="808080" w:themeColor="background1" w:themeShade="80"/>
          <w:sz w:val="22"/>
          <w:szCs w:val="22"/>
        </w:rPr>
        <w:t xml:space="preserve"> of the Act</w:t>
      </w:r>
      <w:r w:rsidRPr="00D94C9A">
        <w:rPr>
          <w:rFonts w:ascii="Avenir Next" w:hAnsi="Avenir Next" w:cs="Arial"/>
          <w:color w:val="808080" w:themeColor="background1" w:themeShade="80"/>
          <w:sz w:val="22"/>
          <w:szCs w:val="22"/>
        </w:rPr>
        <w:t xml:space="preserve"> provides that the court shall not make an order if the act of the company giving rise to the preference was not influenced by the debtor's intention to grant the preference to the creditor.</w:t>
      </w:r>
      <w:r w:rsidR="00045779">
        <w:rPr>
          <w:rFonts w:ascii="Avenir Next" w:hAnsi="Avenir Next" w:cs="Arial"/>
          <w:color w:val="808080" w:themeColor="background1" w:themeShade="80"/>
          <w:sz w:val="22"/>
          <w:szCs w:val="22"/>
        </w:rPr>
        <w:t xml:space="preserve"> </w:t>
      </w:r>
      <w:r w:rsidR="00045779" w:rsidRPr="00045779">
        <w:rPr>
          <w:rFonts w:ascii="Avenir Next" w:hAnsi="Avenir Next" w:cs="Arial"/>
          <w:color w:val="808080" w:themeColor="background1" w:themeShade="80"/>
          <w:sz w:val="22"/>
          <w:szCs w:val="22"/>
        </w:rPr>
        <w:t xml:space="preserve">In this case, the Company was influenced only by the commercial issue, since in order to maintain its </w:t>
      </w:r>
      <w:r w:rsidR="00750316" w:rsidRPr="00045779">
        <w:rPr>
          <w:rFonts w:ascii="Avenir Next" w:hAnsi="Avenir Next" w:cs="Arial"/>
          <w:color w:val="808080" w:themeColor="background1" w:themeShade="80"/>
          <w:sz w:val="22"/>
          <w:szCs w:val="22"/>
        </w:rPr>
        <w:t>activity,</w:t>
      </w:r>
      <w:r w:rsidR="00045779" w:rsidRPr="00045779">
        <w:rPr>
          <w:rFonts w:ascii="Avenir Next" w:hAnsi="Avenir Next" w:cs="Arial"/>
          <w:color w:val="808080" w:themeColor="background1" w:themeShade="80"/>
          <w:sz w:val="22"/>
          <w:szCs w:val="22"/>
        </w:rPr>
        <w:t xml:space="preserve"> it would be necessary to preserve the supply of marble.</w:t>
      </w:r>
      <w:r w:rsidR="009C7969">
        <w:rPr>
          <w:rFonts w:ascii="Avenir Next" w:hAnsi="Avenir Next" w:cs="Arial"/>
          <w:color w:val="808080" w:themeColor="background1" w:themeShade="80"/>
          <w:sz w:val="22"/>
          <w:szCs w:val="22"/>
        </w:rPr>
        <w:t xml:space="preserve"> </w:t>
      </w:r>
      <w:r w:rsidR="009C7969" w:rsidRPr="009C7969">
        <w:rPr>
          <w:rFonts w:ascii="Avenir Next" w:hAnsi="Avenir Next" w:cs="Arial"/>
          <w:color w:val="808080" w:themeColor="background1" w:themeShade="80"/>
          <w:sz w:val="22"/>
          <w:szCs w:val="22"/>
        </w:rPr>
        <w:t xml:space="preserve">According to Peter A. Walton, a similar decision was made </w:t>
      </w:r>
      <w:r w:rsidR="00750316">
        <w:rPr>
          <w:rFonts w:ascii="Avenir Next" w:hAnsi="Avenir Next" w:cs="Arial"/>
          <w:color w:val="808080" w:themeColor="background1" w:themeShade="80"/>
          <w:sz w:val="22"/>
          <w:szCs w:val="22"/>
        </w:rPr>
        <w:t>In</w:t>
      </w:r>
      <w:r w:rsidR="009C7969" w:rsidRPr="009C7969">
        <w:rPr>
          <w:rFonts w:ascii="Avenir Next" w:hAnsi="Avenir Next" w:cs="Arial"/>
          <w:color w:val="808080" w:themeColor="background1" w:themeShade="80"/>
          <w:sz w:val="22"/>
          <w:szCs w:val="22"/>
        </w:rPr>
        <w:t xml:space="preserve"> </w:t>
      </w:r>
      <w:r w:rsidR="009C7969" w:rsidRPr="00750316">
        <w:rPr>
          <w:rFonts w:ascii="Avenir Next" w:hAnsi="Avenir Next" w:cs="Arial"/>
          <w:i/>
          <w:iCs/>
          <w:color w:val="808080" w:themeColor="background1" w:themeShade="80"/>
          <w:sz w:val="22"/>
          <w:szCs w:val="22"/>
        </w:rPr>
        <w:t>MC Bacon</w:t>
      </w:r>
      <w:r w:rsidR="009C7969" w:rsidRPr="009C7969">
        <w:rPr>
          <w:rFonts w:ascii="Avenir Next" w:hAnsi="Avenir Next" w:cs="Arial"/>
          <w:color w:val="808080" w:themeColor="background1" w:themeShade="80"/>
          <w:sz w:val="22"/>
          <w:szCs w:val="22"/>
        </w:rPr>
        <w:t>.</w:t>
      </w:r>
      <w:r w:rsidR="00750316">
        <w:rPr>
          <w:rStyle w:val="Refdenotaderodap"/>
          <w:rFonts w:ascii="Avenir Next" w:hAnsi="Avenir Next" w:cs="Arial"/>
          <w:color w:val="808080" w:themeColor="background1" w:themeShade="80"/>
          <w:sz w:val="22"/>
          <w:szCs w:val="22"/>
        </w:rPr>
        <w:footnoteReference w:id="24"/>
      </w:r>
    </w:p>
    <w:p w14:paraId="505F64A5" w14:textId="77777777" w:rsidR="00251099" w:rsidRDefault="00251099" w:rsidP="00087F21">
      <w:pPr>
        <w:autoSpaceDE w:val="0"/>
        <w:autoSpaceDN w:val="0"/>
        <w:adjustRightInd w:val="0"/>
        <w:jc w:val="both"/>
        <w:rPr>
          <w:rFonts w:ascii="Avenir Next" w:hAnsi="Avenir Next" w:cs="Arial"/>
          <w:color w:val="808080" w:themeColor="background1" w:themeShade="80"/>
          <w:sz w:val="22"/>
          <w:szCs w:val="22"/>
        </w:rPr>
      </w:pPr>
    </w:p>
    <w:p w14:paraId="2E993E20" w14:textId="705A1DB6" w:rsidR="00251099" w:rsidRPr="00D03431" w:rsidRDefault="00251099" w:rsidP="00087F21">
      <w:pPr>
        <w:autoSpaceDE w:val="0"/>
        <w:autoSpaceDN w:val="0"/>
        <w:adjustRightInd w:val="0"/>
        <w:jc w:val="both"/>
        <w:rPr>
          <w:rFonts w:ascii="Avenir Next" w:hAnsi="Avenir Next" w:cs="Arial"/>
          <w:color w:val="808080" w:themeColor="background1" w:themeShade="80"/>
          <w:sz w:val="22"/>
          <w:szCs w:val="22"/>
        </w:rPr>
      </w:pPr>
      <w:r w:rsidRPr="00251099">
        <w:rPr>
          <w:rFonts w:ascii="Avenir Next" w:hAnsi="Avenir Next" w:cs="Arial"/>
          <w:color w:val="808080" w:themeColor="background1" w:themeShade="80"/>
          <w:sz w:val="22"/>
          <w:szCs w:val="22"/>
        </w:rPr>
        <w:t xml:space="preserve">Therefore, in this case, preference would not be configured under section 239 of the </w:t>
      </w:r>
      <w:r w:rsidR="003D311A">
        <w:rPr>
          <w:rFonts w:ascii="Avenir Next" w:hAnsi="Avenir Next" w:cs="Arial"/>
          <w:color w:val="808080" w:themeColor="background1" w:themeShade="80"/>
          <w:sz w:val="22"/>
          <w:szCs w:val="22"/>
        </w:rPr>
        <w:t>A</w:t>
      </w:r>
      <w:r w:rsidRPr="00251099">
        <w:rPr>
          <w:rFonts w:ascii="Avenir Next" w:hAnsi="Avenir Next" w:cs="Arial"/>
          <w:color w:val="808080" w:themeColor="background1" w:themeShade="80"/>
          <w:sz w:val="22"/>
          <w:szCs w:val="22"/>
        </w:rPr>
        <w:t>ct, considering that the Company was influenced only by the continuity of trade and its activity. Thus, it is not up to the liquidator to take action against payments made to the creditor.</w:t>
      </w: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22507" w14:textId="77777777" w:rsidR="00C110ED" w:rsidRDefault="00C110ED" w:rsidP="00241B44">
      <w:r>
        <w:separator/>
      </w:r>
    </w:p>
  </w:endnote>
  <w:endnote w:type="continuationSeparator" w:id="0">
    <w:p w14:paraId="73DC6D24" w14:textId="77777777" w:rsidR="00C110ED" w:rsidRDefault="00C110E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rFonts w:ascii="Arial" w:hAnsi="Arial"/>
        <w:sz w:val="18"/>
        <w:szCs w:val="18"/>
      </w:rPr>
    </w:sdtEndPr>
    <w:sdtContent>
      <w:p w14:paraId="0A05F8FD" w14:textId="1857BB82" w:rsidR="009B4976" w:rsidRPr="009B4976" w:rsidRDefault="009B4976" w:rsidP="00E23A7A">
        <w:pPr>
          <w:pStyle w:val="Rodap"/>
          <w:framePr w:wrap="none" w:vAnchor="text" w:hAnchor="margin" w:xAlign="right" w:y="1"/>
          <w:rPr>
            <w:rStyle w:val="Nmerodepgina"/>
            <w:rFonts w:ascii="Arial" w:hAnsi="Arial" w:cs="Arial"/>
            <w:sz w:val="18"/>
            <w:szCs w:val="18"/>
          </w:rPr>
        </w:pPr>
        <w:r w:rsidRPr="00A84235">
          <w:rPr>
            <w:rStyle w:val="Nmerodepgina"/>
            <w:rFonts w:ascii="Avenir Next" w:hAnsi="Avenir Next" w:cs="Arial"/>
            <w:sz w:val="22"/>
            <w:szCs w:val="22"/>
          </w:rPr>
          <w:t xml:space="preserve">Page </w:t>
        </w:r>
        <w:r w:rsidRPr="00A84235">
          <w:rPr>
            <w:rStyle w:val="Nmerodepgina"/>
            <w:rFonts w:ascii="Avenir Next" w:hAnsi="Avenir Next" w:cs="Arial"/>
            <w:sz w:val="22"/>
            <w:szCs w:val="22"/>
          </w:rPr>
          <w:fldChar w:fldCharType="begin"/>
        </w:r>
        <w:r w:rsidRPr="00A84235">
          <w:rPr>
            <w:rStyle w:val="Nmerodepgina"/>
            <w:rFonts w:ascii="Avenir Next" w:hAnsi="Avenir Next" w:cs="Arial"/>
            <w:sz w:val="22"/>
            <w:szCs w:val="22"/>
          </w:rPr>
          <w:instrText xml:space="preserve"> PAGE </w:instrText>
        </w:r>
        <w:r w:rsidRPr="00A84235">
          <w:rPr>
            <w:rStyle w:val="Nmerodepgina"/>
            <w:rFonts w:ascii="Avenir Next" w:hAnsi="Avenir Next" w:cs="Arial"/>
            <w:sz w:val="22"/>
            <w:szCs w:val="22"/>
          </w:rPr>
          <w:fldChar w:fldCharType="separate"/>
        </w:r>
        <w:r w:rsidR="009D3AF0" w:rsidRPr="00A84235">
          <w:rPr>
            <w:rStyle w:val="Nmerodepgina"/>
            <w:rFonts w:ascii="Avenir Next" w:hAnsi="Avenir Next" w:cs="Arial"/>
            <w:noProof/>
            <w:sz w:val="22"/>
            <w:szCs w:val="22"/>
          </w:rPr>
          <w:t>8</w:t>
        </w:r>
        <w:r w:rsidRPr="00A84235">
          <w:rPr>
            <w:rStyle w:val="Nmerodepgina"/>
            <w:rFonts w:ascii="Avenir Next" w:hAnsi="Avenir Next" w:cs="Arial"/>
            <w:sz w:val="22"/>
            <w:szCs w:val="22"/>
          </w:rPr>
          <w:fldChar w:fldCharType="end"/>
        </w:r>
      </w:p>
    </w:sdtContent>
  </w:sdt>
  <w:p w14:paraId="30F05E79" w14:textId="38C7B50B" w:rsidR="00241FA3" w:rsidRPr="00A84235" w:rsidRDefault="00AA4464" w:rsidP="00AA4464">
    <w:pPr>
      <w:pStyle w:val="Rodap"/>
      <w:ind w:right="360"/>
      <w:rPr>
        <w:rFonts w:ascii="Avenir Next" w:hAnsi="Avenir Next" w:cs="Arial"/>
        <w:sz w:val="22"/>
        <w:szCs w:val="22"/>
        <w:lang w:val="en-GB"/>
      </w:rPr>
    </w:pPr>
    <w:r w:rsidRPr="00AA4464">
      <w:rPr>
        <w:rFonts w:ascii="Avenir Next" w:hAnsi="Avenir Next" w:cs="Arial"/>
        <w:sz w:val="22"/>
        <w:szCs w:val="22"/>
        <w:lang w:val="en-GB"/>
      </w:rPr>
      <w:t>202223-981.assessment3</w:t>
    </w:r>
    <w:r>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19E08" w14:textId="77777777" w:rsidR="00C110ED" w:rsidRDefault="00C110ED" w:rsidP="00241B44">
      <w:r>
        <w:separator/>
      </w:r>
    </w:p>
  </w:footnote>
  <w:footnote w:type="continuationSeparator" w:id="0">
    <w:p w14:paraId="63CD2C0F" w14:textId="77777777" w:rsidR="00C110ED" w:rsidRDefault="00C110ED" w:rsidP="00241B44">
      <w:r>
        <w:continuationSeparator/>
      </w:r>
    </w:p>
  </w:footnote>
  <w:footnote w:id="1">
    <w:p w14:paraId="70CDAEE4" w14:textId="3CC23BE4" w:rsidR="001D0C4C" w:rsidRPr="001D0C4C" w:rsidRDefault="001D0C4C">
      <w:pPr>
        <w:pStyle w:val="Textodenotaderodap"/>
        <w:rPr>
          <w:lang w:val="pt-BR"/>
        </w:rPr>
      </w:pPr>
      <w:r>
        <w:rPr>
          <w:rStyle w:val="Refdenotaderodap"/>
        </w:rPr>
        <w:footnoteRef/>
      </w:r>
      <w:r>
        <w:t xml:space="preserve"> WALTON, Peter A</w:t>
      </w:r>
      <w:r w:rsidRPr="007F3D96">
        <w:t xml:space="preserve">, Module </w:t>
      </w:r>
      <w:r>
        <w:t>3B</w:t>
      </w:r>
      <w:r w:rsidRPr="007F3D96">
        <w:t xml:space="preserve"> Guidance Text: </w:t>
      </w:r>
      <w:r>
        <w:t>Insolvency System od the United Kingdom (England and Wales)</w:t>
      </w:r>
      <w:r w:rsidRPr="007F3D96">
        <w:t xml:space="preserve">, INSOL International, London (2022), p </w:t>
      </w:r>
      <w:r>
        <w:t>70</w:t>
      </w:r>
      <w:r w:rsidRPr="007F3D96">
        <w:t>.</w:t>
      </w:r>
    </w:p>
  </w:footnote>
  <w:footnote w:id="2">
    <w:p w14:paraId="613AB806" w14:textId="27C6DAAC" w:rsidR="00F27E87" w:rsidRPr="00F27E87" w:rsidRDefault="00F27E87">
      <w:pPr>
        <w:pStyle w:val="Textodenotaderodap"/>
        <w:rPr>
          <w:lang w:val="pt-BR"/>
        </w:rPr>
      </w:pPr>
      <w:r>
        <w:rPr>
          <w:rStyle w:val="Refdenotaderodap"/>
        </w:rPr>
        <w:footnoteRef/>
      </w:r>
      <w:r>
        <w:t xml:space="preserve"> WALTON, Peter A</w:t>
      </w:r>
      <w:r w:rsidRPr="007F3D96">
        <w:t xml:space="preserve">, Module </w:t>
      </w:r>
      <w:r>
        <w:t>3B</w:t>
      </w:r>
      <w:r w:rsidRPr="007F3D96">
        <w:t xml:space="preserve"> Guidance Text: </w:t>
      </w:r>
      <w:r>
        <w:t>Insolvency System od the United Kingdom (England and Wales)</w:t>
      </w:r>
      <w:r w:rsidRPr="007F3D96">
        <w:t xml:space="preserve">, INSOL International, London (2022), p </w:t>
      </w:r>
      <w:r>
        <w:t>61-64</w:t>
      </w:r>
      <w:r w:rsidRPr="007F3D96">
        <w:t>.</w:t>
      </w:r>
    </w:p>
  </w:footnote>
  <w:footnote w:id="3">
    <w:p w14:paraId="719665D7" w14:textId="7A2042E6" w:rsidR="007F32EC" w:rsidRPr="007F32EC" w:rsidRDefault="007F32EC">
      <w:pPr>
        <w:pStyle w:val="Textodenotaderodap"/>
        <w:rPr>
          <w:lang w:val="pt-BR"/>
        </w:rPr>
      </w:pPr>
      <w:r>
        <w:rPr>
          <w:rStyle w:val="Refdenotaderodap"/>
        </w:rPr>
        <w:footnoteRef/>
      </w:r>
      <w:r>
        <w:t xml:space="preserve"> WALTON, Peter A</w:t>
      </w:r>
      <w:r w:rsidRPr="007F3D96">
        <w:t xml:space="preserve">, Module </w:t>
      </w:r>
      <w:r>
        <w:t>3B</w:t>
      </w:r>
      <w:r w:rsidRPr="007F3D96">
        <w:t xml:space="preserve"> Guidance Text: </w:t>
      </w:r>
      <w:r>
        <w:t>Insolvency System od the United Kingdom (England and Wales)</w:t>
      </w:r>
      <w:r w:rsidRPr="007F3D96">
        <w:t xml:space="preserve">, INSOL International, London (2022), p </w:t>
      </w:r>
      <w:r>
        <w:t>59</w:t>
      </w:r>
      <w:r w:rsidRPr="007F3D96">
        <w:t>.</w:t>
      </w:r>
    </w:p>
  </w:footnote>
  <w:footnote w:id="4">
    <w:p w14:paraId="0961EF46" w14:textId="25F66171" w:rsidR="002D3846" w:rsidRPr="002D3846" w:rsidRDefault="002D3846">
      <w:pPr>
        <w:pStyle w:val="Textodenotaderodap"/>
        <w:rPr>
          <w:lang w:val="pt-BR"/>
        </w:rPr>
      </w:pPr>
      <w:r>
        <w:rPr>
          <w:rStyle w:val="Refdenotaderodap"/>
        </w:rPr>
        <w:footnoteRef/>
      </w:r>
      <w:r>
        <w:t xml:space="preserve"> </w:t>
      </w:r>
      <w:r w:rsidR="00623BA3">
        <w:t>WALTON, Peter A</w:t>
      </w:r>
      <w:r w:rsidR="0047360F" w:rsidRPr="007F3D96">
        <w:t xml:space="preserve">, Module </w:t>
      </w:r>
      <w:r w:rsidR="00623BA3">
        <w:t>3</w:t>
      </w:r>
      <w:r w:rsidR="0047360F">
        <w:t>B</w:t>
      </w:r>
      <w:r w:rsidR="0047360F" w:rsidRPr="007F3D96">
        <w:t xml:space="preserve"> Guidance Text: </w:t>
      </w:r>
      <w:r w:rsidR="00623BA3">
        <w:t>Insolvency System od the United Kingdom (England and Wales)</w:t>
      </w:r>
      <w:r w:rsidR="0047360F" w:rsidRPr="007F3D96">
        <w:t xml:space="preserve">, INSOL International, London (2022), p </w:t>
      </w:r>
      <w:r w:rsidR="0047360F">
        <w:t>37-38</w:t>
      </w:r>
      <w:r w:rsidR="0047360F" w:rsidRPr="007F3D96">
        <w:t>.</w:t>
      </w:r>
    </w:p>
  </w:footnote>
  <w:footnote w:id="5">
    <w:p w14:paraId="48F372ED" w14:textId="5A380435" w:rsidR="00A903DB" w:rsidRPr="00A903DB" w:rsidRDefault="00A903DB">
      <w:pPr>
        <w:pStyle w:val="Textodenotaderodap"/>
        <w:rPr>
          <w:lang w:val="pt-BR"/>
        </w:rPr>
      </w:pPr>
      <w:r>
        <w:rPr>
          <w:rStyle w:val="Refdenotaderodap"/>
        </w:rPr>
        <w:footnoteRef/>
      </w:r>
      <w:r>
        <w:t xml:space="preserve"> WALTON, Peter A</w:t>
      </w:r>
      <w:r w:rsidRPr="007F3D96">
        <w:t xml:space="preserve">, Module </w:t>
      </w:r>
      <w:r>
        <w:t>3B</w:t>
      </w:r>
      <w:r w:rsidRPr="007F3D96">
        <w:t xml:space="preserve"> Guidance Text: </w:t>
      </w:r>
      <w:r>
        <w:t>Insolvency System od the United Kingdom (England and Wales)</w:t>
      </w:r>
      <w:r w:rsidRPr="007F3D96">
        <w:t xml:space="preserve">, INSOL International, London (2022), p </w:t>
      </w:r>
      <w:r>
        <w:t>20</w:t>
      </w:r>
      <w:r w:rsidRPr="007F3D96">
        <w:t>.</w:t>
      </w:r>
    </w:p>
  </w:footnote>
  <w:footnote w:id="6">
    <w:p w14:paraId="1350C6C8" w14:textId="5C73E025" w:rsidR="008F5D78" w:rsidRPr="008F5D78" w:rsidRDefault="008F5D78">
      <w:pPr>
        <w:pStyle w:val="Textodenotaderodap"/>
        <w:rPr>
          <w:lang w:val="pt-BR"/>
        </w:rPr>
      </w:pPr>
      <w:r>
        <w:rPr>
          <w:rStyle w:val="Refdenotaderodap"/>
        </w:rPr>
        <w:footnoteRef/>
      </w:r>
      <w:r>
        <w:t xml:space="preserve"> WALTON, Peter A</w:t>
      </w:r>
      <w:r w:rsidRPr="007F3D96">
        <w:t xml:space="preserve">, Module </w:t>
      </w:r>
      <w:r>
        <w:t>3B</w:t>
      </w:r>
      <w:r w:rsidRPr="007F3D96">
        <w:t xml:space="preserve"> Guidance Text: </w:t>
      </w:r>
      <w:r>
        <w:t>Insolvency System od the United Kingdom (England and Wales)</w:t>
      </w:r>
      <w:r w:rsidRPr="007F3D96">
        <w:t xml:space="preserve">, INSOL International, London (2022), p </w:t>
      </w:r>
      <w:r>
        <w:t>20</w:t>
      </w:r>
      <w:r w:rsidRPr="007F3D96">
        <w:t>.</w:t>
      </w:r>
    </w:p>
  </w:footnote>
  <w:footnote w:id="7">
    <w:p w14:paraId="601D02AA" w14:textId="44D39FD9" w:rsidR="0000077F" w:rsidRPr="0000077F" w:rsidRDefault="0000077F">
      <w:pPr>
        <w:pStyle w:val="Textodenotaderodap"/>
        <w:rPr>
          <w:lang w:val="pt-BR"/>
        </w:rPr>
      </w:pPr>
      <w:r>
        <w:rPr>
          <w:rStyle w:val="Refdenotaderodap"/>
        </w:rPr>
        <w:footnoteRef/>
      </w:r>
      <w:r>
        <w:t xml:space="preserve"> WALTON, Peter A</w:t>
      </w:r>
      <w:r w:rsidRPr="007F3D96">
        <w:t xml:space="preserve">, Module </w:t>
      </w:r>
      <w:r>
        <w:t>3B</w:t>
      </w:r>
      <w:r w:rsidRPr="007F3D96">
        <w:t xml:space="preserve"> Guidance Text: </w:t>
      </w:r>
      <w:r>
        <w:t>Insolvency System od the United Kingdom (England and Wales)</w:t>
      </w:r>
      <w:r w:rsidRPr="007F3D96">
        <w:t xml:space="preserve">, INSOL International, London (2022), p </w:t>
      </w:r>
      <w:r>
        <w:t>20</w:t>
      </w:r>
      <w:r w:rsidRPr="007F3D96">
        <w:t>.</w:t>
      </w:r>
    </w:p>
  </w:footnote>
  <w:footnote w:id="8">
    <w:p w14:paraId="1CA27F8C" w14:textId="0BA187B7" w:rsidR="00F668D7" w:rsidRPr="00F668D7" w:rsidRDefault="00F668D7">
      <w:pPr>
        <w:pStyle w:val="Textodenotaderodap"/>
        <w:rPr>
          <w:lang w:val="pt-BR"/>
        </w:rPr>
      </w:pPr>
      <w:r>
        <w:rPr>
          <w:rStyle w:val="Refdenotaderodap"/>
        </w:rPr>
        <w:footnoteRef/>
      </w:r>
      <w:r>
        <w:t xml:space="preserve"> WALTON, Peter A</w:t>
      </w:r>
      <w:r w:rsidRPr="007F3D96">
        <w:t xml:space="preserve">, Module </w:t>
      </w:r>
      <w:r>
        <w:t>3B</w:t>
      </w:r>
      <w:r w:rsidRPr="007F3D96">
        <w:t xml:space="preserve"> Guidance Text: </w:t>
      </w:r>
      <w:r>
        <w:t>Insolvency System od the United Kingdom (England and Wales)</w:t>
      </w:r>
      <w:r w:rsidRPr="007F3D96">
        <w:t xml:space="preserve">, INSOL International, London (2022), p </w:t>
      </w:r>
      <w:r>
        <w:t>20</w:t>
      </w:r>
      <w:r w:rsidR="007A273D">
        <w:t>-21</w:t>
      </w:r>
      <w:r w:rsidRPr="007F3D96">
        <w:t>.</w:t>
      </w:r>
    </w:p>
  </w:footnote>
  <w:footnote w:id="9">
    <w:p w14:paraId="0A5559BD" w14:textId="0B859E7C" w:rsidR="007A273D" w:rsidRPr="007A273D" w:rsidRDefault="007A273D">
      <w:pPr>
        <w:pStyle w:val="Textodenotaderodap"/>
        <w:rPr>
          <w:lang w:val="pt-BR"/>
        </w:rPr>
      </w:pPr>
      <w:r>
        <w:rPr>
          <w:rStyle w:val="Refdenotaderodap"/>
        </w:rPr>
        <w:footnoteRef/>
      </w:r>
      <w:r>
        <w:t xml:space="preserve"> WALTON, Peter A</w:t>
      </w:r>
      <w:r w:rsidRPr="007F3D96">
        <w:t xml:space="preserve">, Module </w:t>
      </w:r>
      <w:r>
        <w:t>3B</w:t>
      </w:r>
      <w:r w:rsidRPr="007F3D96">
        <w:t xml:space="preserve"> Guidance Text: </w:t>
      </w:r>
      <w:r>
        <w:t>Insolvency System od the United Kingdom (England and Wales)</w:t>
      </w:r>
      <w:r w:rsidRPr="007F3D96">
        <w:t xml:space="preserve">, INSOL International, London (2022), p </w:t>
      </w:r>
      <w:r>
        <w:t>21</w:t>
      </w:r>
      <w:r w:rsidRPr="007F3D96">
        <w:t>.</w:t>
      </w:r>
    </w:p>
  </w:footnote>
  <w:footnote w:id="10">
    <w:p w14:paraId="259CCE19" w14:textId="57226BAB" w:rsidR="00EA022E" w:rsidRPr="00EA022E" w:rsidRDefault="00EA022E">
      <w:pPr>
        <w:pStyle w:val="Textodenotaderodap"/>
        <w:rPr>
          <w:lang w:val="pt-BR"/>
        </w:rPr>
      </w:pPr>
      <w:r>
        <w:rPr>
          <w:rStyle w:val="Refdenotaderodap"/>
        </w:rPr>
        <w:footnoteRef/>
      </w:r>
      <w:r>
        <w:t xml:space="preserve"> WALTON, Peter A</w:t>
      </w:r>
      <w:r w:rsidRPr="007F3D96">
        <w:t xml:space="preserve">, Module </w:t>
      </w:r>
      <w:r>
        <w:t>3B</w:t>
      </w:r>
      <w:r w:rsidRPr="007F3D96">
        <w:t xml:space="preserve"> Guidance Text: </w:t>
      </w:r>
      <w:r>
        <w:t>Insolvency System od the United Kingdom (England and Wales)</w:t>
      </w:r>
      <w:r w:rsidRPr="007F3D96">
        <w:t xml:space="preserve">, INSOL International, London (2022), p </w:t>
      </w:r>
      <w:r>
        <w:t>20</w:t>
      </w:r>
      <w:r w:rsidRPr="007F3D96">
        <w:t>.</w:t>
      </w:r>
    </w:p>
  </w:footnote>
  <w:footnote w:id="11">
    <w:p w14:paraId="42F258BE" w14:textId="4CBB60D2" w:rsidR="00CC3A58" w:rsidRPr="00CC3A58" w:rsidRDefault="00CC3A58">
      <w:pPr>
        <w:pStyle w:val="Textodenotaderodap"/>
        <w:rPr>
          <w:lang w:val="pt-BR"/>
        </w:rPr>
      </w:pPr>
      <w:r>
        <w:rPr>
          <w:rStyle w:val="Refdenotaderodap"/>
        </w:rPr>
        <w:footnoteRef/>
      </w:r>
      <w:r>
        <w:t xml:space="preserve"> </w:t>
      </w:r>
      <w:r>
        <w:t>WALTON, Peter A</w:t>
      </w:r>
      <w:r w:rsidRPr="007F3D96">
        <w:t xml:space="preserve">, Module </w:t>
      </w:r>
      <w:r>
        <w:t>3B</w:t>
      </w:r>
      <w:r w:rsidRPr="007F3D96">
        <w:t xml:space="preserve"> Guidance Text: </w:t>
      </w:r>
      <w:r>
        <w:t>Insolvency System od the United Kingdom (England and Wales)</w:t>
      </w:r>
      <w:r w:rsidRPr="007F3D96">
        <w:t xml:space="preserve">, INSOL International, London (2022), p </w:t>
      </w:r>
      <w:r>
        <w:t>69-70</w:t>
      </w:r>
      <w:r w:rsidRPr="007F3D96">
        <w:t>.</w:t>
      </w:r>
    </w:p>
  </w:footnote>
  <w:footnote w:id="12">
    <w:p w14:paraId="33E033CA" w14:textId="7ED5C847" w:rsidR="008F7CAE" w:rsidRPr="008F7CAE" w:rsidRDefault="008F7CAE">
      <w:pPr>
        <w:pStyle w:val="Textodenotaderodap"/>
        <w:rPr>
          <w:lang w:val="pt-BR"/>
        </w:rPr>
      </w:pPr>
      <w:r>
        <w:rPr>
          <w:rStyle w:val="Refdenotaderodap"/>
        </w:rPr>
        <w:footnoteRef/>
      </w:r>
      <w:r>
        <w:t xml:space="preserve"> </w:t>
      </w:r>
      <w:r w:rsidR="00C6251D" w:rsidRPr="00C6251D">
        <w:t>Insolvency Act 1986</w:t>
      </w:r>
      <w:r w:rsidR="00C6251D">
        <w:t>, s 245(</w:t>
      </w:r>
      <w:r w:rsidR="00911D3D">
        <w:t>5</w:t>
      </w:r>
      <w:r w:rsidR="00C6251D">
        <w:t>)(d).</w:t>
      </w:r>
    </w:p>
  </w:footnote>
  <w:footnote w:id="13">
    <w:p w14:paraId="4B445192" w14:textId="0EFD9200" w:rsidR="00C6251D" w:rsidRPr="00C6251D" w:rsidRDefault="00C6251D">
      <w:pPr>
        <w:pStyle w:val="Textodenotaderodap"/>
        <w:rPr>
          <w:lang w:val="pt-BR"/>
        </w:rPr>
      </w:pPr>
      <w:r>
        <w:rPr>
          <w:rStyle w:val="Refdenotaderodap"/>
        </w:rPr>
        <w:footnoteRef/>
      </w:r>
      <w:r>
        <w:t xml:space="preserve"> </w:t>
      </w:r>
      <w:r>
        <w:t>WALTON, Peter A</w:t>
      </w:r>
      <w:r w:rsidRPr="007F3D96">
        <w:t xml:space="preserve">, Module </w:t>
      </w:r>
      <w:r>
        <w:t>3B</w:t>
      </w:r>
      <w:r w:rsidRPr="007F3D96">
        <w:t xml:space="preserve"> Guidance Text: </w:t>
      </w:r>
      <w:r>
        <w:t>Insolvency System od the United Kingdom (England and Wales)</w:t>
      </w:r>
      <w:r w:rsidRPr="007F3D96">
        <w:t xml:space="preserve">, INSOL International, London (2022), p </w:t>
      </w:r>
      <w:r>
        <w:t>69-70</w:t>
      </w:r>
      <w:r w:rsidRPr="007F3D96">
        <w:t>.</w:t>
      </w:r>
    </w:p>
  </w:footnote>
  <w:footnote w:id="14">
    <w:p w14:paraId="5A9BA5F2" w14:textId="1F95443D" w:rsidR="00027F9C" w:rsidRPr="00027F9C" w:rsidRDefault="00027F9C">
      <w:pPr>
        <w:pStyle w:val="Textodenotaderodap"/>
        <w:rPr>
          <w:lang w:val="pt-BR"/>
        </w:rPr>
      </w:pPr>
      <w:r>
        <w:rPr>
          <w:rStyle w:val="Refdenotaderodap"/>
        </w:rPr>
        <w:footnoteRef/>
      </w:r>
      <w:r>
        <w:t xml:space="preserve"> </w:t>
      </w:r>
      <w:r>
        <w:t>WALTON, Peter A</w:t>
      </w:r>
      <w:r w:rsidRPr="007F3D96">
        <w:t xml:space="preserve">, Module </w:t>
      </w:r>
      <w:r>
        <w:t>3B</w:t>
      </w:r>
      <w:r w:rsidRPr="007F3D96">
        <w:t xml:space="preserve"> Guidance Text: </w:t>
      </w:r>
      <w:r>
        <w:t>Insolvency System od the United Kingdom (England and Wales)</w:t>
      </w:r>
      <w:r w:rsidRPr="007F3D96">
        <w:t xml:space="preserve">, INSOL International, London (2022), p </w:t>
      </w:r>
      <w:r>
        <w:t>70</w:t>
      </w:r>
      <w:r w:rsidRPr="007F3D96">
        <w:t>.</w:t>
      </w:r>
    </w:p>
  </w:footnote>
  <w:footnote w:id="15">
    <w:p w14:paraId="67AD0A05" w14:textId="4AB7FBD7" w:rsidR="00512FB8" w:rsidRPr="00512FB8" w:rsidRDefault="00512FB8">
      <w:pPr>
        <w:pStyle w:val="Textodenotaderodap"/>
        <w:rPr>
          <w:lang w:val="pt-BR"/>
        </w:rPr>
      </w:pPr>
      <w:r>
        <w:rPr>
          <w:rStyle w:val="Refdenotaderodap"/>
        </w:rPr>
        <w:footnoteRef/>
      </w:r>
      <w:r>
        <w:t xml:space="preserve"> </w:t>
      </w:r>
      <w:r>
        <w:t>WALTON, Peter A</w:t>
      </w:r>
      <w:r w:rsidRPr="007F3D96">
        <w:t xml:space="preserve">, Module </w:t>
      </w:r>
      <w:r>
        <w:t>3B</w:t>
      </w:r>
      <w:r w:rsidRPr="007F3D96">
        <w:t xml:space="preserve"> Guidance Text: </w:t>
      </w:r>
      <w:r>
        <w:t>Insolvency System od the United Kingdom (England and Wales)</w:t>
      </w:r>
      <w:r w:rsidRPr="007F3D96">
        <w:t xml:space="preserve">, INSOL International, London (2022), p </w:t>
      </w:r>
      <w:r>
        <w:t>66</w:t>
      </w:r>
      <w:r w:rsidRPr="007F3D96">
        <w:t>.</w:t>
      </w:r>
    </w:p>
  </w:footnote>
  <w:footnote w:id="16">
    <w:p w14:paraId="1459FC02" w14:textId="4035D082" w:rsidR="005E439E" w:rsidRPr="005E439E" w:rsidRDefault="005E439E">
      <w:pPr>
        <w:pStyle w:val="Textodenotaderodap"/>
        <w:rPr>
          <w:lang w:val="pt-BR"/>
        </w:rPr>
      </w:pPr>
      <w:r>
        <w:rPr>
          <w:rStyle w:val="Refdenotaderodap"/>
        </w:rPr>
        <w:footnoteRef/>
      </w:r>
      <w:r>
        <w:t xml:space="preserve"> </w:t>
      </w:r>
      <w:r w:rsidRPr="00C6251D">
        <w:t>Insolvency Act 1986</w:t>
      </w:r>
      <w:r>
        <w:t>, s 240(</w:t>
      </w:r>
      <w:r w:rsidR="00D27E7F">
        <w:t>1</w:t>
      </w:r>
      <w:r>
        <w:t>)(</w:t>
      </w:r>
      <w:r w:rsidR="00D27E7F">
        <w:t>a</w:t>
      </w:r>
      <w:r>
        <w:t>)</w:t>
      </w:r>
      <w:r>
        <w:t xml:space="preserve"> and 240(3)(e)</w:t>
      </w:r>
      <w:r>
        <w:t>.</w:t>
      </w:r>
    </w:p>
  </w:footnote>
  <w:footnote w:id="17">
    <w:p w14:paraId="69BF0224" w14:textId="77777777" w:rsidR="002524BE" w:rsidRPr="009A0B4B" w:rsidRDefault="002524BE" w:rsidP="002524BE">
      <w:pPr>
        <w:pStyle w:val="Textodenotaderodap"/>
        <w:rPr>
          <w:lang w:val="pt-BR"/>
        </w:rPr>
      </w:pPr>
      <w:r>
        <w:rPr>
          <w:rStyle w:val="Refdenotaderodap"/>
        </w:rPr>
        <w:footnoteRef/>
      </w:r>
      <w:r>
        <w:t xml:space="preserve"> </w:t>
      </w:r>
      <w:r w:rsidRPr="00C6251D">
        <w:t>Insolvency Act 1986</w:t>
      </w:r>
      <w:r>
        <w:t>, s 240(2)(d).</w:t>
      </w:r>
    </w:p>
  </w:footnote>
  <w:footnote w:id="18">
    <w:p w14:paraId="1B1A6ABB" w14:textId="68179774" w:rsidR="00BB34EF" w:rsidRPr="00BB34EF" w:rsidRDefault="00BB34EF">
      <w:pPr>
        <w:pStyle w:val="Textodenotaderodap"/>
        <w:rPr>
          <w:lang w:val="pt-BR"/>
        </w:rPr>
      </w:pPr>
      <w:r>
        <w:rPr>
          <w:rStyle w:val="Refdenotaderodap"/>
        </w:rPr>
        <w:footnoteRef/>
      </w:r>
      <w:r>
        <w:t xml:space="preserve"> </w:t>
      </w:r>
      <w:r>
        <w:t>WALTON, Peter A</w:t>
      </w:r>
      <w:r w:rsidRPr="007F3D96">
        <w:t xml:space="preserve">, Module </w:t>
      </w:r>
      <w:r>
        <w:t>3B</w:t>
      </w:r>
      <w:r w:rsidRPr="007F3D96">
        <w:t xml:space="preserve"> Guidance Text: </w:t>
      </w:r>
      <w:r>
        <w:t>Insolvency System od the United Kingdom (England and Wales)</w:t>
      </w:r>
      <w:r w:rsidRPr="007F3D96">
        <w:t xml:space="preserve">, INSOL International, London (2022), p </w:t>
      </w:r>
      <w:r>
        <w:t>6</w:t>
      </w:r>
      <w:r w:rsidR="007E5413">
        <w:t>7</w:t>
      </w:r>
      <w:r w:rsidRPr="007F3D96">
        <w:t>.</w:t>
      </w:r>
    </w:p>
  </w:footnote>
  <w:footnote w:id="19">
    <w:p w14:paraId="30FFA887" w14:textId="3B2E6745" w:rsidR="002E7EC8" w:rsidRPr="002E7EC8" w:rsidRDefault="002E7EC8">
      <w:pPr>
        <w:pStyle w:val="Textodenotaderodap"/>
        <w:rPr>
          <w:lang w:val="pt-BR"/>
        </w:rPr>
      </w:pPr>
      <w:r>
        <w:rPr>
          <w:rStyle w:val="Refdenotaderodap"/>
        </w:rPr>
        <w:footnoteRef/>
      </w:r>
      <w:r>
        <w:t xml:space="preserve"> </w:t>
      </w:r>
      <w:r>
        <w:t>WALTON, Peter A</w:t>
      </w:r>
      <w:r w:rsidRPr="007F3D96">
        <w:t xml:space="preserve">, Module </w:t>
      </w:r>
      <w:r>
        <w:t>3B</w:t>
      </w:r>
      <w:r w:rsidRPr="007F3D96">
        <w:t xml:space="preserve"> Guidance Text: </w:t>
      </w:r>
      <w:r>
        <w:t>Insolvency System od the United Kingdom (England and Wales)</w:t>
      </w:r>
      <w:r w:rsidRPr="007F3D96">
        <w:t xml:space="preserve">, INSOL International, London (2022), p </w:t>
      </w:r>
      <w:r>
        <w:t>67</w:t>
      </w:r>
      <w:r w:rsidRPr="007F3D96">
        <w:t>.</w:t>
      </w:r>
    </w:p>
  </w:footnote>
  <w:footnote w:id="20">
    <w:p w14:paraId="61528A38" w14:textId="39996A10" w:rsidR="009F7417" w:rsidRPr="009F7417" w:rsidRDefault="009F7417">
      <w:pPr>
        <w:pStyle w:val="Textodenotaderodap"/>
        <w:rPr>
          <w:lang w:val="pt-BR"/>
        </w:rPr>
      </w:pPr>
      <w:r>
        <w:rPr>
          <w:rStyle w:val="Refdenotaderodap"/>
        </w:rPr>
        <w:footnoteRef/>
      </w:r>
      <w:r>
        <w:t xml:space="preserve"> </w:t>
      </w:r>
      <w:r>
        <w:t>WALTON, Peter A</w:t>
      </w:r>
      <w:r w:rsidRPr="007F3D96">
        <w:t xml:space="preserve">, Module </w:t>
      </w:r>
      <w:r>
        <w:t>3B</w:t>
      </w:r>
      <w:r w:rsidRPr="007F3D96">
        <w:t xml:space="preserve"> Guidance Text: </w:t>
      </w:r>
      <w:r>
        <w:t>Insolvency System od the United Kingdom (England and Wales)</w:t>
      </w:r>
      <w:r w:rsidRPr="007F3D96">
        <w:t xml:space="preserve">, INSOL International, London (2022), p </w:t>
      </w:r>
      <w:r>
        <w:t>67-69</w:t>
      </w:r>
      <w:r w:rsidRPr="007F3D96">
        <w:t>.</w:t>
      </w:r>
    </w:p>
  </w:footnote>
  <w:footnote w:id="21">
    <w:p w14:paraId="63AE2F65" w14:textId="14BAF65C" w:rsidR="00C04423" w:rsidRPr="00C04423" w:rsidRDefault="00C04423">
      <w:pPr>
        <w:pStyle w:val="Textodenotaderodap"/>
        <w:rPr>
          <w:lang w:val="pt-BR"/>
        </w:rPr>
      </w:pPr>
      <w:r>
        <w:rPr>
          <w:rStyle w:val="Refdenotaderodap"/>
        </w:rPr>
        <w:footnoteRef/>
      </w:r>
      <w:r>
        <w:t xml:space="preserve"> </w:t>
      </w:r>
      <w:r>
        <w:t>WALTON, Peter A</w:t>
      </w:r>
      <w:r w:rsidRPr="007F3D96">
        <w:t xml:space="preserve">, Module </w:t>
      </w:r>
      <w:r>
        <w:t>3B</w:t>
      </w:r>
      <w:r w:rsidRPr="007F3D96">
        <w:t xml:space="preserve"> Guidance Text: </w:t>
      </w:r>
      <w:r>
        <w:t>Insolvency System od the United Kingdom (England and Wales)</w:t>
      </w:r>
      <w:r w:rsidRPr="007F3D96">
        <w:t xml:space="preserve">, INSOL International, London (2022), p </w:t>
      </w:r>
      <w:r>
        <w:t>67-68</w:t>
      </w:r>
      <w:r w:rsidRPr="007F3D96">
        <w:t>.</w:t>
      </w:r>
    </w:p>
  </w:footnote>
  <w:footnote w:id="22">
    <w:p w14:paraId="62C31AFF" w14:textId="457C7962" w:rsidR="003E2EF0" w:rsidRPr="009A0B4B" w:rsidRDefault="003E2EF0" w:rsidP="003E2EF0">
      <w:pPr>
        <w:pStyle w:val="Textodenotaderodap"/>
        <w:rPr>
          <w:lang w:val="pt-BR"/>
        </w:rPr>
      </w:pPr>
      <w:r>
        <w:rPr>
          <w:rStyle w:val="Refdenotaderodap"/>
        </w:rPr>
        <w:footnoteRef/>
      </w:r>
      <w:r>
        <w:t xml:space="preserve"> </w:t>
      </w:r>
      <w:r w:rsidRPr="00C6251D">
        <w:t>Insolvency Act 1986</w:t>
      </w:r>
      <w:r>
        <w:t>, s 240(</w:t>
      </w:r>
      <w:r>
        <w:t>2</w:t>
      </w:r>
      <w:r>
        <w:t>)(d).</w:t>
      </w:r>
    </w:p>
  </w:footnote>
  <w:footnote w:id="23">
    <w:p w14:paraId="147A88B3" w14:textId="14DE4D8A" w:rsidR="009F7417" w:rsidRPr="009F7417" w:rsidRDefault="009F7417">
      <w:pPr>
        <w:pStyle w:val="Textodenotaderodap"/>
        <w:rPr>
          <w:lang w:val="pt-BR"/>
        </w:rPr>
      </w:pPr>
      <w:r>
        <w:rPr>
          <w:rStyle w:val="Refdenotaderodap"/>
        </w:rPr>
        <w:footnoteRef/>
      </w:r>
      <w:r>
        <w:t xml:space="preserve"> </w:t>
      </w:r>
      <w:r>
        <w:t>WALTON, Peter A</w:t>
      </w:r>
      <w:r w:rsidRPr="007F3D96">
        <w:t xml:space="preserve">, Module </w:t>
      </w:r>
      <w:r>
        <w:t>3B</w:t>
      </w:r>
      <w:r w:rsidRPr="007F3D96">
        <w:t xml:space="preserve"> Guidance Text: </w:t>
      </w:r>
      <w:r>
        <w:t>Insolvency System od the United Kingdom (England and Wales)</w:t>
      </w:r>
      <w:r w:rsidRPr="007F3D96">
        <w:t xml:space="preserve">, INSOL International, London (2022), p </w:t>
      </w:r>
      <w:r>
        <w:t>68</w:t>
      </w:r>
      <w:r w:rsidRPr="007F3D96">
        <w:t>.</w:t>
      </w:r>
    </w:p>
  </w:footnote>
  <w:footnote w:id="24">
    <w:p w14:paraId="670E3B16" w14:textId="6764A8E5" w:rsidR="00750316" w:rsidRPr="00750316" w:rsidRDefault="00750316">
      <w:pPr>
        <w:pStyle w:val="Textodenotaderodap"/>
        <w:rPr>
          <w:lang w:val="pt-BR"/>
        </w:rPr>
      </w:pPr>
      <w:r>
        <w:rPr>
          <w:rStyle w:val="Refdenotaderodap"/>
        </w:rPr>
        <w:footnoteRef/>
      </w:r>
      <w:r>
        <w:t xml:space="preserve"> </w:t>
      </w:r>
      <w:r>
        <w:t>WALTON, Peter A</w:t>
      </w:r>
      <w:r w:rsidRPr="007F3D96">
        <w:t xml:space="preserve">, Module </w:t>
      </w:r>
      <w:r>
        <w:t>3B</w:t>
      </w:r>
      <w:r w:rsidRPr="007F3D96">
        <w:t xml:space="preserve"> Guidance Text: </w:t>
      </w:r>
      <w:r>
        <w:t>Insolvency System od the United Kingdom (England and Wales)</w:t>
      </w:r>
      <w:r w:rsidRPr="007F3D96">
        <w:t xml:space="preserve">, INSOL International, London (2022), p </w:t>
      </w:r>
      <w:r>
        <w:t>68-69</w:t>
      </w:r>
      <w:r w:rsidRPr="007F3D9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7923161">
    <w:abstractNumId w:val="3"/>
  </w:num>
  <w:num w:numId="2" w16cid:durableId="1120731696">
    <w:abstractNumId w:val="1"/>
  </w:num>
  <w:num w:numId="3" w16cid:durableId="1530992561">
    <w:abstractNumId w:val="0"/>
  </w:num>
  <w:num w:numId="4" w16cid:durableId="1445882747">
    <w:abstractNumId w:val="7"/>
  </w:num>
  <w:num w:numId="5" w16cid:durableId="353457071">
    <w:abstractNumId w:val="10"/>
  </w:num>
  <w:num w:numId="6" w16cid:durableId="1641417042">
    <w:abstractNumId w:val="2"/>
  </w:num>
  <w:num w:numId="7" w16cid:durableId="1533570743">
    <w:abstractNumId w:val="11"/>
  </w:num>
  <w:num w:numId="8" w16cid:durableId="1673414585">
    <w:abstractNumId w:val="15"/>
  </w:num>
  <w:num w:numId="9" w16cid:durableId="1184631731">
    <w:abstractNumId w:val="8"/>
  </w:num>
  <w:num w:numId="10" w16cid:durableId="770249395">
    <w:abstractNumId w:val="16"/>
  </w:num>
  <w:num w:numId="11" w16cid:durableId="506094641">
    <w:abstractNumId w:val="5"/>
  </w:num>
  <w:num w:numId="12" w16cid:durableId="385183556">
    <w:abstractNumId w:val="13"/>
  </w:num>
  <w:num w:numId="13" w16cid:durableId="581373640">
    <w:abstractNumId w:val="9"/>
  </w:num>
  <w:num w:numId="14" w16cid:durableId="920674571">
    <w:abstractNumId w:val="4"/>
  </w:num>
  <w:num w:numId="15" w16cid:durableId="196285259">
    <w:abstractNumId w:val="12"/>
  </w:num>
  <w:num w:numId="16" w16cid:durableId="297732575">
    <w:abstractNumId w:val="14"/>
  </w:num>
  <w:num w:numId="17" w16cid:durableId="174321795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F"/>
    <w:rsid w:val="0000487E"/>
    <w:rsid w:val="00010BA0"/>
    <w:rsid w:val="00013D3A"/>
    <w:rsid w:val="00020557"/>
    <w:rsid w:val="00021FC2"/>
    <w:rsid w:val="000250C7"/>
    <w:rsid w:val="00026F16"/>
    <w:rsid w:val="00027F9C"/>
    <w:rsid w:val="00037621"/>
    <w:rsid w:val="00044D46"/>
    <w:rsid w:val="00045088"/>
    <w:rsid w:val="00045779"/>
    <w:rsid w:val="00045904"/>
    <w:rsid w:val="000502FD"/>
    <w:rsid w:val="00060F6B"/>
    <w:rsid w:val="00065166"/>
    <w:rsid w:val="0007403B"/>
    <w:rsid w:val="000771EF"/>
    <w:rsid w:val="00082609"/>
    <w:rsid w:val="00084810"/>
    <w:rsid w:val="000851CC"/>
    <w:rsid w:val="00087F21"/>
    <w:rsid w:val="00093BE8"/>
    <w:rsid w:val="00093FF6"/>
    <w:rsid w:val="000A407B"/>
    <w:rsid w:val="000A68ED"/>
    <w:rsid w:val="000B5FF1"/>
    <w:rsid w:val="000B609F"/>
    <w:rsid w:val="000D10C6"/>
    <w:rsid w:val="000D55A8"/>
    <w:rsid w:val="000E4841"/>
    <w:rsid w:val="000F1677"/>
    <w:rsid w:val="000F3D6C"/>
    <w:rsid w:val="00101694"/>
    <w:rsid w:val="00101707"/>
    <w:rsid w:val="00102CC9"/>
    <w:rsid w:val="0010593A"/>
    <w:rsid w:val="0011211A"/>
    <w:rsid w:val="00113DAB"/>
    <w:rsid w:val="0011473D"/>
    <w:rsid w:val="00115C85"/>
    <w:rsid w:val="00123855"/>
    <w:rsid w:val="00126A4D"/>
    <w:rsid w:val="0014171F"/>
    <w:rsid w:val="0014622C"/>
    <w:rsid w:val="00152348"/>
    <w:rsid w:val="0015456D"/>
    <w:rsid w:val="00155FA2"/>
    <w:rsid w:val="00161F1B"/>
    <w:rsid w:val="00162829"/>
    <w:rsid w:val="00175B5E"/>
    <w:rsid w:val="00180548"/>
    <w:rsid w:val="00180AC4"/>
    <w:rsid w:val="00180CCE"/>
    <w:rsid w:val="00180FFC"/>
    <w:rsid w:val="0018267A"/>
    <w:rsid w:val="00182779"/>
    <w:rsid w:val="00182788"/>
    <w:rsid w:val="001830DF"/>
    <w:rsid w:val="001966D9"/>
    <w:rsid w:val="001A007A"/>
    <w:rsid w:val="001A7E9A"/>
    <w:rsid w:val="001B0F70"/>
    <w:rsid w:val="001B5016"/>
    <w:rsid w:val="001B6533"/>
    <w:rsid w:val="001C45FC"/>
    <w:rsid w:val="001D0469"/>
    <w:rsid w:val="001D0974"/>
    <w:rsid w:val="001D0C4C"/>
    <w:rsid w:val="001D29C0"/>
    <w:rsid w:val="001D4862"/>
    <w:rsid w:val="001E25B9"/>
    <w:rsid w:val="001E49E0"/>
    <w:rsid w:val="001E7B5A"/>
    <w:rsid w:val="001F3C98"/>
    <w:rsid w:val="001F7412"/>
    <w:rsid w:val="0020090A"/>
    <w:rsid w:val="00201F40"/>
    <w:rsid w:val="0020204E"/>
    <w:rsid w:val="00202DFE"/>
    <w:rsid w:val="0020725B"/>
    <w:rsid w:val="002110F1"/>
    <w:rsid w:val="00212001"/>
    <w:rsid w:val="002356EA"/>
    <w:rsid w:val="0024116D"/>
    <w:rsid w:val="00241B44"/>
    <w:rsid w:val="00241FA3"/>
    <w:rsid w:val="00245EFB"/>
    <w:rsid w:val="00251099"/>
    <w:rsid w:val="002524BE"/>
    <w:rsid w:val="0025386E"/>
    <w:rsid w:val="002638B0"/>
    <w:rsid w:val="0026647A"/>
    <w:rsid w:val="002668D3"/>
    <w:rsid w:val="0027299F"/>
    <w:rsid w:val="00273077"/>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D3846"/>
    <w:rsid w:val="002D72A4"/>
    <w:rsid w:val="002E7EC8"/>
    <w:rsid w:val="002F1956"/>
    <w:rsid w:val="002F3440"/>
    <w:rsid w:val="002F75A3"/>
    <w:rsid w:val="002F77D6"/>
    <w:rsid w:val="00301225"/>
    <w:rsid w:val="00303C2F"/>
    <w:rsid w:val="00311816"/>
    <w:rsid w:val="003144EF"/>
    <w:rsid w:val="00314F32"/>
    <w:rsid w:val="00326292"/>
    <w:rsid w:val="00326415"/>
    <w:rsid w:val="00330937"/>
    <w:rsid w:val="00330F31"/>
    <w:rsid w:val="00334648"/>
    <w:rsid w:val="0033768C"/>
    <w:rsid w:val="00337938"/>
    <w:rsid w:val="00340769"/>
    <w:rsid w:val="0034154B"/>
    <w:rsid w:val="00341AA6"/>
    <w:rsid w:val="00352559"/>
    <w:rsid w:val="00361A0A"/>
    <w:rsid w:val="00364836"/>
    <w:rsid w:val="0036565C"/>
    <w:rsid w:val="0036625E"/>
    <w:rsid w:val="0037465A"/>
    <w:rsid w:val="003764AA"/>
    <w:rsid w:val="00382C98"/>
    <w:rsid w:val="0038410E"/>
    <w:rsid w:val="0038533C"/>
    <w:rsid w:val="00386568"/>
    <w:rsid w:val="00387C62"/>
    <w:rsid w:val="00390B57"/>
    <w:rsid w:val="003948D5"/>
    <w:rsid w:val="00396821"/>
    <w:rsid w:val="003977E1"/>
    <w:rsid w:val="00397D3A"/>
    <w:rsid w:val="003A051E"/>
    <w:rsid w:val="003A4482"/>
    <w:rsid w:val="003B170F"/>
    <w:rsid w:val="003B364B"/>
    <w:rsid w:val="003B3C5F"/>
    <w:rsid w:val="003C4471"/>
    <w:rsid w:val="003D0A6D"/>
    <w:rsid w:val="003D311A"/>
    <w:rsid w:val="003E0B16"/>
    <w:rsid w:val="003E1BBF"/>
    <w:rsid w:val="003E2EF0"/>
    <w:rsid w:val="003E67D1"/>
    <w:rsid w:val="003F37D3"/>
    <w:rsid w:val="00404329"/>
    <w:rsid w:val="00405DC1"/>
    <w:rsid w:val="00411985"/>
    <w:rsid w:val="00415F1F"/>
    <w:rsid w:val="0042108F"/>
    <w:rsid w:val="00430FED"/>
    <w:rsid w:val="00434235"/>
    <w:rsid w:val="00434A8C"/>
    <w:rsid w:val="00435114"/>
    <w:rsid w:val="00437297"/>
    <w:rsid w:val="00444284"/>
    <w:rsid w:val="00445462"/>
    <w:rsid w:val="00445CE6"/>
    <w:rsid w:val="004534C2"/>
    <w:rsid w:val="0045446F"/>
    <w:rsid w:val="0045683E"/>
    <w:rsid w:val="00461F95"/>
    <w:rsid w:val="0047360F"/>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E67BE"/>
    <w:rsid w:val="004F57B2"/>
    <w:rsid w:val="004F5FDF"/>
    <w:rsid w:val="00512FB8"/>
    <w:rsid w:val="00514253"/>
    <w:rsid w:val="005177FE"/>
    <w:rsid w:val="00520242"/>
    <w:rsid w:val="0052263B"/>
    <w:rsid w:val="00524728"/>
    <w:rsid w:val="00527DEF"/>
    <w:rsid w:val="005331CA"/>
    <w:rsid w:val="00537970"/>
    <w:rsid w:val="00540E3A"/>
    <w:rsid w:val="00544127"/>
    <w:rsid w:val="005463A9"/>
    <w:rsid w:val="00553EB2"/>
    <w:rsid w:val="005579F4"/>
    <w:rsid w:val="00560534"/>
    <w:rsid w:val="0056391B"/>
    <w:rsid w:val="005650E2"/>
    <w:rsid w:val="00567AD7"/>
    <w:rsid w:val="00575B2D"/>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D5C9A"/>
    <w:rsid w:val="005E1B79"/>
    <w:rsid w:val="005E439E"/>
    <w:rsid w:val="005E6076"/>
    <w:rsid w:val="005E7008"/>
    <w:rsid w:val="005F026D"/>
    <w:rsid w:val="005F0C29"/>
    <w:rsid w:val="005F2AEA"/>
    <w:rsid w:val="005F2D0B"/>
    <w:rsid w:val="005F4B31"/>
    <w:rsid w:val="00602370"/>
    <w:rsid w:val="006039EB"/>
    <w:rsid w:val="00610388"/>
    <w:rsid w:val="00610AC7"/>
    <w:rsid w:val="00612CA5"/>
    <w:rsid w:val="006153EC"/>
    <w:rsid w:val="00621A17"/>
    <w:rsid w:val="00623BA3"/>
    <w:rsid w:val="00627CC9"/>
    <w:rsid w:val="00627E7B"/>
    <w:rsid w:val="00630542"/>
    <w:rsid w:val="00632E44"/>
    <w:rsid w:val="0063381C"/>
    <w:rsid w:val="00634622"/>
    <w:rsid w:val="00636808"/>
    <w:rsid w:val="00641515"/>
    <w:rsid w:val="00654C2F"/>
    <w:rsid w:val="00657087"/>
    <w:rsid w:val="006624AB"/>
    <w:rsid w:val="006639DB"/>
    <w:rsid w:val="006661EF"/>
    <w:rsid w:val="00677AEB"/>
    <w:rsid w:val="00680EF2"/>
    <w:rsid w:val="00687A1D"/>
    <w:rsid w:val="006925C1"/>
    <w:rsid w:val="00697EA1"/>
    <w:rsid w:val="006A2646"/>
    <w:rsid w:val="006A6530"/>
    <w:rsid w:val="006B435A"/>
    <w:rsid w:val="006B4C64"/>
    <w:rsid w:val="006D282B"/>
    <w:rsid w:val="006D6BD5"/>
    <w:rsid w:val="006E0D3B"/>
    <w:rsid w:val="006E481A"/>
    <w:rsid w:val="006E5298"/>
    <w:rsid w:val="006F3683"/>
    <w:rsid w:val="006F3EA6"/>
    <w:rsid w:val="006F4A78"/>
    <w:rsid w:val="006F5D3E"/>
    <w:rsid w:val="006F734A"/>
    <w:rsid w:val="00700D83"/>
    <w:rsid w:val="00704852"/>
    <w:rsid w:val="0070524B"/>
    <w:rsid w:val="007074E9"/>
    <w:rsid w:val="00713DA4"/>
    <w:rsid w:val="00714BF1"/>
    <w:rsid w:val="00721383"/>
    <w:rsid w:val="0073158B"/>
    <w:rsid w:val="007333CC"/>
    <w:rsid w:val="0073399A"/>
    <w:rsid w:val="00740DAD"/>
    <w:rsid w:val="0074147E"/>
    <w:rsid w:val="00742AF3"/>
    <w:rsid w:val="00750316"/>
    <w:rsid w:val="00753E7F"/>
    <w:rsid w:val="007603F5"/>
    <w:rsid w:val="00763348"/>
    <w:rsid w:val="00764DB0"/>
    <w:rsid w:val="00766D86"/>
    <w:rsid w:val="0076764D"/>
    <w:rsid w:val="00770E64"/>
    <w:rsid w:val="0077498C"/>
    <w:rsid w:val="007809BC"/>
    <w:rsid w:val="00784128"/>
    <w:rsid w:val="00787BCC"/>
    <w:rsid w:val="00793173"/>
    <w:rsid w:val="007A273D"/>
    <w:rsid w:val="007A2A33"/>
    <w:rsid w:val="007A5171"/>
    <w:rsid w:val="007B371D"/>
    <w:rsid w:val="007B5C89"/>
    <w:rsid w:val="007C1FCC"/>
    <w:rsid w:val="007C6201"/>
    <w:rsid w:val="007D03F4"/>
    <w:rsid w:val="007D33BC"/>
    <w:rsid w:val="007D3B66"/>
    <w:rsid w:val="007D5F91"/>
    <w:rsid w:val="007D62D3"/>
    <w:rsid w:val="007D7C92"/>
    <w:rsid w:val="007E1154"/>
    <w:rsid w:val="007E2919"/>
    <w:rsid w:val="007E46A8"/>
    <w:rsid w:val="007E5413"/>
    <w:rsid w:val="007E6BA4"/>
    <w:rsid w:val="007F32EC"/>
    <w:rsid w:val="007F41F8"/>
    <w:rsid w:val="007F659B"/>
    <w:rsid w:val="0080441E"/>
    <w:rsid w:val="0080454E"/>
    <w:rsid w:val="00804C32"/>
    <w:rsid w:val="00806302"/>
    <w:rsid w:val="00807119"/>
    <w:rsid w:val="00817A36"/>
    <w:rsid w:val="0082483F"/>
    <w:rsid w:val="008279C0"/>
    <w:rsid w:val="008309F5"/>
    <w:rsid w:val="00841729"/>
    <w:rsid w:val="00854BE7"/>
    <w:rsid w:val="00867701"/>
    <w:rsid w:val="00871C74"/>
    <w:rsid w:val="008723F3"/>
    <w:rsid w:val="00876F56"/>
    <w:rsid w:val="00881DE6"/>
    <w:rsid w:val="00882CC5"/>
    <w:rsid w:val="008837A6"/>
    <w:rsid w:val="00885866"/>
    <w:rsid w:val="008868B1"/>
    <w:rsid w:val="0088736D"/>
    <w:rsid w:val="0089145D"/>
    <w:rsid w:val="00891690"/>
    <w:rsid w:val="008A4DF2"/>
    <w:rsid w:val="008A6CFE"/>
    <w:rsid w:val="008B5333"/>
    <w:rsid w:val="008B58D5"/>
    <w:rsid w:val="008B6223"/>
    <w:rsid w:val="008B72B8"/>
    <w:rsid w:val="008C66E0"/>
    <w:rsid w:val="008D1616"/>
    <w:rsid w:val="008E2675"/>
    <w:rsid w:val="008E3339"/>
    <w:rsid w:val="008F20FC"/>
    <w:rsid w:val="008F5D78"/>
    <w:rsid w:val="008F5FFE"/>
    <w:rsid w:val="008F7CAE"/>
    <w:rsid w:val="00905A43"/>
    <w:rsid w:val="00911D3D"/>
    <w:rsid w:val="00912C79"/>
    <w:rsid w:val="00921B8C"/>
    <w:rsid w:val="00924DAF"/>
    <w:rsid w:val="009270AF"/>
    <w:rsid w:val="00931D14"/>
    <w:rsid w:val="00942123"/>
    <w:rsid w:val="009452DF"/>
    <w:rsid w:val="00951AA8"/>
    <w:rsid w:val="0095207B"/>
    <w:rsid w:val="00953169"/>
    <w:rsid w:val="00962045"/>
    <w:rsid w:val="00980146"/>
    <w:rsid w:val="00980E61"/>
    <w:rsid w:val="00987294"/>
    <w:rsid w:val="00991428"/>
    <w:rsid w:val="00992676"/>
    <w:rsid w:val="009954B2"/>
    <w:rsid w:val="00996691"/>
    <w:rsid w:val="009A0B4B"/>
    <w:rsid w:val="009A16F6"/>
    <w:rsid w:val="009A3AB7"/>
    <w:rsid w:val="009B0723"/>
    <w:rsid w:val="009B07AD"/>
    <w:rsid w:val="009B0883"/>
    <w:rsid w:val="009B15E2"/>
    <w:rsid w:val="009B4976"/>
    <w:rsid w:val="009C0B8E"/>
    <w:rsid w:val="009C1BC8"/>
    <w:rsid w:val="009C2442"/>
    <w:rsid w:val="009C7969"/>
    <w:rsid w:val="009D0811"/>
    <w:rsid w:val="009D0EE1"/>
    <w:rsid w:val="009D3AF0"/>
    <w:rsid w:val="009E2AEB"/>
    <w:rsid w:val="009E2E27"/>
    <w:rsid w:val="009E45DF"/>
    <w:rsid w:val="009E4DE3"/>
    <w:rsid w:val="009F275E"/>
    <w:rsid w:val="009F37FE"/>
    <w:rsid w:val="009F7417"/>
    <w:rsid w:val="00A047EE"/>
    <w:rsid w:val="00A2274A"/>
    <w:rsid w:val="00A235B7"/>
    <w:rsid w:val="00A253E6"/>
    <w:rsid w:val="00A27A7A"/>
    <w:rsid w:val="00A34ABE"/>
    <w:rsid w:val="00A400CF"/>
    <w:rsid w:val="00A407EF"/>
    <w:rsid w:val="00A46B4C"/>
    <w:rsid w:val="00A5117B"/>
    <w:rsid w:val="00A568D5"/>
    <w:rsid w:val="00A56D34"/>
    <w:rsid w:val="00A60074"/>
    <w:rsid w:val="00A64FA6"/>
    <w:rsid w:val="00A6627C"/>
    <w:rsid w:val="00A71019"/>
    <w:rsid w:val="00A81029"/>
    <w:rsid w:val="00A84235"/>
    <w:rsid w:val="00A845F5"/>
    <w:rsid w:val="00A903DB"/>
    <w:rsid w:val="00A91F73"/>
    <w:rsid w:val="00A96489"/>
    <w:rsid w:val="00AA2435"/>
    <w:rsid w:val="00AA4464"/>
    <w:rsid w:val="00AA53F5"/>
    <w:rsid w:val="00AB2425"/>
    <w:rsid w:val="00AB3AAA"/>
    <w:rsid w:val="00AB685C"/>
    <w:rsid w:val="00AB6C2D"/>
    <w:rsid w:val="00AC08F7"/>
    <w:rsid w:val="00AC317D"/>
    <w:rsid w:val="00AC3404"/>
    <w:rsid w:val="00AC3839"/>
    <w:rsid w:val="00AC7082"/>
    <w:rsid w:val="00AD4BE8"/>
    <w:rsid w:val="00AE5B6F"/>
    <w:rsid w:val="00AF228E"/>
    <w:rsid w:val="00AF4871"/>
    <w:rsid w:val="00AF5457"/>
    <w:rsid w:val="00B00CCE"/>
    <w:rsid w:val="00B016A8"/>
    <w:rsid w:val="00B04033"/>
    <w:rsid w:val="00B14819"/>
    <w:rsid w:val="00B15E2F"/>
    <w:rsid w:val="00B17AA9"/>
    <w:rsid w:val="00B24957"/>
    <w:rsid w:val="00B44713"/>
    <w:rsid w:val="00B455E5"/>
    <w:rsid w:val="00B51B95"/>
    <w:rsid w:val="00B56103"/>
    <w:rsid w:val="00B604A1"/>
    <w:rsid w:val="00B636B8"/>
    <w:rsid w:val="00B64929"/>
    <w:rsid w:val="00B66581"/>
    <w:rsid w:val="00B736DF"/>
    <w:rsid w:val="00B743D6"/>
    <w:rsid w:val="00B74FBD"/>
    <w:rsid w:val="00B77F46"/>
    <w:rsid w:val="00B82586"/>
    <w:rsid w:val="00B829A3"/>
    <w:rsid w:val="00B86DB1"/>
    <w:rsid w:val="00B87869"/>
    <w:rsid w:val="00B9639B"/>
    <w:rsid w:val="00BA1CFD"/>
    <w:rsid w:val="00BB0F2B"/>
    <w:rsid w:val="00BB34EF"/>
    <w:rsid w:val="00BE1292"/>
    <w:rsid w:val="00BE4FF3"/>
    <w:rsid w:val="00BF2C93"/>
    <w:rsid w:val="00BF50F7"/>
    <w:rsid w:val="00C02F29"/>
    <w:rsid w:val="00C04423"/>
    <w:rsid w:val="00C110ED"/>
    <w:rsid w:val="00C17718"/>
    <w:rsid w:val="00C20AFE"/>
    <w:rsid w:val="00C22A25"/>
    <w:rsid w:val="00C305F5"/>
    <w:rsid w:val="00C35671"/>
    <w:rsid w:val="00C35B77"/>
    <w:rsid w:val="00C376EB"/>
    <w:rsid w:val="00C46A92"/>
    <w:rsid w:val="00C46B0A"/>
    <w:rsid w:val="00C46EC1"/>
    <w:rsid w:val="00C52796"/>
    <w:rsid w:val="00C53E2C"/>
    <w:rsid w:val="00C550C8"/>
    <w:rsid w:val="00C55824"/>
    <w:rsid w:val="00C56B61"/>
    <w:rsid w:val="00C606C3"/>
    <w:rsid w:val="00C620F4"/>
    <w:rsid w:val="00C6251D"/>
    <w:rsid w:val="00C72848"/>
    <w:rsid w:val="00C7736C"/>
    <w:rsid w:val="00C82D87"/>
    <w:rsid w:val="00C8712A"/>
    <w:rsid w:val="00C902C8"/>
    <w:rsid w:val="00C91062"/>
    <w:rsid w:val="00C919D1"/>
    <w:rsid w:val="00C95924"/>
    <w:rsid w:val="00C963D3"/>
    <w:rsid w:val="00CB1983"/>
    <w:rsid w:val="00CB2CBB"/>
    <w:rsid w:val="00CB7CAC"/>
    <w:rsid w:val="00CC3A58"/>
    <w:rsid w:val="00CC5335"/>
    <w:rsid w:val="00CC5BA4"/>
    <w:rsid w:val="00CD4998"/>
    <w:rsid w:val="00CE1035"/>
    <w:rsid w:val="00CE6E50"/>
    <w:rsid w:val="00CF2819"/>
    <w:rsid w:val="00CF337F"/>
    <w:rsid w:val="00CF4F9D"/>
    <w:rsid w:val="00CF70DC"/>
    <w:rsid w:val="00D01697"/>
    <w:rsid w:val="00D03431"/>
    <w:rsid w:val="00D148DC"/>
    <w:rsid w:val="00D17FDC"/>
    <w:rsid w:val="00D21D8C"/>
    <w:rsid w:val="00D27E7F"/>
    <w:rsid w:val="00D53719"/>
    <w:rsid w:val="00D56DB0"/>
    <w:rsid w:val="00D57549"/>
    <w:rsid w:val="00D63EFD"/>
    <w:rsid w:val="00D84752"/>
    <w:rsid w:val="00D86B3B"/>
    <w:rsid w:val="00D8748A"/>
    <w:rsid w:val="00D93196"/>
    <w:rsid w:val="00D94C9A"/>
    <w:rsid w:val="00DA0DC0"/>
    <w:rsid w:val="00DB243C"/>
    <w:rsid w:val="00DB482A"/>
    <w:rsid w:val="00DB50FB"/>
    <w:rsid w:val="00DB56F2"/>
    <w:rsid w:val="00DB6EF5"/>
    <w:rsid w:val="00DC3089"/>
    <w:rsid w:val="00DC4420"/>
    <w:rsid w:val="00DD0802"/>
    <w:rsid w:val="00DD2E11"/>
    <w:rsid w:val="00DE03AF"/>
    <w:rsid w:val="00DE05E1"/>
    <w:rsid w:val="00DE121C"/>
    <w:rsid w:val="00DE6633"/>
    <w:rsid w:val="00DE688B"/>
    <w:rsid w:val="00DF75F8"/>
    <w:rsid w:val="00DF7A3A"/>
    <w:rsid w:val="00E00C00"/>
    <w:rsid w:val="00E07C5A"/>
    <w:rsid w:val="00E15BA9"/>
    <w:rsid w:val="00E26E19"/>
    <w:rsid w:val="00E31DF3"/>
    <w:rsid w:val="00E35457"/>
    <w:rsid w:val="00E443D7"/>
    <w:rsid w:val="00E450A4"/>
    <w:rsid w:val="00E506BE"/>
    <w:rsid w:val="00E55547"/>
    <w:rsid w:val="00E6302B"/>
    <w:rsid w:val="00E6452F"/>
    <w:rsid w:val="00E64F45"/>
    <w:rsid w:val="00E6742D"/>
    <w:rsid w:val="00E704C0"/>
    <w:rsid w:val="00E71CB0"/>
    <w:rsid w:val="00E77C3D"/>
    <w:rsid w:val="00E833F4"/>
    <w:rsid w:val="00E90991"/>
    <w:rsid w:val="00E909F0"/>
    <w:rsid w:val="00E90D47"/>
    <w:rsid w:val="00E931D4"/>
    <w:rsid w:val="00E93993"/>
    <w:rsid w:val="00E94797"/>
    <w:rsid w:val="00E9597C"/>
    <w:rsid w:val="00EA022E"/>
    <w:rsid w:val="00EA0913"/>
    <w:rsid w:val="00EA3B38"/>
    <w:rsid w:val="00EA5B00"/>
    <w:rsid w:val="00EB1075"/>
    <w:rsid w:val="00EB146B"/>
    <w:rsid w:val="00EB45AC"/>
    <w:rsid w:val="00EB66C5"/>
    <w:rsid w:val="00EC441F"/>
    <w:rsid w:val="00EC4755"/>
    <w:rsid w:val="00ED0BC4"/>
    <w:rsid w:val="00ED20F2"/>
    <w:rsid w:val="00ED447D"/>
    <w:rsid w:val="00EE4971"/>
    <w:rsid w:val="00EE6CB0"/>
    <w:rsid w:val="00EF090E"/>
    <w:rsid w:val="00EF12BF"/>
    <w:rsid w:val="00EF5572"/>
    <w:rsid w:val="00F01D7D"/>
    <w:rsid w:val="00F033DA"/>
    <w:rsid w:val="00F13691"/>
    <w:rsid w:val="00F13FB1"/>
    <w:rsid w:val="00F253AE"/>
    <w:rsid w:val="00F27CD8"/>
    <w:rsid w:val="00F27E87"/>
    <w:rsid w:val="00F30351"/>
    <w:rsid w:val="00F3091E"/>
    <w:rsid w:val="00F3323E"/>
    <w:rsid w:val="00F341F4"/>
    <w:rsid w:val="00F34F9D"/>
    <w:rsid w:val="00F35CCE"/>
    <w:rsid w:val="00F41146"/>
    <w:rsid w:val="00F5524B"/>
    <w:rsid w:val="00F60538"/>
    <w:rsid w:val="00F61DD2"/>
    <w:rsid w:val="00F62E7A"/>
    <w:rsid w:val="00F668D7"/>
    <w:rsid w:val="00F66AFF"/>
    <w:rsid w:val="00F70126"/>
    <w:rsid w:val="00F71433"/>
    <w:rsid w:val="00F825B1"/>
    <w:rsid w:val="00F82EF5"/>
    <w:rsid w:val="00F87B04"/>
    <w:rsid w:val="00F97C5B"/>
    <w:rsid w:val="00FA0393"/>
    <w:rsid w:val="00FA12B9"/>
    <w:rsid w:val="00FA3626"/>
    <w:rsid w:val="00FA3D50"/>
    <w:rsid w:val="00FA417D"/>
    <w:rsid w:val="00FB2B8B"/>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095D"/>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3.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8A4935-74CC-4E45-908F-EB611FBC0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11</Pages>
  <Words>3568</Words>
  <Characters>19270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Anonymous</cp:lastModifiedBy>
  <cp:revision>138</cp:revision>
  <cp:lastPrinted>2019-08-27T05:42:00Z</cp:lastPrinted>
  <dcterms:created xsi:type="dcterms:W3CDTF">2022-07-04T17:01:00Z</dcterms:created>
  <dcterms:modified xsi:type="dcterms:W3CDTF">2023-07-31T01:47:00Z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