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w:t>
      </w:r>
      <w:proofErr w:type="gramStart"/>
      <w:r w:rsidRPr="002E7621">
        <w:rPr>
          <w:rFonts w:ascii="Avenir Next" w:hAnsi="Avenir Next" w:cs="Arial"/>
          <w:bCs/>
          <w:color w:val="767171" w:themeColor="background2" w:themeShade="80"/>
          <w:sz w:val="22"/>
          <w:szCs w:val="22"/>
          <w:lang w:val="en-GB"/>
        </w:rPr>
        <w:t>In order to</w:t>
      </w:r>
      <w:proofErr w:type="gramEnd"/>
      <w:r w:rsidRPr="002E762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lastRenderedPageBreak/>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2E7621">
        <w:rPr>
          <w:rFonts w:ascii="Avenir Next" w:hAnsi="Avenir Next" w:cs="Arial"/>
          <w:sz w:val="22"/>
          <w:szCs w:val="22"/>
          <w:lang w:val="en-GB"/>
        </w:rPr>
        <w:t>More often than not</w:t>
      </w:r>
      <w:proofErr w:type="gramEnd"/>
      <w:r w:rsidRPr="002E7621">
        <w:rPr>
          <w:rFonts w:ascii="Avenir Next" w:hAnsi="Avenir Next" w:cs="Arial"/>
          <w:sz w:val="22"/>
          <w:szCs w:val="22"/>
          <w:lang w:val="en-GB"/>
        </w:rPr>
        <w: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E7621">
        <w:rPr>
          <w:rFonts w:ascii="Avenir Next" w:hAnsi="Avenir Next" w:cs="Arial"/>
          <w:sz w:val="22"/>
          <w:szCs w:val="22"/>
          <w:lang w:val="en-GB"/>
        </w:rPr>
        <w:t>answer</w:t>
      </w:r>
      <w:proofErr w:type="gramEnd"/>
      <w:r w:rsidRPr="002E7621">
        <w:rPr>
          <w:rFonts w:ascii="Avenir Next" w:hAnsi="Avenir Next" w:cs="Arial"/>
          <w:sz w:val="22"/>
          <w:szCs w:val="22"/>
          <w:lang w:val="en-GB"/>
        </w:rPr>
        <w:t xml:space="preserve">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which all jurisdictions </w:t>
      </w:r>
      <w:proofErr w:type="gramStart"/>
      <w:r w:rsidRPr="002E7621">
        <w:rPr>
          <w:rFonts w:ascii="Avenir Next" w:hAnsi="Avenir Next" w:cs="Arial"/>
          <w:sz w:val="22"/>
          <w:szCs w:val="22"/>
        </w:rPr>
        <w:t>have to</w:t>
      </w:r>
      <w:proofErr w:type="gramEnd"/>
      <w:r w:rsidRPr="002E7621">
        <w:rPr>
          <w:rFonts w:ascii="Avenir Next" w:hAnsi="Avenir Next" w:cs="Arial"/>
          <w:sz w:val="22"/>
          <w:szCs w:val="22"/>
        </w:rPr>
        <w:t xml:space="preserve">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D22AB1" w:rsidRDefault="002460B1" w:rsidP="00841D99">
      <w:pPr>
        <w:pStyle w:val="ListParagraph"/>
        <w:numPr>
          <w:ilvl w:val="0"/>
          <w:numId w:val="10"/>
        </w:numPr>
        <w:ind w:left="426"/>
        <w:jc w:val="both"/>
        <w:rPr>
          <w:rFonts w:ascii="Avenir Next" w:hAnsi="Avenir Next" w:cs="Arial"/>
          <w:sz w:val="22"/>
          <w:szCs w:val="22"/>
          <w:highlight w:val="yellow"/>
        </w:rPr>
      </w:pPr>
      <w:r w:rsidRPr="00D22AB1">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t>
      </w:r>
      <w:proofErr w:type="gramStart"/>
      <w:r w:rsidRPr="002E7621">
        <w:rPr>
          <w:rFonts w:ascii="Avenir Next" w:hAnsi="Avenir Next" w:cs="Arial"/>
          <w:sz w:val="22"/>
          <w:szCs w:val="22"/>
        </w:rPr>
        <w:t>with regard to</w:t>
      </w:r>
      <w:proofErr w:type="gramEnd"/>
      <w:r w:rsidRPr="002E7621">
        <w:rPr>
          <w:rFonts w:ascii="Avenir Next" w:hAnsi="Avenir Next" w:cs="Arial"/>
          <w:sz w:val="22"/>
          <w:szCs w:val="22"/>
        </w:rPr>
        <w:t xml:space="preserve">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D22AB1" w:rsidRDefault="00A37300" w:rsidP="00BA7E39">
      <w:pPr>
        <w:pStyle w:val="ListParagraph"/>
        <w:numPr>
          <w:ilvl w:val="0"/>
          <w:numId w:val="11"/>
        </w:numPr>
        <w:ind w:left="426"/>
        <w:jc w:val="both"/>
        <w:rPr>
          <w:rFonts w:ascii="Avenir Next" w:hAnsi="Avenir Next" w:cs="Arial"/>
          <w:sz w:val="22"/>
          <w:szCs w:val="22"/>
          <w:highlight w:val="yellow"/>
        </w:rPr>
      </w:pPr>
      <w:r w:rsidRPr="00D22AB1">
        <w:rPr>
          <w:rFonts w:ascii="Avenir Next" w:hAnsi="Avenir Next" w:cs="Arial"/>
          <w:sz w:val="22"/>
          <w:szCs w:val="22"/>
          <w:highlight w:val="yellow"/>
        </w:rPr>
        <w:t xml:space="preserve">Creditors’ interests are of paramount </w:t>
      </w:r>
      <w:proofErr w:type="gramStart"/>
      <w:r w:rsidRPr="00D22AB1">
        <w:rPr>
          <w:rFonts w:ascii="Avenir Next" w:hAnsi="Avenir Next" w:cs="Arial"/>
          <w:sz w:val="22"/>
          <w:szCs w:val="22"/>
          <w:highlight w:val="yellow"/>
        </w:rPr>
        <w:t>importance,</w:t>
      </w:r>
      <w:proofErr w:type="gramEnd"/>
      <w:r w:rsidRPr="00D22AB1">
        <w:rPr>
          <w:rFonts w:ascii="Avenir Next" w:hAnsi="Avenir Next" w:cs="Arial"/>
          <w:sz w:val="22"/>
          <w:szCs w:val="22"/>
          <w:highlight w:val="yellow"/>
        </w:rPr>
        <w:t xml:space="preserv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lastRenderedPageBreak/>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Unethical behaviour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Pr="00D22AB1">
        <w:rPr>
          <w:rFonts w:ascii="Avenir Next" w:hAnsi="Avenir Next" w:cs="Arial"/>
          <w:sz w:val="22"/>
          <w:szCs w:val="22"/>
          <w:highlight w:val="yellow"/>
        </w:rPr>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Being an officer of the court requires a person to act with integrity and to not mislead the court in acting on behalf of a client. An officer of the court recognises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D22AB1">
        <w:rPr>
          <w:rFonts w:ascii="Avenir Next" w:hAnsi="Avenir Next" w:cs="Arial"/>
          <w:sz w:val="22"/>
          <w:szCs w:val="22"/>
          <w:highlight w:val="yellow"/>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Pr="00D22AB1"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D22AB1">
        <w:rPr>
          <w:rFonts w:ascii="Avenir Next" w:hAnsi="Avenir Next" w:cs="Arial"/>
          <w:sz w:val="22"/>
          <w:szCs w:val="22"/>
          <w:highlight w:val="yellow"/>
        </w:rPr>
        <w:t>s</w:t>
      </w:r>
      <w:r w:rsidR="00B501A0" w:rsidRPr="00D22AB1">
        <w:rPr>
          <w:rFonts w:ascii="Avenir Next" w:hAnsi="Avenir Next" w:cs="Arial"/>
          <w:sz w:val="22"/>
          <w:szCs w:val="22"/>
          <w:highlight w:val="yellow"/>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3BB05A59" w14:textId="7786E670" w:rsidR="002E7621" w:rsidRDefault="002E7621" w:rsidP="002E7621">
      <w:pPr>
        <w:spacing w:line="276" w:lineRule="auto"/>
        <w:jc w:val="both"/>
        <w:rPr>
          <w:rFonts w:ascii="Avenir Next" w:hAnsi="Avenir Next" w:cs="Arial"/>
          <w:sz w:val="22"/>
          <w:szCs w:val="22"/>
        </w:rPr>
      </w:pP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a</w:t>
      </w:r>
      <w:r w:rsidR="00B501A0" w:rsidRPr="002E7621">
        <w:rPr>
          <w:rFonts w:ascii="Avenir Next" w:hAnsi="Avenir Next" w:cs="Arial"/>
          <w:sz w:val="22"/>
          <w:szCs w:val="22"/>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S. Panesar, is very friendly towards John. Mr Panesar has heard in passing that John enjoys sport and managed to procure tickets to several events in the recent Tokyo 2020 Olympic Games,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behaviour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f</w:t>
      </w:r>
      <w:r w:rsidR="00693A37" w:rsidRPr="002E7621">
        <w:rPr>
          <w:rFonts w:ascii="Avenir Next" w:hAnsi="Avenir Next" w:cs="Arial"/>
          <w:sz w:val="22"/>
          <w:szCs w:val="22"/>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E7621">
        <w:rPr>
          <w:rFonts w:ascii="Avenir Next" w:eastAsiaTheme="minorHAnsi" w:hAnsi="Avenir Next" w:cs="Arial"/>
          <w:i/>
          <w:iCs/>
          <w:sz w:val="22"/>
          <w:szCs w:val="22"/>
          <w:lang w:val="en-GB"/>
        </w:rPr>
        <w:t>curriculum vitae</w:t>
      </w:r>
      <w:proofErr w:type="gramEnd"/>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 xml:space="preserve">will have the ability to give </w:t>
      </w:r>
      <w:proofErr w:type="gramStart"/>
      <w:r w:rsidR="00391384" w:rsidRPr="002E7621">
        <w:rPr>
          <w:rFonts w:ascii="Avenir Next" w:eastAsiaTheme="minorHAnsi" w:hAnsi="Avenir Next" w:cs="Arial"/>
          <w:sz w:val="22"/>
          <w:szCs w:val="22"/>
          <w:lang w:val="en-GB"/>
        </w:rPr>
        <w:t>all of</w:t>
      </w:r>
      <w:proofErr w:type="gramEnd"/>
      <w:r w:rsidR="00391384" w:rsidRPr="002E7621">
        <w:rPr>
          <w:rFonts w:ascii="Avenir Next" w:eastAsiaTheme="minorHAnsi" w:hAnsi="Avenir Next" w:cs="Arial"/>
          <w:sz w:val="22"/>
          <w:szCs w:val="22"/>
          <w:lang w:val="en-GB"/>
        </w:rPr>
        <w:t xml:space="preserve">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2E7621" w:rsidRDefault="00391384"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Refuse the appointment as she will not be able to give </w:t>
      </w:r>
      <w:proofErr w:type="gramStart"/>
      <w:r w:rsidRPr="002E7621">
        <w:rPr>
          <w:rFonts w:ascii="Avenir Next" w:eastAsiaTheme="minorHAnsi" w:hAnsi="Avenir Next" w:cs="Arial"/>
          <w:sz w:val="22"/>
          <w:szCs w:val="22"/>
          <w:lang w:val="en-GB"/>
        </w:rPr>
        <w:t>all of</w:t>
      </w:r>
      <w:proofErr w:type="gramEnd"/>
      <w:r w:rsidRPr="002E7621">
        <w:rPr>
          <w:rFonts w:ascii="Avenir Next" w:eastAsiaTheme="minorHAnsi" w:hAnsi="Avenir Next" w:cs="Arial"/>
          <w:sz w:val="22"/>
          <w:szCs w:val="22"/>
          <w:lang w:val="en-GB"/>
        </w:rPr>
        <w:t xml:space="preserve"> the cases she is involved in the requisite level of attention.</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lastRenderedPageBreak/>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w:t>
      </w:r>
      <w:proofErr w:type="gramStart"/>
      <w:r w:rsidR="00EB6801" w:rsidRPr="002E7621">
        <w:rPr>
          <w:rFonts w:ascii="Avenir Next" w:eastAsiaTheme="minorHAnsi" w:hAnsi="Avenir Next" w:cs="Arial"/>
          <w:sz w:val="22"/>
          <w:szCs w:val="22"/>
          <w:lang w:val="en-GB"/>
        </w:rPr>
        <w:t>has to</w:t>
      </w:r>
      <w:proofErr w:type="gramEnd"/>
      <w:r w:rsidR="00EB6801" w:rsidRPr="002E7621">
        <w:rPr>
          <w:rFonts w:ascii="Avenir Next" w:eastAsiaTheme="minorHAnsi" w:hAnsi="Avenir Next" w:cs="Arial"/>
          <w:sz w:val="22"/>
          <w:szCs w:val="22"/>
          <w:lang w:val="en-GB"/>
        </w:rPr>
        <w:t xml:space="preserve">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5087A5DD" w:rsidR="000E55FD" w:rsidRPr="00D22AB1" w:rsidRDefault="000E55FD" w:rsidP="002E7621">
      <w:pPr>
        <w:pStyle w:val="ListParagraph"/>
        <w:numPr>
          <w:ilvl w:val="0"/>
          <w:numId w:val="29"/>
        </w:numPr>
        <w:ind w:left="426"/>
        <w:jc w:val="both"/>
        <w:rPr>
          <w:rFonts w:ascii="Avenir Next" w:hAnsi="Avenir Next" w:cs="Arial"/>
          <w:sz w:val="22"/>
          <w:szCs w:val="22"/>
          <w:highlight w:val="yellow"/>
        </w:rPr>
      </w:pPr>
      <w:r w:rsidRPr="00D22AB1">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lastRenderedPageBreak/>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Default="0089154C" w:rsidP="002E7621">
      <w:pPr>
        <w:pStyle w:val="ListParagraph"/>
        <w:numPr>
          <w:ilvl w:val="0"/>
          <w:numId w:val="31"/>
        </w:numPr>
        <w:ind w:left="426"/>
        <w:jc w:val="both"/>
        <w:rPr>
          <w:rFonts w:ascii="Avenir Next" w:hAnsi="Avenir Next" w:cs="Arial"/>
          <w:sz w:val="22"/>
          <w:szCs w:val="22"/>
        </w:rPr>
      </w:pPr>
      <w:r w:rsidRPr="00D22AB1">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r w:rsidRPr="002E7621">
        <w:rPr>
          <w:rFonts w:ascii="Avenir Next" w:hAnsi="Avenir Next" w:cs="Arial"/>
          <w:sz w:val="22"/>
          <w:szCs w:val="22"/>
        </w:rPr>
        <w:t>.</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57BCFC30" w14:textId="21E90958" w:rsidR="009B07AD" w:rsidRPr="000458CA" w:rsidRDefault="000458CA" w:rsidP="002A37BB">
      <w:pPr>
        <w:ind w:left="720" w:hanging="720"/>
        <w:jc w:val="both"/>
        <w:rPr>
          <w:rFonts w:ascii="Arial" w:hAnsi="Arial" w:cs="Arial"/>
          <w:b/>
          <w:bCs/>
          <w:color w:val="7B7B7B" w:themeColor="accent3" w:themeShade="BF"/>
          <w:sz w:val="22"/>
          <w:szCs w:val="22"/>
          <w:lang w:val="en-GB"/>
        </w:rPr>
      </w:pPr>
      <w:r w:rsidRPr="000458CA">
        <w:rPr>
          <w:rFonts w:ascii="Arial" w:hAnsi="Arial" w:cs="Arial"/>
          <w:b/>
          <w:bCs/>
          <w:color w:val="7B7B7B" w:themeColor="accent3" w:themeShade="BF"/>
          <w:sz w:val="22"/>
          <w:szCs w:val="22"/>
          <w:lang w:val="en-GB"/>
        </w:rPr>
        <w:t xml:space="preserve">The most common elements are: </w:t>
      </w:r>
    </w:p>
    <w:p w14:paraId="277D4F69" w14:textId="2B252C32" w:rsidR="000458CA" w:rsidRPr="000458CA" w:rsidRDefault="000458CA" w:rsidP="002A37BB">
      <w:pPr>
        <w:ind w:left="720" w:hanging="720"/>
        <w:jc w:val="both"/>
        <w:rPr>
          <w:rFonts w:ascii="Arial" w:hAnsi="Arial" w:cs="Arial"/>
          <w:b/>
          <w:bCs/>
          <w:color w:val="7B7B7B" w:themeColor="accent3" w:themeShade="BF"/>
          <w:sz w:val="22"/>
          <w:szCs w:val="22"/>
          <w:lang w:val="en-GB"/>
        </w:rPr>
      </w:pPr>
    </w:p>
    <w:p w14:paraId="4C1D3402" w14:textId="1023DDB6" w:rsidR="000458CA" w:rsidRPr="000458CA" w:rsidRDefault="000458CA" w:rsidP="002A37BB">
      <w:pPr>
        <w:ind w:left="720" w:hanging="720"/>
        <w:jc w:val="both"/>
        <w:rPr>
          <w:rFonts w:ascii="Arial" w:hAnsi="Arial" w:cs="Arial"/>
          <w:b/>
          <w:bCs/>
          <w:color w:val="7B7B7B" w:themeColor="accent3" w:themeShade="BF"/>
          <w:sz w:val="22"/>
          <w:szCs w:val="22"/>
          <w:lang w:val="en-GB"/>
        </w:rPr>
      </w:pPr>
      <w:r w:rsidRPr="000458CA">
        <w:rPr>
          <w:rFonts w:ascii="Arial" w:hAnsi="Arial" w:cs="Arial"/>
          <w:b/>
          <w:bCs/>
          <w:color w:val="7B7B7B" w:themeColor="accent3" w:themeShade="BF"/>
          <w:sz w:val="22"/>
          <w:szCs w:val="22"/>
          <w:lang w:val="en-GB"/>
        </w:rPr>
        <w:t xml:space="preserve">Trust: A fiduciary should be </w:t>
      </w:r>
      <w:r w:rsidR="002E5D9E">
        <w:rPr>
          <w:rFonts w:ascii="Arial" w:hAnsi="Arial" w:cs="Arial"/>
          <w:b/>
          <w:bCs/>
          <w:color w:val="7B7B7B" w:themeColor="accent3" w:themeShade="BF"/>
          <w:sz w:val="22"/>
          <w:szCs w:val="22"/>
          <w:lang w:val="en-GB"/>
        </w:rPr>
        <w:t xml:space="preserve">a person who undertakes </w:t>
      </w:r>
      <w:r w:rsidRPr="000458CA">
        <w:rPr>
          <w:rFonts w:ascii="Arial" w:hAnsi="Arial" w:cs="Arial"/>
          <w:b/>
          <w:bCs/>
          <w:color w:val="7B7B7B" w:themeColor="accent3" w:themeShade="BF"/>
          <w:sz w:val="22"/>
          <w:szCs w:val="22"/>
          <w:lang w:val="en-GB"/>
        </w:rPr>
        <w:t xml:space="preserve">to act on behalf of another </w:t>
      </w:r>
    </w:p>
    <w:p w14:paraId="4B6681DC" w14:textId="3690AFA9" w:rsidR="000458CA" w:rsidRPr="000458CA" w:rsidRDefault="000458CA" w:rsidP="002A37BB">
      <w:pPr>
        <w:ind w:left="720" w:hanging="720"/>
        <w:jc w:val="both"/>
        <w:rPr>
          <w:rFonts w:ascii="Arial" w:hAnsi="Arial" w:cs="Arial"/>
          <w:b/>
          <w:bCs/>
          <w:color w:val="7B7B7B" w:themeColor="accent3" w:themeShade="BF"/>
          <w:sz w:val="22"/>
          <w:szCs w:val="22"/>
          <w:lang w:val="en-GB"/>
        </w:rPr>
      </w:pPr>
    </w:p>
    <w:p w14:paraId="67AFBEF5" w14:textId="1565B820" w:rsidR="000458CA" w:rsidRPr="000458CA" w:rsidRDefault="000458CA" w:rsidP="002A37BB">
      <w:pPr>
        <w:ind w:left="720" w:hanging="720"/>
        <w:jc w:val="both"/>
        <w:rPr>
          <w:rFonts w:ascii="Arial" w:hAnsi="Arial" w:cs="Arial"/>
          <w:b/>
          <w:bCs/>
          <w:color w:val="7B7B7B" w:themeColor="accent3" w:themeShade="BF"/>
          <w:sz w:val="22"/>
          <w:szCs w:val="22"/>
          <w:lang w:val="en-GB"/>
        </w:rPr>
      </w:pPr>
      <w:r w:rsidRPr="000458CA">
        <w:rPr>
          <w:rFonts w:ascii="Arial" w:hAnsi="Arial" w:cs="Arial"/>
          <w:b/>
          <w:bCs/>
          <w:color w:val="7B7B7B" w:themeColor="accent3" w:themeShade="BF"/>
          <w:sz w:val="22"/>
          <w:szCs w:val="22"/>
          <w:lang w:val="en-GB"/>
        </w:rPr>
        <w:t xml:space="preserve">Power: A fiduciary should be </w:t>
      </w:r>
      <w:r w:rsidR="002E5D9E">
        <w:rPr>
          <w:rFonts w:ascii="Arial" w:hAnsi="Arial" w:cs="Arial"/>
          <w:b/>
          <w:bCs/>
          <w:color w:val="7B7B7B" w:themeColor="accent3" w:themeShade="BF"/>
          <w:sz w:val="22"/>
          <w:szCs w:val="22"/>
          <w:lang w:val="en-GB"/>
        </w:rPr>
        <w:t xml:space="preserve">a person who has a </w:t>
      </w:r>
      <w:r w:rsidR="002E5D9E" w:rsidRPr="000458CA">
        <w:rPr>
          <w:rFonts w:ascii="Arial" w:hAnsi="Arial" w:cs="Arial"/>
          <w:b/>
          <w:bCs/>
          <w:color w:val="7B7B7B" w:themeColor="accent3" w:themeShade="BF"/>
          <w:sz w:val="22"/>
          <w:szCs w:val="22"/>
          <w:lang w:val="en-GB"/>
        </w:rPr>
        <w:t>discretion</w:t>
      </w:r>
      <w:r w:rsidRPr="000458CA">
        <w:rPr>
          <w:rFonts w:ascii="Arial" w:hAnsi="Arial" w:cs="Arial"/>
          <w:b/>
          <w:bCs/>
          <w:color w:val="7B7B7B" w:themeColor="accent3" w:themeShade="BF"/>
          <w:sz w:val="22"/>
          <w:szCs w:val="22"/>
          <w:lang w:val="en-GB"/>
        </w:rPr>
        <w:t xml:space="preserve"> and power over the interests of the other.</w:t>
      </w:r>
    </w:p>
    <w:p w14:paraId="41C9C5F9" w14:textId="74BCAC75" w:rsidR="000458CA" w:rsidRPr="000458CA" w:rsidRDefault="000458CA" w:rsidP="002A37BB">
      <w:pPr>
        <w:ind w:left="720" w:hanging="720"/>
        <w:jc w:val="both"/>
        <w:rPr>
          <w:rFonts w:ascii="Arial" w:hAnsi="Arial" w:cs="Arial"/>
          <w:b/>
          <w:bCs/>
          <w:color w:val="7B7B7B" w:themeColor="accent3" w:themeShade="BF"/>
          <w:sz w:val="22"/>
          <w:szCs w:val="22"/>
          <w:lang w:val="en-GB"/>
        </w:rPr>
      </w:pPr>
    </w:p>
    <w:p w14:paraId="0531095B" w14:textId="4B04D544" w:rsidR="000458CA" w:rsidRPr="000458CA" w:rsidRDefault="000458CA" w:rsidP="002A37BB">
      <w:pPr>
        <w:ind w:left="720" w:hanging="720"/>
        <w:jc w:val="both"/>
        <w:rPr>
          <w:rFonts w:ascii="Arial" w:hAnsi="Arial" w:cs="Arial"/>
          <w:b/>
          <w:bCs/>
          <w:sz w:val="22"/>
          <w:szCs w:val="22"/>
          <w:lang w:val="en-GB"/>
        </w:rPr>
      </w:pPr>
      <w:r w:rsidRPr="000458CA">
        <w:rPr>
          <w:rFonts w:ascii="Arial" w:hAnsi="Arial" w:cs="Arial"/>
          <w:b/>
          <w:bCs/>
          <w:color w:val="7B7B7B" w:themeColor="accent3" w:themeShade="BF"/>
          <w:sz w:val="22"/>
          <w:szCs w:val="22"/>
          <w:lang w:val="en-GB"/>
        </w:rPr>
        <w:t xml:space="preserve">Vulnerability: A fiduciary should be </w:t>
      </w:r>
      <w:r w:rsidR="002E5D9E">
        <w:rPr>
          <w:rFonts w:ascii="Arial" w:hAnsi="Arial" w:cs="Arial"/>
          <w:b/>
          <w:bCs/>
          <w:color w:val="7B7B7B" w:themeColor="accent3" w:themeShade="BF"/>
          <w:sz w:val="22"/>
          <w:szCs w:val="22"/>
          <w:lang w:val="en-GB"/>
        </w:rPr>
        <w:t>a person who</w:t>
      </w:r>
      <w:r w:rsidRPr="000458CA">
        <w:rPr>
          <w:rFonts w:ascii="Arial" w:hAnsi="Arial" w:cs="Arial"/>
          <w:b/>
          <w:bCs/>
          <w:color w:val="7B7B7B" w:themeColor="accent3" w:themeShade="BF"/>
          <w:sz w:val="22"/>
          <w:szCs w:val="22"/>
          <w:lang w:val="en-GB"/>
        </w:rPr>
        <w:t xml:space="preserve"> understand</w:t>
      </w:r>
      <w:r w:rsidR="002E5D9E">
        <w:rPr>
          <w:rFonts w:ascii="Arial" w:hAnsi="Arial" w:cs="Arial"/>
          <w:b/>
          <w:bCs/>
          <w:color w:val="7B7B7B" w:themeColor="accent3" w:themeShade="BF"/>
          <w:sz w:val="22"/>
          <w:szCs w:val="22"/>
          <w:lang w:val="en-GB"/>
        </w:rPr>
        <w:t>s</w:t>
      </w:r>
      <w:r w:rsidRPr="000458CA">
        <w:rPr>
          <w:rFonts w:ascii="Arial" w:hAnsi="Arial" w:cs="Arial"/>
          <w:b/>
          <w:bCs/>
          <w:color w:val="7B7B7B" w:themeColor="accent3" w:themeShade="BF"/>
          <w:sz w:val="22"/>
          <w:szCs w:val="22"/>
          <w:lang w:val="en-GB"/>
        </w:rPr>
        <w:t xml:space="preserve"> and keep</w:t>
      </w:r>
      <w:r w:rsidR="002E5D9E">
        <w:rPr>
          <w:rFonts w:ascii="Arial" w:hAnsi="Arial" w:cs="Arial"/>
          <w:b/>
          <w:bCs/>
          <w:color w:val="7B7B7B" w:themeColor="accent3" w:themeShade="BF"/>
          <w:sz w:val="22"/>
          <w:szCs w:val="22"/>
          <w:lang w:val="en-GB"/>
        </w:rPr>
        <w:t>s</w:t>
      </w:r>
      <w:r w:rsidRPr="000458CA">
        <w:rPr>
          <w:rFonts w:ascii="Arial" w:hAnsi="Arial" w:cs="Arial"/>
          <w:b/>
          <w:bCs/>
          <w:color w:val="7B7B7B" w:themeColor="accent3" w:themeShade="BF"/>
          <w:sz w:val="22"/>
          <w:szCs w:val="22"/>
          <w:lang w:val="en-GB"/>
        </w:rPr>
        <w:t xml:space="preserve"> confidentiality.</w:t>
      </w:r>
    </w:p>
    <w:p w14:paraId="22C610C9" w14:textId="16EF6256" w:rsidR="00DE03AF" w:rsidRPr="000458CA" w:rsidRDefault="00DE03AF" w:rsidP="002A37BB">
      <w:pPr>
        <w:jc w:val="both"/>
        <w:rPr>
          <w:rFonts w:ascii="Arial" w:hAnsi="Arial" w:cs="Arial"/>
          <w:b/>
          <w:bCs/>
          <w:sz w:val="22"/>
          <w:szCs w:val="22"/>
        </w:rPr>
      </w:pPr>
    </w:p>
    <w:p w14:paraId="789C3223" w14:textId="303DD51B" w:rsidR="00020557" w:rsidRDefault="00020557" w:rsidP="002A37BB">
      <w:pPr>
        <w:jc w:val="both"/>
        <w:rPr>
          <w:rFonts w:ascii="Avenir Next" w:hAnsi="Avenir Next" w:cs="Arial"/>
          <w:sz w:val="22"/>
          <w:szCs w:val="22"/>
        </w:rPr>
      </w:pPr>
    </w:p>
    <w:p w14:paraId="4F252E85" w14:textId="6076899E" w:rsidR="002E7621" w:rsidRDefault="002E7621" w:rsidP="002A37BB">
      <w:pPr>
        <w:jc w:val="both"/>
        <w:rPr>
          <w:rFonts w:ascii="Avenir Next" w:hAnsi="Avenir Next" w:cs="Arial"/>
          <w:sz w:val="22"/>
          <w:szCs w:val="22"/>
        </w:rPr>
      </w:pPr>
    </w:p>
    <w:p w14:paraId="3E8A626B" w14:textId="5DEE6B8D" w:rsidR="002E7621" w:rsidRDefault="002E7621" w:rsidP="002A37BB">
      <w:pPr>
        <w:jc w:val="both"/>
        <w:rPr>
          <w:rFonts w:ascii="Avenir Next" w:hAnsi="Avenir Next" w:cs="Arial"/>
          <w:sz w:val="22"/>
          <w:szCs w:val="22"/>
        </w:rPr>
      </w:pPr>
    </w:p>
    <w:p w14:paraId="1EA0E168" w14:textId="1CF41CD0" w:rsidR="002E7621" w:rsidRDefault="002E7621" w:rsidP="002A37BB">
      <w:pPr>
        <w:jc w:val="both"/>
        <w:rPr>
          <w:rFonts w:ascii="Avenir Next" w:hAnsi="Avenir Next" w:cs="Arial"/>
          <w:sz w:val="22"/>
          <w:szCs w:val="22"/>
        </w:rPr>
      </w:pP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46254DD6" w14:textId="63D7E0DF" w:rsidR="00BF7F29" w:rsidRDefault="00BF7F29" w:rsidP="00BF7F29">
      <w:pPr>
        <w:spacing w:line="360" w:lineRule="auto"/>
        <w:jc w:val="both"/>
        <w:rPr>
          <w:rFonts w:ascii="Arial" w:hAnsi="Arial" w:cs="Arial"/>
          <w:sz w:val="22"/>
          <w:szCs w:val="22"/>
        </w:rPr>
      </w:pPr>
      <w:r w:rsidRPr="00BF7F29">
        <w:rPr>
          <w:rFonts w:ascii="Arial" w:hAnsi="Arial" w:cs="Arial"/>
          <w:sz w:val="22"/>
          <w:szCs w:val="22"/>
        </w:rPr>
        <w:t>Independence is two-fold. I</w:t>
      </w:r>
      <w:r>
        <w:rPr>
          <w:rFonts w:ascii="Arial" w:hAnsi="Arial" w:cs="Arial"/>
          <w:sz w:val="22"/>
          <w:szCs w:val="22"/>
        </w:rPr>
        <w:t>nsolvency Practitioner (I</w:t>
      </w:r>
      <w:r w:rsidRPr="00BF7F29">
        <w:rPr>
          <w:rFonts w:ascii="Arial" w:hAnsi="Arial" w:cs="Arial"/>
          <w:sz w:val="22"/>
          <w:szCs w:val="22"/>
        </w:rPr>
        <w:t>P</w:t>
      </w:r>
      <w:r>
        <w:rPr>
          <w:rFonts w:ascii="Arial" w:hAnsi="Arial" w:cs="Arial"/>
          <w:sz w:val="22"/>
          <w:szCs w:val="22"/>
        </w:rPr>
        <w:t>)</w:t>
      </w:r>
      <w:r w:rsidRPr="00BF7F29">
        <w:rPr>
          <w:rFonts w:ascii="Arial" w:hAnsi="Arial" w:cs="Arial"/>
          <w:sz w:val="22"/>
          <w:szCs w:val="22"/>
        </w:rPr>
        <w:t xml:space="preserve"> must be independent in fact </w:t>
      </w:r>
      <w:r w:rsidRPr="00BF7F29">
        <w:rPr>
          <w:rFonts w:ascii="Arial" w:hAnsi="Arial" w:cs="Arial"/>
          <w:sz w:val="22"/>
          <w:szCs w:val="22"/>
        </w:rPr>
        <w:t>and</w:t>
      </w:r>
      <w:r w:rsidRPr="00BF7F29">
        <w:rPr>
          <w:rFonts w:ascii="Arial" w:hAnsi="Arial" w:cs="Arial"/>
          <w:sz w:val="22"/>
          <w:szCs w:val="22"/>
        </w:rPr>
        <w:t xml:space="preserve"> be seen or perceived to be independent. </w:t>
      </w:r>
      <w:r w:rsidRPr="00BF7F29">
        <w:rPr>
          <w:rFonts w:ascii="Arial" w:hAnsi="Arial" w:cs="Arial"/>
          <w:sz w:val="22"/>
          <w:szCs w:val="22"/>
        </w:rPr>
        <w:t>Independence requires</w:t>
      </w:r>
      <w:r w:rsidRPr="00BF7F29">
        <w:rPr>
          <w:rFonts w:ascii="Arial" w:hAnsi="Arial" w:cs="Arial"/>
          <w:sz w:val="22"/>
          <w:szCs w:val="22"/>
        </w:rPr>
        <w:t xml:space="preserve"> that the IP be factually free from any influences that could compromise his judgement. IP must, therefore, avoid all personal and professional relationships and direct or indirect interests that will adversely influence, </w:t>
      </w:r>
      <w:proofErr w:type="gramStart"/>
      <w:r w:rsidRPr="00BF7F29">
        <w:rPr>
          <w:rFonts w:ascii="Arial" w:hAnsi="Arial" w:cs="Arial"/>
          <w:sz w:val="22"/>
          <w:szCs w:val="22"/>
        </w:rPr>
        <w:t>impair</w:t>
      </w:r>
      <w:proofErr w:type="gramEnd"/>
      <w:r w:rsidRPr="00BF7F29">
        <w:rPr>
          <w:rFonts w:ascii="Arial" w:hAnsi="Arial" w:cs="Arial"/>
          <w:sz w:val="22"/>
          <w:szCs w:val="22"/>
        </w:rPr>
        <w:t xml:space="preserve"> or threaten their integrity and ability to make decisions. Independence in perception, on the other hand, includes the avoidance of circumstances that would lead a reasonably informed third party to conclude that the IP's integrity, </w:t>
      </w:r>
      <w:r w:rsidRPr="00BF7F29">
        <w:rPr>
          <w:rFonts w:ascii="Arial" w:hAnsi="Arial" w:cs="Arial"/>
          <w:sz w:val="22"/>
          <w:szCs w:val="22"/>
        </w:rPr>
        <w:t>independence,</w:t>
      </w:r>
      <w:r w:rsidRPr="00BF7F29">
        <w:rPr>
          <w:rFonts w:ascii="Arial" w:hAnsi="Arial" w:cs="Arial"/>
          <w:sz w:val="22"/>
          <w:szCs w:val="22"/>
        </w:rPr>
        <w:t xml:space="preserve"> and impartiality have been compromised. </w:t>
      </w:r>
      <w:r w:rsidRPr="00BF7F29">
        <w:rPr>
          <w:rFonts w:ascii="Arial" w:hAnsi="Arial" w:cs="Arial"/>
          <w:sz w:val="22"/>
          <w:szCs w:val="22"/>
        </w:rPr>
        <w:t xml:space="preserve">        I</w:t>
      </w:r>
    </w:p>
    <w:p w14:paraId="37F161FF" w14:textId="77777777" w:rsidR="00BF7F29" w:rsidRDefault="00BF7F29" w:rsidP="00BF7F29">
      <w:pPr>
        <w:spacing w:line="360" w:lineRule="auto"/>
        <w:jc w:val="both"/>
        <w:rPr>
          <w:rFonts w:ascii="Arial" w:hAnsi="Arial" w:cs="Arial"/>
          <w:sz w:val="22"/>
          <w:szCs w:val="22"/>
        </w:rPr>
      </w:pPr>
    </w:p>
    <w:p w14:paraId="2F57801B" w14:textId="652D0C74" w:rsidR="009B07AD" w:rsidRPr="00BF7F29" w:rsidRDefault="00BF7F29" w:rsidP="00BF7F29">
      <w:pPr>
        <w:spacing w:line="360" w:lineRule="auto"/>
        <w:jc w:val="both"/>
      </w:pPr>
      <w:r>
        <w:rPr>
          <w:rFonts w:ascii="Arial" w:hAnsi="Arial" w:cs="Arial"/>
          <w:sz w:val="22"/>
          <w:szCs w:val="22"/>
        </w:rPr>
        <w:t>I</w:t>
      </w:r>
      <w:r w:rsidRPr="00BF7F29">
        <w:rPr>
          <w:rFonts w:ascii="Arial" w:hAnsi="Arial" w:cs="Arial"/>
          <w:sz w:val="22"/>
          <w:szCs w:val="22"/>
        </w:rPr>
        <w:t xml:space="preserve">ndependence should be considered both as a matter of fact and from the perspective of an informed observer. It should be considered with reference to jurisdictional guidance, whether legislative, </w:t>
      </w:r>
      <w:r w:rsidRPr="00BF7F29">
        <w:rPr>
          <w:rFonts w:ascii="Arial" w:hAnsi="Arial" w:cs="Arial"/>
          <w:sz w:val="22"/>
          <w:szCs w:val="22"/>
        </w:rPr>
        <w:t>professional,</w:t>
      </w:r>
      <w:r w:rsidRPr="00BF7F29">
        <w:rPr>
          <w:rFonts w:ascii="Arial" w:hAnsi="Arial" w:cs="Arial"/>
          <w:sz w:val="22"/>
          <w:szCs w:val="22"/>
        </w:rPr>
        <w:t xml:space="preserve"> or code-based, but the key tenet underlying the principle of independence should be ensuring that a</w:t>
      </w:r>
      <w:r>
        <w:rPr>
          <w:rFonts w:ascii="Arial" w:hAnsi="Arial" w:cs="Arial"/>
          <w:sz w:val="22"/>
          <w:szCs w:val="22"/>
        </w:rPr>
        <w:t>n</w:t>
      </w:r>
      <w:r w:rsidRPr="00BF7F29">
        <w:rPr>
          <w:rFonts w:ascii="Arial" w:hAnsi="Arial" w:cs="Arial"/>
          <w:sz w:val="22"/>
          <w:szCs w:val="22"/>
        </w:rPr>
        <w:t xml:space="preserve"> </w:t>
      </w:r>
      <w:r>
        <w:rPr>
          <w:rFonts w:ascii="Arial" w:hAnsi="Arial" w:cs="Arial"/>
          <w:sz w:val="22"/>
          <w:szCs w:val="22"/>
        </w:rPr>
        <w:t>IP’</w:t>
      </w:r>
      <w:r w:rsidRPr="00BF7F29">
        <w:rPr>
          <w:rFonts w:ascii="Arial" w:hAnsi="Arial" w:cs="Arial"/>
          <w:sz w:val="22"/>
          <w:szCs w:val="22"/>
        </w:rPr>
        <w:t xml:space="preserve">s conduct is, and is seen to be, not unfairly or improperly biased towards any party, including Members themselves or their associates. </w:t>
      </w:r>
      <w:r>
        <w:rPr>
          <w:rFonts w:ascii="Arial" w:hAnsi="Arial" w:cs="Arial"/>
          <w:sz w:val="22"/>
          <w:szCs w:val="22"/>
        </w:rPr>
        <w:t>An</w:t>
      </w:r>
      <w:r w:rsidRPr="00BF7F29">
        <w:rPr>
          <w:rFonts w:ascii="Arial" w:hAnsi="Arial" w:cs="Arial"/>
          <w:sz w:val="22"/>
          <w:szCs w:val="22"/>
        </w:rPr>
        <w:t xml:space="preserve"> </w:t>
      </w:r>
      <w:r>
        <w:rPr>
          <w:rFonts w:ascii="Arial" w:hAnsi="Arial" w:cs="Arial"/>
          <w:sz w:val="22"/>
          <w:szCs w:val="22"/>
        </w:rPr>
        <w:t xml:space="preserve">IP </w:t>
      </w:r>
      <w:r w:rsidRPr="00BF7F29">
        <w:rPr>
          <w:rFonts w:ascii="Arial" w:hAnsi="Arial" w:cs="Arial"/>
          <w:sz w:val="22"/>
          <w:szCs w:val="22"/>
        </w:rPr>
        <w:t xml:space="preserve">should not accept an appointment in connection with the estate if his (or a related party's) relationship with the directors of the company or any of the stakeholders would give rise to a possible or perceived lack of </w:t>
      </w:r>
      <w:r w:rsidRPr="00BF7F29">
        <w:rPr>
          <w:rFonts w:ascii="Arial" w:hAnsi="Arial" w:cs="Arial"/>
          <w:sz w:val="22"/>
          <w:szCs w:val="22"/>
        </w:rPr>
        <w:t>independence</w:t>
      </w:r>
      <w:r w:rsidR="009B07AD" w:rsidRPr="00BF7F29">
        <w:rPr>
          <w:rFonts w:ascii="Arial" w:hAnsi="Arial" w:cs="Arial"/>
          <w:color w:val="7B7B7B" w:themeColor="accent3" w:themeShade="BF"/>
          <w:sz w:val="22"/>
          <w:szCs w:val="22"/>
        </w:rPr>
        <w:t>]</w:t>
      </w: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75DB6D0C" w14:textId="56CE4C60" w:rsidR="00016589" w:rsidRDefault="00016589" w:rsidP="00016589">
      <w:pPr>
        <w:spacing w:line="360" w:lineRule="auto"/>
        <w:jc w:val="both"/>
        <w:rPr>
          <w:rFonts w:ascii="Avenir Next" w:hAnsi="Avenir Next" w:cs="Arial"/>
          <w:color w:val="7B7B7B" w:themeColor="accent3" w:themeShade="BF"/>
          <w:sz w:val="22"/>
          <w:szCs w:val="22"/>
          <w:lang w:val="en-GB"/>
        </w:rPr>
      </w:pPr>
    </w:p>
    <w:p w14:paraId="7FEABAC3" w14:textId="56D99FFC" w:rsidR="00016589" w:rsidRPr="00016589" w:rsidRDefault="00016589" w:rsidP="00016589">
      <w:pPr>
        <w:spacing w:line="360" w:lineRule="auto"/>
        <w:jc w:val="both"/>
        <w:rPr>
          <w:rFonts w:ascii="Arial" w:hAnsi="Arial" w:cs="Arial"/>
          <w:sz w:val="22"/>
          <w:szCs w:val="22"/>
        </w:rPr>
      </w:pPr>
      <w:r w:rsidRPr="00016589">
        <w:rPr>
          <w:rFonts w:ascii="Arial" w:hAnsi="Arial" w:cs="Arial"/>
          <w:sz w:val="22"/>
          <w:szCs w:val="22"/>
        </w:rPr>
        <w:t>Indemnity or professional insurance covers against the risk of stakeholders instituting action against the IP for acting negligently (without the reasonable care). Fidelity insurance protects stakeholders in the event of the IP (or someone working for him) acting dishonestly or defrauding the estate. Fraud in this sense does not necessarily refer to criminal fraud.</w:t>
      </w:r>
    </w:p>
    <w:p w14:paraId="6B0BCD70" w14:textId="77777777" w:rsidR="00016589" w:rsidRPr="00016589" w:rsidRDefault="00016589" w:rsidP="00016589">
      <w:pPr>
        <w:spacing w:line="360" w:lineRule="auto"/>
        <w:jc w:val="both"/>
        <w:rPr>
          <w:rFonts w:ascii="Arial" w:hAnsi="Arial" w:cs="Arial"/>
          <w:sz w:val="22"/>
          <w:szCs w:val="22"/>
        </w:rPr>
      </w:pPr>
      <w:r w:rsidRPr="00016589">
        <w:rPr>
          <w:rFonts w:ascii="Arial" w:hAnsi="Arial" w:cs="Arial"/>
          <w:sz w:val="22"/>
          <w:szCs w:val="22"/>
        </w:rPr>
        <w:t>Given the extensive (and sometimes confusing) duties owed by IPs it would be sensible for IPs to obtain professional and fidelity insurance to protect themselves as well as the stakeholders in the estate.</w:t>
      </w:r>
    </w:p>
    <w:p w14:paraId="78DB9FD8" w14:textId="2D7D98D4" w:rsidR="00C72848" w:rsidRPr="00016589" w:rsidRDefault="00C72848" w:rsidP="002A37BB">
      <w:pPr>
        <w:ind w:left="720" w:hanging="720"/>
        <w:jc w:val="both"/>
        <w:rPr>
          <w:rFonts w:ascii="Arial" w:hAnsi="Arial" w:cs="Arial"/>
          <w:sz w:val="22"/>
          <w:szCs w:val="22"/>
          <w:lang w:val="en-GB"/>
        </w:rPr>
      </w:pPr>
      <w:r w:rsidRPr="00016589">
        <w:rPr>
          <w:rFonts w:ascii="Arial" w:hAnsi="Arial" w:cs="Arial"/>
          <w:color w:val="7B7B7B" w:themeColor="accent3" w:themeShade="BF"/>
          <w:sz w:val="22"/>
          <w:szCs w:val="22"/>
          <w:lang w:val="en-GB"/>
        </w:rPr>
        <w:t>Type your answer here]</w:t>
      </w:r>
    </w:p>
    <w:p w14:paraId="20DD93A5" w14:textId="77C387CD" w:rsidR="007C7D7E" w:rsidRPr="002E7621" w:rsidRDefault="007C7D7E" w:rsidP="002A37BB">
      <w:pPr>
        <w:jc w:val="both"/>
        <w:rPr>
          <w:rFonts w:ascii="Avenir Next" w:hAnsi="Avenir Next" w:cs="Arial"/>
          <w:bCs/>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3BE68FC7" w14:textId="77777777" w:rsidR="009130EC" w:rsidRPr="009130EC" w:rsidRDefault="009130EC" w:rsidP="009130EC">
      <w:pPr>
        <w:spacing w:line="360" w:lineRule="auto"/>
        <w:jc w:val="both"/>
        <w:rPr>
          <w:rFonts w:ascii="Arial" w:hAnsi="Arial" w:cs="Arial"/>
          <w:sz w:val="22"/>
          <w:szCs w:val="22"/>
        </w:rPr>
      </w:pPr>
      <w:r w:rsidRPr="009130EC">
        <w:rPr>
          <w:rFonts w:ascii="Arial" w:hAnsi="Arial" w:cs="Arial"/>
          <w:sz w:val="22"/>
          <w:szCs w:val="22"/>
        </w:rPr>
        <w:t xml:space="preserve">The principle requires the IP to adhere to high moral and ethical standards in all aspects of professional practice. Morality and ethics are closely related but are not the same thing. Morals usually refer to a person's personal beliefs regarding what is right or wrong and is therefore often influenced by upbringing, education, </w:t>
      </w:r>
      <w:proofErr w:type="gramStart"/>
      <w:r w:rsidRPr="009130EC">
        <w:rPr>
          <w:rFonts w:ascii="Arial" w:hAnsi="Arial" w:cs="Arial"/>
          <w:sz w:val="22"/>
          <w:szCs w:val="22"/>
        </w:rPr>
        <w:t>culture</w:t>
      </w:r>
      <w:proofErr w:type="gramEnd"/>
      <w:r w:rsidRPr="009130EC">
        <w:rPr>
          <w:rFonts w:ascii="Arial" w:hAnsi="Arial" w:cs="Arial"/>
          <w:sz w:val="22"/>
          <w:szCs w:val="22"/>
        </w:rPr>
        <w:t xml:space="preserve"> and even religious beliefs. Morals, therefore, tend to be subjective. However, morals also tend to provide the foundations for ethics. Ethics refer to the specific rules and actions that are regarded as correct behaviour and often relate to a specific group of people who function in similar circumstances - such as the IP profession. So, although morals form the basis of ethics, ethics does not concern a set of beliefs regarding what is right or wrong, but rather what would be acceptable standards of conduct. This is why the INSOL Principle requires both. The IP should have a personal set of beliefs to guide his actions but should also adhere to the ethical values of the group he belongs to. Where there is a conflict between his personal beliefs and that of the profession, the professional standards should trump his personal opinions. This is </w:t>
      </w:r>
      <w:proofErr w:type="gramStart"/>
      <w:r w:rsidRPr="009130EC">
        <w:rPr>
          <w:rFonts w:ascii="Arial" w:hAnsi="Arial" w:cs="Arial"/>
          <w:sz w:val="22"/>
          <w:szCs w:val="22"/>
        </w:rPr>
        <w:t>because of the fact that</w:t>
      </w:r>
      <w:proofErr w:type="gramEnd"/>
      <w:r w:rsidRPr="009130EC">
        <w:rPr>
          <w:rFonts w:ascii="Arial" w:hAnsi="Arial" w:cs="Arial"/>
          <w:sz w:val="22"/>
          <w:szCs w:val="22"/>
        </w:rPr>
        <w:t xml:space="preserve"> a moral action can also be unethical. An example might be where an IP, due to his personal beliefs and a moral desire to be open and honest with the stakeholders, divulges information which should be kept confidential in accordance with ethical guidance.</w:t>
      </w:r>
    </w:p>
    <w:p w14:paraId="4024A332" w14:textId="544D5306" w:rsidR="00544127" w:rsidRPr="002E7621" w:rsidRDefault="00DF75F8" w:rsidP="002A37BB">
      <w:pPr>
        <w:jc w:val="both"/>
        <w:rPr>
          <w:rFonts w:ascii="Avenir Next" w:hAnsi="Avenir Next" w:cs="Arial"/>
          <w:sz w:val="22"/>
          <w:szCs w:val="22"/>
        </w:rPr>
      </w:pPr>
      <w:r w:rsidRPr="002E7621">
        <w:rPr>
          <w:rFonts w:ascii="Avenir Next" w:hAnsi="Avenir Next" w:cs="Arial"/>
          <w:color w:val="7B7B7B" w:themeColor="accent3" w:themeShade="BF"/>
          <w:sz w:val="22"/>
          <w:szCs w:val="22"/>
          <w:lang w:val="en-GB"/>
        </w:rPr>
        <w:t>[Type your answer here]</w:t>
      </w:r>
    </w:p>
    <w:p w14:paraId="6399DC3B" w14:textId="536003FE" w:rsidR="004F7AAE" w:rsidRPr="002E7621" w:rsidRDefault="004F7AAE" w:rsidP="001769B0">
      <w:pPr>
        <w:jc w:val="both"/>
        <w:rPr>
          <w:rFonts w:ascii="Avenir Next" w:hAnsi="Avenir Next" w:cs="Arial"/>
          <w:sz w:val="22"/>
          <w:szCs w:val="22"/>
        </w:rPr>
      </w:pP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6C71F156" w14:textId="77079E53" w:rsidR="00377B45" w:rsidRPr="00377B45" w:rsidRDefault="00DF75F8" w:rsidP="00A041FF">
      <w:pPr>
        <w:spacing w:line="360" w:lineRule="auto"/>
        <w:jc w:val="both"/>
        <w:rPr>
          <w:rFonts w:ascii="Arial" w:hAnsi="Arial" w:cs="Arial"/>
          <w:b/>
          <w:bCs/>
          <w:sz w:val="22"/>
          <w:szCs w:val="22"/>
        </w:rPr>
      </w:pPr>
      <w:r w:rsidRPr="002E7621">
        <w:rPr>
          <w:rFonts w:ascii="Avenir Next" w:hAnsi="Avenir Next" w:cs="Arial"/>
          <w:color w:val="7B7B7B" w:themeColor="accent3" w:themeShade="BF"/>
          <w:sz w:val="22"/>
          <w:szCs w:val="22"/>
          <w:lang w:val="en-GB"/>
        </w:rPr>
        <w:t>[</w:t>
      </w:r>
      <w:r w:rsidR="00A041FF" w:rsidRPr="00A041FF">
        <w:rPr>
          <w:rFonts w:cstheme="minorHAnsi"/>
          <w:b/>
          <w:bCs/>
        </w:rPr>
        <w:t xml:space="preserve"> </w:t>
      </w:r>
      <w:r w:rsidR="00A041FF" w:rsidRPr="00377B45">
        <w:rPr>
          <w:rFonts w:ascii="Arial" w:hAnsi="Arial" w:cs="Arial"/>
          <w:sz w:val="22"/>
          <w:szCs w:val="22"/>
        </w:rPr>
        <w:t xml:space="preserve">The </w:t>
      </w:r>
      <w:proofErr w:type="gramStart"/>
      <w:r w:rsidR="00A041FF" w:rsidRPr="00377B45">
        <w:rPr>
          <w:rFonts w:ascii="Arial" w:hAnsi="Arial" w:cs="Arial"/>
          <w:sz w:val="22"/>
          <w:szCs w:val="22"/>
        </w:rPr>
        <w:t xml:space="preserve">elements </w:t>
      </w:r>
      <w:r w:rsidR="00377B45" w:rsidRPr="00377B45">
        <w:rPr>
          <w:rFonts w:ascii="Arial" w:hAnsi="Arial" w:cs="Arial"/>
          <w:sz w:val="22"/>
          <w:szCs w:val="22"/>
        </w:rPr>
        <w:t xml:space="preserve"> of</w:t>
      </w:r>
      <w:proofErr w:type="gramEnd"/>
      <w:r w:rsidR="00377B45" w:rsidRPr="00377B45">
        <w:rPr>
          <w:rFonts w:ascii="Arial" w:hAnsi="Arial" w:cs="Arial"/>
          <w:sz w:val="22"/>
          <w:szCs w:val="22"/>
        </w:rPr>
        <w:t xml:space="preserve">  insolvency proceedings which are especially prone to create or give rise to threats to independence and impartiality are</w:t>
      </w:r>
      <w:r w:rsidR="00377B45" w:rsidRPr="00377B45">
        <w:rPr>
          <w:rFonts w:ascii="Arial" w:hAnsi="Arial" w:cs="Arial"/>
          <w:b/>
          <w:bCs/>
          <w:sz w:val="22"/>
          <w:szCs w:val="22"/>
        </w:rPr>
        <w:t xml:space="preserve"> </w:t>
      </w:r>
    </w:p>
    <w:p w14:paraId="1F3833FF" w14:textId="4B7BEE4E" w:rsidR="00A041FF" w:rsidRPr="00377B45" w:rsidRDefault="00A041FF" w:rsidP="00A041FF">
      <w:pPr>
        <w:spacing w:line="360" w:lineRule="auto"/>
        <w:jc w:val="both"/>
        <w:rPr>
          <w:rFonts w:ascii="Arial" w:hAnsi="Arial" w:cs="Arial"/>
          <w:b/>
          <w:bCs/>
          <w:sz w:val="22"/>
          <w:szCs w:val="22"/>
        </w:rPr>
      </w:pPr>
      <w:r w:rsidRPr="00377B45">
        <w:rPr>
          <w:rFonts w:ascii="Arial" w:hAnsi="Arial" w:cs="Arial"/>
          <w:b/>
          <w:bCs/>
          <w:sz w:val="22"/>
          <w:szCs w:val="22"/>
        </w:rPr>
        <w:t>Nature of pre-commencement / appointment involvement</w:t>
      </w:r>
    </w:p>
    <w:p w14:paraId="4A2F6E6A" w14:textId="77777777" w:rsidR="00A041FF" w:rsidRPr="00377B45" w:rsidRDefault="00A041FF" w:rsidP="00A041FF">
      <w:pPr>
        <w:spacing w:line="360" w:lineRule="auto"/>
        <w:jc w:val="both"/>
        <w:rPr>
          <w:rFonts w:ascii="Arial" w:hAnsi="Arial" w:cs="Arial"/>
          <w:sz w:val="22"/>
          <w:szCs w:val="22"/>
        </w:rPr>
      </w:pPr>
      <w:r w:rsidRPr="00377B45">
        <w:rPr>
          <w:rFonts w:ascii="Arial" w:hAnsi="Arial" w:cs="Arial"/>
          <w:sz w:val="22"/>
          <w:szCs w:val="22"/>
        </w:rPr>
        <w:t>In practice, prior consultations often occur between the CIP and the company or stakeholders.</w:t>
      </w:r>
    </w:p>
    <w:p w14:paraId="18ABBBDE" w14:textId="77777777" w:rsidR="00A041FF" w:rsidRPr="00377B45" w:rsidRDefault="00A041FF" w:rsidP="00A041FF">
      <w:pPr>
        <w:spacing w:line="360" w:lineRule="auto"/>
        <w:jc w:val="both"/>
        <w:rPr>
          <w:rFonts w:ascii="Arial" w:hAnsi="Arial" w:cs="Arial"/>
          <w:sz w:val="22"/>
          <w:szCs w:val="22"/>
        </w:rPr>
      </w:pPr>
      <w:r w:rsidRPr="00377B45">
        <w:rPr>
          <w:rFonts w:ascii="Arial" w:hAnsi="Arial" w:cs="Arial"/>
          <w:sz w:val="22"/>
          <w:szCs w:val="22"/>
        </w:rPr>
        <w:lastRenderedPageBreak/>
        <w:t>These consultations may also create the impression of a lack of independence and impartiality on the part of the CIP. Yet the prior consultations need not result in the disqualification of that person as practitioner and may in fact constitute a crucial part of the insolvency process.</w:t>
      </w:r>
    </w:p>
    <w:p w14:paraId="0F52E195" w14:textId="77777777" w:rsidR="00A041FF" w:rsidRPr="00377B45" w:rsidRDefault="00A041FF" w:rsidP="00A041FF">
      <w:pPr>
        <w:spacing w:line="360" w:lineRule="auto"/>
        <w:jc w:val="both"/>
        <w:rPr>
          <w:rFonts w:ascii="Arial" w:hAnsi="Arial" w:cs="Arial"/>
          <w:sz w:val="22"/>
          <w:szCs w:val="22"/>
        </w:rPr>
      </w:pPr>
      <w:r w:rsidRPr="00377B45">
        <w:rPr>
          <w:rFonts w:ascii="Arial" w:hAnsi="Arial" w:cs="Arial"/>
          <w:sz w:val="22"/>
          <w:szCs w:val="22"/>
        </w:rPr>
        <w:t>Therefore, not all forms of contact between the CIP and stakeholder parties prior to the practitioner's appointment would necessarily result in a lack of independence. Nevertheless, there should be limits to what would be deemed acceptable engagement during such consultations. Should the consultation involve material engagement by any of the stakeholder parties, the CIP would no longer be independent and should therefore not be appointed as practitioner. The advice provided by the practitioner in the prior consultation should be limited to the company's financial position, the company's solvency, the effects of potential insolvency and any alternatives to insolvency. It would also make sense for the CIP to set out the nature and extent of prior consultations in a disclosure statement. This would facilitate improved transparency and help prevent accusations of a lack of independence.</w:t>
      </w:r>
    </w:p>
    <w:p w14:paraId="79A4D1DD" w14:textId="77777777" w:rsidR="00A041FF" w:rsidRPr="00377B45" w:rsidRDefault="00A041FF" w:rsidP="00A041FF">
      <w:pPr>
        <w:spacing w:line="360" w:lineRule="auto"/>
        <w:jc w:val="both"/>
        <w:rPr>
          <w:rFonts w:ascii="Arial" w:hAnsi="Arial" w:cs="Arial"/>
          <w:sz w:val="22"/>
          <w:szCs w:val="22"/>
        </w:rPr>
      </w:pPr>
    </w:p>
    <w:p w14:paraId="43140917" w14:textId="77777777" w:rsidR="00A041FF" w:rsidRPr="00377B45" w:rsidRDefault="00A041FF" w:rsidP="00A041FF">
      <w:pPr>
        <w:spacing w:line="360" w:lineRule="auto"/>
        <w:jc w:val="both"/>
        <w:rPr>
          <w:rFonts w:ascii="Arial" w:hAnsi="Arial" w:cs="Arial"/>
          <w:b/>
          <w:bCs/>
          <w:sz w:val="22"/>
          <w:szCs w:val="22"/>
        </w:rPr>
      </w:pPr>
    </w:p>
    <w:p w14:paraId="72AD904B" w14:textId="77777777" w:rsidR="00A041FF" w:rsidRPr="00377B45" w:rsidRDefault="00A041FF" w:rsidP="00A041FF">
      <w:pPr>
        <w:spacing w:line="360" w:lineRule="auto"/>
        <w:jc w:val="both"/>
        <w:rPr>
          <w:rFonts w:ascii="Arial" w:hAnsi="Arial" w:cs="Arial"/>
          <w:b/>
          <w:bCs/>
          <w:sz w:val="22"/>
          <w:szCs w:val="22"/>
        </w:rPr>
      </w:pPr>
      <w:r w:rsidRPr="00377B45">
        <w:rPr>
          <w:rFonts w:ascii="Arial" w:hAnsi="Arial" w:cs="Arial"/>
          <w:b/>
          <w:bCs/>
          <w:sz w:val="22"/>
          <w:szCs w:val="22"/>
        </w:rPr>
        <w:t>Appointment</w:t>
      </w:r>
    </w:p>
    <w:p w14:paraId="07857E64" w14:textId="77777777" w:rsidR="00A041FF" w:rsidRPr="00377B45" w:rsidRDefault="00A041FF" w:rsidP="00A041FF">
      <w:pPr>
        <w:spacing w:line="360" w:lineRule="auto"/>
        <w:jc w:val="both"/>
        <w:rPr>
          <w:rFonts w:ascii="Arial" w:hAnsi="Arial" w:cs="Arial"/>
          <w:sz w:val="22"/>
          <w:szCs w:val="22"/>
        </w:rPr>
      </w:pPr>
      <w:r w:rsidRPr="00377B45">
        <w:rPr>
          <w:rFonts w:ascii="Arial" w:hAnsi="Arial" w:cs="Arial"/>
          <w:sz w:val="22"/>
          <w:szCs w:val="22"/>
        </w:rPr>
        <w:t>In many jurisdictions the CIP can be appointed by either the board of directors or a stakeholder (usually a shareholder or creditor). This may lead the appointee to expect that the practitioner would prioritize their interests. In some instances, these persons, being the "principal", even believe that it is within their power to influence the CIP. Thus, it is vitally important for the CIP to be aware of his responsibilities in this regard. The practitioner should not make any promises to those who appointed him and should make it very clear that he is expected to act in the interests of all the beneficiaries. The duty of independence also obliges the CIP to scrutinize each given situation prior to accepting an appointment. Such scrutiny would include reasonable steps to determine any possible association or conflict of interest with any stakeholder.</w:t>
      </w:r>
    </w:p>
    <w:p w14:paraId="274E8098" w14:textId="77777777" w:rsidR="00A041FF" w:rsidRPr="00377B45" w:rsidRDefault="00A041FF" w:rsidP="00A041FF">
      <w:pPr>
        <w:spacing w:line="360" w:lineRule="auto"/>
        <w:jc w:val="both"/>
        <w:rPr>
          <w:rFonts w:ascii="Arial" w:hAnsi="Arial" w:cs="Arial"/>
          <w:b/>
          <w:bCs/>
          <w:sz w:val="22"/>
          <w:szCs w:val="22"/>
        </w:rPr>
      </w:pPr>
      <w:r w:rsidRPr="00377B45">
        <w:rPr>
          <w:rFonts w:ascii="Arial" w:hAnsi="Arial" w:cs="Arial"/>
          <w:b/>
          <w:bCs/>
          <w:sz w:val="22"/>
          <w:szCs w:val="22"/>
        </w:rPr>
        <w:t>Subsequent appointments</w:t>
      </w:r>
    </w:p>
    <w:p w14:paraId="09A81EE3" w14:textId="77777777" w:rsidR="00A041FF" w:rsidRPr="00377B45" w:rsidRDefault="00A041FF" w:rsidP="00A041FF">
      <w:pPr>
        <w:spacing w:line="360" w:lineRule="auto"/>
        <w:jc w:val="both"/>
        <w:rPr>
          <w:rFonts w:ascii="Arial" w:hAnsi="Arial" w:cs="Arial"/>
          <w:sz w:val="22"/>
          <w:szCs w:val="22"/>
        </w:rPr>
      </w:pPr>
      <w:r w:rsidRPr="00377B45">
        <w:rPr>
          <w:rFonts w:ascii="Arial" w:hAnsi="Arial" w:cs="Arial"/>
          <w:sz w:val="22"/>
          <w:szCs w:val="22"/>
        </w:rPr>
        <w:t>Subsequent appointments refer to a scenario where the same CP is allowed to act in different insolvency capacities in relation to the same debtor company. In some jurisdictions, such as England and Wales and Singapore, CIPs are allowed to be appointed in this manner.</w:t>
      </w:r>
    </w:p>
    <w:p w14:paraId="11B5B1E0" w14:textId="77777777" w:rsidR="00A041FF" w:rsidRPr="00377B45" w:rsidRDefault="00A041FF" w:rsidP="00A041FF">
      <w:pPr>
        <w:spacing w:line="360" w:lineRule="auto"/>
        <w:jc w:val="both"/>
        <w:rPr>
          <w:rFonts w:ascii="Arial" w:hAnsi="Arial" w:cs="Arial"/>
          <w:sz w:val="22"/>
          <w:szCs w:val="22"/>
        </w:rPr>
      </w:pPr>
      <w:r w:rsidRPr="00377B45">
        <w:rPr>
          <w:rFonts w:ascii="Arial" w:hAnsi="Arial" w:cs="Arial"/>
          <w:sz w:val="22"/>
          <w:szCs w:val="22"/>
        </w:rPr>
        <w:t xml:space="preserve">Subsequent appointments pose problems in relation to independence and impartiality due to the self-review and self-interest threat it creates. The Insolvency Code of Ethics of the Institute of Chartered Accountants of England and Wales (ICAEW) recognizes the potential conflict of interest in this regard and utilized the scenario "sequential insolvency appointments" as an example of circumstances that might lead to a self-review threat being created. " A self-review threat refers to a situation where a CIP, due to being involved in prior decision-making, will not </w:t>
      </w:r>
      <w:r w:rsidRPr="00377B45">
        <w:rPr>
          <w:rFonts w:ascii="Arial" w:hAnsi="Arial" w:cs="Arial"/>
          <w:sz w:val="22"/>
          <w:szCs w:val="22"/>
        </w:rPr>
        <w:lastRenderedPageBreak/>
        <w:t>be able to appropriately evaluate the results of previous judgements made or services rendered.</w:t>
      </w:r>
    </w:p>
    <w:p w14:paraId="027595D3" w14:textId="3228C0E8" w:rsidR="00A041FF" w:rsidRPr="00377B45" w:rsidRDefault="00A041FF" w:rsidP="00A041FF">
      <w:pPr>
        <w:spacing w:line="360" w:lineRule="auto"/>
        <w:jc w:val="both"/>
        <w:rPr>
          <w:rFonts w:ascii="Arial" w:hAnsi="Arial" w:cs="Arial"/>
          <w:sz w:val="22"/>
          <w:szCs w:val="22"/>
        </w:rPr>
      </w:pPr>
      <w:r w:rsidRPr="00377B45">
        <w:rPr>
          <w:rFonts w:ascii="Arial" w:hAnsi="Arial" w:cs="Arial"/>
          <w:sz w:val="22"/>
          <w:szCs w:val="22"/>
        </w:rPr>
        <w:t xml:space="preserve">The self-interest threat relates to the issue of remuneration of the CIP. The reason subsequent appointments might pose an issue in relation to the remuneration of the CIP, is that the CIP will be remunerated twice for work done in relation to the same company. A self-interest threat refers to a situation where the interests (including financial interests) of the CIP might inappropriately influence his judgement or behaviour. An example of a way in which a subsequent appointment and the corresponding subsequent remuneration might influence the behaviour of the CIP, could be that a rescue or turnaround practitioner might not put his best effort into saving the debtor from liquidation </w:t>
      </w:r>
      <w:r w:rsidR="00377B45" w:rsidRPr="00377B45">
        <w:rPr>
          <w:rFonts w:ascii="Arial" w:hAnsi="Arial" w:cs="Arial"/>
          <w:sz w:val="22"/>
          <w:szCs w:val="22"/>
        </w:rPr>
        <w:t>since</w:t>
      </w:r>
      <w:r w:rsidRPr="00377B45">
        <w:rPr>
          <w:rFonts w:ascii="Arial" w:hAnsi="Arial" w:cs="Arial"/>
          <w:sz w:val="22"/>
          <w:szCs w:val="22"/>
        </w:rPr>
        <w:t xml:space="preserve"> he knows he would subsequently be appointed as the liquidator and be paid again. CIPs who engage in subsequent appointments often hold the view that the previous appointment does hold some benefits and advantages in the subsequent appointment (such as institutional knowledge) and as professionals have the opinion that they are able to act with independence and impartiality. In jurisdictions where subsequent appointments are allowed, the opinion is held that the benefits. outweigh the risks.</w:t>
      </w:r>
    </w:p>
    <w:p w14:paraId="74018303" w14:textId="77777777" w:rsidR="00A041FF" w:rsidRPr="00377B45" w:rsidRDefault="00A041FF" w:rsidP="00A041FF">
      <w:pPr>
        <w:spacing w:line="360" w:lineRule="auto"/>
        <w:jc w:val="both"/>
        <w:rPr>
          <w:rFonts w:ascii="Arial" w:hAnsi="Arial" w:cs="Arial"/>
          <w:sz w:val="22"/>
          <w:szCs w:val="22"/>
        </w:rPr>
      </w:pPr>
      <w:r w:rsidRPr="00377B45">
        <w:rPr>
          <w:rFonts w:ascii="Arial" w:hAnsi="Arial" w:cs="Arial"/>
          <w:sz w:val="22"/>
          <w:szCs w:val="22"/>
        </w:rPr>
        <w:t>In certain jurisdictions subsequent appointments in relation to the same debtor company are prohibited due to the threats expressed above. South Africa is a good example of this. The South African Companies Act of 2008 provides that a business rescue practitioner may not be appointed as the liquidator of the debtor in subsequent liquidation proceedings. As already mentioned, other jurisdictions such as England and Wales, " Singapore and New Zealand" permit subsequent appointments.</w:t>
      </w:r>
    </w:p>
    <w:p w14:paraId="790BEF3E" w14:textId="77777777" w:rsidR="00A041FF" w:rsidRPr="00377B45" w:rsidRDefault="00A041FF" w:rsidP="00A041FF">
      <w:pPr>
        <w:spacing w:line="360" w:lineRule="auto"/>
        <w:jc w:val="both"/>
        <w:rPr>
          <w:rFonts w:ascii="Arial" w:hAnsi="Arial" w:cs="Arial"/>
          <w:sz w:val="22"/>
          <w:szCs w:val="22"/>
        </w:rPr>
      </w:pPr>
    </w:p>
    <w:p w14:paraId="59E616AE" w14:textId="77777777" w:rsidR="00A041FF" w:rsidRPr="00377B45" w:rsidRDefault="00A041FF" w:rsidP="00A041FF">
      <w:pPr>
        <w:spacing w:line="360" w:lineRule="auto"/>
        <w:jc w:val="both"/>
        <w:rPr>
          <w:rFonts w:ascii="Arial" w:hAnsi="Arial" w:cs="Arial"/>
          <w:b/>
          <w:bCs/>
          <w:sz w:val="22"/>
          <w:szCs w:val="22"/>
        </w:rPr>
      </w:pPr>
      <w:r w:rsidRPr="00377B45">
        <w:rPr>
          <w:rFonts w:ascii="Arial" w:hAnsi="Arial" w:cs="Arial"/>
          <w:b/>
          <w:bCs/>
          <w:sz w:val="22"/>
          <w:szCs w:val="22"/>
        </w:rPr>
        <w:t>Secret monies and personal transactions with the company</w:t>
      </w:r>
    </w:p>
    <w:p w14:paraId="6B010679" w14:textId="03BF519D" w:rsidR="00A041FF" w:rsidRPr="00377B45" w:rsidRDefault="00A041FF" w:rsidP="00A041FF">
      <w:pPr>
        <w:spacing w:line="360" w:lineRule="auto"/>
        <w:jc w:val="both"/>
        <w:rPr>
          <w:rFonts w:ascii="Arial" w:hAnsi="Arial" w:cs="Arial"/>
          <w:sz w:val="22"/>
          <w:szCs w:val="22"/>
        </w:rPr>
      </w:pPr>
      <w:r w:rsidRPr="00377B45">
        <w:rPr>
          <w:rFonts w:ascii="Arial" w:hAnsi="Arial" w:cs="Arial"/>
          <w:sz w:val="22"/>
          <w:szCs w:val="22"/>
        </w:rPr>
        <w:t xml:space="preserve">The CIP should </w:t>
      </w:r>
      <w:r w:rsidR="00377B45" w:rsidRPr="00377B45">
        <w:rPr>
          <w:rFonts w:ascii="Arial" w:hAnsi="Arial" w:cs="Arial"/>
          <w:sz w:val="22"/>
          <w:szCs w:val="22"/>
        </w:rPr>
        <w:t>always act in the best interests of the beneficiaries of his duties</w:t>
      </w:r>
      <w:r w:rsidRPr="00377B45">
        <w:rPr>
          <w:rFonts w:ascii="Arial" w:hAnsi="Arial" w:cs="Arial"/>
          <w:sz w:val="22"/>
          <w:szCs w:val="22"/>
        </w:rPr>
        <w:t xml:space="preserve"> and in all transactions. As a fiduciary, a CIP is not allowed to make a secret profit at the expense of the </w:t>
      </w:r>
      <w:r w:rsidR="00511089" w:rsidRPr="00377B45">
        <w:rPr>
          <w:rFonts w:ascii="Arial" w:hAnsi="Arial" w:cs="Arial"/>
          <w:sz w:val="22"/>
          <w:szCs w:val="22"/>
        </w:rPr>
        <w:t>beneficiaries or</w:t>
      </w:r>
      <w:r w:rsidRPr="00377B45">
        <w:rPr>
          <w:rFonts w:ascii="Arial" w:hAnsi="Arial" w:cs="Arial"/>
          <w:sz w:val="22"/>
          <w:szCs w:val="22"/>
        </w:rPr>
        <w:t xml:space="preserve"> place himself in a position where his personal interests (or that of parties related or connected to him) conflict with his duties. If his judgement was influenced by the fact that he stands to gain personally from a decision, it cannot be said that he was acting in the best interests of the beneficiaries of his duties. This is of particular importance in situations where the CIP (or family / friend of the CIP) would like to purchase assets from the company. This could in effect place the CIP at both ends of the contract, which may cause a strong suspicion that the practitioner, being a fiduciary, is serving his own interests instead of those of the beneficiaries. There are also </w:t>
      </w:r>
      <w:r w:rsidR="00511089" w:rsidRPr="00377B45">
        <w:rPr>
          <w:rFonts w:ascii="Arial" w:hAnsi="Arial" w:cs="Arial"/>
          <w:sz w:val="22"/>
          <w:szCs w:val="22"/>
        </w:rPr>
        <w:t>several</w:t>
      </w:r>
      <w:r w:rsidRPr="00377B45">
        <w:rPr>
          <w:rFonts w:ascii="Arial" w:hAnsi="Arial" w:cs="Arial"/>
          <w:sz w:val="22"/>
          <w:szCs w:val="22"/>
        </w:rPr>
        <w:t xml:space="preserve"> ways in which the CIP would be able to manipulate such a transaction for his own benefit, for example fixing an advantageous price, as the CIP would have knowledge of the bare minimum the company would accept and drafting (or having input into the drafting of) a contract with favourable clauses. To this end it is important that a </w:t>
      </w:r>
      <w:r w:rsidRPr="00377B45">
        <w:rPr>
          <w:rFonts w:ascii="Arial" w:hAnsi="Arial" w:cs="Arial"/>
          <w:sz w:val="22"/>
          <w:szCs w:val="22"/>
        </w:rPr>
        <w:lastRenderedPageBreak/>
        <w:t>CIP follows the necessary procedural steps (disclosure) and obtains the necessary informed consent where a jurisdiction permits transactions between the CIP and the company.</w:t>
      </w:r>
    </w:p>
    <w:p w14:paraId="21623410" w14:textId="77777777" w:rsidR="00A041FF" w:rsidRPr="00377B45" w:rsidRDefault="00A041FF" w:rsidP="00A041FF">
      <w:pPr>
        <w:spacing w:line="360" w:lineRule="auto"/>
        <w:jc w:val="both"/>
        <w:rPr>
          <w:rFonts w:ascii="Arial" w:hAnsi="Arial" w:cs="Arial"/>
          <w:sz w:val="22"/>
          <w:szCs w:val="22"/>
        </w:rPr>
      </w:pPr>
      <w:r w:rsidRPr="00377B45">
        <w:rPr>
          <w:rFonts w:ascii="Arial" w:hAnsi="Arial" w:cs="Arial"/>
          <w:sz w:val="22"/>
          <w:szCs w:val="22"/>
        </w:rPr>
        <w:t>The CIP's duty to act with independence and impartiality therefore encapsulates the same values as the familiar "no-profit" and "no-conflict" rules in Corporate Law and underpins his duty of undivided loyalty to the beneficiaries.</w:t>
      </w:r>
    </w:p>
    <w:p w14:paraId="4F741710" w14:textId="77777777" w:rsidR="00A041FF" w:rsidRPr="00377B45" w:rsidRDefault="00A041FF" w:rsidP="00A041FF">
      <w:pPr>
        <w:spacing w:line="360" w:lineRule="auto"/>
        <w:jc w:val="both"/>
        <w:rPr>
          <w:rFonts w:ascii="Arial" w:hAnsi="Arial" w:cs="Arial"/>
          <w:sz w:val="22"/>
          <w:szCs w:val="22"/>
        </w:rPr>
      </w:pPr>
      <w:r w:rsidRPr="00377B45">
        <w:rPr>
          <w:rFonts w:ascii="Arial" w:hAnsi="Arial" w:cs="Arial"/>
          <w:sz w:val="22"/>
          <w:szCs w:val="22"/>
        </w:rPr>
        <w:t xml:space="preserve">The no-profit rule determines that a fiduciary may not profit from his position of trust (his position as GIP) and thereby be unjustly enriched, for example by receiving secret </w:t>
      </w:r>
      <w:proofErr w:type="gramStart"/>
      <w:r w:rsidRPr="00377B45">
        <w:rPr>
          <w:rFonts w:ascii="Arial" w:hAnsi="Arial" w:cs="Arial"/>
          <w:sz w:val="22"/>
          <w:szCs w:val="22"/>
        </w:rPr>
        <w:t>kick-backs</w:t>
      </w:r>
      <w:proofErr w:type="gramEnd"/>
      <w:r w:rsidRPr="00377B45">
        <w:rPr>
          <w:rFonts w:ascii="Arial" w:hAnsi="Arial" w:cs="Arial"/>
          <w:sz w:val="22"/>
          <w:szCs w:val="22"/>
        </w:rPr>
        <w:t xml:space="preserve"> or commissions.</w:t>
      </w:r>
    </w:p>
    <w:p w14:paraId="33A5A511" w14:textId="77777777" w:rsidR="00A041FF" w:rsidRPr="00377B45" w:rsidRDefault="00A041FF" w:rsidP="00A041FF">
      <w:pPr>
        <w:spacing w:line="360" w:lineRule="auto"/>
        <w:jc w:val="both"/>
        <w:rPr>
          <w:rFonts w:ascii="Arial" w:hAnsi="Arial" w:cs="Arial"/>
          <w:sz w:val="22"/>
          <w:szCs w:val="22"/>
        </w:rPr>
      </w:pPr>
      <w:r w:rsidRPr="00377B45">
        <w:rPr>
          <w:rFonts w:ascii="Arial" w:hAnsi="Arial" w:cs="Arial"/>
          <w:sz w:val="22"/>
          <w:szCs w:val="22"/>
        </w:rPr>
        <w:t>The no-conflict rule determines that a fiduciary may not allow a conflict to arise between his duty and the interests of the beneficiaries, for example transacting with the debtor company in his personal capacity.</w:t>
      </w:r>
    </w:p>
    <w:p w14:paraId="74BA585C" w14:textId="77777777" w:rsidR="00A041FF" w:rsidRPr="00377B45" w:rsidRDefault="00A041FF" w:rsidP="00A041FF">
      <w:pPr>
        <w:spacing w:line="360" w:lineRule="auto"/>
        <w:jc w:val="both"/>
        <w:rPr>
          <w:rFonts w:ascii="Arial" w:hAnsi="Arial" w:cs="Arial"/>
          <w:sz w:val="22"/>
          <w:szCs w:val="22"/>
        </w:rPr>
      </w:pPr>
    </w:p>
    <w:p w14:paraId="1F47199C" w14:textId="77777777" w:rsidR="00A041FF" w:rsidRDefault="00A041FF" w:rsidP="00A041FF">
      <w:pPr>
        <w:spacing w:line="360" w:lineRule="auto"/>
        <w:jc w:val="center"/>
        <w:rPr>
          <w:rFonts w:cstheme="minorHAnsi"/>
          <w:b/>
          <w:bCs/>
        </w:rPr>
      </w:pPr>
    </w:p>
    <w:p w14:paraId="05AE2807" w14:textId="77777777" w:rsidR="00A041FF" w:rsidRDefault="00A041FF" w:rsidP="00A041FF">
      <w:pPr>
        <w:spacing w:line="360" w:lineRule="auto"/>
        <w:jc w:val="center"/>
        <w:rPr>
          <w:rFonts w:cstheme="minorHAnsi"/>
          <w:b/>
          <w:bCs/>
        </w:rPr>
      </w:pPr>
    </w:p>
    <w:p w14:paraId="7940D274" w14:textId="05424A6C" w:rsidR="00DF75F8" w:rsidRPr="002E7621" w:rsidRDefault="00DF75F8" w:rsidP="002A37BB">
      <w:pPr>
        <w:jc w:val="both"/>
        <w:rPr>
          <w:rFonts w:ascii="Avenir Next" w:hAnsi="Avenir Next" w:cs="Arial"/>
          <w:sz w:val="22"/>
          <w:szCs w:val="22"/>
          <w:lang w:val="en-GB"/>
        </w:rPr>
      </w:pPr>
      <w:proofErr w:type="spellStart"/>
      <w:r w:rsidRPr="002E7621">
        <w:rPr>
          <w:rFonts w:ascii="Avenir Next" w:hAnsi="Avenir Next" w:cs="Arial"/>
          <w:color w:val="7B7B7B" w:themeColor="accent3" w:themeShade="BF"/>
          <w:sz w:val="22"/>
          <w:szCs w:val="22"/>
          <w:lang w:val="en-GB"/>
        </w:rPr>
        <w:t>ype</w:t>
      </w:r>
      <w:proofErr w:type="spellEnd"/>
      <w:r w:rsidRPr="002E7621">
        <w:rPr>
          <w:rFonts w:ascii="Avenir Next" w:hAnsi="Avenir Next" w:cs="Arial"/>
          <w:color w:val="7B7B7B" w:themeColor="accent3" w:themeShade="BF"/>
          <w:sz w:val="22"/>
          <w:szCs w:val="22"/>
          <w:lang w:val="en-GB"/>
        </w:rPr>
        <w:t xml:space="preserve"> your answer here]</w:t>
      </w:r>
    </w:p>
    <w:p w14:paraId="0AC81636" w14:textId="20A2B16E" w:rsidR="00132584" w:rsidRPr="002E7621" w:rsidRDefault="00132584" w:rsidP="002A37BB">
      <w:pPr>
        <w:jc w:val="both"/>
        <w:rPr>
          <w:rFonts w:ascii="Avenir Next" w:hAnsi="Avenir Next" w:cs="Arial"/>
          <w:sz w:val="22"/>
          <w:szCs w:val="22"/>
          <w:shd w:val="clear" w:color="auto" w:fill="FFFFFF"/>
        </w:rPr>
      </w:pP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Ltd is a private company registered in </w:t>
      </w:r>
      <w:proofErr w:type="spellStart"/>
      <w:r w:rsidRPr="002E7621">
        <w:rPr>
          <w:rFonts w:ascii="Avenir Next" w:hAnsi="Avenir Next" w:cs="Arial"/>
          <w:sz w:val="22"/>
          <w:szCs w:val="22"/>
          <w:lang w:val="en-GB"/>
        </w:rPr>
        <w:t>Eurafriclia</w:t>
      </w:r>
      <w:proofErr w:type="spellEnd"/>
      <w:r w:rsidRPr="002E7621">
        <w:rPr>
          <w:rFonts w:ascii="Avenir Next" w:hAnsi="Avenir Next" w:cs="Arial"/>
          <w:sz w:val="22"/>
          <w:szCs w:val="22"/>
          <w:lang w:val="en-GB"/>
        </w:rPr>
        <w:t xml:space="preserve">.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 xml:space="preserve">decline is the fact that several of the company’s employees have instituted a class action claim against </w:t>
      </w: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w:t>
      </w:r>
      <w:proofErr w:type="gramStart"/>
      <w:r w:rsidRPr="002E7621">
        <w:rPr>
          <w:rFonts w:ascii="Avenir Next" w:hAnsi="Avenir Next" w:cs="Arial"/>
          <w:sz w:val="22"/>
          <w:szCs w:val="22"/>
          <w:lang w:val="en-GB"/>
        </w:rPr>
        <w:t>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w:t>
      </w:r>
      <w:proofErr w:type="gramEnd"/>
      <w:r w:rsidRPr="002E7621">
        <w:rPr>
          <w:rFonts w:ascii="Avenir Next" w:hAnsi="Avenir Next" w:cs="Arial"/>
          <w:sz w:val="22"/>
          <w:szCs w:val="22"/>
          <w:lang w:val="en-GB"/>
        </w:rPr>
        <w:t xml:space="preserve">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2E7621">
        <w:rPr>
          <w:rFonts w:ascii="Avenir Next" w:hAnsi="Avenir Next" w:cs="Arial"/>
          <w:sz w:val="22"/>
          <w:szCs w:val="22"/>
          <w:lang w:val="en-GB"/>
        </w:rPr>
        <w:t>Inlaw’s</w:t>
      </w:r>
      <w:proofErr w:type="spellEnd"/>
      <w:r w:rsidRPr="002E7621">
        <w:rPr>
          <w:rFonts w:ascii="Avenir Next" w:hAnsi="Avenir Next" w:cs="Arial"/>
          <w:sz w:val="22"/>
          <w:szCs w:val="22"/>
          <w:lang w:val="en-GB"/>
        </w:rPr>
        <w:t xml:space="preserve">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w:t>
      </w:r>
      <w:proofErr w:type="gramStart"/>
      <w:r w:rsidRPr="002E7621">
        <w:rPr>
          <w:rFonts w:ascii="Avenir Next" w:hAnsi="Avenir Next" w:cs="Arial"/>
          <w:sz w:val="22"/>
          <w:szCs w:val="22"/>
          <w:lang w:val="en-GB"/>
        </w:rPr>
        <w:t>enter into</w:t>
      </w:r>
      <w:proofErr w:type="gramEnd"/>
      <w:r w:rsidRPr="002E7621">
        <w:rPr>
          <w:rFonts w:ascii="Avenir Next" w:hAnsi="Avenir Next" w:cs="Arial"/>
          <w:sz w:val="22"/>
          <w:szCs w:val="22"/>
          <w:lang w:val="en-GB"/>
        </w:rPr>
        <w:t xml:space="preserve"> a voluntary administration procedure.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suggests that the </w:t>
      </w:r>
      <w:r w:rsidRPr="002E7621">
        <w:rPr>
          <w:rFonts w:ascii="Avenir Next" w:hAnsi="Avenir Next" w:cs="Arial"/>
          <w:sz w:val="22"/>
          <w:szCs w:val="22"/>
          <w:lang w:val="en-GB"/>
        </w:rPr>
        <w:lastRenderedPageBreak/>
        <w:t>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2E7621">
        <w:rPr>
          <w:rFonts w:ascii="Avenir Next" w:hAnsi="Avenir Next" w:cs="Arial"/>
          <w:sz w:val="22"/>
          <w:szCs w:val="22"/>
          <w:lang w:val="en-GB"/>
        </w:rPr>
        <w:t>Keeneye</w:t>
      </w:r>
      <w:proofErr w:type="spellEnd"/>
      <w:r w:rsidRPr="002E7621">
        <w:rPr>
          <w:rFonts w:ascii="Avenir Next" w:hAnsi="Avenir Next" w:cs="Arial"/>
          <w:sz w:val="22"/>
          <w:szCs w:val="22"/>
          <w:lang w:val="en-GB"/>
        </w:rPr>
        <w:t>,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t>
      </w:r>
      <w:proofErr w:type="spellStart"/>
      <w:r w:rsidR="00C87E9E" w:rsidRPr="002E7621">
        <w:rPr>
          <w:rFonts w:ascii="Avenir Next" w:hAnsi="Avenir Next" w:cs="Arial"/>
          <w:sz w:val="22"/>
          <w:szCs w:val="22"/>
          <w:lang w:val="en-GB"/>
        </w:rPr>
        <w:t>WeBuild</w:t>
      </w:r>
      <w:proofErr w:type="spellEnd"/>
      <w:r w:rsidR="00C87E9E" w:rsidRPr="002E7621">
        <w:rPr>
          <w:rFonts w:ascii="Avenir Next" w:hAnsi="Avenir Next" w:cs="Arial"/>
          <w:sz w:val="22"/>
          <w:szCs w:val="22"/>
          <w:lang w:val="en-GB"/>
        </w:rPr>
        <w:t xml:space="preserve">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0" w:name="_Hlk17745211"/>
    </w:p>
    <w:p w14:paraId="21A82C45" w14:textId="686E7F68" w:rsidR="001F50F0" w:rsidRPr="002560B8" w:rsidRDefault="002D3473" w:rsidP="001F50F0">
      <w:pPr>
        <w:ind w:left="720" w:hanging="360"/>
        <w:rPr>
          <w:rFonts w:ascii="Arial" w:hAnsi="Arial" w:cs="Arial"/>
          <w:lang w:val="en-GB"/>
        </w:rPr>
      </w:pPr>
      <w:r w:rsidRPr="002E7621">
        <w:rPr>
          <w:rFonts w:ascii="Avenir Next" w:hAnsi="Avenir Next" w:cs="Arial"/>
          <w:color w:val="808080" w:themeColor="background1" w:themeShade="80"/>
          <w:sz w:val="22"/>
          <w:szCs w:val="22"/>
          <w:lang w:val="en-GB"/>
        </w:rPr>
        <w:t>[T</w:t>
      </w:r>
      <w:r w:rsidR="001F50F0" w:rsidRPr="001F50F0">
        <w:rPr>
          <w:rFonts w:ascii="Arial" w:hAnsi="Arial" w:cs="Arial"/>
          <w:b/>
          <w:bCs/>
          <w:lang w:val="en-GB"/>
        </w:rPr>
        <w:t xml:space="preserve"> </w:t>
      </w:r>
      <w:r w:rsidR="001F50F0" w:rsidRPr="002560B8">
        <w:rPr>
          <w:rFonts w:ascii="Arial" w:hAnsi="Arial" w:cs="Arial"/>
          <w:b/>
          <w:bCs/>
          <w:lang w:val="en-GB"/>
        </w:rPr>
        <w:t>The Ethical Issues being addressed are</w:t>
      </w:r>
      <w:r w:rsidR="001F50F0" w:rsidRPr="002560B8">
        <w:rPr>
          <w:rFonts w:ascii="Arial" w:hAnsi="Arial" w:cs="Arial"/>
          <w:lang w:val="en-GB"/>
        </w:rPr>
        <w:t>:</w:t>
      </w:r>
    </w:p>
    <w:p w14:paraId="4BB70E69" w14:textId="77777777" w:rsidR="001F50F0" w:rsidRPr="002560B8" w:rsidRDefault="001F50F0" w:rsidP="001F50F0">
      <w:pPr>
        <w:pStyle w:val="ListParagraph"/>
        <w:numPr>
          <w:ilvl w:val="0"/>
          <w:numId w:val="32"/>
        </w:numPr>
        <w:spacing w:after="160" w:line="259" w:lineRule="auto"/>
        <w:rPr>
          <w:rFonts w:ascii="Times New Roman" w:hAnsi="Times New Roman" w:cs="Times New Roman"/>
          <w:b/>
          <w:bCs/>
          <w:sz w:val="28"/>
          <w:szCs w:val="28"/>
          <w:lang w:val="en-GB"/>
        </w:rPr>
      </w:pPr>
      <w:r w:rsidRPr="002560B8">
        <w:rPr>
          <w:rFonts w:ascii="Times New Roman" w:hAnsi="Times New Roman" w:cs="Times New Roman"/>
          <w:b/>
          <w:bCs/>
          <w:sz w:val="28"/>
          <w:szCs w:val="28"/>
          <w:lang w:val="en-GB"/>
        </w:rPr>
        <w:t>Integrity</w:t>
      </w:r>
    </w:p>
    <w:p w14:paraId="48B0A697" w14:textId="77777777" w:rsidR="001F50F0" w:rsidRPr="002560B8" w:rsidRDefault="001F50F0" w:rsidP="001F50F0">
      <w:pPr>
        <w:jc w:val="both"/>
        <w:rPr>
          <w:rFonts w:ascii="Arial" w:hAnsi="Arial" w:cs="Arial"/>
          <w:sz w:val="22"/>
          <w:szCs w:val="22"/>
          <w:lang w:val="en-GB"/>
        </w:rPr>
      </w:pPr>
      <w:r w:rsidRPr="002560B8">
        <w:rPr>
          <w:rFonts w:ascii="Arial" w:hAnsi="Arial" w:cs="Arial"/>
          <w:sz w:val="22"/>
          <w:szCs w:val="22"/>
          <w:lang w:val="en-GB"/>
        </w:rPr>
        <w:t xml:space="preserve">Members should endeavour to demonstrate the higher level of integrity by being straightforward, </w:t>
      </w:r>
      <w:proofErr w:type="gramStart"/>
      <w:r w:rsidRPr="002560B8">
        <w:rPr>
          <w:rFonts w:ascii="Arial" w:hAnsi="Arial" w:cs="Arial"/>
          <w:sz w:val="22"/>
          <w:szCs w:val="22"/>
          <w:lang w:val="en-GB"/>
        </w:rPr>
        <w:t>honest</w:t>
      </w:r>
      <w:proofErr w:type="gramEnd"/>
      <w:r w:rsidRPr="002560B8">
        <w:rPr>
          <w:rFonts w:ascii="Arial" w:hAnsi="Arial" w:cs="Arial"/>
          <w:sz w:val="22"/>
          <w:szCs w:val="22"/>
          <w:lang w:val="en-GB"/>
        </w:rPr>
        <w:t xml:space="preserve"> and truthful; and by adhering to high moral and ethical principles in all respect of their professional trade. This implies fair dealing, </w:t>
      </w:r>
      <w:proofErr w:type="gramStart"/>
      <w:r w:rsidRPr="002560B8">
        <w:rPr>
          <w:rFonts w:ascii="Arial" w:hAnsi="Arial" w:cs="Arial"/>
          <w:sz w:val="22"/>
          <w:szCs w:val="22"/>
          <w:lang w:val="en-GB"/>
        </w:rPr>
        <w:t>honesty</w:t>
      </w:r>
      <w:proofErr w:type="gramEnd"/>
      <w:r w:rsidRPr="002560B8">
        <w:rPr>
          <w:rFonts w:ascii="Arial" w:hAnsi="Arial" w:cs="Arial"/>
          <w:sz w:val="22"/>
          <w:szCs w:val="22"/>
          <w:lang w:val="en-GB"/>
        </w:rPr>
        <w:t xml:space="preserve"> and truthfulness.</w:t>
      </w:r>
    </w:p>
    <w:p w14:paraId="3BF3BD88" w14:textId="77777777" w:rsidR="001F50F0" w:rsidRPr="008B3379" w:rsidRDefault="001F50F0" w:rsidP="001F50F0">
      <w:pPr>
        <w:rPr>
          <w:rFonts w:ascii="Times New Roman" w:hAnsi="Times New Roman" w:cs="Times New Roman"/>
        </w:rPr>
      </w:pPr>
      <w:r w:rsidRPr="002560B8">
        <w:rPr>
          <w:rFonts w:ascii="Arial" w:hAnsi="Arial" w:cs="Arial"/>
          <w:sz w:val="22"/>
          <w:szCs w:val="22"/>
        </w:rPr>
        <w:t>In addition to complying with applicable law, Members should endeavour to demonstrate the highest levels of integrity by being straightforward, honest, and truthful; and by adhering to high moral and ethical principles in all aspects of their professional practice</w:t>
      </w:r>
      <w:r w:rsidRPr="008B3379">
        <w:rPr>
          <w:rFonts w:ascii="Times New Roman" w:hAnsi="Times New Roman" w:cs="Times New Roman"/>
        </w:rPr>
        <w:t>.</w:t>
      </w:r>
    </w:p>
    <w:p w14:paraId="10BAD99C" w14:textId="77777777" w:rsidR="001F50F0" w:rsidRPr="002560B8" w:rsidRDefault="001F50F0" w:rsidP="001F50F0">
      <w:pPr>
        <w:jc w:val="center"/>
        <w:rPr>
          <w:rFonts w:ascii="Arial" w:hAnsi="Arial" w:cs="Arial"/>
          <w:b/>
          <w:bCs/>
        </w:rPr>
      </w:pPr>
      <w:r w:rsidRPr="002560B8">
        <w:rPr>
          <w:rFonts w:ascii="Arial" w:hAnsi="Arial" w:cs="Arial"/>
          <w:b/>
          <w:bCs/>
        </w:rPr>
        <w:t>Commentary</w:t>
      </w:r>
    </w:p>
    <w:p w14:paraId="6B3AE8EC" w14:textId="77777777" w:rsidR="001F50F0" w:rsidRPr="002560B8" w:rsidRDefault="001F50F0" w:rsidP="001F50F0">
      <w:pPr>
        <w:jc w:val="both"/>
        <w:rPr>
          <w:rFonts w:ascii="Arial" w:hAnsi="Arial" w:cs="Arial"/>
        </w:rPr>
      </w:pPr>
      <w:r w:rsidRPr="002560B8">
        <w:rPr>
          <w:rFonts w:ascii="Arial" w:hAnsi="Arial" w:cs="Arial"/>
        </w:rPr>
        <w:t xml:space="preserve">Integrity implies fair dealing, honesty, and </w:t>
      </w:r>
      <w:proofErr w:type="gramStart"/>
      <w:r w:rsidRPr="002560B8">
        <w:rPr>
          <w:rFonts w:ascii="Arial" w:hAnsi="Arial" w:cs="Arial"/>
        </w:rPr>
        <w:t>truthfulness</w:t>
      </w:r>
      <w:proofErr w:type="gramEnd"/>
    </w:p>
    <w:p w14:paraId="4E0688DD" w14:textId="77777777" w:rsidR="001F50F0" w:rsidRPr="002560B8" w:rsidRDefault="001F50F0" w:rsidP="001F50F0">
      <w:pPr>
        <w:jc w:val="both"/>
        <w:rPr>
          <w:rFonts w:ascii="Arial" w:hAnsi="Arial" w:cs="Arial"/>
          <w:sz w:val="22"/>
          <w:szCs w:val="22"/>
          <w:lang w:val="en-GB"/>
        </w:rPr>
      </w:pPr>
      <w:r w:rsidRPr="002560B8">
        <w:rPr>
          <w:rFonts w:ascii="Arial" w:hAnsi="Arial" w:cs="Arial"/>
          <w:sz w:val="22"/>
          <w:szCs w:val="22"/>
          <w:lang w:val="en-GB"/>
        </w:rPr>
        <w:t xml:space="preserve">Mr Relation refuses to be honest and truthful by not declaring the personal liability for breaches of duty committed by directors He actually assured them that his focus would not be on the directors but on trying to rescue the </w:t>
      </w:r>
      <w:proofErr w:type="gramStart"/>
      <w:r w:rsidRPr="002560B8">
        <w:rPr>
          <w:rFonts w:ascii="Arial" w:hAnsi="Arial" w:cs="Arial"/>
          <w:sz w:val="22"/>
          <w:szCs w:val="22"/>
          <w:lang w:val="en-GB"/>
        </w:rPr>
        <w:t>company</w:t>
      </w:r>
      <w:proofErr w:type="gramEnd"/>
    </w:p>
    <w:p w14:paraId="6BBD6C1C" w14:textId="77777777" w:rsidR="001F50F0" w:rsidRPr="002560B8" w:rsidRDefault="001F50F0" w:rsidP="001F50F0">
      <w:pPr>
        <w:jc w:val="both"/>
        <w:rPr>
          <w:rFonts w:ascii="Arial" w:hAnsi="Arial" w:cs="Arial"/>
          <w:sz w:val="22"/>
          <w:szCs w:val="22"/>
          <w:lang w:val="en-GB"/>
        </w:rPr>
      </w:pPr>
      <w:r w:rsidRPr="002560B8">
        <w:rPr>
          <w:rFonts w:ascii="Arial" w:hAnsi="Arial" w:cs="Arial"/>
          <w:sz w:val="22"/>
          <w:szCs w:val="22"/>
          <w:lang w:val="en-GB"/>
        </w:rPr>
        <w:t>He stated that he did not find any evidence of any wrongdoing or maladministration by the company directors despite the directors confessing to him.</w:t>
      </w:r>
    </w:p>
    <w:p w14:paraId="5CE9689A" w14:textId="77777777" w:rsidR="001F50F0" w:rsidRPr="002560B8" w:rsidRDefault="001F50F0" w:rsidP="001F50F0">
      <w:pPr>
        <w:jc w:val="both"/>
        <w:rPr>
          <w:rFonts w:ascii="Arial" w:hAnsi="Arial" w:cs="Arial"/>
          <w:sz w:val="22"/>
          <w:szCs w:val="22"/>
          <w:lang w:val="en-GB"/>
        </w:rPr>
      </w:pPr>
      <w:r w:rsidRPr="002560B8">
        <w:rPr>
          <w:rFonts w:ascii="Arial" w:hAnsi="Arial" w:cs="Arial"/>
          <w:sz w:val="22"/>
          <w:szCs w:val="22"/>
          <w:lang w:val="en-GB"/>
        </w:rPr>
        <w:t>Mr Relation misled the creditor and shareholder of the company.</w:t>
      </w:r>
    </w:p>
    <w:p w14:paraId="015ED4A9" w14:textId="77777777" w:rsidR="001F50F0" w:rsidRPr="002560B8" w:rsidRDefault="001F50F0" w:rsidP="001F50F0">
      <w:pPr>
        <w:jc w:val="both"/>
        <w:rPr>
          <w:rFonts w:ascii="Arial" w:hAnsi="Arial" w:cs="Arial"/>
          <w:sz w:val="22"/>
          <w:szCs w:val="22"/>
          <w:lang w:val="en-GB"/>
        </w:rPr>
      </w:pPr>
      <w:r w:rsidRPr="002560B8">
        <w:rPr>
          <w:rFonts w:ascii="Arial" w:hAnsi="Arial" w:cs="Arial"/>
          <w:sz w:val="22"/>
          <w:szCs w:val="22"/>
          <w:lang w:val="en-GB"/>
        </w:rPr>
        <w:t>Mr Relation lacked morals and he also was not ethical in his dealings.</w:t>
      </w:r>
    </w:p>
    <w:p w14:paraId="2E10FC69" w14:textId="77777777" w:rsidR="001F50F0" w:rsidRPr="002560B8" w:rsidRDefault="001F50F0" w:rsidP="001F50F0">
      <w:pPr>
        <w:jc w:val="both"/>
        <w:rPr>
          <w:rFonts w:ascii="Arial" w:hAnsi="Arial" w:cs="Arial"/>
          <w:sz w:val="22"/>
          <w:szCs w:val="22"/>
          <w:lang w:val="en-GB"/>
        </w:rPr>
      </w:pPr>
      <w:r w:rsidRPr="002560B8">
        <w:rPr>
          <w:rFonts w:ascii="Arial" w:hAnsi="Arial" w:cs="Arial"/>
          <w:sz w:val="22"/>
          <w:szCs w:val="22"/>
          <w:lang w:val="en-GB"/>
        </w:rPr>
        <w:t>He did not treat all stakeholders fairly. He favoured certain Directors, Mr B in law, His brother-in-law and godfather to his daughter.</w:t>
      </w:r>
    </w:p>
    <w:p w14:paraId="5CB017A5" w14:textId="77777777" w:rsidR="001F50F0" w:rsidRPr="002560B8" w:rsidRDefault="001F50F0" w:rsidP="001F50F0">
      <w:pPr>
        <w:pStyle w:val="ListParagraph"/>
        <w:numPr>
          <w:ilvl w:val="0"/>
          <w:numId w:val="32"/>
        </w:numPr>
        <w:spacing w:after="160" w:line="259" w:lineRule="auto"/>
        <w:jc w:val="both"/>
        <w:rPr>
          <w:rFonts w:ascii="Times New Roman" w:hAnsi="Times New Roman" w:cs="Times New Roman"/>
          <w:b/>
          <w:bCs/>
          <w:sz w:val="28"/>
          <w:szCs w:val="28"/>
          <w:lang w:val="en-GB"/>
        </w:rPr>
      </w:pPr>
      <w:r w:rsidRPr="002560B8">
        <w:rPr>
          <w:rFonts w:ascii="Times New Roman" w:hAnsi="Times New Roman" w:cs="Times New Roman"/>
          <w:b/>
          <w:bCs/>
          <w:sz w:val="28"/>
          <w:szCs w:val="28"/>
          <w:lang w:val="en-GB"/>
        </w:rPr>
        <w:t xml:space="preserve">Objectivity, </w:t>
      </w:r>
      <w:proofErr w:type="gramStart"/>
      <w:r w:rsidRPr="002560B8">
        <w:rPr>
          <w:rFonts w:ascii="Times New Roman" w:hAnsi="Times New Roman" w:cs="Times New Roman"/>
          <w:b/>
          <w:bCs/>
          <w:sz w:val="28"/>
          <w:szCs w:val="28"/>
          <w:lang w:val="en-GB"/>
        </w:rPr>
        <w:t>Independence</w:t>
      </w:r>
      <w:proofErr w:type="gramEnd"/>
      <w:r w:rsidRPr="002560B8">
        <w:rPr>
          <w:rFonts w:ascii="Times New Roman" w:hAnsi="Times New Roman" w:cs="Times New Roman"/>
          <w:b/>
          <w:bCs/>
          <w:sz w:val="28"/>
          <w:szCs w:val="28"/>
          <w:lang w:val="en-GB"/>
        </w:rPr>
        <w:t xml:space="preserve"> and Impartiality</w:t>
      </w:r>
    </w:p>
    <w:p w14:paraId="6A87EF91" w14:textId="77777777" w:rsidR="001F50F0" w:rsidRDefault="001F50F0" w:rsidP="001F50F0">
      <w:pPr>
        <w:pStyle w:val="ListParagraph"/>
        <w:rPr>
          <w:rFonts w:ascii="Arial" w:hAnsi="Arial" w:cs="Arial"/>
        </w:rPr>
      </w:pPr>
    </w:p>
    <w:p w14:paraId="7BFE6EEE" w14:textId="77777777" w:rsidR="001F50F0" w:rsidRPr="002560B8" w:rsidRDefault="001F50F0" w:rsidP="001F50F0">
      <w:pPr>
        <w:pStyle w:val="ListParagraph"/>
        <w:rPr>
          <w:rFonts w:ascii="Arial" w:hAnsi="Arial" w:cs="Arial"/>
          <w:sz w:val="22"/>
          <w:szCs w:val="22"/>
        </w:rPr>
      </w:pPr>
      <w:r w:rsidRPr="002560B8">
        <w:rPr>
          <w:rFonts w:ascii="Arial" w:hAnsi="Arial" w:cs="Arial"/>
          <w:sz w:val="22"/>
          <w:szCs w:val="22"/>
        </w:rPr>
        <w:t>Members should exhibit the highest levels of objectivity, independence, and impartiality in the exercise of their powers and duties.</w:t>
      </w:r>
    </w:p>
    <w:p w14:paraId="6AF297D2" w14:textId="77777777" w:rsidR="001F50F0" w:rsidRPr="002560B8" w:rsidRDefault="001F50F0" w:rsidP="001F50F0">
      <w:pPr>
        <w:ind w:left="360"/>
        <w:rPr>
          <w:rFonts w:ascii="Arial" w:hAnsi="Arial" w:cs="Arial"/>
        </w:rPr>
      </w:pPr>
      <w:r>
        <w:rPr>
          <w:rFonts w:ascii="Arial" w:hAnsi="Arial" w:cs="Arial"/>
          <w:lang w:val="en-GB"/>
        </w:rPr>
        <w:t xml:space="preserve">       </w:t>
      </w:r>
      <w:r w:rsidRPr="002560B8">
        <w:rPr>
          <w:rFonts w:ascii="Arial" w:hAnsi="Arial" w:cs="Arial"/>
        </w:rPr>
        <w:t>Members should avoid circumstances likely to result in a conflict of interest.</w:t>
      </w:r>
    </w:p>
    <w:p w14:paraId="77B73AC3" w14:textId="77777777" w:rsidR="001F50F0" w:rsidRPr="002560B8" w:rsidRDefault="001F50F0" w:rsidP="001F50F0">
      <w:pPr>
        <w:pStyle w:val="ListParagraph"/>
        <w:rPr>
          <w:rFonts w:ascii="Arial" w:hAnsi="Arial" w:cs="Arial"/>
          <w:b/>
          <w:bCs/>
          <w:sz w:val="22"/>
          <w:szCs w:val="22"/>
        </w:rPr>
      </w:pPr>
      <w:r w:rsidRPr="002560B8">
        <w:rPr>
          <w:rFonts w:ascii="Arial" w:hAnsi="Arial" w:cs="Arial"/>
          <w:b/>
          <w:bCs/>
          <w:sz w:val="22"/>
          <w:szCs w:val="22"/>
        </w:rPr>
        <w:t>Commentary</w:t>
      </w:r>
    </w:p>
    <w:p w14:paraId="4B564533" w14:textId="77777777" w:rsidR="001F50F0" w:rsidRDefault="001F50F0" w:rsidP="001F50F0">
      <w:pPr>
        <w:pStyle w:val="ListParagraph"/>
        <w:rPr>
          <w:rFonts w:ascii="Arial" w:hAnsi="Arial" w:cs="Arial"/>
        </w:rPr>
      </w:pPr>
    </w:p>
    <w:p w14:paraId="47A980D5" w14:textId="77777777" w:rsidR="001F50F0" w:rsidRPr="002560B8" w:rsidRDefault="001F50F0" w:rsidP="001F50F0">
      <w:pPr>
        <w:pStyle w:val="ListParagraph"/>
        <w:rPr>
          <w:rFonts w:ascii="Arial" w:hAnsi="Arial" w:cs="Arial"/>
          <w:sz w:val="22"/>
          <w:szCs w:val="22"/>
        </w:rPr>
      </w:pPr>
      <w:r w:rsidRPr="002560B8">
        <w:rPr>
          <w:rFonts w:ascii="Arial" w:hAnsi="Arial" w:cs="Arial"/>
          <w:sz w:val="22"/>
          <w:szCs w:val="22"/>
        </w:rPr>
        <w:t xml:space="preserve">Independence should be considered both as a matter of fact and from the perspective of an informed observer. It should be considered with reference to jurisdictional guidance, whether legislative, professional or code-based, but the key tenet underlying the principle of independence should be ensuring that a </w:t>
      </w:r>
      <w:proofErr w:type="gramStart"/>
      <w:r w:rsidRPr="002560B8">
        <w:rPr>
          <w:rFonts w:ascii="Arial" w:hAnsi="Arial" w:cs="Arial"/>
          <w:sz w:val="22"/>
          <w:szCs w:val="22"/>
        </w:rPr>
        <w:t>Member's</w:t>
      </w:r>
      <w:proofErr w:type="gramEnd"/>
      <w:r w:rsidRPr="002560B8">
        <w:rPr>
          <w:rFonts w:ascii="Arial" w:hAnsi="Arial" w:cs="Arial"/>
          <w:sz w:val="22"/>
          <w:szCs w:val="22"/>
        </w:rPr>
        <w:t xml:space="preserve"> conduct is, and is seen to be, not unfairly or improperly biased towards any party, including Members themselves or their associates. A Member should not accept an appointment in connection with the estate if his (or a related party's) relationship with the directors of the company or any of the stakeholders would give rise to a possible or perceived lack of independence.</w:t>
      </w:r>
    </w:p>
    <w:p w14:paraId="4CC033E9" w14:textId="77777777" w:rsidR="001F50F0" w:rsidRDefault="001F50F0" w:rsidP="001F50F0">
      <w:pPr>
        <w:pStyle w:val="ListParagraph"/>
        <w:rPr>
          <w:rFonts w:ascii="Arial" w:hAnsi="Arial" w:cs="Arial"/>
        </w:rPr>
      </w:pPr>
    </w:p>
    <w:p w14:paraId="049444E5" w14:textId="77777777" w:rsidR="001F50F0" w:rsidRPr="002560B8" w:rsidRDefault="001F50F0" w:rsidP="001F50F0">
      <w:pPr>
        <w:pStyle w:val="ListParagraph"/>
        <w:rPr>
          <w:rFonts w:ascii="Arial" w:hAnsi="Arial" w:cs="Arial"/>
          <w:b/>
          <w:bCs/>
          <w:sz w:val="22"/>
          <w:szCs w:val="22"/>
        </w:rPr>
      </w:pPr>
      <w:r w:rsidRPr="002560B8">
        <w:rPr>
          <w:rFonts w:ascii="Arial" w:hAnsi="Arial" w:cs="Arial"/>
          <w:b/>
          <w:bCs/>
          <w:sz w:val="22"/>
          <w:szCs w:val="22"/>
        </w:rPr>
        <w:t>Threats to objectivity, independence and impartiality may include any of the following, singly or in combination:</w:t>
      </w:r>
    </w:p>
    <w:p w14:paraId="4723B119" w14:textId="77777777" w:rsidR="001F50F0" w:rsidRPr="002560B8" w:rsidRDefault="001F50F0" w:rsidP="001F50F0">
      <w:pPr>
        <w:pStyle w:val="ListParagraph"/>
        <w:rPr>
          <w:rFonts w:ascii="Arial" w:hAnsi="Arial" w:cs="Arial"/>
          <w:sz w:val="22"/>
          <w:szCs w:val="22"/>
        </w:rPr>
      </w:pPr>
      <w:r w:rsidRPr="002560B8">
        <w:rPr>
          <w:rFonts w:ascii="Arial" w:hAnsi="Arial" w:cs="Arial"/>
          <w:sz w:val="22"/>
          <w:szCs w:val="22"/>
        </w:rPr>
        <w:t>• Self - interest</w:t>
      </w:r>
    </w:p>
    <w:p w14:paraId="3F4DF6DB" w14:textId="77777777" w:rsidR="001F50F0" w:rsidRPr="002560B8" w:rsidRDefault="001F50F0" w:rsidP="001F50F0">
      <w:pPr>
        <w:ind w:left="360"/>
        <w:rPr>
          <w:rFonts w:ascii="Arial" w:hAnsi="Arial" w:cs="Arial"/>
        </w:rPr>
      </w:pPr>
      <w:r>
        <w:rPr>
          <w:rFonts w:ascii="Arial" w:hAnsi="Arial" w:cs="Arial"/>
          <w:lang w:val="en-GB"/>
        </w:rPr>
        <w:t xml:space="preserve">    </w:t>
      </w:r>
      <w:r w:rsidRPr="002560B8">
        <w:rPr>
          <w:rFonts w:ascii="Arial" w:hAnsi="Arial" w:cs="Arial"/>
        </w:rPr>
        <w:t>• Self - review;</w:t>
      </w:r>
    </w:p>
    <w:p w14:paraId="2D04032E" w14:textId="77777777" w:rsidR="001F50F0" w:rsidRPr="002560B8" w:rsidRDefault="001F50F0" w:rsidP="001F50F0">
      <w:pPr>
        <w:ind w:left="360"/>
        <w:rPr>
          <w:rFonts w:ascii="Arial" w:hAnsi="Arial" w:cs="Arial"/>
        </w:rPr>
      </w:pPr>
      <w:r>
        <w:rPr>
          <w:rFonts w:ascii="Arial" w:hAnsi="Arial" w:cs="Arial"/>
          <w:lang w:val="en-GB"/>
        </w:rPr>
        <w:t xml:space="preserve">    </w:t>
      </w:r>
      <w:r w:rsidRPr="002560B8">
        <w:rPr>
          <w:rFonts w:ascii="Arial" w:hAnsi="Arial" w:cs="Arial"/>
        </w:rPr>
        <w:t>• Advocacy;</w:t>
      </w:r>
    </w:p>
    <w:p w14:paraId="0DFACA77" w14:textId="77777777" w:rsidR="001F50F0" w:rsidRPr="002560B8" w:rsidRDefault="001F50F0" w:rsidP="001F50F0">
      <w:pPr>
        <w:ind w:left="360"/>
        <w:rPr>
          <w:rFonts w:ascii="Arial" w:hAnsi="Arial" w:cs="Arial"/>
        </w:rPr>
      </w:pPr>
      <w:r>
        <w:rPr>
          <w:rFonts w:ascii="Arial" w:hAnsi="Arial" w:cs="Arial"/>
          <w:lang w:val="en-GB"/>
        </w:rPr>
        <w:t xml:space="preserve">   </w:t>
      </w:r>
      <w:r w:rsidRPr="002560B8">
        <w:rPr>
          <w:rFonts w:ascii="Arial" w:hAnsi="Arial" w:cs="Arial"/>
        </w:rPr>
        <w:t xml:space="preserve">• </w:t>
      </w:r>
      <w:proofErr w:type="spellStart"/>
      <w:r w:rsidRPr="002560B8">
        <w:rPr>
          <w:rFonts w:ascii="Arial" w:hAnsi="Arial" w:cs="Arial"/>
        </w:rPr>
        <w:t>Familiaity</w:t>
      </w:r>
      <w:proofErr w:type="spellEnd"/>
      <w:r w:rsidRPr="002560B8">
        <w:rPr>
          <w:rFonts w:ascii="Arial" w:hAnsi="Arial" w:cs="Arial"/>
        </w:rPr>
        <w:t>; and</w:t>
      </w:r>
    </w:p>
    <w:p w14:paraId="6935E708" w14:textId="77777777" w:rsidR="001F50F0" w:rsidRPr="002560B8" w:rsidRDefault="001F50F0" w:rsidP="001F50F0">
      <w:pPr>
        <w:ind w:left="360"/>
        <w:rPr>
          <w:rFonts w:ascii="Arial" w:hAnsi="Arial" w:cs="Arial"/>
        </w:rPr>
      </w:pPr>
      <w:r>
        <w:rPr>
          <w:rFonts w:ascii="Arial" w:hAnsi="Arial" w:cs="Arial"/>
          <w:lang w:val="en-GB"/>
        </w:rPr>
        <w:t xml:space="preserve">   </w:t>
      </w:r>
      <w:r w:rsidRPr="002560B8">
        <w:rPr>
          <w:rFonts w:ascii="Arial" w:hAnsi="Arial" w:cs="Arial"/>
        </w:rPr>
        <w:t>• Intimidation.</w:t>
      </w:r>
    </w:p>
    <w:p w14:paraId="53ED19C3" w14:textId="77777777" w:rsidR="001F50F0" w:rsidRPr="002560B8" w:rsidRDefault="001F50F0" w:rsidP="001F50F0">
      <w:pPr>
        <w:pStyle w:val="ListParagraph"/>
        <w:rPr>
          <w:rFonts w:ascii="Arial" w:hAnsi="Arial" w:cs="Arial"/>
        </w:rPr>
      </w:pPr>
      <w:r w:rsidRPr="002560B8">
        <w:rPr>
          <w:rFonts w:ascii="Arial" w:hAnsi="Arial" w:cs="Arial"/>
          <w:sz w:val="22"/>
          <w:szCs w:val="22"/>
        </w:rPr>
        <w:t>Lack of independence cannot necessarily be cured by disclosure or by appointment of an independent joint practitioner or officeholder, although both options may be considered and may be appropriate in certain circumstances.</w:t>
      </w:r>
    </w:p>
    <w:p w14:paraId="4A023158" w14:textId="77777777" w:rsidR="001F50F0" w:rsidRDefault="001F50F0" w:rsidP="001F50F0">
      <w:pPr>
        <w:pStyle w:val="ListParagraph"/>
        <w:jc w:val="both"/>
        <w:rPr>
          <w:rFonts w:ascii="Arial" w:hAnsi="Arial" w:cs="Arial"/>
          <w:lang w:val="en-GB"/>
        </w:rPr>
      </w:pPr>
    </w:p>
    <w:p w14:paraId="512BDF33" w14:textId="77777777" w:rsidR="001F50F0" w:rsidRPr="002560B8" w:rsidRDefault="001F50F0" w:rsidP="001F50F0">
      <w:pPr>
        <w:pStyle w:val="ListParagraph"/>
        <w:jc w:val="both"/>
        <w:rPr>
          <w:rFonts w:ascii="Arial" w:hAnsi="Arial" w:cs="Arial"/>
          <w:sz w:val="22"/>
          <w:szCs w:val="22"/>
          <w:lang w:val="en-GB"/>
        </w:rPr>
      </w:pPr>
      <w:r>
        <w:rPr>
          <w:rFonts w:ascii="Arial" w:hAnsi="Arial" w:cs="Arial"/>
          <w:lang w:val="en-GB"/>
        </w:rPr>
        <w:t xml:space="preserve">In this case the objectivity and impartiality of </w:t>
      </w:r>
      <w:r w:rsidRPr="002560B8">
        <w:rPr>
          <w:rFonts w:ascii="Arial" w:hAnsi="Arial" w:cs="Arial"/>
          <w:sz w:val="22"/>
          <w:szCs w:val="22"/>
          <w:lang w:val="en-GB"/>
        </w:rPr>
        <w:t xml:space="preserve">Mr Relation was in doubt due to his closeness to the directors of the company. The disclosure he </w:t>
      </w:r>
      <w:proofErr w:type="gramStart"/>
      <w:r w:rsidRPr="002560B8">
        <w:rPr>
          <w:rFonts w:ascii="Arial" w:hAnsi="Arial" w:cs="Arial"/>
          <w:sz w:val="22"/>
          <w:szCs w:val="22"/>
          <w:lang w:val="en-GB"/>
        </w:rPr>
        <w:t>m</w:t>
      </w:r>
      <w:r>
        <w:rPr>
          <w:rFonts w:ascii="Arial" w:hAnsi="Arial" w:cs="Arial"/>
          <w:lang w:val="en-GB"/>
        </w:rPr>
        <w:t xml:space="preserve">ade </w:t>
      </w:r>
      <w:r w:rsidRPr="002560B8">
        <w:rPr>
          <w:rFonts w:ascii="Arial" w:hAnsi="Arial" w:cs="Arial"/>
          <w:sz w:val="22"/>
          <w:szCs w:val="22"/>
          <w:lang w:val="en-GB"/>
        </w:rPr>
        <w:t xml:space="preserve"> was</w:t>
      </w:r>
      <w:proofErr w:type="gramEnd"/>
      <w:r w:rsidRPr="002560B8">
        <w:rPr>
          <w:rFonts w:ascii="Arial" w:hAnsi="Arial" w:cs="Arial"/>
          <w:sz w:val="22"/>
          <w:szCs w:val="22"/>
          <w:lang w:val="en-GB"/>
        </w:rPr>
        <w:t xml:space="preserve"> flawed because it was seen that he was not transparent. He </w:t>
      </w:r>
      <w:proofErr w:type="gramStart"/>
      <w:r w:rsidRPr="002560B8">
        <w:rPr>
          <w:rFonts w:ascii="Arial" w:hAnsi="Arial" w:cs="Arial"/>
          <w:sz w:val="22"/>
          <w:szCs w:val="22"/>
          <w:lang w:val="en-GB"/>
        </w:rPr>
        <w:t>did  not</w:t>
      </w:r>
      <w:proofErr w:type="gramEnd"/>
      <w:r w:rsidRPr="002560B8">
        <w:rPr>
          <w:rFonts w:ascii="Arial" w:hAnsi="Arial" w:cs="Arial"/>
          <w:sz w:val="22"/>
          <w:szCs w:val="22"/>
          <w:lang w:val="en-GB"/>
        </w:rPr>
        <w:t xml:space="preserve"> </w:t>
      </w:r>
      <w:r>
        <w:rPr>
          <w:rFonts w:ascii="Arial" w:hAnsi="Arial" w:cs="Arial"/>
          <w:lang w:val="en-GB"/>
        </w:rPr>
        <w:t xml:space="preserve"> have </w:t>
      </w:r>
      <w:r w:rsidRPr="002560B8">
        <w:rPr>
          <w:rFonts w:ascii="Arial" w:hAnsi="Arial" w:cs="Arial"/>
          <w:sz w:val="22"/>
          <w:szCs w:val="22"/>
          <w:lang w:val="en-GB"/>
        </w:rPr>
        <w:t xml:space="preserve">in the interest of all the beneficiaries. The duty of independence also obliges him to scrutinize each given situation prior to accepting appreciation. This in relation to conflict-of-interest threat. </w:t>
      </w:r>
    </w:p>
    <w:p w14:paraId="1B1E8664" w14:textId="77777777" w:rsidR="001F50F0" w:rsidRPr="00550A5C" w:rsidRDefault="001F50F0" w:rsidP="001F50F0">
      <w:pPr>
        <w:jc w:val="both"/>
        <w:rPr>
          <w:rFonts w:ascii="Arial" w:hAnsi="Arial" w:cs="Arial"/>
          <w:sz w:val="22"/>
          <w:szCs w:val="22"/>
          <w:lang w:val="en-GB"/>
        </w:rPr>
      </w:pPr>
      <w:r w:rsidRPr="00550A5C">
        <w:rPr>
          <w:rFonts w:ascii="Arial" w:hAnsi="Arial" w:cs="Arial"/>
          <w:sz w:val="22"/>
          <w:szCs w:val="22"/>
          <w:lang w:val="en-GB"/>
        </w:rPr>
        <w:lastRenderedPageBreak/>
        <w:t>He was also subsequently appointed as a liquidator. He expected to have undertaken a self-review and self-interest threat before the appointment was created. The self-review threat, due to being involved in prior decision making in his administration will not be able to appropriately evaluate the result of precision of judgement made or service rendered. His financial interest might influence his behaviour since he likely knows that he would be appointed as liquidator.</w:t>
      </w:r>
    </w:p>
    <w:p w14:paraId="7D165C27" w14:textId="77777777" w:rsidR="001F50F0" w:rsidRPr="00550A5C" w:rsidRDefault="001F50F0" w:rsidP="001F50F0">
      <w:pPr>
        <w:jc w:val="both"/>
        <w:rPr>
          <w:rFonts w:ascii="Arial" w:hAnsi="Arial" w:cs="Arial"/>
          <w:sz w:val="22"/>
          <w:szCs w:val="22"/>
          <w:lang w:val="en-GB"/>
        </w:rPr>
      </w:pPr>
      <w:r w:rsidRPr="00550A5C">
        <w:rPr>
          <w:rFonts w:ascii="Arial" w:hAnsi="Arial" w:cs="Arial"/>
          <w:sz w:val="22"/>
          <w:szCs w:val="22"/>
          <w:lang w:val="en-GB"/>
        </w:rPr>
        <w:t>Mr Relation was aware that the directors engaged in both wrongful and fraudulent trading, which he expected to have taken legal action.</w:t>
      </w:r>
    </w:p>
    <w:p w14:paraId="5DDA3C5A" w14:textId="77777777" w:rsidR="001F50F0" w:rsidRPr="008B3379" w:rsidRDefault="001F50F0" w:rsidP="001F50F0">
      <w:pPr>
        <w:jc w:val="center"/>
        <w:rPr>
          <w:rFonts w:ascii="Times New Roman" w:hAnsi="Times New Roman" w:cs="Times New Roman"/>
          <w:b/>
          <w:bCs/>
        </w:rPr>
      </w:pPr>
      <w:r w:rsidRPr="008B3379">
        <w:rPr>
          <w:rFonts w:ascii="Times New Roman" w:hAnsi="Times New Roman" w:cs="Times New Roman"/>
          <w:b/>
          <w:bCs/>
        </w:rPr>
        <w:t>Professional Behaviour</w:t>
      </w:r>
    </w:p>
    <w:p w14:paraId="184A3006" w14:textId="77777777" w:rsidR="001F50F0" w:rsidRPr="008B3379" w:rsidRDefault="001F50F0" w:rsidP="001F50F0">
      <w:pPr>
        <w:rPr>
          <w:rFonts w:ascii="Times New Roman" w:hAnsi="Times New Roman" w:cs="Times New Roman"/>
        </w:rPr>
      </w:pPr>
      <w:r w:rsidRPr="008B3379">
        <w:rPr>
          <w:rFonts w:ascii="Times New Roman" w:hAnsi="Times New Roman" w:cs="Times New Roman"/>
        </w:rPr>
        <w:t xml:space="preserve">Communication with stakeholders should be used to inform and educate them on the progress of a case. Members should strive to be accurate, honest, clear, </w:t>
      </w:r>
      <w:proofErr w:type="gramStart"/>
      <w:r w:rsidRPr="008B3379">
        <w:rPr>
          <w:rFonts w:ascii="Times New Roman" w:hAnsi="Times New Roman" w:cs="Times New Roman"/>
        </w:rPr>
        <w:t>succinct</w:t>
      </w:r>
      <w:proofErr w:type="gramEnd"/>
      <w:r w:rsidRPr="008B3379">
        <w:rPr>
          <w:rFonts w:ascii="Times New Roman" w:hAnsi="Times New Roman" w:cs="Times New Roman"/>
        </w:rPr>
        <w:t xml:space="preserve"> and timely.</w:t>
      </w:r>
    </w:p>
    <w:p w14:paraId="71211C29" w14:textId="77777777" w:rsidR="001F50F0" w:rsidRPr="008B3379" w:rsidRDefault="001F50F0" w:rsidP="001F50F0">
      <w:pPr>
        <w:rPr>
          <w:rFonts w:ascii="Times New Roman" w:hAnsi="Times New Roman" w:cs="Times New Roman"/>
        </w:rPr>
      </w:pPr>
      <w:r w:rsidRPr="008B3379">
        <w:rPr>
          <w:rFonts w:ascii="Times New Roman" w:hAnsi="Times New Roman" w:cs="Times New Roman"/>
        </w:rPr>
        <w:t xml:space="preserve">It is in the best interests of all parties for Members to co-operate and communicate in a professional manner with other Members and adjudicating bodies. Nonetheless, a </w:t>
      </w:r>
      <w:proofErr w:type="gramStart"/>
      <w:r w:rsidRPr="008B3379">
        <w:rPr>
          <w:rFonts w:ascii="Times New Roman" w:hAnsi="Times New Roman" w:cs="Times New Roman"/>
        </w:rPr>
        <w:t>Member's</w:t>
      </w:r>
      <w:proofErr w:type="gramEnd"/>
      <w:r w:rsidRPr="008B3379">
        <w:rPr>
          <w:rFonts w:ascii="Times New Roman" w:hAnsi="Times New Roman" w:cs="Times New Roman"/>
        </w:rPr>
        <w:t xml:space="preserve"> duty is to the estate.</w:t>
      </w:r>
    </w:p>
    <w:p w14:paraId="1E4243C3" w14:textId="77777777" w:rsidR="001F50F0" w:rsidRPr="008B3379" w:rsidRDefault="001F50F0" w:rsidP="001F50F0">
      <w:pPr>
        <w:rPr>
          <w:rFonts w:ascii="Times New Roman" w:hAnsi="Times New Roman" w:cs="Times New Roman"/>
        </w:rPr>
      </w:pPr>
      <w:r w:rsidRPr="008B3379">
        <w:rPr>
          <w:rFonts w:ascii="Times New Roman" w:hAnsi="Times New Roman" w:cs="Times New Roman"/>
        </w:rPr>
        <w:t>When promoting themselves, or their firm, or when competing for work, Members should act with integrity and should avoid bringing the profession into disrepute.</w:t>
      </w:r>
    </w:p>
    <w:p w14:paraId="6F2E54D9" w14:textId="77777777" w:rsidR="001F50F0" w:rsidRPr="008B3379" w:rsidRDefault="001F50F0" w:rsidP="001F50F0">
      <w:pPr>
        <w:jc w:val="center"/>
        <w:rPr>
          <w:rFonts w:ascii="Times New Roman" w:hAnsi="Times New Roman" w:cs="Times New Roman"/>
          <w:b/>
          <w:bCs/>
        </w:rPr>
      </w:pPr>
      <w:r w:rsidRPr="008B3379">
        <w:rPr>
          <w:rFonts w:ascii="Times New Roman" w:hAnsi="Times New Roman" w:cs="Times New Roman"/>
          <w:b/>
          <w:bCs/>
        </w:rPr>
        <w:t>Commentary</w:t>
      </w:r>
    </w:p>
    <w:p w14:paraId="5F79EDD5" w14:textId="77777777" w:rsidR="001F50F0" w:rsidRPr="008B3379" w:rsidRDefault="001F50F0" w:rsidP="001F50F0">
      <w:pPr>
        <w:rPr>
          <w:rFonts w:ascii="Times New Roman" w:hAnsi="Times New Roman" w:cs="Times New Roman"/>
        </w:rPr>
      </w:pPr>
      <w:r w:rsidRPr="008B3379">
        <w:rPr>
          <w:rFonts w:ascii="Times New Roman" w:hAnsi="Times New Roman" w:cs="Times New Roman"/>
        </w:rPr>
        <w:t>It is important to provide information about the progress of, and potential recoveries in, the proceedings to those parties with any tangible interest in such proceedings (including but not limited to creditors and shareholders). This does not mean that Members can or should be expected to respond to every query raised.</w:t>
      </w:r>
    </w:p>
    <w:p w14:paraId="63A5FEE3" w14:textId="77777777" w:rsidR="001F50F0" w:rsidRPr="008B3379" w:rsidRDefault="001F50F0" w:rsidP="001F50F0">
      <w:pPr>
        <w:rPr>
          <w:rFonts w:ascii="Times New Roman" w:hAnsi="Times New Roman" w:cs="Times New Roman"/>
        </w:rPr>
      </w:pPr>
      <w:r w:rsidRPr="008B3379">
        <w:rPr>
          <w:rFonts w:ascii="Times New Roman" w:hAnsi="Times New Roman" w:cs="Times New Roman"/>
        </w:rPr>
        <w:t>Disseminating information should be balanced with maintaining commercial and other confidentiality obligations, and Members should consider the cost of preparing the response against the benefit of such response.</w:t>
      </w:r>
    </w:p>
    <w:p w14:paraId="723023A0" w14:textId="77777777" w:rsidR="001F50F0" w:rsidRPr="008B3379" w:rsidRDefault="001F50F0" w:rsidP="001F50F0">
      <w:pPr>
        <w:rPr>
          <w:rFonts w:ascii="Times New Roman" w:hAnsi="Times New Roman" w:cs="Times New Roman"/>
        </w:rPr>
      </w:pPr>
      <w:r w:rsidRPr="008B3379">
        <w:rPr>
          <w:rFonts w:ascii="Times New Roman" w:hAnsi="Times New Roman" w:cs="Times New Roman"/>
        </w:rPr>
        <w:t>In a high-profile case, many persons without a tangible interest in the case might demand information. Members should weigh the advantages of providing the information against the associated cost and disruption to the company or estate. Decisions should be made in the best interests of the estate and its stakeholders.</w:t>
      </w:r>
    </w:p>
    <w:p w14:paraId="3BD3B72C" w14:textId="77777777" w:rsidR="001F50F0" w:rsidRPr="00550A5C" w:rsidRDefault="001F50F0" w:rsidP="001F50F0">
      <w:pPr>
        <w:jc w:val="both"/>
        <w:rPr>
          <w:rFonts w:ascii="Arial" w:hAnsi="Arial" w:cs="Arial"/>
          <w:sz w:val="22"/>
          <w:szCs w:val="22"/>
          <w:lang w:val="en-GB"/>
        </w:rPr>
      </w:pPr>
      <w:r w:rsidRPr="00550A5C">
        <w:rPr>
          <w:rFonts w:ascii="Arial" w:hAnsi="Arial" w:cs="Arial"/>
          <w:sz w:val="22"/>
          <w:szCs w:val="22"/>
          <w:lang w:val="en-GB"/>
        </w:rPr>
        <w:t xml:space="preserve">His professional behaviour is questionable based on his reliance in detailed reports drafts by Mr B in-law regarding the company’s business and strategic plan for recovery based on his investigation and the reports he received. </w:t>
      </w:r>
    </w:p>
    <w:p w14:paraId="4426EB2D" w14:textId="77777777" w:rsidR="001F50F0" w:rsidRDefault="001F50F0" w:rsidP="001F50F0">
      <w:pPr>
        <w:jc w:val="both"/>
        <w:rPr>
          <w:rFonts w:ascii="Times New Roman" w:hAnsi="Times New Roman" w:cs="Times New Roman"/>
          <w:sz w:val="28"/>
          <w:szCs w:val="28"/>
          <w:lang w:val="en-GB"/>
        </w:rPr>
      </w:pPr>
      <w:r w:rsidRPr="00550A5C">
        <w:rPr>
          <w:rFonts w:ascii="Arial" w:hAnsi="Arial" w:cs="Arial"/>
          <w:sz w:val="22"/>
          <w:szCs w:val="22"/>
          <w:lang w:val="en-GB"/>
        </w:rPr>
        <w:t xml:space="preserve">His practice management procedure is </w:t>
      </w:r>
      <w:proofErr w:type="gramStart"/>
      <w:r>
        <w:rPr>
          <w:rFonts w:ascii="Arial" w:hAnsi="Arial" w:cs="Arial"/>
          <w:lang w:val="en-GB"/>
        </w:rPr>
        <w:t xml:space="preserve">in </w:t>
      </w:r>
      <w:r w:rsidRPr="00550A5C">
        <w:rPr>
          <w:rFonts w:ascii="Arial" w:hAnsi="Arial" w:cs="Arial"/>
          <w:sz w:val="22"/>
          <w:szCs w:val="22"/>
          <w:lang w:val="en-GB"/>
        </w:rPr>
        <w:t xml:space="preserve"> doubt</w:t>
      </w:r>
      <w:proofErr w:type="gramEnd"/>
      <w:r w:rsidRPr="00550A5C">
        <w:rPr>
          <w:rFonts w:ascii="Arial" w:hAnsi="Arial" w:cs="Arial"/>
          <w:sz w:val="22"/>
          <w:szCs w:val="22"/>
          <w:lang w:val="en-GB"/>
        </w:rPr>
        <w:t>. His firm has been implementing a work-from-home arrangement for employees and his secretary and associate without regard for confidentiality</w:t>
      </w:r>
      <w:r>
        <w:rPr>
          <w:rFonts w:ascii="Times New Roman" w:hAnsi="Times New Roman" w:cs="Times New Roman"/>
          <w:sz w:val="28"/>
          <w:szCs w:val="28"/>
          <w:lang w:val="en-GB"/>
        </w:rPr>
        <w:t>.</w:t>
      </w:r>
    </w:p>
    <w:p w14:paraId="2418EF2C" w14:textId="77777777" w:rsidR="001F50F0" w:rsidRPr="00565C84" w:rsidRDefault="001F50F0" w:rsidP="001F50F0">
      <w:pPr>
        <w:jc w:val="both"/>
        <w:rPr>
          <w:rFonts w:ascii="Times New Roman" w:hAnsi="Times New Roman" w:cs="Times New Roman"/>
          <w:sz w:val="28"/>
          <w:szCs w:val="28"/>
          <w:lang w:val="en-GB"/>
        </w:rPr>
      </w:pPr>
    </w:p>
    <w:p w14:paraId="626FA5C6" w14:textId="6B9C2BF2" w:rsidR="002D3473" w:rsidRPr="002E7621" w:rsidRDefault="002D3473" w:rsidP="00087F21">
      <w:pPr>
        <w:autoSpaceDE w:val="0"/>
        <w:autoSpaceDN w:val="0"/>
        <w:adjustRightInd w:val="0"/>
        <w:jc w:val="both"/>
        <w:rPr>
          <w:rFonts w:ascii="Avenir Next" w:hAnsi="Avenir Next" w:cs="Arial"/>
          <w:color w:val="808080" w:themeColor="background1" w:themeShade="80"/>
          <w:sz w:val="22"/>
          <w:szCs w:val="22"/>
          <w:lang w:val="en-GB"/>
        </w:rPr>
      </w:pPr>
      <w:proofErr w:type="spellStart"/>
      <w:r w:rsidRPr="002E7621">
        <w:rPr>
          <w:rFonts w:ascii="Avenir Next" w:hAnsi="Avenir Next" w:cs="Arial"/>
          <w:color w:val="808080" w:themeColor="background1" w:themeShade="80"/>
          <w:sz w:val="22"/>
          <w:szCs w:val="22"/>
          <w:lang w:val="en-GB"/>
        </w:rPr>
        <w:t>ype</w:t>
      </w:r>
      <w:proofErr w:type="spellEnd"/>
      <w:r w:rsidRPr="002E7621">
        <w:rPr>
          <w:rFonts w:ascii="Avenir Next" w:hAnsi="Avenir Next" w:cs="Arial"/>
          <w:color w:val="808080" w:themeColor="background1" w:themeShade="80"/>
          <w:sz w:val="22"/>
          <w:szCs w:val="22"/>
          <w:lang w:val="en-GB"/>
        </w:rPr>
        <w:t xml:space="preserve"> your answer here]</w:t>
      </w:r>
    </w:p>
    <w:p w14:paraId="1B5E2F08" w14:textId="43AA2127" w:rsidR="002D3473" w:rsidRPr="002E7621" w:rsidRDefault="002D3473" w:rsidP="00087F21">
      <w:pPr>
        <w:autoSpaceDE w:val="0"/>
        <w:autoSpaceDN w:val="0"/>
        <w:adjustRightInd w:val="0"/>
        <w:jc w:val="both"/>
        <w:rPr>
          <w:rFonts w:ascii="Avenir Next" w:hAnsi="Avenir Next" w:cs="Arial"/>
          <w:sz w:val="22"/>
          <w:szCs w:val="22"/>
          <w:lang w:val="en-GB"/>
        </w:rPr>
      </w:pPr>
    </w:p>
    <w:p w14:paraId="70C6A8B6" w14:textId="1261BD9D" w:rsidR="00126A4D" w:rsidRPr="002E7621" w:rsidRDefault="00126A4D" w:rsidP="00087F21">
      <w:pPr>
        <w:autoSpaceDE w:val="0"/>
        <w:autoSpaceDN w:val="0"/>
        <w:adjustRightInd w:val="0"/>
        <w:jc w:val="both"/>
        <w:rPr>
          <w:rFonts w:ascii="Avenir Next" w:hAnsi="Avenir Next" w:cs="Arial"/>
          <w:sz w:val="22"/>
          <w:szCs w:val="22"/>
          <w:lang w:val="en-GB"/>
        </w:rPr>
      </w:pPr>
    </w:p>
    <w:bookmarkEnd w:id="0"/>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0DBE" w14:textId="77777777" w:rsidR="0062599E" w:rsidRDefault="0062599E" w:rsidP="00241B44">
      <w:r>
        <w:separator/>
      </w:r>
    </w:p>
  </w:endnote>
  <w:endnote w:type="continuationSeparator" w:id="0">
    <w:p w14:paraId="5B651EA9" w14:textId="77777777" w:rsidR="0062599E" w:rsidRDefault="0062599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3572" w14:textId="78EEAAF7" w:rsidR="001F50F0" w:rsidRDefault="001F50F0">
    <w:pPr>
      <w:pStyle w:val="Footer"/>
    </w:pPr>
    <w:r>
      <w:t>202223-786ID.assessment9</w:t>
    </w:r>
  </w:p>
  <w:p w14:paraId="30F05E79" w14:textId="3B6F69D7" w:rsidR="00241FA3" w:rsidRPr="009B4976" w:rsidRDefault="00241FA3" w:rsidP="009B4976">
    <w:pPr>
      <w:pStyle w:val="Footer"/>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8FEC" w14:textId="77777777" w:rsidR="0062599E" w:rsidRDefault="0062599E" w:rsidP="00241B44">
      <w:r>
        <w:separator/>
      </w:r>
    </w:p>
  </w:footnote>
  <w:footnote w:type="continuationSeparator" w:id="0">
    <w:p w14:paraId="4339D7B6" w14:textId="77777777" w:rsidR="0062599E" w:rsidRDefault="0062599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2"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892662"/>
    <w:multiLevelType w:val="hybridMultilevel"/>
    <w:tmpl w:val="534A97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4"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0067576">
    <w:abstractNumId w:val="13"/>
  </w:num>
  <w:num w:numId="2" w16cid:durableId="1872456462">
    <w:abstractNumId w:val="9"/>
  </w:num>
  <w:num w:numId="3" w16cid:durableId="146485497">
    <w:abstractNumId w:val="19"/>
  </w:num>
  <w:num w:numId="4" w16cid:durableId="465045120">
    <w:abstractNumId w:val="17"/>
  </w:num>
  <w:num w:numId="5" w16cid:durableId="432212683">
    <w:abstractNumId w:val="29"/>
  </w:num>
  <w:num w:numId="6" w16cid:durableId="1151023712">
    <w:abstractNumId w:val="30"/>
  </w:num>
  <w:num w:numId="7" w16cid:durableId="1653413936">
    <w:abstractNumId w:val="31"/>
  </w:num>
  <w:num w:numId="8" w16cid:durableId="1139961496">
    <w:abstractNumId w:val="27"/>
  </w:num>
  <w:num w:numId="9" w16cid:durableId="302349538">
    <w:abstractNumId w:val="20"/>
  </w:num>
  <w:num w:numId="10" w16cid:durableId="1273249295">
    <w:abstractNumId w:val="3"/>
  </w:num>
  <w:num w:numId="11" w16cid:durableId="292907990">
    <w:abstractNumId w:val="12"/>
  </w:num>
  <w:num w:numId="12" w16cid:durableId="1947492997">
    <w:abstractNumId w:val="10"/>
  </w:num>
  <w:num w:numId="13" w16cid:durableId="1236551732">
    <w:abstractNumId w:val="26"/>
  </w:num>
  <w:num w:numId="14" w16cid:durableId="1252853788">
    <w:abstractNumId w:val="2"/>
  </w:num>
  <w:num w:numId="15" w16cid:durableId="1979064938">
    <w:abstractNumId w:val="16"/>
  </w:num>
  <w:num w:numId="16" w16cid:durableId="983317066">
    <w:abstractNumId w:val="22"/>
  </w:num>
  <w:num w:numId="17" w16cid:durableId="2080328601">
    <w:abstractNumId w:val="0"/>
  </w:num>
  <w:num w:numId="18" w16cid:durableId="1366635383">
    <w:abstractNumId w:val="28"/>
  </w:num>
  <w:num w:numId="19" w16cid:durableId="1638606831">
    <w:abstractNumId w:val="21"/>
  </w:num>
  <w:num w:numId="20" w16cid:durableId="296229241">
    <w:abstractNumId w:val="1"/>
  </w:num>
  <w:num w:numId="21" w16cid:durableId="252780229">
    <w:abstractNumId w:val="7"/>
  </w:num>
  <w:num w:numId="22" w16cid:durableId="1486317269">
    <w:abstractNumId w:val="4"/>
  </w:num>
  <w:num w:numId="23" w16cid:durableId="1857697456">
    <w:abstractNumId w:val="6"/>
  </w:num>
  <w:num w:numId="24" w16cid:durableId="1914927919">
    <w:abstractNumId w:val="15"/>
  </w:num>
  <w:num w:numId="25" w16cid:durableId="576326148">
    <w:abstractNumId w:val="11"/>
  </w:num>
  <w:num w:numId="26" w16cid:durableId="2120102229">
    <w:abstractNumId w:val="5"/>
  </w:num>
  <w:num w:numId="27" w16cid:durableId="2079470526">
    <w:abstractNumId w:val="14"/>
  </w:num>
  <w:num w:numId="28" w16cid:durableId="1141387155">
    <w:abstractNumId w:val="24"/>
  </w:num>
  <w:num w:numId="29" w16cid:durableId="546334346">
    <w:abstractNumId w:val="25"/>
  </w:num>
  <w:num w:numId="30" w16cid:durableId="1129082690">
    <w:abstractNumId w:val="8"/>
  </w:num>
  <w:num w:numId="31" w16cid:durableId="1583644274">
    <w:abstractNumId w:val="23"/>
  </w:num>
  <w:num w:numId="32" w16cid:durableId="187599715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086"/>
    <w:rsid w:val="00002FCA"/>
    <w:rsid w:val="00007BF3"/>
    <w:rsid w:val="00010BA0"/>
    <w:rsid w:val="00011067"/>
    <w:rsid w:val="00016589"/>
    <w:rsid w:val="0001695C"/>
    <w:rsid w:val="00020557"/>
    <w:rsid w:val="00021FC2"/>
    <w:rsid w:val="000250C7"/>
    <w:rsid w:val="00026B8E"/>
    <w:rsid w:val="00026F16"/>
    <w:rsid w:val="00037621"/>
    <w:rsid w:val="00044D46"/>
    <w:rsid w:val="00045088"/>
    <w:rsid w:val="000458CA"/>
    <w:rsid w:val="00045904"/>
    <w:rsid w:val="00047A13"/>
    <w:rsid w:val="000502FD"/>
    <w:rsid w:val="00065166"/>
    <w:rsid w:val="000756F8"/>
    <w:rsid w:val="00076A9F"/>
    <w:rsid w:val="00081EC8"/>
    <w:rsid w:val="00082609"/>
    <w:rsid w:val="000851CC"/>
    <w:rsid w:val="00087F21"/>
    <w:rsid w:val="00093BE8"/>
    <w:rsid w:val="00097ABD"/>
    <w:rsid w:val="000A407B"/>
    <w:rsid w:val="000A46AA"/>
    <w:rsid w:val="000A68ED"/>
    <w:rsid w:val="000B14BB"/>
    <w:rsid w:val="000B5FF1"/>
    <w:rsid w:val="000B609F"/>
    <w:rsid w:val="000D55A8"/>
    <w:rsid w:val="000E4841"/>
    <w:rsid w:val="000E55FD"/>
    <w:rsid w:val="000F1677"/>
    <w:rsid w:val="000F3D6C"/>
    <w:rsid w:val="000F4603"/>
    <w:rsid w:val="000F641D"/>
    <w:rsid w:val="00101707"/>
    <w:rsid w:val="00102CC9"/>
    <w:rsid w:val="0010593A"/>
    <w:rsid w:val="0011473D"/>
    <w:rsid w:val="00115C85"/>
    <w:rsid w:val="001161B2"/>
    <w:rsid w:val="00123855"/>
    <w:rsid w:val="00126A4D"/>
    <w:rsid w:val="00132584"/>
    <w:rsid w:val="0014171F"/>
    <w:rsid w:val="00143008"/>
    <w:rsid w:val="00144669"/>
    <w:rsid w:val="0014622C"/>
    <w:rsid w:val="001478F8"/>
    <w:rsid w:val="00152348"/>
    <w:rsid w:val="0015456D"/>
    <w:rsid w:val="00155FA2"/>
    <w:rsid w:val="00161F1B"/>
    <w:rsid w:val="00162829"/>
    <w:rsid w:val="001769B0"/>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172D"/>
    <w:rsid w:val="001E25B9"/>
    <w:rsid w:val="001E49E0"/>
    <w:rsid w:val="001E7B5A"/>
    <w:rsid w:val="001F50F0"/>
    <w:rsid w:val="001F7412"/>
    <w:rsid w:val="0020090A"/>
    <w:rsid w:val="00202DFE"/>
    <w:rsid w:val="0020725B"/>
    <w:rsid w:val="002110F1"/>
    <w:rsid w:val="002141AF"/>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E5175"/>
    <w:rsid w:val="002E5D9E"/>
    <w:rsid w:val="002E7621"/>
    <w:rsid w:val="002E762B"/>
    <w:rsid w:val="002F1956"/>
    <w:rsid w:val="002F3440"/>
    <w:rsid w:val="002F75A3"/>
    <w:rsid w:val="00303C2F"/>
    <w:rsid w:val="003144EF"/>
    <w:rsid w:val="00326292"/>
    <w:rsid w:val="00326415"/>
    <w:rsid w:val="00326FDE"/>
    <w:rsid w:val="00330937"/>
    <w:rsid w:val="00330F31"/>
    <w:rsid w:val="00334648"/>
    <w:rsid w:val="0033768C"/>
    <w:rsid w:val="00337938"/>
    <w:rsid w:val="00337D3E"/>
    <w:rsid w:val="00340769"/>
    <w:rsid w:val="00341AA6"/>
    <w:rsid w:val="00361A0A"/>
    <w:rsid w:val="00364836"/>
    <w:rsid w:val="0036565C"/>
    <w:rsid w:val="0036625E"/>
    <w:rsid w:val="0037465A"/>
    <w:rsid w:val="00377B45"/>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6D8C"/>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E79E2"/>
    <w:rsid w:val="004F070C"/>
    <w:rsid w:val="004F50CD"/>
    <w:rsid w:val="004F5FDF"/>
    <w:rsid w:val="004F7AAE"/>
    <w:rsid w:val="00501270"/>
    <w:rsid w:val="00511089"/>
    <w:rsid w:val="005177FE"/>
    <w:rsid w:val="0052263B"/>
    <w:rsid w:val="00524728"/>
    <w:rsid w:val="005327A3"/>
    <w:rsid w:val="005331CA"/>
    <w:rsid w:val="00537970"/>
    <w:rsid w:val="00540E3A"/>
    <w:rsid w:val="00544127"/>
    <w:rsid w:val="005463A9"/>
    <w:rsid w:val="00553EB2"/>
    <w:rsid w:val="00560534"/>
    <w:rsid w:val="00562E8E"/>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599E"/>
    <w:rsid w:val="00627CC9"/>
    <w:rsid w:val="00627E7B"/>
    <w:rsid w:val="00630542"/>
    <w:rsid w:val="00632E44"/>
    <w:rsid w:val="00634622"/>
    <w:rsid w:val="00636808"/>
    <w:rsid w:val="00641515"/>
    <w:rsid w:val="00651652"/>
    <w:rsid w:val="00654C2F"/>
    <w:rsid w:val="00657087"/>
    <w:rsid w:val="006639DB"/>
    <w:rsid w:val="006661EF"/>
    <w:rsid w:val="00677AEB"/>
    <w:rsid w:val="00680EF2"/>
    <w:rsid w:val="00687A1D"/>
    <w:rsid w:val="00693A37"/>
    <w:rsid w:val="00697EA1"/>
    <w:rsid w:val="006A1258"/>
    <w:rsid w:val="006A2646"/>
    <w:rsid w:val="006A6530"/>
    <w:rsid w:val="006B435A"/>
    <w:rsid w:val="006B4C64"/>
    <w:rsid w:val="006D6BD5"/>
    <w:rsid w:val="006E481A"/>
    <w:rsid w:val="006E5298"/>
    <w:rsid w:val="006E5663"/>
    <w:rsid w:val="006F450E"/>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95762"/>
    <w:rsid w:val="007A2A33"/>
    <w:rsid w:val="007B5C89"/>
    <w:rsid w:val="007C1FCC"/>
    <w:rsid w:val="007C6201"/>
    <w:rsid w:val="007C7D7E"/>
    <w:rsid w:val="007D7C92"/>
    <w:rsid w:val="007E1154"/>
    <w:rsid w:val="007E6BA4"/>
    <w:rsid w:val="007F41F8"/>
    <w:rsid w:val="007F659B"/>
    <w:rsid w:val="0080454E"/>
    <w:rsid w:val="00804C32"/>
    <w:rsid w:val="00806302"/>
    <w:rsid w:val="008063DF"/>
    <w:rsid w:val="00807119"/>
    <w:rsid w:val="00815328"/>
    <w:rsid w:val="0082483F"/>
    <w:rsid w:val="008279C0"/>
    <w:rsid w:val="00841D99"/>
    <w:rsid w:val="008555F6"/>
    <w:rsid w:val="00867701"/>
    <w:rsid w:val="008723F3"/>
    <w:rsid w:val="00876F56"/>
    <w:rsid w:val="00881DE6"/>
    <w:rsid w:val="008837A6"/>
    <w:rsid w:val="0089145D"/>
    <w:rsid w:val="0089154C"/>
    <w:rsid w:val="00896196"/>
    <w:rsid w:val="008A4DF2"/>
    <w:rsid w:val="008A6CFE"/>
    <w:rsid w:val="008B2B0F"/>
    <w:rsid w:val="008B5333"/>
    <w:rsid w:val="008B6223"/>
    <w:rsid w:val="008C4CD6"/>
    <w:rsid w:val="008C66E0"/>
    <w:rsid w:val="008C6825"/>
    <w:rsid w:val="008E1511"/>
    <w:rsid w:val="008E3339"/>
    <w:rsid w:val="008E7E16"/>
    <w:rsid w:val="008F20FC"/>
    <w:rsid w:val="008F5FFE"/>
    <w:rsid w:val="00905A43"/>
    <w:rsid w:val="00912C79"/>
    <w:rsid w:val="009130EC"/>
    <w:rsid w:val="00920BED"/>
    <w:rsid w:val="00921B8C"/>
    <w:rsid w:val="00942123"/>
    <w:rsid w:val="0095207B"/>
    <w:rsid w:val="00962045"/>
    <w:rsid w:val="00980E61"/>
    <w:rsid w:val="00980FFC"/>
    <w:rsid w:val="00991428"/>
    <w:rsid w:val="00992676"/>
    <w:rsid w:val="009954B2"/>
    <w:rsid w:val="00995961"/>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1FF"/>
    <w:rsid w:val="00A047EE"/>
    <w:rsid w:val="00A151AB"/>
    <w:rsid w:val="00A2274A"/>
    <w:rsid w:val="00A235B7"/>
    <w:rsid w:val="00A27A7A"/>
    <w:rsid w:val="00A34ABE"/>
    <w:rsid w:val="00A37300"/>
    <w:rsid w:val="00A407EF"/>
    <w:rsid w:val="00A40CCE"/>
    <w:rsid w:val="00A46B4C"/>
    <w:rsid w:val="00A5117B"/>
    <w:rsid w:val="00A56D34"/>
    <w:rsid w:val="00A60074"/>
    <w:rsid w:val="00A6627C"/>
    <w:rsid w:val="00A67F08"/>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27B6F"/>
    <w:rsid w:val="00B44713"/>
    <w:rsid w:val="00B501A0"/>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BF7F29"/>
    <w:rsid w:val="00C02F29"/>
    <w:rsid w:val="00C045CE"/>
    <w:rsid w:val="00C10B1A"/>
    <w:rsid w:val="00C17718"/>
    <w:rsid w:val="00C20AFE"/>
    <w:rsid w:val="00C216AA"/>
    <w:rsid w:val="00C22A25"/>
    <w:rsid w:val="00C27FAA"/>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87E9E"/>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22AB1"/>
    <w:rsid w:val="00D53719"/>
    <w:rsid w:val="00D61C6D"/>
    <w:rsid w:val="00D63EFD"/>
    <w:rsid w:val="00D84752"/>
    <w:rsid w:val="00D86B3B"/>
    <w:rsid w:val="00D8714D"/>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1924"/>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5F27"/>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2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4994</Words>
  <Characters>28467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sola oyetayo</cp:lastModifiedBy>
  <cp:revision>2</cp:revision>
  <cp:lastPrinted>2019-08-27T05:42:00Z</cp:lastPrinted>
  <dcterms:created xsi:type="dcterms:W3CDTF">2023-07-31T19:11:00Z</dcterms:created>
  <dcterms:modified xsi:type="dcterms:W3CDTF">2023-07-31T19:11:00Z</dcterms:modified>
</cp:coreProperties>
</file>