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2562F8A6"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091171">
        <w:rPr>
          <w:rFonts w:ascii="Avenir Next Demi Bold" w:hAnsi="Avenir Next Demi Bold" w:cs="Arial"/>
          <w:b/>
          <w:bCs/>
          <w:color w:val="000000" w:themeColor="text1"/>
          <w:sz w:val="22"/>
          <w:szCs w:val="22"/>
          <w:lang w:val="en-GB"/>
        </w:rPr>
        <w:t>5A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2322BE0" w:rsidR="002638B0" w:rsidRPr="00B87DBA" w:rsidRDefault="000911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BERMUDA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6F357B0"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0DA7CA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4E01E68E" w14:textId="48ECE1DE" w:rsidR="00E453EA" w:rsidRDefault="00E453EA">
      <w:pPr>
        <w:rPr>
          <w:rFonts w:ascii="Avenir Next Demi Bold" w:hAnsi="Avenir Next Demi Bold" w:cs="Arial"/>
          <w:b/>
          <w:bCs/>
          <w:sz w:val="22"/>
          <w:szCs w:val="22"/>
          <w:u w:val="single"/>
          <w:lang w:val="en-GB"/>
        </w:rPr>
      </w:pPr>
    </w:p>
    <w:p w14:paraId="4C75E7A3"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F326C69"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79BD6D3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70A6B">
        <w:rPr>
          <w:rFonts w:ascii="Avenir Next Demi Bold" w:hAnsi="Avenir Next Demi Bold" w:cs="Arial"/>
          <w:b/>
          <w:bCs/>
          <w:sz w:val="22"/>
          <w:szCs w:val="22"/>
          <w:lang w:val="en-GB" w:eastAsia="en-GB"/>
        </w:rPr>
        <w:t>5A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670A6B">
        <w:rPr>
          <w:rFonts w:ascii="Avenir Next" w:hAnsi="Avenir Next" w:cs="Arial"/>
          <w:sz w:val="22"/>
          <w:szCs w:val="22"/>
          <w:lang w:val="en-GB" w:eastAsia="en-GB"/>
        </w:rPr>
        <w:t>5A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79EADF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060569">
        <w:rPr>
          <w:rFonts w:ascii="Avenir Next" w:hAnsi="Avenir Next" w:cs="Arial"/>
          <w:sz w:val="22"/>
          <w:szCs w:val="22"/>
          <w:lang w:val="en-GB"/>
        </w:rPr>
        <w:t xml:space="preserve">of </w:t>
      </w:r>
      <w:r w:rsidR="00060569" w:rsidRPr="00060569">
        <w:rPr>
          <w:rFonts w:ascii="Avenir Next Demi Bold" w:hAnsi="Avenir Next Demi Bold" w:cs="Arial"/>
          <w:b/>
          <w:bCs/>
          <w:sz w:val="22"/>
          <w:szCs w:val="22"/>
          <w:lang w:val="en-GB"/>
        </w:rPr>
        <w:t>8</w:t>
      </w:r>
      <w:r w:rsidRPr="00060569">
        <w:rPr>
          <w:rFonts w:ascii="Avenir Next Demi Bold" w:hAnsi="Avenir Next Demi Bold" w:cs="Arial"/>
          <w:b/>
          <w:bCs/>
          <w:sz w:val="22"/>
          <w:szCs w:val="22"/>
          <w:lang w:val="en-GB"/>
        </w:rPr>
        <w:t xml:space="preserve"> pages</w:t>
      </w:r>
      <w:r w:rsidRPr="00060569">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6EDF0222"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62443CD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6FE52E0D" w:rsidR="00DE366A" w:rsidRPr="00B87DBA" w:rsidRDefault="006C16D7" w:rsidP="00DE366A">
      <w:pPr>
        <w:jc w:val="both"/>
        <w:rPr>
          <w:rFonts w:ascii="Avenir Next" w:hAnsi="Avenir Next" w:cs="Arial"/>
          <w:color w:val="000000" w:themeColor="text1"/>
          <w:sz w:val="22"/>
          <w:szCs w:val="22"/>
        </w:rPr>
      </w:pPr>
      <w:r w:rsidRPr="006C16D7">
        <w:rPr>
          <w:rFonts w:ascii="Avenir Next" w:hAnsi="Avenir Next" w:cs="Arial"/>
          <w:color w:val="000000" w:themeColor="text1"/>
          <w:sz w:val="22"/>
          <w:szCs w:val="22"/>
        </w:rPr>
        <w:t xml:space="preserve">When is a Bermuda company deemed to be </w:t>
      </w:r>
      <w:r w:rsidRPr="006C16D7">
        <w:rPr>
          <w:rFonts w:ascii="Avenir Next Demi Bold" w:hAnsi="Avenir Next Demi Bold" w:cs="Arial"/>
          <w:b/>
          <w:bCs/>
          <w:color w:val="000000" w:themeColor="text1"/>
          <w:sz w:val="22"/>
          <w:szCs w:val="22"/>
          <w:u w:val="single"/>
        </w:rPr>
        <w:t>unable to pay its debts</w:t>
      </w:r>
      <w:r w:rsidRPr="006C16D7">
        <w:rPr>
          <w:rFonts w:ascii="Avenir Next" w:hAnsi="Avenir Next" w:cs="Arial"/>
          <w:color w:val="000000" w:themeColor="text1"/>
          <w:sz w:val="22"/>
          <w:szCs w:val="22"/>
        </w:rPr>
        <w:t xml:space="preserve"> under section 161 and section 162 of the Companies Act 1981?</w:t>
      </w:r>
    </w:p>
    <w:p w14:paraId="33D916A5" w14:textId="77777777" w:rsidR="00DE366A" w:rsidRPr="00B87DBA" w:rsidRDefault="00DE366A" w:rsidP="00DE366A">
      <w:pPr>
        <w:rPr>
          <w:rFonts w:ascii="Avenir Next" w:hAnsi="Avenir Next" w:cs="Arial"/>
          <w:sz w:val="22"/>
          <w:szCs w:val="22"/>
          <w:lang w:val="en-GB"/>
        </w:rPr>
      </w:pPr>
    </w:p>
    <w:p w14:paraId="0C94C490"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balance sheet insolvent.</w:t>
      </w:r>
    </w:p>
    <w:p w14:paraId="4245768B" w14:textId="77777777" w:rsidR="00107FCD" w:rsidRPr="00107FCD" w:rsidRDefault="00107FCD" w:rsidP="00107FCD">
      <w:pPr>
        <w:ind w:left="426" w:hanging="360"/>
        <w:jc w:val="both"/>
        <w:rPr>
          <w:rFonts w:ascii="Avenir Next" w:hAnsi="Avenir Next" w:cs="Arial"/>
          <w:sz w:val="22"/>
          <w:szCs w:val="22"/>
          <w:lang w:val="en-GB"/>
        </w:rPr>
      </w:pPr>
    </w:p>
    <w:p w14:paraId="7DE18F1B"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cash flow insolvent.</w:t>
      </w:r>
    </w:p>
    <w:p w14:paraId="513BEC21" w14:textId="77777777" w:rsidR="00107FCD" w:rsidRPr="00107FCD" w:rsidRDefault="00107FCD" w:rsidP="00107FCD">
      <w:pPr>
        <w:ind w:left="426" w:hanging="360"/>
        <w:jc w:val="both"/>
        <w:rPr>
          <w:rFonts w:ascii="Avenir Next" w:hAnsi="Avenir Next" w:cs="Arial"/>
          <w:sz w:val="22"/>
          <w:szCs w:val="22"/>
          <w:lang w:val="en-GB"/>
        </w:rPr>
      </w:pPr>
    </w:p>
    <w:p w14:paraId="02DE886E"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When it is balance sheet insolvent and cash flow insolvent.</w:t>
      </w:r>
    </w:p>
    <w:p w14:paraId="2E24A0A7" w14:textId="77777777" w:rsidR="00107FCD" w:rsidRPr="00107FCD" w:rsidRDefault="00107FCD" w:rsidP="00107FCD">
      <w:pPr>
        <w:ind w:left="426" w:hanging="360"/>
        <w:jc w:val="both"/>
        <w:rPr>
          <w:rFonts w:ascii="Avenir Next" w:hAnsi="Avenir Next" w:cs="Arial"/>
          <w:sz w:val="22"/>
          <w:szCs w:val="22"/>
          <w:lang w:val="en-GB"/>
        </w:rPr>
      </w:pPr>
    </w:p>
    <w:p w14:paraId="4E340574"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EF7ED4">
        <w:rPr>
          <w:rFonts w:ascii="Avenir Next" w:hAnsi="Avenir Next" w:cs="Arial"/>
          <w:sz w:val="22"/>
          <w:szCs w:val="22"/>
          <w:highlight w:val="yellow"/>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r w:rsidRPr="00107FCD">
        <w:rPr>
          <w:rFonts w:ascii="Avenir Next" w:hAnsi="Avenir Next" w:cs="Arial"/>
          <w:sz w:val="22"/>
          <w:szCs w:val="22"/>
          <w:lang w:val="en-GB"/>
        </w:rPr>
        <w:t>.</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794397E1" w:rsidR="0001050B" w:rsidRPr="00B87DBA" w:rsidRDefault="005E182C" w:rsidP="0001050B">
      <w:pPr>
        <w:jc w:val="both"/>
        <w:rPr>
          <w:rFonts w:ascii="Avenir Next" w:hAnsi="Avenir Next" w:cs="Arial"/>
          <w:sz w:val="22"/>
          <w:szCs w:val="22"/>
          <w:lang w:val="en-GB"/>
        </w:rPr>
      </w:pPr>
      <w:r w:rsidRPr="005E182C">
        <w:rPr>
          <w:rFonts w:ascii="Avenir Next Demi Bold" w:hAnsi="Avenir Next Demi Bold" w:cs="Arial"/>
          <w:b/>
          <w:bCs/>
          <w:sz w:val="22"/>
          <w:szCs w:val="22"/>
          <w:u w:val="single"/>
          <w:lang w:val="en-GB"/>
        </w:rPr>
        <w:t>Who may appoint</w:t>
      </w:r>
      <w:r w:rsidRPr="005E182C">
        <w:rPr>
          <w:rFonts w:ascii="Avenir Next" w:hAnsi="Avenir Next" w:cs="Arial"/>
          <w:sz w:val="22"/>
          <w:szCs w:val="22"/>
          <w:lang w:val="en-GB"/>
        </w:rPr>
        <w:t xml:space="preserve"> a </w:t>
      </w:r>
      <w:r w:rsidR="005025E4">
        <w:rPr>
          <w:rFonts w:ascii="Avenir Next" w:hAnsi="Avenir Next" w:cs="Arial"/>
          <w:sz w:val="22"/>
          <w:szCs w:val="22"/>
          <w:lang w:val="en-GB"/>
        </w:rPr>
        <w:t>p</w:t>
      </w:r>
      <w:r w:rsidRPr="005E182C">
        <w:rPr>
          <w:rFonts w:ascii="Avenir Next" w:hAnsi="Avenir Next" w:cs="Arial"/>
          <w:sz w:val="22"/>
          <w:szCs w:val="22"/>
          <w:lang w:val="en-GB"/>
        </w:rPr>
        <w:t xml:space="preserve">rovisional </w:t>
      </w:r>
      <w:r w:rsidR="005025E4">
        <w:rPr>
          <w:rFonts w:ascii="Avenir Next" w:hAnsi="Avenir Next" w:cs="Arial"/>
          <w:sz w:val="22"/>
          <w:szCs w:val="22"/>
          <w:lang w:val="en-GB"/>
        </w:rPr>
        <w:t>l</w:t>
      </w:r>
      <w:r w:rsidRPr="005E182C">
        <w:rPr>
          <w:rFonts w:ascii="Avenir Next" w:hAnsi="Avenir Next" w:cs="Arial"/>
          <w:sz w:val="22"/>
          <w:szCs w:val="22"/>
          <w:lang w:val="en-GB"/>
        </w:rPr>
        <w:t>iquidator over a Bermuda company?</w:t>
      </w:r>
    </w:p>
    <w:p w14:paraId="11487946" w14:textId="77777777" w:rsidR="00765AE9" w:rsidRPr="00B87DBA" w:rsidRDefault="00765AE9" w:rsidP="00765AE9">
      <w:pPr>
        <w:jc w:val="both"/>
        <w:rPr>
          <w:rFonts w:ascii="Avenir Next" w:hAnsi="Avenir Next" w:cs="Arial"/>
          <w:sz w:val="22"/>
          <w:szCs w:val="22"/>
        </w:rPr>
      </w:pPr>
    </w:p>
    <w:p w14:paraId="49BE5D8C"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secured creditor.</w:t>
      </w:r>
    </w:p>
    <w:p w14:paraId="2717A3D8" w14:textId="77777777" w:rsidR="00BB00A2" w:rsidRPr="00BB00A2" w:rsidRDefault="00BB00A2" w:rsidP="00BB00A2">
      <w:pPr>
        <w:ind w:left="426"/>
        <w:jc w:val="both"/>
        <w:rPr>
          <w:rFonts w:ascii="Avenir Next" w:hAnsi="Avenir Next" w:cs="Arial"/>
          <w:sz w:val="22"/>
          <w:szCs w:val="22"/>
        </w:rPr>
      </w:pPr>
    </w:p>
    <w:p w14:paraId="50F56318"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contributory.</w:t>
      </w:r>
    </w:p>
    <w:p w14:paraId="70E77073" w14:textId="77777777" w:rsidR="00BB00A2" w:rsidRPr="00BB00A2" w:rsidRDefault="00BB00A2" w:rsidP="00BB00A2">
      <w:pPr>
        <w:ind w:left="426"/>
        <w:jc w:val="both"/>
        <w:rPr>
          <w:rFonts w:ascii="Avenir Next" w:hAnsi="Avenir Next" w:cs="Arial"/>
          <w:sz w:val="22"/>
          <w:szCs w:val="22"/>
        </w:rPr>
      </w:pPr>
    </w:p>
    <w:p w14:paraId="79D1D8B8"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The company itself (whether acting by its directors or its shareholders).</w:t>
      </w:r>
    </w:p>
    <w:p w14:paraId="02740F3F" w14:textId="77777777" w:rsidR="00BB00A2" w:rsidRPr="00BB00A2" w:rsidRDefault="00BB00A2" w:rsidP="00BB00A2">
      <w:pPr>
        <w:ind w:left="426"/>
        <w:jc w:val="both"/>
        <w:rPr>
          <w:rFonts w:ascii="Avenir Next" w:hAnsi="Avenir Next" w:cs="Arial"/>
          <w:sz w:val="22"/>
          <w:szCs w:val="22"/>
        </w:rPr>
      </w:pPr>
    </w:p>
    <w:p w14:paraId="397995DD"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EF7ED4">
        <w:rPr>
          <w:rFonts w:ascii="Avenir Next" w:hAnsi="Avenir Next" w:cs="Arial"/>
          <w:sz w:val="22"/>
          <w:szCs w:val="22"/>
          <w:highlight w:val="yellow"/>
        </w:rPr>
        <w:t>The Supreme Court of Bermuda.</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65C928ED" w14:textId="499BCAA2" w:rsidR="005864C9" w:rsidRPr="005864C9" w:rsidRDefault="005864C9" w:rsidP="005864C9">
      <w:pPr>
        <w:spacing w:after="160" w:line="259" w:lineRule="auto"/>
        <w:jc w:val="both"/>
        <w:rPr>
          <w:rFonts w:ascii="Avenir Next" w:eastAsia="Calibri" w:hAnsi="Avenir Next" w:cs="Arial"/>
          <w:sz w:val="22"/>
          <w:szCs w:val="22"/>
          <w:lang w:val="en-ZA"/>
        </w:rPr>
      </w:pPr>
      <w:r w:rsidRPr="00D2524E">
        <w:rPr>
          <w:rFonts w:ascii="Avenir Next Demi Bold" w:eastAsia="Calibri" w:hAnsi="Avenir Next Demi Bold" w:cs="Arial"/>
          <w:b/>
          <w:bCs/>
          <w:sz w:val="22"/>
          <w:szCs w:val="22"/>
          <w:u w:val="single"/>
          <w:lang w:val="en-ZA"/>
        </w:rPr>
        <w:t>In what order</w:t>
      </w:r>
      <w:r w:rsidRPr="005864C9">
        <w:rPr>
          <w:rFonts w:ascii="Avenir Next" w:eastAsia="Calibri" w:hAnsi="Avenir Next" w:cs="Arial"/>
          <w:sz w:val="22"/>
          <w:szCs w:val="22"/>
          <w:lang w:val="en-ZA"/>
        </w:rPr>
        <w:t xml:space="preserve"> are the following paid in a compulsory liquidation under Bermuda law?</w:t>
      </w:r>
    </w:p>
    <w:p w14:paraId="191F1758" w14:textId="00DAB41C" w:rsidR="00B30294" w:rsidRDefault="005864C9"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Preferential creditors</w:t>
      </w:r>
      <w:r w:rsidR="000B59F4" w:rsidRPr="00DC1438">
        <w:rPr>
          <w:rFonts w:ascii="Avenir Next" w:hAnsi="Avenir Next" w:cs="Arial"/>
          <w:sz w:val="22"/>
          <w:szCs w:val="22"/>
          <w:lang w:val="en-ZA"/>
        </w:rPr>
        <w:t>.</w:t>
      </w:r>
    </w:p>
    <w:p w14:paraId="4D144325" w14:textId="77777777" w:rsidR="000D2764" w:rsidRPr="000D2764" w:rsidRDefault="000D2764" w:rsidP="000D2764">
      <w:pPr>
        <w:ind w:left="66"/>
        <w:rPr>
          <w:rFonts w:ascii="Avenir Next" w:hAnsi="Avenir Next" w:cs="Arial"/>
          <w:sz w:val="22"/>
          <w:szCs w:val="22"/>
          <w:lang w:val="en-ZA"/>
        </w:rPr>
      </w:pPr>
    </w:p>
    <w:p w14:paraId="65FAD44F" w14:textId="64F38796"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Unsecured creditors.</w:t>
      </w:r>
      <w:r w:rsidR="00EF7ED4">
        <w:rPr>
          <w:rFonts w:ascii="Avenir Next" w:hAnsi="Avenir Next" w:cs="Arial"/>
          <w:sz w:val="22"/>
          <w:szCs w:val="22"/>
          <w:lang w:val="en-ZA"/>
        </w:rPr>
        <w:t xml:space="preserve"> </w:t>
      </w:r>
    </w:p>
    <w:p w14:paraId="0F56A2A1" w14:textId="7662C5F5"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lastRenderedPageBreak/>
        <w:t>Costs and expenses of the liquidation procedure.</w:t>
      </w:r>
      <w:r w:rsidR="00EF7ED4">
        <w:rPr>
          <w:rFonts w:ascii="Avenir Next" w:hAnsi="Avenir Next" w:cs="Arial"/>
          <w:sz w:val="22"/>
          <w:szCs w:val="22"/>
          <w:lang w:val="en-ZA"/>
        </w:rPr>
        <w:t xml:space="preserve"> </w:t>
      </w:r>
    </w:p>
    <w:p w14:paraId="5E106D69" w14:textId="77777777" w:rsidR="000F6D62" w:rsidRPr="000F6D62" w:rsidRDefault="000F6D62" w:rsidP="000F6D62">
      <w:pPr>
        <w:rPr>
          <w:rFonts w:ascii="Avenir Next" w:hAnsi="Avenir Next" w:cs="Arial"/>
          <w:sz w:val="22"/>
          <w:szCs w:val="22"/>
          <w:lang w:val="en-ZA"/>
        </w:rPr>
      </w:pPr>
    </w:p>
    <w:p w14:paraId="50270E35" w14:textId="778CF4D4"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Floating charge holders.</w:t>
      </w:r>
    </w:p>
    <w:p w14:paraId="6F3EFA38" w14:textId="77777777" w:rsidR="008D2B17" w:rsidRPr="00DC1438" w:rsidRDefault="008D2B17" w:rsidP="008D2B17">
      <w:pPr>
        <w:pStyle w:val="ListParagraph"/>
        <w:ind w:left="426"/>
        <w:rPr>
          <w:rFonts w:ascii="Avenir Next" w:hAnsi="Avenir Next" w:cs="Arial"/>
          <w:sz w:val="22"/>
          <w:szCs w:val="22"/>
          <w:lang w:val="en-ZA"/>
        </w:rPr>
      </w:pPr>
    </w:p>
    <w:p w14:paraId="71428831" w14:textId="719C8136" w:rsidR="00ED3BC6" w:rsidRDefault="00DC1438" w:rsidP="008D2B17">
      <w:pPr>
        <w:jc w:val="both"/>
        <w:rPr>
          <w:rFonts w:ascii="Avenir Next" w:hAnsi="Avenir Next" w:cs="Arial"/>
          <w:sz w:val="22"/>
          <w:szCs w:val="22"/>
        </w:rPr>
      </w:pPr>
      <w:r w:rsidRPr="00DC1438">
        <w:rPr>
          <w:rFonts w:ascii="Avenir Next" w:hAnsi="Avenir Next" w:cs="Arial"/>
          <w:sz w:val="22"/>
          <w:szCs w:val="22"/>
        </w:rPr>
        <w:t xml:space="preserve">Choose the </w:t>
      </w:r>
      <w:r w:rsidRPr="00DC1438">
        <w:rPr>
          <w:rFonts w:ascii="Avenir Next Demi Bold" w:hAnsi="Avenir Next Demi Bold" w:cs="Arial"/>
          <w:b/>
          <w:bCs/>
          <w:sz w:val="22"/>
          <w:szCs w:val="22"/>
          <w:u w:val="single"/>
        </w:rPr>
        <w:t>correct answer</w:t>
      </w:r>
      <w:r w:rsidRPr="00DC1438">
        <w:rPr>
          <w:rFonts w:ascii="Avenir Next" w:hAnsi="Avenir Next" w:cs="Arial"/>
          <w:sz w:val="22"/>
          <w:szCs w:val="22"/>
        </w:rPr>
        <w:t>:</w:t>
      </w:r>
    </w:p>
    <w:p w14:paraId="1C15E3F7" w14:textId="77777777" w:rsidR="008D2B17" w:rsidRPr="008D2B17" w:rsidRDefault="008D2B17" w:rsidP="008D2B17">
      <w:pPr>
        <w:jc w:val="both"/>
        <w:rPr>
          <w:rFonts w:ascii="Avenir Next" w:hAnsi="Avenir Next" w:cs="Arial"/>
          <w:sz w:val="22"/>
          <w:szCs w:val="22"/>
        </w:rPr>
      </w:pPr>
    </w:p>
    <w:p w14:paraId="25887AA1" w14:textId="441F737D" w:rsidR="00246EB8" w:rsidRPr="00B87DBA" w:rsidRDefault="00246EB8" w:rsidP="00246EB8">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t>O</w:t>
      </w:r>
      <w:r w:rsidR="000F6D62">
        <w:rPr>
          <w:rFonts w:ascii="Avenir Next" w:hAnsi="Avenir Next" w:cs="Arial"/>
          <w:sz w:val="22"/>
          <w:szCs w:val="22"/>
        </w:rPr>
        <w:t>rder</w:t>
      </w:r>
      <w:r w:rsidRPr="00B87DBA">
        <w:rPr>
          <w:rFonts w:ascii="Avenir Next" w:hAnsi="Avenir Next" w:cs="Arial"/>
          <w:sz w:val="22"/>
          <w:szCs w:val="22"/>
        </w:rPr>
        <w:t xml:space="preserve">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r w:rsidR="00060747">
        <w:rPr>
          <w:rFonts w:ascii="Avenir Next" w:hAnsi="Avenir Next" w:cs="Arial"/>
          <w:sz w:val="22"/>
          <w:szCs w:val="22"/>
        </w:rPr>
        <w:t>, (ii), (iii) and (iv)</w:t>
      </w:r>
      <w:r w:rsidRPr="00B87DBA">
        <w:rPr>
          <w:rFonts w:ascii="Avenir Next" w:hAnsi="Avenir Next" w:cs="Arial"/>
          <w:sz w:val="22"/>
          <w:szCs w:val="22"/>
        </w:rPr>
        <w:t>.</w:t>
      </w:r>
    </w:p>
    <w:p w14:paraId="7FD53AB7" w14:textId="77777777" w:rsidR="00246EB8" w:rsidRPr="00B87DBA" w:rsidRDefault="00246EB8" w:rsidP="00246EB8">
      <w:pPr>
        <w:ind w:left="426"/>
        <w:jc w:val="both"/>
        <w:rPr>
          <w:rFonts w:ascii="Avenir Next" w:hAnsi="Avenir Next" w:cs="Arial"/>
          <w:sz w:val="22"/>
          <w:szCs w:val="22"/>
        </w:rPr>
      </w:pPr>
    </w:p>
    <w:p w14:paraId="323A8295" w14:textId="3BB9DEEC" w:rsidR="00246EB8" w:rsidRPr="00EA55A7" w:rsidRDefault="00060747" w:rsidP="00EA55A7">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246EB8" w:rsidRPr="00B87DBA">
        <w:rPr>
          <w:rFonts w:ascii="Avenir Next" w:hAnsi="Avenir Next" w:cs="Arial"/>
          <w:sz w:val="22"/>
          <w:szCs w:val="22"/>
        </w:rPr>
        <w:t xml:space="preserve"> (ii</w:t>
      </w:r>
      <w:r w:rsidR="00EA55A7">
        <w:rPr>
          <w:rFonts w:ascii="Avenir Next" w:hAnsi="Avenir Next" w:cs="Arial"/>
          <w:sz w:val="22"/>
          <w:szCs w:val="22"/>
        </w:rPr>
        <w:t>i</w:t>
      </w:r>
      <w:r w:rsidR="00246EB8" w:rsidRPr="00B87DBA">
        <w:rPr>
          <w:rFonts w:ascii="Avenir Next" w:hAnsi="Avenir Next" w:cs="Arial"/>
          <w:sz w:val="22"/>
          <w:szCs w:val="22"/>
        </w:rPr>
        <w:t>)</w:t>
      </w:r>
      <w:r w:rsidR="00EA55A7">
        <w:rPr>
          <w:rFonts w:ascii="Avenir Next" w:hAnsi="Avenir Next" w:cs="Arial"/>
          <w:sz w:val="22"/>
          <w:szCs w:val="22"/>
        </w:rPr>
        <w:t>, (iv), (</w:t>
      </w:r>
      <w:proofErr w:type="spellStart"/>
      <w:r w:rsidR="00EA55A7">
        <w:rPr>
          <w:rFonts w:ascii="Avenir Next" w:hAnsi="Avenir Next" w:cs="Arial"/>
          <w:sz w:val="22"/>
          <w:szCs w:val="22"/>
        </w:rPr>
        <w:t>i</w:t>
      </w:r>
      <w:proofErr w:type="spellEnd"/>
      <w:r w:rsidR="00EA55A7">
        <w:rPr>
          <w:rFonts w:ascii="Avenir Next" w:hAnsi="Avenir Next" w:cs="Arial"/>
          <w:sz w:val="22"/>
          <w:szCs w:val="22"/>
        </w:rPr>
        <w:t>)</w:t>
      </w:r>
      <w:r w:rsidR="00246EB8" w:rsidRPr="00B87DBA">
        <w:rPr>
          <w:rFonts w:ascii="Avenir Next" w:hAnsi="Avenir Next" w:cs="Arial"/>
          <w:sz w:val="22"/>
          <w:szCs w:val="22"/>
        </w:rPr>
        <w:t xml:space="preserve"> and (ii).</w:t>
      </w:r>
    </w:p>
    <w:p w14:paraId="3C4E2174" w14:textId="77777777" w:rsidR="00246EB8" w:rsidRPr="00B87DBA" w:rsidRDefault="00246EB8" w:rsidP="00246EB8">
      <w:pPr>
        <w:jc w:val="both"/>
        <w:rPr>
          <w:rFonts w:ascii="Avenir Next" w:hAnsi="Avenir Next" w:cs="Arial"/>
          <w:sz w:val="22"/>
          <w:szCs w:val="22"/>
        </w:rPr>
      </w:pPr>
    </w:p>
    <w:p w14:paraId="1C6633F6" w14:textId="10EC750B" w:rsidR="00246EB8" w:rsidRPr="00591FC4" w:rsidRDefault="00726C03" w:rsidP="00591FC4">
      <w:pPr>
        <w:pStyle w:val="ListParagraph"/>
        <w:numPr>
          <w:ilvl w:val="0"/>
          <w:numId w:val="22"/>
        </w:numPr>
        <w:ind w:left="426"/>
        <w:jc w:val="both"/>
        <w:rPr>
          <w:rFonts w:ascii="Avenir Next" w:hAnsi="Avenir Next" w:cs="Arial"/>
          <w:sz w:val="22"/>
          <w:szCs w:val="22"/>
          <w:lang w:val="en-GB"/>
        </w:rPr>
      </w:pPr>
      <w:r w:rsidRPr="00EF7ED4">
        <w:rPr>
          <w:rFonts w:ascii="Avenir Next" w:hAnsi="Avenir Next" w:cs="Arial"/>
          <w:sz w:val="22"/>
          <w:szCs w:val="22"/>
          <w:highlight w:val="yellow"/>
        </w:rPr>
        <w:t>Order</w:t>
      </w:r>
      <w:r w:rsidR="00246EB8" w:rsidRPr="00EF7ED4">
        <w:rPr>
          <w:rFonts w:ascii="Avenir Next" w:hAnsi="Avenir Next" w:cs="Arial"/>
          <w:sz w:val="22"/>
          <w:szCs w:val="22"/>
          <w:highlight w:val="yellow"/>
        </w:rPr>
        <w:t xml:space="preserve"> (</w:t>
      </w:r>
      <w:r w:rsidR="00591FC4" w:rsidRPr="00EF7ED4">
        <w:rPr>
          <w:rFonts w:ascii="Avenir Next" w:hAnsi="Avenir Next" w:cs="Arial"/>
          <w:sz w:val="22"/>
          <w:szCs w:val="22"/>
          <w:highlight w:val="yellow"/>
        </w:rPr>
        <w:t>ii</w:t>
      </w:r>
      <w:r w:rsidR="00246EB8" w:rsidRPr="00EF7ED4">
        <w:rPr>
          <w:rFonts w:ascii="Avenir Next" w:hAnsi="Avenir Next" w:cs="Arial"/>
          <w:sz w:val="22"/>
          <w:szCs w:val="22"/>
          <w:highlight w:val="yellow"/>
        </w:rPr>
        <w:t>i), (</w:t>
      </w:r>
      <w:proofErr w:type="spellStart"/>
      <w:r w:rsidR="00246EB8" w:rsidRPr="00EF7ED4">
        <w:rPr>
          <w:rFonts w:ascii="Avenir Next" w:hAnsi="Avenir Next" w:cs="Arial"/>
          <w:sz w:val="22"/>
          <w:szCs w:val="22"/>
          <w:highlight w:val="yellow"/>
        </w:rPr>
        <w:t>i</w:t>
      </w:r>
      <w:proofErr w:type="spellEnd"/>
      <w:r w:rsidR="00246EB8" w:rsidRPr="00EF7ED4">
        <w:rPr>
          <w:rFonts w:ascii="Avenir Next" w:hAnsi="Avenir Next" w:cs="Arial"/>
          <w:sz w:val="22"/>
          <w:szCs w:val="22"/>
          <w:highlight w:val="yellow"/>
        </w:rPr>
        <w:t>)</w:t>
      </w:r>
      <w:r w:rsidR="00591FC4" w:rsidRPr="00EF7ED4">
        <w:rPr>
          <w:rFonts w:ascii="Avenir Next" w:hAnsi="Avenir Next" w:cs="Arial"/>
          <w:sz w:val="22"/>
          <w:szCs w:val="22"/>
          <w:highlight w:val="yellow"/>
        </w:rPr>
        <w:t>, (iv)</w:t>
      </w:r>
      <w:r w:rsidR="00246EB8" w:rsidRPr="00EF7ED4">
        <w:rPr>
          <w:rFonts w:ascii="Avenir Next" w:hAnsi="Avenir Next" w:cs="Arial"/>
          <w:sz w:val="22"/>
          <w:szCs w:val="22"/>
          <w:highlight w:val="yellow"/>
        </w:rPr>
        <w:t xml:space="preserve"> and (ii)</w:t>
      </w:r>
      <w:r w:rsidR="00246EB8" w:rsidRPr="00B87DBA">
        <w:rPr>
          <w:rFonts w:ascii="Avenir Next" w:hAnsi="Avenir Next" w:cs="Arial"/>
          <w:sz w:val="22"/>
          <w:szCs w:val="22"/>
        </w:rPr>
        <w:t>.</w:t>
      </w:r>
    </w:p>
    <w:p w14:paraId="17E42F86" w14:textId="77777777" w:rsidR="00246EB8" w:rsidRPr="00B87DBA" w:rsidRDefault="00246EB8" w:rsidP="00246EB8">
      <w:pPr>
        <w:ind w:left="426"/>
        <w:jc w:val="both"/>
        <w:rPr>
          <w:rFonts w:ascii="Avenir Next" w:hAnsi="Avenir Next" w:cs="Arial"/>
          <w:sz w:val="22"/>
          <w:szCs w:val="22"/>
        </w:rPr>
      </w:pPr>
    </w:p>
    <w:p w14:paraId="27FFE247" w14:textId="286BB552" w:rsidR="00246EB8" w:rsidRPr="00AF7153" w:rsidRDefault="00726C03" w:rsidP="00AF7153">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AF7153">
        <w:rPr>
          <w:rFonts w:ascii="Avenir Next" w:hAnsi="Avenir Next" w:cs="Arial"/>
          <w:sz w:val="22"/>
          <w:szCs w:val="22"/>
        </w:rPr>
        <w:t xml:space="preserve"> (</w:t>
      </w:r>
      <w:proofErr w:type="spellStart"/>
      <w:r w:rsidR="00AF7153">
        <w:rPr>
          <w:rFonts w:ascii="Avenir Next" w:hAnsi="Avenir Next" w:cs="Arial"/>
          <w:sz w:val="22"/>
          <w:szCs w:val="22"/>
        </w:rPr>
        <w:t>i</w:t>
      </w:r>
      <w:proofErr w:type="spellEnd"/>
      <w:r w:rsidR="00AF7153">
        <w:rPr>
          <w:rFonts w:ascii="Avenir Next" w:hAnsi="Avenir Next" w:cs="Arial"/>
          <w:sz w:val="22"/>
          <w:szCs w:val="22"/>
        </w:rPr>
        <w:t>), (iii), (iv) and (ii)</w:t>
      </w:r>
      <w:r w:rsidR="00246EB8" w:rsidRPr="009904EE">
        <w:rPr>
          <w:rFonts w:ascii="Avenir Next" w:hAnsi="Avenir Next" w:cs="Arial"/>
          <w:sz w:val="22"/>
          <w:szCs w:val="22"/>
        </w:rPr>
        <w:t>.</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6ACB69ED" w14:textId="3D9967A1" w:rsidR="0001050B" w:rsidRPr="00B1461F" w:rsidRDefault="00D63011" w:rsidP="0001050B">
      <w:pPr>
        <w:jc w:val="both"/>
        <w:rPr>
          <w:rFonts w:ascii="Avenir Next" w:hAnsi="Avenir Next" w:cs="Arial"/>
          <w:sz w:val="22"/>
          <w:szCs w:val="22"/>
          <w:lang w:val="en-GB"/>
        </w:rPr>
      </w:pPr>
      <w:r w:rsidRPr="00841B6D">
        <w:rPr>
          <w:rFonts w:ascii="Avenir Next Demi Bold" w:hAnsi="Avenir Next Demi Bold" w:cs="Arial"/>
          <w:b/>
          <w:bCs/>
          <w:sz w:val="22"/>
          <w:szCs w:val="22"/>
          <w:u w:val="single"/>
          <w:lang w:val="en-GB"/>
        </w:rPr>
        <w:t>What percentage</w:t>
      </w:r>
      <w:r w:rsidRPr="00D63011">
        <w:rPr>
          <w:rFonts w:ascii="Avenir Next" w:hAnsi="Avenir Next" w:cs="Arial"/>
          <w:sz w:val="22"/>
          <w:szCs w:val="22"/>
        </w:rPr>
        <w:t xml:space="preserve"> of unsecured creditors must vote in favour of a creditors’ </w:t>
      </w:r>
      <w:r w:rsidR="00841B6D">
        <w:rPr>
          <w:rFonts w:ascii="Avenir Next" w:hAnsi="Avenir Next" w:cs="Arial"/>
          <w:sz w:val="22"/>
          <w:szCs w:val="22"/>
        </w:rPr>
        <w:t>s</w:t>
      </w:r>
      <w:r w:rsidRPr="00D63011">
        <w:rPr>
          <w:rFonts w:ascii="Avenir Next" w:hAnsi="Avenir Next" w:cs="Arial"/>
          <w:sz w:val="22"/>
          <w:szCs w:val="22"/>
        </w:rPr>
        <w:t xml:space="preserve">cheme of </w:t>
      </w:r>
      <w:r w:rsidR="00841B6D">
        <w:rPr>
          <w:rFonts w:ascii="Avenir Next" w:hAnsi="Avenir Next" w:cs="Arial"/>
          <w:sz w:val="22"/>
          <w:szCs w:val="22"/>
        </w:rPr>
        <w:t>a</w:t>
      </w:r>
      <w:r w:rsidRPr="00D63011">
        <w:rPr>
          <w:rFonts w:ascii="Avenir Next" w:hAnsi="Avenir Next" w:cs="Arial"/>
          <w:sz w:val="22"/>
          <w:szCs w:val="22"/>
        </w:rPr>
        <w:t>rrangement for it to be approved?</w:t>
      </w:r>
    </w:p>
    <w:p w14:paraId="00CDE030" w14:textId="77777777" w:rsidR="00895343" w:rsidRPr="00B87DBA" w:rsidRDefault="00895343" w:rsidP="00895343">
      <w:pPr>
        <w:jc w:val="both"/>
        <w:rPr>
          <w:rFonts w:ascii="Avenir Next" w:hAnsi="Avenir Next" w:cs="Arial"/>
          <w:sz w:val="22"/>
          <w:szCs w:val="22"/>
        </w:rPr>
      </w:pPr>
    </w:p>
    <w:p w14:paraId="6026BDF0"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50% in value.</w:t>
      </w:r>
    </w:p>
    <w:p w14:paraId="495193F4" w14:textId="77777777" w:rsidR="00063A60" w:rsidRPr="00063A60" w:rsidRDefault="00063A60" w:rsidP="00063A60">
      <w:pPr>
        <w:ind w:left="426"/>
        <w:jc w:val="both"/>
        <w:rPr>
          <w:rFonts w:ascii="Avenir Next" w:hAnsi="Avenir Next" w:cs="Arial"/>
          <w:sz w:val="22"/>
          <w:szCs w:val="22"/>
        </w:rPr>
      </w:pPr>
    </w:p>
    <w:p w14:paraId="59A5C378"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50% or more in value.</w:t>
      </w:r>
    </w:p>
    <w:p w14:paraId="4748A58A" w14:textId="77777777" w:rsidR="00063A60" w:rsidRPr="00063A60" w:rsidRDefault="00063A60" w:rsidP="00063A60">
      <w:pPr>
        <w:ind w:left="426"/>
        <w:jc w:val="both"/>
        <w:rPr>
          <w:rFonts w:ascii="Avenir Next" w:hAnsi="Avenir Next" w:cs="Arial"/>
          <w:sz w:val="22"/>
          <w:szCs w:val="22"/>
        </w:rPr>
      </w:pPr>
    </w:p>
    <w:p w14:paraId="49037BE5" w14:textId="5BB756CE"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75% in value.</w:t>
      </w:r>
    </w:p>
    <w:p w14:paraId="25B4D516" w14:textId="77777777" w:rsidR="00063A60" w:rsidRPr="00063A60" w:rsidRDefault="00063A60" w:rsidP="00063A60">
      <w:pPr>
        <w:ind w:left="426"/>
        <w:jc w:val="both"/>
        <w:rPr>
          <w:rFonts w:ascii="Avenir Next" w:hAnsi="Avenir Next" w:cs="Arial"/>
          <w:sz w:val="22"/>
          <w:szCs w:val="22"/>
        </w:rPr>
      </w:pPr>
    </w:p>
    <w:p w14:paraId="255F7F1E" w14:textId="77777777" w:rsidR="00063A60" w:rsidRPr="00063A60" w:rsidRDefault="00063A60" w:rsidP="00063A60">
      <w:pPr>
        <w:pStyle w:val="ListParagraph"/>
        <w:numPr>
          <w:ilvl w:val="0"/>
          <w:numId w:val="39"/>
        </w:numPr>
        <w:ind w:left="426"/>
        <w:jc w:val="both"/>
        <w:rPr>
          <w:rFonts w:ascii="Avenir Next" w:hAnsi="Avenir Next" w:cs="Arial"/>
          <w:sz w:val="22"/>
          <w:szCs w:val="22"/>
        </w:rPr>
      </w:pPr>
      <w:proofErr w:type="gramStart"/>
      <w:r w:rsidRPr="00F6495F">
        <w:rPr>
          <w:rFonts w:ascii="Avenir Next" w:hAnsi="Avenir Next" w:cs="Arial"/>
          <w:sz w:val="22"/>
          <w:szCs w:val="22"/>
          <w:highlight w:val="yellow"/>
        </w:rPr>
        <w:t>A majority of</w:t>
      </w:r>
      <w:proofErr w:type="gramEnd"/>
      <w:r w:rsidRPr="00F6495F">
        <w:rPr>
          <w:rFonts w:ascii="Avenir Next" w:hAnsi="Avenir Next" w:cs="Arial"/>
          <w:sz w:val="22"/>
          <w:szCs w:val="22"/>
          <w:highlight w:val="yellow"/>
        </w:rPr>
        <w:t xml:space="preserve"> each class of creditors present and voting, representing 75% or more in value</w:t>
      </w:r>
      <w:r w:rsidRPr="00063A60">
        <w:rPr>
          <w:rFonts w:ascii="Avenir Next" w:hAnsi="Avenir Next" w:cs="Arial"/>
          <w:sz w:val="22"/>
          <w:szCs w:val="22"/>
        </w:rPr>
        <w:t>.</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37765B0" w14:textId="6D6844E5" w:rsidR="0001050B" w:rsidRPr="00B87DBA" w:rsidRDefault="001C7D8B" w:rsidP="0001050B">
      <w:pPr>
        <w:jc w:val="both"/>
        <w:rPr>
          <w:rFonts w:ascii="Avenir Next" w:hAnsi="Avenir Next" w:cs="Arial"/>
          <w:sz w:val="22"/>
          <w:szCs w:val="22"/>
        </w:rPr>
      </w:pPr>
      <w:r w:rsidRPr="001C7D8B">
        <w:rPr>
          <w:rFonts w:ascii="Avenir Next" w:hAnsi="Avenir Next" w:cs="Arial"/>
          <w:sz w:val="22"/>
          <w:szCs w:val="22"/>
          <w:lang w:val="en-GB"/>
        </w:rPr>
        <w:t xml:space="preserve">What is the </w:t>
      </w:r>
      <w:r w:rsidRPr="00705C05">
        <w:rPr>
          <w:rFonts w:ascii="Avenir Next Demi Bold" w:hAnsi="Avenir Next Demi Bold" w:cs="Arial"/>
          <w:b/>
          <w:bCs/>
          <w:sz w:val="22"/>
          <w:szCs w:val="22"/>
          <w:u w:val="single"/>
          <w:lang w:val="en-GB"/>
        </w:rPr>
        <w:t>clawback period</w:t>
      </w:r>
      <w:r w:rsidRPr="001C7D8B">
        <w:rPr>
          <w:rFonts w:ascii="Avenir Next" w:hAnsi="Avenir Next" w:cs="Arial"/>
          <w:sz w:val="22"/>
          <w:szCs w:val="22"/>
          <w:lang w:val="en-GB"/>
        </w:rPr>
        <w:t xml:space="preserve"> for fraudulent preferences under section 237 of the Companies Act 1981?</w:t>
      </w:r>
    </w:p>
    <w:p w14:paraId="2684FCB0" w14:textId="77777777" w:rsidR="0001050B" w:rsidRPr="00B87DBA" w:rsidRDefault="0001050B" w:rsidP="0001050B">
      <w:pPr>
        <w:ind w:left="426" w:hanging="284"/>
        <w:jc w:val="both"/>
        <w:rPr>
          <w:rFonts w:ascii="Avenir Next" w:hAnsi="Avenir Next" w:cs="Arial"/>
          <w:sz w:val="22"/>
          <w:szCs w:val="22"/>
        </w:rPr>
      </w:pPr>
    </w:p>
    <w:p w14:paraId="69864626" w14:textId="3D45FF0E"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Two years.</w:t>
      </w:r>
    </w:p>
    <w:p w14:paraId="5F3E0D59"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6A92FE99" w14:textId="0AB8D2DB"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One month.</w:t>
      </w:r>
    </w:p>
    <w:p w14:paraId="243E29AC"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7FD16926" w14:textId="2237C111"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Twelve months.</w:t>
      </w:r>
    </w:p>
    <w:p w14:paraId="1FBBC374"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0145FB4E" w14:textId="6D2CAA07"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707924">
        <w:rPr>
          <w:rFonts w:ascii="Avenir Next" w:hAnsi="Avenir Next" w:cs="Arial"/>
          <w:sz w:val="22"/>
          <w:szCs w:val="22"/>
          <w:highlight w:val="yellow"/>
          <w:lang w:val="en-GB"/>
        </w:rPr>
        <w:t>Six</w:t>
      </w:r>
      <w:r w:rsidR="00FA06F5" w:rsidRPr="00707924">
        <w:rPr>
          <w:rFonts w:ascii="Avenir Next" w:hAnsi="Avenir Next" w:cs="Arial"/>
          <w:sz w:val="22"/>
          <w:szCs w:val="22"/>
          <w:highlight w:val="yellow"/>
          <w:lang w:val="en-GB"/>
        </w:rPr>
        <w:t xml:space="preserve"> </w:t>
      </w:r>
      <w:r w:rsidRPr="00707924">
        <w:rPr>
          <w:rFonts w:ascii="Avenir Next" w:hAnsi="Avenir Next" w:cs="Arial"/>
          <w:sz w:val="22"/>
          <w:szCs w:val="22"/>
          <w:highlight w:val="yellow"/>
          <w:lang w:val="en-GB"/>
        </w:rPr>
        <w:t>months</w:t>
      </w:r>
      <w:r w:rsidRPr="00FA06F5">
        <w:rPr>
          <w:rFonts w:ascii="Avenir Next" w:hAnsi="Avenir Next" w:cs="Arial"/>
          <w:sz w:val="22"/>
          <w:szCs w:val="22"/>
          <w:lang w:val="en-GB"/>
        </w:rPr>
        <w:t>.</w:t>
      </w:r>
    </w:p>
    <w:p w14:paraId="2CA9D417" w14:textId="34AA384C" w:rsidR="00376639"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39D60D5" w:rsidR="007B119E" w:rsidRPr="00B87DBA" w:rsidRDefault="00460BAD" w:rsidP="007B119E">
      <w:pPr>
        <w:ind w:left="720" w:hanging="720"/>
        <w:rPr>
          <w:rFonts w:ascii="Avenir Next" w:hAnsi="Avenir Next" w:cs="Arial"/>
          <w:sz w:val="22"/>
          <w:szCs w:val="22"/>
          <w:lang w:val="en-GB"/>
        </w:rPr>
      </w:pPr>
      <w:r w:rsidRPr="00460BAD">
        <w:rPr>
          <w:rFonts w:ascii="Avenir Next" w:hAnsi="Avenir Next" w:cs="Arial"/>
          <w:sz w:val="22"/>
          <w:szCs w:val="22"/>
          <w:lang w:val="en-GB"/>
        </w:rPr>
        <w:t xml:space="preserve">What types of transactions are </w:t>
      </w:r>
      <w:r w:rsidRPr="00460BAD">
        <w:rPr>
          <w:rFonts w:ascii="Avenir Next Demi Bold" w:hAnsi="Avenir Next Demi Bold" w:cs="Arial"/>
          <w:b/>
          <w:bCs/>
          <w:sz w:val="22"/>
          <w:szCs w:val="22"/>
          <w:u w:val="single"/>
          <w:lang w:val="en-GB"/>
        </w:rPr>
        <w:t>reviewable</w:t>
      </w:r>
      <w:r w:rsidRPr="00460BAD">
        <w:rPr>
          <w:rFonts w:ascii="Avenir Next" w:hAnsi="Avenir Next" w:cs="Arial"/>
          <w:sz w:val="22"/>
          <w:szCs w:val="22"/>
          <w:lang w:val="en-GB"/>
        </w:rPr>
        <w:t xml:space="preserve"> in the event of an insolvent liquidation?</w:t>
      </w:r>
    </w:p>
    <w:p w14:paraId="7BD222F5" w14:textId="77777777" w:rsidR="007B119E" w:rsidRPr="00B87DBA" w:rsidRDefault="007B119E" w:rsidP="007B119E">
      <w:pPr>
        <w:ind w:left="720" w:hanging="720"/>
        <w:rPr>
          <w:rFonts w:ascii="Avenir Next" w:hAnsi="Avenir Next" w:cs="Arial"/>
          <w:sz w:val="22"/>
          <w:szCs w:val="22"/>
          <w:lang w:val="en-GB"/>
        </w:rPr>
      </w:pPr>
    </w:p>
    <w:p w14:paraId="4EF0B9F7"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fraudulent conveyances.</w:t>
      </w:r>
    </w:p>
    <w:p w14:paraId="20281FBF"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lastRenderedPageBreak/>
        <w:t>Only floating charges.</w:t>
      </w:r>
    </w:p>
    <w:p w14:paraId="3E569304" w14:textId="77777777" w:rsidR="00F32C3B" w:rsidRPr="00F32C3B" w:rsidRDefault="00F32C3B" w:rsidP="00F32C3B">
      <w:pPr>
        <w:ind w:left="426"/>
        <w:jc w:val="both"/>
        <w:rPr>
          <w:rFonts w:ascii="Avenir Next" w:hAnsi="Avenir Next" w:cs="Arial"/>
          <w:sz w:val="22"/>
          <w:szCs w:val="22"/>
          <w:lang w:val="en-GB"/>
        </w:rPr>
      </w:pPr>
    </w:p>
    <w:p w14:paraId="1A52D5E0"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post-petition dispositions.</w:t>
      </w:r>
    </w:p>
    <w:p w14:paraId="76E3A88C" w14:textId="77777777" w:rsidR="00F32C3B" w:rsidRPr="00F32C3B" w:rsidRDefault="00F32C3B" w:rsidP="00F32C3B">
      <w:pPr>
        <w:ind w:left="426"/>
        <w:jc w:val="both"/>
        <w:rPr>
          <w:rFonts w:ascii="Avenir Next" w:hAnsi="Avenir Next" w:cs="Arial"/>
          <w:sz w:val="22"/>
          <w:szCs w:val="22"/>
          <w:lang w:val="en-GB"/>
        </w:rPr>
      </w:pPr>
    </w:p>
    <w:p w14:paraId="16C5E937"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proofErr w:type="gramStart"/>
      <w:r w:rsidRPr="00707924">
        <w:rPr>
          <w:rFonts w:ascii="Avenir Next" w:hAnsi="Avenir Next" w:cs="Arial"/>
          <w:sz w:val="22"/>
          <w:szCs w:val="22"/>
          <w:highlight w:val="yellow"/>
          <w:lang w:val="en-GB"/>
        </w:rPr>
        <w:t>All of</w:t>
      </w:r>
      <w:proofErr w:type="gramEnd"/>
      <w:r w:rsidRPr="00707924">
        <w:rPr>
          <w:rFonts w:ascii="Avenir Next" w:hAnsi="Avenir Next" w:cs="Arial"/>
          <w:sz w:val="22"/>
          <w:szCs w:val="22"/>
          <w:highlight w:val="yellow"/>
          <w:lang w:val="en-GB"/>
        </w:rPr>
        <w:t xml:space="preserve"> the above</w:t>
      </w:r>
      <w:r w:rsidRPr="00F32C3B">
        <w:rPr>
          <w:rFonts w:ascii="Avenir Next" w:hAnsi="Avenir Next" w:cs="Arial"/>
          <w:sz w:val="22"/>
          <w:szCs w:val="22"/>
          <w:lang w:val="en-GB"/>
        </w:rPr>
        <w:t>.</w:t>
      </w: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25BF57" w:rsidR="0001050B" w:rsidRPr="00B87DBA" w:rsidRDefault="00DF4061" w:rsidP="0001050B">
      <w:pPr>
        <w:jc w:val="both"/>
        <w:rPr>
          <w:rFonts w:ascii="Avenir Next" w:hAnsi="Avenir Next" w:cs="Arial"/>
          <w:sz w:val="22"/>
          <w:szCs w:val="22"/>
        </w:rPr>
      </w:pPr>
      <w:r w:rsidRPr="00DF4061">
        <w:rPr>
          <w:rFonts w:ascii="Avenir Next" w:hAnsi="Avenir Next" w:cs="Arial"/>
          <w:sz w:val="22"/>
          <w:szCs w:val="22"/>
        </w:rPr>
        <w:t xml:space="preserve">How </w:t>
      </w:r>
      <w:r w:rsidRPr="0096484D">
        <w:rPr>
          <w:rFonts w:ascii="Avenir Next Demi Bold" w:hAnsi="Avenir Next Demi Bold" w:cs="Arial"/>
          <w:b/>
          <w:bCs/>
          <w:sz w:val="22"/>
          <w:szCs w:val="22"/>
          <w:u w:val="single"/>
        </w:rPr>
        <w:t>many insurance policyholders</w:t>
      </w:r>
      <w:r w:rsidRPr="00DF4061">
        <w:rPr>
          <w:rFonts w:ascii="Avenir Next" w:hAnsi="Avenir Next" w:cs="Arial"/>
          <w:sz w:val="22"/>
          <w:szCs w:val="22"/>
        </w:rPr>
        <w:t xml:space="preserve"> are required to present a petition for the winding</w:t>
      </w:r>
      <w:r>
        <w:rPr>
          <w:rFonts w:ascii="Avenir Next" w:hAnsi="Avenir Next" w:cs="Arial"/>
          <w:sz w:val="22"/>
          <w:szCs w:val="22"/>
        </w:rPr>
        <w:t>-</w:t>
      </w:r>
      <w:r w:rsidRPr="00DF4061">
        <w:rPr>
          <w:rFonts w:ascii="Avenir Next" w:hAnsi="Avenir Next" w:cs="Arial"/>
          <w:sz w:val="22"/>
          <w:szCs w:val="22"/>
        </w:rPr>
        <w:t>up of an insolvent insurance company under section 34 of the Insurance Act 1978?</w:t>
      </w:r>
    </w:p>
    <w:p w14:paraId="5B306DE1" w14:textId="77777777" w:rsidR="0001050B" w:rsidRPr="00B87DBA" w:rsidRDefault="0001050B" w:rsidP="0001050B">
      <w:pPr>
        <w:jc w:val="both"/>
        <w:rPr>
          <w:rFonts w:ascii="Avenir Next" w:hAnsi="Avenir Next" w:cs="Arial"/>
          <w:sz w:val="22"/>
          <w:szCs w:val="22"/>
        </w:rPr>
      </w:pPr>
    </w:p>
    <w:p w14:paraId="5E93EFEB" w14:textId="466CDF24"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five.</w:t>
      </w:r>
    </w:p>
    <w:p w14:paraId="6C6805B4" w14:textId="77777777" w:rsidR="00241895" w:rsidRPr="00241895" w:rsidRDefault="00241895" w:rsidP="00241895">
      <w:pPr>
        <w:ind w:left="426" w:hanging="284"/>
        <w:jc w:val="both"/>
        <w:rPr>
          <w:rFonts w:ascii="Avenir Next" w:hAnsi="Avenir Next" w:cs="Arial"/>
          <w:iCs/>
          <w:sz w:val="22"/>
          <w:szCs w:val="22"/>
          <w:lang w:val="en-GB"/>
        </w:rPr>
      </w:pPr>
    </w:p>
    <w:p w14:paraId="6DAFAEF1" w14:textId="724A91D5"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One is sufficient.</w:t>
      </w:r>
    </w:p>
    <w:p w14:paraId="07D74AC4" w14:textId="77777777" w:rsidR="00241895" w:rsidRPr="00241895" w:rsidRDefault="00241895" w:rsidP="00241895">
      <w:pPr>
        <w:ind w:left="426" w:hanging="284"/>
        <w:jc w:val="both"/>
        <w:rPr>
          <w:rFonts w:ascii="Avenir Next" w:hAnsi="Avenir Next" w:cs="Arial"/>
          <w:iCs/>
          <w:sz w:val="22"/>
          <w:szCs w:val="22"/>
          <w:lang w:val="en-GB"/>
        </w:rPr>
      </w:pPr>
    </w:p>
    <w:p w14:paraId="695BF461" w14:textId="77777777"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146386">
        <w:rPr>
          <w:rFonts w:ascii="Avenir Next" w:hAnsi="Avenir Next" w:cs="Arial"/>
          <w:iCs/>
          <w:sz w:val="22"/>
          <w:szCs w:val="22"/>
          <w:highlight w:val="yellow"/>
          <w:lang w:val="en-GB"/>
        </w:rPr>
        <w:t>At least 10 or more owning policies of an aggregate value of not less than BMD 50,000</w:t>
      </w:r>
      <w:r w:rsidRPr="00241895">
        <w:rPr>
          <w:rFonts w:ascii="Avenir Next" w:hAnsi="Avenir Next" w:cs="Arial"/>
          <w:iCs/>
          <w:sz w:val="22"/>
          <w:szCs w:val="22"/>
          <w:lang w:val="en-GB"/>
        </w:rPr>
        <w:t>.</w:t>
      </w:r>
    </w:p>
    <w:p w14:paraId="07BB0967" w14:textId="77777777" w:rsidR="00241895" w:rsidRPr="00241895" w:rsidRDefault="00241895" w:rsidP="00241895">
      <w:pPr>
        <w:ind w:left="426" w:hanging="284"/>
        <w:jc w:val="both"/>
        <w:rPr>
          <w:rFonts w:ascii="Avenir Next" w:hAnsi="Avenir Next" w:cs="Arial"/>
          <w:iCs/>
          <w:sz w:val="22"/>
          <w:szCs w:val="22"/>
          <w:lang w:val="en-GB"/>
        </w:rPr>
      </w:pPr>
    </w:p>
    <w:p w14:paraId="2D6477EE" w14:textId="77777777"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10.</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3493995B" w:rsidR="0001050B" w:rsidRPr="00B87DBA" w:rsidRDefault="00456D3D" w:rsidP="0001050B">
      <w:pPr>
        <w:jc w:val="both"/>
        <w:rPr>
          <w:rFonts w:ascii="Avenir Next" w:hAnsi="Avenir Next" w:cs="Arial"/>
          <w:sz w:val="22"/>
          <w:szCs w:val="22"/>
          <w:lang w:val="en-GB"/>
        </w:rPr>
      </w:pPr>
      <w:r w:rsidRPr="00456D3D">
        <w:rPr>
          <w:rFonts w:ascii="Avenir Next" w:hAnsi="Avenir Next" w:cs="Arial"/>
          <w:sz w:val="22"/>
          <w:szCs w:val="22"/>
          <w:lang w:val="en-GB"/>
        </w:rPr>
        <w:t xml:space="preserve">Where do secured creditors </w:t>
      </w:r>
      <w:r w:rsidRPr="00456D3D">
        <w:rPr>
          <w:rFonts w:ascii="Avenir Next Demi Bold" w:hAnsi="Avenir Next Demi Bold" w:cs="Arial"/>
          <w:b/>
          <w:bCs/>
          <w:sz w:val="22"/>
          <w:szCs w:val="22"/>
          <w:u w:val="single"/>
          <w:lang w:val="en-GB"/>
        </w:rPr>
        <w:t>rank</w:t>
      </w:r>
      <w:r w:rsidRPr="00456D3D">
        <w:rPr>
          <w:rFonts w:ascii="Avenir Next" w:hAnsi="Avenir Next" w:cs="Arial"/>
          <w:sz w:val="22"/>
          <w:szCs w:val="22"/>
          <w:lang w:val="en-GB"/>
        </w:rPr>
        <w:t xml:space="preserve"> in a liquidation?</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4C188A16"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unsecured creditors.</w:t>
      </w:r>
    </w:p>
    <w:p w14:paraId="64765E4F" w14:textId="77777777" w:rsidR="00D83BCE" w:rsidRPr="00D83BCE" w:rsidRDefault="00D83BCE" w:rsidP="00D83BCE">
      <w:pPr>
        <w:ind w:left="426"/>
        <w:jc w:val="both"/>
        <w:rPr>
          <w:rFonts w:ascii="Avenir Next" w:hAnsi="Avenir Next" w:cs="Arial"/>
          <w:sz w:val="22"/>
          <w:szCs w:val="22"/>
          <w:lang w:val="en-GB"/>
        </w:rPr>
      </w:pPr>
    </w:p>
    <w:p w14:paraId="2C0CE141"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preferential creditors.</w:t>
      </w:r>
    </w:p>
    <w:p w14:paraId="052A4B51" w14:textId="77777777" w:rsidR="00D83BCE" w:rsidRPr="00D83BCE" w:rsidRDefault="00D83BCE" w:rsidP="00D83BCE">
      <w:pPr>
        <w:ind w:left="426"/>
        <w:jc w:val="both"/>
        <w:rPr>
          <w:rFonts w:ascii="Avenir Next" w:hAnsi="Avenir Next" w:cs="Arial"/>
          <w:sz w:val="22"/>
          <w:szCs w:val="22"/>
          <w:lang w:val="en-GB"/>
        </w:rPr>
      </w:pPr>
    </w:p>
    <w:p w14:paraId="42980797"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the costs and expenses of liquidation.</w:t>
      </w:r>
    </w:p>
    <w:p w14:paraId="5D68094A" w14:textId="77777777" w:rsidR="00D83BCE" w:rsidRPr="00D83BCE" w:rsidRDefault="00D83BCE" w:rsidP="00D83BCE">
      <w:pPr>
        <w:ind w:left="426"/>
        <w:jc w:val="both"/>
        <w:rPr>
          <w:rFonts w:ascii="Avenir Next" w:hAnsi="Avenir Next" w:cs="Arial"/>
          <w:sz w:val="22"/>
          <w:szCs w:val="22"/>
          <w:lang w:val="en-GB"/>
        </w:rPr>
      </w:pPr>
    </w:p>
    <w:p w14:paraId="7B394920"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146386">
        <w:rPr>
          <w:rFonts w:ascii="Avenir Next" w:hAnsi="Avenir Next" w:cs="Arial"/>
          <w:sz w:val="22"/>
          <w:szCs w:val="22"/>
          <w:highlight w:val="yellow"/>
          <w:lang w:val="en-GB"/>
        </w:rPr>
        <w:t>In priority to all other creditors, since they can enforce their security outside of the liquidation</w:t>
      </w:r>
      <w:r w:rsidRPr="00D83BCE">
        <w:rPr>
          <w:rFonts w:ascii="Avenir Next" w:hAnsi="Avenir Next" w:cs="Arial"/>
          <w:sz w:val="22"/>
          <w:szCs w:val="22"/>
          <w:lang w:val="en-GB"/>
        </w:rPr>
        <w:t>.</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17F8B3FA" w:rsidR="001D4BA3" w:rsidRPr="00B87DBA" w:rsidRDefault="0077781E" w:rsidP="001D4BA3">
      <w:pPr>
        <w:jc w:val="both"/>
        <w:rPr>
          <w:rFonts w:ascii="Avenir Next" w:hAnsi="Avenir Next" w:cs="Arial"/>
          <w:sz w:val="22"/>
          <w:szCs w:val="22"/>
          <w:lang w:val="en-GB"/>
        </w:rPr>
      </w:pPr>
      <w:r w:rsidRPr="0077781E">
        <w:rPr>
          <w:rFonts w:ascii="Avenir Next" w:hAnsi="Avenir Next" w:cs="Arial"/>
          <w:sz w:val="22"/>
          <w:szCs w:val="22"/>
          <w:lang w:val="en-GB"/>
        </w:rPr>
        <w:t xml:space="preserve">Summary proceedings against a company’s directors for </w:t>
      </w:r>
      <w:r w:rsidRPr="00C619D1">
        <w:rPr>
          <w:rFonts w:ascii="Avenir Next Demi Bold" w:hAnsi="Avenir Next Demi Bold" w:cs="Arial"/>
          <w:b/>
          <w:bCs/>
          <w:sz w:val="22"/>
          <w:szCs w:val="22"/>
          <w:u w:val="single"/>
          <w:lang w:val="en-GB"/>
        </w:rPr>
        <w:t>breach of duty</w:t>
      </w:r>
      <w:r w:rsidRPr="0077781E">
        <w:rPr>
          <w:rFonts w:ascii="Avenir Next" w:hAnsi="Avenir Next" w:cs="Arial"/>
          <w:sz w:val="22"/>
          <w:szCs w:val="22"/>
          <w:lang w:val="en-GB"/>
        </w:rPr>
        <w:t xml:space="preserve"> (or misfeasance) may be brought by a liquidator </w:t>
      </w:r>
      <w:r w:rsidRPr="00C619D1">
        <w:rPr>
          <w:rFonts w:ascii="Avenir Next" w:hAnsi="Avenir Next" w:cs="Arial"/>
          <w:sz w:val="22"/>
          <w:szCs w:val="22"/>
          <w:lang w:val="en-GB"/>
        </w:rPr>
        <w:t xml:space="preserve">under </w:t>
      </w:r>
      <w:r w:rsidR="00B16339">
        <w:rPr>
          <w:rFonts w:ascii="Avenir Next" w:hAnsi="Avenir Next" w:cs="Arial"/>
          <w:sz w:val="22"/>
          <w:szCs w:val="22"/>
          <w:lang w:val="en-GB"/>
        </w:rPr>
        <w:t>the following</w:t>
      </w:r>
      <w:r w:rsidRPr="00C619D1">
        <w:rPr>
          <w:rFonts w:ascii="Avenir Next" w:hAnsi="Avenir Next" w:cs="Arial"/>
          <w:sz w:val="22"/>
          <w:szCs w:val="22"/>
          <w:lang w:val="en-GB"/>
        </w:rPr>
        <w:t xml:space="preserve"> provision</w:t>
      </w:r>
      <w:r w:rsidRPr="0077781E">
        <w:rPr>
          <w:rFonts w:ascii="Avenir Next" w:hAnsi="Avenir Next" w:cs="Arial"/>
          <w:sz w:val="22"/>
          <w:szCs w:val="22"/>
          <w:lang w:val="en-GB"/>
        </w:rPr>
        <w:t xml:space="preserve"> of the Companies Act</w:t>
      </w:r>
      <w:r w:rsidR="00A213BC">
        <w:rPr>
          <w:rFonts w:ascii="Avenir Next" w:hAnsi="Avenir Next" w:cs="Arial"/>
          <w:sz w:val="22"/>
          <w:szCs w:val="22"/>
          <w:lang w:val="en-GB"/>
        </w:rPr>
        <w:t xml:space="preserve"> 1981</w:t>
      </w:r>
      <w:r w:rsidR="00B16339">
        <w:rPr>
          <w:rFonts w:ascii="Avenir Next" w:hAnsi="Avenir Next" w:cs="Arial"/>
          <w:sz w:val="22"/>
          <w:szCs w:val="22"/>
          <w:lang w:val="en-GB"/>
        </w:rPr>
        <w:t>:</w:t>
      </w:r>
    </w:p>
    <w:p w14:paraId="6A71FD5E" w14:textId="77777777" w:rsidR="001D4BA3" w:rsidRPr="00B87DBA" w:rsidRDefault="001D4BA3" w:rsidP="001D4BA3">
      <w:pPr>
        <w:ind w:left="720" w:hanging="720"/>
        <w:jc w:val="both"/>
        <w:rPr>
          <w:rFonts w:ascii="Avenir Next" w:hAnsi="Avenir Next" w:cs="Arial"/>
          <w:sz w:val="22"/>
          <w:szCs w:val="22"/>
          <w:lang w:val="en-GB"/>
        </w:rPr>
      </w:pPr>
    </w:p>
    <w:p w14:paraId="22A80107"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237 of the Companies Act 1981.</w:t>
      </w:r>
    </w:p>
    <w:p w14:paraId="223C1CDF" w14:textId="77777777" w:rsidR="00E121D3" w:rsidRPr="00E121D3" w:rsidRDefault="00E121D3" w:rsidP="00E121D3">
      <w:pPr>
        <w:ind w:left="426"/>
        <w:jc w:val="both"/>
        <w:rPr>
          <w:rFonts w:ascii="Avenir Next" w:hAnsi="Avenir Next" w:cs="Arial"/>
          <w:sz w:val="22"/>
          <w:szCs w:val="22"/>
          <w:lang w:val="en-GB"/>
        </w:rPr>
      </w:pPr>
    </w:p>
    <w:p w14:paraId="772C5ABE" w14:textId="50DB4729" w:rsid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238 of the Companies Act 1981.</w:t>
      </w:r>
    </w:p>
    <w:p w14:paraId="0745E1F0" w14:textId="77777777" w:rsidR="00745655" w:rsidRPr="00745655" w:rsidRDefault="00745655" w:rsidP="00745655">
      <w:pPr>
        <w:ind w:left="66"/>
        <w:jc w:val="both"/>
        <w:rPr>
          <w:rFonts w:ascii="Avenir Next" w:hAnsi="Avenir Next" w:cs="Arial"/>
          <w:sz w:val="22"/>
          <w:szCs w:val="22"/>
          <w:lang w:val="en-GB"/>
        </w:rPr>
      </w:pPr>
    </w:p>
    <w:p w14:paraId="188C145F"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146386">
        <w:rPr>
          <w:rFonts w:ascii="Avenir Next" w:hAnsi="Avenir Next" w:cs="Arial"/>
          <w:sz w:val="22"/>
          <w:szCs w:val="22"/>
          <w:highlight w:val="yellow"/>
          <w:lang w:val="en-GB"/>
        </w:rPr>
        <w:t>Section 247 of the Companies Act 1981</w:t>
      </w:r>
      <w:r w:rsidRPr="00E121D3">
        <w:rPr>
          <w:rFonts w:ascii="Avenir Next" w:hAnsi="Avenir Next" w:cs="Arial"/>
          <w:sz w:val="22"/>
          <w:szCs w:val="22"/>
          <w:lang w:val="en-GB"/>
        </w:rPr>
        <w:t>.</w:t>
      </w:r>
    </w:p>
    <w:p w14:paraId="50F633FD" w14:textId="77777777" w:rsidR="00E121D3" w:rsidRPr="00E121D3" w:rsidRDefault="00E121D3" w:rsidP="00E121D3">
      <w:pPr>
        <w:ind w:left="426"/>
        <w:jc w:val="both"/>
        <w:rPr>
          <w:rFonts w:ascii="Avenir Next" w:hAnsi="Avenir Next" w:cs="Arial"/>
          <w:sz w:val="22"/>
          <w:szCs w:val="22"/>
          <w:lang w:val="en-GB"/>
        </w:rPr>
      </w:pPr>
    </w:p>
    <w:p w14:paraId="10354296"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158 of the Companies Act 1981.</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0359235" w14:textId="5B37AF25" w:rsidR="004C5A9F" w:rsidRPr="00B87DBA" w:rsidRDefault="006E6C49" w:rsidP="004C5A9F">
      <w:pPr>
        <w:keepNext/>
        <w:jc w:val="both"/>
        <w:rPr>
          <w:rFonts w:ascii="Avenir Next" w:hAnsi="Avenir Next" w:cs="Arial"/>
          <w:sz w:val="22"/>
          <w:szCs w:val="22"/>
        </w:rPr>
      </w:pPr>
      <w:r w:rsidRPr="006E6C49">
        <w:rPr>
          <w:rFonts w:ascii="Avenir Next" w:hAnsi="Avenir Next" w:cs="Arial"/>
          <w:sz w:val="22"/>
          <w:szCs w:val="22"/>
        </w:rPr>
        <w:t xml:space="preserve">What is a </w:t>
      </w:r>
      <w:r w:rsidRPr="006E6C49">
        <w:rPr>
          <w:rFonts w:ascii="Avenir Next Demi Bold" w:hAnsi="Avenir Next Demi Bold" w:cs="Arial"/>
          <w:b/>
          <w:bCs/>
          <w:sz w:val="22"/>
          <w:szCs w:val="22"/>
          <w:u w:val="single"/>
        </w:rPr>
        <w:t>segregated account representative</w:t>
      </w:r>
      <w:r w:rsidRPr="006E6C49">
        <w:rPr>
          <w:rFonts w:ascii="Avenir Next" w:hAnsi="Avenir Next" w:cs="Arial"/>
          <w:sz w:val="22"/>
          <w:szCs w:val="22"/>
        </w:rPr>
        <w:t xml:space="preserve"> of an insolvent Segregated Accounts Company required to do under section 10 of the Segregated Accounts Companies Act 2000?</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42C3DEB3"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Resign immediately.</w:t>
      </w:r>
    </w:p>
    <w:p w14:paraId="6F43417B" w14:textId="77777777" w:rsidR="00FD06A4" w:rsidRPr="00FD06A4" w:rsidRDefault="00FD06A4" w:rsidP="008019D3">
      <w:pPr>
        <w:ind w:left="426"/>
        <w:jc w:val="both"/>
        <w:rPr>
          <w:rFonts w:ascii="Avenir Next" w:hAnsi="Avenir Next" w:cs="Arial"/>
          <w:sz w:val="22"/>
          <w:szCs w:val="22"/>
          <w:lang w:val="en-GB"/>
        </w:rPr>
      </w:pPr>
    </w:p>
    <w:p w14:paraId="0233FE54"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File a Suspicious Transaction Report forthwith.</w:t>
      </w:r>
    </w:p>
    <w:p w14:paraId="1FB08CB2" w14:textId="77777777" w:rsidR="00FD06A4" w:rsidRPr="00FD06A4" w:rsidRDefault="00FD06A4" w:rsidP="008019D3">
      <w:pPr>
        <w:ind w:left="426"/>
        <w:jc w:val="both"/>
        <w:rPr>
          <w:rFonts w:ascii="Avenir Next" w:hAnsi="Avenir Next" w:cs="Arial"/>
          <w:sz w:val="22"/>
          <w:szCs w:val="22"/>
          <w:lang w:val="en-GB"/>
        </w:rPr>
      </w:pPr>
    </w:p>
    <w:p w14:paraId="53125AA3"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146386">
        <w:rPr>
          <w:rFonts w:ascii="Avenir Next" w:hAnsi="Avenir Next" w:cs="Arial"/>
          <w:sz w:val="22"/>
          <w:szCs w:val="22"/>
          <w:highlight w:val="yellow"/>
          <w:lang w:val="en-GB"/>
        </w:rPr>
        <w:t>Make a written report to the Registrar of Companies within 30 days of reaching the view that there is a reasonable likelihood of a segregated account or the general account becoming insolvent</w:t>
      </w:r>
      <w:r w:rsidRPr="00FD06A4">
        <w:rPr>
          <w:rFonts w:ascii="Avenir Next" w:hAnsi="Avenir Next" w:cs="Arial"/>
          <w:sz w:val="22"/>
          <w:szCs w:val="22"/>
          <w:lang w:val="en-GB"/>
        </w:rPr>
        <w:t>.</w:t>
      </w:r>
    </w:p>
    <w:p w14:paraId="022C051F" w14:textId="77777777" w:rsidR="00FD06A4" w:rsidRPr="00FD06A4" w:rsidRDefault="00FD06A4" w:rsidP="008019D3">
      <w:pPr>
        <w:ind w:left="426"/>
        <w:jc w:val="both"/>
        <w:rPr>
          <w:rFonts w:ascii="Avenir Next" w:hAnsi="Avenir Next" w:cs="Arial"/>
          <w:sz w:val="22"/>
          <w:szCs w:val="22"/>
          <w:lang w:val="en-GB"/>
        </w:rPr>
      </w:pPr>
    </w:p>
    <w:p w14:paraId="6DCD2AEF"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 xml:space="preserve">Notify the directors, </w:t>
      </w:r>
      <w:proofErr w:type="gramStart"/>
      <w:r w:rsidRPr="00FD06A4">
        <w:rPr>
          <w:rFonts w:ascii="Avenir Next" w:hAnsi="Avenir Next" w:cs="Arial"/>
          <w:sz w:val="22"/>
          <w:szCs w:val="22"/>
          <w:lang w:val="en-GB"/>
        </w:rPr>
        <w:t>creditors</w:t>
      </w:r>
      <w:proofErr w:type="gramEnd"/>
      <w:r w:rsidRPr="00FD06A4">
        <w:rPr>
          <w:rFonts w:ascii="Avenir Next" w:hAnsi="Avenir Next" w:cs="Arial"/>
          <w:sz w:val="22"/>
          <w:szCs w:val="22"/>
          <w:lang w:val="en-GB"/>
        </w:rPr>
        <w:t xml:space="preserve"> and account owners within 28 days.</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2F2C8443"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967B0">
        <w:rPr>
          <w:rFonts w:ascii="Avenir Next Demi Bold" w:hAnsi="Avenir Next Demi Bold" w:cs="Arial"/>
          <w:b/>
          <w:bCs/>
          <w:color w:val="000000" w:themeColor="text1"/>
          <w:sz w:val="22"/>
          <w:szCs w:val="22"/>
          <w:lang w:val="en-GB"/>
        </w:rPr>
        <w:t>4</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0218CEB3" w14:textId="42B14810" w:rsidR="00BB0E4B" w:rsidRPr="00B87DBA" w:rsidRDefault="009B5E72" w:rsidP="00BB0E4B">
      <w:pPr>
        <w:jc w:val="both"/>
        <w:rPr>
          <w:rFonts w:ascii="Avenir Next" w:hAnsi="Avenir Next" w:cs="Arial"/>
          <w:sz w:val="22"/>
          <w:szCs w:val="22"/>
          <w:lang w:val="en-GB"/>
        </w:rPr>
      </w:pPr>
      <w:r w:rsidRPr="009B5E72">
        <w:rPr>
          <w:rFonts w:ascii="Avenir Next" w:hAnsi="Avenir Next" w:cs="Arial"/>
          <w:sz w:val="22"/>
          <w:szCs w:val="22"/>
          <w:lang w:val="en-GB"/>
        </w:rPr>
        <w:t xml:space="preserve">In what circumstances may be a </w:t>
      </w:r>
      <w:r>
        <w:rPr>
          <w:rFonts w:ascii="Avenir Next" w:hAnsi="Avenir Next" w:cs="Arial"/>
          <w:sz w:val="22"/>
          <w:szCs w:val="22"/>
          <w:lang w:val="en-GB"/>
        </w:rPr>
        <w:t>p</w:t>
      </w:r>
      <w:r w:rsidRPr="009B5E72">
        <w:rPr>
          <w:rFonts w:ascii="Avenir Next" w:hAnsi="Avenir Next" w:cs="Arial"/>
          <w:sz w:val="22"/>
          <w:szCs w:val="22"/>
          <w:lang w:val="en-GB"/>
        </w:rPr>
        <w:t xml:space="preserve">rovisional </w:t>
      </w:r>
      <w:r>
        <w:rPr>
          <w:rFonts w:ascii="Avenir Next" w:hAnsi="Avenir Next" w:cs="Arial"/>
          <w:sz w:val="22"/>
          <w:szCs w:val="22"/>
          <w:lang w:val="en-GB"/>
        </w:rPr>
        <w:t>l</w:t>
      </w:r>
      <w:r w:rsidRPr="009B5E72">
        <w:rPr>
          <w:rFonts w:ascii="Avenir Next" w:hAnsi="Avenir Next" w:cs="Arial"/>
          <w:sz w:val="22"/>
          <w:szCs w:val="22"/>
          <w:lang w:val="en-GB"/>
        </w:rPr>
        <w:t>iquidator be appointed?</w:t>
      </w:r>
    </w:p>
    <w:p w14:paraId="37EFC647" w14:textId="349D939D" w:rsidR="00C61146" w:rsidRPr="00B87DBA" w:rsidRDefault="00C61146" w:rsidP="00E9426A">
      <w:pPr>
        <w:jc w:val="both"/>
        <w:rPr>
          <w:rFonts w:ascii="Avenir Next" w:hAnsi="Avenir Next" w:cs="Arial"/>
          <w:sz w:val="22"/>
          <w:szCs w:val="22"/>
          <w:lang w:val="en-GB"/>
        </w:rPr>
      </w:pPr>
    </w:p>
    <w:p w14:paraId="0D5ADBA5" w14:textId="3E469510" w:rsidR="002D0111" w:rsidRPr="00DE039C" w:rsidRDefault="00146386" w:rsidP="002D0111">
      <w:pPr>
        <w:ind w:left="720"/>
        <w:jc w:val="both"/>
        <w:rPr>
          <w:rFonts w:ascii="Avenir Next" w:hAnsi="Avenir Next" w:cs="Arial"/>
          <w:sz w:val="22"/>
          <w:szCs w:val="22"/>
          <w:lang w:val="en-GB"/>
        </w:rPr>
      </w:pPr>
      <w:r>
        <w:rPr>
          <w:rFonts w:ascii="Avenir Next" w:hAnsi="Avenir Next" w:cs="Arial"/>
          <w:sz w:val="22"/>
          <w:szCs w:val="22"/>
          <w:lang w:val="en-GB"/>
        </w:rPr>
        <w:t xml:space="preserve">Section 170(2) of the Companies Act 1981 allows the court to appoint a provisional liquidator between the presentation of a winding-up petition and its final hearing. </w:t>
      </w:r>
      <w:r w:rsidR="002D0111">
        <w:rPr>
          <w:rFonts w:ascii="Avenir Next" w:hAnsi="Avenir Next" w:cs="Arial"/>
          <w:sz w:val="22"/>
          <w:szCs w:val="22"/>
          <w:lang w:val="en-GB"/>
        </w:rPr>
        <w:t xml:space="preserve">A provisional liquidator may be appointed if there is a good </w:t>
      </w:r>
      <w:r w:rsidR="002D0111">
        <w:rPr>
          <w:rFonts w:ascii="Avenir Next" w:hAnsi="Avenir Next" w:cs="Arial"/>
          <w:i/>
          <w:iCs/>
          <w:sz w:val="22"/>
          <w:szCs w:val="22"/>
          <w:lang w:val="en-GB"/>
        </w:rPr>
        <w:t xml:space="preserve">prima facie </w:t>
      </w:r>
      <w:r w:rsidR="002D0111">
        <w:rPr>
          <w:rFonts w:ascii="Avenir Next" w:hAnsi="Avenir Next" w:cs="Arial"/>
          <w:sz w:val="22"/>
          <w:szCs w:val="22"/>
          <w:lang w:val="en-GB"/>
        </w:rPr>
        <w:t>case that a winding-up order will be made, and if the court considers that a provisional liquidator should be appointed in al the circumstances of the case</w:t>
      </w:r>
      <w:r w:rsidR="00DE039C">
        <w:rPr>
          <w:rFonts w:ascii="Avenir Next" w:hAnsi="Avenir Next" w:cs="Arial"/>
          <w:sz w:val="22"/>
          <w:szCs w:val="22"/>
          <w:lang w:val="en-GB"/>
        </w:rPr>
        <w:t xml:space="preserve">: </w:t>
      </w:r>
      <w:r w:rsidR="00DE039C">
        <w:rPr>
          <w:rFonts w:ascii="Avenir Next" w:hAnsi="Avenir Next" w:cs="Arial"/>
          <w:i/>
          <w:iCs/>
          <w:sz w:val="22"/>
          <w:szCs w:val="22"/>
          <w:lang w:val="en-GB"/>
        </w:rPr>
        <w:t xml:space="preserve">Re Stewardship Credit Arbitrage Fund Ltd </w:t>
      </w:r>
      <w:r w:rsidR="00DE039C">
        <w:rPr>
          <w:rFonts w:ascii="Avenir Next" w:hAnsi="Avenir Next" w:cs="Arial"/>
          <w:sz w:val="22"/>
          <w:szCs w:val="22"/>
          <w:lang w:val="en-GB"/>
        </w:rPr>
        <w:t xml:space="preserve">[2008] </w:t>
      </w:r>
      <w:proofErr w:type="spellStart"/>
      <w:r w:rsidR="00DE039C">
        <w:rPr>
          <w:rFonts w:ascii="Avenir Next" w:hAnsi="Avenir Next" w:cs="Arial"/>
          <w:sz w:val="22"/>
          <w:szCs w:val="22"/>
          <w:lang w:val="en-GB"/>
        </w:rPr>
        <w:t>Bda</w:t>
      </w:r>
      <w:proofErr w:type="spellEnd"/>
      <w:r w:rsidR="00DE039C">
        <w:rPr>
          <w:rFonts w:ascii="Avenir Next" w:hAnsi="Avenir Next" w:cs="Arial"/>
          <w:sz w:val="22"/>
          <w:szCs w:val="22"/>
          <w:lang w:val="en-GB"/>
        </w:rPr>
        <w:t xml:space="preserve"> LR 67 at [36] (“</w:t>
      </w:r>
      <w:r w:rsidR="00DE039C">
        <w:rPr>
          <w:rFonts w:ascii="Avenir Next" w:hAnsi="Avenir Next" w:cs="Arial"/>
          <w:i/>
          <w:iCs/>
          <w:sz w:val="22"/>
          <w:szCs w:val="22"/>
          <w:lang w:val="en-GB"/>
        </w:rPr>
        <w:t>Re Stewardship</w:t>
      </w:r>
      <w:r w:rsidR="00DE039C">
        <w:rPr>
          <w:rFonts w:ascii="Avenir Next" w:hAnsi="Avenir Next" w:cs="Arial"/>
          <w:sz w:val="22"/>
          <w:szCs w:val="22"/>
          <w:lang w:val="en-GB"/>
        </w:rPr>
        <w:t>”).</w:t>
      </w:r>
      <w:r w:rsidR="002D0111">
        <w:rPr>
          <w:rFonts w:ascii="Avenir Next" w:hAnsi="Avenir Next" w:cs="Arial"/>
          <w:sz w:val="22"/>
          <w:szCs w:val="22"/>
          <w:lang w:val="en-GB"/>
        </w:rPr>
        <w:t xml:space="preserve"> Classic cases warranting the appointment of a provisional liquidator include situations where there is a risk that assets will be dissipated in the period between the presentation of the winding-up petition and the final hearing, or where there is a need for independent supervision and control</w:t>
      </w:r>
      <w:r w:rsidR="00DE039C">
        <w:rPr>
          <w:rFonts w:ascii="Avenir Next" w:hAnsi="Avenir Next" w:cs="Arial"/>
          <w:sz w:val="22"/>
          <w:szCs w:val="22"/>
          <w:lang w:val="en-GB"/>
        </w:rPr>
        <w:t>. For instance, in</w:t>
      </w:r>
      <w:r w:rsidR="002D0111">
        <w:rPr>
          <w:rFonts w:ascii="Avenir Next" w:hAnsi="Avenir Next" w:cs="Arial"/>
          <w:sz w:val="22"/>
          <w:szCs w:val="22"/>
          <w:lang w:val="en-GB"/>
        </w:rPr>
        <w:t xml:space="preserve"> </w:t>
      </w:r>
      <w:r w:rsidR="002D0111">
        <w:rPr>
          <w:rFonts w:ascii="Avenir Next" w:hAnsi="Avenir Next" w:cs="Arial"/>
          <w:i/>
          <w:iCs/>
          <w:sz w:val="22"/>
          <w:szCs w:val="22"/>
          <w:lang w:val="en-GB"/>
        </w:rPr>
        <w:t>Re Stewardship</w:t>
      </w:r>
      <w:r w:rsidR="00DE039C">
        <w:rPr>
          <w:rFonts w:ascii="Avenir Next" w:hAnsi="Avenir Next" w:cs="Arial"/>
          <w:sz w:val="22"/>
          <w:szCs w:val="22"/>
          <w:lang w:val="en-GB"/>
        </w:rPr>
        <w:t xml:space="preserve">, the Judge considered the evidence before the court pertaining to the conduct and management of the company’s affairs, and concluded that there were “a number of instances where it cannot be said that the Company [had] acted as one might expect a Company in its position to act”, such that the company needed “to be under the control of joint provisional liquidators … rather than under the control of the present board of directors” (at [80] and [86]). </w:t>
      </w:r>
    </w:p>
    <w:p w14:paraId="7A80EB32" w14:textId="77777777" w:rsidR="002D0111" w:rsidRDefault="002D0111" w:rsidP="002D0111">
      <w:pPr>
        <w:ind w:left="720"/>
        <w:jc w:val="both"/>
        <w:rPr>
          <w:rFonts w:ascii="Avenir Next" w:hAnsi="Avenir Next" w:cs="Arial"/>
          <w:sz w:val="22"/>
          <w:szCs w:val="22"/>
          <w:lang w:val="en-GB"/>
        </w:rPr>
      </w:pPr>
    </w:p>
    <w:p w14:paraId="07F88E9B" w14:textId="34D167D8" w:rsidR="00146386" w:rsidRDefault="002D0111" w:rsidP="002D0111">
      <w:pPr>
        <w:ind w:left="720"/>
        <w:jc w:val="both"/>
        <w:rPr>
          <w:rFonts w:ascii="Avenir Next" w:hAnsi="Avenir Next" w:cs="Arial"/>
          <w:sz w:val="22"/>
          <w:szCs w:val="22"/>
          <w:lang w:val="en-GB"/>
        </w:rPr>
      </w:pPr>
      <w:r>
        <w:rPr>
          <w:rFonts w:ascii="Avenir Next" w:hAnsi="Avenir Next" w:cs="Arial"/>
          <w:sz w:val="22"/>
          <w:szCs w:val="22"/>
          <w:lang w:val="en-GB"/>
        </w:rPr>
        <w:t>Alternatively, t</w:t>
      </w:r>
      <w:r w:rsidR="00146386">
        <w:rPr>
          <w:rFonts w:ascii="Avenir Next" w:hAnsi="Avenir Next" w:cs="Arial"/>
          <w:sz w:val="22"/>
          <w:szCs w:val="22"/>
          <w:lang w:val="en-GB"/>
        </w:rPr>
        <w:t xml:space="preserve">he Supreme Court of Bermuda may </w:t>
      </w:r>
      <w:r>
        <w:rPr>
          <w:rFonts w:ascii="Avenir Next" w:hAnsi="Avenir Next" w:cs="Arial"/>
          <w:sz w:val="22"/>
          <w:szCs w:val="22"/>
          <w:lang w:val="en-GB"/>
        </w:rPr>
        <w:t xml:space="preserve">also </w:t>
      </w:r>
      <w:r w:rsidR="00146386">
        <w:rPr>
          <w:rFonts w:ascii="Avenir Next" w:hAnsi="Avenir Next" w:cs="Arial"/>
          <w:sz w:val="22"/>
          <w:szCs w:val="22"/>
          <w:lang w:val="en-GB"/>
        </w:rPr>
        <w:t xml:space="preserve">appoint a </w:t>
      </w:r>
      <w:r>
        <w:rPr>
          <w:rFonts w:ascii="Avenir Next" w:hAnsi="Avenir Next" w:cs="Arial"/>
          <w:sz w:val="22"/>
          <w:szCs w:val="22"/>
          <w:lang w:val="en-GB"/>
        </w:rPr>
        <w:t xml:space="preserve">“soft-touch” </w:t>
      </w:r>
      <w:r w:rsidR="00146386">
        <w:rPr>
          <w:rFonts w:ascii="Avenir Next" w:hAnsi="Avenir Next" w:cs="Arial"/>
          <w:sz w:val="22"/>
          <w:szCs w:val="22"/>
          <w:lang w:val="en-GB"/>
        </w:rPr>
        <w:t>provisional liquidator</w:t>
      </w:r>
      <w:r>
        <w:rPr>
          <w:rFonts w:ascii="Avenir Next" w:hAnsi="Avenir Next" w:cs="Arial"/>
          <w:sz w:val="22"/>
          <w:szCs w:val="22"/>
          <w:lang w:val="en-GB"/>
        </w:rPr>
        <w:t xml:space="preserve"> or a provisional liquidator with specific powers</w:t>
      </w:r>
      <w:r w:rsidR="00146386">
        <w:rPr>
          <w:rFonts w:ascii="Avenir Next" w:hAnsi="Avenir Next" w:cs="Arial"/>
          <w:sz w:val="22"/>
          <w:szCs w:val="22"/>
          <w:lang w:val="en-GB"/>
        </w:rPr>
        <w:t xml:space="preserve"> to support formal and informal restructuring plans where those plans have a credible pros</w:t>
      </w:r>
      <w:r w:rsidR="00DE039C">
        <w:rPr>
          <w:rFonts w:ascii="Avenir Next" w:hAnsi="Avenir Next" w:cs="Arial"/>
          <w:sz w:val="22"/>
          <w:szCs w:val="22"/>
          <w:lang w:val="en-GB"/>
        </w:rPr>
        <w:t>p</w:t>
      </w:r>
      <w:r w:rsidR="00146386">
        <w:rPr>
          <w:rFonts w:ascii="Avenir Next" w:hAnsi="Avenir Next" w:cs="Arial"/>
          <w:sz w:val="22"/>
          <w:szCs w:val="22"/>
          <w:lang w:val="en-GB"/>
        </w:rPr>
        <w:t xml:space="preserve">ect of success and the support of majority creditors, </w:t>
      </w:r>
      <w:proofErr w:type="gramStart"/>
      <w:r w:rsidR="00146386">
        <w:rPr>
          <w:rFonts w:ascii="Avenir Next" w:hAnsi="Avenir Next" w:cs="Arial"/>
          <w:sz w:val="22"/>
          <w:szCs w:val="22"/>
          <w:lang w:val="en-GB"/>
        </w:rPr>
        <w:t>so as to</w:t>
      </w:r>
      <w:proofErr w:type="gramEnd"/>
      <w:r w:rsidR="00146386">
        <w:rPr>
          <w:rFonts w:ascii="Avenir Next" w:hAnsi="Avenir Next" w:cs="Arial"/>
          <w:sz w:val="22"/>
          <w:szCs w:val="22"/>
          <w:lang w:val="en-GB"/>
        </w:rPr>
        <w:t xml:space="preserve"> justify the adjournment of the winding-up petition: see </w:t>
      </w:r>
      <w:r w:rsidR="00146386">
        <w:rPr>
          <w:rFonts w:ascii="Avenir Next" w:hAnsi="Avenir Next" w:cs="Arial"/>
          <w:i/>
          <w:iCs/>
          <w:sz w:val="22"/>
          <w:szCs w:val="22"/>
          <w:lang w:val="en-GB"/>
        </w:rPr>
        <w:t xml:space="preserve">HSBC v </w:t>
      </w:r>
      <w:proofErr w:type="spellStart"/>
      <w:r w:rsidR="00146386">
        <w:rPr>
          <w:rFonts w:ascii="Avenir Next" w:hAnsi="Avenir Next" w:cs="Arial"/>
          <w:i/>
          <w:iCs/>
          <w:sz w:val="22"/>
          <w:szCs w:val="22"/>
          <w:lang w:val="en-GB"/>
        </w:rPr>
        <w:t>NewOcean</w:t>
      </w:r>
      <w:proofErr w:type="spellEnd"/>
      <w:r w:rsidR="00146386">
        <w:rPr>
          <w:rFonts w:ascii="Avenir Next" w:hAnsi="Avenir Next" w:cs="Arial"/>
          <w:i/>
          <w:iCs/>
          <w:sz w:val="22"/>
          <w:szCs w:val="22"/>
          <w:lang w:val="en-GB"/>
        </w:rPr>
        <w:t xml:space="preserve"> Energy Holdings Limited </w:t>
      </w:r>
      <w:r w:rsidR="00146386">
        <w:rPr>
          <w:rFonts w:ascii="Avenir Next" w:hAnsi="Avenir Next" w:cs="Arial"/>
          <w:sz w:val="22"/>
          <w:szCs w:val="22"/>
          <w:lang w:val="en-GB"/>
        </w:rPr>
        <w:t xml:space="preserve">[2022] CA </w:t>
      </w:r>
      <w:proofErr w:type="spellStart"/>
      <w:r w:rsidR="00146386">
        <w:rPr>
          <w:rFonts w:ascii="Avenir Next" w:hAnsi="Avenir Next" w:cs="Arial"/>
          <w:sz w:val="22"/>
          <w:szCs w:val="22"/>
          <w:lang w:val="en-GB"/>
        </w:rPr>
        <w:t>Bda</w:t>
      </w:r>
      <w:proofErr w:type="spellEnd"/>
      <w:r w:rsidR="00146386">
        <w:rPr>
          <w:rFonts w:ascii="Avenir Next" w:hAnsi="Avenir Next" w:cs="Arial"/>
          <w:sz w:val="22"/>
          <w:szCs w:val="22"/>
          <w:lang w:val="en-GB"/>
        </w:rPr>
        <w:t xml:space="preserve"> 16 Civ.</w:t>
      </w:r>
    </w:p>
    <w:p w14:paraId="00E50D63" w14:textId="77777777" w:rsidR="00146386" w:rsidRDefault="00146386" w:rsidP="00146386">
      <w:pPr>
        <w:ind w:left="720"/>
        <w:jc w:val="both"/>
        <w:rPr>
          <w:rFonts w:ascii="Avenir Next" w:hAnsi="Avenir Next" w:cs="Arial"/>
          <w:sz w:val="22"/>
          <w:szCs w:val="22"/>
          <w:lang w:val="en-GB"/>
        </w:rPr>
      </w:pPr>
    </w:p>
    <w:p w14:paraId="65FF0649" w14:textId="6583807C" w:rsidR="00146386" w:rsidRPr="00146386" w:rsidRDefault="00146386" w:rsidP="00146386">
      <w:pPr>
        <w:ind w:left="720"/>
        <w:jc w:val="both"/>
        <w:rPr>
          <w:rFonts w:ascii="Avenir Next" w:hAnsi="Avenir Next" w:cs="Arial"/>
          <w:sz w:val="22"/>
          <w:szCs w:val="22"/>
          <w:lang w:val="en-GB"/>
        </w:rPr>
      </w:pPr>
      <w:r>
        <w:rPr>
          <w:rFonts w:ascii="Avenir Next" w:hAnsi="Avenir Next" w:cs="Arial"/>
          <w:sz w:val="22"/>
          <w:szCs w:val="22"/>
          <w:lang w:val="en-GB"/>
        </w:rPr>
        <w:t>The provisional liquidator may be the Official Receiver, though in practice the Supreme Court regularly appoints commercial insolvency practitioners as provisional liquidators.</w:t>
      </w:r>
    </w:p>
    <w:p w14:paraId="634ED961" w14:textId="77CBA702" w:rsidR="00B1461F" w:rsidRDefault="00B1461F" w:rsidP="008E79A7">
      <w:pPr>
        <w:ind w:right="851"/>
        <w:rPr>
          <w:rFonts w:ascii="Avenir Next" w:hAnsi="Avenir Next" w:cs="Arial"/>
          <w:sz w:val="22"/>
          <w:szCs w:val="22"/>
          <w:lang w:val="en-GB"/>
        </w:rPr>
      </w:pPr>
    </w:p>
    <w:p w14:paraId="5AD2E14D" w14:textId="77777777" w:rsidR="005213F8" w:rsidRPr="00B87DBA" w:rsidRDefault="005213F8" w:rsidP="008E79A7">
      <w:pPr>
        <w:ind w:right="851"/>
        <w:rPr>
          <w:rFonts w:ascii="Avenir Next" w:hAnsi="Avenir Next" w:cs="Arial"/>
          <w:sz w:val="22"/>
          <w:szCs w:val="22"/>
          <w:lang w:val="en-GB"/>
        </w:rPr>
      </w:pPr>
    </w:p>
    <w:p w14:paraId="2EA42414" w14:textId="78921F0B"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BC79E0">
        <w:rPr>
          <w:rFonts w:ascii="Avenir Next Demi Bold" w:hAnsi="Avenir Next Demi Bold"/>
          <w:iCs w:val="0"/>
        </w:rPr>
        <w:t>2</w:t>
      </w:r>
      <w:r w:rsidRPr="00B1461F">
        <w:rPr>
          <w:rFonts w:ascii="Avenir Next Demi Bold" w:hAnsi="Avenir Next Demi Bold"/>
          <w:iCs w:val="0"/>
        </w:rPr>
        <w:t xml:space="preserve"> marks]</w:t>
      </w:r>
    </w:p>
    <w:p w14:paraId="6A08EA08" w14:textId="77777777" w:rsidR="00E46C58" w:rsidRPr="00B87DBA" w:rsidRDefault="00E46C58" w:rsidP="00E46C58">
      <w:pPr>
        <w:rPr>
          <w:rFonts w:ascii="Avenir Next" w:hAnsi="Avenir Next"/>
          <w:sz w:val="22"/>
          <w:szCs w:val="22"/>
          <w:lang w:val="en-GB"/>
        </w:rPr>
      </w:pPr>
    </w:p>
    <w:p w14:paraId="2C2653B8" w14:textId="57D49A79" w:rsidR="00E46C58" w:rsidRPr="00B87DBA" w:rsidRDefault="00290762" w:rsidP="00290762">
      <w:pPr>
        <w:jc w:val="both"/>
        <w:rPr>
          <w:rFonts w:ascii="Avenir Next" w:hAnsi="Avenir Next" w:cs="Arial"/>
          <w:iCs/>
          <w:sz w:val="22"/>
          <w:szCs w:val="22"/>
        </w:rPr>
      </w:pPr>
      <w:r w:rsidRPr="00290762">
        <w:rPr>
          <w:rFonts w:ascii="Avenir Next" w:hAnsi="Avenir Next" w:cs="Arial"/>
          <w:sz w:val="22"/>
          <w:szCs w:val="22"/>
          <w:lang w:val="en-GB"/>
        </w:rPr>
        <w:t>When can rights of set-off be exercised after the commencement of a liquidation of a Bermuda company?</w:t>
      </w:r>
    </w:p>
    <w:p w14:paraId="52870058" w14:textId="21CE64C0" w:rsidR="001A2205" w:rsidRPr="00B87DBA" w:rsidRDefault="001A2205" w:rsidP="0001050B">
      <w:pPr>
        <w:jc w:val="both"/>
        <w:rPr>
          <w:rFonts w:ascii="Avenir Next" w:hAnsi="Avenir Next" w:cs="Arial"/>
          <w:sz w:val="22"/>
          <w:szCs w:val="22"/>
          <w:lang w:val="en-GB"/>
        </w:rPr>
      </w:pPr>
    </w:p>
    <w:p w14:paraId="60E2876B" w14:textId="6DCC2B8C" w:rsidR="00BB774B" w:rsidRDefault="00BB774B" w:rsidP="00BB774B">
      <w:pPr>
        <w:ind w:left="720"/>
        <w:jc w:val="both"/>
        <w:rPr>
          <w:rFonts w:ascii="Avenir Next" w:hAnsi="Avenir Next" w:cs="Arial"/>
          <w:sz w:val="22"/>
          <w:szCs w:val="22"/>
          <w:lang w:val="en-GB"/>
        </w:rPr>
      </w:pPr>
      <w:r>
        <w:rPr>
          <w:rFonts w:ascii="Avenir Next" w:hAnsi="Avenir Next" w:cs="Arial"/>
          <w:sz w:val="22"/>
          <w:szCs w:val="22"/>
          <w:lang w:val="en-GB"/>
        </w:rPr>
        <w:t>Section 37 of the Bankruptcy Act 1989 provides for mandatory set-off in the event of the liquidation of a company. Set-off can be exercised after the commencement of liquidation if:</w:t>
      </w:r>
    </w:p>
    <w:p w14:paraId="06885738" w14:textId="60E5907F" w:rsidR="00BB774B" w:rsidRDefault="00BB774B" w:rsidP="00BB774B">
      <w:pPr>
        <w:pStyle w:val="ListParagraph"/>
        <w:numPr>
          <w:ilvl w:val="0"/>
          <w:numId w:val="46"/>
        </w:numPr>
        <w:jc w:val="both"/>
        <w:rPr>
          <w:rFonts w:ascii="Avenir Next" w:hAnsi="Avenir Next" w:cs="Arial"/>
          <w:sz w:val="22"/>
          <w:szCs w:val="22"/>
          <w:lang w:val="en-GB"/>
        </w:rPr>
      </w:pPr>
      <w:r>
        <w:rPr>
          <w:rFonts w:ascii="Avenir Next" w:hAnsi="Avenir Next" w:cs="Arial"/>
          <w:sz w:val="22"/>
          <w:szCs w:val="22"/>
          <w:lang w:val="en-GB"/>
        </w:rPr>
        <w:t xml:space="preserve">The debts giving rise to the set-off were incurred prior to the commencement of liquidation and have crystallised as monetary payment </w:t>
      </w:r>
      <w:proofErr w:type="gramStart"/>
      <w:r>
        <w:rPr>
          <w:rFonts w:ascii="Avenir Next" w:hAnsi="Avenir Next" w:cs="Arial"/>
          <w:sz w:val="22"/>
          <w:szCs w:val="22"/>
          <w:lang w:val="en-GB"/>
        </w:rPr>
        <w:t>liabilities;</w:t>
      </w:r>
      <w:proofErr w:type="gramEnd"/>
    </w:p>
    <w:p w14:paraId="319E2B47" w14:textId="48B2179D" w:rsidR="00BB774B" w:rsidRDefault="00BB774B" w:rsidP="00BB774B">
      <w:pPr>
        <w:pStyle w:val="ListParagraph"/>
        <w:numPr>
          <w:ilvl w:val="0"/>
          <w:numId w:val="46"/>
        </w:numPr>
        <w:jc w:val="both"/>
        <w:rPr>
          <w:rFonts w:ascii="Avenir Next" w:hAnsi="Avenir Next" w:cs="Arial"/>
          <w:sz w:val="22"/>
          <w:szCs w:val="22"/>
          <w:lang w:val="en-GB"/>
        </w:rPr>
      </w:pPr>
      <w:r>
        <w:rPr>
          <w:rFonts w:ascii="Avenir Next" w:hAnsi="Avenir Next" w:cs="Arial"/>
          <w:sz w:val="22"/>
          <w:szCs w:val="22"/>
          <w:lang w:val="en-GB"/>
        </w:rPr>
        <w:t xml:space="preserve">The transaction giving rise to the debts was not a fraudulent preference or a fraudulent conveyance; or </w:t>
      </w:r>
    </w:p>
    <w:p w14:paraId="17293E64" w14:textId="3353FE80" w:rsidR="00BB774B" w:rsidRDefault="00BB774B" w:rsidP="00BB774B">
      <w:pPr>
        <w:pStyle w:val="ListParagraph"/>
        <w:numPr>
          <w:ilvl w:val="0"/>
          <w:numId w:val="46"/>
        </w:numPr>
        <w:jc w:val="both"/>
        <w:rPr>
          <w:rFonts w:ascii="Avenir Next" w:hAnsi="Avenir Next" w:cs="Arial"/>
          <w:sz w:val="22"/>
          <w:szCs w:val="22"/>
          <w:lang w:val="en-GB"/>
        </w:rPr>
      </w:pPr>
      <w:r>
        <w:rPr>
          <w:rFonts w:ascii="Avenir Next" w:hAnsi="Avenir Next" w:cs="Arial"/>
          <w:sz w:val="22"/>
          <w:szCs w:val="22"/>
          <w:lang w:val="en-GB"/>
        </w:rPr>
        <w:t>The dealings between the parties were mutual (</w:t>
      </w:r>
      <w:r>
        <w:rPr>
          <w:rFonts w:ascii="Avenir Next" w:hAnsi="Avenir Next" w:cs="Arial"/>
          <w:i/>
          <w:iCs/>
          <w:sz w:val="22"/>
          <w:szCs w:val="22"/>
          <w:lang w:val="en-GB"/>
        </w:rPr>
        <w:t>ie</w:t>
      </w:r>
      <w:r>
        <w:rPr>
          <w:rFonts w:ascii="Avenir Next" w:hAnsi="Avenir Next" w:cs="Arial"/>
          <w:sz w:val="22"/>
          <w:szCs w:val="22"/>
          <w:lang w:val="en-GB"/>
        </w:rPr>
        <w:t>, the parties giving rise to the debt are the same parties giving rise to the credit and the parties have contracted with each other in the same capacity).</w:t>
      </w:r>
    </w:p>
    <w:p w14:paraId="074E5DD3" w14:textId="77777777" w:rsidR="00BB774B" w:rsidRDefault="00BB774B" w:rsidP="00BB774B">
      <w:pPr>
        <w:jc w:val="both"/>
        <w:rPr>
          <w:rFonts w:ascii="Avenir Next" w:hAnsi="Avenir Next" w:cs="Arial"/>
          <w:sz w:val="22"/>
          <w:szCs w:val="22"/>
          <w:lang w:val="en-GB"/>
        </w:rPr>
      </w:pPr>
    </w:p>
    <w:p w14:paraId="7F9A885D" w14:textId="19F67FD2" w:rsidR="00EE762A" w:rsidRDefault="00BB774B" w:rsidP="00A41C80">
      <w:pPr>
        <w:ind w:left="720"/>
        <w:jc w:val="both"/>
        <w:rPr>
          <w:rFonts w:ascii="Avenir Next" w:hAnsi="Avenir Next" w:cs="Arial"/>
          <w:bCs/>
          <w:color w:val="000000" w:themeColor="text1"/>
          <w:sz w:val="22"/>
          <w:szCs w:val="22"/>
          <w:lang w:val="en-GB"/>
        </w:rPr>
      </w:pPr>
      <w:r>
        <w:rPr>
          <w:rFonts w:ascii="Avenir Next" w:hAnsi="Avenir Next" w:cs="Arial"/>
          <w:sz w:val="22"/>
          <w:szCs w:val="22"/>
          <w:lang w:val="en-GB"/>
        </w:rPr>
        <w:t>A person will not be entitled to claim the benefit of any set-off if he had, at the time of giving credit to the debtor, notice of an act of insolvency committed by the debtor and available against him.</w:t>
      </w:r>
      <w:bookmarkStart w:id="0" w:name="_Hlk17709135"/>
    </w:p>
    <w:p w14:paraId="7007E1A1" w14:textId="77777777" w:rsidR="005213F8" w:rsidRPr="00B87DBA" w:rsidRDefault="005213F8" w:rsidP="0001050B">
      <w:pPr>
        <w:rPr>
          <w:rFonts w:ascii="Avenir Next" w:hAnsi="Avenir Next" w:cs="Arial"/>
          <w:bCs/>
          <w:color w:val="000000" w:themeColor="text1"/>
          <w:sz w:val="22"/>
          <w:szCs w:val="22"/>
          <w:lang w:val="en-GB"/>
        </w:rPr>
      </w:pPr>
    </w:p>
    <w:p w14:paraId="060CC273" w14:textId="7AAE81BA" w:rsidR="007B1B85" w:rsidRPr="00B1461F" w:rsidRDefault="007B1B85" w:rsidP="007B1B85">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sidR="00A91E0A">
        <w:rPr>
          <w:rFonts w:ascii="Avenir Next Demi Bold" w:hAnsi="Avenir Next Demi Bold"/>
          <w:iCs w:val="0"/>
        </w:rPr>
        <w:t>4</w:t>
      </w:r>
      <w:r w:rsidRPr="00B1461F">
        <w:rPr>
          <w:rFonts w:ascii="Avenir Next Demi Bold" w:hAnsi="Avenir Next Demi Bold"/>
          <w:iCs w:val="0"/>
        </w:rPr>
        <w:t xml:space="preserve">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6446C8B6" w:rsidR="007B1B85" w:rsidRDefault="00C900AB" w:rsidP="007B1B85">
      <w:pPr>
        <w:jc w:val="both"/>
        <w:rPr>
          <w:rFonts w:ascii="Avenir Next" w:hAnsi="Avenir Next" w:cs="Arial"/>
          <w:sz w:val="22"/>
          <w:szCs w:val="22"/>
          <w:lang w:val="en-GB"/>
        </w:rPr>
      </w:pPr>
      <w:r w:rsidRPr="00C900AB">
        <w:rPr>
          <w:rFonts w:ascii="Avenir Next" w:hAnsi="Avenir Next" w:cs="Arial"/>
          <w:sz w:val="22"/>
          <w:szCs w:val="22"/>
          <w:lang w:val="en-GB"/>
        </w:rPr>
        <w:t>Describe three possible ways of taking security over assets under Bermuda law</w:t>
      </w:r>
      <w:r w:rsidR="007B1B85" w:rsidRPr="00B87DBA">
        <w:rPr>
          <w:rFonts w:ascii="Avenir Next" w:hAnsi="Avenir Next" w:cs="Arial"/>
          <w:sz w:val="22"/>
          <w:szCs w:val="22"/>
          <w:lang w:val="en-GB"/>
        </w:rPr>
        <w:t>.</w:t>
      </w:r>
    </w:p>
    <w:p w14:paraId="73224DBA" w14:textId="77777777" w:rsidR="007B1B85" w:rsidRPr="00B87DBA" w:rsidRDefault="007B1B85" w:rsidP="0001050B">
      <w:pPr>
        <w:rPr>
          <w:rFonts w:ascii="Avenir Next" w:hAnsi="Avenir Next" w:cs="Arial"/>
          <w:bCs/>
          <w:color w:val="000000" w:themeColor="text1"/>
          <w:sz w:val="22"/>
          <w:szCs w:val="22"/>
          <w:lang w:val="en-GB"/>
        </w:rPr>
      </w:pPr>
    </w:p>
    <w:p w14:paraId="622B5AF3" w14:textId="166D7425" w:rsidR="00CD7626" w:rsidRDefault="00CD7626" w:rsidP="00CD7626">
      <w:pPr>
        <w:ind w:left="720"/>
        <w:jc w:val="both"/>
        <w:rPr>
          <w:rFonts w:ascii="Avenir Next" w:hAnsi="Avenir Next" w:cs="Arial"/>
          <w:sz w:val="22"/>
          <w:szCs w:val="22"/>
          <w:lang w:val="en-GB"/>
        </w:rPr>
      </w:pPr>
      <w:r>
        <w:rPr>
          <w:rFonts w:ascii="Avenir Next" w:hAnsi="Avenir Next" w:cs="Arial"/>
          <w:sz w:val="22"/>
          <w:szCs w:val="22"/>
          <w:lang w:val="en-GB"/>
        </w:rPr>
        <w:t xml:space="preserve">The following types of security may be taken over immovable, </w:t>
      </w:r>
      <w:proofErr w:type="gramStart"/>
      <w:r>
        <w:rPr>
          <w:rFonts w:ascii="Avenir Next" w:hAnsi="Avenir Next" w:cs="Arial"/>
          <w:sz w:val="22"/>
          <w:szCs w:val="22"/>
          <w:lang w:val="en-GB"/>
        </w:rPr>
        <w:t>movable</w:t>
      </w:r>
      <w:proofErr w:type="gramEnd"/>
      <w:r>
        <w:rPr>
          <w:rFonts w:ascii="Avenir Next" w:hAnsi="Avenir Next" w:cs="Arial"/>
          <w:sz w:val="22"/>
          <w:szCs w:val="22"/>
          <w:lang w:val="en-GB"/>
        </w:rPr>
        <w:t xml:space="preserve"> and certain intangible property. First, a creditor may take a </w:t>
      </w:r>
      <w:r>
        <w:rPr>
          <w:rFonts w:ascii="Avenir Next" w:hAnsi="Avenir Next" w:cs="Arial"/>
          <w:b/>
          <w:bCs/>
          <w:sz w:val="22"/>
          <w:szCs w:val="22"/>
          <w:lang w:val="en-GB"/>
        </w:rPr>
        <w:t>legal mortgage</w:t>
      </w:r>
      <w:r>
        <w:rPr>
          <w:rFonts w:ascii="Avenir Next" w:hAnsi="Avenir Next" w:cs="Arial"/>
          <w:sz w:val="22"/>
          <w:szCs w:val="22"/>
          <w:lang w:val="en-GB"/>
        </w:rPr>
        <w:t xml:space="preserve">, which results in the legal title of the debtor’s property being transferred to the creditor as security for the debt. The debtor remains in possession of the property but only regains legal title upon payment and satisfaction of the debt, and reconveyance of the legal title by the creditor. </w:t>
      </w:r>
    </w:p>
    <w:p w14:paraId="1E5BEEBE" w14:textId="77777777" w:rsidR="00CD7626" w:rsidRDefault="00CD7626" w:rsidP="00CD7626">
      <w:pPr>
        <w:ind w:firstLine="720"/>
        <w:jc w:val="both"/>
        <w:rPr>
          <w:rFonts w:ascii="Avenir Next" w:hAnsi="Avenir Next" w:cs="Arial"/>
          <w:sz w:val="22"/>
          <w:szCs w:val="22"/>
          <w:lang w:val="en-GB"/>
        </w:rPr>
      </w:pPr>
    </w:p>
    <w:p w14:paraId="5D35FFA9" w14:textId="78465D94" w:rsidR="00CD7626" w:rsidRDefault="00CD7626" w:rsidP="00CD7626">
      <w:pPr>
        <w:ind w:left="720"/>
        <w:jc w:val="both"/>
        <w:rPr>
          <w:rFonts w:ascii="Avenir Next" w:hAnsi="Avenir Next" w:cs="Arial"/>
          <w:sz w:val="22"/>
          <w:szCs w:val="22"/>
          <w:lang w:val="en-GB"/>
        </w:rPr>
      </w:pPr>
      <w:r>
        <w:rPr>
          <w:rFonts w:ascii="Avenir Next" w:hAnsi="Avenir Next" w:cs="Arial"/>
          <w:sz w:val="22"/>
          <w:szCs w:val="22"/>
          <w:lang w:val="en-GB"/>
        </w:rPr>
        <w:t xml:space="preserve">Second, a creditor may take out an </w:t>
      </w:r>
      <w:r>
        <w:rPr>
          <w:rFonts w:ascii="Avenir Next" w:hAnsi="Avenir Next" w:cs="Arial"/>
          <w:b/>
          <w:bCs/>
          <w:sz w:val="22"/>
          <w:szCs w:val="22"/>
          <w:lang w:val="en-GB"/>
        </w:rPr>
        <w:t>equitable mortgage</w:t>
      </w:r>
      <w:r>
        <w:rPr>
          <w:rFonts w:ascii="Avenir Next" w:hAnsi="Avenir Next" w:cs="Arial"/>
          <w:sz w:val="22"/>
          <w:szCs w:val="22"/>
          <w:lang w:val="en-GB"/>
        </w:rPr>
        <w:t xml:space="preserve">. In this case, the debtor retains legal title to and possession of the </w:t>
      </w:r>
      <w:proofErr w:type="gramStart"/>
      <w:r>
        <w:rPr>
          <w:rFonts w:ascii="Avenir Next" w:hAnsi="Avenir Next" w:cs="Arial"/>
          <w:sz w:val="22"/>
          <w:szCs w:val="22"/>
          <w:lang w:val="en-GB"/>
        </w:rPr>
        <w:t>property, but</w:t>
      </w:r>
      <w:proofErr w:type="gramEnd"/>
      <w:r>
        <w:rPr>
          <w:rFonts w:ascii="Avenir Next" w:hAnsi="Avenir Next" w:cs="Arial"/>
          <w:sz w:val="22"/>
          <w:szCs w:val="22"/>
          <w:lang w:val="en-GB"/>
        </w:rPr>
        <w:t xml:space="preserve"> transfers the beneficial interest to the creditor. An equitable mortgage does not take priority over a third party who, without notice of the creditor’s beneficial interest, acquires the legal title to the property in good faith and for value. Where an equitable mortgage is taken over an intangible, it may be </w:t>
      </w:r>
      <w:proofErr w:type="gramStart"/>
      <w:r>
        <w:rPr>
          <w:rFonts w:ascii="Avenir Next" w:hAnsi="Avenir Next" w:cs="Arial"/>
          <w:sz w:val="22"/>
          <w:szCs w:val="22"/>
          <w:lang w:val="en-GB"/>
        </w:rPr>
        <w:t>effected</w:t>
      </w:r>
      <w:proofErr w:type="gramEnd"/>
      <w:r>
        <w:rPr>
          <w:rFonts w:ascii="Avenir Next" w:hAnsi="Avenir Next" w:cs="Arial"/>
          <w:sz w:val="22"/>
          <w:szCs w:val="22"/>
          <w:lang w:val="en-GB"/>
        </w:rPr>
        <w:t xml:space="preserve"> by equitable assignment by way of security. Equitable assignment will not transfer the right to enforce a contractual right at the suit of the assignee. </w:t>
      </w:r>
    </w:p>
    <w:p w14:paraId="252BBEA9" w14:textId="57699146" w:rsidR="00CD7626" w:rsidRDefault="00CD7626" w:rsidP="00CD7626">
      <w:pPr>
        <w:ind w:left="720"/>
        <w:jc w:val="both"/>
        <w:rPr>
          <w:rFonts w:ascii="Avenir Next" w:hAnsi="Avenir Next" w:cs="Arial"/>
          <w:sz w:val="22"/>
          <w:szCs w:val="22"/>
          <w:lang w:val="en-GB"/>
        </w:rPr>
      </w:pPr>
    </w:p>
    <w:p w14:paraId="298E46B3" w14:textId="29A5A1F2" w:rsidR="00CD7626" w:rsidRPr="00CD7626" w:rsidRDefault="00CD7626" w:rsidP="00CD7626">
      <w:pPr>
        <w:ind w:left="720"/>
        <w:jc w:val="both"/>
        <w:rPr>
          <w:rFonts w:ascii="Avenir Next" w:hAnsi="Avenir Next" w:cs="Arial"/>
          <w:sz w:val="22"/>
          <w:szCs w:val="22"/>
          <w:lang w:val="en-GB"/>
        </w:rPr>
      </w:pPr>
      <w:r>
        <w:rPr>
          <w:rFonts w:ascii="Avenir Next" w:hAnsi="Avenir Next" w:cs="Arial"/>
          <w:sz w:val="22"/>
          <w:szCs w:val="22"/>
          <w:lang w:val="en-GB"/>
        </w:rPr>
        <w:lastRenderedPageBreak/>
        <w:t xml:space="preserve">Third, a creditor may take out a </w:t>
      </w:r>
      <w:r>
        <w:rPr>
          <w:rFonts w:ascii="Avenir Next" w:hAnsi="Avenir Next" w:cs="Arial"/>
          <w:b/>
          <w:bCs/>
          <w:sz w:val="22"/>
          <w:szCs w:val="22"/>
          <w:lang w:val="en-GB"/>
        </w:rPr>
        <w:t>fixed charge</w:t>
      </w:r>
      <w:r>
        <w:rPr>
          <w:rFonts w:ascii="Avenir Next" w:hAnsi="Avenir Next" w:cs="Arial"/>
          <w:sz w:val="22"/>
          <w:szCs w:val="22"/>
          <w:lang w:val="en-GB"/>
        </w:rPr>
        <w:t xml:space="preserve"> over property. This does not result in the transfer of legal or beneficial ownership but gives the creditor a right to take possession of the property with a right of sale, in the event of a default by the debtor. Upon exercise of the power of sale, the creditor may apply the proceeds of sale towards payment of the debt in priority to and without reference to other unsecured creditors. The debtor may also not deal with any property that is subject to a fixed charge without the creditor’s consent. </w:t>
      </w:r>
    </w:p>
    <w:p w14:paraId="0F0CCCA0" w14:textId="77777777" w:rsidR="00745655" w:rsidRPr="00B87DBA" w:rsidRDefault="00745655"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49073241" w14:textId="77777777" w:rsidR="00CC1553" w:rsidRDefault="00CC1553" w:rsidP="00CC1553">
      <w:pPr>
        <w:pStyle w:val="INSOLstyleheading4"/>
        <w:rPr>
          <w:rFonts w:ascii="Avenir Next Demi Bold" w:hAnsi="Avenir Next Demi Bold"/>
          <w:iCs w:val="0"/>
        </w:rPr>
      </w:pPr>
    </w:p>
    <w:p w14:paraId="436A75FB" w14:textId="492C7305" w:rsidR="00CC1553" w:rsidRPr="00B1461F" w:rsidRDefault="00CC1553" w:rsidP="00CC155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44321">
        <w:rPr>
          <w:rFonts w:ascii="Avenir Next Demi Bold" w:hAnsi="Avenir Next Demi Bold"/>
          <w:iCs w:val="0"/>
        </w:rPr>
        <w:t>8</w:t>
      </w:r>
      <w:r w:rsidRPr="00B1461F">
        <w:rPr>
          <w:rFonts w:ascii="Avenir Next Demi Bold" w:hAnsi="Avenir Next Demi Bold"/>
          <w:iCs w:val="0"/>
        </w:rPr>
        <w:t xml:space="preserve">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2CDDFCC0" w14:textId="0A7AD6A2" w:rsidR="00F93E2A" w:rsidRDefault="004C65B3" w:rsidP="009F5B42">
      <w:pPr>
        <w:spacing w:line="276" w:lineRule="auto"/>
        <w:jc w:val="both"/>
        <w:rPr>
          <w:rFonts w:ascii="Avenir Next" w:hAnsi="Avenir Next" w:cs="Arial"/>
          <w:sz w:val="22"/>
          <w:szCs w:val="22"/>
          <w:lang w:val="en-GB"/>
        </w:rPr>
      </w:pPr>
      <w:r w:rsidRPr="004C65B3">
        <w:rPr>
          <w:rFonts w:ascii="Avenir Next" w:hAnsi="Avenir Next" w:cs="Arial"/>
          <w:sz w:val="22"/>
          <w:szCs w:val="22"/>
          <w:lang w:val="en-GB"/>
        </w:rPr>
        <w:t xml:space="preserve">Write a brief essay on the basis upon which foreign liquidators are granted recognition and assistance in Bermuda. Also consider the circumstances in which foreign liquidators might not be granted recognition and assistance.  </w:t>
      </w:r>
    </w:p>
    <w:p w14:paraId="2588AB7B" w14:textId="77777777" w:rsidR="004C65B3" w:rsidRPr="00B87DBA" w:rsidRDefault="004C65B3" w:rsidP="009F5B42">
      <w:pPr>
        <w:spacing w:line="276" w:lineRule="auto"/>
        <w:jc w:val="both"/>
        <w:rPr>
          <w:rFonts w:ascii="Avenir Next" w:eastAsia="Calibri" w:hAnsi="Avenir Next" w:cs="Arial"/>
          <w:sz w:val="22"/>
          <w:szCs w:val="22"/>
          <w:lang w:val="en-ZA"/>
        </w:rPr>
      </w:pPr>
    </w:p>
    <w:p w14:paraId="73A21335" w14:textId="77777777" w:rsidR="004C081A" w:rsidRDefault="00D82BCD" w:rsidP="00D82BCD">
      <w:pPr>
        <w:ind w:left="720"/>
        <w:jc w:val="both"/>
        <w:rPr>
          <w:rFonts w:ascii="Avenir Next" w:hAnsi="Avenir Next" w:cs="Arial"/>
          <w:sz w:val="22"/>
          <w:szCs w:val="22"/>
          <w:lang w:val="en-GB"/>
        </w:rPr>
      </w:pPr>
      <w:r>
        <w:rPr>
          <w:rFonts w:ascii="Avenir Next" w:hAnsi="Avenir Next" w:cs="Arial"/>
          <w:sz w:val="22"/>
          <w:szCs w:val="22"/>
          <w:lang w:val="en-GB"/>
        </w:rPr>
        <w:t xml:space="preserve">While Bermuda has not enacted local legislation incorporating the UNCITRAL Model Law on Cross-Border Insolvency, </w:t>
      </w:r>
      <w:r w:rsidR="00A05728">
        <w:rPr>
          <w:rFonts w:ascii="Avenir Next" w:hAnsi="Avenir Next" w:cs="Arial"/>
          <w:sz w:val="22"/>
          <w:szCs w:val="22"/>
          <w:lang w:val="en-GB"/>
        </w:rPr>
        <w:t xml:space="preserve">the Supreme Court of Bermuda has confirmed (following the Privy Council decision in </w:t>
      </w:r>
      <w:r w:rsidR="00A05728">
        <w:rPr>
          <w:rFonts w:ascii="Avenir Next" w:hAnsi="Avenir Next" w:cs="Arial"/>
          <w:i/>
          <w:iCs/>
          <w:sz w:val="22"/>
          <w:szCs w:val="22"/>
          <w:lang w:val="en-GB"/>
        </w:rPr>
        <w:t xml:space="preserve">Cambridge Gas Transportation Corp v Navigator Holdings plc </w:t>
      </w:r>
      <w:r w:rsidR="00A05728">
        <w:rPr>
          <w:rFonts w:ascii="Avenir Next" w:hAnsi="Avenir Next" w:cs="Arial"/>
          <w:sz w:val="22"/>
          <w:szCs w:val="22"/>
          <w:lang w:val="en-GB"/>
        </w:rPr>
        <w:t>[2007] 1 AC 508</w:t>
      </w:r>
      <w:r w:rsidR="004C081A">
        <w:rPr>
          <w:rFonts w:ascii="Avenir Next" w:hAnsi="Avenir Next" w:cs="Arial"/>
          <w:sz w:val="22"/>
          <w:szCs w:val="22"/>
          <w:lang w:val="en-GB"/>
        </w:rPr>
        <w:t xml:space="preserve"> (“</w:t>
      </w:r>
      <w:r w:rsidR="004C081A">
        <w:rPr>
          <w:rFonts w:ascii="Avenir Next" w:hAnsi="Avenir Next" w:cs="Arial"/>
          <w:i/>
          <w:iCs/>
          <w:sz w:val="22"/>
          <w:szCs w:val="22"/>
          <w:lang w:val="en-GB"/>
        </w:rPr>
        <w:t>Cambridge Gas</w:t>
      </w:r>
      <w:r w:rsidR="004C081A">
        <w:rPr>
          <w:rFonts w:ascii="Avenir Next" w:hAnsi="Avenir Next" w:cs="Arial"/>
          <w:sz w:val="22"/>
          <w:szCs w:val="22"/>
          <w:lang w:val="en-GB"/>
        </w:rPr>
        <w:t>”)</w:t>
      </w:r>
      <w:r w:rsidR="00A05728">
        <w:rPr>
          <w:rFonts w:ascii="Avenir Next" w:hAnsi="Avenir Next" w:cs="Arial"/>
          <w:sz w:val="22"/>
          <w:szCs w:val="22"/>
          <w:lang w:val="en-GB"/>
        </w:rPr>
        <w:t>) that as a matter of common law, the Supreme Court of Bermuda may recognise liquidators appointed by the court of the company’s domicile and the effects of a winding-up order made by that court. The court also has a discretion pursuant to such recognition to assist the primary liquidation court by doing whatever it could have done in the case of a domestic insolvency</w:t>
      </w:r>
      <w:r w:rsidR="00EC4D45">
        <w:rPr>
          <w:rFonts w:ascii="Avenir Next" w:hAnsi="Avenir Next" w:cs="Arial"/>
          <w:sz w:val="22"/>
          <w:szCs w:val="22"/>
          <w:lang w:val="en-GB"/>
        </w:rPr>
        <w:t xml:space="preserve">: see </w:t>
      </w:r>
      <w:r w:rsidR="00EC4D45">
        <w:rPr>
          <w:rFonts w:ascii="Avenir Next" w:hAnsi="Avenir Next" w:cs="Arial"/>
          <w:i/>
          <w:iCs/>
          <w:sz w:val="22"/>
          <w:szCs w:val="22"/>
          <w:lang w:val="en-GB"/>
        </w:rPr>
        <w:t xml:space="preserve">Re ICO Global Communications (Holdings) Ltd </w:t>
      </w:r>
      <w:r w:rsidR="00EC4D45">
        <w:rPr>
          <w:rFonts w:ascii="Avenir Next" w:hAnsi="Avenir Next" w:cs="Arial"/>
          <w:sz w:val="22"/>
          <w:szCs w:val="22"/>
          <w:lang w:val="en-GB"/>
        </w:rPr>
        <w:t xml:space="preserve">[1999] </w:t>
      </w:r>
      <w:proofErr w:type="spellStart"/>
      <w:r w:rsidR="00EC4D45">
        <w:rPr>
          <w:rFonts w:ascii="Avenir Next" w:hAnsi="Avenir Next" w:cs="Arial"/>
          <w:sz w:val="22"/>
          <w:szCs w:val="22"/>
          <w:lang w:val="en-GB"/>
        </w:rPr>
        <w:t>Bda</w:t>
      </w:r>
      <w:proofErr w:type="spellEnd"/>
      <w:r w:rsidR="00EC4D45">
        <w:rPr>
          <w:rFonts w:ascii="Avenir Next" w:hAnsi="Avenir Next" w:cs="Arial"/>
          <w:sz w:val="22"/>
          <w:szCs w:val="22"/>
          <w:lang w:val="en-GB"/>
        </w:rPr>
        <w:t xml:space="preserve"> LR 69, </w:t>
      </w:r>
      <w:r w:rsidR="00EC4D45">
        <w:rPr>
          <w:rFonts w:ascii="Avenir Next" w:hAnsi="Avenir Next" w:cs="Arial"/>
          <w:i/>
          <w:iCs/>
          <w:sz w:val="22"/>
          <w:szCs w:val="22"/>
          <w:lang w:val="en-GB"/>
        </w:rPr>
        <w:t xml:space="preserve">Re </w:t>
      </w:r>
      <w:proofErr w:type="spellStart"/>
      <w:r w:rsidR="00EC4D45">
        <w:rPr>
          <w:rFonts w:ascii="Avenir Next" w:hAnsi="Avenir Next" w:cs="Arial"/>
          <w:i/>
          <w:iCs/>
          <w:sz w:val="22"/>
          <w:szCs w:val="22"/>
          <w:lang w:val="en-GB"/>
        </w:rPr>
        <w:t>Refco</w:t>
      </w:r>
      <w:proofErr w:type="spellEnd"/>
      <w:r w:rsidR="00EC4D45">
        <w:rPr>
          <w:rFonts w:ascii="Avenir Next" w:hAnsi="Avenir Next" w:cs="Arial"/>
          <w:i/>
          <w:iCs/>
          <w:sz w:val="22"/>
          <w:szCs w:val="22"/>
          <w:lang w:val="en-GB"/>
        </w:rPr>
        <w:t xml:space="preserve"> Capital Markets Ltd </w:t>
      </w:r>
      <w:r w:rsidR="00EC4D45">
        <w:rPr>
          <w:rFonts w:ascii="Avenir Next" w:hAnsi="Avenir Next" w:cs="Arial"/>
          <w:sz w:val="22"/>
          <w:szCs w:val="22"/>
          <w:lang w:val="en-GB"/>
        </w:rPr>
        <w:t xml:space="preserve">(2006) </w:t>
      </w:r>
      <w:proofErr w:type="spellStart"/>
      <w:r w:rsidR="00EC4D45">
        <w:rPr>
          <w:rFonts w:ascii="Avenir Next" w:hAnsi="Avenir Next" w:cs="Arial"/>
          <w:sz w:val="22"/>
          <w:szCs w:val="22"/>
          <w:lang w:val="en-GB"/>
        </w:rPr>
        <w:t>Bda</w:t>
      </w:r>
      <w:proofErr w:type="spellEnd"/>
      <w:r w:rsidR="00EC4D45">
        <w:rPr>
          <w:rFonts w:ascii="Avenir Next" w:hAnsi="Avenir Next" w:cs="Arial"/>
          <w:sz w:val="22"/>
          <w:szCs w:val="22"/>
          <w:lang w:val="en-GB"/>
        </w:rPr>
        <w:t xml:space="preserve"> LR 94, </w:t>
      </w:r>
      <w:r w:rsidR="00EC4D45">
        <w:rPr>
          <w:rFonts w:ascii="Avenir Next" w:hAnsi="Avenir Next" w:cs="Arial"/>
          <w:i/>
          <w:iCs/>
          <w:sz w:val="22"/>
          <w:szCs w:val="22"/>
          <w:lang w:val="en-GB"/>
        </w:rPr>
        <w:t xml:space="preserve">Re Celestial </w:t>
      </w:r>
      <w:proofErr w:type="spellStart"/>
      <w:r w:rsidR="00EC4D45">
        <w:rPr>
          <w:rFonts w:ascii="Avenir Next" w:hAnsi="Avenir Next" w:cs="Arial"/>
          <w:i/>
          <w:iCs/>
          <w:sz w:val="22"/>
          <w:szCs w:val="22"/>
          <w:lang w:val="en-GB"/>
        </w:rPr>
        <w:t>Nutrifoods</w:t>
      </w:r>
      <w:proofErr w:type="spellEnd"/>
      <w:r w:rsidR="00EC4D45">
        <w:rPr>
          <w:rFonts w:ascii="Avenir Next" w:hAnsi="Avenir Next" w:cs="Arial"/>
          <w:i/>
          <w:iCs/>
          <w:sz w:val="22"/>
          <w:szCs w:val="22"/>
          <w:lang w:val="en-GB"/>
        </w:rPr>
        <w:t xml:space="preserve"> Limited </w:t>
      </w:r>
      <w:r w:rsidR="00EC4D45">
        <w:rPr>
          <w:rFonts w:ascii="Avenir Next" w:hAnsi="Avenir Next" w:cs="Arial"/>
          <w:sz w:val="22"/>
          <w:szCs w:val="22"/>
          <w:lang w:val="en-GB"/>
        </w:rPr>
        <w:t xml:space="preserve">[2017] </w:t>
      </w:r>
      <w:proofErr w:type="spellStart"/>
      <w:r w:rsidR="00EC4D45">
        <w:rPr>
          <w:rFonts w:ascii="Avenir Next" w:hAnsi="Avenir Next" w:cs="Arial"/>
          <w:sz w:val="22"/>
          <w:szCs w:val="22"/>
          <w:lang w:val="en-GB"/>
        </w:rPr>
        <w:t>Bda</w:t>
      </w:r>
      <w:proofErr w:type="spellEnd"/>
      <w:r w:rsidR="00EC4D45">
        <w:rPr>
          <w:rFonts w:ascii="Avenir Next" w:hAnsi="Avenir Next" w:cs="Arial"/>
          <w:sz w:val="22"/>
          <w:szCs w:val="22"/>
          <w:lang w:val="en-GB"/>
        </w:rPr>
        <w:t xml:space="preserve"> LR 11 and </w:t>
      </w:r>
      <w:r w:rsidR="00EC4D45">
        <w:rPr>
          <w:rFonts w:ascii="Avenir Next" w:hAnsi="Avenir Next" w:cs="Arial"/>
          <w:i/>
          <w:iCs/>
          <w:sz w:val="22"/>
          <w:szCs w:val="22"/>
          <w:lang w:val="en-GB"/>
        </w:rPr>
        <w:t xml:space="preserve">Re C&amp;J Energy Services Ltd </w:t>
      </w:r>
      <w:r w:rsidR="00EC4D45">
        <w:rPr>
          <w:rFonts w:ascii="Avenir Next" w:hAnsi="Avenir Next" w:cs="Arial"/>
          <w:sz w:val="22"/>
          <w:szCs w:val="22"/>
          <w:lang w:val="en-GB"/>
        </w:rPr>
        <w:t xml:space="preserve">[2017] </w:t>
      </w:r>
      <w:proofErr w:type="spellStart"/>
      <w:r w:rsidR="00EC4D45">
        <w:rPr>
          <w:rFonts w:ascii="Avenir Next" w:hAnsi="Avenir Next" w:cs="Arial"/>
          <w:sz w:val="22"/>
          <w:szCs w:val="22"/>
          <w:lang w:val="en-GB"/>
        </w:rPr>
        <w:t>Bda</w:t>
      </w:r>
      <w:proofErr w:type="spellEnd"/>
      <w:r w:rsidR="00EC4D45">
        <w:rPr>
          <w:rFonts w:ascii="Avenir Next" w:hAnsi="Avenir Next" w:cs="Arial"/>
          <w:sz w:val="22"/>
          <w:szCs w:val="22"/>
          <w:lang w:val="en-GB"/>
        </w:rPr>
        <w:t xml:space="preserve"> LR 22.</w:t>
      </w:r>
      <w:r w:rsidR="004C081A">
        <w:rPr>
          <w:rFonts w:ascii="Avenir Next" w:hAnsi="Avenir Next" w:cs="Arial"/>
          <w:sz w:val="22"/>
          <w:szCs w:val="22"/>
          <w:lang w:val="en-GB"/>
        </w:rPr>
        <w:t xml:space="preserve"> </w:t>
      </w:r>
    </w:p>
    <w:p w14:paraId="2A9FEB15" w14:textId="77777777" w:rsidR="004C081A" w:rsidRDefault="004C081A" w:rsidP="00D82BCD">
      <w:pPr>
        <w:ind w:left="720"/>
        <w:jc w:val="both"/>
        <w:rPr>
          <w:rFonts w:ascii="Avenir Next" w:hAnsi="Avenir Next" w:cs="Arial"/>
          <w:sz w:val="22"/>
          <w:szCs w:val="22"/>
          <w:lang w:val="en-GB"/>
        </w:rPr>
      </w:pPr>
    </w:p>
    <w:p w14:paraId="429AA977" w14:textId="2CD379C4" w:rsidR="00A05728" w:rsidRDefault="004C081A" w:rsidP="00D82BCD">
      <w:pPr>
        <w:ind w:left="720"/>
        <w:jc w:val="both"/>
        <w:rPr>
          <w:rFonts w:ascii="Avenir Next" w:hAnsi="Avenir Next" w:cs="Arial"/>
          <w:sz w:val="22"/>
          <w:szCs w:val="22"/>
          <w:lang w:val="en-GB"/>
        </w:rPr>
      </w:pPr>
      <w:r>
        <w:rPr>
          <w:rFonts w:ascii="Avenir Next" w:hAnsi="Avenir Next" w:cs="Arial"/>
          <w:sz w:val="22"/>
          <w:szCs w:val="22"/>
          <w:lang w:val="en-GB"/>
        </w:rPr>
        <w:t xml:space="preserve">It appears that the basis of such powers is the “principle of universality” – as explained by Lord Hoffmann in </w:t>
      </w:r>
      <w:r>
        <w:rPr>
          <w:rFonts w:ascii="Avenir Next" w:hAnsi="Avenir Next" w:cs="Arial"/>
          <w:i/>
          <w:iCs/>
          <w:sz w:val="22"/>
          <w:szCs w:val="22"/>
          <w:lang w:val="en-GB"/>
        </w:rPr>
        <w:t>Cambridge Gas</w:t>
      </w:r>
      <w:r>
        <w:rPr>
          <w:rFonts w:ascii="Avenir Next" w:hAnsi="Avenir Next" w:cs="Arial"/>
          <w:sz w:val="22"/>
          <w:szCs w:val="22"/>
          <w:lang w:val="en-GB"/>
        </w:rPr>
        <w:t>, the English case law suggests that there is an aspiration to produce a result equivalent to that which would occur if there were a single universal bankruptcy jurisdiction. Accordingly, while it is doubtful whether a domestic court can apply provisions of the foreign insolvency law which form no part of the domestic system, the domestic court must at least be able to provide assistance by doing whatever it could have done in the case of a domestic insolvency, so as to prevent the foreign officeholder or creditors from having to commence parallel insolvency proceedings (</w:t>
      </w:r>
      <w:r>
        <w:rPr>
          <w:rFonts w:ascii="Avenir Next" w:hAnsi="Avenir Next" w:cs="Arial"/>
          <w:i/>
          <w:iCs/>
          <w:sz w:val="22"/>
          <w:szCs w:val="22"/>
          <w:lang w:val="en-GB"/>
        </w:rPr>
        <w:t xml:space="preserve">Cambridge Gas </w:t>
      </w:r>
      <w:r>
        <w:rPr>
          <w:rFonts w:ascii="Avenir Next" w:hAnsi="Avenir Next" w:cs="Arial"/>
          <w:sz w:val="22"/>
          <w:szCs w:val="22"/>
          <w:lang w:val="en-GB"/>
        </w:rPr>
        <w:t>at [20]–[22]).</w:t>
      </w:r>
    </w:p>
    <w:p w14:paraId="570F0F9B" w14:textId="77777777" w:rsidR="004C081A" w:rsidRDefault="004C081A" w:rsidP="00D82BCD">
      <w:pPr>
        <w:ind w:left="720"/>
        <w:jc w:val="both"/>
        <w:rPr>
          <w:rFonts w:ascii="Avenir Next" w:hAnsi="Avenir Next" w:cs="Arial"/>
          <w:sz w:val="22"/>
          <w:szCs w:val="22"/>
          <w:lang w:val="en-GB"/>
        </w:rPr>
      </w:pPr>
    </w:p>
    <w:p w14:paraId="23AED121" w14:textId="30F05EC9" w:rsidR="004C081A" w:rsidRDefault="004C081A" w:rsidP="004C081A">
      <w:pPr>
        <w:ind w:left="720"/>
        <w:jc w:val="both"/>
        <w:rPr>
          <w:rFonts w:ascii="Avenir Next" w:hAnsi="Avenir Next" w:cs="Arial"/>
          <w:sz w:val="22"/>
          <w:szCs w:val="22"/>
          <w:lang w:val="en-GB"/>
        </w:rPr>
      </w:pPr>
      <w:r>
        <w:rPr>
          <w:rFonts w:ascii="Avenir Next" w:hAnsi="Avenir Next" w:cs="Arial"/>
          <w:sz w:val="22"/>
          <w:szCs w:val="22"/>
          <w:lang w:val="en-GB"/>
        </w:rPr>
        <w:t xml:space="preserve">A Bermuda Court is therefore likely to recognise the winding-up orders of foreign courts, and to </w:t>
      </w:r>
      <w:proofErr w:type="gramStart"/>
      <w:r>
        <w:rPr>
          <w:rFonts w:ascii="Avenir Next" w:hAnsi="Avenir Next" w:cs="Arial"/>
          <w:sz w:val="22"/>
          <w:szCs w:val="22"/>
          <w:lang w:val="en-GB"/>
        </w:rPr>
        <w:t>assist foreign liquidators to the fullest extent</w:t>
      </w:r>
      <w:proofErr w:type="gramEnd"/>
      <w:r>
        <w:rPr>
          <w:rFonts w:ascii="Avenir Next" w:hAnsi="Avenir Next" w:cs="Arial"/>
          <w:sz w:val="22"/>
          <w:szCs w:val="22"/>
          <w:lang w:val="en-GB"/>
        </w:rPr>
        <w:t xml:space="preserve"> possible, where:</w:t>
      </w:r>
    </w:p>
    <w:p w14:paraId="5EF32D01" w14:textId="58A43E95" w:rsidR="004C081A" w:rsidRDefault="004C081A" w:rsidP="004C081A">
      <w:pPr>
        <w:pStyle w:val="ListParagraph"/>
        <w:numPr>
          <w:ilvl w:val="0"/>
          <w:numId w:val="48"/>
        </w:numPr>
        <w:jc w:val="both"/>
        <w:rPr>
          <w:rFonts w:ascii="Avenir Next" w:hAnsi="Avenir Next" w:cs="Arial"/>
          <w:sz w:val="22"/>
          <w:szCs w:val="22"/>
          <w:lang w:val="en-GB"/>
        </w:rPr>
      </w:pPr>
      <w:r>
        <w:rPr>
          <w:rFonts w:ascii="Avenir Next" w:hAnsi="Avenir Next" w:cs="Arial"/>
          <w:sz w:val="22"/>
          <w:szCs w:val="22"/>
          <w:lang w:val="en-GB"/>
        </w:rPr>
        <w:t xml:space="preserve">There is a sufficient connection between the foreign court’s jurisdiction and the foreign company make it the most appropriate, or the most convenient jurisdiction to have made an order for the winding-up of the company and the appointment of foreign </w:t>
      </w:r>
      <w:proofErr w:type="gramStart"/>
      <w:r>
        <w:rPr>
          <w:rFonts w:ascii="Avenir Next" w:hAnsi="Avenir Next" w:cs="Arial"/>
          <w:sz w:val="22"/>
          <w:szCs w:val="22"/>
          <w:lang w:val="en-GB"/>
        </w:rPr>
        <w:t>liquidators;</w:t>
      </w:r>
      <w:proofErr w:type="gramEnd"/>
    </w:p>
    <w:p w14:paraId="4BA44B4D" w14:textId="6A40273B" w:rsidR="004C081A" w:rsidRDefault="004C081A" w:rsidP="004C081A">
      <w:pPr>
        <w:pStyle w:val="ListParagraph"/>
        <w:numPr>
          <w:ilvl w:val="0"/>
          <w:numId w:val="48"/>
        </w:numPr>
        <w:jc w:val="both"/>
        <w:rPr>
          <w:rFonts w:ascii="Avenir Next" w:hAnsi="Avenir Next" w:cs="Arial"/>
          <w:sz w:val="22"/>
          <w:szCs w:val="22"/>
          <w:lang w:val="en-GB"/>
        </w:rPr>
      </w:pPr>
      <w:r>
        <w:rPr>
          <w:rFonts w:ascii="Avenir Next" w:hAnsi="Avenir Next" w:cs="Arial"/>
          <w:sz w:val="22"/>
          <w:szCs w:val="22"/>
          <w:lang w:val="en-GB"/>
        </w:rPr>
        <w:lastRenderedPageBreak/>
        <w:t xml:space="preserve">There are documents, assets, or liabilities of the foreign company with the jurisdiction of Bermuda; the foreign company has conducted business or operations within or </w:t>
      </w:r>
      <w:proofErr w:type="gramStart"/>
      <w:r>
        <w:rPr>
          <w:rFonts w:ascii="Avenir Next" w:hAnsi="Avenir Next" w:cs="Arial"/>
          <w:sz w:val="22"/>
          <w:szCs w:val="22"/>
          <w:lang w:val="en-GB"/>
        </w:rPr>
        <w:t>from  Bermuda</w:t>
      </w:r>
      <w:proofErr w:type="gramEnd"/>
      <w:r>
        <w:rPr>
          <w:rFonts w:ascii="Avenir Next" w:hAnsi="Avenir Next" w:cs="Arial"/>
          <w:sz w:val="22"/>
          <w:szCs w:val="22"/>
          <w:lang w:val="en-GB"/>
        </w:rPr>
        <w:t xml:space="preserve">, whether directly or by agents or branches; the foreign company has former directions, officers, managers, agents or service providers within Bermuda, and/or the foreign company properly needs to be involved in litigation or arbitration within Bermuda; and </w:t>
      </w:r>
    </w:p>
    <w:p w14:paraId="0DC12B96" w14:textId="47219906" w:rsidR="004C081A" w:rsidRDefault="004C081A" w:rsidP="004C081A">
      <w:pPr>
        <w:pStyle w:val="ListParagraph"/>
        <w:numPr>
          <w:ilvl w:val="0"/>
          <w:numId w:val="48"/>
        </w:numPr>
        <w:jc w:val="both"/>
        <w:rPr>
          <w:rFonts w:ascii="Avenir Next" w:hAnsi="Avenir Next" w:cs="Arial"/>
          <w:sz w:val="22"/>
          <w:szCs w:val="22"/>
          <w:lang w:val="en-GB"/>
        </w:rPr>
      </w:pPr>
      <w:r>
        <w:rPr>
          <w:rFonts w:ascii="Avenir Next" w:hAnsi="Avenir Next" w:cs="Arial"/>
          <w:sz w:val="22"/>
          <w:szCs w:val="22"/>
          <w:lang w:val="en-GB"/>
        </w:rPr>
        <w:t>There is no public policy reason under Bermudian law to the contrary (</w:t>
      </w:r>
      <w:proofErr w:type="spellStart"/>
      <w:r>
        <w:rPr>
          <w:rFonts w:ascii="Avenir Next" w:hAnsi="Avenir Next" w:cs="Arial"/>
          <w:sz w:val="22"/>
          <w:szCs w:val="22"/>
          <w:lang w:val="en-GB"/>
        </w:rPr>
        <w:t>eg</w:t>
      </w:r>
      <w:proofErr w:type="spellEnd"/>
      <w:r>
        <w:rPr>
          <w:rFonts w:ascii="Avenir Next" w:hAnsi="Avenir Next" w:cs="Arial"/>
          <w:sz w:val="22"/>
          <w:szCs w:val="22"/>
          <w:lang w:val="en-GB"/>
        </w:rPr>
        <w:t>, unfairness or prejudice to local Bermudian creditors).</w:t>
      </w:r>
    </w:p>
    <w:p w14:paraId="48300EFF" w14:textId="77777777" w:rsidR="004C081A" w:rsidRPr="004C081A" w:rsidRDefault="004C081A" w:rsidP="004C081A">
      <w:pPr>
        <w:pStyle w:val="ListParagraph"/>
        <w:ind w:left="1080"/>
        <w:jc w:val="both"/>
        <w:rPr>
          <w:rFonts w:ascii="Avenir Next" w:hAnsi="Avenir Next" w:cs="Arial"/>
          <w:sz w:val="22"/>
          <w:szCs w:val="22"/>
          <w:lang w:val="en-GB"/>
        </w:rPr>
      </w:pPr>
    </w:p>
    <w:p w14:paraId="5E30B9B2" w14:textId="17CF51D9" w:rsidR="000D72B5" w:rsidRDefault="004C081A" w:rsidP="00D82BCD">
      <w:pPr>
        <w:ind w:left="720"/>
        <w:jc w:val="both"/>
        <w:rPr>
          <w:rFonts w:ascii="Avenir Next" w:hAnsi="Avenir Next" w:cs="Arial"/>
          <w:sz w:val="22"/>
          <w:szCs w:val="22"/>
          <w:lang w:val="en-GB"/>
        </w:rPr>
      </w:pPr>
      <w:r>
        <w:rPr>
          <w:rFonts w:ascii="Avenir Next" w:hAnsi="Avenir Next" w:cs="Arial"/>
          <w:sz w:val="22"/>
          <w:szCs w:val="22"/>
          <w:lang w:val="en-GB"/>
        </w:rPr>
        <w:t xml:space="preserve">That said, the precise scope of the Bermuda Court’s common law power to “provide assistance by doing whatever it could have done in the case of a domestic insolvency” remains unclear. In </w:t>
      </w:r>
      <w:proofErr w:type="spellStart"/>
      <w:r>
        <w:rPr>
          <w:rFonts w:ascii="Avenir Next" w:hAnsi="Avenir Next" w:cs="Arial"/>
          <w:i/>
          <w:iCs/>
          <w:sz w:val="22"/>
          <w:szCs w:val="22"/>
          <w:lang w:val="en-GB"/>
        </w:rPr>
        <w:t>Singularis</w:t>
      </w:r>
      <w:proofErr w:type="spellEnd"/>
      <w:r>
        <w:rPr>
          <w:rFonts w:ascii="Avenir Next" w:hAnsi="Avenir Next" w:cs="Arial"/>
          <w:i/>
          <w:iCs/>
          <w:sz w:val="22"/>
          <w:szCs w:val="22"/>
          <w:lang w:val="en-GB"/>
        </w:rPr>
        <w:t xml:space="preserve"> Holdings Limited v PricewaterhouseCoopers </w:t>
      </w:r>
      <w:r>
        <w:rPr>
          <w:rFonts w:ascii="Avenir Next" w:hAnsi="Avenir Next" w:cs="Arial"/>
          <w:sz w:val="22"/>
          <w:szCs w:val="22"/>
          <w:lang w:val="en-GB"/>
        </w:rPr>
        <w:t xml:space="preserve">[2014] UKPC 36, </w:t>
      </w:r>
      <w:r w:rsidR="00E32B95">
        <w:rPr>
          <w:rFonts w:ascii="Avenir Next" w:hAnsi="Avenir Next" w:cs="Arial"/>
          <w:sz w:val="22"/>
          <w:szCs w:val="22"/>
          <w:lang w:val="en-GB"/>
        </w:rPr>
        <w:t xml:space="preserve">Lord Sumption (sitting in </w:t>
      </w:r>
      <w:r>
        <w:rPr>
          <w:rFonts w:ascii="Avenir Next" w:hAnsi="Avenir Next" w:cs="Arial"/>
          <w:sz w:val="22"/>
          <w:szCs w:val="22"/>
          <w:lang w:val="en-GB"/>
        </w:rPr>
        <w:t>the Privy Council</w:t>
      </w:r>
      <w:r w:rsidR="00E32B95">
        <w:rPr>
          <w:rFonts w:ascii="Avenir Next" w:hAnsi="Avenir Next" w:cs="Arial"/>
          <w:sz w:val="22"/>
          <w:szCs w:val="22"/>
          <w:lang w:val="en-GB"/>
        </w:rPr>
        <w:t>) observed that the court’s common law powers must be subject to local law and local public policy, and that the court can only ever act within the limits of its own statutory and common law powers (at [19]). Whether a court should grant the assistance sought will therefore depend on the nature of the power that the court is being asked to exercise</w:t>
      </w:r>
      <w:r w:rsidR="000D72B5">
        <w:rPr>
          <w:rFonts w:ascii="Avenir Next" w:hAnsi="Avenir Next" w:cs="Arial"/>
          <w:sz w:val="22"/>
          <w:szCs w:val="22"/>
          <w:lang w:val="en-GB"/>
        </w:rPr>
        <w:t>, and does not “admit of a single, universal answer”</w:t>
      </w:r>
      <w:r w:rsidR="00E32B95">
        <w:rPr>
          <w:rFonts w:ascii="Avenir Next" w:hAnsi="Avenir Next" w:cs="Arial"/>
          <w:sz w:val="22"/>
          <w:szCs w:val="22"/>
          <w:lang w:val="en-GB"/>
        </w:rPr>
        <w:t xml:space="preserve">. On the facts, the Privy Council found that the Bermuda Court had the power to compel an entity within its jurisdiction to produce documents, so long as the power was being used to assist the officers of a foreign court or equivalent public officers (but not where the power was being used to assist a voluntary winding-up, which was a private arrangement). </w:t>
      </w:r>
    </w:p>
    <w:p w14:paraId="4BA3251C" w14:textId="77777777" w:rsidR="000D72B5" w:rsidRDefault="000D72B5" w:rsidP="00D82BCD">
      <w:pPr>
        <w:ind w:left="720"/>
        <w:jc w:val="both"/>
        <w:rPr>
          <w:rFonts w:ascii="Avenir Next" w:hAnsi="Avenir Next" w:cs="Arial"/>
          <w:sz w:val="22"/>
          <w:szCs w:val="22"/>
          <w:lang w:val="en-GB"/>
        </w:rPr>
      </w:pPr>
    </w:p>
    <w:p w14:paraId="7F7E06C5" w14:textId="1676EF50" w:rsidR="004C081A" w:rsidRDefault="00E32B95" w:rsidP="00D82BCD">
      <w:pPr>
        <w:ind w:left="720"/>
        <w:jc w:val="both"/>
        <w:rPr>
          <w:rFonts w:ascii="Avenir Next" w:hAnsi="Avenir Next" w:cs="Arial"/>
          <w:sz w:val="22"/>
          <w:szCs w:val="22"/>
          <w:lang w:val="en-GB"/>
        </w:rPr>
      </w:pPr>
      <w:r>
        <w:rPr>
          <w:rFonts w:ascii="Avenir Next" w:hAnsi="Avenir Next" w:cs="Arial"/>
          <w:sz w:val="22"/>
          <w:szCs w:val="22"/>
          <w:lang w:val="en-GB"/>
        </w:rPr>
        <w:t xml:space="preserve">Another case illustrating the limits of the Bermuda court’s powers is </w:t>
      </w:r>
      <w:r>
        <w:rPr>
          <w:rFonts w:ascii="Avenir Next" w:hAnsi="Avenir Next" w:cs="Arial"/>
          <w:i/>
          <w:iCs/>
          <w:sz w:val="22"/>
          <w:szCs w:val="22"/>
          <w:lang w:val="en-GB"/>
        </w:rPr>
        <w:t xml:space="preserve">PricewaterhouseCoopers v Saad Investments Company Limited </w:t>
      </w:r>
      <w:r>
        <w:rPr>
          <w:rFonts w:ascii="Avenir Next" w:hAnsi="Avenir Next" w:cs="Arial"/>
          <w:sz w:val="22"/>
          <w:szCs w:val="22"/>
          <w:lang w:val="en-GB"/>
        </w:rPr>
        <w:t>[2014] UKPC 35. In that case, the Privy Council held that the Bermuda Court had no jurisdiction to wind up an overseas company with assets in Bermuda</w:t>
      </w:r>
      <w:r w:rsidR="000D72B5">
        <w:rPr>
          <w:rFonts w:ascii="Avenir Next" w:hAnsi="Avenir Next" w:cs="Arial"/>
          <w:sz w:val="22"/>
          <w:szCs w:val="22"/>
          <w:lang w:val="en-GB"/>
        </w:rPr>
        <w:t xml:space="preserve">. The Privy Council observed that the Supreme Court of Bermuda’s jurisdiction to wind up companies was wholly statutory, and that the Companies Act 1981 only applied to domestic companies and overseas companies with a permit to carry on business in Bermuda. Given that the debtor company in question was an overseas company without a permit, it followed that the Bermuda court had no jurisdiction to wind it up. Likewise, in </w:t>
      </w:r>
      <w:r w:rsidR="000D72B5">
        <w:rPr>
          <w:rFonts w:ascii="Avenir Next" w:hAnsi="Avenir Next" w:cs="Arial"/>
          <w:i/>
          <w:iCs/>
          <w:sz w:val="22"/>
          <w:szCs w:val="22"/>
          <w:lang w:val="en-GB"/>
        </w:rPr>
        <w:t xml:space="preserve">Stephen John Hunt v Transworld Payment Solutions UK Limited </w:t>
      </w:r>
      <w:r w:rsidR="000D72B5">
        <w:rPr>
          <w:rFonts w:ascii="Avenir Next" w:hAnsi="Avenir Next" w:cs="Arial"/>
          <w:sz w:val="22"/>
          <w:szCs w:val="22"/>
          <w:lang w:val="en-GB"/>
        </w:rPr>
        <w:t xml:space="preserve">[2020] SC </w:t>
      </w:r>
      <w:proofErr w:type="spellStart"/>
      <w:r w:rsidR="000D72B5">
        <w:rPr>
          <w:rFonts w:ascii="Avenir Next" w:hAnsi="Avenir Next" w:cs="Arial"/>
          <w:sz w:val="22"/>
          <w:szCs w:val="22"/>
          <w:lang w:val="en-GB"/>
        </w:rPr>
        <w:t>Bda</w:t>
      </w:r>
      <w:proofErr w:type="spellEnd"/>
      <w:r w:rsidR="000D72B5">
        <w:rPr>
          <w:rFonts w:ascii="Avenir Next" w:hAnsi="Avenir Next" w:cs="Arial"/>
          <w:sz w:val="22"/>
          <w:szCs w:val="22"/>
          <w:lang w:val="en-GB"/>
        </w:rPr>
        <w:t xml:space="preserve"> 14 Com, the Supreme Court of Bermuda declined to recognise the appointment of a UK liquidator in circumstances where no active assistance had been requested, and any such potential assistance would likely have been refused, </w:t>
      </w:r>
      <w:proofErr w:type="gramStart"/>
      <w:r w:rsidR="000D72B5">
        <w:rPr>
          <w:rFonts w:ascii="Avenir Next" w:hAnsi="Avenir Next" w:cs="Arial"/>
          <w:sz w:val="22"/>
          <w:szCs w:val="22"/>
          <w:lang w:val="en-GB"/>
        </w:rPr>
        <w:t>in light of</w:t>
      </w:r>
      <w:proofErr w:type="gramEnd"/>
      <w:r w:rsidR="000D72B5">
        <w:rPr>
          <w:rFonts w:ascii="Avenir Next" w:hAnsi="Avenir Next" w:cs="Arial"/>
          <w:sz w:val="22"/>
          <w:szCs w:val="22"/>
          <w:lang w:val="en-GB"/>
        </w:rPr>
        <w:t xml:space="preserve"> pending litigation in English and Wales and other information-gathering mechanisms being available to the parties.</w:t>
      </w:r>
    </w:p>
    <w:p w14:paraId="027CD4D6" w14:textId="77777777" w:rsidR="00EC4D45" w:rsidRPr="00EC4D45" w:rsidRDefault="00EC4D45" w:rsidP="00D82BCD">
      <w:pPr>
        <w:ind w:left="720"/>
        <w:jc w:val="both"/>
        <w:rPr>
          <w:rFonts w:ascii="Avenir Next" w:hAnsi="Avenir Next" w:cs="Arial"/>
          <w:sz w:val="22"/>
          <w:szCs w:val="22"/>
          <w:lang w:val="en-GB"/>
        </w:rPr>
      </w:pPr>
    </w:p>
    <w:p w14:paraId="2912FE79" w14:textId="77777777" w:rsidR="005213F8" w:rsidRDefault="005213F8" w:rsidP="0001050B">
      <w:pPr>
        <w:jc w:val="both"/>
        <w:rPr>
          <w:rFonts w:ascii="Avenir Next" w:hAnsi="Avenir Next" w:cs="Arial"/>
          <w:b/>
          <w:bCs/>
          <w:sz w:val="22"/>
          <w:szCs w:val="22"/>
          <w:lang w:val="en-GB"/>
        </w:rPr>
      </w:pPr>
    </w:p>
    <w:p w14:paraId="6A22F7BC" w14:textId="52808BC3" w:rsidR="00A12F26" w:rsidRPr="00B1461F" w:rsidRDefault="00A12F26" w:rsidP="00A12F26">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F90060">
        <w:rPr>
          <w:rFonts w:ascii="Avenir Next Demi Bold" w:hAnsi="Avenir Next Demi Bold"/>
          <w:iCs w:val="0"/>
        </w:rPr>
        <w:t>7</w:t>
      </w:r>
      <w:r w:rsidRPr="00B1461F">
        <w:rPr>
          <w:rFonts w:ascii="Avenir Next Demi Bold" w:hAnsi="Avenir Next Demi Bold"/>
          <w:iCs w:val="0"/>
        </w:rPr>
        <w:t xml:space="preserve"> marks]</w:t>
      </w:r>
    </w:p>
    <w:p w14:paraId="5A86DA16" w14:textId="77777777" w:rsidR="00A12F26" w:rsidRPr="00B87DBA" w:rsidRDefault="00A12F26" w:rsidP="00A12F26">
      <w:pPr>
        <w:jc w:val="both"/>
        <w:rPr>
          <w:rFonts w:ascii="Avenir Next" w:hAnsi="Avenir Next" w:cs="Arial"/>
          <w:b/>
          <w:bCs/>
          <w:sz w:val="22"/>
          <w:szCs w:val="22"/>
          <w:shd w:val="clear" w:color="auto" w:fill="FFFFFF"/>
          <w:lang w:val="en-GB"/>
        </w:rPr>
      </w:pPr>
    </w:p>
    <w:p w14:paraId="02696253" w14:textId="5A41422F" w:rsidR="00A12F26" w:rsidRDefault="00831FFA" w:rsidP="00A12F26">
      <w:pPr>
        <w:spacing w:line="276" w:lineRule="auto"/>
        <w:jc w:val="both"/>
        <w:rPr>
          <w:rFonts w:ascii="Avenir Next" w:hAnsi="Avenir Next" w:cs="Arial"/>
          <w:sz w:val="22"/>
          <w:szCs w:val="22"/>
          <w:lang w:val="en-GB"/>
        </w:rPr>
      </w:pPr>
      <w:r w:rsidRPr="00831FFA">
        <w:rPr>
          <w:rFonts w:ascii="Avenir Next" w:hAnsi="Avenir Next" w:cs="Arial"/>
          <w:sz w:val="22"/>
          <w:szCs w:val="22"/>
          <w:lang w:val="en-GB"/>
        </w:rPr>
        <w:t xml:space="preserve">Write a brief essay on the circumstances in which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 judgment will not be registered or enforced in Bermuda. Also consider and address the question as to whether </w:t>
      </w:r>
      <w:r w:rsidRPr="00831FFA">
        <w:rPr>
          <w:rFonts w:ascii="Avenir Next" w:hAnsi="Avenir Next" w:cs="Arial"/>
          <w:sz w:val="22"/>
          <w:szCs w:val="22"/>
          <w:lang w:val="en-GB"/>
        </w:rPr>
        <w:lastRenderedPageBreak/>
        <w:t xml:space="preserve">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ourt-sanctioned </w:t>
      </w:r>
      <w:r w:rsidR="000C2AC1">
        <w:rPr>
          <w:rFonts w:ascii="Avenir Next" w:hAnsi="Avenir Next" w:cs="Arial"/>
          <w:sz w:val="22"/>
          <w:szCs w:val="22"/>
          <w:lang w:val="en-GB"/>
        </w:rPr>
        <w:t>s</w:t>
      </w:r>
      <w:r w:rsidRPr="00831FFA">
        <w:rPr>
          <w:rFonts w:ascii="Avenir Next" w:hAnsi="Avenir Next" w:cs="Arial"/>
          <w:sz w:val="22"/>
          <w:szCs w:val="22"/>
          <w:lang w:val="en-GB"/>
        </w:rPr>
        <w:t xml:space="preserve">cheme of </w:t>
      </w:r>
      <w:r w:rsidR="000C2AC1">
        <w:rPr>
          <w:rFonts w:ascii="Avenir Next" w:hAnsi="Avenir Next" w:cs="Arial"/>
          <w:sz w:val="22"/>
          <w:szCs w:val="22"/>
          <w:lang w:val="en-GB"/>
        </w:rPr>
        <w:t>a</w:t>
      </w:r>
      <w:r w:rsidRPr="00831FFA">
        <w:rPr>
          <w:rFonts w:ascii="Avenir Next" w:hAnsi="Avenir Next" w:cs="Arial"/>
          <w:sz w:val="22"/>
          <w:szCs w:val="22"/>
          <w:lang w:val="en-GB"/>
        </w:rPr>
        <w:t>rrangement might be registered or enforced in Bermuda</w:t>
      </w:r>
      <w:r w:rsidR="00A12F26" w:rsidRPr="004C65B3">
        <w:rPr>
          <w:rFonts w:ascii="Avenir Next" w:hAnsi="Avenir Next" w:cs="Arial"/>
          <w:sz w:val="22"/>
          <w:szCs w:val="22"/>
          <w:lang w:val="en-GB"/>
        </w:rPr>
        <w:t xml:space="preserve">.  </w:t>
      </w:r>
    </w:p>
    <w:p w14:paraId="1FEDC5F3" w14:textId="77777777" w:rsidR="00A12F26" w:rsidRPr="00B87DBA" w:rsidRDefault="00A12F26" w:rsidP="00A12F26">
      <w:pPr>
        <w:spacing w:line="276" w:lineRule="auto"/>
        <w:jc w:val="both"/>
        <w:rPr>
          <w:rFonts w:ascii="Avenir Next" w:eastAsia="Calibri" w:hAnsi="Avenir Next" w:cs="Arial"/>
          <w:sz w:val="22"/>
          <w:szCs w:val="22"/>
          <w:lang w:val="en-ZA"/>
        </w:rPr>
      </w:pPr>
    </w:p>
    <w:p w14:paraId="704F4694" w14:textId="1A8A5C6C" w:rsidR="00E87589" w:rsidRDefault="00E87589" w:rsidP="00F14334">
      <w:pPr>
        <w:ind w:left="720"/>
        <w:jc w:val="both"/>
        <w:rPr>
          <w:rFonts w:ascii="Avenir Next" w:hAnsi="Avenir Next" w:cs="Arial"/>
          <w:sz w:val="22"/>
          <w:szCs w:val="22"/>
          <w:lang w:val="en-GB"/>
        </w:rPr>
      </w:pPr>
      <w:r>
        <w:rPr>
          <w:rFonts w:ascii="Avenir Next" w:hAnsi="Avenir Next" w:cs="Arial"/>
          <w:sz w:val="22"/>
          <w:szCs w:val="22"/>
          <w:lang w:val="en-GB"/>
        </w:rPr>
        <w:t xml:space="preserve">The starting point is that the judgment of a foreign court has no direct legal effect in Bermuda and is not enforceable as of right. </w:t>
      </w:r>
      <w:r w:rsidR="00F14334">
        <w:rPr>
          <w:rFonts w:ascii="Avenir Next" w:hAnsi="Avenir Next" w:cs="Arial"/>
          <w:sz w:val="22"/>
          <w:szCs w:val="22"/>
          <w:lang w:val="en-GB"/>
        </w:rPr>
        <w:t>Depending on the nature of the foreign judgment and the place from which it emanates, whether the judgment can be registered and enforced in Bermuda will be governed by statutory rules, common law rules or both. For instance:</w:t>
      </w:r>
    </w:p>
    <w:p w14:paraId="63805715" w14:textId="1CA5D4D5" w:rsidR="00F14334" w:rsidRDefault="00F14334" w:rsidP="00F14334">
      <w:pPr>
        <w:pStyle w:val="ListParagraph"/>
        <w:numPr>
          <w:ilvl w:val="0"/>
          <w:numId w:val="50"/>
        </w:numPr>
        <w:jc w:val="both"/>
        <w:rPr>
          <w:rFonts w:ascii="Avenir Next" w:hAnsi="Avenir Next" w:cs="Arial"/>
          <w:sz w:val="22"/>
          <w:szCs w:val="22"/>
          <w:lang w:val="en-GB"/>
        </w:rPr>
      </w:pPr>
      <w:r>
        <w:rPr>
          <w:rFonts w:ascii="Avenir Next" w:hAnsi="Avenir Next" w:cs="Arial"/>
          <w:sz w:val="22"/>
          <w:szCs w:val="22"/>
          <w:lang w:val="en-GB"/>
        </w:rPr>
        <w:t>Statutory rules apply to the registration and enforcement of final money judgments of superior courts in the UK and certain Commonwealth countries and territories, under the Judgments (Reciprocal Enforcement) Act 1958 (the “</w:t>
      </w:r>
      <w:r w:rsidRPr="00F14334">
        <w:rPr>
          <w:rFonts w:ascii="Avenir Next" w:hAnsi="Avenir Next" w:cs="Arial"/>
          <w:b/>
          <w:bCs/>
          <w:sz w:val="22"/>
          <w:szCs w:val="22"/>
          <w:lang w:val="en-GB"/>
        </w:rPr>
        <w:t>1958 Act</w:t>
      </w:r>
      <w:r>
        <w:rPr>
          <w:rFonts w:ascii="Avenir Next" w:hAnsi="Avenir Next" w:cs="Arial"/>
          <w:sz w:val="22"/>
          <w:szCs w:val="22"/>
          <w:lang w:val="en-GB"/>
        </w:rPr>
        <w:t>”). Common law rules apply to the enforcement of final money judgments of foreign courts in the rest of the world.</w:t>
      </w:r>
    </w:p>
    <w:p w14:paraId="360C4980" w14:textId="3C4AFA0D" w:rsidR="00F14334" w:rsidRDefault="00F14334" w:rsidP="00F14334">
      <w:pPr>
        <w:pStyle w:val="ListParagraph"/>
        <w:numPr>
          <w:ilvl w:val="0"/>
          <w:numId w:val="50"/>
        </w:numPr>
        <w:jc w:val="both"/>
        <w:rPr>
          <w:rFonts w:ascii="Avenir Next" w:hAnsi="Avenir Next" w:cs="Arial"/>
          <w:sz w:val="22"/>
          <w:szCs w:val="22"/>
          <w:lang w:val="en-GB"/>
        </w:rPr>
      </w:pPr>
      <w:r>
        <w:rPr>
          <w:rFonts w:ascii="Avenir Next" w:hAnsi="Avenir Next" w:cs="Arial"/>
          <w:sz w:val="22"/>
          <w:szCs w:val="22"/>
          <w:lang w:val="en-GB"/>
        </w:rPr>
        <w:t>Statutory rules apply to the registration and enforcement of maintenance orders made by foreign courts of reciprocating countries, under the Maintenance Orders (Reciprocal Enforcement) Act 1974 and the regulations made thereunder.</w:t>
      </w:r>
    </w:p>
    <w:p w14:paraId="58889400" w14:textId="1EB84E56" w:rsidR="00F14334" w:rsidRDefault="00F14334" w:rsidP="00F14334">
      <w:pPr>
        <w:pStyle w:val="ListParagraph"/>
        <w:numPr>
          <w:ilvl w:val="0"/>
          <w:numId w:val="50"/>
        </w:numPr>
        <w:jc w:val="both"/>
        <w:rPr>
          <w:rFonts w:ascii="Avenir Next" w:hAnsi="Avenir Next" w:cs="Arial"/>
          <w:sz w:val="22"/>
          <w:szCs w:val="22"/>
          <w:lang w:val="en-GB"/>
        </w:rPr>
      </w:pPr>
      <w:r>
        <w:rPr>
          <w:rFonts w:ascii="Avenir Next" w:hAnsi="Avenir Next" w:cs="Arial"/>
          <w:sz w:val="22"/>
          <w:szCs w:val="22"/>
          <w:lang w:val="en-GB"/>
        </w:rPr>
        <w:t>Statutory rules &amp; common law rules apply to the recognition of foreign judgments either as a defence to a claim or as conclusive of an issue in the Bermuda proceedings.</w:t>
      </w:r>
    </w:p>
    <w:p w14:paraId="25EE5362" w14:textId="42F673A7" w:rsidR="00F14334" w:rsidRDefault="00F14334" w:rsidP="00F14334">
      <w:pPr>
        <w:pStyle w:val="ListParagraph"/>
        <w:numPr>
          <w:ilvl w:val="0"/>
          <w:numId w:val="50"/>
        </w:numPr>
        <w:jc w:val="both"/>
        <w:rPr>
          <w:rFonts w:ascii="Avenir Next" w:hAnsi="Avenir Next" w:cs="Arial"/>
          <w:sz w:val="22"/>
          <w:szCs w:val="22"/>
          <w:lang w:val="en-GB"/>
        </w:rPr>
      </w:pPr>
      <w:r>
        <w:rPr>
          <w:rFonts w:ascii="Avenir Next" w:hAnsi="Avenir Next" w:cs="Arial"/>
          <w:sz w:val="22"/>
          <w:szCs w:val="22"/>
          <w:lang w:val="en-GB"/>
        </w:rPr>
        <w:t>Statutory rules apply to the recognition of divorces and legal separations.</w:t>
      </w:r>
    </w:p>
    <w:p w14:paraId="6BB20A93" w14:textId="110FD50F" w:rsidR="00F14334" w:rsidRPr="00F14334" w:rsidRDefault="00F14334" w:rsidP="00F14334">
      <w:pPr>
        <w:pStyle w:val="ListParagraph"/>
        <w:numPr>
          <w:ilvl w:val="0"/>
          <w:numId w:val="50"/>
        </w:numPr>
        <w:jc w:val="both"/>
        <w:rPr>
          <w:rFonts w:ascii="Avenir Next" w:hAnsi="Avenir Next" w:cs="Arial"/>
          <w:sz w:val="22"/>
          <w:szCs w:val="22"/>
          <w:lang w:val="en-GB"/>
        </w:rPr>
      </w:pPr>
      <w:r>
        <w:rPr>
          <w:rFonts w:ascii="Avenir Next" w:hAnsi="Avenir Next" w:cs="Arial"/>
          <w:sz w:val="22"/>
          <w:szCs w:val="22"/>
          <w:lang w:val="en-GB"/>
        </w:rPr>
        <w:t>Statutory rules or common law rules apply to foreign arbitral awards, foreign judgments on the administration of estates, foreign decrees of dissolution or nullity of marriage, and foreign maintenance orders.</w:t>
      </w:r>
    </w:p>
    <w:p w14:paraId="30D52D93" w14:textId="77777777" w:rsidR="00F14334" w:rsidRDefault="00F14334" w:rsidP="00F14334">
      <w:pPr>
        <w:ind w:left="720"/>
        <w:jc w:val="both"/>
        <w:rPr>
          <w:rFonts w:ascii="Avenir Next" w:hAnsi="Avenir Next" w:cs="Arial"/>
          <w:sz w:val="22"/>
          <w:szCs w:val="22"/>
          <w:lang w:val="en-GB"/>
        </w:rPr>
      </w:pPr>
    </w:p>
    <w:p w14:paraId="40D5F6DB" w14:textId="377A534C" w:rsidR="00F14334" w:rsidRDefault="00F14334" w:rsidP="00F14334">
      <w:pPr>
        <w:ind w:left="720"/>
        <w:jc w:val="both"/>
        <w:rPr>
          <w:rFonts w:ascii="Avenir Next" w:hAnsi="Avenir Next" w:cs="Arial"/>
          <w:sz w:val="22"/>
          <w:szCs w:val="22"/>
          <w:lang w:val="en-GB"/>
        </w:rPr>
      </w:pPr>
      <w:r>
        <w:rPr>
          <w:rFonts w:ascii="Avenir Next" w:hAnsi="Avenir Next" w:cs="Arial"/>
          <w:sz w:val="22"/>
          <w:szCs w:val="22"/>
          <w:lang w:val="en-GB"/>
        </w:rPr>
        <w:t xml:space="preserve">Under the 1958 Act, </w:t>
      </w:r>
      <w:r w:rsidR="006335D0">
        <w:rPr>
          <w:rFonts w:ascii="Avenir Next" w:hAnsi="Avenir Next" w:cs="Arial"/>
          <w:sz w:val="22"/>
          <w:szCs w:val="22"/>
          <w:lang w:val="en-GB"/>
        </w:rPr>
        <w:t>the registration of a foreign judgment must be set aside if:</w:t>
      </w:r>
    </w:p>
    <w:p w14:paraId="7DE0C907" w14:textId="77777777" w:rsidR="006335D0" w:rsidRDefault="006335D0" w:rsidP="006335D0">
      <w:pPr>
        <w:pStyle w:val="ListParagraph"/>
        <w:numPr>
          <w:ilvl w:val="0"/>
          <w:numId w:val="49"/>
        </w:numPr>
        <w:jc w:val="both"/>
        <w:rPr>
          <w:rFonts w:ascii="Avenir Next" w:hAnsi="Avenir Next" w:cs="Arial"/>
          <w:sz w:val="22"/>
          <w:szCs w:val="22"/>
          <w:lang w:val="en-GB"/>
        </w:rPr>
      </w:pPr>
      <w:r>
        <w:rPr>
          <w:rFonts w:ascii="Avenir Next" w:hAnsi="Avenir Next" w:cs="Arial"/>
          <w:sz w:val="22"/>
          <w:szCs w:val="22"/>
          <w:lang w:val="en-GB"/>
        </w:rPr>
        <w:t xml:space="preserve">The judgment is not covered by the 1958 Act or was registered in contravention of the </w:t>
      </w:r>
      <w:proofErr w:type="gramStart"/>
      <w:r>
        <w:rPr>
          <w:rFonts w:ascii="Avenir Next" w:hAnsi="Avenir Next" w:cs="Arial"/>
          <w:sz w:val="22"/>
          <w:szCs w:val="22"/>
          <w:lang w:val="en-GB"/>
        </w:rPr>
        <w:t>Act;</w:t>
      </w:r>
      <w:proofErr w:type="gramEnd"/>
      <w:r>
        <w:rPr>
          <w:rFonts w:ascii="Avenir Next" w:hAnsi="Avenir Next" w:cs="Arial"/>
          <w:sz w:val="22"/>
          <w:szCs w:val="22"/>
          <w:lang w:val="en-GB"/>
        </w:rPr>
        <w:t xml:space="preserve"> </w:t>
      </w:r>
    </w:p>
    <w:p w14:paraId="338D0AA1" w14:textId="77777777" w:rsidR="006335D0" w:rsidRDefault="006335D0" w:rsidP="006335D0">
      <w:pPr>
        <w:pStyle w:val="ListParagraph"/>
        <w:numPr>
          <w:ilvl w:val="0"/>
          <w:numId w:val="49"/>
        </w:numPr>
        <w:jc w:val="both"/>
        <w:rPr>
          <w:rFonts w:ascii="Avenir Next" w:hAnsi="Avenir Next" w:cs="Arial"/>
          <w:sz w:val="22"/>
          <w:szCs w:val="22"/>
          <w:lang w:val="en-GB"/>
        </w:rPr>
      </w:pPr>
      <w:r>
        <w:rPr>
          <w:rFonts w:ascii="Avenir Next" w:hAnsi="Avenir Next" w:cs="Arial"/>
          <w:sz w:val="22"/>
          <w:szCs w:val="22"/>
          <w:lang w:val="en-GB"/>
        </w:rPr>
        <w:t xml:space="preserve">The foreign court had no </w:t>
      </w:r>
      <w:proofErr w:type="gramStart"/>
      <w:r>
        <w:rPr>
          <w:rFonts w:ascii="Avenir Next" w:hAnsi="Avenir Next" w:cs="Arial"/>
          <w:sz w:val="22"/>
          <w:szCs w:val="22"/>
          <w:lang w:val="en-GB"/>
        </w:rPr>
        <w:t>jurisdiction;</w:t>
      </w:r>
      <w:proofErr w:type="gramEnd"/>
    </w:p>
    <w:p w14:paraId="44DD8A58" w14:textId="77777777" w:rsidR="006335D0" w:rsidRDefault="006335D0" w:rsidP="006335D0">
      <w:pPr>
        <w:pStyle w:val="ListParagraph"/>
        <w:numPr>
          <w:ilvl w:val="0"/>
          <w:numId w:val="49"/>
        </w:numPr>
        <w:jc w:val="both"/>
        <w:rPr>
          <w:rFonts w:ascii="Avenir Next" w:hAnsi="Avenir Next" w:cs="Arial"/>
          <w:sz w:val="22"/>
          <w:szCs w:val="22"/>
          <w:lang w:val="en-GB"/>
        </w:rPr>
      </w:pPr>
      <w:r>
        <w:rPr>
          <w:rFonts w:ascii="Avenir Next" w:hAnsi="Avenir Next" w:cs="Arial"/>
          <w:sz w:val="22"/>
          <w:szCs w:val="22"/>
          <w:lang w:val="en-GB"/>
        </w:rPr>
        <w:t xml:space="preserve">The defendant did not receive notice of the foreign proceedings in sufficient time to enable him to defend the proceedings and did not </w:t>
      </w:r>
      <w:proofErr w:type="gramStart"/>
      <w:r>
        <w:rPr>
          <w:rFonts w:ascii="Avenir Next" w:hAnsi="Avenir Next" w:cs="Arial"/>
          <w:sz w:val="22"/>
          <w:szCs w:val="22"/>
          <w:lang w:val="en-GB"/>
        </w:rPr>
        <w:t>appear;</w:t>
      </w:r>
      <w:proofErr w:type="gramEnd"/>
    </w:p>
    <w:p w14:paraId="0211333B" w14:textId="77777777" w:rsidR="006335D0" w:rsidRPr="006335D0" w:rsidRDefault="006335D0" w:rsidP="006335D0">
      <w:pPr>
        <w:pStyle w:val="ListParagraph"/>
        <w:numPr>
          <w:ilvl w:val="0"/>
          <w:numId w:val="49"/>
        </w:numPr>
        <w:jc w:val="both"/>
        <w:rPr>
          <w:rFonts w:ascii="Avenir Next" w:hAnsi="Avenir Next" w:cs="Arial"/>
          <w:sz w:val="22"/>
          <w:szCs w:val="22"/>
          <w:lang w:val="en-GB"/>
        </w:rPr>
      </w:pPr>
      <w:r>
        <w:rPr>
          <w:rFonts w:ascii="Avenir Next" w:hAnsi="Avenir Next" w:cs="Arial"/>
          <w:sz w:val="22"/>
          <w:szCs w:val="22"/>
          <w:lang w:val="en-GB"/>
        </w:rPr>
        <w:t>The judgment was obtained by fraud; or</w:t>
      </w:r>
    </w:p>
    <w:p w14:paraId="68E70911" w14:textId="77777777" w:rsidR="006335D0" w:rsidRDefault="006335D0" w:rsidP="006335D0">
      <w:pPr>
        <w:pStyle w:val="ListParagraph"/>
        <w:numPr>
          <w:ilvl w:val="0"/>
          <w:numId w:val="49"/>
        </w:numPr>
        <w:jc w:val="both"/>
        <w:rPr>
          <w:rFonts w:ascii="Avenir Next" w:hAnsi="Avenir Next" w:cs="Arial"/>
          <w:sz w:val="22"/>
          <w:szCs w:val="22"/>
          <w:lang w:val="en-GB"/>
        </w:rPr>
      </w:pPr>
      <w:r>
        <w:rPr>
          <w:rFonts w:ascii="Avenir Next" w:hAnsi="Avenir Next" w:cs="Arial"/>
          <w:sz w:val="22"/>
          <w:szCs w:val="22"/>
          <w:lang w:val="en-GB"/>
        </w:rPr>
        <w:t>The rights under the foreign judgment are not vested in the person making the application for enforcement.</w:t>
      </w:r>
    </w:p>
    <w:p w14:paraId="56C54787" w14:textId="77777777" w:rsidR="006335D0" w:rsidRDefault="006335D0" w:rsidP="00F14334">
      <w:pPr>
        <w:ind w:left="720"/>
        <w:jc w:val="both"/>
        <w:rPr>
          <w:rFonts w:ascii="Avenir Next" w:hAnsi="Avenir Next" w:cs="Arial"/>
          <w:sz w:val="22"/>
          <w:szCs w:val="22"/>
          <w:lang w:val="en-GB"/>
        </w:rPr>
      </w:pPr>
    </w:p>
    <w:p w14:paraId="1EB43030" w14:textId="311D95BD" w:rsidR="006335D0" w:rsidRPr="006335D0" w:rsidRDefault="006335D0" w:rsidP="00F14334">
      <w:pPr>
        <w:ind w:left="720"/>
        <w:jc w:val="both"/>
        <w:rPr>
          <w:rFonts w:ascii="Avenir Next" w:hAnsi="Avenir Next" w:cs="Arial"/>
          <w:sz w:val="22"/>
          <w:szCs w:val="22"/>
          <w:lang w:val="en-GB"/>
        </w:rPr>
      </w:pPr>
      <w:r>
        <w:rPr>
          <w:rFonts w:ascii="Avenir Next" w:hAnsi="Avenir Next" w:cs="Arial"/>
          <w:sz w:val="22"/>
          <w:szCs w:val="22"/>
          <w:lang w:val="en-GB"/>
        </w:rPr>
        <w:t xml:space="preserve">Further, the Supreme Court of Bermuda may set aside the registration if the dispute giving rise to the registered judgment had previously been the subject of a final and conclusive judgment by a court having jurisdiction on the matter. Following </w:t>
      </w:r>
      <w:proofErr w:type="spellStart"/>
      <w:r>
        <w:rPr>
          <w:rFonts w:ascii="Avenir Next" w:hAnsi="Avenir Next" w:cs="Arial"/>
          <w:i/>
          <w:iCs/>
          <w:sz w:val="22"/>
          <w:szCs w:val="22"/>
          <w:lang w:val="en-GB"/>
        </w:rPr>
        <w:t>Masri</w:t>
      </w:r>
      <w:proofErr w:type="spellEnd"/>
      <w:r>
        <w:rPr>
          <w:rFonts w:ascii="Avenir Next" w:hAnsi="Avenir Next" w:cs="Arial"/>
          <w:i/>
          <w:iCs/>
          <w:sz w:val="22"/>
          <w:szCs w:val="22"/>
          <w:lang w:val="en-GB"/>
        </w:rPr>
        <w:t xml:space="preserve"> v Consolidated Contractors International Company </w:t>
      </w:r>
      <w:r>
        <w:rPr>
          <w:rFonts w:ascii="Avenir Next" w:hAnsi="Avenir Next" w:cs="Arial"/>
          <w:sz w:val="22"/>
          <w:szCs w:val="22"/>
          <w:lang w:val="en-GB"/>
        </w:rPr>
        <w:t xml:space="preserve">[2009] </w:t>
      </w:r>
      <w:proofErr w:type="spellStart"/>
      <w:r>
        <w:rPr>
          <w:rFonts w:ascii="Avenir Next" w:hAnsi="Avenir Next" w:cs="Arial"/>
          <w:sz w:val="22"/>
          <w:szCs w:val="22"/>
          <w:lang w:val="en-GB"/>
        </w:rPr>
        <w:t>Bda</w:t>
      </w:r>
      <w:proofErr w:type="spellEnd"/>
      <w:r>
        <w:rPr>
          <w:rFonts w:ascii="Avenir Next" w:hAnsi="Avenir Next" w:cs="Arial"/>
          <w:sz w:val="22"/>
          <w:szCs w:val="22"/>
          <w:lang w:val="en-GB"/>
        </w:rPr>
        <w:t xml:space="preserve"> LR 12, it should be noted that public policy grounds are </w:t>
      </w:r>
      <w:r>
        <w:rPr>
          <w:rFonts w:ascii="Avenir Next" w:hAnsi="Avenir Next" w:cs="Arial"/>
          <w:sz w:val="22"/>
          <w:szCs w:val="22"/>
          <w:u w:val="single"/>
          <w:lang w:val="en-GB"/>
        </w:rPr>
        <w:t>not</w:t>
      </w:r>
      <w:r>
        <w:rPr>
          <w:rFonts w:ascii="Avenir Next" w:hAnsi="Avenir Next" w:cs="Arial"/>
          <w:sz w:val="22"/>
          <w:szCs w:val="22"/>
          <w:lang w:val="en-GB"/>
        </w:rPr>
        <w:t xml:space="preserve"> a reason to set aside the registration of a judgment that falls under the 1958 Act.</w:t>
      </w:r>
    </w:p>
    <w:p w14:paraId="3F91F066" w14:textId="77777777" w:rsidR="006335D0" w:rsidRDefault="006335D0" w:rsidP="00F14334">
      <w:pPr>
        <w:ind w:left="720"/>
        <w:jc w:val="both"/>
        <w:rPr>
          <w:rFonts w:ascii="Avenir Next" w:hAnsi="Avenir Next" w:cs="Arial"/>
          <w:sz w:val="22"/>
          <w:szCs w:val="22"/>
          <w:lang w:val="en-GB"/>
        </w:rPr>
      </w:pPr>
    </w:p>
    <w:p w14:paraId="588994C0" w14:textId="350FA420" w:rsidR="006335D0" w:rsidRDefault="006335D0" w:rsidP="00F14334">
      <w:pPr>
        <w:ind w:left="720"/>
        <w:jc w:val="both"/>
        <w:rPr>
          <w:rFonts w:ascii="Avenir Next" w:hAnsi="Avenir Next" w:cs="Arial"/>
          <w:sz w:val="22"/>
          <w:szCs w:val="22"/>
          <w:lang w:val="en-GB"/>
        </w:rPr>
      </w:pPr>
      <w:r>
        <w:rPr>
          <w:rFonts w:ascii="Avenir Next" w:hAnsi="Avenir Next" w:cs="Arial"/>
          <w:sz w:val="22"/>
          <w:szCs w:val="22"/>
          <w:lang w:val="en-GB"/>
        </w:rPr>
        <w:t xml:space="preserve">For other foreign judgments not registrable under the 1958 Act, such judgments must be enforced by way of a separate action at common law, on the basis that the foreign judgment is evidence of a debt. In general, the Bermuda Courts will follow </w:t>
      </w:r>
      <w:r>
        <w:rPr>
          <w:rFonts w:ascii="Avenir Next" w:hAnsi="Avenir Next" w:cs="Arial"/>
          <w:sz w:val="22"/>
          <w:szCs w:val="22"/>
          <w:lang w:val="en-GB"/>
        </w:rPr>
        <w:lastRenderedPageBreak/>
        <w:t>the principles of English common law in recognising and enforcing foreign judgments. Enforcement of foreign judgments may therefore be declined where:</w:t>
      </w:r>
    </w:p>
    <w:p w14:paraId="1F674728" w14:textId="44DAEBDB" w:rsidR="006335D0" w:rsidRDefault="006335D0" w:rsidP="006335D0">
      <w:pPr>
        <w:pStyle w:val="ListParagraph"/>
        <w:numPr>
          <w:ilvl w:val="0"/>
          <w:numId w:val="51"/>
        </w:numPr>
        <w:jc w:val="both"/>
        <w:rPr>
          <w:rFonts w:ascii="Avenir Next" w:hAnsi="Avenir Next" w:cs="Arial"/>
          <w:sz w:val="22"/>
          <w:szCs w:val="22"/>
          <w:lang w:val="en-GB"/>
        </w:rPr>
      </w:pPr>
      <w:r>
        <w:rPr>
          <w:rFonts w:ascii="Avenir Next" w:hAnsi="Avenir Next" w:cs="Arial"/>
          <w:sz w:val="22"/>
          <w:szCs w:val="22"/>
          <w:lang w:val="en-GB"/>
        </w:rPr>
        <w:t xml:space="preserve">The judgment is not final and </w:t>
      </w:r>
      <w:proofErr w:type="gramStart"/>
      <w:r>
        <w:rPr>
          <w:rFonts w:ascii="Avenir Next" w:hAnsi="Avenir Next" w:cs="Arial"/>
          <w:sz w:val="22"/>
          <w:szCs w:val="22"/>
          <w:lang w:val="en-GB"/>
        </w:rPr>
        <w:t>conclusive;</w:t>
      </w:r>
      <w:proofErr w:type="gramEnd"/>
    </w:p>
    <w:p w14:paraId="1CC97EE4" w14:textId="1D970228" w:rsidR="006335D0" w:rsidRDefault="006335D0" w:rsidP="006335D0">
      <w:pPr>
        <w:pStyle w:val="ListParagraph"/>
        <w:numPr>
          <w:ilvl w:val="0"/>
          <w:numId w:val="51"/>
        </w:numPr>
        <w:jc w:val="both"/>
        <w:rPr>
          <w:rFonts w:ascii="Avenir Next" w:hAnsi="Avenir Next" w:cs="Arial"/>
          <w:sz w:val="22"/>
          <w:szCs w:val="22"/>
          <w:lang w:val="en-GB"/>
        </w:rPr>
      </w:pPr>
      <w:r>
        <w:rPr>
          <w:rFonts w:ascii="Avenir Next" w:hAnsi="Avenir Next" w:cs="Arial"/>
          <w:sz w:val="22"/>
          <w:szCs w:val="22"/>
          <w:lang w:val="en-GB"/>
        </w:rPr>
        <w:t xml:space="preserve">The judgment was not obtained in a court of law that had jurisdiction over the judgment </w:t>
      </w:r>
      <w:proofErr w:type="gramStart"/>
      <w:r>
        <w:rPr>
          <w:rFonts w:ascii="Avenir Next" w:hAnsi="Avenir Next" w:cs="Arial"/>
          <w:sz w:val="22"/>
          <w:szCs w:val="22"/>
          <w:lang w:val="en-GB"/>
        </w:rPr>
        <w:t>debtor;</w:t>
      </w:r>
      <w:proofErr w:type="gramEnd"/>
    </w:p>
    <w:p w14:paraId="6590266B" w14:textId="0E07BBED" w:rsidR="006335D0" w:rsidRDefault="006335D0" w:rsidP="006335D0">
      <w:pPr>
        <w:pStyle w:val="ListParagraph"/>
        <w:numPr>
          <w:ilvl w:val="0"/>
          <w:numId w:val="51"/>
        </w:numPr>
        <w:jc w:val="both"/>
        <w:rPr>
          <w:rFonts w:ascii="Avenir Next" w:hAnsi="Avenir Next" w:cs="Arial"/>
          <w:sz w:val="22"/>
          <w:szCs w:val="22"/>
          <w:lang w:val="en-GB"/>
        </w:rPr>
      </w:pPr>
      <w:r>
        <w:rPr>
          <w:rFonts w:ascii="Avenir Next" w:hAnsi="Avenir Next" w:cs="Arial"/>
          <w:sz w:val="22"/>
          <w:szCs w:val="22"/>
          <w:lang w:val="en-GB"/>
        </w:rPr>
        <w:t xml:space="preserve">The judgment was obtained by </w:t>
      </w:r>
      <w:proofErr w:type="gramStart"/>
      <w:r>
        <w:rPr>
          <w:rFonts w:ascii="Avenir Next" w:hAnsi="Avenir Next" w:cs="Arial"/>
          <w:sz w:val="22"/>
          <w:szCs w:val="22"/>
          <w:lang w:val="en-GB"/>
        </w:rPr>
        <w:t>fraud;</w:t>
      </w:r>
      <w:proofErr w:type="gramEnd"/>
    </w:p>
    <w:p w14:paraId="7FABF6A2" w14:textId="5A2A5F5E" w:rsidR="006335D0" w:rsidRDefault="006335D0" w:rsidP="006335D0">
      <w:pPr>
        <w:pStyle w:val="ListParagraph"/>
        <w:numPr>
          <w:ilvl w:val="0"/>
          <w:numId w:val="49"/>
        </w:numPr>
        <w:jc w:val="both"/>
        <w:rPr>
          <w:rFonts w:ascii="Avenir Next" w:hAnsi="Avenir Next" w:cs="Arial"/>
          <w:sz w:val="22"/>
          <w:szCs w:val="22"/>
          <w:lang w:val="en-GB"/>
        </w:rPr>
      </w:pPr>
      <w:r>
        <w:rPr>
          <w:rFonts w:ascii="Avenir Next" w:hAnsi="Avenir Next" w:cs="Arial"/>
          <w:sz w:val="22"/>
          <w:szCs w:val="22"/>
          <w:lang w:val="en-GB"/>
        </w:rPr>
        <w:t>The judgment</w:t>
      </w:r>
      <w:r w:rsidRPr="006335D0">
        <w:rPr>
          <w:rFonts w:ascii="Avenir Next" w:hAnsi="Avenir Next" w:cs="Arial"/>
          <w:sz w:val="22"/>
          <w:szCs w:val="22"/>
          <w:lang w:val="en-GB"/>
        </w:rPr>
        <w:t xml:space="preserve"> </w:t>
      </w:r>
      <w:r>
        <w:rPr>
          <w:rFonts w:ascii="Avenir Next" w:hAnsi="Avenir Next" w:cs="Arial"/>
          <w:sz w:val="22"/>
          <w:szCs w:val="22"/>
          <w:lang w:val="en-GB"/>
        </w:rPr>
        <w:t xml:space="preserve">is for taxes, fines or </w:t>
      </w:r>
      <w:proofErr w:type="gramStart"/>
      <w:r>
        <w:rPr>
          <w:rFonts w:ascii="Avenir Next" w:hAnsi="Avenir Next" w:cs="Arial"/>
          <w:sz w:val="22"/>
          <w:szCs w:val="22"/>
          <w:lang w:val="en-GB"/>
        </w:rPr>
        <w:t>penalties;</w:t>
      </w:r>
      <w:proofErr w:type="gramEnd"/>
    </w:p>
    <w:p w14:paraId="60CC7444" w14:textId="59A3ABDD" w:rsidR="006335D0" w:rsidRDefault="006335D0" w:rsidP="006335D0">
      <w:pPr>
        <w:pStyle w:val="ListParagraph"/>
        <w:numPr>
          <w:ilvl w:val="0"/>
          <w:numId w:val="51"/>
        </w:numPr>
        <w:jc w:val="both"/>
        <w:rPr>
          <w:rFonts w:ascii="Avenir Next" w:hAnsi="Avenir Next" w:cs="Arial"/>
          <w:sz w:val="22"/>
          <w:szCs w:val="22"/>
          <w:lang w:val="en-GB"/>
        </w:rPr>
      </w:pPr>
      <w:r>
        <w:rPr>
          <w:rFonts w:ascii="Avenir Next" w:hAnsi="Avenir Next" w:cs="Arial"/>
          <w:sz w:val="22"/>
          <w:szCs w:val="22"/>
          <w:lang w:val="en-GB"/>
        </w:rPr>
        <w:t xml:space="preserve">Enforcement of the judgment would contravene Bermuda public </w:t>
      </w:r>
      <w:proofErr w:type="gramStart"/>
      <w:r>
        <w:rPr>
          <w:rFonts w:ascii="Avenir Next" w:hAnsi="Avenir Next" w:cs="Arial"/>
          <w:sz w:val="22"/>
          <w:szCs w:val="22"/>
          <w:lang w:val="en-GB"/>
        </w:rPr>
        <w:t>policy;</w:t>
      </w:r>
      <w:proofErr w:type="gramEnd"/>
      <w:r>
        <w:rPr>
          <w:rFonts w:ascii="Avenir Next" w:hAnsi="Avenir Next" w:cs="Arial"/>
          <w:sz w:val="22"/>
          <w:szCs w:val="22"/>
          <w:lang w:val="en-GB"/>
        </w:rPr>
        <w:t xml:space="preserve"> </w:t>
      </w:r>
    </w:p>
    <w:p w14:paraId="542E94BE" w14:textId="05A0838B" w:rsidR="00F14334" w:rsidRDefault="00F14334" w:rsidP="00F14334">
      <w:pPr>
        <w:pStyle w:val="ListParagraph"/>
        <w:numPr>
          <w:ilvl w:val="0"/>
          <w:numId w:val="49"/>
        </w:numPr>
        <w:jc w:val="both"/>
        <w:rPr>
          <w:rFonts w:ascii="Avenir Next" w:hAnsi="Avenir Next" w:cs="Arial"/>
          <w:sz w:val="22"/>
          <w:szCs w:val="22"/>
          <w:lang w:val="en-GB"/>
        </w:rPr>
      </w:pPr>
      <w:r>
        <w:rPr>
          <w:rFonts w:ascii="Avenir Next" w:hAnsi="Avenir Next" w:cs="Arial"/>
          <w:sz w:val="22"/>
          <w:szCs w:val="22"/>
          <w:lang w:val="en-GB"/>
        </w:rPr>
        <w:t>The foreign judgment conflicts with another prior, inconsistent judgment from another court with competent jurisdiction</w:t>
      </w:r>
      <w:r w:rsidR="008A1BE1">
        <w:rPr>
          <w:rFonts w:ascii="Avenir Next" w:hAnsi="Avenir Next" w:cs="Arial"/>
          <w:sz w:val="22"/>
          <w:szCs w:val="22"/>
          <w:lang w:val="en-GB"/>
        </w:rPr>
        <w:t>.</w:t>
      </w:r>
    </w:p>
    <w:p w14:paraId="7520F62C" w14:textId="1DCDD78B" w:rsidR="00F14334" w:rsidRDefault="00F14334" w:rsidP="008A1BE1">
      <w:pPr>
        <w:pStyle w:val="ListParagraph"/>
        <w:ind w:left="1080"/>
        <w:jc w:val="both"/>
        <w:rPr>
          <w:rFonts w:ascii="Avenir Next" w:hAnsi="Avenir Next" w:cs="Arial"/>
          <w:sz w:val="22"/>
          <w:szCs w:val="22"/>
          <w:lang w:val="en-GB"/>
        </w:rPr>
      </w:pPr>
    </w:p>
    <w:p w14:paraId="52865DCB" w14:textId="14C45E04" w:rsidR="00E87589" w:rsidRDefault="008A1BE1" w:rsidP="00E87589">
      <w:pPr>
        <w:ind w:left="720"/>
        <w:jc w:val="both"/>
        <w:rPr>
          <w:rFonts w:ascii="Avenir Next" w:hAnsi="Avenir Next" w:cs="Arial"/>
          <w:color w:val="808080" w:themeColor="background1" w:themeShade="80"/>
          <w:sz w:val="22"/>
          <w:szCs w:val="22"/>
          <w:lang w:val="en-GB"/>
        </w:rPr>
      </w:pPr>
      <w:r>
        <w:rPr>
          <w:rFonts w:ascii="Avenir Next" w:hAnsi="Avenir Next" w:cs="Arial"/>
          <w:sz w:val="22"/>
          <w:szCs w:val="22"/>
          <w:lang w:val="en-GB"/>
        </w:rPr>
        <w:t xml:space="preserve">As for whether foreign-sanction schemes of arrangement may be registered or enforced in Bermuda, it is uncertain whether the Bermuda courts will permit this as a matter of common law, </w:t>
      </w:r>
      <w:r w:rsidR="00E87589">
        <w:rPr>
          <w:rFonts w:ascii="Avenir Next" w:hAnsi="Avenir Next" w:cs="Arial"/>
          <w:sz w:val="22"/>
          <w:szCs w:val="22"/>
          <w:lang w:val="en-GB"/>
        </w:rPr>
        <w:t xml:space="preserve">in the absence of a local scheme of arrangement implemented in parallel: see </w:t>
      </w:r>
      <w:r w:rsidR="00E87589">
        <w:rPr>
          <w:rFonts w:ascii="Avenir Next" w:hAnsi="Avenir Next" w:cs="Arial"/>
          <w:i/>
          <w:iCs/>
          <w:sz w:val="22"/>
          <w:szCs w:val="22"/>
          <w:lang w:val="en-GB"/>
        </w:rPr>
        <w:t xml:space="preserve">Re C&amp;J Energy Services Ltd </w:t>
      </w:r>
      <w:r w:rsidR="00E87589">
        <w:rPr>
          <w:rFonts w:ascii="Avenir Next" w:hAnsi="Avenir Next" w:cs="Arial"/>
          <w:sz w:val="22"/>
          <w:szCs w:val="22"/>
          <w:lang w:val="en-GB"/>
        </w:rPr>
        <w:t xml:space="preserve">[2017] </w:t>
      </w:r>
      <w:proofErr w:type="spellStart"/>
      <w:r w:rsidR="00E87589">
        <w:rPr>
          <w:rFonts w:ascii="Avenir Next" w:hAnsi="Avenir Next" w:cs="Arial"/>
          <w:sz w:val="22"/>
          <w:szCs w:val="22"/>
          <w:lang w:val="en-GB"/>
        </w:rPr>
        <w:t>Bda</w:t>
      </w:r>
      <w:proofErr w:type="spellEnd"/>
      <w:r w:rsidR="00E87589">
        <w:rPr>
          <w:rFonts w:ascii="Avenir Next" w:hAnsi="Avenir Next" w:cs="Arial"/>
          <w:sz w:val="22"/>
          <w:szCs w:val="22"/>
          <w:lang w:val="en-GB"/>
        </w:rPr>
        <w:t xml:space="preserve"> LR 22; </w:t>
      </w:r>
      <w:r w:rsidR="00E87589">
        <w:rPr>
          <w:rFonts w:ascii="Avenir Next" w:hAnsi="Avenir Next" w:cs="Arial"/>
          <w:i/>
          <w:iCs/>
          <w:sz w:val="22"/>
          <w:szCs w:val="22"/>
          <w:lang w:val="en-GB"/>
        </w:rPr>
        <w:t xml:space="preserve">Re Energy XXI </w:t>
      </w:r>
      <w:r w:rsidR="00E87589">
        <w:rPr>
          <w:rFonts w:ascii="Avenir Next" w:hAnsi="Avenir Next" w:cs="Arial"/>
          <w:sz w:val="22"/>
          <w:szCs w:val="22"/>
          <w:lang w:val="en-GB"/>
        </w:rPr>
        <w:t xml:space="preserve">[2016] </w:t>
      </w:r>
      <w:proofErr w:type="spellStart"/>
      <w:r w:rsidR="00E87589">
        <w:rPr>
          <w:rFonts w:ascii="Avenir Next" w:hAnsi="Avenir Next" w:cs="Arial"/>
          <w:sz w:val="22"/>
          <w:szCs w:val="22"/>
          <w:lang w:val="en-GB"/>
        </w:rPr>
        <w:t>Bda</w:t>
      </w:r>
      <w:proofErr w:type="spellEnd"/>
      <w:r w:rsidR="00E87589">
        <w:rPr>
          <w:rFonts w:ascii="Avenir Next" w:hAnsi="Avenir Next" w:cs="Arial"/>
          <w:sz w:val="22"/>
          <w:szCs w:val="22"/>
          <w:lang w:val="en-GB"/>
        </w:rPr>
        <w:t xml:space="preserve"> LR 90; </w:t>
      </w:r>
      <w:r w:rsidR="00E87589">
        <w:rPr>
          <w:rFonts w:ascii="Avenir Next" w:hAnsi="Avenir Next" w:cs="Arial"/>
          <w:i/>
          <w:iCs/>
          <w:sz w:val="22"/>
          <w:szCs w:val="22"/>
          <w:lang w:val="en-GB"/>
        </w:rPr>
        <w:t xml:space="preserve">Re Seadrill Limited </w:t>
      </w:r>
      <w:r w:rsidR="00E87589">
        <w:rPr>
          <w:rFonts w:ascii="Avenir Next" w:hAnsi="Avenir Next" w:cs="Arial"/>
          <w:sz w:val="22"/>
          <w:szCs w:val="22"/>
          <w:lang w:val="en-GB"/>
        </w:rPr>
        <w:t xml:space="preserve">[2018] </w:t>
      </w:r>
      <w:proofErr w:type="spellStart"/>
      <w:r w:rsidR="00E87589">
        <w:rPr>
          <w:rFonts w:ascii="Avenir Next" w:hAnsi="Avenir Next" w:cs="Arial"/>
          <w:sz w:val="22"/>
          <w:szCs w:val="22"/>
          <w:lang w:val="en-GB"/>
        </w:rPr>
        <w:t>Bda</w:t>
      </w:r>
      <w:proofErr w:type="spellEnd"/>
      <w:r w:rsidR="00E87589">
        <w:rPr>
          <w:rFonts w:ascii="Avenir Next" w:hAnsi="Avenir Next" w:cs="Arial"/>
          <w:sz w:val="22"/>
          <w:szCs w:val="22"/>
          <w:lang w:val="en-GB"/>
        </w:rPr>
        <w:t xml:space="preserve"> LR 39. </w:t>
      </w:r>
      <w:r>
        <w:rPr>
          <w:rFonts w:ascii="Avenir Next" w:hAnsi="Avenir Next" w:cs="Arial"/>
          <w:sz w:val="22"/>
          <w:szCs w:val="22"/>
          <w:lang w:val="en-GB"/>
        </w:rPr>
        <w:t xml:space="preserve">As noted in the answer to the previous question, Bermuda has not implemented the UNCITRAL Model Law on Cross-Border Insolvency and recognition of foreign proceedings therefore occurs as an exercise of the Bermuda court’s common law powers. </w:t>
      </w:r>
      <w:r w:rsidR="00E87589">
        <w:rPr>
          <w:rFonts w:ascii="Avenir Next" w:hAnsi="Avenir Next" w:cs="Arial"/>
          <w:sz w:val="22"/>
          <w:szCs w:val="22"/>
          <w:lang w:val="en-GB"/>
        </w:rPr>
        <w:t>Although the Supreme Court of Bermuda has indicated some willingness to recognise foreign court orders approving foreign schemes in the absence of opposition, it is unclear what position it (or an appellate court) will take in a contentious situation.</w:t>
      </w:r>
      <w:r w:rsidR="00E87589" w:rsidRPr="008E79A7">
        <w:rPr>
          <w:rFonts w:ascii="Avenir Next" w:hAnsi="Avenir Next" w:cs="Arial"/>
          <w:color w:val="808080" w:themeColor="background1" w:themeShade="80"/>
          <w:sz w:val="22"/>
          <w:szCs w:val="22"/>
          <w:lang w:val="en-GB"/>
        </w:rPr>
        <w:t xml:space="preserve"> </w:t>
      </w:r>
    </w:p>
    <w:p w14:paraId="5374BF6E" w14:textId="77777777" w:rsidR="005213F8" w:rsidRPr="00B87DBA" w:rsidRDefault="005213F8" w:rsidP="0001050B">
      <w:pPr>
        <w:jc w:val="both"/>
        <w:rPr>
          <w:rFonts w:ascii="Avenir Next" w:hAnsi="Avenir Next" w:cs="Arial"/>
          <w:b/>
          <w:bCs/>
          <w:sz w:val="22"/>
          <w:szCs w:val="22"/>
          <w:lang w:val="en-GB"/>
        </w:rPr>
      </w:pPr>
    </w:p>
    <w:p w14:paraId="1C3E8790" w14:textId="10C74F80"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E26337">
      <w:pPr>
        <w:rPr>
          <w:rFonts w:ascii="Avenir Next" w:hAnsi="Avenir Next" w:cs="Arial"/>
          <w:b/>
          <w:color w:val="000000" w:themeColor="text1"/>
          <w:sz w:val="22"/>
          <w:szCs w:val="22"/>
          <w:lang w:val="en-GB"/>
        </w:rPr>
      </w:pPr>
    </w:p>
    <w:p w14:paraId="71DC1971" w14:textId="28227C84" w:rsidR="00EF2C8E" w:rsidRPr="00EF2C8E" w:rsidRDefault="00EF2C8E" w:rsidP="00EF2C8E">
      <w:pPr>
        <w:spacing w:after="160" w:line="259" w:lineRule="auto"/>
        <w:jc w:val="both"/>
        <w:rPr>
          <w:rFonts w:ascii="Avenir Next" w:eastAsia="Calibri" w:hAnsi="Avenir Next" w:cs="Arial"/>
          <w:sz w:val="22"/>
          <w:szCs w:val="22"/>
          <w:lang w:val="en-GB"/>
        </w:rPr>
      </w:pPr>
      <w:proofErr w:type="spellStart"/>
      <w:r w:rsidRPr="00EF2C8E">
        <w:rPr>
          <w:rFonts w:ascii="Avenir Next" w:eastAsia="Calibri" w:hAnsi="Avenir Next" w:cs="Arial"/>
          <w:sz w:val="22"/>
          <w:szCs w:val="22"/>
          <w:lang w:val="en-GB"/>
        </w:rPr>
        <w:t>Bercoffee</w:t>
      </w:r>
      <w:proofErr w:type="spellEnd"/>
      <w:r w:rsidRPr="00EF2C8E">
        <w:rPr>
          <w:rFonts w:ascii="Avenir Next" w:eastAsia="Calibri" w:hAnsi="Avenir Next" w:cs="Arial"/>
          <w:sz w:val="22"/>
          <w:szCs w:val="22"/>
          <w:lang w:val="en-GB"/>
        </w:rPr>
        <w:t xml:space="preserve"> Limited (the Company) was incorporated in 2019 as an exempt Bermuda company</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as the parent company in a group of companies with a direct subsidiary incorporated in the British Virgin Islands</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with indirect </w:t>
      </w:r>
      <w:r w:rsidRPr="00145657">
        <w:rPr>
          <w:rFonts w:ascii="Avenir Next" w:eastAsia="Calibri" w:hAnsi="Avenir Next" w:cs="Arial"/>
          <w:sz w:val="22"/>
          <w:szCs w:val="22"/>
          <w:lang w:val="en-GB"/>
        </w:rPr>
        <w:t>trading subsidiaries incorporated in the People’s Republic of China</w:t>
      </w:r>
      <w:r w:rsidR="0005128F" w:rsidRPr="00145657">
        <w:rPr>
          <w:rFonts w:ascii="Avenir Next" w:eastAsia="Calibri" w:hAnsi="Avenir Next" w:cs="Arial"/>
          <w:sz w:val="22"/>
          <w:szCs w:val="22"/>
          <w:lang w:val="en-GB"/>
        </w:rPr>
        <w:t xml:space="preserve"> (PRC)</w:t>
      </w:r>
      <w:r w:rsidR="00FC738F" w:rsidRPr="00145657">
        <w:rPr>
          <w:rFonts w:ascii="Avenir Next" w:eastAsia="Calibri" w:hAnsi="Avenir Next" w:cs="Arial"/>
          <w:sz w:val="22"/>
          <w:szCs w:val="22"/>
          <w:lang w:val="en-GB"/>
        </w:rPr>
        <w:t>;</w:t>
      </w:r>
      <w:r w:rsidRPr="00145657">
        <w:rPr>
          <w:rFonts w:ascii="Avenir Next" w:eastAsia="Calibri" w:hAnsi="Avenir Next" w:cs="Arial"/>
          <w:sz w:val="22"/>
          <w:szCs w:val="22"/>
          <w:lang w:val="en-GB"/>
        </w:rPr>
        <w:t xml:space="preserve"> and with offices and a substantial business presence in Hong Kong.</w:t>
      </w:r>
      <w:r w:rsidRPr="00EF2C8E">
        <w:rPr>
          <w:rFonts w:ascii="Avenir Next" w:eastAsia="Calibri" w:hAnsi="Avenir Next" w:cs="Arial"/>
          <w:sz w:val="22"/>
          <w:szCs w:val="22"/>
          <w:lang w:val="en-GB"/>
        </w:rPr>
        <w:t xml:space="preserve"> The Company’s trading operations in the PRC involve</w:t>
      </w:r>
      <w:r w:rsidR="0005128F">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 coffee</w:t>
      </w:r>
      <w:r w:rsidR="0005128F">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shops and other retail businesses associated with coffee and hot drinks.</w:t>
      </w:r>
    </w:p>
    <w:p w14:paraId="6D6814D1" w14:textId="1C2C45AF" w:rsidR="00EF2C8E" w:rsidRPr="00261C4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 issued </w:t>
      </w:r>
      <w:proofErr w:type="gramStart"/>
      <w:r w:rsidRPr="00EF2C8E">
        <w:rPr>
          <w:rFonts w:ascii="Avenir Next" w:eastAsia="Calibri" w:hAnsi="Avenir Next" w:cs="Arial"/>
          <w:sz w:val="22"/>
          <w:szCs w:val="22"/>
          <w:lang w:val="en-GB"/>
        </w:rPr>
        <w:t>a number of</w:t>
      </w:r>
      <w:proofErr w:type="gramEnd"/>
      <w:r w:rsidRPr="00EF2C8E">
        <w:rPr>
          <w:rFonts w:ascii="Avenir Next" w:eastAsia="Calibri" w:hAnsi="Avenir Next" w:cs="Arial"/>
          <w:sz w:val="22"/>
          <w:szCs w:val="22"/>
          <w:lang w:val="en-GB"/>
        </w:rPr>
        <w:t xml:space="preserve"> </w:t>
      </w:r>
      <w:r w:rsidR="0005128F">
        <w:rPr>
          <w:rFonts w:ascii="Avenir Next" w:eastAsia="Calibri" w:hAnsi="Avenir Next" w:cs="Arial"/>
          <w:sz w:val="22"/>
          <w:szCs w:val="22"/>
          <w:lang w:val="en-GB"/>
        </w:rPr>
        <w:t>b</w:t>
      </w:r>
      <w:r w:rsidRPr="00EF2C8E">
        <w:rPr>
          <w:rFonts w:ascii="Avenir Next" w:eastAsia="Calibri" w:hAnsi="Avenir Next" w:cs="Arial"/>
          <w:sz w:val="22"/>
          <w:szCs w:val="22"/>
          <w:lang w:val="en-GB"/>
        </w:rPr>
        <w:t>onds to creditors based in the U</w:t>
      </w:r>
      <w:r w:rsidR="0005128F">
        <w:rPr>
          <w:rFonts w:ascii="Avenir Next" w:eastAsia="Calibri" w:hAnsi="Avenir Next" w:cs="Arial"/>
          <w:sz w:val="22"/>
          <w:szCs w:val="22"/>
          <w:lang w:val="en-GB"/>
        </w:rPr>
        <w:t>nited States (US)</w:t>
      </w:r>
      <w:r w:rsidR="00FA4644">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with the face value of US</w:t>
      </w:r>
      <w:r w:rsidR="002A5EF5">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 a view to raising additional capital (by way of debt funding) to fund the </w:t>
      </w:r>
      <w:r w:rsidRPr="00261C4E">
        <w:rPr>
          <w:rFonts w:ascii="Avenir Next" w:eastAsia="Calibri" w:hAnsi="Avenir Next" w:cs="Arial"/>
          <w:sz w:val="22"/>
          <w:szCs w:val="22"/>
          <w:lang w:val="en-GB"/>
        </w:rPr>
        <w:t xml:space="preserve">expansion of its business activities in the PRC (which had previously been funded with the benefit of shareholders’ capital contributions). </w:t>
      </w:r>
    </w:p>
    <w:p w14:paraId="32D41B5C" w14:textId="38A200A7" w:rsidR="00EF2C8E" w:rsidRPr="00EF2C8E" w:rsidRDefault="00EF2C8E" w:rsidP="00EF2C8E">
      <w:pPr>
        <w:spacing w:after="160" w:line="259" w:lineRule="auto"/>
        <w:jc w:val="both"/>
        <w:rPr>
          <w:rFonts w:ascii="Avenir Next" w:eastAsia="Calibri" w:hAnsi="Avenir Next" w:cs="Arial"/>
          <w:sz w:val="22"/>
          <w:szCs w:val="22"/>
          <w:lang w:val="en-GB"/>
        </w:rPr>
      </w:pPr>
      <w:r w:rsidRPr="00261C4E">
        <w:rPr>
          <w:rFonts w:ascii="Avenir Next" w:eastAsia="Calibri" w:hAnsi="Avenir Next" w:cs="Arial"/>
          <w:sz w:val="22"/>
          <w:szCs w:val="22"/>
          <w:lang w:val="en-GB"/>
        </w:rPr>
        <w:t xml:space="preserve">It was subsequently disclosed that the Company had fraudulently misrepresented its financial performance in the </w:t>
      </w:r>
      <w:r w:rsidR="0004503B" w:rsidRPr="00261C4E">
        <w:rPr>
          <w:rFonts w:ascii="Avenir Next" w:eastAsia="Calibri" w:hAnsi="Avenir Next" w:cs="Arial"/>
          <w:sz w:val="22"/>
          <w:szCs w:val="22"/>
          <w:lang w:val="en-GB"/>
        </w:rPr>
        <w:t>o</w:t>
      </w:r>
      <w:r w:rsidRPr="00261C4E">
        <w:rPr>
          <w:rFonts w:ascii="Avenir Next" w:eastAsia="Calibri" w:hAnsi="Avenir Next" w:cs="Arial"/>
          <w:sz w:val="22"/>
          <w:szCs w:val="22"/>
          <w:lang w:val="en-GB"/>
        </w:rPr>
        <w:t xml:space="preserve">ffering </w:t>
      </w:r>
      <w:r w:rsidR="0004503B" w:rsidRPr="00261C4E">
        <w:rPr>
          <w:rFonts w:ascii="Avenir Next" w:eastAsia="Calibri" w:hAnsi="Avenir Next" w:cs="Arial"/>
          <w:sz w:val="22"/>
          <w:szCs w:val="22"/>
          <w:lang w:val="en-GB"/>
        </w:rPr>
        <w:t>d</w:t>
      </w:r>
      <w:r w:rsidRPr="00261C4E">
        <w:rPr>
          <w:rFonts w:ascii="Avenir Next" w:eastAsia="Calibri" w:hAnsi="Avenir Next" w:cs="Arial"/>
          <w:sz w:val="22"/>
          <w:szCs w:val="22"/>
          <w:lang w:val="en-GB"/>
        </w:rPr>
        <w:t xml:space="preserve">ocuments associated with the </w:t>
      </w:r>
      <w:r w:rsidR="004B7CA7" w:rsidRPr="00261C4E">
        <w:rPr>
          <w:rFonts w:ascii="Avenir Next" w:eastAsia="Calibri" w:hAnsi="Avenir Next" w:cs="Arial"/>
          <w:sz w:val="22"/>
          <w:szCs w:val="22"/>
          <w:lang w:val="en-GB"/>
        </w:rPr>
        <w:t>b</w:t>
      </w:r>
      <w:r w:rsidRPr="00261C4E">
        <w:rPr>
          <w:rFonts w:ascii="Avenir Next" w:eastAsia="Calibri" w:hAnsi="Avenir Next" w:cs="Arial"/>
          <w:sz w:val="22"/>
          <w:szCs w:val="22"/>
          <w:lang w:val="en-GB"/>
        </w:rPr>
        <w:t>onds, with the</w:t>
      </w:r>
      <w:r w:rsidRPr="00EF2C8E">
        <w:rPr>
          <w:rFonts w:ascii="Avenir Next" w:eastAsia="Calibri" w:hAnsi="Avenir Next" w:cs="Arial"/>
          <w:sz w:val="22"/>
          <w:szCs w:val="22"/>
          <w:lang w:val="en-GB"/>
        </w:rPr>
        <w:t xml:space="preserve"> consequence that the US </w:t>
      </w:r>
      <w:r w:rsidR="009230B6">
        <w:rPr>
          <w:rFonts w:ascii="Avenir Next" w:eastAsia="Calibri" w:hAnsi="Avenir Next" w:cs="Arial"/>
          <w:sz w:val="22"/>
          <w:szCs w:val="22"/>
          <w:lang w:val="en-GB"/>
        </w:rPr>
        <w:t>b</w:t>
      </w:r>
      <w:r w:rsidRPr="00EF2C8E">
        <w:rPr>
          <w:rFonts w:ascii="Avenir Next" w:eastAsia="Calibri" w:hAnsi="Avenir Next" w:cs="Arial"/>
          <w:sz w:val="22"/>
          <w:szCs w:val="22"/>
          <w:lang w:val="en-GB"/>
        </w:rPr>
        <w:t>ondholders were entitled to demand immediate repayment by the Company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even though that money had already been transferred to the Company’s indirect subsidiaries in the PRC, and was incapable of being returned due to local currency control restrictions and associated Chinese legal issues. </w:t>
      </w:r>
    </w:p>
    <w:p w14:paraId="0E2A782F" w14:textId="548E153D"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lastRenderedPageBreak/>
        <w:t xml:space="preserve">The US </w:t>
      </w:r>
      <w:r w:rsidR="003F4F19">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served a </w:t>
      </w:r>
      <w:r w:rsidR="003F4F19">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3F4F19">
        <w:rPr>
          <w:rFonts w:ascii="Avenir Next" w:eastAsia="Calibri" w:hAnsi="Avenir Next" w:cs="Arial"/>
          <w:sz w:val="22"/>
          <w:szCs w:val="22"/>
          <w:lang w:val="en-GB"/>
        </w:rPr>
        <w:t>de</w:t>
      </w:r>
      <w:r w:rsidRPr="00EF2C8E">
        <w:rPr>
          <w:rFonts w:ascii="Avenir Next" w:eastAsia="Calibri" w:hAnsi="Avenir Next" w:cs="Arial"/>
          <w:sz w:val="22"/>
          <w:szCs w:val="22"/>
          <w:lang w:val="en-GB"/>
        </w:rPr>
        <w:t>mand on the Company in Bermuda, demanding repayment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within 21 days. </w:t>
      </w:r>
    </w:p>
    <w:p w14:paraId="2AA996A4" w14:textId="1F1E6466"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Company’s directors decided, however, that it was in the best interests of </w:t>
      </w:r>
      <w:proofErr w:type="spellStart"/>
      <w:r w:rsidR="0046562B" w:rsidRPr="00EF2C8E">
        <w:rPr>
          <w:rFonts w:ascii="Avenir Next" w:eastAsia="Calibri" w:hAnsi="Avenir Next" w:cs="Arial"/>
          <w:sz w:val="22"/>
          <w:szCs w:val="22"/>
          <w:lang w:val="en-GB"/>
        </w:rPr>
        <w:t>Bercoffee</w:t>
      </w:r>
      <w:proofErr w:type="spellEnd"/>
      <w:r w:rsidR="0046562B" w:rsidRPr="00EF2C8E">
        <w:rPr>
          <w:rFonts w:ascii="Avenir Next" w:eastAsia="Calibri" w:hAnsi="Avenir Next" w:cs="Arial"/>
          <w:sz w:val="22"/>
          <w:szCs w:val="22"/>
          <w:lang w:val="en-GB"/>
        </w:rPr>
        <w:t xml:space="preserve"> Limited </w:t>
      </w:r>
      <w:r w:rsidRPr="00EF2C8E">
        <w:rPr>
          <w:rFonts w:ascii="Avenir Next" w:eastAsia="Calibri" w:hAnsi="Avenir Next" w:cs="Arial"/>
          <w:sz w:val="22"/>
          <w:szCs w:val="22"/>
          <w:lang w:val="en-GB"/>
        </w:rPr>
        <w:t xml:space="preserve">and its shareholders to </w:t>
      </w:r>
      <w:r w:rsidR="00772CE3">
        <w:rPr>
          <w:rFonts w:ascii="Avenir Next" w:eastAsia="Calibri" w:hAnsi="Avenir Next" w:cs="Arial"/>
          <w:sz w:val="22"/>
          <w:szCs w:val="22"/>
          <w:lang w:val="en-GB"/>
        </w:rPr>
        <w:t xml:space="preserve">not </w:t>
      </w:r>
      <w:r w:rsidRPr="00EF2C8E">
        <w:rPr>
          <w:rFonts w:ascii="Avenir Next" w:eastAsia="Calibri" w:hAnsi="Avenir Next" w:cs="Arial"/>
          <w:sz w:val="22"/>
          <w:szCs w:val="22"/>
          <w:lang w:val="en-GB"/>
        </w:rPr>
        <w:t xml:space="preserve">satisfy the </w:t>
      </w:r>
      <w:r w:rsidR="0046562B">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46562B">
        <w:rPr>
          <w:rFonts w:ascii="Avenir Next" w:eastAsia="Calibri" w:hAnsi="Avenir Next" w:cs="Arial"/>
          <w:sz w:val="22"/>
          <w:szCs w:val="22"/>
          <w:lang w:val="en-GB"/>
        </w:rPr>
        <w:t>d</w:t>
      </w:r>
      <w:r w:rsidRPr="00EF2C8E">
        <w:rPr>
          <w:rFonts w:ascii="Avenir Next" w:eastAsia="Calibri" w:hAnsi="Avenir Next" w:cs="Arial"/>
          <w:sz w:val="22"/>
          <w:szCs w:val="22"/>
          <w:lang w:val="en-GB"/>
        </w:rPr>
        <w:t>eman</w:t>
      </w:r>
      <w:r w:rsidR="003E4860">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 but to ignore it for the time being, having regard also to the Chinese legal position, and with a view to trading through the Company’s financial difficulties. </w:t>
      </w:r>
    </w:p>
    <w:p w14:paraId="2304ADD5" w14:textId="644C3B5C"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The Company’s directors subsequently borrowed an additional USD</w:t>
      </w:r>
      <w:r w:rsidR="003E4860">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from its bank, </w:t>
      </w:r>
      <w:proofErr w:type="spellStart"/>
      <w:r w:rsidR="00144A9A">
        <w:rPr>
          <w:rFonts w:ascii="Avenir Next" w:eastAsia="Calibri" w:hAnsi="Avenir Next" w:cs="Arial"/>
          <w:sz w:val="22"/>
          <w:szCs w:val="22"/>
          <w:lang w:val="en-GB"/>
        </w:rPr>
        <w:t>L</w:t>
      </w:r>
      <w:r w:rsidR="00144A9A" w:rsidRPr="00EF2C8E">
        <w:rPr>
          <w:rFonts w:ascii="Avenir Next" w:eastAsia="Calibri" w:hAnsi="Avenir Next" w:cs="Arial"/>
          <w:sz w:val="22"/>
          <w:szCs w:val="22"/>
          <w:lang w:val="en-GB"/>
        </w:rPr>
        <w:t>endbank</w:t>
      </w:r>
      <w:proofErr w:type="spellEnd"/>
      <w:r w:rsidRPr="00EF2C8E">
        <w:rPr>
          <w:rFonts w:ascii="Avenir Next" w:eastAsia="Calibri" w:hAnsi="Avenir Next" w:cs="Arial"/>
          <w:sz w:val="22"/>
          <w:szCs w:val="22"/>
          <w:lang w:val="en-GB"/>
        </w:rPr>
        <w:t xml:space="preserve">, </w:t>
      </w:r>
      <w:r w:rsidR="00144A9A">
        <w:rPr>
          <w:rFonts w:ascii="Avenir Next" w:eastAsia="Calibri" w:hAnsi="Avenir Next" w:cs="Arial"/>
          <w:sz w:val="22"/>
          <w:szCs w:val="22"/>
          <w:lang w:val="en-GB"/>
        </w:rPr>
        <w:t xml:space="preserve">which loan is </w:t>
      </w:r>
      <w:r w:rsidRPr="00EF2C8E">
        <w:rPr>
          <w:rFonts w:ascii="Avenir Next" w:eastAsia="Calibri" w:hAnsi="Avenir Next" w:cs="Arial"/>
          <w:sz w:val="22"/>
          <w:szCs w:val="22"/>
          <w:lang w:val="en-GB"/>
        </w:rPr>
        <w:t xml:space="preserve">secured by way of a floating charge against </w:t>
      </w:r>
      <w:proofErr w:type="gramStart"/>
      <w:r w:rsidRPr="00EF2C8E">
        <w:rPr>
          <w:rFonts w:ascii="Avenir Next" w:eastAsia="Calibri" w:hAnsi="Avenir Next" w:cs="Arial"/>
          <w:sz w:val="22"/>
          <w:szCs w:val="22"/>
          <w:lang w:val="en-GB"/>
        </w:rPr>
        <w:t>all of</w:t>
      </w:r>
      <w:proofErr w:type="gramEnd"/>
      <w:r w:rsidRPr="00EF2C8E">
        <w:rPr>
          <w:rFonts w:ascii="Avenir Next" w:eastAsia="Calibri" w:hAnsi="Avenir Next" w:cs="Arial"/>
          <w:sz w:val="22"/>
          <w:szCs w:val="22"/>
          <w:lang w:val="en-GB"/>
        </w:rPr>
        <w:t xml:space="preserve"> </w:t>
      </w:r>
      <w:r w:rsidR="00B015BA">
        <w:rPr>
          <w:rFonts w:ascii="Avenir Next" w:eastAsia="Calibri" w:hAnsi="Avenir Next" w:cs="Arial"/>
          <w:sz w:val="22"/>
          <w:szCs w:val="22"/>
          <w:lang w:val="en-GB"/>
        </w:rPr>
        <w:t>the Company’s</w:t>
      </w:r>
      <w:r w:rsidRPr="00EF2C8E">
        <w:rPr>
          <w:rFonts w:ascii="Avenir Next" w:eastAsia="Calibri" w:hAnsi="Avenir Next" w:cs="Arial"/>
          <w:sz w:val="22"/>
          <w:szCs w:val="22"/>
          <w:lang w:val="en-GB"/>
        </w:rPr>
        <w:t xml:space="preserve"> shares and the assets of its subsidiaries. Out of the USD</w:t>
      </w:r>
      <w:r w:rsidR="00B015BA">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received from </w:t>
      </w:r>
      <w:proofErr w:type="spellStart"/>
      <w:r w:rsidR="00B015BA" w:rsidRPr="00EF2C8E">
        <w:rPr>
          <w:rFonts w:ascii="Avenir Next" w:eastAsia="Calibri" w:hAnsi="Avenir Next" w:cs="Arial"/>
          <w:sz w:val="22"/>
          <w:szCs w:val="22"/>
          <w:lang w:val="en-GB"/>
        </w:rPr>
        <w:t>Lendbank</w:t>
      </w:r>
      <w:proofErr w:type="spellEnd"/>
      <w:r w:rsidRPr="00EF2C8E">
        <w:rPr>
          <w:rFonts w:ascii="Avenir Next" w:eastAsia="Calibri" w:hAnsi="Avenir Next" w:cs="Arial"/>
          <w:sz w:val="22"/>
          <w:szCs w:val="22"/>
          <w:lang w:val="en-GB"/>
        </w:rPr>
        <w:t xml:space="preserve">, </w:t>
      </w:r>
      <w:proofErr w:type="spellStart"/>
      <w:r w:rsidR="00B015BA" w:rsidRPr="00EF2C8E">
        <w:rPr>
          <w:rFonts w:ascii="Avenir Next" w:eastAsia="Calibri" w:hAnsi="Avenir Next" w:cs="Arial"/>
          <w:sz w:val="22"/>
          <w:szCs w:val="22"/>
          <w:lang w:val="en-GB"/>
        </w:rPr>
        <w:t>Bercoffee</w:t>
      </w:r>
      <w:proofErr w:type="spellEnd"/>
      <w:r w:rsidR="00B015BA" w:rsidRPr="00EF2C8E">
        <w:rPr>
          <w:rFonts w:ascii="Avenir Next" w:eastAsia="Calibri" w:hAnsi="Avenir Next" w:cs="Arial"/>
          <w:sz w:val="22"/>
          <w:szCs w:val="22"/>
          <w:lang w:val="en-GB"/>
        </w:rPr>
        <w:t xml:space="preserve"> Limited’s </w:t>
      </w:r>
      <w:r w:rsidRPr="00EF2C8E">
        <w:rPr>
          <w:rFonts w:ascii="Avenir Next" w:eastAsia="Calibri" w:hAnsi="Avenir Next" w:cs="Arial"/>
          <w:sz w:val="22"/>
          <w:szCs w:val="22"/>
          <w:lang w:val="en-GB"/>
        </w:rPr>
        <w:t>directors immediately paid themselves a bonus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20 million and they also paid a dividend to the Company’s shareholders in the sum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30 million. </w:t>
      </w:r>
    </w:p>
    <w:p w14:paraId="4D96FAA4" w14:textId="0151CECA" w:rsidR="0001050B" w:rsidRDefault="00EF2C8E" w:rsidP="00ED6C29">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095F12">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only found out about these transactions two weeks later, through a report received from a disgruntled former employee of </w:t>
      </w:r>
      <w:proofErr w:type="spellStart"/>
      <w:r w:rsidR="00E014C6" w:rsidRPr="00EF2C8E">
        <w:rPr>
          <w:rFonts w:ascii="Avenir Next" w:eastAsia="Calibri" w:hAnsi="Avenir Next" w:cs="Arial"/>
          <w:sz w:val="22"/>
          <w:szCs w:val="22"/>
          <w:lang w:val="en-GB"/>
        </w:rPr>
        <w:t>Bercoffee</w:t>
      </w:r>
      <w:proofErr w:type="spellEnd"/>
      <w:r w:rsidR="00E014C6" w:rsidRPr="00EF2C8E">
        <w:rPr>
          <w:rFonts w:ascii="Avenir Next" w:eastAsia="Calibri" w:hAnsi="Avenir Next" w:cs="Arial"/>
          <w:sz w:val="22"/>
          <w:szCs w:val="22"/>
          <w:lang w:val="en-GB"/>
        </w:rPr>
        <w:t xml:space="preserve"> Limited</w:t>
      </w:r>
      <w:r w:rsidRPr="00EF2C8E">
        <w:rPr>
          <w:rFonts w:ascii="Avenir Next" w:eastAsia="Calibri" w:hAnsi="Avenir Next" w:cs="Arial"/>
          <w:sz w:val="22"/>
          <w:szCs w:val="22"/>
          <w:lang w:val="en-GB"/>
        </w:rPr>
        <w:t>.</w:t>
      </w:r>
    </w:p>
    <w:p w14:paraId="12032B95" w14:textId="61ED6ECA" w:rsidR="00ED6C29" w:rsidRPr="00ED6C29" w:rsidRDefault="00ED6C29" w:rsidP="005213F8">
      <w:pPr>
        <w:jc w:val="both"/>
        <w:rPr>
          <w:rFonts w:ascii="Avenir Next" w:eastAsia="Calibri" w:hAnsi="Avenir Next" w:cs="Arial"/>
          <w:sz w:val="22"/>
          <w:szCs w:val="22"/>
          <w:lang w:val="en-GB"/>
        </w:rPr>
      </w:pPr>
      <w:r w:rsidRPr="005213F8">
        <w:rPr>
          <w:rFonts w:ascii="Avenir Next Demi Bold" w:eastAsia="Calibri" w:hAnsi="Avenir Next Demi Bold" w:cs="Arial"/>
          <w:b/>
          <w:bCs/>
          <w:sz w:val="22"/>
          <w:szCs w:val="22"/>
          <w:u w:val="single"/>
          <w:lang w:val="en-GB"/>
        </w:rPr>
        <w:t>Using the facts above, answer the questions that follow</w:t>
      </w:r>
      <w:r w:rsidR="004C412E">
        <w:rPr>
          <w:rFonts w:ascii="Avenir Next" w:eastAsia="Calibri" w:hAnsi="Avenir Next" w:cs="Arial"/>
          <w:sz w:val="22"/>
          <w:szCs w:val="22"/>
          <w:lang w:val="en-GB"/>
        </w:rPr>
        <w:t>:</w:t>
      </w:r>
    </w:p>
    <w:p w14:paraId="40DCEDA2" w14:textId="77777777" w:rsidR="005213F8" w:rsidRDefault="005213F8" w:rsidP="00F5746F">
      <w:pPr>
        <w:pStyle w:val="INSOLstyleheading4"/>
        <w:rPr>
          <w:rFonts w:ascii="Avenir Next Demi Bold" w:hAnsi="Avenir Next Demi Bold"/>
          <w:iCs w:val="0"/>
        </w:rPr>
      </w:pPr>
    </w:p>
    <w:p w14:paraId="3C98DDA9" w14:textId="1DE04C54"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7AFB8D2B" w14:textId="77777777" w:rsidR="00F5746F" w:rsidRPr="00F5746F" w:rsidRDefault="00F5746F" w:rsidP="00F5746F">
      <w:pPr>
        <w:rPr>
          <w:lang w:val="en-GB"/>
        </w:rPr>
      </w:pPr>
    </w:p>
    <w:p w14:paraId="71BA3108" w14:textId="4547AA6F" w:rsidR="00ED6C29" w:rsidRDefault="00ED6C29" w:rsidP="00ED6C29">
      <w:pPr>
        <w:spacing w:after="160" w:line="259" w:lineRule="auto"/>
        <w:jc w:val="both"/>
        <w:rPr>
          <w:rFonts w:ascii="Avenir Next" w:eastAsia="Calibri" w:hAnsi="Avenir Next" w:cs="Arial"/>
          <w:sz w:val="22"/>
          <w:szCs w:val="22"/>
          <w:lang w:val="en-GB"/>
        </w:rPr>
      </w:pPr>
      <w:r w:rsidRPr="00261C4E">
        <w:rPr>
          <w:rFonts w:ascii="Avenir Next" w:eastAsia="Calibri" w:hAnsi="Avenir Next" w:cs="Arial"/>
          <w:sz w:val="22"/>
          <w:szCs w:val="22"/>
          <w:lang w:val="en-GB"/>
        </w:rPr>
        <w:t xml:space="preserve">What actions could the US </w:t>
      </w:r>
      <w:r w:rsidR="004C412E" w:rsidRPr="00261C4E">
        <w:rPr>
          <w:rFonts w:ascii="Avenir Next" w:eastAsia="Calibri" w:hAnsi="Avenir Next" w:cs="Arial"/>
          <w:sz w:val="22"/>
          <w:szCs w:val="22"/>
          <w:lang w:val="en-GB"/>
        </w:rPr>
        <w:t>b</w:t>
      </w:r>
      <w:r w:rsidRPr="00261C4E">
        <w:rPr>
          <w:rFonts w:ascii="Avenir Next" w:eastAsia="Calibri" w:hAnsi="Avenir Next" w:cs="Arial"/>
          <w:sz w:val="22"/>
          <w:szCs w:val="22"/>
          <w:lang w:val="en-GB"/>
        </w:rPr>
        <w:t xml:space="preserve">ondholders take </w:t>
      </w:r>
      <w:proofErr w:type="gramStart"/>
      <w:r w:rsidR="00DB1EA3" w:rsidRPr="00261C4E">
        <w:rPr>
          <w:rFonts w:ascii="Avenir Next" w:eastAsia="Calibri" w:hAnsi="Avenir Next" w:cs="Arial"/>
          <w:sz w:val="22"/>
          <w:szCs w:val="22"/>
          <w:lang w:val="en-GB"/>
        </w:rPr>
        <w:t xml:space="preserve">in order </w:t>
      </w:r>
      <w:r w:rsidRPr="00261C4E">
        <w:rPr>
          <w:rFonts w:ascii="Avenir Next" w:eastAsia="Calibri" w:hAnsi="Avenir Next" w:cs="Arial"/>
          <w:sz w:val="22"/>
          <w:szCs w:val="22"/>
          <w:lang w:val="en-GB"/>
        </w:rPr>
        <w:t>to</w:t>
      </w:r>
      <w:proofErr w:type="gramEnd"/>
      <w:r w:rsidRPr="00261C4E">
        <w:rPr>
          <w:rFonts w:ascii="Avenir Next" w:eastAsia="Calibri" w:hAnsi="Avenir Next" w:cs="Arial"/>
          <w:sz w:val="22"/>
          <w:szCs w:val="22"/>
          <w:lang w:val="en-GB"/>
        </w:rPr>
        <w:t xml:space="preserve"> try </w:t>
      </w:r>
      <w:r w:rsidR="006B0FF2" w:rsidRPr="00261C4E">
        <w:rPr>
          <w:rFonts w:ascii="Avenir Next" w:eastAsia="Calibri" w:hAnsi="Avenir Next" w:cs="Arial"/>
          <w:sz w:val="22"/>
          <w:szCs w:val="22"/>
          <w:lang w:val="en-GB"/>
        </w:rPr>
        <w:t>to</w:t>
      </w:r>
      <w:r w:rsidRPr="00261C4E">
        <w:rPr>
          <w:rFonts w:ascii="Avenir Next" w:eastAsia="Calibri" w:hAnsi="Avenir Next" w:cs="Arial"/>
          <w:sz w:val="22"/>
          <w:szCs w:val="22"/>
          <w:lang w:val="en-GB"/>
        </w:rPr>
        <w:t xml:space="preserve"> recover some or all of the sum of US</w:t>
      </w:r>
      <w:r w:rsidR="004C412E" w:rsidRPr="00261C4E">
        <w:rPr>
          <w:rFonts w:ascii="Avenir Next" w:eastAsia="Calibri" w:hAnsi="Avenir Next" w:cs="Arial"/>
          <w:sz w:val="22"/>
          <w:szCs w:val="22"/>
          <w:lang w:val="en-GB"/>
        </w:rPr>
        <w:t>D </w:t>
      </w:r>
      <w:r w:rsidRPr="00261C4E">
        <w:rPr>
          <w:rFonts w:ascii="Avenir Next" w:eastAsia="Calibri" w:hAnsi="Avenir Next" w:cs="Arial"/>
          <w:sz w:val="22"/>
          <w:szCs w:val="22"/>
          <w:lang w:val="en-GB"/>
        </w:rPr>
        <w:t>500 million from the Company</w:t>
      </w:r>
      <w:r w:rsidRPr="00ED6C29">
        <w:rPr>
          <w:rFonts w:ascii="Avenir Next" w:eastAsia="Calibri" w:hAnsi="Avenir Next" w:cs="Arial"/>
          <w:sz w:val="22"/>
          <w:szCs w:val="22"/>
          <w:lang w:val="en-GB"/>
        </w:rPr>
        <w:t xml:space="preserve"> or other parties? Please consider (a) the jurisdictions in which they could take such action, bearing in mind the potential need for enforcement; (b) the defendants against whom they could take such action; (c) the pros and cons of litigation as opposed to insolvency proceedings; and (d) the causes of action that may be available against the various potential defendants. </w:t>
      </w:r>
    </w:p>
    <w:p w14:paraId="0D6DB035" w14:textId="286A5F36" w:rsidR="003960F3" w:rsidRDefault="003960F3" w:rsidP="003960F3">
      <w:pPr>
        <w:ind w:left="720"/>
        <w:jc w:val="both"/>
        <w:rPr>
          <w:rFonts w:ascii="Avenir Next" w:hAnsi="Avenir Next" w:cs="Arial"/>
          <w:sz w:val="22"/>
          <w:szCs w:val="22"/>
          <w:lang w:val="en-GB"/>
        </w:rPr>
      </w:pPr>
      <w:r w:rsidRPr="003960F3">
        <w:rPr>
          <w:rFonts w:ascii="Avenir Next" w:hAnsi="Avenir Next" w:cs="Arial"/>
          <w:sz w:val="22"/>
          <w:szCs w:val="22"/>
          <w:lang w:val="en-GB"/>
        </w:rPr>
        <w:t>I</w:t>
      </w:r>
      <w:r>
        <w:rPr>
          <w:rFonts w:ascii="Avenir Next" w:hAnsi="Avenir Next" w:cs="Arial"/>
          <w:sz w:val="22"/>
          <w:szCs w:val="22"/>
          <w:lang w:val="en-GB"/>
        </w:rPr>
        <w:t xml:space="preserve"> first discuss (a) the available causes of action, followed by (b) the potential defendants and jurisdictions in which the bondholders can </w:t>
      </w:r>
      <w:proofErr w:type="gramStart"/>
      <w:r>
        <w:rPr>
          <w:rFonts w:ascii="Avenir Next" w:hAnsi="Avenir Next" w:cs="Arial"/>
          <w:sz w:val="22"/>
          <w:szCs w:val="22"/>
          <w:lang w:val="en-GB"/>
        </w:rPr>
        <w:t>take action</w:t>
      </w:r>
      <w:proofErr w:type="gramEnd"/>
      <w:r>
        <w:rPr>
          <w:rFonts w:ascii="Avenir Next" w:hAnsi="Avenir Next" w:cs="Arial"/>
          <w:sz w:val="22"/>
          <w:szCs w:val="22"/>
          <w:lang w:val="en-GB"/>
        </w:rPr>
        <w:t>; and (c) the pros &amp; cons of litigation versus insolvency proceedings.</w:t>
      </w:r>
    </w:p>
    <w:p w14:paraId="2E506A68" w14:textId="77777777" w:rsidR="003960F3" w:rsidRDefault="003960F3" w:rsidP="003960F3">
      <w:pPr>
        <w:ind w:left="720"/>
        <w:jc w:val="both"/>
        <w:rPr>
          <w:rFonts w:ascii="Avenir Next" w:hAnsi="Avenir Next" w:cs="Arial"/>
          <w:sz w:val="22"/>
          <w:szCs w:val="22"/>
          <w:lang w:val="en-GB"/>
        </w:rPr>
      </w:pPr>
    </w:p>
    <w:p w14:paraId="7CC5C489" w14:textId="6BE20797" w:rsidR="003960F3" w:rsidRDefault="003960F3" w:rsidP="003960F3">
      <w:pPr>
        <w:ind w:left="720"/>
        <w:jc w:val="both"/>
        <w:rPr>
          <w:rFonts w:ascii="Avenir Next" w:hAnsi="Avenir Next" w:cs="Arial"/>
          <w:sz w:val="22"/>
          <w:szCs w:val="22"/>
          <w:lang w:val="en-GB"/>
        </w:rPr>
      </w:pPr>
      <w:r>
        <w:rPr>
          <w:rFonts w:ascii="Avenir Next" w:hAnsi="Avenir Next" w:cs="Arial"/>
          <w:sz w:val="22"/>
          <w:szCs w:val="22"/>
          <w:u w:val="single"/>
          <w:lang w:val="en-GB"/>
        </w:rPr>
        <w:t>The available causes of action</w:t>
      </w:r>
    </w:p>
    <w:p w14:paraId="69D880E5" w14:textId="034DCE27" w:rsidR="00E46FE2" w:rsidRPr="00E46FE2" w:rsidRDefault="00E46FE2" w:rsidP="00E46FE2">
      <w:pPr>
        <w:ind w:left="720"/>
        <w:jc w:val="both"/>
        <w:rPr>
          <w:rFonts w:ascii="Avenir Next" w:hAnsi="Avenir Next" w:cs="Arial"/>
          <w:sz w:val="22"/>
          <w:szCs w:val="22"/>
          <w:lang w:val="en-GB"/>
        </w:rPr>
      </w:pPr>
      <w:r>
        <w:rPr>
          <w:rFonts w:ascii="Avenir Next" w:hAnsi="Avenir Next" w:cs="Arial"/>
          <w:sz w:val="22"/>
          <w:szCs w:val="22"/>
          <w:lang w:val="en-GB"/>
        </w:rPr>
        <w:t xml:space="preserve">If the statutory demand that the bondholders served on </w:t>
      </w:r>
      <w:proofErr w:type="spellStart"/>
      <w:r>
        <w:rPr>
          <w:rFonts w:ascii="Avenir Next" w:hAnsi="Avenir Next" w:cs="Arial"/>
          <w:sz w:val="22"/>
          <w:szCs w:val="22"/>
          <w:lang w:val="en-GB"/>
        </w:rPr>
        <w:t>Bercoffee</w:t>
      </w:r>
      <w:proofErr w:type="spellEnd"/>
      <w:r>
        <w:rPr>
          <w:rFonts w:ascii="Avenir Next" w:hAnsi="Avenir Next" w:cs="Arial"/>
          <w:sz w:val="22"/>
          <w:szCs w:val="22"/>
          <w:lang w:val="en-GB"/>
        </w:rPr>
        <w:t xml:space="preserve"> (“BC”) remains unsatisfied for more than 21 days, the bondholders may make a winding up petition to the Supreme Court of Bermuda on the basis that BC is deemed unable to pay its debts (under ss 161 read with 162 Companies Act 1981). Once liquidation proceedings are commenced, the bondholders may </w:t>
      </w:r>
      <w:r w:rsidR="005D0E1A">
        <w:rPr>
          <w:rFonts w:ascii="Avenir Next" w:hAnsi="Avenir Next" w:cs="Arial"/>
          <w:sz w:val="22"/>
          <w:szCs w:val="22"/>
          <w:lang w:val="en-GB"/>
        </w:rPr>
        <w:t xml:space="preserve">be able </w:t>
      </w:r>
      <w:r>
        <w:rPr>
          <w:rFonts w:ascii="Avenir Next" w:hAnsi="Avenir Next" w:cs="Arial"/>
          <w:sz w:val="22"/>
          <w:szCs w:val="22"/>
          <w:lang w:val="en-GB"/>
        </w:rPr>
        <w:t>do the following:</w:t>
      </w:r>
    </w:p>
    <w:p w14:paraId="4D63BD15" w14:textId="77777777" w:rsidR="00060B92" w:rsidRPr="00060B92" w:rsidRDefault="005D0E1A" w:rsidP="003960F3">
      <w:pPr>
        <w:pStyle w:val="ListParagraph"/>
        <w:numPr>
          <w:ilvl w:val="0"/>
          <w:numId w:val="54"/>
        </w:numPr>
        <w:jc w:val="both"/>
        <w:rPr>
          <w:rFonts w:ascii="Avenir Next" w:hAnsi="Avenir Next" w:cs="Arial"/>
          <w:b/>
          <w:bCs/>
          <w:sz w:val="22"/>
          <w:szCs w:val="22"/>
          <w:lang w:val="en-GB"/>
        </w:rPr>
      </w:pPr>
      <w:r>
        <w:rPr>
          <w:rFonts w:ascii="Avenir Next" w:hAnsi="Avenir Next" w:cs="Arial"/>
          <w:b/>
          <w:bCs/>
          <w:sz w:val="22"/>
          <w:szCs w:val="22"/>
          <w:lang w:val="en-GB"/>
        </w:rPr>
        <w:t xml:space="preserve">File a </w:t>
      </w:r>
      <w:r w:rsidR="00060B92">
        <w:rPr>
          <w:rFonts w:ascii="Avenir Next" w:hAnsi="Avenir Next" w:cs="Arial"/>
          <w:b/>
          <w:bCs/>
          <w:sz w:val="22"/>
          <w:szCs w:val="22"/>
          <w:lang w:val="en-GB"/>
        </w:rPr>
        <w:t>claim for US$500m in the liquidation proceedings</w:t>
      </w:r>
      <w:r w:rsidR="00060B92">
        <w:rPr>
          <w:rFonts w:ascii="Avenir Next" w:hAnsi="Avenir Next" w:cs="Arial"/>
          <w:sz w:val="22"/>
          <w:szCs w:val="22"/>
          <w:lang w:val="en-GB"/>
        </w:rPr>
        <w:t xml:space="preserve">. If their claims are accepted by the liquidator, the bondholders may receive a distribution based on the available assets that BC has. However, as the bondholders are unsecured creditors, they will only be paid after secured creditors, the costs &amp; expenses of the liquidation, debts owed to employees in Bermuda, preferential debts, and debts secured by a floating charge are dealt with. </w:t>
      </w:r>
    </w:p>
    <w:p w14:paraId="40C42B50" w14:textId="0CAC69CE" w:rsidR="005D0E1A" w:rsidRDefault="00060B92" w:rsidP="00060B92">
      <w:pPr>
        <w:pStyle w:val="ListParagraph"/>
        <w:ind w:left="1080"/>
        <w:jc w:val="both"/>
        <w:rPr>
          <w:rFonts w:ascii="Avenir Next" w:hAnsi="Avenir Next" w:cs="Arial"/>
          <w:b/>
          <w:bCs/>
          <w:sz w:val="22"/>
          <w:szCs w:val="22"/>
          <w:lang w:val="en-GB"/>
        </w:rPr>
      </w:pPr>
      <w:r>
        <w:rPr>
          <w:rFonts w:ascii="Avenir Next" w:hAnsi="Avenir Next" w:cs="Arial"/>
          <w:sz w:val="22"/>
          <w:szCs w:val="22"/>
          <w:lang w:val="en-GB"/>
        </w:rPr>
        <w:t xml:space="preserve"> </w:t>
      </w:r>
    </w:p>
    <w:p w14:paraId="19EEBEF4" w14:textId="5A43EB09" w:rsidR="00060B92" w:rsidRPr="00060B92" w:rsidRDefault="00060B92" w:rsidP="00060B92">
      <w:pPr>
        <w:pStyle w:val="ListParagraph"/>
        <w:numPr>
          <w:ilvl w:val="0"/>
          <w:numId w:val="54"/>
        </w:numPr>
        <w:jc w:val="both"/>
        <w:rPr>
          <w:rFonts w:ascii="Avenir Next" w:hAnsi="Avenir Next" w:cs="Arial"/>
          <w:b/>
          <w:bCs/>
          <w:sz w:val="22"/>
          <w:szCs w:val="22"/>
          <w:lang w:val="en-GB"/>
        </w:rPr>
      </w:pPr>
      <w:r>
        <w:rPr>
          <w:rFonts w:ascii="Avenir Next" w:hAnsi="Avenir Next" w:cs="Arial"/>
          <w:b/>
          <w:bCs/>
          <w:sz w:val="22"/>
          <w:szCs w:val="22"/>
          <w:lang w:val="en-GB"/>
        </w:rPr>
        <w:lastRenderedPageBreak/>
        <w:t xml:space="preserve">Apply to set aside the transfer of moneys to BC’s Chinese subsidiaries, </w:t>
      </w:r>
      <w:proofErr w:type="gramStart"/>
      <w:r>
        <w:rPr>
          <w:rFonts w:ascii="Avenir Next" w:hAnsi="Avenir Next" w:cs="Arial"/>
          <w:b/>
          <w:bCs/>
          <w:sz w:val="22"/>
          <w:szCs w:val="22"/>
          <w:lang w:val="en-GB"/>
        </w:rPr>
        <w:t>directors</w:t>
      </w:r>
      <w:proofErr w:type="gramEnd"/>
      <w:r>
        <w:rPr>
          <w:rFonts w:ascii="Avenir Next" w:hAnsi="Avenir Next" w:cs="Arial"/>
          <w:b/>
          <w:bCs/>
          <w:sz w:val="22"/>
          <w:szCs w:val="22"/>
          <w:lang w:val="en-GB"/>
        </w:rPr>
        <w:t xml:space="preserve"> and shareholders under ss 36A to 36G of the Conveyancing Act 1983. </w:t>
      </w:r>
      <w:r>
        <w:rPr>
          <w:rFonts w:ascii="Avenir Next" w:hAnsi="Avenir Next" w:cs="Arial"/>
          <w:sz w:val="22"/>
          <w:szCs w:val="22"/>
          <w:lang w:val="en-GB"/>
        </w:rPr>
        <w:t>Section 36C provides that a creditor may apply to set aside a disposition of property made with the requisite intention and at an undervalue, if the creditor is thereby prejudiced. The “requisite intention” means an intention to make a disposition the dominant purpose of which is to put property beyond the reach of creditors, while a transaction occurs at an undervalue if it occurs for no consideration or for consideration that is significantly less than the value of the property. In the present case, the creditors may have a claim if they are able to show that the transfer of US$500m to BC’s Chinese subsidiaries, as well as the payment of US$20m and US$30m to BC’s directors and shareholders respectively, meet these conditions (</w:t>
      </w:r>
      <w:proofErr w:type="spellStart"/>
      <w:r>
        <w:rPr>
          <w:rFonts w:ascii="Avenir Next" w:hAnsi="Avenir Next" w:cs="Arial"/>
          <w:i/>
          <w:iCs/>
          <w:sz w:val="22"/>
          <w:szCs w:val="22"/>
          <w:lang w:val="en-GB"/>
        </w:rPr>
        <w:t>eg</w:t>
      </w:r>
      <w:proofErr w:type="spellEnd"/>
      <w:r>
        <w:rPr>
          <w:rFonts w:ascii="Avenir Next" w:hAnsi="Avenir Next" w:cs="Arial"/>
          <w:sz w:val="22"/>
          <w:szCs w:val="22"/>
          <w:lang w:val="en-GB"/>
        </w:rPr>
        <w:t xml:space="preserve">, the transfer of to BC’s Chinese subsidiaries was done for no consideration in return from the Chinese subsidiaries, and was done for the dominant purpose of putting the money out of reach of the bondholders). That said, this may be difficult to prove as on the given facts, each of the </w:t>
      </w:r>
      <w:proofErr w:type="gramStart"/>
      <w:r>
        <w:rPr>
          <w:rFonts w:ascii="Avenir Next" w:hAnsi="Avenir Next" w:cs="Arial"/>
          <w:sz w:val="22"/>
          <w:szCs w:val="22"/>
          <w:lang w:val="en-GB"/>
        </w:rPr>
        <w:t>transactions</w:t>
      </w:r>
      <w:proofErr w:type="gramEnd"/>
      <w:r>
        <w:rPr>
          <w:rFonts w:ascii="Avenir Next" w:hAnsi="Avenir Next" w:cs="Arial"/>
          <w:sz w:val="22"/>
          <w:szCs w:val="22"/>
          <w:lang w:val="en-GB"/>
        </w:rPr>
        <w:t xml:space="preserve"> </w:t>
      </w:r>
      <w:r>
        <w:rPr>
          <w:rFonts w:ascii="Avenir Next" w:hAnsi="Avenir Next" w:cs="Arial"/>
          <w:i/>
          <w:iCs/>
          <w:sz w:val="22"/>
          <w:szCs w:val="22"/>
          <w:lang w:val="en-GB"/>
        </w:rPr>
        <w:t xml:space="preserve">prima facie </w:t>
      </w:r>
      <w:r>
        <w:rPr>
          <w:rFonts w:ascii="Avenir Next" w:hAnsi="Avenir Next" w:cs="Arial"/>
          <w:sz w:val="22"/>
          <w:szCs w:val="22"/>
          <w:lang w:val="en-GB"/>
        </w:rPr>
        <w:t>seems to have a legitimate purpose – the transfer of US$500m to BC’s Chinese subsidiaries was presumably to fund the expansion of BC’s operations in China, while the payments to its directors and shareholders were bonus and dividend payments respectively.</w:t>
      </w:r>
    </w:p>
    <w:p w14:paraId="1D0AF400" w14:textId="77777777" w:rsidR="00060B92" w:rsidRDefault="00060B92" w:rsidP="00060B92">
      <w:pPr>
        <w:pStyle w:val="ListParagraph"/>
        <w:ind w:left="1080"/>
        <w:jc w:val="both"/>
        <w:rPr>
          <w:rFonts w:ascii="Avenir Next" w:hAnsi="Avenir Next" w:cs="Arial"/>
          <w:b/>
          <w:bCs/>
          <w:sz w:val="22"/>
          <w:szCs w:val="22"/>
          <w:lang w:val="en-GB"/>
        </w:rPr>
      </w:pPr>
    </w:p>
    <w:p w14:paraId="517D6E0A" w14:textId="77777777" w:rsidR="00ED30E3" w:rsidRDefault="00060B92" w:rsidP="00060B92">
      <w:pPr>
        <w:pStyle w:val="ListParagraph"/>
        <w:ind w:left="1080"/>
        <w:jc w:val="both"/>
        <w:rPr>
          <w:rFonts w:ascii="Avenir Next" w:hAnsi="Avenir Next" w:cs="Arial"/>
          <w:sz w:val="22"/>
          <w:szCs w:val="22"/>
          <w:lang w:val="en-GB"/>
        </w:rPr>
      </w:pPr>
      <w:r>
        <w:rPr>
          <w:rFonts w:ascii="Avenir Next" w:hAnsi="Avenir Next" w:cs="Arial"/>
          <w:sz w:val="22"/>
          <w:szCs w:val="22"/>
          <w:lang w:val="en-GB"/>
        </w:rPr>
        <w:t xml:space="preserve">For completeness, while s 239 of the Companies Act 1981 provides that a floating charge on the company’s property created within 12 months of the commencement of winding up will </w:t>
      </w:r>
      <w:r w:rsidR="00ED30E3">
        <w:rPr>
          <w:rFonts w:ascii="Avenir Next" w:hAnsi="Avenir Next" w:cs="Arial"/>
          <w:sz w:val="22"/>
          <w:szCs w:val="22"/>
          <w:lang w:val="en-GB"/>
        </w:rPr>
        <w:t xml:space="preserve">generally </w:t>
      </w:r>
      <w:r>
        <w:rPr>
          <w:rFonts w:ascii="Avenir Next" w:hAnsi="Avenir Next" w:cs="Arial"/>
          <w:sz w:val="22"/>
          <w:szCs w:val="22"/>
          <w:lang w:val="en-GB"/>
        </w:rPr>
        <w:t>be invalid (unless it is proved that the company was solvent immediately after the creation of the charge),</w:t>
      </w:r>
      <w:r w:rsidR="00ED30E3">
        <w:rPr>
          <w:rFonts w:ascii="Avenir Next" w:hAnsi="Avenir Next" w:cs="Arial"/>
          <w:sz w:val="22"/>
          <w:szCs w:val="22"/>
          <w:lang w:val="en-GB"/>
        </w:rPr>
        <w:t xml:space="preserve"> this is unlikely to be of assistance to the bondholders. While a floating charge was granted to </w:t>
      </w:r>
      <w:proofErr w:type="spellStart"/>
      <w:r w:rsidR="00ED30E3">
        <w:rPr>
          <w:rFonts w:ascii="Avenir Next" w:hAnsi="Avenir Next" w:cs="Arial"/>
          <w:sz w:val="22"/>
          <w:szCs w:val="22"/>
          <w:lang w:val="en-GB"/>
        </w:rPr>
        <w:t>Lendbank</w:t>
      </w:r>
      <w:proofErr w:type="spellEnd"/>
      <w:r w:rsidR="00ED30E3">
        <w:rPr>
          <w:rFonts w:ascii="Avenir Next" w:hAnsi="Avenir Next" w:cs="Arial"/>
          <w:sz w:val="22"/>
          <w:szCs w:val="22"/>
          <w:lang w:val="en-GB"/>
        </w:rPr>
        <w:t xml:space="preserve"> (“LB”) within 12 months of commencement of winding up, LB extended a further US$50m to BC at the time the charge was created. The floating charge is therefore valid in the sum of US$50m.</w:t>
      </w:r>
    </w:p>
    <w:p w14:paraId="43253CCF" w14:textId="7F85F7B9" w:rsidR="00060B92" w:rsidRPr="00060B92" w:rsidRDefault="00ED30E3" w:rsidP="00060B92">
      <w:pPr>
        <w:pStyle w:val="ListParagraph"/>
        <w:ind w:left="1080"/>
        <w:jc w:val="both"/>
        <w:rPr>
          <w:rFonts w:ascii="Avenir Next" w:hAnsi="Avenir Next" w:cs="Arial"/>
          <w:sz w:val="22"/>
          <w:szCs w:val="22"/>
          <w:lang w:val="en-GB"/>
        </w:rPr>
      </w:pPr>
      <w:r>
        <w:rPr>
          <w:rFonts w:ascii="Avenir Next" w:hAnsi="Avenir Next" w:cs="Arial"/>
          <w:sz w:val="22"/>
          <w:szCs w:val="22"/>
          <w:lang w:val="en-GB"/>
        </w:rPr>
        <w:t xml:space="preserve"> </w:t>
      </w:r>
    </w:p>
    <w:p w14:paraId="37536445" w14:textId="27F81E5C" w:rsidR="00060B92" w:rsidRPr="00ED30E3" w:rsidRDefault="00ED30E3" w:rsidP="003960F3">
      <w:pPr>
        <w:pStyle w:val="ListParagraph"/>
        <w:numPr>
          <w:ilvl w:val="0"/>
          <w:numId w:val="54"/>
        </w:numPr>
        <w:jc w:val="both"/>
        <w:rPr>
          <w:rFonts w:ascii="Avenir Next" w:hAnsi="Avenir Next" w:cs="Arial"/>
          <w:b/>
          <w:bCs/>
          <w:sz w:val="22"/>
          <w:szCs w:val="22"/>
          <w:lang w:val="en-GB"/>
        </w:rPr>
      </w:pPr>
      <w:r>
        <w:rPr>
          <w:rFonts w:ascii="Avenir Next" w:hAnsi="Avenir Next" w:cs="Arial"/>
          <w:b/>
          <w:bCs/>
          <w:sz w:val="22"/>
          <w:szCs w:val="22"/>
          <w:lang w:val="en-GB"/>
        </w:rPr>
        <w:t>Apply for a declaration that the directors are responsible for fraudulent trading</w:t>
      </w:r>
      <w:r>
        <w:rPr>
          <w:rFonts w:ascii="Avenir Next" w:hAnsi="Avenir Next" w:cs="Arial"/>
          <w:sz w:val="22"/>
          <w:szCs w:val="22"/>
          <w:lang w:val="en-GB"/>
        </w:rPr>
        <w:t xml:space="preserve"> </w:t>
      </w:r>
      <w:r>
        <w:rPr>
          <w:rFonts w:ascii="Avenir Next" w:hAnsi="Avenir Next" w:cs="Arial"/>
          <w:b/>
          <w:bCs/>
          <w:sz w:val="22"/>
          <w:szCs w:val="22"/>
          <w:lang w:val="en-GB"/>
        </w:rPr>
        <w:t>under s 246 Companies Act 1981</w:t>
      </w:r>
      <w:r>
        <w:rPr>
          <w:rFonts w:ascii="Avenir Next" w:hAnsi="Avenir Next" w:cs="Arial"/>
          <w:sz w:val="22"/>
          <w:szCs w:val="22"/>
          <w:lang w:val="en-GB"/>
        </w:rPr>
        <w:t>. Section 246 provides that if a director has carried on any business of the company with intent to defraud creditors of the company or creditors of any other person or for any fraudulent purpose, the court may (on the application of a creditor), if it thinks proper to do so, declare a director who was knowingly party to the carrying on of the business to be personally responsible, without limitation of liability, for all or any of the company’s debts. In the present case, given that the directors fraudulently misrepresented BC’s financial position to the bondholders, the bondholders may seek a declaration that the directors are personally liable for the US$500m owed to the bondholders.</w:t>
      </w:r>
    </w:p>
    <w:p w14:paraId="53147AFF" w14:textId="77777777" w:rsidR="00ED30E3" w:rsidRPr="00ED30E3" w:rsidRDefault="00ED30E3" w:rsidP="00ED30E3">
      <w:pPr>
        <w:pStyle w:val="ListParagraph"/>
        <w:ind w:left="1080"/>
        <w:jc w:val="both"/>
        <w:rPr>
          <w:rFonts w:ascii="Avenir Next" w:hAnsi="Avenir Next" w:cs="Arial"/>
          <w:b/>
          <w:bCs/>
          <w:sz w:val="22"/>
          <w:szCs w:val="22"/>
          <w:lang w:val="en-GB"/>
        </w:rPr>
      </w:pPr>
    </w:p>
    <w:p w14:paraId="578F8A80" w14:textId="09CB773D" w:rsidR="00417BA1" w:rsidRDefault="00D6141C" w:rsidP="009F6DE1">
      <w:pPr>
        <w:pStyle w:val="ListParagraph"/>
        <w:numPr>
          <w:ilvl w:val="0"/>
          <w:numId w:val="54"/>
        </w:numPr>
        <w:jc w:val="both"/>
        <w:rPr>
          <w:rFonts w:ascii="Avenir Next" w:hAnsi="Avenir Next" w:cs="Arial"/>
          <w:sz w:val="22"/>
          <w:szCs w:val="22"/>
          <w:lang w:val="en-GB"/>
        </w:rPr>
      </w:pPr>
      <w:r w:rsidRPr="00D6141C">
        <w:rPr>
          <w:rFonts w:ascii="Avenir Next" w:hAnsi="Avenir Next" w:cs="Arial"/>
          <w:b/>
          <w:bCs/>
          <w:sz w:val="22"/>
          <w:szCs w:val="22"/>
          <w:lang w:val="en-GB"/>
        </w:rPr>
        <w:t xml:space="preserve">Apply for a declaration that the directors are liable for </w:t>
      </w:r>
      <w:r>
        <w:rPr>
          <w:rFonts w:ascii="Avenir Next" w:hAnsi="Avenir Next" w:cs="Arial"/>
          <w:b/>
          <w:bCs/>
          <w:sz w:val="22"/>
          <w:szCs w:val="22"/>
          <w:lang w:val="en-GB"/>
        </w:rPr>
        <w:t>m</w:t>
      </w:r>
      <w:r w:rsidR="00417BA1" w:rsidRPr="00D6141C">
        <w:rPr>
          <w:rFonts w:ascii="Avenir Next" w:hAnsi="Avenir Next" w:cs="Arial"/>
          <w:b/>
          <w:bCs/>
          <w:sz w:val="22"/>
          <w:szCs w:val="22"/>
          <w:lang w:val="en-GB"/>
        </w:rPr>
        <w:t>isfeasance under s 247 Companies Act 1981 (resulting in personal liability)</w:t>
      </w:r>
      <w:r>
        <w:rPr>
          <w:rFonts w:ascii="Avenir Next" w:hAnsi="Avenir Next" w:cs="Arial"/>
          <w:b/>
          <w:bCs/>
          <w:sz w:val="22"/>
          <w:szCs w:val="22"/>
          <w:lang w:val="en-GB"/>
        </w:rPr>
        <w:t xml:space="preserve">. </w:t>
      </w:r>
      <w:r>
        <w:rPr>
          <w:rFonts w:ascii="Avenir Next" w:hAnsi="Avenir Next" w:cs="Arial"/>
          <w:sz w:val="22"/>
          <w:szCs w:val="22"/>
          <w:lang w:val="en-GB"/>
        </w:rPr>
        <w:t xml:space="preserve">Section 247 provides that the court may compel a director who has misapplied or retained or become liable or accountable for any money or property of the company, or who has been guilty of any misfeasance or breach of trust in relation to the </w:t>
      </w:r>
      <w:r>
        <w:rPr>
          <w:rFonts w:ascii="Avenir Next" w:hAnsi="Avenir Next" w:cs="Arial"/>
          <w:sz w:val="22"/>
          <w:szCs w:val="22"/>
          <w:lang w:val="en-GB"/>
        </w:rPr>
        <w:lastRenderedPageBreak/>
        <w:t xml:space="preserve">company, to repay or restore the money or property to the </w:t>
      </w:r>
      <w:r w:rsidR="00C83E0F">
        <w:rPr>
          <w:rFonts w:ascii="Avenir Next" w:hAnsi="Avenir Next" w:cs="Arial"/>
          <w:sz w:val="22"/>
          <w:szCs w:val="22"/>
          <w:lang w:val="en-GB"/>
        </w:rPr>
        <w:t>company</w:t>
      </w:r>
      <w:r>
        <w:rPr>
          <w:rFonts w:ascii="Avenir Next" w:hAnsi="Avenir Next" w:cs="Arial"/>
          <w:sz w:val="22"/>
          <w:szCs w:val="22"/>
          <w:lang w:val="en-GB"/>
        </w:rPr>
        <w:t xml:space="preserve">. In the present case, BC’s directors have arguably been guilty of misfeasance by fraudulently misrepresenting BC’s financial position to creditors and may have breached their duties to the company by paying out US$20m to themselves and US$30m to shareholders despite the BC’s apparent financial difficulties. </w:t>
      </w:r>
      <w:r w:rsidR="003408A5">
        <w:rPr>
          <w:rFonts w:ascii="Avenir Next" w:hAnsi="Avenir Next" w:cs="Arial"/>
          <w:sz w:val="22"/>
          <w:szCs w:val="22"/>
          <w:lang w:val="en-GB"/>
        </w:rPr>
        <w:t xml:space="preserve">In addition, a company is not allowed to declare dividends if there are reasonable grounds to believe that after payment, the company would be unable to pay its debts: s 54 Companies Act 1981. The director’s decision to pay a dividend of US$30m to BC’s shareholders arguably breaches s 54 and is further evidence of misfeasance. </w:t>
      </w:r>
      <w:r>
        <w:rPr>
          <w:rFonts w:ascii="Avenir Next" w:hAnsi="Avenir Next" w:cs="Arial"/>
          <w:sz w:val="22"/>
          <w:szCs w:val="22"/>
          <w:lang w:val="en-GB"/>
        </w:rPr>
        <w:t>The bondholders may therefore seek an order that the directors repay the sum of US$500m, US$20m and US$30m on this basis.</w:t>
      </w:r>
      <w:r w:rsidR="00C83E0F">
        <w:rPr>
          <w:rFonts w:ascii="Avenir Next" w:hAnsi="Avenir Next" w:cs="Arial"/>
          <w:sz w:val="22"/>
          <w:szCs w:val="22"/>
          <w:lang w:val="en-GB"/>
        </w:rPr>
        <w:t xml:space="preserve"> However, the directors’ personal liability may be limited if they are protected by an indemnity: </w:t>
      </w:r>
      <w:r w:rsidR="00C83E0F">
        <w:rPr>
          <w:rFonts w:ascii="Avenir Next" w:hAnsi="Avenir Next" w:cs="Arial"/>
          <w:i/>
          <w:iCs/>
          <w:sz w:val="22"/>
          <w:szCs w:val="22"/>
          <w:lang w:val="en-GB"/>
        </w:rPr>
        <w:t xml:space="preserve">Peiris v Daniels </w:t>
      </w:r>
      <w:r w:rsidR="00C83E0F">
        <w:rPr>
          <w:rFonts w:ascii="Avenir Next" w:hAnsi="Avenir Next" w:cs="Arial"/>
          <w:sz w:val="22"/>
          <w:szCs w:val="22"/>
          <w:lang w:val="en-GB"/>
        </w:rPr>
        <w:t>[2015] SC (</w:t>
      </w:r>
      <w:proofErr w:type="spellStart"/>
      <w:r w:rsidR="00C83E0F">
        <w:rPr>
          <w:rFonts w:ascii="Avenir Next" w:hAnsi="Avenir Next" w:cs="Arial"/>
          <w:sz w:val="22"/>
          <w:szCs w:val="22"/>
          <w:lang w:val="en-GB"/>
        </w:rPr>
        <w:t>Bda</w:t>
      </w:r>
      <w:proofErr w:type="spellEnd"/>
      <w:r w:rsidR="00C83E0F">
        <w:rPr>
          <w:rFonts w:ascii="Avenir Next" w:hAnsi="Avenir Next" w:cs="Arial"/>
          <w:sz w:val="22"/>
          <w:szCs w:val="22"/>
          <w:lang w:val="en-GB"/>
        </w:rPr>
        <w:t>) 13 Civ.</w:t>
      </w:r>
    </w:p>
    <w:p w14:paraId="4EC2955F" w14:textId="77777777" w:rsidR="00D6141C" w:rsidRPr="00D6141C" w:rsidRDefault="00D6141C" w:rsidP="00D6141C">
      <w:pPr>
        <w:pStyle w:val="ListParagraph"/>
        <w:rPr>
          <w:rFonts w:ascii="Avenir Next" w:hAnsi="Avenir Next" w:cs="Arial"/>
          <w:sz w:val="22"/>
          <w:szCs w:val="22"/>
          <w:lang w:val="en-GB"/>
        </w:rPr>
      </w:pPr>
    </w:p>
    <w:p w14:paraId="4D0EE060" w14:textId="2540674A" w:rsidR="00D6141C" w:rsidRDefault="00D6141C" w:rsidP="009F6DE1">
      <w:pPr>
        <w:pStyle w:val="ListParagraph"/>
        <w:numPr>
          <w:ilvl w:val="0"/>
          <w:numId w:val="54"/>
        </w:numPr>
        <w:jc w:val="both"/>
        <w:rPr>
          <w:rFonts w:ascii="Avenir Next" w:hAnsi="Avenir Next" w:cs="Arial"/>
          <w:sz w:val="22"/>
          <w:szCs w:val="22"/>
          <w:lang w:val="en-GB"/>
        </w:rPr>
      </w:pPr>
      <w:r>
        <w:rPr>
          <w:rFonts w:ascii="Avenir Next" w:hAnsi="Avenir Next" w:cs="Arial"/>
          <w:b/>
          <w:bCs/>
          <w:sz w:val="22"/>
          <w:szCs w:val="22"/>
          <w:lang w:val="en-GB"/>
        </w:rPr>
        <w:t>Commence an action against the directors for breaching their fiduciary duties and their duty to exercise reasonable skill and care</w:t>
      </w:r>
      <w:r>
        <w:rPr>
          <w:rFonts w:ascii="Avenir Next" w:hAnsi="Avenir Next" w:cs="Arial"/>
          <w:sz w:val="22"/>
          <w:szCs w:val="22"/>
          <w:lang w:val="en-GB"/>
        </w:rPr>
        <w:t>. Directors owe duties to the company pursuant to s 97 of the Companies Act 1981 and as a matter of common law, to act honestly and in good faith with a view to the best interests of the company. Further, as the company approaches insolvency, directors also owe fiduciary duties to creditors to take their interests into account. The directors are arguably liable for breaching their fiduciary duties by misrepresenting BC’s financial position</w:t>
      </w:r>
      <w:r w:rsidR="003408A5">
        <w:rPr>
          <w:rFonts w:ascii="Avenir Next" w:hAnsi="Avenir Next" w:cs="Arial"/>
          <w:sz w:val="22"/>
          <w:szCs w:val="22"/>
          <w:lang w:val="en-GB"/>
        </w:rPr>
        <w:t xml:space="preserve">, </w:t>
      </w:r>
      <w:r>
        <w:rPr>
          <w:rFonts w:ascii="Avenir Next" w:hAnsi="Avenir Next" w:cs="Arial"/>
          <w:sz w:val="22"/>
          <w:szCs w:val="22"/>
          <w:lang w:val="en-GB"/>
        </w:rPr>
        <w:t>paying out US$</w:t>
      </w:r>
      <w:r w:rsidR="003408A5">
        <w:rPr>
          <w:rFonts w:ascii="Avenir Next" w:hAnsi="Avenir Next" w:cs="Arial"/>
          <w:sz w:val="22"/>
          <w:szCs w:val="22"/>
          <w:lang w:val="en-GB"/>
        </w:rPr>
        <w:t>2</w:t>
      </w:r>
      <w:r>
        <w:rPr>
          <w:rFonts w:ascii="Avenir Next" w:hAnsi="Avenir Next" w:cs="Arial"/>
          <w:sz w:val="22"/>
          <w:szCs w:val="22"/>
          <w:lang w:val="en-GB"/>
        </w:rPr>
        <w:t>0m to themselves despite the company’s financial difficulties</w:t>
      </w:r>
      <w:r w:rsidR="003408A5">
        <w:rPr>
          <w:rFonts w:ascii="Avenir Next" w:hAnsi="Avenir Next" w:cs="Arial"/>
          <w:sz w:val="22"/>
          <w:szCs w:val="22"/>
          <w:lang w:val="en-GB"/>
        </w:rPr>
        <w:t>, and declaring a dividend of US$30m in breach of s 54 Companies Act 1981</w:t>
      </w:r>
      <w:r>
        <w:rPr>
          <w:rFonts w:ascii="Avenir Next" w:hAnsi="Avenir Next" w:cs="Arial"/>
          <w:sz w:val="22"/>
          <w:szCs w:val="22"/>
          <w:lang w:val="en-GB"/>
        </w:rPr>
        <w:t>. This is another basis on which the bondholders may seek an order that the directors repay the sum of US$500m, and US$50m</w:t>
      </w:r>
      <w:r w:rsidR="00C83E0F">
        <w:rPr>
          <w:rFonts w:ascii="Avenir Next" w:hAnsi="Avenir Next" w:cs="Arial"/>
          <w:sz w:val="22"/>
          <w:szCs w:val="22"/>
          <w:lang w:val="en-GB"/>
        </w:rPr>
        <w:t xml:space="preserve"> to the company</w:t>
      </w:r>
      <w:r>
        <w:rPr>
          <w:rFonts w:ascii="Avenir Next" w:hAnsi="Avenir Next" w:cs="Arial"/>
          <w:sz w:val="22"/>
          <w:szCs w:val="22"/>
          <w:lang w:val="en-GB"/>
        </w:rPr>
        <w:t>.</w:t>
      </w:r>
    </w:p>
    <w:p w14:paraId="25C2D469" w14:textId="77777777" w:rsidR="00D6141C" w:rsidRPr="00D6141C" w:rsidRDefault="00D6141C" w:rsidP="00D6141C">
      <w:pPr>
        <w:pStyle w:val="ListParagraph"/>
        <w:rPr>
          <w:rFonts w:ascii="Avenir Next" w:hAnsi="Avenir Next" w:cs="Arial"/>
          <w:sz w:val="22"/>
          <w:szCs w:val="22"/>
          <w:lang w:val="en-GB"/>
        </w:rPr>
      </w:pPr>
    </w:p>
    <w:p w14:paraId="4DF40724" w14:textId="38C890BE" w:rsidR="00D6141C" w:rsidRDefault="003408A5" w:rsidP="003408A5">
      <w:pPr>
        <w:ind w:left="720"/>
        <w:jc w:val="both"/>
        <w:rPr>
          <w:rFonts w:ascii="Avenir Next" w:hAnsi="Avenir Next" w:cs="Arial"/>
          <w:sz w:val="22"/>
          <w:szCs w:val="22"/>
          <w:lang w:val="en-GB"/>
        </w:rPr>
      </w:pPr>
      <w:r>
        <w:rPr>
          <w:rFonts w:ascii="Avenir Next" w:hAnsi="Avenir Next" w:cs="Arial"/>
          <w:sz w:val="22"/>
          <w:szCs w:val="22"/>
          <w:lang w:val="en-GB"/>
        </w:rPr>
        <w:t>Aside from commencing insolvency proceedings and pursuing the abovementioned causes of action, the bondholders may also consider the following claims in private law:</w:t>
      </w:r>
    </w:p>
    <w:p w14:paraId="2B0F0B3E" w14:textId="77777777" w:rsidR="003408A5" w:rsidRDefault="003408A5" w:rsidP="003408A5">
      <w:pPr>
        <w:pStyle w:val="ListParagraph"/>
        <w:numPr>
          <w:ilvl w:val="0"/>
          <w:numId w:val="54"/>
        </w:numPr>
        <w:jc w:val="both"/>
        <w:rPr>
          <w:rFonts w:ascii="Avenir Next" w:hAnsi="Avenir Next" w:cs="Arial"/>
          <w:sz w:val="22"/>
          <w:szCs w:val="22"/>
          <w:lang w:val="en-GB"/>
        </w:rPr>
      </w:pPr>
      <w:r>
        <w:rPr>
          <w:rFonts w:ascii="Avenir Next" w:hAnsi="Avenir Next" w:cs="Arial"/>
          <w:b/>
          <w:bCs/>
          <w:sz w:val="22"/>
          <w:szCs w:val="22"/>
          <w:lang w:val="en-GB"/>
        </w:rPr>
        <w:t>Claim for fraudulent misrepresentation against the directors</w:t>
      </w:r>
      <w:r>
        <w:rPr>
          <w:rFonts w:ascii="Avenir Next" w:hAnsi="Avenir Next" w:cs="Arial"/>
          <w:sz w:val="22"/>
          <w:szCs w:val="22"/>
          <w:lang w:val="en-GB"/>
        </w:rPr>
        <w:t xml:space="preserve">. This would be a straightforward contractual claim, namely that the directors fraudulently misrepresented BC’s financial position to the bondholders, and in reliance on the misrepresentation the bondholders </w:t>
      </w:r>
      <w:proofErr w:type="gramStart"/>
      <w:r>
        <w:rPr>
          <w:rFonts w:ascii="Avenir Next" w:hAnsi="Avenir Next" w:cs="Arial"/>
          <w:sz w:val="22"/>
          <w:szCs w:val="22"/>
          <w:lang w:val="en-GB"/>
        </w:rPr>
        <w:t>entered into</w:t>
      </w:r>
      <w:proofErr w:type="gramEnd"/>
      <w:r>
        <w:rPr>
          <w:rFonts w:ascii="Avenir Next" w:hAnsi="Avenir Next" w:cs="Arial"/>
          <w:sz w:val="22"/>
          <w:szCs w:val="22"/>
          <w:lang w:val="en-GB"/>
        </w:rPr>
        <w:t xml:space="preserve"> the various bond contracts. The remedy would be for the court to set aside the relevant bond contracts, or alternatively award the bondholders damages in the sum of US$500m.</w:t>
      </w:r>
    </w:p>
    <w:p w14:paraId="5EEC5832" w14:textId="3B6920C5" w:rsidR="003408A5" w:rsidRDefault="003408A5" w:rsidP="003408A5">
      <w:pPr>
        <w:pStyle w:val="ListParagraph"/>
        <w:numPr>
          <w:ilvl w:val="0"/>
          <w:numId w:val="54"/>
        </w:numPr>
        <w:jc w:val="both"/>
        <w:rPr>
          <w:rFonts w:ascii="Avenir Next" w:hAnsi="Avenir Next" w:cs="Arial"/>
          <w:sz w:val="22"/>
          <w:szCs w:val="22"/>
          <w:lang w:val="en-GB"/>
        </w:rPr>
      </w:pPr>
      <w:r>
        <w:rPr>
          <w:rFonts w:ascii="Avenir Next" w:hAnsi="Avenir Next" w:cs="Arial"/>
          <w:b/>
          <w:bCs/>
          <w:sz w:val="22"/>
          <w:szCs w:val="22"/>
          <w:lang w:val="en-GB"/>
        </w:rPr>
        <w:t xml:space="preserve">Claim for knowing receipt against BC’s Chinese subsidiaries, </w:t>
      </w:r>
      <w:proofErr w:type="gramStart"/>
      <w:r>
        <w:rPr>
          <w:rFonts w:ascii="Avenir Next" w:hAnsi="Avenir Next" w:cs="Arial"/>
          <w:b/>
          <w:bCs/>
          <w:sz w:val="22"/>
          <w:szCs w:val="22"/>
          <w:lang w:val="en-GB"/>
        </w:rPr>
        <w:t>directors</w:t>
      </w:r>
      <w:proofErr w:type="gramEnd"/>
      <w:r>
        <w:rPr>
          <w:rFonts w:ascii="Avenir Next" w:hAnsi="Avenir Next" w:cs="Arial"/>
          <w:b/>
          <w:bCs/>
          <w:sz w:val="22"/>
          <w:szCs w:val="22"/>
          <w:lang w:val="en-GB"/>
        </w:rPr>
        <w:t xml:space="preserve"> and shareholders</w:t>
      </w:r>
      <w:r w:rsidRPr="003408A5">
        <w:rPr>
          <w:rFonts w:ascii="Avenir Next" w:hAnsi="Avenir Next" w:cs="Arial"/>
          <w:sz w:val="22"/>
          <w:szCs w:val="22"/>
          <w:lang w:val="en-GB"/>
        </w:rPr>
        <w:t>.</w:t>
      </w:r>
      <w:r>
        <w:rPr>
          <w:rFonts w:ascii="Avenir Next" w:hAnsi="Avenir Next" w:cs="Arial"/>
          <w:sz w:val="22"/>
          <w:szCs w:val="22"/>
          <w:lang w:val="en-GB"/>
        </w:rPr>
        <w:t xml:space="preserve"> This assumes that Bermuda property law recognises the English doctrine of knowing receipt, and it can be established that BC’s Chinese subsidiaries, </w:t>
      </w:r>
      <w:proofErr w:type="gramStart"/>
      <w:r>
        <w:rPr>
          <w:rFonts w:ascii="Avenir Next" w:hAnsi="Avenir Next" w:cs="Arial"/>
          <w:sz w:val="22"/>
          <w:szCs w:val="22"/>
          <w:lang w:val="en-GB"/>
        </w:rPr>
        <w:t>directors</w:t>
      </w:r>
      <w:proofErr w:type="gramEnd"/>
      <w:r>
        <w:rPr>
          <w:rFonts w:ascii="Avenir Next" w:hAnsi="Avenir Next" w:cs="Arial"/>
          <w:sz w:val="22"/>
          <w:szCs w:val="22"/>
          <w:lang w:val="en-GB"/>
        </w:rPr>
        <w:t xml:space="preserve"> and shareholders received the various payments (of US$500m, US$20m and US$30m) in circumstances that made it unconscionable. This may be the case if, for instance, it can be shown that BC’s subsidiaries, </w:t>
      </w:r>
      <w:proofErr w:type="gramStart"/>
      <w:r>
        <w:rPr>
          <w:rFonts w:ascii="Avenir Next" w:hAnsi="Avenir Next" w:cs="Arial"/>
          <w:sz w:val="22"/>
          <w:szCs w:val="22"/>
          <w:lang w:val="en-GB"/>
        </w:rPr>
        <w:t>directors</w:t>
      </w:r>
      <w:proofErr w:type="gramEnd"/>
      <w:r>
        <w:rPr>
          <w:rFonts w:ascii="Avenir Next" w:hAnsi="Avenir Next" w:cs="Arial"/>
          <w:sz w:val="22"/>
          <w:szCs w:val="22"/>
          <w:lang w:val="en-GB"/>
        </w:rPr>
        <w:t xml:space="preserve"> and shareholders were all party to a fraudulent scheme perpetrated on the bondholders. The remedy would be</w:t>
      </w:r>
      <w:r w:rsidR="006417B0">
        <w:rPr>
          <w:rFonts w:ascii="Avenir Next" w:hAnsi="Avenir Next" w:cs="Arial"/>
          <w:sz w:val="22"/>
          <w:szCs w:val="22"/>
          <w:lang w:val="en-GB"/>
        </w:rPr>
        <w:t xml:space="preserve"> for the sums paid out of the company to be returned to it, thus increasing the assets available for distribution in the liquidation.</w:t>
      </w:r>
    </w:p>
    <w:p w14:paraId="1A12055F" w14:textId="7E2A8CDC" w:rsidR="003408A5" w:rsidRDefault="003408A5" w:rsidP="003408A5">
      <w:pPr>
        <w:pStyle w:val="ListParagraph"/>
        <w:numPr>
          <w:ilvl w:val="0"/>
          <w:numId w:val="54"/>
        </w:numPr>
        <w:jc w:val="both"/>
        <w:rPr>
          <w:rFonts w:ascii="Avenir Next" w:hAnsi="Avenir Next" w:cs="Arial"/>
          <w:sz w:val="22"/>
          <w:szCs w:val="22"/>
          <w:lang w:val="en-GB"/>
        </w:rPr>
      </w:pPr>
      <w:r>
        <w:rPr>
          <w:rFonts w:ascii="Avenir Next" w:hAnsi="Avenir Next" w:cs="Arial"/>
          <w:b/>
          <w:bCs/>
          <w:sz w:val="22"/>
          <w:szCs w:val="22"/>
          <w:lang w:val="en-GB"/>
        </w:rPr>
        <w:lastRenderedPageBreak/>
        <w:t>Claim in tort for wrongful means / lawful means conspiracy</w:t>
      </w:r>
      <w:r>
        <w:rPr>
          <w:rFonts w:ascii="Avenir Next" w:hAnsi="Avenir Next" w:cs="Arial"/>
          <w:sz w:val="22"/>
          <w:szCs w:val="22"/>
          <w:lang w:val="en-GB"/>
        </w:rPr>
        <w:t>. Again, assuming Bermuda law recognises these causes of action in tort, and it can be shown that BC’s Chinese subsidiaries</w:t>
      </w:r>
      <w:r w:rsidR="006417B0">
        <w:rPr>
          <w:rFonts w:ascii="Avenir Next" w:hAnsi="Avenir Next" w:cs="Arial"/>
          <w:sz w:val="22"/>
          <w:szCs w:val="22"/>
          <w:lang w:val="en-GB"/>
        </w:rPr>
        <w:t xml:space="preserve">, directors and/or shareholders were party to a conspiracy to defraud the bondholders, the bondholders may have such a cause of action. The remedy would be for the bondholders to be awarded damages of US$500m, being </w:t>
      </w:r>
      <w:proofErr w:type="gramStart"/>
      <w:r w:rsidR="006417B0">
        <w:rPr>
          <w:rFonts w:ascii="Avenir Next" w:hAnsi="Avenir Next" w:cs="Arial"/>
          <w:sz w:val="22"/>
          <w:szCs w:val="22"/>
          <w:lang w:val="en-GB"/>
        </w:rPr>
        <w:t>the loss</w:t>
      </w:r>
      <w:proofErr w:type="gramEnd"/>
      <w:r w:rsidR="006417B0">
        <w:rPr>
          <w:rFonts w:ascii="Avenir Next" w:hAnsi="Avenir Next" w:cs="Arial"/>
          <w:sz w:val="22"/>
          <w:szCs w:val="22"/>
          <w:lang w:val="en-GB"/>
        </w:rPr>
        <w:t xml:space="preserve"> they suffered.</w:t>
      </w:r>
    </w:p>
    <w:p w14:paraId="37EBBD4F" w14:textId="77777777" w:rsidR="006417B0" w:rsidRDefault="006417B0" w:rsidP="006417B0">
      <w:pPr>
        <w:jc w:val="both"/>
        <w:rPr>
          <w:rFonts w:ascii="Avenir Next" w:hAnsi="Avenir Next" w:cs="Arial"/>
          <w:sz w:val="22"/>
          <w:szCs w:val="22"/>
          <w:lang w:val="en-GB"/>
        </w:rPr>
      </w:pPr>
    </w:p>
    <w:p w14:paraId="1102F538" w14:textId="411131B3" w:rsidR="006417B0" w:rsidRDefault="006417B0" w:rsidP="006417B0">
      <w:pPr>
        <w:ind w:left="720"/>
        <w:jc w:val="both"/>
        <w:rPr>
          <w:rFonts w:ascii="Avenir Next" w:hAnsi="Avenir Next" w:cs="Arial"/>
          <w:sz w:val="22"/>
          <w:szCs w:val="22"/>
          <w:lang w:val="en-GB"/>
        </w:rPr>
      </w:pPr>
      <w:r>
        <w:rPr>
          <w:rFonts w:ascii="Avenir Next" w:hAnsi="Avenir Next" w:cs="Arial"/>
          <w:sz w:val="22"/>
          <w:szCs w:val="22"/>
          <w:u w:val="single"/>
          <w:lang w:val="en-GB"/>
        </w:rPr>
        <w:t>Potential defendants and jurisdictions</w:t>
      </w:r>
    </w:p>
    <w:p w14:paraId="34EB52E1" w14:textId="4751FF17" w:rsidR="006417B0" w:rsidRDefault="006417B0" w:rsidP="006417B0">
      <w:pPr>
        <w:ind w:left="720"/>
        <w:jc w:val="both"/>
        <w:rPr>
          <w:rFonts w:ascii="Avenir Next" w:hAnsi="Avenir Next" w:cs="Arial"/>
          <w:sz w:val="22"/>
          <w:szCs w:val="22"/>
          <w:lang w:val="en-GB"/>
        </w:rPr>
      </w:pPr>
      <w:r>
        <w:rPr>
          <w:rFonts w:ascii="Avenir Next" w:hAnsi="Avenir Next" w:cs="Arial"/>
          <w:sz w:val="22"/>
          <w:szCs w:val="22"/>
          <w:lang w:val="en-GB"/>
        </w:rPr>
        <w:t xml:space="preserve">It follows from the above that the potential defendants are BC’s directors, Chinese </w:t>
      </w:r>
      <w:proofErr w:type="gramStart"/>
      <w:r>
        <w:rPr>
          <w:rFonts w:ascii="Avenir Next" w:hAnsi="Avenir Next" w:cs="Arial"/>
          <w:sz w:val="22"/>
          <w:szCs w:val="22"/>
          <w:lang w:val="en-GB"/>
        </w:rPr>
        <w:t>subsidiaries</w:t>
      </w:r>
      <w:proofErr w:type="gramEnd"/>
      <w:r>
        <w:rPr>
          <w:rFonts w:ascii="Avenir Next" w:hAnsi="Avenir Next" w:cs="Arial"/>
          <w:sz w:val="22"/>
          <w:szCs w:val="22"/>
          <w:lang w:val="en-GB"/>
        </w:rPr>
        <w:t xml:space="preserve"> and shareholders. For the insolvency proceedings listed at paras 1–5 above, these proceedings will take place in Bermuda, since they are dependent on Bermuda statutory provisions pertaining to insolvency. Whether enforcement is feasible depends on whether BC’s directors are located – enforcement may not be an issue if BC’s directors reside in Bermuda and have their assets located there, but enforcement may pose an issue if BC’s directors reside overseas and/or have assets located overseas. In the latter scenario, even if BC’s directors are declared personally liable in Bermuda, whether their overseas assets can be seized may depend on the laws of the jurisdiction in which their assets are located.</w:t>
      </w:r>
    </w:p>
    <w:p w14:paraId="25E91775" w14:textId="77777777" w:rsidR="006417B0" w:rsidRDefault="006417B0" w:rsidP="006417B0">
      <w:pPr>
        <w:ind w:left="720"/>
        <w:jc w:val="both"/>
        <w:rPr>
          <w:rFonts w:ascii="Avenir Next" w:hAnsi="Avenir Next" w:cs="Arial"/>
          <w:sz w:val="22"/>
          <w:szCs w:val="22"/>
          <w:lang w:val="en-GB"/>
        </w:rPr>
      </w:pPr>
    </w:p>
    <w:p w14:paraId="7801896B" w14:textId="4C99EEF0" w:rsidR="006417B0" w:rsidRDefault="006417B0" w:rsidP="006417B0">
      <w:pPr>
        <w:ind w:left="720"/>
        <w:jc w:val="both"/>
        <w:rPr>
          <w:rFonts w:ascii="Avenir Next" w:hAnsi="Avenir Next" w:cs="Arial"/>
          <w:sz w:val="22"/>
          <w:szCs w:val="22"/>
          <w:lang w:val="en-GB"/>
        </w:rPr>
      </w:pPr>
      <w:r>
        <w:rPr>
          <w:rFonts w:ascii="Avenir Next" w:hAnsi="Avenir Next" w:cs="Arial"/>
          <w:sz w:val="22"/>
          <w:szCs w:val="22"/>
          <w:lang w:val="en-GB"/>
        </w:rPr>
        <w:t>As for the causes of action at paras 6 to 8 above, BC’s Chinese subsidiaries are evidently located in China, while it is not stated where its directors and shareholders are located. Assuming BC’s directors and shareholders are located outside of Bermuda as well, where proceedings should be commenced will depend on the conflict</w:t>
      </w:r>
      <w:r w:rsidR="00BB0CD8">
        <w:rPr>
          <w:rFonts w:ascii="Avenir Next" w:hAnsi="Avenir Next" w:cs="Arial"/>
          <w:sz w:val="22"/>
          <w:szCs w:val="22"/>
          <w:lang w:val="en-GB"/>
        </w:rPr>
        <w:t xml:space="preserve">s </w:t>
      </w:r>
      <w:r>
        <w:rPr>
          <w:rFonts w:ascii="Avenir Next" w:hAnsi="Avenir Next" w:cs="Arial"/>
          <w:sz w:val="22"/>
          <w:szCs w:val="22"/>
          <w:lang w:val="en-GB"/>
        </w:rPr>
        <w:t>of law</w:t>
      </w:r>
      <w:r w:rsidR="00BB0CD8">
        <w:rPr>
          <w:rFonts w:ascii="Avenir Next" w:hAnsi="Avenir Next" w:cs="Arial"/>
          <w:sz w:val="22"/>
          <w:szCs w:val="22"/>
          <w:lang w:val="en-GB"/>
        </w:rPr>
        <w:t xml:space="preserve"> </w:t>
      </w:r>
      <w:r>
        <w:rPr>
          <w:rFonts w:ascii="Avenir Next" w:hAnsi="Avenir Next" w:cs="Arial"/>
          <w:sz w:val="22"/>
          <w:szCs w:val="22"/>
          <w:lang w:val="en-GB"/>
        </w:rPr>
        <w:t>rules of Bermuda, as well as the conflict</w:t>
      </w:r>
      <w:r w:rsidR="00BB0CD8">
        <w:rPr>
          <w:rFonts w:ascii="Avenir Next" w:hAnsi="Avenir Next" w:cs="Arial"/>
          <w:sz w:val="22"/>
          <w:szCs w:val="22"/>
          <w:lang w:val="en-GB"/>
        </w:rPr>
        <w:t>s</w:t>
      </w:r>
      <w:r>
        <w:rPr>
          <w:rFonts w:ascii="Avenir Next" w:hAnsi="Avenir Next" w:cs="Arial"/>
          <w:sz w:val="22"/>
          <w:szCs w:val="22"/>
          <w:lang w:val="en-GB"/>
        </w:rPr>
        <w:t xml:space="preserve"> of law </w:t>
      </w:r>
      <w:r w:rsidR="00BB0CD8">
        <w:rPr>
          <w:rFonts w:ascii="Avenir Next" w:hAnsi="Avenir Next" w:cs="Arial"/>
          <w:sz w:val="22"/>
          <w:szCs w:val="22"/>
          <w:lang w:val="en-GB"/>
        </w:rPr>
        <w:t xml:space="preserve">rules of the jurisdiction in which BC’s subsidiaries /directors/shareholders are located. </w:t>
      </w:r>
    </w:p>
    <w:p w14:paraId="14F77983" w14:textId="77777777" w:rsidR="00BB0CD8" w:rsidRDefault="00BB0CD8" w:rsidP="006417B0">
      <w:pPr>
        <w:ind w:left="720"/>
        <w:jc w:val="both"/>
        <w:rPr>
          <w:rFonts w:ascii="Avenir Next" w:hAnsi="Avenir Next" w:cs="Arial"/>
          <w:sz w:val="22"/>
          <w:szCs w:val="22"/>
          <w:lang w:val="en-GB"/>
        </w:rPr>
      </w:pPr>
    </w:p>
    <w:p w14:paraId="37119D30" w14:textId="77941969" w:rsidR="00BB0CD8" w:rsidRDefault="00BB0CD8" w:rsidP="006417B0">
      <w:pPr>
        <w:ind w:left="720"/>
        <w:jc w:val="both"/>
        <w:rPr>
          <w:rFonts w:ascii="Avenir Next" w:hAnsi="Avenir Next" w:cs="Arial"/>
          <w:sz w:val="22"/>
          <w:szCs w:val="22"/>
          <w:lang w:val="en-GB"/>
        </w:rPr>
      </w:pPr>
      <w:r>
        <w:rPr>
          <w:rFonts w:ascii="Avenir Next" w:hAnsi="Avenir Next" w:cs="Arial"/>
          <w:sz w:val="22"/>
          <w:szCs w:val="22"/>
          <w:u w:val="single"/>
          <w:lang w:val="en-GB"/>
        </w:rPr>
        <w:t>Pros &amp; cons of insolvency proceedings VS litigation</w:t>
      </w:r>
    </w:p>
    <w:p w14:paraId="2416C386" w14:textId="77777777" w:rsidR="00E532E7" w:rsidRDefault="00C83E0F" w:rsidP="006417B0">
      <w:pPr>
        <w:ind w:left="720"/>
        <w:jc w:val="both"/>
        <w:rPr>
          <w:rFonts w:ascii="Avenir Next" w:hAnsi="Avenir Next" w:cs="Arial"/>
          <w:sz w:val="22"/>
          <w:szCs w:val="22"/>
          <w:lang w:val="en-GB"/>
        </w:rPr>
      </w:pPr>
      <w:r>
        <w:rPr>
          <w:rFonts w:ascii="Avenir Next" w:hAnsi="Avenir Next" w:cs="Arial"/>
          <w:sz w:val="22"/>
          <w:szCs w:val="22"/>
          <w:lang w:val="en-GB"/>
        </w:rPr>
        <w:t xml:space="preserve">Following from the above, one main advantage of pursuing insolvency proceedings (and the causes of actions listed at paras 1–5 above) is that the proceedings would all </w:t>
      </w:r>
      <w:proofErr w:type="gramStart"/>
      <w:r>
        <w:rPr>
          <w:rFonts w:ascii="Avenir Next" w:hAnsi="Avenir Next" w:cs="Arial"/>
          <w:sz w:val="22"/>
          <w:szCs w:val="22"/>
          <w:lang w:val="en-GB"/>
        </w:rPr>
        <w:t>be located in</w:t>
      </w:r>
      <w:proofErr w:type="gramEnd"/>
      <w:r>
        <w:rPr>
          <w:rFonts w:ascii="Avenir Next" w:hAnsi="Avenir Next" w:cs="Arial"/>
          <w:sz w:val="22"/>
          <w:szCs w:val="22"/>
          <w:lang w:val="en-GB"/>
        </w:rPr>
        <w:t xml:space="preserve"> Bermuda. This may be more convenient for the bondholders and help</w:t>
      </w:r>
      <w:r w:rsidR="00E532E7">
        <w:rPr>
          <w:rFonts w:ascii="Avenir Next" w:hAnsi="Avenir Next" w:cs="Arial"/>
          <w:sz w:val="22"/>
          <w:szCs w:val="22"/>
          <w:lang w:val="en-GB"/>
        </w:rPr>
        <w:t>s</w:t>
      </w:r>
      <w:r>
        <w:rPr>
          <w:rFonts w:ascii="Avenir Next" w:hAnsi="Avenir Next" w:cs="Arial"/>
          <w:sz w:val="22"/>
          <w:szCs w:val="22"/>
          <w:lang w:val="en-GB"/>
        </w:rPr>
        <w:t xml:space="preserve"> to control costs</w:t>
      </w:r>
      <w:r w:rsidR="00E532E7">
        <w:rPr>
          <w:rFonts w:ascii="Avenir Next" w:hAnsi="Avenir Next" w:cs="Arial"/>
          <w:sz w:val="22"/>
          <w:szCs w:val="22"/>
          <w:lang w:val="en-GB"/>
        </w:rPr>
        <w:t>. However, as noted above, one con may be that the bondholders will have to pursue enforcement proceedings in other jurisdictions – even if BC’s directors are found personally liable in Bermuda, this will be of little use if BC’s directors do not reside in Bermuda and do not have assets there.</w:t>
      </w:r>
    </w:p>
    <w:p w14:paraId="7644DEE5" w14:textId="77777777" w:rsidR="00E532E7" w:rsidRDefault="00E532E7" w:rsidP="006417B0">
      <w:pPr>
        <w:ind w:left="720"/>
        <w:jc w:val="both"/>
        <w:rPr>
          <w:rFonts w:ascii="Avenir Next" w:hAnsi="Avenir Next" w:cs="Arial"/>
          <w:sz w:val="22"/>
          <w:szCs w:val="22"/>
          <w:lang w:val="en-GB"/>
        </w:rPr>
      </w:pPr>
    </w:p>
    <w:p w14:paraId="5F647D04" w14:textId="59914D14" w:rsidR="00C83E0F" w:rsidRDefault="00E532E7" w:rsidP="00E532E7">
      <w:pPr>
        <w:ind w:left="720"/>
        <w:jc w:val="both"/>
        <w:rPr>
          <w:rFonts w:ascii="Avenir Next" w:hAnsi="Avenir Next" w:cs="Arial"/>
          <w:sz w:val="22"/>
          <w:szCs w:val="22"/>
          <w:lang w:val="en-GB"/>
        </w:rPr>
      </w:pPr>
      <w:r>
        <w:rPr>
          <w:rFonts w:ascii="Avenir Next" w:hAnsi="Avenir Next" w:cs="Arial"/>
          <w:sz w:val="22"/>
          <w:szCs w:val="22"/>
          <w:lang w:val="en-GB"/>
        </w:rPr>
        <w:t>Accordingly, litigation (</w:t>
      </w:r>
      <w:r>
        <w:rPr>
          <w:rFonts w:ascii="Avenir Next" w:hAnsi="Avenir Next" w:cs="Arial"/>
          <w:i/>
          <w:iCs/>
          <w:sz w:val="22"/>
          <w:szCs w:val="22"/>
          <w:lang w:val="en-GB"/>
        </w:rPr>
        <w:t>ie</w:t>
      </w:r>
      <w:r>
        <w:rPr>
          <w:rFonts w:ascii="Avenir Next" w:hAnsi="Avenir Next" w:cs="Arial"/>
          <w:sz w:val="22"/>
          <w:szCs w:val="22"/>
          <w:lang w:val="en-GB"/>
        </w:rPr>
        <w:t>, pursuing the private causes of action stated at paras 6–8 above) may ultimately be more convenient if the defendants are all located outside of Bermuda, and the bondholders can successfully sue the defendants in their respective jurisdictions. The bondholders can then enforce their judgments against the defendants’ assets in the respective jurisdictions, as a matter of domestic law.</w:t>
      </w:r>
    </w:p>
    <w:p w14:paraId="5938C1FA" w14:textId="77777777" w:rsidR="00E532E7" w:rsidRDefault="00E532E7" w:rsidP="00E532E7">
      <w:pPr>
        <w:ind w:left="720"/>
        <w:jc w:val="both"/>
        <w:rPr>
          <w:rFonts w:ascii="Avenir Next" w:eastAsia="Calibri" w:hAnsi="Avenir Next" w:cs="Arial"/>
          <w:color w:val="FF0000"/>
          <w:sz w:val="22"/>
          <w:szCs w:val="22"/>
          <w:lang w:val="en-GB"/>
        </w:rPr>
      </w:pPr>
    </w:p>
    <w:p w14:paraId="1B858A1D" w14:textId="52125CAE"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257A5E4C" w14:textId="77777777" w:rsidR="00F5746F" w:rsidRPr="00F5746F" w:rsidRDefault="00F5746F" w:rsidP="00F5746F">
      <w:pPr>
        <w:rPr>
          <w:lang w:val="en-GB"/>
        </w:rPr>
      </w:pPr>
    </w:p>
    <w:p w14:paraId="2137D576" w14:textId="2A196D43"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To what extent would it be open to </w:t>
      </w:r>
      <w:proofErr w:type="spellStart"/>
      <w:r w:rsidR="00A52B25" w:rsidRPr="00ED6C29">
        <w:rPr>
          <w:rFonts w:ascii="Avenir Next" w:eastAsia="Calibri" w:hAnsi="Avenir Next" w:cs="Arial"/>
          <w:sz w:val="22"/>
          <w:szCs w:val="22"/>
          <w:lang w:val="en-GB"/>
        </w:rPr>
        <w:t>Bercoffee</w:t>
      </w:r>
      <w:proofErr w:type="spellEnd"/>
      <w:r w:rsidR="00A52B25" w:rsidRPr="00ED6C29">
        <w:rPr>
          <w:rFonts w:ascii="Avenir Next" w:eastAsia="Calibri" w:hAnsi="Avenir Next" w:cs="Arial"/>
          <w:sz w:val="22"/>
          <w:szCs w:val="22"/>
          <w:lang w:val="en-GB"/>
        </w:rPr>
        <w:t xml:space="preserve"> Limited </w:t>
      </w:r>
      <w:r w:rsidRPr="00ED6C29">
        <w:rPr>
          <w:rFonts w:ascii="Avenir Next" w:eastAsia="Calibri" w:hAnsi="Avenir Next" w:cs="Arial"/>
          <w:sz w:val="22"/>
          <w:szCs w:val="22"/>
          <w:lang w:val="en-GB"/>
        </w:rPr>
        <w:t>to try to take steps to restructure its debt obligations</w:t>
      </w:r>
      <w:r w:rsidR="000978C0">
        <w:rPr>
          <w:rFonts w:ascii="Avenir Next" w:eastAsia="Calibri" w:hAnsi="Avenir Next" w:cs="Arial"/>
          <w:sz w:val="22"/>
          <w:szCs w:val="22"/>
          <w:lang w:val="en-GB"/>
        </w:rPr>
        <w:t>, and h</w:t>
      </w:r>
      <w:r w:rsidRPr="00ED6C29">
        <w:rPr>
          <w:rFonts w:ascii="Avenir Next" w:eastAsia="Calibri" w:hAnsi="Avenir Next" w:cs="Arial"/>
          <w:sz w:val="22"/>
          <w:szCs w:val="22"/>
          <w:lang w:val="en-GB"/>
        </w:rPr>
        <w:t xml:space="preserve">ow and where </w:t>
      </w:r>
      <w:r w:rsidR="00AF34AF">
        <w:rPr>
          <w:rFonts w:ascii="Avenir Next" w:eastAsia="Calibri" w:hAnsi="Avenir Next" w:cs="Arial"/>
          <w:sz w:val="22"/>
          <w:szCs w:val="22"/>
          <w:lang w:val="en-GB"/>
        </w:rPr>
        <w:t>c</w:t>
      </w:r>
      <w:r w:rsidRPr="00ED6C29">
        <w:rPr>
          <w:rFonts w:ascii="Avenir Next" w:eastAsia="Calibri" w:hAnsi="Avenir Next" w:cs="Arial"/>
          <w:sz w:val="22"/>
          <w:szCs w:val="22"/>
          <w:lang w:val="en-GB"/>
        </w:rPr>
        <w:t xml:space="preserve">ould it do so? Consider whether it would be more appropriate to take steps before the Hong Kong courts, the Bermuda courts, or both and, </w:t>
      </w:r>
      <w:r w:rsidRPr="00ED6C29">
        <w:rPr>
          <w:rFonts w:ascii="Avenir Next" w:eastAsia="Calibri" w:hAnsi="Avenir Next" w:cs="Arial"/>
          <w:sz w:val="22"/>
          <w:szCs w:val="22"/>
          <w:lang w:val="en-GB"/>
        </w:rPr>
        <w:lastRenderedPageBreak/>
        <w:t xml:space="preserve">if so, why? Also consider whether it would make any difference if the debt restructuring involved a “debt-for-equity” swap, </w:t>
      </w:r>
      <w:r w:rsidR="00CD113D">
        <w:rPr>
          <w:rFonts w:ascii="Avenir Next" w:eastAsia="Calibri" w:hAnsi="Avenir Next" w:cs="Arial"/>
          <w:sz w:val="22"/>
          <w:szCs w:val="22"/>
          <w:lang w:val="en-GB"/>
        </w:rPr>
        <w:t>(that is, if</w:t>
      </w:r>
      <w:r w:rsidRPr="00ED6C29">
        <w:rPr>
          <w:rFonts w:ascii="Avenir Next" w:eastAsia="Calibri" w:hAnsi="Avenir Next" w:cs="Arial"/>
          <w:sz w:val="22"/>
          <w:szCs w:val="22"/>
          <w:lang w:val="en-GB"/>
        </w:rPr>
        <w:t xml:space="preserve"> the US </w:t>
      </w:r>
      <w:r w:rsidR="00CD113D">
        <w:rPr>
          <w:rFonts w:ascii="Avenir Next" w:eastAsia="Calibri" w:hAnsi="Avenir Next" w:cs="Arial"/>
          <w:sz w:val="22"/>
          <w:szCs w:val="22"/>
          <w:lang w:val="en-GB"/>
        </w:rPr>
        <w:t>b</w:t>
      </w:r>
      <w:r w:rsidRPr="00ED6C29">
        <w:rPr>
          <w:rFonts w:ascii="Avenir Next" w:eastAsia="Calibri" w:hAnsi="Avenir Next" w:cs="Arial"/>
          <w:sz w:val="22"/>
          <w:szCs w:val="22"/>
          <w:lang w:val="en-GB"/>
        </w:rPr>
        <w:t>ondholders would be issued new shares in the Company in exchange for cancellation of their debt, with existing shareholders’ shares in the Company being cancelled</w:t>
      </w:r>
      <w:r w:rsidR="00CD113D">
        <w:rPr>
          <w:rFonts w:ascii="Avenir Next" w:eastAsia="Calibri" w:hAnsi="Avenir Next" w:cs="Arial"/>
          <w:sz w:val="22"/>
          <w:szCs w:val="22"/>
          <w:lang w:val="en-GB"/>
        </w:rPr>
        <w:t>)</w:t>
      </w:r>
      <w:r w:rsidRPr="00ED6C29">
        <w:rPr>
          <w:rFonts w:ascii="Avenir Next" w:eastAsia="Calibri" w:hAnsi="Avenir Next" w:cs="Arial"/>
          <w:sz w:val="22"/>
          <w:szCs w:val="22"/>
          <w:lang w:val="en-GB"/>
        </w:rPr>
        <w:t xml:space="preserve">. </w:t>
      </w:r>
    </w:p>
    <w:p w14:paraId="0464E640" w14:textId="5C8F66AF" w:rsidR="003A205F" w:rsidRDefault="003A205F" w:rsidP="003A205F">
      <w:pPr>
        <w:ind w:left="720"/>
        <w:jc w:val="both"/>
        <w:rPr>
          <w:rFonts w:ascii="Avenir Next" w:hAnsi="Avenir Next" w:cs="Arial"/>
          <w:sz w:val="22"/>
          <w:szCs w:val="22"/>
          <w:lang w:val="en-GB"/>
        </w:rPr>
      </w:pPr>
      <w:r>
        <w:rPr>
          <w:rFonts w:ascii="Avenir Next" w:hAnsi="Avenir Next" w:cs="Arial"/>
          <w:sz w:val="22"/>
          <w:szCs w:val="22"/>
          <w:lang w:val="en-GB"/>
        </w:rPr>
        <w:t xml:space="preserve">Yes, it would be open to BC to </w:t>
      </w:r>
      <w:proofErr w:type="gramStart"/>
      <w:r>
        <w:rPr>
          <w:rFonts w:ascii="Avenir Next" w:hAnsi="Avenir Next" w:cs="Arial"/>
          <w:sz w:val="22"/>
          <w:szCs w:val="22"/>
          <w:lang w:val="en-GB"/>
        </w:rPr>
        <w:t>enter into</w:t>
      </w:r>
      <w:proofErr w:type="gramEnd"/>
      <w:r>
        <w:rPr>
          <w:rFonts w:ascii="Avenir Next" w:hAnsi="Avenir Next" w:cs="Arial"/>
          <w:sz w:val="22"/>
          <w:szCs w:val="22"/>
          <w:lang w:val="en-GB"/>
        </w:rPr>
        <w:t xml:space="preserve"> a scheme of arrangement (“SOA”) in Bermuda under the Companies Act 1981. A SOA may result in the adjustment or compromise of all or a class of the debt of the company, and may include the transfer of rights, </w:t>
      </w:r>
      <w:proofErr w:type="gramStart"/>
      <w:r>
        <w:rPr>
          <w:rFonts w:ascii="Avenir Next" w:hAnsi="Avenir Next" w:cs="Arial"/>
          <w:sz w:val="22"/>
          <w:szCs w:val="22"/>
          <w:lang w:val="en-GB"/>
        </w:rPr>
        <w:t>property</w:t>
      </w:r>
      <w:proofErr w:type="gramEnd"/>
      <w:r>
        <w:rPr>
          <w:rFonts w:ascii="Avenir Next" w:hAnsi="Avenir Next" w:cs="Arial"/>
          <w:sz w:val="22"/>
          <w:szCs w:val="22"/>
          <w:lang w:val="en-GB"/>
        </w:rPr>
        <w:t xml:space="preserve"> and liabilities of the company to another company. It may also be used to reorganise the company’s capital, including the implementation of a debt for equity swap.</w:t>
      </w:r>
    </w:p>
    <w:p w14:paraId="737C3B7D" w14:textId="77777777" w:rsidR="00A61718" w:rsidRDefault="00A61718" w:rsidP="003A205F">
      <w:pPr>
        <w:ind w:left="720"/>
        <w:jc w:val="both"/>
        <w:rPr>
          <w:rFonts w:ascii="Avenir Next" w:hAnsi="Avenir Next" w:cs="Arial"/>
          <w:sz w:val="22"/>
          <w:szCs w:val="22"/>
          <w:lang w:val="en-GB"/>
        </w:rPr>
      </w:pPr>
    </w:p>
    <w:p w14:paraId="6C10D9A4" w14:textId="432EC3FE" w:rsidR="003A205F" w:rsidRDefault="003A205F" w:rsidP="003A205F">
      <w:pPr>
        <w:ind w:left="720"/>
        <w:jc w:val="both"/>
        <w:rPr>
          <w:rFonts w:ascii="Avenir Next" w:hAnsi="Avenir Next" w:cs="Arial"/>
          <w:sz w:val="22"/>
          <w:szCs w:val="22"/>
          <w:lang w:val="en-GB"/>
        </w:rPr>
      </w:pPr>
      <w:r>
        <w:rPr>
          <w:rFonts w:ascii="Avenir Next" w:hAnsi="Avenir Next" w:cs="Arial"/>
          <w:sz w:val="22"/>
          <w:szCs w:val="22"/>
          <w:lang w:val="en-GB"/>
        </w:rPr>
        <w:t xml:space="preserve">In Bermuda, a SOA may be entered into after the appointment of a liquidator or provisional liquidator. A SOA procedure may be initiated on application of, </w:t>
      </w:r>
      <w:r>
        <w:rPr>
          <w:rFonts w:ascii="Avenir Next" w:hAnsi="Avenir Next" w:cs="Arial"/>
          <w:i/>
          <w:iCs/>
          <w:sz w:val="22"/>
          <w:szCs w:val="22"/>
          <w:lang w:val="en-GB"/>
        </w:rPr>
        <w:t xml:space="preserve">inter </w:t>
      </w:r>
      <w:r w:rsidRPr="003A205F">
        <w:rPr>
          <w:rFonts w:ascii="Avenir Next" w:hAnsi="Avenir Next" w:cs="Arial"/>
          <w:i/>
          <w:iCs/>
          <w:sz w:val="22"/>
          <w:szCs w:val="22"/>
          <w:lang w:val="en-GB"/>
        </w:rPr>
        <w:t>alios</w:t>
      </w:r>
      <w:r>
        <w:rPr>
          <w:rFonts w:ascii="Avenir Next" w:hAnsi="Avenir Next" w:cs="Arial"/>
          <w:sz w:val="22"/>
          <w:szCs w:val="22"/>
          <w:lang w:val="en-GB"/>
        </w:rPr>
        <w:t xml:space="preserve">, the company or the liquidator. The applicant requests the court to convene a meeting of the creditors or the relevant class of creditors. The court will almost always direct as such, unless exceptional circumstances exist, in which case the creditors must be summoned by notice. Creditors will be separated into classes if because of differences in their respective rights, they are unable to consult together with a view to their common interest. </w:t>
      </w:r>
      <w:r w:rsidRPr="003A205F">
        <w:rPr>
          <w:rFonts w:ascii="Avenir Next" w:hAnsi="Avenir Next" w:cs="Arial"/>
          <w:sz w:val="22"/>
          <w:szCs w:val="22"/>
          <w:lang w:val="en-GB"/>
        </w:rPr>
        <w:t>A</w:t>
      </w:r>
      <w:r>
        <w:rPr>
          <w:rFonts w:ascii="Avenir Next" w:hAnsi="Avenir Next" w:cs="Arial"/>
          <w:sz w:val="22"/>
          <w:szCs w:val="22"/>
          <w:lang w:val="en-GB"/>
        </w:rPr>
        <w:t xml:space="preserve"> binding SOA requires the approval of a majority within each class of creditors present and voting at the meeting of that class, representing 75% by value of that class. In the absence of a formal restructuring process, it is not possible to cram down on a class of creditors. Further, the court must then approve the SOA. The court must be satisfied that the statutory requirements have been met (including </w:t>
      </w:r>
      <w:proofErr w:type="spellStart"/>
      <w:r>
        <w:rPr>
          <w:rFonts w:ascii="Avenir Next" w:hAnsi="Avenir Next" w:cs="Arial"/>
          <w:sz w:val="22"/>
          <w:szCs w:val="22"/>
          <w:lang w:val="en-GB"/>
        </w:rPr>
        <w:t>te</w:t>
      </w:r>
      <w:proofErr w:type="spellEnd"/>
      <w:r>
        <w:rPr>
          <w:rFonts w:ascii="Avenir Next" w:hAnsi="Avenir Next" w:cs="Arial"/>
          <w:sz w:val="22"/>
          <w:szCs w:val="22"/>
          <w:lang w:val="en-GB"/>
        </w:rPr>
        <w:t xml:space="preserve"> holding of the requisite class meetings and approval of the necessary majorities), that each class was fairly represented at the meeting, and that the SOA is fair to creditors </w:t>
      </w:r>
      <w:proofErr w:type="gramStart"/>
      <w:r>
        <w:rPr>
          <w:rFonts w:ascii="Avenir Next" w:hAnsi="Avenir Next" w:cs="Arial"/>
          <w:sz w:val="22"/>
          <w:szCs w:val="22"/>
          <w:lang w:val="en-GB"/>
        </w:rPr>
        <w:t>generally, before</w:t>
      </w:r>
      <w:proofErr w:type="gramEnd"/>
      <w:r>
        <w:rPr>
          <w:rFonts w:ascii="Avenir Next" w:hAnsi="Avenir Next" w:cs="Arial"/>
          <w:sz w:val="22"/>
          <w:szCs w:val="22"/>
          <w:lang w:val="en-GB"/>
        </w:rPr>
        <w:t xml:space="preserve"> the court will exercise its discretion to approve the SOA.</w:t>
      </w:r>
    </w:p>
    <w:p w14:paraId="50952934" w14:textId="77777777" w:rsidR="003A205F" w:rsidRDefault="003A205F" w:rsidP="003A205F">
      <w:pPr>
        <w:ind w:left="720"/>
        <w:jc w:val="both"/>
        <w:rPr>
          <w:rFonts w:ascii="Avenir Next" w:hAnsi="Avenir Next" w:cs="Arial"/>
          <w:sz w:val="22"/>
          <w:szCs w:val="22"/>
          <w:lang w:val="en-GB"/>
        </w:rPr>
      </w:pPr>
    </w:p>
    <w:p w14:paraId="7DCA17F2" w14:textId="1A9D3658" w:rsidR="003A205F" w:rsidRDefault="003A205F" w:rsidP="003A205F">
      <w:pPr>
        <w:ind w:left="720"/>
        <w:jc w:val="both"/>
        <w:rPr>
          <w:rFonts w:ascii="Avenir Next" w:hAnsi="Avenir Next" w:cs="Arial"/>
          <w:sz w:val="22"/>
          <w:szCs w:val="22"/>
          <w:lang w:val="en-GB"/>
        </w:rPr>
      </w:pPr>
      <w:r>
        <w:rPr>
          <w:rFonts w:ascii="Avenir Next" w:hAnsi="Avenir Next" w:cs="Arial"/>
          <w:sz w:val="22"/>
          <w:szCs w:val="22"/>
          <w:lang w:val="en-GB"/>
        </w:rPr>
        <w:t>The SOA will not be effective until a copy of the sanction order is delivered to the Registrar of Companies.</w:t>
      </w:r>
      <w:r w:rsidR="00D231FF">
        <w:rPr>
          <w:rFonts w:ascii="Avenir Next" w:hAnsi="Avenir Next" w:cs="Arial"/>
          <w:sz w:val="22"/>
          <w:szCs w:val="22"/>
          <w:lang w:val="en-GB"/>
        </w:rPr>
        <w:t xml:space="preserve"> A SOA may be:</w:t>
      </w:r>
    </w:p>
    <w:p w14:paraId="0FF43101" w14:textId="05B6D681" w:rsidR="00D231FF" w:rsidRDefault="00D231FF" w:rsidP="00D231FF">
      <w:pPr>
        <w:pStyle w:val="ListParagraph"/>
        <w:numPr>
          <w:ilvl w:val="0"/>
          <w:numId w:val="55"/>
        </w:numPr>
        <w:jc w:val="both"/>
        <w:rPr>
          <w:rFonts w:ascii="Avenir Next" w:hAnsi="Avenir Next" w:cs="Arial"/>
          <w:sz w:val="22"/>
          <w:szCs w:val="22"/>
          <w:lang w:val="en-GB"/>
        </w:rPr>
      </w:pPr>
      <w:r>
        <w:rPr>
          <w:rFonts w:ascii="Avenir Next" w:hAnsi="Avenir Next" w:cs="Arial"/>
          <w:sz w:val="22"/>
          <w:szCs w:val="22"/>
          <w:lang w:val="en-GB"/>
        </w:rPr>
        <w:t xml:space="preserve">Conducted within a liquidation, in which case the liquidator controls the </w:t>
      </w:r>
      <w:proofErr w:type="gramStart"/>
      <w:r>
        <w:rPr>
          <w:rFonts w:ascii="Avenir Next" w:hAnsi="Avenir Next" w:cs="Arial"/>
          <w:sz w:val="22"/>
          <w:szCs w:val="22"/>
          <w:lang w:val="en-GB"/>
        </w:rPr>
        <w:t>process;</w:t>
      </w:r>
      <w:proofErr w:type="gramEnd"/>
    </w:p>
    <w:p w14:paraId="59F74396" w14:textId="053A3139" w:rsidR="00D231FF" w:rsidRDefault="00D231FF" w:rsidP="00D231FF">
      <w:pPr>
        <w:pStyle w:val="ListParagraph"/>
        <w:numPr>
          <w:ilvl w:val="0"/>
          <w:numId w:val="55"/>
        </w:numPr>
        <w:jc w:val="both"/>
        <w:rPr>
          <w:rFonts w:ascii="Avenir Next" w:hAnsi="Avenir Next" w:cs="Arial"/>
          <w:sz w:val="22"/>
          <w:szCs w:val="22"/>
          <w:lang w:val="en-GB"/>
        </w:rPr>
      </w:pPr>
      <w:r>
        <w:rPr>
          <w:rFonts w:ascii="Avenir Next" w:hAnsi="Avenir Next" w:cs="Arial"/>
          <w:sz w:val="22"/>
          <w:szCs w:val="22"/>
          <w:lang w:val="en-GB"/>
        </w:rPr>
        <w:t>Conducted outside a liquidation, in which case the company’s directors and managers control the process; or</w:t>
      </w:r>
    </w:p>
    <w:p w14:paraId="3A248D01" w14:textId="1597C799" w:rsidR="00D231FF" w:rsidRDefault="00D231FF" w:rsidP="00D231FF">
      <w:pPr>
        <w:pStyle w:val="ListParagraph"/>
        <w:numPr>
          <w:ilvl w:val="0"/>
          <w:numId w:val="55"/>
        </w:numPr>
        <w:jc w:val="both"/>
        <w:rPr>
          <w:rFonts w:ascii="Avenir Next" w:hAnsi="Avenir Next" w:cs="Arial"/>
          <w:sz w:val="22"/>
          <w:szCs w:val="22"/>
          <w:lang w:val="en-GB"/>
        </w:rPr>
      </w:pPr>
      <w:r>
        <w:rPr>
          <w:rFonts w:ascii="Avenir Next" w:hAnsi="Avenir Next" w:cs="Arial"/>
          <w:sz w:val="22"/>
          <w:szCs w:val="22"/>
          <w:lang w:val="en-GB"/>
        </w:rPr>
        <w:t xml:space="preserve">Conducted within a ‘soft touch’ provisional liquidation, in which case the board of directors normally manages the process under the supervision of a provisional liquidator. </w:t>
      </w:r>
    </w:p>
    <w:p w14:paraId="3D83BB89" w14:textId="77777777" w:rsidR="00D231FF" w:rsidRDefault="00D231FF" w:rsidP="00D231FF">
      <w:pPr>
        <w:jc w:val="both"/>
        <w:rPr>
          <w:rFonts w:ascii="Avenir Next" w:hAnsi="Avenir Next" w:cs="Arial"/>
          <w:sz w:val="22"/>
          <w:szCs w:val="22"/>
          <w:lang w:val="en-GB"/>
        </w:rPr>
      </w:pPr>
    </w:p>
    <w:p w14:paraId="30DAA4FF" w14:textId="5C9FF95C" w:rsidR="00D231FF" w:rsidRDefault="00D231FF" w:rsidP="00D231FF">
      <w:pPr>
        <w:ind w:left="720"/>
        <w:jc w:val="both"/>
        <w:rPr>
          <w:rFonts w:ascii="Avenir Next" w:hAnsi="Avenir Next" w:cs="Arial"/>
          <w:sz w:val="22"/>
          <w:szCs w:val="22"/>
          <w:lang w:val="en-GB"/>
        </w:rPr>
      </w:pPr>
      <w:r>
        <w:rPr>
          <w:rFonts w:ascii="Avenir Next" w:hAnsi="Avenir Next" w:cs="Arial"/>
          <w:sz w:val="22"/>
          <w:szCs w:val="22"/>
          <w:lang w:val="en-GB"/>
        </w:rPr>
        <w:t xml:space="preserve">A SOA will generally be financed by the company’s own assets, although it is possible for the company to </w:t>
      </w:r>
      <w:proofErr w:type="gramStart"/>
      <w:r>
        <w:rPr>
          <w:rFonts w:ascii="Avenir Next" w:hAnsi="Avenir Next" w:cs="Arial"/>
          <w:sz w:val="22"/>
          <w:szCs w:val="22"/>
          <w:lang w:val="en-GB"/>
        </w:rPr>
        <w:t>enter into</w:t>
      </w:r>
      <w:proofErr w:type="gramEnd"/>
      <w:r>
        <w:rPr>
          <w:rFonts w:ascii="Avenir Next" w:hAnsi="Avenir Next" w:cs="Arial"/>
          <w:sz w:val="22"/>
          <w:szCs w:val="22"/>
          <w:lang w:val="en-GB"/>
        </w:rPr>
        <w:t xml:space="preserve"> funding arrangements with those interested in the outcome of the SOA, if it has insufficient assets.</w:t>
      </w:r>
    </w:p>
    <w:p w14:paraId="35171353" w14:textId="77777777" w:rsidR="007535CA" w:rsidRDefault="007535CA" w:rsidP="00D231FF">
      <w:pPr>
        <w:ind w:left="720"/>
        <w:jc w:val="both"/>
        <w:rPr>
          <w:rFonts w:ascii="Avenir Next" w:hAnsi="Avenir Next" w:cs="Arial"/>
          <w:sz w:val="22"/>
          <w:szCs w:val="22"/>
          <w:lang w:val="en-GB"/>
        </w:rPr>
      </w:pPr>
    </w:p>
    <w:p w14:paraId="36B6D578" w14:textId="02E6E8A9" w:rsidR="00960633" w:rsidRDefault="00960633" w:rsidP="00D231FF">
      <w:pPr>
        <w:ind w:left="720"/>
        <w:jc w:val="both"/>
        <w:rPr>
          <w:rFonts w:ascii="Avenir Next" w:hAnsi="Avenir Next" w:cs="Arial"/>
          <w:sz w:val="22"/>
          <w:szCs w:val="22"/>
          <w:lang w:val="en-GB"/>
        </w:rPr>
      </w:pPr>
      <w:r>
        <w:rPr>
          <w:rFonts w:ascii="Avenir Next" w:hAnsi="Avenir Next" w:cs="Arial"/>
          <w:sz w:val="22"/>
          <w:szCs w:val="22"/>
          <w:lang w:val="en-GB"/>
        </w:rPr>
        <w:t xml:space="preserve">Whether BC will be able to commence an SOA in Hong Kong will depend on the relevant Hong Kong laws, since BC is not a Hong Kong company but nonetheless has its offices and business operations there. Assuming BC commences an SOA in Hong Kong, it may be possible for BC to then seek recognition of the Hong Kong </w:t>
      </w:r>
      <w:r>
        <w:rPr>
          <w:rFonts w:ascii="Avenir Next" w:hAnsi="Avenir Next" w:cs="Arial"/>
          <w:sz w:val="22"/>
          <w:szCs w:val="22"/>
          <w:lang w:val="en-GB"/>
        </w:rPr>
        <w:lastRenderedPageBreak/>
        <w:t>SOA in Bermuda. Given that the Bermuda courts have indicated their willingness, as a matter of common law, to consider all the circumstances of the case (including the company’s centre of main interests and the forum with the closest connection to the issues in question), BC could argue that it has its centre of main interests in Hong Kong since its offices and business operations are located there, and that recognition of the Hong Kong SOA should be granted on that basis. However, this may not be the best course of action as the Bermuda position on whether foreign SOAs will be recognised is still uncertain. While the Supreme Court of Bermuda has shown some willingness to recognise foreign court orders approving foreign schemes in the absence of opposition, it is unclear what position it (or an appellate court) will take in a contentious situation.</w:t>
      </w:r>
    </w:p>
    <w:p w14:paraId="75DB2E28" w14:textId="77777777" w:rsidR="00960633" w:rsidRDefault="00960633" w:rsidP="00D231FF">
      <w:pPr>
        <w:ind w:left="720"/>
        <w:jc w:val="both"/>
        <w:rPr>
          <w:rFonts w:ascii="Avenir Next" w:hAnsi="Avenir Next" w:cs="Arial"/>
          <w:sz w:val="22"/>
          <w:szCs w:val="22"/>
          <w:lang w:val="en-GB"/>
        </w:rPr>
      </w:pPr>
    </w:p>
    <w:p w14:paraId="6DD36D6C" w14:textId="30D0D439" w:rsidR="00960633" w:rsidRDefault="00960633" w:rsidP="00D231FF">
      <w:pPr>
        <w:ind w:left="720"/>
        <w:jc w:val="both"/>
        <w:rPr>
          <w:rFonts w:ascii="Avenir Next" w:hAnsi="Avenir Next" w:cs="Arial"/>
          <w:sz w:val="22"/>
          <w:szCs w:val="22"/>
          <w:lang w:val="en-GB"/>
        </w:rPr>
      </w:pPr>
      <w:r>
        <w:rPr>
          <w:rFonts w:ascii="Avenir Next" w:hAnsi="Avenir Next" w:cs="Arial"/>
          <w:sz w:val="22"/>
          <w:szCs w:val="22"/>
          <w:lang w:val="en-GB"/>
        </w:rPr>
        <w:t xml:space="preserve">Conversely, another option is for BC to commence an SOA in Bermuda and seek recognition of the Bermuda SOA in Hong Kong. The Supreme Court of Bermuda has on several occasions issued letters of request to foreign courts, asking for recognition of and assistance to Bermudian companies. </w:t>
      </w:r>
      <w:r w:rsidR="00145657">
        <w:rPr>
          <w:rFonts w:ascii="Avenir Next" w:hAnsi="Avenir Next" w:cs="Arial"/>
          <w:sz w:val="22"/>
          <w:szCs w:val="22"/>
          <w:lang w:val="en-GB"/>
        </w:rPr>
        <w:t xml:space="preserve">The jurisdiction to issue such letters exists as a matter of common law. </w:t>
      </w:r>
      <w:r>
        <w:rPr>
          <w:rFonts w:ascii="Avenir Next" w:hAnsi="Avenir Next" w:cs="Arial"/>
          <w:sz w:val="22"/>
          <w:szCs w:val="22"/>
          <w:lang w:val="en-GB"/>
        </w:rPr>
        <w:t>However, whether this</w:t>
      </w:r>
      <w:r w:rsidR="00145657">
        <w:rPr>
          <w:rFonts w:ascii="Avenir Next" w:hAnsi="Avenir Next" w:cs="Arial"/>
          <w:sz w:val="22"/>
          <w:szCs w:val="22"/>
          <w:lang w:val="en-GB"/>
        </w:rPr>
        <w:t xml:space="preserve"> course of action</w:t>
      </w:r>
      <w:r>
        <w:rPr>
          <w:rFonts w:ascii="Avenir Next" w:hAnsi="Avenir Next" w:cs="Arial"/>
          <w:sz w:val="22"/>
          <w:szCs w:val="22"/>
          <w:lang w:val="en-GB"/>
        </w:rPr>
        <w:t xml:space="preserve"> is viable would</w:t>
      </w:r>
      <w:r w:rsidR="00145657">
        <w:rPr>
          <w:rFonts w:ascii="Avenir Next" w:hAnsi="Avenir Next" w:cs="Arial"/>
          <w:sz w:val="22"/>
          <w:szCs w:val="22"/>
          <w:lang w:val="en-GB"/>
        </w:rPr>
        <w:t xml:space="preserve"> ultimately</w:t>
      </w:r>
      <w:r>
        <w:rPr>
          <w:rFonts w:ascii="Avenir Next" w:hAnsi="Avenir Next" w:cs="Arial"/>
          <w:sz w:val="22"/>
          <w:szCs w:val="22"/>
          <w:lang w:val="en-GB"/>
        </w:rPr>
        <w:t xml:space="preserve"> depend on the Hong Kong laws relating to the recognition of foreign proceedings.</w:t>
      </w:r>
    </w:p>
    <w:p w14:paraId="6D2482C8" w14:textId="77777777" w:rsidR="00960633" w:rsidRDefault="00960633" w:rsidP="00D231FF">
      <w:pPr>
        <w:ind w:left="720"/>
        <w:jc w:val="both"/>
        <w:rPr>
          <w:rFonts w:ascii="Avenir Next" w:hAnsi="Avenir Next" w:cs="Arial"/>
          <w:sz w:val="22"/>
          <w:szCs w:val="22"/>
          <w:lang w:val="en-GB"/>
        </w:rPr>
      </w:pPr>
    </w:p>
    <w:p w14:paraId="7DF33707" w14:textId="5F8DA80A" w:rsidR="00960633" w:rsidRPr="00145657" w:rsidRDefault="00960633" w:rsidP="00D231FF">
      <w:pPr>
        <w:ind w:left="720"/>
        <w:jc w:val="both"/>
        <w:rPr>
          <w:rFonts w:ascii="Avenir Next" w:hAnsi="Avenir Next" w:cs="Arial"/>
          <w:sz w:val="22"/>
          <w:szCs w:val="22"/>
          <w:lang w:val="en-GB"/>
        </w:rPr>
      </w:pPr>
      <w:r>
        <w:rPr>
          <w:rFonts w:ascii="Avenir Next" w:hAnsi="Avenir Next" w:cs="Arial"/>
          <w:sz w:val="22"/>
          <w:szCs w:val="22"/>
          <w:lang w:val="en-GB"/>
        </w:rPr>
        <w:t xml:space="preserve">In the circumstances, the best option would be for BC to commence parallel SOAs in Bermuda and Hong Kong. </w:t>
      </w:r>
      <w:r w:rsidR="00145657">
        <w:rPr>
          <w:rFonts w:ascii="Avenir Next" w:hAnsi="Avenir Next" w:cs="Arial"/>
          <w:sz w:val="22"/>
          <w:szCs w:val="22"/>
          <w:lang w:val="en-GB"/>
        </w:rPr>
        <w:t xml:space="preserve">The Bermudian Court has recognised that it frequently approves parallel schemes linking Bermuda, the UK, Hong Kong and/or Singapore: </w:t>
      </w:r>
      <w:r w:rsidR="00145657">
        <w:rPr>
          <w:rFonts w:ascii="Avenir Next" w:hAnsi="Avenir Next" w:cs="Arial"/>
          <w:i/>
          <w:iCs/>
          <w:sz w:val="22"/>
          <w:szCs w:val="22"/>
          <w:lang w:val="en-GB"/>
        </w:rPr>
        <w:t xml:space="preserve">Re Titan Petrochemicals Group </w:t>
      </w:r>
      <w:r w:rsidR="00145657">
        <w:rPr>
          <w:rFonts w:ascii="Avenir Next" w:hAnsi="Avenir Next" w:cs="Arial"/>
          <w:sz w:val="22"/>
          <w:szCs w:val="22"/>
          <w:lang w:val="en-GB"/>
        </w:rPr>
        <w:t xml:space="preserve">[2014] </w:t>
      </w:r>
      <w:proofErr w:type="spellStart"/>
      <w:r w:rsidR="00145657">
        <w:rPr>
          <w:rFonts w:ascii="Avenir Next" w:hAnsi="Avenir Next" w:cs="Arial"/>
          <w:sz w:val="22"/>
          <w:szCs w:val="22"/>
          <w:lang w:val="en-GB"/>
        </w:rPr>
        <w:t>Bda</w:t>
      </w:r>
      <w:proofErr w:type="spellEnd"/>
      <w:r w:rsidR="00145657">
        <w:rPr>
          <w:rFonts w:ascii="Avenir Next" w:hAnsi="Avenir Next" w:cs="Arial"/>
          <w:sz w:val="22"/>
          <w:szCs w:val="22"/>
          <w:lang w:val="en-GB"/>
        </w:rPr>
        <w:t xml:space="preserve"> LR 90.</w:t>
      </w:r>
    </w:p>
    <w:p w14:paraId="15E5AC3E" w14:textId="77777777" w:rsidR="00960633" w:rsidRDefault="00960633" w:rsidP="00D231FF">
      <w:pPr>
        <w:ind w:left="720"/>
        <w:jc w:val="both"/>
        <w:rPr>
          <w:rFonts w:ascii="Avenir Next" w:hAnsi="Avenir Next" w:cs="Arial"/>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B802" w14:textId="77777777" w:rsidR="00A173CC" w:rsidRDefault="00A173CC" w:rsidP="00241B44">
      <w:r>
        <w:separator/>
      </w:r>
    </w:p>
  </w:endnote>
  <w:endnote w:type="continuationSeparator" w:id="0">
    <w:p w14:paraId="190EF799" w14:textId="77777777" w:rsidR="00A173CC" w:rsidRDefault="00A173C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panose1 w:val="020B07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567B75CF" w:rsidR="00241FA3" w:rsidRPr="009B4976" w:rsidRDefault="00F41C6F" w:rsidP="009B4976">
    <w:pPr>
      <w:pStyle w:val="Footer"/>
      <w:ind w:right="360"/>
      <w:rPr>
        <w:rFonts w:ascii="Arial" w:hAnsi="Arial" w:cs="Arial"/>
        <w:sz w:val="18"/>
        <w:szCs w:val="18"/>
        <w:lang w:val="en-GB"/>
      </w:rPr>
    </w:pPr>
    <w:r w:rsidRPr="006F4363">
      <w:rPr>
        <w:rFonts w:ascii="Arial" w:hAnsi="Arial" w:cs="Arial"/>
        <w:sz w:val="18"/>
        <w:szCs w:val="18"/>
        <w:lang w:val="en-GB"/>
      </w:rPr>
      <w:t>202223-99</w:t>
    </w:r>
    <w:r>
      <w:rPr>
        <w:rFonts w:ascii="Arial" w:hAnsi="Arial" w:cs="Arial"/>
        <w:sz w:val="18"/>
        <w:szCs w:val="18"/>
        <w:lang w:val="en-GB"/>
      </w:rPr>
      <w:t>2</w:t>
    </w:r>
    <w:r w:rsidR="0073158B" w:rsidRPr="009B4976">
      <w:rPr>
        <w:rFonts w:ascii="Arial" w:hAnsi="Arial" w:cs="Arial"/>
        <w:sz w:val="18"/>
        <w:szCs w:val="18"/>
        <w:lang w:val="en-GB"/>
      </w:rPr>
      <w:t>.assessment</w:t>
    </w:r>
    <w:r w:rsidR="00670A6B">
      <w:rPr>
        <w:rFonts w:ascii="Arial" w:hAnsi="Arial" w:cs="Arial"/>
        <w:sz w:val="18"/>
        <w:szCs w:val="18"/>
        <w:lang w:val="en-GB"/>
      </w:rPr>
      <w:t>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7FC4A" w14:textId="77777777" w:rsidR="00A173CC" w:rsidRDefault="00A173CC" w:rsidP="00241B44">
      <w:r>
        <w:separator/>
      </w:r>
    </w:p>
  </w:footnote>
  <w:footnote w:type="continuationSeparator" w:id="0">
    <w:p w14:paraId="58A43CA4" w14:textId="77777777" w:rsidR="00A173CC" w:rsidRDefault="00A173C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305C8D"/>
    <w:multiLevelType w:val="hybridMultilevel"/>
    <w:tmpl w:val="A588EA5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69649D"/>
    <w:multiLevelType w:val="hybridMultilevel"/>
    <w:tmpl w:val="2A8828CA"/>
    <w:lvl w:ilvl="0" w:tplc="8DC42A34">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15:restartNumberingAfterBreak="0">
    <w:nsid w:val="07A754BD"/>
    <w:multiLevelType w:val="hybridMultilevel"/>
    <w:tmpl w:val="444C8FC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A34571"/>
    <w:multiLevelType w:val="hybridMultilevel"/>
    <w:tmpl w:val="68248B7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157622"/>
    <w:multiLevelType w:val="hybridMultilevel"/>
    <w:tmpl w:val="CC568D02"/>
    <w:lvl w:ilvl="0" w:tplc="FF5E736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1C151657"/>
    <w:multiLevelType w:val="hybridMultilevel"/>
    <w:tmpl w:val="07D02D98"/>
    <w:lvl w:ilvl="0" w:tplc="B726A17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1ED872AD"/>
    <w:multiLevelType w:val="hybridMultilevel"/>
    <w:tmpl w:val="2DB6FEF4"/>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3B45D57"/>
    <w:multiLevelType w:val="hybridMultilevel"/>
    <w:tmpl w:val="13E6ADE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52707FE"/>
    <w:multiLevelType w:val="hybridMultilevel"/>
    <w:tmpl w:val="77BAA306"/>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CEC1184"/>
    <w:multiLevelType w:val="hybridMultilevel"/>
    <w:tmpl w:val="2DAEE442"/>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D624979"/>
    <w:multiLevelType w:val="hybridMultilevel"/>
    <w:tmpl w:val="8EACE574"/>
    <w:lvl w:ilvl="0" w:tplc="DF60103E">
      <w:start w:val="1"/>
      <w:numFmt w:val="bullet"/>
      <w:lvlText w:val="-"/>
      <w:lvlJc w:val="left"/>
      <w:pPr>
        <w:ind w:left="1080" w:hanging="360"/>
      </w:pPr>
      <w:rPr>
        <w:rFonts w:ascii="Avenir Next" w:eastAsia="Calibri" w:hAnsi="Avenir Next" w:cs="Arial"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0"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2401D4"/>
    <w:multiLevelType w:val="hybridMultilevel"/>
    <w:tmpl w:val="06F42C96"/>
    <w:lvl w:ilvl="0" w:tplc="C54A2F8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7" w15:restartNumberingAfterBreak="0">
    <w:nsid w:val="3F444F22"/>
    <w:multiLevelType w:val="hybridMultilevel"/>
    <w:tmpl w:val="4FF61EC0"/>
    <w:lvl w:ilvl="0" w:tplc="F59ADE0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8"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65B6433"/>
    <w:multiLevelType w:val="hybridMultilevel"/>
    <w:tmpl w:val="88B035D0"/>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2887008"/>
    <w:multiLevelType w:val="hybridMultilevel"/>
    <w:tmpl w:val="1C9E1A5E"/>
    <w:lvl w:ilvl="0" w:tplc="A7A4EF5C">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5" w15:restartNumberingAfterBreak="0">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A91293B"/>
    <w:multiLevelType w:val="hybridMultilevel"/>
    <w:tmpl w:val="DC44B150"/>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39" w15:restartNumberingAfterBreak="0">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15:restartNumberingAfterBreak="0">
    <w:nsid w:val="5E791A01"/>
    <w:multiLevelType w:val="hybridMultilevel"/>
    <w:tmpl w:val="B8F65836"/>
    <w:lvl w:ilvl="0" w:tplc="18F2834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2" w15:restartNumberingAfterBreak="0">
    <w:nsid w:val="6677418B"/>
    <w:multiLevelType w:val="hybridMultilevel"/>
    <w:tmpl w:val="86863878"/>
    <w:lvl w:ilvl="0" w:tplc="F65CF282">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7A314F1"/>
    <w:multiLevelType w:val="hybridMultilevel"/>
    <w:tmpl w:val="75C8DB9A"/>
    <w:lvl w:ilvl="0" w:tplc="C03C706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4"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6D175888"/>
    <w:multiLevelType w:val="hybridMultilevel"/>
    <w:tmpl w:val="68D8C356"/>
    <w:lvl w:ilvl="0" w:tplc="D51AE9F2">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46"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7"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72241D32"/>
    <w:multiLevelType w:val="hybridMultilevel"/>
    <w:tmpl w:val="E64C8672"/>
    <w:lvl w:ilvl="0" w:tplc="F68E3878">
      <w:start w:val="1"/>
      <w:numFmt w:val="bullet"/>
      <w:lvlText w:val="-"/>
      <w:lvlJc w:val="left"/>
      <w:pPr>
        <w:ind w:left="1080" w:hanging="360"/>
      </w:pPr>
      <w:rPr>
        <w:rFonts w:ascii="Avenir Next" w:eastAsia="Calibri" w:hAnsi="Avenir Next" w:cs="Arial"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9"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76F152DF"/>
    <w:multiLevelType w:val="hybridMultilevel"/>
    <w:tmpl w:val="FAB47040"/>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1"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4" w15:restartNumberingAfterBreak="0">
    <w:nsid w:val="7E52705A"/>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96879348">
    <w:abstractNumId w:val="7"/>
  </w:num>
  <w:num w:numId="2" w16cid:durableId="1475021118">
    <w:abstractNumId w:val="10"/>
  </w:num>
  <w:num w:numId="3" w16cid:durableId="1577937238">
    <w:abstractNumId w:val="44"/>
  </w:num>
  <w:num w:numId="4" w16cid:durableId="47194752">
    <w:abstractNumId w:val="36"/>
  </w:num>
  <w:num w:numId="5" w16cid:durableId="1388190292">
    <w:abstractNumId w:val="52"/>
  </w:num>
  <w:num w:numId="6" w16cid:durableId="666321161">
    <w:abstractNumId w:val="32"/>
  </w:num>
  <w:num w:numId="7" w16cid:durableId="1056779115">
    <w:abstractNumId w:val="40"/>
  </w:num>
  <w:num w:numId="8" w16cid:durableId="1248265583">
    <w:abstractNumId w:val="11"/>
  </w:num>
  <w:num w:numId="9" w16cid:durableId="1469278166">
    <w:abstractNumId w:val="24"/>
  </w:num>
  <w:num w:numId="10" w16cid:durableId="1431387335">
    <w:abstractNumId w:val="5"/>
  </w:num>
  <w:num w:numId="11" w16cid:durableId="609169316">
    <w:abstractNumId w:val="47"/>
  </w:num>
  <w:num w:numId="12" w16cid:durableId="444203029">
    <w:abstractNumId w:val="46"/>
  </w:num>
  <w:num w:numId="13" w16cid:durableId="507407033">
    <w:abstractNumId w:val="20"/>
  </w:num>
  <w:num w:numId="14" w16cid:durableId="1383939580">
    <w:abstractNumId w:val="0"/>
  </w:num>
  <w:num w:numId="15" w16cid:durableId="1879777149">
    <w:abstractNumId w:val="33"/>
  </w:num>
  <w:num w:numId="16" w16cid:durableId="422841004">
    <w:abstractNumId w:val="30"/>
  </w:num>
  <w:num w:numId="17" w16cid:durableId="72818833">
    <w:abstractNumId w:val="51"/>
  </w:num>
  <w:num w:numId="18" w16cid:durableId="300573863">
    <w:abstractNumId w:val="49"/>
  </w:num>
  <w:num w:numId="19" w16cid:durableId="511726616">
    <w:abstractNumId w:val="23"/>
  </w:num>
  <w:num w:numId="20" w16cid:durableId="1715154979">
    <w:abstractNumId w:val="28"/>
  </w:num>
  <w:num w:numId="21" w16cid:durableId="2094811116">
    <w:abstractNumId w:val="4"/>
  </w:num>
  <w:num w:numId="22" w16cid:durableId="582566988">
    <w:abstractNumId w:val="21"/>
  </w:num>
  <w:num w:numId="23" w16cid:durableId="849098692">
    <w:abstractNumId w:val="35"/>
  </w:num>
  <w:num w:numId="24" w16cid:durableId="1596860159">
    <w:abstractNumId w:val="31"/>
  </w:num>
  <w:num w:numId="25" w16cid:durableId="1875078525">
    <w:abstractNumId w:val="22"/>
  </w:num>
  <w:num w:numId="26" w16cid:durableId="270405057">
    <w:abstractNumId w:val="39"/>
  </w:num>
  <w:num w:numId="27" w16cid:durableId="769739067">
    <w:abstractNumId w:val="53"/>
  </w:num>
  <w:num w:numId="28" w16cid:durableId="1737975171">
    <w:abstractNumId w:val="25"/>
  </w:num>
  <w:num w:numId="29" w16cid:durableId="467167705">
    <w:abstractNumId w:val="50"/>
  </w:num>
  <w:num w:numId="30" w16cid:durableId="1440373345">
    <w:abstractNumId w:val="14"/>
  </w:num>
  <w:num w:numId="31" w16cid:durableId="418721936">
    <w:abstractNumId w:val="17"/>
  </w:num>
  <w:num w:numId="32" w16cid:durableId="2135444231">
    <w:abstractNumId w:val="29"/>
  </w:num>
  <w:num w:numId="33" w16cid:durableId="1034428984">
    <w:abstractNumId w:val="9"/>
  </w:num>
  <w:num w:numId="34" w16cid:durableId="172766036">
    <w:abstractNumId w:val="15"/>
  </w:num>
  <w:num w:numId="35" w16cid:durableId="923338587">
    <w:abstractNumId w:val="3"/>
  </w:num>
  <w:num w:numId="36" w16cid:durableId="118302847">
    <w:abstractNumId w:val="42"/>
  </w:num>
  <w:num w:numId="37" w16cid:durableId="1152599338">
    <w:abstractNumId w:val="38"/>
  </w:num>
  <w:num w:numId="38" w16cid:durableId="2080012514">
    <w:abstractNumId w:val="54"/>
  </w:num>
  <w:num w:numId="39" w16cid:durableId="604383481">
    <w:abstractNumId w:val="2"/>
  </w:num>
  <w:num w:numId="40" w16cid:durableId="1751271284">
    <w:abstractNumId w:val="1"/>
  </w:num>
  <w:num w:numId="41" w16cid:durableId="1120300806">
    <w:abstractNumId w:val="6"/>
  </w:num>
  <w:num w:numId="42" w16cid:durableId="2028209162">
    <w:abstractNumId w:val="37"/>
  </w:num>
  <w:num w:numId="43" w16cid:durableId="691420571">
    <w:abstractNumId w:val="18"/>
  </w:num>
  <w:num w:numId="44" w16cid:durableId="584460497">
    <w:abstractNumId w:val="13"/>
  </w:num>
  <w:num w:numId="45" w16cid:durableId="963969967">
    <w:abstractNumId w:val="16"/>
  </w:num>
  <w:num w:numId="46" w16cid:durableId="429739616">
    <w:abstractNumId w:val="41"/>
  </w:num>
  <w:num w:numId="47" w16cid:durableId="1229224263">
    <w:abstractNumId w:val="45"/>
  </w:num>
  <w:num w:numId="48" w16cid:durableId="1649433468">
    <w:abstractNumId w:val="12"/>
  </w:num>
  <w:num w:numId="49" w16cid:durableId="1157695237">
    <w:abstractNumId w:val="8"/>
  </w:num>
  <w:num w:numId="50" w16cid:durableId="1686639763">
    <w:abstractNumId w:val="27"/>
  </w:num>
  <w:num w:numId="51" w16cid:durableId="1651517638">
    <w:abstractNumId w:val="26"/>
  </w:num>
  <w:num w:numId="52" w16cid:durableId="950474205">
    <w:abstractNumId w:val="48"/>
  </w:num>
  <w:num w:numId="53" w16cid:durableId="1903827591">
    <w:abstractNumId w:val="19"/>
  </w:num>
  <w:num w:numId="54" w16cid:durableId="1751194390">
    <w:abstractNumId w:val="34"/>
  </w:num>
  <w:num w:numId="55" w16cid:durableId="804934346">
    <w:abstractNumId w:val="4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6847"/>
    <w:rsid w:val="00017E7C"/>
    <w:rsid w:val="00020557"/>
    <w:rsid w:val="00021FC2"/>
    <w:rsid w:val="000250C7"/>
    <w:rsid w:val="00026F16"/>
    <w:rsid w:val="000329AF"/>
    <w:rsid w:val="000358E5"/>
    <w:rsid w:val="000373FB"/>
    <w:rsid w:val="00037621"/>
    <w:rsid w:val="000400B5"/>
    <w:rsid w:val="00042D6A"/>
    <w:rsid w:val="0004323A"/>
    <w:rsid w:val="0004367D"/>
    <w:rsid w:val="00044D46"/>
    <w:rsid w:val="0004503B"/>
    <w:rsid w:val="00045088"/>
    <w:rsid w:val="00045904"/>
    <w:rsid w:val="00045B31"/>
    <w:rsid w:val="00046AA0"/>
    <w:rsid w:val="000502FD"/>
    <w:rsid w:val="0005128F"/>
    <w:rsid w:val="00060569"/>
    <w:rsid w:val="00060747"/>
    <w:rsid w:val="00060B92"/>
    <w:rsid w:val="000627E0"/>
    <w:rsid w:val="00063A60"/>
    <w:rsid w:val="00065166"/>
    <w:rsid w:val="00067160"/>
    <w:rsid w:val="00067C67"/>
    <w:rsid w:val="0007191F"/>
    <w:rsid w:val="00076686"/>
    <w:rsid w:val="00082609"/>
    <w:rsid w:val="000851CC"/>
    <w:rsid w:val="00086F43"/>
    <w:rsid w:val="00087F21"/>
    <w:rsid w:val="00091171"/>
    <w:rsid w:val="00091826"/>
    <w:rsid w:val="00093BE8"/>
    <w:rsid w:val="0009401D"/>
    <w:rsid w:val="000959BB"/>
    <w:rsid w:val="00095F12"/>
    <w:rsid w:val="000978C0"/>
    <w:rsid w:val="000A208F"/>
    <w:rsid w:val="000A3EA7"/>
    <w:rsid w:val="000A407B"/>
    <w:rsid w:val="000A68ED"/>
    <w:rsid w:val="000A6D56"/>
    <w:rsid w:val="000A7438"/>
    <w:rsid w:val="000B084F"/>
    <w:rsid w:val="000B1E92"/>
    <w:rsid w:val="000B59F4"/>
    <w:rsid w:val="000B5FF1"/>
    <w:rsid w:val="000B609F"/>
    <w:rsid w:val="000C2AC1"/>
    <w:rsid w:val="000D2764"/>
    <w:rsid w:val="000D55A8"/>
    <w:rsid w:val="000D6327"/>
    <w:rsid w:val="000D65DB"/>
    <w:rsid w:val="000D6963"/>
    <w:rsid w:val="000D72B5"/>
    <w:rsid w:val="000E4841"/>
    <w:rsid w:val="000E4FA3"/>
    <w:rsid w:val="000F1677"/>
    <w:rsid w:val="000F1FFD"/>
    <w:rsid w:val="000F3D6C"/>
    <w:rsid w:val="000F3F76"/>
    <w:rsid w:val="000F6D62"/>
    <w:rsid w:val="000F708F"/>
    <w:rsid w:val="00101707"/>
    <w:rsid w:val="0010170D"/>
    <w:rsid w:val="00102CC9"/>
    <w:rsid w:val="0010593A"/>
    <w:rsid w:val="00107FCD"/>
    <w:rsid w:val="00111F83"/>
    <w:rsid w:val="0011473D"/>
    <w:rsid w:val="00115C85"/>
    <w:rsid w:val="00122789"/>
    <w:rsid w:val="00123855"/>
    <w:rsid w:val="00126A4D"/>
    <w:rsid w:val="00127195"/>
    <w:rsid w:val="00127E45"/>
    <w:rsid w:val="00133976"/>
    <w:rsid w:val="00136839"/>
    <w:rsid w:val="0013760D"/>
    <w:rsid w:val="0014171F"/>
    <w:rsid w:val="001433DC"/>
    <w:rsid w:val="001449AD"/>
    <w:rsid w:val="00144A9A"/>
    <w:rsid w:val="00144E3F"/>
    <w:rsid w:val="00145657"/>
    <w:rsid w:val="0014622C"/>
    <w:rsid w:val="00146386"/>
    <w:rsid w:val="0015020C"/>
    <w:rsid w:val="0015234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5559"/>
    <w:rsid w:val="001A7E9A"/>
    <w:rsid w:val="001B0F70"/>
    <w:rsid w:val="001B462C"/>
    <w:rsid w:val="001B5016"/>
    <w:rsid w:val="001B5D64"/>
    <w:rsid w:val="001B5DC2"/>
    <w:rsid w:val="001C04CD"/>
    <w:rsid w:val="001C1FE0"/>
    <w:rsid w:val="001C2AC2"/>
    <w:rsid w:val="001C45FC"/>
    <w:rsid w:val="001C7D8B"/>
    <w:rsid w:val="001D0469"/>
    <w:rsid w:val="001D29C0"/>
    <w:rsid w:val="001D4862"/>
    <w:rsid w:val="001D4BA3"/>
    <w:rsid w:val="001D4CF9"/>
    <w:rsid w:val="001D780C"/>
    <w:rsid w:val="001E087D"/>
    <w:rsid w:val="001E25B9"/>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6CB6"/>
    <w:rsid w:val="00230812"/>
    <w:rsid w:val="00233B19"/>
    <w:rsid w:val="002356EA"/>
    <w:rsid w:val="002373A3"/>
    <w:rsid w:val="00237777"/>
    <w:rsid w:val="0024116D"/>
    <w:rsid w:val="00241895"/>
    <w:rsid w:val="00241B44"/>
    <w:rsid w:val="00241FA3"/>
    <w:rsid w:val="00244911"/>
    <w:rsid w:val="00245EFB"/>
    <w:rsid w:val="00246EB8"/>
    <w:rsid w:val="002476C0"/>
    <w:rsid w:val="00250DC9"/>
    <w:rsid w:val="002516D6"/>
    <w:rsid w:val="00251E6D"/>
    <w:rsid w:val="0025386E"/>
    <w:rsid w:val="00254E10"/>
    <w:rsid w:val="00256E1E"/>
    <w:rsid w:val="00261C4E"/>
    <w:rsid w:val="002638B0"/>
    <w:rsid w:val="00264384"/>
    <w:rsid w:val="0026647A"/>
    <w:rsid w:val="002668D3"/>
    <w:rsid w:val="00267804"/>
    <w:rsid w:val="00270438"/>
    <w:rsid w:val="002722CA"/>
    <w:rsid w:val="0027299F"/>
    <w:rsid w:val="002729FA"/>
    <w:rsid w:val="00277995"/>
    <w:rsid w:val="002804F1"/>
    <w:rsid w:val="00284EBE"/>
    <w:rsid w:val="0028777F"/>
    <w:rsid w:val="002903A7"/>
    <w:rsid w:val="00290762"/>
    <w:rsid w:val="002937F3"/>
    <w:rsid w:val="0029433F"/>
    <w:rsid w:val="00294829"/>
    <w:rsid w:val="0029690F"/>
    <w:rsid w:val="00297C8A"/>
    <w:rsid w:val="002A2A60"/>
    <w:rsid w:val="002A37BB"/>
    <w:rsid w:val="002A5EF5"/>
    <w:rsid w:val="002B1C45"/>
    <w:rsid w:val="002B725E"/>
    <w:rsid w:val="002C13C8"/>
    <w:rsid w:val="002C1EC5"/>
    <w:rsid w:val="002C2B46"/>
    <w:rsid w:val="002C2FDA"/>
    <w:rsid w:val="002C3547"/>
    <w:rsid w:val="002C47C0"/>
    <w:rsid w:val="002C5EF6"/>
    <w:rsid w:val="002C69B4"/>
    <w:rsid w:val="002C7274"/>
    <w:rsid w:val="002D0021"/>
    <w:rsid w:val="002D0111"/>
    <w:rsid w:val="002D299D"/>
    <w:rsid w:val="002D3473"/>
    <w:rsid w:val="002D427E"/>
    <w:rsid w:val="002D4943"/>
    <w:rsid w:val="002E2D5A"/>
    <w:rsid w:val="002E3CEB"/>
    <w:rsid w:val="002F1956"/>
    <w:rsid w:val="002F3440"/>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08A5"/>
    <w:rsid w:val="00341AA6"/>
    <w:rsid w:val="00343808"/>
    <w:rsid w:val="00351246"/>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5E07"/>
    <w:rsid w:val="003960F3"/>
    <w:rsid w:val="00396821"/>
    <w:rsid w:val="00397D3A"/>
    <w:rsid w:val="003A051E"/>
    <w:rsid w:val="003A0927"/>
    <w:rsid w:val="003A205F"/>
    <w:rsid w:val="003A2D1E"/>
    <w:rsid w:val="003B0EE9"/>
    <w:rsid w:val="003B166C"/>
    <w:rsid w:val="003B170F"/>
    <w:rsid w:val="003B36EA"/>
    <w:rsid w:val="003B3847"/>
    <w:rsid w:val="003B3C5F"/>
    <w:rsid w:val="003C20E8"/>
    <w:rsid w:val="003C4471"/>
    <w:rsid w:val="003C4670"/>
    <w:rsid w:val="003C5922"/>
    <w:rsid w:val="003C6597"/>
    <w:rsid w:val="003D0677"/>
    <w:rsid w:val="003D0A6D"/>
    <w:rsid w:val="003D6B6A"/>
    <w:rsid w:val="003D7241"/>
    <w:rsid w:val="003E0B16"/>
    <w:rsid w:val="003E4860"/>
    <w:rsid w:val="003E67D1"/>
    <w:rsid w:val="003E7313"/>
    <w:rsid w:val="003F3F38"/>
    <w:rsid w:val="003F4F19"/>
    <w:rsid w:val="004020C0"/>
    <w:rsid w:val="0040332F"/>
    <w:rsid w:val="00404329"/>
    <w:rsid w:val="00405DC1"/>
    <w:rsid w:val="0041085C"/>
    <w:rsid w:val="00415F1F"/>
    <w:rsid w:val="00416FEB"/>
    <w:rsid w:val="00417BA1"/>
    <w:rsid w:val="0042108F"/>
    <w:rsid w:val="00425377"/>
    <w:rsid w:val="004264D0"/>
    <w:rsid w:val="00430FED"/>
    <w:rsid w:val="00434A8C"/>
    <w:rsid w:val="00437297"/>
    <w:rsid w:val="004402DC"/>
    <w:rsid w:val="00444284"/>
    <w:rsid w:val="00444FA0"/>
    <w:rsid w:val="00445CE6"/>
    <w:rsid w:val="00450A62"/>
    <w:rsid w:val="004534C2"/>
    <w:rsid w:val="00454129"/>
    <w:rsid w:val="004541D5"/>
    <w:rsid w:val="0045446F"/>
    <w:rsid w:val="00454E2B"/>
    <w:rsid w:val="0045683E"/>
    <w:rsid w:val="00456D3D"/>
    <w:rsid w:val="00460BAD"/>
    <w:rsid w:val="0046562B"/>
    <w:rsid w:val="0047497A"/>
    <w:rsid w:val="00475CC7"/>
    <w:rsid w:val="00477C72"/>
    <w:rsid w:val="00481D6B"/>
    <w:rsid w:val="00482465"/>
    <w:rsid w:val="004873F8"/>
    <w:rsid w:val="004909BA"/>
    <w:rsid w:val="00490FDA"/>
    <w:rsid w:val="00491675"/>
    <w:rsid w:val="00491D9F"/>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B7CA7"/>
    <w:rsid w:val="004C081A"/>
    <w:rsid w:val="004C412E"/>
    <w:rsid w:val="004C5A9F"/>
    <w:rsid w:val="004C65B3"/>
    <w:rsid w:val="004C70B2"/>
    <w:rsid w:val="004D0274"/>
    <w:rsid w:val="004D17F6"/>
    <w:rsid w:val="004D1A5A"/>
    <w:rsid w:val="004D2FFF"/>
    <w:rsid w:val="004D31CC"/>
    <w:rsid w:val="004D3721"/>
    <w:rsid w:val="004D4543"/>
    <w:rsid w:val="004D52A8"/>
    <w:rsid w:val="004D64F9"/>
    <w:rsid w:val="004E1309"/>
    <w:rsid w:val="004E185D"/>
    <w:rsid w:val="004E3A6B"/>
    <w:rsid w:val="004E408D"/>
    <w:rsid w:val="004E4ADF"/>
    <w:rsid w:val="004E622C"/>
    <w:rsid w:val="004F5FDF"/>
    <w:rsid w:val="005025E4"/>
    <w:rsid w:val="00502C57"/>
    <w:rsid w:val="00503068"/>
    <w:rsid w:val="005037E8"/>
    <w:rsid w:val="00503A61"/>
    <w:rsid w:val="00504765"/>
    <w:rsid w:val="005054A9"/>
    <w:rsid w:val="00506B49"/>
    <w:rsid w:val="00514451"/>
    <w:rsid w:val="00515C35"/>
    <w:rsid w:val="005177FE"/>
    <w:rsid w:val="005213F8"/>
    <w:rsid w:val="0052263B"/>
    <w:rsid w:val="00524728"/>
    <w:rsid w:val="00532F16"/>
    <w:rsid w:val="005331CA"/>
    <w:rsid w:val="00533B9E"/>
    <w:rsid w:val="005356BF"/>
    <w:rsid w:val="00537004"/>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739CA"/>
    <w:rsid w:val="00575B2D"/>
    <w:rsid w:val="00576A9C"/>
    <w:rsid w:val="00580EA0"/>
    <w:rsid w:val="00581B78"/>
    <w:rsid w:val="005833D0"/>
    <w:rsid w:val="005846F3"/>
    <w:rsid w:val="00586138"/>
    <w:rsid w:val="0058622F"/>
    <w:rsid w:val="005864C9"/>
    <w:rsid w:val="00587660"/>
    <w:rsid w:val="00590C49"/>
    <w:rsid w:val="00590D6D"/>
    <w:rsid w:val="00591FC4"/>
    <w:rsid w:val="005925C2"/>
    <w:rsid w:val="00592F82"/>
    <w:rsid w:val="00595042"/>
    <w:rsid w:val="005A0CCA"/>
    <w:rsid w:val="005A464B"/>
    <w:rsid w:val="005A6FF2"/>
    <w:rsid w:val="005A726D"/>
    <w:rsid w:val="005B192F"/>
    <w:rsid w:val="005B4219"/>
    <w:rsid w:val="005B5C5F"/>
    <w:rsid w:val="005B6708"/>
    <w:rsid w:val="005B67AC"/>
    <w:rsid w:val="005B79F4"/>
    <w:rsid w:val="005C3312"/>
    <w:rsid w:val="005C6CFB"/>
    <w:rsid w:val="005C764D"/>
    <w:rsid w:val="005D0A0D"/>
    <w:rsid w:val="005D0E1A"/>
    <w:rsid w:val="005D12BE"/>
    <w:rsid w:val="005D16DD"/>
    <w:rsid w:val="005D23BD"/>
    <w:rsid w:val="005D43E0"/>
    <w:rsid w:val="005D47B7"/>
    <w:rsid w:val="005D5828"/>
    <w:rsid w:val="005D58A3"/>
    <w:rsid w:val="005E15D3"/>
    <w:rsid w:val="005E182C"/>
    <w:rsid w:val="005E1B79"/>
    <w:rsid w:val="005E6076"/>
    <w:rsid w:val="005E7008"/>
    <w:rsid w:val="005F026D"/>
    <w:rsid w:val="005F25A8"/>
    <w:rsid w:val="005F2AEA"/>
    <w:rsid w:val="005F2D0B"/>
    <w:rsid w:val="005F4B31"/>
    <w:rsid w:val="005F53AD"/>
    <w:rsid w:val="005F72BF"/>
    <w:rsid w:val="005F7B12"/>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5D0"/>
    <w:rsid w:val="00633654"/>
    <w:rsid w:val="00634446"/>
    <w:rsid w:val="00634622"/>
    <w:rsid w:val="00635349"/>
    <w:rsid w:val="00636808"/>
    <w:rsid w:val="00641515"/>
    <w:rsid w:val="006417B0"/>
    <w:rsid w:val="00641C46"/>
    <w:rsid w:val="0065181E"/>
    <w:rsid w:val="00651C93"/>
    <w:rsid w:val="00654C2F"/>
    <w:rsid w:val="00657087"/>
    <w:rsid w:val="00662BC3"/>
    <w:rsid w:val="006639DB"/>
    <w:rsid w:val="006661EF"/>
    <w:rsid w:val="00670A6B"/>
    <w:rsid w:val="00674A49"/>
    <w:rsid w:val="00675666"/>
    <w:rsid w:val="00677AEB"/>
    <w:rsid w:val="00680EF2"/>
    <w:rsid w:val="00687A1D"/>
    <w:rsid w:val="00691D5F"/>
    <w:rsid w:val="0069476B"/>
    <w:rsid w:val="00697EA1"/>
    <w:rsid w:val="006A2646"/>
    <w:rsid w:val="006A4823"/>
    <w:rsid w:val="006A509C"/>
    <w:rsid w:val="006A6530"/>
    <w:rsid w:val="006A7F25"/>
    <w:rsid w:val="006B0FF2"/>
    <w:rsid w:val="006B1876"/>
    <w:rsid w:val="006B2D95"/>
    <w:rsid w:val="006B300C"/>
    <w:rsid w:val="006B435A"/>
    <w:rsid w:val="006B43A3"/>
    <w:rsid w:val="006B4C64"/>
    <w:rsid w:val="006B503E"/>
    <w:rsid w:val="006B67AC"/>
    <w:rsid w:val="006C0D17"/>
    <w:rsid w:val="006C1470"/>
    <w:rsid w:val="006C16D7"/>
    <w:rsid w:val="006C2BBF"/>
    <w:rsid w:val="006C361E"/>
    <w:rsid w:val="006C6ECF"/>
    <w:rsid w:val="006D2BE7"/>
    <w:rsid w:val="006D6BD5"/>
    <w:rsid w:val="006E21C4"/>
    <w:rsid w:val="006E481A"/>
    <w:rsid w:val="006E5298"/>
    <w:rsid w:val="006E6C49"/>
    <w:rsid w:val="006F400A"/>
    <w:rsid w:val="006F41CC"/>
    <w:rsid w:val="006F4A78"/>
    <w:rsid w:val="006F734A"/>
    <w:rsid w:val="00700D83"/>
    <w:rsid w:val="00704852"/>
    <w:rsid w:val="00705104"/>
    <w:rsid w:val="00705C05"/>
    <w:rsid w:val="007074E9"/>
    <w:rsid w:val="00707924"/>
    <w:rsid w:val="0071200D"/>
    <w:rsid w:val="00713DA4"/>
    <w:rsid w:val="00714BF1"/>
    <w:rsid w:val="00721383"/>
    <w:rsid w:val="00722D0C"/>
    <w:rsid w:val="007235ED"/>
    <w:rsid w:val="00723A11"/>
    <w:rsid w:val="0072450D"/>
    <w:rsid w:val="0072681C"/>
    <w:rsid w:val="00726C03"/>
    <w:rsid w:val="0072758D"/>
    <w:rsid w:val="0073158B"/>
    <w:rsid w:val="0073326E"/>
    <w:rsid w:val="007333CC"/>
    <w:rsid w:val="0073399A"/>
    <w:rsid w:val="00737C86"/>
    <w:rsid w:val="00740DAD"/>
    <w:rsid w:val="00745655"/>
    <w:rsid w:val="00747162"/>
    <w:rsid w:val="007535CA"/>
    <w:rsid w:val="007537B8"/>
    <w:rsid w:val="00754BBC"/>
    <w:rsid w:val="007603F5"/>
    <w:rsid w:val="00764DB0"/>
    <w:rsid w:val="00765AE9"/>
    <w:rsid w:val="0076764D"/>
    <w:rsid w:val="00772CE3"/>
    <w:rsid w:val="0077498C"/>
    <w:rsid w:val="0077781E"/>
    <w:rsid w:val="007809BC"/>
    <w:rsid w:val="00784128"/>
    <w:rsid w:val="00785FE5"/>
    <w:rsid w:val="00787BCC"/>
    <w:rsid w:val="00793173"/>
    <w:rsid w:val="00796E9A"/>
    <w:rsid w:val="007978EC"/>
    <w:rsid w:val="007A1C65"/>
    <w:rsid w:val="007A2A33"/>
    <w:rsid w:val="007B119E"/>
    <w:rsid w:val="007B1AC4"/>
    <w:rsid w:val="007B1B85"/>
    <w:rsid w:val="007B5AFB"/>
    <w:rsid w:val="007B5C89"/>
    <w:rsid w:val="007B7E06"/>
    <w:rsid w:val="007B7FAB"/>
    <w:rsid w:val="007C1FCC"/>
    <w:rsid w:val="007C6201"/>
    <w:rsid w:val="007D227D"/>
    <w:rsid w:val="007D4A65"/>
    <w:rsid w:val="007D63C5"/>
    <w:rsid w:val="007D6DF1"/>
    <w:rsid w:val="007D7C92"/>
    <w:rsid w:val="007E1154"/>
    <w:rsid w:val="007E3C8F"/>
    <w:rsid w:val="007E6BA4"/>
    <w:rsid w:val="007F1022"/>
    <w:rsid w:val="007F1A39"/>
    <w:rsid w:val="007F41F8"/>
    <w:rsid w:val="007F48BB"/>
    <w:rsid w:val="007F659B"/>
    <w:rsid w:val="008019D3"/>
    <w:rsid w:val="00801DDF"/>
    <w:rsid w:val="00803040"/>
    <w:rsid w:val="0080454E"/>
    <w:rsid w:val="00804C17"/>
    <w:rsid w:val="00804C32"/>
    <w:rsid w:val="008056EF"/>
    <w:rsid w:val="00805EE5"/>
    <w:rsid w:val="00806302"/>
    <w:rsid w:val="00806E0A"/>
    <w:rsid w:val="00807119"/>
    <w:rsid w:val="00816D04"/>
    <w:rsid w:val="00822751"/>
    <w:rsid w:val="0082483F"/>
    <w:rsid w:val="00825B36"/>
    <w:rsid w:val="008279C0"/>
    <w:rsid w:val="00830097"/>
    <w:rsid w:val="008307FE"/>
    <w:rsid w:val="00831FFA"/>
    <w:rsid w:val="00832877"/>
    <w:rsid w:val="00841B6D"/>
    <w:rsid w:val="00844321"/>
    <w:rsid w:val="00844879"/>
    <w:rsid w:val="00851B6A"/>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A0AD3"/>
    <w:rsid w:val="008A1BE1"/>
    <w:rsid w:val="008A4DF2"/>
    <w:rsid w:val="008A6CFE"/>
    <w:rsid w:val="008B4E45"/>
    <w:rsid w:val="008B5165"/>
    <w:rsid w:val="008B5333"/>
    <w:rsid w:val="008B6223"/>
    <w:rsid w:val="008C06AD"/>
    <w:rsid w:val="008C0A02"/>
    <w:rsid w:val="008C66E0"/>
    <w:rsid w:val="008C7904"/>
    <w:rsid w:val="008D2B17"/>
    <w:rsid w:val="008E3339"/>
    <w:rsid w:val="008E79A7"/>
    <w:rsid w:val="008E7AAE"/>
    <w:rsid w:val="008E7F55"/>
    <w:rsid w:val="008F20FC"/>
    <w:rsid w:val="008F4A35"/>
    <w:rsid w:val="008F5FFE"/>
    <w:rsid w:val="008F6C22"/>
    <w:rsid w:val="00903422"/>
    <w:rsid w:val="00905A43"/>
    <w:rsid w:val="0091251C"/>
    <w:rsid w:val="00912C79"/>
    <w:rsid w:val="0091693A"/>
    <w:rsid w:val="00921B8C"/>
    <w:rsid w:val="009230B6"/>
    <w:rsid w:val="00923EAD"/>
    <w:rsid w:val="00924D26"/>
    <w:rsid w:val="009309A0"/>
    <w:rsid w:val="009314AD"/>
    <w:rsid w:val="00940120"/>
    <w:rsid w:val="00942123"/>
    <w:rsid w:val="00945BCC"/>
    <w:rsid w:val="00950426"/>
    <w:rsid w:val="0095207B"/>
    <w:rsid w:val="00953349"/>
    <w:rsid w:val="00954B98"/>
    <w:rsid w:val="00954CBB"/>
    <w:rsid w:val="009603E5"/>
    <w:rsid w:val="00960633"/>
    <w:rsid w:val="00962045"/>
    <w:rsid w:val="00962513"/>
    <w:rsid w:val="00962A92"/>
    <w:rsid w:val="009631DC"/>
    <w:rsid w:val="0096484D"/>
    <w:rsid w:val="00965804"/>
    <w:rsid w:val="0096727F"/>
    <w:rsid w:val="00973BEB"/>
    <w:rsid w:val="00973D65"/>
    <w:rsid w:val="00975CBB"/>
    <w:rsid w:val="00977EDD"/>
    <w:rsid w:val="00980E61"/>
    <w:rsid w:val="00985BF5"/>
    <w:rsid w:val="009874AD"/>
    <w:rsid w:val="009904EE"/>
    <w:rsid w:val="00991428"/>
    <w:rsid w:val="00992676"/>
    <w:rsid w:val="009954B2"/>
    <w:rsid w:val="00996691"/>
    <w:rsid w:val="009975C1"/>
    <w:rsid w:val="009A1702"/>
    <w:rsid w:val="009A3AB7"/>
    <w:rsid w:val="009A7B9B"/>
    <w:rsid w:val="009B0723"/>
    <w:rsid w:val="009B07AD"/>
    <w:rsid w:val="009B0883"/>
    <w:rsid w:val="009B15E2"/>
    <w:rsid w:val="009B4976"/>
    <w:rsid w:val="009B5E72"/>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5B42"/>
    <w:rsid w:val="009F6604"/>
    <w:rsid w:val="00A039BC"/>
    <w:rsid w:val="00A047EE"/>
    <w:rsid w:val="00A05728"/>
    <w:rsid w:val="00A05F35"/>
    <w:rsid w:val="00A06C2B"/>
    <w:rsid w:val="00A12F26"/>
    <w:rsid w:val="00A13100"/>
    <w:rsid w:val="00A14542"/>
    <w:rsid w:val="00A173CC"/>
    <w:rsid w:val="00A213BC"/>
    <w:rsid w:val="00A21A65"/>
    <w:rsid w:val="00A2274A"/>
    <w:rsid w:val="00A235B7"/>
    <w:rsid w:val="00A27A7A"/>
    <w:rsid w:val="00A27D47"/>
    <w:rsid w:val="00A3105E"/>
    <w:rsid w:val="00A322F6"/>
    <w:rsid w:val="00A34ABE"/>
    <w:rsid w:val="00A35DA7"/>
    <w:rsid w:val="00A407EF"/>
    <w:rsid w:val="00A41122"/>
    <w:rsid w:val="00A41C80"/>
    <w:rsid w:val="00A44146"/>
    <w:rsid w:val="00A44EE1"/>
    <w:rsid w:val="00A46B4C"/>
    <w:rsid w:val="00A50F0E"/>
    <w:rsid w:val="00A5117B"/>
    <w:rsid w:val="00A52B25"/>
    <w:rsid w:val="00A54B03"/>
    <w:rsid w:val="00A55A47"/>
    <w:rsid w:val="00A56D34"/>
    <w:rsid w:val="00A60074"/>
    <w:rsid w:val="00A61718"/>
    <w:rsid w:val="00A6222F"/>
    <w:rsid w:val="00A6627C"/>
    <w:rsid w:val="00A71019"/>
    <w:rsid w:val="00A77FB4"/>
    <w:rsid w:val="00A81029"/>
    <w:rsid w:val="00A82010"/>
    <w:rsid w:val="00A845F5"/>
    <w:rsid w:val="00A85685"/>
    <w:rsid w:val="00A86EA2"/>
    <w:rsid w:val="00A91E0A"/>
    <w:rsid w:val="00A96489"/>
    <w:rsid w:val="00A9656B"/>
    <w:rsid w:val="00A967B0"/>
    <w:rsid w:val="00AA4EEA"/>
    <w:rsid w:val="00AA67A8"/>
    <w:rsid w:val="00AB0045"/>
    <w:rsid w:val="00AB0170"/>
    <w:rsid w:val="00AB0821"/>
    <w:rsid w:val="00AB2425"/>
    <w:rsid w:val="00AB685C"/>
    <w:rsid w:val="00AB6C2D"/>
    <w:rsid w:val="00AC08F7"/>
    <w:rsid w:val="00AC12C3"/>
    <w:rsid w:val="00AC3839"/>
    <w:rsid w:val="00AC7082"/>
    <w:rsid w:val="00AC7550"/>
    <w:rsid w:val="00AD4BE8"/>
    <w:rsid w:val="00AD6545"/>
    <w:rsid w:val="00AE1A12"/>
    <w:rsid w:val="00AE1DA9"/>
    <w:rsid w:val="00AE5EB6"/>
    <w:rsid w:val="00AF195B"/>
    <w:rsid w:val="00AF228E"/>
    <w:rsid w:val="00AF34AF"/>
    <w:rsid w:val="00AF4CE5"/>
    <w:rsid w:val="00AF7153"/>
    <w:rsid w:val="00B015BA"/>
    <w:rsid w:val="00B016A8"/>
    <w:rsid w:val="00B1461F"/>
    <w:rsid w:val="00B14819"/>
    <w:rsid w:val="00B15E2F"/>
    <w:rsid w:val="00B16339"/>
    <w:rsid w:val="00B17AA9"/>
    <w:rsid w:val="00B22A28"/>
    <w:rsid w:val="00B24839"/>
    <w:rsid w:val="00B30294"/>
    <w:rsid w:val="00B3727B"/>
    <w:rsid w:val="00B401D6"/>
    <w:rsid w:val="00B404F6"/>
    <w:rsid w:val="00B4422D"/>
    <w:rsid w:val="00B44713"/>
    <w:rsid w:val="00B46C4B"/>
    <w:rsid w:val="00B50944"/>
    <w:rsid w:val="00B517AE"/>
    <w:rsid w:val="00B51B95"/>
    <w:rsid w:val="00B56103"/>
    <w:rsid w:val="00B61534"/>
    <w:rsid w:val="00B64929"/>
    <w:rsid w:val="00B66E53"/>
    <w:rsid w:val="00B6780F"/>
    <w:rsid w:val="00B70E9A"/>
    <w:rsid w:val="00B71885"/>
    <w:rsid w:val="00B736DF"/>
    <w:rsid w:val="00B743D6"/>
    <w:rsid w:val="00B74FBD"/>
    <w:rsid w:val="00B76187"/>
    <w:rsid w:val="00B77F46"/>
    <w:rsid w:val="00B82586"/>
    <w:rsid w:val="00B829A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0A2"/>
    <w:rsid w:val="00BB0CD8"/>
    <w:rsid w:val="00BB0E34"/>
    <w:rsid w:val="00BB0E4B"/>
    <w:rsid w:val="00BB0F2B"/>
    <w:rsid w:val="00BB244E"/>
    <w:rsid w:val="00BB774B"/>
    <w:rsid w:val="00BB7DFD"/>
    <w:rsid w:val="00BC24AD"/>
    <w:rsid w:val="00BC56F4"/>
    <w:rsid w:val="00BC79E0"/>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276D4"/>
    <w:rsid w:val="00C32139"/>
    <w:rsid w:val="00C35671"/>
    <w:rsid w:val="00C35B77"/>
    <w:rsid w:val="00C3600E"/>
    <w:rsid w:val="00C376EB"/>
    <w:rsid w:val="00C41B6B"/>
    <w:rsid w:val="00C434C3"/>
    <w:rsid w:val="00C45305"/>
    <w:rsid w:val="00C46A92"/>
    <w:rsid w:val="00C46EC1"/>
    <w:rsid w:val="00C52796"/>
    <w:rsid w:val="00C53E2C"/>
    <w:rsid w:val="00C550C8"/>
    <w:rsid w:val="00C55824"/>
    <w:rsid w:val="00C56B61"/>
    <w:rsid w:val="00C57273"/>
    <w:rsid w:val="00C606C3"/>
    <w:rsid w:val="00C61146"/>
    <w:rsid w:val="00C619D1"/>
    <w:rsid w:val="00C619D3"/>
    <w:rsid w:val="00C620F4"/>
    <w:rsid w:val="00C6409D"/>
    <w:rsid w:val="00C72848"/>
    <w:rsid w:val="00C7736C"/>
    <w:rsid w:val="00C82D87"/>
    <w:rsid w:val="00C83657"/>
    <w:rsid w:val="00C83E0F"/>
    <w:rsid w:val="00C8712A"/>
    <w:rsid w:val="00C900AB"/>
    <w:rsid w:val="00C902C8"/>
    <w:rsid w:val="00C919D1"/>
    <w:rsid w:val="00C963D3"/>
    <w:rsid w:val="00CA254C"/>
    <w:rsid w:val="00CA7B50"/>
    <w:rsid w:val="00CB0877"/>
    <w:rsid w:val="00CB1983"/>
    <w:rsid w:val="00CB2CBB"/>
    <w:rsid w:val="00CB6CCB"/>
    <w:rsid w:val="00CB7CAC"/>
    <w:rsid w:val="00CC1553"/>
    <w:rsid w:val="00CC4C50"/>
    <w:rsid w:val="00CC5335"/>
    <w:rsid w:val="00CC5451"/>
    <w:rsid w:val="00CC5BA4"/>
    <w:rsid w:val="00CC6F73"/>
    <w:rsid w:val="00CD113D"/>
    <w:rsid w:val="00CD4998"/>
    <w:rsid w:val="00CD5058"/>
    <w:rsid w:val="00CD707C"/>
    <w:rsid w:val="00CD7626"/>
    <w:rsid w:val="00CE1035"/>
    <w:rsid w:val="00CE6E50"/>
    <w:rsid w:val="00CE70C6"/>
    <w:rsid w:val="00CF0079"/>
    <w:rsid w:val="00CF2819"/>
    <w:rsid w:val="00CF4F9D"/>
    <w:rsid w:val="00CF6AFC"/>
    <w:rsid w:val="00CF70DC"/>
    <w:rsid w:val="00D0121D"/>
    <w:rsid w:val="00D1025B"/>
    <w:rsid w:val="00D148DC"/>
    <w:rsid w:val="00D1516E"/>
    <w:rsid w:val="00D15890"/>
    <w:rsid w:val="00D16F06"/>
    <w:rsid w:val="00D17FDC"/>
    <w:rsid w:val="00D21D8C"/>
    <w:rsid w:val="00D231FF"/>
    <w:rsid w:val="00D23C70"/>
    <w:rsid w:val="00D2524E"/>
    <w:rsid w:val="00D40B41"/>
    <w:rsid w:val="00D41FDB"/>
    <w:rsid w:val="00D42444"/>
    <w:rsid w:val="00D522CF"/>
    <w:rsid w:val="00D53719"/>
    <w:rsid w:val="00D6141C"/>
    <w:rsid w:val="00D61596"/>
    <w:rsid w:val="00D62306"/>
    <w:rsid w:val="00D63011"/>
    <w:rsid w:val="00D63EFD"/>
    <w:rsid w:val="00D71018"/>
    <w:rsid w:val="00D716CF"/>
    <w:rsid w:val="00D735CB"/>
    <w:rsid w:val="00D82BCD"/>
    <w:rsid w:val="00D83BCE"/>
    <w:rsid w:val="00D84752"/>
    <w:rsid w:val="00D85481"/>
    <w:rsid w:val="00D86B3B"/>
    <w:rsid w:val="00D8748A"/>
    <w:rsid w:val="00D91AFC"/>
    <w:rsid w:val="00D923AA"/>
    <w:rsid w:val="00D93196"/>
    <w:rsid w:val="00D93DF0"/>
    <w:rsid w:val="00D97A68"/>
    <w:rsid w:val="00DA0DC0"/>
    <w:rsid w:val="00DA3183"/>
    <w:rsid w:val="00DA5234"/>
    <w:rsid w:val="00DB1EA3"/>
    <w:rsid w:val="00DB243C"/>
    <w:rsid w:val="00DB482A"/>
    <w:rsid w:val="00DB5033"/>
    <w:rsid w:val="00DB50FB"/>
    <w:rsid w:val="00DB56F2"/>
    <w:rsid w:val="00DB5CA6"/>
    <w:rsid w:val="00DB6780"/>
    <w:rsid w:val="00DB6EF5"/>
    <w:rsid w:val="00DC0163"/>
    <w:rsid w:val="00DC1438"/>
    <w:rsid w:val="00DC1A02"/>
    <w:rsid w:val="00DC29AC"/>
    <w:rsid w:val="00DC2A58"/>
    <w:rsid w:val="00DC3089"/>
    <w:rsid w:val="00DC4420"/>
    <w:rsid w:val="00DD0802"/>
    <w:rsid w:val="00DD2E11"/>
    <w:rsid w:val="00DE039C"/>
    <w:rsid w:val="00DE03AF"/>
    <w:rsid w:val="00DE05BA"/>
    <w:rsid w:val="00DE121C"/>
    <w:rsid w:val="00DE366A"/>
    <w:rsid w:val="00DE4387"/>
    <w:rsid w:val="00DE498F"/>
    <w:rsid w:val="00DE6633"/>
    <w:rsid w:val="00DE6A6E"/>
    <w:rsid w:val="00DE7516"/>
    <w:rsid w:val="00DF2D3C"/>
    <w:rsid w:val="00DF4061"/>
    <w:rsid w:val="00DF75F8"/>
    <w:rsid w:val="00DF7A3A"/>
    <w:rsid w:val="00E00C00"/>
    <w:rsid w:val="00E014C6"/>
    <w:rsid w:val="00E04B79"/>
    <w:rsid w:val="00E07C5A"/>
    <w:rsid w:val="00E121D3"/>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82B"/>
    <w:rsid w:val="00E31DF3"/>
    <w:rsid w:val="00E3244F"/>
    <w:rsid w:val="00E32B95"/>
    <w:rsid w:val="00E450A4"/>
    <w:rsid w:val="00E453EA"/>
    <w:rsid w:val="00E46C58"/>
    <w:rsid w:val="00E46FE2"/>
    <w:rsid w:val="00E506BE"/>
    <w:rsid w:val="00E532E7"/>
    <w:rsid w:val="00E55547"/>
    <w:rsid w:val="00E56D74"/>
    <w:rsid w:val="00E62FE8"/>
    <w:rsid w:val="00E6302B"/>
    <w:rsid w:val="00E6452F"/>
    <w:rsid w:val="00E64F45"/>
    <w:rsid w:val="00E6742D"/>
    <w:rsid w:val="00E71CB0"/>
    <w:rsid w:val="00E77C3D"/>
    <w:rsid w:val="00E85922"/>
    <w:rsid w:val="00E87589"/>
    <w:rsid w:val="00E90971"/>
    <w:rsid w:val="00E90991"/>
    <w:rsid w:val="00E909F0"/>
    <w:rsid w:val="00E90D47"/>
    <w:rsid w:val="00E93993"/>
    <w:rsid w:val="00E9426A"/>
    <w:rsid w:val="00E94BBA"/>
    <w:rsid w:val="00E9597C"/>
    <w:rsid w:val="00E96283"/>
    <w:rsid w:val="00EA06DA"/>
    <w:rsid w:val="00EA0913"/>
    <w:rsid w:val="00EA55A7"/>
    <w:rsid w:val="00EA5B00"/>
    <w:rsid w:val="00EA6D87"/>
    <w:rsid w:val="00EB146B"/>
    <w:rsid w:val="00EB31B0"/>
    <w:rsid w:val="00EB45AC"/>
    <w:rsid w:val="00EB77AD"/>
    <w:rsid w:val="00EC10DE"/>
    <w:rsid w:val="00EC1E6D"/>
    <w:rsid w:val="00EC441F"/>
    <w:rsid w:val="00EC4755"/>
    <w:rsid w:val="00EC4D45"/>
    <w:rsid w:val="00ED0445"/>
    <w:rsid w:val="00ED0BC4"/>
    <w:rsid w:val="00ED30E3"/>
    <w:rsid w:val="00ED3A06"/>
    <w:rsid w:val="00ED3BC6"/>
    <w:rsid w:val="00ED447D"/>
    <w:rsid w:val="00ED4B4D"/>
    <w:rsid w:val="00ED6C29"/>
    <w:rsid w:val="00EE0481"/>
    <w:rsid w:val="00EE1E8B"/>
    <w:rsid w:val="00EE391F"/>
    <w:rsid w:val="00EE4971"/>
    <w:rsid w:val="00EE5D82"/>
    <w:rsid w:val="00EE6CB0"/>
    <w:rsid w:val="00EE762A"/>
    <w:rsid w:val="00EF0489"/>
    <w:rsid w:val="00EF090E"/>
    <w:rsid w:val="00EF17F4"/>
    <w:rsid w:val="00EF2C8E"/>
    <w:rsid w:val="00EF5572"/>
    <w:rsid w:val="00EF7ED4"/>
    <w:rsid w:val="00F033DA"/>
    <w:rsid w:val="00F05174"/>
    <w:rsid w:val="00F11F17"/>
    <w:rsid w:val="00F13691"/>
    <w:rsid w:val="00F13FB1"/>
    <w:rsid w:val="00F14334"/>
    <w:rsid w:val="00F14629"/>
    <w:rsid w:val="00F1747D"/>
    <w:rsid w:val="00F2005D"/>
    <w:rsid w:val="00F20363"/>
    <w:rsid w:val="00F220A7"/>
    <w:rsid w:val="00F22350"/>
    <w:rsid w:val="00F27CD8"/>
    <w:rsid w:val="00F27CFF"/>
    <w:rsid w:val="00F30351"/>
    <w:rsid w:val="00F31918"/>
    <w:rsid w:val="00F321D2"/>
    <w:rsid w:val="00F32C3B"/>
    <w:rsid w:val="00F32F5A"/>
    <w:rsid w:val="00F3323E"/>
    <w:rsid w:val="00F33B81"/>
    <w:rsid w:val="00F341F4"/>
    <w:rsid w:val="00F343BB"/>
    <w:rsid w:val="00F34F9D"/>
    <w:rsid w:val="00F35CCE"/>
    <w:rsid w:val="00F41C6F"/>
    <w:rsid w:val="00F43F7A"/>
    <w:rsid w:val="00F51F75"/>
    <w:rsid w:val="00F5524B"/>
    <w:rsid w:val="00F5746F"/>
    <w:rsid w:val="00F60538"/>
    <w:rsid w:val="00F60FDF"/>
    <w:rsid w:val="00F61DD2"/>
    <w:rsid w:val="00F6495F"/>
    <w:rsid w:val="00F66AFF"/>
    <w:rsid w:val="00F67EA8"/>
    <w:rsid w:val="00F71433"/>
    <w:rsid w:val="00F83DBA"/>
    <w:rsid w:val="00F8668C"/>
    <w:rsid w:val="00F90060"/>
    <w:rsid w:val="00F90C34"/>
    <w:rsid w:val="00F93E2A"/>
    <w:rsid w:val="00F95410"/>
    <w:rsid w:val="00F97C5B"/>
    <w:rsid w:val="00FA06F5"/>
    <w:rsid w:val="00FA3D50"/>
    <w:rsid w:val="00FA4644"/>
    <w:rsid w:val="00FA6E25"/>
    <w:rsid w:val="00FA7F45"/>
    <w:rsid w:val="00FB715C"/>
    <w:rsid w:val="00FB7FBD"/>
    <w:rsid w:val="00FC0C23"/>
    <w:rsid w:val="00FC374A"/>
    <w:rsid w:val="00FC738F"/>
    <w:rsid w:val="00FC74C8"/>
    <w:rsid w:val="00FC7B47"/>
    <w:rsid w:val="00FD035C"/>
    <w:rsid w:val="00FD06A4"/>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 w:type="table" w:styleId="TableGrid">
    <w:name w:val="Table Grid"/>
    <w:basedOn w:val="TableNormal"/>
    <w:uiPriority w:val="39"/>
    <w:rsid w:val="005F7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5877</Words>
  <Characters>33505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Lai, Yan</cp:lastModifiedBy>
  <cp:revision>3</cp:revision>
  <cp:lastPrinted>2019-08-27T05:42:00Z</cp:lastPrinted>
  <dcterms:created xsi:type="dcterms:W3CDTF">2023-07-31T18:33:00Z</dcterms:created>
  <dcterms:modified xsi:type="dcterms:W3CDTF">2023-07-31T18:35:00Z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803508-8490-4252-b331-d9b72689e942_Enabled">
    <vt:lpwstr>true</vt:lpwstr>
  </property>
  <property fmtid="{D5CDD505-2E9C-101B-9397-08002B2CF9AE}" pid="3" name="MSIP_Label_54803508-8490-4252-b331-d9b72689e942_SetDate">
    <vt:lpwstr>2023-07-30T08:22:02Z</vt:lpwstr>
  </property>
  <property fmtid="{D5CDD505-2E9C-101B-9397-08002B2CF9AE}" pid="4" name="MSIP_Label_54803508-8490-4252-b331-d9b72689e942_Method">
    <vt:lpwstr>Privileged</vt:lpwstr>
  </property>
  <property fmtid="{D5CDD505-2E9C-101B-9397-08002B2CF9AE}" pid="5" name="MSIP_Label_54803508-8490-4252-b331-d9b72689e942_Name">
    <vt:lpwstr>Non Sensitive_0</vt:lpwstr>
  </property>
  <property fmtid="{D5CDD505-2E9C-101B-9397-08002B2CF9AE}" pid="6" name="MSIP_Label_54803508-8490-4252-b331-d9b72689e942_SiteId">
    <vt:lpwstr>0b11c524-9a1c-4e1b-84cb-6336aefc2243</vt:lpwstr>
  </property>
  <property fmtid="{D5CDD505-2E9C-101B-9397-08002B2CF9AE}" pid="7" name="MSIP_Label_54803508-8490-4252-b331-d9b72689e942_ActionId">
    <vt:lpwstr>29702628-f3d3-4dfa-9b67-cc07ec377b0a</vt:lpwstr>
  </property>
  <property fmtid="{D5CDD505-2E9C-101B-9397-08002B2CF9AE}" pid="8" name="MSIP_Label_54803508-8490-4252-b331-d9b72689e942_ContentBits">
    <vt:lpwstr>0</vt:lpwstr>
  </property>
</Properties>
</file>