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552520" w:rsidRDefault="00662251" w:rsidP="008C35C9">
      <w:pPr>
        <w:pStyle w:val="ListParagraph"/>
        <w:numPr>
          <w:ilvl w:val="0"/>
          <w:numId w:val="22"/>
        </w:numPr>
        <w:ind w:left="426"/>
        <w:jc w:val="both"/>
        <w:rPr>
          <w:rFonts w:ascii="Avenir Next" w:hAnsi="Avenir Next" w:cs="Arial"/>
          <w:sz w:val="22"/>
          <w:szCs w:val="22"/>
          <w:highlight w:val="yellow"/>
          <w:lang w:val="en-GB"/>
        </w:rPr>
      </w:pPr>
      <w:r w:rsidRPr="00552520">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E64FB" w:rsidRDefault="00263D03" w:rsidP="008C35C9">
      <w:pPr>
        <w:pStyle w:val="ListParagraph"/>
        <w:numPr>
          <w:ilvl w:val="0"/>
          <w:numId w:val="23"/>
        </w:numPr>
        <w:ind w:left="426"/>
        <w:jc w:val="both"/>
        <w:rPr>
          <w:rFonts w:ascii="Avenir Next" w:hAnsi="Avenir Next" w:cs="Arial"/>
          <w:sz w:val="22"/>
          <w:szCs w:val="22"/>
          <w:highlight w:val="yellow"/>
        </w:rPr>
      </w:pPr>
      <w:r w:rsidRPr="008E64FB">
        <w:rPr>
          <w:rFonts w:ascii="Avenir Next" w:hAnsi="Avenir Next" w:cs="Arial"/>
          <w:sz w:val="22"/>
          <w:szCs w:val="22"/>
          <w:highlight w:val="yellow"/>
        </w:rPr>
        <w:t xml:space="preserve">Agent of the lender appointing him </w:t>
      </w:r>
      <w:r w:rsidR="00D93DCB" w:rsidRPr="008E64FB">
        <w:rPr>
          <w:rFonts w:ascii="Avenir Next" w:hAnsi="Avenir Next" w:cs="Arial"/>
          <w:sz w:val="22"/>
          <w:szCs w:val="22"/>
          <w:highlight w:val="yellow"/>
        </w:rPr>
        <w:t>(</w:t>
      </w:r>
      <w:r w:rsidRPr="008E64FB">
        <w:rPr>
          <w:rFonts w:ascii="Avenir Next" w:hAnsi="Avenir Next" w:cs="Arial"/>
          <w:sz w:val="22"/>
          <w:szCs w:val="22"/>
          <w:highlight w:val="yellow"/>
        </w:rPr>
        <w:t>B</w:t>
      </w:r>
      <w:r w:rsidR="00D93DCB" w:rsidRPr="008E64FB">
        <w:rPr>
          <w:rFonts w:ascii="Avenir Next" w:hAnsi="Avenir Next" w:cs="Arial"/>
          <w:sz w:val="22"/>
          <w:szCs w:val="22"/>
          <w:highlight w:val="yellow"/>
        </w:rPr>
        <w:t>, in this instance)</w:t>
      </w:r>
      <w:r w:rsidRPr="008E64FB">
        <w:rPr>
          <w:rFonts w:ascii="Avenir Next" w:hAnsi="Avenir Next" w:cs="Arial"/>
          <w:sz w:val="22"/>
          <w:szCs w:val="22"/>
          <w:highlight w:val="yellow"/>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E05BC0" w:rsidRDefault="00BF7606" w:rsidP="008C35C9">
      <w:pPr>
        <w:pStyle w:val="ListParagraph"/>
        <w:numPr>
          <w:ilvl w:val="0"/>
          <w:numId w:val="24"/>
        </w:numPr>
        <w:ind w:left="426"/>
        <w:jc w:val="both"/>
        <w:rPr>
          <w:rFonts w:ascii="Avenir Next" w:hAnsi="Avenir Next" w:cs="Arial"/>
          <w:sz w:val="22"/>
          <w:szCs w:val="22"/>
          <w:highlight w:val="yellow"/>
        </w:rPr>
      </w:pPr>
      <w:r w:rsidRPr="00E05BC0">
        <w:rPr>
          <w:rFonts w:ascii="Avenir Next" w:hAnsi="Avenir Next" w:cs="Arial"/>
          <w:sz w:val="22"/>
          <w:szCs w:val="22"/>
          <w:highlight w:val="yellow"/>
        </w:rPr>
        <w:lastRenderedPageBreak/>
        <w:t>There must be a reasonable possibility that the winding</w:t>
      </w:r>
      <w:r w:rsidR="00A431DB" w:rsidRPr="00E05BC0">
        <w:rPr>
          <w:rFonts w:ascii="Avenir Next" w:hAnsi="Avenir Next" w:cs="Arial"/>
          <w:sz w:val="22"/>
          <w:szCs w:val="22"/>
          <w:highlight w:val="yellow"/>
        </w:rPr>
        <w:t>-</w:t>
      </w:r>
      <w:r w:rsidRPr="00E05BC0">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E717D" w:rsidRDefault="00982B1B" w:rsidP="008C35C9">
      <w:pPr>
        <w:pStyle w:val="ListParagraph"/>
        <w:numPr>
          <w:ilvl w:val="0"/>
          <w:numId w:val="25"/>
        </w:numPr>
        <w:ind w:left="426"/>
        <w:jc w:val="both"/>
        <w:rPr>
          <w:rFonts w:ascii="Avenir Next" w:hAnsi="Avenir Next" w:cs="Arial"/>
          <w:sz w:val="22"/>
          <w:szCs w:val="22"/>
          <w:highlight w:val="yellow"/>
        </w:rPr>
      </w:pPr>
      <w:r w:rsidRPr="008E717D">
        <w:rPr>
          <w:rFonts w:ascii="Avenir Next" w:hAnsi="Avenir Next" w:cs="Arial"/>
          <w:sz w:val="22"/>
          <w:szCs w:val="22"/>
          <w:highlight w:val="yellow"/>
        </w:rPr>
        <w:t xml:space="preserve">must first be used to satisfy the claims of preferential creditors as described in the relevant section of </w:t>
      </w:r>
      <w:r w:rsidR="00F322D0" w:rsidRPr="008E717D">
        <w:rPr>
          <w:rFonts w:ascii="Avenir Next" w:hAnsi="Avenir Next" w:cs="Arial"/>
          <w:sz w:val="22"/>
          <w:szCs w:val="22"/>
          <w:highlight w:val="yellow"/>
        </w:rPr>
        <w:t>Companies (Winding Up and Miscellaneous Provisions) Ordinance (Cap 32) (</w:t>
      </w:r>
      <w:r w:rsidRPr="008E717D">
        <w:rPr>
          <w:rFonts w:ascii="Avenir Next" w:hAnsi="Avenir Next" w:cs="Arial"/>
          <w:sz w:val="22"/>
          <w:szCs w:val="22"/>
          <w:highlight w:val="yellow"/>
        </w:rPr>
        <w:t>CWUMPO</w:t>
      </w:r>
      <w:r w:rsidR="00F322D0" w:rsidRPr="008E717D">
        <w:rPr>
          <w:rFonts w:ascii="Avenir Next" w:hAnsi="Avenir Next" w:cs="Arial"/>
          <w:sz w:val="22"/>
          <w:szCs w:val="22"/>
          <w:highlight w:val="yellow"/>
        </w:rPr>
        <w:t>)</w:t>
      </w:r>
      <w:r w:rsidRPr="008E717D">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71D98"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871D98">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A64E60" w:rsidRDefault="00734EEF" w:rsidP="008C35C9">
      <w:pPr>
        <w:pStyle w:val="ListParagraph"/>
        <w:numPr>
          <w:ilvl w:val="0"/>
          <w:numId w:val="27"/>
        </w:numPr>
        <w:ind w:left="426"/>
        <w:jc w:val="both"/>
        <w:rPr>
          <w:rFonts w:ascii="Avenir Next" w:hAnsi="Avenir Next" w:cs="Arial"/>
          <w:sz w:val="22"/>
          <w:szCs w:val="22"/>
          <w:lang w:val="en-GB"/>
        </w:rPr>
      </w:pPr>
      <w:r w:rsidRPr="00A64E60">
        <w:rPr>
          <w:rFonts w:ascii="Avenir Next" w:hAnsi="Avenir Next" w:cs="Arial"/>
          <w:sz w:val="22"/>
          <w:szCs w:val="22"/>
          <w:lang w:val="en-GB"/>
        </w:rPr>
        <w:t>For a stay of all proceedings against the company pending the sanctioning of the scheme.</w:t>
      </w:r>
    </w:p>
    <w:p w14:paraId="442C5EB2" w14:textId="77777777" w:rsidR="00734EEF" w:rsidRPr="00A64E60" w:rsidRDefault="00734EEF" w:rsidP="008C35C9">
      <w:pPr>
        <w:ind w:left="426"/>
        <w:jc w:val="both"/>
        <w:rPr>
          <w:rFonts w:ascii="Avenir Next" w:hAnsi="Avenir Next" w:cs="Arial"/>
          <w:sz w:val="22"/>
          <w:szCs w:val="22"/>
          <w:lang w:val="en-GB"/>
        </w:rPr>
      </w:pPr>
    </w:p>
    <w:p w14:paraId="7539A130" w14:textId="77777777" w:rsidR="00734EEF" w:rsidRPr="00A64E60" w:rsidRDefault="00734EEF" w:rsidP="008C35C9">
      <w:pPr>
        <w:pStyle w:val="ListParagraph"/>
        <w:numPr>
          <w:ilvl w:val="0"/>
          <w:numId w:val="27"/>
        </w:numPr>
        <w:ind w:left="426"/>
        <w:jc w:val="both"/>
        <w:rPr>
          <w:rFonts w:ascii="Avenir Next" w:hAnsi="Avenir Next" w:cs="Arial"/>
          <w:sz w:val="22"/>
          <w:szCs w:val="22"/>
          <w:lang w:val="en-GB"/>
        </w:rPr>
      </w:pPr>
      <w:r w:rsidRPr="00A64E60">
        <w:rPr>
          <w:rFonts w:ascii="Avenir Next" w:hAnsi="Avenir Next" w:cs="Arial"/>
          <w:sz w:val="22"/>
          <w:szCs w:val="22"/>
          <w:lang w:val="en-GB"/>
        </w:rPr>
        <w:t>For a stay of enforcement of any judgment against the company.</w:t>
      </w:r>
    </w:p>
    <w:p w14:paraId="3EE99610" w14:textId="77777777" w:rsidR="00734EEF" w:rsidRPr="00A64E60" w:rsidRDefault="00734EEF" w:rsidP="008C35C9">
      <w:pPr>
        <w:ind w:left="426"/>
        <w:jc w:val="both"/>
        <w:rPr>
          <w:rFonts w:ascii="Avenir Next" w:hAnsi="Avenir Next" w:cs="Arial"/>
          <w:sz w:val="22"/>
          <w:szCs w:val="22"/>
          <w:lang w:val="en-GB"/>
        </w:rPr>
      </w:pPr>
    </w:p>
    <w:p w14:paraId="222EC5BF" w14:textId="77777777" w:rsidR="00734EEF" w:rsidRPr="00A64E60" w:rsidRDefault="00734EEF" w:rsidP="008C35C9">
      <w:pPr>
        <w:pStyle w:val="ListParagraph"/>
        <w:numPr>
          <w:ilvl w:val="0"/>
          <w:numId w:val="27"/>
        </w:numPr>
        <w:ind w:left="426"/>
        <w:jc w:val="both"/>
        <w:rPr>
          <w:rFonts w:ascii="Avenir Next" w:hAnsi="Avenir Next" w:cs="Arial"/>
          <w:sz w:val="22"/>
          <w:szCs w:val="22"/>
          <w:lang w:val="en-GB"/>
        </w:rPr>
      </w:pPr>
      <w:r w:rsidRPr="00A64E60">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A64E60">
        <w:rPr>
          <w:rFonts w:ascii="Avenir Next" w:hAnsi="Avenir Next" w:cs="Arial"/>
          <w:sz w:val="22"/>
          <w:szCs w:val="22"/>
          <w:highlight w:val="yellow"/>
          <w:lang w:val="en-GB"/>
        </w:rPr>
        <w:t>N</w:t>
      </w:r>
      <w:r w:rsidR="00734EEF" w:rsidRPr="00A64E60">
        <w:rPr>
          <w:rFonts w:ascii="Avenir Next" w:hAnsi="Avenir Next" w:cs="Arial"/>
          <w:sz w:val="22"/>
          <w:szCs w:val="22"/>
          <w:highlight w:val="yellow"/>
          <w:lang w:val="en-GB"/>
        </w:rPr>
        <w:t>one of above</w:t>
      </w:r>
      <w:r w:rsidR="000548DC" w:rsidRPr="00A64E60">
        <w:rPr>
          <w:rFonts w:ascii="Avenir Next" w:hAnsi="Avenir Next" w:cs="Arial"/>
          <w:sz w:val="22"/>
          <w:szCs w:val="22"/>
          <w:highlight w:val="yellow"/>
          <w:lang w:val="en-GB"/>
        </w:rPr>
        <w:t>,</w:t>
      </w:r>
      <w:r w:rsidR="00734EEF" w:rsidRPr="00A64E60">
        <w:rPr>
          <w:rFonts w:ascii="Avenir Next" w:hAnsi="Avenir Next" w:cs="Arial"/>
          <w:sz w:val="22"/>
          <w:szCs w:val="22"/>
          <w:highlight w:val="yellow"/>
          <w:lang w:val="en-GB"/>
        </w:rPr>
        <w:t xml:space="preserve"> </w:t>
      </w:r>
      <w:r w:rsidR="000548DC" w:rsidRPr="00A64E60">
        <w:rPr>
          <w:rFonts w:ascii="Avenir Next" w:hAnsi="Avenir Next" w:cs="Arial"/>
          <w:sz w:val="22"/>
          <w:szCs w:val="22"/>
          <w:highlight w:val="yellow"/>
          <w:lang w:val="en-GB"/>
        </w:rPr>
        <w:t xml:space="preserve">as </w:t>
      </w:r>
      <w:r w:rsidR="00734EEF" w:rsidRPr="00A64E60">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9D1254"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9D1254">
        <w:rPr>
          <w:rFonts w:ascii="Avenir Next" w:hAnsi="Avenir Next" w:cs="Arial"/>
          <w:iCs/>
          <w:sz w:val="22"/>
          <w:szCs w:val="22"/>
          <w:highlight w:val="yellow"/>
          <w:lang w:val="en-GB"/>
        </w:rPr>
        <w:t>This statement is untrue</w:t>
      </w:r>
      <w:r w:rsidR="00A80144" w:rsidRPr="009D1254">
        <w:rPr>
          <w:rFonts w:ascii="Avenir Next" w:hAnsi="Avenir Next" w:cs="Arial"/>
          <w:iCs/>
          <w:sz w:val="22"/>
          <w:szCs w:val="22"/>
          <w:highlight w:val="yellow"/>
          <w:lang w:val="en-GB"/>
        </w:rPr>
        <w:t xml:space="preserve">, as </w:t>
      </w:r>
      <w:r w:rsidRPr="009D1254">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1D12B4" w:rsidRDefault="0015630F" w:rsidP="008C35C9">
      <w:pPr>
        <w:pStyle w:val="ListParagraph"/>
        <w:numPr>
          <w:ilvl w:val="0"/>
          <w:numId w:val="29"/>
        </w:numPr>
        <w:ind w:left="426"/>
        <w:jc w:val="both"/>
        <w:rPr>
          <w:rFonts w:ascii="Avenir Next" w:hAnsi="Avenir Next" w:cs="Arial"/>
          <w:sz w:val="22"/>
          <w:szCs w:val="22"/>
          <w:highlight w:val="yellow"/>
          <w:lang w:val="en-GB"/>
        </w:rPr>
      </w:pPr>
      <w:r w:rsidRPr="001D12B4">
        <w:rPr>
          <w:rFonts w:ascii="Avenir Next" w:hAnsi="Avenir Next" w:cs="Arial"/>
          <w:sz w:val="22"/>
          <w:szCs w:val="22"/>
          <w:highlight w:val="yellow"/>
          <w:lang w:val="en-GB"/>
        </w:rPr>
        <w:t xml:space="preserve">This statement is untrue </w:t>
      </w:r>
      <w:r w:rsidR="002E1A20" w:rsidRPr="001D12B4">
        <w:rPr>
          <w:rFonts w:ascii="Avenir Next" w:hAnsi="Avenir Next" w:cs="Arial"/>
          <w:sz w:val="22"/>
          <w:szCs w:val="22"/>
          <w:highlight w:val="yellow"/>
          <w:lang w:val="en-GB"/>
        </w:rPr>
        <w:t xml:space="preserve">as </w:t>
      </w:r>
      <w:r w:rsidRPr="001D12B4">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710E1C">
        <w:rPr>
          <w:rFonts w:ascii="Avenir Next" w:hAnsi="Avenir Next" w:cs="Arial"/>
          <w:sz w:val="22"/>
          <w:szCs w:val="22"/>
          <w:highlight w:val="yellow"/>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C52797" w:rsidRDefault="000531FC" w:rsidP="008C35C9">
      <w:pPr>
        <w:pStyle w:val="ListParagraph"/>
        <w:numPr>
          <w:ilvl w:val="0"/>
          <w:numId w:val="31"/>
        </w:numPr>
        <w:ind w:left="426"/>
        <w:jc w:val="both"/>
        <w:rPr>
          <w:rFonts w:ascii="Avenir Next" w:hAnsi="Avenir Next" w:cs="Arial"/>
          <w:sz w:val="22"/>
          <w:szCs w:val="22"/>
          <w:highlight w:val="yellow"/>
          <w:lang w:val="en-GB"/>
        </w:rPr>
      </w:pPr>
      <w:r w:rsidRPr="00C52797">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C52797" w:rsidRDefault="000531FC" w:rsidP="008C35C9">
      <w:pPr>
        <w:pStyle w:val="ListParagraph"/>
        <w:numPr>
          <w:ilvl w:val="0"/>
          <w:numId w:val="31"/>
        </w:numPr>
        <w:ind w:left="426"/>
        <w:jc w:val="both"/>
        <w:rPr>
          <w:rFonts w:ascii="Avenir Next" w:hAnsi="Avenir Next" w:cs="Arial"/>
          <w:sz w:val="22"/>
          <w:szCs w:val="22"/>
          <w:lang w:val="en-GB"/>
        </w:rPr>
      </w:pPr>
      <w:r w:rsidRPr="00C52797">
        <w:rPr>
          <w:rFonts w:ascii="Avenir Next" w:hAnsi="Avenir Next" w:cs="Arial"/>
          <w:sz w:val="22"/>
          <w:szCs w:val="22"/>
          <w:lang w:val="en-GB"/>
        </w:rPr>
        <w:t>The UNCITRAL Model Law on Cross-Border Insolvency as adopted in Hong Kong.</w:t>
      </w:r>
    </w:p>
    <w:p w14:paraId="59EF3016" w14:textId="77777777" w:rsidR="000531FC" w:rsidRPr="00C52797"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C52797">
        <w:rPr>
          <w:rFonts w:ascii="Avenir Next" w:hAnsi="Avenir Next" w:cs="Arial"/>
          <w:sz w:val="22"/>
          <w:szCs w:val="22"/>
          <w:lang w:val="en-GB"/>
        </w:rPr>
        <w:t>Various bilateral protocols with</w:t>
      </w:r>
      <w:r w:rsidRPr="008C35C9">
        <w:rPr>
          <w:rFonts w:ascii="Avenir Next" w:hAnsi="Avenir Next" w:cs="Arial"/>
          <w:sz w:val="22"/>
          <w:szCs w:val="22"/>
          <w:lang w:val="en-GB"/>
        </w:rPr>
        <w:t xml:space="preserve">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6E5B11D" w14:textId="7E49B854" w:rsidR="004A51A5" w:rsidRPr="00C300B5" w:rsidRDefault="000A6041" w:rsidP="00C300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receiver’s duties are owed to the debenture or charge holde</w:t>
      </w:r>
      <w:r w:rsidR="00530EBA">
        <w:rPr>
          <w:rFonts w:ascii="Avenir Next" w:hAnsi="Avenir Next" w:cs="Arial"/>
          <w:color w:val="808080" w:themeColor="background1" w:themeShade="80"/>
          <w:sz w:val="22"/>
          <w:szCs w:val="22"/>
          <w:lang w:val="en-GB"/>
        </w:rPr>
        <w:t>r and when</w:t>
      </w:r>
      <w:r>
        <w:rPr>
          <w:rFonts w:ascii="Avenir Next" w:hAnsi="Avenir Next" w:cs="Arial"/>
          <w:color w:val="808080" w:themeColor="background1" w:themeShade="80"/>
          <w:sz w:val="22"/>
          <w:szCs w:val="22"/>
          <w:lang w:val="en-GB"/>
        </w:rPr>
        <w:t xml:space="preserve"> selling the property, his duties are the same as a selling mortgagee and therefore, </w:t>
      </w:r>
      <w:r w:rsidR="00C300B5">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must exercise reasonable skill and care</w:t>
      </w:r>
      <w:r w:rsidR="00C300B5">
        <w:rPr>
          <w:rFonts w:ascii="Avenir Next" w:hAnsi="Avenir Next" w:cs="Arial"/>
          <w:color w:val="808080" w:themeColor="background1" w:themeShade="80"/>
          <w:sz w:val="22"/>
          <w:szCs w:val="22"/>
          <w:lang w:val="en-GB"/>
        </w:rPr>
        <w:t xml:space="preserve"> and must </w:t>
      </w:r>
      <w:r>
        <w:rPr>
          <w:rFonts w:ascii="Avenir Next" w:hAnsi="Avenir Next" w:cs="Arial"/>
          <w:color w:val="808080" w:themeColor="background1" w:themeShade="80"/>
          <w:sz w:val="22"/>
          <w:szCs w:val="22"/>
          <w:lang w:val="en-GB"/>
        </w:rPr>
        <w:t xml:space="preserve">work within the confines </w:t>
      </w:r>
      <w:r w:rsidR="00C300B5">
        <w:rPr>
          <w:rFonts w:ascii="Avenir Next" w:hAnsi="Avenir Next" w:cs="Arial"/>
          <w:color w:val="808080" w:themeColor="background1" w:themeShade="80"/>
          <w:sz w:val="22"/>
          <w:szCs w:val="22"/>
          <w:lang w:val="en-GB"/>
        </w:rPr>
        <w:t xml:space="preserve">or </w:t>
      </w:r>
      <w:r w:rsidRPr="000A6041">
        <w:rPr>
          <w:rFonts w:ascii="Avenir Next" w:hAnsi="Avenir Next" w:cs="Arial"/>
          <w:color w:val="808080" w:themeColor="background1" w:themeShade="80"/>
          <w:sz w:val="22"/>
          <w:szCs w:val="22"/>
          <w:lang w:val="en-GB"/>
        </w:rPr>
        <w:t>consistently with the powers set out in the debenture or charge agreement</w:t>
      </w:r>
      <w:r w:rsidR="00C300B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Whilst the receiver can prioritise the interests of the debenture or charge holder when making any determining or taking a course of action in the receivership, it is important that</w:t>
      </w:r>
      <w:r w:rsidR="00C300B5">
        <w:rPr>
          <w:rFonts w:ascii="Avenir Next" w:hAnsi="Avenir Next" w:cs="Arial"/>
          <w:color w:val="808080" w:themeColor="background1" w:themeShade="80"/>
          <w:sz w:val="22"/>
          <w:szCs w:val="22"/>
          <w:lang w:val="en-GB"/>
        </w:rPr>
        <w:t xml:space="preserve"> he also</w:t>
      </w:r>
      <w:r>
        <w:rPr>
          <w:rFonts w:ascii="Avenir Next" w:hAnsi="Avenir Next" w:cs="Arial"/>
          <w:color w:val="808080" w:themeColor="background1" w:themeShade="80"/>
          <w:sz w:val="22"/>
          <w:szCs w:val="22"/>
          <w:lang w:val="en-GB"/>
        </w:rPr>
        <w:t xml:space="preserve"> hav</w:t>
      </w:r>
      <w:r w:rsidR="00C300B5">
        <w:rPr>
          <w:rFonts w:ascii="Avenir Next" w:hAnsi="Avenir Next" w:cs="Arial"/>
          <w:color w:val="808080" w:themeColor="background1" w:themeShade="80"/>
          <w:sz w:val="22"/>
          <w:szCs w:val="22"/>
          <w:lang w:val="en-GB"/>
        </w:rPr>
        <w:t xml:space="preserve">e </w:t>
      </w:r>
      <w:r>
        <w:rPr>
          <w:rFonts w:ascii="Avenir Next" w:hAnsi="Avenir Next" w:cs="Arial"/>
          <w:color w:val="808080" w:themeColor="background1" w:themeShade="80"/>
          <w:sz w:val="22"/>
          <w:szCs w:val="22"/>
          <w:lang w:val="en-GB"/>
        </w:rPr>
        <w:t xml:space="preserve">regard for the company </w:t>
      </w:r>
      <w:r w:rsidR="00530EBA">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whom he acts as agent.</w:t>
      </w:r>
      <w:r w:rsidR="00C300B5">
        <w:rPr>
          <w:rFonts w:ascii="Avenir Next" w:hAnsi="Avenir Next" w:cs="Arial"/>
          <w:color w:val="808080" w:themeColor="background1" w:themeShade="80"/>
          <w:sz w:val="22"/>
          <w:szCs w:val="22"/>
          <w:lang w:val="en-GB"/>
        </w:rPr>
        <w:t xml:space="preserve"> </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258D151F" w14:textId="6D3172E9" w:rsidR="00B06A99" w:rsidRDefault="00B06A9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liquidator to successfully demonstrate that a transaction with a</w:t>
      </w:r>
      <w:r w:rsidR="002B341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non-</w:t>
      </w:r>
      <w:r w:rsidR="002B3412">
        <w:rPr>
          <w:rFonts w:ascii="Avenir Next" w:hAnsi="Avenir Next" w:cs="Arial"/>
          <w:color w:val="808080" w:themeColor="background1" w:themeShade="80"/>
          <w:sz w:val="22"/>
          <w:szCs w:val="22"/>
          <w:lang w:val="en-GB"/>
        </w:rPr>
        <w:t>associate</w:t>
      </w:r>
      <w:r>
        <w:rPr>
          <w:rFonts w:ascii="Avenir Next" w:hAnsi="Avenir Next" w:cs="Arial"/>
          <w:color w:val="808080" w:themeColor="background1" w:themeShade="80"/>
          <w:sz w:val="22"/>
          <w:szCs w:val="22"/>
          <w:lang w:val="en-GB"/>
        </w:rPr>
        <w:t xml:space="preserve"> amounted to unfair prejudice, the liquidator would have to show that</w:t>
      </w:r>
      <w:r w:rsidR="00530EBA">
        <w:rPr>
          <w:rFonts w:ascii="Avenir Next" w:hAnsi="Avenir Next" w:cs="Arial"/>
          <w:color w:val="808080" w:themeColor="background1" w:themeShade="80"/>
          <w:sz w:val="22"/>
          <w:szCs w:val="22"/>
          <w:lang w:val="en-GB"/>
        </w:rPr>
        <w:t>,</w:t>
      </w:r>
    </w:p>
    <w:p w14:paraId="3AECC49E" w14:textId="77777777" w:rsidR="00B06A99" w:rsidRDefault="00B06A99" w:rsidP="00B06A9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was a relevant transaction,</w:t>
      </w:r>
    </w:p>
    <w:p w14:paraId="619EC6A3" w14:textId="77777777" w:rsidR="00B06A99" w:rsidRDefault="00B06A99" w:rsidP="00B06A9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transaction was entered into within 6 months of the time the winding up </w:t>
      </w:r>
      <w:proofErr w:type="gramStart"/>
      <w:r>
        <w:rPr>
          <w:rFonts w:ascii="Avenir Next" w:hAnsi="Avenir Next" w:cs="Arial"/>
          <w:color w:val="808080" w:themeColor="background1" w:themeShade="80"/>
          <w:sz w:val="22"/>
          <w:szCs w:val="22"/>
          <w:lang w:val="en-GB"/>
        </w:rPr>
        <w:t>commenced;</w:t>
      </w:r>
      <w:proofErr w:type="gramEnd"/>
    </w:p>
    <w:p w14:paraId="58D68D57" w14:textId="1F46FA50" w:rsidR="00B06A99" w:rsidRDefault="00B06A99" w:rsidP="00B06A9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time of giving the unfair preference, the company was unable to pay its debts (or than the transaction caused the company to be unable to pay its debts);</w:t>
      </w:r>
      <w:r w:rsidR="00530EBA">
        <w:rPr>
          <w:rFonts w:ascii="Avenir Next" w:hAnsi="Avenir Next" w:cs="Arial"/>
          <w:color w:val="808080" w:themeColor="background1" w:themeShade="80"/>
          <w:sz w:val="22"/>
          <w:szCs w:val="22"/>
          <w:lang w:val="en-GB"/>
        </w:rPr>
        <w:t xml:space="preserve"> or</w:t>
      </w:r>
    </w:p>
    <w:p w14:paraId="60896A07" w14:textId="1ACA5FAF" w:rsidR="00B06A99" w:rsidRDefault="00B06A99" w:rsidP="00B06A99">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transaction was entered into due to a desire to place the </w:t>
      </w:r>
      <w:r w:rsidR="00530EBA">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 in a better position to others.  </w:t>
      </w:r>
    </w:p>
    <w:p w14:paraId="3AC6D56F" w14:textId="57477A0B" w:rsidR="008C35C9" w:rsidRDefault="00B06A99" w:rsidP="00530EB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Meeting the last criterion creates some difficulty for the liquidator </w:t>
      </w:r>
      <w:r w:rsidR="00953F18">
        <w:rPr>
          <w:rFonts w:ascii="Avenir Next" w:hAnsi="Avenir Next" w:cs="Arial"/>
          <w:color w:val="808080" w:themeColor="background1" w:themeShade="80"/>
          <w:sz w:val="22"/>
          <w:szCs w:val="22"/>
          <w:lang w:val="en-GB"/>
        </w:rPr>
        <w:t xml:space="preserve">since a debtor can, in his defence, rely on a genuine pressure exert on him to </w:t>
      </w:r>
      <w:proofErr w:type="gramStart"/>
      <w:r w:rsidR="00953F18">
        <w:rPr>
          <w:rFonts w:ascii="Avenir Next" w:hAnsi="Avenir Next" w:cs="Arial"/>
          <w:color w:val="808080" w:themeColor="background1" w:themeShade="80"/>
          <w:sz w:val="22"/>
          <w:szCs w:val="22"/>
          <w:lang w:val="en-GB"/>
        </w:rPr>
        <w:t>enter into</w:t>
      </w:r>
      <w:proofErr w:type="gramEnd"/>
      <w:r w:rsidR="00953F18">
        <w:rPr>
          <w:rFonts w:ascii="Avenir Next" w:hAnsi="Avenir Next" w:cs="Arial"/>
          <w:color w:val="808080" w:themeColor="background1" w:themeShade="80"/>
          <w:sz w:val="22"/>
          <w:szCs w:val="22"/>
          <w:lang w:val="en-GB"/>
        </w:rPr>
        <w:t xml:space="preserve"> the transaction rather than a desire to prefer.  </w:t>
      </w:r>
      <w:r w:rsidR="00B1416B">
        <w:rPr>
          <w:rFonts w:ascii="Avenir Next" w:hAnsi="Avenir Next" w:cs="Arial"/>
          <w:color w:val="808080" w:themeColor="background1" w:themeShade="80"/>
          <w:sz w:val="22"/>
          <w:szCs w:val="22"/>
          <w:lang w:val="en-GB"/>
        </w:rPr>
        <w:t>However, there are some instances where the court has been found to be willing to accept that such a desire was present</w:t>
      </w:r>
      <w:r w:rsidR="00530EBA">
        <w:rPr>
          <w:rFonts w:ascii="Avenir Next" w:hAnsi="Avenir Next" w:cs="Arial"/>
          <w:color w:val="808080" w:themeColor="background1" w:themeShade="80"/>
          <w:sz w:val="22"/>
          <w:szCs w:val="22"/>
          <w:lang w:val="en-GB"/>
        </w:rPr>
        <w:t xml:space="preserve"> where for example, </w:t>
      </w:r>
      <w:r w:rsidR="00953F18">
        <w:rPr>
          <w:rFonts w:ascii="Avenir Next" w:hAnsi="Avenir Next" w:cs="Arial"/>
          <w:color w:val="808080" w:themeColor="background1" w:themeShade="80"/>
          <w:sz w:val="22"/>
          <w:szCs w:val="22"/>
          <w:lang w:val="en-GB"/>
        </w:rPr>
        <w:t xml:space="preserve">where a bank </w:t>
      </w:r>
      <w:r w:rsidR="00A8658A">
        <w:rPr>
          <w:rFonts w:ascii="Avenir Next" w:hAnsi="Avenir Next" w:cs="Arial"/>
          <w:color w:val="808080" w:themeColor="background1" w:themeShade="80"/>
          <w:sz w:val="22"/>
          <w:szCs w:val="22"/>
          <w:lang w:val="en-GB"/>
        </w:rPr>
        <w:t xml:space="preserve">granted a mortgage in circumstances where there were no good reasons for doing so. It was clear that the debtor </w:t>
      </w:r>
      <w:proofErr w:type="gramStart"/>
      <w:r w:rsidR="00A8658A">
        <w:rPr>
          <w:rFonts w:ascii="Avenir Next" w:hAnsi="Avenir Next" w:cs="Arial"/>
          <w:color w:val="808080" w:themeColor="background1" w:themeShade="80"/>
          <w:sz w:val="22"/>
          <w:szCs w:val="22"/>
          <w:lang w:val="en-GB"/>
        </w:rPr>
        <w:t>entered into</w:t>
      </w:r>
      <w:proofErr w:type="gramEnd"/>
      <w:r w:rsidR="00A8658A">
        <w:rPr>
          <w:rFonts w:ascii="Avenir Next" w:hAnsi="Avenir Next" w:cs="Arial"/>
          <w:color w:val="808080" w:themeColor="background1" w:themeShade="80"/>
          <w:sz w:val="22"/>
          <w:szCs w:val="22"/>
          <w:lang w:val="en-GB"/>
        </w:rPr>
        <w:t xml:space="preserve"> the transaction in order to protect the company’s directors from threatened bankruptcy proceedings.</w:t>
      </w:r>
    </w:p>
    <w:p w14:paraId="4D216128" w14:textId="77777777" w:rsidR="00B1416B" w:rsidRPr="00B06A99" w:rsidRDefault="00B1416B" w:rsidP="00B1416B">
      <w:pPr>
        <w:ind w:left="360"/>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4E532368" w14:textId="0E8E3472" w:rsidR="00C300B5" w:rsidRDefault="00F159B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new co-operation mechanism between Hong </w:t>
      </w:r>
      <w:r w:rsidR="00FF692C">
        <w:rPr>
          <w:rFonts w:ascii="Avenir Next" w:hAnsi="Avenir Next" w:cs="Arial"/>
          <w:color w:val="808080" w:themeColor="background1" w:themeShade="80"/>
          <w:sz w:val="22"/>
          <w:szCs w:val="22"/>
          <w:lang w:val="en-GB"/>
        </w:rPr>
        <w:t>Kong</w:t>
      </w:r>
      <w:r>
        <w:rPr>
          <w:rFonts w:ascii="Avenir Next" w:hAnsi="Avenir Next" w:cs="Arial"/>
          <w:color w:val="808080" w:themeColor="background1" w:themeShade="80"/>
          <w:sz w:val="22"/>
          <w:szCs w:val="22"/>
          <w:lang w:val="en-GB"/>
        </w:rPr>
        <w:t xml:space="preserve"> and </w:t>
      </w:r>
      <w:r w:rsidR="00FF692C">
        <w:rPr>
          <w:rFonts w:ascii="Avenir Next" w:hAnsi="Avenir Next" w:cs="Arial"/>
          <w:color w:val="808080" w:themeColor="background1" w:themeShade="80"/>
          <w:sz w:val="22"/>
          <w:szCs w:val="22"/>
          <w:lang w:val="en-GB"/>
        </w:rPr>
        <w:t>Mainland</w:t>
      </w:r>
      <w:r>
        <w:rPr>
          <w:rFonts w:ascii="Avenir Next" w:hAnsi="Avenir Next" w:cs="Arial"/>
          <w:color w:val="808080" w:themeColor="background1" w:themeShade="80"/>
          <w:sz w:val="22"/>
          <w:szCs w:val="22"/>
          <w:lang w:val="en-GB"/>
        </w:rPr>
        <w:t xml:space="preserve"> PRC is one of the new advances that has be </w:t>
      </w:r>
      <w:r w:rsidR="00FF692C">
        <w:rPr>
          <w:rFonts w:ascii="Avenir Next" w:hAnsi="Avenir Next" w:cs="Arial"/>
          <w:color w:val="808080" w:themeColor="background1" w:themeShade="80"/>
          <w:sz w:val="22"/>
          <w:szCs w:val="22"/>
          <w:lang w:val="en-GB"/>
        </w:rPr>
        <w:t>borne</w:t>
      </w:r>
      <w:r>
        <w:rPr>
          <w:rFonts w:ascii="Avenir Next" w:hAnsi="Avenir Next" w:cs="Arial"/>
          <w:color w:val="808080" w:themeColor="background1" w:themeShade="80"/>
          <w:sz w:val="22"/>
          <w:szCs w:val="22"/>
          <w:lang w:val="en-GB"/>
        </w:rPr>
        <w:t xml:space="preserve"> out of the law reforms to </w:t>
      </w:r>
      <w:r w:rsidR="00FF692C">
        <w:rPr>
          <w:rFonts w:ascii="Avenir Next" w:hAnsi="Avenir Next" w:cs="Arial"/>
          <w:color w:val="808080" w:themeColor="background1" w:themeShade="80"/>
          <w:sz w:val="22"/>
          <w:szCs w:val="22"/>
          <w:lang w:val="en-GB"/>
        </w:rPr>
        <w:t>address</w:t>
      </w:r>
      <w:r>
        <w:rPr>
          <w:rFonts w:ascii="Avenir Next" w:hAnsi="Avenir Next" w:cs="Arial"/>
          <w:color w:val="808080" w:themeColor="background1" w:themeShade="80"/>
          <w:sz w:val="22"/>
          <w:szCs w:val="22"/>
          <w:lang w:val="en-GB"/>
        </w:rPr>
        <w:t xml:space="preserve"> the deficiency is in </w:t>
      </w:r>
      <w:r w:rsidR="00FF692C">
        <w:rPr>
          <w:rFonts w:ascii="Avenir Next" w:hAnsi="Avenir Next" w:cs="Arial"/>
          <w:color w:val="808080" w:themeColor="background1" w:themeShade="80"/>
          <w:sz w:val="22"/>
          <w:szCs w:val="22"/>
          <w:lang w:val="en-GB"/>
        </w:rPr>
        <w:t>Hong</w:t>
      </w:r>
      <w:r>
        <w:rPr>
          <w:rFonts w:ascii="Avenir Next" w:hAnsi="Avenir Next" w:cs="Arial"/>
          <w:color w:val="808080" w:themeColor="background1" w:themeShade="80"/>
          <w:sz w:val="22"/>
          <w:szCs w:val="22"/>
          <w:lang w:val="en-GB"/>
        </w:rPr>
        <w:t xml:space="preserve"> </w:t>
      </w:r>
      <w:r w:rsidR="00FF692C">
        <w:rPr>
          <w:rFonts w:ascii="Avenir Next" w:hAnsi="Avenir Next" w:cs="Arial"/>
          <w:color w:val="808080" w:themeColor="background1" w:themeShade="80"/>
          <w:sz w:val="22"/>
          <w:szCs w:val="22"/>
          <w:lang w:val="en-GB"/>
        </w:rPr>
        <w:t>Kong</w:t>
      </w:r>
      <w:r>
        <w:rPr>
          <w:rFonts w:ascii="Avenir Next" w:hAnsi="Avenir Next" w:cs="Arial"/>
          <w:color w:val="808080" w:themeColor="background1" w:themeShade="80"/>
          <w:sz w:val="22"/>
          <w:szCs w:val="22"/>
          <w:lang w:val="en-GB"/>
        </w:rPr>
        <w:t xml:space="preserve"> as regards cross-border </w:t>
      </w:r>
      <w:r w:rsidR="00FF692C">
        <w:rPr>
          <w:rFonts w:ascii="Avenir Next" w:hAnsi="Avenir Next" w:cs="Arial"/>
          <w:color w:val="808080" w:themeColor="background1" w:themeShade="80"/>
          <w:sz w:val="22"/>
          <w:szCs w:val="22"/>
          <w:lang w:val="en-GB"/>
        </w:rPr>
        <w:t>matters. The</w:t>
      </w:r>
      <w:r w:rsidR="003F1F4B">
        <w:rPr>
          <w:rFonts w:ascii="Avenir Next" w:hAnsi="Avenir Next" w:cs="Arial"/>
          <w:color w:val="808080" w:themeColor="background1" w:themeShade="80"/>
          <w:sz w:val="22"/>
          <w:szCs w:val="22"/>
          <w:lang w:val="en-GB"/>
        </w:rPr>
        <w:t xml:space="preserve"> primary aim of the mechanism is to provide </w:t>
      </w:r>
      <w:r w:rsidR="00FF692C">
        <w:rPr>
          <w:rFonts w:ascii="Avenir Next" w:hAnsi="Avenir Next" w:cs="Arial"/>
          <w:color w:val="808080" w:themeColor="background1" w:themeShade="80"/>
          <w:sz w:val="22"/>
          <w:szCs w:val="22"/>
          <w:lang w:val="en-GB"/>
        </w:rPr>
        <w:t>mutual</w:t>
      </w:r>
      <w:r w:rsidR="003F1F4B">
        <w:rPr>
          <w:rFonts w:ascii="Avenir Next" w:hAnsi="Avenir Next" w:cs="Arial"/>
          <w:color w:val="808080" w:themeColor="background1" w:themeShade="80"/>
          <w:sz w:val="22"/>
          <w:szCs w:val="22"/>
          <w:lang w:val="en-GB"/>
        </w:rPr>
        <w:t xml:space="preserve"> assistance as between Hong Kong and Mainland as it relates to </w:t>
      </w:r>
      <w:r w:rsidR="00FF692C">
        <w:rPr>
          <w:rFonts w:ascii="Avenir Next" w:hAnsi="Avenir Next" w:cs="Arial"/>
          <w:color w:val="808080" w:themeColor="background1" w:themeShade="80"/>
          <w:sz w:val="22"/>
          <w:szCs w:val="22"/>
          <w:lang w:val="en-GB"/>
        </w:rPr>
        <w:t>insolvency</w:t>
      </w:r>
      <w:r w:rsidR="003F1F4B">
        <w:rPr>
          <w:rFonts w:ascii="Avenir Next" w:hAnsi="Avenir Next" w:cs="Arial"/>
          <w:color w:val="808080" w:themeColor="background1" w:themeShade="80"/>
          <w:sz w:val="22"/>
          <w:szCs w:val="22"/>
          <w:lang w:val="en-GB"/>
        </w:rPr>
        <w:t>.</w:t>
      </w:r>
    </w:p>
    <w:p w14:paraId="24010F37" w14:textId="77777777" w:rsidR="003F1F4B" w:rsidRDefault="003F1F4B" w:rsidP="008C35C9">
      <w:pPr>
        <w:jc w:val="both"/>
        <w:rPr>
          <w:rFonts w:ascii="Avenir Next" w:hAnsi="Avenir Next" w:cs="Arial"/>
          <w:color w:val="808080" w:themeColor="background1" w:themeShade="80"/>
          <w:sz w:val="22"/>
          <w:szCs w:val="22"/>
          <w:lang w:val="en-GB"/>
        </w:rPr>
      </w:pPr>
    </w:p>
    <w:p w14:paraId="4CEE9C96" w14:textId="4FC1EEF7" w:rsidR="003F1F4B" w:rsidRDefault="003F1F4B" w:rsidP="008C35C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a Hong </w:t>
      </w:r>
      <w:r w:rsidR="00FF692C">
        <w:rPr>
          <w:rFonts w:ascii="Avenir Next" w:hAnsi="Avenir Next" w:cs="Arial"/>
          <w:color w:val="808080" w:themeColor="background1" w:themeShade="80"/>
          <w:sz w:val="22"/>
          <w:szCs w:val="22"/>
          <w:lang w:val="en-GB"/>
        </w:rPr>
        <w:t>Kong</w:t>
      </w:r>
      <w:r>
        <w:rPr>
          <w:rFonts w:ascii="Avenir Next" w:hAnsi="Avenir Next" w:cs="Arial"/>
          <w:color w:val="808080" w:themeColor="background1" w:themeShade="80"/>
          <w:sz w:val="22"/>
          <w:szCs w:val="22"/>
          <w:lang w:val="en-GB"/>
        </w:rPr>
        <w:t xml:space="preserve"> liquidator to avail </w:t>
      </w:r>
      <w:r w:rsidR="00FF692C">
        <w:rPr>
          <w:rFonts w:ascii="Avenir Next" w:hAnsi="Avenir Next" w:cs="Arial"/>
          <w:color w:val="808080" w:themeColor="background1" w:themeShade="80"/>
          <w:sz w:val="22"/>
          <w:szCs w:val="22"/>
          <w:lang w:val="en-GB"/>
        </w:rPr>
        <w:t>himself</w:t>
      </w:r>
      <w:r>
        <w:rPr>
          <w:rFonts w:ascii="Avenir Next" w:hAnsi="Avenir Next" w:cs="Arial"/>
          <w:color w:val="808080" w:themeColor="background1" w:themeShade="80"/>
          <w:sz w:val="22"/>
          <w:szCs w:val="22"/>
          <w:lang w:val="en-GB"/>
        </w:rPr>
        <w:t xml:space="preserve"> </w:t>
      </w:r>
      <w:r w:rsidR="00FF692C">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the mechanism, the</w:t>
      </w:r>
      <w:r w:rsidR="00A8658A">
        <w:rPr>
          <w:rFonts w:ascii="Avenir Next" w:hAnsi="Avenir Next" w:cs="Arial"/>
          <w:color w:val="808080" w:themeColor="background1" w:themeShade="80"/>
          <w:sz w:val="22"/>
          <w:szCs w:val="22"/>
          <w:lang w:val="en-GB"/>
        </w:rPr>
        <w:t xml:space="preserve"> </w:t>
      </w:r>
      <w:r w:rsidR="00A8658A">
        <w:rPr>
          <w:rFonts w:ascii="Avenir Next" w:hAnsi="Avenir Next" w:cs="Arial"/>
          <w:color w:val="808080" w:themeColor="background1" w:themeShade="80"/>
          <w:sz w:val="22"/>
          <w:szCs w:val="22"/>
          <w:lang w:val="en-GB"/>
        </w:rPr>
        <w:t>liquidator</w:t>
      </w:r>
      <w:r w:rsidR="00A8658A">
        <w:rPr>
          <w:rFonts w:ascii="Avenir Next" w:hAnsi="Avenir Next" w:cs="Arial"/>
          <w:color w:val="808080" w:themeColor="background1" w:themeShade="80"/>
          <w:sz w:val="22"/>
          <w:szCs w:val="22"/>
          <w:lang w:val="en-GB"/>
        </w:rPr>
        <w:t xml:space="preserve"> would be required to,</w:t>
      </w:r>
    </w:p>
    <w:p w14:paraId="6ED4E751" w14:textId="77777777" w:rsidR="003F1F4B" w:rsidRDefault="003F1F4B" w:rsidP="008C35C9">
      <w:pPr>
        <w:jc w:val="both"/>
        <w:rPr>
          <w:rFonts w:ascii="Avenir Next" w:hAnsi="Avenir Next" w:cs="Arial"/>
          <w:color w:val="808080" w:themeColor="background1" w:themeShade="80"/>
          <w:sz w:val="22"/>
          <w:szCs w:val="22"/>
          <w:lang w:val="en-GB"/>
        </w:rPr>
      </w:pPr>
    </w:p>
    <w:p w14:paraId="394CFDC2" w14:textId="679539FB" w:rsidR="003F1F4B" w:rsidRDefault="003F1F4B" w:rsidP="003F1F4B">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Obtain a letter of </w:t>
      </w:r>
      <w:proofErr w:type="gramStart"/>
      <w:r>
        <w:rPr>
          <w:rFonts w:ascii="Avenir Next" w:hAnsi="Avenir Next" w:cs="Arial"/>
          <w:color w:val="808080" w:themeColor="background1" w:themeShade="80"/>
          <w:sz w:val="22"/>
          <w:szCs w:val="22"/>
          <w:lang w:val="en-GB"/>
        </w:rPr>
        <w:t>request</w:t>
      </w:r>
      <w:r w:rsidR="00FF692C">
        <w:rPr>
          <w:rFonts w:ascii="Avenir Next" w:hAnsi="Avenir Next" w:cs="Arial"/>
          <w:color w:val="808080" w:themeColor="background1" w:themeShade="80"/>
          <w:sz w:val="22"/>
          <w:szCs w:val="22"/>
          <w:lang w:val="en-GB"/>
        </w:rPr>
        <w:t>;</w:t>
      </w:r>
      <w:proofErr w:type="gramEnd"/>
    </w:p>
    <w:p w14:paraId="4807DD62" w14:textId="0BD42DAF" w:rsidR="003F1F4B" w:rsidRDefault="00A8658A" w:rsidP="003F1F4B">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Satisfy the court that t</w:t>
      </w:r>
      <w:r w:rsidR="003F1F4B">
        <w:rPr>
          <w:rFonts w:ascii="Avenir Next" w:hAnsi="Avenir Next" w:cs="Arial"/>
          <w:color w:val="808080" w:themeColor="background1" w:themeShade="80"/>
          <w:sz w:val="22"/>
          <w:szCs w:val="22"/>
          <w:lang w:val="en-GB"/>
        </w:rPr>
        <w:t xml:space="preserve">he debtor’s </w:t>
      </w:r>
      <w:proofErr w:type="spellStart"/>
      <w:r w:rsidR="003F1F4B">
        <w:rPr>
          <w:rFonts w:ascii="Avenir Next" w:hAnsi="Avenir Next" w:cs="Arial"/>
          <w:color w:val="808080" w:themeColor="background1" w:themeShade="80"/>
          <w:sz w:val="22"/>
          <w:szCs w:val="22"/>
          <w:lang w:val="en-GB"/>
        </w:rPr>
        <w:t>COMI</w:t>
      </w:r>
      <w:proofErr w:type="spellEnd"/>
      <w:r w:rsidR="003F1F4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is in Hong Kong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Hong Kong is </w:t>
      </w:r>
      <w:r w:rsidR="003F1F4B">
        <w:rPr>
          <w:rFonts w:ascii="Avenir Next" w:hAnsi="Avenir Next" w:cs="Arial"/>
          <w:color w:val="808080" w:themeColor="background1" w:themeShade="80"/>
          <w:sz w:val="22"/>
          <w:szCs w:val="22"/>
          <w:lang w:val="en-GB"/>
        </w:rPr>
        <w:t xml:space="preserve">the place of </w:t>
      </w:r>
      <w:r w:rsidR="00FF692C">
        <w:rPr>
          <w:rFonts w:ascii="Avenir Next" w:hAnsi="Avenir Next" w:cs="Arial"/>
          <w:color w:val="808080" w:themeColor="background1" w:themeShade="80"/>
          <w:sz w:val="22"/>
          <w:szCs w:val="22"/>
          <w:lang w:val="en-GB"/>
        </w:rPr>
        <w:t>incorporation</w:t>
      </w:r>
      <w:r w:rsidR="003F1F4B">
        <w:rPr>
          <w:rFonts w:ascii="Avenir Next" w:hAnsi="Avenir Next" w:cs="Arial"/>
          <w:color w:val="808080" w:themeColor="background1" w:themeShade="80"/>
          <w:sz w:val="22"/>
          <w:szCs w:val="22"/>
          <w:lang w:val="en-GB"/>
        </w:rPr>
        <w:t xml:space="preserve"> although other factors may be relevant</w:t>
      </w:r>
      <w:r w:rsidR="00FF692C">
        <w:rPr>
          <w:rFonts w:ascii="Avenir Next" w:hAnsi="Avenir Next" w:cs="Arial"/>
          <w:color w:val="808080" w:themeColor="background1" w:themeShade="80"/>
          <w:sz w:val="22"/>
          <w:szCs w:val="22"/>
          <w:lang w:val="en-GB"/>
        </w:rPr>
        <w:t>;</w:t>
      </w:r>
    </w:p>
    <w:p w14:paraId="70A44F06" w14:textId="487B14DA" w:rsidR="003F1F4B" w:rsidRDefault="00A8658A" w:rsidP="003F1F4B">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Establish that such </w:t>
      </w:r>
      <w:proofErr w:type="spellStart"/>
      <w:r w:rsidR="003F1F4B">
        <w:rPr>
          <w:rFonts w:ascii="Avenir Next" w:hAnsi="Avenir Next" w:cs="Arial"/>
          <w:color w:val="808080" w:themeColor="background1" w:themeShade="80"/>
          <w:sz w:val="22"/>
          <w:szCs w:val="22"/>
          <w:lang w:val="en-GB"/>
        </w:rPr>
        <w:t>COMI</w:t>
      </w:r>
      <w:proofErr w:type="spellEnd"/>
      <w:r w:rsidR="003F1F4B">
        <w:rPr>
          <w:rFonts w:ascii="Avenir Next" w:hAnsi="Avenir Next" w:cs="Arial"/>
          <w:color w:val="808080" w:themeColor="background1" w:themeShade="80"/>
          <w:sz w:val="22"/>
          <w:szCs w:val="22"/>
          <w:lang w:val="en-GB"/>
        </w:rPr>
        <w:t xml:space="preserve"> was HK for at least 6 months</w:t>
      </w:r>
      <w:r w:rsidR="00FF692C">
        <w:rPr>
          <w:rFonts w:ascii="Avenir Next" w:hAnsi="Avenir Next" w:cs="Arial"/>
          <w:color w:val="808080" w:themeColor="background1" w:themeShade="80"/>
          <w:sz w:val="22"/>
          <w:szCs w:val="22"/>
          <w:lang w:val="en-GB"/>
        </w:rPr>
        <w:t>; and</w:t>
      </w:r>
    </w:p>
    <w:p w14:paraId="072ED4D4" w14:textId="421D3543" w:rsidR="00FF692C" w:rsidRDefault="00A8658A" w:rsidP="003F1F4B">
      <w:pPr>
        <w:pStyle w:val="ListParagraph"/>
        <w:numPr>
          <w:ilvl w:val="0"/>
          <w:numId w:val="5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Establish </w:t>
      </w:r>
      <w:r>
        <w:rPr>
          <w:rFonts w:ascii="Avenir Next" w:hAnsi="Avenir Next" w:cs="Arial"/>
          <w:color w:val="808080" w:themeColor="background1" w:themeShade="80"/>
          <w:sz w:val="22"/>
          <w:szCs w:val="22"/>
          <w:lang w:val="en-GB"/>
        </w:rPr>
        <w:t>that t</w:t>
      </w:r>
      <w:r w:rsidR="00FF692C">
        <w:rPr>
          <w:rFonts w:ascii="Avenir Next" w:hAnsi="Avenir Next" w:cs="Arial"/>
          <w:color w:val="808080" w:themeColor="background1" w:themeShade="80"/>
          <w:sz w:val="22"/>
          <w:szCs w:val="22"/>
          <w:lang w:val="en-GB"/>
        </w:rPr>
        <w:t xml:space="preserve">he debtor’s principal assets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located in </w:t>
      </w:r>
      <w:r w:rsidR="00FF692C">
        <w:rPr>
          <w:rFonts w:ascii="Avenir Next" w:hAnsi="Avenir Next" w:cs="Arial"/>
          <w:color w:val="808080" w:themeColor="background1" w:themeShade="80"/>
          <w:sz w:val="22"/>
          <w:szCs w:val="22"/>
          <w:lang w:val="en-GB"/>
        </w:rPr>
        <w:t>one of the pilot areas being Shanghai Municipality, Xiamen Municipality of Fujian Province and Shenzhen Municipality of Guangdong Province.</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6BB72037" w14:textId="28A30366" w:rsidR="008421FE" w:rsidRDefault="008421F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jurisdiction to wind up a non-Hong Kong company finds its statutory basis in Section 178 of </w:t>
      </w:r>
      <w:proofErr w:type="spellStart"/>
      <w:r>
        <w:rPr>
          <w:rFonts w:ascii="Avenir Next" w:hAnsi="Avenir Next" w:cs="Arial"/>
          <w:color w:val="808080" w:themeColor="background1" w:themeShade="80"/>
          <w:sz w:val="22"/>
          <w:szCs w:val="22"/>
          <w:lang w:val="en-GB"/>
        </w:rPr>
        <w:t>CWUMPO</w:t>
      </w:r>
      <w:proofErr w:type="spellEnd"/>
      <w:r w:rsidR="008913E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Section 326 of </w:t>
      </w:r>
      <w:proofErr w:type="spellStart"/>
      <w:r>
        <w:rPr>
          <w:rFonts w:ascii="Avenir Next" w:hAnsi="Avenir Next" w:cs="Arial"/>
          <w:color w:val="808080" w:themeColor="background1" w:themeShade="80"/>
          <w:sz w:val="22"/>
          <w:szCs w:val="22"/>
          <w:lang w:val="en-GB"/>
        </w:rPr>
        <w:t>CWUMPO</w:t>
      </w:r>
      <w:proofErr w:type="spellEnd"/>
      <w:r w:rsidR="00A8658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 is geared towards the winding up of “unregistered companies” defines an “unregistered company” as a company not registered under the </w:t>
      </w:r>
      <w:proofErr w:type="gramStart"/>
      <w:r>
        <w:rPr>
          <w:rFonts w:ascii="Avenir Next" w:hAnsi="Avenir Next" w:cs="Arial"/>
          <w:color w:val="808080" w:themeColor="background1" w:themeShade="80"/>
          <w:sz w:val="22"/>
          <w:szCs w:val="22"/>
          <w:lang w:val="en-GB"/>
        </w:rPr>
        <w:t>companies</w:t>
      </w:r>
      <w:proofErr w:type="gramEnd"/>
      <w:r>
        <w:rPr>
          <w:rFonts w:ascii="Avenir Next" w:hAnsi="Avenir Next" w:cs="Arial"/>
          <w:color w:val="808080" w:themeColor="background1" w:themeShade="80"/>
          <w:sz w:val="22"/>
          <w:szCs w:val="22"/>
          <w:lang w:val="en-GB"/>
        </w:rPr>
        <w:t xml:space="preserve"> legislation.  Section 326(2) clarifies that definition and makes clear that “unregistered companies” also include companies </w:t>
      </w:r>
      <w:r w:rsidR="00A8658A">
        <w:rPr>
          <w:rFonts w:ascii="Avenir Next" w:hAnsi="Avenir Next" w:cs="Arial"/>
          <w:color w:val="808080" w:themeColor="background1" w:themeShade="80"/>
          <w:sz w:val="22"/>
          <w:szCs w:val="22"/>
          <w:lang w:val="en-GB"/>
        </w:rPr>
        <w:t>that</w:t>
      </w:r>
      <w:r>
        <w:rPr>
          <w:rFonts w:ascii="Avenir Next" w:hAnsi="Avenir Next" w:cs="Arial"/>
          <w:color w:val="808080" w:themeColor="background1" w:themeShade="80"/>
          <w:sz w:val="22"/>
          <w:szCs w:val="22"/>
          <w:lang w:val="en-GB"/>
        </w:rPr>
        <w:t xml:space="preserve"> are registered in Hong Kong but are not Hong Kong companies. Together, they are referred to as “unregistered companies”.  </w:t>
      </w:r>
    </w:p>
    <w:p w14:paraId="3AC9EC77" w14:textId="77777777" w:rsidR="008421FE" w:rsidRDefault="008421FE" w:rsidP="008C35C9">
      <w:pPr>
        <w:jc w:val="both"/>
        <w:rPr>
          <w:rFonts w:ascii="Avenir Next" w:hAnsi="Avenir Next" w:cs="Arial"/>
          <w:color w:val="808080" w:themeColor="background1" w:themeShade="80"/>
          <w:sz w:val="22"/>
          <w:szCs w:val="22"/>
          <w:lang w:val="en-GB"/>
        </w:rPr>
      </w:pPr>
    </w:p>
    <w:p w14:paraId="66D0A367" w14:textId="0B912C56" w:rsidR="00A42585" w:rsidRDefault="00A42585" w:rsidP="00A425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confirming whether the statutory bases set out in </w:t>
      </w:r>
      <w:r w:rsidR="008421FE">
        <w:rPr>
          <w:rFonts w:ascii="Avenir Next" w:hAnsi="Avenir Next" w:cs="Arial"/>
          <w:color w:val="808080" w:themeColor="background1" w:themeShade="80"/>
          <w:sz w:val="22"/>
          <w:szCs w:val="22"/>
          <w:lang w:val="en-GB"/>
        </w:rPr>
        <w:t xml:space="preserve">Section 327 of </w:t>
      </w:r>
      <w:proofErr w:type="spellStart"/>
      <w:r w:rsidR="008421FE">
        <w:rPr>
          <w:rFonts w:ascii="Avenir Next" w:hAnsi="Avenir Next" w:cs="Arial"/>
          <w:color w:val="808080" w:themeColor="background1" w:themeShade="80"/>
          <w:sz w:val="22"/>
          <w:szCs w:val="22"/>
          <w:lang w:val="en-GB"/>
        </w:rPr>
        <w:t>CWUMPO</w:t>
      </w:r>
      <w:proofErr w:type="spellEnd"/>
      <w:r w:rsidR="008421F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have been met, the court follows the principles set out in the decision in </w:t>
      </w:r>
      <w:r w:rsidR="008913E3">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e Yung Kee (2015) 18 </w:t>
      </w:r>
      <w:proofErr w:type="spellStart"/>
      <w:r>
        <w:rPr>
          <w:rFonts w:ascii="Avenir Next" w:hAnsi="Avenir Next" w:cs="Arial"/>
          <w:color w:val="808080" w:themeColor="background1" w:themeShade="80"/>
          <w:sz w:val="22"/>
          <w:szCs w:val="22"/>
          <w:lang w:val="en-GB"/>
        </w:rPr>
        <w:t>HKCFAR</w:t>
      </w:r>
      <w:proofErr w:type="spellEnd"/>
      <w:r>
        <w:rPr>
          <w:rFonts w:ascii="Avenir Next" w:hAnsi="Avenir Next" w:cs="Arial"/>
          <w:color w:val="808080" w:themeColor="background1" w:themeShade="80"/>
          <w:sz w:val="22"/>
          <w:szCs w:val="22"/>
          <w:lang w:val="en-GB"/>
        </w:rPr>
        <w:t xml:space="preserve"> 501 in determining whether it should exercise its jurisdiction to wind up an unregistered company. </w:t>
      </w:r>
      <w:r w:rsidR="009C3AB2">
        <w:rPr>
          <w:rFonts w:ascii="Avenir Next" w:hAnsi="Avenir Next" w:cs="Arial"/>
          <w:color w:val="808080" w:themeColor="background1" w:themeShade="80"/>
          <w:sz w:val="22"/>
          <w:szCs w:val="22"/>
          <w:lang w:val="en-GB"/>
        </w:rPr>
        <w:t xml:space="preserve">That decision establishes three core requirements that must be present. </w:t>
      </w:r>
    </w:p>
    <w:p w14:paraId="4D2096CC" w14:textId="77777777" w:rsidR="00A42585" w:rsidRDefault="00A42585" w:rsidP="00A42585">
      <w:pPr>
        <w:jc w:val="both"/>
        <w:rPr>
          <w:rFonts w:ascii="Avenir Next" w:hAnsi="Avenir Next" w:cs="Arial"/>
          <w:color w:val="808080" w:themeColor="background1" w:themeShade="80"/>
          <w:sz w:val="22"/>
          <w:szCs w:val="22"/>
          <w:lang w:val="en-GB"/>
        </w:rPr>
      </w:pPr>
    </w:p>
    <w:p w14:paraId="75E1A1C7" w14:textId="7A872FAC" w:rsidR="00A42585" w:rsidRDefault="00A42585" w:rsidP="00A425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there must be a sufficient connection with Hong Kong</w:t>
      </w:r>
      <w:r w:rsidR="008913E3">
        <w:rPr>
          <w:rFonts w:ascii="Avenir Next" w:hAnsi="Avenir Next" w:cs="Arial"/>
          <w:color w:val="808080" w:themeColor="background1" w:themeShade="80"/>
          <w:sz w:val="22"/>
          <w:szCs w:val="22"/>
          <w:lang w:val="en-GB"/>
        </w:rPr>
        <w:t xml:space="preserve"> – </w:t>
      </w:r>
      <w:r w:rsidR="009C3AB2" w:rsidRPr="009C3AB2">
        <w:rPr>
          <w:rFonts w:ascii="Avenir Next" w:hAnsi="Avenir Next" w:cs="Arial"/>
          <w:color w:val="808080" w:themeColor="background1" w:themeShade="80"/>
          <w:sz w:val="22"/>
          <w:szCs w:val="22"/>
          <w:lang w:val="en-GB"/>
        </w:rPr>
        <w:t>while this rule usually means that the</w:t>
      </w:r>
      <w:r w:rsidR="00A8658A">
        <w:rPr>
          <w:rFonts w:ascii="Avenir Next" w:hAnsi="Avenir Next" w:cs="Arial"/>
          <w:color w:val="808080" w:themeColor="background1" w:themeShade="80"/>
          <w:sz w:val="22"/>
          <w:szCs w:val="22"/>
          <w:lang w:val="en-GB"/>
        </w:rPr>
        <w:t xml:space="preserve">re are </w:t>
      </w:r>
      <w:r w:rsidR="009C3AB2" w:rsidRPr="009C3AB2">
        <w:rPr>
          <w:rFonts w:ascii="Avenir Next" w:hAnsi="Avenir Next" w:cs="Arial"/>
          <w:color w:val="808080" w:themeColor="background1" w:themeShade="80"/>
          <w:sz w:val="22"/>
          <w:szCs w:val="22"/>
          <w:lang w:val="en-GB"/>
        </w:rPr>
        <w:t>assets within the jurisdiction</w:t>
      </w:r>
      <w:r w:rsidR="009C3AB2">
        <w:rPr>
          <w:rFonts w:ascii="Avenir Next" w:hAnsi="Avenir Next" w:cs="Arial"/>
          <w:color w:val="808080" w:themeColor="background1" w:themeShade="80"/>
          <w:sz w:val="22"/>
          <w:szCs w:val="22"/>
          <w:lang w:val="en-GB"/>
        </w:rPr>
        <w:t xml:space="preserve">, </w:t>
      </w:r>
      <w:r w:rsidR="009C3AB2" w:rsidRPr="009C3AB2">
        <w:rPr>
          <w:rFonts w:ascii="Avenir Next" w:hAnsi="Avenir Next" w:cs="Arial"/>
          <w:color w:val="808080" w:themeColor="background1" w:themeShade="80"/>
          <w:sz w:val="22"/>
          <w:szCs w:val="22"/>
          <w:lang w:val="en-GB"/>
        </w:rPr>
        <w:t xml:space="preserve">that definition has been expanded to capture cases where </w:t>
      </w:r>
      <w:r w:rsidR="009C3AB2">
        <w:rPr>
          <w:rFonts w:ascii="Avenir Next" w:hAnsi="Avenir Next" w:cs="Arial"/>
          <w:color w:val="808080" w:themeColor="background1" w:themeShade="80"/>
          <w:sz w:val="22"/>
          <w:szCs w:val="22"/>
          <w:lang w:val="en-GB"/>
        </w:rPr>
        <w:t xml:space="preserve">for example, </w:t>
      </w:r>
      <w:r w:rsidR="009C3AB2" w:rsidRPr="009C3AB2">
        <w:rPr>
          <w:rFonts w:ascii="Avenir Next" w:hAnsi="Avenir Next" w:cs="Arial"/>
          <w:color w:val="808080" w:themeColor="background1" w:themeShade="80"/>
          <w:sz w:val="22"/>
          <w:szCs w:val="22"/>
          <w:lang w:val="en-GB"/>
        </w:rPr>
        <w:t xml:space="preserve">the company has removed assets from Hong Kong or assets comprise </w:t>
      </w:r>
      <w:r w:rsidR="00A8658A">
        <w:rPr>
          <w:rFonts w:ascii="Avenir Next" w:hAnsi="Avenir Next" w:cs="Arial"/>
          <w:color w:val="808080" w:themeColor="background1" w:themeShade="80"/>
          <w:sz w:val="22"/>
          <w:szCs w:val="22"/>
          <w:lang w:val="en-GB"/>
        </w:rPr>
        <w:t xml:space="preserve">of securities listed </w:t>
      </w:r>
      <w:r w:rsidR="009C3AB2" w:rsidRPr="009C3AB2">
        <w:rPr>
          <w:rFonts w:ascii="Avenir Next" w:hAnsi="Avenir Next" w:cs="Arial"/>
          <w:color w:val="808080" w:themeColor="background1" w:themeShade="80"/>
          <w:sz w:val="22"/>
          <w:szCs w:val="22"/>
          <w:lang w:val="en-GB"/>
        </w:rPr>
        <w:t>on the Hong Kong Stock Exchange</w:t>
      </w:r>
      <w:r w:rsidR="009C3AB2">
        <w:rPr>
          <w:rFonts w:ascii="Avenir Next" w:hAnsi="Avenir Next" w:cs="Arial"/>
          <w:color w:val="808080" w:themeColor="background1" w:themeShade="80"/>
          <w:sz w:val="22"/>
          <w:szCs w:val="22"/>
          <w:lang w:val="en-GB"/>
        </w:rPr>
        <w:t xml:space="preserve">. </w:t>
      </w:r>
      <w:r w:rsidR="009C3AB2" w:rsidRPr="009C3AB2">
        <w:rPr>
          <w:rFonts w:ascii="Avenir Next" w:hAnsi="Avenir Next" w:cs="Arial"/>
          <w:color w:val="808080" w:themeColor="background1" w:themeShade="80"/>
          <w:sz w:val="22"/>
          <w:szCs w:val="22"/>
          <w:lang w:val="en-GB"/>
        </w:rPr>
        <w:t>The court have also considered substantial business activities as meeting the definition of sufficient connection with Hong Kong</w:t>
      </w:r>
      <w:r w:rsidR="009C3AB2">
        <w:rPr>
          <w:rFonts w:ascii="Avenir Next" w:hAnsi="Avenir Next" w:cs="Arial"/>
          <w:color w:val="808080" w:themeColor="background1" w:themeShade="80"/>
          <w:sz w:val="22"/>
          <w:szCs w:val="22"/>
          <w:lang w:val="en-GB"/>
        </w:rPr>
        <w:t>.</w:t>
      </w:r>
    </w:p>
    <w:p w14:paraId="1F2A5CBF" w14:textId="77777777" w:rsidR="009C3AB2" w:rsidRDefault="009C3AB2" w:rsidP="00A42585">
      <w:pPr>
        <w:jc w:val="both"/>
        <w:rPr>
          <w:rFonts w:ascii="Avenir Next" w:hAnsi="Avenir Next" w:cs="Arial"/>
          <w:color w:val="808080" w:themeColor="background1" w:themeShade="80"/>
          <w:sz w:val="22"/>
          <w:szCs w:val="22"/>
          <w:lang w:val="en-GB"/>
        </w:rPr>
      </w:pPr>
    </w:p>
    <w:p w14:paraId="293D5DF3" w14:textId="2F3CD438" w:rsidR="009D1254" w:rsidRDefault="009C3AB2" w:rsidP="00A42585">
      <w:pPr>
        <w:jc w:val="both"/>
        <w:rPr>
          <w:rFonts w:ascii="Avenir Next" w:hAnsi="Avenir Next" w:cs="Arial"/>
          <w:color w:val="808080" w:themeColor="background1" w:themeShade="80"/>
          <w:sz w:val="22"/>
          <w:szCs w:val="22"/>
          <w:lang w:val="en-GB"/>
        </w:rPr>
      </w:pPr>
      <w:r w:rsidRPr="009C3AB2">
        <w:rPr>
          <w:rFonts w:ascii="Avenir Next" w:hAnsi="Avenir Next" w:cs="Arial"/>
          <w:color w:val="808080" w:themeColor="background1" w:themeShade="80"/>
          <w:sz w:val="22"/>
          <w:szCs w:val="22"/>
          <w:lang w:val="en-GB"/>
        </w:rPr>
        <w:t>The second core requirement is that there must be a reasonable possibility that the winding of order would benefit those applying for it</w:t>
      </w:r>
      <w:r>
        <w:rPr>
          <w:rFonts w:ascii="Avenir Next" w:hAnsi="Avenir Next" w:cs="Arial"/>
          <w:color w:val="808080" w:themeColor="background1" w:themeShade="80"/>
          <w:sz w:val="22"/>
          <w:szCs w:val="22"/>
          <w:lang w:val="en-GB"/>
        </w:rPr>
        <w:t xml:space="preserve">.  </w:t>
      </w:r>
      <w:r w:rsidR="009D1254" w:rsidRPr="009D1254">
        <w:rPr>
          <w:rFonts w:ascii="Avenir Next" w:hAnsi="Avenir Next" w:cs="Arial"/>
          <w:color w:val="808080" w:themeColor="background1" w:themeShade="80"/>
          <w:sz w:val="22"/>
          <w:szCs w:val="22"/>
          <w:lang w:val="en-GB"/>
        </w:rPr>
        <w:t>W</w:t>
      </w:r>
      <w:r w:rsidR="009D1254">
        <w:rPr>
          <w:rFonts w:ascii="Avenir Next" w:hAnsi="Avenir Next" w:cs="Arial"/>
          <w:color w:val="808080" w:themeColor="background1" w:themeShade="80"/>
          <w:sz w:val="22"/>
          <w:szCs w:val="22"/>
          <w:lang w:val="en-GB"/>
        </w:rPr>
        <w:t xml:space="preserve">hilst </w:t>
      </w:r>
      <w:r w:rsidR="009D1254" w:rsidRPr="009D1254">
        <w:rPr>
          <w:rFonts w:ascii="Avenir Next" w:hAnsi="Avenir Next" w:cs="Arial"/>
          <w:color w:val="808080" w:themeColor="background1" w:themeShade="80"/>
          <w:sz w:val="22"/>
          <w:szCs w:val="22"/>
          <w:lang w:val="en-GB"/>
        </w:rPr>
        <w:t>this threshold</w:t>
      </w:r>
      <w:r w:rsidRPr="009C3AB2">
        <w:rPr>
          <w:rFonts w:ascii="Avenir Next" w:hAnsi="Avenir Next" w:cs="Arial"/>
          <w:color w:val="808080" w:themeColor="background1" w:themeShade="80"/>
          <w:sz w:val="22"/>
          <w:szCs w:val="22"/>
          <w:lang w:val="en-GB"/>
        </w:rPr>
        <w:t xml:space="preserve"> was previously</w:t>
      </w:r>
      <w:r w:rsidR="009D1254">
        <w:rPr>
          <w:rFonts w:ascii="Avenir Next" w:hAnsi="Avenir Next" w:cs="Arial"/>
          <w:color w:val="808080" w:themeColor="background1" w:themeShade="80"/>
          <w:sz w:val="22"/>
          <w:szCs w:val="22"/>
          <w:lang w:val="en-GB"/>
        </w:rPr>
        <w:t xml:space="preserve"> </w:t>
      </w:r>
      <w:r w:rsidR="009D1254" w:rsidRPr="009D1254">
        <w:rPr>
          <w:rFonts w:ascii="Avenir Next" w:hAnsi="Avenir Next" w:cs="Arial"/>
          <w:color w:val="808080" w:themeColor="background1" w:themeShade="80"/>
          <w:sz w:val="22"/>
          <w:szCs w:val="22"/>
          <w:lang w:val="en-GB"/>
        </w:rPr>
        <w:t>a difficult one to overcome</w:t>
      </w:r>
      <w:r w:rsidR="00A8658A">
        <w:rPr>
          <w:rFonts w:ascii="Avenir Next" w:hAnsi="Avenir Next" w:cs="Arial"/>
          <w:color w:val="808080" w:themeColor="background1" w:themeShade="80"/>
          <w:sz w:val="22"/>
          <w:szCs w:val="22"/>
          <w:lang w:val="en-GB"/>
        </w:rPr>
        <w:t>,</w:t>
      </w:r>
      <w:r w:rsidR="009D1254" w:rsidRPr="009D1254">
        <w:rPr>
          <w:rFonts w:ascii="Avenir Next" w:hAnsi="Avenir Next" w:cs="Arial"/>
          <w:color w:val="808080" w:themeColor="background1" w:themeShade="80"/>
          <w:sz w:val="22"/>
          <w:szCs w:val="22"/>
          <w:lang w:val="en-GB"/>
        </w:rPr>
        <w:t xml:space="preserve"> since it was predicated on there being assets within the jurisdiction</w:t>
      </w:r>
      <w:r w:rsidR="009D1254">
        <w:rPr>
          <w:rFonts w:ascii="Avenir Next" w:hAnsi="Avenir Next" w:cs="Arial"/>
          <w:color w:val="808080" w:themeColor="background1" w:themeShade="80"/>
          <w:sz w:val="22"/>
          <w:szCs w:val="22"/>
          <w:lang w:val="en-GB"/>
        </w:rPr>
        <w:t xml:space="preserve">, </w:t>
      </w:r>
      <w:r w:rsidR="009D1254" w:rsidRPr="009D1254">
        <w:rPr>
          <w:rFonts w:ascii="Avenir Next" w:hAnsi="Avenir Next" w:cs="Arial"/>
          <w:color w:val="808080" w:themeColor="background1" w:themeShade="80"/>
          <w:sz w:val="22"/>
          <w:szCs w:val="22"/>
          <w:lang w:val="en-GB"/>
        </w:rPr>
        <w:t>that is no longer the case</w:t>
      </w:r>
      <w:r w:rsidR="009D1254">
        <w:rPr>
          <w:rFonts w:ascii="Avenir Next" w:hAnsi="Avenir Next" w:cs="Arial"/>
          <w:color w:val="808080" w:themeColor="background1" w:themeShade="80"/>
          <w:sz w:val="22"/>
          <w:szCs w:val="22"/>
          <w:lang w:val="en-GB"/>
        </w:rPr>
        <w:t xml:space="preserve">. </w:t>
      </w:r>
      <w:r w:rsidR="009D1254" w:rsidRPr="009D1254">
        <w:rPr>
          <w:rFonts w:ascii="Avenir Next" w:hAnsi="Avenir Next" w:cs="Arial"/>
          <w:color w:val="808080" w:themeColor="background1" w:themeShade="80"/>
          <w:sz w:val="22"/>
          <w:szCs w:val="22"/>
          <w:lang w:val="en-GB"/>
        </w:rPr>
        <w:t xml:space="preserve">The common law has developed so that the threshold is lower and can be met </w:t>
      </w:r>
      <w:proofErr w:type="gramStart"/>
      <w:r w:rsidR="009D1254" w:rsidRPr="009D1254">
        <w:rPr>
          <w:rFonts w:ascii="Avenir Next" w:hAnsi="Avenir Next" w:cs="Arial"/>
          <w:color w:val="808080" w:themeColor="background1" w:themeShade="80"/>
          <w:sz w:val="22"/>
          <w:szCs w:val="22"/>
          <w:lang w:val="en-GB"/>
        </w:rPr>
        <w:t>as long as</w:t>
      </w:r>
      <w:proofErr w:type="gramEnd"/>
      <w:r w:rsidR="009D1254" w:rsidRPr="009D1254">
        <w:rPr>
          <w:rFonts w:ascii="Avenir Next" w:hAnsi="Avenir Next" w:cs="Arial"/>
          <w:color w:val="808080" w:themeColor="background1" w:themeShade="80"/>
          <w:sz w:val="22"/>
          <w:szCs w:val="22"/>
          <w:lang w:val="en-GB"/>
        </w:rPr>
        <w:t xml:space="preserve"> the benefit can </w:t>
      </w:r>
      <w:r w:rsidR="009D1254" w:rsidRPr="009D1254">
        <w:rPr>
          <w:rFonts w:ascii="Avenir Next" w:hAnsi="Avenir Next" w:cs="Arial"/>
          <w:color w:val="808080" w:themeColor="background1" w:themeShade="80"/>
          <w:sz w:val="22"/>
          <w:szCs w:val="22"/>
          <w:lang w:val="en-GB"/>
        </w:rPr>
        <w:lastRenderedPageBreak/>
        <w:t xml:space="preserve">be said to be real possibility rather than American theoretical </w:t>
      </w:r>
      <w:r w:rsidR="009D1254">
        <w:rPr>
          <w:rFonts w:ascii="Avenir Next" w:hAnsi="Avenir Next" w:cs="Arial"/>
          <w:color w:val="808080" w:themeColor="background1" w:themeShade="80"/>
          <w:sz w:val="22"/>
          <w:szCs w:val="22"/>
          <w:lang w:val="en-GB"/>
        </w:rPr>
        <w:t>one (Re Carnival Group International Holdings Limited [2022] HKCFI2668.</w:t>
      </w:r>
    </w:p>
    <w:p w14:paraId="4193F5C9" w14:textId="77777777" w:rsidR="00A8658A" w:rsidRDefault="00A8658A" w:rsidP="00A42585">
      <w:pPr>
        <w:jc w:val="both"/>
        <w:rPr>
          <w:rFonts w:ascii="Avenir Next" w:hAnsi="Avenir Next" w:cs="Arial"/>
          <w:color w:val="808080" w:themeColor="background1" w:themeShade="80"/>
          <w:sz w:val="22"/>
          <w:szCs w:val="22"/>
          <w:lang w:val="en-GB"/>
        </w:rPr>
      </w:pPr>
    </w:p>
    <w:p w14:paraId="37DE284E" w14:textId="6A0BD257" w:rsidR="009D1254" w:rsidRDefault="00A42585" w:rsidP="00A425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D1254" w:rsidRPr="009D1254">
        <w:rPr>
          <w:rFonts w:ascii="Avenir Next" w:hAnsi="Avenir Next" w:cs="Arial"/>
          <w:color w:val="808080" w:themeColor="background1" w:themeShade="80"/>
          <w:sz w:val="22"/>
          <w:szCs w:val="22"/>
          <w:lang w:val="en-GB"/>
        </w:rPr>
        <w:t xml:space="preserve">third requirement established in the decision </w:t>
      </w:r>
      <w:r w:rsidR="009D1254">
        <w:rPr>
          <w:rFonts w:ascii="Avenir Next" w:hAnsi="Avenir Next" w:cs="Arial"/>
          <w:color w:val="808080" w:themeColor="background1" w:themeShade="80"/>
          <w:sz w:val="22"/>
          <w:szCs w:val="22"/>
          <w:lang w:val="en-GB"/>
        </w:rPr>
        <w:t xml:space="preserve">in Re Yung Kee (2015) 18 </w:t>
      </w:r>
      <w:proofErr w:type="spellStart"/>
      <w:r w:rsidR="009D1254">
        <w:rPr>
          <w:rFonts w:ascii="Avenir Next" w:hAnsi="Avenir Next" w:cs="Arial"/>
          <w:color w:val="808080" w:themeColor="background1" w:themeShade="80"/>
          <w:sz w:val="22"/>
          <w:szCs w:val="22"/>
          <w:lang w:val="en-GB"/>
        </w:rPr>
        <w:t>HKCFAR</w:t>
      </w:r>
      <w:proofErr w:type="spellEnd"/>
      <w:r w:rsidR="009D1254">
        <w:rPr>
          <w:rFonts w:ascii="Avenir Next" w:hAnsi="Avenir Next" w:cs="Arial"/>
          <w:color w:val="808080" w:themeColor="background1" w:themeShade="80"/>
          <w:sz w:val="22"/>
          <w:szCs w:val="22"/>
          <w:lang w:val="en-GB"/>
        </w:rPr>
        <w:t xml:space="preserve"> 501 </w:t>
      </w:r>
      <w:r w:rsidR="009D1254" w:rsidRPr="009D1254">
        <w:rPr>
          <w:rFonts w:ascii="Avenir Next" w:hAnsi="Avenir Next" w:cs="Arial"/>
          <w:color w:val="808080" w:themeColor="background1" w:themeShade="80"/>
          <w:sz w:val="22"/>
          <w:szCs w:val="22"/>
          <w:lang w:val="en-GB"/>
        </w:rPr>
        <w:t xml:space="preserve">is that the petitioning </w:t>
      </w:r>
      <w:proofErr w:type="gramStart"/>
      <w:r w:rsidR="009D1254" w:rsidRPr="009D1254">
        <w:rPr>
          <w:rFonts w:ascii="Avenir Next" w:hAnsi="Avenir Next" w:cs="Arial"/>
          <w:color w:val="808080" w:themeColor="background1" w:themeShade="80"/>
          <w:sz w:val="22"/>
          <w:szCs w:val="22"/>
          <w:lang w:val="en-GB"/>
        </w:rPr>
        <w:t>has to</w:t>
      </w:r>
      <w:proofErr w:type="gramEnd"/>
      <w:r w:rsidR="009D1254" w:rsidRPr="009D1254">
        <w:rPr>
          <w:rFonts w:ascii="Avenir Next" w:hAnsi="Avenir Next" w:cs="Arial"/>
          <w:color w:val="808080" w:themeColor="background1" w:themeShade="80"/>
          <w:sz w:val="22"/>
          <w:szCs w:val="22"/>
          <w:lang w:val="en-GB"/>
        </w:rPr>
        <w:t xml:space="preserve"> show that there is a sufficient connection</w:t>
      </w:r>
      <w:r w:rsidR="009D1254">
        <w:rPr>
          <w:rFonts w:ascii="Avenir Next" w:hAnsi="Avenir Next" w:cs="Arial"/>
          <w:color w:val="808080" w:themeColor="background1" w:themeShade="80"/>
          <w:sz w:val="22"/>
          <w:szCs w:val="22"/>
          <w:lang w:val="en-GB"/>
        </w:rPr>
        <w:t xml:space="preserve"> </w:t>
      </w:r>
      <w:r w:rsidR="009D1254" w:rsidRPr="009D1254">
        <w:rPr>
          <w:rFonts w:ascii="Avenir Next" w:hAnsi="Avenir Next" w:cs="Arial"/>
          <w:color w:val="808080" w:themeColor="background1" w:themeShade="80"/>
          <w:sz w:val="22"/>
          <w:szCs w:val="22"/>
          <w:lang w:val="en-GB"/>
        </w:rPr>
        <w:t xml:space="preserve">between persons having a sufficient economic interest in the winding up of the company </w:t>
      </w:r>
      <w:r w:rsidR="009D1254">
        <w:rPr>
          <w:rFonts w:ascii="Avenir Next" w:hAnsi="Avenir Next" w:cs="Arial"/>
          <w:color w:val="808080" w:themeColor="background1" w:themeShade="80"/>
          <w:sz w:val="22"/>
          <w:szCs w:val="22"/>
          <w:lang w:val="en-GB"/>
        </w:rPr>
        <w:t xml:space="preserve">and </w:t>
      </w:r>
      <w:r w:rsidR="009D1254" w:rsidRPr="009D1254">
        <w:rPr>
          <w:rFonts w:ascii="Avenir Next" w:hAnsi="Avenir Next" w:cs="Arial"/>
          <w:color w:val="808080" w:themeColor="background1" w:themeShade="80"/>
          <w:sz w:val="22"/>
          <w:szCs w:val="22"/>
          <w:lang w:val="en-GB"/>
        </w:rPr>
        <w:t>Hong Kong</w:t>
      </w:r>
      <w:r w:rsidR="009D1254">
        <w:rPr>
          <w:rFonts w:ascii="Avenir Next" w:hAnsi="Avenir Next" w:cs="Arial"/>
          <w:color w:val="808080" w:themeColor="background1" w:themeShade="80"/>
          <w:sz w:val="22"/>
          <w:szCs w:val="22"/>
          <w:lang w:val="en-GB"/>
        </w:rPr>
        <w:t xml:space="preserve">. </w:t>
      </w:r>
      <w:r w:rsidR="009D1254" w:rsidRPr="009D1254">
        <w:rPr>
          <w:rFonts w:ascii="Avenir Next" w:hAnsi="Avenir Next" w:cs="Arial"/>
          <w:color w:val="808080" w:themeColor="background1" w:themeShade="80"/>
          <w:sz w:val="22"/>
          <w:szCs w:val="22"/>
          <w:lang w:val="en-GB"/>
        </w:rPr>
        <w:t>Such connection can only be established if it is demonstrated that</w:t>
      </w:r>
      <w:r w:rsidR="009D1254">
        <w:rPr>
          <w:rFonts w:ascii="Avenir Next" w:hAnsi="Avenir Next" w:cs="Arial"/>
          <w:color w:val="808080" w:themeColor="background1" w:themeShade="80"/>
          <w:sz w:val="22"/>
          <w:szCs w:val="22"/>
          <w:lang w:val="en-GB"/>
        </w:rPr>
        <w:t xml:space="preserve"> </w:t>
      </w:r>
      <w:r w:rsidR="009D1254" w:rsidRPr="009D1254">
        <w:rPr>
          <w:rFonts w:ascii="Avenir Next" w:hAnsi="Avenir Next" w:cs="Arial"/>
          <w:color w:val="808080" w:themeColor="background1" w:themeShade="80"/>
          <w:sz w:val="22"/>
          <w:szCs w:val="22"/>
          <w:lang w:val="en-GB"/>
        </w:rPr>
        <w:t>the petitioner is subject to the court's jurisdiction</w:t>
      </w:r>
      <w:r w:rsidR="009D1254">
        <w:rPr>
          <w:rFonts w:ascii="Avenir Next" w:hAnsi="Avenir Next" w:cs="Arial"/>
          <w:color w:val="808080" w:themeColor="background1" w:themeShade="80"/>
          <w:sz w:val="22"/>
          <w:szCs w:val="22"/>
          <w:lang w:val="en-GB"/>
        </w:rPr>
        <w:t xml:space="preserve">. </w:t>
      </w:r>
    </w:p>
    <w:p w14:paraId="50BF9666" w14:textId="77777777" w:rsidR="009D1254" w:rsidRDefault="009D1254" w:rsidP="00A42585">
      <w:pPr>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4044F322" w14:textId="48FD322B" w:rsidR="00FC3BB3" w:rsidRDefault="00FC3BB3" w:rsidP="00FC3B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945980">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is best described as a </w:t>
      </w:r>
      <w:r w:rsidRPr="00945980">
        <w:rPr>
          <w:rFonts w:ascii="Avenir Next" w:hAnsi="Avenir Next" w:cs="Arial"/>
          <w:color w:val="808080" w:themeColor="background1" w:themeShade="80"/>
          <w:sz w:val="22"/>
          <w:szCs w:val="22"/>
          <w:lang w:val="en-GB"/>
        </w:rPr>
        <w:t>compromise or arrangement between a</w:t>
      </w:r>
      <w:r>
        <w:rPr>
          <w:rFonts w:ascii="Avenir Next" w:hAnsi="Avenir Next" w:cs="Arial"/>
          <w:color w:val="808080" w:themeColor="background1" w:themeShade="80"/>
          <w:sz w:val="22"/>
          <w:szCs w:val="22"/>
          <w:lang w:val="en-GB"/>
        </w:rPr>
        <w:t xml:space="preserve"> </w:t>
      </w:r>
      <w:r w:rsidRPr="00945980">
        <w:rPr>
          <w:rFonts w:ascii="Avenir Next" w:hAnsi="Avenir Next" w:cs="Arial"/>
          <w:color w:val="808080" w:themeColor="background1" w:themeShade="80"/>
          <w:sz w:val="22"/>
          <w:szCs w:val="22"/>
          <w:lang w:val="en-GB"/>
        </w:rPr>
        <w:t xml:space="preserve">company and its creditors or </w:t>
      </w:r>
      <w:proofErr w:type="gramStart"/>
      <w:r w:rsidRPr="00945980">
        <w:rPr>
          <w:rFonts w:ascii="Avenir Next" w:hAnsi="Avenir Next" w:cs="Arial"/>
          <w:color w:val="808080" w:themeColor="background1" w:themeShade="80"/>
          <w:sz w:val="22"/>
          <w:szCs w:val="22"/>
          <w:lang w:val="en-GB"/>
        </w:rPr>
        <w:t>members</w:t>
      </w:r>
      <w:proofErr w:type="gramEnd"/>
      <w:r w:rsidR="00D80F06">
        <w:rPr>
          <w:rFonts w:ascii="Avenir Next" w:hAnsi="Avenir Next" w:cs="Arial"/>
          <w:color w:val="808080" w:themeColor="background1" w:themeShade="80"/>
          <w:sz w:val="22"/>
          <w:szCs w:val="22"/>
          <w:lang w:val="en-GB"/>
        </w:rPr>
        <w:t xml:space="preserve"> and which </w:t>
      </w:r>
      <w:r>
        <w:rPr>
          <w:rFonts w:ascii="Avenir Next" w:hAnsi="Avenir Next" w:cs="Arial"/>
          <w:color w:val="808080" w:themeColor="background1" w:themeShade="80"/>
          <w:sz w:val="22"/>
          <w:szCs w:val="22"/>
          <w:lang w:val="en-GB"/>
        </w:rPr>
        <w:t xml:space="preserve">is of binding effect and used for the purpose of effecting a </w:t>
      </w:r>
      <w:r w:rsidRPr="00945980">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The scheme of arrangement mechanism is an important tool given the lack of corporate rescue legislation in Hong Kong.  </w:t>
      </w:r>
    </w:p>
    <w:p w14:paraId="444B6744" w14:textId="77777777" w:rsidR="00FC3BB3" w:rsidRDefault="00FC3BB3" w:rsidP="00FC3BB3">
      <w:pPr>
        <w:jc w:val="both"/>
        <w:rPr>
          <w:rFonts w:ascii="Avenir Next" w:hAnsi="Avenir Next" w:cs="Arial"/>
          <w:color w:val="808080" w:themeColor="background1" w:themeShade="80"/>
          <w:sz w:val="22"/>
          <w:szCs w:val="22"/>
          <w:lang w:val="en-GB"/>
        </w:rPr>
      </w:pPr>
    </w:p>
    <w:p w14:paraId="71853143" w14:textId="105407DD" w:rsidR="00737884" w:rsidRDefault="00737884" w:rsidP="00737884">
      <w:pPr>
        <w:jc w:val="both"/>
        <w:rPr>
          <w:rFonts w:ascii="Avenir Next" w:hAnsi="Avenir Next" w:cs="Arial"/>
          <w:color w:val="808080" w:themeColor="background1" w:themeShade="80"/>
          <w:sz w:val="22"/>
          <w:szCs w:val="22"/>
          <w:lang w:val="en-GB"/>
        </w:rPr>
      </w:pPr>
      <w:r w:rsidRPr="00737884">
        <w:rPr>
          <w:rFonts w:ascii="Avenir Next" w:hAnsi="Avenir Next" w:cs="Arial"/>
          <w:color w:val="808080" w:themeColor="background1" w:themeShade="80"/>
          <w:sz w:val="22"/>
          <w:szCs w:val="22"/>
          <w:lang w:val="en-GB"/>
        </w:rPr>
        <w:t>The Companies (Winding Up and</w:t>
      </w:r>
      <w:r>
        <w:rPr>
          <w:rFonts w:ascii="Avenir Next" w:hAnsi="Avenir Next" w:cs="Arial"/>
          <w:color w:val="808080" w:themeColor="background1" w:themeShade="80"/>
          <w:sz w:val="22"/>
          <w:szCs w:val="22"/>
          <w:lang w:val="en-GB"/>
        </w:rPr>
        <w:t xml:space="preserve"> </w:t>
      </w:r>
      <w:r w:rsidRPr="00737884">
        <w:rPr>
          <w:rFonts w:ascii="Avenir Next" w:hAnsi="Avenir Next" w:cs="Arial"/>
          <w:color w:val="808080" w:themeColor="background1" w:themeShade="80"/>
          <w:sz w:val="22"/>
          <w:szCs w:val="22"/>
          <w:lang w:val="en-GB"/>
        </w:rPr>
        <w:t>Miscellaneous Provisions) Ordinance</w:t>
      </w:r>
      <w:r>
        <w:rPr>
          <w:rFonts w:ascii="Avenir Next" w:hAnsi="Avenir Next" w:cs="Arial"/>
          <w:color w:val="808080" w:themeColor="background1" w:themeShade="80"/>
          <w:sz w:val="22"/>
          <w:szCs w:val="22"/>
          <w:lang w:val="en-GB"/>
        </w:rPr>
        <w:t xml:space="preserve"> </w:t>
      </w:r>
      <w:r w:rsidRPr="00737884">
        <w:rPr>
          <w:rFonts w:ascii="Avenir Next" w:hAnsi="Avenir Next" w:cs="Arial"/>
          <w:color w:val="808080" w:themeColor="background1" w:themeShade="80"/>
          <w:sz w:val="22"/>
          <w:szCs w:val="22"/>
          <w:lang w:val="en-GB"/>
        </w:rPr>
        <w:t>(Cap. 32 of the Laws of Hong Kong)</w:t>
      </w:r>
      <w:r>
        <w:rPr>
          <w:rFonts w:ascii="Avenir Next" w:hAnsi="Avenir Next" w:cs="Arial"/>
          <w:color w:val="808080" w:themeColor="background1" w:themeShade="80"/>
          <w:sz w:val="22"/>
          <w:szCs w:val="22"/>
          <w:lang w:val="en-GB"/>
        </w:rPr>
        <w:t xml:space="preserve"> and </w:t>
      </w:r>
      <w:r w:rsidRPr="00737884">
        <w:rPr>
          <w:rFonts w:ascii="Avenir Next" w:hAnsi="Avenir Next" w:cs="Arial"/>
          <w:color w:val="808080" w:themeColor="background1" w:themeShade="80"/>
          <w:sz w:val="22"/>
          <w:szCs w:val="22"/>
          <w:lang w:val="en-GB"/>
        </w:rPr>
        <w:t>Division 2</w:t>
      </w:r>
      <w:r>
        <w:rPr>
          <w:rFonts w:ascii="Avenir Next" w:hAnsi="Avenir Next" w:cs="Arial"/>
          <w:color w:val="808080" w:themeColor="background1" w:themeShade="80"/>
          <w:sz w:val="22"/>
          <w:szCs w:val="22"/>
          <w:lang w:val="en-GB"/>
        </w:rPr>
        <w:t xml:space="preserve"> </w:t>
      </w:r>
      <w:r w:rsidRPr="00737884">
        <w:rPr>
          <w:rFonts w:ascii="Avenir Next" w:hAnsi="Avenir Next" w:cs="Arial"/>
          <w:color w:val="808080" w:themeColor="background1" w:themeShade="80"/>
          <w:sz w:val="22"/>
          <w:szCs w:val="22"/>
          <w:lang w:val="en-GB"/>
        </w:rPr>
        <w:t>of Part 13 of the Companies Ordinance</w:t>
      </w:r>
      <w:r>
        <w:rPr>
          <w:rFonts w:ascii="Avenir Next" w:hAnsi="Avenir Next" w:cs="Arial"/>
          <w:color w:val="808080" w:themeColor="background1" w:themeShade="80"/>
          <w:sz w:val="22"/>
          <w:szCs w:val="22"/>
          <w:lang w:val="en-GB"/>
        </w:rPr>
        <w:t xml:space="preserve"> </w:t>
      </w:r>
      <w:r w:rsidRPr="00737884">
        <w:rPr>
          <w:rFonts w:ascii="Avenir Next" w:hAnsi="Avenir Next" w:cs="Arial"/>
          <w:color w:val="808080" w:themeColor="background1" w:themeShade="80"/>
          <w:sz w:val="22"/>
          <w:szCs w:val="22"/>
          <w:lang w:val="en-GB"/>
        </w:rPr>
        <w:t>(Cap. 622 of the Laws of Hong Kong)</w:t>
      </w:r>
      <w:r>
        <w:rPr>
          <w:rFonts w:ascii="Avenir Next" w:hAnsi="Avenir Next" w:cs="Arial"/>
          <w:color w:val="808080" w:themeColor="background1" w:themeShade="80"/>
          <w:sz w:val="22"/>
          <w:szCs w:val="22"/>
          <w:lang w:val="en-GB"/>
        </w:rPr>
        <w:t xml:space="preserve"> </w:t>
      </w:r>
      <w:r w:rsidR="001657BA">
        <w:rPr>
          <w:rFonts w:ascii="Avenir Next" w:hAnsi="Avenir Next" w:cs="Arial"/>
          <w:color w:val="808080" w:themeColor="background1" w:themeShade="80"/>
          <w:sz w:val="22"/>
          <w:szCs w:val="22"/>
          <w:lang w:val="en-GB"/>
        </w:rPr>
        <w:t xml:space="preserve">comprise </w:t>
      </w:r>
      <w:r>
        <w:rPr>
          <w:rFonts w:ascii="Avenir Next" w:hAnsi="Avenir Next" w:cs="Arial"/>
          <w:color w:val="808080" w:themeColor="background1" w:themeShade="80"/>
          <w:sz w:val="22"/>
          <w:szCs w:val="22"/>
          <w:lang w:val="en-GB"/>
        </w:rPr>
        <w:t xml:space="preserve">the statutory framework </w:t>
      </w:r>
      <w:r w:rsidR="001657BA">
        <w:rPr>
          <w:rFonts w:ascii="Avenir Next" w:hAnsi="Avenir Next" w:cs="Arial"/>
          <w:color w:val="808080" w:themeColor="background1" w:themeShade="80"/>
          <w:sz w:val="22"/>
          <w:szCs w:val="22"/>
          <w:lang w:val="en-GB"/>
        </w:rPr>
        <w:t xml:space="preserve">which governs schemes of arrangements in Hong Kong.  </w:t>
      </w:r>
    </w:p>
    <w:p w14:paraId="076070EA" w14:textId="77777777" w:rsidR="00FC3BB3" w:rsidRDefault="00FC3BB3" w:rsidP="00945980">
      <w:pPr>
        <w:jc w:val="both"/>
        <w:rPr>
          <w:rFonts w:ascii="Avenir Next" w:hAnsi="Avenir Next" w:cs="Arial"/>
          <w:color w:val="808080" w:themeColor="background1" w:themeShade="80"/>
          <w:sz w:val="22"/>
          <w:szCs w:val="22"/>
          <w:lang w:val="en-GB"/>
        </w:rPr>
      </w:pPr>
    </w:p>
    <w:p w14:paraId="5C612FC1" w14:textId="77777777" w:rsidR="00FC3BB3" w:rsidRDefault="00FC3BB3" w:rsidP="009459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that there are some significant procedural differences with the UK, common law principles based on English court decisions provide important guidance with respect to schemes of arrangements which is followed by the Hong Kong Court.  </w:t>
      </w:r>
    </w:p>
    <w:p w14:paraId="06C4ECFF" w14:textId="77777777" w:rsidR="00FC3BB3" w:rsidRDefault="00FC3BB3" w:rsidP="00945980">
      <w:pPr>
        <w:jc w:val="both"/>
        <w:rPr>
          <w:rFonts w:ascii="Avenir Next" w:hAnsi="Avenir Next" w:cs="Arial"/>
          <w:color w:val="808080" w:themeColor="background1" w:themeShade="80"/>
          <w:sz w:val="22"/>
          <w:szCs w:val="22"/>
          <w:lang w:val="en-GB"/>
        </w:rPr>
      </w:pPr>
    </w:p>
    <w:p w14:paraId="039AD781" w14:textId="08708442" w:rsidR="00945980" w:rsidRDefault="00AD131D" w:rsidP="009459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primary </w:t>
      </w:r>
      <w:r w:rsidR="00FC3BB3">
        <w:rPr>
          <w:rFonts w:ascii="Avenir Next" w:hAnsi="Avenir Next" w:cs="Arial"/>
          <w:color w:val="808080" w:themeColor="background1" w:themeShade="80"/>
          <w:sz w:val="22"/>
          <w:szCs w:val="22"/>
          <w:lang w:val="en-GB"/>
        </w:rPr>
        <w:t xml:space="preserve">benefits of the scheme </w:t>
      </w:r>
      <w:r>
        <w:rPr>
          <w:rFonts w:ascii="Avenir Next" w:hAnsi="Avenir Next" w:cs="Arial"/>
          <w:color w:val="808080" w:themeColor="background1" w:themeShade="80"/>
          <w:sz w:val="22"/>
          <w:szCs w:val="22"/>
          <w:lang w:val="en-GB"/>
        </w:rPr>
        <w:t xml:space="preserve">of </w:t>
      </w:r>
      <w:r w:rsidR="00FC3BB3">
        <w:rPr>
          <w:rFonts w:ascii="Avenir Next" w:hAnsi="Avenir Next" w:cs="Arial"/>
          <w:color w:val="808080" w:themeColor="background1" w:themeShade="80"/>
          <w:sz w:val="22"/>
          <w:szCs w:val="22"/>
          <w:lang w:val="en-GB"/>
        </w:rPr>
        <w:t>arrangement is that</w:t>
      </w:r>
      <w:r>
        <w:rPr>
          <w:rFonts w:ascii="Avenir Next" w:hAnsi="Avenir Next" w:cs="Arial"/>
          <w:color w:val="808080" w:themeColor="background1" w:themeShade="80"/>
          <w:sz w:val="22"/>
          <w:szCs w:val="22"/>
          <w:lang w:val="en-GB"/>
        </w:rPr>
        <w:t xml:space="preserve"> it can be agreed upon without requiring 100% of the relevant creditors to approve it.</w:t>
      </w:r>
      <w:r w:rsidR="007D328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This obviously removes significant administrative burden making the approval process </w:t>
      </w:r>
      <w:r w:rsidR="007D328F">
        <w:rPr>
          <w:rFonts w:ascii="Avenir Next" w:hAnsi="Avenir Next" w:cs="Arial"/>
          <w:color w:val="808080" w:themeColor="background1" w:themeShade="80"/>
          <w:sz w:val="22"/>
          <w:szCs w:val="22"/>
          <w:lang w:val="en-GB"/>
        </w:rPr>
        <w:t xml:space="preserve">easier and more efficient. Once it is approved, even those creditors who might have voted against it must go along with what the specific majority voted for.  </w:t>
      </w:r>
    </w:p>
    <w:p w14:paraId="35C740E9" w14:textId="77777777" w:rsidR="00FC3BB3" w:rsidRDefault="00FC3BB3" w:rsidP="00945980">
      <w:pPr>
        <w:jc w:val="both"/>
        <w:rPr>
          <w:rFonts w:ascii="Avenir Next" w:hAnsi="Avenir Next" w:cs="Arial"/>
          <w:color w:val="808080" w:themeColor="background1" w:themeShade="80"/>
          <w:sz w:val="22"/>
          <w:szCs w:val="22"/>
          <w:lang w:val="en-GB"/>
        </w:rPr>
      </w:pPr>
    </w:p>
    <w:p w14:paraId="5B4FDE24" w14:textId="29CDDB87" w:rsidR="001657BA" w:rsidRDefault="007D328F" w:rsidP="00EF4C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w:t>
      </w:r>
      <w:r w:rsidR="00FC3BB3">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 xml:space="preserve">primary </w:t>
      </w:r>
      <w:r w:rsidR="00FC3BB3">
        <w:rPr>
          <w:rFonts w:ascii="Avenir Next" w:hAnsi="Avenir Next" w:cs="Arial"/>
          <w:color w:val="808080" w:themeColor="background1" w:themeShade="80"/>
          <w:sz w:val="22"/>
          <w:szCs w:val="22"/>
          <w:lang w:val="en-GB"/>
        </w:rPr>
        <w:t xml:space="preserve">drawbacks inherent in using the scheme of arrangement tool </w:t>
      </w:r>
      <w:r>
        <w:rPr>
          <w:rFonts w:ascii="Avenir Next" w:hAnsi="Avenir Next" w:cs="Arial"/>
          <w:color w:val="808080" w:themeColor="background1" w:themeShade="80"/>
          <w:sz w:val="22"/>
          <w:szCs w:val="22"/>
          <w:lang w:val="en-GB"/>
        </w:rPr>
        <w:t>is the la</w:t>
      </w:r>
      <w:r w:rsidR="00FC3BB3" w:rsidRPr="007D328F">
        <w:rPr>
          <w:rFonts w:ascii="Avenir Next" w:hAnsi="Avenir Next" w:cs="Arial"/>
          <w:color w:val="808080" w:themeColor="background1" w:themeShade="80"/>
          <w:sz w:val="22"/>
          <w:szCs w:val="22"/>
          <w:lang w:val="en-GB"/>
        </w:rPr>
        <w:t>ck of any moratorium</w:t>
      </w:r>
      <w:r>
        <w:rPr>
          <w:rFonts w:ascii="Avenir Next" w:hAnsi="Avenir Next" w:cs="Arial"/>
          <w:color w:val="808080" w:themeColor="background1" w:themeShade="80"/>
          <w:sz w:val="22"/>
          <w:szCs w:val="22"/>
          <w:lang w:val="en-GB"/>
        </w:rPr>
        <w:t xml:space="preserve"> </w:t>
      </w:r>
      <w:r w:rsidR="003D4FC6" w:rsidRPr="007D328F">
        <w:rPr>
          <w:rFonts w:ascii="Avenir Next" w:hAnsi="Avenir Next" w:cs="Arial"/>
          <w:color w:val="808080" w:themeColor="background1" w:themeShade="80"/>
          <w:sz w:val="22"/>
          <w:szCs w:val="22"/>
          <w:lang w:val="en-GB"/>
        </w:rPr>
        <w:t xml:space="preserve">which would ordinarily provide a breathing space for the company and prevent creditors from </w:t>
      </w:r>
      <w:proofErr w:type="gramStart"/>
      <w:r w:rsidR="003D4FC6" w:rsidRPr="007D328F">
        <w:rPr>
          <w:rFonts w:ascii="Avenir Next" w:hAnsi="Avenir Next" w:cs="Arial"/>
          <w:color w:val="808080" w:themeColor="background1" w:themeShade="80"/>
          <w:sz w:val="22"/>
          <w:szCs w:val="22"/>
          <w:lang w:val="en-GB"/>
        </w:rPr>
        <w:t>taking action</w:t>
      </w:r>
      <w:proofErr w:type="gramEnd"/>
      <w:r w:rsidR="003D4FC6" w:rsidRPr="007D328F">
        <w:rPr>
          <w:rFonts w:ascii="Avenir Next" w:hAnsi="Avenir Next" w:cs="Arial"/>
          <w:color w:val="808080" w:themeColor="background1" w:themeShade="80"/>
          <w:sz w:val="22"/>
          <w:szCs w:val="22"/>
          <w:lang w:val="en-GB"/>
        </w:rPr>
        <w:t xml:space="preserve"> during that time.</w:t>
      </w:r>
      <w:r w:rsidR="00567341" w:rsidRPr="007D328F">
        <w:rPr>
          <w:rFonts w:ascii="Avenir Next" w:hAnsi="Avenir Next" w:cs="Arial"/>
          <w:color w:val="808080" w:themeColor="background1" w:themeShade="80"/>
          <w:sz w:val="22"/>
          <w:szCs w:val="22"/>
          <w:lang w:val="en-GB"/>
        </w:rPr>
        <w:t xml:space="preserve">  Whilst it is a not a complete solution, the Hong Kong courts have adopted a practice to circumvent this issue </w:t>
      </w:r>
      <w:proofErr w:type="gramStart"/>
      <w:r w:rsidR="00567341" w:rsidRPr="007D328F">
        <w:rPr>
          <w:rFonts w:ascii="Avenir Next" w:hAnsi="Avenir Next" w:cs="Arial"/>
          <w:color w:val="808080" w:themeColor="background1" w:themeShade="80"/>
          <w:sz w:val="22"/>
          <w:szCs w:val="22"/>
          <w:lang w:val="en-GB"/>
        </w:rPr>
        <w:t>i.e.</w:t>
      </w:r>
      <w:proofErr w:type="gramEnd"/>
      <w:r w:rsidR="00567341" w:rsidRPr="007D328F">
        <w:rPr>
          <w:rFonts w:ascii="Avenir Next" w:hAnsi="Avenir Next" w:cs="Arial"/>
          <w:color w:val="808080" w:themeColor="background1" w:themeShade="80"/>
          <w:sz w:val="22"/>
          <w:szCs w:val="22"/>
          <w:lang w:val="en-GB"/>
        </w:rPr>
        <w:t xml:space="preserve"> allowing the moratorium to be obtained</w:t>
      </w:r>
      <w:r w:rsidR="00AD131D" w:rsidRPr="007D328F">
        <w:rPr>
          <w:rFonts w:ascii="Avenir Next" w:hAnsi="Avenir Next" w:cs="Arial"/>
          <w:color w:val="808080" w:themeColor="background1" w:themeShade="80"/>
          <w:sz w:val="22"/>
          <w:szCs w:val="22"/>
          <w:lang w:val="en-GB"/>
        </w:rPr>
        <w:t>. Procedurally</w:t>
      </w:r>
      <w:r w:rsidR="00A8658A">
        <w:rPr>
          <w:rFonts w:ascii="Avenir Next" w:hAnsi="Avenir Next" w:cs="Arial"/>
          <w:color w:val="808080" w:themeColor="background1" w:themeShade="80"/>
          <w:sz w:val="22"/>
          <w:szCs w:val="22"/>
          <w:lang w:val="en-GB"/>
        </w:rPr>
        <w:t>,</w:t>
      </w:r>
      <w:r w:rsidR="00AD131D" w:rsidRPr="007D328F">
        <w:rPr>
          <w:rFonts w:ascii="Avenir Next" w:hAnsi="Avenir Next" w:cs="Arial"/>
          <w:color w:val="808080" w:themeColor="background1" w:themeShade="80"/>
          <w:sz w:val="22"/>
          <w:szCs w:val="22"/>
          <w:lang w:val="en-GB"/>
        </w:rPr>
        <w:t xml:space="preserve"> the application would be made to appoint the provision liquidator which would be filed together with a winding up </w:t>
      </w:r>
      <w:r w:rsidRPr="007D328F">
        <w:rPr>
          <w:rFonts w:ascii="Avenir Next" w:hAnsi="Avenir Next" w:cs="Arial"/>
          <w:color w:val="808080" w:themeColor="background1" w:themeShade="80"/>
          <w:sz w:val="22"/>
          <w:szCs w:val="22"/>
          <w:lang w:val="en-GB"/>
        </w:rPr>
        <w:t>petition</w:t>
      </w:r>
      <w:r w:rsidR="00AD131D" w:rsidRPr="007D328F">
        <w:rPr>
          <w:rFonts w:ascii="Avenir Next" w:hAnsi="Avenir Next" w:cs="Arial"/>
          <w:color w:val="808080" w:themeColor="background1" w:themeShade="80"/>
          <w:sz w:val="22"/>
          <w:szCs w:val="22"/>
          <w:lang w:val="en-GB"/>
        </w:rPr>
        <w:t xml:space="preserve">. That provisional liquidator would then be given special investigative powers and cause the </w:t>
      </w:r>
      <w:r w:rsidRPr="007D328F">
        <w:rPr>
          <w:rFonts w:ascii="Avenir Next" w:hAnsi="Avenir Next" w:cs="Arial"/>
          <w:color w:val="808080" w:themeColor="background1" w:themeShade="80"/>
          <w:sz w:val="22"/>
          <w:szCs w:val="22"/>
          <w:lang w:val="en-GB"/>
        </w:rPr>
        <w:t>restructuring</w:t>
      </w:r>
      <w:r w:rsidR="00AD131D" w:rsidRPr="007D328F">
        <w:rPr>
          <w:rFonts w:ascii="Avenir Next" w:hAnsi="Avenir Next" w:cs="Arial"/>
          <w:color w:val="808080" w:themeColor="background1" w:themeShade="80"/>
          <w:sz w:val="22"/>
          <w:szCs w:val="22"/>
          <w:lang w:val="en-GB"/>
        </w:rPr>
        <w:t xml:space="preserve"> of the company. A moratorium would then be obtained</w:t>
      </w:r>
      <w:r w:rsidR="00567341" w:rsidRPr="007D328F">
        <w:rPr>
          <w:rFonts w:ascii="Avenir Next" w:hAnsi="Avenir Next" w:cs="Arial"/>
          <w:color w:val="808080" w:themeColor="background1" w:themeShade="80"/>
          <w:sz w:val="22"/>
          <w:szCs w:val="22"/>
          <w:lang w:val="en-GB"/>
        </w:rPr>
        <w:t xml:space="preserve"> on the back of section 186 of CWUM</w:t>
      </w:r>
      <w:r w:rsidR="00AD131D" w:rsidRPr="007D328F">
        <w:rPr>
          <w:rFonts w:ascii="Avenir Next" w:hAnsi="Avenir Next" w:cs="Arial"/>
          <w:color w:val="808080" w:themeColor="background1" w:themeShade="80"/>
          <w:sz w:val="22"/>
          <w:szCs w:val="22"/>
          <w:lang w:val="en-GB"/>
        </w:rPr>
        <w:t>PO</w:t>
      </w:r>
      <w:r w:rsidR="00EF4C48">
        <w:rPr>
          <w:rFonts w:ascii="Avenir Next" w:hAnsi="Avenir Next" w:cs="Arial"/>
          <w:color w:val="808080" w:themeColor="background1" w:themeShade="80"/>
          <w:sz w:val="22"/>
          <w:szCs w:val="22"/>
          <w:lang w:val="en-GB"/>
        </w:rPr>
        <w:t>.</w:t>
      </w:r>
    </w:p>
    <w:p w14:paraId="727FFE72" w14:textId="77777777" w:rsidR="001657BA" w:rsidRDefault="001657BA" w:rsidP="00737884">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596B9BA3" w:rsidR="008C35C9" w:rsidRDefault="0075200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various areas within insolvency law that the common law has been able to address and develop as it relates to assistance to foreign liquidations. </w:t>
      </w:r>
      <w:r w:rsidR="008A4BDE">
        <w:rPr>
          <w:rFonts w:ascii="Avenir Next" w:hAnsi="Avenir Next" w:cs="Arial"/>
          <w:color w:val="808080" w:themeColor="background1" w:themeShade="80"/>
          <w:sz w:val="22"/>
          <w:szCs w:val="22"/>
          <w:lang w:val="en-GB"/>
        </w:rPr>
        <w:t xml:space="preserve">The way that the common law has developed to assist in cross-border insolvency demonstrates the willingness of the court </w:t>
      </w:r>
      <w:r w:rsidR="00C20746">
        <w:rPr>
          <w:rFonts w:ascii="Avenir Next" w:hAnsi="Avenir Next" w:cs="Arial"/>
          <w:color w:val="808080" w:themeColor="background1" w:themeShade="80"/>
          <w:sz w:val="22"/>
          <w:szCs w:val="22"/>
          <w:lang w:val="en-GB"/>
        </w:rPr>
        <w:t xml:space="preserve">to ensure the existence of a unitary system to collect and distribute assets.  </w:t>
      </w:r>
    </w:p>
    <w:p w14:paraId="022B24C1" w14:textId="77777777" w:rsidR="00752000" w:rsidRDefault="00752000" w:rsidP="008C35C9">
      <w:pPr>
        <w:jc w:val="both"/>
        <w:rPr>
          <w:rFonts w:ascii="Avenir Next" w:hAnsi="Avenir Next" w:cs="Arial"/>
          <w:color w:val="808080" w:themeColor="background1" w:themeShade="80"/>
          <w:sz w:val="22"/>
          <w:szCs w:val="22"/>
          <w:lang w:val="en-GB"/>
        </w:rPr>
      </w:pPr>
    </w:p>
    <w:p w14:paraId="44540595" w14:textId="50B29358" w:rsidR="006D7C59" w:rsidRDefault="006D7C59" w:rsidP="008C35C9">
      <w:pPr>
        <w:jc w:val="both"/>
        <w:rPr>
          <w:rFonts w:ascii="Avenir Next" w:hAnsi="Avenir Next" w:cs="Arial"/>
          <w:color w:val="808080" w:themeColor="background1" w:themeShade="80"/>
          <w:sz w:val="22"/>
          <w:szCs w:val="22"/>
          <w:lang w:val="en-GB"/>
        </w:rPr>
      </w:pPr>
      <w:r w:rsidRPr="006D7C59">
        <w:rPr>
          <w:rFonts w:ascii="Avenir Next" w:hAnsi="Avenir Next" w:cs="Arial"/>
          <w:b/>
          <w:bCs/>
          <w:color w:val="808080" w:themeColor="background1" w:themeShade="80"/>
          <w:sz w:val="22"/>
          <w:szCs w:val="22"/>
          <w:lang w:val="en-GB"/>
        </w:rPr>
        <w:t xml:space="preserve">Automatic </w:t>
      </w:r>
      <w:r w:rsidR="00752000" w:rsidRPr="006D7C59">
        <w:rPr>
          <w:rFonts w:ascii="Avenir Next" w:hAnsi="Avenir Next" w:cs="Arial"/>
          <w:b/>
          <w:bCs/>
          <w:color w:val="808080" w:themeColor="background1" w:themeShade="80"/>
          <w:sz w:val="22"/>
          <w:szCs w:val="22"/>
          <w:lang w:val="en-GB"/>
        </w:rPr>
        <w:t>Recognition</w:t>
      </w:r>
      <w:r w:rsidR="00752000">
        <w:rPr>
          <w:rFonts w:ascii="Avenir Next" w:hAnsi="Avenir Next" w:cs="Arial"/>
          <w:color w:val="808080" w:themeColor="background1" w:themeShade="80"/>
          <w:sz w:val="22"/>
          <w:szCs w:val="22"/>
          <w:lang w:val="en-GB"/>
        </w:rPr>
        <w:t xml:space="preserve"> – The decision in A Co v B established a new mechanism for permitting foreign office holders to take steps in Hong Kong and which abrogated the need to commence separate ancillary </w:t>
      </w:r>
      <w:r w:rsidR="00A8658A">
        <w:rPr>
          <w:rFonts w:ascii="Avenir Next" w:hAnsi="Avenir Next" w:cs="Arial"/>
          <w:color w:val="808080" w:themeColor="background1" w:themeShade="80"/>
          <w:sz w:val="22"/>
          <w:szCs w:val="22"/>
          <w:lang w:val="en-GB"/>
        </w:rPr>
        <w:t>proceedings</w:t>
      </w:r>
      <w:r w:rsidR="00752000">
        <w:rPr>
          <w:rFonts w:ascii="Avenir Next" w:hAnsi="Avenir Next" w:cs="Arial"/>
          <w:color w:val="808080" w:themeColor="background1" w:themeShade="80"/>
          <w:sz w:val="22"/>
          <w:szCs w:val="22"/>
          <w:lang w:val="en-GB"/>
        </w:rPr>
        <w:t xml:space="preserve"> for the purpose of doing so. </w:t>
      </w:r>
    </w:p>
    <w:p w14:paraId="19CBB0B2" w14:textId="77777777" w:rsidR="006D7C59" w:rsidRDefault="006D7C59" w:rsidP="008C35C9">
      <w:pPr>
        <w:jc w:val="both"/>
        <w:rPr>
          <w:rFonts w:ascii="Avenir Next" w:hAnsi="Avenir Next" w:cs="Arial"/>
          <w:color w:val="808080" w:themeColor="background1" w:themeShade="80"/>
          <w:sz w:val="22"/>
          <w:szCs w:val="22"/>
          <w:lang w:val="en-GB"/>
        </w:rPr>
      </w:pPr>
    </w:p>
    <w:p w14:paraId="70E00B12" w14:textId="6DCB88B5" w:rsidR="00704EA0" w:rsidRDefault="006D7C59" w:rsidP="008C35C9">
      <w:pPr>
        <w:jc w:val="both"/>
        <w:rPr>
          <w:rFonts w:ascii="Avenir Next" w:hAnsi="Avenir Next" w:cs="Arial"/>
          <w:color w:val="808080" w:themeColor="background1" w:themeShade="80"/>
          <w:sz w:val="22"/>
          <w:szCs w:val="22"/>
          <w:lang w:val="en-GB"/>
        </w:rPr>
      </w:pPr>
      <w:r w:rsidRPr="006D7C59">
        <w:rPr>
          <w:rFonts w:ascii="Avenir Next" w:hAnsi="Avenir Next" w:cs="Arial"/>
          <w:b/>
          <w:bCs/>
          <w:color w:val="808080" w:themeColor="background1" w:themeShade="80"/>
          <w:sz w:val="22"/>
          <w:szCs w:val="22"/>
          <w:lang w:val="en-GB"/>
        </w:rPr>
        <w:t>Clarification of Circumstances to Assist Foreign Office Holders</w:t>
      </w:r>
      <w:r>
        <w:rPr>
          <w:rFonts w:ascii="Avenir Next" w:hAnsi="Avenir Next" w:cs="Arial"/>
          <w:color w:val="808080" w:themeColor="background1" w:themeShade="80"/>
          <w:sz w:val="22"/>
          <w:szCs w:val="22"/>
          <w:lang w:val="en-GB"/>
        </w:rPr>
        <w:t xml:space="preserve"> - </w:t>
      </w:r>
      <w:r w:rsidR="00752000">
        <w:rPr>
          <w:rFonts w:ascii="Avenir Next" w:hAnsi="Avenir Next" w:cs="Arial"/>
          <w:color w:val="808080" w:themeColor="background1" w:themeShade="80"/>
          <w:sz w:val="22"/>
          <w:szCs w:val="22"/>
          <w:lang w:val="en-GB"/>
        </w:rPr>
        <w:t xml:space="preserve">Other decisions such as </w:t>
      </w:r>
      <w:proofErr w:type="spellStart"/>
      <w:r w:rsidR="00752000">
        <w:rPr>
          <w:rFonts w:ascii="Avenir Next" w:hAnsi="Avenir Next" w:cs="Arial"/>
          <w:color w:val="808080" w:themeColor="background1" w:themeShade="80"/>
          <w:sz w:val="22"/>
          <w:szCs w:val="22"/>
          <w:lang w:val="en-GB"/>
        </w:rPr>
        <w:t>Singularis</w:t>
      </w:r>
      <w:proofErr w:type="spellEnd"/>
      <w:r w:rsidR="00752000">
        <w:rPr>
          <w:rFonts w:ascii="Avenir Next" w:hAnsi="Avenir Next" w:cs="Arial"/>
          <w:color w:val="808080" w:themeColor="background1" w:themeShade="80"/>
          <w:sz w:val="22"/>
          <w:szCs w:val="22"/>
          <w:lang w:val="en-GB"/>
        </w:rPr>
        <w:t xml:space="preserve"> Holdings v PricewaterhouseCoopers [2014] </w:t>
      </w:r>
      <w:proofErr w:type="spellStart"/>
      <w:r w:rsidR="00752000">
        <w:rPr>
          <w:rFonts w:ascii="Avenir Next" w:hAnsi="Avenir Next" w:cs="Arial"/>
          <w:color w:val="808080" w:themeColor="background1" w:themeShade="80"/>
          <w:sz w:val="22"/>
          <w:szCs w:val="22"/>
          <w:lang w:val="en-GB"/>
        </w:rPr>
        <w:t>UKPC</w:t>
      </w:r>
      <w:proofErr w:type="spellEnd"/>
      <w:r w:rsidR="00752000">
        <w:rPr>
          <w:rFonts w:ascii="Avenir Next" w:hAnsi="Avenir Next" w:cs="Arial"/>
          <w:color w:val="808080" w:themeColor="background1" w:themeShade="80"/>
          <w:sz w:val="22"/>
          <w:szCs w:val="22"/>
          <w:lang w:val="en-GB"/>
        </w:rPr>
        <w:t xml:space="preserve"> have assisted in </w:t>
      </w:r>
      <w:r>
        <w:rPr>
          <w:rFonts w:ascii="Avenir Next" w:hAnsi="Avenir Next" w:cs="Arial"/>
          <w:color w:val="808080" w:themeColor="background1" w:themeShade="80"/>
          <w:sz w:val="22"/>
          <w:szCs w:val="22"/>
          <w:lang w:val="en-GB"/>
        </w:rPr>
        <w:t>and have provided clarification of the circumstances in which the common law power to assist will be exercised. The common law further developed to specify how recognition and assistance should be obtained i.e.</w:t>
      </w:r>
      <w:r w:rsidR="00704EA0">
        <w:rPr>
          <w:rFonts w:ascii="Avenir Next" w:hAnsi="Avenir Next" w:cs="Arial"/>
          <w:color w:val="808080" w:themeColor="background1" w:themeShade="80"/>
          <w:sz w:val="22"/>
          <w:szCs w:val="22"/>
          <w:lang w:val="en-GB"/>
        </w:rPr>
        <w:t>, by way of letters rogatory.</w:t>
      </w:r>
    </w:p>
    <w:p w14:paraId="54C51FCE" w14:textId="77777777" w:rsidR="00441759" w:rsidRDefault="00441759" w:rsidP="008C35C9">
      <w:pPr>
        <w:jc w:val="both"/>
        <w:rPr>
          <w:rFonts w:ascii="Avenir Next" w:hAnsi="Avenir Next" w:cs="Arial"/>
          <w:color w:val="808080" w:themeColor="background1" w:themeShade="80"/>
          <w:sz w:val="22"/>
          <w:szCs w:val="22"/>
          <w:lang w:val="en-GB"/>
        </w:rPr>
      </w:pPr>
    </w:p>
    <w:p w14:paraId="2B38DBD3" w14:textId="312A2CDE" w:rsidR="00441759" w:rsidRDefault="00441759" w:rsidP="00441759">
      <w:pPr>
        <w:jc w:val="both"/>
        <w:rPr>
          <w:rFonts w:ascii="Avenir Next" w:hAnsi="Avenir Next" w:cs="Arial"/>
          <w:color w:val="808080" w:themeColor="background1" w:themeShade="80"/>
          <w:sz w:val="22"/>
          <w:szCs w:val="22"/>
          <w:lang w:val="en-GB"/>
        </w:rPr>
      </w:pPr>
      <w:r w:rsidRPr="00074725">
        <w:rPr>
          <w:rFonts w:ascii="Avenir Next" w:hAnsi="Avenir Next" w:cs="Arial"/>
          <w:b/>
          <w:bCs/>
          <w:color w:val="808080" w:themeColor="background1" w:themeShade="80"/>
          <w:sz w:val="22"/>
          <w:szCs w:val="22"/>
          <w:lang w:val="en-GB"/>
        </w:rPr>
        <w:t>Moratorium</w:t>
      </w:r>
      <w:r>
        <w:rPr>
          <w:rFonts w:ascii="Avenir Next" w:hAnsi="Avenir Next" w:cs="Arial"/>
          <w:color w:val="808080" w:themeColor="background1" w:themeShade="80"/>
          <w:sz w:val="22"/>
          <w:szCs w:val="22"/>
          <w:lang w:val="en-GB"/>
        </w:rPr>
        <w:t xml:space="preserve"> - Although the common law has developed to provide some level of moratorium against claims being brought against the company once liquidation commences, the court’s discretion will not always be exercised in favour of granting one. </w:t>
      </w:r>
      <w:proofErr w:type="gramStart"/>
      <w:r>
        <w:rPr>
          <w:rFonts w:ascii="Avenir Next" w:hAnsi="Avenir Next" w:cs="Arial"/>
          <w:color w:val="808080" w:themeColor="background1" w:themeShade="80"/>
          <w:sz w:val="22"/>
          <w:szCs w:val="22"/>
          <w:lang w:val="en-GB"/>
        </w:rPr>
        <w:t>So</w:t>
      </w:r>
      <w:proofErr w:type="gramEnd"/>
      <w:r>
        <w:rPr>
          <w:rFonts w:ascii="Avenir Next" w:hAnsi="Avenir Next" w:cs="Arial"/>
          <w:color w:val="808080" w:themeColor="background1" w:themeShade="80"/>
          <w:sz w:val="22"/>
          <w:szCs w:val="22"/>
          <w:lang w:val="en-GB"/>
        </w:rPr>
        <w:t xml:space="preserve"> there may be instances where a company will still be vulnerable. </w:t>
      </w:r>
    </w:p>
    <w:p w14:paraId="326DA614" w14:textId="77777777" w:rsidR="00441759" w:rsidRDefault="00441759" w:rsidP="008C35C9">
      <w:pPr>
        <w:jc w:val="both"/>
        <w:rPr>
          <w:rFonts w:ascii="Avenir Next" w:hAnsi="Avenir Next" w:cs="Arial"/>
          <w:color w:val="808080" w:themeColor="background1" w:themeShade="80"/>
          <w:sz w:val="22"/>
          <w:szCs w:val="22"/>
          <w:lang w:val="en-GB"/>
        </w:rPr>
      </w:pPr>
    </w:p>
    <w:p w14:paraId="0983DDBB" w14:textId="5230A90D" w:rsidR="00074725" w:rsidRDefault="00441759" w:rsidP="008C35C9">
      <w:pPr>
        <w:jc w:val="both"/>
        <w:rPr>
          <w:rFonts w:ascii="Avenir Next" w:hAnsi="Avenir Next" w:cs="Arial"/>
          <w:color w:val="808080" w:themeColor="background1" w:themeShade="80"/>
          <w:sz w:val="22"/>
          <w:szCs w:val="22"/>
          <w:lang w:val="en-GB"/>
        </w:rPr>
      </w:pPr>
      <w:r w:rsidRPr="00074725">
        <w:rPr>
          <w:rFonts w:ascii="Avenir Next" w:hAnsi="Avenir Next" w:cs="Arial"/>
          <w:b/>
          <w:bCs/>
          <w:color w:val="808080" w:themeColor="background1" w:themeShade="80"/>
          <w:sz w:val="22"/>
          <w:szCs w:val="22"/>
          <w:lang w:val="en-GB"/>
        </w:rPr>
        <w:t>Production of Documents</w:t>
      </w:r>
      <w:r>
        <w:rPr>
          <w:rFonts w:ascii="Avenir Next" w:hAnsi="Avenir Next" w:cs="Arial"/>
          <w:color w:val="808080" w:themeColor="background1" w:themeShade="80"/>
          <w:sz w:val="22"/>
          <w:szCs w:val="22"/>
          <w:lang w:val="en-GB"/>
        </w:rPr>
        <w:t xml:space="preserve"> – As regards company accounts, the Hong Kong court has sought to encourage banks to cooperate with foreign office holders in response to requests for the production. </w:t>
      </w:r>
      <w:r w:rsidR="00BB4132">
        <w:rPr>
          <w:rFonts w:ascii="Avenir Next" w:hAnsi="Avenir Next" w:cs="Arial"/>
          <w:color w:val="808080" w:themeColor="background1" w:themeShade="80"/>
          <w:sz w:val="22"/>
          <w:szCs w:val="22"/>
          <w:lang w:val="en-GB"/>
        </w:rPr>
        <w:t xml:space="preserve">One drawback of the common law position on this aspect is that it does not allow for liquidators to obtain further categories of information regarding Hong Kong assets.  It was held in </w:t>
      </w:r>
      <w:r w:rsidR="00BB4132" w:rsidRPr="00BB4132">
        <w:rPr>
          <w:rFonts w:ascii="Avenir Next" w:hAnsi="Avenir Next" w:cs="Arial"/>
          <w:i/>
          <w:iCs/>
          <w:color w:val="808080" w:themeColor="background1" w:themeShade="80"/>
          <w:sz w:val="22"/>
          <w:szCs w:val="22"/>
          <w:lang w:val="en-GB"/>
        </w:rPr>
        <w:t xml:space="preserve">Re China </w:t>
      </w:r>
      <w:proofErr w:type="spellStart"/>
      <w:r w:rsidR="00BB4132" w:rsidRPr="00BB4132">
        <w:rPr>
          <w:rFonts w:ascii="Avenir Next" w:hAnsi="Avenir Next" w:cs="Arial"/>
          <w:i/>
          <w:iCs/>
          <w:color w:val="808080" w:themeColor="background1" w:themeShade="80"/>
          <w:sz w:val="22"/>
          <w:szCs w:val="22"/>
          <w:lang w:val="en-GB"/>
        </w:rPr>
        <w:t>Lumena</w:t>
      </w:r>
      <w:proofErr w:type="spellEnd"/>
      <w:r w:rsidR="00BB4132" w:rsidRPr="00BB4132">
        <w:rPr>
          <w:rFonts w:ascii="Avenir Next" w:hAnsi="Avenir Next" w:cs="Arial"/>
          <w:i/>
          <w:iCs/>
          <w:color w:val="808080" w:themeColor="background1" w:themeShade="80"/>
          <w:sz w:val="22"/>
          <w:szCs w:val="22"/>
          <w:lang w:val="en-GB"/>
        </w:rPr>
        <w:t xml:space="preserve"> new Materials Cor (in Provisional Liquidation)</w:t>
      </w:r>
      <w:r w:rsidR="00BB4132">
        <w:rPr>
          <w:rFonts w:ascii="Avenir Next" w:hAnsi="Avenir Next" w:cs="Arial"/>
          <w:color w:val="808080" w:themeColor="background1" w:themeShade="80"/>
          <w:sz w:val="22"/>
          <w:szCs w:val="22"/>
          <w:lang w:val="en-GB"/>
        </w:rPr>
        <w:t xml:space="preserve"> 2018 </w:t>
      </w:r>
      <w:proofErr w:type="spellStart"/>
      <w:r w:rsidR="00BB4132">
        <w:rPr>
          <w:rFonts w:ascii="Avenir Next" w:hAnsi="Avenir Next" w:cs="Arial"/>
          <w:color w:val="808080" w:themeColor="background1" w:themeShade="80"/>
          <w:sz w:val="22"/>
          <w:szCs w:val="22"/>
          <w:lang w:val="en-GB"/>
        </w:rPr>
        <w:t>HKCFI</w:t>
      </w:r>
      <w:proofErr w:type="spellEnd"/>
      <w:r w:rsidR="00BB4132">
        <w:rPr>
          <w:rFonts w:ascii="Avenir Next" w:hAnsi="Avenir Next" w:cs="Arial"/>
          <w:color w:val="808080" w:themeColor="background1" w:themeShade="80"/>
          <w:sz w:val="22"/>
          <w:szCs w:val="22"/>
          <w:lang w:val="en-GB"/>
        </w:rPr>
        <w:t xml:space="preserve"> 276 that a liquidator should instead apply for specific recognition if the liquidator wishes to obtain such information.  </w:t>
      </w:r>
    </w:p>
    <w:p w14:paraId="3056755F" w14:textId="77777777" w:rsidR="00BB4132" w:rsidRDefault="00BB4132" w:rsidP="008C35C9">
      <w:pPr>
        <w:jc w:val="both"/>
        <w:rPr>
          <w:rFonts w:ascii="Avenir Next" w:hAnsi="Avenir Next" w:cs="Arial"/>
          <w:color w:val="808080" w:themeColor="background1" w:themeShade="80"/>
          <w:sz w:val="22"/>
          <w:szCs w:val="22"/>
          <w:lang w:val="en-GB"/>
        </w:rPr>
      </w:pPr>
    </w:p>
    <w:p w14:paraId="08F471DA" w14:textId="539AC936" w:rsidR="00BB4132" w:rsidRDefault="00BB413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difficultly that this practice is at odds with the traditional method followed by foreign liquidators in which </w:t>
      </w:r>
      <w:r w:rsidR="00FE5160">
        <w:rPr>
          <w:rFonts w:ascii="Avenir Next" w:hAnsi="Avenir Next" w:cs="Arial"/>
          <w:color w:val="808080" w:themeColor="background1" w:themeShade="80"/>
          <w:sz w:val="22"/>
          <w:szCs w:val="22"/>
          <w:lang w:val="en-GB"/>
        </w:rPr>
        <w:t>they</w:t>
      </w:r>
      <w:r>
        <w:rPr>
          <w:rFonts w:ascii="Avenir Next" w:hAnsi="Avenir Next" w:cs="Arial"/>
          <w:color w:val="808080" w:themeColor="background1" w:themeShade="80"/>
          <w:sz w:val="22"/>
          <w:szCs w:val="22"/>
          <w:lang w:val="en-GB"/>
        </w:rPr>
        <w:t xml:space="preserve"> could deal with the assets of a company and any debts owed to it without the need to obtain an order from the court.  </w:t>
      </w:r>
    </w:p>
    <w:p w14:paraId="3BBE746B" w14:textId="77777777" w:rsidR="00074725" w:rsidRDefault="00074725" w:rsidP="008C35C9">
      <w:pPr>
        <w:jc w:val="both"/>
        <w:rPr>
          <w:rFonts w:ascii="Avenir Next" w:hAnsi="Avenir Next" w:cs="Arial"/>
          <w:color w:val="808080" w:themeColor="background1" w:themeShade="80"/>
          <w:sz w:val="22"/>
          <w:szCs w:val="22"/>
          <w:lang w:val="en-GB"/>
        </w:rPr>
      </w:pPr>
    </w:p>
    <w:p w14:paraId="7E90652A" w14:textId="335B5446" w:rsidR="00704EA0" w:rsidRDefault="00074725" w:rsidP="008C35C9">
      <w:pPr>
        <w:jc w:val="both"/>
        <w:rPr>
          <w:rFonts w:ascii="Avenir Next" w:hAnsi="Avenir Next" w:cs="Arial"/>
          <w:color w:val="808080" w:themeColor="background1" w:themeShade="80"/>
          <w:sz w:val="22"/>
          <w:szCs w:val="22"/>
          <w:lang w:val="en-GB"/>
        </w:rPr>
      </w:pPr>
      <w:r w:rsidRPr="00074725">
        <w:rPr>
          <w:rFonts w:ascii="Avenir Next" w:hAnsi="Avenir Next" w:cs="Arial"/>
          <w:b/>
          <w:bCs/>
          <w:color w:val="808080" w:themeColor="background1" w:themeShade="80"/>
          <w:sz w:val="22"/>
          <w:szCs w:val="22"/>
          <w:lang w:val="en-GB"/>
        </w:rPr>
        <w:t>Examination of Individuals</w:t>
      </w:r>
      <w:r>
        <w:rPr>
          <w:rFonts w:ascii="Avenir Next" w:hAnsi="Avenir Next" w:cs="Arial"/>
          <w:color w:val="808080" w:themeColor="background1" w:themeShade="80"/>
          <w:sz w:val="22"/>
          <w:szCs w:val="22"/>
          <w:lang w:val="en-GB"/>
        </w:rPr>
        <w:t xml:space="preserve"> – In addition to confirming that the court will grant assistance with respect to the examination of individuals, common law provides useful guidance on how the court should exercise its discretion.  </w:t>
      </w:r>
    </w:p>
    <w:p w14:paraId="712161ED" w14:textId="77777777" w:rsidR="00441759" w:rsidRDefault="00441759" w:rsidP="008C35C9">
      <w:pPr>
        <w:jc w:val="both"/>
        <w:rPr>
          <w:rFonts w:ascii="Avenir Next" w:hAnsi="Avenir Next" w:cs="Arial"/>
          <w:color w:val="808080" w:themeColor="background1" w:themeShade="80"/>
          <w:sz w:val="22"/>
          <w:szCs w:val="22"/>
          <w:lang w:val="en-GB"/>
        </w:rPr>
      </w:pPr>
    </w:p>
    <w:p w14:paraId="287452C9" w14:textId="12C2F966" w:rsidR="00441759" w:rsidRDefault="008A4BDE" w:rsidP="008C35C9">
      <w:pPr>
        <w:jc w:val="both"/>
        <w:rPr>
          <w:rFonts w:ascii="Avenir Next" w:hAnsi="Avenir Next" w:cs="Arial"/>
          <w:color w:val="808080" w:themeColor="background1" w:themeShade="80"/>
          <w:sz w:val="22"/>
          <w:szCs w:val="22"/>
          <w:lang w:val="en-GB"/>
        </w:rPr>
      </w:pPr>
      <w:r w:rsidRPr="008A4BDE">
        <w:rPr>
          <w:rFonts w:ascii="Avenir Next" w:hAnsi="Avenir Next" w:cs="Arial"/>
          <w:b/>
          <w:bCs/>
          <w:color w:val="808080" w:themeColor="background1" w:themeShade="80"/>
          <w:sz w:val="22"/>
          <w:szCs w:val="22"/>
          <w:lang w:val="en-GB"/>
        </w:rPr>
        <w:t>Flexibility</w:t>
      </w:r>
      <w:r>
        <w:rPr>
          <w:rFonts w:ascii="Avenir Next" w:hAnsi="Avenir Next" w:cs="Arial"/>
          <w:b/>
          <w:bCs/>
          <w:color w:val="808080" w:themeColor="background1" w:themeShade="80"/>
          <w:sz w:val="22"/>
          <w:szCs w:val="22"/>
          <w:lang w:val="en-GB"/>
        </w:rPr>
        <w:t xml:space="preserve"> Re Conflict</w:t>
      </w:r>
      <w:r>
        <w:rPr>
          <w:rFonts w:ascii="Avenir Next" w:hAnsi="Avenir Next" w:cs="Arial"/>
          <w:color w:val="808080" w:themeColor="background1" w:themeShade="80"/>
          <w:sz w:val="22"/>
          <w:szCs w:val="22"/>
          <w:lang w:val="en-GB"/>
        </w:rPr>
        <w:t xml:space="preserve"> – Another benefit in terms of how the common law has developed is that it can offer flexibility when it comes to the </w:t>
      </w:r>
      <w:proofErr w:type="spellStart"/>
      <w:r>
        <w:rPr>
          <w:rFonts w:ascii="Avenir Next" w:hAnsi="Avenir Next" w:cs="Arial"/>
          <w:color w:val="808080" w:themeColor="background1" w:themeShade="80"/>
          <w:sz w:val="22"/>
          <w:szCs w:val="22"/>
          <w:lang w:val="en-GB"/>
        </w:rPr>
        <w:t>existenct</w:t>
      </w:r>
      <w:proofErr w:type="spellEnd"/>
      <w:r>
        <w:rPr>
          <w:rFonts w:ascii="Avenir Next" w:hAnsi="Avenir Next" w:cs="Arial"/>
          <w:color w:val="808080" w:themeColor="background1" w:themeShade="80"/>
          <w:sz w:val="22"/>
          <w:szCs w:val="22"/>
          <w:lang w:val="en-GB"/>
        </w:rPr>
        <w:t xml:space="preserve"> of a conflict between the insolvency laws of the principal place of the liquidation and that of the assisting/ancillary jurisdiction.  There are several decisions which support the proposition that a difference in regime should not prevent the court from assisting (</w:t>
      </w:r>
      <w:r w:rsidRPr="008A4BDE">
        <w:rPr>
          <w:rFonts w:ascii="Avenir Next" w:hAnsi="Avenir Next" w:cs="Arial"/>
          <w:i/>
          <w:iCs/>
          <w:color w:val="808080" w:themeColor="background1" w:themeShade="80"/>
          <w:sz w:val="22"/>
          <w:szCs w:val="22"/>
          <w:lang w:val="en-GB"/>
        </w:rPr>
        <w:t xml:space="preserve">Re </w:t>
      </w:r>
      <w:proofErr w:type="spellStart"/>
      <w:r w:rsidRPr="008A4BDE">
        <w:rPr>
          <w:rFonts w:ascii="Avenir Next" w:hAnsi="Avenir Next" w:cs="Arial"/>
          <w:i/>
          <w:iCs/>
          <w:color w:val="808080" w:themeColor="background1" w:themeShade="80"/>
          <w:sz w:val="22"/>
          <w:szCs w:val="22"/>
          <w:lang w:val="en-GB"/>
        </w:rPr>
        <w:t>HIH</w:t>
      </w:r>
      <w:proofErr w:type="spellEnd"/>
      <w:r>
        <w:rPr>
          <w:rFonts w:ascii="Avenir Next" w:hAnsi="Avenir Next" w:cs="Arial"/>
          <w:color w:val="808080" w:themeColor="background1" w:themeShade="80"/>
          <w:sz w:val="22"/>
          <w:szCs w:val="22"/>
          <w:lang w:val="en-GB"/>
        </w:rPr>
        <w:t xml:space="preserve"> 2008 1 WLR 852).</w:t>
      </w:r>
    </w:p>
    <w:p w14:paraId="4D4AA2A8" w14:textId="77777777" w:rsidR="00C20746" w:rsidRDefault="00C20746" w:rsidP="008C35C9">
      <w:pPr>
        <w:jc w:val="both"/>
        <w:rPr>
          <w:rFonts w:ascii="Avenir Next" w:hAnsi="Avenir Next" w:cs="Arial"/>
          <w:color w:val="808080" w:themeColor="background1" w:themeShade="80"/>
          <w:sz w:val="22"/>
          <w:szCs w:val="22"/>
          <w:lang w:val="en-GB"/>
        </w:rPr>
      </w:pPr>
    </w:p>
    <w:p w14:paraId="5D050A31" w14:textId="70780C25" w:rsidR="00441759" w:rsidRDefault="00C20746" w:rsidP="008C35C9">
      <w:pPr>
        <w:jc w:val="both"/>
        <w:rPr>
          <w:rFonts w:ascii="Avenir Next" w:hAnsi="Avenir Next" w:cs="Arial"/>
          <w:color w:val="808080" w:themeColor="background1" w:themeShade="80"/>
          <w:sz w:val="22"/>
          <w:szCs w:val="22"/>
          <w:lang w:val="en-GB"/>
        </w:rPr>
      </w:pPr>
      <w:r w:rsidRPr="00C40B3F">
        <w:rPr>
          <w:rFonts w:ascii="Avenir Next" w:hAnsi="Avenir Next" w:cs="Arial"/>
          <w:b/>
          <w:bCs/>
          <w:color w:val="808080" w:themeColor="background1" w:themeShade="80"/>
          <w:sz w:val="22"/>
          <w:szCs w:val="22"/>
          <w:lang w:val="en-GB"/>
        </w:rPr>
        <w:t>Monitoring and development of safeguards</w:t>
      </w:r>
      <w:r>
        <w:rPr>
          <w:rFonts w:ascii="Avenir Next" w:hAnsi="Avenir Next" w:cs="Arial"/>
          <w:color w:val="808080" w:themeColor="background1" w:themeShade="80"/>
          <w:sz w:val="22"/>
          <w:szCs w:val="22"/>
          <w:lang w:val="en-GB"/>
        </w:rPr>
        <w:t xml:space="preserve"> – By developing the way it has, courts are lot more alive to issues arising and </w:t>
      </w:r>
      <w:r w:rsidR="00FE5160">
        <w:rPr>
          <w:rFonts w:ascii="Avenir Next" w:hAnsi="Avenir Next" w:cs="Arial"/>
          <w:color w:val="808080" w:themeColor="background1" w:themeShade="80"/>
          <w:sz w:val="22"/>
          <w:szCs w:val="22"/>
          <w:lang w:val="en-GB"/>
        </w:rPr>
        <w:t>can</w:t>
      </w:r>
      <w:r>
        <w:rPr>
          <w:rFonts w:ascii="Avenir Next" w:hAnsi="Avenir Next" w:cs="Arial"/>
          <w:color w:val="808080" w:themeColor="background1" w:themeShade="80"/>
          <w:sz w:val="22"/>
          <w:szCs w:val="22"/>
          <w:lang w:val="en-GB"/>
        </w:rPr>
        <w:t xml:space="preserve"> quickly derive mechanisms to combat issues.  An example of this is the problem that arose with the use of soft-touch liquidations as a defence mechanism against winding up petitions brought in other jurisdictions.  The court was able to quickly adopt and apply </w:t>
      </w:r>
      <w:r w:rsidR="00C40B3F">
        <w:rPr>
          <w:rFonts w:ascii="Avenir Next" w:hAnsi="Avenir Next" w:cs="Arial"/>
          <w:color w:val="808080" w:themeColor="background1" w:themeShade="80"/>
          <w:sz w:val="22"/>
          <w:szCs w:val="22"/>
          <w:lang w:val="en-GB"/>
        </w:rPr>
        <w:t>a stricter</w:t>
      </w:r>
      <w:r>
        <w:rPr>
          <w:rFonts w:ascii="Avenir Next" w:hAnsi="Avenir Next" w:cs="Arial"/>
          <w:color w:val="808080" w:themeColor="background1" w:themeShade="80"/>
          <w:sz w:val="22"/>
          <w:szCs w:val="22"/>
          <w:lang w:val="en-GB"/>
        </w:rPr>
        <w:t xml:space="preserve"> test as a means of ensuring the validity of applications and, as such, </w:t>
      </w:r>
      <w:r w:rsidR="00C40B3F">
        <w:rPr>
          <w:rFonts w:ascii="Avenir Next" w:hAnsi="Avenir Next" w:cs="Arial"/>
          <w:color w:val="808080" w:themeColor="background1" w:themeShade="80"/>
          <w:sz w:val="22"/>
          <w:szCs w:val="22"/>
          <w:lang w:val="en-GB"/>
        </w:rPr>
        <w:t xml:space="preserve">minimise abuse.  </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xml:space="preserve">, a few months before the liquidation. Sea Breeze has appointed a receiver. The </w:t>
      </w:r>
      <w:r w:rsidRPr="00600529">
        <w:rPr>
          <w:rFonts w:ascii="Avenir Next" w:eastAsia="Calibri" w:hAnsi="Avenir Next" w:cs="Arial"/>
          <w:sz w:val="22"/>
          <w:szCs w:val="22"/>
          <w:lang w:val="en-ZA"/>
        </w:rPr>
        <w:lastRenderedPageBreak/>
        <w:t>liquidator wants to know if any of the receiver’s realisations can be used to meet the liquidation costs or pay any unsecured creditors. Outline the discussion you would have with the liquidator.</w:t>
      </w:r>
    </w:p>
    <w:p w14:paraId="2176A1C9" w14:textId="77777777" w:rsidR="00A30CFA" w:rsidRDefault="00A30CFA" w:rsidP="008C35C9">
      <w:pPr>
        <w:jc w:val="both"/>
        <w:rPr>
          <w:rFonts w:ascii="Avenir Next" w:hAnsi="Avenir Next" w:cs="Arial"/>
          <w:color w:val="808080" w:themeColor="background1" w:themeShade="80"/>
          <w:sz w:val="22"/>
          <w:szCs w:val="22"/>
          <w:lang w:val="en-GB"/>
        </w:rPr>
      </w:pPr>
    </w:p>
    <w:p w14:paraId="206C4B7C" w14:textId="3D612628" w:rsidR="00DE424E" w:rsidRDefault="0071278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know from the outset that</w:t>
      </w:r>
      <w:r w:rsidR="007B6D8D">
        <w:rPr>
          <w:rFonts w:ascii="Avenir Next" w:hAnsi="Avenir Next" w:cs="Arial"/>
          <w:color w:val="808080" w:themeColor="background1" w:themeShade="80"/>
          <w:sz w:val="22"/>
          <w:szCs w:val="22"/>
          <w:lang w:val="en-GB"/>
        </w:rPr>
        <w:t xml:space="preserve"> an </w:t>
      </w:r>
      <w:r w:rsidR="002862C1">
        <w:rPr>
          <w:rFonts w:ascii="Avenir Next" w:hAnsi="Avenir Next" w:cs="Arial"/>
          <w:color w:val="808080" w:themeColor="background1" w:themeShade="80"/>
          <w:sz w:val="22"/>
          <w:szCs w:val="22"/>
          <w:lang w:val="en-GB"/>
        </w:rPr>
        <w:t>arrangement</w:t>
      </w:r>
      <w:r w:rsidR="007B07F9">
        <w:rPr>
          <w:rFonts w:ascii="Avenir Next" w:hAnsi="Avenir Next" w:cs="Arial"/>
          <w:color w:val="808080" w:themeColor="background1" w:themeShade="80"/>
          <w:sz w:val="22"/>
          <w:szCs w:val="22"/>
          <w:lang w:val="en-GB"/>
        </w:rPr>
        <w:t xml:space="preserve">, albeit stated to a floating charge, may </w:t>
      </w:r>
      <w:r w:rsidR="007B6D8D">
        <w:rPr>
          <w:rFonts w:ascii="Avenir Next" w:hAnsi="Avenir Next" w:cs="Arial"/>
          <w:color w:val="808080" w:themeColor="background1" w:themeShade="80"/>
          <w:sz w:val="22"/>
          <w:szCs w:val="22"/>
          <w:lang w:val="en-GB"/>
        </w:rPr>
        <w:t xml:space="preserve">not necessarily take effect as </w:t>
      </w:r>
      <w:r w:rsidR="007B07F9">
        <w:rPr>
          <w:rFonts w:ascii="Avenir Next" w:hAnsi="Avenir Next" w:cs="Arial"/>
          <w:color w:val="808080" w:themeColor="background1" w:themeShade="80"/>
          <w:sz w:val="22"/>
          <w:szCs w:val="22"/>
          <w:lang w:val="en-GB"/>
        </w:rPr>
        <w:t xml:space="preserve">such. </w:t>
      </w:r>
      <w:r w:rsidR="001A41A3">
        <w:rPr>
          <w:rFonts w:ascii="Avenir Next" w:hAnsi="Avenir Next" w:cs="Arial"/>
          <w:color w:val="808080" w:themeColor="background1" w:themeShade="80"/>
          <w:sz w:val="22"/>
          <w:szCs w:val="22"/>
          <w:lang w:val="en-GB"/>
        </w:rPr>
        <w:t>Determining whether this arrangement is in fact a floating charge would involve an examination of (generally) the level of control Sea Breeze has over the relevant assets (</w:t>
      </w:r>
      <w:r w:rsidR="001A41A3">
        <w:rPr>
          <w:rFonts w:ascii="Avenir Next" w:hAnsi="Avenir Next" w:cs="Arial"/>
          <w:i/>
          <w:iCs/>
          <w:color w:val="808080" w:themeColor="background1" w:themeShade="80"/>
          <w:sz w:val="22"/>
          <w:szCs w:val="22"/>
          <w:lang w:val="en-GB"/>
        </w:rPr>
        <w:t xml:space="preserve">as per </w:t>
      </w:r>
      <w:r w:rsidR="001A41A3" w:rsidRPr="001A41A3">
        <w:rPr>
          <w:rFonts w:ascii="Avenir Next" w:hAnsi="Avenir Next" w:cs="Arial"/>
          <w:i/>
          <w:iCs/>
          <w:color w:val="808080" w:themeColor="background1" w:themeShade="80"/>
          <w:sz w:val="22"/>
          <w:szCs w:val="22"/>
          <w:lang w:val="en-GB"/>
        </w:rPr>
        <w:t>Re Spectrum Plus Limited</w:t>
      </w:r>
      <w:r w:rsidR="001A41A3">
        <w:rPr>
          <w:rFonts w:ascii="Avenir Next" w:hAnsi="Avenir Next" w:cs="Arial"/>
          <w:color w:val="808080" w:themeColor="background1" w:themeShade="80"/>
          <w:sz w:val="22"/>
          <w:szCs w:val="22"/>
          <w:lang w:val="en-GB"/>
        </w:rPr>
        <w:t xml:space="preserve"> 2005 2 AC 680) and whether the typical hallmarks of a floating charge (as set out </w:t>
      </w:r>
      <w:r w:rsidR="007B07F9">
        <w:rPr>
          <w:rFonts w:ascii="Avenir Next" w:hAnsi="Avenir Next" w:cs="Arial"/>
          <w:color w:val="808080" w:themeColor="background1" w:themeShade="80"/>
          <w:sz w:val="22"/>
          <w:szCs w:val="22"/>
          <w:lang w:val="en-GB"/>
        </w:rPr>
        <w:t>in</w:t>
      </w:r>
      <w:r w:rsidR="001A41A3">
        <w:rPr>
          <w:rFonts w:ascii="Avenir Next" w:hAnsi="Avenir Next" w:cs="Arial"/>
          <w:color w:val="808080" w:themeColor="background1" w:themeShade="80"/>
          <w:sz w:val="22"/>
          <w:szCs w:val="22"/>
          <w:lang w:val="en-GB"/>
        </w:rPr>
        <w:t xml:space="preserve"> </w:t>
      </w:r>
      <w:r w:rsidR="007B07F9" w:rsidRPr="001A41A3">
        <w:rPr>
          <w:rFonts w:ascii="Avenir Next" w:hAnsi="Avenir Next" w:cs="Arial"/>
          <w:i/>
          <w:iCs/>
          <w:color w:val="808080" w:themeColor="background1" w:themeShade="80"/>
          <w:sz w:val="22"/>
          <w:szCs w:val="22"/>
          <w:lang w:val="en-GB"/>
        </w:rPr>
        <w:t>Re Yorkshire Woolcomber’s Association Limited</w:t>
      </w:r>
      <w:r w:rsidR="007B07F9">
        <w:rPr>
          <w:rFonts w:ascii="Avenir Next" w:hAnsi="Avenir Next" w:cs="Arial"/>
          <w:color w:val="808080" w:themeColor="background1" w:themeShade="80"/>
          <w:sz w:val="22"/>
          <w:szCs w:val="22"/>
          <w:lang w:val="en-GB"/>
        </w:rPr>
        <w:t xml:space="preserve"> 1903 2 Ch 284</w:t>
      </w:r>
      <w:r w:rsidR="001A41A3">
        <w:rPr>
          <w:rFonts w:ascii="Avenir Next" w:hAnsi="Avenir Next" w:cs="Arial"/>
          <w:color w:val="808080" w:themeColor="background1" w:themeShade="80"/>
          <w:sz w:val="22"/>
          <w:szCs w:val="22"/>
          <w:lang w:val="en-GB"/>
        </w:rPr>
        <w:t xml:space="preserve">) are present.  Therefore, my </w:t>
      </w:r>
      <w:r w:rsidR="00B10170">
        <w:rPr>
          <w:rFonts w:ascii="Avenir Next" w:hAnsi="Avenir Next" w:cs="Arial"/>
          <w:color w:val="808080" w:themeColor="background1" w:themeShade="80"/>
          <w:sz w:val="22"/>
          <w:szCs w:val="22"/>
          <w:lang w:val="en-GB"/>
        </w:rPr>
        <w:t xml:space="preserve">first questions to liquidator would involve a general </w:t>
      </w:r>
      <w:r w:rsidR="001A41A3">
        <w:rPr>
          <w:rFonts w:ascii="Avenir Next" w:hAnsi="Avenir Next" w:cs="Arial"/>
          <w:color w:val="808080" w:themeColor="background1" w:themeShade="80"/>
          <w:sz w:val="22"/>
          <w:szCs w:val="22"/>
          <w:lang w:val="en-GB"/>
        </w:rPr>
        <w:t>inquir</w:t>
      </w:r>
      <w:r w:rsidR="00B10170">
        <w:rPr>
          <w:rFonts w:ascii="Avenir Next" w:hAnsi="Avenir Next" w:cs="Arial"/>
          <w:color w:val="808080" w:themeColor="background1" w:themeShade="80"/>
          <w:sz w:val="22"/>
          <w:szCs w:val="22"/>
          <w:lang w:val="en-GB"/>
        </w:rPr>
        <w:t xml:space="preserve">y into the </w:t>
      </w:r>
      <w:r w:rsidR="00DE424E">
        <w:rPr>
          <w:rFonts w:ascii="Avenir Next" w:hAnsi="Avenir Next" w:cs="Arial"/>
          <w:color w:val="808080" w:themeColor="background1" w:themeShade="80"/>
          <w:sz w:val="22"/>
          <w:szCs w:val="22"/>
          <w:lang w:val="en-GB"/>
        </w:rPr>
        <w:t>nature of the asset</w:t>
      </w:r>
      <w:r w:rsidR="00B10170">
        <w:rPr>
          <w:rFonts w:ascii="Avenir Next" w:hAnsi="Avenir Next" w:cs="Arial"/>
          <w:color w:val="808080" w:themeColor="background1" w:themeShade="80"/>
          <w:sz w:val="22"/>
          <w:szCs w:val="22"/>
          <w:lang w:val="en-GB"/>
        </w:rPr>
        <w:t>(s)</w:t>
      </w:r>
      <w:r w:rsidR="00DE424E">
        <w:rPr>
          <w:rFonts w:ascii="Avenir Next" w:hAnsi="Avenir Next" w:cs="Arial"/>
          <w:color w:val="808080" w:themeColor="background1" w:themeShade="80"/>
          <w:sz w:val="22"/>
          <w:szCs w:val="22"/>
          <w:lang w:val="en-GB"/>
        </w:rPr>
        <w:t xml:space="preserve">.  </w:t>
      </w:r>
    </w:p>
    <w:p w14:paraId="7B84E3F4" w14:textId="77777777" w:rsidR="00DE424E" w:rsidRDefault="00DE424E" w:rsidP="008C35C9">
      <w:pPr>
        <w:jc w:val="both"/>
        <w:rPr>
          <w:rFonts w:ascii="Avenir Next" w:hAnsi="Avenir Next" w:cs="Arial"/>
          <w:color w:val="808080" w:themeColor="background1" w:themeShade="80"/>
          <w:sz w:val="22"/>
          <w:szCs w:val="22"/>
          <w:lang w:val="en-GB"/>
        </w:rPr>
      </w:pPr>
    </w:p>
    <w:p w14:paraId="777FBBF0" w14:textId="6BF49FA6" w:rsidR="00241CBF" w:rsidRDefault="00B1017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Provided that the arrangement is a floating charge in accordance with the test set out above</w:t>
      </w:r>
      <w:r w:rsidR="005012FC">
        <w:rPr>
          <w:rFonts w:ascii="Avenir Next" w:hAnsi="Avenir Next" w:cs="Arial"/>
          <w:color w:val="808080" w:themeColor="background1" w:themeShade="80"/>
          <w:sz w:val="22"/>
          <w:szCs w:val="22"/>
          <w:lang w:val="en-GB"/>
        </w:rPr>
        <w:t xml:space="preserve">, </w:t>
      </w:r>
      <w:r w:rsidR="001E7E00">
        <w:rPr>
          <w:rFonts w:ascii="Avenir Next" w:hAnsi="Avenir Next" w:cs="Arial"/>
          <w:color w:val="808080" w:themeColor="background1" w:themeShade="80"/>
          <w:sz w:val="22"/>
          <w:szCs w:val="22"/>
          <w:lang w:val="en-GB"/>
        </w:rPr>
        <w:t>w</w:t>
      </w:r>
      <w:r w:rsidR="005012FC">
        <w:rPr>
          <w:rFonts w:ascii="Avenir Next" w:hAnsi="Avenir Next" w:cs="Arial"/>
          <w:color w:val="808080" w:themeColor="background1" w:themeShade="80"/>
          <w:sz w:val="22"/>
          <w:szCs w:val="22"/>
          <w:lang w:val="en-GB"/>
        </w:rPr>
        <w:t xml:space="preserve">e </w:t>
      </w:r>
      <w:r>
        <w:rPr>
          <w:rFonts w:ascii="Avenir Next" w:hAnsi="Avenir Next" w:cs="Arial"/>
          <w:color w:val="808080" w:themeColor="background1" w:themeShade="80"/>
          <w:sz w:val="22"/>
          <w:szCs w:val="22"/>
          <w:lang w:val="en-GB"/>
        </w:rPr>
        <w:t xml:space="preserve">then </w:t>
      </w:r>
      <w:r w:rsidR="00E34B68">
        <w:rPr>
          <w:rFonts w:ascii="Avenir Next" w:hAnsi="Avenir Next" w:cs="Arial"/>
          <w:color w:val="808080" w:themeColor="background1" w:themeShade="80"/>
          <w:sz w:val="22"/>
          <w:szCs w:val="22"/>
          <w:lang w:val="en-GB"/>
        </w:rPr>
        <w:t>must</w:t>
      </w:r>
      <w:r>
        <w:rPr>
          <w:rFonts w:ascii="Avenir Next" w:hAnsi="Avenir Next" w:cs="Arial"/>
          <w:color w:val="808080" w:themeColor="background1" w:themeShade="80"/>
          <w:sz w:val="22"/>
          <w:szCs w:val="22"/>
          <w:lang w:val="en-GB"/>
        </w:rPr>
        <w:t xml:space="preserve"> look at the time </w:t>
      </w:r>
      <w:r w:rsidR="00241CBF">
        <w:rPr>
          <w:rFonts w:ascii="Avenir Next" w:hAnsi="Avenir Next" w:cs="Arial"/>
          <w:color w:val="808080" w:themeColor="background1" w:themeShade="80"/>
          <w:sz w:val="22"/>
          <w:szCs w:val="22"/>
          <w:lang w:val="en-GB"/>
        </w:rPr>
        <w:t xml:space="preserve">between when the floating charge </w:t>
      </w:r>
      <w:r>
        <w:rPr>
          <w:rFonts w:ascii="Avenir Next" w:hAnsi="Avenir Next" w:cs="Arial"/>
          <w:color w:val="808080" w:themeColor="background1" w:themeShade="80"/>
          <w:sz w:val="22"/>
          <w:szCs w:val="22"/>
          <w:lang w:val="en-GB"/>
        </w:rPr>
        <w:t xml:space="preserve">was </w:t>
      </w:r>
      <w:r w:rsidR="009E5F60">
        <w:rPr>
          <w:rFonts w:ascii="Avenir Next" w:hAnsi="Avenir Next" w:cs="Arial"/>
          <w:color w:val="808080" w:themeColor="background1" w:themeShade="80"/>
          <w:sz w:val="22"/>
          <w:szCs w:val="22"/>
          <w:lang w:val="en-GB"/>
        </w:rPr>
        <w:t>created</w:t>
      </w:r>
      <w:r>
        <w:rPr>
          <w:rFonts w:ascii="Avenir Next" w:hAnsi="Avenir Next" w:cs="Arial"/>
          <w:color w:val="808080" w:themeColor="background1" w:themeShade="80"/>
          <w:sz w:val="22"/>
          <w:szCs w:val="22"/>
          <w:lang w:val="en-GB"/>
        </w:rPr>
        <w:t xml:space="preserve"> </w:t>
      </w:r>
      <w:r w:rsidR="00241CBF">
        <w:rPr>
          <w:rFonts w:ascii="Avenir Next" w:hAnsi="Avenir Next" w:cs="Arial"/>
          <w:color w:val="808080" w:themeColor="background1" w:themeShade="80"/>
          <w:sz w:val="22"/>
          <w:szCs w:val="22"/>
          <w:lang w:val="en-GB"/>
        </w:rPr>
        <w:t xml:space="preserve">relative to the time that the liquidation commenced. This factor is relevant since section 267 of CWUMPO invalidates floating charges </w:t>
      </w:r>
      <w:r w:rsidR="009E5F60">
        <w:rPr>
          <w:rFonts w:ascii="Avenir Next" w:hAnsi="Avenir Next" w:cs="Arial"/>
          <w:color w:val="808080" w:themeColor="background1" w:themeShade="80"/>
          <w:sz w:val="22"/>
          <w:szCs w:val="22"/>
          <w:lang w:val="en-GB"/>
        </w:rPr>
        <w:t>created</w:t>
      </w:r>
      <w:r w:rsidR="00241CBF">
        <w:rPr>
          <w:rFonts w:ascii="Avenir Next" w:hAnsi="Avenir Next" w:cs="Arial"/>
          <w:color w:val="808080" w:themeColor="background1" w:themeShade="80"/>
          <w:sz w:val="22"/>
          <w:szCs w:val="22"/>
          <w:lang w:val="en-GB"/>
        </w:rPr>
        <w:t xml:space="preserve"> within 12 months of the liquidation commencement but only if either, at the time of doing so, the company was unable to pay its debts or, the inability to pay its debts resulted from the charge.  </w:t>
      </w:r>
    </w:p>
    <w:p w14:paraId="22BCE363" w14:textId="77777777" w:rsidR="00241CBF" w:rsidRDefault="00241CBF" w:rsidP="008C35C9">
      <w:pPr>
        <w:jc w:val="both"/>
        <w:rPr>
          <w:rFonts w:ascii="Avenir Next" w:hAnsi="Avenir Next" w:cs="Arial"/>
          <w:color w:val="808080" w:themeColor="background1" w:themeShade="80"/>
          <w:sz w:val="22"/>
          <w:szCs w:val="22"/>
          <w:lang w:val="en-GB"/>
        </w:rPr>
      </w:pPr>
    </w:p>
    <w:p w14:paraId="3079F67D" w14:textId="024A536E" w:rsidR="00043404" w:rsidRDefault="00241CB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are told that the </w:t>
      </w:r>
      <w:r w:rsidR="00B10170" w:rsidRPr="00B10170">
        <w:rPr>
          <w:rFonts w:ascii="Avenir Next" w:hAnsi="Avenir Next" w:cs="Arial"/>
          <w:color w:val="808080" w:themeColor="background1" w:themeShade="80"/>
          <w:sz w:val="22"/>
          <w:szCs w:val="22"/>
          <w:lang w:val="en-GB"/>
        </w:rPr>
        <w:t xml:space="preserve">floating charge </w:t>
      </w:r>
      <w:r w:rsidR="00B10170">
        <w:rPr>
          <w:rFonts w:ascii="Avenir Next" w:hAnsi="Avenir Next" w:cs="Arial"/>
          <w:color w:val="808080" w:themeColor="background1" w:themeShade="80"/>
          <w:sz w:val="22"/>
          <w:szCs w:val="22"/>
          <w:lang w:val="en-GB"/>
        </w:rPr>
        <w:t xml:space="preserve">was granted only </w:t>
      </w:r>
      <w:r w:rsidR="00B10170" w:rsidRPr="00B10170">
        <w:rPr>
          <w:rFonts w:ascii="Avenir Next" w:hAnsi="Avenir Next" w:cs="Arial"/>
          <w:color w:val="808080" w:themeColor="background1" w:themeShade="80"/>
          <w:sz w:val="22"/>
          <w:szCs w:val="22"/>
          <w:lang w:val="en-GB"/>
        </w:rPr>
        <w:t>a few months before the liquidation</w:t>
      </w:r>
      <w:r w:rsidR="00B10170">
        <w:rPr>
          <w:rFonts w:ascii="Avenir Next" w:hAnsi="Avenir Next" w:cs="Arial"/>
          <w:color w:val="808080" w:themeColor="background1" w:themeShade="80"/>
          <w:sz w:val="22"/>
          <w:szCs w:val="22"/>
          <w:lang w:val="en-GB"/>
        </w:rPr>
        <w:t xml:space="preserve"> commenced</w:t>
      </w:r>
      <w:r>
        <w:rPr>
          <w:rFonts w:ascii="Avenir Next" w:hAnsi="Avenir Next" w:cs="Arial"/>
          <w:color w:val="808080" w:themeColor="background1" w:themeShade="80"/>
          <w:sz w:val="22"/>
          <w:szCs w:val="22"/>
          <w:lang w:val="en-GB"/>
        </w:rPr>
        <w:t xml:space="preserve"> but it is unclear whether the other factors </w:t>
      </w:r>
      <w:r w:rsidR="00043404">
        <w:rPr>
          <w:rFonts w:ascii="Avenir Next" w:hAnsi="Avenir Next" w:cs="Arial"/>
          <w:color w:val="808080" w:themeColor="background1" w:themeShade="80"/>
          <w:sz w:val="22"/>
          <w:szCs w:val="22"/>
          <w:lang w:val="en-GB"/>
        </w:rPr>
        <w:t xml:space="preserve">are present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w:t>
      </w:r>
      <w:r w:rsidR="00587954">
        <w:rPr>
          <w:rFonts w:ascii="Avenir Next" w:hAnsi="Avenir Next" w:cs="Arial"/>
          <w:color w:val="808080" w:themeColor="background1" w:themeShade="80"/>
          <w:sz w:val="22"/>
          <w:szCs w:val="22"/>
          <w:lang w:val="en-GB"/>
        </w:rPr>
        <w:t xml:space="preserve">whether Palm Beach Limited was unable </w:t>
      </w:r>
      <w:r>
        <w:rPr>
          <w:rFonts w:ascii="Avenir Next" w:hAnsi="Avenir Next" w:cs="Arial"/>
          <w:color w:val="808080" w:themeColor="background1" w:themeShade="80"/>
          <w:sz w:val="22"/>
          <w:szCs w:val="22"/>
          <w:lang w:val="en-GB"/>
        </w:rPr>
        <w:t xml:space="preserve">to pay debts either at the time </w:t>
      </w:r>
      <w:r w:rsidR="00043404">
        <w:rPr>
          <w:rFonts w:ascii="Avenir Next" w:hAnsi="Avenir Next" w:cs="Arial"/>
          <w:color w:val="808080" w:themeColor="background1" w:themeShade="80"/>
          <w:sz w:val="22"/>
          <w:szCs w:val="22"/>
          <w:lang w:val="en-GB"/>
        </w:rPr>
        <w:t xml:space="preserve">the floating charge was created or </w:t>
      </w:r>
      <w:r w:rsidR="00587954">
        <w:rPr>
          <w:rFonts w:ascii="Avenir Next" w:hAnsi="Avenir Next" w:cs="Arial"/>
          <w:color w:val="808080" w:themeColor="background1" w:themeShade="80"/>
          <w:sz w:val="22"/>
          <w:szCs w:val="22"/>
          <w:lang w:val="en-GB"/>
        </w:rPr>
        <w:t xml:space="preserve">whether its inability to pay debts resulted from it. </w:t>
      </w:r>
      <w:r w:rsidR="00043404">
        <w:rPr>
          <w:rFonts w:ascii="Avenir Next" w:hAnsi="Avenir Next" w:cs="Arial"/>
          <w:color w:val="808080" w:themeColor="background1" w:themeShade="80"/>
          <w:sz w:val="22"/>
          <w:szCs w:val="22"/>
          <w:lang w:val="en-GB"/>
        </w:rPr>
        <w:t>Therefore, the discussion with the liquidator would necessarily include the need for the liquidator to inquiries on this aspect</w:t>
      </w:r>
      <w:r w:rsidR="00587954">
        <w:rPr>
          <w:rFonts w:ascii="Avenir Next" w:hAnsi="Avenir Next" w:cs="Arial"/>
          <w:color w:val="808080" w:themeColor="background1" w:themeShade="80"/>
          <w:sz w:val="22"/>
          <w:szCs w:val="22"/>
          <w:lang w:val="en-GB"/>
        </w:rPr>
        <w:t>.</w:t>
      </w:r>
    </w:p>
    <w:p w14:paraId="377510E0" w14:textId="77777777" w:rsidR="00043404" w:rsidRDefault="00043404" w:rsidP="008C35C9">
      <w:pPr>
        <w:jc w:val="both"/>
        <w:rPr>
          <w:rFonts w:ascii="Avenir Next" w:hAnsi="Avenir Next" w:cs="Arial"/>
          <w:color w:val="808080" w:themeColor="background1" w:themeShade="80"/>
          <w:sz w:val="22"/>
          <w:szCs w:val="22"/>
          <w:lang w:val="en-GB"/>
        </w:rPr>
      </w:pPr>
    </w:p>
    <w:p w14:paraId="14140247" w14:textId="0C95962A" w:rsidR="001E7E00" w:rsidRDefault="009E5F6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ensuring that the floating charge is valid, we can then go on to consider the priority in which creditors will be paid from realisations out of the assets over which the floating charge has been made. </w:t>
      </w:r>
      <w:r w:rsidR="001E7E00">
        <w:rPr>
          <w:rFonts w:ascii="Avenir Next" w:hAnsi="Avenir Next" w:cs="Arial"/>
          <w:color w:val="808080" w:themeColor="background1" w:themeShade="80"/>
          <w:sz w:val="22"/>
          <w:szCs w:val="22"/>
          <w:lang w:val="en-GB"/>
        </w:rPr>
        <w:t>I</w:t>
      </w:r>
      <w:r w:rsidR="001E7E00" w:rsidRPr="001E7E00">
        <w:rPr>
          <w:rFonts w:ascii="Avenir Next" w:hAnsi="Avenir Next" w:cs="Arial"/>
          <w:color w:val="808080" w:themeColor="background1" w:themeShade="80"/>
          <w:sz w:val="22"/>
          <w:szCs w:val="22"/>
          <w:lang w:val="en-GB"/>
        </w:rPr>
        <w:t>t is at this junct</w:t>
      </w:r>
      <w:r w:rsidR="00E34B68">
        <w:rPr>
          <w:rFonts w:ascii="Avenir Next" w:hAnsi="Avenir Next" w:cs="Arial"/>
          <w:color w:val="808080" w:themeColor="background1" w:themeShade="80"/>
          <w:sz w:val="22"/>
          <w:szCs w:val="22"/>
          <w:lang w:val="en-GB"/>
        </w:rPr>
        <w:t>ure</w:t>
      </w:r>
      <w:r w:rsidR="001E7E00" w:rsidRPr="001E7E00">
        <w:rPr>
          <w:rFonts w:ascii="Avenir Next" w:hAnsi="Avenir Next" w:cs="Arial"/>
          <w:color w:val="808080" w:themeColor="background1" w:themeShade="80"/>
          <w:sz w:val="22"/>
          <w:szCs w:val="22"/>
          <w:lang w:val="en-GB"/>
        </w:rPr>
        <w:t xml:space="preserve"> that I would advise the liquidator of the common law principle which dictates that realisations made by the receiver out of the assets charged are not available to the liquidator for payment of the liquation expenses.  </w:t>
      </w:r>
    </w:p>
    <w:p w14:paraId="74AAA7B2" w14:textId="77777777" w:rsidR="001E7E00" w:rsidRDefault="001E7E00" w:rsidP="008C35C9">
      <w:pPr>
        <w:jc w:val="both"/>
        <w:rPr>
          <w:rFonts w:ascii="Avenir Next" w:hAnsi="Avenir Next" w:cs="Arial"/>
          <w:color w:val="808080" w:themeColor="background1" w:themeShade="80"/>
          <w:sz w:val="22"/>
          <w:szCs w:val="22"/>
          <w:lang w:val="en-GB"/>
        </w:rPr>
      </w:pPr>
    </w:p>
    <w:p w14:paraId="2DB134A4" w14:textId="08F8BC50" w:rsidR="009E5F60" w:rsidRDefault="001E7E0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regards the unsecured creditors, I would advise the liquidator of t</w:t>
      </w:r>
      <w:r w:rsidR="009E5F60">
        <w:rPr>
          <w:rFonts w:ascii="Avenir Next" w:hAnsi="Avenir Next" w:cs="Arial"/>
          <w:color w:val="808080" w:themeColor="background1" w:themeShade="80"/>
          <w:sz w:val="22"/>
          <w:szCs w:val="22"/>
          <w:lang w:val="en-GB"/>
        </w:rPr>
        <w:t xml:space="preserve">he general rule under Section 79 of CWUMPO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that </w:t>
      </w:r>
      <w:r w:rsidR="009E5F60">
        <w:rPr>
          <w:rFonts w:ascii="Avenir Next" w:hAnsi="Avenir Next" w:cs="Arial"/>
          <w:color w:val="808080" w:themeColor="background1" w:themeShade="80"/>
          <w:sz w:val="22"/>
          <w:szCs w:val="22"/>
          <w:lang w:val="en-GB"/>
        </w:rPr>
        <w:t xml:space="preserve">realisations from assets </w:t>
      </w:r>
      <w:r w:rsidR="00E24104">
        <w:rPr>
          <w:rFonts w:ascii="Avenir Next" w:hAnsi="Avenir Next" w:cs="Arial"/>
          <w:color w:val="808080" w:themeColor="background1" w:themeShade="80"/>
          <w:sz w:val="22"/>
          <w:szCs w:val="22"/>
          <w:lang w:val="en-GB"/>
        </w:rPr>
        <w:t xml:space="preserve">which are the subject of a floating charge </w:t>
      </w:r>
      <w:r w:rsidR="009E5F60">
        <w:rPr>
          <w:rFonts w:ascii="Avenir Next" w:hAnsi="Avenir Next" w:cs="Arial"/>
          <w:color w:val="808080" w:themeColor="background1" w:themeShade="80"/>
          <w:sz w:val="22"/>
          <w:szCs w:val="22"/>
          <w:lang w:val="en-GB"/>
        </w:rPr>
        <w:t>must first be used to meet claims of preferential creditors.</w:t>
      </w:r>
      <w:r w:rsidRPr="001E7E0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U</w:t>
      </w:r>
      <w:r w:rsidRPr="009E5F60">
        <w:rPr>
          <w:rFonts w:ascii="Avenir Next" w:hAnsi="Avenir Next" w:cs="Arial"/>
          <w:color w:val="808080" w:themeColor="background1" w:themeShade="80"/>
          <w:sz w:val="22"/>
          <w:szCs w:val="22"/>
          <w:lang w:val="en-GB"/>
        </w:rPr>
        <w:t>nsecured creditors</w:t>
      </w:r>
      <w:r>
        <w:rPr>
          <w:rFonts w:ascii="Avenir Next" w:hAnsi="Avenir Next" w:cs="Arial"/>
          <w:color w:val="808080" w:themeColor="background1" w:themeShade="80"/>
          <w:sz w:val="22"/>
          <w:szCs w:val="22"/>
          <w:lang w:val="en-GB"/>
        </w:rPr>
        <w:t xml:space="preserve"> may be paid from realisations from the assets subject to the floating charge</w:t>
      </w:r>
      <w:r w:rsidR="0042397B">
        <w:rPr>
          <w:rFonts w:ascii="Avenir Next" w:hAnsi="Avenir Next" w:cs="Arial"/>
          <w:color w:val="808080" w:themeColor="background1" w:themeShade="80"/>
          <w:sz w:val="22"/>
          <w:szCs w:val="22"/>
          <w:lang w:val="en-GB"/>
        </w:rPr>
        <w:t xml:space="preserve"> subject to the any claims of the preferential creditors who </w:t>
      </w:r>
      <w:r>
        <w:rPr>
          <w:rFonts w:ascii="Avenir Next" w:hAnsi="Avenir Next" w:cs="Arial"/>
          <w:color w:val="808080" w:themeColor="background1" w:themeShade="80"/>
          <w:sz w:val="22"/>
          <w:szCs w:val="22"/>
          <w:lang w:val="en-GB"/>
        </w:rPr>
        <w:t xml:space="preserve">rank ahead. Therefore, payment to unsecured creditors will only be possible if there is a surplus amount available following payment to the secured creditors. </w:t>
      </w:r>
      <w:r w:rsidR="005012FC">
        <w:rPr>
          <w:rFonts w:ascii="Avenir Next" w:hAnsi="Avenir Next" w:cs="Arial"/>
          <w:color w:val="808080" w:themeColor="background1" w:themeShade="80"/>
          <w:sz w:val="22"/>
          <w:szCs w:val="22"/>
          <w:lang w:val="en-GB"/>
        </w:rPr>
        <w:t>The liquidator would have to be made aware of the receiver’s entitlement to be paid from the assets over which he is appointed and as such,</w:t>
      </w:r>
      <w:r w:rsidR="00053BF3">
        <w:rPr>
          <w:rFonts w:ascii="Avenir Next" w:hAnsi="Avenir Next" w:cs="Arial"/>
          <w:color w:val="808080" w:themeColor="background1" w:themeShade="80"/>
          <w:sz w:val="22"/>
          <w:szCs w:val="22"/>
          <w:lang w:val="en-GB"/>
        </w:rPr>
        <w:t xml:space="preserve"> he</w:t>
      </w:r>
      <w:r w:rsidR="005012FC">
        <w:rPr>
          <w:rFonts w:ascii="Avenir Next" w:hAnsi="Avenir Next" w:cs="Arial"/>
          <w:color w:val="808080" w:themeColor="background1" w:themeShade="80"/>
          <w:sz w:val="22"/>
          <w:szCs w:val="22"/>
          <w:lang w:val="en-GB"/>
        </w:rPr>
        <w:t xml:space="preserve"> can exercise a lien over them pending payment.</w:t>
      </w:r>
      <w:r>
        <w:rPr>
          <w:rFonts w:ascii="Avenir Next" w:hAnsi="Avenir Next" w:cs="Arial"/>
          <w:color w:val="808080" w:themeColor="background1" w:themeShade="80"/>
          <w:sz w:val="22"/>
          <w:szCs w:val="22"/>
          <w:lang w:val="en-GB"/>
        </w:rPr>
        <w:t xml:space="preserve"> That factor might impact on the amount available to unsecured creditors.</w:t>
      </w:r>
      <w:r w:rsidR="0042397B">
        <w:rPr>
          <w:rFonts w:ascii="Avenir Next" w:hAnsi="Avenir Next" w:cs="Arial"/>
          <w:color w:val="808080" w:themeColor="background1" w:themeShade="80"/>
          <w:sz w:val="22"/>
          <w:szCs w:val="22"/>
          <w:lang w:val="en-GB"/>
        </w:rPr>
        <w:t xml:space="preserve"> The liquidator would also have to investigate where there is more than one charge over the asset since that may</w:t>
      </w:r>
      <w:r w:rsidR="00053BF3">
        <w:rPr>
          <w:rFonts w:ascii="Avenir Next" w:hAnsi="Avenir Next" w:cs="Arial"/>
          <w:color w:val="808080" w:themeColor="background1" w:themeShade="80"/>
          <w:sz w:val="22"/>
          <w:szCs w:val="22"/>
          <w:lang w:val="en-GB"/>
        </w:rPr>
        <w:t xml:space="preserve"> also</w:t>
      </w:r>
      <w:r w:rsidR="0042397B">
        <w:rPr>
          <w:rFonts w:ascii="Avenir Next" w:hAnsi="Avenir Next" w:cs="Arial"/>
          <w:color w:val="808080" w:themeColor="background1" w:themeShade="80"/>
          <w:sz w:val="22"/>
          <w:szCs w:val="22"/>
          <w:lang w:val="en-GB"/>
        </w:rPr>
        <w:t xml:space="preserve"> impact on the priority.</w:t>
      </w:r>
    </w:p>
    <w:p w14:paraId="79A0BBEF" w14:textId="77777777" w:rsidR="009E5F60" w:rsidRDefault="009E5F60" w:rsidP="008C35C9">
      <w:pPr>
        <w:jc w:val="both"/>
        <w:rPr>
          <w:rFonts w:ascii="Avenir Next" w:hAnsi="Avenir Next" w:cs="Arial"/>
          <w:color w:val="808080" w:themeColor="background1" w:themeShade="80"/>
          <w:sz w:val="22"/>
          <w:szCs w:val="22"/>
          <w:lang w:val="en-GB"/>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w:t>
      </w:r>
      <w:r w:rsidRPr="007F0AAC">
        <w:rPr>
          <w:rFonts w:ascii="Avenir Next" w:hAnsi="Avenir Next" w:cs="Arial"/>
          <w:sz w:val="22"/>
          <w:szCs w:val="22"/>
          <w:lang w:val="en-GB"/>
        </w:rPr>
        <w:t xml:space="preserve">representative office in Shenzhen. It is in insolvent liquidation in Cayman. The liquidator appointed in Cayman (L) tells you he wants to </w:t>
      </w:r>
      <w:r w:rsidR="0095255F" w:rsidRPr="007F0AAC">
        <w:rPr>
          <w:rFonts w:ascii="Avenir Next" w:hAnsi="Avenir Next" w:cs="Arial"/>
          <w:sz w:val="22"/>
          <w:szCs w:val="22"/>
          <w:lang w:val="en-GB"/>
        </w:rPr>
        <w:t>obtain</w:t>
      </w:r>
      <w:r w:rsidRPr="007F0AAC">
        <w:rPr>
          <w:rFonts w:ascii="Avenir Next" w:hAnsi="Avenir Next" w:cs="Arial"/>
          <w:sz w:val="22"/>
          <w:szCs w:val="22"/>
          <w:lang w:val="en-GB"/>
        </w:rPr>
        <w:t xml:space="preserve"> documents from SKL’s bank in Hong Kong and </w:t>
      </w:r>
      <w:r w:rsidR="009010B0" w:rsidRPr="007F0AAC">
        <w:rPr>
          <w:rFonts w:ascii="Avenir Next" w:hAnsi="Avenir Next" w:cs="Arial"/>
          <w:sz w:val="22"/>
          <w:szCs w:val="22"/>
          <w:lang w:val="en-GB"/>
        </w:rPr>
        <w:t xml:space="preserve">he </w:t>
      </w:r>
      <w:r w:rsidRPr="007F0AAC">
        <w:rPr>
          <w:rFonts w:ascii="Avenir Next" w:hAnsi="Avenir Next" w:cs="Arial"/>
          <w:sz w:val="22"/>
          <w:szCs w:val="22"/>
          <w:lang w:val="en-GB"/>
        </w:rPr>
        <w:t xml:space="preserve">also </w:t>
      </w:r>
      <w:r w:rsidR="009010B0" w:rsidRPr="007F0AAC">
        <w:rPr>
          <w:rFonts w:ascii="Avenir Next" w:hAnsi="Avenir Next" w:cs="Arial"/>
          <w:sz w:val="22"/>
          <w:szCs w:val="22"/>
          <w:lang w:val="en-GB"/>
        </w:rPr>
        <w:t xml:space="preserve">wants </w:t>
      </w:r>
      <w:r w:rsidRPr="007F0AAC">
        <w:rPr>
          <w:rFonts w:ascii="Avenir Next" w:hAnsi="Avenir Next" w:cs="Arial"/>
          <w:sz w:val="22"/>
          <w:szCs w:val="22"/>
          <w:lang w:val="en-GB"/>
        </w:rPr>
        <w:t xml:space="preserve">obtain orders to examine the auditors who are in Hong Kong and </w:t>
      </w:r>
      <w:r w:rsidR="009010B0" w:rsidRPr="007F0AAC">
        <w:rPr>
          <w:rFonts w:ascii="Avenir Next" w:hAnsi="Avenir Next" w:cs="Arial"/>
          <w:sz w:val="22"/>
          <w:szCs w:val="22"/>
          <w:lang w:val="en-GB"/>
        </w:rPr>
        <w:t xml:space="preserve">who </w:t>
      </w:r>
      <w:r w:rsidRPr="007F0AAC">
        <w:rPr>
          <w:rFonts w:ascii="Avenir Next" w:hAnsi="Avenir Next" w:cs="Arial"/>
          <w:sz w:val="22"/>
          <w:szCs w:val="22"/>
          <w:lang w:val="en-GB"/>
        </w:rPr>
        <w:t xml:space="preserve">will not cooperate with his investigations. L says he has heard that it is straightforward to get a </w:t>
      </w:r>
      <w:r w:rsidR="009010B0" w:rsidRPr="007F0AAC">
        <w:rPr>
          <w:rFonts w:ascii="Avenir Next" w:hAnsi="Avenir Next" w:cs="Arial"/>
          <w:sz w:val="22"/>
          <w:szCs w:val="22"/>
          <w:lang w:val="en-GB"/>
        </w:rPr>
        <w:t>“</w:t>
      </w:r>
      <w:r w:rsidRPr="007F0AAC">
        <w:rPr>
          <w:rFonts w:ascii="Avenir Next" w:hAnsi="Avenir Next" w:cs="Arial"/>
          <w:sz w:val="22"/>
          <w:szCs w:val="22"/>
          <w:lang w:val="en-GB"/>
        </w:rPr>
        <w:t>standard order</w:t>
      </w:r>
      <w:r w:rsidR="009010B0" w:rsidRPr="007F0AAC">
        <w:rPr>
          <w:rFonts w:ascii="Avenir Next" w:hAnsi="Avenir Next" w:cs="Arial"/>
          <w:sz w:val="22"/>
          <w:szCs w:val="22"/>
          <w:lang w:val="en-GB"/>
        </w:rPr>
        <w:t>”</w:t>
      </w:r>
      <w:r w:rsidRPr="007F0AAC">
        <w:rPr>
          <w:rFonts w:ascii="Avenir Next" w:hAnsi="Avenir Next" w:cs="Arial"/>
          <w:sz w:val="22"/>
          <w:szCs w:val="22"/>
          <w:lang w:val="en-GB"/>
        </w:rPr>
        <w:t xml:space="preserve"> from the Hong Kong court recognising his appointment and giving</w:t>
      </w:r>
      <w:r w:rsidRPr="004275B2">
        <w:rPr>
          <w:rFonts w:ascii="Avenir Next" w:hAnsi="Avenir Next" w:cs="Arial"/>
          <w:sz w:val="22"/>
          <w:szCs w:val="22"/>
          <w:lang w:val="en-GB"/>
        </w:rPr>
        <w:t xml:space="preserve"> him a full </w:t>
      </w:r>
      <w:r w:rsidRPr="004275B2">
        <w:rPr>
          <w:rFonts w:ascii="Avenir Next" w:hAnsi="Avenir Next" w:cs="Arial"/>
          <w:sz w:val="22"/>
          <w:szCs w:val="22"/>
          <w:lang w:val="en-GB"/>
        </w:rPr>
        <w:lastRenderedPageBreak/>
        <w:t>suite of powers in Hong Kong including a stay of any actions that any creditor of SKL may bring in Hong Kong.  Outline the advice you would give to L.</w:t>
      </w:r>
    </w:p>
    <w:p w14:paraId="2B06A651" w14:textId="77777777" w:rsidR="00841305" w:rsidRDefault="00841305" w:rsidP="008C35C9">
      <w:pPr>
        <w:jc w:val="both"/>
        <w:rPr>
          <w:rFonts w:ascii="Avenir Next" w:hAnsi="Avenir Next" w:cs="Arial"/>
          <w:color w:val="808080" w:themeColor="background1" w:themeShade="80"/>
          <w:sz w:val="22"/>
          <w:szCs w:val="22"/>
          <w:lang w:val="en-GB"/>
        </w:rPr>
      </w:pPr>
    </w:p>
    <w:p w14:paraId="322F98E3" w14:textId="45A1DFF8" w:rsidR="00CB4E98" w:rsidRDefault="00CB4E9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w:t>
      </w:r>
      <w:r w:rsidR="00841305">
        <w:rPr>
          <w:rFonts w:ascii="Avenir Next" w:hAnsi="Avenir Next" w:cs="Arial"/>
          <w:color w:val="808080" w:themeColor="background1" w:themeShade="80"/>
          <w:sz w:val="22"/>
          <w:szCs w:val="22"/>
          <w:lang w:val="en-GB"/>
        </w:rPr>
        <w:t xml:space="preserve"> a </w:t>
      </w:r>
      <w:r>
        <w:rPr>
          <w:rFonts w:ascii="Avenir Next" w:hAnsi="Avenir Next" w:cs="Arial"/>
          <w:color w:val="808080" w:themeColor="background1" w:themeShade="80"/>
          <w:sz w:val="22"/>
          <w:szCs w:val="22"/>
          <w:lang w:val="en-GB"/>
        </w:rPr>
        <w:t>“</w:t>
      </w:r>
      <w:r w:rsidR="00841305">
        <w:rPr>
          <w:rFonts w:ascii="Avenir Next" w:hAnsi="Avenir Next" w:cs="Arial"/>
          <w:color w:val="808080" w:themeColor="background1" w:themeShade="80"/>
          <w:sz w:val="22"/>
          <w:szCs w:val="22"/>
          <w:lang w:val="en-GB"/>
        </w:rPr>
        <w:t>standard order</w:t>
      </w:r>
      <w:r>
        <w:rPr>
          <w:rFonts w:ascii="Avenir Next" w:hAnsi="Avenir Next" w:cs="Arial"/>
          <w:color w:val="808080" w:themeColor="background1" w:themeShade="80"/>
          <w:sz w:val="22"/>
          <w:szCs w:val="22"/>
          <w:lang w:val="en-GB"/>
        </w:rPr>
        <w:t>”</w:t>
      </w:r>
      <w:r w:rsidR="00841305">
        <w:rPr>
          <w:rFonts w:ascii="Avenir Next" w:hAnsi="Avenir Next" w:cs="Arial"/>
          <w:color w:val="808080" w:themeColor="background1" w:themeShade="80"/>
          <w:sz w:val="22"/>
          <w:szCs w:val="22"/>
          <w:lang w:val="en-GB"/>
        </w:rPr>
        <w:t xml:space="preserve"> </w:t>
      </w:r>
      <w:r w:rsidR="00177C6E">
        <w:rPr>
          <w:rFonts w:ascii="Avenir Next" w:hAnsi="Avenir Next" w:cs="Arial"/>
          <w:color w:val="808080" w:themeColor="background1" w:themeShade="80"/>
          <w:sz w:val="22"/>
          <w:szCs w:val="22"/>
          <w:lang w:val="en-GB"/>
        </w:rPr>
        <w:t xml:space="preserve">(which was developed to deal with commonly encountered </w:t>
      </w:r>
      <w:r w:rsidR="00660FF6">
        <w:rPr>
          <w:rFonts w:ascii="Avenir Next" w:hAnsi="Avenir Next" w:cs="Arial"/>
          <w:color w:val="808080" w:themeColor="background1" w:themeShade="80"/>
          <w:sz w:val="22"/>
          <w:szCs w:val="22"/>
          <w:lang w:val="en-GB"/>
        </w:rPr>
        <w:t>jurisdictions</w:t>
      </w:r>
      <w:r w:rsidR="00177C6E">
        <w:rPr>
          <w:rFonts w:ascii="Avenir Next" w:hAnsi="Avenir Next" w:cs="Arial"/>
          <w:color w:val="808080" w:themeColor="background1" w:themeShade="80"/>
          <w:sz w:val="22"/>
          <w:szCs w:val="22"/>
          <w:lang w:val="en-GB"/>
        </w:rPr>
        <w:t xml:space="preserve"> including Cayman)</w:t>
      </w:r>
      <w:r w:rsidR="00660FF6">
        <w:rPr>
          <w:rFonts w:ascii="Avenir Next" w:hAnsi="Avenir Next" w:cs="Arial"/>
          <w:color w:val="808080" w:themeColor="background1" w:themeShade="80"/>
          <w:sz w:val="22"/>
          <w:szCs w:val="22"/>
          <w:lang w:val="en-GB"/>
        </w:rPr>
        <w:t xml:space="preserve"> is a type of recognition order that </w:t>
      </w:r>
      <w:r w:rsidR="00841305">
        <w:rPr>
          <w:rFonts w:ascii="Avenir Next" w:hAnsi="Avenir Next" w:cs="Arial"/>
          <w:color w:val="808080" w:themeColor="background1" w:themeShade="80"/>
          <w:sz w:val="22"/>
          <w:szCs w:val="22"/>
          <w:lang w:val="en-GB"/>
        </w:rPr>
        <w:t xml:space="preserve">might sound attractive, </w:t>
      </w:r>
      <w:r>
        <w:rPr>
          <w:rFonts w:ascii="Avenir Next" w:hAnsi="Avenir Next" w:cs="Arial"/>
          <w:color w:val="808080" w:themeColor="background1" w:themeShade="80"/>
          <w:sz w:val="22"/>
          <w:szCs w:val="22"/>
          <w:lang w:val="en-GB"/>
        </w:rPr>
        <w:t>it would only deal with one aspect of what the liquidator is seeking to accomplish. My advice to him would be as follows:</w:t>
      </w:r>
    </w:p>
    <w:p w14:paraId="4675DE17" w14:textId="77777777" w:rsidR="00CB4E98" w:rsidRDefault="00CB4E98" w:rsidP="008C35C9">
      <w:pPr>
        <w:jc w:val="both"/>
        <w:rPr>
          <w:rFonts w:ascii="Avenir Next" w:hAnsi="Avenir Next" w:cs="Arial"/>
          <w:color w:val="808080" w:themeColor="background1" w:themeShade="80"/>
          <w:sz w:val="22"/>
          <w:szCs w:val="22"/>
          <w:lang w:val="en-GB"/>
        </w:rPr>
      </w:pPr>
    </w:p>
    <w:p w14:paraId="5896E14E" w14:textId="654C2379" w:rsidR="00CB4E98" w:rsidRPr="0052116F" w:rsidRDefault="00CB4E98" w:rsidP="00CB4E98">
      <w:pPr>
        <w:jc w:val="both"/>
        <w:rPr>
          <w:rFonts w:ascii="Avenir Next" w:hAnsi="Avenir Next" w:cs="Arial"/>
          <w:b/>
          <w:bCs/>
          <w:color w:val="808080" w:themeColor="background1" w:themeShade="80"/>
          <w:sz w:val="22"/>
          <w:szCs w:val="22"/>
          <w:u w:val="single"/>
          <w:lang w:val="en-GB"/>
        </w:rPr>
      </w:pPr>
      <w:r w:rsidRPr="0052116F">
        <w:rPr>
          <w:rFonts w:ascii="Avenir Next" w:hAnsi="Avenir Next" w:cs="Arial"/>
          <w:b/>
          <w:bCs/>
          <w:color w:val="808080" w:themeColor="background1" w:themeShade="80"/>
          <w:sz w:val="22"/>
          <w:szCs w:val="22"/>
          <w:u w:val="single"/>
          <w:lang w:val="en-GB"/>
        </w:rPr>
        <w:t>Proviso Limitation</w:t>
      </w:r>
      <w:r w:rsidR="00192229">
        <w:rPr>
          <w:rFonts w:ascii="Avenir Next" w:hAnsi="Avenir Next" w:cs="Arial"/>
          <w:b/>
          <w:bCs/>
          <w:color w:val="808080" w:themeColor="background1" w:themeShade="80"/>
          <w:sz w:val="22"/>
          <w:szCs w:val="22"/>
          <w:u w:val="single"/>
          <w:lang w:val="en-GB"/>
        </w:rPr>
        <w:t xml:space="preserve"> – Re: Auditors</w:t>
      </w:r>
    </w:p>
    <w:p w14:paraId="7937FD18" w14:textId="4BA936C6" w:rsidR="00CB4E98" w:rsidRDefault="00CB4E98" w:rsidP="00CB4E98">
      <w:pPr>
        <w:pStyle w:val="ListParagraph"/>
        <w:numPr>
          <w:ilvl w:val="0"/>
          <w:numId w:val="43"/>
        </w:numPr>
        <w:jc w:val="both"/>
        <w:rPr>
          <w:rFonts w:ascii="Avenir Next" w:hAnsi="Avenir Next" w:cs="Arial"/>
          <w:color w:val="808080" w:themeColor="background1" w:themeShade="80"/>
          <w:sz w:val="22"/>
          <w:szCs w:val="22"/>
          <w:lang w:val="en-GB"/>
        </w:rPr>
      </w:pPr>
      <w:r w:rsidRPr="00CB4E98">
        <w:rPr>
          <w:rFonts w:ascii="Avenir Next" w:hAnsi="Avenir Next" w:cs="Arial"/>
          <w:color w:val="808080" w:themeColor="background1" w:themeShade="80"/>
          <w:sz w:val="22"/>
          <w:szCs w:val="22"/>
          <w:lang w:val="en-GB"/>
        </w:rPr>
        <w:t xml:space="preserve">First, I would make him aware of the proviso in the </w:t>
      </w:r>
      <w:r w:rsidR="00AE0521">
        <w:rPr>
          <w:rFonts w:ascii="Avenir Next" w:hAnsi="Avenir Next" w:cs="Arial"/>
          <w:color w:val="808080" w:themeColor="background1" w:themeShade="80"/>
          <w:sz w:val="22"/>
          <w:szCs w:val="22"/>
          <w:lang w:val="en-GB"/>
        </w:rPr>
        <w:t xml:space="preserve">“standard </w:t>
      </w:r>
      <w:r w:rsidRPr="00CB4E98">
        <w:rPr>
          <w:rFonts w:ascii="Avenir Next" w:hAnsi="Avenir Next" w:cs="Arial"/>
          <w:color w:val="808080" w:themeColor="background1" w:themeShade="80"/>
          <w:sz w:val="22"/>
          <w:szCs w:val="22"/>
          <w:lang w:val="en-GB"/>
        </w:rPr>
        <w:t>order</w:t>
      </w:r>
      <w:r w:rsidR="00AE0521">
        <w:rPr>
          <w:rFonts w:ascii="Avenir Next" w:hAnsi="Avenir Next" w:cs="Arial"/>
          <w:color w:val="808080" w:themeColor="background1" w:themeShade="80"/>
          <w:sz w:val="22"/>
          <w:szCs w:val="22"/>
          <w:lang w:val="en-GB"/>
        </w:rPr>
        <w:t>”</w:t>
      </w:r>
      <w:r w:rsidRPr="00CB4E98">
        <w:rPr>
          <w:rFonts w:ascii="Avenir Next" w:hAnsi="Avenir Next" w:cs="Arial"/>
          <w:color w:val="808080" w:themeColor="background1" w:themeShade="80"/>
          <w:sz w:val="22"/>
          <w:szCs w:val="22"/>
          <w:lang w:val="en-GB"/>
        </w:rPr>
        <w:t xml:space="preserve"> which would limit his powers to those that would be available to him in Cayman. </w:t>
      </w:r>
    </w:p>
    <w:p w14:paraId="72A374D0" w14:textId="6AAEF03B" w:rsidR="00AE0521" w:rsidRDefault="00CB4E98" w:rsidP="00AE0521">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w:t>
      </w:r>
      <w:r w:rsidRPr="00CB4E98">
        <w:rPr>
          <w:rFonts w:ascii="Avenir Next" w:hAnsi="Avenir Next" w:cs="Arial"/>
          <w:color w:val="808080" w:themeColor="background1" w:themeShade="80"/>
          <w:sz w:val="22"/>
          <w:szCs w:val="22"/>
          <w:lang w:val="en-GB"/>
        </w:rPr>
        <w:t>ection 103</w:t>
      </w:r>
      <w:r w:rsidR="00AE0521">
        <w:rPr>
          <w:rFonts w:ascii="Avenir Next" w:hAnsi="Avenir Next" w:cs="Arial"/>
          <w:color w:val="808080" w:themeColor="background1" w:themeShade="80"/>
          <w:sz w:val="22"/>
          <w:szCs w:val="22"/>
          <w:lang w:val="en-GB"/>
        </w:rPr>
        <w:t>(2)</w:t>
      </w:r>
      <w:r w:rsidRPr="00CB4E98">
        <w:rPr>
          <w:rFonts w:ascii="Avenir Next" w:hAnsi="Avenir Next" w:cs="Arial"/>
          <w:color w:val="808080" w:themeColor="background1" w:themeShade="80"/>
          <w:sz w:val="22"/>
          <w:szCs w:val="22"/>
          <w:lang w:val="en-GB"/>
        </w:rPr>
        <w:t xml:space="preserve"> of the Cayman Islands Companies Act (2023 Revision)</w:t>
      </w:r>
      <w:r w:rsidR="00AE0521">
        <w:rPr>
          <w:rFonts w:ascii="Avenir Next" w:hAnsi="Avenir Next" w:cs="Arial"/>
          <w:color w:val="808080" w:themeColor="background1" w:themeShade="80"/>
          <w:sz w:val="22"/>
          <w:szCs w:val="22"/>
          <w:lang w:val="en-GB"/>
        </w:rPr>
        <w:t xml:space="preserve"> places a duty on “</w:t>
      </w:r>
      <w:r w:rsidR="00AE0521" w:rsidRPr="00AE0521">
        <w:rPr>
          <w:rFonts w:ascii="Avenir Next" w:hAnsi="Avenir Next" w:cs="Arial"/>
          <w:b/>
          <w:bCs/>
          <w:color w:val="808080" w:themeColor="background1" w:themeShade="80"/>
          <w:sz w:val="22"/>
          <w:szCs w:val="22"/>
          <w:lang w:val="en-GB"/>
        </w:rPr>
        <w:t>relevant persons</w:t>
      </w:r>
      <w:r w:rsidR="00AE0521">
        <w:rPr>
          <w:rFonts w:ascii="Avenir Next" w:hAnsi="Avenir Next" w:cs="Arial"/>
          <w:color w:val="808080" w:themeColor="background1" w:themeShade="80"/>
          <w:sz w:val="22"/>
          <w:szCs w:val="22"/>
          <w:lang w:val="en-GB"/>
        </w:rPr>
        <w:t>”</w:t>
      </w:r>
      <w:r w:rsidR="00AE0521" w:rsidRPr="00AE0521">
        <w:rPr>
          <w:rFonts w:ascii="Avenir Next" w:hAnsi="Avenir Next" w:cs="Arial"/>
          <w:color w:val="808080" w:themeColor="background1" w:themeShade="80"/>
          <w:sz w:val="22"/>
          <w:szCs w:val="22"/>
          <w:lang w:val="en-GB"/>
        </w:rPr>
        <w:t xml:space="preserve"> to co-operate with the official liquidator</w:t>
      </w:r>
      <w:r w:rsidR="00AE0521">
        <w:rPr>
          <w:rFonts w:ascii="Avenir Next" w:hAnsi="Avenir Next" w:cs="Arial"/>
          <w:color w:val="808080" w:themeColor="background1" w:themeShade="80"/>
          <w:sz w:val="22"/>
          <w:szCs w:val="22"/>
          <w:lang w:val="en-GB"/>
        </w:rPr>
        <w:t xml:space="preserve">, which includes auditors. </w:t>
      </w:r>
    </w:p>
    <w:p w14:paraId="6DAA8031" w14:textId="211E432A" w:rsidR="00AE0521" w:rsidRDefault="00AE0521" w:rsidP="00AE0521">
      <w:pPr>
        <w:pStyle w:val="ListParagraph"/>
        <w:numPr>
          <w:ilvl w:val="1"/>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investigative powers contained in the statute is </w:t>
      </w:r>
      <w:r w:rsidRPr="00AE0521">
        <w:rPr>
          <w:rFonts w:ascii="Avenir Next" w:hAnsi="Avenir Next" w:cs="Arial"/>
          <w:color w:val="808080" w:themeColor="background1" w:themeShade="80"/>
          <w:sz w:val="22"/>
          <w:szCs w:val="22"/>
          <w:lang w:val="en-GB"/>
        </w:rPr>
        <w:t>far more restrictive that the Hong Kong equivalent</w:t>
      </w:r>
      <w:r>
        <w:rPr>
          <w:rFonts w:ascii="Avenir Next" w:hAnsi="Avenir Next" w:cs="Arial"/>
          <w:color w:val="808080" w:themeColor="background1" w:themeShade="80"/>
          <w:sz w:val="22"/>
          <w:szCs w:val="22"/>
          <w:lang w:val="en-GB"/>
        </w:rPr>
        <w:t>.</w:t>
      </w:r>
    </w:p>
    <w:p w14:paraId="6750B769" w14:textId="69435D48" w:rsidR="00826E99" w:rsidRPr="00826E99" w:rsidRDefault="00AE0521" w:rsidP="00826E99">
      <w:pPr>
        <w:pStyle w:val="ListParagraph"/>
        <w:numPr>
          <w:ilvl w:val="1"/>
          <w:numId w:val="43"/>
        </w:numPr>
        <w:jc w:val="both"/>
        <w:rPr>
          <w:rFonts w:ascii="Avenir Next" w:hAnsi="Avenir Next" w:cs="Arial"/>
          <w:color w:val="808080" w:themeColor="background1" w:themeShade="80"/>
          <w:sz w:val="22"/>
          <w:szCs w:val="22"/>
          <w:lang w:val="en-GB"/>
        </w:rPr>
      </w:pPr>
      <w:r w:rsidRPr="00AE0521">
        <w:rPr>
          <w:rFonts w:ascii="Avenir Next" w:hAnsi="Avenir Next" w:cs="Arial"/>
          <w:color w:val="808080" w:themeColor="background1" w:themeShade="80"/>
          <w:sz w:val="22"/>
          <w:szCs w:val="22"/>
          <w:lang w:val="en-GB"/>
        </w:rPr>
        <w:t xml:space="preserve">The decision in the case of </w:t>
      </w:r>
      <w:proofErr w:type="spellStart"/>
      <w:r w:rsidRPr="00AE0521">
        <w:rPr>
          <w:rFonts w:ascii="Avenir Next" w:hAnsi="Avenir Next" w:cs="Arial"/>
          <w:i/>
          <w:iCs/>
          <w:color w:val="808080" w:themeColor="background1" w:themeShade="80"/>
          <w:sz w:val="22"/>
          <w:szCs w:val="22"/>
          <w:lang w:val="en-GB"/>
        </w:rPr>
        <w:t>Singularis</w:t>
      </w:r>
      <w:proofErr w:type="spellEnd"/>
      <w:r w:rsidRPr="00AE0521">
        <w:rPr>
          <w:rFonts w:ascii="Avenir Next" w:hAnsi="Avenir Next" w:cs="Arial"/>
          <w:i/>
          <w:iCs/>
          <w:color w:val="808080" w:themeColor="background1" w:themeShade="80"/>
          <w:sz w:val="22"/>
          <w:szCs w:val="22"/>
          <w:lang w:val="en-GB"/>
        </w:rPr>
        <w:t xml:space="preserve"> Holdings Ltd v PricewaterhouseCoopers</w:t>
      </w:r>
      <w:r w:rsidRPr="00AE0521">
        <w:rPr>
          <w:rFonts w:ascii="Avenir Next" w:hAnsi="Avenir Next" w:cs="Arial"/>
          <w:color w:val="808080" w:themeColor="background1" w:themeShade="80"/>
          <w:sz w:val="22"/>
          <w:szCs w:val="22"/>
          <w:lang w:val="en-GB"/>
        </w:rPr>
        <w:t xml:space="preserve"> [2014] </w:t>
      </w:r>
      <w:proofErr w:type="spellStart"/>
      <w:r w:rsidRPr="00AE0521">
        <w:rPr>
          <w:rFonts w:ascii="Avenir Next" w:hAnsi="Avenir Next" w:cs="Arial"/>
          <w:color w:val="808080" w:themeColor="background1" w:themeShade="80"/>
          <w:sz w:val="22"/>
          <w:szCs w:val="22"/>
          <w:lang w:val="en-GB"/>
        </w:rPr>
        <w:t>UKPC</w:t>
      </w:r>
      <w:proofErr w:type="spellEnd"/>
      <w:r w:rsidRPr="00AE0521">
        <w:rPr>
          <w:rFonts w:ascii="Avenir Next" w:hAnsi="Avenir Next" w:cs="Arial"/>
          <w:color w:val="808080" w:themeColor="background1" w:themeShade="80"/>
          <w:sz w:val="22"/>
          <w:szCs w:val="22"/>
          <w:lang w:val="en-GB"/>
        </w:rPr>
        <w:t xml:space="preserve"> 36 makes clear that the obligation only relates to the production of information belonging to the company and will not include </w:t>
      </w:r>
      <w:r>
        <w:rPr>
          <w:rFonts w:ascii="Avenir Next" w:hAnsi="Avenir Next" w:cs="Arial"/>
          <w:color w:val="808080" w:themeColor="background1" w:themeShade="80"/>
          <w:sz w:val="22"/>
          <w:szCs w:val="22"/>
          <w:lang w:val="en-GB"/>
        </w:rPr>
        <w:t xml:space="preserve">the </w:t>
      </w:r>
      <w:r w:rsidRPr="00AE0521">
        <w:rPr>
          <w:rFonts w:ascii="Avenir Next" w:hAnsi="Avenir Next" w:cs="Arial"/>
          <w:color w:val="808080" w:themeColor="background1" w:themeShade="80"/>
          <w:sz w:val="22"/>
          <w:szCs w:val="22"/>
          <w:lang w:val="en-GB"/>
        </w:rPr>
        <w:t>audit work papers</w:t>
      </w:r>
      <w:r>
        <w:rPr>
          <w:rFonts w:ascii="Avenir Next" w:hAnsi="Avenir Next" w:cs="Arial"/>
          <w:color w:val="808080" w:themeColor="background1" w:themeShade="80"/>
          <w:sz w:val="22"/>
          <w:szCs w:val="22"/>
          <w:lang w:val="en-GB"/>
        </w:rPr>
        <w:t xml:space="preserve"> which belong to the auditor</w:t>
      </w:r>
      <w:r w:rsidRPr="00AE0521">
        <w:rPr>
          <w:rFonts w:ascii="Avenir Next" w:hAnsi="Avenir Next" w:cs="Arial"/>
          <w:color w:val="808080" w:themeColor="background1" w:themeShade="80"/>
          <w:sz w:val="22"/>
          <w:szCs w:val="22"/>
          <w:lang w:val="en-GB"/>
        </w:rPr>
        <w:t>.</w:t>
      </w:r>
      <w:r w:rsidR="00826E99" w:rsidRPr="00826E99">
        <w:rPr>
          <w:rFonts w:ascii="Avenir Next" w:hAnsi="Avenir Next" w:cs="Arial"/>
          <w:color w:val="808080" w:themeColor="background1" w:themeShade="80"/>
          <w:sz w:val="22"/>
          <w:szCs w:val="22"/>
          <w:lang w:val="en-GB"/>
        </w:rPr>
        <w:tab/>
      </w:r>
      <w:r w:rsidR="00826E99" w:rsidRPr="00826E99">
        <w:rPr>
          <w:rFonts w:ascii="Avenir Next" w:hAnsi="Avenir Next" w:cs="Arial"/>
          <w:color w:val="808080" w:themeColor="background1" w:themeShade="80"/>
          <w:sz w:val="22"/>
          <w:szCs w:val="22"/>
          <w:lang w:val="en-GB"/>
        </w:rPr>
        <w:tab/>
      </w:r>
    </w:p>
    <w:p w14:paraId="7BEA779D" w14:textId="7CB8F506" w:rsidR="00EA778E" w:rsidRDefault="00826E99" w:rsidP="00192229">
      <w:pPr>
        <w:pStyle w:val="ListParagraph"/>
        <w:numPr>
          <w:ilvl w:val="0"/>
          <w:numId w:val="43"/>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if</w:t>
      </w:r>
      <w:r w:rsidR="00281D29">
        <w:rPr>
          <w:rFonts w:ascii="Avenir Next" w:hAnsi="Avenir Next" w:cs="Arial"/>
          <w:color w:val="808080" w:themeColor="background1" w:themeShade="80"/>
          <w:sz w:val="22"/>
          <w:szCs w:val="22"/>
          <w:lang w:val="en-GB"/>
        </w:rPr>
        <w:t xml:space="preserve"> the liquidator was considering </w:t>
      </w:r>
      <w:r w:rsidR="00EA778E">
        <w:rPr>
          <w:rFonts w:ascii="Avenir Next" w:hAnsi="Avenir Next" w:cs="Arial"/>
          <w:color w:val="808080" w:themeColor="background1" w:themeShade="80"/>
          <w:sz w:val="22"/>
          <w:szCs w:val="22"/>
          <w:lang w:val="en-GB"/>
        </w:rPr>
        <w:t>obtain</w:t>
      </w:r>
      <w:r w:rsidR="00281D29">
        <w:rPr>
          <w:rFonts w:ascii="Avenir Next" w:hAnsi="Avenir Next" w:cs="Arial"/>
          <w:color w:val="808080" w:themeColor="background1" w:themeShade="80"/>
          <w:sz w:val="22"/>
          <w:szCs w:val="22"/>
          <w:lang w:val="en-GB"/>
        </w:rPr>
        <w:t>ing</w:t>
      </w:r>
      <w:r w:rsidR="00EA778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summons to produce documents on the back of a </w:t>
      </w:r>
      <w:r w:rsidR="00EA778E">
        <w:rPr>
          <w:rFonts w:ascii="Avenir Next" w:hAnsi="Avenir Next" w:cs="Arial"/>
          <w:color w:val="808080" w:themeColor="background1" w:themeShade="80"/>
          <w:sz w:val="22"/>
          <w:szCs w:val="22"/>
          <w:lang w:val="en-GB"/>
        </w:rPr>
        <w:t>recognition order</w:t>
      </w:r>
      <w:r w:rsidR="00831A4C">
        <w:rPr>
          <w:rFonts w:ascii="Avenir Next" w:hAnsi="Avenir Next" w:cs="Arial"/>
          <w:color w:val="808080" w:themeColor="background1" w:themeShade="80"/>
          <w:sz w:val="22"/>
          <w:szCs w:val="22"/>
          <w:lang w:val="en-GB"/>
        </w:rPr>
        <w:t xml:space="preserve"> by way of Section 286B of </w:t>
      </w:r>
      <w:proofErr w:type="spellStart"/>
      <w:r w:rsidR="00831A4C">
        <w:rPr>
          <w:rFonts w:ascii="Avenir Next" w:hAnsi="Avenir Next" w:cs="Arial"/>
          <w:color w:val="808080" w:themeColor="background1" w:themeShade="80"/>
          <w:sz w:val="22"/>
          <w:szCs w:val="22"/>
          <w:lang w:val="en-GB"/>
        </w:rPr>
        <w:t>CWUMPO</w:t>
      </w:r>
      <w:proofErr w:type="spellEnd"/>
      <w:r>
        <w:rPr>
          <w:rFonts w:ascii="Avenir Next" w:hAnsi="Avenir Next" w:cs="Arial"/>
          <w:color w:val="808080" w:themeColor="background1" w:themeShade="80"/>
          <w:sz w:val="22"/>
          <w:szCs w:val="22"/>
          <w:lang w:val="en-GB"/>
        </w:rPr>
        <w:t xml:space="preserve">, the decision in </w:t>
      </w:r>
      <w:r w:rsidRPr="00831A4C">
        <w:rPr>
          <w:rFonts w:ascii="Avenir Next" w:hAnsi="Avenir Next" w:cs="Arial"/>
          <w:i/>
          <w:iCs/>
          <w:color w:val="808080" w:themeColor="background1" w:themeShade="80"/>
          <w:sz w:val="22"/>
          <w:szCs w:val="22"/>
          <w:lang w:val="en-GB"/>
        </w:rPr>
        <w:t xml:space="preserve">Joint </w:t>
      </w:r>
      <w:r w:rsidR="00831A4C" w:rsidRPr="00831A4C">
        <w:rPr>
          <w:rFonts w:ascii="Avenir Next" w:hAnsi="Avenir Next" w:cs="Arial"/>
          <w:i/>
          <w:iCs/>
          <w:color w:val="808080" w:themeColor="background1" w:themeShade="80"/>
          <w:sz w:val="22"/>
          <w:szCs w:val="22"/>
          <w:lang w:val="en-GB"/>
        </w:rPr>
        <w:t>Provisional</w:t>
      </w:r>
      <w:r w:rsidRPr="00831A4C">
        <w:rPr>
          <w:rFonts w:ascii="Avenir Next" w:hAnsi="Avenir Next" w:cs="Arial"/>
          <w:i/>
          <w:iCs/>
          <w:color w:val="808080" w:themeColor="background1" w:themeShade="80"/>
          <w:sz w:val="22"/>
          <w:szCs w:val="22"/>
          <w:lang w:val="en-GB"/>
        </w:rPr>
        <w:t xml:space="preserve"> Liquidators of </w:t>
      </w:r>
      <w:proofErr w:type="spellStart"/>
      <w:r w:rsidRPr="00831A4C">
        <w:rPr>
          <w:rFonts w:ascii="Avenir Next" w:hAnsi="Avenir Next" w:cs="Arial"/>
          <w:i/>
          <w:iCs/>
          <w:color w:val="808080" w:themeColor="background1" w:themeShade="80"/>
          <w:sz w:val="22"/>
          <w:szCs w:val="22"/>
          <w:lang w:val="en-GB"/>
        </w:rPr>
        <w:t>CEEP</w:t>
      </w:r>
      <w:proofErr w:type="spellEnd"/>
      <w:r w:rsidRPr="00831A4C">
        <w:rPr>
          <w:rFonts w:ascii="Avenir Next" w:hAnsi="Avenir Next" w:cs="Arial"/>
          <w:i/>
          <w:iCs/>
          <w:color w:val="808080" w:themeColor="background1" w:themeShade="80"/>
          <w:sz w:val="22"/>
          <w:szCs w:val="22"/>
          <w:lang w:val="en-GB"/>
        </w:rPr>
        <w:t xml:space="preserve"> Costin New materials Group Ltd v. </w:t>
      </w:r>
      <w:proofErr w:type="spellStart"/>
      <w:r w:rsidRPr="00831A4C">
        <w:rPr>
          <w:rFonts w:ascii="Avenir Next" w:hAnsi="Avenir Next" w:cs="Arial"/>
          <w:i/>
          <w:iCs/>
          <w:color w:val="808080" w:themeColor="background1" w:themeShade="80"/>
          <w:sz w:val="22"/>
          <w:szCs w:val="22"/>
          <w:lang w:val="en-GB"/>
        </w:rPr>
        <w:t>RSM</w:t>
      </w:r>
      <w:proofErr w:type="spellEnd"/>
      <w:r w:rsidRPr="00831A4C">
        <w:rPr>
          <w:rFonts w:ascii="Avenir Next" w:hAnsi="Avenir Next" w:cs="Arial"/>
          <w:i/>
          <w:iCs/>
          <w:color w:val="808080" w:themeColor="background1" w:themeShade="80"/>
          <w:sz w:val="22"/>
          <w:szCs w:val="22"/>
          <w:lang w:val="en-GB"/>
        </w:rPr>
        <w:t xml:space="preserve"> Nelson Wheeler</w:t>
      </w:r>
      <w:r w:rsidRPr="00831A4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2021 </w:t>
      </w:r>
      <w:proofErr w:type="spellStart"/>
      <w:r>
        <w:rPr>
          <w:rFonts w:ascii="Avenir Next" w:hAnsi="Avenir Next" w:cs="Arial"/>
          <w:color w:val="808080" w:themeColor="background1" w:themeShade="80"/>
          <w:sz w:val="22"/>
          <w:szCs w:val="22"/>
          <w:lang w:val="en-GB"/>
        </w:rPr>
        <w:t>HKCFI</w:t>
      </w:r>
      <w:proofErr w:type="spellEnd"/>
      <w:r>
        <w:rPr>
          <w:rFonts w:ascii="Avenir Next" w:hAnsi="Avenir Next" w:cs="Arial"/>
          <w:color w:val="808080" w:themeColor="background1" w:themeShade="80"/>
          <w:sz w:val="22"/>
          <w:szCs w:val="22"/>
          <w:lang w:val="en-GB"/>
        </w:rPr>
        <w:t xml:space="preserve"> 794 makes clear that </w:t>
      </w:r>
      <w:r w:rsidR="00831A4C">
        <w:rPr>
          <w:rFonts w:ascii="Avenir Next" w:hAnsi="Avenir Next" w:cs="Arial"/>
          <w:color w:val="808080" w:themeColor="background1" w:themeShade="80"/>
          <w:sz w:val="22"/>
          <w:szCs w:val="22"/>
          <w:lang w:val="en-GB"/>
        </w:rPr>
        <w:t xml:space="preserve">section does not cover a foreign company.  </w:t>
      </w:r>
    </w:p>
    <w:p w14:paraId="16287D49" w14:textId="48CBAED8" w:rsidR="00192229" w:rsidRPr="00192229" w:rsidRDefault="00831A4C" w:rsidP="00192229">
      <w:pPr>
        <w:pStyle w:val="ListParagraph"/>
        <w:numPr>
          <w:ilvl w:val="0"/>
          <w:numId w:val="43"/>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above, the liquidator </w:t>
      </w:r>
      <w:r w:rsidR="00192229" w:rsidRPr="00192229">
        <w:rPr>
          <w:rFonts w:ascii="Avenir Next" w:hAnsi="Avenir Next" w:cs="Arial"/>
          <w:color w:val="808080" w:themeColor="background1" w:themeShade="80"/>
          <w:sz w:val="22"/>
          <w:szCs w:val="22"/>
          <w:lang w:val="en-GB"/>
        </w:rPr>
        <w:t>would be better off making applying for traditional ancillary liquidation</w:t>
      </w:r>
      <w:r w:rsidR="008A16FA">
        <w:rPr>
          <w:rFonts w:ascii="Avenir Next" w:hAnsi="Avenir Next" w:cs="Arial"/>
          <w:color w:val="808080" w:themeColor="background1" w:themeShade="80"/>
          <w:sz w:val="22"/>
          <w:szCs w:val="22"/>
          <w:lang w:val="en-GB"/>
        </w:rPr>
        <w:t xml:space="preserve"> rather than a recognition</w:t>
      </w:r>
      <w:r w:rsidR="00192229">
        <w:rPr>
          <w:rFonts w:ascii="Avenir Next" w:hAnsi="Avenir Next" w:cs="Arial"/>
          <w:color w:val="808080" w:themeColor="background1" w:themeShade="80"/>
          <w:sz w:val="22"/>
          <w:szCs w:val="22"/>
          <w:lang w:val="en-GB"/>
        </w:rPr>
        <w:t xml:space="preserve"> so that he could make use of the wider powers granted under the Hong Kong legislation.</w:t>
      </w:r>
    </w:p>
    <w:p w14:paraId="61BB71BF" w14:textId="77777777" w:rsidR="00CB4E98" w:rsidRDefault="00CB4E98" w:rsidP="00192229">
      <w:pPr>
        <w:ind w:left="360"/>
        <w:jc w:val="both"/>
        <w:rPr>
          <w:rFonts w:ascii="Avenir Next" w:hAnsi="Avenir Next" w:cs="Arial"/>
          <w:color w:val="808080" w:themeColor="background1" w:themeShade="80"/>
          <w:sz w:val="22"/>
          <w:szCs w:val="22"/>
          <w:lang w:val="en-GB"/>
        </w:rPr>
      </w:pPr>
    </w:p>
    <w:p w14:paraId="71BB9788" w14:textId="77777777" w:rsidR="00192229" w:rsidRDefault="00192229" w:rsidP="00192229">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 xml:space="preserve">Bank documents </w:t>
      </w:r>
    </w:p>
    <w:p w14:paraId="068E0F11" w14:textId="77777777" w:rsidR="00192229" w:rsidRDefault="00192229" w:rsidP="0019222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the bank documents that he is seeking,</w:t>
      </w:r>
    </w:p>
    <w:p w14:paraId="2475E20E" w14:textId="479A53B3" w:rsidR="00192229" w:rsidRPr="00192229" w:rsidRDefault="00192229" w:rsidP="00192229">
      <w:pPr>
        <w:pStyle w:val="ListParagraph"/>
        <w:numPr>
          <w:ilvl w:val="0"/>
          <w:numId w:val="45"/>
        </w:numPr>
        <w:tabs>
          <w:tab w:val="left" w:pos="1260"/>
        </w:tabs>
        <w:ind w:left="720"/>
        <w:jc w:val="both"/>
        <w:rPr>
          <w:rFonts w:ascii="Avenir Next" w:hAnsi="Avenir Next" w:cs="Arial"/>
          <w:b/>
          <w:bCs/>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 xml:space="preserve">I would advise the liquidator that the </w:t>
      </w:r>
      <w:r w:rsidRPr="00192229">
        <w:rPr>
          <w:rFonts w:ascii="Avenir Next" w:hAnsi="Avenir Next" w:cs="Arial"/>
          <w:color w:val="808080" w:themeColor="background1" w:themeShade="80"/>
          <w:sz w:val="22"/>
          <w:szCs w:val="22"/>
          <w:lang w:val="en-GB"/>
        </w:rPr>
        <w:t>“standard order” would not permit</w:t>
      </w:r>
      <w:r>
        <w:rPr>
          <w:rFonts w:ascii="Avenir Next" w:hAnsi="Avenir Next" w:cs="Arial"/>
          <w:color w:val="808080" w:themeColor="background1" w:themeShade="80"/>
          <w:sz w:val="22"/>
          <w:szCs w:val="22"/>
          <w:lang w:val="en-GB"/>
        </w:rPr>
        <w:t xml:space="preserve"> him to </w:t>
      </w:r>
      <w:r w:rsidRPr="00192229">
        <w:rPr>
          <w:rFonts w:ascii="Avenir Next" w:hAnsi="Avenir Next" w:cs="Arial"/>
          <w:color w:val="808080" w:themeColor="background1" w:themeShade="80"/>
          <w:sz w:val="22"/>
          <w:szCs w:val="22"/>
          <w:lang w:val="en-GB"/>
        </w:rPr>
        <w:t xml:space="preserve">obtain </w:t>
      </w:r>
      <w:r>
        <w:rPr>
          <w:rFonts w:ascii="Avenir Next" w:hAnsi="Avenir Next" w:cs="Arial"/>
          <w:color w:val="808080" w:themeColor="background1" w:themeShade="80"/>
          <w:sz w:val="22"/>
          <w:szCs w:val="22"/>
          <w:lang w:val="en-GB"/>
        </w:rPr>
        <w:t xml:space="preserve">documents from the </w:t>
      </w:r>
      <w:r w:rsidRPr="00192229">
        <w:rPr>
          <w:rFonts w:ascii="Avenir Next" w:hAnsi="Avenir Next" w:cs="Arial"/>
          <w:color w:val="808080" w:themeColor="background1" w:themeShade="80"/>
          <w:sz w:val="22"/>
          <w:szCs w:val="22"/>
          <w:lang w:val="en-GB"/>
        </w:rPr>
        <w:t>bank</w:t>
      </w:r>
      <w:r>
        <w:rPr>
          <w:rFonts w:ascii="Avenir Next" w:hAnsi="Avenir Next" w:cs="Arial"/>
          <w:color w:val="808080" w:themeColor="background1" w:themeShade="80"/>
          <w:sz w:val="22"/>
          <w:szCs w:val="22"/>
          <w:lang w:val="en-GB"/>
        </w:rPr>
        <w:t>.</w:t>
      </w:r>
    </w:p>
    <w:p w14:paraId="71B6F020" w14:textId="1A98AB5D" w:rsidR="00192229" w:rsidRPr="00192229" w:rsidRDefault="00192229" w:rsidP="00192229">
      <w:pPr>
        <w:pStyle w:val="ListParagraph"/>
        <w:numPr>
          <w:ilvl w:val="0"/>
          <w:numId w:val="45"/>
        </w:numPr>
        <w:tabs>
          <w:tab w:val="left" w:pos="1260"/>
        </w:tabs>
        <w:ind w:left="720"/>
        <w:jc w:val="both"/>
        <w:rPr>
          <w:rFonts w:ascii="Avenir Next" w:hAnsi="Avenir Next" w:cs="Arial"/>
          <w:b/>
          <w:bCs/>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 xml:space="preserve">Such a request is considered under Hong Kong law to be dealing with Hong Kong assets which the court has said requires application for a special recognition order.  </w:t>
      </w:r>
    </w:p>
    <w:p w14:paraId="768BE721" w14:textId="77777777" w:rsidR="008A16FA" w:rsidRPr="008A16FA" w:rsidRDefault="00192229" w:rsidP="00192229">
      <w:pPr>
        <w:pStyle w:val="ListParagraph"/>
        <w:numPr>
          <w:ilvl w:val="0"/>
          <w:numId w:val="45"/>
        </w:numPr>
        <w:tabs>
          <w:tab w:val="left" w:pos="1260"/>
        </w:tabs>
        <w:ind w:left="720"/>
        <w:jc w:val="both"/>
        <w:rPr>
          <w:rFonts w:ascii="Avenir Next" w:hAnsi="Avenir Next" w:cs="Arial"/>
          <w:b/>
          <w:bCs/>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The court’s rationale for</w:t>
      </w:r>
      <w:r w:rsidR="008A16FA">
        <w:rPr>
          <w:rFonts w:ascii="Avenir Next" w:hAnsi="Avenir Next" w:cs="Arial"/>
          <w:color w:val="808080" w:themeColor="background1" w:themeShade="80"/>
          <w:sz w:val="22"/>
          <w:szCs w:val="22"/>
          <w:lang w:val="en-GB"/>
        </w:rPr>
        <w:t xml:space="preserve"> taking that approach is to balance the liquidator’s convenience with the need for court supervision and protection of creditors.</w:t>
      </w:r>
    </w:p>
    <w:p w14:paraId="281007E8" w14:textId="2AC67B96" w:rsidR="00192229" w:rsidRPr="00192229" w:rsidRDefault="008A16FA" w:rsidP="00192229">
      <w:pPr>
        <w:pStyle w:val="ListParagraph"/>
        <w:numPr>
          <w:ilvl w:val="0"/>
          <w:numId w:val="45"/>
        </w:numPr>
        <w:tabs>
          <w:tab w:val="left" w:pos="1260"/>
        </w:tabs>
        <w:ind w:left="720"/>
        <w:jc w:val="both"/>
        <w:rPr>
          <w:rFonts w:ascii="Avenir Next" w:hAnsi="Avenir Next" w:cs="Arial"/>
          <w:b/>
          <w:bCs/>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 xml:space="preserve">If the liquidator applies for a special recognition, he </w:t>
      </w:r>
      <w:proofErr w:type="gramStart"/>
      <w:r>
        <w:rPr>
          <w:rFonts w:ascii="Avenir Next" w:hAnsi="Avenir Next" w:cs="Arial"/>
          <w:color w:val="808080" w:themeColor="background1" w:themeShade="80"/>
          <w:sz w:val="22"/>
          <w:szCs w:val="22"/>
          <w:lang w:val="en-GB"/>
        </w:rPr>
        <w:t>would</w:t>
      </w:r>
      <w:proofErr w:type="gramEnd"/>
      <w:r>
        <w:rPr>
          <w:rFonts w:ascii="Avenir Next" w:hAnsi="Avenir Next" w:cs="Arial"/>
          <w:color w:val="808080" w:themeColor="background1" w:themeShade="80"/>
          <w:sz w:val="22"/>
          <w:szCs w:val="22"/>
          <w:lang w:val="en-GB"/>
        </w:rPr>
        <w:t xml:space="preserve"> </w:t>
      </w:r>
      <w:r w:rsidR="00192229">
        <w:rPr>
          <w:rFonts w:ascii="Avenir Next" w:hAnsi="Avenir Next" w:cs="Arial"/>
          <w:color w:val="808080" w:themeColor="background1" w:themeShade="80"/>
          <w:sz w:val="22"/>
          <w:szCs w:val="22"/>
          <w:lang w:val="en-GB"/>
        </w:rPr>
        <w:t>have to prov</w:t>
      </w:r>
      <w:r>
        <w:rPr>
          <w:rFonts w:ascii="Avenir Next" w:hAnsi="Avenir Next" w:cs="Arial"/>
          <w:color w:val="808080" w:themeColor="background1" w:themeShade="80"/>
          <w:sz w:val="22"/>
          <w:szCs w:val="22"/>
          <w:lang w:val="en-GB"/>
        </w:rPr>
        <w:t>ide the court with cogent reasons for that request.</w:t>
      </w:r>
    </w:p>
    <w:p w14:paraId="532FDFC2" w14:textId="6401E35C" w:rsidR="00AA0F9E" w:rsidRDefault="00AA0F9E" w:rsidP="008C35C9">
      <w:pPr>
        <w:jc w:val="both"/>
        <w:rPr>
          <w:rFonts w:ascii="Avenir Next" w:hAnsi="Avenir Next" w:cs="Arial"/>
          <w:color w:val="808080" w:themeColor="background1" w:themeShade="80"/>
          <w:sz w:val="22"/>
          <w:szCs w:val="22"/>
          <w:lang w:val="en-GB"/>
        </w:rPr>
      </w:pPr>
    </w:p>
    <w:p w14:paraId="091E1676" w14:textId="77777777" w:rsidR="0052116F" w:rsidRPr="0052116F" w:rsidRDefault="0052116F" w:rsidP="008C35C9">
      <w:pPr>
        <w:jc w:val="both"/>
        <w:rPr>
          <w:rFonts w:ascii="Avenir Next" w:hAnsi="Avenir Next" w:cs="Arial"/>
          <w:b/>
          <w:bCs/>
          <w:color w:val="808080" w:themeColor="background1" w:themeShade="80"/>
          <w:sz w:val="22"/>
          <w:szCs w:val="22"/>
          <w:u w:val="single"/>
          <w:lang w:val="en-GB"/>
        </w:rPr>
      </w:pPr>
      <w:r w:rsidRPr="0052116F">
        <w:rPr>
          <w:rFonts w:ascii="Avenir Next" w:hAnsi="Avenir Next" w:cs="Arial"/>
          <w:b/>
          <w:bCs/>
          <w:color w:val="808080" w:themeColor="background1" w:themeShade="80"/>
          <w:sz w:val="22"/>
          <w:szCs w:val="22"/>
          <w:u w:val="single"/>
          <w:lang w:val="en-GB"/>
        </w:rPr>
        <w:t>Stay</w:t>
      </w:r>
    </w:p>
    <w:p w14:paraId="47E3C246" w14:textId="24448E15" w:rsidR="000349EE" w:rsidRDefault="00AA0F9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automatic stay </w:t>
      </w:r>
      <w:r w:rsidR="00831A4C">
        <w:rPr>
          <w:rFonts w:ascii="Avenir Next" w:hAnsi="Avenir Next" w:cs="Arial"/>
          <w:color w:val="808080" w:themeColor="background1" w:themeShade="80"/>
          <w:sz w:val="22"/>
          <w:szCs w:val="22"/>
          <w:lang w:val="en-GB"/>
        </w:rPr>
        <w:t>available in</w:t>
      </w:r>
      <w:r>
        <w:rPr>
          <w:rFonts w:ascii="Avenir Next" w:hAnsi="Avenir Next" w:cs="Arial"/>
          <w:color w:val="808080" w:themeColor="background1" w:themeShade="80"/>
          <w:sz w:val="22"/>
          <w:szCs w:val="22"/>
          <w:lang w:val="en-GB"/>
        </w:rPr>
        <w:t xml:space="preserve"> Hong Kong</w:t>
      </w:r>
      <w:r w:rsidR="00831A4C">
        <w:rPr>
          <w:rFonts w:ascii="Avenir Next" w:hAnsi="Avenir Next" w:cs="Arial"/>
          <w:color w:val="808080" w:themeColor="background1" w:themeShade="80"/>
          <w:sz w:val="22"/>
          <w:szCs w:val="22"/>
          <w:lang w:val="en-GB"/>
        </w:rPr>
        <w:t xml:space="preserve">. While the court can grant a discretionary stay of proceedings, it is not always granted and, in any event, one would only be able to apply for it </w:t>
      </w:r>
      <w:r>
        <w:rPr>
          <w:rFonts w:ascii="Avenir Next" w:hAnsi="Avenir Next" w:cs="Arial"/>
          <w:color w:val="808080" w:themeColor="background1" w:themeShade="80"/>
          <w:sz w:val="22"/>
          <w:szCs w:val="22"/>
          <w:lang w:val="en-GB"/>
        </w:rPr>
        <w:t>upon the presentation of a winding up petition</w:t>
      </w:r>
      <w:r w:rsidR="00831A4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172200C3" w14:textId="1E3F28EE" w:rsidR="00C248C2" w:rsidRDefault="0008762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facts, Harrier Limited’s primary concern is that of </w:t>
      </w:r>
      <w:r w:rsidR="00763006">
        <w:rPr>
          <w:rFonts w:ascii="Avenir Next" w:hAnsi="Avenir Next" w:cs="Arial"/>
          <w:color w:val="808080" w:themeColor="background1" w:themeShade="80"/>
          <w:sz w:val="22"/>
          <w:szCs w:val="22"/>
          <w:lang w:val="en-GB"/>
        </w:rPr>
        <w:t>payment of the</w:t>
      </w:r>
      <w:r>
        <w:rPr>
          <w:rFonts w:ascii="Avenir Next" w:hAnsi="Avenir Next" w:cs="Arial"/>
          <w:color w:val="808080" w:themeColor="background1" w:themeShade="80"/>
          <w:sz w:val="22"/>
          <w:szCs w:val="22"/>
          <w:lang w:val="en-GB"/>
        </w:rPr>
        <w:t xml:space="preserve"> </w:t>
      </w:r>
      <w:r w:rsidR="00763006">
        <w:rPr>
          <w:rFonts w:ascii="Avenir Next" w:hAnsi="Avenir Next" w:cs="Arial"/>
          <w:color w:val="808080" w:themeColor="background1" w:themeShade="80"/>
          <w:sz w:val="22"/>
          <w:szCs w:val="22"/>
          <w:lang w:val="en-GB"/>
        </w:rPr>
        <w:t xml:space="preserve">outstanding </w:t>
      </w:r>
      <w:r>
        <w:rPr>
          <w:rFonts w:ascii="Avenir Next" w:hAnsi="Avenir Next" w:cs="Arial"/>
          <w:color w:val="808080" w:themeColor="background1" w:themeShade="80"/>
          <w:sz w:val="22"/>
          <w:szCs w:val="22"/>
          <w:lang w:val="en-GB"/>
        </w:rPr>
        <w:t>invoice</w:t>
      </w:r>
      <w:r w:rsidR="00763006">
        <w:rPr>
          <w:rFonts w:ascii="Avenir Next" w:hAnsi="Avenir Next" w:cs="Arial"/>
          <w:color w:val="808080" w:themeColor="background1" w:themeShade="80"/>
          <w:sz w:val="22"/>
          <w:szCs w:val="22"/>
          <w:lang w:val="en-GB"/>
        </w:rPr>
        <w:t>s. It appears that there are possibly</w:t>
      </w:r>
      <w:r w:rsidR="00780171">
        <w:rPr>
          <w:rFonts w:ascii="Avenir Next" w:hAnsi="Avenir Next" w:cs="Arial"/>
          <w:color w:val="808080" w:themeColor="background1" w:themeShade="80"/>
          <w:sz w:val="22"/>
          <w:szCs w:val="22"/>
          <w:lang w:val="en-GB"/>
        </w:rPr>
        <w:t xml:space="preserve"> three routes </w:t>
      </w:r>
      <w:r w:rsidR="00763006">
        <w:rPr>
          <w:rFonts w:ascii="Avenir Next" w:hAnsi="Avenir Next" w:cs="Arial"/>
          <w:color w:val="808080" w:themeColor="background1" w:themeShade="80"/>
          <w:sz w:val="22"/>
          <w:szCs w:val="22"/>
          <w:lang w:val="en-GB"/>
        </w:rPr>
        <w:t xml:space="preserve">available </w:t>
      </w:r>
      <w:r w:rsidR="00780171">
        <w:rPr>
          <w:rFonts w:ascii="Avenir Next" w:hAnsi="Avenir Next" w:cs="Arial"/>
          <w:color w:val="808080" w:themeColor="background1" w:themeShade="80"/>
          <w:sz w:val="22"/>
          <w:szCs w:val="22"/>
          <w:lang w:val="en-GB"/>
        </w:rPr>
        <w:t>to him for the recovery of those sums.</w:t>
      </w:r>
    </w:p>
    <w:p w14:paraId="1C3D4BA5" w14:textId="77777777" w:rsidR="00C248C2" w:rsidRDefault="00C248C2" w:rsidP="008C35C9">
      <w:pPr>
        <w:jc w:val="both"/>
        <w:rPr>
          <w:rFonts w:ascii="Avenir Next" w:hAnsi="Avenir Next" w:cs="Arial"/>
          <w:color w:val="808080" w:themeColor="background1" w:themeShade="80"/>
          <w:sz w:val="22"/>
          <w:szCs w:val="22"/>
          <w:lang w:val="en-GB"/>
        </w:rPr>
      </w:pPr>
    </w:p>
    <w:p w14:paraId="01444641" w14:textId="255BC509" w:rsidR="00C248C2" w:rsidRPr="00C248C2" w:rsidRDefault="00780171" w:rsidP="008C35C9">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Option </w:t>
      </w:r>
      <w:r w:rsidR="005351D8">
        <w:rPr>
          <w:rFonts w:ascii="Avenir Next" w:hAnsi="Avenir Next" w:cs="Arial"/>
          <w:b/>
          <w:bCs/>
          <w:color w:val="808080" w:themeColor="background1" w:themeShade="80"/>
          <w:sz w:val="22"/>
          <w:szCs w:val="22"/>
          <w:lang w:val="en-GB"/>
        </w:rPr>
        <w:t>1</w:t>
      </w:r>
      <w:r>
        <w:rPr>
          <w:rFonts w:ascii="Avenir Next" w:hAnsi="Avenir Next" w:cs="Arial"/>
          <w:b/>
          <w:bCs/>
          <w:color w:val="808080" w:themeColor="background1" w:themeShade="80"/>
          <w:sz w:val="22"/>
          <w:szCs w:val="22"/>
          <w:lang w:val="en-GB"/>
        </w:rPr>
        <w:t xml:space="preserve"> - </w:t>
      </w:r>
      <w:r w:rsidR="00C248C2" w:rsidRPr="00C248C2">
        <w:rPr>
          <w:rFonts w:ascii="Avenir Next" w:hAnsi="Avenir Next" w:cs="Arial"/>
          <w:b/>
          <w:bCs/>
          <w:color w:val="808080" w:themeColor="background1" w:themeShade="80"/>
          <w:sz w:val="22"/>
          <w:szCs w:val="22"/>
          <w:lang w:val="en-GB"/>
        </w:rPr>
        <w:t>The Litigation Route</w:t>
      </w:r>
    </w:p>
    <w:p w14:paraId="24C4E35D" w14:textId="77777777" w:rsidR="00522E0A" w:rsidRDefault="00522E0A" w:rsidP="00522E0A">
      <w:pPr>
        <w:pStyle w:val="ListParagraph"/>
        <w:numPr>
          <w:ilvl w:val="0"/>
          <w:numId w:val="46"/>
        </w:numPr>
        <w:jc w:val="both"/>
        <w:rPr>
          <w:rFonts w:ascii="Avenir Next" w:hAnsi="Avenir Next" w:cs="Arial"/>
          <w:color w:val="808080" w:themeColor="background1" w:themeShade="80"/>
          <w:sz w:val="22"/>
          <w:szCs w:val="22"/>
          <w:lang w:val="en-GB"/>
        </w:rPr>
      </w:pPr>
      <w:r w:rsidRPr="00522E0A">
        <w:rPr>
          <w:rFonts w:ascii="Avenir Next" w:hAnsi="Avenir Next" w:cs="Arial"/>
          <w:color w:val="808080" w:themeColor="background1" w:themeShade="80"/>
          <w:sz w:val="22"/>
          <w:szCs w:val="22"/>
          <w:lang w:val="en-GB"/>
        </w:rPr>
        <w:t xml:space="preserve">Harrier has the option of bringing a claim without engaging the insolvency process.  </w:t>
      </w:r>
    </w:p>
    <w:p w14:paraId="55F7C78A" w14:textId="7ACA3889" w:rsidR="00780171" w:rsidRPr="00522E0A" w:rsidRDefault="00522E0A" w:rsidP="00522E0A">
      <w:pPr>
        <w:pStyle w:val="ListParagraph"/>
        <w:numPr>
          <w:ilvl w:val="0"/>
          <w:numId w:val="46"/>
        </w:numPr>
        <w:jc w:val="both"/>
        <w:rPr>
          <w:rFonts w:ascii="Avenir Next" w:hAnsi="Avenir Next" w:cs="Arial"/>
          <w:color w:val="808080" w:themeColor="background1" w:themeShade="80"/>
          <w:sz w:val="22"/>
          <w:szCs w:val="22"/>
          <w:lang w:val="en-GB"/>
        </w:rPr>
      </w:pPr>
      <w:r w:rsidRPr="00C248C2">
        <w:rPr>
          <w:rFonts w:ascii="Avenir Next" w:hAnsi="Avenir Next" w:cs="Arial"/>
          <w:color w:val="808080" w:themeColor="background1" w:themeShade="80"/>
          <w:sz w:val="22"/>
          <w:szCs w:val="22"/>
          <w:lang w:val="en-GB"/>
        </w:rPr>
        <w:t xml:space="preserve">It is stated that Harrier’s supply of software products is pursuant to an ongoing contract. </w:t>
      </w:r>
      <w:r w:rsidRPr="00522E0A">
        <w:rPr>
          <w:rFonts w:ascii="Avenir Next" w:hAnsi="Avenir Next" w:cs="Arial"/>
          <w:color w:val="808080" w:themeColor="background1" w:themeShade="80"/>
          <w:sz w:val="22"/>
          <w:szCs w:val="22"/>
          <w:lang w:val="en-GB"/>
        </w:rPr>
        <w:t xml:space="preserve">Harrier can therefore file a straightforward debt claim for the outstanding sums.  </w:t>
      </w:r>
    </w:p>
    <w:p w14:paraId="2EA97762" w14:textId="495D06A7" w:rsidR="00522E0A" w:rsidRPr="00522E0A" w:rsidRDefault="00780171" w:rsidP="00522E0A">
      <w:pPr>
        <w:pStyle w:val="ListParagraph"/>
        <w:numPr>
          <w:ilvl w:val="0"/>
          <w:numId w:val="46"/>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do this</w:t>
      </w:r>
      <w:r w:rsidR="00053BF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he would commence an action in either the </w:t>
      </w:r>
      <w:r w:rsidR="00522E0A">
        <w:rPr>
          <w:rFonts w:ascii="Avenir Next" w:hAnsi="Avenir Next" w:cs="Arial"/>
          <w:color w:val="808080" w:themeColor="background1" w:themeShade="80"/>
          <w:sz w:val="22"/>
          <w:szCs w:val="22"/>
          <w:lang w:val="en-GB"/>
        </w:rPr>
        <w:t>District</w:t>
      </w:r>
      <w:r>
        <w:rPr>
          <w:rFonts w:ascii="Avenir Next" w:hAnsi="Avenir Next" w:cs="Arial"/>
          <w:color w:val="808080" w:themeColor="background1" w:themeShade="80"/>
          <w:sz w:val="22"/>
          <w:szCs w:val="22"/>
          <w:lang w:val="en-GB"/>
        </w:rPr>
        <w:t xml:space="preserve"> </w:t>
      </w:r>
      <w:r w:rsidR="00522E0A">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or the High Court by way of a writ of summons and serve that writ on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 xml:space="preserve">.  </w:t>
      </w:r>
      <w:r w:rsidR="00F62EBD">
        <w:rPr>
          <w:rFonts w:ascii="Avenir Next" w:hAnsi="Avenir Next" w:cs="Arial"/>
          <w:color w:val="808080" w:themeColor="background1" w:themeShade="80"/>
          <w:sz w:val="22"/>
          <w:szCs w:val="22"/>
          <w:lang w:val="en-GB"/>
        </w:rPr>
        <w:t>If the claim is for an amount between HKD75K and HKD 3M, the claim would be issued in the District Court. If the claim is for a higher amount, Harrier would issue in the High Court</w:t>
      </w:r>
      <w:r w:rsidR="00522E0A">
        <w:rPr>
          <w:rFonts w:ascii="Avenir Next" w:hAnsi="Avenir Next" w:cs="Arial"/>
          <w:color w:val="808080" w:themeColor="background1" w:themeShade="80"/>
          <w:sz w:val="22"/>
          <w:szCs w:val="22"/>
          <w:lang w:val="en-GB"/>
        </w:rPr>
        <w:t xml:space="preserve">. However, </w:t>
      </w:r>
      <w:r w:rsidR="00F62EBD">
        <w:rPr>
          <w:rFonts w:ascii="Avenir Next" w:hAnsi="Avenir Next" w:cs="Arial"/>
          <w:color w:val="808080" w:themeColor="background1" w:themeShade="80"/>
          <w:sz w:val="22"/>
          <w:szCs w:val="22"/>
          <w:lang w:val="en-GB"/>
        </w:rPr>
        <w:t xml:space="preserve">if </w:t>
      </w:r>
      <w:r w:rsidR="00522E0A">
        <w:rPr>
          <w:rFonts w:ascii="Avenir Next" w:hAnsi="Avenir Next" w:cs="Arial"/>
          <w:color w:val="808080" w:themeColor="background1" w:themeShade="80"/>
          <w:sz w:val="22"/>
          <w:szCs w:val="22"/>
          <w:lang w:val="en-GB"/>
        </w:rPr>
        <w:t xml:space="preserve">the claim is for an amount </w:t>
      </w:r>
      <w:r w:rsidR="00F62EBD">
        <w:rPr>
          <w:rFonts w:ascii="Avenir Next" w:hAnsi="Avenir Next" w:cs="Arial"/>
          <w:color w:val="808080" w:themeColor="background1" w:themeShade="80"/>
          <w:sz w:val="22"/>
          <w:szCs w:val="22"/>
          <w:lang w:val="en-GB"/>
        </w:rPr>
        <w:t>under 75K, in summary court.</w:t>
      </w:r>
    </w:p>
    <w:p w14:paraId="7D128B3E" w14:textId="6226731D" w:rsidR="00522E0A" w:rsidRDefault="00522E0A" w:rsidP="00522E0A">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is normal,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 xml:space="preserve"> will have 14 days within which he will have to file an acknowledgment of service indicating whether he intends to defend the proceedings.</w:t>
      </w:r>
    </w:p>
    <w:p w14:paraId="714203CF" w14:textId="10D51A59" w:rsidR="00522E0A" w:rsidRDefault="00522E0A" w:rsidP="00522E0A">
      <w:pPr>
        <w:pStyle w:val="ListParagraph"/>
        <w:numPr>
          <w:ilvl w:val="2"/>
          <w:numId w:val="46"/>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defendant indicates on the acknowledgment of service form that he is defending the proceedings, Harrier would </w:t>
      </w:r>
      <w:r w:rsidR="005351D8">
        <w:rPr>
          <w:rFonts w:ascii="Avenir Next" w:hAnsi="Avenir Next" w:cs="Arial"/>
          <w:color w:val="808080" w:themeColor="background1" w:themeShade="80"/>
          <w:sz w:val="22"/>
          <w:szCs w:val="22"/>
          <w:lang w:val="en-GB"/>
        </w:rPr>
        <w:t>either</w:t>
      </w:r>
      <w:r w:rsidR="00053BF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060DE2F1" w14:textId="6FA06121" w:rsidR="00522E0A" w:rsidRDefault="00522E0A" w:rsidP="00522E0A">
      <w:pPr>
        <w:pStyle w:val="ListParagraph"/>
        <w:numPr>
          <w:ilvl w:val="3"/>
          <w:numId w:val="46"/>
        </w:numPr>
        <w:ind w:left="1440"/>
        <w:rPr>
          <w:rFonts w:ascii="Avenir Next" w:hAnsi="Avenir Next" w:cs="Arial"/>
          <w:color w:val="808080" w:themeColor="background1" w:themeShade="80"/>
          <w:sz w:val="22"/>
          <w:szCs w:val="22"/>
          <w:lang w:val="en-GB"/>
        </w:rPr>
      </w:pPr>
      <w:r w:rsidRPr="00522E0A">
        <w:rPr>
          <w:rFonts w:ascii="Avenir Next" w:hAnsi="Avenir Next" w:cs="Arial"/>
          <w:color w:val="808080" w:themeColor="background1" w:themeShade="80"/>
          <w:sz w:val="22"/>
          <w:szCs w:val="22"/>
          <w:lang w:val="en-GB"/>
        </w:rPr>
        <w:t>(</w:t>
      </w:r>
      <w:proofErr w:type="spellStart"/>
      <w:r w:rsidRPr="00522E0A">
        <w:rPr>
          <w:rFonts w:ascii="Avenir Next" w:hAnsi="Avenir Next" w:cs="Arial"/>
          <w:color w:val="808080" w:themeColor="background1" w:themeShade="80"/>
          <w:sz w:val="22"/>
          <w:szCs w:val="22"/>
          <w:lang w:val="en-GB"/>
        </w:rPr>
        <w:t>i</w:t>
      </w:r>
      <w:proofErr w:type="spellEnd"/>
      <w:r w:rsidRPr="00522E0A">
        <w:rPr>
          <w:rFonts w:ascii="Avenir Next" w:hAnsi="Avenir Next" w:cs="Arial"/>
          <w:color w:val="808080" w:themeColor="background1" w:themeShade="80"/>
          <w:sz w:val="22"/>
          <w:szCs w:val="22"/>
          <w:lang w:val="en-GB"/>
        </w:rPr>
        <w:t xml:space="preserve">) seek summary judgment on the basis that the </w:t>
      </w:r>
      <w:proofErr w:type="spellStart"/>
      <w:r w:rsidRPr="00522E0A">
        <w:rPr>
          <w:rFonts w:ascii="Avenir Next" w:hAnsi="Avenir Next" w:cs="Arial"/>
          <w:color w:val="808080" w:themeColor="background1" w:themeShade="80"/>
          <w:sz w:val="22"/>
          <w:szCs w:val="22"/>
          <w:lang w:val="en-GB"/>
        </w:rPr>
        <w:t>Lapwig’s</w:t>
      </w:r>
      <w:proofErr w:type="spellEnd"/>
      <w:r w:rsidRPr="00522E0A">
        <w:rPr>
          <w:rFonts w:ascii="Avenir Next" w:hAnsi="Avenir Next" w:cs="Arial"/>
          <w:color w:val="808080" w:themeColor="background1" w:themeShade="80"/>
          <w:sz w:val="22"/>
          <w:szCs w:val="22"/>
          <w:lang w:val="en-GB"/>
        </w:rPr>
        <w:t xml:space="preserve"> defence has no merit</w:t>
      </w:r>
      <w:r>
        <w:rPr>
          <w:rFonts w:ascii="Avenir Next" w:hAnsi="Avenir Next" w:cs="Arial"/>
          <w:color w:val="808080" w:themeColor="background1" w:themeShade="80"/>
          <w:sz w:val="22"/>
          <w:szCs w:val="22"/>
          <w:lang w:val="en-GB"/>
        </w:rPr>
        <w:t xml:space="preserve">. (Given that there is an ongoing contract signed by </w:t>
      </w:r>
      <w:proofErr w:type="gramStart"/>
      <w:r>
        <w:rPr>
          <w:rFonts w:ascii="Avenir Next" w:hAnsi="Avenir Next" w:cs="Arial"/>
          <w:color w:val="808080" w:themeColor="background1" w:themeShade="80"/>
          <w:sz w:val="22"/>
          <w:szCs w:val="22"/>
          <w:lang w:val="en-GB"/>
        </w:rPr>
        <w:t>both of them</w:t>
      </w:r>
      <w:proofErr w:type="gramEnd"/>
      <w:r>
        <w:rPr>
          <w:rFonts w:ascii="Avenir Next" w:hAnsi="Avenir Next" w:cs="Arial"/>
          <w:color w:val="808080" w:themeColor="background1" w:themeShade="80"/>
          <w:sz w:val="22"/>
          <w:szCs w:val="22"/>
          <w:lang w:val="en-GB"/>
        </w:rPr>
        <w:t xml:space="preserve"> and evidence of non-payment by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 xml:space="preserve">, Harrier should have no </w:t>
      </w:r>
      <w:r w:rsidRPr="00522E0A">
        <w:rPr>
          <w:rFonts w:ascii="Avenir Next" w:hAnsi="Avenir Next" w:cs="Arial"/>
          <w:color w:val="808080" w:themeColor="background1" w:themeShade="80"/>
          <w:sz w:val="22"/>
          <w:szCs w:val="22"/>
          <w:lang w:val="en-GB"/>
        </w:rPr>
        <w:t>difficulty</w:t>
      </w:r>
      <w:r>
        <w:rPr>
          <w:rFonts w:ascii="Avenir Next" w:hAnsi="Avenir Next" w:cs="Arial"/>
          <w:color w:val="808080" w:themeColor="background1" w:themeShade="80"/>
          <w:sz w:val="22"/>
          <w:szCs w:val="22"/>
          <w:lang w:val="en-GB"/>
        </w:rPr>
        <w:t xml:space="preserve"> in </w:t>
      </w:r>
      <w:r w:rsidR="00B046E2">
        <w:rPr>
          <w:rFonts w:ascii="Avenir Next" w:hAnsi="Avenir Next" w:cs="Arial"/>
          <w:color w:val="808080" w:themeColor="background1" w:themeShade="80"/>
          <w:sz w:val="22"/>
          <w:szCs w:val="22"/>
          <w:lang w:val="en-GB"/>
        </w:rPr>
        <w:t xml:space="preserve">either obtaining summary judgment or defeating </w:t>
      </w:r>
      <w:proofErr w:type="spellStart"/>
      <w:r w:rsidR="00B046E2">
        <w:rPr>
          <w:rFonts w:ascii="Avenir Next" w:hAnsi="Avenir Next" w:cs="Arial"/>
          <w:color w:val="808080" w:themeColor="background1" w:themeShade="80"/>
          <w:sz w:val="22"/>
          <w:szCs w:val="22"/>
          <w:lang w:val="en-GB"/>
        </w:rPr>
        <w:t>Lapwig</w:t>
      </w:r>
      <w:proofErr w:type="spellEnd"/>
      <w:r w:rsidR="00B046E2">
        <w:rPr>
          <w:rFonts w:ascii="Avenir Next" w:hAnsi="Avenir Next" w:cs="Arial"/>
          <w:color w:val="808080" w:themeColor="background1" w:themeShade="80"/>
          <w:sz w:val="22"/>
          <w:szCs w:val="22"/>
          <w:lang w:val="en-GB"/>
        </w:rPr>
        <w:t xml:space="preserve"> in an eventual trial.); or</w:t>
      </w:r>
    </w:p>
    <w:p w14:paraId="36CFB5E2" w14:textId="545916A4" w:rsidR="00B046E2" w:rsidRPr="00522E0A" w:rsidRDefault="00B046E2" w:rsidP="00522E0A">
      <w:pPr>
        <w:pStyle w:val="ListParagraph"/>
        <w:numPr>
          <w:ilvl w:val="3"/>
          <w:numId w:val="46"/>
        </w:numPr>
        <w:ind w:left="144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 take the procedural steps necessary to bring the matter to trial.</w:t>
      </w:r>
    </w:p>
    <w:p w14:paraId="441975F8" w14:textId="2ADE33DD" w:rsidR="00B046E2" w:rsidRDefault="00B046E2" w:rsidP="00B046E2">
      <w:pPr>
        <w:pStyle w:val="ListParagraph"/>
        <w:numPr>
          <w:ilvl w:val="2"/>
          <w:numId w:val="46"/>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 xml:space="preserve"> indicates no intention to defend the proceedings or fails to </w:t>
      </w:r>
      <w:r w:rsidRPr="00B046E2">
        <w:rPr>
          <w:rFonts w:ascii="Avenir Next" w:hAnsi="Avenir Next" w:cs="Arial"/>
          <w:color w:val="808080" w:themeColor="background1" w:themeShade="80"/>
          <w:sz w:val="22"/>
          <w:szCs w:val="22"/>
          <w:lang w:val="en-GB"/>
        </w:rPr>
        <w:t>file an acknowledgement</w:t>
      </w:r>
      <w:r>
        <w:rPr>
          <w:rFonts w:ascii="Avenir Next" w:hAnsi="Avenir Next" w:cs="Arial"/>
          <w:color w:val="808080" w:themeColor="background1" w:themeShade="80"/>
          <w:sz w:val="22"/>
          <w:szCs w:val="22"/>
          <w:lang w:val="en-GB"/>
        </w:rPr>
        <w:t xml:space="preserve">, </w:t>
      </w:r>
      <w:r w:rsidRPr="00B046E2">
        <w:rPr>
          <w:rFonts w:ascii="Avenir Next" w:hAnsi="Avenir Next" w:cs="Arial"/>
          <w:color w:val="808080" w:themeColor="background1" w:themeShade="80"/>
          <w:sz w:val="22"/>
          <w:szCs w:val="22"/>
          <w:lang w:val="en-GB"/>
        </w:rPr>
        <w:t>Harrier would be able to either (</w:t>
      </w:r>
      <w:proofErr w:type="spellStart"/>
      <w:r w:rsidRPr="00B046E2">
        <w:rPr>
          <w:rFonts w:ascii="Avenir Next" w:hAnsi="Avenir Next" w:cs="Arial"/>
          <w:color w:val="808080" w:themeColor="background1" w:themeShade="80"/>
          <w:sz w:val="22"/>
          <w:szCs w:val="22"/>
          <w:lang w:val="en-GB"/>
        </w:rPr>
        <w:t>i</w:t>
      </w:r>
      <w:proofErr w:type="spellEnd"/>
      <w:r w:rsidRPr="00B046E2">
        <w:rPr>
          <w:rFonts w:ascii="Avenir Next" w:hAnsi="Avenir Next" w:cs="Arial"/>
          <w:color w:val="808080" w:themeColor="background1" w:themeShade="80"/>
          <w:sz w:val="22"/>
          <w:szCs w:val="22"/>
          <w:lang w:val="en-GB"/>
        </w:rPr>
        <w:t>) obtain a judgment in defaul</w:t>
      </w:r>
      <w:r>
        <w:rPr>
          <w:rFonts w:ascii="Avenir Next" w:hAnsi="Avenir Next" w:cs="Arial"/>
          <w:color w:val="808080" w:themeColor="background1" w:themeShade="80"/>
          <w:sz w:val="22"/>
          <w:szCs w:val="22"/>
          <w:lang w:val="en-GB"/>
        </w:rPr>
        <w:t xml:space="preserve">t or </w:t>
      </w:r>
      <w:r w:rsidRPr="00B046E2">
        <w:rPr>
          <w:rFonts w:ascii="Avenir Next" w:hAnsi="Avenir Next" w:cs="Arial"/>
          <w:color w:val="808080" w:themeColor="background1" w:themeShade="80"/>
          <w:sz w:val="22"/>
          <w:szCs w:val="22"/>
          <w:lang w:val="en-GB"/>
        </w:rPr>
        <w:t xml:space="preserve">in the latter case, (ii) obtain </w:t>
      </w:r>
      <w:r>
        <w:rPr>
          <w:rFonts w:ascii="Avenir Next" w:hAnsi="Avenir Next" w:cs="Arial"/>
          <w:color w:val="808080" w:themeColor="background1" w:themeShade="80"/>
          <w:sz w:val="22"/>
          <w:szCs w:val="22"/>
          <w:lang w:val="en-GB"/>
        </w:rPr>
        <w:t>summary judgment.</w:t>
      </w:r>
    </w:p>
    <w:p w14:paraId="0CC3A085" w14:textId="77777777" w:rsidR="00B046E2" w:rsidRDefault="00B046E2" w:rsidP="00B046E2">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Enforcement</w:t>
      </w:r>
    </w:p>
    <w:p w14:paraId="1B64308A" w14:textId="10292859" w:rsidR="00763006" w:rsidRPr="005351D8" w:rsidRDefault="00B046E2" w:rsidP="005351D8">
      <w:pPr>
        <w:pStyle w:val="ListParagraph"/>
        <w:numPr>
          <w:ilvl w:val="1"/>
          <w:numId w:val="46"/>
        </w:numPr>
        <w:jc w:val="both"/>
        <w:rPr>
          <w:rFonts w:ascii="Avenir Next" w:hAnsi="Avenir Next" w:cs="Arial"/>
          <w:color w:val="808080" w:themeColor="background1" w:themeShade="80"/>
          <w:sz w:val="22"/>
          <w:szCs w:val="22"/>
          <w:lang w:val="en-GB"/>
        </w:rPr>
      </w:pPr>
      <w:r w:rsidRPr="00780171">
        <w:rPr>
          <w:rFonts w:ascii="Avenir Next" w:hAnsi="Avenir Next" w:cs="Arial"/>
          <w:color w:val="808080" w:themeColor="background1" w:themeShade="80"/>
          <w:sz w:val="22"/>
          <w:szCs w:val="22"/>
          <w:lang w:val="en-GB"/>
        </w:rPr>
        <w:t xml:space="preserve">Once </w:t>
      </w:r>
      <w:r>
        <w:rPr>
          <w:rFonts w:ascii="Avenir Next" w:hAnsi="Avenir Next" w:cs="Arial"/>
          <w:color w:val="808080" w:themeColor="background1" w:themeShade="80"/>
          <w:sz w:val="22"/>
          <w:szCs w:val="22"/>
          <w:lang w:val="en-GB"/>
        </w:rPr>
        <w:t xml:space="preserve">a judgment has been </w:t>
      </w:r>
      <w:r w:rsidRPr="00780171">
        <w:rPr>
          <w:rFonts w:ascii="Avenir Next" w:hAnsi="Avenir Next" w:cs="Arial"/>
          <w:color w:val="808080" w:themeColor="background1" w:themeShade="80"/>
          <w:sz w:val="22"/>
          <w:szCs w:val="22"/>
          <w:lang w:val="en-GB"/>
        </w:rPr>
        <w:t>obtain</w:t>
      </w:r>
      <w:r>
        <w:rPr>
          <w:rFonts w:ascii="Avenir Next" w:hAnsi="Avenir Next" w:cs="Arial"/>
          <w:color w:val="808080" w:themeColor="background1" w:themeShade="80"/>
          <w:sz w:val="22"/>
          <w:szCs w:val="22"/>
          <w:lang w:val="en-GB"/>
        </w:rPr>
        <w:t xml:space="preserve">ed, Harrier would be </w:t>
      </w:r>
      <w:proofErr w:type="gramStart"/>
      <w:r w:rsidRPr="00780171">
        <w:rPr>
          <w:rFonts w:ascii="Avenir Next" w:hAnsi="Avenir Next" w:cs="Arial"/>
          <w:color w:val="808080" w:themeColor="background1" w:themeShade="80"/>
          <w:sz w:val="22"/>
          <w:szCs w:val="22"/>
          <w:lang w:val="en-GB"/>
        </w:rPr>
        <w:t>enforce</w:t>
      </w:r>
      <w:proofErr w:type="gramEnd"/>
      <w:r w:rsidRPr="00780171">
        <w:rPr>
          <w:rFonts w:ascii="Avenir Next" w:hAnsi="Avenir Next" w:cs="Arial"/>
          <w:color w:val="808080" w:themeColor="background1" w:themeShade="80"/>
          <w:sz w:val="22"/>
          <w:szCs w:val="22"/>
          <w:lang w:val="en-GB"/>
        </w:rPr>
        <w:t xml:space="preserve"> the order in the normal way</w:t>
      </w:r>
      <w:r>
        <w:rPr>
          <w:rFonts w:ascii="Avenir Next" w:hAnsi="Avenir Next" w:cs="Arial"/>
          <w:color w:val="808080" w:themeColor="background1" w:themeShade="80"/>
          <w:sz w:val="22"/>
          <w:szCs w:val="22"/>
          <w:lang w:val="en-GB"/>
        </w:rPr>
        <w:t xml:space="preserve">s such as a garnishee order on a third party debtor or a charging order against property owned by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w:t>
      </w:r>
    </w:p>
    <w:p w14:paraId="67C936E0" w14:textId="5EC7248C" w:rsidR="00780171" w:rsidRPr="005351D8" w:rsidRDefault="00780171" w:rsidP="005351D8">
      <w:pPr>
        <w:pStyle w:val="ListParagraph"/>
        <w:numPr>
          <w:ilvl w:val="0"/>
          <w:numId w:val="46"/>
        </w:numPr>
        <w:jc w:val="both"/>
        <w:rPr>
          <w:rFonts w:ascii="Avenir Next" w:hAnsi="Avenir Next" w:cs="Arial"/>
          <w:color w:val="808080" w:themeColor="background1" w:themeShade="80"/>
          <w:sz w:val="22"/>
          <w:szCs w:val="22"/>
          <w:lang w:val="en-GB"/>
        </w:rPr>
      </w:pPr>
      <w:r w:rsidRPr="005351D8">
        <w:rPr>
          <w:rFonts w:ascii="Avenir Next" w:hAnsi="Avenir Next" w:cs="Arial"/>
          <w:color w:val="808080" w:themeColor="background1" w:themeShade="80"/>
          <w:sz w:val="22"/>
          <w:szCs w:val="22"/>
          <w:lang w:val="en-GB"/>
        </w:rPr>
        <w:t>Potential pitfall</w:t>
      </w:r>
    </w:p>
    <w:p w14:paraId="60CEFF79" w14:textId="1FAE50DC" w:rsidR="00780171" w:rsidRPr="00780171" w:rsidRDefault="005351D8" w:rsidP="005351D8">
      <w:pPr>
        <w:pStyle w:val="ListParagraph"/>
        <w:numPr>
          <w:ilvl w:val="1"/>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potential pitfall that Harrier </w:t>
      </w:r>
      <w:r w:rsidR="00780171">
        <w:rPr>
          <w:rFonts w:ascii="Avenir Next" w:hAnsi="Avenir Next" w:cs="Arial"/>
          <w:color w:val="808080" w:themeColor="background1" w:themeShade="80"/>
          <w:sz w:val="22"/>
          <w:szCs w:val="22"/>
          <w:lang w:val="en-GB"/>
        </w:rPr>
        <w:t>would have to b</w:t>
      </w:r>
      <w:r>
        <w:rPr>
          <w:rFonts w:ascii="Avenir Next" w:hAnsi="Avenir Next" w:cs="Arial"/>
          <w:color w:val="808080" w:themeColor="background1" w:themeShade="80"/>
          <w:sz w:val="22"/>
          <w:szCs w:val="22"/>
          <w:lang w:val="en-GB"/>
        </w:rPr>
        <w:t xml:space="preserve">e </w:t>
      </w:r>
      <w:r w:rsidR="00780171">
        <w:rPr>
          <w:rFonts w:ascii="Avenir Next" w:hAnsi="Avenir Next" w:cs="Arial"/>
          <w:color w:val="808080" w:themeColor="background1" w:themeShade="80"/>
          <w:sz w:val="22"/>
          <w:szCs w:val="22"/>
          <w:lang w:val="en-GB"/>
        </w:rPr>
        <w:t xml:space="preserve">aware </w:t>
      </w:r>
      <w:r>
        <w:rPr>
          <w:rFonts w:ascii="Avenir Next" w:hAnsi="Avenir Next" w:cs="Arial"/>
          <w:color w:val="808080" w:themeColor="background1" w:themeShade="80"/>
          <w:sz w:val="22"/>
          <w:szCs w:val="22"/>
          <w:lang w:val="en-GB"/>
        </w:rPr>
        <w:t>of is</w:t>
      </w:r>
      <w:r w:rsidR="00780171">
        <w:rPr>
          <w:rFonts w:ascii="Avenir Next" w:hAnsi="Avenir Next" w:cs="Arial"/>
          <w:color w:val="808080" w:themeColor="background1" w:themeShade="80"/>
          <w:sz w:val="22"/>
          <w:szCs w:val="22"/>
          <w:lang w:val="en-GB"/>
        </w:rPr>
        <w:t xml:space="preserve"> the safeguards in place in the </w:t>
      </w:r>
      <w:r>
        <w:rPr>
          <w:rFonts w:ascii="Avenir Next" w:hAnsi="Avenir Next" w:cs="Arial"/>
          <w:color w:val="808080" w:themeColor="background1" w:themeShade="80"/>
          <w:sz w:val="22"/>
          <w:szCs w:val="22"/>
          <w:lang w:val="en-GB"/>
        </w:rPr>
        <w:t>legislation that</w:t>
      </w:r>
      <w:r w:rsidR="00780171">
        <w:rPr>
          <w:rFonts w:ascii="Avenir Next" w:hAnsi="Avenir Next" w:cs="Arial"/>
          <w:color w:val="808080" w:themeColor="background1" w:themeShade="80"/>
          <w:sz w:val="22"/>
          <w:szCs w:val="22"/>
          <w:lang w:val="en-GB"/>
        </w:rPr>
        <w:t xml:space="preserve"> would prevent </w:t>
      </w:r>
      <w:r w:rsidR="00053BF3">
        <w:rPr>
          <w:rFonts w:ascii="Avenir Next" w:hAnsi="Avenir Next" w:cs="Arial"/>
          <w:color w:val="808080" w:themeColor="background1" w:themeShade="80"/>
          <w:sz w:val="22"/>
          <w:szCs w:val="22"/>
          <w:lang w:val="en-GB"/>
        </w:rPr>
        <w:t>Harrier</w:t>
      </w:r>
      <w:r w:rsidR="00780171">
        <w:rPr>
          <w:rFonts w:ascii="Avenir Next" w:hAnsi="Avenir Next" w:cs="Arial"/>
          <w:color w:val="808080" w:themeColor="background1" w:themeShade="80"/>
          <w:sz w:val="22"/>
          <w:szCs w:val="22"/>
          <w:lang w:val="en-GB"/>
        </w:rPr>
        <w:t xml:space="preserve"> from obtain</w:t>
      </w:r>
      <w:r w:rsidR="00053BF3">
        <w:rPr>
          <w:rFonts w:ascii="Avenir Next" w:hAnsi="Avenir Next" w:cs="Arial"/>
          <w:color w:val="808080" w:themeColor="background1" w:themeShade="80"/>
          <w:sz w:val="22"/>
          <w:szCs w:val="22"/>
          <w:lang w:val="en-GB"/>
        </w:rPr>
        <w:t>ing</w:t>
      </w:r>
      <w:r w:rsidR="00780171">
        <w:rPr>
          <w:rFonts w:ascii="Avenir Next" w:hAnsi="Avenir Next" w:cs="Arial"/>
          <w:color w:val="808080" w:themeColor="background1" w:themeShade="80"/>
          <w:sz w:val="22"/>
          <w:szCs w:val="22"/>
          <w:lang w:val="en-GB"/>
        </w:rPr>
        <w:t xml:space="preserve"> an </w:t>
      </w:r>
      <w:r>
        <w:rPr>
          <w:rFonts w:ascii="Avenir Next" w:hAnsi="Avenir Next" w:cs="Arial"/>
          <w:color w:val="808080" w:themeColor="background1" w:themeShade="80"/>
          <w:sz w:val="22"/>
          <w:szCs w:val="22"/>
          <w:lang w:val="en-GB"/>
        </w:rPr>
        <w:t>unfair</w:t>
      </w:r>
      <w:r w:rsidR="00780171">
        <w:rPr>
          <w:rFonts w:ascii="Avenir Next" w:hAnsi="Avenir Next" w:cs="Arial"/>
          <w:color w:val="808080" w:themeColor="background1" w:themeShade="80"/>
          <w:sz w:val="22"/>
          <w:szCs w:val="22"/>
          <w:lang w:val="en-GB"/>
        </w:rPr>
        <w:t xml:space="preserve"> advantage </w:t>
      </w:r>
      <w:r>
        <w:rPr>
          <w:rFonts w:ascii="Avenir Next" w:hAnsi="Avenir Next" w:cs="Arial"/>
          <w:color w:val="808080" w:themeColor="background1" w:themeShade="80"/>
          <w:sz w:val="22"/>
          <w:szCs w:val="22"/>
          <w:lang w:val="en-GB"/>
        </w:rPr>
        <w:t>over</w:t>
      </w:r>
      <w:r w:rsidR="00780171">
        <w:rPr>
          <w:rFonts w:ascii="Avenir Next" w:hAnsi="Avenir Next" w:cs="Arial"/>
          <w:color w:val="808080" w:themeColor="background1" w:themeShade="80"/>
          <w:sz w:val="22"/>
          <w:szCs w:val="22"/>
          <w:lang w:val="en-GB"/>
        </w:rPr>
        <w:t xml:space="preserve"> other creditors if it turns out </w:t>
      </w:r>
      <w:r>
        <w:rPr>
          <w:rFonts w:ascii="Avenir Next" w:hAnsi="Avenir Next" w:cs="Arial"/>
          <w:color w:val="808080" w:themeColor="background1" w:themeShade="80"/>
          <w:sz w:val="22"/>
          <w:szCs w:val="22"/>
          <w:lang w:val="en-GB"/>
        </w:rPr>
        <w:t>that</w:t>
      </w:r>
      <w:r w:rsidR="00780171">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 xml:space="preserve"> </w:t>
      </w:r>
      <w:r w:rsidR="00780171">
        <w:rPr>
          <w:rFonts w:ascii="Avenir Next" w:hAnsi="Avenir Next" w:cs="Arial"/>
          <w:color w:val="808080" w:themeColor="background1" w:themeShade="80"/>
          <w:sz w:val="22"/>
          <w:szCs w:val="22"/>
          <w:lang w:val="en-GB"/>
        </w:rPr>
        <w:t xml:space="preserve">is actually </w:t>
      </w:r>
      <w:proofErr w:type="gramStart"/>
      <w:r w:rsidR="00780171">
        <w:rPr>
          <w:rFonts w:ascii="Avenir Next" w:hAnsi="Avenir Next" w:cs="Arial"/>
          <w:color w:val="808080" w:themeColor="background1" w:themeShade="80"/>
          <w:sz w:val="22"/>
          <w:szCs w:val="22"/>
          <w:lang w:val="en-GB"/>
        </w:rPr>
        <w:t>insolvent</w:t>
      </w:r>
      <w:proofErr w:type="gramEnd"/>
      <w:r w:rsidR="00780171">
        <w:rPr>
          <w:rFonts w:ascii="Avenir Next" w:hAnsi="Avenir Next" w:cs="Arial"/>
          <w:color w:val="808080" w:themeColor="background1" w:themeShade="80"/>
          <w:sz w:val="22"/>
          <w:szCs w:val="22"/>
          <w:lang w:val="en-GB"/>
        </w:rPr>
        <w:t xml:space="preserve"> and the company engages a formal insolvency process before Harrier has completed execution on the judgment. </w:t>
      </w:r>
    </w:p>
    <w:p w14:paraId="0597FA75" w14:textId="77777777" w:rsidR="00780171" w:rsidRDefault="00780171" w:rsidP="008C35C9">
      <w:pPr>
        <w:jc w:val="both"/>
        <w:rPr>
          <w:rFonts w:ascii="Avenir Next" w:hAnsi="Avenir Next" w:cs="Arial"/>
          <w:b/>
          <w:bCs/>
          <w:color w:val="808080" w:themeColor="background1" w:themeShade="80"/>
          <w:sz w:val="22"/>
          <w:szCs w:val="22"/>
          <w:lang w:val="en-GB"/>
        </w:rPr>
      </w:pPr>
    </w:p>
    <w:p w14:paraId="42D35000" w14:textId="2217D411" w:rsidR="005351D8" w:rsidRPr="00C248C2" w:rsidRDefault="005351D8" w:rsidP="005351D8">
      <w:p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Option 2 - </w:t>
      </w:r>
      <w:r w:rsidRPr="00C248C2">
        <w:rPr>
          <w:rFonts w:ascii="Avenir Next" w:hAnsi="Avenir Next" w:cs="Arial"/>
          <w:b/>
          <w:bCs/>
          <w:color w:val="808080" w:themeColor="background1" w:themeShade="80"/>
          <w:sz w:val="22"/>
          <w:szCs w:val="22"/>
          <w:lang w:val="en-GB"/>
        </w:rPr>
        <w:t xml:space="preserve">Winding Up </w:t>
      </w:r>
      <w:r>
        <w:rPr>
          <w:rFonts w:ascii="Avenir Next" w:hAnsi="Avenir Next" w:cs="Arial"/>
          <w:b/>
          <w:bCs/>
          <w:color w:val="808080" w:themeColor="background1" w:themeShade="80"/>
          <w:sz w:val="22"/>
          <w:szCs w:val="22"/>
          <w:lang w:val="en-GB"/>
        </w:rPr>
        <w:t>Order</w:t>
      </w:r>
    </w:p>
    <w:p w14:paraId="11094B69" w14:textId="307B7108" w:rsidR="003C152F" w:rsidRDefault="003C152F" w:rsidP="005351D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Harrier can seek to enforce its right by the insolvency to put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 xml:space="preserve"> into liquidation. Harrier can file a petition with the High Court Registry. Although the hearing of the application would be scheduled before a Master, we are already aware that </w:t>
      </w:r>
      <w:proofErr w:type="spellStart"/>
      <w:r>
        <w:rPr>
          <w:rFonts w:ascii="Avenir Next" w:hAnsi="Avenir Next" w:cs="Arial"/>
          <w:color w:val="808080" w:themeColor="background1" w:themeShade="80"/>
          <w:sz w:val="22"/>
          <w:szCs w:val="22"/>
          <w:lang w:val="en-GB"/>
        </w:rPr>
        <w:t>Lapwig</w:t>
      </w:r>
      <w:proofErr w:type="spellEnd"/>
      <w:r>
        <w:rPr>
          <w:rFonts w:ascii="Avenir Next" w:hAnsi="Avenir Next" w:cs="Arial"/>
          <w:color w:val="808080" w:themeColor="background1" w:themeShade="80"/>
          <w:sz w:val="22"/>
          <w:szCs w:val="22"/>
          <w:lang w:val="en-GB"/>
        </w:rPr>
        <w:t xml:space="preserve"> intends to oppose the petition, in which case, the petition will be adjourned to be heard before a judge.</w:t>
      </w:r>
      <w:r w:rsidR="004968C4">
        <w:rPr>
          <w:rFonts w:ascii="Avenir Next" w:hAnsi="Avenir Next" w:cs="Arial"/>
          <w:color w:val="808080" w:themeColor="background1" w:themeShade="80"/>
          <w:sz w:val="22"/>
          <w:szCs w:val="22"/>
          <w:lang w:val="en-GB"/>
        </w:rPr>
        <w:t xml:space="preserve"> If the winding up order is made, then the appointment of a </w:t>
      </w:r>
      <w:r w:rsidR="00053BF3">
        <w:rPr>
          <w:rFonts w:ascii="Avenir Next" w:hAnsi="Avenir Next" w:cs="Arial"/>
          <w:color w:val="808080" w:themeColor="background1" w:themeShade="80"/>
          <w:sz w:val="22"/>
          <w:szCs w:val="22"/>
          <w:lang w:val="en-GB"/>
        </w:rPr>
        <w:t>liquidator</w:t>
      </w:r>
      <w:r w:rsidR="004968C4">
        <w:rPr>
          <w:rFonts w:ascii="Avenir Next" w:hAnsi="Avenir Next" w:cs="Arial"/>
          <w:color w:val="808080" w:themeColor="background1" w:themeShade="80"/>
          <w:sz w:val="22"/>
          <w:szCs w:val="22"/>
          <w:lang w:val="en-GB"/>
        </w:rPr>
        <w:t xml:space="preserve"> will follow. However, he would act as a provision</w:t>
      </w:r>
      <w:r w:rsidR="00053BF3">
        <w:rPr>
          <w:rFonts w:ascii="Avenir Next" w:hAnsi="Avenir Next" w:cs="Arial"/>
          <w:color w:val="808080" w:themeColor="background1" w:themeShade="80"/>
          <w:sz w:val="22"/>
          <w:szCs w:val="22"/>
          <w:lang w:val="en-GB"/>
        </w:rPr>
        <w:t>al</w:t>
      </w:r>
      <w:r w:rsidR="004968C4">
        <w:rPr>
          <w:rFonts w:ascii="Avenir Next" w:hAnsi="Avenir Next" w:cs="Arial"/>
          <w:color w:val="808080" w:themeColor="background1" w:themeShade="80"/>
          <w:sz w:val="22"/>
          <w:szCs w:val="22"/>
          <w:lang w:val="en-GB"/>
        </w:rPr>
        <w:t xml:space="preserve"> liquidator in the interim period.  </w:t>
      </w:r>
    </w:p>
    <w:p w14:paraId="75B0E2A4" w14:textId="77777777" w:rsidR="004968C4" w:rsidRDefault="004968C4" w:rsidP="004968C4">
      <w:pPr>
        <w:pStyle w:val="ListParagraph"/>
        <w:jc w:val="both"/>
        <w:rPr>
          <w:rFonts w:ascii="Avenir Next" w:hAnsi="Avenir Next" w:cs="Arial"/>
          <w:color w:val="808080" w:themeColor="background1" w:themeShade="80"/>
          <w:sz w:val="22"/>
          <w:szCs w:val="22"/>
          <w:lang w:val="en-GB"/>
        </w:rPr>
      </w:pPr>
    </w:p>
    <w:p w14:paraId="2BB82CF5" w14:textId="0AAC07B1" w:rsidR="004968C4" w:rsidRDefault="004968C4" w:rsidP="005351D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Harrier need</w:t>
      </w:r>
      <w:r w:rsidR="00053BF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to be aware of and consider whether:</w:t>
      </w:r>
    </w:p>
    <w:p w14:paraId="0BB0DE95" w14:textId="22BE709C" w:rsidR="004968C4" w:rsidRDefault="004968C4" w:rsidP="004968C4">
      <w:pPr>
        <w:pStyle w:val="ListParagraph"/>
        <w:numPr>
          <w:ilvl w:val="1"/>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may be other secured creditors who would rank ahead in the </w:t>
      </w:r>
      <w:proofErr w:type="gramStart"/>
      <w:r>
        <w:rPr>
          <w:rFonts w:ascii="Avenir Next" w:hAnsi="Avenir Next" w:cs="Arial"/>
          <w:color w:val="808080" w:themeColor="background1" w:themeShade="80"/>
          <w:sz w:val="22"/>
          <w:szCs w:val="22"/>
          <w:lang w:val="en-GB"/>
        </w:rPr>
        <w:t>liquidation;</w:t>
      </w:r>
      <w:proofErr w:type="gramEnd"/>
    </w:p>
    <w:p w14:paraId="10F3C913" w14:textId="42F9D05D" w:rsidR="004968C4" w:rsidRDefault="004968C4" w:rsidP="004968C4">
      <w:pPr>
        <w:pStyle w:val="ListParagraph"/>
        <w:numPr>
          <w:ilvl w:val="1"/>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time that it may take to identify all creditors</w:t>
      </w:r>
      <w:r w:rsidR="00053BF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 go through the entire process (it seems that Harrier just wants to be paid).</w:t>
      </w:r>
    </w:p>
    <w:p w14:paraId="6D0AFEE2" w14:textId="04BB5CC6" w:rsidR="004968C4" w:rsidRDefault="004968C4" w:rsidP="004968C4">
      <w:pPr>
        <w:pStyle w:val="ListParagraph"/>
        <w:numPr>
          <w:ilvl w:val="1"/>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a commercial and timing standpoint, it would be quicker and easier to simply litigate the matter</w:t>
      </w:r>
      <w:r w:rsidR="00053BF3">
        <w:rPr>
          <w:rFonts w:ascii="Avenir Next" w:hAnsi="Avenir Next" w:cs="Arial"/>
          <w:color w:val="808080" w:themeColor="background1" w:themeShade="80"/>
          <w:sz w:val="22"/>
          <w:szCs w:val="22"/>
          <w:lang w:val="en-GB"/>
        </w:rPr>
        <w:t>.</w:t>
      </w:r>
    </w:p>
    <w:p w14:paraId="46FFE0F2" w14:textId="690B708C" w:rsidR="004968C4" w:rsidRDefault="004968C4" w:rsidP="004968C4">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the matter even reaches to court, he could even consider</w:t>
      </w:r>
      <w:r w:rsidR="00914B4F">
        <w:rPr>
          <w:rFonts w:ascii="Avenir Next" w:hAnsi="Avenir Next" w:cs="Arial"/>
          <w:color w:val="808080" w:themeColor="background1" w:themeShade="80"/>
          <w:sz w:val="22"/>
          <w:szCs w:val="22"/>
          <w:lang w:val="en-GB"/>
        </w:rPr>
        <w:t>,</w:t>
      </w:r>
    </w:p>
    <w:p w14:paraId="0E9B6F8E" w14:textId="644775E7" w:rsidR="004968C4" w:rsidRDefault="004968C4" w:rsidP="004968C4">
      <w:pPr>
        <w:pStyle w:val="ListParagraph"/>
        <w:numPr>
          <w:ilvl w:val="1"/>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Agreeing to a payment plan with </w:t>
      </w:r>
      <w:proofErr w:type="spellStart"/>
      <w:r>
        <w:rPr>
          <w:rFonts w:ascii="Avenir Next" w:hAnsi="Avenir Next" w:cs="Arial"/>
          <w:color w:val="808080" w:themeColor="background1" w:themeShade="80"/>
          <w:sz w:val="22"/>
          <w:szCs w:val="22"/>
          <w:lang w:val="en-GB"/>
        </w:rPr>
        <w:t>Lapwig</w:t>
      </w:r>
      <w:proofErr w:type="spellEnd"/>
      <w:r w:rsidR="007F0AAC">
        <w:rPr>
          <w:rFonts w:ascii="Avenir Next" w:hAnsi="Avenir Next" w:cs="Arial"/>
          <w:color w:val="808080" w:themeColor="background1" w:themeShade="80"/>
          <w:sz w:val="22"/>
          <w:szCs w:val="22"/>
          <w:lang w:val="en-GB"/>
        </w:rPr>
        <w:t xml:space="preserve"> (given </w:t>
      </w:r>
      <w:proofErr w:type="spellStart"/>
      <w:r w:rsidR="007F0AAC">
        <w:rPr>
          <w:rFonts w:ascii="Avenir Next" w:hAnsi="Avenir Next" w:cs="Arial"/>
          <w:color w:val="808080" w:themeColor="background1" w:themeShade="80"/>
          <w:sz w:val="22"/>
          <w:szCs w:val="22"/>
          <w:lang w:val="en-GB"/>
        </w:rPr>
        <w:t>Lapwig’s</w:t>
      </w:r>
      <w:proofErr w:type="spellEnd"/>
      <w:r w:rsidR="007F0AAC">
        <w:rPr>
          <w:rFonts w:ascii="Avenir Next" w:hAnsi="Avenir Next" w:cs="Arial"/>
          <w:color w:val="808080" w:themeColor="background1" w:themeShade="80"/>
          <w:sz w:val="22"/>
          <w:szCs w:val="22"/>
          <w:lang w:val="en-GB"/>
        </w:rPr>
        <w:t xml:space="preserve"> indication that his position is temporary)</w:t>
      </w:r>
      <w:r>
        <w:rPr>
          <w:rFonts w:ascii="Avenir Next" w:hAnsi="Avenir Next" w:cs="Arial"/>
          <w:color w:val="808080" w:themeColor="background1" w:themeShade="80"/>
          <w:sz w:val="22"/>
          <w:szCs w:val="22"/>
          <w:lang w:val="en-GB"/>
        </w:rPr>
        <w:t>;</w:t>
      </w:r>
      <w:r w:rsidR="007F0AAC">
        <w:rPr>
          <w:rFonts w:ascii="Avenir Next" w:hAnsi="Avenir Next" w:cs="Arial"/>
          <w:color w:val="808080" w:themeColor="background1" w:themeShade="80"/>
          <w:sz w:val="22"/>
          <w:szCs w:val="22"/>
          <w:lang w:val="en-GB"/>
        </w:rPr>
        <w:t xml:space="preserve"> or</w:t>
      </w:r>
    </w:p>
    <w:p w14:paraId="29E062A9" w14:textId="3802DD4B" w:rsidR="00780171" w:rsidRPr="007F0AAC" w:rsidRDefault="007F0AAC" w:rsidP="00A9295A">
      <w:pPr>
        <w:pStyle w:val="ListParagraph"/>
        <w:numPr>
          <w:ilvl w:val="1"/>
          <w:numId w:val="47"/>
        </w:numPr>
        <w:jc w:val="both"/>
        <w:rPr>
          <w:rFonts w:ascii="Avenir Next" w:hAnsi="Avenir Next" w:cs="Arial"/>
          <w:b/>
          <w:bCs/>
          <w:color w:val="808080" w:themeColor="background1" w:themeShade="80"/>
          <w:sz w:val="22"/>
          <w:szCs w:val="22"/>
          <w:lang w:val="en-GB"/>
        </w:rPr>
      </w:pPr>
      <w:proofErr w:type="spellStart"/>
      <w:r w:rsidRPr="007F0AAC">
        <w:rPr>
          <w:rFonts w:ascii="Avenir Next" w:hAnsi="Avenir Next" w:cs="Arial"/>
          <w:color w:val="808080" w:themeColor="background1" w:themeShade="80"/>
          <w:sz w:val="22"/>
          <w:szCs w:val="22"/>
          <w:lang w:val="en-GB"/>
        </w:rPr>
        <w:t>Witholding</w:t>
      </w:r>
      <w:proofErr w:type="spellEnd"/>
      <w:r w:rsidRPr="007F0AAC">
        <w:rPr>
          <w:rFonts w:ascii="Avenir Next" w:hAnsi="Avenir Next" w:cs="Arial"/>
          <w:color w:val="808080" w:themeColor="background1" w:themeShade="80"/>
          <w:sz w:val="22"/>
          <w:szCs w:val="22"/>
          <w:lang w:val="en-GB"/>
        </w:rPr>
        <w:t xml:space="preserve"> delivery of any further products. </w:t>
      </w: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D350" w14:textId="77777777" w:rsidR="003969D7" w:rsidRDefault="003969D7" w:rsidP="00241B44">
      <w:r>
        <w:separator/>
      </w:r>
    </w:p>
  </w:endnote>
  <w:endnote w:type="continuationSeparator" w:id="0">
    <w:p w14:paraId="55E90742" w14:textId="77777777" w:rsidR="003969D7" w:rsidRDefault="003969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43290D">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941356A" w:rsidR="00241FA3" w:rsidRPr="00CB75C5" w:rsidRDefault="002B3412" w:rsidP="009B4976">
    <w:pPr>
      <w:pStyle w:val="Footer"/>
      <w:ind w:right="360"/>
      <w:rPr>
        <w:rFonts w:ascii="Avenir Next" w:hAnsi="Avenir Next" w:cs="Arial"/>
        <w:sz w:val="18"/>
        <w:szCs w:val="18"/>
        <w:lang w:val="en-GB"/>
      </w:rPr>
    </w:pPr>
    <w:r>
      <w:rPr>
        <w:rFonts w:ascii="Avenir Next" w:hAnsi="Avenir Next" w:cs="Arial"/>
        <w:sz w:val="18"/>
        <w:szCs w:val="18"/>
        <w:lang w:val="en-GB"/>
      </w:rPr>
      <w:t>202112-378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12AD" w14:textId="77777777" w:rsidR="003969D7" w:rsidRDefault="003969D7" w:rsidP="00241B44">
      <w:r>
        <w:separator/>
      </w:r>
    </w:p>
  </w:footnote>
  <w:footnote w:type="continuationSeparator" w:id="0">
    <w:p w14:paraId="4A013D6A" w14:textId="77777777" w:rsidR="003969D7" w:rsidRDefault="003969D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EB669F"/>
    <w:multiLevelType w:val="hybridMultilevel"/>
    <w:tmpl w:val="793E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EB4EB4"/>
    <w:multiLevelType w:val="hybridMultilevel"/>
    <w:tmpl w:val="3E32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373B43"/>
    <w:multiLevelType w:val="hybridMultilevel"/>
    <w:tmpl w:val="9F1439BE"/>
    <w:lvl w:ilvl="0" w:tplc="E5463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AAF29A5"/>
    <w:multiLevelType w:val="hybridMultilevel"/>
    <w:tmpl w:val="D260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591F10"/>
    <w:multiLevelType w:val="hybridMultilevel"/>
    <w:tmpl w:val="ABB4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51A65E5"/>
    <w:multiLevelType w:val="hybridMultilevel"/>
    <w:tmpl w:val="AB0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01F4D"/>
    <w:multiLevelType w:val="hybridMultilevel"/>
    <w:tmpl w:val="19A4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710D56"/>
    <w:multiLevelType w:val="hybridMultilevel"/>
    <w:tmpl w:val="BAE4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643223"/>
    <w:multiLevelType w:val="hybridMultilevel"/>
    <w:tmpl w:val="65BE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744FA"/>
    <w:multiLevelType w:val="hybridMultilevel"/>
    <w:tmpl w:val="ED94E6AA"/>
    <w:lvl w:ilvl="0" w:tplc="9B56A826">
      <w:start w:val="1"/>
      <w:numFmt w:val="bullet"/>
      <w:lvlText w:val=""/>
      <w:lvlJc w:val="left"/>
      <w:pPr>
        <w:ind w:left="720" w:hanging="360"/>
      </w:pPr>
      <w:rPr>
        <w:rFonts w:ascii="Symbol" w:hAnsi="Symbol"/>
      </w:rPr>
    </w:lvl>
    <w:lvl w:ilvl="1" w:tplc="347A91B8">
      <w:start w:val="1"/>
      <w:numFmt w:val="bullet"/>
      <w:lvlText w:val=""/>
      <w:lvlJc w:val="left"/>
      <w:pPr>
        <w:ind w:left="720" w:hanging="360"/>
      </w:pPr>
      <w:rPr>
        <w:rFonts w:ascii="Symbol" w:hAnsi="Symbol"/>
      </w:rPr>
    </w:lvl>
    <w:lvl w:ilvl="2" w:tplc="B824E242">
      <w:start w:val="1"/>
      <w:numFmt w:val="bullet"/>
      <w:lvlText w:val=""/>
      <w:lvlJc w:val="left"/>
      <w:pPr>
        <w:ind w:left="720" w:hanging="360"/>
      </w:pPr>
      <w:rPr>
        <w:rFonts w:ascii="Symbol" w:hAnsi="Symbol"/>
      </w:rPr>
    </w:lvl>
    <w:lvl w:ilvl="3" w:tplc="C45A536A">
      <w:start w:val="1"/>
      <w:numFmt w:val="bullet"/>
      <w:lvlText w:val=""/>
      <w:lvlJc w:val="left"/>
      <w:pPr>
        <w:ind w:left="720" w:hanging="360"/>
      </w:pPr>
      <w:rPr>
        <w:rFonts w:ascii="Symbol" w:hAnsi="Symbol"/>
      </w:rPr>
    </w:lvl>
    <w:lvl w:ilvl="4" w:tplc="93245FD6">
      <w:start w:val="1"/>
      <w:numFmt w:val="bullet"/>
      <w:lvlText w:val=""/>
      <w:lvlJc w:val="left"/>
      <w:pPr>
        <w:ind w:left="720" w:hanging="360"/>
      </w:pPr>
      <w:rPr>
        <w:rFonts w:ascii="Symbol" w:hAnsi="Symbol"/>
      </w:rPr>
    </w:lvl>
    <w:lvl w:ilvl="5" w:tplc="07605EFE">
      <w:start w:val="1"/>
      <w:numFmt w:val="bullet"/>
      <w:lvlText w:val=""/>
      <w:lvlJc w:val="left"/>
      <w:pPr>
        <w:ind w:left="720" w:hanging="360"/>
      </w:pPr>
      <w:rPr>
        <w:rFonts w:ascii="Symbol" w:hAnsi="Symbol"/>
      </w:rPr>
    </w:lvl>
    <w:lvl w:ilvl="6" w:tplc="9E20A704">
      <w:start w:val="1"/>
      <w:numFmt w:val="bullet"/>
      <w:lvlText w:val=""/>
      <w:lvlJc w:val="left"/>
      <w:pPr>
        <w:ind w:left="720" w:hanging="360"/>
      </w:pPr>
      <w:rPr>
        <w:rFonts w:ascii="Symbol" w:hAnsi="Symbol"/>
      </w:rPr>
    </w:lvl>
    <w:lvl w:ilvl="7" w:tplc="D4C2C324">
      <w:start w:val="1"/>
      <w:numFmt w:val="bullet"/>
      <w:lvlText w:val=""/>
      <w:lvlJc w:val="left"/>
      <w:pPr>
        <w:ind w:left="720" w:hanging="360"/>
      </w:pPr>
      <w:rPr>
        <w:rFonts w:ascii="Symbol" w:hAnsi="Symbol"/>
      </w:rPr>
    </w:lvl>
    <w:lvl w:ilvl="8" w:tplc="E39EC286">
      <w:start w:val="1"/>
      <w:numFmt w:val="bullet"/>
      <w:lvlText w:val=""/>
      <w:lvlJc w:val="left"/>
      <w:pPr>
        <w:ind w:left="720" w:hanging="360"/>
      </w:pPr>
      <w:rPr>
        <w:rFonts w:ascii="Symbol" w:hAnsi="Symbol"/>
      </w:rPr>
    </w:lvl>
  </w:abstractNum>
  <w:abstractNum w:abstractNumId="38"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5F70EA9"/>
    <w:multiLevelType w:val="hybridMultilevel"/>
    <w:tmpl w:val="42C0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6D3E84"/>
    <w:multiLevelType w:val="hybridMultilevel"/>
    <w:tmpl w:val="0B1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B11492C"/>
    <w:multiLevelType w:val="hybridMultilevel"/>
    <w:tmpl w:val="D98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8C57526"/>
    <w:multiLevelType w:val="hybridMultilevel"/>
    <w:tmpl w:val="1FD0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34899592">
    <w:abstractNumId w:val="39"/>
  </w:num>
  <w:num w:numId="2" w16cid:durableId="846410597">
    <w:abstractNumId w:val="8"/>
  </w:num>
  <w:num w:numId="3" w16cid:durableId="2092658001">
    <w:abstractNumId w:val="27"/>
  </w:num>
  <w:num w:numId="4" w16cid:durableId="74321733">
    <w:abstractNumId w:val="21"/>
  </w:num>
  <w:num w:numId="5" w16cid:durableId="120998417">
    <w:abstractNumId w:val="9"/>
  </w:num>
  <w:num w:numId="6" w16cid:durableId="1976177625">
    <w:abstractNumId w:val="45"/>
  </w:num>
  <w:num w:numId="7" w16cid:durableId="1053236835">
    <w:abstractNumId w:val="19"/>
  </w:num>
  <w:num w:numId="8" w16cid:durableId="1740706314">
    <w:abstractNumId w:val="34"/>
  </w:num>
  <w:num w:numId="9" w16cid:durableId="1341005475">
    <w:abstractNumId w:val="40"/>
  </w:num>
  <w:num w:numId="10" w16cid:durableId="2059235037">
    <w:abstractNumId w:val="11"/>
  </w:num>
  <w:num w:numId="11" w16cid:durableId="1465271943">
    <w:abstractNumId w:val="13"/>
  </w:num>
  <w:num w:numId="12" w16cid:durableId="1172842045">
    <w:abstractNumId w:val="0"/>
  </w:num>
  <w:num w:numId="13" w16cid:durableId="609315568">
    <w:abstractNumId w:val="22"/>
  </w:num>
  <w:num w:numId="14" w16cid:durableId="1415740057">
    <w:abstractNumId w:val="5"/>
  </w:num>
  <w:num w:numId="15" w16cid:durableId="1420322188">
    <w:abstractNumId w:val="50"/>
  </w:num>
  <w:num w:numId="16" w16cid:durableId="40594878">
    <w:abstractNumId w:val="30"/>
  </w:num>
  <w:num w:numId="17" w16cid:durableId="1878351222">
    <w:abstractNumId w:val="35"/>
  </w:num>
  <w:num w:numId="18" w16cid:durableId="1827236590">
    <w:abstractNumId w:val="29"/>
  </w:num>
  <w:num w:numId="19" w16cid:durableId="2126268697">
    <w:abstractNumId w:val="26"/>
  </w:num>
  <w:num w:numId="20" w16cid:durableId="1973897646">
    <w:abstractNumId w:val="25"/>
  </w:num>
  <w:num w:numId="21" w16cid:durableId="1516530442">
    <w:abstractNumId w:val="4"/>
  </w:num>
  <w:num w:numId="22" w16cid:durableId="411658944">
    <w:abstractNumId w:val="33"/>
  </w:num>
  <w:num w:numId="23" w16cid:durableId="126246805">
    <w:abstractNumId w:val="3"/>
  </w:num>
  <w:num w:numId="24" w16cid:durableId="1923643584">
    <w:abstractNumId w:val="38"/>
  </w:num>
  <w:num w:numId="25" w16cid:durableId="1601600060">
    <w:abstractNumId w:val="16"/>
  </w:num>
  <w:num w:numId="26" w16cid:durableId="1417287743">
    <w:abstractNumId w:val="2"/>
  </w:num>
  <w:num w:numId="27" w16cid:durableId="1407725385">
    <w:abstractNumId w:val="20"/>
  </w:num>
  <w:num w:numId="28" w16cid:durableId="1560358800">
    <w:abstractNumId w:val="42"/>
  </w:num>
  <w:num w:numId="29" w16cid:durableId="840658847">
    <w:abstractNumId w:val="14"/>
  </w:num>
  <w:num w:numId="30" w16cid:durableId="1184051300">
    <w:abstractNumId w:val="48"/>
  </w:num>
  <w:num w:numId="31" w16cid:durableId="965086474">
    <w:abstractNumId w:val="47"/>
  </w:num>
  <w:num w:numId="32" w16cid:durableId="825056015">
    <w:abstractNumId w:val="32"/>
  </w:num>
  <w:num w:numId="33" w16cid:durableId="722826922">
    <w:abstractNumId w:val="28"/>
  </w:num>
  <w:num w:numId="34" w16cid:durableId="756637650">
    <w:abstractNumId w:val="1"/>
  </w:num>
  <w:num w:numId="35" w16cid:durableId="1072704482">
    <w:abstractNumId w:val="41"/>
  </w:num>
  <w:num w:numId="36" w16cid:durableId="1502085568">
    <w:abstractNumId w:val="6"/>
  </w:num>
  <w:num w:numId="37" w16cid:durableId="1572079552">
    <w:abstractNumId w:val="7"/>
  </w:num>
  <w:num w:numId="38" w16cid:durableId="254284851">
    <w:abstractNumId w:val="18"/>
  </w:num>
  <w:num w:numId="39" w16cid:durableId="1266694692">
    <w:abstractNumId w:val="24"/>
  </w:num>
  <w:num w:numId="40" w16cid:durableId="293558325">
    <w:abstractNumId w:val="23"/>
  </w:num>
  <w:num w:numId="41" w16cid:durableId="1519155755">
    <w:abstractNumId w:val="12"/>
  </w:num>
  <w:num w:numId="42" w16cid:durableId="309755602">
    <w:abstractNumId w:val="44"/>
  </w:num>
  <w:num w:numId="43" w16cid:durableId="2103181955">
    <w:abstractNumId w:val="49"/>
  </w:num>
  <w:num w:numId="44" w16cid:durableId="1247694548">
    <w:abstractNumId w:val="43"/>
  </w:num>
  <w:num w:numId="45" w16cid:durableId="795220090">
    <w:abstractNumId w:val="17"/>
  </w:num>
  <w:num w:numId="46" w16cid:durableId="1321928382">
    <w:abstractNumId w:val="31"/>
  </w:num>
  <w:num w:numId="47" w16cid:durableId="1427773024">
    <w:abstractNumId w:val="10"/>
  </w:num>
  <w:num w:numId="48" w16cid:durableId="280694510">
    <w:abstractNumId w:val="46"/>
  </w:num>
  <w:num w:numId="49" w16cid:durableId="433667611">
    <w:abstractNumId w:val="37"/>
  </w:num>
  <w:num w:numId="50" w16cid:durableId="1810320825">
    <w:abstractNumId w:val="15"/>
  </w:num>
  <w:num w:numId="51" w16cid:durableId="132038497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49EE"/>
    <w:rsid w:val="000358E5"/>
    <w:rsid w:val="000373FB"/>
    <w:rsid w:val="00037621"/>
    <w:rsid w:val="000400B5"/>
    <w:rsid w:val="00042D6A"/>
    <w:rsid w:val="0004323A"/>
    <w:rsid w:val="00043404"/>
    <w:rsid w:val="0004367D"/>
    <w:rsid w:val="00044663"/>
    <w:rsid w:val="000446FF"/>
    <w:rsid w:val="00044D46"/>
    <w:rsid w:val="00045088"/>
    <w:rsid w:val="00045904"/>
    <w:rsid w:val="00045B31"/>
    <w:rsid w:val="00046AA0"/>
    <w:rsid w:val="000502FD"/>
    <w:rsid w:val="000531FC"/>
    <w:rsid w:val="00053BF3"/>
    <w:rsid w:val="000548DC"/>
    <w:rsid w:val="00060230"/>
    <w:rsid w:val="000627E0"/>
    <w:rsid w:val="00065166"/>
    <w:rsid w:val="00067160"/>
    <w:rsid w:val="00067C67"/>
    <w:rsid w:val="0007191F"/>
    <w:rsid w:val="00074725"/>
    <w:rsid w:val="00075AA9"/>
    <w:rsid w:val="00076686"/>
    <w:rsid w:val="00076AC5"/>
    <w:rsid w:val="0007787B"/>
    <w:rsid w:val="00080F56"/>
    <w:rsid w:val="00081984"/>
    <w:rsid w:val="00082016"/>
    <w:rsid w:val="00082609"/>
    <w:rsid w:val="0008331E"/>
    <w:rsid w:val="000851CC"/>
    <w:rsid w:val="00086F43"/>
    <w:rsid w:val="0008762D"/>
    <w:rsid w:val="00087F21"/>
    <w:rsid w:val="00091826"/>
    <w:rsid w:val="00093BE8"/>
    <w:rsid w:val="0009401D"/>
    <w:rsid w:val="00094402"/>
    <w:rsid w:val="000953C3"/>
    <w:rsid w:val="000959BB"/>
    <w:rsid w:val="000A208F"/>
    <w:rsid w:val="000A3EA7"/>
    <w:rsid w:val="000A407B"/>
    <w:rsid w:val="000A6041"/>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17B"/>
    <w:rsid w:val="0015630F"/>
    <w:rsid w:val="00157544"/>
    <w:rsid w:val="00161F1B"/>
    <w:rsid w:val="00162829"/>
    <w:rsid w:val="001652A7"/>
    <w:rsid w:val="001657BA"/>
    <w:rsid w:val="00170E0A"/>
    <w:rsid w:val="0017173B"/>
    <w:rsid w:val="0017226F"/>
    <w:rsid w:val="00173A3F"/>
    <w:rsid w:val="001749C3"/>
    <w:rsid w:val="001754D3"/>
    <w:rsid w:val="00177C6E"/>
    <w:rsid w:val="00180548"/>
    <w:rsid w:val="00180AC4"/>
    <w:rsid w:val="00180CCE"/>
    <w:rsid w:val="0018267A"/>
    <w:rsid w:val="00182779"/>
    <w:rsid w:val="001830DF"/>
    <w:rsid w:val="001840F5"/>
    <w:rsid w:val="00186035"/>
    <w:rsid w:val="00186F3A"/>
    <w:rsid w:val="00190CF7"/>
    <w:rsid w:val="00191387"/>
    <w:rsid w:val="00192229"/>
    <w:rsid w:val="00195644"/>
    <w:rsid w:val="001966D9"/>
    <w:rsid w:val="001A007A"/>
    <w:rsid w:val="001A02F7"/>
    <w:rsid w:val="001A2205"/>
    <w:rsid w:val="001A2441"/>
    <w:rsid w:val="001A27E8"/>
    <w:rsid w:val="001A41A3"/>
    <w:rsid w:val="001A7E9A"/>
    <w:rsid w:val="001B0F70"/>
    <w:rsid w:val="001B165B"/>
    <w:rsid w:val="001B3956"/>
    <w:rsid w:val="001B462C"/>
    <w:rsid w:val="001B5016"/>
    <w:rsid w:val="001B5D64"/>
    <w:rsid w:val="001B5DC2"/>
    <w:rsid w:val="001C04CD"/>
    <w:rsid w:val="001C0E1D"/>
    <w:rsid w:val="001C1FE0"/>
    <w:rsid w:val="001C2AC2"/>
    <w:rsid w:val="001C45FC"/>
    <w:rsid w:val="001D0469"/>
    <w:rsid w:val="001D12B4"/>
    <w:rsid w:val="001D29C0"/>
    <w:rsid w:val="001D4862"/>
    <w:rsid w:val="001D4BA3"/>
    <w:rsid w:val="001D4CF9"/>
    <w:rsid w:val="001D572A"/>
    <w:rsid w:val="001D780C"/>
    <w:rsid w:val="001E087D"/>
    <w:rsid w:val="001E1429"/>
    <w:rsid w:val="001E25B9"/>
    <w:rsid w:val="001E49B0"/>
    <w:rsid w:val="001E49E0"/>
    <w:rsid w:val="001E748A"/>
    <w:rsid w:val="001E7B5A"/>
    <w:rsid w:val="001E7E00"/>
    <w:rsid w:val="001F52A0"/>
    <w:rsid w:val="001F7412"/>
    <w:rsid w:val="001F7FCF"/>
    <w:rsid w:val="0020090A"/>
    <w:rsid w:val="00201840"/>
    <w:rsid w:val="00202DFE"/>
    <w:rsid w:val="0020537C"/>
    <w:rsid w:val="00206D5D"/>
    <w:rsid w:val="0020725B"/>
    <w:rsid w:val="00207C3D"/>
    <w:rsid w:val="002110F1"/>
    <w:rsid w:val="0021169C"/>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CBF"/>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3106"/>
    <w:rsid w:val="00277995"/>
    <w:rsid w:val="002804F1"/>
    <w:rsid w:val="00281D29"/>
    <w:rsid w:val="00284EBE"/>
    <w:rsid w:val="0028538E"/>
    <w:rsid w:val="002862C1"/>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3412"/>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44D7C"/>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0C20"/>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69D7"/>
    <w:rsid w:val="00397D3A"/>
    <w:rsid w:val="003A051E"/>
    <w:rsid w:val="003A0927"/>
    <w:rsid w:val="003A2D1E"/>
    <w:rsid w:val="003B0EE9"/>
    <w:rsid w:val="003B166C"/>
    <w:rsid w:val="003B170F"/>
    <w:rsid w:val="003B36EA"/>
    <w:rsid w:val="003B3847"/>
    <w:rsid w:val="003B3C5F"/>
    <w:rsid w:val="003C152F"/>
    <w:rsid w:val="003C20E8"/>
    <w:rsid w:val="003C3033"/>
    <w:rsid w:val="003C4471"/>
    <w:rsid w:val="003C5922"/>
    <w:rsid w:val="003C6597"/>
    <w:rsid w:val="003D0677"/>
    <w:rsid w:val="003D0A6D"/>
    <w:rsid w:val="003D16C4"/>
    <w:rsid w:val="003D4FC6"/>
    <w:rsid w:val="003D6B6A"/>
    <w:rsid w:val="003D7241"/>
    <w:rsid w:val="003E0B16"/>
    <w:rsid w:val="003E39B5"/>
    <w:rsid w:val="003E67D1"/>
    <w:rsid w:val="003E7313"/>
    <w:rsid w:val="003E76D8"/>
    <w:rsid w:val="003F06D9"/>
    <w:rsid w:val="003F14A7"/>
    <w:rsid w:val="003F1F4B"/>
    <w:rsid w:val="003F3F38"/>
    <w:rsid w:val="003F56C3"/>
    <w:rsid w:val="003F5D38"/>
    <w:rsid w:val="0040332F"/>
    <w:rsid w:val="00404329"/>
    <w:rsid w:val="00405DC1"/>
    <w:rsid w:val="004065DA"/>
    <w:rsid w:val="0040696E"/>
    <w:rsid w:val="0041085C"/>
    <w:rsid w:val="00415F1F"/>
    <w:rsid w:val="00416FEB"/>
    <w:rsid w:val="0042108F"/>
    <w:rsid w:val="0042397B"/>
    <w:rsid w:val="00424DFC"/>
    <w:rsid w:val="00425377"/>
    <w:rsid w:val="004264D0"/>
    <w:rsid w:val="004275B2"/>
    <w:rsid w:val="00430FED"/>
    <w:rsid w:val="00431F31"/>
    <w:rsid w:val="004326EC"/>
    <w:rsid w:val="0043290D"/>
    <w:rsid w:val="00434A8C"/>
    <w:rsid w:val="00437297"/>
    <w:rsid w:val="004402DC"/>
    <w:rsid w:val="00441759"/>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68C4"/>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12FC"/>
    <w:rsid w:val="00502C57"/>
    <w:rsid w:val="00503068"/>
    <w:rsid w:val="00504629"/>
    <w:rsid w:val="00504765"/>
    <w:rsid w:val="005054A9"/>
    <w:rsid w:val="00506B49"/>
    <w:rsid w:val="00506C3F"/>
    <w:rsid w:val="005076E4"/>
    <w:rsid w:val="00515C35"/>
    <w:rsid w:val="005177FE"/>
    <w:rsid w:val="0052116F"/>
    <w:rsid w:val="0052263B"/>
    <w:rsid w:val="00522E0A"/>
    <w:rsid w:val="005235A0"/>
    <w:rsid w:val="00524728"/>
    <w:rsid w:val="00530EBA"/>
    <w:rsid w:val="00532F16"/>
    <w:rsid w:val="005331CA"/>
    <w:rsid w:val="00533B9E"/>
    <w:rsid w:val="005351D8"/>
    <w:rsid w:val="005356BF"/>
    <w:rsid w:val="00537970"/>
    <w:rsid w:val="00540E3A"/>
    <w:rsid w:val="00542882"/>
    <w:rsid w:val="00544127"/>
    <w:rsid w:val="005463A9"/>
    <w:rsid w:val="0054663F"/>
    <w:rsid w:val="00547499"/>
    <w:rsid w:val="00552006"/>
    <w:rsid w:val="00552520"/>
    <w:rsid w:val="00552643"/>
    <w:rsid w:val="005537B4"/>
    <w:rsid w:val="00553EB2"/>
    <w:rsid w:val="005540AA"/>
    <w:rsid w:val="00554212"/>
    <w:rsid w:val="00560534"/>
    <w:rsid w:val="00563084"/>
    <w:rsid w:val="0056391B"/>
    <w:rsid w:val="00564DFE"/>
    <w:rsid w:val="005650E2"/>
    <w:rsid w:val="00565AD2"/>
    <w:rsid w:val="00567341"/>
    <w:rsid w:val="00567AD7"/>
    <w:rsid w:val="00567AE6"/>
    <w:rsid w:val="005739CA"/>
    <w:rsid w:val="00575B2D"/>
    <w:rsid w:val="00576A9C"/>
    <w:rsid w:val="00577B82"/>
    <w:rsid w:val="00580EA0"/>
    <w:rsid w:val="005833D0"/>
    <w:rsid w:val="005846F3"/>
    <w:rsid w:val="00586138"/>
    <w:rsid w:val="0058622F"/>
    <w:rsid w:val="00587660"/>
    <w:rsid w:val="00587954"/>
    <w:rsid w:val="00590C49"/>
    <w:rsid w:val="00590D6D"/>
    <w:rsid w:val="005925C2"/>
    <w:rsid w:val="00592F82"/>
    <w:rsid w:val="00595042"/>
    <w:rsid w:val="005A0CCA"/>
    <w:rsid w:val="005A0F32"/>
    <w:rsid w:val="005A464B"/>
    <w:rsid w:val="005A6FF2"/>
    <w:rsid w:val="005A726D"/>
    <w:rsid w:val="005B1E31"/>
    <w:rsid w:val="005B3138"/>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0FF6"/>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D7C59"/>
    <w:rsid w:val="006E21C4"/>
    <w:rsid w:val="006E481A"/>
    <w:rsid w:val="006E5298"/>
    <w:rsid w:val="006F400A"/>
    <w:rsid w:val="006F41CC"/>
    <w:rsid w:val="006F456C"/>
    <w:rsid w:val="006F4A78"/>
    <w:rsid w:val="006F734A"/>
    <w:rsid w:val="00700D83"/>
    <w:rsid w:val="00704852"/>
    <w:rsid w:val="00704EA0"/>
    <w:rsid w:val="00705104"/>
    <w:rsid w:val="0070609E"/>
    <w:rsid w:val="007074E9"/>
    <w:rsid w:val="00710E1C"/>
    <w:rsid w:val="0071200D"/>
    <w:rsid w:val="00712780"/>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884"/>
    <w:rsid w:val="00737C86"/>
    <w:rsid w:val="00740DAD"/>
    <w:rsid w:val="00747162"/>
    <w:rsid w:val="00752000"/>
    <w:rsid w:val="007537B8"/>
    <w:rsid w:val="00754BBC"/>
    <w:rsid w:val="007603F5"/>
    <w:rsid w:val="007620D0"/>
    <w:rsid w:val="00763006"/>
    <w:rsid w:val="00764DB0"/>
    <w:rsid w:val="00765A8B"/>
    <w:rsid w:val="00765AE9"/>
    <w:rsid w:val="0076764D"/>
    <w:rsid w:val="0077498C"/>
    <w:rsid w:val="00775BCC"/>
    <w:rsid w:val="0077686D"/>
    <w:rsid w:val="00780171"/>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07F9"/>
    <w:rsid w:val="007B119E"/>
    <w:rsid w:val="007B1AC4"/>
    <w:rsid w:val="007B1B85"/>
    <w:rsid w:val="007B4CA1"/>
    <w:rsid w:val="007B5538"/>
    <w:rsid w:val="007B5AFB"/>
    <w:rsid w:val="007B5C89"/>
    <w:rsid w:val="007B6BFA"/>
    <w:rsid w:val="007B6D8D"/>
    <w:rsid w:val="007B7E06"/>
    <w:rsid w:val="007B7FAB"/>
    <w:rsid w:val="007C1FCC"/>
    <w:rsid w:val="007C6201"/>
    <w:rsid w:val="007D227D"/>
    <w:rsid w:val="007D328F"/>
    <w:rsid w:val="007D4A65"/>
    <w:rsid w:val="007D63C5"/>
    <w:rsid w:val="007D6C96"/>
    <w:rsid w:val="007D6DF1"/>
    <w:rsid w:val="007D7C92"/>
    <w:rsid w:val="007E042D"/>
    <w:rsid w:val="007E1154"/>
    <w:rsid w:val="007E3C8F"/>
    <w:rsid w:val="007E54A1"/>
    <w:rsid w:val="007E6BA4"/>
    <w:rsid w:val="007E70EC"/>
    <w:rsid w:val="007F0AA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6E99"/>
    <w:rsid w:val="008279C0"/>
    <w:rsid w:val="00830097"/>
    <w:rsid w:val="008307FE"/>
    <w:rsid w:val="0083193E"/>
    <w:rsid w:val="00831A4C"/>
    <w:rsid w:val="00831DCC"/>
    <w:rsid w:val="00832877"/>
    <w:rsid w:val="0084042E"/>
    <w:rsid w:val="00841305"/>
    <w:rsid w:val="008415BE"/>
    <w:rsid w:val="008421FE"/>
    <w:rsid w:val="00844879"/>
    <w:rsid w:val="00851B6A"/>
    <w:rsid w:val="0085270E"/>
    <w:rsid w:val="00855F61"/>
    <w:rsid w:val="008619A1"/>
    <w:rsid w:val="00864762"/>
    <w:rsid w:val="0086705F"/>
    <w:rsid w:val="00867701"/>
    <w:rsid w:val="00870E97"/>
    <w:rsid w:val="00871D98"/>
    <w:rsid w:val="008723F3"/>
    <w:rsid w:val="00874FFA"/>
    <w:rsid w:val="008759B7"/>
    <w:rsid w:val="00876F56"/>
    <w:rsid w:val="00880683"/>
    <w:rsid w:val="008808F5"/>
    <w:rsid w:val="00881DE6"/>
    <w:rsid w:val="008837A6"/>
    <w:rsid w:val="008876C0"/>
    <w:rsid w:val="00887A07"/>
    <w:rsid w:val="008913E3"/>
    <w:rsid w:val="0089145D"/>
    <w:rsid w:val="008924BF"/>
    <w:rsid w:val="00892971"/>
    <w:rsid w:val="00893A17"/>
    <w:rsid w:val="008942AB"/>
    <w:rsid w:val="00895343"/>
    <w:rsid w:val="00897EF7"/>
    <w:rsid w:val="008A0AD3"/>
    <w:rsid w:val="008A16FA"/>
    <w:rsid w:val="008A4BDE"/>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64FB"/>
    <w:rsid w:val="008E717D"/>
    <w:rsid w:val="008E7AAE"/>
    <w:rsid w:val="008E7F55"/>
    <w:rsid w:val="008F20FC"/>
    <w:rsid w:val="008F4A35"/>
    <w:rsid w:val="008F5FFE"/>
    <w:rsid w:val="008F6C22"/>
    <w:rsid w:val="009010B0"/>
    <w:rsid w:val="00903422"/>
    <w:rsid w:val="0090376F"/>
    <w:rsid w:val="00905A43"/>
    <w:rsid w:val="00911F8A"/>
    <w:rsid w:val="0091251C"/>
    <w:rsid w:val="00912C79"/>
    <w:rsid w:val="00914B4F"/>
    <w:rsid w:val="0091633B"/>
    <w:rsid w:val="0091693A"/>
    <w:rsid w:val="00921B8C"/>
    <w:rsid w:val="00923EAD"/>
    <w:rsid w:val="00924D26"/>
    <w:rsid w:val="00925B71"/>
    <w:rsid w:val="009309A0"/>
    <w:rsid w:val="009314AD"/>
    <w:rsid w:val="00931E20"/>
    <w:rsid w:val="00940120"/>
    <w:rsid w:val="0094117F"/>
    <w:rsid w:val="00942123"/>
    <w:rsid w:val="009434CB"/>
    <w:rsid w:val="00945980"/>
    <w:rsid w:val="00945BCC"/>
    <w:rsid w:val="00950426"/>
    <w:rsid w:val="0095207B"/>
    <w:rsid w:val="0095255F"/>
    <w:rsid w:val="00952E42"/>
    <w:rsid w:val="00953349"/>
    <w:rsid w:val="00953F18"/>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3AB2"/>
    <w:rsid w:val="009D0811"/>
    <w:rsid w:val="009D0EE1"/>
    <w:rsid w:val="009D1254"/>
    <w:rsid w:val="009D6501"/>
    <w:rsid w:val="009E2AEB"/>
    <w:rsid w:val="009E2E27"/>
    <w:rsid w:val="009E45DF"/>
    <w:rsid w:val="009E4DE3"/>
    <w:rsid w:val="009E5F60"/>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0CFA"/>
    <w:rsid w:val="00A3105E"/>
    <w:rsid w:val="00A322F6"/>
    <w:rsid w:val="00A34ABE"/>
    <w:rsid w:val="00A35DA7"/>
    <w:rsid w:val="00A407EF"/>
    <w:rsid w:val="00A41122"/>
    <w:rsid w:val="00A42585"/>
    <w:rsid w:val="00A431DB"/>
    <w:rsid w:val="00A44146"/>
    <w:rsid w:val="00A44EE1"/>
    <w:rsid w:val="00A46B4C"/>
    <w:rsid w:val="00A50F0E"/>
    <w:rsid w:val="00A5117B"/>
    <w:rsid w:val="00A54B03"/>
    <w:rsid w:val="00A54C2C"/>
    <w:rsid w:val="00A55A47"/>
    <w:rsid w:val="00A56D34"/>
    <w:rsid w:val="00A60074"/>
    <w:rsid w:val="00A60A36"/>
    <w:rsid w:val="00A631DB"/>
    <w:rsid w:val="00A64E60"/>
    <w:rsid w:val="00A6627C"/>
    <w:rsid w:val="00A7023F"/>
    <w:rsid w:val="00A71019"/>
    <w:rsid w:val="00A764B9"/>
    <w:rsid w:val="00A76786"/>
    <w:rsid w:val="00A77FB4"/>
    <w:rsid w:val="00A80144"/>
    <w:rsid w:val="00A81029"/>
    <w:rsid w:val="00A82010"/>
    <w:rsid w:val="00A845F5"/>
    <w:rsid w:val="00A85685"/>
    <w:rsid w:val="00A8658A"/>
    <w:rsid w:val="00A86EA2"/>
    <w:rsid w:val="00A93FD4"/>
    <w:rsid w:val="00A96489"/>
    <w:rsid w:val="00AA0F9E"/>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31D"/>
    <w:rsid w:val="00AD1D19"/>
    <w:rsid w:val="00AD4BE8"/>
    <w:rsid w:val="00AD6545"/>
    <w:rsid w:val="00AE0521"/>
    <w:rsid w:val="00AE1A12"/>
    <w:rsid w:val="00AE1DA9"/>
    <w:rsid w:val="00AE3DA8"/>
    <w:rsid w:val="00AE5EB6"/>
    <w:rsid w:val="00AF02E5"/>
    <w:rsid w:val="00AF195B"/>
    <w:rsid w:val="00AF228E"/>
    <w:rsid w:val="00AF4CE5"/>
    <w:rsid w:val="00B016A8"/>
    <w:rsid w:val="00B046E2"/>
    <w:rsid w:val="00B05601"/>
    <w:rsid w:val="00B06A99"/>
    <w:rsid w:val="00B10170"/>
    <w:rsid w:val="00B12AAE"/>
    <w:rsid w:val="00B130D3"/>
    <w:rsid w:val="00B1416B"/>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4132"/>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746"/>
    <w:rsid w:val="00C20AFE"/>
    <w:rsid w:val="00C2193B"/>
    <w:rsid w:val="00C22A25"/>
    <w:rsid w:val="00C248C2"/>
    <w:rsid w:val="00C24907"/>
    <w:rsid w:val="00C24D9B"/>
    <w:rsid w:val="00C27B6A"/>
    <w:rsid w:val="00C300B5"/>
    <w:rsid w:val="00C3516E"/>
    <w:rsid w:val="00C35671"/>
    <w:rsid w:val="00C35B77"/>
    <w:rsid w:val="00C3600E"/>
    <w:rsid w:val="00C376EB"/>
    <w:rsid w:val="00C40666"/>
    <w:rsid w:val="00C40B3F"/>
    <w:rsid w:val="00C41B6B"/>
    <w:rsid w:val="00C41D2B"/>
    <w:rsid w:val="00C434C3"/>
    <w:rsid w:val="00C45305"/>
    <w:rsid w:val="00C46A92"/>
    <w:rsid w:val="00C46EC1"/>
    <w:rsid w:val="00C52796"/>
    <w:rsid w:val="00C52797"/>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87FB5"/>
    <w:rsid w:val="00C902C8"/>
    <w:rsid w:val="00C919D1"/>
    <w:rsid w:val="00C963D3"/>
    <w:rsid w:val="00CA254C"/>
    <w:rsid w:val="00CA7B50"/>
    <w:rsid w:val="00CB1983"/>
    <w:rsid w:val="00CB2CBB"/>
    <w:rsid w:val="00CB4E98"/>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1F13"/>
    <w:rsid w:val="00D62306"/>
    <w:rsid w:val="00D63EFD"/>
    <w:rsid w:val="00D66B7D"/>
    <w:rsid w:val="00D70954"/>
    <w:rsid w:val="00D71018"/>
    <w:rsid w:val="00D716CF"/>
    <w:rsid w:val="00D7602E"/>
    <w:rsid w:val="00D80F06"/>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97EEC"/>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33F"/>
    <w:rsid w:val="00DD0802"/>
    <w:rsid w:val="00DD0841"/>
    <w:rsid w:val="00DD2E11"/>
    <w:rsid w:val="00DD40CD"/>
    <w:rsid w:val="00DD6BB5"/>
    <w:rsid w:val="00DE03AF"/>
    <w:rsid w:val="00DE05BA"/>
    <w:rsid w:val="00DE121C"/>
    <w:rsid w:val="00DE34A9"/>
    <w:rsid w:val="00DE366A"/>
    <w:rsid w:val="00DE424E"/>
    <w:rsid w:val="00DE4387"/>
    <w:rsid w:val="00DE498F"/>
    <w:rsid w:val="00DE6633"/>
    <w:rsid w:val="00DE6A6E"/>
    <w:rsid w:val="00DE7516"/>
    <w:rsid w:val="00DF2D3C"/>
    <w:rsid w:val="00DF4B6C"/>
    <w:rsid w:val="00DF75F8"/>
    <w:rsid w:val="00DF7A3A"/>
    <w:rsid w:val="00E00A0F"/>
    <w:rsid w:val="00E00C00"/>
    <w:rsid w:val="00E01304"/>
    <w:rsid w:val="00E04B79"/>
    <w:rsid w:val="00E05BC0"/>
    <w:rsid w:val="00E07C5A"/>
    <w:rsid w:val="00E15215"/>
    <w:rsid w:val="00E159ED"/>
    <w:rsid w:val="00E15B75"/>
    <w:rsid w:val="00E15BA9"/>
    <w:rsid w:val="00E15F1C"/>
    <w:rsid w:val="00E1761E"/>
    <w:rsid w:val="00E17693"/>
    <w:rsid w:val="00E2038D"/>
    <w:rsid w:val="00E20A7B"/>
    <w:rsid w:val="00E20F31"/>
    <w:rsid w:val="00E21F66"/>
    <w:rsid w:val="00E220AA"/>
    <w:rsid w:val="00E2260B"/>
    <w:rsid w:val="00E24104"/>
    <w:rsid w:val="00E24D25"/>
    <w:rsid w:val="00E2553D"/>
    <w:rsid w:val="00E26272"/>
    <w:rsid w:val="00E2629E"/>
    <w:rsid w:val="00E26337"/>
    <w:rsid w:val="00E26468"/>
    <w:rsid w:val="00E26E19"/>
    <w:rsid w:val="00E27E7E"/>
    <w:rsid w:val="00E30995"/>
    <w:rsid w:val="00E31DF3"/>
    <w:rsid w:val="00E3244F"/>
    <w:rsid w:val="00E34B68"/>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A778E"/>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1F0"/>
    <w:rsid w:val="00EE6CB0"/>
    <w:rsid w:val="00EF0489"/>
    <w:rsid w:val="00EF090E"/>
    <w:rsid w:val="00EF119C"/>
    <w:rsid w:val="00EF17F4"/>
    <w:rsid w:val="00EF4C48"/>
    <w:rsid w:val="00EF5572"/>
    <w:rsid w:val="00EF6D63"/>
    <w:rsid w:val="00F02278"/>
    <w:rsid w:val="00F033DA"/>
    <w:rsid w:val="00F05174"/>
    <w:rsid w:val="00F05DFD"/>
    <w:rsid w:val="00F11F17"/>
    <w:rsid w:val="00F123A4"/>
    <w:rsid w:val="00F13691"/>
    <w:rsid w:val="00F13FB1"/>
    <w:rsid w:val="00F14629"/>
    <w:rsid w:val="00F15588"/>
    <w:rsid w:val="00F159BC"/>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2EBD"/>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3BB3"/>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5160"/>
    <w:rsid w:val="00FE6124"/>
    <w:rsid w:val="00FE628D"/>
    <w:rsid w:val="00FF23D8"/>
    <w:rsid w:val="00FF296F"/>
    <w:rsid w:val="00FF5E23"/>
    <w:rsid w:val="00FF692C"/>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5:docId w15:val="{44C57E45-19FD-439A-847E-68C7DB3B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9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13</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18</cp:revision>
  <cp:lastPrinted>2023-07-27T22:22:00Z</cp:lastPrinted>
  <dcterms:created xsi:type="dcterms:W3CDTF">2022-11-07T17:13:00Z</dcterms:created>
  <dcterms:modified xsi:type="dcterms:W3CDTF">2023-07-31T18:36:00Z</dcterms:modified>
</cp:coreProperties>
</file>