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rsidP="00107FCD">
      <w:pPr>
        <w:pStyle w:val="ListParagraph"/>
        <w:numPr>
          <w:ilvl w:val="0"/>
          <w:numId w:val="34"/>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0C64F3" w:rsidRDefault="00107FCD" w:rsidP="00107FCD">
      <w:pPr>
        <w:pStyle w:val="ListParagraph"/>
        <w:numPr>
          <w:ilvl w:val="0"/>
          <w:numId w:val="34"/>
        </w:numPr>
        <w:ind w:left="426"/>
        <w:jc w:val="both"/>
        <w:rPr>
          <w:rFonts w:ascii="Avenir Next" w:hAnsi="Avenir Next" w:cs="Arial"/>
          <w:sz w:val="22"/>
          <w:szCs w:val="22"/>
          <w:highlight w:val="yellow"/>
          <w:lang w:val="en-GB"/>
        </w:rPr>
      </w:pPr>
      <w:r w:rsidRPr="000C64F3">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rsidP="00BB00A2">
      <w:pPr>
        <w:pStyle w:val="ListParagraph"/>
        <w:numPr>
          <w:ilvl w:val="0"/>
          <w:numId w:val="35"/>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0C64F3" w:rsidRDefault="00BB00A2" w:rsidP="00BB00A2">
      <w:pPr>
        <w:pStyle w:val="ListParagraph"/>
        <w:numPr>
          <w:ilvl w:val="0"/>
          <w:numId w:val="35"/>
        </w:numPr>
        <w:ind w:left="426"/>
        <w:jc w:val="both"/>
        <w:rPr>
          <w:rFonts w:ascii="Avenir Next" w:hAnsi="Avenir Next" w:cs="Arial"/>
          <w:sz w:val="22"/>
          <w:szCs w:val="22"/>
          <w:highlight w:val="yellow"/>
        </w:rPr>
      </w:pPr>
      <w:r w:rsidRPr="000C64F3">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rsidP="00DC1438">
      <w:pPr>
        <w:pStyle w:val="ListParagraph"/>
        <w:numPr>
          <w:ilvl w:val="0"/>
          <w:numId w:val="2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rsidP="00246EB8">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(i)</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rsidP="00EA55A7">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(i)</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0C64F3" w:rsidRDefault="00726C03" w:rsidP="00591FC4">
      <w:pPr>
        <w:pStyle w:val="ListParagraph"/>
        <w:numPr>
          <w:ilvl w:val="0"/>
          <w:numId w:val="22"/>
        </w:numPr>
        <w:ind w:left="426"/>
        <w:jc w:val="both"/>
        <w:rPr>
          <w:rFonts w:ascii="Avenir Next" w:hAnsi="Avenir Next" w:cs="Arial"/>
          <w:sz w:val="22"/>
          <w:szCs w:val="22"/>
          <w:highlight w:val="yellow"/>
          <w:lang w:val="en-GB"/>
        </w:rPr>
      </w:pPr>
      <w:r w:rsidRPr="000C64F3">
        <w:rPr>
          <w:rFonts w:ascii="Avenir Next" w:hAnsi="Avenir Next" w:cs="Arial"/>
          <w:sz w:val="22"/>
          <w:szCs w:val="22"/>
          <w:highlight w:val="yellow"/>
        </w:rPr>
        <w:t>Order</w:t>
      </w:r>
      <w:r w:rsidR="00246EB8" w:rsidRPr="000C64F3">
        <w:rPr>
          <w:rFonts w:ascii="Avenir Next" w:hAnsi="Avenir Next" w:cs="Arial"/>
          <w:sz w:val="22"/>
          <w:szCs w:val="22"/>
          <w:highlight w:val="yellow"/>
        </w:rPr>
        <w:t xml:space="preserve"> (</w:t>
      </w:r>
      <w:r w:rsidR="00591FC4" w:rsidRPr="000C64F3">
        <w:rPr>
          <w:rFonts w:ascii="Avenir Next" w:hAnsi="Avenir Next" w:cs="Arial"/>
          <w:sz w:val="22"/>
          <w:szCs w:val="22"/>
          <w:highlight w:val="yellow"/>
        </w:rPr>
        <w:t>ii</w:t>
      </w:r>
      <w:r w:rsidR="00246EB8" w:rsidRPr="000C64F3">
        <w:rPr>
          <w:rFonts w:ascii="Avenir Next" w:hAnsi="Avenir Next" w:cs="Arial"/>
          <w:sz w:val="22"/>
          <w:szCs w:val="22"/>
          <w:highlight w:val="yellow"/>
        </w:rPr>
        <w:t>i), (i)</w:t>
      </w:r>
      <w:r w:rsidR="00591FC4" w:rsidRPr="000C64F3">
        <w:rPr>
          <w:rFonts w:ascii="Avenir Next" w:hAnsi="Avenir Next" w:cs="Arial"/>
          <w:sz w:val="22"/>
          <w:szCs w:val="22"/>
          <w:highlight w:val="yellow"/>
        </w:rPr>
        <w:t>, (iv)</w:t>
      </w:r>
      <w:r w:rsidR="00246EB8" w:rsidRPr="000C64F3">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rsidP="00AF7153">
      <w:pPr>
        <w:pStyle w:val="ListParagraph"/>
        <w:numPr>
          <w:ilvl w:val="0"/>
          <w:numId w:val="2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(i),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favour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rsidP="00063A60">
      <w:pPr>
        <w:pStyle w:val="ListParagraph"/>
        <w:numPr>
          <w:ilvl w:val="0"/>
          <w:numId w:val="39"/>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0C64F3" w:rsidRDefault="00063A60" w:rsidP="00063A60">
      <w:pPr>
        <w:pStyle w:val="ListParagraph"/>
        <w:numPr>
          <w:ilvl w:val="0"/>
          <w:numId w:val="39"/>
        </w:numPr>
        <w:ind w:left="426"/>
        <w:jc w:val="both"/>
        <w:rPr>
          <w:rFonts w:ascii="Avenir Next" w:hAnsi="Avenir Next" w:cs="Arial"/>
          <w:sz w:val="22"/>
          <w:szCs w:val="22"/>
          <w:highlight w:val="yellow"/>
        </w:rPr>
      </w:pPr>
      <w:r w:rsidRPr="000C64F3">
        <w:rPr>
          <w:rFonts w:ascii="Avenir Next" w:hAnsi="Avenir Next" w:cs="Arial"/>
          <w:sz w:val="22"/>
          <w:szCs w:val="22"/>
          <w:highlight w:val="yellow"/>
        </w:rPr>
        <w:t>A majority of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rsidP="00FA06F5">
      <w:pPr>
        <w:pStyle w:val="ListParagraph"/>
        <w:numPr>
          <w:ilvl w:val="0"/>
          <w:numId w:val="40"/>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0C64F3" w:rsidRDefault="00503A61" w:rsidP="00FA06F5">
      <w:pPr>
        <w:pStyle w:val="ListParagraph"/>
        <w:numPr>
          <w:ilvl w:val="0"/>
          <w:numId w:val="40"/>
        </w:numPr>
        <w:autoSpaceDE w:val="0"/>
        <w:autoSpaceDN w:val="0"/>
        <w:adjustRightInd w:val="0"/>
        <w:ind w:left="426"/>
        <w:jc w:val="both"/>
        <w:rPr>
          <w:rFonts w:ascii="Avenir Next" w:hAnsi="Avenir Next" w:cs="Arial"/>
          <w:sz w:val="22"/>
          <w:szCs w:val="22"/>
          <w:highlight w:val="yellow"/>
          <w:lang w:val="en-GB"/>
        </w:rPr>
      </w:pPr>
      <w:r w:rsidRPr="000C64F3">
        <w:rPr>
          <w:rFonts w:ascii="Avenir Next" w:hAnsi="Avenir Next" w:cs="Arial"/>
          <w:sz w:val="22"/>
          <w:szCs w:val="22"/>
          <w:highlight w:val="yellow"/>
          <w:lang w:val="en-GB"/>
        </w:rPr>
        <w:t>Six</w:t>
      </w:r>
      <w:r w:rsidR="00FA06F5" w:rsidRPr="000C64F3">
        <w:rPr>
          <w:rFonts w:ascii="Avenir Next" w:hAnsi="Avenir Next" w:cs="Arial"/>
          <w:sz w:val="22"/>
          <w:szCs w:val="22"/>
          <w:highlight w:val="yellow"/>
          <w:lang w:val="en-GB"/>
        </w:rPr>
        <w:t xml:space="preserve"> </w:t>
      </w:r>
      <w:r w:rsidRPr="000C64F3">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rsidP="00F32C3B">
      <w:pPr>
        <w:pStyle w:val="ListParagraph"/>
        <w:numPr>
          <w:ilvl w:val="0"/>
          <w:numId w:val="41"/>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0C64F3" w:rsidRDefault="00F32C3B" w:rsidP="00F32C3B">
      <w:pPr>
        <w:pStyle w:val="ListParagraph"/>
        <w:numPr>
          <w:ilvl w:val="0"/>
          <w:numId w:val="41"/>
        </w:numPr>
        <w:ind w:left="426"/>
        <w:jc w:val="both"/>
        <w:rPr>
          <w:rFonts w:ascii="Avenir Next" w:hAnsi="Avenir Next" w:cs="Arial"/>
          <w:sz w:val="22"/>
          <w:szCs w:val="22"/>
          <w:highlight w:val="yellow"/>
          <w:lang w:val="en-GB"/>
        </w:rPr>
      </w:pPr>
      <w:r w:rsidRPr="000C64F3">
        <w:rPr>
          <w:rFonts w:ascii="Avenir Next" w:hAnsi="Avenir Next" w:cs="Arial"/>
          <w:sz w:val="22"/>
          <w:szCs w:val="22"/>
          <w:highlight w:val="yellow"/>
          <w:lang w:val="en-GB"/>
        </w:rPr>
        <w:t>All of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0C64F3" w:rsidRDefault="00241895" w:rsidP="00241895">
      <w:pPr>
        <w:pStyle w:val="ListParagraph"/>
        <w:numPr>
          <w:ilvl w:val="0"/>
          <w:numId w:val="42"/>
        </w:numPr>
        <w:ind w:left="426"/>
        <w:jc w:val="both"/>
        <w:rPr>
          <w:rFonts w:ascii="Avenir Next" w:hAnsi="Avenir Next" w:cs="Arial"/>
          <w:iCs/>
          <w:sz w:val="22"/>
          <w:szCs w:val="22"/>
          <w:highlight w:val="yellow"/>
          <w:lang w:val="en-GB"/>
        </w:rPr>
      </w:pPr>
      <w:r w:rsidRPr="000C64F3">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rsidP="00241895">
      <w:pPr>
        <w:pStyle w:val="ListParagraph"/>
        <w:numPr>
          <w:ilvl w:val="0"/>
          <w:numId w:val="42"/>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rsidP="00D83BCE">
      <w:pPr>
        <w:pStyle w:val="ListParagraph"/>
        <w:numPr>
          <w:ilvl w:val="0"/>
          <w:numId w:val="43"/>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0C64F3" w:rsidRDefault="00D83BCE" w:rsidP="00D83BCE">
      <w:pPr>
        <w:pStyle w:val="ListParagraph"/>
        <w:numPr>
          <w:ilvl w:val="0"/>
          <w:numId w:val="43"/>
        </w:numPr>
        <w:ind w:left="426"/>
        <w:jc w:val="both"/>
        <w:rPr>
          <w:rFonts w:ascii="Avenir Next" w:hAnsi="Avenir Next" w:cs="Arial"/>
          <w:sz w:val="22"/>
          <w:szCs w:val="22"/>
          <w:highlight w:val="yellow"/>
          <w:lang w:val="en-GB"/>
        </w:rPr>
      </w:pPr>
      <w:r w:rsidRPr="000C64F3">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0C64F3" w:rsidRDefault="00E121D3" w:rsidP="00E121D3">
      <w:pPr>
        <w:pStyle w:val="ListParagraph"/>
        <w:numPr>
          <w:ilvl w:val="0"/>
          <w:numId w:val="44"/>
        </w:numPr>
        <w:ind w:left="426"/>
        <w:jc w:val="both"/>
        <w:rPr>
          <w:rFonts w:ascii="Avenir Next" w:hAnsi="Avenir Next" w:cs="Arial"/>
          <w:sz w:val="22"/>
          <w:szCs w:val="22"/>
          <w:highlight w:val="yellow"/>
          <w:lang w:val="en-GB"/>
        </w:rPr>
      </w:pPr>
      <w:r w:rsidRPr="000C64F3">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rsidP="00E121D3">
      <w:pPr>
        <w:pStyle w:val="ListParagraph"/>
        <w:numPr>
          <w:ilvl w:val="0"/>
          <w:numId w:val="44"/>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0C64F3" w:rsidRDefault="00FD06A4" w:rsidP="008019D3">
      <w:pPr>
        <w:pStyle w:val="ListParagraph"/>
        <w:numPr>
          <w:ilvl w:val="0"/>
          <w:numId w:val="45"/>
        </w:numPr>
        <w:ind w:left="426"/>
        <w:jc w:val="both"/>
        <w:rPr>
          <w:rFonts w:ascii="Avenir Next" w:hAnsi="Avenir Next" w:cs="Arial"/>
          <w:sz w:val="22"/>
          <w:szCs w:val="22"/>
          <w:highlight w:val="yellow"/>
          <w:lang w:val="en-GB"/>
        </w:rPr>
      </w:pPr>
      <w:r w:rsidRPr="000C64F3">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rsidP="008019D3">
      <w:pPr>
        <w:pStyle w:val="ListParagraph"/>
        <w:numPr>
          <w:ilvl w:val="0"/>
          <w:numId w:val="45"/>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18B8F6BD" w14:textId="4A31F237" w:rsidR="00E9426A" w:rsidRPr="005403F7" w:rsidRDefault="005403F7"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170 of the Companies Act allows the court to appoint a provisional liquidator after the presentation of a winding-up petition but before the final hearing. The court will appoint a provisional liquidator if there is a good </w:t>
      </w:r>
      <w:r>
        <w:rPr>
          <w:rFonts w:ascii="Avenir Next" w:hAnsi="Avenir Next" w:cs="Arial"/>
          <w:i/>
          <w:iCs/>
          <w:color w:val="808080" w:themeColor="background1" w:themeShade="80"/>
          <w:sz w:val="22"/>
          <w:szCs w:val="22"/>
          <w:lang w:val="en-GB"/>
        </w:rPr>
        <w:t>prima facie</w:t>
      </w:r>
      <w:r>
        <w:rPr>
          <w:rFonts w:ascii="Avenir Next" w:hAnsi="Avenir Next" w:cs="Arial"/>
          <w:color w:val="808080" w:themeColor="background1" w:themeShade="80"/>
          <w:sz w:val="22"/>
          <w:szCs w:val="22"/>
          <w:lang w:val="en-GB"/>
        </w:rPr>
        <w:t xml:space="preserve"> case that a winding-up order will be made and the appointment of a provisional liquidator is appropriate in all the circumstances of the case (</w:t>
      </w:r>
      <w:r>
        <w:rPr>
          <w:rFonts w:ascii="Avenir" w:eastAsia="Avenir" w:hAnsi="Avenir" w:cs="Avenir"/>
          <w:i/>
          <w:color w:val="808080"/>
          <w:sz w:val="22"/>
          <w:szCs w:val="22"/>
        </w:rPr>
        <w:t>Re Stewardship Credit Fund Ltd</w:t>
      </w:r>
      <w:r>
        <w:rPr>
          <w:rFonts w:ascii="Avenir" w:eastAsia="Avenir" w:hAnsi="Avenir" w:cs="Avenir"/>
          <w:color w:val="808080"/>
          <w:sz w:val="22"/>
          <w:szCs w:val="22"/>
        </w:rPr>
        <w:t xml:space="preserve"> [2008] Bda LR 67 at [35])</w:t>
      </w:r>
      <w:r>
        <w:rPr>
          <w:rFonts w:ascii="Avenir Next" w:hAnsi="Avenir Next" w:cs="Arial"/>
          <w:color w:val="808080" w:themeColor="background1" w:themeShade="80"/>
          <w:sz w:val="22"/>
          <w:szCs w:val="22"/>
          <w:lang w:val="en-GB"/>
        </w:rPr>
        <w:t>. For example, the court may appoint a provisional liquidator where there is a risk that the debtor’s assets will be dissipated prior to the final winding-up hearing. Another example is where there is a need for immediate independent supervision and control of the company, which could be the case where restructuring is possible and the stay of legal proceedings that comes with the appointment of a provisional liquidator (s 167(4)) is beneficial.</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05FBD9E4" w14:textId="3127E546" w:rsidR="00C61146" w:rsidRPr="008E79A7" w:rsidRDefault="005403F7"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Generally, rights of set-off </w:t>
      </w:r>
      <w:r>
        <w:rPr>
          <w:rFonts w:ascii="Avenir Next" w:hAnsi="Avenir Next" w:cs="Arial"/>
          <w:i/>
          <w:iCs/>
          <w:color w:val="808080" w:themeColor="background1" w:themeShade="80"/>
          <w:sz w:val="22"/>
          <w:szCs w:val="22"/>
          <w:lang w:val="en-GB"/>
        </w:rPr>
        <w:t xml:space="preserve">cannot </w:t>
      </w:r>
      <w:r>
        <w:rPr>
          <w:rFonts w:ascii="Avenir Next" w:hAnsi="Avenir Next" w:cs="Arial"/>
          <w:color w:val="808080" w:themeColor="background1" w:themeShade="80"/>
          <w:sz w:val="22"/>
          <w:szCs w:val="22"/>
          <w:lang w:val="en-GB"/>
        </w:rPr>
        <w:t>be exercised after the commencement of liquidation. They can be exercised only when: (a) the debts which gave rise to those rights of set-off were incurred prior to the commencement of liquidation and have crystallised as monetary payment liabilities; (b) the transaction giving rise to the rights was not a fraudulent preference or fraudulent conveyance; or (c) the dealings between the parties were mutual. “Mutual dealings” refers to a situation where the parties giving rise to the debt and credit respectively are identical, and the parties have contracted with each other in the same capacity.</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7C761016" w:rsidR="00514451" w:rsidRDefault="005403F7" w:rsidP="005403F7">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Legal Mortgage: </w:t>
      </w:r>
      <w:r w:rsidR="00097A87">
        <w:rPr>
          <w:rFonts w:ascii="Avenir Next" w:hAnsi="Avenir Next" w:cs="Arial"/>
          <w:color w:val="808080" w:themeColor="background1" w:themeShade="80"/>
          <w:sz w:val="22"/>
          <w:szCs w:val="22"/>
          <w:lang w:val="en-GB"/>
        </w:rPr>
        <w:t xml:space="preserve">Security involves a specific asset. </w:t>
      </w:r>
      <w:r>
        <w:rPr>
          <w:rFonts w:ascii="Avenir Next" w:hAnsi="Avenir Next" w:cs="Arial"/>
          <w:color w:val="808080" w:themeColor="background1" w:themeShade="80"/>
          <w:sz w:val="22"/>
          <w:szCs w:val="22"/>
          <w:lang w:val="en-GB"/>
        </w:rPr>
        <w:t>Legal mortgages involve the legal title to the property being transferred to the creditor. The debtor retains possession of the secured property. The debtor only recovers legal title to the property upon satisfaction of the debt and a reconveyance by the creditor.</w:t>
      </w:r>
    </w:p>
    <w:p w14:paraId="73C2A304" w14:textId="0C54D130" w:rsidR="005403F7" w:rsidRDefault="005403F7" w:rsidP="005403F7">
      <w:pPr>
        <w:pStyle w:val="ListParagraph"/>
        <w:numPr>
          <w:ilvl w:val="0"/>
          <w:numId w:val="4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Fixed charge: </w:t>
      </w:r>
      <w:r w:rsidR="00097A87">
        <w:rPr>
          <w:rFonts w:ascii="Avenir Next" w:hAnsi="Avenir Next" w:cs="Arial"/>
          <w:color w:val="808080" w:themeColor="background1" w:themeShade="80"/>
          <w:sz w:val="22"/>
          <w:szCs w:val="22"/>
          <w:lang w:val="en-GB"/>
        </w:rPr>
        <w:t>In practice, similar to a mortgage (security involves a specific asset) but the difference is that no title to the property is conveyed to the creditor. The creditor has a right to take possession of the property and sell it when the debtor defaults on the debt.</w:t>
      </w:r>
    </w:p>
    <w:p w14:paraId="5C5A3E74" w14:textId="6AACEEB5" w:rsidR="00E90971" w:rsidRPr="00097A87" w:rsidRDefault="005403F7" w:rsidP="00DA28D0">
      <w:pPr>
        <w:pStyle w:val="ListParagraph"/>
        <w:numPr>
          <w:ilvl w:val="0"/>
          <w:numId w:val="46"/>
        </w:numPr>
        <w:jc w:val="both"/>
        <w:rPr>
          <w:rFonts w:ascii="Avenir Next" w:hAnsi="Avenir Next" w:cs="Arial"/>
          <w:color w:val="808080" w:themeColor="background1" w:themeShade="80"/>
          <w:sz w:val="22"/>
          <w:szCs w:val="22"/>
          <w:lang w:val="en-GB"/>
        </w:rPr>
      </w:pPr>
      <w:r w:rsidRPr="005403F7">
        <w:rPr>
          <w:rFonts w:ascii="Avenir Next" w:hAnsi="Avenir Next" w:cs="Arial"/>
          <w:color w:val="808080" w:themeColor="background1" w:themeShade="80"/>
          <w:sz w:val="22"/>
          <w:szCs w:val="22"/>
          <w:lang w:val="en-GB"/>
        </w:rPr>
        <w:t>Floating charge</w:t>
      </w:r>
      <w:r w:rsidR="00097A87">
        <w:rPr>
          <w:rFonts w:ascii="Avenir Next" w:hAnsi="Avenir Next" w:cs="Arial"/>
          <w:color w:val="808080" w:themeColor="background1" w:themeShade="80"/>
          <w:sz w:val="22"/>
          <w:szCs w:val="22"/>
          <w:lang w:val="en-GB"/>
        </w:rPr>
        <w:t>: The security floats above a variety of assets. The debtor can deal with the assets freely, but once there is a default the floating charge crystallises and becomes a fixed charge attaching to specific assets remaining at the date of default. Property secured in this manner forms part of the general insolvency estate – unlike with a legal mortgage/fixed charge, the secured property is not separated from the insolvency estate.</w:t>
      </w:r>
    </w:p>
    <w:p w14:paraId="1E9FB8D9" w14:textId="06B73470" w:rsidR="005213F8" w:rsidRDefault="005213F8"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lastRenderedPageBreak/>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3F823C9B" w14:textId="7C37BDD8" w:rsidR="00795EAC" w:rsidRDefault="00097A87"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is no statutory framework in Bermuda that governs the recognition of foreign liquidators and the provision of assistance to them. However, the Supreme Court of Bermuda can, and generally does, recognise liquidators appointed by the court of the company’s </w:t>
      </w:r>
      <w:r w:rsidR="00795EAC">
        <w:rPr>
          <w:rFonts w:ascii="Avenir Next" w:hAnsi="Avenir Next" w:cs="Arial"/>
          <w:color w:val="808080" w:themeColor="background1" w:themeShade="80"/>
          <w:sz w:val="22"/>
          <w:szCs w:val="22"/>
          <w:lang w:val="en-GB"/>
        </w:rPr>
        <w:t xml:space="preserve">domicile: </w:t>
      </w:r>
      <w:r w:rsidR="00795EAC" w:rsidRPr="00795EAC">
        <w:rPr>
          <w:rFonts w:ascii="Avenir Next" w:hAnsi="Avenir Next" w:cs="Arial"/>
          <w:i/>
          <w:iCs/>
          <w:color w:val="808080" w:themeColor="background1" w:themeShade="80"/>
          <w:sz w:val="22"/>
          <w:szCs w:val="22"/>
          <w:lang w:val="en-GB"/>
        </w:rPr>
        <w:t>Cambridge Gas Transportation Corp v Navigator Holdings plc</w:t>
      </w:r>
      <w:r w:rsidR="00795EAC" w:rsidRPr="00795EAC">
        <w:rPr>
          <w:rFonts w:ascii="Avenir Next" w:hAnsi="Avenir Next" w:cs="Arial"/>
          <w:color w:val="808080" w:themeColor="background1" w:themeShade="80"/>
          <w:sz w:val="22"/>
          <w:szCs w:val="22"/>
          <w:lang w:val="en-GB"/>
        </w:rPr>
        <w:t xml:space="preserve"> [2007] 1 AC 508</w:t>
      </w:r>
      <w:r w:rsidR="00795EAC">
        <w:rPr>
          <w:rFonts w:ascii="Avenir Next" w:hAnsi="Avenir Next" w:cs="Arial"/>
          <w:color w:val="808080" w:themeColor="background1" w:themeShade="80"/>
          <w:sz w:val="22"/>
          <w:szCs w:val="22"/>
          <w:lang w:val="en-GB"/>
        </w:rPr>
        <w:t>. The court will recognise the effects of the winding-up order by the foreign court, and exercise its discretion to assist the foreign court by doing whatever it could have done had the insolvency proceedings begun in Bermuda.</w:t>
      </w:r>
      <w:r w:rsidR="00C123F7">
        <w:rPr>
          <w:rFonts w:ascii="Avenir Next" w:hAnsi="Avenir Next" w:cs="Arial"/>
          <w:color w:val="808080" w:themeColor="background1" w:themeShade="80"/>
          <w:sz w:val="22"/>
          <w:szCs w:val="22"/>
          <w:lang w:val="en-GB"/>
        </w:rPr>
        <w:t xml:space="preserve"> The power to recognise and assist foreign liquidations comes from the common law.</w:t>
      </w:r>
    </w:p>
    <w:p w14:paraId="67C84478" w14:textId="77777777" w:rsidR="00C123F7" w:rsidRDefault="00C123F7" w:rsidP="00514451">
      <w:pPr>
        <w:jc w:val="both"/>
        <w:rPr>
          <w:rFonts w:ascii="Avenir Next" w:hAnsi="Avenir Next" w:cs="Arial"/>
          <w:color w:val="808080" w:themeColor="background1" w:themeShade="80"/>
          <w:sz w:val="22"/>
          <w:szCs w:val="22"/>
          <w:lang w:val="en-GB"/>
        </w:rPr>
      </w:pPr>
    </w:p>
    <w:p w14:paraId="1668A95F" w14:textId="75ECCA8F" w:rsidR="00795EAC" w:rsidRDefault="00795EAC"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Recent cases have shown that the courts will only recognise foreign liquidations where:</w:t>
      </w:r>
    </w:p>
    <w:p w14:paraId="3E2BDCE4" w14:textId="0E4F270A" w:rsidR="00795EAC" w:rsidRPr="00795EAC" w:rsidRDefault="00795EAC" w:rsidP="00795EAC">
      <w:pPr>
        <w:pStyle w:val="ListParagraph"/>
        <w:numPr>
          <w:ilvl w:val="0"/>
          <w:numId w:val="47"/>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There is a sufficient connection between the foreign court’s jurisdiction and the foreign company, which makes it the most convenient jurisdiction to have made an order for winding up and for the appointment of foreign liquidators.</w:t>
      </w:r>
    </w:p>
    <w:p w14:paraId="4F185137" w14:textId="2A60250E" w:rsidR="00795EAC" w:rsidRPr="00795EAC" w:rsidRDefault="00795EAC" w:rsidP="00795EAC">
      <w:pPr>
        <w:pStyle w:val="ListParagraph"/>
        <w:numPr>
          <w:ilvl w:val="0"/>
          <w:numId w:val="47"/>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documents, assets or liabilities of the foreign company within the jurisdiction of Bermuda; the foreign company has conducted business operations in or from Bermuda; the foreign company has former officers, directors, managers, agents or service providers in Bermuda; or the foreign company needs to be involved in litigation or arbitration in Bermuda. </w:t>
      </w:r>
    </w:p>
    <w:p w14:paraId="6A55776E" w14:textId="45390F8A" w:rsidR="00C123F7" w:rsidRPr="00C123F7" w:rsidRDefault="00795EAC" w:rsidP="00795EAC">
      <w:pPr>
        <w:pStyle w:val="ListParagraph"/>
        <w:numPr>
          <w:ilvl w:val="0"/>
          <w:numId w:val="47"/>
        </w:numPr>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There is no public policy concern under Bermudian law which militates against recognising the foreign liquidation.</w:t>
      </w:r>
    </w:p>
    <w:p w14:paraId="1B32F52B" w14:textId="77777777" w:rsidR="00C123F7" w:rsidRPr="00C123F7" w:rsidRDefault="00C123F7" w:rsidP="00C123F7">
      <w:pPr>
        <w:pStyle w:val="ListParagraph"/>
        <w:ind w:left="1080"/>
        <w:jc w:val="both"/>
        <w:rPr>
          <w:rFonts w:ascii="Avenir Next" w:hAnsi="Avenir Next" w:cs="Arial"/>
          <w:i/>
          <w:iCs/>
          <w:color w:val="808080" w:themeColor="background1" w:themeShade="80"/>
          <w:sz w:val="22"/>
          <w:szCs w:val="22"/>
          <w:lang w:val="en-GB"/>
        </w:rPr>
      </w:pPr>
    </w:p>
    <w:p w14:paraId="12CFE182" w14:textId="0EC34252" w:rsidR="008F10EC" w:rsidRDefault="00C123F7" w:rsidP="0001050B">
      <w:pPr>
        <w:jc w:val="both"/>
        <w:rPr>
          <w:rFonts w:ascii="Avenir" w:eastAsia="Avenir" w:hAnsi="Avenir" w:cs="Avenir"/>
          <w:color w:val="808080"/>
          <w:sz w:val="22"/>
          <w:szCs w:val="22"/>
        </w:rPr>
      </w:pPr>
      <w:r>
        <w:rPr>
          <w:rFonts w:ascii="Avenir" w:eastAsia="Avenir" w:hAnsi="Avenir" w:cs="Avenir"/>
          <w:color w:val="808080"/>
          <w:sz w:val="22"/>
          <w:szCs w:val="22"/>
        </w:rPr>
        <w:t xml:space="preserve">One example of where the Bermuda courts will not render assistance that is available under Bermuda law to a foreign insolvency is where that assistance is not available under the foreign law. For example, in </w:t>
      </w:r>
      <w:r>
        <w:rPr>
          <w:rFonts w:ascii="Avenir" w:eastAsia="Avenir" w:hAnsi="Avenir" w:cs="Avenir"/>
          <w:i/>
          <w:color w:val="808080"/>
          <w:sz w:val="22"/>
          <w:szCs w:val="22"/>
        </w:rPr>
        <w:t>Singularis Holdings Limited v PricewaterhouseCoopers</w:t>
      </w:r>
      <w:r>
        <w:rPr>
          <w:rFonts w:ascii="Avenir" w:eastAsia="Avenir" w:hAnsi="Avenir" w:cs="Avenir"/>
          <w:color w:val="808080"/>
          <w:sz w:val="22"/>
          <w:szCs w:val="22"/>
        </w:rPr>
        <w:t xml:space="preserve"> [2015] 2 WLR 971; [2014] UKPC 36, the Privy Council found that the Bermuda </w:t>
      </w:r>
      <w:r w:rsidR="008F10EC">
        <w:rPr>
          <w:rFonts w:ascii="Avenir" w:eastAsia="Avenir" w:hAnsi="Avenir" w:cs="Avenir"/>
          <w:color w:val="808080"/>
          <w:sz w:val="22"/>
          <w:szCs w:val="22"/>
        </w:rPr>
        <w:t xml:space="preserve">courts could not order the disclosure of certain material because such material would not have been attainable under Cayman Islands law (the winding up was being carried out in the Cayman Islands): at [29]. As Lord Sumption explained, the juridical basis for the Bermuda courts’ common law power to assist foreign liquidations is the </w:t>
      </w:r>
      <w:r w:rsidR="008F10EC">
        <w:rPr>
          <w:rFonts w:ascii="Avenir" w:eastAsia="Avenir" w:hAnsi="Avenir" w:cs="Avenir"/>
          <w:i/>
          <w:iCs/>
          <w:color w:val="808080"/>
          <w:sz w:val="22"/>
          <w:szCs w:val="22"/>
        </w:rPr>
        <w:t>duty</w:t>
      </w:r>
      <w:r w:rsidR="008F10EC">
        <w:rPr>
          <w:rFonts w:ascii="Avenir" w:eastAsia="Avenir" w:hAnsi="Avenir" w:cs="Avenir"/>
          <w:color w:val="808080"/>
          <w:sz w:val="22"/>
          <w:szCs w:val="22"/>
        </w:rPr>
        <w:t xml:space="preserve"> to assist the foreign court so far as it properly can. It exists to allow the foreign courts to surmount the problems that are present where a worldwide winding up is involved. This extends only to allowing the foreign court to do in Bermuda what it could do in its own jurisdiction. It does not extend to assisting the foreign liquidation by allowing it to make use of all the statutory mechanisms available under Bermudian law</w:t>
      </w:r>
      <w:r w:rsidR="004E2F07">
        <w:rPr>
          <w:rFonts w:ascii="Avenir" w:eastAsia="Avenir" w:hAnsi="Avenir" w:cs="Avenir"/>
          <w:color w:val="808080"/>
          <w:sz w:val="22"/>
          <w:szCs w:val="22"/>
        </w:rPr>
        <w:t>, which explicitly only apply to liquidations in Bermuda.</w:t>
      </w:r>
    </w:p>
    <w:p w14:paraId="6206FD1B" w14:textId="77777777" w:rsidR="008F10EC" w:rsidRDefault="008F10EC" w:rsidP="0001050B">
      <w:pPr>
        <w:jc w:val="both"/>
        <w:rPr>
          <w:rFonts w:ascii="Avenir" w:eastAsia="Avenir" w:hAnsi="Avenir" w:cs="Avenir"/>
          <w:color w:val="808080"/>
          <w:sz w:val="22"/>
          <w:szCs w:val="22"/>
        </w:rPr>
      </w:pPr>
    </w:p>
    <w:p w14:paraId="5A29F2D3" w14:textId="1D32671D" w:rsidR="008F10EC" w:rsidRDefault="008F10EC" w:rsidP="0001050B">
      <w:pPr>
        <w:jc w:val="both"/>
        <w:rPr>
          <w:rFonts w:ascii="Avenir" w:eastAsia="Avenir" w:hAnsi="Avenir" w:cs="Avenir"/>
          <w:color w:val="808080"/>
          <w:sz w:val="22"/>
          <w:szCs w:val="22"/>
        </w:rPr>
      </w:pPr>
      <w:r>
        <w:rPr>
          <w:rFonts w:ascii="Avenir" w:eastAsia="Avenir" w:hAnsi="Avenir" w:cs="Avenir"/>
          <w:color w:val="808080"/>
          <w:sz w:val="22"/>
          <w:szCs w:val="22"/>
        </w:rPr>
        <w:t xml:space="preserve">In the same case, Lord Sumption explained that assistance would not be available in respect of a foreign voluntary winding up, because that would essentially be a private arrangement that, while subject to supervision of the court, was not </w:t>
      </w:r>
      <w:r>
        <w:rPr>
          <w:rFonts w:ascii="Avenir" w:eastAsia="Avenir" w:hAnsi="Avenir" w:cs="Avenir"/>
          <w:i/>
          <w:iCs/>
          <w:color w:val="808080"/>
          <w:sz w:val="22"/>
          <w:szCs w:val="22"/>
        </w:rPr>
        <w:t>conducted</w:t>
      </w:r>
      <w:r>
        <w:rPr>
          <w:rFonts w:ascii="Avenir" w:eastAsia="Avenir" w:hAnsi="Avenir" w:cs="Avenir"/>
          <w:color w:val="808080"/>
          <w:sz w:val="22"/>
          <w:szCs w:val="22"/>
        </w:rPr>
        <w:t xml:space="preserve"> by an officer of the court (at [25]). As such, there is no duty to assist in such proceedings and accordingly no common law power to do so.</w:t>
      </w:r>
    </w:p>
    <w:p w14:paraId="77B23112" w14:textId="77777777" w:rsidR="008F10EC" w:rsidRPr="008F10EC" w:rsidRDefault="008F10EC" w:rsidP="0001050B">
      <w:pPr>
        <w:jc w:val="both"/>
        <w:rPr>
          <w:rFonts w:ascii="Avenir" w:eastAsia="Avenir" w:hAnsi="Avenir" w:cs="Avenir"/>
          <w:color w:val="808080"/>
          <w:sz w:val="22"/>
          <w:szCs w:val="22"/>
        </w:rPr>
      </w:pPr>
    </w:p>
    <w:p w14:paraId="5B711982" w14:textId="381B860E" w:rsidR="008F10EC" w:rsidRPr="008F10EC" w:rsidRDefault="008F10EC" w:rsidP="0001050B">
      <w:pPr>
        <w:jc w:val="both"/>
        <w:rPr>
          <w:rFonts w:ascii="Avenir Next" w:hAnsi="Avenir Next" w:cs="Arial"/>
          <w:b/>
          <w:bCs/>
          <w:sz w:val="22"/>
          <w:szCs w:val="22"/>
          <w:lang w:val="en-GB"/>
        </w:rPr>
      </w:pPr>
      <w:r>
        <w:rPr>
          <w:rFonts w:ascii="Avenir" w:eastAsia="Avenir" w:hAnsi="Avenir" w:cs="Avenir"/>
          <w:color w:val="808080"/>
          <w:sz w:val="22"/>
          <w:szCs w:val="22"/>
        </w:rPr>
        <w:t xml:space="preserve">Another example is where the assistance is sought for use in actual or anticipated litigation: </w:t>
      </w:r>
      <w:r>
        <w:rPr>
          <w:rFonts w:ascii="Avenir" w:eastAsia="Avenir" w:hAnsi="Avenir" w:cs="Avenir"/>
          <w:i/>
          <w:color w:val="808080"/>
          <w:sz w:val="22"/>
          <w:szCs w:val="22"/>
        </w:rPr>
        <w:t>Stephen John Hunt v Transworld Payment Solutions UK Limited</w:t>
      </w:r>
      <w:r>
        <w:rPr>
          <w:rFonts w:ascii="Avenir" w:eastAsia="Avenir" w:hAnsi="Avenir" w:cs="Avenir"/>
          <w:color w:val="808080"/>
          <w:sz w:val="22"/>
          <w:szCs w:val="22"/>
        </w:rPr>
        <w:t xml:space="preserve"> [2020] SC Bda 14 Com at [36]. Seeking such assistance is an impermissible use of the Bermudian courts common law powers</w:t>
      </w:r>
      <w:r w:rsidR="00864B7C">
        <w:rPr>
          <w:rFonts w:ascii="Avenir" w:eastAsia="Avenir" w:hAnsi="Avenir" w:cs="Avenir"/>
          <w:color w:val="808080"/>
          <w:sz w:val="22"/>
          <w:szCs w:val="22"/>
        </w:rPr>
        <w:t>.</w:t>
      </w: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1FEDC5F3" w14:textId="77777777" w:rsidR="00A12F26" w:rsidRPr="00B87DBA" w:rsidRDefault="00A12F26" w:rsidP="00A12F26">
      <w:pPr>
        <w:spacing w:line="276" w:lineRule="auto"/>
        <w:jc w:val="both"/>
        <w:rPr>
          <w:rFonts w:ascii="Avenir Next" w:eastAsia="Calibri" w:hAnsi="Avenir Next" w:cs="Arial"/>
          <w:sz w:val="22"/>
          <w:szCs w:val="22"/>
          <w:lang w:val="en-ZA"/>
        </w:rPr>
      </w:pPr>
    </w:p>
    <w:p w14:paraId="7FCFACCE" w14:textId="39C99B7C" w:rsidR="00A12F26" w:rsidRDefault="00454668" w:rsidP="00A12F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foreign judgment will not be registered and enforced in Bermuda for any of the following reasons:</w:t>
      </w:r>
    </w:p>
    <w:p w14:paraId="361DE87F" w14:textId="09974A14" w:rsidR="00454668" w:rsidRDefault="00454668" w:rsidP="0045466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court that gave the judgment did not have jurisdiction to do so.</w:t>
      </w:r>
    </w:p>
    <w:p w14:paraId="33F06BFB" w14:textId="2F8ACF59" w:rsidR="00454668" w:rsidRDefault="00454668" w:rsidP="0045466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is not final and conclusive on the merits.</w:t>
      </w:r>
    </w:p>
    <w:p w14:paraId="15332FEB" w14:textId="1ECACD80" w:rsidR="00454668" w:rsidRDefault="00454668" w:rsidP="0045466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was obtained by fraud.</w:t>
      </w:r>
    </w:p>
    <w:p w14:paraId="0D7B7B12" w14:textId="4E8D6A44" w:rsidR="00454668" w:rsidRDefault="00454668" w:rsidP="0045466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was in respect of taxes, fines or penalties.</w:t>
      </w:r>
    </w:p>
    <w:p w14:paraId="0B31E08C" w14:textId="1C4C9ECD" w:rsidR="00454668" w:rsidRDefault="00454668" w:rsidP="0045466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enforcement of the foreign judgment would contravene the public policy of Bermuda.</w:t>
      </w:r>
    </w:p>
    <w:p w14:paraId="1981481A" w14:textId="4CC0B7B5" w:rsidR="00454668" w:rsidRDefault="00454668" w:rsidP="0045466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rules of natural justice were not observed in the foreign proceedings that gave rise to the foreign judgment.</w:t>
      </w:r>
    </w:p>
    <w:p w14:paraId="5938E9E0" w14:textId="477977D3" w:rsidR="00463446" w:rsidRDefault="00463446" w:rsidP="0045466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under the foreign judgment are not vested in the person seeking to register and enforce it.</w:t>
      </w:r>
    </w:p>
    <w:p w14:paraId="2ABABEA4" w14:textId="52D6C5AF" w:rsidR="00463446" w:rsidRDefault="00463446" w:rsidP="00454668">
      <w:pPr>
        <w:pStyle w:val="ListParagraph"/>
        <w:numPr>
          <w:ilvl w:val="0"/>
          <w:numId w:val="4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conflicts with another prior judgment from a court of a competent jurisdiction.</w:t>
      </w:r>
    </w:p>
    <w:p w14:paraId="79774EFE" w14:textId="77777777" w:rsidR="00454668" w:rsidRDefault="00454668" w:rsidP="00454668">
      <w:pPr>
        <w:jc w:val="both"/>
        <w:rPr>
          <w:rFonts w:ascii="Avenir Next" w:hAnsi="Avenir Next" w:cs="Arial"/>
          <w:color w:val="808080" w:themeColor="background1" w:themeShade="80"/>
          <w:sz w:val="22"/>
          <w:szCs w:val="22"/>
          <w:lang w:val="en-GB"/>
        </w:rPr>
      </w:pPr>
    </w:p>
    <w:p w14:paraId="6A99C6BF" w14:textId="146AB234" w:rsidR="00454668" w:rsidRDefault="0006434D" w:rsidP="004546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be noted that reason (5) above is not applicable to judgments covered by the Judgments (Reciprocal Enforcement) Act 1958. The Supreme Court of Bermuda clarified in </w:t>
      </w:r>
      <w:r w:rsidRPr="0006434D">
        <w:rPr>
          <w:rFonts w:ascii="Avenir Next" w:hAnsi="Avenir Next" w:cs="Arial"/>
          <w:i/>
          <w:iCs/>
          <w:color w:val="808080" w:themeColor="background1" w:themeShade="80"/>
          <w:sz w:val="22"/>
          <w:szCs w:val="22"/>
          <w:lang w:val="en-GB"/>
        </w:rPr>
        <w:t>Masri v Consolidated Contractors International Company</w:t>
      </w:r>
      <w:r w:rsidRPr="0006434D">
        <w:rPr>
          <w:rFonts w:ascii="Avenir Next" w:hAnsi="Avenir Next" w:cs="Arial"/>
          <w:color w:val="808080" w:themeColor="background1" w:themeShade="80"/>
          <w:sz w:val="22"/>
          <w:szCs w:val="22"/>
          <w:lang w:val="en-GB"/>
        </w:rPr>
        <w:t xml:space="preserve"> [2009] Bda LR 12</w:t>
      </w:r>
      <w:r>
        <w:rPr>
          <w:rFonts w:ascii="Avenir Next" w:hAnsi="Avenir Next" w:cs="Arial"/>
          <w:color w:val="808080" w:themeColor="background1" w:themeShade="80"/>
          <w:sz w:val="22"/>
          <w:szCs w:val="22"/>
          <w:lang w:val="en-GB"/>
        </w:rPr>
        <w:t xml:space="preserve"> that it was not entitled to set aside recognition of such a judgment merely on the grounds that it was not “just and convenient” to enforce it, or on “public policy” grounds.</w:t>
      </w:r>
    </w:p>
    <w:p w14:paraId="18A401FC" w14:textId="2965FB22" w:rsidR="00463446" w:rsidRDefault="00463446" w:rsidP="00454668">
      <w:pPr>
        <w:jc w:val="both"/>
        <w:rPr>
          <w:rFonts w:ascii="Avenir Next" w:hAnsi="Avenir Next" w:cs="Arial"/>
          <w:color w:val="808080" w:themeColor="background1" w:themeShade="80"/>
          <w:sz w:val="22"/>
          <w:szCs w:val="22"/>
          <w:lang w:val="en-GB"/>
        </w:rPr>
      </w:pPr>
    </w:p>
    <w:p w14:paraId="29CF5305" w14:textId="186C4EAB" w:rsidR="00463446" w:rsidRDefault="00463446" w:rsidP="004546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for judgments initially registered under the REA, their registration may be set aside if the judgment is not properly covered by the REA.</w:t>
      </w:r>
    </w:p>
    <w:p w14:paraId="7EB61098" w14:textId="77777777" w:rsidR="00463446" w:rsidRDefault="00463446" w:rsidP="00454668">
      <w:pPr>
        <w:jc w:val="both"/>
        <w:rPr>
          <w:rFonts w:ascii="Avenir Next" w:hAnsi="Avenir Next" w:cs="Arial"/>
          <w:color w:val="808080" w:themeColor="background1" w:themeShade="80"/>
          <w:sz w:val="22"/>
          <w:szCs w:val="22"/>
          <w:lang w:val="en-GB"/>
        </w:rPr>
      </w:pPr>
    </w:p>
    <w:p w14:paraId="11DA2030" w14:textId="0DFFF69F" w:rsidR="00C619D3" w:rsidRDefault="00F25500" w:rsidP="0001050B">
      <w:pPr>
        <w:jc w:val="both"/>
        <w:rPr>
          <w:rFonts w:ascii="Avenir Next" w:hAnsi="Avenir Next" w:cs="Arial"/>
          <w:b/>
          <w:bCs/>
          <w:sz w:val="22"/>
          <w:szCs w:val="22"/>
          <w:lang w:val="en-GB"/>
        </w:rPr>
      </w:pPr>
      <w:r>
        <w:rPr>
          <w:rFonts w:ascii="Avenir Next" w:hAnsi="Avenir Next" w:cs="Arial"/>
          <w:color w:val="808080" w:themeColor="background1" w:themeShade="80"/>
          <w:sz w:val="22"/>
          <w:szCs w:val="22"/>
          <w:lang w:val="en-GB"/>
        </w:rPr>
        <w:t xml:space="preserve">It is possible for a foreign court sanctioned scheme of arrangement to be registered and enforced in Bermuda. However, the scope of such recognition and enforcement is not yet clear. </w:t>
      </w:r>
      <w:r w:rsidR="00463446">
        <w:rPr>
          <w:rFonts w:ascii="Avenir Next" w:hAnsi="Avenir Next" w:cs="Arial"/>
          <w:color w:val="808080" w:themeColor="background1" w:themeShade="80"/>
          <w:sz w:val="22"/>
          <w:szCs w:val="22"/>
          <w:lang w:val="en-GB"/>
        </w:rPr>
        <w:t xml:space="preserve">In </w:t>
      </w:r>
      <w:r w:rsidR="00463446" w:rsidRPr="00463446">
        <w:rPr>
          <w:rFonts w:ascii="Avenir Next" w:hAnsi="Avenir Next" w:cs="Arial"/>
          <w:i/>
          <w:iCs/>
          <w:color w:val="808080" w:themeColor="background1" w:themeShade="80"/>
          <w:sz w:val="22"/>
          <w:szCs w:val="22"/>
          <w:lang w:val="en-GB"/>
        </w:rPr>
        <w:t>Re C&amp;J Energy Services Ltd</w:t>
      </w:r>
      <w:r w:rsidR="00463446" w:rsidRPr="00463446">
        <w:rPr>
          <w:rFonts w:ascii="Avenir Next" w:hAnsi="Avenir Next" w:cs="Arial"/>
          <w:color w:val="808080" w:themeColor="background1" w:themeShade="80"/>
          <w:sz w:val="22"/>
          <w:szCs w:val="22"/>
          <w:lang w:val="en-GB"/>
        </w:rPr>
        <w:t xml:space="preserve"> [2017] Bda LR 22</w:t>
      </w:r>
      <w:r w:rsidR="00463446">
        <w:rPr>
          <w:rFonts w:ascii="Avenir Next" w:hAnsi="Avenir Next" w:cs="Arial"/>
          <w:color w:val="808080" w:themeColor="background1" w:themeShade="80"/>
          <w:sz w:val="22"/>
          <w:szCs w:val="22"/>
          <w:lang w:val="en-GB"/>
        </w:rPr>
        <w:t xml:space="preserve"> at [16], the court explained that the Bermuda courts will recognise and enforce a foreign restructuring order extinguishing claims against an insolvent Bermudian company. Such orders will typically accompany a foreign court-sanctioned scheme of arrangement. For such orders, the Bermuda courts will only recognise and enforce them if the parties subject to them (the creditors) properly submitted to the personal jurisdiction of the foreign court and the orders cover property that is subject to the </w:t>
      </w:r>
      <w:r w:rsidR="00463446">
        <w:rPr>
          <w:rFonts w:ascii="Avenir Next" w:hAnsi="Avenir Next" w:cs="Arial"/>
          <w:i/>
          <w:iCs/>
          <w:color w:val="808080" w:themeColor="background1" w:themeShade="80"/>
          <w:sz w:val="22"/>
          <w:szCs w:val="22"/>
          <w:lang w:val="en-GB"/>
        </w:rPr>
        <w:t xml:space="preserve">in rem </w:t>
      </w:r>
      <w:r w:rsidR="00463446">
        <w:rPr>
          <w:rFonts w:ascii="Avenir Next" w:hAnsi="Avenir Next" w:cs="Arial"/>
          <w:color w:val="808080" w:themeColor="background1" w:themeShade="80"/>
          <w:sz w:val="22"/>
          <w:szCs w:val="22"/>
          <w:lang w:val="en-GB"/>
        </w:rPr>
        <w:t>jurisdiction of the foreign court. This recognition is derived from the Bermuda courts’ common law power to assist a foreign insolvency court as much as it can.</w:t>
      </w:r>
      <w:r w:rsidR="008C1ECF">
        <w:rPr>
          <w:rFonts w:ascii="Avenir Next" w:hAnsi="Avenir Next" w:cs="Arial"/>
          <w:color w:val="808080" w:themeColor="background1" w:themeShade="80"/>
          <w:sz w:val="22"/>
          <w:szCs w:val="22"/>
          <w:lang w:val="en-GB"/>
        </w:rPr>
        <w:t xml:space="preserve"> It is not clear, however, whether the Bermuda courts will recognise such orders where the creditors challenge such recognition. </w:t>
      </w:r>
      <w:r>
        <w:rPr>
          <w:rFonts w:ascii="Avenir Next" w:hAnsi="Avenir Next" w:cs="Arial"/>
          <w:color w:val="808080" w:themeColor="background1" w:themeShade="80"/>
          <w:sz w:val="22"/>
          <w:szCs w:val="22"/>
          <w:lang w:val="en-GB"/>
        </w:rPr>
        <w:t xml:space="preserve">In </w:t>
      </w:r>
      <w:r w:rsidRPr="00F25500">
        <w:rPr>
          <w:rFonts w:ascii="Avenir Next" w:hAnsi="Avenir Next" w:cs="Arial"/>
          <w:i/>
          <w:iCs/>
          <w:color w:val="808080" w:themeColor="background1" w:themeShade="80"/>
          <w:sz w:val="22"/>
          <w:szCs w:val="22"/>
          <w:lang w:val="en-GB"/>
        </w:rPr>
        <w:t>Re Energy XXI</w:t>
      </w:r>
      <w:r w:rsidRPr="00F25500">
        <w:rPr>
          <w:rFonts w:ascii="Avenir Next" w:hAnsi="Avenir Next" w:cs="Arial"/>
          <w:color w:val="808080" w:themeColor="background1" w:themeShade="80"/>
          <w:sz w:val="22"/>
          <w:szCs w:val="22"/>
          <w:lang w:val="en-GB"/>
        </w:rPr>
        <w:t xml:space="preserve"> [2016] Bda LR 90</w:t>
      </w:r>
      <w:r>
        <w:rPr>
          <w:rFonts w:ascii="Avenir Next" w:hAnsi="Avenir Next" w:cs="Arial"/>
          <w:color w:val="808080" w:themeColor="background1" w:themeShade="80"/>
          <w:sz w:val="22"/>
          <w:szCs w:val="22"/>
          <w:lang w:val="en-GB"/>
        </w:rPr>
        <w:t>, the Bermuda courts recognised a restructuring plan sanctioned in Texas, but noted that it remained possible for a creditor not party to the foreign restructuring proceedings, to contend in the Bermuda courts that the restructuring plan should not be recognised.</w:t>
      </w:r>
    </w:p>
    <w:p w14:paraId="5374BF6E" w14:textId="77777777" w:rsidR="005213F8" w:rsidRPr="00B87DBA" w:rsidRDefault="005213F8"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Bercoffee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lastRenderedPageBreak/>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r w:rsidR="0046562B" w:rsidRPr="00EF2C8E">
        <w:rPr>
          <w:rFonts w:ascii="Avenir Next" w:eastAsia="Calibri" w:hAnsi="Avenir Next" w:cs="Arial"/>
          <w:sz w:val="22"/>
          <w:szCs w:val="22"/>
          <w:lang w:val="en-GB"/>
        </w:rPr>
        <w:t xml:space="preserve">Bercoffee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all of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r w:rsidR="00B015BA" w:rsidRPr="00EF2C8E">
        <w:rPr>
          <w:rFonts w:ascii="Avenir Next" w:eastAsia="Calibri" w:hAnsi="Avenir Next" w:cs="Arial"/>
          <w:sz w:val="22"/>
          <w:szCs w:val="22"/>
          <w:lang w:val="en-GB"/>
        </w:rPr>
        <w:t>Lendbank</w:t>
      </w:r>
      <w:r w:rsidRPr="00EF2C8E">
        <w:rPr>
          <w:rFonts w:ascii="Avenir Next" w:eastAsia="Calibri" w:hAnsi="Avenir Next" w:cs="Arial"/>
          <w:sz w:val="22"/>
          <w:szCs w:val="22"/>
          <w:lang w:val="en-GB"/>
        </w:rPr>
        <w:t xml:space="preserve">, </w:t>
      </w:r>
      <w:r w:rsidR="00B015BA" w:rsidRPr="00EF2C8E">
        <w:rPr>
          <w:rFonts w:ascii="Avenir Next" w:eastAsia="Calibri" w:hAnsi="Avenir Next" w:cs="Arial"/>
          <w:sz w:val="22"/>
          <w:szCs w:val="22"/>
          <w:lang w:val="en-GB"/>
        </w:rPr>
        <w:t xml:space="preserve">Bercoffee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r w:rsidR="00E014C6" w:rsidRPr="00EF2C8E">
        <w:rPr>
          <w:rFonts w:ascii="Avenir Next" w:eastAsia="Calibri" w:hAnsi="Avenir Next" w:cs="Arial"/>
          <w:sz w:val="22"/>
          <w:szCs w:val="22"/>
          <w:lang w:val="en-GB"/>
        </w:rPr>
        <w:t>Bercoffee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1BA3108" w14:textId="4547AA6F"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8744329" w14:textId="2413640D" w:rsidR="00ED6C29" w:rsidRDefault="00CD1B6C"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summary, the US Bondholders have t</w:t>
      </w:r>
      <w:r w:rsidR="00DC0366">
        <w:rPr>
          <w:rFonts w:ascii="Avenir Next" w:hAnsi="Avenir Next" w:cs="Arial"/>
          <w:color w:val="808080" w:themeColor="background1" w:themeShade="80"/>
          <w:sz w:val="22"/>
          <w:szCs w:val="22"/>
          <w:lang w:val="en-GB"/>
        </w:rPr>
        <w:t>hree</w:t>
      </w:r>
      <w:r>
        <w:rPr>
          <w:rFonts w:ascii="Avenir Next" w:hAnsi="Avenir Next" w:cs="Arial"/>
          <w:color w:val="808080" w:themeColor="background1" w:themeShade="80"/>
          <w:sz w:val="22"/>
          <w:szCs w:val="22"/>
          <w:lang w:val="en-GB"/>
        </w:rPr>
        <w:t xml:space="preserve"> options</w:t>
      </w:r>
      <w:r w:rsidR="00DC0366">
        <w:rPr>
          <w:rFonts w:ascii="Avenir Next" w:hAnsi="Avenir Next" w:cs="Arial"/>
          <w:color w:val="808080" w:themeColor="background1" w:themeShade="80"/>
          <w:sz w:val="22"/>
          <w:szCs w:val="22"/>
          <w:lang w:val="en-GB"/>
        </w:rPr>
        <w:t>:</w:t>
      </w:r>
    </w:p>
    <w:p w14:paraId="7C075CA2" w14:textId="5481632F" w:rsidR="00CD1B6C" w:rsidRDefault="00CD1B6C" w:rsidP="00CD1B6C">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Commence winding up proceedings in Bermuda against the Company</w:t>
      </w:r>
    </w:p>
    <w:p w14:paraId="3802191C" w14:textId="2F8FAFF7" w:rsidR="00CD1B6C" w:rsidRDefault="00CD1B6C" w:rsidP="00CD1B6C">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Commence a suit in Bermuda against the Company’s directors</w:t>
      </w:r>
    </w:p>
    <w:p w14:paraId="40D9EFE0" w14:textId="6A168E1C" w:rsidR="00BF6E5E" w:rsidRDefault="00BF6E5E" w:rsidP="00CD1B6C">
      <w:pPr>
        <w:pStyle w:val="ListParagraph"/>
        <w:numPr>
          <w:ilvl w:val="0"/>
          <w:numId w:val="4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Commence a suit in Bermuda against the Company</w:t>
      </w:r>
    </w:p>
    <w:p w14:paraId="256D6976" w14:textId="77777777" w:rsidR="00CD1B6C" w:rsidRDefault="00CD1B6C" w:rsidP="00CD1B6C">
      <w:pPr>
        <w:jc w:val="both"/>
        <w:rPr>
          <w:rFonts w:ascii="Avenir Next" w:hAnsi="Avenir Next" w:cs="Arial"/>
          <w:color w:val="808080" w:themeColor="background1" w:themeShade="80"/>
          <w:sz w:val="22"/>
          <w:szCs w:val="22"/>
          <w:lang w:val="en-GB"/>
        </w:rPr>
      </w:pPr>
    </w:p>
    <w:p w14:paraId="3D0DE8EE" w14:textId="458A9625" w:rsidR="00CD1B6C" w:rsidRPr="00CD1B6C" w:rsidRDefault="00CD1B6C" w:rsidP="00CD1B6C">
      <w:pPr>
        <w:jc w:val="both"/>
        <w:rPr>
          <w:rFonts w:ascii="Avenir Next" w:hAnsi="Avenir Next" w:cs="Arial"/>
          <w:color w:val="808080" w:themeColor="background1" w:themeShade="80"/>
          <w:sz w:val="22"/>
          <w:szCs w:val="22"/>
          <w:u w:val="single"/>
          <w:lang w:val="en-GB"/>
        </w:rPr>
      </w:pPr>
      <w:r w:rsidRPr="00CD1B6C">
        <w:rPr>
          <w:rFonts w:ascii="Avenir Next" w:hAnsi="Avenir Next" w:cs="Arial"/>
          <w:color w:val="808080" w:themeColor="background1" w:themeShade="80"/>
          <w:sz w:val="22"/>
          <w:szCs w:val="22"/>
          <w:u w:val="single"/>
          <w:lang w:val="en-GB"/>
        </w:rPr>
        <w:t>Winding up</w:t>
      </w:r>
    </w:p>
    <w:p w14:paraId="7E4F89F9" w14:textId="77777777" w:rsidR="00CD1B6C" w:rsidRDefault="00CD1B6C" w:rsidP="00CD1B6C">
      <w:pPr>
        <w:jc w:val="both"/>
        <w:rPr>
          <w:rFonts w:ascii="Avenir Next" w:hAnsi="Avenir Next" w:cs="Arial"/>
          <w:color w:val="808080" w:themeColor="background1" w:themeShade="80"/>
          <w:sz w:val="22"/>
          <w:szCs w:val="22"/>
          <w:lang w:val="en-GB"/>
        </w:rPr>
      </w:pPr>
    </w:p>
    <w:p w14:paraId="15CA834B" w14:textId="3A78A2F4" w:rsidR="00230C3A" w:rsidRDefault="00CD1B6C" w:rsidP="00CD1B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 161(e) of the Companies Act, a company may be wound up where it is unable to pay its debts. Under s 162, a company is considered unable to pay its debts where it has, after three weeks, failed to satisfy a statutory demand by a creditor in respect of a debt</w:t>
      </w:r>
      <w:r w:rsidR="00230C3A">
        <w:rPr>
          <w:rFonts w:ascii="Avenir Next" w:hAnsi="Avenir Next" w:cs="Arial"/>
          <w:color w:val="808080" w:themeColor="background1" w:themeShade="80"/>
          <w:sz w:val="22"/>
          <w:szCs w:val="22"/>
          <w:lang w:val="en-GB"/>
        </w:rPr>
        <w:t xml:space="preserve"> of more than $500. This has been satisfied in the present case given that the Company ignored the bondholders demand for repayment of US$500m in 21 days. There is therefore no doubt that the bondholders have grounds to wind up the Company in Bermuda.</w:t>
      </w:r>
    </w:p>
    <w:p w14:paraId="27B2B946" w14:textId="77777777" w:rsidR="006F08E4" w:rsidRDefault="006F08E4" w:rsidP="00CD1B6C">
      <w:pPr>
        <w:jc w:val="both"/>
        <w:rPr>
          <w:rFonts w:ascii="Avenir Next" w:hAnsi="Avenir Next" w:cs="Arial"/>
          <w:color w:val="808080" w:themeColor="background1" w:themeShade="80"/>
          <w:sz w:val="22"/>
          <w:szCs w:val="22"/>
          <w:lang w:val="en-GB"/>
        </w:rPr>
      </w:pPr>
    </w:p>
    <w:p w14:paraId="249F1F5E" w14:textId="663D7CC2" w:rsidR="00230C3A" w:rsidRDefault="00230C3A" w:rsidP="00CD1B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E873EA">
        <w:rPr>
          <w:rFonts w:ascii="Avenir Next" w:hAnsi="Avenir Next" w:cs="Arial"/>
          <w:color w:val="808080" w:themeColor="background1" w:themeShade="80"/>
          <w:sz w:val="22"/>
          <w:szCs w:val="22"/>
          <w:lang w:val="en-GB"/>
        </w:rPr>
        <w:t>the US bondholders that winding up the Company is not likely to allow them to recover the full amount of their loan</w:t>
      </w:r>
      <w:r>
        <w:rPr>
          <w:rFonts w:ascii="Avenir Next" w:hAnsi="Avenir Next" w:cs="Arial"/>
          <w:color w:val="808080" w:themeColor="background1" w:themeShade="80"/>
          <w:sz w:val="22"/>
          <w:szCs w:val="22"/>
          <w:lang w:val="en-GB"/>
        </w:rPr>
        <w:t xml:space="preserve">. First, it does not appear that the US bondholders obtained any security in respect of their loan. They would thus be unsecured creditors in any liquidation of the Company. This </w:t>
      </w:r>
      <w:r>
        <w:rPr>
          <w:rFonts w:ascii="Avenir Next" w:hAnsi="Avenir Next" w:cs="Arial"/>
          <w:color w:val="808080" w:themeColor="background1" w:themeShade="80"/>
          <w:sz w:val="22"/>
          <w:szCs w:val="22"/>
          <w:lang w:val="en-GB"/>
        </w:rPr>
        <w:lastRenderedPageBreak/>
        <w:t>means that their claims will be satisfied last, after the claims of secured creditors, for expenses of the liquidation, of preferential creditors, and of holders of floating charges. Depending on the size of the claims from all those groups, and the total value of the Company’s assets, there is a good chance that the bondholders will not be able to recover the full sum of US$500m in winding up proceedings. It is already known that Lendbank has a US$50m claim against the Company which will be satisfied in priority to the bondholders’ because it is secured by a floating charge over the Company’s shares</w:t>
      </w:r>
      <w:r w:rsidR="008B2598">
        <w:rPr>
          <w:rFonts w:ascii="Avenir Next" w:hAnsi="Avenir Next" w:cs="Arial"/>
          <w:color w:val="808080" w:themeColor="background1" w:themeShade="80"/>
          <w:sz w:val="22"/>
          <w:szCs w:val="22"/>
          <w:lang w:val="en-GB"/>
        </w:rPr>
        <w:t>.</w:t>
      </w:r>
    </w:p>
    <w:p w14:paraId="1674EC82" w14:textId="77777777" w:rsidR="005D6878" w:rsidRDefault="005D6878" w:rsidP="00CD1B6C">
      <w:pPr>
        <w:jc w:val="both"/>
        <w:rPr>
          <w:rFonts w:ascii="Avenir Next" w:hAnsi="Avenir Next" w:cs="Arial"/>
          <w:color w:val="808080" w:themeColor="background1" w:themeShade="80"/>
          <w:sz w:val="22"/>
          <w:szCs w:val="22"/>
          <w:lang w:val="en-GB"/>
        </w:rPr>
      </w:pPr>
    </w:p>
    <w:p w14:paraId="366D480F" w14:textId="73ADEF2B" w:rsidR="005D6878" w:rsidRPr="005D6878" w:rsidRDefault="005D6878" w:rsidP="005D68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being said, there are a number of courses of action which will be available to the liquidators of the company </w:t>
      </w:r>
      <w:r w:rsidR="00D464E1">
        <w:rPr>
          <w:rFonts w:ascii="Avenir Next" w:hAnsi="Avenir Next" w:cs="Arial"/>
          <w:color w:val="808080" w:themeColor="background1" w:themeShade="80"/>
          <w:sz w:val="22"/>
          <w:szCs w:val="22"/>
          <w:lang w:val="en-GB"/>
        </w:rPr>
        <w:t>to recover certain sums from the directors and shareholders. This will increase the value of the insolvent Company’s assets and increase the</w:t>
      </w:r>
      <w:r w:rsidR="00023142">
        <w:rPr>
          <w:rFonts w:ascii="Avenir Next" w:hAnsi="Avenir Next" w:cs="Arial"/>
          <w:color w:val="808080" w:themeColor="background1" w:themeShade="80"/>
          <w:sz w:val="22"/>
          <w:szCs w:val="22"/>
          <w:lang w:val="en-GB"/>
        </w:rPr>
        <w:t xml:space="preserve"> likelihood that </w:t>
      </w:r>
      <w:r w:rsidR="00014CB0">
        <w:rPr>
          <w:rFonts w:ascii="Avenir Next" w:hAnsi="Avenir Next" w:cs="Arial"/>
          <w:color w:val="808080" w:themeColor="background1" w:themeShade="80"/>
          <w:sz w:val="22"/>
          <w:szCs w:val="22"/>
          <w:lang w:val="en-GB"/>
        </w:rPr>
        <w:t xml:space="preserve">the US bondholders will be able to recover a greater proportion of their claim. </w:t>
      </w:r>
      <w:r w:rsidRPr="005D6878">
        <w:rPr>
          <w:rFonts w:ascii="Avenir Next" w:hAnsi="Avenir Next" w:cs="Arial"/>
          <w:color w:val="808080" w:themeColor="background1" w:themeShade="80"/>
          <w:sz w:val="22"/>
          <w:szCs w:val="22"/>
          <w:lang w:val="en-GB"/>
        </w:rPr>
        <w:t>Under s 246 of the Companies Act, if in the course of the winding up of a company it appears that any business of the company has been carried on with intent to defraud creditors of the company for any fraudulent purpose, the Court, on the application of any creditor, may, if it thinks proper so to do, declare that any persons who were knowingly parties to the carrying on of the business in manner aforesaid shall be personally responsible, without any limitation of liability, for all or any of the debts or other liability of the company as the Court may direct. The bondholders may be able to argue that the directors carried on the business fraudulently when they misrepresented its financial performance, and rely on this section to render the directors liable for the full sum of US$500m.</w:t>
      </w:r>
    </w:p>
    <w:p w14:paraId="19723A2C" w14:textId="77777777" w:rsidR="005D6878" w:rsidRPr="005D6878" w:rsidRDefault="005D6878" w:rsidP="005D6878">
      <w:pPr>
        <w:jc w:val="both"/>
        <w:rPr>
          <w:rFonts w:ascii="Avenir Next" w:hAnsi="Avenir Next" w:cs="Arial"/>
          <w:color w:val="808080" w:themeColor="background1" w:themeShade="80"/>
          <w:sz w:val="22"/>
          <w:szCs w:val="22"/>
          <w:lang w:val="en-GB"/>
        </w:rPr>
      </w:pPr>
    </w:p>
    <w:p w14:paraId="46A436D1" w14:textId="426448A5" w:rsidR="005D6878" w:rsidRDefault="005D6878" w:rsidP="005D6878">
      <w:pPr>
        <w:jc w:val="both"/>
        <w:rPr>
          <w:rFonts w:ascii="Avenir Next" w:hAnsi="Avenir Next" w:cs="Arial"/>
          <w:color w:val="808080" w:themeColor="background1" w:themeShade="80"/>
          <w:sz w:val="22"/>
          <w:szCs w:val="22"/>
          <w:lang w:val="en-GB"/>
        </w:rPr>
      </w:pPr>
      <w:r w:rsidRPr="005D6878">
        <w:rPr>
          <w:rFonts w:ascii="Avenir Next" w:hAnsi="Avenir Next" w:cs="Arial"/>
          <w:color w:val="808080" w:themeColor="background1" w:themeShade="80"/>
          <w:sz w:val="22"/>
          <w:szCs w:val="22"/>
          <w:lang w:val="en-GB"/>
        </w:rPr>
        <w:t>Even if this cannot be proven, it can at least be proven that the directors acted improperly when they paid out the US$50m loan to themselves and the shareholders. By this time, it was known to the directors that the Company was unable to pay its debts and was insolvent. Further, the payment of US$30m to the shareholders was an unlawful return of capital pursuant to s 54 of the Companies Act</w:t>
      </w:r>
      <w:r w:rsidR="00FB586A">
        <w:rPr>
          <w:rFonts w:ascii="Avenir Next" w:hAnsi="Avenir Next" w:cs="Arial"/>
          <w:color w:val="808080" w:themeColor="background1" w:themeShade="80"/>
          <w:sz w:val="22"/>
          <w:szCs w:val="22"/>
          <w:lang w:val="en-GB"/>
        </w:rPr>
        <w:t xml:space="preserve"> and was authorised by the directors. </w:t>
      </w:r>
      <w:r w:rsidR="009406B5">
        <w:rPr>
          <w:rFonts w:ascii="Avenir Next" w:hAnsi="Avenir Next" w:cs="Arial"/>
          <w:color w:val="808080" w:themeColor="background1" w:themeShade="80"/>
          <w:sz w:val="22"/>
          <w:szCs w:val="22"/>
          <w:lang w:val="en-GB"/>
        </w:rPr>
        <w:t xml:space="preserve">The sum of $50m should at least be able to be recovered by the </w:t>
      </w:r>
      <w:r w:rsidR="0070025D">
        <w:rPr>
          <w:rFonts w:ascii="Avenir Next" w:hAnsi="Avenir Next" w:cs="Arial"/>
          <w:color w:val="808080" w:themeColor="background1" w:themeShade="80"/>
          <w:sz w:val="22"/>
          <w:szCs w:val="22"/>
          <w:lang w:val="en-GB"/>
        </w:rPr>
        <w:t xml:space="preserve">liquidators of the Company. </w:t>
      </w:r>
    </w:p>
    <w:p w14:paraId="3E384A5E" w14:textId="77777777" w:rsidR="00613EAB" w:rsidRDefault="00613EAB" w:rsidP="005D6878">
      <w:pPr>
        <w:jc w:val="both"/>
        <w:rPr>
          <w:rFonts w:ascii="Avenir Next" w:hAnsi="Avenir Next" w:cs="Arial"/>
          <w:color w:val="808080" w:themeColor="background1" w:themeShade="80"/>
          <w:sz w:val="22"/>
          <w:szCs w:val="22"/>
          <w:lang w:val="en-GB"/>
        </w:rPr>
      </w:pPr>
    </w:p>
    <w:p w14:paraId="53511C5D" w14:textId="47F04C07" w:rsidR="001A438E" w:rsidRDefault="00613EAB" w:rsidP="005D687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Winding up will also potentially allow the US bondholders to recover their claim from the Company’s overseas subsidiaries that actually operate the business and own the assets. The US Bondholders have no direct cause of action against those companies – they did not lend the US$500m to them. However, once the Company is wound up, this could lead to the liquidators of the Company winding up the subsidiaries as well in order to satisfy the claims of its creditors. </w:t>
      </w:r>
      <w:r w:rsidR="00910B8C">
        <w:rPr>
          <w:rFonts w:ascii="Avenir Next" w:hAnsi="Avenir Next" w:cs="Arial"/>
          <w:color w:val="808080" w:themeColor="background1" w:themeShade="80"/>
          <w:sz w:val="22"/>
          <w:szCs w:val="22"/>
          <w:lang w:val="en-GB"/>
        </w:rPr>
        <w:t>The liquidation of these companies can be commenced by the liquidators in their respective jurisdictions.</w:t>
      </w:r>
    </w:p>
    <w:p w14:paraId="4C73862C" w14:textId="77777777" w:rsidR="00230C3A" w:rsidRDefault="00230C3A" w:rsidP="00CD1B6C">
      <w:pPr>
        <w:jc w:val="both"/>
        <w:rPr>
          <w:rFonts w:ascii="Avenir Next" w:hAnsi="Avenir Next" w:cs="Arial"/>
          <w:color w:val="808080" w:themeColor="background1" w:themeShade="80"/>
          <w:sz w:val="22"/>
          <w:szCs w:val="22"/>
          <w:lang w:val="en-GB"/>
        </w:rPr>
      </w:pPr>
    </w:p>
    <w:p w14:paraId="462BC3AD" w14:textId="77777777" w:rsidR="00230C3A" w:rsidRPr="00230C3A" w:rsidRDefault="00230C3A" w:rsidP="00CD1B6C">
      <w:pPr>
        <w:jc w:val="both"/>
        <w:rPr>
          <w:rFonts w:ascii="Avenir Next" w:hAnsi="Avenir Next" w:cs="Arial"/>
          <w:color w:val="808080" w:themeColor="background1" w:themeShade="80"/>
          <w:sz w:val="22"/>
          <w:szCs w:val="22"/>
          <w:u w:val="single"/>
          <w:lang w:val="en-GB"/>
        </w:rPr>
      </w:pPr>
      <w:r w:rsidRPr="00230C3A">
        <w:rPr>
          <w:rFonts w:ascii="Avenir Next" w:hAnsi="Avenir Next" w:cs="Arial"/>
          <w:color w:val="808080" w:themeColor="background1" w:themeShade="80"/>
          <w:sz w:val="22"/>
          <w:szCs w:val="22"/>
          <w:u w:val="single"/>
          <w:lang w:val="en-GB"/>
        </w:rPr>
        <w:t>Suing the directors</w:t>
      </w:r>
    </w:p>
    <w:p w14:paraId="1B3F79C8" w14:textId="77777777" w:rsidR="00230C3A" w:rsidRDefault="00230C3A" w:rsidP="00CD1B6C">
      <w:pPr>
        <w:jc w:val="both"/>
        <w:rPr>
          <w:rFonts w:ascii="Avenir Next" w:hAnsi="Avenir Next" w:cs="Arial"/>
          <w:color w:val="808080" w:themeColor="background1" w:themeShade="80"/>
          <w:sz w:val="22"/>
          <w:szCs w:val="22"/>
          <w:lang w:val="en-GB"/>
        </w:rPr>
      </w:pPr>
    </w:p>
    <w:p w14:paraId="4F7AD5BE" w14:textId="4428575C" w:rsidR="00230C3A" w:rsidRDefault="005A54FF" w:rsidP="00CD1B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Bondholders may wish to sue the directors, as they are the real wrongdoers that have caused the loss of US$500m to the US Bondholders. That said, it is not clear </w:t>
      </w:r>
      <w:r w:rsidR="006F5617">
        <w:rPr>
          <w:rFonts w:ascii="Avenir Next" w:hAnsi="Avenir Next" w:cs="Arial"/>
          <w:color w:val="808080" w:themeColor="background1" w:themeShade="80"/>
          <w:sz w:val="22"/>
          <w:szCs w:val="22"/>
          <w:lang w:val="en-GB"/>
        </w:rPr>
        <w:t>what legal basis a creditor would have to sue the directors of a Company. F</w:t>
      </w:r>
      <w:r w:rsidR="00491F47">
        <w:rPr>
          <w:rFonts w:ascii="Avenir Next" w:hAnsi="Avenir Next" w:cs="Arial"/>
          <w:color w:val="808080" w:themeColor="background1" w:themeShade="80"/>
          <w:sz w:val="22"/>
          <w:szCs w:val="22"/>
          <w:lang w:val="en-GB"/>
        </w:rPr>
        <w:t>u</w:t>
      </w:r>
      <w:r w:rsidR="006F5617">
        <w:rPr>
          <w:rFonts w:ascii="Avenir Next" w:hAnsi="Avenir Next" w:cs="Arial"/>
          <w:color w:val="808080" w:themeColor="background1" w:themeShade="80"/>
          <w:sz w:val="22"/>
          <w:szCs w:val="22"/>
          <w:lang w:val="en-GB"/>
        </w:rPr>
        <w:t>rtherm</w:t>
      </w:r>
      <w:r w:rsidR="00491F47">
        <w:rPr>
          <w:rFonts w:ascii="Avenir Next" w:hAnsi="Avenir Next" w:cs="Arial"/>
          <w:color w:val="808080" w:themeColor="background1" w:themeShade="80"/>
          <w:sz w:val="22"/>
          <w:szCs w:val="22"/>
          <w:lang w:val="en-GB"/>
        </w:rPr>
        <w:t>or</w:t>
      </w:r>
      <w:r w:rsidR="006F5617">
        <w:rPr>
          <w:rFonts w:ascii="Avenir Next" w:hAnsi="Avenir Next" w:cs="Arial"/>
          <w:color w:val="808080" w:themeColor="background1" w:themeShade="80"/>
          <w:sz w:val="22"/>
          <w:szCs w:val="22"/>
          <w:lang w:val="en-GB"/>
        </w:rPr>
        <w:t xml:space="preserve">e, it is highly unlikely that the directors have US$500m worth of assets – this means that the Company would </w:t>
      </w:r>
      <w:r w:rsidR="008B2598">
        <w:rPr>
          <w:rFonts w:ascii="Avenir Next" w:hAnsi="Avenir Next" w:cs="Arial"/>
          <w:color w:val="808080" w:themeColor="background1" w:themeShade="80"/>
          <w:sz w:val="22"/>
          <w:szCs w:val="22"/>
          <w:lang w:val="en-GB"/>
        </w:rPr>
        <w:t>face the same issue of not being able to recover its full sum.</w:t>
      </w:r>
      <w:r w:rsidR="00491F47">
        <w:rPr>
          <w:rFonts w:ascii="Avenir Next" w:hAnsi="Avenir Next" w:cs="Arial"/>
          <w:color w:val="808080" w:themeColor="background1" w:themeShade="80"/>
          <w:sz w:val="22"/>
          <w:szCs w:val="22"/>
          <w:lang w:val="en-GB"/>
        </w:rPr>
        <w:t xml:space="preserve"> This is not an advisable course of action.</w:t>
      </w:r>
    </w:p>
    <w:p w14:paraId="1C8725E5" w14:textId="77777777" w:rsidR="00491F47" w:rsidRDefault="00491F47" w:rsidP="00CD1B6C">
      <w:pPr>
        <w:jc w:val="both"/>
        <w:rPr>
          <w:rFonts w:ascii="Avenir Next" w:hAnsi="Avenir Next" w:cs="Arial"/>
          <w:color w:val="808080" w:themeColor="background1" w:themeShade="80"/>
          <w:sz w:val="22"/>
          <w:szCs w:val="22"/>
          <w:lang w:val="en-GB"/>
        </w:rPr>
      </w:pPr>
    </w:p>
    <w:p w14:paraId="3E7664D3" w14:textId="063622DD" w:rsidR="00491F47" w:rsidRPr="00491F47" w:rsidRDefault="00491F47" w:rsidP="00CD1B6C">
      <w:pPr>
        <w:jc w:val="both"/>
        <w:rPr>
          <w:rFonts w:ascii="Avenir Next" w:hAnsi="Avenir Next" w:cs="Arial"/>
          <w:color w:val="808080" w:themeColor="background1" w:themeShade="80"/>
          <w:sz w:val="22"/>
          <w:szCs w:val="22"/>
          <w:u w:val="single"/>
          <w:lang w:val="en-GB"/>
        </w:rPr>
      </w:pPr>
      <w:r w:rsidRPr="00491F47">
        <w:rPr>
          <w:rFonts w:ascii="Avenir Next" w:hAnsi="Avenir Next" w:cs="Arial"/>
          <w:color w:val="808080" w:themeColor="background1" w:themeShade="80"/>
          <w:sz w:val="22"/>
          <w:szCs w:val="22"/>
          <w:u w:val="single"/>
          <w:lang w:val="en-GB"/>
        </w:rPr>
        <w:t>Suing the company</w:t>
      </w:r>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7CC61123" w14:textId="53C0B7DD" w:rsidR="00491F47" w:rsidRDefault="00491F47"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Suing the Company for breach of the </w:t>
      </w:r>
      <w:r w:rsidR="00333461">
        <w:rPr>
          <w:rFonts w:ascii="Avenir Next" w:hAnsi="Avenir Next" w:cs="Arial"/>
          <w:color w:val="808080" w:themeColor="background1" w:themeShade="80"/>
          <w:sz w:val="22"/>
          <w:szCs w:val="22"/>
          <w:lang w:val="en-GB"/>
        </w:rPr>
        <w:t xml:space="preserve">terms of the bonds is a possibility. If the bondholders are able to </w:t>
      </w:r>
      <w:r w:rsidR="00F45457">
        <w:rPr>
          <w:rFonts w:ascii="Avenir Next" w:hAnsi="Avenir Next" w:cs="Arial"/>
          <w:color w:val="808080" w:themeColor="background1" w:themeShade="80"/>
          <w:sz w:val="22"/>
          <w:szCs w:val="22"/>
          <w:lang w:val="en-GB"/>
        </w:rPr>
        <w:t>obtain judgment against the Company for US$500m and then enforce this judgment</w:t>
      </w:r>
      <w:r w:rsidR="00861267">
        <w:rPr>
          <w:rFonts w:ascii="Avenir Next" w:hAnsi="Avenir Next" w:cs="Arial"/>
          <w:color w:val="808080" w:themeColor="background1" w:themeShade="80"/>
          <w:sz w:val="22"/>
          <w:szCs w:val="22"/>
          <w:lang w:val="en-GB"/>
        </w:rPr>
        <w:t xml:space="preserve"> against the assets of the Company</w:t>
      </w:r>
      <w:r w:rsidR="00F45457">
        <w:rPr>
          <w:rFonts w:ascii="Avenir Next" w:hAnsi="Avenir Next" w:cs="Arial"/>
          <w:color w:val="808080" w:themeColor="background1" w:themeShade="80"/>
          <w:sz w:val="22"/>
          <w:szCs w:val="22"/>
          <w:lang w:val="en-GB"/>
        </w:rPr>
        <w:t xml:space="preserve"> </w:t>
      </w:r>
      <w:r w:rsidR="00F45457">
        <w:rPr>
          <w:rFonts w:ascii="Avenir Next" w:hAnsi="Avenir Next" w:cs="Arial"/>
          <w:i/>
          <w:iCs/>
          <w:color w:val="808080" w:themeColor="background1" w:themeShade="80"/>
          <w:sz w:val="22"/>
          <w:szCs w:val="22"/>
          <w:lang w:val="en-GB"/>
        </w:rPr>
        <w:t>before</w:t>
      </w:r>
      <w:r w:rsidR="00F45457">
        <w:rPr>
          <w:rFonts w:ascii="Avenir Next" w:hAnsi="Avenir Next" w:cs="Arial"/>
          <w:color w:val="808080" w:themeColor="background1" w:themeShade="80"/>
          <w:sz w:val="22"/>
          <w:szCs w:val="22"/>
          <w:lang w:val="en-GB"/>
        </w:rPr>
        <w:t xml:space="preserve"> the company is wound up</w:t>
      </w:r>
      <w:r w:rsidR="00861267">
        <w:rPr>
          <w:rFonts w:ascii="Avenir Next" w:hAnsi="Avenir Next" w:cs="Arial"/>
          <w:color w:val="808080" w:themeColor="background1" w:themeShade="80"/>
          <w:sz w:val="22"/>
          <w:szCs w:val="22"/>
          <w:lang w:val="en-GB"/>
        </w:rPr>
        <w:t xml:space="preserve">, they will move themselves up the priority list. That said, this is unlikely to work in practice because the Company is likely to </w:t>
      </w:r>
      <w:r w:rsidR="00E97BB8">
        <w:rPr>
          <w:rFonts w:ascii="Avenir Next" w:hAnsi="Avenir Next" w:cs="Arial"/>
          <w:color w:val="808080" w:themeColor="background1" w:themeShade="80"/>
          <w:sz w:val="22"/>
          <w:szCs w:val="22"/>
          <w:lang w:val="en-GB"/>
        </w:rPr>
        <w:t>commence voluntary winding up the moment the US bondholders commence the suit against it. This is also not an advisable course of action.</w:t>
      </w:r>
    </w:p>
    <w:p w14:paraId="50BB5F80" w14:textId="77777777" w:rsidR="00910B8C" w:rsidRDefault="00910B8C" w:rsidP="00A52B25">
      <w:pPr>
        <w:jc w:val="both"/>
        <w:rPr>
          <w:rFonts w:ascii="Avenir Next" w:hAnsi="Avenir Next" w:cs="Arial"/>
          <w:color w:val="808080" w:themeColor="background1" w:themeShade="80"/>
          <w:sz w:val="22"/>
          <w:szCs w:val="22"/>
          <w:lang w:val="en-GB"/>
        </w:rPr>
      </w:pPr>
    </w:p>
    <w:p w14:paraId="52F07A76" w14:textId="6794B98F" w:rsidR="00910B8C" w:rsidRPr="00910B8C" w:rsidRDefault="00910B8C" w:rsidP="00A52B25">
      <w:pPr>
        <w:jc w:val="both"/>
        <w:rPr>
          <w:rFonts w:ascii="Avenir Next" w:hAnsi="Avenir Next" w:cs="Arial"/>
          <w:color w:val="808080" w:themeColor="background1" w:themeShade="80"/>
          <w:sz w:val="22"/>
          <w:szCs w:val="22"/>
          <w:u w:val="single"/>
          <w:lang w:val="en-GB"/>
        </w:rPr>
      </w:pPr>
      <w:r w:rsidRPr="00910B8C">
        <w:rPr>
          <w:rFonts w:ascii="Avenir Next" w:hAnsi="Avenir Next" w:cs="Arial"/>
          <w:color w:val="808080" w:themeColor="background1" w:themeShade="80"/>
          <w:sz w:val="22"/>
          <w:szCs w:val="22"/>
          <w:u w:val="single"/>
          <w:lang w:val="en-GB"/>
        </w:rPr>
        <w:lastRenderedPageBreak/>
        <w:t>Conclusion</w:t>
      </w:r>
    </w:p>
    <w:p w14:paraId="57A1D826" w14:textId="75507103" w:rsidR="005213F8" w:rsidRDefault="00910B8C"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Thus, the most advisable course of action is to commence winding up proceedings in Bermuda against the Company.</w:t>
      </w:r>
    </w:p>
    <w:p w14:paraId="38D41AC3" w14:textId="77777777" w:rsidR="00910B8C" w:rsidRPr="00A52B25" w:rsidRDefault="00910B8C"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r w:rsidR="00A52B25" w:rsidRPr="00ED6C29">
        <w:rPr>
          <w:rFonts w:ascii="Avenir Next" w:eastAsia="Calibri" w:hAnsi="Avenir Next" w:cs="Arial"/>
          <w:sz w:val="22"/>
          <w:szCs w:val="22"/>
          <w:lang w:val="en-GB"/>
        </w:rPr>
        <w:t xml:space="preserve">Bercoffee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68BB3F5B" w14:textId="666B42A2" w:rsidR="00F5746F" w:rsidRDefault="005E7E94"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 99(1) of the Companies Act, the court may order a meeting of creditors where a compromise is proposed between a company and its creditors. Thus, in Bermuda, the Company could make arrangements with the bondholders for a compromise and the bondholders could then apply to the court to summon a meeting of the creditors. If, at the meeting of the creditors, a majority in number representing 75% in value of the creditors or class of creditors present and voting </w:t>
      </w:r>
      <w:r w:rsidR="00C64481">
        <w:rPr>
          <w:rFonts w:ascii="Avenir Next" w:hAnsi="Avenir Next" w:cs="Arial"/>
          <w:color w:val="808080" w:themeColor="background1" w:themeShade="80"/>
          <w:sz w:val="22"/>
          <w:szCs w:val="22"/>
          <w:lang w:val="en-GB"/>
        </w:rPr>
        <w:t xml:space="preserve">agree to the compromise, it can then be sanctioned by the courts. </w:t>
      </w:r>
    </w:p>
    <w:p w14:paraId="5703740B" w14:textId="77777777" w:rsidR="00C64481" w:rsidRDefault="00C64481" w:rsidP="00F5746F">
      <w:pPr>
        <w:jc w:val="both"/>
        <w:rPr>
          <w:rFonts w:ascii="Avenir Next" w:hAnsi="Avenir Next" w:cs="Arial"/>
          <w:color w:val="808080" w:themeColor="background1" w:themeShade="80"/>
          <w:sz w:val="22"/>
          <w:szCs w:val="22"/>
          <w:lang w:val="en-GB"/>
        </w:rPr>
      </w:pPr>
    </w:p>
    <w:p w14:paraId="01C1AD9D" w14:textId="59FCE3E5" w:rsidR="00C64481" w:rsidRDefault="00C64481"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the Company could seek a scheme of arrangement in Hong Kong and apply to have it recognised in Bermuda. The problem with this approach, however, is that it is not presently clear the extent to which the Bermuda courts will recognise foreign sanctioned schemes of arrangement. It is therefore advisable that parallel schemes of arrangement are pursued, such that the Company need not worry about potential challenges by creditors when it attempts to have the</w:t>
      </w:r>
      <w:r w:rsidR="0011342F">
        <w:rPr>
          <w:rFonts w:ascii="Avenir Next" w:hAnsi="Avenir Next" w:cs="Arial"/>
          <w:color w:val="808080" w:themeColor="background1" w:themeShade="80"/>
          <w:sz w:val="22"/>
          <w:szCs w:val="22"/>
          <w:lang w:val="en-GB"/>
        </w:rPr>
        <w:t xml:space="preserve"> Hong Kong</w:t>
      </w:r>
      <w:r>
        <w:rPr>
          <w:rFonts w:ascii="Avenir Next" w:hAnsi="Avenir Next" w:cs="Arial"/>
          <w:color w:val="808080" w:themeColor="background1" w:themeShade="80"/>
          <w:sz w:val="22"/>
          <w:szCs w:val="22"/>
          <w:lang w:val="en-GB"/>
        </w:rPr>
        <w:t xml:space="preserve"> scheme recognised in Bermuda.</w:t>
      </w:r>
    </w:p>
    <w:p w14:paraId="4A7EEC29" w14:textId="77777777" w:rsidR="00FF05AA" w:rsidRDefault="00FF05AA" w:rsidP="00F5746F">
      <w:pPr>
        <w:jc w:val="both"/>
        <w:rPr>
          <w:rFonts w:ascii="Avenir Next" w:hAnsi="Avenir Next" w:cs="Arial"/>
          <w:color w:val="808080" w:themeColor="background1" w:themeShade="80"/>
          <w:sz w:val="22"/>
          <w:szCs w:val="22"/>
          <w:lang w:val="en-GB"/>
        </w:rPr>
      </w:pPr>
    </w:p>
    <w:p w14:paraId="0BAEAD0E" w14:textId="0DC51881" w:rsidR="00FF05AA" w:rsidRPr="0011342F" w:rsidRDefault="00FF05AA"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restructuring plan involved a “debt-for-equity” swap, </w:t>
      </w:r>
      <w:r w:rsidR="0011342F">
        <w:rPr>
          <w:rFonts w:ascii="Avenir Next" w:hAnsi="Avenir Next" w:cs="Arial"/>
          <w:color w:val="808080" w:themeColor="background1" w:themeShade="80"/>
          <w:sz w:val="22"/>
          <w:szCs w:val="22"/>
          <w:lang w:val="en-GB"/>
        </w:rPr>
        <w:t xml:space="preserve">the US Bondholders would need to pay close attention to the governing law of the bonds. This is due to the rule from </w:t>
      </w:r>
      <w:r w:rsidR="0011342F">
        <w:rPr>
          <w:rFonts w:ascii="Avenir Next" w:hAnsi="Avenir Next" w:cs="Arial"/>
          <w:i/>
          <w:iCs/>
          <w:color w:val="808080" w:themeColor="background1" w:themeShade="80"/>
          <w:sz w:val="22"/>
          <w:szCs w:val="22"/>
          <w:lang w:val="en-GB"/>
        </w:rPr>
        <w:t>Gibbs</w:t>
      </w:r>
      <w:r w:rsidR="0011342F">
        <w:rPr>
          <w:rFonts w:ascii="Avenir Next" w:hAnsi="Avenir Next" w:cs="Arial"/>
          <w:color w:val="808080" w:themeColor="background1" w:themeShade="80"/>
          <w:sz w:val="22"/>
          <w:szCs w:val="22"/>
          <w:lang w:val="en-GB"/>
        </w:rPr>
        <w:t xml:space="preserve">, which provides that a debt can only be extinguished in the jurisdiction </w:t>
      </w:r>
      <w:r w:rsidR="002D1DA8">
        <w:rPr>
          <w:rFonts w:ascii="Avenir Next" w:hAnsi="Avenir Next" w:cs="Arial"/>
          <w:color w:val="808080" w:themeColor="background1" w:themeShade="80"/>
          <w:sz w:val="22"/>
          <w:szCs w:val="22"/>
          <w:lang w:val="en-GB"/>
        </w:rPr>
        <w:t>of its governing law. If the bonds are governed by Bermudian law, then there is no issue with a debt-for equity swap in a Bermudian scheme of arrangement. The Ber</w:t>
      </w:r>
      <w:r w:rsidR="00CC2B1D">
        <w:rPr>
          <w:rFonts w:ascii="Avenir Next" w:hAnsi="Avenir Next" w:cs="Arial"/>
          <w:color w:val="808080" w:themeColor="background1" w:themeShade="80"/>
          <w:sz w:val="22"/>
          <w:szCs w:val="22"/>
          <w:lang w:val="en-GB"/>
        </w:rPr>
        <w:t xml:space="preserve">mudian courts will recognise that the Company’s debt to the US Bondholders has been satisfied by the swap. </w:t>
      </w:r>
      <w:r w:rsidR="004874ED">
        <w:rPr>
          <w:rFonts w:ascii="Avenir Next" w:hAnsi="Avenir Next" w:cs="Arial"/>
          <w:color w:val="808080" w:themeColor="background1" w:themeShade="80"/>
          <w:sz w:val="22"/>
          <w:szCs w:val="22"/>
          <w:lang w:val="en-GB"/>
        </w:rPr>
        <w:t xml:space="preserve">It will not be advisable to seek a scheme in Hong Kong, because, </w:t>
      </w:r>
      <w:r w:rsidR="00D27589">
        <w:rPr>
          <w:rFonts w:ascii="Avenir Next" w:hAnsi="Avenir Next" w:cs="Arial"/>
          <w:color w:val="808080" w:themeColor="background1" w:themeShade="80"/>
          <w:sz w:val="22"/>
          <w:szCs w:val="22"/>
          <w:lang w:val="en-GB"/>
        </w:rPr>
        <w:t xml:space="preserve">due to the rule in </w:t>
      </w:r>
      <w:r w:rsidR="00D27589">
        <w:rPr>
          <w:rFonts w:ascii="Avenir Next" w:hAnsi="Avenir Next" w:cs="Arial"/>
          <w:i/>
          <w:iCs/>
          <w:color w:val="808080" w:themeColor="background1" w:themeShade="80"/>
          <w:sz w:val="22"/>
          <w:szCs w:val="22"/>
          <w:lang w:val="en-GB"/>
        </w:rPr>
        <w:t>Gibbs</w:t>
      </w:r>
      <w:r w:rsidR="00D27589">
        <w:rPr>
          <w:rFonts w:ascii="Avenir Next" w:hAnsi="Avenir Next" w:cs="Arial"/>
          <w:color w:val="808080" w:themeColor="background1" w:themeShade="80"/>
          <w:sz w:val="22"/>
          <w:szCs w:val="22"/>
          <w:lang w:val="en-GB"/>
        </w:rPr>
        <w:t xml:space="preserve">, the Bermudian courts will not recognise that the Bermudian </w:t>
      </w:r>
      <w:r w:rsidR="00D648A4">
        <w:rPr>
          <w:rFonts w:ascii="Avenir Next" w:hAnsi="Avenir Next" w:cs="Arial"/>
          <w:color w:val="808080" w:themeColor="background1" w:themeShade="80"/>
          <w:sz w:val="22"/>
          <w:szCs w:val="22"/>
          <w:lang w:val="en-GB"/>
        </w:rPr>
        <w:t>governed</w:t>
      </w:r>
      <w:r w:rsidR="0087489D">
        <w:rPr>
          <w:rFonts w:ascii="Avenir Next" w:hAnsi="Avenir Next" w:cs="Arial"/>
          <w:color w:val="808080" w:themeColor="background1" w:themeShade="80"/>
          <w:sz w:val="22"/>
          <w:szCs w:val="22"/>
          <w:lang w:val="en-GB"/>
        </w:rPr>
        <w:t xml:space="preserve"> debt was extinguished by the Hong Kong scheme. The Com</w:t>
      </w:r>
      <w:r w:rsidR="003B634C">
        <w:rPr>
          <w:rFonts w:ascii="Avenir Next" w:hAnsi="Avenir Next" w:cs="Arial"/>
          <w:color w:val="808080" w:themeColor="background1" w:themeShade="80"/>
          <w:sz w:val="22"/>
          <w:szCs w:val="22"/>
          <w:lang w:val="en-GB"/>
        </w:rPr>
        <w:t xml:space="preserve">pany could avoid this problem </w:t>
      </w:r>
      <w:r w:rsidR="007379C9">
        <w:rPr>
          <w:rFonts w:ascii="Avenir Next" w:hAnsi="Avenir Next" w:cs="Arial"/>
          <w:color w:val="808080" w:themeColor="background1" w:themeShade="80"/>
          <w:sz w:val="22"/>
          <w:szCs w:val="22"/>
          <w:lang w:val="en-GB"/>
        </w:rPr>
        <w:t>if the US Bondholders submit to whichever jurisdiction the scheme is sought under.</w:t>
      </w:r>
      <w:r w:rsidR="00CC2B1D">
        <w:rPr>
          <w:rFonts w:ascii="Avenir Next" w:hAnsi="Avenir Next" w:cs="Arial"/>
          <w:color w:val="808080" w:themeColor="background1" w:themeShade="80"/>
          <w:sz w:val="22"/>
          <w:szCs w:val="22"/>
          <w:lang w:val="en-GB"/>
        </w:rPr>
        <w:t xml:space="preserve"> </w:t>
      </w: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810B" w14:textId="77777777" w:rsidR="001D696B" w:rsidRDefault="001D696B" w:rsidP="00241B44">
      <w:r>
        <w:separator/>
      </w:r>
    </w:p>
  </w:endnote>
  <w:endnote w:type="continuationSeparator" w:id="0">
    <w:p w14:paraId="5E93A44F" w14:textId="77777777" w:rsidR="001D696B" w:rsidRDefault="001D696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A59EC31" w:rsidR="00241FA3" w:rsidRPr="009B4976" w:rsidRDefault="006009BE" w:rsidP="009B4976">
    <w:pPr>
      <w:pStyle w:val="Footer"/>
      <w:ind w:right="360"/>
      <w:rPr>
        <w:rFonts w:ascii="Arial" w:hAnsi="Arial" w:cs="Arial"/>
        <w:sz w:val="18"/>
        <w:szCs w:val="18"/>
        <w:lang w:val="en-GB"/>
      </w:rPr>
    </w:pPr>
    <w:r>
      <w:rPr>
        <w:rFonts w:ascii="Arial" w:hAnsi="Arial" w:cs="Arial"/>
        <w:sz w:val="18"/>
        <w:szCs w:val="18"/>
        <w:lang w:val="en-GB"/>
      </w:rPr>
      <w:t>202223-809</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1663" w14:textId="77777777" w:rsidR="001D696B" w:rsidRDefault="001D696B" w:rsidP="00241B44">
      <w:r>
        <w:separator/>
      </w:r>
    </w:p>
  </w:footnote>
  <w:footnote w:type="continuationSeparator" w:id="0">
    <w:p w14:paraId="7253B102" w14:textId="77777777" w:rsidR="001D696B" w:rsidRDefault="001D696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FF00AB"/>
    <w:multiLevelType w:val="hybridMultilevel"/>
    <w:tmpl w:val="B8308EB2"/>
    <w:lvl w:ilvl="0" w:tplc="DB004DE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50970CF"/>
    <w:multiLevelType w:val="hybridMultilevel"/>
    <w:tmpl w:val="964C8C94"/>
    <w:lvl w:ilvl="0" w:tplc="A394CFC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3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3174013"/>
    <w:multiLevelType w:val="hybridMultilevel"/>
    <w:tmpl w:val="07826600"/>
    <w:lvl w:ilvl="0" w:tplc="36826938">
      <w:start w:val="1"/>
      <w:numFmt w:val="lowerLetter"/>
      <w:lvlText w:val="(%1)"/>
      <w:lvlJc w:val="left"/>
      <w:pPr>
        <w:ind w:left="1080" w:hanging="360"/>
      </w:pPr>
      <w:rPr>
        <w:rFonts w:hint="default"/>
        <w:i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6677418B"/>
    <w:multiLevelType w:val="hybridMultilevel"/>
    <w:tmpl w:val="86863878"/>
    <w:lvl w:ilvl="0" w:tplc="F65CF282">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BAE4377"/>
    <w:multiLevelType w:val="hybridMultilevel"/>
    <w:tmpl w:val="75B404EC"/>
    <w:lvl w:ilvl="0" w:tplc="372E2F7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5"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7E52705A"/>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084127">
    <w:abstractNumId w:val="7"/>
  </w:num>
  <w:num w:numId="2" w16cid:durableId="318852199">
    <w:abstractNumId w:val="9"/>
  </w:num>
  <w:num w:numId="3" w16cid:durableId="358315988">
    <w:abstractNumId w:val="39"/>
  </w:num>
  <w:num w:numId="4" w16cid:durableId="1498956154">
    <w:abstractNumId w:val="31"/>
  </w:num>
  <w:num w:numId="5" w16cid:durableId="1828396656">
    <w:abstractNumId w:val="46"/>
  </w:num>
  <w:num w:numId="6" w16cid:durableId="1748310303">
    <w:abstractNumId w:val="28"/>
  </w:num>
  <w:num w:numId="7" w16cid:durableId="287859797">
    <w:abstractNumId w:val="36"/>
  </w:num>
  <w:num w:numId="8" w16cid:durableId="1720281749">
    <w:abstractNumId w:val="10"/>
  </w:num>
  <w:num w:numId="9" w16cid:durableId="24140151">
    <w:abstractNumId w:val="21"/>
  </w:num>
  <w:num w:numId="10" w16cid:durableId="1135832094">
    <w:abstractNumId w:val="5"/>
  </w:num>
  <w:num w:numId="11" w16cid:durableId="476651172">
    <w:abstractNumId w:val="42"/>
  </w:num>
  <w:num w:numId="12" w16cid:durableId="652369396">
    <w:abstractNumId w:val="41"/>
  </w:num>
  <w:num w:numId="13" w16cid:durableId="1895654189">
    <w:abstractNumId w:val="17"/>
  </w:num>
  <w:num w:numId="14" w16cid:durableId="406656291">
    <w:abstractNumId w:val="0"/>
  </w:num>
  <w:num w:numId="15" w16cid:durableId="950358102">
    <w:abstractNumId w:val="29"/>
  </w:num>
  <w:num w:numId="16" w16cid:durableId="1881092850">
    <w:abstractNumId w:val="25"/>
  </w:num>
  <w:num w:numId="17" w16cid:durableId="2085489277">
    <w:abstractNumId w:val="45"/>
  </w:num>
  <w:num w:numId="18" w16cid:durableId="304358881">
    <w:abstractNumId w:val="43"/>
  </w:num>
  <w:num w:numId="19" w16cid:durableId="815221178">
    <w:abstractNumId w:val="20"/>
  </w:num>
  <w:num w:numId="20" w16cid:durableId="396712582">
    <w:abstractNumId w:val="23"/>
  </w:num>
  <w:num w:numId="21" w16cid:durableId="192889645">
    <w:abstractNumId w:val="4"/>
  </w:num>
  <w:num w:numId="22" w16cid:durableId="1246839939">
    <w:abstractNumId w:val="18"/>
  </w:num>
  <w:num w:numId="23" w16cid:durableId="697463607">
    <w:abstractNumId w:val="30"/>
  </w:num>
  <w:num w:numId="24" w16cid:durableId="987637338">
    <w:abstractNumId w:val="27"/>
  </w:num>
  <w:num w:numId="25" w16cid:durableId="846284963">
    <w:abstractNumId w:val="19"/>
  </w:num>
  <w:num w:numId="26" w16cid:durableId="608585167">
    <w:abstractNumId w:val="35"/>
  </w:num>
  <w:num w:numId="27" w16cid:durableId="113450127">
    <w:abstractNumId w:val="47"/>
  </w:num>
  <w:num w:numId="28" w16cid:durableId="342511844">
    <w:abstractNumId w:val="22"/>
  </w:num>
  <w:num w:numId="29" w16cid:durableId="1515803122">
    <w:abstractNumId w:val="44"/>
  </w:num>
  <w:num w:numId="30" w16cid:durableId="221137664">
    <w:abstractNumId w:val="12"/>
  </w:num>
  <w:num w:numId="31" w16cid:durableId="18363180">
    <w:abstractNumId w:val="15"/>
  </w:num>
  <w:num w:numId="32" w16cid:durableId="508953879">
    <w:abstractNumId w:val="24"/>
  </w:num>
  <w:num w:numId="33" w16cid:durableId="1586185192">
    <w:abstractNumId w:val="8"/>
  </w:num>
  <w:num w:numId="34" w16cid:durableId="1060596817">
    <w:abstractNumId w:val="13"/>
  </w:num>
  <w:num w:numId="35" w16cid:durableId="1590189877">
    <w:abstractNumId w:val="3"/>
  </w:num>
  <w:num w:numId="36" w16cid:durableId="1690184365">
    <w:abstractNumId w:val="38"/>
  </w:num>
  <w:num w:numId="37" w16cid:durableId="2065637234">
    <w:abstractNumId w:val="34"/>
  </w:num>
  <w:num w:numId="38" w16cid:durableId="367337272">
    <w:abstractNumId w:val="48"/>
  </w:num>
  <w:num w:numId="39" w16cid:durableId="1272740946">
    <w:abstractNumId w:val="2"/>
  </w:num>
  <w:num w:numId="40" w16cid:durableId="1827896655">
    <w:abstractNumId w:val="1"/>
  </w:num>
  <w:num w:numId="41" w16cid:durableId="527254871">
    <w:abstractNumId w:val="6"/>
  </w:num>
  <w:num w:numId="42" w16cid:durableId="2002613678">
    <w:abstractNumId w:val="33"/>
  </w:num>
  <w:num w:numId="43" w16cid:durableId="1085034555">
    <w:abstractNumId w:val="16"/>
  </w:num>
  <w:num w:numId="44" w16cid:durableId="651712826">
    <w:abstractNumId w:val="11"/>
  </w:num>
  <w:num w:numId="45" w16cid:durableId="249972726">
    <w:abstractNumId w:val="14"/>
  </w:num>
  <w:num w:numId="46" w16cid:durableId="1757049959">
    <w:abstractNumId w:val="32"/>
  </w:num>
  <w:num w:numId="47" w16cid:durableId="153911091">
    <w:abstractNumId w:val="37"/>
  </w:num>
  <w:num w:numId="48" w16cid:durableId="1386947288">
    <w:abstractNumId w:val="26"/>
  </w:num>
  <w:num w:numId="49" w16cid:durableId="364214497">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4CB0"/>
    <w:rsid w:val="00016847"/>
    <w:rsid w:val="00017E7C"/>
    <w:rsid w:val="00020557"/>
    <w:rsid w:val="00021FC2"/>
    <w:rsid w:val="0002314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434D"/>
    <w:rsid w:val="00065166"/>
    <w:rsid w:val="00067160"/>
    <w:rsid w:val="00067C67"/>
    <w:rsid w:val="0007191F"/>
    <w:rsid w:val="00076686"/>
    <w:rsid w:val="00082609"/>
    <w:rsid w:val="000851CC"/>
    <w:rsid w:val="00086F43"/>
    <w:rsid w:val="00087F21"/>
    <w:rsid w:val="00091171"/>
    <w:rsid w:val="00091826"/>
    <w:rsid w:val="00093BE8"/>
    <w:rsid w:val="0009401D"/>
    <w:rsid w:val="000959BB"/>
    <w:rsid w:val="00095F12"/>
    <w:rsid w:val="000978C0"/>
    <w:rsid w:val="00097A87"/>
    <w:rsid w:val="000A208F"/>
    <w:rsid w:val="000A3EA7"/>
    <w:rsid w:val="000A407B"/>
    <w:rsid w:val="000A68ED"/>
    <w:rsid w:val="000A6D56"/>
    <w:rsid w:val="000A7438"/>
    <w:rsid w:val="000B084F"/>
    <w:rsid w:val="000B1E92"/>
    <w:rsid w:val="000B59F4"/>
    <w:rsid w:val="000B5FF1"/>
    <w:rsid w:val="000B609F"/>
    <w:rsid w:val="000C2AC1"/>
    <w:rsid w:val="000C64F3"/>
    <w:rsid w:val="000D2764"/>
    <w:rsid w:val="000D55A8"/>
    <w:rsid w:val="000D6327"/>
    <w:rsid w:val="000D65DB"/>
    <w:rsid w:val="000D6963"/>
    <w:rsid w:val="000E4841"/>
    <w:rsid w:val="000E4FA3"/>
    <w:rsid w:val="000E57FD"/>
    <w:rsid w:val="000F1677"/>
    <w:rsid w:val="000F1FFD"/>
    <w:rsid w:val="000F3D6C"/>
    <w:rsid w:val="000F3F76"/>
    <w:rsid w:val="000F6D62"/>
    <w:rsid w:val="000F708F"/>
    <w:rsid w:val="00101707"/>
    <w:rsid w:val="0010170D"/>
    <w:rsid w:val="00102CC9"/>
    <w:rsid w:val="0010593A"/>
    <w:rsid w:val="00107FCD"/>
    <w:rsid w:val="00111F83"/>
    <w:rsid w:val="0011342F"/>
    <w:rsid w:val="0011473D"/>
    <w:rsid w:val="00115C85"/>
    <w:rsid w:val="00122789"/>
    <w:rsid w:val="00123855"/>
    <w:rsid w:val="00126A4D"/>
    <w:rsid w:val="00127195"/>
    <w:rsid w:val="00127E45"/>
    <w:rsid w:val="00133976"/>
    <w:rsid w:val="00136839"/>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438E"/>
    <w:rsid w:val="001A7E9A"/>
    <w:rsid w:val="001B0F70"/>
    <w:rsid w:val="001B462C"/>
    <w:rsid w:val="001B5016"/>
    <w:rsid w:val="001B5D64"/>
    <w:rsid w:val="001B5DC2"/>
    <w:rsid w:val="001C04CD"/>
    <w:rsid w:val="001C1FE0"/>
    <w:rsid w:val="001C2AC2"/>
    <w:rsid w:val="001C45FC"/>
    <w:rsid w:val="001C7D8B"/>
    <w:rsid w:val="001D0469"/>
    <w:rsid w:val="001D29C0"/>
    <w:rsid w:val="001D4862"/>
    <w:rsid w:val="001D4BA3"/>
    <w:rsid w:val="001D4CF9"/>
    <w:rsid w:val="001D696B"/>
    <w:rsid w:val="001D780C"/>
    <w:rsid w:val="001E087D"/>
    <w:rsid w:val="001E25B9"/>
    <w:rsid w:val="001E49E0"/>
    <w:rsid w:val="001E7B5A"/>
    <w:rsid w:val="001F05DF"/>
    <w:rsid w:val="001F52A0"/>
    <w:rsid w:val="001F7412"/>
    <w:rsid w:val="0020090A"/>
    <w:rsid w:val="00201840"/>
    <w:rsid w:val="00202DFE"/>
    <w:rsid w:val="0020537C"/>
    <w:rsid w:val="0020725B"/>
    <w:rsid w:val="00207C3D"/>
    <w:rsid w:val="002110F1"/>
    <w:rsid w:val="0021407D"/>
    <w:rsid w:val="0022116B"/>
    <w:rsid w:val="00221D20"/>
    <w:rsid w:val="002220BD"/>
    <w:rsid w:val="00226CB6"/>
    <w:rsid w:val="00230812"/>
    <w:rsid w:val="00230C3A"/>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0762"/>
    <w:rsid w:val="002937F3"/>
    <w:rsid w:val="0029433F"/>
    <w:rsid w:val="00294829"/>
    <w:rsid w:val="0029690F"/>
    <w:rsid w:val="00297C8A"/>
    <w:rsid w:val="002A2A60"/>
    <w:rsid w:val="002A37BB"/>
    <w:rsid w:val="002A5629"/>
    <w:rsid w:val="002A5EF5"/>
    <w:rsid w:val="002B1C45"/>
    <w:rsid w:val="002B725E"/>
    <w:rsid w:val="002C13C8"/>
    <w:rsid w:val="002C1EC5"/>
    <w:rsid w:val="002C2B46"/>
    <w:rsid w:val="002C2FDA"/>
    <w:rsid w:val="002C3547"/>
    <w:rsid w:val="002C47C0"/>
    <w:rsid w:val="002C5EF6"/>
    <w:rsid w:val="002C69B4"/>
    <w:rsid w:val="002C7274"/>
    <w:rsid w:val="002D0021"/>
    <w:rsid w:val="002D1DA8"/>
    <w:rsid w:val="002D299D"/>
    <w:rsid w:val="002D3473"/>
    <w:rsid w:val="002D427E"/>
    <w:rsid w:val="002D4943"/>
    <w:rsid w:val="002E2D5A"/>
    <w:rsid w:val="002E3CEB"/>
    <w:rsid w:val="002F1956"/>
    <w:rsid w:val="002F3440"/>
    <w:rsid w:val="002F75A3"/>
    <w:rsid w:val="00303C2F"/>
    <w:rsid w:val="00305E53"/>
    <w:rsid w:val="003067CD"/>
    <w:rsid w:val="00307D85"/>
    <w:rsid w:val="00310CD9"/>
    <w:rsid w:val="003144EF"/>
    <w:rsid w:val="00326292"/>
    <w:rsid w:val="0032636F"/>
    <w:rsid w:val="00326415"/>
    <w:rsid w:val="00330937"/>
    <w:rsid w:val="00330F31"/>
    <w:rsid w:val="0033346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B634C"/>
    <w:rsid w:val="003C20E8"/>
    <w:rsid w:val="003C4471"/>
    <w:rsid w:val="003C5922"/>
    <w:rsid w:val="003C6597"/>
    <w:rsid w:val="003D0677"/>
    <w:rsid w:val="003D0A6D"/>
    <w:rsid w:val="003D6B6A"/>
    <w:rsid w:val="003D7241"/>
    <w:rsid w:val="003E0B16"/>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1D5"/>
    <w:rsid w:val="0045446F"/>
    <w:rsid w:val="00454668"/>
    <w:rsid w:val="00454E2B"/>
    <w:rsid w:val="0045683E"/>
    <w:rsid w:val="00456D3D"/>
    <w:rsid w:val="00460BAD"/>
    <w:rsid w:val="00463446"/>
    <w:rsid w:val="0046562B"/>
    <w:rsid w:val="0047497A"/>
    <w:rsid w:val="00475CC7"/>
    <w:rsid w:val="00477C72"/>
    <w:rsid w:val="00481D6B"/>
    <w:rsid w:val="00482465"/>
    <w:rsid w:val="004873F8"/>
    <w:rsid w:val="004874ED"/>
    <w:rsid w:val="004909BA"/>
    <w:rsid w:val="00490FDA"/>
    <w:rsid w:val="00491675"/>
    <w:rsid w:val="00491D9F"/>
    <w:rsid w:val="00491F47"/>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2F07"/>
    <w:rsid w:val="004E3A6B"/>
    <w:rsid w:val="004E408D"/>
    <w:rsid w:val="004E4ADF"/>
    <w:rsid w:val="004E622C"/>
    <w:rsid w:val="004F5FDF"/>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3F7"/>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544"/>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54FF"/>
    <w:rsid w:val="005A6FF2"/>
    <w:rsid w:val="005A726D"/>
    <w:rsid w:val="005B192F"/>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D6878"/>
    <w:rsid w:val="005E15D3"/>
    <w:rsid w:val="005E182C"/>
    <w:rsid w:val="005E1B79"/>
    <w:rsid w:val="005E6076"/>
    <w:rsid w:val="005E7008"/>
    <w:rsid w:val="005E7E94"/>
    <w:rsid w:val="005F026D"/>
    <w:rsid w:val="005F25A8"/>
    <w:rsid w:val="005F2AEA"/>
    <w:rsid w:val="005F2D0B"/>
    <w:rsid w:val="005F4B31"/>
    <w:rsid w:val="005F53AD"/>
    <w:rsid w:val="005F7B12"/>
    <w:rsid w:val="006009BE"/>
    <w:rsid w:val="00601D70"/>
    <w:rsid w:val="0061036B"/>
    <w:rsid w:val="00610388"/>
    <w:rsid w:val="00610AC7"/>
    <w:rsid w:val="00610E39"/>
    <w:rsid w:val="00612CA5"/>
    <w:rsid w:val="00613EAB"/>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1C93"/>
    <w:rsid w:val="00654C2F"/>
    <w:rsid w:val="00657087"/>
    <w:rsid w:val="00662BC3"/>
    <w:rsid w:val="006639DB"/>
    <w:rsid w:val="006661EF"/>
    <w:rsid w:val="00670A6B"/>
    <w:rsid w:val="00674A4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08E4"/>
    <w:rsid w:val="006F400A"/>
    <w:rsid w:val="006F41CC"/>
    <w:rsid w:val="006F4A78"/>
    <w:rsid w:val="006F5617"/>
    <w:rsid w:val="006F734A"/>
    <w:rsid w:val="0070025D"/>
    <w:rsid w:val="00700D83"/>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9C9"/>
    <w:rsid w:val="00737C86"/>
    <w:rsid w:val="00740DAD"/>
    <w:rsid w:val="00745655"/>
    <w:rsid w:val="00747162"/>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5EAC"/>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41F8"/>
    <w:rsid w:val="007F48BB"/>
    <w:rsid w:val="007F659B"/>
    <w:rsid w:val="007F6674"/>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FFA"/>
    <w:rsid w:val="00832877"/>
    <w:rsid w:val="00841B6D"/>
    <w:rsid w:val="00844321"/>
    <w:rsid w:val="00844879"/>
    <w:rsid w:val="00851B6A"/>
    <w:rsid w:val="00861267"/>
    <w:rsid w:val="008619A1"/>
    <w:rsid w:val="00864B7C"/>
    <w:rsid w:val="0086705F"/>
    <w:rsid w:val="00867701"/>
    <w:rsid w:val="008723F3"/>
    <w:rsid w:val="0087489D"/>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2598"/>
    <w:rsid w:val="008B4E45"/>
    <w:rsid w:val="008B5165"/>
    <w:rsid w:val="008B5333"/>
    <w:rsid w:val="008B6223"/>
    <w:rsid w:val="008C06AD"/>
    <w:rsid w:val="008C0A02"/>
    <w:rsid w:val="008C1ECF"/>
    <w:rsid w:val="008C66E0"/>
    <w:rsid w:val="008C7904"/>
    <w:rsid w:val="008D2B17"/>
    <w:rsid w:val="008E3339"/>
    <w:rsid w:val="008E79A7"/>
    <w:rsid w:val="008E7AAE"/>
    <w:rsid w:val="008E7F55"/>
    <w:rsid w:val="008F10EC"/>
    <w:rsid w:val="008F20FC"/>
    <w:rsid w:val="008F4A35"/>
    <w:rsid w:val="008F5FFE"/>
    <w:rsid w:val="008F6C22"/>
    <w:rsid w:val="00903422"/>
    <w:rsid w:val="00905A43"/>
    <w:rsid w:val="00910B8C"/>
    <w:rsid w:val="0091251C"/>
    <w:rsid w:val="00912C79"/>
    <w:rsid w:val="0091693A"/>
    <w:rsid w:val="00921B8C"/>
    <w:rsid w:val="009230B6"/>
    <w:rsid w:val="00923EAD"/>
    <w:rsid w:val="00924D26"/>
    <w:rsid w:val="009309A0"/>
    <w:rsid w:val="009314AD"/>
    <w:rsid w:val="00940120"/>
    <w:rsid w:val="009406B5"/>
    <w:rsid w:val="00942123"/>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B5E72"/>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35F04"/>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394D"/>
    <w:rsid w:val="00B4422D"/>
    <w:rsid w:val="00B44713"/>
    <w:rsid w:val="00B46C4B"/>
    <w:rsid w:val="00B50944"/>
    <w:rsid w:val="00B517AE"/>
    <w:rsid w:val="00B51B95"/>
    <w:rsid w:val="00B56103"/>
    <w:rsid w:val="00B61534"/>
    <w:rsid w:val="00B64929"/>
    <w:rsid w:val="00B66E53"/>
    <w:rsid w:val="00B6780F"/>
    <w:rsid w:val="00B70E9A"/>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56F4"/>
    <w:rsid w:val="00BC79E0"/>
    <w:rsid w:val="00BD4A3D"/>
    <w:rsid w:val="00BD545E"/>
    <w:rsid w:val="00BD5C7A"/>
    <w:rsid w:val="00BE4005"/>
    <w:rsid w:val="00BE4FF3"/>
    <w:rsid w:val="00BF2335"/>
    <w:rsid w:val="00BF499E"/>
    <w:rsid w:val="00BF50F7"/>
    <w:rsid w:val="00BF6E5E"/>
    <w:rsid w:val="00C02F29"/>
    <w:rsid w:val="00C03ED0"/>
    <w:rsid w:val="00C100C3"/>
    <w:rsid w:val="00C123F7"/>
    <w:rsid w:val="00C14675"/>
    <w:rsid w:val="00C17718"/>
    <w:rsid w:val="00C20AFE"/>
    <w:rsid w:val="00C22A25"/>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64481"/>
    <w:rsid w:val="00C72848"/>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2B1D"/>
    <w:rsid w:val="00CC4C50"/>
    <w:rsid w:val="00CC5335"/>
    <w:rsid w:val="00CC5451"/>
    <w:rsid w:val="00CC5BA4"/>
    <w:rsid w:val="00CC6F73"/>
    <w:rsid w:val="00CD113D"/>
    <w:rsid w:val="00CD1B6C"/>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2524E"/>
    <w:rsid w:val="00D27589"/>
    <w:rsid w:val="00D40B41"/>
    <w:rsid w:val="00D41FDB"/>
    <w:rsid w:val="00D42444"/>
    <w:rsid w:val="00D464E1"/>
    <w:rsid w:val="00D522CF"/>
    <w:rsid w:val="00D53719"/>
    <w:rsid w:val="00D54495"/>
    <w:rsid w:val="00D61596"/>
    <w:rsid w:val="00D62306"/>
    <w:rsid w:val="00D63011"/>
    <w:rsid w:val="00D63EFD"/>
    <w:rsid w:val="00D648A4"/>
    <w:rsid w:val="00D71018"/>
    <w:rsid w:val="00D716CF"/>
    <w:rsid w:val="00D735CB"/>
    <w:rsid w:val="00D83BCE"/>
    <w:rsid w:val="00D84752"/>
    <w:rsid w:val="00D85481"/>
    <w:rsid w:val="00D86B3B"/>
    <w:rsid w:val="00D8748A"/>
    <w:rsid w:val="00D91AFC"/>
    <w:rsid w:val="00D923AA"/>
    <w:rsid w:val="00D92AA1"/>
    <w:rsid w:val="00D93196"/>
    <w:rsid w:val="00D93DF0"/>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0366"/>
    <w:rsid w:val="00DC1438"/>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922"/>
    <w:rsid w:val="00E873EA"/>
    <w:rsid w:val="00E90971"/>
    <w:rsid w:val="00E90991"/>
    <w:rsid w:val="00E909F0"/>
    <w:rsid w:val="00E90D47"/>
    <w:rsid w:val="00E93993"/>
    <w:rsid w:val="00E9426A"/>
    <w:rsid w:val="00E94BBA"/>
    <w:rsid w:val="00E9597C"/>
    <w:rsid w:val="00E96283"/>
    <w:rsid w:val="00E97BB8"/>
    <w:rsid w:val="00EA06DA"/>
    <w:rsid w:val="00EA0913"/>
    <w:rsid w:val="00EA55A7"/>
    <w:rsid w:val="00EA5B00"/>
    <w:rsid w:val="00EA6D87"/>
    <w:rsid w:val="00EB00FF"/>
    <w:rsid w:val="00EB146B"/>
    <w:rsid w:val="00EB2B16"/>
    <w:rsid w:val="00EB31B0"/>
    <w:rsid w:val="00EB45AC"/>
    <w:rsid w:val="00EB77AD"/>
    <w:rsid w:val="00EC10DE"/>
    <w:rsid w:val="00EC1E6D"/>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5500"/>
    <w:rsid w:val="00F27CD8"/>
    <w:rsid w:val="00F27CFF"/>
    <w:rsid w:val="00F30351"/>
    <w:rsid w:val="00F31918"/>
    <w:rsid w:val="00F321D2"/>
    <w:rsid w:val="00F32C3B"/>
    <w:rsid w:val="00F32F5A"/>
    <w:rsid w:val="00F3323E"/>
    <w:rsid w:val="00F33B81"/>
    <w:rsid w:val="00F341F4"/>
    <w:rsid w:val="00F343BB"/>
    <w:rsid w:val="00F34F9D"/>
    <w:rsid w:val="00F35CCE"/>
    <w:rsid w:val="00F43F7A"/>
    <w:rsid w:val="00F45457"/>
    <w:rsid w:val="00F51F75"/>
    <w:rsid w:val="00F5524B"/>
    <w:rsid w:val="00F5746F"/>
    <w:rsid w:val="00F60538"/>
    <w:rsid w:val="00F60FDF"/>
    <w:rsid w:val="00F61DD2"/>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586A"/>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05AA"/>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Nikhil Coomaraswamy</cp:lastModifiedBy>
  <cp:revision>53</cp:revision>
  <cp:lastPrinted>2019-08-27T05:42:00Z</cp:lastPrinted>
  <dcterms:created xsi:type="dcterms:W3CDTF">2022-10-17T12:25:00Z</dcterms:created>
  <dcterms:modified xsi:type="dcterms:W3CDTF">2023-07-31T17:59:00Z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2023-07-30T13:13:13Z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e10a9a57-3123-44ab-8bf5-298d463f9d83</vt:lpwstr>
  </property>
  <property fmtid="{D5CDD505-2E9C-101B-9397-08002B2CF9AE}" pid="8" name="MSIP_Label_5434c4c7-833e-41e4-b0ab-cdb227a2f6f7_ContentBits">
    <vt:lpwstr>0</vt:lpwstr>
  </property>
</Properties>
</file>