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B37D1B"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B37D1B">
        <w:rPr>
          <w:rFonts w:ascii="Avenir Next" w:eastAsia="MS Mincho" w:hAnsi="Avenir Next" w:cs="Arial"/>
          <w:sz w:val="22"/>
          <w:szCs w:val="22"/>
          <w:highlight w:val="yellow"/>
          <w:lang w:val="en-GB"/>
        </w:rPr>
        <w:t xml:space="preserve">On the </w:t>
      </w:r>
      <w:r w:rsidR="009C2D45" w:rsidRPr="00B37D1B">
        <w:rPr>
          <w:rFonts w:ascii="Avenir Next" w:eastAsia="MS Mincho" w:hAnsi="Avenir Next" w:cs="Arial"/>
          <w:sz w:val="22"/>
          <w:szCs w:val="22"/>
          <w:highlight w:val="yellow"/>
          <w:lang w:val="en-GB"/>
        </w:rPr>
        <w:t>date the qualifying resolution is passed</w:t>
      </w:r>
      <w:r w:rsidRPr="00B37D1B">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545D58" w:rsidRDefault="00516777" w:rsidP="00E87B1B">
      <w:pPr>
        <w:pStyle w:val="ListParagraph"/>
        <w:numPr>
          <w:ilvl w:val="0"/>
          <w:numId w:val="14"/>
        </w:numPr>
        <w:ind w:left="426"/>
        <w:jc w:val="both"/>
        <w:rPr>
          <w:rFonts w:ascii="Avenir Next" w:hAnsi="Avenir Next" w:cs="Arial"/>
          <w:sz w:val="22"/>
          <w:szCs w:val="22"/>
          <w:highlight w:val="yellow"/>
          <w:lang w:val="en-GB"/>
        </w:rPr>
      </w:pPr>
      <w:r w:rsidRPr="00545D58">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45D58" w:rsidRDefault="00617A39" w:rsidP="001B77C3">
      <w:pPr>
        <w:pStyle w:val="ListParagraph"/>
        <w:numPr>
          <w:ilvl w:val="0"/>
          <w:numId w:val="15"/>
        </w:numPr>
        <w:ind w:left="426"/>
        <w:jc w:val="both"/>
        <w:rPr>
          <w:rFonts w:ascii="Avenir Next" w:hAnsi="Avenir Next" w:cs="Arial"/>
          <w:sz w:val="22"/>
          <w:szCs w:val="22"/>
          <w:highlight w:val="yellow"/>
          <w:lang w:val="en-GB"/>
        </w:rPr>
      </w:pPr>
      <w:r w:rsidRPr="00545D58">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545D58" w:rsidRDefault="00802DB8" w:rsidP="00966035">
      <w:pPr>
        <w:pStyle w:val="ListParagraph"/>
        <w:numPr>
          <w:ilvl w:val="0"/>
          <w:numId w:val="16"/>
        </w:numPr>
        <w:ind w:left="426"/>
        <w:jc w:val="both"/>
        <w:rPr>
          <w:rFonts w:ascii="Avenir Next" w:hAnsi="Avenir Next" w:cs="Arial"/>
          <w:sz w:val="22"/>
          <w:szCs w:val="22"/>
          <w:highlight w:val="yellow"/>
          <w:lang w:val="en-GB"/>
        </w:rPr>
      </w:pPr>
      <w:r w:rsidRPr="00545D58">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545D58"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545D58">
        <w:rPr>
          <w:rFonts w:ascii="Avenir Next" w:hAnsi="Avenir Next" w:cs="Arial"/>
          <w:sz w:val="22"/>
          <w:szCs w:val="22"/>
          <w:highlight w:val="yellow"/>
          <w:lang w:val="en-GB"/>
        </w:rPr>
        <w:t>He</w:t>
      </w:r>
      <w:r w:rsidR="00903504" w:rsidRPr="00545D58">
        <w:rPr>
          <w:rFonts w:ascii="Avenir Next" w:hAnsi="Avenir Next" w:cs="Arial"/>
          <w:sz w:val="22"/>
          <w:szCs w:val="22"/>
          <w:highlight w:val="yellow"/>
          <w:lang w:val="en-GB"/>
        </w:rPr>
        <w:t xml:space="preserve"> or she</w:t>
      </w:r>
      <w:r w:rsidRPr="00545D58">
        <w:rPr>
          <w:rFonts w:ascii="Avenir Next" w:hAnsi="Avenir Next" w:cs="Arial"/>
          <w:sz w:val="22"/>
          <w:szCs w:val="22"/>
          <w:highlight w:val="yellow"/>
          <w:lang w:val="en-GB"/>
        </w:rPr>
        <w:t xml:space="preserve"> is a licenced insolvency practitioner; has given written consent to act; </w:t>
      </w:r>
      <w:r w:rsidR="00903504" w:rsidRPr="00545D58">
        <w:rPr>
          <w:rFonts w:ascii="Avenir Next" w:hAnsi="Avenir Next" w:cs="Arial"/>
          <w:sz w:val="22"/>
          <w:szCs w:val="22"/>
          <w:highlight w:val="yellow"/>
          <w:lang w:val="en-GB"/>
        </w:rPr>
        <w:t xml:space="preserve">is </w:t>
      </w:r>
      <w:r w:rsidRPr="00545D58">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545D58">
        <w:rPr>
          <w:rFonts w:ascii="Avenir Next" w:hAnsi="Avenir Next" w:cs="Arial"/>
          <w:sz w:val="22"/>
          <w:szCs w:val="22"/>
          <w:highlight w:val="yellow"/>
          <w:lang w:val="en-GB"/>
        </w:rPr>
        <w:t xml:space="preserve"> or her</w:t>
      </w:r>
      <w:r w:rsidRPr="00545D58">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545D58"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545D58">
        <w:rPr>
          <w:rFonts w:ascii="Avenir Next" w:hAnsi="Avenir Next" w:cs="Arial"/>
          <w:sz w:val="22"/>
          <w:szCs w:val="22"/>
          <w:highlight w:val="yellow"/>
          <w:lang w:val="en-GB"/>
        </w:rPr>
        <w:t>Within 12 months of the date of judgment</w:t>
      </w:r>
      <w:r w:rsidR="0027374E" w:rsidRPr="00545D58">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45D58" w:rsidRDefault="00665098" w:rsidP="0027374E">
      <w:pPr>
        <w:pStyle w:val="ListParagraph"/>
        <w:numPr>
          <w:ilvl w:val="0"/>
          <w:numId w:val="19"/>
        </w:numPr>
        <w:ind w:left="426"/>
        <w:jc w:val="both"/>
        <w:rPr>
          <w:rFonts w:ascii="Avenir Next" w:hAnsi="Avenir Next" w:cs="Arial"/>
          <w:sz w:val="22"/>
          <w:szCs w:val="22"/>
          <w:highlight w:val="yellow"/>
          <w:lang w:val="en-GB"/>
        </w:rPr>
      </w:pPr>
      <w:r w:rsidRPr="00545D58">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45D58" w:rsidRDefault="00B54DB9" w:rsidP="002649C2">
      <w:pPr>
        <w:pStyle w:val="ListParagraph"/>
        <w:numPr>
          <w:ilvl w:val="0"/>
          <w:numId w:val="20"/>
        </w:numPr>
        <w:ind w:left="426"/>
        <w:jc w:val="both"/>
        <w:rPr>
          <w:rFonts w:ascii="Avenir Next" w:hAnsi="Avenir Next" w:cs="Arial"/>
          <w:sz w:val="22"/>
          <w:szCs w:val="22"/>
          <w:highlight w:val="yellow"/>
          <w:lang w:val="en-GB"/>
        </w:rPr>
      </w:pPr>
      <w:r w:rsidRPr="00545D58">
        <w:rPr>
          <w:rFonts w:ascii="Avenir Next" w:hAnsi="Avenir Next" w:cs="Arial"/>
          <w:sz w:val="22"/>
          <w:szCs w:val="22"/>
          <w:highlight w:val="yellow"/>
          <w:lang w:val="en-GB"/>
        </w:rPr>
        <w:t>Two (</w:t>
      </w:r>
      <w:r w:rsidR="00802DB8" w:rsidRPr="00545D58">
        <w:rPr>
          <w:rFonts w:ascii="Avenir Next" w:hAnsi="Avenir Next" w:cs="Arial"/>
          <w:sz w:val="22"/>
          <w:szCs w:val="22"/>
          <w:highlight w:val="yellow"/>
          <w:lang w:val="en-GB"/>
        </w:rPr>
        <w:t>2</w:t>
      </w:r>
      <w:r w:rsidRPr="00545D58">
        <w:rPr>
          <w:rFonts w:ascii="Avenir Next" w:hAnsi="Avenir Next" w:cs="Arial"/>
          <w:sz w:val="22"/>
          <w:szCs w:val="22"/>
          <w:highlight w:val="yellow"/>
          <w:lang w:val="en-GB"/>
        </w:rPr>
        <w:t>)</w:t>
      </w:r>
      <w:r w:rsidR="00802DB8" w:rsidRPr="00545D58">
        <w:rPr>
          <w:rFonts w:ascii="Avenir Next" w:hAnsi="Avenir Next" w:cs="Arial"/>
          <w:sz w:val="22"/>
          <w:szCs w:val="22"/>
          <w:highlight w:val="yellow"/>
          <w:lang w:val="en-GB"/>
        </w:rPr>
        <w:t xml:space="preserve"> years prior to the onset of insolvency</w:t>
      </w:r>
      <w:r w:rsidR="00CE62E7" w:rsidRPr="00545D58">
        <w:rPr>
          <w:rFonts w:ascii="Avenir Next" w:hAnsi="Avenir Next" w:cs="Arial"/>
          <w:sz w:val="22"/>
          <w:szCs w:val="22"/>
          <w:highlight w:val="yellow"/>
          <w:lang w:val="en-GB"/>
        </w:rPr>
        <w:t xml:space="preserve"> and ending on the appointment of the liquidator</w:t>
      </w:r>
      <w:r w:rsidR="009859BA" w:rsidRPr="00545D58">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960A95" w:rsidRDefault="00936614" w:rsidP="002649C2">
      <w:pPr>
        <w:pStyle w:val="ListParagraph"/>
        <w:numPr>
          <w:ilvl w:val="0"/>
          <w:numId w:val="21"/>
        </w:numPr>
        <w:ind w:left="426"/>
        <w:jc w:val="both"/>
        <w:rPr>
          <w:rFonts w:ascii="Avenir Next" w:hAnsi="Avenir Next" w:cs="Arial"/>
          <w:sz w:val="22"/>
          <w:szCs w:val="22"/>
          <w:highlight w:val="yellow"/>
          <w:lang w:val="en-GB"/>
        </w:rPr>
      </w:pPr>
      <w:r w:rsidRPr="00960A95">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960A95" w:rsidRDefault="00A52262" w:rsidP="002649C2">
      <w:pPr>
        <w:pStyle w:val="ListParagraph"/>
        <w:numPr>
          <w:ilvl w:val="0"/>
          <w:numId w:val="22"/>
        </w:numPr>
        <w:ind w:left="426"/>
        <w:jc w:val="both"/>
        <w:rPr>
          <w:rFonts w:ascii="Avenir Next" w:hAnsi="Avenir Next" w:cs="Arial"/>
          <w:sz w:val="22"/>
          <w:szCs w:val="22"/>
          <w:highlight w:val="yellow"/>
          <w:lang w:val="en-GB"/>
        </w:rPr>
      </w:pPr>
      <w:r w:rsidRPr="00960A95">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241D5144" w14:textId="61E2CDFA" w:rsidR="00740E43" w:rsidRDefault="009B07AD" w:rsidP="00740E43">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740E43">
        <w:rPr>
          <w:rFonts w:ascii="Avenir Next" w:hAnsi="Avenir Next" w:cs="Arial"/>
          <w:color w:val="7B7B7B" w:themeColor="accent3" w:themeShade="BF"/>
          <w:sz w:val="22"/>
          <w:szCs w:val="22"/>
          <w:lang w:val="en-GB"/>
        </w:rPr>
        <w:t>Firstly, a secured creditor may take control of and enforce its security interest against the debtor without participating in the insolvency process, in which case the secured creditor is, technically speaking, “falling outside” the liquidation.</w:t>
      </w:r>
    </w:p>
    <w:p w14:paraId="49A90561" w14:textId="77777777" w:rsidR="00740E43" w:rsidRDefault="00740E43" w:rsidP="00740E43">
      <w:pPr>
        <w:jc w:val="both"/>
        <w:rPr>
          <w:rFonts w:ascii="Avenir Next" w:hAnsi="Avenir Next" w:cs="Arial"/>
          <w:color w:val="7B7B7B" w:themeColor="accent3" w:themeShade="BF"/>
          <w:sz w:val="22"/>
          <w:szCs w:val="22"/>
          <w:lang w:val="en-GB"/>
        </w:rPr>
      </w:pPr>
    </w:p>
    <w:p w14:paraId="0B38C93D" w14:textId="721F16EF" w:rsidR="009B07AD" w:rsidRPr="005965BF" w:rsidRDefault="00740E43" w:rsidP="00740E43">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Secondly, a secured creditor may also choose to make a claim in the liquidation pursuant to section 211 of the Insolvency Act 2003 by (a) valuing the secured assets and making a claim as an unsecured creditor for the remainder of its claim or (b) surrendering its security interest to the liquidator and claiming in the liquidation as an unsecured creditor for the entirety of its debts.   For completeness, please note that the same applies to personal bankruptcy cases too: see section 338 of the Insolvency Act.</w:t>
      </w:r>
      <w:r w:rsidR="009B07AD" w:rsidRPr="005965BF">
        <w:rPr>
          <w:rFonts w:ascii="Avenir Next" w:hAnsi="Avenir Next" w:cs="Arial"/>
          <w:color w:val="7B7B7B" w:themeColor="accent3" w:themeShade="BF"/>
          <w:sz w:val="22"/>
          <w:szCs w:val="22"/>
          <w:lang w:val="en-GB"/>
        </w:rPr>
        <w:t>]</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37C9D2AF" w14:textId="77777777" w:rsidR="00C8345F" w:rsidRDefault="009B07AD" w:rsidP="00C8345F">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C8345F">
        <w:rPr>
          <w:rFonts w:ascii="Avenir Next" w:hAnsi="Avenir Next" w:cs="Arial"/>
          <w:color w:val="7B7B7B" w:themeColor="accent3" w:themeShade="BF"/>
          <w:sz w:val="22"/>
          <w:szCs w:val="22"/>
          <w:lang w:val="en-GB"/>
        </w:rPr>
        <w:t xml:space="preserve">Under the Insolvency Act 2003, the general functions of a </w:t>
      </w:r>
      <w:r w:rsidR="00C8345F" w:rsidRPr="00C8345F">
        <w:rPr>
          <w:rFonts w:ascii="Avenir Next" w:hAnsi="Avenir Next" w:cs="Arial"/>
          <w:color w:val="7B7B7B" w:themeColor="accent3" w:themeShade="BF"/>
          <w:sz w:val="22"/>
          <w:szCs w:val="22"/>
          <w:lang w:val="en-GB"/>
        </w:rPr>
        <w:t>Creditors’ Committee</w:t>
      </w:r>
      <w:r w:rsidR="00C8345F">
        <w:rPr>
          <w:rFonts w:ascii="Avenir Next" w:hAnsi="Avenir Next" w:cs="Arial"/>
          <w:color w:val="7B7B7B" w:themeColor="accent3" w:themeShade="BF"/>
          <w:sz w:val="22"/>
          <w:szCs w:val="22"/>
          <w:lang w:val="en-GB"/>
        </w:rPr>
        <w:t xml:space="preserve"> include:- (</w:t>
      </w:r>
      <w:proofErr w:type="spellStart"/>
      <w:r w:rsidR="00C8345F">
        <w:rPr>
          <w:rFonts w:ascii="Avenir Next" w:hAnsi="Avenir Next" w:cs="Arial"/>
          <w:color w:val="7B7B7B" w:themeColor="accent3" w:themeShade="BF"/>
          <w:sz w:val="22"/>
          <w:szCs w:val="22"/>
          <w:lang w:val="en-GB"/>
        </w:rPr>
        <w:t>i</w:t>
      </w:r>
      <w:proofErr w:type="spellEnd"/>
      <w:r w:rsidR="00C8345F">
        <w:rPr>
          <w:rFonts w:ascii="Avenir Next" w:hAnsi="Avenir Next" w:cs="Arial"/>
          <w:color w:val="7B7B7B" w:themeColor="accent3" w:themeShade="BF"/>
          <w:sz w:val="22"/>
          <w:szCs w:val="22"/>
          <w:lang w:val="en-GB"/>
        </w:rPr>
        <w:t xml:space="preserve">) to consult with liquidators in respect of the conduct of the liquidation; (ii) to consider reports made by the liquidators; and (iii) to assist the liquidators in the discharge of their duties.  </w:t>
      </w:r>
    </w:p>
    <w:p w14:paraId="410238C8" w14:textId="77777777" w:rsidR="00C8345F" w:rsidRDefault="00C8345F" w:rsidP="00C8345F">
      <w:pPr>
        <w:jc w:val="both"/>
        <w:rPr>
          <w:rFonts w:ascii="Avenir Next" w:hAnsi="Avenir Next" w:cs="Arial"/>
          <w:color w:val="7B7B7B" w:themeColor="accent3" w:themeShade="BF"/>
          <w:sz w:val="22"/>
          <w:szCs w:val="22"/>
          <w:lang w:val="en-GB"/>
        </w:rPr>
      </w:pPr>
    </w:p>
    <w:p w14:paraId="677688D1" w14:textId="1D188E5F" w:rsidR="009B07AD" w:rsidRPr="005965BF" w:rsidRDefault="00C8345F" w:rsidP="00C8345F">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general powers of a </w:t>
      </w:r>
      <w:r w:rsidRPr="00C8345F">
        <w:rPr>
          <w:rFonts w:ascii="Avenir Next" w:hAnsi="Avenir Next" w:cs="Arial"/>
          <w:color w:val="7B7B7B" w:themeColor="accent3" w:themeShade="BF"/>
          <w:sz w:val="22"/>
          <w:szCs w:val="22"/>
          <w:lang w:val="en-GB"/>
        </w:rPr>
        <w:t>Creditors’ Committee</w:t>
      </w:r>
      <w:r>
        <w:rPr>
          <w:rFonts w:ascii="Avenir Next" w:hAnsi="Avenir Next" w:cs="Arial"/>
          <w:color w:val="7B7B7B" w:themeColor="accent3" w:themeShade="BF"/>
          <w:sz w:val="22"/>
          <w:szCs w:val="22"/>
          <w:lang w:val="en-GB"/>
        </w:rPr>
        <w:t xml:space="preserve"> include:-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the power to call a creditors’ meeting; (ii) the power to require the liquidators to provide it with reports and information about the liquidation (as reasonably required by it); (iii) the power to require the liquidators to attend the Committee to provide the Committee with such information and explanations in respect of the insolvency proceedings (again, as reasonably required by it); and (iv) the power to approve remuneration payable to the liquidators.</w:t>
      </w:r>
      <w:r w:rsidR="009B07AD" w:rsidRPr="005965BF">
        <w:rPr>
          <w:rFonts w:ascii="Avenir Next" w:hAnsi="Avenir Next" w:cs="Arial"/>
          <w:color w:val="7B7B7B" w:themeColor="accent3" w:themeShade="BF"/>
          <w:sz w:val="22"/>
          <w:szCs w:val="22"/>
          <w:lang w:val="en-GB"/>
        </w:rPr>
        <w:t>]</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42C3BE66" w14:textId="7C177B02" w:rsidR="0099156F" w:rsidRDefault="00C72848" w:rsidP="0099156F">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99156F">
        <w:rPr>
          <w:rFonts w:ascii="Avenir Next" w:hAnsi="Avenir Next" w:cs="Arial"/>
          <w:color w:val="7B7B7B" w:themeColor="accent3" w:themeShade="BF"/>
          <w:sz w:val="22"/>
          <w:szCs w:val="22"/>
          <w:lang w:val="en-GB"/>
        </w:rPr>
        <w:t>Section 467(3) of the Insolvency Act 2003 confers various powers to the BVI Court in respect of foreign insolvency proceedings including:-</w:t>
      </w:r>
    </w:p>
    <w:p w14:paraId="5DE131B1" w14:textId="77777777" w:rsidR="0099156F" w:rsidRDefault="0099156F"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ab/>
        <w:t>The power to restrain the commencement (or continuation) of any legal proceedings against a debtor or its property;</w:t>
      </w:r>
    </w:p>
    <w:p w14:paraId="14749801" w14:textId="77777777" w:rsidR="0099156F" w:rsidRDefault="0099156F"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Pr>
          <w:rFonts w:ascii="Avenir Next" w:hAnsi="Avenir Next" w:cs="Arial"/>
          <w:color w:val="7B7B7B" w:themeColor="accent3" w:themeShade="BF"/>
          <w:sz w:val="22"/>
          <w:szCs w:val="22"/>
          <w:lang w:val="en-GB"/>
        </w:rPr>
        <w:tab/>
        <w:t>The power to restrain the creation, exercise or enforcement of any right or remedy over or against any of the property of the debtor;</w:t>
      </w:r>
    </w:p>
    <w:p w14:paraId="0450350D" w14:textId="77777777" w:rsidR="0099156F" w:rsidRDefault="0099156F"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w:t>
      </w:r>
      <w:r>
        <w:rPr>
          <w:rFonts w:ascii="Avenir Next" w:hAnsi="Avenir Next" w:cs="Arial"/>
          <w:color w:val="7B7B7B" w:themeColor="accent3" w:themeShade="BF"/>
          <w:sz w:val="22"/>
          <w:szCs w:val="22"/>
          <w:lang w:val="en-GB"/>
        </w:rPr>
        <w:tab/>
        <w:t xml:space="preserve">The power to grant relief to facilitate, approve or implement arrangements that would result in coordination of local insolvency proceedings with foreign insolvency proceedings; </w:t>
      </w:r>
    </w:p>
    <w:p w14:paraId="1F3502A8" w14:textId="77777777" w:rsidR="0099156F" w:rsidRDefault="0099156F"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(iv)</w:t>
      </w:r>
      <w:r>
        <w:rPr>
          <w:rFonts w:ascii="Avenir Next" w:hAnsi="Avenir Next" w:cs="Arial"/>
          <w:color w:val="7B7B7B" w:themeColor="accent3" w:themeShade="BF"/>
          <w:sz w:val="22"/>
          <w:szCs w:val="22"/>
          <w:lang w:val="en-GB"/>
        </w:rPr>
        <w:tab/>
        <w:t>The power to appoint an interim receiver of the debtor’s property for such term and subject to such conditions as the Court deems fit;</w:t>
      </w:r>
    </w:p>
    <w:p w14:paraId="0DD02805" w14:textId="77777777" w:rsidR="0099156F" w:rsidRDefault="0099156F"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(v)</w:t>
      </w:r>
      <w:r>
        <w:rPr>
          <w:rFonts w:ascii="Avenir Next" w:hAnsi="Avenir Next" w:cs="Arial"/>
          <w:color w:val="7B7B7B" w:themeColor="accent3" w:themeShade="BF"/>
          <w:sz w:val="22"/>
          <w:szCs w:val="22"/>
          <w:lang w:val="en-GB"/>
        </w:rPr>
        <w:tab/>
        <w:t>The power to authorize the examination by the foreign representative of the debtor or any person who can be examined in local insolvency proceedings; and</w:t>
      </w:r>
    </w:p>
    <w:p w14:paraId="1706C35D" w14:textId="10CD405D" w:rsidR="00C72848" w:rsidRPr="005965BF" w:rsidRDefault="0099156F"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(vi)</w:t>
      </w:r>
      <w:r>
        <w:rPr>
          <w:rFonts w:ascii="Avenir Next" w:hAnsi="Avenir Next" w:cs="Arial"/>
          <w:color w:val="7B7B7B" w:themeColor="accent3" w:themeShade="BF"/>
          <w:sz w:val="22"/>
          <w:szCs w:val="22"/>
          <w:lang w:val="en-GB"/>
        </w:rPr>
        <w:tab/>
        <w:t>The power to stay, terminate or make any other order that the Court deems fit in respect of a local insolvency proceeding.</w:t>
      </w:r>
      <w:r w:rsidR="00C72848" w:rsidRPr="005965BF">
        <w:rPr>
          <w:rFonts w:ascii="Avenir Next" w:hAnsi="Avenir Next" w:cs="Arial"/>
          <w:color w:val="7B7B7B" w:themeColor="accent3" w:themeShade="BF"/>
          <w:sz w:val="22"/>
          <w:szCs w:val="22"/>
          <w:lang w:val="en-GB"/>
        </w:rPr>
        <w:t>]</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57B3C50C" w14:textId="2BE5AD52" w:rsidR="0099156F" w:rsidRDefault="00802DB8" w:rsidP="0099156F">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99156F">
        <w:rPr>
          <w:rFonts w:ascii="Avenir Next" w:hAnsi="Avenir Next" w:cs="Arial"/>
          <w:color w:val="7B7B7B" w:themeColor="accent3" w:themeShade="BF"/>
          <w:sz w:val="22"/>
          <w:szCs w:val="22"/>
          <w:lang w:val="en-GB"/>
        </w:rPr>
        <w:t xml:space="preserve">First, a company would be considered insolvent if the Court finds that, as a matter of fact, the company is unable to pay its debts as they fall due: see section 8(1)(c)(ii) of the Insolvency Act 2003; and the English case of </w:t>
      </w:r>
      <w:r w:rsidR="0099156F" w:rsidRPr="0099156F">
        <w:rPr>
          <w:rFonts w:ascii="Avenir Next" w:hAnsi="Avenir Next" w:cs="Arial"/>
          <w:b/>
          <w:bCs/>
          <w:i/>
          <w:iCs/>
          <w:color w:val="7B7B7B" w:themeColor="accent3" w:themeShade="BF"/>
          <w:sz w:val="22"/>
          <w:szCs w:val="22"/>
          <w:lang w:val="en-GB"/>
        </w:rPr>
        <w:t>Cornhill Insurance Plc v Improvement Services Limited</w:t>
      </w:r>
      <w:r w:rsidR="0099156F">
        <w:rPr>
          <w:rFonts w:ascii="Avenir Next" w:hAnsi="Avenir Next" w:cs="Arial"/>
          <w:color w:val="7B7B7B" w:themeColor="accent3" w:themeShade="BF"/>
          <w:sz w:val="22"/>
          <w:szCs w:val="22"/>
          <w:lang w:val="en-GB"/>
        </w:rPr>
        <w:t xml:space="preserve"> [1986] 1 WLR 114.</w:t>
      </w:r>
    </w:p>
    <w:p w14:paraId="3010DE1E" w14:textId="77777777" w:rsidR="0099156F" w:rsidRDefault="0099156F" w:rsidP="0099156F">
      <w:pPr>
        <w:jc w:val="both"/>
        <w:rPr>
          <w:rFonts w:ascii="Avenir Next" w:hAnsi="Avenir Next" w:cs="Arial"/>
          <w:color w:val="7B7B7B" w:themeColor="accent3" w:themeShade="BF"/>
          <w:sz w:val="22"/>
          <w:szCs w:val="22"/>
          <w:lang w:val="en-GB"/>
        </w:rPr>
      </w:pPr>
    </w:p>
    <w:p w14:paraId="4677F621" w14:textId="77777777" w:rsidR="003632D5" w:rsidRDefault="0099156F" w:rsidP="0099156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a company would be considered insolvent if the Court finds that the company is “balance sheet insolvent”, i.e. the value of its liabilities exceeds the value of its assets.  In this regard, liability is widely defined and can be present or future, certain or contingent, fixed or liquidated: see section 10 of the Insolvency Act 2003.  </w:t>
      </w:r>
      <w:r w:rsidR="003632D5">
        <w:rPr>
          <w:rFonts w:ascii="Avenir Next" w:hAnsi="Avenir Next" w:cs="Arial"/>
          <w:color w:val="7B7B7B" w:themeColor="accent3" w:themeShade="BF"/>
          <w:sz w:val="22"/>
          <w:szCs w:val="22"/>
          <w:lang w:val="en-GB"/>
        </w:rPr>
        <w:t xml:space="preserve">Please note that a company may not be considered insolvent if the value of its liabilities is higher than those of its assets only for a short period of time: see </w:t>
      </w:r>
      <w:r w:rsidR="003632D5" w:rsidRPr="003632D5">
        <w:rPr>
          <w:rFonts w:ascii="Avenir Next" w:hAnsi="Avenir Next" w:cs="Arial"/>
          <w:b/>
          <w:bCs/>
          <w:i/>
          <w:iCs/>
          <w:color w:val="7B7B7B" w:themeColor="accent3" w:themeShade="BF"/>
          <w:sz w:val="22"/>
          <w:szCs w:val="22"/>
          <w:lang w:val="en-GB"/>
        </w:rPr>
        <w:t>Trade and Commerce Bank v Island Point Properties</w:t>
      </w:r>
      <w:r w:rsidR="003632D5">
        <w:rPr>
          <w:rFonts w:ascii="Avenir Next" w:hAnsi="Avenir Next" w:cs="Arial"/>
          <w:color w:val="7B7B7B" w:themeColor="accent3" w:themeShade="BF"/>
          <w:sz w:val="22"/>
          <w:szCs w:val="22"/>
          <w:lang w:val="en-GB"/>
        </w:rPr>
        <w:t xml:space="preserve"> SA BVICA 2009/0012.</w:t>
      </w:r>
    </w:p>
    <w:p w14:paraId="03851C57" w14:textId="77777777" w:rsidR="003632D5" w:rsidRDefault="003632D5" w:rsidP="0099156F">
      <w:pPr>
        <w:jc w:val="both"/>
        <w:rPr>
          <w:rFonts w:ascii="Avenir Next" w:hAnsi="Avenir Next" w:cs="Arial"/>
          <w:color w:val="7B7B7B" w:themeColor="accent3" w:themeShade="BF"/>
          <w:sz w:val="22"/>
          <w:szCs w:val="22"/>
          <w:lang w:val="en-GB"/>
        </w:rPr>
      </w:pPr>
    </w:p>
    <w:p w14:paraId="614B133C" w14:textId="77777777" w:rsidR="003632D5" w:rsidRDefault="003632D5" w:rsidP="0099156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Third, a company would be considered insolvent if it fails to satisfy (in whole or partly) execution or other process issued on a judgment, order or decree of the Court in favour of a creditor of the company.</w:t>
      </w:r>
    </w:p>
    <w:p w14:paraId="2DBAE79B" w14:textId="77777777" w:rsidR="003632D5" w:rsidRDefault="003632D5" w:rsidP="0099156F">
      <w:pPr>
        <w:jc w:val="both"/>
        <w:rPr>
          <w:rFonts w:ascii="Avenir Next" w:hAnsi="Avenir Next" w:cs="Arial"/>
          <w:color w:val="7B7B7B" w:themeColor="accent3" w:themeShade="BF"/>
          <w:sz w:val="22"/>
          <w:szCs w:val="22"/>
          <w:lang w:val="en-GB"/>
        </w:rPr>
      </w:pPr>
    </w:p>
    <w:p w14:paraId="4D66E617" w14:textId="1CFD0A54" w:rsidR="00802DB8" w:rsidRPr="005965BF" w:rsidRDefault="003632D5" w:rsidP="0099156F">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Fourthly, a company would be considered insolvent if it fails to comply with a statutory demand duly made by a creditor of the company under section 156 of the Insolvency Act 2003 within 21 days of the service of the statutory demand on the company </w:t>
      </w:r>
      <w:r w:rsidRPr="003632D5">
        <w:rPr>
          <w:rFonts w:ascii="Avenir Next" w:hAnsi="Avenir Next" w:cs="Arial"/>
          <w:color w:val="7B7B7B" w:themeColor="accent3" w:themeShade="BF"/>
          <w:sz w:val="22"/>
          <w:szCs w:val="22"/>
          <w:u w:val="single"/>
          <w:lang w:val="en-GB"/>
        </w:rPr>
        <w:t>unless</w:t>
      </w:r>
      <w:r>
        <w:rPr>
          <w:rFonts w:ascii="Avenir Next" w:hAnsi="Avenir Next" w:cs="Arial"/>
          <w:color w:val="7B7B7B" w:themeColor="accent3" w:themeShade="BF"/>
          <w:sz w:val="22"/>
          <w:szCs w:val="22"/>
          <w:lang w:val="en-GB"/>
        </w:rPr>
        <w:t xml:space="preserve"> the statutory demand is successfully set aside pursuant to sections 156 and 157 of the Insolvency Act 2003.</w:t>
      </w:r>
      <w:r w:rsidR="00802DB8" w:rsidRPr="005965BF">
        <w:rPr>
          <w:rFonts w:ascii="Avenir Next" w:hAnsi="Avenir Next" w:cs="Arial"/>
          <w:color w:val="7B7B7B" w:themeColor="accent3" w:themeShade="BF"/>
          <w:sz w:val="22"/>
          <w:szCs w:val="22"/>
          <w:lang w:val="en-GB"/>
        </w:rPr>
        <w: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792894D5" w14:textId="7BA55BB7" w:rsidR="00E977E5" w:rsidRDefault="00DF75F8" w:rsidP="008065CE">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E977E5">
        <w:rPr>
          <w:rFonts w:ascii="Avenir Next" w:hAnsi="Avenir Next" w:cs="Arial"/>
          <w:color w:val="7B7B7B" w:themeColor="accent3" w:themeShade="BF"/>
          <w:sz w:val="22"/>
          <w:szCs w:val="22"/>
          <w:lang w:val="en-GB"/>
        </w:rPr>
        <w:t>While the eligibility of voluntary liquidators is previously provided for in Regulation 19(2) of the Business Companies Act Regulation, this issue is now governed by Regulation 6 of the Business Companies (Amendment) Regulations 2022 from 1 January 2023 onwards.  According to the said Regulation 6, a person can be appointed as a voluntary liquidator in the BVI after 1 January 2023 if:-</w:t>
      </w:r>
    </w:p>
    <w:p w14:paraId="23AE0489" w14:textId="77777777" w:rsidR="00E977E5" w:rsidRDefault="00E977E5" w:rsidP="008065CE">
      <w:pPr>
        <w:jc w:val="both"/>
        <w:rPr>
          <w:rFonts w:ascii="Avenir Next" w:hAnsi="Avenir Next" w:cs="Arial"/>
          <w:color w:val="7B7B7B" w:themeColor="accent3" w:themeShade="BF"/>
          <w:sz w:val="22"/>
          <w:szCs w:val="22"/>
          <w:lang w:val="en-GB"/>
        </w:rPr>
      </w:pPr>
    </w:p>
    <w:p w14:paraId="5F84CF9A" w14:textId="3A0154B8" w:rsidR="00E977E5" w:rsidRDefault="00E977E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ab/>
        <w:t>He/she has liquidation experience of not less than 2 years;</w:t>
      </w:r>
    </w:p>
    <w:p w14:paraId="2DE597A2" w14:textId="77777777" w:rsidR="00E977E5" w:rsidRDefault="00E977E5" w:rsidP="008065CE">
      <w:pPr>
        <w:jc w:val="both"/>
        <w:rPr>
          <w:rFonts w:ascii="Avenir Next" w:hAnsi="Avenir Next" w:cs="Arial"/>
          <w:color w:val="7B7B7B" w:themeColor="accent3" w:themeShade="BF"/>
          <w:sz w:val="22"/>
          <w:szCs w:val="22"/>
          <w:lang w:val="en-GB"/>
        </w:rPr>
      </w:pPr>
    </w:p>
    <w:p w14:paraId="31EFDC6C" w14:textId="1D2D7A70" w:rsidR="00E977E5" w:rsidRDefault="00E977E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Pr>
          <w:rFonts w:ascii="Avenir Next" w:hAnsi="Avenir Next" w:cs="Arial"/>
          <w:color w:val="7B7B7B" w:themeColor="accent3" w:themeShade="BF"/>
          <w:sz w:val="22"/>
          <w:szCs w:val="22"/>
          <w:lang w:val="en-GB"/>
        </w:rPr>
        <w:tab/>
        <w:t>He/she has professional competence to liquidate the company in question;</w:t>
      </w:r>
    </w:p>
    <w:p w14:paraId="2F9E0F03" w14:textId="77777777" w:rsidR="00E977E5" w:rsidRDefault="00E977E5" w:rsidP="008065CE">
      <w:pPr>
        <w:jc w:val="both"/>
        <w:rPr>
          <w:rFonts w:ascii="Avenir Next" w:hAnsi="Avenir Next" w:cs="Arial"/>
          <w:color w:val="7B7B7B" w:themeColor="accent3" w:themeShade="BF"/>
          <w:sz w:val="22"/>
          <w:szCs w:val="22"/>
          <w:lang w:val="en-GB"/>
        </w:rPr>
      </w:pPr>
    </w:p>
    <w:p w14:paraId="4FFF9D4D" w14:textId="12C26E8D" w:rsidR="00E977E5" w:rsidRDefault="00E977E5" w:rsidP="00E977E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w:t>
      </w:r>
      <w:r>
        <w:rPr>
          <w:rFonts w:ascii="Avenir Next" w:hAnsi="Avenir Next" w:cs="Arial"/>
          <w:color w:val="7B7B7B" w:themeColor="accent3" w:themeShade="BF"/>
          <w:sz w:val="22"/>
          <w:szCs w:val="22"/>
          <w:lang w:val="en-GB"/>
        </w:rPr>
        <w:tab/>
        <w:t xml:space="preserve">He/she may demonstrate that he/she (1) holds an insolvency practitioner’s licence and (2) has  appropriate professional qualification (such as qualification in accountancy or law) and experience in providing (financial or legal) advice or support to companies in the financial </w:t>
      </w:r>
      <w:r>
        <w:rPr>
          <w:rFonts w:ascii="Avenir Next" w:hAnsi="Avenir Next" w:cs="Arial"/>
          <w:color w:val="7B7B7B" w:themeColor="accent3" w:themeShade="BF"/>
          <w:sz w:val="22"/>
          <w:szCs w:val="22"/>
          <w:lang w:val="en-GB"/>
        </w:rPr>
        <w:lastRenderedPageBreak/>
        <w:t>services sector (For completeness, prior to 1 January 2023, insolvency practitioner’s licences are not necessary for appointment as voluntary liquidators); and</w:t>
      </w:r>
    </w:p>
    <w:p w14:paraId="3D40C31F" w14:textId="77777777" w:rsidR="00E977E5" w:rsidRDefault="00E977E5" w:rsidP="00E977E5">
      <w:pPr>
        <w:ind w:left="720" w:hanging="720"/>
        <w:jc w:val="both"/>
        <w:rPr>
          <w:rFonts w:ascii="Avenir Next" w:hAnsi="Avenir Next" w:cs="Arial"/>
          <w:color w:val="7B7B7B" w:themeColor="accent3" w:themeShade="BF"/>
          <w:sz w:val="22"/>
          <w:szCs w:val="22"/>
          <w:lang w:val="en-GB"/>
        </w:rPr>
      </w:pPr>
    </w:p>
    <w:p w14:paraId="6D61BFC4" w14:textId="77777777" w:rsidR="00E977E5" w:rsidRDefault="00E977E5" w:rsidP="00E977E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(iv)</w:t>
      </w:r>
      <w:r>
        <w:rPr>
          <w:rFonts w:ascii="Avenir Next" w:hAnsi="Avenir Next" w:cs="Arial"/>
          <w:color w:val="7B7B7B" w:themeColor="accent3" w:themeShade="BF"/>
          <w:sz w:val="22"/>
          <w:szCs w:val="22"/>
          <w:lang w:val="en-GB"/>
        </w:rPr>
        <w:tab/>
        <w:t>He/she is fully conversant with the relevant financial services legislation in respect of the business of the company in question including but not limited to the Financial Services Commission Act and the Business Companies Act.</w:t>
      </w:r>
    </w:p>
    <w:p w14:paraId="4CC22B1E" w14:textId="77777777" w:rsidR="00E977E5" w:rsidRDefault="00E977E5" w:rsidP="00E977E5">
      <w:pPr>
        <w:ind w:left="720" w:hanging="720"/>
        <w:jc w:val="both"/>
        <w:rPr>
          <w:rFonts w:ascii="Avenir Next" w:hAnsi="Avenir Next" w:cs="Arial"/>
          <w:color w:val="7B7B7B" w:themeColor="accent3" w:themeShade="BF"/>
          <w:sz w:val="22"/>
          <w:szCs w:val="22"/>
          <w:lang w:val="en-GB"/>
        </w:rPr>
      </w:pPr>
    </w:p>
    <w:p w14:paraId="6B050214" w14:textId="6CDC500A" w:rsidR="00E977E5" w:rsidRDefault="00E977E5" w:rsidP="00E977E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Insofar as the insolvency practitioner’s licences are concerned, </w:t>
      </w:r>
      <w:r w:rsidR="0064621C">
        <w:rPr>
          <w:rFonts w:ascii="Avenir Next" w:hAnsi="Avenir Next" w:cs="Arial"/>
          <w:color w:val="7B7B7B" w:themeColor="accent3" w:themeShade="BF"/>
          <w:sz w:val="22"/>
          <w:szCs w:val="22"/>
          <w:lang w:val="en-GB"/>
        </w:rPr>
        <w:t xml:space="preserve">according to section 476 of the Insolvency Act 2003, </w:t>
      </w:r>
      <w:r>
        <w:rPr>
          <w:rFonts w:ascii="Avenir Next" w:hAnsi="Avenir Next" w:cs="Arial"/>
          <w:color w:val="7B7B7B" w:themeColor="accent3" w:themeShade="BF"/>
          <w:sz w:val="22"/>
          <w:szCs w:val="22"/>
          <w:lang w:val="en-GB"/>
        </w:rPr>
        <w:t>an individual may obtain a licence only if he/she meets the following conditions:-</w:t>
      </w:r>
    </w:p>
    <w:p w14:paraId="0487C112" w14:textId="77777777" w:rsidR="00E977E5" w:rsidRDefault="00E977E5" w:rsidP="00E977E5">
      <w:pPr>
        <w:jc w:val="both"/>
        <w:rPr>
          <w:rFonts w:ascii="Avenir Next" w:hAnsi="Avenir Next" w:cs="Arial"/>
          <w:color w:val="7B7B7B" w:themeColor="accent3" w:themeShade="BF"/>
          <w:sz w:val="22"/>
          <w:szCs w:val="22"/>
          <w:lang w:val="en-GB"/>
        </w:rPr>
      </w:pPr>
    </w:p>
    <w:p w14:paraId="140D92CA" w14:textId="77777777" w:rsidR="00E977E5" w:rsidRDefault="00E977E5" w:rsidP="00E977E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ab/>
        <w:t>He/she is a resident in the BVI and is fit, proper and qualified to act;</w:t>
      </w:r>
    </w:p>
    <w:p w14:paraId="32B30B1F" w14:textId="77777777" w:rsidR="00E977E5" w:rsidRDefault="00E977E5" w:rsidP="00E977E5">
      <w:pPr>
        <w:jc w:val="both"/>
        <w:rPr>
          <w:rFonts w:ascii="Avenir Next" w:hAnsi="Avenir Next" w:cs="Arial"/>
          <w:color w:val="7B7B7B" w:themeColor="accent3" w:themeShade="BF"/>
          <w:sz w:val="22"/>
          <w:szCs w:val="22"/>
          <w:lang w:val="en-GB"/>
        </w:rPr>
      </w:pPr>
    </w:p>
    <w:p w14:paraId="3760DF20" w14:textId="7793D6DB" w:rsidR="00E977E5" w:rsidRDefault="00E977E5" w:rsidP="0064621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Pr>
          <w:rFonts w:ascii="Avenir Next" w:hAnsi="Avenir Next" w:cs="Arial"/>
          <w:color w:val="7B7B7B" w:themeColor="accent3" w:themeShade="BF"/>
          <w:sz w:val="22"/>
          <w:szCs w:val="22"/>
          <w:lang w:val="en-GB"/>
        </w:rPr>
        <w:tab/>
        <w:t xml:space="preserve">He/she will act in compliance with the Insolvency Act 2003 and the </w:t>
      </w:r>
      <w:r w:rsidR="0064621C">
        <w:rPr>
          <w:rFonts w:ascii="Avenir Next" w:hAnsi="Avenir Next" w:cs="Arial"/>
          <w:color w:val="7B7B7B" w:themeColor="accent3" w:themeShade="BF"/>
          <w:sz w:val="22"/>
          <w:szCs w:val="22"/>
          <w:lang w:val="en-GB"/>
        </w:rPr>
        <w:t xml:space="preserve">Insolvency Practitioner </w:t>
      </w:r>
      <w:r>
        <w:rPr>
          <w:rFonts w:ascii="Avenir Next" w:hAnsi="Avenir Next" w:cs="Arial"/>
          <w:color w:val="7B7B7B" w:themeColor="accent3" w:themeShade="BF"/>
          <w:sz w:val="22"/>
          <w:szCs w:val="22"/>
          <w:lang w:val="en-GB"/>
        </w:rPr>
        <w:t>Regulations;</w:t>
      </w:r>
    </w:p>
    <w:p w14:paraId="6CB5518F" w14:textId="77777777" w:rsidR="00E977E5" w:rsidRDefault="00E977E5" w:rsidP="00E977E5">
      <w:pPr>
        <w:jc w:val="both"/>
        <w:rPr>
          <w:rFonts w:ascii="Avenir Next" w:hAnsi="Avenir Next" w:cs="Arial"/>
          <w:color w:val="7B7B7B" w:themeColor="accent3" w:themeShade="BF"/>
          <w:sz w:val="22"/>
          <w:szCs w:val="22"/>
          <w:lang w:val="en-GB"/>
        </w:rPr>
      </w:pPr>
    </w:p>
    <w:p w14:paraId="6516525F" w14:textId="4C254847" w:rsidR="00E977E5" w:rsidRDefault="00E977E5" w:rsidP="00E977E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w:t>
      </w:r>
      <w:r>
        <w:rPr>
          <w:rFonts w:ascii="Avenir Next" w:hAnsi="Avenir Next" w:cs="Arial"/>
          <w:color w:val="7B7B7B" w:themeColor="accent3" w:themeShade="BF"/>
          <w:sz w:val="22"/>
          <w:szCs w:val="22"/>
          <w:lang w:val="en-GB"/>
        </w:rPr>
        <w:tab/>
        <w:t xml:space="preserve">He/she is not disqualified from holding a licence: see section 482(2) of the Insolvency Act 2003; </w:t>
      </w:r>
    </w:p>
    <w:p w14:paraId="034DCB74" w14:textId="77777777" w:rsidR="00E977E5" w:rsidRDefault="00E977E5" w:rsidP="00E977E5">
      <w:pPr>
        <w:jc w:val="both"/>
        <w:rPr>
          <w:rFonts w:ascii="Avenir Next" w:hAnsi="Avenir Next" w:cs="Arial"/>
          <w:color w:val="7B7B7B" w:themeColor="accent3" w:themeShade="BF"/>
          <w:sz w:val="22"/>
          <w:szCs w:val="22"/>
          <w:lang w:val="en-GB"/>
        </w:rPr>
      </w:pPr>
    </w:p>
    <w:p w14:paraId="3D971B93" w14:textId="79B51FDB" w:rsidR="00544127" w:rsidRPr="00E977E5" w:rsidRDefault="00E977E5" w:rsidP="00E977E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(iv)</w:t>
      </w:r>
      <w:r>
        <w:rPr>
          <w:rFonts w:ascii="Avenir Next" w:hAnsi="Avenir Next" w:cs="Arial"/>
          <w:color w:val="7B7B7B" w:themeColor="accent3" w:themeShade="BF"/>
          <w:sz w:val="22"/>
          <w:szCs w:val="22"/>
          <w:lang w:val="en-GB"/>
        </w:rPr>
        <w:tab/>
        <w:t>The issuance of a licence to him/her would not be contrary to the public interest</w:t>
      </w:r>
      <w:r w:rsidR="0064621C">
        <w:rPr>
          <w:rFonts w:ascii="Avenir Next" w:hAnsi="Avenir Next" w:cs="Arial"/>
          <w:color w:val="7B7B7B" w:themeColor="accent3" w:themeShade="BF"/>
          <w:sz w:val="22"/>
          <w:szCs w:val="22"/>
          <w:lang w:val="en-GB"/>
        </w:rPr>
        <w:t>.</w:t>
      </w:r>
      <w:r w:rsidR="00DF75F8" w:rsidRPr="005965BF">
        <w:rPr>
          <w:rFonts w:ascii="Avenir Next" w:hAnsi="Avenir Next" w:cs="Arial"/>
          <w:color w:val="7B7B7B" w:themeColor="accent3" w:themeShade="BF"/>
          <w:sz w:val="22"/>
          <w:szCs w:val="22"/>
          <w:lang w:val="en-GB"/>
        </w:rPr>
        <w:t>]</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35E30811" w14:textId="5D1B9209" w:rsidR="00280F33" w:rsidRDefault="00DF75F8" w:rsidP="00280F33">
      <w:pPr>
        <w:ind w:left="426" w:hanging="426"/>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280F33">
        <w:rPr>
          <w:rFonts w:ascii="Avenir Next" w:hAnsi="Avenir Next" w:cs="Arial"/>
          <w:color w:val="7B7B7B" w:themeColor="accent3" w:themeShade="BF"/>
          <w:sz w:val="22"/>
          <w:szCs w:val="22"/>
          <w:lang w:val="en-GB"/>
        </w:rPr>
        <w:t>(a)</w:t>
      </w:r>
      <w:r w:rsidR="00280F33">
        <w:rPr>
          <w:rFonts w:ascii="Avenir Next" w:hAnsi="Avenir Next" w:cs="Arial"/>
          <w:color w:val="7B7B7B" w:themeColor="accent3" w:themeShade="BF"/>
          <w:sz w:val="22"/>
          <w:szCs w:val="22"/>
          <w:lang w:val="en-GB"/>
        </w:rPr>
        <w:tab/>
        <w:t xml:space="preserve">A creditor might consider the appointment of an overseas insolvency practitioner </w:t>
      </w:r>
      <w:r w:rsidR="003422CD">
        <w:rPr>
          <w:rFonts w:ascii="Avenir Next" w:hAnsi="Avenir Next" w:cs="Arial"/>
          <w:color w:val="7B7B7B" w:themeColor="accent3" w:themeShade="BF"/>
          <w:sz w:val="22"/>
          <w:szCs w:val="22"/>
          <w:lang w:val="en-GB"/>
        </w:rPr>
        <w:t xml:space="preserve">under section 483 of the Insolvency Act 2003 </w:t>
      </w:r>
      <w:r w:rsidR="00280F33">
        <w:rPr>
          <w:rFonts w:ascii="Avenir Next" w:hAnsi="Avenir Next" w:cs="Arial"/>
          <w:color w:val="7B7B7B" w:themeColor="accent3" w:themeShade="BF"/>
          <w:sz w:val="22"/>
          <w:szCs w:val="22"/>
          <w:lang w:val="en-GB"/>
        </w:rPr>
        <w:t xml:space="preserve">where, e.g., </w:t>
      </w:r>
      <w:r w:rsidR="003422CD">
        <w:rPr>
          <w:rFonts w:ascii="Avenir Next" w:hAnsi="Avenir Next" w:cs="Arial"/>
          <w:color w:val="7B7B7B" w:themeColor="accent3" w:themeShade="BF"/>
          <w:sz w:val="22"/>
          <w:szCs w:val="22"/>
          <w:lang w:val="en-GB"/>
        </w:rPr>
        <w:t xml:space="preserve">large </w:t>
      </w:r>
      <w:r w:rsidR="00280F33">
        <w:rPr>
          <w:rFonts w:ascii="Avenir Next" w:hAnsi="Avenir Next" w:cs="Arial"/>
          <w:color w:val="7B7B7B" w:themeColor="accent3" w:themeShade="BF"/>
          <w:sz w:val="22"/>
          <w:szCs w:val="22"/>
          <w:lang w:val="en-GB"/>
        </w:rPr>
        <w:t>part of the assets of the BVI company is indeed situated outside the BVI, in which case an overseas insolvency practitioner may assist in conduct the liquidation in the place where the company’s assets are held.  Alternatively, where the liquidation of the BVI company involves disputes in foreign jurisdiction, an overseas insolvency practitioner is also beneficial since he/she may assist in handling such disputes in foreign jurisdiction directly.</w:t>
      </w:r>
    </w:p>
    <w:p w14:paraId="1BAB0FDF" w14:textId="77777777" w:rsidR="00280F33" w:rsidRDefault="00280F33" w:rsidP="00280F33">
      <w:pPr>
        <w:ind w:left="426" w:hanging="426"/>
        <w:jc w:val="both"/>
        <w:rPr>
          <w:rFonts w:ascii="Avenir Next" w:hAnsi="Avenir Next" w:cs="Arial"/>
          <w:color w:val="7B7B7B" w:themeColor="accent3" w:themeShade="BF"/>
          <w:sz w:val="22"/>
          <w:szCs w:val="22"/>
          <w:lang w:val="en-GB"/>
        </w:rPr>
      </w:pPr>
    </w:p>
    <w:p w14:paraId="28490564" w14:textId="61B94579" w:rsidR="00280F33" w:rsidRDefault="00280F33" w:rsidP="00280F33">
      <w:p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 </w:t>
      </w:r>
      <w:r>
        <w:rPr>
          <w:rFonts w:ascii="Avenir Next" w:hAnsi="Avenir Next" w:cs="Arial"/>
          <w:color w:val="7B7B7B" w:themeColor="accent3" w:themeShade="BF"/>
          <w:sz w:val="22"/>
          <w:szCs w:val="22"/>
          <w:lang w:val="en-GB"/>
        </w:rPr>
        <w:tab/>
        <w:t>Insofar as procedural matters are concerned, appointment of overseas insolvency practitioners can only be made in case of joint appointment, i.e. the overseas insolvency practitioners must be appointed jointly with a BVI licenced insolvency practitioner or the Official Receiver.</w:t>
      </w:r>
    </w:p>
    <w:p w14:paraId="588D0A3A" w14:textId="77777777" w:rsidR="00280F33" w:rsidRDefault="00280F33" w:rsidP="008065CE">
      <w:pPr>
        <w:jc w:val="both"/>
        <w:rPr>
          <w:rFonts w:ascii="Avenir Next" w:hAnsi="Avenir Next" w:cs="Arial"/>
          <w:color w:val="7B7B7B" w:themeColor="accent3" w:themeShade="BF"/>
          <w:sz w:val="22"/>
          <w:szCs w:val="22"/>
          <w:lang w:val="en-GB"/>
        </w:rPr>
      </w:pPr>
    </w:p>
    <w:p w14:paraId="6303A96B" w14:textId="262E7AD1" w:rsidR="00DF75F8" w:rsidRPr="003422CD" w:rsidRDefault="00280F33" w:rsidP="003422CD">
      <w:pPr>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w:t>
      </w:r>
      <w:r w:rsidR="003422CD">
        <w:rPr>
          <w:rFonts w:ascii="Avenir Next" w:hAnsi="Avenir Next" w:cs="Arial"/>
          <w:color w:val="7B7B7B" w:themeColor="accent3" w:themeShade="BF"/>
          <w:sz w:val="22"/>
          <w:szCs w:val="22"/>
          <w:lang w:val="en-GB"/>
        </w:rPr>
        <w:t>is also an additional n</w:t>
      </w:r>
      <w:r>
        <w:rPr>
          <w:rFonts w:ascii="Avenir Next" w:hAnsi="Avenir Next" w:cs="Arial"/>
          <w:color w:val="7B7B7B" w:themeColor="accent3" w:themeShade="BF"/>
          <w:sz w:val="22"/>
          <w:szCs w:val="22"/>
          <w:lang w:val="en-GB"/>
        </w:rPr>
        <w:t xml:space="preserve">otification requirement: </w:t>
      </w:r>
      <w:r w:rsidR="00EE3B6A">
        <w:rPr>
          <w:rFonts w:ascii="Avenir Next" w:hAnsi="Avenir Next" w:cs="Arial"/>
          <w:color w:val="7B7B7B" w:themeColor="accent3" w:themeShade="BF"/>
          <w:sz w:val="22"/>
          <w:szCs w:val="22"/>
          <w:lang w:val="en-GB"/>
        </w:rPr>
        <w:t>before the appointment is approved by the Court, p</w:t>
      </w:r>
      <w:r>
        <w:rPr>
          <w:rFonts w:ascii="Avenir Next" w:hAnsi="Avenir Next" w:cs="Arial"/>
          <w:color w:val="7B7B7B" w:themeColor="accent3" w:themeShade="BF"/>
          <w:sz w:val="22"/>
          <w:szCs w:val="22"/>
          <w:lang w:val="en-GB"/>
        </w:rPr>
        <w:t xml:space="preserve">rior written notice of the intended appointment must be provided to the </w:t>
      </w:r>
      <w:r w:rsidR="00EE3B6A">
        <w:rPr>
          <w:rFonts w:ascii="Avenir Next" w:hAnsi="Avenir Next" w:cs="Arial"/>
          <w:color w:val="7B7B7B" w:themeColor="accent3" w:themeShade="BF"/>
          <w:sz w:val="22"/>
          <w:szCs w:val="22"/>
          <w:lang w:val="en-GB"/>
        </w:rPr>
        <w:t>BVI Financial Services Commission (“FSC”)</w:t>
      </w:r>
      <w:r>
        <w:rPr>
          <w:rFonts w:ascii="Avenir Next" w:hAnsi="Avenir Next" w:cs="Arial"/>
          <w:color w:val="7B7B7B" w:themeColor="accent3" w:themeShade="BF"/>
          <w:sz w:val="22"/>
          <w:szCs w:val="22"/>
          <w:lang w:val="en-GB"/>
        </w:rPr>
        <w:t>: see s</w:t>
      </w:r>
      <w:r w:rsidR="00EE3B6A">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ction 483 of the Insolvency Act 2003.  In practice, the notification is generally done by issuance of a letter to the FSX providing details of the intended appointment.  After the FSC is notified of the intended appointment, the FSC may appear and be heard at the court hearing for appointment and object to the appointment as it sees fit.</w:t>
      </w:r>
      <w:r w:rsidR="00DF75F8" w:rsidRPr="005965BF">
        <w:rPr>
          <w:rFonts w:ascii="Avenir Next" w:hAnsi="Avenir Next" w:cs="Arial"/>
          <w:color w:val="7B7B7B" w:themeColor="accent3" w:themeShade="BF"/>
          <w:sz w:val="22"/>
          <w:szCs w:val="22"/>
          <w:lang w:val="en-GB"/>
        </w:rPr>
        <w:t>]</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lastRenderedPageBreak/>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73B33B89" w14:textId="77777777" w:rsidR="00476674" w:rsidRDefault="00802DB8"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476674">
        <w:rPr>
          <w:rFonts w:ascii="Avenir Next" w:hAnsi="Avenir Next" w:cs="Arial"/>
          <w:color w:val="7B7B7B" w:themeColor="accent3" w:themeShade="BF"/>
          <w:sz w:val="22"/>
          <w:szCs w:val="22"/>
          <w:lang w:val="en-GB"/>
        </w:rPr>
        <w:t>Generally speaking, there are three types of liquidation in the BVI:-</w:t>
      </w:r>
    </w:p>
    <w:p w14:paraId="1FF77D1A" w14:textId="77777777" w:rsidR="00476674" w:rsidRDefault="00476674" w:rsidP="008065CE">
      <w:pPr>
        <w:ind w:left="720" w:hanging="720"/>
        <w:jc w:val="both"/>
        <w:rPr>
          <w:rFonts w:ascii="Avenir Next" w:hAnsi="Avenir Next" w:cs="Arial"/>
          <w:color w:val="7B7B7B" w:themeColor="accent3" w:themeShade="BF"/>
          <w:sz w:val="22"/>
          <w:szCs w:val="22"/>
          <w:lang w:val="en-GB"/>
        </w:rPr>
      </w:pPr>
    </w:p>
    <w:p w14:paraId="3DC901DE" w14:textId="59BD5E96" w:rsidR="00476674" w:rsidRDefault="00476674" w:rsidP="004766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ab/>
      </w:r>
      <w:r w:rsidRPr="00476674">
        <w:rPr>
          <w:rFonts w:ascii="Avenir Next" w:hAnsi="Avenir Next" w:cs="Arial"/>
          <w:color w:val="7B7B7B" w:themeColor="accent3" w:themeShade="BF"/>
          <w:sz w:val="22"/>
          <w:szCs w:val="22"/>
          <w:u w:val="single"/>
          <w:lang w:val="en-GB"/>
        </w:rPr>
        <w:t xml:space="preserve">Voluntary solvent liquidation under </w:t>
      </w:r>
      <w:r w:rsidR="00EE3B6A">
        <w:rPr>
          <w:rFonts w:ascii="Avenir Next" w:hAnsi="Avenir Next" w:cs="Arial"/>
          <w:color w:val="7B7B7B" w:themeColor="accent3" w:themeShade="BF"/>
          <w:sz w:val="22"/>
          <w:szCs w:val="22"/>
          <w:u w:val="single"/>
          <w:lang w:val="en-GB"/>
        </w:rPr>
        <w:t xml:space="preserve">Part XII of </w:t>
      </w:r>
      <w:r w:rsidRPr="00476674">
        <w:rPr>
          <w:rFonts w:ascii="Avenir Next" w:hAnsi="Avenir Next" w:cs="Arial"/>
          <w:color w:val="7B7B7B" w:themeColor="accent3" w:themeShade="BF"/>
          <w:sz w:val="22"/>
          <w:szCs w:val="22"/>
          <w:u w:val="single"/>
          <w:lang w:val="en-GB"/>
        </w:rPr>
        <w:t>the Business Companies Act</w:t>
      </w:r>
      <w:r>
        <w:rPr>
          <w:rFonts w:ascii="Avenir Next" w:hAnsi="Avenir Next" w:cs="Arial"/>
          <w:color w:val="7B7B7B" w:themeColor="accent3" w:themeShade="BF"/>
          <w:sz w:val="22"/>
          <w:szCs w:val="22"/>
          <w:lang w:val="en-GB"/>
        </w:rPr>
        <w:t>:</w:t>
      </w:r>
    </w:p>
    <w:p w14:paraId="074EDBDD" w14:textId="2CFC9AAF" w:rsidR="00476674" w:rsidRDefault="00EE3B6A" w:rsidP="00EE3B6A">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type of liquidation applies generally when a company is no longer required by a business is to be dissolved, and thus the purpose of this type of liquidation is to deal with the solvent company’s assets and pay its liabilities so that such company may be properly dissolved. </w:t>
      </w:r>
    </w:p>
    <w:p w14:paraId="1F6153AD" w14:textId="77777777" w:rsidR="00EE3B6A" w:rsidRDefault="00EE3B6A" w:rsidP="00EE3B6A">
      <w:pPr>
        <w:ind w:left="720"/>
        <w:jc w:val="both"/>
        <w:rPr>
          <w:rFonts w:ascii="Avenir Next" w:hAnsi="Avenir Next" w:cs="Arial"/>
          <w:color w:val="7B7B7B" w:themeColor="accent3" w:themeShade="BF"/>
          <w:sz w:val="22"/>
          <w:szCs w:val="22"/>
          <w:lang w:val="en-GB"/>
        </w:rPr>
      </w:pPr>
    </w:p>
    <w:p w14:paraId="6718AD7E" w14:textId="77777777" w:rsidR="00EE3B6A" w:rsidRDefault="00EE3B6A" w:rsidP="00EE3B6A">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Procedurally speaking, the directors of the company should (a) make a declaration of solvency (for which they must have reasonably grounds to believe that the company is, and will continue to be, able to discharge its debts in full as they fall due) and (b) approve a liquidation plan.  </w:t>
      </w:r>
    </w:p>
    <w:p w14:paraId="6CDE8AA8" w14:textId="77777777" w:rsidR="00EE3B6A" w:rsidRDefault="00EE3B6A" w:rsidP="00EE3B6A">
      <w:pPr>
        <w:ind w:left="720"/>
        <w:jc w:val="both"/>
        <w:rPr>
          <w:rFonts w:ascii="Avenir Next" w:hAnsi="Avenir Next" w:cs="Arial"/>
          <w:color w:val="7B7B7B" w:themeColor="accent3" w:themeShade="BF"/>
          <w:sz w:val="22"/>
          <w:szCs w:val="22"/>
          <w:lang w:val="en-GB"/>
        </w:rPr>
      </w:pPr>
    </w:p>
    <w:p w14:paraId="22ABBD9F" w14:textId="39740AD5" w:rsidR="00EE3B6A" w:rsidRDefault="00EE3B6A" w:rsidP="00EE3B6A">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199 of the Business Companies Act, one or more voluntary liquidator(s) may be appointed by directors’ resolutions or by members’ resolutions.  Once appointed, the voluntary liquidator(s) would have 14 days to file (a) notice of appointment, (b) the said declaration of insolvency and (c) a copy of the liquidation plan with the Registrar of Companies.  The liquidation would be deemed to commence on the date of filing of the notice of appointment, and the voluntary liquidator(s) should also arrange to advertise the appointment within 30 days of the commencement of the liquidation.</w:t>
      </w:r>
    </w:p>
    <w:p w14:paraId="7DFA3F05" w14:textId="77777777" w:rsidR="00476674" w:rsidRDefault="00476674" w:rsidP="00476674">
      <w:pPr>
        <w:jc w:val="both"/>
        <w:rPr>
          <w:rFonts w:ascii="Avenir Next" w:hAnsi="Avenir Next" w:cs="Arial"/>
          <w:color w:val="7B7B7B" w:themeColor="accent3" w:themeShade="BF"/>
          <w:sz w:val="22"/>
          <w:szCs w:val="22"/>
          <w:lang w:val="en-GB"/>
        </w:rPr>
      </w:pPr>
    </w:p>
    <w:p w14:paraId="48658D4E" w14:textId="77777777" w:rsidR="00476674" w:rsidRDefault="00476674" w:rsidP="0047667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Pr>
          <w:rFonts w:ascii="Avenir Next" w:hAnsi="Avenir Next" w:cs="Arial"/>
          <w:color w:val="7B7B7B" w:themeColor="accent3" w:themeShade="BF"/>
          <w:sz w:val="22"/>
          <w:szCs w:val="22"/>
          <w:lang w:val="en-GB"/>
        </w:rPr>
        <w:tab/>
      </w:r>
      <w:r w:rsidRPr="00EE3B6A">
        <w:rPr>
          <w:rFonts w:ascii="Avenir Next" w:hAnsi="Avenir Next" w:cs="Arial"/>
          <w:color w:val="7B7B7B" w:themeColor="accent3" w:themeShade="BF"/>
          <w:sz w:val="22"/>
          <w:szCs w:val="22"/>
          <w:u w:val="single"/>
          <w:lang w:val="en-GB"/>
        </w:rPr>
        <w:t>Voluntary insolvent liquidation under the Insolvency Act 2003 commenced by members’ resolution</w:t>
      </w:r>
      <w:r>
        <w:rPr>
          <w:rFonts w:ascii="Avenir Next" w:hAnsi="Avenir Next" w:cs="Arial"/>
          <w:color w:val="7B7B7B" w:themeColor="accent3" w:themeShade="BF"/>
          <w:sz w:val="22"/>
          <w:szCs w:val="22"/>
          <w:lang w:val="en-GB"/>
        </w:rPr>
        <w:t>:</w:t>
      </w:r>
    </w:p>
    <w:p w14:paraId="34B2770E" w14:textId="0895A273" w:rsidR="00BD576D" w:rsidRDefault="00BD576D" w:rsidP="00BD576D">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the company is insolvent, </w:t>
      </w:r>
      <w:r w:rsidRPr="00BD576D">
        <w:rPr>
          <w:rFonts w:ascii="Avenir Next" w:hAnsi="Avenir Next" w:cs="Arial"/>
          <w:color w:val="7B7B7B" w:themeColor="accent3" w:themeShade="BF"/>
          <w:sz w:val="22"/>
          <w:szCs w:val="22"/>
          <w:lang w:val="en-GB"/>
        </w:rPr>
        <w:t xml:space="preserve">members of </w:t>
      </w:r>
      <w:r>
        <w:rPr>
          <w:rFonts w:ascii="Avenir Next" w:hAnsi="Avenir Next" w:cs="Arial"/>
          <w:color w:val="7B7B7B" w:themeColor="accent3" w:themeShade="BF"/>
          <w:sz w:val="22"/>
          <w:szCs w:val="22"/>
          <w:lang w:val="en-GB"/>
        </w:rPr>
        <w:t xml:space="preserve">such </w:t>
      </w:r>
      <w:r w:rsidRPr="00BD576D">
        <w:rPr>
          <w:rFonts w:ascii="Avenir Next" w:hAnsi="Avenir Next" w:cs="Arial"/>
          <w:color w:val="7B7B7B" w:themeColor="accent3" w:themeShade="BF"/>
          <w:sz w:val="22"/>
          <w:szCs w:val="22"/>
          <w:lang w:val="en-GB"/>
        </w:rPr>
        <w:t xml:space="preserve">insolvent company may, by a majority of 75% (or </w:t>
      </w:r>
      <w:r>
        <w:rPr>
          <w:rFonts w:ascii="Avenir Next" w:hAnsi="Avenir Next" w:cs="Arial"/>
          <w:color w:val="7B7B7B" w:themeColor="accent3" w:themeShade="BF"/>
          <w:sz w:val="22"/>
          <w:szCs w:val="22"/>
          <w:lang w:val="en-GB"/>
        </w:rPr>
        <w:t xml:space="preserve">a </w:t>
      </w:r>
      <w:r w:rsidRPr="00BD576D">
        <w:rPr>
          <w:rFonts w:ascii="Avenir Next" w:hAnsi="Avenir Next" w:cs="Arial"/>
          <w:color w:val="7B7B7B" w:themeColor="accent3" w:themeShade="BF"/>
          <w:sz w:val="22"/>
          <w:szCs w:val="22"/>
          <w:lang w:val="en-GB"/>
        </w:rPr>
        <w:t xml:space="preserve">higher </w:t>
      </w:r>
      <w:r>
        <w:rPr>
          <w:rFonts w:ascii="Avenir Next" w:hAnsi="Avenir Next" w:cs="Arial"/>
          <w:color w:val="7B7B7B" w:themeColor="accent3" w:themeShade="BF"/>
          <w:sz w:val="22"/>
          <w:szCs w:val="22"/>
          <w:lang w:val="en-GB"/>
        </w:rPr>
        <w:t xml:space="preserve">majority </w:t>
      </w:r>
      <w:r w:rsidRPr="00BD576D">
        <w:rPr>
          <w:rFonts w:ascii="Avenir Next" w:hAnsi="Avenir Next" w:cs="Arial"/>
          <w:color w:val="7B7B7B" w:themeColor="accent3" w:themeShade="BF"/>
          <w:sz w:val="22"/>
          <w:szCs w:val="22"/>
          <w:lang w:val="en-GB"/>
        </w:rPr>
        <w:t xml:space="preserve">if required by the company's </w:t>
      </w:r>
      <w:r>
        <w:rPr>
          <w:rFonts w:ascii="Avenir Next" w:hAnsi="Avenir Next" w:cs="Arial"/>
          <w:color w:val="7B7B7B" w:themeColor="accent3" w:themeShade="BF"/>
          <w:sz w:val="22"/>
          <w:szCs w:val="22"/>
          <w:lang w:val="en-GB"/>
        </w:rPr>
        <w:t>memorandum and articles</w:t>
      </w:r>
      <w:r w:rsidRPr="00BD576D">
        <w:rPr>
          <w:rFonts w:ascii="Avenir Next" w:hAnsi="Avenir Next" w:cs="Arial"/>
          <w:color w:val="7B7B7B" w:themeColor="accent3" w:themeShade="BF"/>
          <w:sz w:val="22"/>
          <w:szCs w:val="22"/>
          <w:lang w:val="en-GB"/>
        </w:rPr>
        <w:t xml:space="preserve">), pass a </w:t>
      </w:r>
      <w:r>
        <w:rPr>
          <w:rFonts w:ascii="Avenir Next" w:hAnsi="Avenir Next" w:cs="Arial"/>
          <w:color w:val="7B7B7B" w:themeColor="accent3" w:themeShade="BF"/>
          <w:sz w:val="22"/>
          <w:szCs w:val="22"/>
          <w:lang w:val="en-GB"/>
        </w:rPr>
        <w:t>resolution (known as a “qualifying</w:t>
      </w:r>
      <w:r w:rsidRPr="00BD576D">
        <w:rPr>
          <w:rFonts w:ascii="Avenir Next" w:hAnsi="Avenir Next" w:cs="Arial"/>
          <w:color w:val="7B7B7B" w:themeColor="accent3" w:themeShade="BF"/>
          <w:sz w:val="22"/>
          <w:szCs w:val="22"/>
          <w:lang w:val="en-GB"/>
        </w:rPr>
        <w:t xml:space="preserve"> resolution</w:t>
      </w:r>
      <w:r>
        <w:rPr>
          <w:rFonts w:ascii="Avenir Next" w:hAnsi="Avenir Next" w:cs="Arial"/>
          <w:color w:val="7B7B7B" w:themeColor="accent3" w:themeShade="BF"/>
          <w:sz w:val="22"/>
          <w:szCs w:val="22"/>
          <w:lang w:val="en-GB"/>
        </w:rPr>
        <w:t xml:space="preserve">”) </w:t>
      </w:r>
      <w:r w:rsidRPr="00BD576D">
        <w:rPr>
          <w:rFonts w:ascii="Avenir Next" w:hAnsi="Avenir Next" w:cs="Arial"/>
          <w:color w:val="7B7B7B" w:themeColor="accent3" w:themeShade="BF"/>
          <w:sz w:val="22"/>
          <w:szCs w:val="22"/>
          <w:lang w:val="en-GB"/>
        </w:rPr>
        <w:t xml:space="preserve">appointing an </w:t>
      </w:r>
      <w:r>
        <w:rPr>
          <w:rFonts w:ascii="Avenir Next" w:hAnsi="Avenir Next" w:cs="Arial"/>
          <w:color w:val="7B7B7B" w:themeColor="accent3" w:themeShade="BF"/>
          <w:sz w:val="22"/>
          <w:szCs w:val="22"/>
          <w:lang w:val="en-GB"/>
        </w:rPr>
        <w:t>“</w:t>
      </w:r>
      <w:r w:rsidRPr="00BD576D">
        <w:rPr>
          <w:rFonts w:ascii="Avenir Next" w:hAnsi="Avenir Next" w:cs="Arial"/>
          <w:color w:val="7B7B7B" w:themeColor="accent3" w:themeShade="BF"/>
          <w:sz w:val="22"/>
          <w:szCs w:val="22"/>
          <w:lang w:val="en-GB"/>
        </w:rPr>
        <w:t>eligible insolvency practitioner</w:t>
      </w:r>
      <w:r>
        <w:rPr>
          <w:rFonts w:ascii="Avenir Next" w:hAnsi="Avenir Next" w:cs="Arial"/>
          <w:color w:val="7B7B7B" w:themeColor="accent3" w:themeShade="BF"/>
          <w:sz w:val="22"/>
          <w:szCs w:val="22"/>
          <w:lang w:val="en-GB"/>
        </w:rPr>
        <w:t>”</w:t>
      </w:r>
      <w:r w:rsidRPr="00BD576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(which does not include the Official Receiver) </w:t>
      </w:r>
      <w:r w:rsidRPr="00BD576D">
        <w:rPr>
          <w:rFonts w:ascii="Avenir Next" w:hAnsi="Avenir Next" w:cs="Arial"/>
          <w:color w:val="7B7B7B" w:themeColor="accent3" w:themeShade="BF"/>
          <w:sz w:val="22"/>
          <w:szCs w:val="22"/>
          <w:lang w:val="en-GB"/>
        </w:rPr>
        <w:t xml:space="preserve">as </w:t>
      </w:r>
      <w:r>
        <w:rPr>
          <w:rFonts w:ascii="Avenir Next" w:hAnsi="Avenir Next" w:cs="Arial"/>
          <w:color w:val="7B7B7B" w:themeColor="accent3" w:themeShade="BF"/>
          <w:sz w:val="22"/>
          <w:szCs w:val="22"/>
          <w:lang w:val="en-GB"/>
        </w:rPr>
        <w:t xml:space="preserve">the </w:t>
      </w:r>
      <w:r w:rsidRPr="00BD576D">
        <w:rPr>
          <w:rFonts w:ascii="Avenir Next" w:hAnsi="Avenir Next" w:cs="Arial"/>
          <w:color w:val="7B7B7B" w:themeColor="accent3" w:themeShade="BF"/>
          <w:sz w:val="22"/>
          <w:szCs w:val="22"/>
          <w:lang w:val="en-GB"/>
        </w:rPr>
        <w:t>liquidator</w:t>
      </w:r>
      <w:r>
        <w:rPr>
          <w:rFonts w:ascii="Avenir Next" w:hAnsi="Avenir Next" w:cs="Arial"/>
          <w:color w:val="7B7B7B" w:themeColor="accent3" w:themeShade="BF"/>
          <w:sz w:val="22"/>
          <w:szCs w:val="22"/>
          <w:lang w:val="en-GB"/>
        </w:rPr>
        <w:t xml:space="preserve">(s) </w:t>
      </w:r>
      <w:r w:rsidRPr="00BD576D">
        <w:rPr>
          <w:rFonts w:ascii="Avenir Next" w:hAnsi="Avenir Next" w:cs="Arial"/>
          <w:color w:val="7B7B7B" w:themeColor="accent3" w:themeShade="BF"/>
          <w:sz w:val="22"/>
          <w:szCs w:val="22"/>
          <w:lang w:val="en-GB"/>
        </w:rPr>
        <w:t>of the company</w:t>
      </w:r>
      <w:r>
        <w:rPr>
          <w:rFonts w:ascii="Avenir Next" w:hAnsi="Avenir Next" w:cs="Arial"/>
          <w:color w:val="7B7B7B" w:themeColor="accent3" w:themeShade="BF"/>
          <w:sz w:val="22"/>
          <w:szCs w:val="22"/>
          <w:lang w:val="en-GB"/>
        </w:rPr>
        <w:t xml:space="preserve"> pursuant to section 159(3) of the Insolvency Act 2003.  </w:t>
      </w:r>
    </w:p>
    <w:p w14:paraId="0E5FFE7E" w14:textId="77777777" w:rsidR="00BD576D" w:rsidRDefault="00BD576D" w:rsidP="00BD576D">
      <w:pPr>
        <w:ind w:left="720"/>
        <w:jc w:val="both"/>
        <w:rPr>
          <w:rFonts w:ascii="Avenir Next" w:hAnsi="Avenir Next" w:cs="Arial"/>
          <w:color w:val="7B7B7B" w:themeColor="accent3" w:themeShade="BF"/>
          <w:sz w:val="22"/>
          <w:szCs w:val="22"/>
          <w:lang w:val="en-GB"/>
        </w:rPr>
      </w:pPr>
    </w:p>
    <w:p w14:paraId="1DFD681D" w14:textId="6D4C10C4" w:rsidR="00476674" w:rsidRDefault="00BD576D" w:rsidP="00BD576D">
      <w:pPr>
        <w:ind w:left="720"/>
        <w:jc w:val="both"/>
        <w:rPr>
          <w:rFonts w:ascii="Avenir Next" w:hAnsi="Avenir Next" w:cs="Arial"/>
          <w:color w:val="7B7B7B" w:themeColor="accent3" w:themeShade="BF"/>
          <w:sz w:val="22"/>
          <w:szCs w:val="22"/>
          <w:lang w:val="en-GB"/>
        </w:rPr>
      </w:pPr>
      <w:r w:rsidRPr="00BD576D">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liquidation would be deemed to </w:t>
      </w:r>
      <w:r w:rsidRPr="00BD576D">
        <w:rPr>
          <w:rFonts w:ascii="Avenir Next" w:hAnsi="Avenir Next" w:cs="Arial"/>
          <w:color w:val="7B7B7B" w:themeColor="accent3" w:themeShade="BF"/>
          <w:sz w:val="22"/>
          <w:szCs w:val="22"/>
          <w:lang w:val="en-GB"/>
        </w:rPr>
        <w:t>commence at the time of appointment of the liquidator</w:t>
      </w:r>
      <w:r>
        <w:rPr>
          <w:rFonts w:ascii="Avenir Next" w:hAnsi="Avenir Next" w:cs="Arial"/>
          <w:color w:val="7B7B7B" w:themeColor="accent3" w:themeShade="BF"/>
          <w:sz w:val="22"/>
          <w:szCs w:val="22"/>
          <w:lang w:val="en-GB"/>
        </w:rPr>
        <w:t xml:space="preserve">(s), i.e. the date on which the qualifying resolution is passed.   The company should give notice to the liquidator(s) appointed as soon as practicable according to section 161(2) of the Insolvency Act 2003.  </w:t>
      </w:r>
    </w:p>
    <w:p w14:paraId="29CEA085" w14:textId="77777777" w:rsidR="00EE3B6A" w:rsidRDefault="00EE3B6A" w:rsidP="00476674">
      <w:pPr>
        <w:jc w:val="both"/>
        <w:rPr>
          <w:rFonts w:ascii="Avenir Next" w:hAnsi="Avenir Next" w:cs="Arial"/>
          <w:color w:val="7B7B7B" w:themeColor="accent3" w:themeShade="BF"/>
          <w:sz w:val="22"/>
          <w:szCs w:val="22"/>
          <w:lang w:val="en-GB"/>
        </w:rPr>
      </w:pPr>
    </w:p>
    <w:p w14:paraId="3A90255D" w14:textId="77777777" w:rsidR="00476674" w:rsidRDefault="00476674" w:rsidP="0047667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w:t>
      </w:r>
      <w:r>
        <w:rPr>
          <w:rFonts w:ascii="Avenir Next" w:hAnsi="Avenir Next" w:cs="Arial"/>
          <w:color w:val="7B7B7B" w:themeColor="accent3" w:themeShade="BF"/>
          <w:sz w:val="22"/>
          <w:szCs w:val="22"/>
          <w:lang w:val="en-GB"/>
        </w:rPr>
        <w:tab/>
      </w:r>
      <w:r w:rsidRPr="00BD576D">
        <w:rPr>
          <w:rFonts w:ascii="Avenir Next" w:hAnsi="Avenir Next" w:cs="Arial"/>
          <w:color w:val="7B7B7B" w:themeColor="accent3" w:themeShade="BF"/>
          <w:sz w:val="22"/>
          <w:szCs w:val="22"/>
          <w:u w:val="single"/>
          <w:lang w:val="en-GB"/>
        </w:rPr>
        <w:t>Involuntary insolvent liquidation under the Insolvency Act 2003 commenced by application to the Court</w:t>
      </w:r>
      <w:r>
        <w:rPr>
          <w:rFonts w:ascii="Avenir Next" w:hAnsi="Avenir Next" w:cs="Arial"/>
          <w:color w:val="7B7B7B" w:themeColor="accent3" w:themeShade="BF"/>
          <w:sz w:val="22"/>
          <w:szCs w:val="22"/>
          <w:lang w:val="en-GB"/>
        </w:rPr>
        <w:t>:</w:t>
      </w:r>
    </w:p>
    <w:p w14:paraId="429DB019" w14:textId="1973C6A7" w:rsidR="00BD576D" w:rsidRDefault="00BD576D" w:rsidP="0047667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An application may be made to the Court for appointment of liquidator(s) over a BVI company under section 162 of the Insolvency Act 2003 by (one or more of):- (a) the company itself, (b) a creditor of the company; (c) a member of the company; (d) the supervisor of a creditor’s arrangement; (e) the FSC; or (f) the Attorney General.</w:t>
      </w:r>
    </w:p>
    <w:p w14:paraId="012174E5" w14:textId="77777777" w:rsidR="00BD576D" w:rsidRDefault="00BD576D" w:rsidP="00476674">
      <w:pPr>
        <w:ind w:left="720" w:hanging="720"/>
        <w:jc w:val="both"/>
        <w:rPr>
          <w:rFonts w:ascii="Avenir Next" w:hAnsi="Avenir Next" w:cs="Arial"/>
          <w:color w:val="7B7B7B" w:themeColor="accent3" w:themeShade="BF"/>
          <w:sz w:val="22"/>
          <w:szCs w:val="22"/>
          <w:lang w:val="en-GB"/>
        </w:rPr>
      </w:pPr>
    </w:p>
    <w:p w14:paraId="1522F7AC" w14:textId="3B122A73" w:rsidR="00BD576D" w:rsidRDefault="00BD576D" w:rsidP="0047667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The Court would appoint a liquidation over the company under section 159(1) of the Insolvency Act 2003 if it is satisfied that: (a) the company is insolvent; (b) it is “just and equitable” to do so; or (c) it is in the “public interest”.  </w:t>
      </w:r>
    </w:p>
    <w:p w14:paraId="251DEC5D" w14:textId="77777777" w:rsidR="00BD576D" w:rsidRDefault="00BD576D" w:rsidP="00476674">
      <w:pPr>
        <w:ind w:left="720" w:hanging="720"/>
        <w:jc w:val="both"/>
        <w:rPr>
          <w:rFonts w:ascii="Avenir Next" w:hAnsi="Avenir Next" w:cs="Arial"/>
          <w:color w:val="7B7B7B" w:themeColor="accent3" w:themeShade="BF"/>
          <w:sz w:val="22"/>
          <w:szCs w:val="22"/>
          <w:lang w:val="en-GB"/>
        </w:rPr>
      </w:pPr>
    </w:p>
    <w:p w14:paraId="57A7E96D" w14:textId="46F8DC4F" w:rsidR="00802DB8" w:rsidRPr="00952FC7" w:rsidRDefault="00BD576D" w:rsidP="00952FC7">
      <w:pPr>
        <w:ind w:left="720"/>
        <w:jc w:val="both"/>
        <w:rPr>
          <w:rFonts w:ascii="Avenir Next" w:hAnsi="Avenir Next" w:cs="Arial"/>
          <w:color w:val="7B7B7B" w:themeColor="accent3" w:themeShade="BF"/>
          <w:sz w:val="22"/>
          <w:szCs w:val="22"/>
          <w:lang w:val="en-GB"/>
        </w:rPr>
      </w:pPr>
      <w:r w:rsidRPr="00BD576D">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liquidation would be deemed to </w:t>
      </w:r>
      <w:r w:rsidRPr="00BD576D">
        <w:rPr>
          <w:rFonts w:ascii="Avenir Next" w:hAnsi="Avenir Next" w:cs="Arial"/>
          <w:color w:val="7B7B7B" w:themeColor="accent3" w:themeShade="BF"/>
          <w:sz w:val="22"/>
          <w:szCs w:val="22"/>
          <w:lang w:val="en-GB"/>
        </w:rPr>
        <w:t>commence at the time of appointment of the liquidator</w:t>
      </w:r>
      <w:r w:rsidR="00952FC7">
        <w:rPr>
          <w:rFonts w:ascii="Avenir Next" w:hAnsi="Avenir Next" w:cs="Arial"/>
          <w:color w:val="7B7B7B" w:themeColor="accent3" w:themeShade="BF"/>
          <w:sz w:val="22"/>
          <w:szCs w:val="22"/>
          <w:lang w:val="en-GB"/>
        </w:rPr>
        <w:t xml:space="preserve"> by the Court.</w:t>
      </w:r>
      <w:r w:rsidR="00802DB8" w:rsidRPr="00476674">
        <w:rPr>
          <w:rFonts w:ascii="Avenir Next" w:hAnsi="Avenir Next" w:cs="Arial"/>
          <w:color w:val="7B7B7B" w:themeColor="accent3" w:themeShade="BF"/>
          <w:sz w:val="22"/>
          <w:szCs w:val="22"/>
          <w:lang w:val="en-GB"/>
        </w:rPr>
        <w:t>]</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3A4A8FD6" w14:textId="77777777" w:rsidR="000A06FD" w:rsidRDefault="001A007A" w:rsidP="008065CE">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881EDA">
        <w:rPr>
          <w:rFonts w:ascii="Avenir Next" w:hAnsi="Avenir Next" w:cs="Arial"/>
          <w:color w:val="7B7B7B" w:themeColor="accent3" w:themeShade="BF"/>
          <w:sz w:val="22"/>
          <w:szCs w:val="22"/>
          <w:lang w:val="en-GB"/>
        </w:rPr>
        <w:t xml:space="preserve">The </w:t>
      </w:r>
      <w:r w:rsidR="00881EDA" w:rsidRPr="009D39FA">
        <w:rPr>
          <w:rFonts w:ascii="Avenir Next" w:hAnsi="Avenir Next" w:cs="Arial"/>
          <w:color w:val="7B7B7B" w:themeColor="accent3" w:themeShade="BF"/>
          <w:sz w:val="22"/>
          <w:szCs w:val="22"/>
          <w:u w:val="single"/>
          <w:lang w:val="en-GB"/>
        </w:rPr>
        <w:t>first</w:t>
      </w:r>
      <w:r w:rsidR="00881EDA">
        <w:rPr>
          <w:rFonts w:ascii="Avenir Next" w:hAnsi="Avenir Next" w:cs="Arial"/>
          <w:color w:val="7B7B7B" w:themeColor="accent3" w:themeShade="BF"/>
          <w:sz w:val="22"/>
          <w:szCs w:val="22"/>
          <w:lang w:val="en-GB"/>
        </w:rPr>
        <w:t xml:space="preserve"> option </w:t>
      </w:r>
      <w:r w:rsidR="009D39FA">
        <w:rPr>
          <w:rFonts w:ascii="Avenir Next" w:hAnsi="Avenir Next" w:cs="Arial"/>
          <w:color w:val="7B7B7B" w:themeColor="accent3" w:themeShade="BF"/>
          <w:sz w:val="22"/>
          <w:szCs w:val="22"/>
          <w:lang w:val="en-GB"/>
        </w:rPr>
        <w:t xml:space="preserve">under the </w:t>
      </w:r>
      <w:r w:rsidR="009D39FA" w:rsidRPr="009D39FA">
        <w:rPr>
          <w:rFonts w:ascii="Avenir Next" w:hAnsi="Avenir Next" w:cs="Arial"/>
          <w:color w:val="7B7B7B" w:themeColor="accent3" w:themeShade="BF"/>
          <w:sz w:val="22"/>
          <w:szCs w:val="22"/>
          <w:lang w:val="en-GB"/>
        </w:rPr>
        <w:t xml:space="preserve">Insolvency Act </w:t>
      </w:r>
      <w:r w:rsidR="009D39FA">
        <w:rPr>
          <w:rFonts w:ascii="Avenir Next" w:hAnsi="Avenir Next" w:cs="Arial"/>
          <w:color w:val="7B7B7B" w:themeColor="accent3" w:themeShade="BF"/>
          <w:sz w:val="22"/>
          <w:szCs w:val="22"/>
          <w:lang w:val="en-GB"/>
        </w:rPr>
        <w:t xml:space="preserve">2003 </w:t>
      </w:r>
      <w:r w:rsidR="00881EDA">
        <w:rPr>
          <w:rFonts w:ascii="Avenir Next" w:hAnsi="Avenir Next" w:cs="Arial"/>
          <w:color w:val="7B7B7B" w:themeColor="accent3" w:themeShade="BF"/>
          <w:sz w:val="22"/>
          <w:szCs w:val="22"/>
          <w:lang w:val="en-GB"/>
        </w:rPr>
        <w:t xml:space="preserve">is that </w:t>
      </w:r>
      <w:proofErr w:type="spellStart"/>
      <w:r w:rsidR="00881EDA">
        <w:rPr>
          <w:rFonts w:ascii="Avenir Next" w:hAnsi="Avenir Next" w:cs="Arial"/>
          <w:color w:val="7B7B7B" w:themeColor="accent3" w:themeShade="BF"/>
          <w:sz w:val="22"/>
          <w:szCs w:val="22"/>
          <w:lang w:val="en-GB"/>
        </w:rPr>
        <w:t>Edale</w:t>
      </w:r>
      <w:proofErr w:type="spellEnd"/>
      <w:r w:rsidR="00881EDA">
        <w:rPr>
          <w:rFonts w:ascii="Avenir Next" w:hAnsi="Avenir Next" w:cs="Arial"/>
          <w:color w:val="7B7B7B" w:themeColor="accent3" w:themeShade="BF"/>
          <w:sz w:val="22"/>
          <w:szCs w:val="22"/>
          <w:lang w:val="en-GB"/>
        </w:rPr>
        <w:t xml:space="preserve"> Limited (“E Ltd”) may issue a statutory demand against Swift Limited (“S Ltd”) </w:t>
      </w:r>
      <w:r w:rsidR="009D39FA">
        <w:rPr>
          <w:rFonts w:ascii="Avenir Next" w:hAnsi="Avenir Next" w:cs="Arial"/>
          <w:color w:val="7B7B7B" w:themeColor="accent3" w:themeShade="BF"/>
          <w:sz w:val="22"/>
          <w:szCs w:val="22"/>
          <w:lang w:val="en-GB"/>
        </w:rPr>
        <w:t xml:space="preserve">in the BVI </w:t>
      </w:r>
      <w:r w:rsidR="00881EDA">
        <w:rPr>
          <w:rFonts w:ascii="Avenir Next" w:hAnsi="Avenir Next" w:cs="Arial"/>
          <w:color w:val="7B7B7B" w:themeColor="accent3" w:themeShade="BF"/>
          <w:sz w:val="22"/>
          <w:szCs w:val="22"/>
          <w:lang w:val="en-GB"/>
        </w:rPr>
        <w:t>pursuant to section 156 of the Insolvency Act 2003 based on the liability of S Ltd to immediate repay the outstanding payments under the loan in full.  If (</w:t>
      </w:r>
      <w:proofErr w:type="spellStart"/>
      <w:r w:rsidR="00881EDA">
        <w:rPr>
          <w:rFonts w:ascii="Avenir Next" w:hAnsi="Avenir Next" w:cs="Arial"/>
          <w:color w:val="7B7B7B" w:themeColor="accent3" w:themeShade="BF"/>
          <w:sz w:val="22"/>
          <w:szCs w:val="22"/>
          <w:lang w:val="en-GB"/>
        </w:rPr>
        <w:t>i</w:t>
      </w:r>
      <w:proofErr w:type="spellEnd"/>
      <w:r w:rsidR="00881EDA">
        <w:rPr>
          <w:rFonts w:ascii="Avenir Next" w:hAnsi="Avenir Next" w:cs="Arial"/>
          <w:color w:val="7B7B7B" w:themeColor="accent3" w:themeShade="BF"/>
          <w:sz w:val="22"/>
          <w:szCs w:val="22"/>
          <w:lang w:val="en-GB"/>
        </w:rPr>
        <w:t xml:space="preserve">) S Ltd fails to make repayment accordingly within 21 days of service of the statutory demand and (ii) S Ltd did not (successfully) apply to set aside the statutory demand under sections 156 and 157 of the Insolvency Act 2003, the company would </w:t>
      </w:r>
      <w:r w:rsidR="00852EC6">
        <w:rPr>
          <w:rFonts w:ascii="Avenir Next" w:hAnsi="Avenir Next" w:cs="Arial"/>
          <w:color w:val="7B7B7B" w:themeColor="accent3" w:themeShade="BF"/>
          <w:sz w:val="22"/>
          <w:szCs w:val="22"/>
          <w:lang w:val="en-GB"/>
        </w:rPr>
        <w:t xml:space="preserve">be </w:t>
      </w:r>
      <w:r w:rsidR="00881EDA">
        <w:rPr>
          <w:rFonts w:ascii="Avenir Next" w:hAnsi="Avenir Next" w:cs="Arial"/>
          <w:color w:val="7B7B7B" w:themeColor="accent3" w:themeShade="BF"/>
          <w:sz w:val="22"/>
          <w:szCs w:val="22"/>
          <w:lang w:val="en-GB"/>
        </w:rPr>
        <w:t xml:space="preserve">deemed insolvent under the BVI law.  In such circumstances, E Ltd may proceed to apply to the BVI Court for appointment of liquidator(s) over S Ltd so as to put S Ltd in liquidation.  If E </w:t>
      </w:r>
      <w:proofErr w:type="spellStart"/>
      <w:r w:rsidR="00881EDA">
        <w:rPr>
          <w:rFonts w:ascii="Avenir Next" w:hAnsi="Avenir Next" w:cs="Arial"/>
          <w:color w:val="7B7B7B" w:themeColor="accent3" w:themeShade="BF"/>
          <w:sz w:val="22"/>
          <w:szCs w:val="22"/>
          <w:lang w:val="en-GB"/>
        </w:rPr>
        <w:t>Ltd’s</w:t>
      </w:r>
      <w:proofErr w:type="spellEnd"/>
      <w:r w:rsidR="00881EDA">
        <w:rPr>
          <w:rFonts w:ascii="Avenir Next" w:hAnsi="Avenir Next" w:cs="Arial"/>
          <w:color w:val="7B7B7B" w:themeColor="accent3" w:themeShade="BF"/>
          <w:sz w:val="22"/>
          <w:szCs w:val="22"/>
          <w:lang w:val="en-GB"/>
        </w:rPr>
        <w:t xml:space="preserve"> application succeeds, liquidator(s) would be appointed over S Ltd who would realise the assets of S Ltd for the benefit of the general creditors of S Ltd.  </w:t>
      </w:r>
      <w:r w:rsidR="00852EC6">
        <w:rPr>
          <w:rFonts w:ascii="Avenir Next" w:hAnsi="Avenir Next" w:cs="Arial"/>
          <w:color w:val="7B7B7B" w:themeColor="accent3" w:themeShade="BF"/>
          <w:sz w:val="22"/>
          <w:szCs w:val="22"/>
          <w:lang w:val="en-GB"/>
        </w:rPr>
        <w:t xml:space="preserve"> </w:t>
      </w:r>
      <w:r w:rsidR="000A06FD">
        <w:rPr>
          <w:rFonts w:ascii="Avenir Next" w:hAnsi="Avenir Next" w:cs="Arial"/>
          <w:color w:val="7B7B7B" w:themeColor="accent3" w:themeShade="BF"/>
          <w:sz w:val="22"/>
          <w:szCs w:val="22"/>
          <w:lang w:val="en-GB"/>
        </w:rPr>
        <w:t xml:space="preserve">Even though E Ltd is a foreign creditor, section 446 of the Insolvency Act 2003 provides E Ltd with a right of direct access to participate in any insolvency proceedings in the BVI.  </w:t>
      </w:r>
    </w:p>
    <w:p w14:paraId="23AAEBE0" w14:textId="77777777" w:rsidR="000A06FD" w:rsidRDefault="000A06FD" w:rsidP="008065CE">
      <w:pPr>
        <w:autoSpaceDE w:val="0"/>
        <w:autoSpaceDN w:val="0"/>
        <w:adjustRightInd w:val="0"/>
        <w:jc w:val="both"/>
        <w:rPr>
          <w:rFonts w:ascii="Avenir Next" w:hAnsi="Avenir Next" w:cs="Arial"/>
          <w:color w:val="7B7B7B" w:themeColor="accent3" w:themeShade="BF"/>
          <w:sz w:val="22"/>
          <w:szCs w:val="22"/>
          <w:lang w:val="en-GB"/>
        </w:rPr>
      </w:pPr>
    </w:p>
    <w:p w14:paraId="17E49540" w14:textId="597CCBFF" w:rsidR="00881EDA" w:rsidRPr="00852EC6" w:rsidRDefault="00852EC6" w:rsidP="008065CE">
      <w:pPr>
        <w:autoSpaceDE w:val="0"/>
        <w:autoSpaceDN w:val="0"/>
        <w:adjustRightInd w:val="0"/>
        <w:jc w:val="both"/>
        <w:rPr>
          <w:rFonts w:ascii="Avenir Next" w:hAnsi="Avenir Next" w:cs="Arial"/>
          <w:color w:val="7B7B7B" w:themeColor="accent3" w:themeShade="BF"/>
          <w:sz w:val="22"/>
          <w:szCs w:val="22"/>
          <w:lang w:val="en-HK"/>
        </w:rPr>
      </w:pPr>
      <w:r>
        <w:rPr>
          <w:rFonts w:ascii="Avenir Next" w:hAnsi="Avenir Next" w:cs="Arial"/>
          <w:color w:val="7B7B7B" w:themeColor="accent3" w:themeShade="BF"/>
          <w:sz w:val="22"/>
          <w:szCs w:val="22"/>
          <w:lang w:val="en-GB"/>
        </w:rPr>
        <w:t xml:space="preserve">It should however be noted that, in such circumstances, the distribution of S </w:t>
      </w:r>
      <w:proofErr w:type="spellStart"/>
      <w:r>
        <w:rPr>
          <w:rFonts w:ascii="Avenir Next" w:hAnsi="Avenir Next" w:cs="Arial"/>
          <w:color w:val="7B7B7B" w:themeColor="accent3" w:themeShade="BF"/>
          <w:sz w:val="22"/>
          <w:szCs w:val="22"/>
          <w:lang w:val="en-GB"/>
        </w:rPr>
        <w:t>Ltd’s</w:t>
      </w:r>
      <w:proofErr w:type="spellEnd"/>
      <w:r>
        <w:rPr>
          <w:rFonts w:ascii="Avenir Next" w:hAnsi="Avenir Next" w:cs="Arial"/>
          <w:color w:val="7B7B7B" w:themeColor="accent3" w:themeShade="BF"/>
          <w:sz w:val="22"/>
          <w:szCs w:val="22"/>
          <w:lang w:val="en-GB"/>
        </w:rPr>
        <w:t xml:space="preserve"> insolvent estate would be applied according to the statutory priority (see section 207 of the Insolvency Act 2003) with the unsecured creditors (including E Ltd) ranking behind, e.g., liquidation costs and expenses and preferential creditors.  </w:t>
      </w:r>
      <w:r>
        <w:rPr>
          <w:rFonts w:ascii="Avenir Next" w:hAnsi="Avenir Next" w:cs="Arial"/>
          <w:color w:val="7B7B7B" w:themeColor="accent3" w:themeShade="BF"/>
          <w:sz w:val="22"/>
          <w:szCs w:val="22"/>
          <w:lang w:val="en-HK"/>
        </w:rPr>
        <w:t xml:space="preserve">Within the class of </w:t>
      </w:r>
      <w:r>
        <w:rPr>
          <w:rFonts w:ascii="Avenir Next" w:hAnsi="Avenir Next" w:cs="Arial"/>
          <w:color w:val="7B7B7B" w:themeColor="accent3" w:themeShade="BF"/>
          <w:sz w:val="22"/>
          <w:szCs w:val="22"/>
          <w:lang w:val="en-GB"/>
        </w:rPr>
        <w:t xml:space="preserve">unsecured creditors, remaining assets of S Ltd (if any) would also need to be shared on </w:t>
      </w:r>
      <w:proofErr w:type="spellStart"/>
      <w:r>
        <w:rPr>
          <w:rFonts w:ascii="Avenir Next" w:hAnsi="Avenir Next" w:cs="Arial"/>
          <w:color w:val="7B7B7B" w:themeColor="accent3" w:themeShade="BF"/>
          <w:sz w:val="22"/>
          <w:szCs w:val="22"/>
          <w:lang w:val="en-GB"/>
        </w:rPr>
        <w:t>pari</w:t>
      </w:r>
      <w:proofErr w:type="spellEnd"/>
      <w:r>
        <w:rPr>
          <w:rFonts w:ascii="Avenir Next" w:hAnsi="Avenir Next" w:cs="Arial"/>
          <w:color w:val="7B7B7B" w:themeColor="accent3" w:themeShade="BF"/>
          <w:sz w:val="22"/>
          <w:szCs w:val="22"/>
          <w:lang w:val="en-GB"/>
        </w:rPr>
        <w:t xml:space="preserve"> passu basis.  </w:t>
      </w:r>
    </w:p>
    <w:p w14:paraId="6F89BDD2" w14:textId="77777777" w:rsidR="00881EDA" w:rsidRDefault="00881EDA" w:rsidP="008065CE">
      <w:pPr>
        <w:autoSpaceDE w:val="0"/>
        <w:autoSpaceDN w:val="0"/>
        <w:adjustRightInd w:val="0"/>
        <w:jc w:val="both"/>
        <w:rPr>
          <w:rFonts w:ascii="Avenir Next" w:hAnsi="Avenir Next" w:cs="Arial"/>
          <w:color w:val="7B7B7B" w:themeColor="accent3" w:themeShade="BF"/>
          <w:sz w:val="22"/>
          <w:szCs w:val="22"/>
          <w:lang w:val="en-GB"/>
        </w:rPr>
      </w:pPr>
    </w:p>
    <w:p w14:paraId="6EB95393" w14:textId="79B82874" w:rsidR="009D39FA" w:rsidRDefault="00881EDA"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slight variation of the first option is that, if S Ltd does not dispute the debt owed by it to E Ltd, E Ltd may directly take out application to the BVI Court to put S Ltd in liquidation without first issuing a statutory demand against S Ltd.  This is because S Ltd may also be deemed as insolvent if it is </w:t>
      </w:r>
      <w:r w:rsidR="009D39FA">
        <w:rPr>
          <w:rFonts w:ascii="Avenir Next" w:hAnsi="Avenir Next" w:cs="Arial"/>
          <w:color w:val="7B7B7B" w:themeColor="accent3" w:themeShade="BF"/>
          <w:sz w:val="22"/>
          <w:szCs w:val="22"/>
          <w:lang w:val="en-GB"/>
        </w:rPr>
        <w:t xml:space="preserve">unable </w:t>
      </w:r>
      <w:r>
        <w:rPr>
          <w:rFonts w:ascii="Avenir Next" w:hAnsi="Avenir Next" w:cs="Arial"/>
          <w:color w:val="7B7B7B" w:themeColor="accent3" w:themeShade="BF"/>
          <w:sz w:val="22"/>
          <w:szCs w:val="22"/>
          <w:lang w:val="en-GB"/>
        </w:rPr>
        <w:t xml:space="preserve">to pay a debt that is due and undisputed: see section 8(1)(c)(ii) of the Insolvency Act 2003; and the English case of </w:t>
      </w:r>
      <w:r w:rsidRPr="0099156F">
        <w:rPr>
          <w:rFonts w:ascii="Avenir Next" w:hAnsi="Avenir Next" w:cs="Arial"/>
          <w:b/>
          <w:bCs/>
          <w:i/>
          <w:iCs/>
          <w:color w:val="7B7B7B" w:themeColor="accent3" w:themeShade="BF"/>
          <w:sz w:val="22"/>
          <w:szCs w:val="22"/>
          <w:lang w:val="en-GB"/>
        </w:rPr>
        <w:t>Cornhill Insurance Plc v Improvement Services Limited</w:t>
      </w:r>
      <w:r>
        <w:rPr>
          <w:rFonts w:ascii="Avenir Next" w:hAnsi="Avenir Next" w:cs="Arial"/>
          <w:color w:val="7B7B7B" w:themeColor="accent3" w:themeShade="BF"/>
          <w:sz w:val="22"/>
          <w:szCs w:val="22"/>
          <w:lang w:val="en-GB"/>
        </w:rPr>
        <w:t xml:space="preserve"> [1986] 1 WLR 114.</w:t>
      </w:r>
    </w:p>
    <w:p w14:paraId="184F37D4" w14:textId="77777777" w:rsidR="009D39FA" w:rsidRDefault="009D39FA" w:rsidP="008065CE">
      <w:pPr>
        <w:autoSpaceDE w:val="0"/>
        <w:autoSpaceDN w:val="0"/>
        <w:adjustRightInd w:val="0"/>
        <w:jc w:val="both"/>
        <w:rPr>
          <w:rFonts w:ascii="Avenir Next" w:hAnsi="Avenir Next" w:cs="Arial"/>
          <w:color w:val="7B7B7B" w:themeColor="accent3" w:themeShade="BF"/>
          <w:sz w:val="22"/>
          <w:szCs w:val="22"/>
          <w:lang w:val="en-GB"/>
        </w:rPr>
      </w:pPr>
    </w:p>
    <w:p w14:paraId="44077557" w14:textId="5977643B" w:rsidR="00852EC6" w:rsidRDefault="009D39FA"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852EC6" w:rsidRPr="00852EC6">
        <w:rPr>
          <w:rFonts w:ascii="Avenir Next" w:hAnsi="Avenir Next" w:cs="Arial"/>
          <w:color w:val="7B7B7B" w:themeColor="accent3" w:themeShade="BF"/>
          <w:sz w:val="22"/>
          <w:szCs w:val="22"/>
          <w:u w:val="single"/>
          <w:lang w:val="en-GB"/>
        </w:rPr>
        <w:t>second</w:t>
      </w:r>
      <w:r>
        <w:rPr>
          <w:rFonts w:ascii="Avenir Next" w:hAnsi="Avenir Next" w:cs="Arial"/>
          <w:color w:val="7B7B7B" w:themeColor="accent3" w:themeShade="BF"/>
          <w:sz w:val="22"/>
          <w:szCs w:val="22"/>
          <w:lang w:val="en-GB"/>
        </w:rPr>
        <w:t xml:space="preserve"> option is that E Ltd may bring civil proceedings against S Ltd for a money judgment before the BVI Court or the English Court (depending on the governing law of the loan agreement).  </w:t>
      </w:r>
      <w:r w:rsidR="00852EC6">
        <w:rPr>
          <w:rFonts w:ascii="Avenir Next" w:hAnsi="Avenir Next" w:cs="Arial"/>
          <w:color w:val="7B7B7B" w:themeColor="accent3" w:themeShade="BF"/>
          <w:sz w:val="22"/>
          <w:szCs w:val="22"/>
          <w:lang w:val="en-GB"/>
        </w:rPr>
        <w:t>(For completeness, s</w:t>
      </w:r>
      <w:r>
        <w:rPr>
          <w:rFonts w:ascii="Avenir Next" w:hAnsi="Avenir Next" w:cs="Arial"/>
          <w:color w:val="7B7B7B" w:themeColor="accent3" w:themeShade="BF"/>
          <w:sz w:val="22"/>
          <w:szCs w:val="22"/>
          <w:lang w:val="en-GB"/>
        </w:rPr>
        <w:t xml:space="preserve">hould proceedings be brought and judgment be obtained in the UK, E Ltd </w:t>
      </w:r>
      <w:r w:rsidR="009B4250">
        <w:rPr>
          <w:rFonts w:ascii="Avenir Next" w:hAnsi="Avenir Next" w:cs="Arial"/>
          <w:color w:val="7B7B7B" w:themeColor="accent3" w:themeShade="BF"/>
          <w:sz w:val="22"/>
          <w:szCs w:val="22"/>
          <w:lang w:val="en-GB"/>
        </w:rPr>
        <w:t xml:space="preserve">will </w:t>
      </w:r>
      <w:r>
        <w:rPr>
          <w:rFonts w:ascii="Avenir Next" w:hAnsi="Avenir Next" w:cs="Arial"/>
          <w:color w:val="7B7B7B" w:themeColor="accent3" w:themeShade="BF"/>
          <w:sz w:val="22"/>
          <w:szCs w:val="22"/>
          <w:lang w:val="en-GB"/>
        </w:rPr>
        <w:t xml:space="preserve">need to apply to the BVI Court </w:t>
      </w:r>
      <w:r w:rsidR="009B4250">
        <w:rPr>
          <w:rFonts w:ascii="Avenir Next" w:hAnsi="Avenir Next" w:cs="Arial"/>
          <w:color w:val="7B7B7B" w:themeColor="accent3" w:themeShade="BF"/>
          <w:sz w:val="22"/>
          <w:szCs w:val="22"/>
          <w:lang w:val="en-GB"/>
        </w:rPr>
        <w:t xml:space="preserve">within 12 months thereafter </w:t>
      </w:r>
      <w:r>
        <w:rPr>
          <w:rFonts w:ascii="Avenir Next" w:hAnsi="Avenir Next" w:cs="Arial"/>
          <w:color w:val="7B7B7B" w:themeColor="accent3" w:themeShade="BF"/>
          <w:sz w:val="22"/>
          <w:szCs w:val="22"/>
          <w:lang w:val="en-GB"/>
        </w:rPr>
        <w:t xml:space="preserve">for recognition </w:t>
      </w:r>
      <w:r w:rsidR="009B4250">
        <w:rPr>
          <w:rFonts w:ascii="Avenir Next" w:hAnsi="Avenir Next" w:cs="Arial"/>
          <w:color w:val="7B7B7B" w:themeColor="accent3" w:themeShade="BF"/>
          <w:sz w:val="22"/>
          <w:szCs w:val="22"/>
          <w:lang w:val="en-GB"/>
        </w:rPr>
        <w:t xml:space="preserve">and registration </w:t>
      </w:r>
      <w:r>
        <w:rPr>
          <w:rFonts w:ascii="Avenir Next" w:hAnsi="Avenir Next" w:cs="Arial"/>
          <w:color w:val="7B7B7B" w:themeColor="accent3" w:themeShade="BF"/>
          <w:sz w:val="22"/>
          <w:szCs w:val="22"/>
          <w:lang w:val="en-GB"/>
        </w:rPr>
        <w:t>of the same pursuant to the Reciprocal Enforcement of Judgments Act 1922</w:t>
      </w:r>
      <w:r w:rsidR="00852EC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852EC6">
        <w:rPr>
          <w:rFonts w:ascii="Avenir Next" w:hAnsi="Avenir Next" w:cs="Arial"/>
          <w:color w:val="7B7B7B" w:themeColor="accent3" w:themeShade="BF"/>
          <w:sz w:val="22"/>
          <w:szCs w:val="22"/>
          <w:lang w:val="en-GB"/>
        </w:rPr>
        <w:t>After judgment is obtained in BVI or after a foreign judgment is recognized by the BVI Court</w:t>
      </w:r>
      <w:r>
        <w:rPr>
          <w:rFonts w:ascii="Avenir Next" w:hAnsi="Avenir Next" w:cs="Arial"/>
          <w:color w:val="7B7B7B" w:themeColor="accent3" w:themeShade="BF"/>
          <w:sz w:val="22"/>
          <w:szCs w:val="22"/>
          <w:lang w:val="en-GB"/>
        </w:rPr>
        <w:t>, E Ltd may try to enforce its judgment in the BVI by applying for a charging order against S Ltd over the property brought by it in the BVI.</w:t>
      </w:r>
    </w:p>
    <w:p w14:paraId="10F720F2" w14:textId="77777777" w:rsidR="00852EC6" w:rsidRDefault="00852EC6" w:rsidP="008065CE">
      <w:pPr>
        <w:autoSpaceDE w:val="0"/>
        <w:autoSpaceDN w:val="0"/>
        <w:adjustRightInd w:val="0"/>
        <w:jc w:val="both"/>
        <w:rPr>
          <w:rFonts w:ascii="Avenir Next" w:hAnsi="Avenir Next" w:cs="Arial"/>
          <w:color w:val="7B7B7B" w:themeColor="accent3" w:themeShade="BF"/>
          <w:sz w:val="22"/>
          <w:szCs w:val="22"/>
          <w:lang w:val="en-GB"/>
        </w:rPr>
      </w:pPr>
    </w:p>
    <w:p w14:paraId="4BEF2929" w14:textId="51D74A7C" w:rsidR="001A007A" w:rsidRPr="00852EC6" w:rsidRDefault="00852EC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u w:val="single"/>
          <w:lang w:val="en-GB"/>
        </w:rPr>
        <w:t>third</w:t>
      </w:r>
      <w:r w:rsidRPr="00852EC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option under the </w:t>
      </w:r>
      <w:r w:rsidRPr="009D39FA">
        <w:rPr>
          <w:rFonts w:ascii="Avenir Next" w:hAnsi="Avenir Next" w:cs="Arial"/>
          <w:color w:val="7B7B7B" w:themeColor="accent3" w:themeShade="BF"/>
          <w:sz w:val="22"/>
          <w:szCs w:val="22"/>
          <w:lang w:val="en-GB"/>
        </w:rPr>
        <w:t xml:space="preserve">Insolvency Act </w:t>
      </w:r>
      <w:r>
        <w:rPr>
          <w:rFonts w:ascii="Avenir Next" w:hAnsi="Avenir Next" w:cs="Arial"/>
          <w:color w:val="7B7B7B" w:themeColor="accent3" w:themeShade="BF"/>
          <w:sz w:val="22"/>
          <w:szCs w:val="22"/>
          <w:lang w:val="en-GB"/>
        </w:rPr>
        <w:t xml:space="preserve">2003 is that if S Ltd is keen to restructure or reorganize its debts owed to multiple creditors by resorting to a creditors’ company arrangement under Part II of the Insolvency Act 200, E Ltd may take part in such creditors’ company arrangement and negotiate </w:t>
      </w:r>
      <w:r>
        <w:rPr>
          <w:rFonts w:ascii="Avenir Next" w:hAnsi="Avenir Next" w:cs="Arial"/>
          <w:color w:val="7B7B7B" w:themeColor="accent3" w:themeShade="BF"/>
          <w:sz w:val="22"/>
          <w:szCs w:val="22"/>
          <w:lang w:val="en-GB"/>
        </w:rPr>
        <w:lastRenderedPageBreak/>
        <w:t xml:space="preserve">with the board of directors of S Ltd with a view to maximize its returns under the arrangements.  It must however be noted that the creditors’ company arrangement can only be initiated by the directors of S Ltd.  As such, E </w:t>
      </w:r>
      <w:proofErr w:type="spellStart"/>
      <w:r>
        <w:rPr>
          <w:rFonts w:ascii="Avenir Next" w:hAnsi="Avenir Next" w:cs="Arial"/>
          <w:color w:val="7B7B7B" w:themeColor="accent3" w:themeShade="BF"/>
          <w:sz w:val="22"/>
          <w:szCs w:val="22"/>
          <w:lang w:val="en-GB"/>
        </w:rPr>
        <w:t>Ltd’s</w:t>
      </w:r>
      <w:proofErr w:type="spellEnd"/>
      <w:r>
        <w:rPr>
          <w:rFonts w:ascii="Avenir Next" w:hAnsi="Avenir Next" w:cs="Arial"/>
          <w:color w:val="7B7B7B" w:themeColor="accent3" w:themeShade="BF"/>
          <w:sz w:val="22"/>
          <w:szCs w:val="22"/>
          <w:lang w:val="en-GB"/>
        </w:rPr>
        <w:t xml:space="preserve"> role is relatively passive </w:t>
      </w:r>
      <w:r w:rsidR="000A06FD">
        <w:rPr>
          <w:rFonts w:ascii="Avenir Next" w:hAnsi="Avenir Next" w:cs="Arial"/>
          <w:color w:val="7B7B7B" w:themeColor="accent3" w:themeShade="BF"/>
          <w:sz w:val="22"/>
          <w:szCs w:val="22"/>
          <w:lang w:val="en-GB"/>
        </w:rPr>
        <w:t>in this scenario</w:t>
      </w:r>
      <w:r>
        <w:rPr>
          <w:rFonts w:ascii="Avenir Next" w:hAnsi="Avenir Next" w:cs="Arial"/>
          <w:color w:val="7B7B7B" w:themeColor="accent3" w:themeShade="BF"/>
          <w:sz w:val="22"/>
          <w:szCs w:val="22"/>
          <w:lang w:val="en-GB"/>
        </w:rPr>
        <w:t>.</w:t>
      </w:r>
      <w:r w:rsidR="001A007A" w:rsidRPr="005965BF">
        <w:rPr>
          <w:rFonts w:ascii="Avenir Next" w:hAnsi="Avenir Next" w:cs="Arial"/>
          <w:color w:val="7B7B7B" w:themeColor="accent3" w:themeShade="BF"/>
          <w:sz w:val="22"/>
          <w:szCs w:val="22"/>
          <w:lang w:val="en-GB"/>
        </w:rPr>
        <w:t>]</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27775E67" w14:textId="55B16A6D" w:rsidR="007A166C" w:rsidRDefault="002D3473" w:rsidP="008065CE">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7A166C">
        <w:rPr>
          <w:rFonts w:ascii="Avenir Next" w:hAnsi="Avenir Next" w:cs="Arial"/>
          <w:color w:val="7B7B7B" w:themeColor="accent3" w:themeShade="BF"/>
          <w:sz w:val="22"/>
          <w:szCs w:val="22"/>
          <w:lang w:val="en-GB"/>
        </w:rPr>
        <w:t>In summary, the best option appears to be that (</w:t>
      </w:r>
      <w:proofErr w:type="spellStart"/>
      <w:r w:rsidR="007A166C">
        <w:rPr>
          <w:rFonts w:ascii="Avenir Next" w:hAnsi="Avenir Next" w:cs="Arial"/>
          <w:color w:val="7B7B7B" w:themeColor="accent3" w:themeShade="BF"/>
          <w:sz w:val="22"/>
          <w:szCs w:val="22"/>
          <w:lang w:val="en-GB"/>
        </w:rPr>
        <w:t>i</w:t>
      </w:r>
      <w:proofErr w:type="spellEnd"/>
      <w:r w:rsidR="007A166C">
        <w:rPr>
          <w:rFonts w:ascii="Avenir Next" w:hAnsi="Avenir Next" w:cs="Arial"/>
          <w:color w:val="7B7B7B" w:themeColor="accent3" w:themeShade="BF"/>
          <w:sz w:val="22"/>
          <w:szCs w:val="22"/>
          <w:lang w:val="en-GB"/>
        </w:rPr>
        <w:t>) ABC</w:t>
      </w:r>
      <w:r w:rsidR="009255E2">
        <w:rPr>
          <w:rFonts w:ascii="Avenir Next" w:hAnsi="Avenir Next" w:cs="Arial"/>
          <w:color w:val="7B7B7B" w:themeColor="accent3" w:themeShade="BF"/>
          <w:sz w:val="22"/>
          <w:szCs w:val="22"/>
          <w:lang w:val="en-GB"/>
        </w:rPr>
        <w:t xml:space="preserve"> Limited</w:t>
      </w:r>
      <w:r w:rsidR="007A166C">
        <w:rPr>
          <w:rFonts w:ascii="Avenir Next" w:hAnsi="Avenir Next" w:cs="Arial"/>
          <w:color w:val="7B7B7B" w:themeColor="accent3" w:themeShade="BF"/>
          <w:sz w:val="22"/>
          <w:szCs w:val="22"/>
          <w:lang w:val="en-GB"/>
        </w:rPr>
        <w:t xml:space="preserve"> should first apply to the English Court to put DEF Limited in liquidation and appoint liquidators over DEF Limited; and (ii) the liquidators appointed by the English Court over DEF Limited may apply to the BVI Court for recognition of their appointment, who may then </w:t>
      </w:r>
      <w:r w:rsidR="009B4250">
        <w:rPr>
          <w:rFonts w:ascii="Avenir Next" w:hAnsi="Avenir Next" w:cs="Arial"/>
          <w:color w:val="7B7B7B" w:themeColor="accent3" w:themeShade="BF"/>
          <w:sz w:val="22"/>
          <w:szCs w:val="22"/>
          <w:lang w:val="en-GB"/>
        </w:rPr>
        <w:t xml:space="preserve">appoint liquidator over </w:t>
      </w:r>
      <w:r w:rsidR="007A166C">
        <w:rPr>
          <w:rFonts w:ascii="Avenir Next" w:hAnsi="Avenir Next" w:cs="Arial"/>
          <w:color w:val="7B7B7B" w:themeColor="accent3" w:themeShade="BF"/>
          <w:sz w:val="22"/>
          <w:szCs w:val="22"/>
          <w:lang w:val="en-GB"/>
        </w:rPr>
        <w:t xml:space="preserve">XYZ Limited and recover assets of XYZ Limited for the benefit of general creditors of DEF Limited.  </w:t>
      </w:r>
    </w:p>
    <w:p w14:paraId="65B6CFA1" w14:textId="77777777" w:rsidR="007A166C" w:rsidRDefault="007A166C" w:rsidP="008065CE">
      <w:pPr>
        <w:autoSpaceDE w:val="0"/>
        <w:autoSpaceDN w:val="0"/>
        <w:adjustRightInd w:val="0"/>
        <w:jc w:val="both"/>
        <w:rPr>
          <w:rFonts w:ascii="Avenir Next" w:hAnsi="Avenir Next" w:cs="Arial"/>
          <w:color w:val="7B7B7B" w:themeColor="accent3" w:themeShade="BF"/>
          <w:sz w:val="22"/>
          <w:szCs w:val="22"/>
          <w:lang w:val="en-GB"/>
        </w:rPr>
      </w:pPr>
    </w:p>
    <w:p w14:paraId="604E3BC6" w14:textId="18C6A670" w:rsidR="009B4250" w:rsidRPr="009B4250" w:rsidRDefault="00857701"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 xml:space="preserve">Initial actions </w:t>
      </w:r>
      <w:r w:rsidR="009B4250" w:rsidRPr="009B4250">
        <w:rPr>
          <w:rFonts w:ascii="Avenir Next" w:hAnsi="Avenir Next" w:cs="Arial"/>
          <w:color w:val="7B7B7B" w:themeColor="accent3" w:themeShade="BF"/>
          <w:sz w:val="22"/>
          <w:szCs w:val="22"/>
          <w:u w:val="single"/>
          <w:lang w:val="en-GB"/>
        </w:rPr>
        <w:t xml:space="preserve">to be taken </w:t>
      </w:r>
      <w:r>
        <w:rPr>
          <w:rFonts w:ascii="Avenir Next" w:hAnsi="Avenir Next" w:cs="Arial"/>
          <w:color w:val="7B7B7B" w:themeColor="accent3" w:themeShade="BF"/>
          <w:sz w:val="22"/>
          <w:szCs w:val="22"/>
          <w:u w:val="single"/>
          <w:lang w:val="en-GB"/>
        </w:rPr>
        <w:t xml:space="preserve">by ABC </w:t>
      </w:r>
      <w:r w:rsidR="009255E2">
        <w:rPr>
          <w:rFonts w:ascii="Avenir Next" w:hAnsi="Avenir Next" w:cs="Arial"/>
          <w:color w:val="7B7B7B" w:themeColor="accent3" w:themeShade="BF"/>
          <w:sz w:val="22"/>
          <w:szCs w:val="22"/>
          <w:u w:val="single"/>
          <w:lang w:val="en-GB"/>
        </w:rPr>
        <w:t>Limited</w:t>
      </w:r>
      <w:r>
        <w:rPr>
          <w:rFonts w:ascii="Avenir Next" w:hAnsi="Avenir Next" w:cs="Arial"/>
          <w:color w:val="7B7B7B" w:themeColor="accent3" w:themeShade="BF"/>
          <w:sz w:val="22"/>
          <w:szCs w:val="22"/>
          <w:u w:val="single"/>
          <w:lang w:val="en-GB"/>
        </w:rPr>
        <w:t xml:space="preserve"> </w:t>
      </w:r>
    </w:p>
    <w:p w14:paraId="33FC945E" w14:textId="09DCA71D" w:rsidR="000038E9" w:rsidRDefault="009B4250"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ABC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as judgment creditor of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may present a winding-up petition against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in the UK.  Upon winding-up of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and after creditors’ meetings are convened, the English Court would proceed to appoint liquidators over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who are duty bound to recover assets of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for the benefit of the general creditors of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(including ABC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As creditor of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ABC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may closely monitor the action to be taken by the liquidators of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to recover assets of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w:t>
      </w:r>
    </w:p>
    <w:p w14:paraId="26A5A9A4" w14:textId="77777777" w:rsidR="000038E9" w:rsidRDefault="000038E9" w:rsidP="008065CE">
      <w:pPr>
        <w:autoSpaceDE w:val="0"/>
        <w:autoSpaceDN w:val="0"/>
        <w:adjustRightInd w:val="0"/>
        <w:jc w:val="both"/>
        <w:rPr>
          <w:rFonts w:ascii="Avenir Next" w:hAnsi="Avenir Next" w:cs="Arial"/>
          <w:color w:val="7B7B7B" w:themeColor="accent3" w:themeShade="BF"/>
          <w:sz w:val="22"/>
          <w:szCs w:val="22"/>
          <w:lang w:val="en-GB"/>
        </w:rPr>
      </w:pPr>
    </w:p>
    <w:p w14:paraId="230F780F" w14:textId="2BB8BA62" w:rsidR="00857701" w:rsidRDefault="0085770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completeness, ABC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may also consider applying to wind up DEF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(as a foreign company) in the BVI notwithstanding the fact that DEF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was incorporated in the UK.  To do so, ABC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must prove to the BVI Court that DEF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has sufficient presence of assets in the BVI.  That said, since DEF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only own shares of DEF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in the BVI, it is unclear if the BVI Court would be satisfied that DEF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indeed has sufficient presence of assets in the BVI.  Thus, it may be more prudent to wind up DEF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in the UK instead of in the BVI.  </w:t>
      </w:r>
    </w:p>
    <w:p w14:paraId="248EFD85" w14:textId="77777777" w:rsidR="00857701" w:rsidRDefault="00857701" w:rsidP="008065CE">
      <w:pPr>
        <w:autoSpaceDE w:val="0"/>
        <w:autoSpaceDN w:val="0"/>
        <w:adjustRightInd w:val="0"/>
        <w:jc w:val="both"/>
        <w:rPr>
          <w:rFonts w:ascii="Avenir Next" w:hAnsi="Avenir Next" w:cs="Arial"/>
          <w:color w:val="7B7B7B" w:themeColor="accent3" w:themeShade="BF"/>
          <w:sz w:val="22"/>
          <w:szCs w:val="22"/>
          <w:lang w:val="en-GB"/>
        </w:rPr>
      </w:pPr>
    </w:p>
    <w:p w14:paraId="0543FB0D" w14:textId="692D4157" w:rsidR="000038E9" w:rsidRDefault="0085770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t</w:t>
      </w:r>
      <w:r w:rsidR="000038E9">
        <w:rPr>
          <w:rFonts w:ascii="Avenir Next" w:hAnsi="Avenir Next" w:cs="Arial"/>
          <w:color w:val="7B7B7B" w:themeColor="accent3" w:themeShade="BF"/>
          <w:sz w:val="22"/>
          <w:szCs w:val="22"/>
          <w:lang w:val="en-GB"/>
        </w:rPr>
        <w:t xml:space="preserve">heoretically speaking, ABC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may take other steps to enforce its judgment against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in the UK.  However, such steps are likely to be fruitless since DEF </w:t>
      </w:r>
      <w:r w:rsidR="009255E2">
        <w:rPr>
          <w:rFonts w:ascii="Avenir Next" w:hAnsi="Avenir Next" w:cs="Arial"/>
          <w:color w:val="7B7B7B" w:themeColor="accent3" w:themeShade="BF"/>
          <w:sz w:val="22"/>
          <w:szCs w:val="22"/>
          <w:lang w:val="en-GB"/>
        </w:rPr>
        <w:t>Limited</w:t>
      </w:r>
      <w:r w:rsidR="000038E9">
        <w:rPr>
          <w:rFonts w:ascii="Avenir Next" w:hAnsi="Avenir Next" w:cs="Arial"/>
          <w:color w:val="7B7B7B" w:themeColor="accent3" w:themeShade="BF"/>
          <w:sz w:val="22"/>
          <w:szCs w:val="22"/>
          <w:lang w:val="en-GB"/>
        </w:rPr>
        <w:t xml:space="preserve"> has no assets in the UK.</w:t>
      </w:r>
    </w:p>
    <w:p w14:paraId="345ACFF5" w14:textId="77777777" w:rsidR="000038E9" w:rsidRDefault="000038E9" w:rsidP="008065CE">
      <w:pPr>
        <w:autoSpaceDE w:val="0"/>
        <w:autoSpaceDN w:val="0"/>
        <w:adjustRightInd w:val="0"/>
        <w:jc w:val="both"/>
        <w:rPr>
          <w:rFonts w:ascii="Avenir Next" w:hAnsi="Avenir Next" w:cs="Arial"/>
          <w:color w:val="7B7B7B" w:themeColor="accent3" w:themeShade="BF"/>
          <w:sz w:val="22"/>
          <w:szCs w:val="22"/>
          <w:lang w:val="en-GB"/>
        </w:rPr>
      </w:pPr>
    </w:p>
    <w:p w14:paraId="0FF5DA2E" w14:textId="2AF6FB98" w:rsidR="000038E9" w:rsidRDefault="000038E9"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Also, even though XYZ Limited (being a wholly owned subsidiary of DEF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has substantial assets in the BVI, ABC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 xml:space="preserve"> cannot enforce its judgment against such assets </w:t>
      </w:r>
      <w:r w:rsidR="009255E2">
        <w:rPr>
          <w:rFonts w:ascii="Avenir Next" w:hAnsi="Avenir Next" w:cs="Arial"/>
          <w:color w:val="7B7B7B" w:themeColor="accent3" w:themeShade="BF"/>
          <w:sz w:val="22"/>
          <w:szCs w:val="22"/>
          <w:lang w:val="en-GB"/>
        </w:rPr>
        <w:t xml:space="preserve">directly </w:t>
      </w:r>
      <w:r>
        <w:rPr>
          <w:rFonts w:ascii="Avenir Next" w:hAnsi="Avenir Next" w:cs="Arial"/>
          <w:color w:val="7B7B7B" w:themeColor="accent3" w:themeShade="BF"/>
          <w:sz w:val="22"/>
          <w:szCs w:val="22"/>
          <w:lang w:val="en-GB"/>
        </w:rPr>
        <w:t xml:space="preserve">in the BVI since </w:t>
      </w:r>
      <w:r w:rsidR="009255E2">
        <w:rPr>
          <w:rFonts w:ascii="Avenir Next" w:hAnsi="Avenir Next" w:cs="Arial"/>
          <w:color w:val="7B7B7B" w:themeColor="accent3" w:themeShade="BF"/>
          <w:sz w:val="22"/>
          <w:szCs w:val="22"/>
          <w:lang w:val="en-GB"/>
        </w:rPr>
        <w:t xml:space="preserve">such assets are not owned by DEF Limited but </w:t>
      </w:r>
      <w:r>
        <w:rPr>
          <w:rFonts w:ascii="Avenir Next" w:hAnsi="Avenir Next" w:cs="Arial"/>
          <w:color w:val="7B7B7B" w:themeColor="accent3" w:themeShade="BF"/>
          <w:sz w:val="22"/>
          <w:szCs w:val="22"/>
          <w:lang w:val="en-GB"/>
        </w:rPr>
        <w:t xml:space="preserve">XYZ </w:t>
      </w:r>
      <w:r w:rsidR="009255E2">
        <w:rPr>
          <w:rFonts w:ascii="Avenir Next" w:hAnsi="Avenir Next" w:cs="Arial"/>
          <w:color w:val="7B7B7B" w:themeColor="accent3" w:themeShade="BF"/>
          <w:sz w:val="22"/>
          <w:szCs w:val="22"/>
          <w:lang w:val="en-GB"/>
        </w:rPr>
        <w:t xml:space="preserve">Limited, which </w:t>
      </w:r>
      <w:r>
        <w:rPr>
          <w:rFonts w:ascii="Avenir Next" w:hAnsi="Avenir Next" w:cs="Arial"/>
          <w:color w:val="7B7B7B" w:themeColor="accent3" w:themeShade="BF"/>
          <w:sz w:val="22"/>
          <w:szCs w:val="22"/>
          <w:lang w:val="en-GB"/>
        </w:rPr>
        <w:t xml:space="preserve">is a separate legal entity from DEF </w:t>
      </w:r>
      <w:r w:rsidR="009255E2">
        <w:rPr>
          <w:rFonts w:ascii="Avenir Next" w:hAnsi="Avenir Next" w:cs="Arial"/>
          <w:color w:val="7B7B7B" w:themeColor="accent3" w:themeShade="BF"/>
          <w:sz w:val="22"/>
          <w:szCs w:val="22"/>
          <w:lang w:val="en-GB"/>
        </w:rPr>
        <w:t>Limited</w:t>
      </w:r>
      <w:r>
        <w:rPr>
          <w:rFonts w:ascii="Avenir Next" w:hAnsi="Avenir Next" w:cs="Arial"/>
          <w:color w:val="7B7B7B" w:themeColor="accent3" w:themeShade="BF"/>
          <w:sz w:val="22"/>
          <w:szCs w:val="22"/>
          <w:lang w:val="en-GB"/>
        </w:rPr>
        <w:t>.</w:t>
      </w:r>
    </w:p>
    <w:p w14:paraId="09CDBB57" w14:textId="77777777" w:rsidR="000038E9" w:rsidRDefault="000038E9" w:rsidP="008065CE">
      <w:pPr>
        <w:autoSpaceDE w:val="0"/>
        <w:autoSpaceDN w:val="0"/>
        <w:adjustRightInd w:val="0"/>
        <w:jc w:val="both"/>
        <w:rPr>
          <w:rFonts w:ascii="Avenir Next" w:hAnsi="Avenir Next" w:cs="Arial"/>
          <w:color w:val="7B7B7B" w:themeColor="accent3" w:themeShade="BF"/>
          <w:sz w:val="22"/>
          <w:szCs w:val="22"/>
          <w:lang w:val="en-GB"/>
        </w:rPr>
      </w:pPr>
    </w:p>
    <w:p w14:paraId="73A1E40A" w14:textId="7ABE52DE" w:rsidR="00857701" w:rsidRPr="00857701" w:rsidRDefault="00857701" w:rsidP="008065CE">
      <w:pPr>
        <w:autoSpaceDE w:val="0"/>
        <w:autoSpaceDN w:val="0"/>
        <w:adjustRightInd w:val="0"/>
        <w:jc w:val="both"/>
        <w:rPr>
          <w:rFonts w:ascii="Avenir Next" w:hAnsi="Avenir Next" w:cs="Arial"/>
          <w:color w:val="7B7B7B" w:themeColor="accent3" w:themeShade="BF"/>
          <w:sz w:val="22"/>
          <w:szCs w:val="22"/>
          <w:u w:val="single"/>
          <w:lang w:val="en-GB"/>
        </w:rPr>
      </w:pPr>
      <w:r w:rsidRPr="00857701">
        <w:rPr>
          <w:rFonts w:ascii="Avenir Next" w:hAnsi="Avenir Next" w:cs="Arial"/>
          <w:color w:val="7B7B7B" w:themeColor="accent3" w:themeShade="BF"/>
          <w:sz w:val="22"/>
          <w:szCs w:val="22"/>
          <w:u w:val="single"/>
          <w:lang w:val="en-GB"/>
        </w:rPr>
        <w:t>Subsequent action</w:t>
      </w:r>
      <w:r w:rsidR="009255E2">
        <w:rPr>
          <w:rFonts w:ascii="Avenir Next" w:hAnsi="Avenir Next" w:cs="Arial"/>
          <w:color w:val="7B7B7B" w:themeColor="accent3" w:themeShade="BF"/>
          <w:sz w:val="22"/>
          <w:szCs w:val="22"/>
          <w:u w:val="single"/>
          <w:lang w:val="en-GB"/>
        </w:rPr>
        <w:t>s</w:t>
      </w:r>
      <w:r w:rsidRPr="00857701">
        <w:rPr>
          <w:rFonts w:ascii="Avenir Next" w:hAnsi="Avenir Next" w:cs="Arial"/>
          <w:color w:val="7B7B7B" w:themeColor="accent3" w:themeShade="BF"/>
          <w:sz w:val="22"/>
          <w:szCs w:val="22"/>
          <w:u w:val="single"/>
          <w:lang w:val="en-GB"/>
        </w:rPr>
        <w:t xml:space="preserve"> to be taken by liquidators of DEF </w:t>
      </w:r>
      <w:r w:rsidR="009255E2">
        <w:rPr>
          <w:rFonts w:ascii="Avenir Next" w:hAnsi="Avenir Next" w:cs="Arial"/>
          <w:color w:val="7B7B7B" w:themeColor="accent3" w:themeShade="BF"/>
          <w:sz w:val="22"/>
          <w:szCs w:val="22"/>
          <w:u w:val="single"/>
          <w:lang w:val="en-GB"/>
        </w:rPr>
        <w:t>Limited</w:t>
      </w:r>
    </w:p>
    <w:p w14:paraId="2DAD6BAD" w14:textId="3791DFBC" w:rsidR="00857701" w:rsidRDefault="009255E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Since DEF Limited is the 100% shareholder of XYZ Limited, l</w:t>
      </w:r>
      <w:r w:rsidR="00857701">
        <w:rPr>
          <w:rFonts w:ascii="Avenir Next" w:hAnsi="Avenir Next" w:cs="Arial"/>
          <w:color w:val="7B7B7B" w:themeColor="accent3" w:themeShade="BF"/>
          <w:sz w:val="22"/>
          <w:szCs w:val="22"/>
          <w:lang w:val="en-GB"/>
        </w:rPr>
        <w:t xml:space="preserve">iquidators of DEF </w:t>
      </w:r>
      <w:r>
        <w:rPr>
          <w:rFonts w:ascii="Avenir Next" w:hAnsi="Avenir Next" w:cs="Arial"/>
          <w:color w:val="7B7B7B" w:themeColor="accent3" w:themeShade="BF"/>
          <w:sz w:val="22"/>
          <w:szCs w:val="22"/>
          <w:lang w:val="en-GB"/>
        </w:rPr>
        <w:t>Limited</w:t>
      </w:r>
      <w:r w:rsidR="00857701">
        <w:rPr>
          <w:rFonts w:ascii="Avenir Next" w:hAnsi="Avenir Next" w:cs="Arial"/>
          <w:color w:val="7B7B7B" w:themeColor="accent3" w:themeShade="BF"/>
          <w:sz w:val="22"/>
          <w:szCs w:val="22"/>
          <w:lang w:val="en-GB"/>
        </w:rPr>
        <w:t xml:space="preserve"> may then </w:t>
      </w:r>
      <w:r>
        <w:rPr>
          <w:rFonts w:ascii="Avenir Next" w:hAnsi="Avenir Next" w:cs="Arial"/>
          <w:color w:val="7B7B7B" w:themeColor="accent3" w:themeShade="BF"/>
          <w:sz w:val="22"/>
          <w:szCs w:val="22"/>
          <w:lang w:val="en-GB"/>
        </w:rPr>
        <w:t>take steps to take control of XYZ Limited in the BVI.</w:t>
      </w:r>
    </w:p>
    <w:p w14:paraId="4187523A" w14:textId="77777777" w:rsidR="009255E2" w:rsidRDefault="009255E2" w:rsidP="008065CE">
      <w:pPr>
        <w:autoSpaceDE w:val="0"/>
        <w:autoSpaceDN w:val="0"/>
        <w:adjustRightInd w:val="0"/>
        <w:jc w:val="both"/>
        <w:rPr>
          <w:rFonts w:ascii="Avenir Next" w:hAnsi="Avenir Next" w:cs="Arial"/>
          <w:color w:val="7B7B7B" w:themeColor="accent3" w:themeShade="BF"/>
          <w:sz w:val="22"/>
          <w:szCs w:val="22"/>
          <w:lang w:val="en-GB"/>
        </w:rPr>
      </w:pPr>
    </w:p>
    <w:p w14:paraId="2CF7C3F0" w14:textId="63AA061B" w:rsidR="009255E2" w:rsidRDefault="009255E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First, since the liquidators of DEF Limited were appointed by the English Court but not the BVI Court, liquidators of DEF Limited should apply to the BVI Court for recognition of their appointment.  </w:t>
      </w:r>
      <w:r w:rsidR="00DD63EF">
        <w:rPr>
          <w:rFonts w:ascii="Avenir Next" w:hAnsi="Avenir Next" w:cs="Arial"/>
          <w:color w:val="7B7B7B" w:themeColor="accent3" w:themeShade="BF"/>
          <w:sz w:val="22"/>
          <w:szCs w:val="22"/>
          <w:lang w:val="en-GB"/>
        </w:rPr>
        <w:t xml:space="preserve">Since </w:t>
      </w:r>
      <w:r w:rsidR="00DD63EF">
        <w:rPr>
          <w:rFonts w:ascii="Avenir Next" w:hAnsi="Avenir Next" w:cs="Arial"/>
          <w:color w:val="7B7B7B" w:themeColor="accent3" w:themeShade="BF"/>
          <w:sz w:val="22"/>
          <w:szCs w:val="22"/>
          <w:lang w:val="en-GB"/>
        </w:rPr>
        <w:t xml:space="preserve">liquidators </w:t>
      </w:r>
      <w:r w:rsidR="00DD63EF">
        <w:rPr>
          <w:rFonts w:ascii="Avenir Next" w:hAnsi="Avenir Next" w:cs="Arial"/>
          <w:color w:val="7B7B7B" w:themeColor="accent3" w:themeShade="BF"/>
          <w:sz w:val="22"/>
          <w:szCs w:val="22"/>
          <w:lang w:val="en-GB"/>
        </w:rPr>
        <w:t xml:space="preserve">of DEF Limited were </w:t>
      </w:r>
      <w:r w:rsidR="00DD63EF">
        <w:rPr>
          <w:rFonts w:ascii="Avenir Next" w:hAnsi="Avenir Next" w:cs="Arial"/>
          <w:color w:val="7B7B7B" w:themeColor="accent3" w:themeShade="BF"/>
          <w:sz w:val="22"/>
          <w:szCs w:val="22"/>
          <w:lang w:val="en-GB"/>
        </w:rPr>
        <w:t xml:space="preserve">appointed </w:t>
      </w:r>
      <w:r w:rsidR="00DD63EF">
        <w:rPr>
          <w:rFonts w:ascii="Avenir Next" w:hAnsi="Avenir Next" w:cs="Arial"/>
          <w:color w:val="7B7B7B" w:themeColor="accent3" w:themeShade="BF"/>
          <w:sz w:val="22"/>
          <w:szCs w:val="22"/>
          <w:lang w:val="en-GB"/>
        </w:rPr>
        <w:t xml:space="preserve">in </w:t>
      </w:r>
      <w:r w:rsidR="00DD63EF">
        <w:rPr>
          <w:rFonts w:ascii="Avenir Next" w:hAnsi="Avenir Next" w:cs="Arial"/>
          <w:color w:val="7B7B7B" w:themeColor="accent3" w:themeShade="BF"/>
          <w:sz w:val="22"/>
          <w:szCs w:val="22"/>
          <w:lang w:val="en-GB"/>
        </w:rPr>
        <w:t>the UK</w:t>
      </w:r>
      <w:r w:rsidR="00DD63EF">
        <w:rPr>
          <w:rFonts w:ascii="Avenir Next" w:hAnsi="Avenir Next" w:cs="Arial"/>
          <w:color w:val="7B7B7B" w:themeColor="accent3" w:themeShade="BF"/>
          <w:sz w:val="22"/>
          <w:szCs w:val="22"/>
          <w:lang w:val="en-GB"/>
        </w:rPr>
        <w:t xml:space="preserve"> and the UK is a</w:t>
      </w:r>
      <w:r w:rsidR="00DD63EF">
        <w:rPr>
          <w:rFonts w:ascii="Avenir Next" w:hAnsi="Avenir Next" w:cs="Arial"/>
          <w:color w:val="7B7B7B" w:themeColor="accent3" w:themeShade="BF"/>
          <w:sz w:val="22"/>
          <w:szCs w:val="22"/>
          <w:lang w:val="en-GB"/>
        </w:rPr>
        <w:t xml:space="preserve"> </w:t>
      </w:r>
      <w:bookmarkStart w:id="1" w:name="_Hlk141278456"/>
      <w:r w:rsidR="00DD63EF">
        <w:rPr>
          <w:rFonts w:ascii="Avenir Next" w:hAnsi="Avenir Next" w:cs="Arial"/>
          <w:color w:val="7B7B7B" w:themeColor="accent3" w:themeShade="BF"/>
          <w:sz w:val="22"/>
          <w:szCs w:val="22"/>
          <w:lang w:val="en-GB"/>
        </w:rPr>
        <w:t xml:space="preserve">“designated country” </w:t>
      </w:r>
      <w:bookmarkEnd w:id="1"/>
      <w:r w:rsidR="00DD63EF">
        <w:rPr>
          <w:rFonts w:ascii="Avenir Next" w:hAnsi="Avenir Next" w:cs="Arial"/>
          <w:color w:val="7B7B7B" w:themeColor="accent3" w:themeShade="BF"/>
          <w:sz w:val="22"/>
          <w:szCs w:val="22"/>
          <w:lang w:val="en-GB"/>
        </w:rPr>
        <w:t xml:space="preserve">under Part XIX of the Insolvency Act 2003, </w:t>
      </w:r>
      <w:r>
        <w:rPr>
          <w:rFonts w:ascii="Avenir Next" w:hAnsi="Avenir Next" w:cs="Arial"/>
          <w:color w:val="7B7B7B" w:themeColor="accent3" w:themeShade="BF"/>
          <w:sz w:val="22"/>
          <w:szCs w:val="22"/>
          <w:lang w:val="en-GB"/>
        </w:rPr>
        <w:t xml:space="preserve">liquidators of DEF Limited </w:t>
      </w:r>
      <w:r w:rsidR="00DD63EF">
        <w:rPr>
          <w:rFonts w:ascii="Avenir Next" w:hAnsi="Avenir Next" w:cs="Arial"/>
          <w:color w:val="7B7B7B" w:themeColor="accent3" w:themeShade="BF"/>
          <w:sz w:val="22"/>
          <w:szCs w:val="22"/>
          <w:lang w:val="en-GB"/>
        </w:rPr>
        <w:t xml:space="preserve">may </w:t>
      </w:r>
      <w:r>
        <w:rPr>
          <w:rFonts w:ascii="Avenir Next" w:hAnsi="Avenir Next" w:cs="Arial"/>
          <w:color w:val="7B7B7B" w:themeColor="accent3" w:themeShade="BF"/>
          <w:sz w:val="22"/>
          <w:szCs w:val="22"/>
          <w:lang w:val="en-GB"/>
        </w:rPr>
        <w:t xml:space="preserve">apply for </w:t>
      </w:r>
      <w:r w:rsidR="00DD63EF">
        <w:rPr>
          <w:rFonts w:ascii="Avenir Next" w:hAnsi="Avenir Next" w:cs="Arial"/>
          <w:color w:val="7B7B7B" w:themeColor="accent3" w:themeShade="BF"/>
          <w:sz w:val="22"/>
          <w:szCs w:val="22"/>
          <w:lang w:val="en-GB"/>
        </w:rPr>
        <w:t>(</w:t>
      </w:r>
      <w:proofErr w:type="spellStart"/>
      <w:r w:rsidR="00DD63EF">
        <w:rPr>
          <w:rFonts w:ascii="Avenir Next" w:hAnsi="Avenir Next" w:cs="Arial"/>
          <w:color w:val="7B7B7B" w:themeColor="accent3" w:themeShade="BF"/>
          <w:sz w:val="22"/>
          <w:szCs w:val="22"/>
          <w:lang w:val="en-GB"/>
        </w:rPr>
        <w:t>i</w:t>
      </w:r>
      <w:proofErr w:type="spellEnd"/>
      <w:r w:rsidR="00DD63E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recognition of the English insolvency proceedings </w:t>
      </w:r>
      <w:r w:rsidR="00DD63EF">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 xml:space="preserve">their appointment by the English Court </w:t>
      </w:r>
      <w:r w:rsidR="00DD63EF">
        <w:rPr>
          <w:rFonts w:ascii="Avenir Next" w:hAnsi="Avenir Next" w:cs="Arial"/>
          <w:color w:val="7B7B7B" w:themeColor="accent3" w:themeShade="BF"/>
          <w:sz w:val="22"/>
          <w:szCs w:val="22"/>
          <w:lang w:val="en-GB"/>
        </w:rPr>
        <w:t xml:space="preserve">and </w:t>
      </w:r>
      <w:r w:rsidR="00DD63EF">
        <w:rPr>
          <w:rFonts w:ascii="Avenir Next" w:hAnsi="Avenir Next" w:cs="Arial"/>
          <w:color w:val="7B7B7B" w:themeColor="accent3" w:themeShade="BF"/>
          <w:sz w:val="22"/>
          <w:szCs w:val="22"/>
          <w:lang w:val="en-GB"/>
        </w:rPr>
        <w:t xml:space="preserve">(ii) </w:t>
      </w:r>
      <w:r w:rsidR="00DD63EF">
        <w:rPr>
          <w:rFonts w:ascii="Avenir Next" w:hAnsi="Avenir Next" w:cs="Arial"/>
          <w:color w:val="7B7B7B" w:themeColor="accent3" w:themeShade="BF"/>
          <w:sz w:val="22"/>
          <w:szCs w:val="22"/>
          <w:lang w:val="en-GB"/>
        </w:rPr>
        <w:t xml:space="preserve">assistance </w:t>
      </w:r>
      <w:r w:rsidR="00DD63EF">
        <w:rPr>
          <w:rFonts w:ascii="Avenir Next" w:hAnsi="Avenir Next" w:cs="Arial"/>
          <w:color w:val="7B7B7B" w:themeColor="accent3" w:themeShade="BF"/>
          <w:sz w:val="22"/>
          <w:szCs w:val="22"/>
          <w:lang w:val="en-GB"/>
        </w:rPr>
        <w:t xml:space="preserve">to be provided to the liquidators as “foreign representatives” from the BVI Court under Part XIX of </w:t>
      </w:r>
      <w:r w:rsidR="00DD63EF">
        <w:rPr>
          <w:rFonts w:ascii="Avenir Next" w:hAnsi="Avenir Next" w:cs="Arial"/>
          <w:color w:val="7B7B7B" w:themeColor="accent3" w:themeShade="BF"/>
          <w:sz w:val="22"/>
          <w:szCs w:val="22"/>
          <w:lang w:val="en-GB"/>
        </w:rPr>
        <w:t>the Insolvency Act 2003</w:t>
      </w:r>
      <w:r w:rsidR="00DD63EF">
        <w:rPr>
          <w:rFonts w:ascii="Avenir Next" w:hAnsi="Avenir Next" w:cs="Arial"/>
          <w:color w:val="7B7B7B" w:themeColor="accent3" w:themeShade="BF"/>
          <w:sz w:val="22"/>
          <w:szCs w:val="22"/>
          <w:lang w:val="en-GB"/>
        </w:rPr>
        <w:t xml:space="preserve">.  Alternatively, while recognition may be sought from the BVI Court </w:t>
      </w:r>
      <w:r>
        <w:rPr>
          <w:rFonts w:ascii="Avenir Next" w:hAnsi="Avenir Next" w:cs="Arial"/>
          <w:color w:val="7B7B7B" w:themeColor="accent3" w:themeShade="BF"/>
          <w:sz w:val="22"/>
          <w:szCs w:val="22"/>
          <w:lang w:val="en-GB"/>
        </w:rPr>
        <w:t>under common law</w:t>
      </w:r>
      <w:r w:rsidR="00DD63EF">
        <w:rPr>
          <w:rFonts w:ascii="Avenir Next" w:hAnsi="Avenir Next" w:cs="Arial"/>
          <w:color w:val="7B7B7B" w:themeColor="accent3" w:themeShade="BF"/>
          <w:sz w:val="22"/>
          <w:szCs w:val="22"/>
          <w:lang w:val="en-GB"/>
        </w:rPr>
        <w:t xml:space="preserve">, it has been held that insofar as assistance is concerned, </w:t>
      </w:r>
      <w:r w:rsidR="00DD63EF">
        <w:rPr>
          <w:rFonts w:ascii="Avenir Next" w:hAnsi="Avenir Next" w:cs="Arial"/>
          <w:color w:val="7B7B7B" w:themeColor="accent3" w:themeShade="BF"/>
          <w:sz w:val="22"/>
          <w:szCs w:val="22"/>
          <w:lang w:val="en-GB"/>
        </w:rPr>
        <w:t>Part XIX of the Insolvency Act 2003</w:t>
      </w:r>
      <w:r w:rsidR="00DD63EF">
        <w:rPr>
          <w:rFonts w:ascii="Avenir Next" w:hAnsi="Avenir Next" w:cs="Arial"/>
          <w:color w:val="7B7B7B" w:themeColor="accent3" w:themeShade="BF"/>
          <w:sz w:val="22"/>
          <w:szCs w:val="22"/>
          <w:lang w:val="en-GB"/>
        </w:rPr>
        <w:t xml:space="preserve"> has already provided a complete code to foreign representatives from </w:t>
      </w:r>
      <w:r w:rsidR="00DD63EF">
        <w:rPr>
          <w:rFonts w:ascii="Avenir Next" w:hAnsi="Avenir Next" w:cs="Arial"/>
          <w:color w:val="7B7B7B" w:themeColor="accent3" w:themeShade="BF"/>
          <w:sz w:val="22"/>
          <w:szCs w:val="22"/>
          <w:lang w:val="en-GB"/>
        </w:rPr>
        <w:t>“designated count</w:t>
      </w:r>
      <w:r w:rsidR="00DD63EF">
        <w:rPr>
          <w:rFonts w:ascii="Avenir Next" w:hAnsi="Avenir Next" w:cs="Arial"/>
          <w:color w:val="7B7B7B" w:themeColor="accent3" w:themeShade="BF"/>
          <w:sz w:val="22"/>
          <w:szCs w:val="22"/>
          <w:lang w:val="en-GB"/>
        </w:rPr>
        <w:t>ies</w:t>
      </w:r>
      <w:r w:rsidR="00DD63E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see </w:t>
      </w:r>
      <w:r w:rsidRPr="009255E2">
        <w:rPr>
          <w:rFonts w:ascii="Avenir Next" w:hAnsi="Avenir Next" w:cs="Arial"/>
          <w:b/>
          <w:bCs/>
          <w:i/>
          <w:iCs/>
          <w:color w:val="7B7B7B" w:themeColor="accent3" w:themeShade="BF"/>
          <w:sz w:val="22"/>
          <w:szCs w:val="22"/>
          <w:lang w:val="en-GB"/>
        </w:rPr>
        <w:t xml:space="preserve">Net International Property Ltd v Adv Eitan </w:t>
      </w:r>
      <w:proofErr w:type="spellStart"/>
      <w:r w:rsidRPr="009255E2">
        <w:rPr>
          <w:rFonts w:ascii="Avenir Next" w:hAnsi="Avenir Next" w:cs="Arial"/>
          <w:b/>
          <w:bCs/>
          <w:i/>
          <w:iCs/>
          <w:color w:val="7B7B7B" w:themeColor="accent3" w:themeShade="BF"/>
          <w:sz w:val="22"/>
          <w:szCs w:val="22"/>
          <w:lang w:val="en-GB"/>
        </w:rPr>
        <w:t>Erez</w:t>
      </w:r>
      <w:proofErr w:type="spellEnd"/>
      <w:r>
        <w:rPr>
          <w:rFonts w:ascii="Avenir Next" w:hAnsi="Avenir Next" w:cs="Arial"/>
          <w:color w:val="7B7B7B" w:themeColor="accent3" w:themeShade="BF"/>
          <w:sz w:val="22"/>
          <w:szCs w:val="22"/>
          <w:lang w:val="en-GB"/>
        </w:rPr>
        <w:t xml:space="preserve"> BVIHCMAP2020/0010 (CA).  </w:t>
      </w:r>
      <w:r w:rsidR="00DD63EF">
        <w:rPr>
          <w:rFonts w:ascii="Avenir Next" w:hAnsi="Avenir Next" w:cs="Arial"/>
          <w:color w:val="7B7B7B" w:themeColor="accent3" w:themeShade="BF"/>
          <w:sz w:val="22"/>
          <w:szCs w:val="22"/>
          <w:lang w:val="en-GB"/>
        </w:rPr>
        <w:t xml:space="preserve">Since </w:t>
      </w:r>
      <w:r w:rsidR="00DD63EF">
        <w:rPr>
          <w:rFonts w:ascii="Avenir Next" w:hAnsi="Avenir Next" w:cs="Arial"/>
          <w:color w:val="7B7B7B" w:themeColor="accent3" w:themeShade="BF"/>
          <w:sz w:val="22"/>
          <w:szCs w:val="22"/>
          <w:lang w:val="en-GB"/>
        </w:rPr>
        <w:t>UK is a “designated country” under Part XIX of the Insolvency Act 2003</w:t>
      </w:r>
      <w:r w:rsidR="00DD63EF">
        <w:rPr>
          <w:rFonts w:ascii="Avenir Next" w:hAnsi="Avenir Next" w:cs="Arial"/>
          <w:color w:val="7B7B7B" w:themeColor="accent3" w:themeShade="BF"/>
          <w:sz w:val="22"/>
          <w:szCs w:val="22"/>
          <w:lang w:val="en-GB"/>
        </w:rPr>
        <w:t xml:space="preserve">, liquidators are recommended to seek both recognition and assistance </w:t>
      </w:r>
      <w:r w:rsidR="00DD63EF">
        <w:rPr>
          <w:rFonts w:ascii="Avenir Next" w:hAnsi="Avenir Next" w:cs="Arial"/>
          <w:color w:val="7B7B7B" w:themeColor="accent3" w:themeShade="BF"/>
          <w:sz w:val="22"/>
          <w:szCs w:val="22"/>
          <w:lang w:val="en-GB"/>
        </w:rPr>
        <w:t>from the BVI Court under Part XIX of the Insolvency Act 2003</w:t>
      </w:r>
      <w:r w:rsidR="00DD63EF">
        <w:rPr>
          <w:rFonts w:ascii="Avenir Next" w:hAnsi="Avenir Next" w:cs="Arial"/>
          <w:color w:val="7B7B7B" w:themeColor="accent3" w:themeShade="BF"/>
          <w:sz w:val="22"/>
          <w:szCs w:val="22"/>
          <w:lang w:val="en-GB"/>
        </w:rPr>
        <w:t xml:space="preserve"> (but not under common law)</w:t>
      </w:r>
      <w:r w:rsidR="00DD63EF">
        <w:rPr>
          <w:rFonts w:ascii="Avenir Next" w:hAnsi="Avenir Next" w:cs="Arial"/>
          <w:color w:val="7B7B7B" w:themeColor="accent3" w:themeShade="BF"/>
          <w:sz w:val="22"/>
          <w:szCs w:val="22"/>
          <w:lang w:val="en-GB"/>
        </w:rPr>
        <w:t>.  (</w:t>
      </w:r>
      <w:r w:rsidR="00DD63EF">
        <w:rPr>
          <w:rFonts w:ascii="Avenir Next" w:hAnsi="Avenir Next" w:cs="Arial"/>
          <w:color w:val="7B7B7B" w:themeColor="accent3" w:themeShade="BF"/>
          <w:sz w:val="22"/>
          <w:szCs w:val="22"/>
          <w:lang w:val="en-GB"/>
        </w:rPr>
        <w:t>For completeness, i</w:t>
      </w:r>
      <w:r w:rsidR="00DD63EF">
        <w:rPr>
          <w:rFonts w:ascii="Avenir Next" w:hAnsi="Avenir Next" w:cs="Arial"/>
          <w:color w:val="7B7B7B" w:themeColor="accent3" w:themeShade="BF"/>
          <w:sz w:val="22"/>
          <w:szCs w:val="22"/>
          <w:lang w:val="en-GB"/>
        </w:rPr>
        <w:t xml:space="preserve">t is </w:t>
      </w:r>
      <w:r w:rsidR="00DD63EF">
        <w:rPr>
          <w:rFonts w:ascii="Avenir Next" w:hAnsi="Avenir Next" w:cs="Arial"/>
          <w:color w:val="7B7B7B" w:themeColor="accent3" w:themeShade="BF"/>
          <w:sz w:val="22"/>
          <w:szCs w:val="22"/>
          <w:lang w:val="en-GB"/>
        </w:rPr>
        <w:t xml:space="preserve">also </w:t>
      </w:r>
      <w:r w:rsidR="00DD63EF">
        <w:rPr>
          <w:rFonts w:ascii="Avenir Next" w:hAnsi="Avenir Next" w:cs="Arial"/>
          <w:color w:val="7B7B7B" w:themeColor="accent3" w:themeShade="BF"/>
          <w:sz w:val="22"/>
          <w:szCs w:val="22"/>
          <w:lang w:val="en-GB"/>
        </w:rPr>
        <w:t xml:space="preserve">noted that although Part XVIII of the Insolvency Act 2003 has not come into effect yet.)  </w:t>
      </w:r>
    </w:p>
    <w:p w14:paraId="34EFF284" w14:textId="05BD6EB6" w:rsidR="009255E2" w:rsidRDefault="009255E2" w:rsidP="008065CE">
      <w:pPr>
        <w:autoSpaceDE w:val="0"/>
        <w:autoSpaceDN w:val="0"/>
        <w:adjustRightInd w:val="0"/>
        <w:jc w:val="both"/>
        <w:rPr>
          <w:rFonts w:ascii="Avenir Next" w:hAnsi="Avenir Next" w:cs="Arial"/>
          <w:color w:val="7B7B7B" w:themeColor="accent3" w:themeShade="BF"/>
          <w:sz w:val="22"/>
          <w:szCs w:val="22"/>
          <w:lang w:val="en-GB"/>
        </w:rPr>
      </w:pPr>
    </w:p>
    <w:p w14:paraId="0D42E881" w14:textId="601AC47B" w:rsidR="009255E2" w:rsidRDefault="009255E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the liquidators of DEF Limited may exercise the rights attached to the shares of XYZ Limited and take control of XYZ Limited by, e.g., appointing the liquidators themselves or their representatives as directors of XYZ Limited.  On the facts of this case, XYZ Limited has been struck off </w:t>
      </w:r>
      <w:r w:rsidR="001F10FE">
        <w:rPr>
          <w:rFonts w:ascii="Avenir Next" w:hAnsi="Avenir Next" w:cs="Arial"/>
          <w:color w:val="7B7B7B" w:themeColor="accent3" w:themeShade="BF"/>
          <w:sz w:val="22"/>
          <w:szCs w:val="22"/>
          <w:lang w:val="en-GB"/>
        </w:rPr>
        <w:t xml:space="preserve">the BVI Companies Register before 2023 </w:t>
      </w:r>
      <w:r>
        <w:rPr>
          <w:rFonts w:ascii="Avenir Next" w:hAnsi="Avenir Next" w:cs="Arial"/>
          <w:color w:val="7B7B7B" w:themeColor="accent3" w:themeShade="BF"/>
          <w:sz w:val="22"/>
          <w:szCs w:val="22"/>
          <w:lang w:val="en-GB"/>
        </w:rPr>
        <w:t>for unknown reasons (while the common reasons are non-payment of fees or not having a registered agent)</w:t>
      </w:r>
      <w:r w:rsidR="001F10FE">
        <w:rPr>
          <w:rFonts w:ascii="Avenir Next" w:hAnsi="Avenir Next" w:cs="Arial"/>
          <w:color w:val="7B7B7B" w:themeColor="accent3" w:themeShade="BF"/>
          <w:sz w:val="22"/>
          <w:szCs w:val="22"/>
          <w:lang w:val="en-GB"/>
        </w:rPr>
        <w:t xml:space="preserve"> and thus it is likely that XYZ Limited is now staying in a hiatus state on the Register for 7 or 10 years.  </w:t>
      </w:r>
    </w:p>
    <w:p w14:paraId="2F9FF58F" w14:textId="77777777" w:rsidR="001F10FE" w:rsidRDefault="001F10FE" w:rsidP="008065CE">
      <w:pPr>
        <w:autoSpaceDE w:val="0"/>
        <w:autoSpaceDN w:val="0"/>
        <w:adjustRightInd w:val="0"/>
        <w:jc w:val="both"/>
        <w:rPr>
          <w:rFonts w:ascii="Avenir Next" w:hAnsi="Avenir Next" w:cs="Arial"/>
          <w:color w:val="7B7B7B" w:themeColor="accent3" w:themeShade="BF"/>
          <w:sz w:val="22"/>
          <w:szCs w:val="22"/>
          <w:lang w:val="en-GB"/>
        </w:rPr>
      </w:pPr>
    </w:p>
    <w:p w14:paraId="2D496EDC" w14:textId="77777777" w:rsidR="001F10FE" w:rsidRDefault="001F10FE"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would then be two options open to the liquidators of DEF Limited:- they may (a) take steps to restore XYZ Limited to the BVI Companies Register or (b) take steps to put XYZ Limited in liquidation voluntarily.  In the present case, since (1) the main purpose of liquidators of DEF Limited to take control of XYZ Limited is to recover its assets for the benefit of DEF Limited and (2) it appears that XYZ Limited does not operate any business, it may not serve much meaning to restore XYZ Limited to the BVI Companies Register.  </w:t>
      </w:r>
    </w:p>
    <w:p w14:paraId="1C95EDD4" w14:textId="77777777" w:rsidR="001F10FE" w:rsidRDefault="001F10FE" w:rsidP="008065CE">
      <w:pPr>
        <w:autoSpaceDE w:val="0"/>
        <w:autoSpaceDN w:val="0"/>
        <w:adjustRightInd w:val="0"/>
        <w:jc w:val="both"/>
        <w:rPr>
          <w:rFonts w:ascii="Avenir Next" w:hAnsi="Avenir Next" w:cs="Arial"/>
          <w:color w:val="7B7B7B" w:themeColor="accent3" w:themeShade="BF"/>
          <w:sz w:val="22"/>
          <w:szCs w:val="22"/>
          <w:lang w:val="en-GB"/>
        </w:rPr>
      </w:pPr>
    </w:p>
    <w:p w14:paraId="156659E4" w14:textId="120956AB" w:rsidR="002D3473" w:rsidRPr="001F10FE" w:rsidRDefault="001F10FE"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premises, the liquidators of DEF Limited should take steps to put XYZ Limited in liquidation voluntarily.  Assuming XYZ Limited is solvent, the liquidators of DEF Limited may (qua sole shareholder of XYZ Limited) pass a “qualifying resolution” pursuant to section 159 of the Insolvency Act 2003 to appoint liquidators over XYZ Limited.  Upon appointment, liquidators of XYZ Limited may convene creditors’ meeting and distribute assets to creditors of XYZ Limited.  Thereafter, liquidators of XYZ Limited may return the assets of XYZ Limited (or sales proceeds of the same) to its shareholder, i.e. DEF Limited.  Upon receipt of such assets/proceeds, the liquidators of DEF Limited may distribute them to general creditors of DEF Limited (including ABC Limited) in accordance with the statutory priority.</w:t>
      </w:r>
      <w:r w:rsidR="002D3473" w:rsidRPr="005965BF">
        <w:rPr>
          <w:rFonts w:ascii="Avenir Next" w:hAnsi="Avenir Next" w:cs="Arial"/>
          <w:color w:val="7B7B7B" w:themeColor="accent3" w:themeShade="BF"/>
          <w:sz w:val="22"/>
          <w:szCs w:val="22"/>
          <w:lang w:val="en-GB"/>
        </w:rPr>
        <w:t>]</w:t>
      </w: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E24F" w14:textId="77777777" w:rsidR="00E14AAD" w:rsidRDefault="00E14AAD" w:rsidP="00241B44">
      <w:r>
        <w:separator/>
      </w:r>
    </w:p>
  </w:endnote>
  <w:endnote w:type="continuationSeparator" w:id="0">
    <w:p w14:paraId="5EE31165" w14:textId="77777777" w:rsidR="00E14AAD" w:rsidRDefault="00E14AA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4BEC7277" w:rsidR="00241FA3" w:rsidRPr="00B24DB4" w:rsidRDefault="00851971" w:rsidP="009B4976">
    <w:pPr>
      <w:pStyle w:val="Footer"/>
      <w:ind w:right="360"/>
      <w:rPr>
        <w:rFonts w:ascii="Avenir Next" w:hAnsi="Avenir Next" w:cs="Arial"/>
        <w:sz w:val="22"/>
        <w:szCs w:val="22"/>
        <w:lang w:val="en-GB"/>
      </w:rPr>
    </w:pPr>
    <w:r>
      <w:rPr>
        <w:rFonts w:ascii="Avenir Next" w:hAnsi="Avenir Next" w:cs="Arial"/>
        <w:sz w:val="22"/>
        <w:szCs w:val="22"/>
        <w:lang w:val="en-GB"/>
      </w:rPr>
      <w:t>202223-827</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6C43" w14:textId="77777777" w:rsidR="00E14AAD" w:rsidRDefault="00E14AAD" w:rsidP="00241B44">
      <w:r>
        <w:separator/>
      </w:r>
    </w:p>
  </w:footnote>
  <w:footnote w:type="continuationSeparator" w:id="0">
    <w:p w14:paraId="01215B81" w14:textId="77777777" w:rsidR="00E14AAD" w:rsidRDefault="00E14AA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E5FB6"/>
    <w:multiLevelType w:val="hybridMultilevel"/>
    <w:tmpl w:val="0B981A1A"/>
    <w:lvl w:ilvl="0" w:tplc="58E0DCB8">
      <w:start w:val="1"/>
      <w:numFmt w:val="upp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553796">
    <w:abstractNumId w:val="17"/>
  </w:num>
  <w:num w:numId="2" w16cid:durableId="1760327685">
    <w:abstractNumId w:val="23"/>
  </w:num>
  <w:num w:numId="3" w16cid:durableId="544216950">
    <w:abstractNumId w:val="7"/>
  </w:num>
  <w:num w:numId="4" w16cid:durableId="35543302">
    <w:abstractNumId w:val="12"/>
  </w:num>
  <w:num w:numId="5" w16cid:durableId="252277205">
    <w:abstractNumId w:val="2"/>
  </w:num>
  <w:num w:numId="6" w16cid:durableId="652367965">
    <w:abstractNumId w:val="8"/>
  </w:num>
  <w:num w:numId="7" w16cid:durableId="703093777">
    <w:abstractNumId w:val="13"/>
  </w:num>
  <w:num w:numId="8" w16cid:durableId="2110932186">
    <w:abstractNumId w:val="20"/>
  </w:num>
  <w:num w:numId="9" w16cid:durableId="1225094827">
    <w:abstractNumId w:val="11"/>
  </w:num>
  <w:num w:numId="10" w16cid:durableId="1703049448">
    <w:abstractNumId w:val="9"/>
  </w:num>
  <w:num w:numId="11" w16cid:durableId="398332399">
    <w:abstractNumId w:val="0"/>
  </w:num>
  <w:num w:numId="12" w16cid:durableId="657267365">
    <w:abstractNumId w:val="18"/>
  </w:num>
  <w:num w:numId="13" w16cid:durableId="1553034362">
    <w:abstractNumId w:val="21"/>
  </w:num>
  <w:num w:numId="14" w16cid:durableId="1126465297">
    <w:abstractNumId w:val="4"/>
  </w:num>
  <w:num w:numId="15" w16cid:durableId="237642761">
    <w:abstractNumId w:val="15"/>
  </w:num>
  <w:num w:numId="16" w16cid:durableId="158233067">
    <w:abstractNumId w:val="3"/>
  </w:num>
  <w:num w:numId="17" w16cid:durableId="504370176">
    <w:abstractNumId w:val="5"/>
  </w:num>
  <w:num w:numId="18" w16cid:durableId="627858894">
    <w:abstractNumId w:val="19"/>
  </w:num>
  <w:num w:numId="19" w16cid:durableId="334845371">
    <w:abstractNumId w:val="6"/>
  </w:num>
  <w:num w:numId="20" w16cid:durableId="2026709323">
    <w:abstractNumId w:val="14"/>
  </w:num>
  <w:num w:numId="21" w16cid:durableId="274678866">
    <w:abstractNumId w:val="22"/>
  </w:num>
  <w:num w:numId="22" w16cid:durableId="427623073">
    <w:abstractNumId w:val="1"/>
  </w:num>
  <w:num w:numId="23" w16cid:durableId="853109647">
    <w:abstractNumId w:val="24"/>
  </w:num>
  <w:num w:numId="24" w16cid:durableId="1176263054">
    <w:abstractNumId w:val="16"/>
  </w:num>
  <w:num w:numId="25" w16cid:durableId="11200339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8E9"/>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06FD"/>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10FE"/>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0F33"/>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422CD"/>
    <w:rsid w:val="00361A0A"/>
    <w:rsid w:val="003632D5"/>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24B3"/>
    <w:rsid w:val="00415F1F"/>
    <w:rsid w:val="0041718C"/>
    <w:rsid w:val="0042108F"/>
    <w:rsid w:val="00430FED"/>
    <w:rsid w:val="00434A8C"/>
    <w:rsid w:val="00437297"/>
    <w:rsid w:val="00444284"/>
    <w:rsid w:val="00445CE6"/>
    <w:rsid w:val="004534C2"/>
    <w:rsid w:val="0045446F"/>
    <w:rsid w:val="0045683E"/>
    <w:rsid w:val="0047211B"/>
    <w:rsid w:val="00476674"/>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5423"/>
    <w:rsid w:val="004E622C"/>
    <w:rsid w:val="004F5FDF"/>
    <w:rsid w:val="004F7504"/>
    <w:rsid w:val="00500D1C"/>
    <w:rsid w:val="00511CB4"/>
    <w:rsid w:val="00516777"/>
    <w:rsid w:val="005177FE"/>
    <w:rsid w:val="00521625"/>
    <w:rsid w:val="0052263B"/>
    <w:rsid w:val="00524728"/>
    <w:rsid w:val="005331CA"/>
    <w:rsid w:val="00537970"/>
    <w:rsid w:val="00540E3A"/>
    <w:rsid w:val="00544127"/>
    <w:rsid w:val="00545D58"/>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4621C"/>
    <w:rsid w:val="00654C2F"/>
    <w:rsid w:val="00657087"/>
    <w:rsid w:val="006639DB"/>
    <w:rsid w:val="00665098"/>
    <w:rsid w:val="006661EF"/>
    <w:rsid w:val="00666DF9"/>
    <w:rsid w:val="00672CAB"/>
    <w:rsid w:val="00672CB0"/>
    <w:rsid w:val="00677AEB"/>
    <w:rsid w:val="00680EF2"/>
    <w:rsid w:val="00687A1D"/>
    <w:rsid w:val="00690A51"/>
    <w:rsid w:val="00697ACE"/>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26A79"/>
    <w:rsid w:val="0073158B"/>
    <w:rsid w:val="007333CC"/>
    <w:rsid w:val="0073399A"/>
    <w:rsid w:val="00740DAD"/>
    <w:rsid w:val="00740E43"/>
    <w:rsid w:val="00755234"/>
    <w:rsid w:val="007603F5"/>
    <w:rsid w:val="00764DB0"/>
    <w:rsid w:val="00764EA5"/>
    <w:rsid w:val="00766F06"/>
    <w:rsid w:val="0076764D"/>
    <w:rsid w:val="00773485"/>
    <w:rsid w:val="0077498C"/>
    <w:rsid w:val="007809BC"/>
    <w:rsid w:val="00781916"/>
    <w:rsid w:val="00784128"/>
    <w:rsid w:val="00787BCC"/>
    <w:rsid w:val="00793173"/>
    <w:rsid w:val="007A166C"/>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51971"/>
    <w:rsid w:val="00852EC6"/>
    <w:rsid w:val="00857701"/>
    <w:rsid w:val="00867701"/>
    <w:rsid w:val="008723F3"/>
    <w:rsid w:val="00876F56"/>
    <w:rsid w:val="00881DE6"/>
    <w:rsid w:val="00881EDA"/>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255E2"/>
    <w:rsid w:val="00936614"/>
    <w:rsid w:val="00942123"/>
    <w:rsid w:val="0095207B"/>
    <w:rsid w:val="00952FC7"/>
    <w:rsid w:val="00960A95"/>
    <w:rsid w:val="00962045"/>
    <w:rsid w:val="00966035"/>
    <w:rsid w:val="00980E61"/>
    <w:rsid w:val="009859BA"/>
    <w:rsid w:val="00991428"/>
    <w:rsid w:val="0099156F"/>
    <w:rsid w:val="00992676"/>
    <w:rsid w:val="009954B2"/>
    <w:rsid w:val="00996691"/>
    <w:rsid w:val="009A3AB7"/>
    <w:rsid w:val="009A6BB0"/>
    <w:rsid w:val="009B0723"/>
    <w:rsid w:val="009B07AD"/>
    <w:rsid w:val="009B0883"/>
    <w:rsid w:val="009B15E2"/>
    <w:rsid w:val="009B4250"/>
    <w:rsid w:val="009B4976"/>
    <w:rsid w:val="009C0B8E"/>
    <w:rsid w:val="009C1BC8"/>
    <w:rsid w:val="009C2442"/>
    <w:rsid w:val="009C2D45"/>
    <w:rsid w:val="009D0811"/>
    <w:rsid w:val="009D0EE1"/>
    <w:rsid w:val="009D39FA"/>
    <w:rsid w:val="009E2AEB"/>
    <w:rsid w:val="009E2E27"/>
    <w:rsid w:val="009E45DF"/>
    <w:rsid w:val="009E4DE3"/>
    <w:rsid w:val="009F275E"/>
    <w:rsid w:val="00A02785"/>
    <w:rsid w:val="00A047EE"/>
    <w:rsid w:val="00A06DCA"/>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333AD"/>
    <w:rsid w:val="00B37D1B"/>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D576D"/>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345F"/>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D63EF"/>
    <w:rsid w:val="00DE004E"/>
    <w:rsid w:val="00DE03AF"/>
    <w:rsid w:val="00DE121C"/>
    <w:rsid w:val="00DE6633"/>
    <w:rsid w:val="00DF305A"/>
    <w:rsid w:val="00DF75F8"/>
    <w:rsid w:val="00DF7A3A"/>
    <w:rsid w:val="00E00C00"/>
    <w:rsid w:val="00E06F53"/>
    <w:rsid w:val="00E07C5A"/>
    <w:rsid w:val="00E106D1"/>
    <w:rsid w:val="00E136E9"/>
    <w:rsid w:val="00E14AAD"/>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977E5"/>
    <w:rsid w:val="00EA0913"/>
    <w:rsid w:val="00EA5B00"/>
    <w:rsid w:val="00EB146B"/>
    <w:rsid w:val="00EB45AC"/>
    <w:rsid w:val="00EC441F"/>
    <w:rsid w:val="00EC4755"/>
    <w:rsid w:val="00ED0BC4"/>
    <w:rsid w:val="00ED447D"/>
    <w:rsid w:val="00EE3B6A"/>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38C7"/>
    <w:rsid w:val="00F5524B"/>
    <w:rsid w:val="00F60538"/>
    <w:rsid w:val="00F61DD2"/>
    <w:rsid w:val="00F66AFF"/>
    <w:rsid w:val="00F670C0"/>
    <w:rsid w:val="00F71433"/>
    <w:rsid w:val="00F736E1"/>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12</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DeHeng Hong Kong</cp:lastModifiedBy>
  <cp:revision>23</cp:revision>
  <cp:lastPrinted>2019-08-27T05:42:00Z</cp:lastPrinted>
  <dcterms:created xsi:type="dcterms:W3CDTF">2022-12-12T12:54:00Z</dcterms:created>
  <dcterms:modified xsi:type="dcterms:W3CDTF">2023-07-26T07:41:00Z</dcterms:modified>
</cp:coreProperties>
</file>