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 xml:space="preserve">A company with </w:t>
      </w:r>
      <w:proofErr w:type="gramStart"/>
      <w:r w:rsidRPr="00B77B19">
        <w:rPr>
          <w:rFonts w:ascii="Avenir Next" w:hAnsi="Avenir Next"/>
        </w:rPr>
        <w:t>several</w:t>
      </w:r>
      <w:proofErr w:type="gramEnd"/>
      <w:r w:rsidRPr="00B77B19">
        <w:rPr>
          <w:rFonts w:ascii="Avenir Next" w:hAnsi="Avenir Next"/>
        </w:rPr>
        <w:t xml:space="preserve">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3D6240" w:rsidRDefault="00CE0ECD" w:rsidP="00B77B19">
      <w:pPr>
        <w:pStyle w:val="AODocTxt"/>
        <w:numPr>
          <w:ilvl w:val="0"/>
          <w:numId w:val="14"/>
        </w:numPr>
        <w:spacing w:before="0" w:line="240" w:lineRule="auto"/>
        <w:ind w:left="426"/>
        <w:rPr>
          <w:rFonts w:ascii="Avenir Next" w:hAnsi="Avenir Next"/>
          <w:highlight w:val="yellow"/>
        </w:rPr>
      </w:pPr>
      <w:proofErr w:type="gramStart"/>
      <w:r w:rsidRPr="003D6240">
        <w:rPr>
          <w:rFonts w:ascii="Avenir Next" w:hAnsi="Avenir Next"/>
          <w:highlight w:val="yellow"/>
        </w:rPr>
        <w:t>All of</w:t>
      </w:r>
      <w:proofErr w:type="gramEnd"/>
      <w:r w:rsidRPr="003D6240">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w:t>
      </w:r>
      <w:proofErr w:type="gramStart"/>
      <w:r w:rsidRPr="00B77B19">
        <w:rPr>
          <w:rFonts w:ascii="Avenir Next" w:hAnsi="Avenir Next"/>
        </w:rPr>
        <w:t>be considered</w:t>
      </w:r>
      <w:proofErr w:type="gramEnd"/>
      <w:r w:rsidRPr="00B77B19">
        <w:rPr>
          <w:rFonts w:ascii="Avenir Next" w:hAnsi="Avenir Next"/>
        </w:rPr>
        <w:t xml:space="preserve">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3D6240">
        <w:rPr>
          <w:rFonts w:ascii="Avenir Next" w:hAnsi="Avenir Next"/>
          <w:highlight w:val="yellow"/>
        </w:rPr>
        <w:t>(b)</w:t>
      </w:r>
      <w:r w:rsidRPr="003D6240">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 xml:space="preserve">People who live </w:t>
      </w:r>
      <w:proofErr w:type="gramStart"/>
      <w:r w:rsidRPr="00B77B19">
        <w:rPr>
          <w:rFonts w:ascii="Avenir Next" w:hAnsi="Avenir Next"/>
        </w:rPr>
        <w:t>several</w:t>
      </w:r>
      <w:proofErr w:type="gramEnd"/>
      <w:r w:rsidRPr="00B77B19">
        <w:rPr>
          <w:rFonts w:ascii="Avenir Next" w:hAnsi="Avenir Next"/>
        </w:rPr>
        <w:t xml:space="preserve">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contracts to which ABC Corp is a party is executory and may </w:t>
      </w:r>
      <w:proofErr w:type="gramStart"/>
      <w:r w:rsidRPr="00B77B19">
        <w:rPr>
          <w:rFonts w:ascii="Avenir Next" w:hAnsi="Avenir Next"/>
        </w:rPr>
        <w:t>be assigned</w:t>
      </w:r>
      <w:proofErr w:type="gramEnd"/>
      <w:r w:rsidRPr="00B77B19">
        <w:rPr>
          <w:rFonts w:ascii="Avenir Next" w:hAnsi="Avenir Next"/>
        </w:rPr>
        <w:t xml:space="preserve">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3D6240" w:rsidRDefault="00CE0ECD" w:rsidP="00097D56">
      <w:pPr>
        <w:pStyle w:val="AODocTxt"/>
        <w:numPr>
          <w:ilvl w:val="0"/>
          <w:numId w:val="16"/>
        </w:numPr>
        <w:spacing w:before="0" w:line="240" w:lineRule="auto"/>
        <w:ind w:left="426"/>
        <w:rPr>
          <w:rFonts w:ascii="Avenir Next" w:hAnsi="Avenir Next"/>
          <w:highlight w:val="yellow"/>
        </w:rPr>
      </w:pPr>
      <w:r w:rsidRPr="003D6240">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 xml:space="preserve">None of the above are executory and may </w:t>
      </w:r>
      <w:proofErr w:type="gramStart"/>
      <w:r w:rsidRPr="00B77B19">
        <w:rPr>
          <w:rFonts w:ascii="Avenir Next" w:hAnsi="Avenir Next"/>
        </w:rPr>
        <w:t>be assigned</w:t>
      </w:r>
      <w:proofErr w:type="gramEnd"/>
      <w:r w:rsidRPr="00B77B19">
        <w:rPr>
          <w:rFonts w:ascii="Avenir Next" w:hAnsi="Avenir Next"/>
        </w:rPr>
        <w:t xml:space="preserve">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3D6240" w:rsidRDefault="00CE0ECD" w:rsidP="00A82B32">
      <w:pPr>
        <w:pStyle w:val="AODocTxt"/>
        <w:numPr>
          <w:ilvl w:val="0"/>
          <w:numId w:val="18"/>
        </w:numPr>
        <w:spacing w:before="0" w:line="240" w:lineRule="auto"/>
        <w:ind w:left="426"/>
        <w:rPr>
          <w:rFonts w:ascii="Avenir Next" w:hAnsi="Avenir Next"/>
          <w:highlight w:val="yellow"/>
        </w:rPr>
      </w:pPr>
      <w:r w:rsidRPr="003D6240">
        <w:rPr>
          <w:rFonts w:ascii="Avenir Next" w:hAnsi="Avenir Next"/>
          <w:highlight w:val="yellow"/>
        </w:rPr>
        <w:t xml:space="preserve">The plan is not likely to </w:t>
      </w:r>
      <w:proofErr w:type="gramStart"/>
      <w:r w:rsidRPr="003D6240">
        <w:rPr>
          <w:rFonts w:ascii="Avenir Next" w:hAnsi="Avenir Next"/>
          <w:highlight w:val="yellow"/>
        </w:rPr>
        <w:t>be followed</w:t>
      </w:r>
      <w:proofErr w:type="gramEnd"/>
      <w:r w:rsidRPr="003D6240">
        <w:rPr>
          <w:rFonts w:ascii="Avenir Next" w:hAnsi="Avenir Next"/>
          <w:highlight w:val="yellow"/>
        </w:rPr>
        <w:t xml:space="preserve">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 xml:space="preserve">Differential treatment of different classes </w:t>
      </w:r>
      <w:proofErr w:type="gramStart"/>
      <w:r w:rsidRPr="00B77B19">
        <w:rPr>
          <w:rFonts w:ascii="Avenir Next" w:hAnsi="Avenir Next"/>
        </w:rPr>
        <w:t>is permitted</w:t>
      </w:r>
      <w:proofErr w:type="gramEnd"/>
      <w:r w:rsidRPr="00B77B19">
        <w:rPr>
          <w:rFonts w:ascii="Avenir Next" w:hAnsi="Avenir Next"/>
        </w:rPr>
        <w:t xml:space="preserve">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 xml:space="preserve">Dissenting creditors </w:t>
      </w:r>
      <w:proofErr w:type="gramStart"/>
      <w:r w:rsidRPr="00B77B19">
        <w:rPr>
          <w:rFonts w:ascii="Avenir Next" w:hAnsi="Avenir Next"/>
        </w:rPr>
        <w:t>are permitted</w:t>
      </w:r>
      <w:proofErr w:type="gramEnd"/>
      <w:r w:rsidRPr="00B77B19">
        <w:rPr>
          <w:rFonts w:ascii="Avenir Next" w:hAnsi="Avenir Next"/>
        </w:rPr>
        <w:t xml:space="preserve">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3D6240" w:rsidRDefault="00CE0ECD" w:rsidP="00E421C6">
      <w:pPr>
        <w:pStyle w:val="AODocTxt"/>
        <w:numPr>
          <w:ilvl w:val="0"/>
          <w:numId w:val="20"/>
        </w:numPr>
        <w:spacing w:before="0" w:line="240" w:lineRule="auto"/>
        <w:ind w:left="426"/>
        <w:rPr>
          <w:rFonts w:ascii="Avenir Next" w:hAnsi="Avenir Next"/>
          <w:highlight w:val="yellow"/>
        </w:rPr>
      </w:pPr>
      <w:r w:rsidRPr="003D6240">
        <w:rPr>
          <w:rFonts w:ascii="Avenir Next" w:hAnsi="Avenir Next"/>
          <w:highlight w:val="yellow"/>
        </w:rPr>
        <w:t xml:space="preserve">If one insider creditor approves of the plan of reorganization, all other impaired classes may </w:t>
      </w:r>
      <w:proofErr w:type="gramStart"/>
      <w:r w:rsidRPr="003D6240">
        <w:rPr>
          <w:rFonts w:ascii="Avenir Next" w:hAnsi="Avenir Next"/>
          <w:highlight w:val="yellow"/>
        </w:rPr>
        <w:t>be crammed</w:t>
      </w:r>
      <w:proofErr w:type="gramEnd"/>
      <w:r w:rsidRPr="003D6240">
        <w:rPr>
          <w:rFonts w:ascii="Avenir Next" w:hAnsi="Avenir Next"/>
          <w:highlight w:val="yellow"/>
        </w:rPr>
        <w:t xml:space="preserve">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3D6240" w:rsidRDefault="00CE0ECD" w:rsidP="00E421C6">
      <w:pPr>
        <w:pStyle w:val="AODocTxt"/>
        <w:numPr>
          <w:ilvl w:val="0"/>
          <w:numId w:val="22"/>
        </w:numPr>
        <w:spacing w:before="0" w:line="240" w:lineRule="auto"/>
        <w:ind w:left="426"/>
        <w:rPr>
          <w:rFonts w:ascii="Avenir Next" w:hAnsi="Avenir Next"/>
          <w:highlight w:val="yellow"/>
        </w:rPr>
      </w:pPr>
      <w:r w:rsidRPr="003D6240">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Debtors must </w:t>
      </w:r>
      <w:proofErr w:type="gramStart"/>
      <w:r w:rsidRPr="00B77B19">
        <w:rPr>
          <w:rFonts w:ascii="Avenir Next" w:hAnsi="Avenir Next"/>
        </w:rPr>
        <w:t>carry out</w:t>
      </w:r>
      <w:proofErr w:type="gramEnd"/>
      <w:r w:rsidRPr="00B77B19">
        <w:rPr>
          <w:rFonts w:ascii="Avenir Next" w:hAnsi="Avenir Next"/>
        </w:rPr>
        <w:t xml:space="preserve">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3D6240" w:rsidRDefault="00CE0ECD" w:rsidP="000346E7">
      <w:pPr>
        <w:pStyle w:val="AODocTxt"/>
        <w:numPr>
          <w:ilvl w:val="0"/>
          <w:numId w:val="24"/>
        </w:numPr>
        <w:spacing w:before="0" w:line="240" w:lineRule="auto"/>
        <w:ind w:left="426"/>
        <w:rPr>
          <w:rFonts w:ascii="Avenir Next" w:hAnsi="Avenir Next"/>
          <w:highlight w:val="yellow"/>
        </w:rPr>
      </w:pPr>
      <w:r w:rsidRPr="003D6240">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3D6240" w:rsidRDefault="00CE0ECD" w:rsidP="004830F8">
      <w:pPr>
        <w:pStyle w:val="AODocTxt"/>
        <w:numPr>
          <w:ilvl w:val="0"/>
          <w:numId w:val="26"/>
        </w:numPr>
        <w:spacing w:before="0" w:line="240" w:lineRule="auto"/>
        <w:ind w:left="426"/>
        <w:rPr>
          <w:rFonts w:ascii="Avenir Next" w:hAnsi="Avenir Next"/>
          <w:highlight w:val="yellow"/>
        </w:rPr>
      </w:pPr>
      <w:r w:rsidRPr="003D6240">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Once a plan of reorganization </w:t>
      </w:r>
      <w:proofErr w:type="gramStart"/>
      <w:r w:rsidRPr="00B77B19">
        <w:rPr>
          <w:rFonts w:ascii="Avenir Next" w:hAnsi="Avenir Next"/>
        </w:rPr>
        <w:t>is confirmed</w:t>
      </w:r>
      <w:proofErr w:type="gramEnd"/>
      <w:r w:rsidRPr="00B77B19">
        <w:rPr>
          <w:rFonts w:ascii="Avenir Next" w:hAnsi="Avenir Next"/>
        </w:rPr>
        <w:t>.</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1D4262" w:rsidRDefault="00CE0ECD" w:rsidP="004830F8">
      <w:pPr>
        <w:pStyle w:val="AODocTxt"/>
        <w:numPr>
          <w:ilvl w:val="0"/>
          <w:numId w:val="28"/>
        </w:numPr>
        <w:spacing w:before="0" w:line="240" w:lineRule="auto"/>
        <w:ind w:left="426"/>
        <w:rPr>
          <w:rFonts w:ascii="Avenir Next" w:hAnsi="Avenir Next"/>
          <w:highlight w:val="yellow"/>
        </w:rPr>
      </w:pPr>
      <w:r w:rsidRPr="001D4262">
        <w:rPr>
          <w:rFonts w:ascii="Avenir Next" w:hAnsi="Avenir Next"/>
          <w:highlight w:val="yellow"/>
        </w:rPr>
        <w:t xml:space="preserve">If a creditor can show it extended credit </w:t>
      </w:r>
      <w:proofErr w:type="gramStart"/>
      <w:r w:rsidRPr="001D4262">
        <w:rPr>
          <w:rFonts w:ascii="Avenir Next" w:hAnsi="Avenir Next"/>
          <w:highlight w:val="yellow"/>
        </w:rPr>
        <w:t>on the basis of</w:t>
      </w:r>
      <w:proofErr w:type="gramEnd"/>
      <w:r w:rsidRPr="001D4262">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 xml:space="preserve">Substantive consolidation </w:t>
      </w:r>
      <w:proofErr w:type="gramStart"/>
      <w:r w:rsidRPr="00B77B19">
        <w:rPr>
          <w:rFonts w:ascii="Avenir Next" w:hAnsi="Avenir Next"/>
        </w:rPr>
        <w:t>is commonly used</w:t>
      </w:r>
      <w:proofErr w:type="gramEnd"/>
      <w:r w:rsidRPr="00B77B19">
        <w:rPr>
          <w:rFonts w:ascii="Avenir Next" w:hAnsi="Avenir Next"/>
        </w:rPr>
        <w:t xml:space="preserve">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w:t>
      </w:r>
      <w:proofErr w:type="gramStart"/>
      <w:r w:rsidRPr="00B77B19">
        <w:rPr>
          <w:rFonts w:ascii="Avenir Next" w:hAnsi="Avenir Next"/>
        </w:rPr>
        <w:t>jurisdiction</w:t>
      </w:r>
      <w:proofErr w:type="gramEnd"/>
      <w:r w:rsidRPr="00B77B19">
        <w:rPr>
          <w:rFonts w:ascii="Avenir Next" w:hAnsi="Avenir Next"/>
        </w:rPr>
        <w:t xml:space="preserve">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1D4262" w:rsidRDefault="00CE0ECD" w:rsidP="00AA0280">
      <w:pPr>
        <w:pStyle w:val="AODocTxt"/>
        <w:numPr>
          <w:ilvl w:val="0"/>
          <w:numId w:val="30"/>
        </w:numPr>
        <w:spacing w:before="0" w:line="240" w:lineRule="auto"/>
        <w:ind w:left="426"/>
        <w:rPr>
          <w:rFonts w:ascii="Avenir Next" w:hAnsi="Avenir Next"/>
          <w:highlight w:val="yellow"/>
        </w:rPr>
      </w:pPr>
      <w:proofErr w:type="gramStart"/>
      <w:r w:rsidRPr="001D4262">
        <w:rPr>
          <w:rFonts w:ascii="Avenir Next" w:hAnsi="Avenir Next"/>
          <w:highlight w:val="yellow"/>
        </w:rPr>
        <w:t>All of</w:t>
      </w:r>
      <w:proofErr w:type="gramEnd"/>
      <w:r w:rsidRPr="001D4262">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 xml:space="preserve">What is setoff and why is it not permitted in </w:t>
      </w:r>
      <w:proofErr w:type="gramStart"/>
      <w:r w:rsidRPr="00AA0280">
        <w:rPr>
          <w:rFonts w:ascii="Avenir Next" w:hAnsi="Avenir Next"/>
        </w:rPr>
        <w:t>many</w:t>
      </w:r>
      <w:proofErr w:type="gramEnd"/>
      <w:r w:rsidRPr="00AA0280">
        <w:rPr>
          <w:rFonts w:ascii="Avenir Next" w:hAnsi="Avenir Next"/>
        </w:rPr>
        <w:t xml:space="preserve"> circumstances?</w:t>
      </w:r>
    </w:p>
    <w:p w14:paraId="2E63DF87" w14:textId="77777777" w:rsidR="00AA0280" w:rsidRPr="00AA0280" w:rsidRDefault="00AA0280" w:rsidP="00AA0280">
      <w:pPr>
        <w:pStyle w:val="AODocTxt"/>
        <w:spacing w:before="0"/>
        <w:rPr>
          <w:rFonts w:ascii="Avenir Next" w:hAnsi="Avenir Next"/>
        </w:rPr>
      </w:pPr>
    </w:p>
    <w:p w14:paraId="12EB69F3" w14:textId="77777777" w:rsidR="00006C79"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006C79">
        <w:rPr>
          <w:rFonts w:ascii="Avenir Next" w:hAnsi="Avenir Next" w:cs="Arial"/>
          <w:color w:val="7B7B7B" w:themeColor="accent3" w:themeShade="BF"/>
          <w:sz w:val="22"/>
          <w:szCs w:val="22"/>
          <w:lang w:val="en-GB"/>
        </w:rPr>
        <w:t xml:space="preserve">Setoff means the situation where a debtor (A) is allowed to net out its debts owed to a creditor (B) against the debts that the said creditor (B) owes to the said debtor (A) at the same time.  </w:t>
      </w:r>
    </w:p>
    <w:p w14:paraId="43BB2285" w14:textId="77777777" w:rsidR="00006C79" w:rsidRDefault="00006C79" w:rsidP="00E41578">
      <w:pPr>
        <w:jc w:val="both"/>
        <w:rPr>
          <w:rFonts w:ascii="Avenir Next" w:hAnsi="Avenir Next" w:cs="Arial"/>
          <w:color w:val="7B7B7B" w:themeColor="accent3" w:themeShade="BF"/>
          <w:sz w:val="22"/>
          <w:szCs w:val="22"/>
          <w:lang w:val="en-GB"/>
        </w:rPr>
      </w:pPr>
    </w:p>
    <w:p w14:paraId="3E67FBD8" w14:textId="3A4BE2E2" w:rsidR="00E41578" w:rsidRPr="00E41578" w:rsidRDefault="00006C7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not permitted in many circumstances in the bankruptcy context because debtors of the insolvent company with set-off rights may be able to repay less to the insolvent estate of the bankrupt company, which would (i) decrease the overall value of the</w:t>
      </w:r>
      <w:r w:rsidRPr="00006C7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insolvent estate and (ii) improve the position of creditors with set-off rights vis-à-vis those general creditors without set-off rights.</w:t>
      </w:r>
      <w:r w:rsidR="00E41578" w:rsidRPr="00E41578">
        <w:rPr>
          <w:rFonts w:ascii="Avenir Next" w:hAnsi="Avenir Next" w:cs="Arial"/>
          <w:color w:val="7B7B7B" w:themeColor="accent3" w:themeShade="BF"/>
          <w:sz w:val="22"/>
          <w:szCs w:val="22"/>
          <w:lang w:val="en-GB"/>
        </w:rPr>
        <w:t>]</w:t>
      </w:r>
    </w:p>
    <w:p w14:paraId="1B04C020" w14:textId="77777777" w:rsidR="00E41578" w:rsidRPr="00006C79" w:rsidRDefault="00E41578" w:rsidP="00323167">
      <w:pPr>
        <w:pStyle w:val="AODocTxt"/>
        <w:spacing w:before="0" w:line="240" w:lineRule="auto"/>
        <w:rPr>
          <w:rFonts w:ascii="Arial" w:hAnsi="Arial" w:cs="Arial"/>
          <w:lang w:val="en-GB"/>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0D200A74" w14:textId="3CC5199F" w:rsidR="00006C79"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006C79">
        <w:rPr>
          <w:rFonts w:ascii="Avenir Next" w:hAnsi="Avenir Next" w:cs="Arial"/>
          <w:color w:val="7B7B7B" w:themeColor="accent3" w:themeShade="BF"/>
          <w:sz w:val="22"/>
          <w:szCs w:val="22"/>
          <w:lang w:val="en-GB"/>
        </w:rPr>
        <w:t xml:space="preserve">One should review (i) the </w:t>
      </w:r>
      <w:r w:rsidR="0074036C">
        <w:rPr>
          <w:rFonts w:ascii="Avenir Next" w:hAnsi="Avenir Next" w:cs="Arial"/>
          <w:color w:val="7B7B7B" w:themeColor="accent3" w:themeShade="BF"/>
          <w:sz w:val="22"/>
          <w:szCs w:val="22"/>
          <w:lang w:val="en-GB"/>
        </w:rPr>
        <w:t xml:space="preserve">Federal Rules of </w:t>
      </w:r>
      <w:r w:rsidR="00006C79">
        <w:rPr>
          <w:rFonts w:ascii="Avenir Next" w:hAnsi="Avenir Next" w:cs="Arial"/>
          <w:color w:val="7B7B7B" w:themeColor="accent3" w:themeShade="BF"/>
          <w:sz w:val="22"/>
          <w:szCs w:val="22"/>
          <w:lang w:val="en-GB"/>
        </w:rPr>
        <w:t xml:space="preserve">Bankruptcy </w:t>
      </w:r>
      <w:r w:rsidR="0074036C">
        <w:rPr>
          <w:rFonts w:ascii="Avenir Next" w:hAnsi="Avenir Next" w:cs="Arial"/>
          <w:color w:val="7B7B7B" w:themeColor="accent3" w:themeShade="BF"/>
          <w:sz w:val="22"/>
          <w:szCs w:val="22"/>
          <w:lang w:val="en-GB"/>
        </w:rPr>
        <w:t>Procedure</w:t>
      </w:r>
      <w:r w:rsidR="00006C79">
        <w:rPr>
          <w:rFonts w:ascii="Avenir Next" w:hAnsi="Avenir Next" w:cs="Arial"/>
          <w:color w:val="7B7B7B" w:themeColor="accent3" w:themeShade="BF"/>
          <w:sz w:val="22"/>
          <w:szCs w:val="22"/>
          <w:lang w:val="en-GB"/>
        </w:rPr>
        <w:t>, (ii) the Federal Rules of Civil Procedures, (iii) the local rules of</w:t>
      </w:r>
      <w:r w:rsidR="0074036C">
        <w:rPr>
          <w:rFonts w:ascii="Avenir Next" w:hAnsi="Avenir Next" w:cs="Arial"/>
          <w:color w:val="7B7B7B" w:themeColor="accent3" w:themeShade="BF"/>
          <w:sz w:val="22"/>
          <w:szCs w:val="22"/>
          <w:lang w:val="en-GB"/>
        </w:rPr>
        <w:t xml:space="preserve"> procedure of</w:t>
      </w:r>
      <w:r w:rsidR="00006C79">
        <w:rPr>
          <w:rFonts w:ascii="Avenir Next" w:hAnsi="Avenir Next" w:cs="Arial"/>
          <w:color w:val="7B7B7B" w:themeColor="accent3" w:themeShade="BF"/>
          <w:sz w:val="22"/>
          <w:szCs w:val="22"/>
          <w:lang w:val="en-GB"/>
        </w:rPr>
        <w:t xml:space="preserve"> the bankruptcy court </w:t>
      </w:r>
      <w:r w:rsidR="0074036C">
        <w:rPr>
          <w:rFonts w:ascii="Avenir Next" w:hAnsi="Avenir Next" w:cs="Arial"/>
          <w:color w:val="7B7B7B" w:themeColor="accent3" w:themeShade="BF"/>
          <w:sz w:val="22"/>
          <w:szCs w:val="22"/>
          <w:lang w:val="en-GB"/>
        </w:rPr>
        <w:t xml:space="preserve">in question </w:t>
      </w:r>
      <w:r w:rsidR="00006C79">
        <w:rPr>
          <w:rFonts w:ascii="Avenir Next" w:hAnsi="Avenir Next" w:cs="Arial"/>
          <w:color w:val="7B7B7B" w:themeColor="accent3" w:themeShade="BF"/>
          <w:sz w:val="22"/>
          <w:szCs w:val="22"/>
          <w:lang w:val="en-GB"/>
        </w:rPr>
        <w:t>and (iv) the personal practices</w:t>
      </w:r>
      <w:r w:rsidR="0074036C">
        <w:rPr>
          <w:rFonts w:ascii="Avenir Next" w:hAnsi="Avenir Next" w:cs="Arial"/>
          <w:color w:val="7B7B7B" w:themeColor="accent3" w:themeShade="BF"/>
          <w:sz w:val="22"/>
          <w:szCs w:val="22"/>
          <w:lang w:val="en-GB"/>
        </w:rPr>
        <w:t xml:space="preserve"> issued by the judge in question</w:t>
      </w:r>
      <w:r w:rsidR="00006C79">
        <w:rPr>
          <w:rFonts w:ascii="Avenir Next" w:hAnsi="Avenir Next" w:cs="Arial"/>
          <w:color w:val="7B7B7B" w:themeColor="accent3" w:themeShade="BF"/>
          <w:sz w:val="22"/>
          <w:szCs w:val="22"/>
          <w:lang w:val="en-GB"/>
        </w:rPr>
        <w:t>.</w:t>
      </w:r>
    </w:p>
    <w:p w14:paraId="5877B189" w14:textId="77777777" w:rsidR="00006C79" w:rsidRDefault="00006C79" w:rsidP="00E41578">
      <w:pPr>
        <w:jc w:val="both"/>
        <w:rPr>
          <w:rFonts w:ascii="Avenir Next" w:hAnsi="Avenir Next" w:cs="Arial"/>
          <w:color w:val="7B7B7B" w:themeColor="accent3" w:themeShade="BF"/>
          <w:sz w:val="22"/>
          <w:szCs w:val="22"/>
          <w:lang w:val="en-GB"/>
        </w:rPr>
      </w:pPr>
    </w:p>
    <w:p w14:paraId="16B233C2" w14:textId="36158251" w:rsidR="00E41578" w:rsidRPr="00E41578" w:rsidRDefault="00006C7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respect of (iii) and (iv) above, in case of doubt, one should consult a local practitioner for advice on local practices that have not been put in writing.</w:t>
      </w:r>
      <w:r w:rsidR="00E41578" w:rsidRPr="00E41578">
        <w:rPr>
          <w:rFonts w:ascii="Avenir Next" w:hAnsi="Avenir Next" w:cs="Arial"/>
          <w:color w:val="7B7B7B" w:themeColor="accent3" w:themeShade="BF"/>
          <w:sz w:val="22"/>
          <w:szCs w:val="22"/>
          <w:lang w:val="en-GB"/>
        </w:rPr>
        <w:t>]</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 xml:space="preserve">What does the absolute priority rule require and when can it </w:t>
      </w:r>
      <w:proofErr w:type="gramStart"/>
      <w:r w:rsidRPr="00622C36">
        <w:rPr>
          <w:rFonts w:ascii="Avenir Next" w:hAnsi="Avenir Next"/>
        </w:rPr>
        <w:t>be deviated</w:t>
      </w:r>
      <w:proofErr w:type="gramEnd"/>
      <w:r w:rsidRPr="00622C36">
        <w:rPr>
          <w:rFonts w:ascii="Avenir Next" w:hAnsi="Avenir Next"/>
        </w:rPr>
        <w:t xml:space="preserve"> from?</w:t>
      </w:r>
    </w:p>
    <w:p w14:paraId="1F704B6B" w14:textId="320A1A5E" w:rsidR="003A5537" w:rsidRDefault="003A5537" w:rsidP="00622C36">
      <w:pPr>
        <w:pStyle w:val="AODocTxt"/>
        <w:spacing w:before="0" w:line="240" w:lineRule="auto"/>
        <w:rPr>
          <w:rFonts w:ascii="Avenir Next" w:hAnsi="Avenir Next"/>
        </w:rPr>
      </w:pPr>
    </w:p>
    <w:p w14:paraId="0F0AD711" w14:textId="77777777" w:rsidR="004534D1"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4534D1">
        <w:rPr>
          <w:rFonts w:ascii="Avenir Next" w:hAnsi="Avenir Next" w:cs="Arial"/>
          <w:color w:val="7B7B7B" w:themeColor="accent3" w:themeShade="BF"/>
          <w:sz w:val="22"/>
          <w:szCs w:val="22"/>
          <w:lang w:val="en-GB"/>
        </w:rPr>
        <w:t>The absolute priority rule requires that in bankruptcy cases, full payment must be made to each category of claims before the subsequent category may receive any payment.</w:t>
      </w:r>
    </w:p>
    <w:p w14:paraId="6AEBB9FC" w14:textId="77777777" w:rsidR="004534D1" w:rsidRDefault="004534D1" w:rsidP="00E41578">
      <w:pPr>
        <w:jc w:val="both"/>
        <w:rPr>
          <w:rFonts w:ascii="Avenir Next" w:hAnsi="Avenir Next" w:cs="Arial"/>
          <w:color w:val="7B7B7B" w:themeColor="accent3" w:themeShade="BF"/>
          <w:sz w:val="22"/>
          <w:szCs w:val="22"/>
          <w:lang w:val="en-GB"/>
        </w:rPr>
      </w:pPr>
    </w:p>
    <w:p w14:paraId="1F6078B6" w14:textId="46CA58FA" w:rsidR="00E41578" w:rsidRPr="00E41578" w:rsidRDefault="004534D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Derivation from the rule is permitted in a chapter 11 plan (but not chapter 7 proceedings) provided that the affected creditors provide their consent.</w:t>
      </w:r>
      <w:r w:rsidR="00E41578" w:rsidRPr="00E41578">
        <w:rPr>
          <w:rFonts w:ascii="Avenir Next" w:hAnsi="Avenir Next" w:cs="Arial"/>
          <w:color w:val="7B7B7B" w:themeColor="accent3" w:themeShade="BF"/>
          <w:sz w:val="22"/>
          <w:szCs w:val="22"/>
          <w:lang w:val="en-GB"/>
        </w:rPr>
        <w:t>]</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“priming lien” and what requirements must </w:t>
      </w:r>
      <w:proofErr w:type="gramStart"/>
      <w:r w:rsidRPr="00622C36">
        <w:rPr>
          <w:rFonts w:ascii="Avenir Next" w:hAnsi="Avenir Next"/>
        </w:rPr>
        <w:t>be met</w:t>
      </w:r>
      <w:proofErr w:type="gramEnd"/>
      <w:r w:rsidRPr="00622C36">
        <w:rPr>
          <w:rFonts w:ascii="Avenir Next" w:hAnsi="Avenir Next"/>
        </w:rPr>
        <w:t xml:space="preserve">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2C3487B4" w14:textId="77777777" w:rsidR="00FF1943"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FF1943">
        <w:rPr>
          <w:rFonts w:ascii="Avenir Next" w:hAnsi="Avenir Next" w:cs="Arial"/>
          <w:color w:val="7B7B7B" w:themeColor="accent3" w:themeShade="BF"/>
          <w:sz w:val="22"/>
          <w:szCs w:val="22"/>
          <w:lang w:val="en-GB"/>
        </w:rPr>
        <w:t xml:space="preserve">A priming lien is a lien granted by the Court to funders of DIP financing which provides the financing in question with higher or equal priority in the assets/collaterals of the company over the pre-petition secured creditors.  </w:t>
      </w:r>
    </w:p>
    <w:p w14:paraId="16893D77" w14:textId="77777777" w:rsidR="00FF1943" w:rsidRDefault="00FF1943" w:rsidP="00E41578">
      <w:pPr>
        <w:jc w:val="both"/>
        <w:rPr>
          <w:rFonts w:ascii="Avenir Next" w:hAnsi="Avenir Next" w:cs="Arial"/>
          <w:color w:val="7B7B7B" w:themeColor="accent3" w:themeShade="BF"/>
          <w:sz w:val="22"/>
          <w:szCs w:val="22"/>
          <w:lang w:val="en-GB"/>
        </w:rPr>
      </w:pPr>
    </w:p>
    <w:p w14:paraId="009F8FB2" w14:textId="148F01E4" w:rsidR="00E41578" w:rsidRPr="00E41578" w:rsidRDefault="00FF194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Before such lien is to be granted, it must be shown that (i) DIP financing cannot be obtained on any other terms and (ii) there would be adequate protection over the interest of the secured creditor that is being primed.</w:t>
      </w:r>
      <w:r w:rsidR="00E41578" w:rsidRPr="00E41578">
        <w:rPr>
          <w:rFonts w:ascii="Avenir Next" w:hAnsi="Avenir Next" w:cs="Arial"/>
          <w:color w:val="7B7B7B" w:themeColor="accent3" w:themeShade="BF"/>
          <w:sz w:val="22"/>
          <w:szCs w:val="22"/>
          <w:lang w:val="en-GB"/>
        </w:rPr>
        <w:t>]</w:t>
      </w:r>
    </w:p>
    <w:p w14:paraId="3B82BAA0" w14:textId="04584043" w:rsidR="003A5537" w:rsidRPr="00FF1943" w:rsidRDefault="003A5537" w:rsidP="00622C36">
      <w:pPr>
        <w:pStyle w:val="AODocTxt"/>
        <w:spacing w:before="0" w:line="240" w:lineRule="auto"/>
        <w:rPr>
          <w:rFonts w:ascii="Avenir Next" w:hAnsi="Avenir Next"/>
          <w:lang w:val="en-GB"/>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are the elements of a preference claim that need to </w:t>
      </w:r>
      <w:proofErr w:type="gramStart"/>
      <w:r w:rsidRPr="00622C36">
        <w:rPr>
          <w:rFonts w:ascii="Avenir Next" w:hAnsi="Avenir Next"/>
        </w:rPr>
        <w:t>be proved</w:t>
      </w:r>
      <w:proofErr w:type="gramEnd"/>
      <w:r w:rsidRPr="00622C36">
        <w:rPr>
          <w:rFonts w:ascii="Avenir Next" w:hAnsi="Avenir Next"/>
        </w:rPr>
        <w:t>?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6BC54EE6" w14:textId="2249DFAC" w:rsidR="003D1A96"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3D1A96">
        <w:rPr>
          <w:rFonts w:ascii="Avenir Next" w:hAnsi="Avenir Next" w:cs="Arial"/>
          <w:color w:val="7B7B7B" w:themeColor="accent3" w:themeShade="BF"/>
          <w:sz w:val="22"/>
          <w:szCs w:val="22"/>
          <w:lang w:val="en-GB"/>
        </w:rPr>
        <w:t>Preference means transfer of property of the debtor during a “suspect period” before the date of bankruptcy petition to the insolvent estate if the value of such transfer is higher than the amount that the recipient (creditor) would have received in a chapter 7 scenario had the said transfer not been made in the first place.</w:t>
      </w:r>
    </w:p>
    <w:p w14:paraId="7F8518DD" w14:textId="77777777" w:rsidR="003D1A96" w:rsidRDefault="003D1A96" w:rsidP="00E41578">
      <w:pPr>
        <w:jc w:val="both"/>
        <w:rPr>
          <w:rFonts w:ascii="Avenir Next" w:hAnsi="Avenir Next" w:cs="Arial"/>
          <w:color w:val="7B7B7B" w:themeColor="accent3" w:themeShade="BF"/>
          <w:sz w:val="22"/>
          <w:szCs w:val="22"/>
          <w:lang w:val="en-GB"/>
        </w:rPr>
      </w:pPr>
    </w:p>
    <w:p w14:paraId="1D0AF10E" w14:textId="59C0A00A" w:rsidR="003D1A96" w:rsidRDefault="003D1A9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gist, the elements of a preference claim include (i) transfer of debtor’s interest in property (ii) to or for the benefit of a creditor (iii) for or on account of an antecedent debt (owed by the debtor before the transfer in question was made) (iv) during the “suspect period” (v) while the debtor was insolvent (vi) which would enable to the creditor to receive more than it would have received in a chapter 7 liquidation.  </w:t>
      </w:r>
    </w:p>
    <w:p w14:paraId="15DC1EBF" w14:textId="77777777" w:rsidR="003D1A96" w:rsidRDefault="003D1A96" w:rsidP="00E41578">
      <w:pPr>
        <w:jc w:val="both"/>
        <w:rPr>
          <w:rFonts w:ascii="Avenir Next" w:hAnsi="Avenir Next" w:cs="Arial"/>
          <w:color w:val="7B7B7B" w:themeColor="accent3" w:themeShade="BF"/>
          <w:sz w:val="22"/>
          <w:szCs w:val="22"/>
          <w:lang w:val="en-GB"/>
        </w:rPr>
      </w:pPr>
    </w:p>
    <w:p w14:paraId="7842B491" w14:textId="7EAAFA6E" w:rsidR="00E41578" w:rsidRDefault="003D1A9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not necessary to show any fault of either the debtor or recipient (creditor) in connection with the payment involving preference.</w:t>
      </w:r>
      <w:r w:rsidR="00E41578" w:rsidRPr="00E41578">
        <w:rPr>
          <w:rFonts w:ascii="Avenir Next" w:hAnsi="Avenir Next" w:cs="Arial"/>
          <w:color w:val="7B7B7B" w:themeColor="accent3" w:themeShade="BF"/>
          <w:sz w:val="22"/>
          <w:szCs w:val="22"/>
          <w:lang w:val="en-GB"/>
        </w:rPr>
        <w:t>]</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3FA5B9B8" w:rsid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2D3888">
        <w:rPr>
          <w:rFonts w:ascii="Avenir Next" w:hAnsi="Avenir Next" w:cs="Arial"/>
          <w:color w:val="7B7B7B" w:themeColor="accent3" w:themeShade="BF"/>
          <w:sz w:val="22"/>
          <w:szCs w:val="22"/>
          <w:lang w:val="en-GB"/>
        </w:rPr>
        <w:t xml:space="preserve">Generally speaking, </w:t>
      </w:r>
      <w:r w:rsidR="009A2C79">
        <w:rPr>
          <w:rFonts w:ascii="Avenir Next" w:hAnsi="Avenir Next" w:cs="Arial"/>
          <w:color w:val="7B7B7B" w:themeColor="accent3" w:themeShade="BF"/>
          <w:sz w:val="22"/>
          <w:szCs w:val="22"/>
          <w:lang w:val="en-GB"/>
        </w:rPr>
        <w:t>a</w:t>
      </w:r>
      <w:r w:rsidR="002D3888">
        <w:rPr>
          <w:rFonts w:ascii="Avenir Next" w:hAnsi="Avenir Next" w:cs="Arial"/>
          <w:color w:val="7B7B7B" w:themeColor="accent3" w:themeShade="BF"/>
          <w:sz w:val="22"/>
          <w:szCs w:val="22"/>
          <w:lang w:val="en-GB"/>
        </w:rPr>
        <w:t xml:space="preserve"> bankrupt court, which derives its jurisdiction from the Bankruptcy Code, may only enter a final order in respect of matters in “core proceedings” (subject to exception below). While “core proceedings” are not statutory defined, a non-exhaustive list of “core proceedings” can be found under </w:t>
      </w:r>
      <w:r w:rsidR="002D3888" w:rsidRPr="002D3888">
        <w:rPr>
          <w:rFonts w:ascii="Avenir Next" w:hAnsi="Avenir Next" w:cs="Arial"/>
          <w:color w:val="7B7B7B" w:themeColor="accent3" w:themeShade="BF"/>
          <w:sz w:val="22"/>
          <w:szCs w:val="22"/>
          <w:lang w:val="en-GB"/>
        </w:rPr>
        <w:t>28 U.S.</w:t>
      </w:r>
      <w:r w:rsidR="002D3888">
        <w:rPr>
          <w:rFonts w:ascii="Avenir Next" w:hAnsi="Avenir Next" w:cs="Arial"/>
          <w:color w:val="7B7B7B" w:themeColor="accent3" w:themeShade="BF"/>
          <w:sz w:val="22"/>
          <w:szCs w:val="22"/>
          <w:lang w:val="en-GB"/>
        </w:rPr>
        <w:t xml:space="preserve">C. </w:t>
      </w:r>
      <w:r w:rsidR="002D3888" w:rsidRPr="002D3888">
        <w:rPr>
          <w:rFonts w:ascii="Avenir Next" w:hAnsi="Avenir Next" w:cs="Arial"/>
          <w:color w:val="7B7B7B" w:themeColor="accent3" w:themeShade="BF"/>
          <w:sz w:val="22"/>
          <w:szCs w:val="22"/>
          <w:lang w:val="en-GB"/>
        </w:rPr>
        <w:t>§157</w:t>
      </w:r>
      <w:r w:rsidR="002D3888">
        <w:rPr>
          <w:rFonts w:ascii="Avenir Next" w:hAnsi="Avenir Next" w:cs="Arial"/>
          <w:color w:val="7B7B7B" w:themeColor="accent3" w:themeShade="BF"/>
          <w:sz w:val="22"/>
          <w:szCs w:val="22"/>
          <w:lang w:val="en-GB"/>
        </w:rPr>
        <w:t xml:space="preserve">.   </w:t>
      </w:r>
    </w:p>
    <w:p w14:paraId="6816D985" w14:textId="77777777" w:rsidR="002D3888" w:rsidRDefault="002D3888" w:rsidP="00E41578">
      <w:pPr>
        <w:jc w:val="both"/>
        <w:rPr>
          <w:rFonts w:ascii="Avenir Next" w:hAnsi="Avenir Next" w:cs="Arial"/>
          <w:color w:val="7B7B7B" w:themeColor="accent3" w:themeShade="BF"/>
          <w:sz w:val="22"/>
          <w:szCs w:val="22"/>
          <w:lang w:val="en-GB"/>
        </w:rPr>
      </w:pPr>
    </w:p>
    <w:p w14:paraId="5709A893" w14:textId="52B36E7F" w:rsidR="002D3888" w:rsidRDefault="002D388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exception is that </w:t>
      </w:r>
      <w:r w:rsidR="009A2C79">
        <w:rPr>
          <w:rFonts w:ascii="Avenir Next" w:hAnsi="Avenir Next" w:cs="Arial"/>
          <w:color w:val="7B7B7B" w:themeColor="accent3" w:themeShade="BF"/>
          <w:sz w:val="22"/>
          <w:szCs w:val="22"/>
          <w:lang w:val="en-GB"/>
        </w:rPr>
        <w:t xml:space="preserve">unless with the consent of the parties, </w:t>
      </w:r>
      <w:r>
        <w:rPr>
          <w:rFonts w:ascii="Avenir Next" w:hAnsi="Avenir Next" w:cs="Arial"/>
          <w:color w:val="7B7B7B" w:themeColor="accent3" w:themeShade="BF"/>
          <w:sz w:val="22"/>
          <w:szCs w:val="22"/>
          <w:lang w:val="en-GB"/>
        </w:rPr>
        <w:t xml:space="preserve">the bankruptcy court is unable to issue final orders that invade Article III jurisdiction even in core proceedings: see </w:t>
      </w:r>
      <w:r w:rsidRPr="002D3888">
        <w:rPr>
          <w:rFonts w:ascii="Avenir Next" w:hAnsi="Avenir Next" w:cs="Arial"/>
          <w:b/>
          <w:bCs/>
          <w:i/>
          <w:iCs/>
          <w:color w:val="7B7B7B" w:themeColor="accent3" w:themeShade="BF"/>
          <w:sz w:val="22"/>
          <w:szCs w:val="22"/>
          <w:lang w:val="en-GB"/>
        </w:rPr>
        <w:t>Stern v Marshall</w:t>
      </w:r>
      <w:r>
        <w:rPr>
          <w:rFonts w:ascii="Avenir Next" w:hAnsi="Avenir Next" w:cs="Arial"/>
          <w:color w:val="7B7B7B" w:themeColor="accent3" w:themeShade="BF"/>
          <w:sz w:val="22"/>
          <w:szCs w:val="22"/>
          <w:lang w:val="en-GB"/>
        </w:rPr>
        <w:t xml:space="preserve"> 564 US 462 (2011)</w:t>
      </w:r>
      <w:r w:rsidR="009A2C79">
        <w:rPr>
          <w:rFonts w:ascii="Avenir Next" w:hAnsi="Avenir Next" w:cs="Arial"/>
          <w:color w:val="7B7B7B" w:themeColor="accent3" w:themeShade="BF"/>
          <w:sz w:val="22"/>
          <w:szCs w:val="22"/>
          <w:lang w:val="en-GB"/>
        </w:rPr>
        <w:t xml:space="preserve"> and Fed R Bankr P 7008</w:t>
      </w:r>
      <w:r>
        <w:rPr>
          <w:rFonts w:ascii="Avenir Next" w:hAnsi="Avenir Next" w:cs="Arial"/>
          <w:color w:val="7B7B7B" w:themeColor="accent3" w:themeShade="BF"/>
          <w:sz w:val="22"/>
          <w:szCs w:val="22"/>
          <w:lang w:val="en-GB"/>
        </w:rPr>
        <w:t xml:space="preserve">.  </w:t>
      </w:r>
      <w:r w:rsidR="009A2C79">
        <w:rPr>
          <w:rFonts w:ascii="Avenir Next" w:hAnsi="Avenir Next" w:cs="Arial"/>
          <w:color w:val="7B7B7B" w:themeColor="accent3" w:themeShade="BF"/>
          <w:sz w:val="22"/>
          <w:szCs w:val="22"/>
          <w:lang w:val="en-GB"/>
        </w:rPr>
        <w:t xml:space="preserve">If parties do not consent to issuance of final orders by the bankruptcy court, </w:t>
      </w:r>
      <w:r>
        <w:rPr>
          <w:rFonts w:ascii="Avenir Next" w:hAnsi="Avenir Next" w:cs="Arial"/>
          <w:color w:val="7B7B7B" w:themeColor="accent3" w:themeShade="BF"/>
          <w:sz w:val="22"/>
          <w:szCs w:val="22"/>
          <w:lang w:val="en-GB"/>
        </w:rPr>
        <w:t xml:space="preserve">the bankruptcy judge may issue a report and recommendation for review by the district court.  </w:t>
      </w:r>
      <w:r w:rsidR="009A2C79">
        <w:rPr>
          <w:rFonts w:ascii="Avenir Next" w:hAnsi="Avenir Next" w:cs="Arial"/>
          <w:color w:val="7B7B7B" w:themeColor="accent3" w:themeShade="BF"/>
          <w:sz w:val="22"/>
          <w:szCs w:val="22"/>
          <w:lang w:val="en-GB"/>
        </w:rPr>
        <w:t xml:space="preserve">  </w:t>
      </w:r>
    </w:p>
    <w:p w14:paraId="2BE530BE" w14:textId="77777777" w:rsidR="009A2C79" w:rsidRDefault="009A2C79" w:rsidP="00E41578">
      <w:pPr>
        <w:jc w:val="both"/>
        <w:rPr>
          <w:rFonts w:ascii="Avenir Next" w:hAnsi="Avenir Next" w:cs="Arial"/>
          <w:color w:val="7B7B7B" w:themeColor="accent3" w:themeShade="BF"/>
          <w:sz w:val="22"/>
          <w:szCs w:val="22"/>
          <w:lang w:val="en-GB"/>
        </w:rPr>
      </w:pPr>
    </w:p>
    <w:p w14:paraId="135E30E3" w14:textId="3D97F3C2" w:rsidR="009A2C79" w:rsidRDefault="009A2C7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Insofar as appeal is concerned, appeals against decisions of bankruptcy court are heard by the district court for the district in which they sit (or, in limited cases, by a Bankruptcy Appellate Panel comprising judges of the bankruptcy courts within the circuits).</w:t>
      </w:r>
    </w:p>
    <w:p w14:paraId="0BFC05FD" w14:textId="77777777" w:rsidR="009A2C79" w:rsidRDefault="009A2C79" w:rsidP="00E41578">
      <w:pPr>
        <w:jc w:val="both"/>
        <w:rPr>
          <w:rFonts w:ascii="Avenir Next" w:hAnsi="Avenir Next" w:cs="Arial"/>
          <w:color w:val="7B7B7B" w:themeColor="accent3" w:themeShade="BF"/>
          <w:sz w:val="22"/>
          <w:szCs w:val="22"/>
          <w:lang w:val="en-GB"/>
        </w:rPr>
      </w:pPr>
    </w:p>
    <w:p w14:paraId="312D16DB" w14:textId="2CB730A2" w:rsidR="009A2C79" w:rsidRPr="00E41578" w:rsidRDefault="009A2C7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case of a non-final order, the district court (or the Bankruptcy Appellate Panel) would review all findings of fact and conclusions of law being appealed against on </w:t>
      </w:r>
      <w:r w:rsidRPr="009A2C79">
        <w:rPr>
          <w:rFonts w:ascii="Avenir Next" w:hAnsi="Avenir Next" w:cs="Arial"/>
          <w:i/>
          <w:iCs/>
          <w:color w:val="7B7B7B" w:themeColor="accent3" w:themeShade="BF"/>
          <w:sz w:val="22"/>
          <w:szCs w:val="22"/>
          <w:lang w:val="en-GB"/>
        </w:rPr>
        <w:t>de novo</w:t>
      </w:r>
      <w:r>
        <w:rPr>
          <w:rFonts w:ascii="Avenir Next" w:hAnsi="Avenir Next" w:cs="Arial"/>
          <w:color w:val="7B7B7B" w:themeColor="accent3" w:themeShade="BF"/>
          <w:sz w:val="22"/>
          <w:szCs w:val="22"/>
          <w:lang w:val="en-GB"/>
        </w:rPr>
        <w:t xml:space="preserve"> basis.</w:t>
      </w:r>
      <w:r w:rsidRPr="009A2C79">
        <w:rPr>
          <w:rFonts w:ascii="Avenir Next" w:hAnsi="Avenir Next" w:cs="Arial"/>
          <w:color w:val="7B7B7B" w:themeColor="accent3" w:themeShade="BF"/>
          <w:sz w:val="22"/>
          <w:szCs w:val="22"/>
          <w:lang w:val="en-GB"/>
        </w:rPr>
        <w:t xml:space="preserve"> </w:t>
      </w:r>
      <w:r w:rsidRPr="00E41578">
        <w:rPr>
          <w:rFonts w:ascii="Avenir Next" w:hAnsi="Avenir Next" w:cs="Arial"/>
          <w:color w:val="7B7B7B" w:themeColor="accent3" w:themeShade="BF"/>
          <w:sz w:val="22"/>
          <w:szCs w:val="22"/>
          <w:lang w:val="en-GB"/>
        </w:rPr>
        <w:t>]</w:t>
      </w:r>
    </w:p>
    <w:p w14:paraId="37B4DE3A" w14:textId="1AB63B0B" w:rsidR="00E01803" w:rsidRPr="002D3888" w:rsidRDefault="00E01803" w:rsidP="000778B1">
      <w:pPr>
        <w:pStyle w:val="AODocTxt"/>
        <w:spacing w:before="0" w:line="240" w:lineRule="auto"/>
        <w:rPr>
          <w:rFonts w:ascii="Avenir Next" w:hAnsi="Avenir Next"/>
          <w:lang w:val="en-GB"/>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 xml:space="preserve">What provisions of the Bankruptcy Code automatically apply to the debtor’s property within the territorial </w:t>
      </w:r>
      <w:proofErr w:type="gramStart"/>
      <w:r w:rsidRPr="00E01803">
        <w:rPr>
          <w:rFonts w:ascii="Avenir Next" w:hAnsi="Avenir Next"/>
        </w:rPr>
        <w:t>jurisdiction</w:t>
      </w:r>
      <w:proofErr w:type="gramEnd"/>
      <w:r w:rsidRPr="00E01803">
        <w:rPr>
          <w:rFonts w:ascii="Avenir Next" w:hAnsi="Avenir Next"/>
        </w:rPr>
        <w:t xml:space="preserve"> of the United States upon recognition of a foreign main proceeding? What relief may </w:t>
      </w:r>
      <w:proofErr w:type="gramStart"/>
      <w:r w:rsidRPr="00E01803">
        <w:rPr>
          <w:rFonts w:ascii="Avenir Next" w:hAnsi="Avenir Next"/>
        </w:rPr>
        <w:t>be granted</w:t>
      </w:r>
      <w:proofErr w:type="gramEnd"/>
      <w:r w:rsidRPr="00E01803">
        <w:rPr>
          <w:rFonts w:ascii="Avenir Next" w:hAnsi="Avenir Next"/>
        </w:rPr>
        <w:t xml:space="preserve">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3564BD75" w14:textId="07858AD6" w:rsidR="009E26BF"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9E26BF">
        <w:rPr>
          <w:rFonts w:ascii="Avenir Next" w:hAnsi="Avenir Next" w:cs="Arial"/>
          <w:color w:val="7B7B7B" w:themeColor="accent3" w:themeShade="BF"/>
          <w:sz w:val="22"/>
          <w:szCs w:val="22"/>
          <w:lang w:val="en-GB"/>
        </w:rPr>
        <w:t>Upon</w:t>
      </w:r>
      <w:r w:rsidR="009E26BF" w:rsidRPr="009E26BF">
        <w:rPr>
          <w:rFonts w:ascii="Avenir Next" w:hAnsi="Avenir Next" w:cs="Arial"/>
          <w:color w:val="7B7B7B" w:themeColor="accent3" w:themeShade="BF"/>
          <w:sz w:val="22"/>
          <w:szCs w:val="22"/>
          <w:lang w:val="en-GB"/>
        </w:rPr>
        <w:t xml:space="preserve"> recognition of a foreign main proceeding</w:t>
      </w:r>
      <w:r w:rsidR="009E26BF">
        <w:rPr>
          <w:rFonts w:ascii="Avenir Next" w:hAnsi="Avenir Next" w:cs="Arial"/>
          <w:color w:val="7B7B7B" w:themeColor="accent3" w:themeShade="BF"/>
          <w:sz w:val="22"/>
          <w:szCs w:val="22"/>
          <w:lang w:val="en-GB"/>
        </w:rPr>
        <w:t xml:space="preserve">, the following provisions of the Bankruptcy Code automatically apply to the debtor’s property within the territorial jurisdiction of the US according to 11 </w:t>
      </w:r>
      <w:r w:rsidR="009E26BF" w:rsidRPr="002D3888">
        <w:rPr>
          <w:rFonts w:ascii="Avenir Next" w:hAnsi="Avenir Next" w:cs="Arial"/>
          <w:color w:val="7B7B7B" w:themeColor="accent3" w:themeShade="BF"/>
          <w:sz w:val="22"/>
          <w:szCs w:val="22"/>
          <w:lang w:val="en-GB"/>
        </w:rPr>
        <w:t>U.S.</w:t>
      </w:r>
      <w:r w:rsidR="009E26BF">
        <w:rPr>
          <w:rFonts w:ascii="Avenir Next" w:hAnsi="Avenir Next" w:cs="Arial"/>
          <w:color w:val="7B7B7B" w:themeColor="accent3" w:themeShade="BF"/>
          <w:sz w:val="22"/>
          <w:szCs w:val="22"/>
          <w:lang w:val="en-GB"/>
        </w:rPr>
        <w:t xml:space="preserve">C. </w:t>
      </w:r>
      <w:r w:rsidR="009E26BF" w:rsidRPr="002D3888">
        <w:rPr>
          <w:rFonts w:ascii="Avenir Next" w:hAnsi="Avenir Next" w:cs="Arial"/>
          <w:color w:val="7B7B7B" w:themeColor="accent3" w:themeShade="BF"/>
          <w:sz w:val="22"/>
          <w:szCs w:val="22"/>
          <w:lang w:val="en-GB"/>
        </w:rPr>
        <w:t>§</w:t>
      </w:r>
      <w:r w:rsidR="009E26BF">
        <w:rPr>
          <w:rFonts w:ascii="Avenir Next" w:hAnsi="Avenir Next" w:cs="Arial"/>
          <w:color w:val="7B7B7B" w:themeColor="accent3" w:themeShade="BF"/>
          <w:sz w:val="22"/>
          <w:szCs w:val="22"/>
          <w:lang w:val="en-GB"/>
        </w:rPr>
        <w:t>1520:-</w:t>
      </w:r>
    </w:p>
    <w:p w14:paraId="74AB5106" w14:textId="77777777" w:rsidR="009E26BF" w:rsidRDefault="009E26BF" w:rsidP="00E41578">
      <w:pPr>
        <w:jc w:val="both"/>
        <w:rPr>
          <w:rFonts w:ascii="Avenir Next" w:hAnsi="Avenir Next" w:cs="Arial"/>
          <w:color w:val="7B7B7B" w:themeColor="accent3" w:themeShade="BF"/>
          <w:sz w:val="22"/>
          <w:szCs w:val="22"/>
          <w:lang w:val="en-GB"/>
        </w:rPr>
      </w:pPr>
    </w:p>
    <w:p w14:paraId="1B3683F7" w14:textId="33B3AB18" w:rsidR="009E26BF" w:rsidRDefault="009E26BF" w:rsidP="009E26B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ab/>
      </w:r>
      <w:r w:rsidR="00EE5623">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utomatic stay</w:t>
      </w:r>
      <w:r w:rsidR="00EE5623">
        <w:rPr>
          <w:rFonts w:ascii="Avenir Next" w:hAnsi="Avenir Next" w:cs="Arial"/>
          <w:color w:val="7B7B7B" w:themeColor="accent3" w:themeShade="BF"/>
          <w:sz w:val="22"/>
          <w:szCs w:val="22"/>
          <w:lang w:val="en-GB"/>
        </w:rPr>
        <w:t xml:space="preserve">: see </w:t>
      </w:r>
      <w:r w:rsidR="00EE5623" w:rsidRPr="002D3888">
        <w:rPr>
          <w:rFonts w:ascii="Avenir Next" w:hAnsi="Avenir Next" w:cs="Arial"/>
          <w:color w:val="7B7B7B" w:themeColor="accent3" w:themeShade="BF"/>
          <w:sz w:val="22"/>
          <w:szCs w:val="22"/>
          <w:lang w:val="en-GB"/>
        </w:rPr>
        <w:t>§</w:t>
      </w:r>
      <w:r w:rsidR="00EE5623">
        <w:rPr>
          <w:rFonts w:ascii="Avenir Next" w:hAnsi="Avenir Next" w:cs="Arial"/>
          <w:color w:val="7B7B7B" w:themeColor="accent3" w:themeShade="BF"/>
          <w:sz w:val="22"/>
          <w:szCs w:val="22"/>
          <w:lang w:val="en-GB"/>
        </w:rPr>
        <w:t>1520(a)(1);</w:t>
      </w:r>
    </w:p>
    <w:p w14:paraId="1E1D349E" w14:textId="6921D1F4" w:rsidR="009E26BF" w:rsidRDefault="009E26BF" w:rsidP="009E26B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w:t>
      </w:r>
      <w:r>
        <w:rPr>
          <w:rFonts w:ascii="Avenir Next" w:hAnsi="Avenir Next" w:cs="Arial"/>
          <w:color w:val="7B7B7B" w:themeColor="accent3" w:themeShade="BF"/>
          <w:sz w:val="22"/>
          <w:szCs w:val="22"/>
          <w:lang w:val="en-GB"/>
        </w:rPr>
        <w:tab/>
      </w:r>
      <w:r w:rsidR="00EE5623">
        <w:rPr>
          <w:rFonts w:ascii="Avenir Next" w:hAnsi="Avenir Next" w:cs="Arial"/>
          <w:color w:val="7B7B7B" w:themeColor="accent3" w:themeShade="BF"/>
          <w:sz w:val="22"/>
          <w:szCs w:val="22"/>
          <w:lang w:val="en-GB"/>
        </w:rPr>
        <w:t>O</w:t>
      </w:r>
      <w:r w:rsidRPr="009E26BF">
        <w:rPr>
          <w:rFonts w:ascii="Avenir Next" w:hAnsi="Avenir Next" w:cs="Arial"/>
          <w:color w:val="7B7B7B" w:themeColor="accent3" w:themeShade="BF"/>
          <w:sz w:val="22"/>
          <w:szCs w:val="22"/>
          <w:lang w:val="en-GB"/>
        </w:rPr>
        <w:t>perat</w:t>
      </w:r>
      <w:r w:rsidR="00EE5623">
        <w:rPr>
          <w:rFonts w:ascii="Avenir Next" w:hAnsi="Avenir Next" w:cs="Arial"/>
          <w:color w:val="7B7B7B" w:themeColor="accent3" w:themeShade="BF"/>
          <w:sz w:val="22"/>
          <w:szCs w:val="22"/>
          <w:lang w:val="en-GB"/>
        </w:rPr>
        <w:t>ion of</w:t>
      </w:r>
      <w:r w:rsidRPr="009E26BF">
        <w:rPr>
          <w:rFonts w:ascii="Avenir Next" w:hAnsi="Avenir Next" w:cs="Arial"/>
          <w:color w:val="7B7B7B" w:themeColor="accent3" w:themeShade="BF"/>
          <w:sz w:val="22"/>
          <w:szCs w:val="22"/>
          <w:lang w:val="en-GB"/>
        </w:rPr>
        <w:t xml:space="preserve"> the debtor’s business </w:t>
      </w:r>
      <w:r w:rsidR="00EE5623">
        <w:rPr>
          <w:rFonts w:ascii="Avenir Next" w:hAnsi="Avenir Next" w:cs="Arial"/>
          <w:color w:val="7B7B7B" w:themeColor="accent3" w:themeShade="BF"/>
          <w:sz w:val="22"/>
          <w:szCs w:val="22"/>
          <w:lang w:val="en-GB"/>
        </w:rPr>
        <w:t xml:space="preserve">in the ordinary course of business by the foreign representative: see </w:t>
      </w:r>
      <w:r w:rsidR="00EE5623" w:rsidRPr="002D3888">
        <w:rPr>
          <w:rFonts w:ascii="Avenir Next" w:hAnsi="Avenir Next" w:cs="Arial"/>
          <w:color w:val="7B7B7B" w:themeColor="accent3" w:themeShade="BF"/>
          <w:sz w:val="22"/>
          <w:szCs w:val="22"/>
          <w:lang w:val="en-GB"/>
        </w:rPr>
        <w:t>§</w:t>
      </w:r>
      <w:r w:rsidR="00EE5623">
        <w:rPr>
          <w:rFonts w:ascii="Avenir Next" w:hAnsi="Avenir Next" w:cs="Arial"/>
          <w:color w:val="7B7B7B" w:themeColor="accent3" w:themeShade="BF"/>
          <w:sz w:val="22"/>
          <w:szCs w:val="22"/>
          <w:lang w:val="en-GB"/>
        </w:rPr>
        <w:t>1520(a)(3);</w:t>
      </w:r>
    </w:p>
    <w:p w14:paraId="18E906B9" w14:textId="151EF659" w:rsidR="009E26BF" w:rsidRDefault="00EE5623" w:rsidP="009E26B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w:t>
      </w:r>
      <w:r>
        <w:rPr>
          <w:rFonts w:ascii="Avenir Next" w:hAnsi="Avenir Next" w:cs="Arial"/>
          <w:color w:val="7B7B7B" w:themeColor="accent3" w:themeShade="BF"/>
          <w:sz w:val="22"/>
          <w:szCs w:val="22"/>
          <w:lang w:val="en-GB"/>
        </w:rPr>
        <w:tab/>
        <w:t xml:space="preserve">Sale, </w:t>
      </w:r>
      <w:proofErr w:type="gramStart"/>
      <w:r>
        <w:rPr>
          <w:rFonts w:ascii="Avenir Next" w:hAnsi="Avenir Next" w:cs="Arial"/>
          <w:color w:val="7B7B7B" w:themeColor="accent3" w:themeShade="BF"/>
          <w:sz w:val="22"/>
          <w:szCs w:val="22"/>
          <w:lang w:val="en-GB"/>
        </w:rPr>
        <w:t>transfer</w:t>
      </w:r>
      <w:proofErr w:type="gramEnd"/>
      <w:r>
        <w:rPr>
          <w:rFonts w:ascii="Avenir Next" w:hAnsi="Avenir Next" w:cs="Arial"/>
          <w:color w:val="7B7B7B" w:themeColor="accent3" w:themeShade="BF"/>
          <w:sz w:val="22"/>
          <w:szCs w:val="22"/>
          <w:lang w:val="en-GB"/>
        </w:rPr>
        <w:t xml:space="preserve"> or use of the property outside the ordinary course of business: see </w:t>
      </w:r>
      <w:r w:rsidRPr="002D388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1520(a)(2); and </w:t>
      </w:r>
    </w:p>
    <w:p w14:paraId="418E4D61" w14:textId="77777777" w:rsidR="00EE5623" w:rsidRDefault="00EE5623" w:rsidP="00EE562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(iv)</w:t>
      </w:r>
      <w:r>
        <w:rPr>
          <w:rFonts w:ascii="Avenir Next" w:hAnsi="Avenir Next" w:cs="Arial"/>
          <w:color w:val="7B7B7B" w:themeColor="accent3" w:themeShade="BF"/>
          <w:sz w:val="22"/>
          <w:szCs w:val="22"/>
          <w:lang w:val="en-GB"/>
        </w:rPr>
        <w:tab/>
        <w:t xml:space="preserve">Avoidance of post-petition transfers and post-petition perfection of security interests: e </w:t>
      </w:r>
      <w:r w:rsidRPr="002D388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1520(a)(2)&amp;(4).</w:t>
      </w:r>
    </w:p>
    <w:p w14:paraId="7EE96134" w14:textId="77777777" w:rsidR="00EE5623" w:rsidRDefault="00EE5623" w:rsidP="00EE5623">
      <w:pPr>
        <w:ind w:left="720" w:hanging="720"/>
        <w:jc w:val="both"/>
        <w:rPr>
          <w:rFonts w:ascii="Avenir Next" w:hAnsi="Avenir Next" w:cs="Arial"/>
          <w:color w:val="7B7B7B" w:themeColor="accent3" w:themeShade="BF"/>
          <w:sz w:val="22"/>
          <w:szCs w:val="22"/>
          <w:lang w:val="en-GB"/>
        </w:rPr>
      </w:pPr>
    </w:p>
    <w:p w14:paraId="77E68130" w14:textId="3C73F13F" w:rsidR="00EE5623" w:rsidRDefault="00EE5623" w:rsidP="00EE562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completeness, upon recognition of a foreign non-main proceeding, the said reliefs may be gr</w:t>
      </w:r>
      <w:r w:rsidR="00BB651F">
        <w:rPr>
          <w:rFonts w:ascii="Avenir Next" w:hAnsi="Avenir Next" w:cs="Arial"/>
          <w:color w:val="7B7B7B" w:themeColor="accent3" w:themeShade="BF"/>
          <w:sz w:val="22"/>
          <w:szCs w:val="22"/>
          <w:lang w:val="en-GB"/>
        </w:rPr>
        <w:t>ant</w:t>
      </w:r>
      <w:r>
        <w:rPr>
          <w:rFonts w:ascii="Avenir Next" w:hAnsi="Avenir Next" w:cs="Arial"/>
          <w:color w:val="7B7B7B" w:themeColor="accent3" w:themeShade="BF"/>
          <w:sz w:val="22"/>
          <w:szCs w:val="22"/>
          <w:lang w:val="en-GB"/>
        </w:rPr>
        <w:t>ed on a discretionary basis.</w:t>
      </w:r>
    </w:p>
    <w:p w14:paraId="005E4250" w14:textId="77777777" w:rsidR="00EE5623" w:rsidRDefault="00EE5623" w:rsidP="00EE5623">
      <w:pPr>
        <w:jc w:val="both"/>
        <w:rPr>
          <w:rFonts w:ascii="Avenir Next" w:hAnsi="Avenir Next" w:cs="Arial"/>
          <w:color w:val="7B7B7B" w:themeColor="accent3" w:themeShade="BF"/>
          <w:sz w:val="22"/>
          <w:szCs w:val="22"/>
          <w:lang w:val="en-GB"/>
        </w:rPr>
      </w:pPr>
    </w:p>
    <w:p w14:paraId="289CC998" w14:textId="77777777" w:rsidR="00EE5623" w:rsidRDefault="00EE5623" w:rsidP="00EE562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Meanwhile, the following reliefs may be granted on a discretionary basis for either main or non-main proceeding:-</w:t>
      </w:r>
    </w:p>
    <w:p w14:paraId="5B656A9F" w14:textId="77777777" w:rsidR="00EE5623" w:rsidRDefault="00EE5623" w:rsidP="00EE5623">
      <w:pPr>
        <w:jc w:val="both"/>
        <w:rPr>
          <w:rFonts w:ascii="Avenir Next" w:hAnsi="Avenir Next" w:cs="Arial"/>
          <w:color w:val="7B7B7B" w:themeColor="accent3" w:themeShade="BF"/>
          <w:sz w:val="22"/>
          <w:szCs w:val="22"/>
          <w:lang w:val="en-GB"/>
        </w:rPr>
      </w:pPr>
    </w:p>
    <w:p w14:paraId="6EC2C562" w14:textId="36E35DA4" w:rsidR="00EE5623" w:rsidRDefault="00EE5623" w:rsidP="00EE562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ab/>
        <w:t xml:space="preserve">authorization of discovery in respect of assets and affairs of the debtor: see </w:t>
      </w:r>
      <w:r w:rsidRPr="002D388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1521(a)(4);</w:t>
      </w:r>
    </w:p>
    <w:p w14:paraId="493C83B1" w14:textId="2B3A3DE7" w:rsidR="00EE5623" w:rsidRDefault="00EE5623" w:rsidP="00EE562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w:t>
      </w:r>
      <w:r>
        <w:rPr>
          <w:rFonts w:ascii="Avenir Next" w:hAnsi="Avenir Next" w:cs="Arial"/>
          <w:color w:val="7B7B7B" w:themeColor="accent3" w:themeShade="BF"/>
          <w:sz w:val="22"/>
          <w:szCs w:val="22"/>
          <w:lang w:val="en-GB"/>
        </w:rPr>
        <w:tab/>
        <w:t xml:space="preserve">entrusting administration of the assets of the debtor in the US to the foreign representative or other designated entities: see </w:t>
      </w:r>
      <w:r w:rsidRPr="002D388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1521(a)(5);</w:t>
      </w:r>
    </w:p>
    <w:p w14:paraId="7AC1E515" w14:textId="2F72EDE6" w:rsidR="00EE5623" w:rsidRDefault="00EE5623" w:rsidP="00EE562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w:t>
      </w:r>
      <w:r>
        <w:rPr>
          <w:rFonts w:ascii="Avenir Next" w:hAnsi="Avenir Next" w:cs="Arial"/>
          <w:color w:val="7B7B7B" w:themeColor="accent3" w:themeShade="BF"/>
          <w:sz w:val="22"/>
          <w:szCs w:val="22"/>
          <w:lang w:val="en-GB"/>
        </w:rPr>
        <w:tab/>
        <w:t xml:space="preserve">extension of provisional relief: see </w:t>
      </w:r>
      <w:r w:rsidRPr="002D388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1521(a)(6); and</w:t>
      </w:r>
    </w:p>
    <w:p w14:paraId="711A9A60" w14:textId="0F802413" w:rsidR="00E41578" w:rsidRPr="00E41578" w:rsidRDefault="00EE5623" w:rsidP="00EE562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(iv)</w:t>
      </w:r>
      <w:r>
        <w:rPr>
          <w:rFonts w:ascii="Avenir Next" w:hAnsi="Avenir Next" w:cs="Arial"/>
          <w:color w:val="7B7B7B" w:themeColor="accent3" w:themeShade="BF"/>
          <w:sz w:val="22"/>
          <w:szCs w:val="22"/>
          <w:lang w:val="en-GB"/>
        </w:rPr>
        <w:tab/>
        <w:t xml:space="preserve">any other relief that are necessary to effectuate the purpose of chapter 15 proceedings and to protect the debtor’s assets or the creditors’ interest: see </w:t>
      </w:r>
      <w:r w:rsidRPr="002D388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1521(a)(7).</w:t>
      </w:r>
      <w:r w:rsidR="00E41578" w:rsidRPr="00E41578">
        <w:rPr>
          <w:rFonts w:ascii="Avenir Next" w:hAnsi="Avenir Next" w:cs="Arial"/>
          <w:color w:val="7B7B7B" w:themeColor="accent3" w:themeShade="BF"/>
          <w:sz w:val="22"/>
          <w:szCs w:val="22"/>
          <w:lang w:val="en-GB"/>
        </w:rPr>
        <w:t>]</w:t>
      </w:r>
    </w:p>
    <w:p w14:paraId="3176A3F4" w14:textId="24A14C2A" w:rsidR="00E01803" w:rsidRPr="00EE5623" w:rsidRDefault="00E01803" w:rsidP="000778B1">
      <w:pPr>
        <w:pStyle w:val="AODocTxt"/>
        <w:spacing w:before="0" w:line="240" w:lineRule="auto"/>
        <w:rPr>
          <w:rFonts w:ascii="Avenir Next" w:hAnsi="Avenir Next"/>
          <w:lang w:val="en-GB"/>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019FB8B2" w14:textId="77777777" w:rsidR="008206BF"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8206BF">
        <w:rPr>
          <w:rFonts w:ascii="Avenir Next" w:hAnsi="Avenir Next" w:cs="Arial"/>
          <w:color w:val="7B7B7B" w:themeColor="accent3" w:themeShade="BF"/>
          <w:sz w:val="22"/>
          <w:szCs w:val="22"/>
          <w:lang w:val="en-GB"/>
        </w:rPr>
        <w:t>In the context of a Delaware corporation, a director owes the following duties to the company in the ordinary course of business:-</w:t>
      </w:r>
    </w:p>
    <w:p w14:paraId="49DCAEE1" w14:textId="77777777" w:rsidR="008206BF" w:rsidRDefault="008206BF" w:rsidP="00E41578">
      <w:pPr>
        <w:jc w:val="both"/>
        <w:rPr>
          <w:rFonts w:ascii="Avenir Next" w:hAnsi="Avenir Next" w:cs="Arial"/>
          <w:color w:val="7B7B7B" w:themeColor="accent3" w:themeShade="BF"/>
          <w:sz w:val="22"/>
          <w:szCs w:val="22"/>
          <w:lang w:val="en-GB"/>
        </w:rPr>
      </w:pPr>
    </w:p>
    <w:p w14:paraId="17335F78" w14:textId="0E0DEFF9" w:rsidR="008206BF" w:rsidRDefault="008206B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ab/>
        <w:t xml:space="preserve">Fiduciary duty of loyalty to the best interest of the company; and </w:t>
      </w:r>
    </w:p>
    <w:p w14:paraId="40EBC130" w14:textId="0B6C24F8" w:rsidR="008206BF" w:rsidRDefault="008206BF" w:rsidP="008206B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(ii)</w:t>
      </w:r>
      <w:r>
        <w:rPr>
          <w:rFonts w:ascii="Avenir Next" w:hAnsi="Avenir Next" w:cs="Arial"/>
          <w:color w:val="7B7B7B" w:themeColor="accent3" w:themeShade="BF"/>
          <w:sz w:val="22"/>
          <w:szCs w:val="22"/>
          <w:lang w:val="en-GB"/>
        </w:rPr>
        <w:tab/>
        <w:t>Duty of care in educated decision-making (subject to the business judgment rule (see below));</w:t>
      </w:r>
    </w:p>
    <w:p w14:paraId="7AA8FA73" w14:textId="77777777" w:rsidR="008206BF" w:rsidRDefault="008206BF" w:rsidP="00E41578">
      <w:pPr>
        <w:jc w:val="both"/>
        <w:rPr>
          <w:rFonts w:ascii="Avenir Next" w:hAnsi="Avenir Next" w:cs="Arial"/>
          <w:color w:val="7B7B7B" w:themeColor="accent3" w:themeShade="BF"/>
          <w:sz w:val="22"/>
          <w:szCs w:val="22"/>
          <w:lang w:val="en-GB"/>
        </w:rPr>
      </w:pPr>
    </w:p>
    <w:p w14:paraId="209A7248" w14:textId="77777777" w:rsidR="008206BF" w:rsidRDefault="008206B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Even when the company is potentially or </w:t>
      </w:r>
      <w:proofErr w:type="gramStart"/>
      <w:r>
        <w:rPr>
          <w:rFonts w:ascii="Avenir Next" w:hAnsi="Avenir Next" w:cs="Arial"/>
          <w:color w:val="7B7B7B" w:themeColor="accent3" w:themeShade="BF"/>
          <w:sz w:val="22"/>
          <w:szCs w:val="22"/>
          <w:lang w:val="en-GB"/>
        </w:rPr>
        <w:t>actually insolvent</w:t>
      </w:r>
      <w:proofErr w:type="gramEnd"/>
      <w:r>
        <w:rPr>
          <w:rFonts w:ascii="Avenir Next" w:hAnsi="Avenir Next" w:cs="Arial"/>
          <w:color w:val="7B7B7B" w:themeColor="accent3" w:themeShade="BF"/>
          <w:sz w:val="22"/>
          <w:szCs w:val="22"/>
          <w:lang w:val="en-GB"/>
        </w:rPr>
        <w:t xml:space="preserve">, directors of a Delaware company only owe their duties to the company and its shareholders but not to the creditors of a company: see </w:t>
      </w:r>
      <w:r w:rsidRPr="008206BF">
        <w:rPr>
          <w:rFonts w:ascii="Avenir Next" w:hAnsi="Avenir Next" w:cs="Arial"/>
          <w:b/>
          <w:bCs/>
          <w:i/>
          <w:iCs/>
          <w:color w:val="7B7B7B" w:themeColor="accent3" w:themeShade="BF"/>
          <w:sz w:val="22"/>
          <w:szCs w:val="22"/>
          <w:lang w:val="en-GB"/>
        </w:rPr>
        <w:t>North Am Catholic Educational Programming Foundation, Inc v Gheewalla</w:t>
      </w:r>
      <w:r>
        <w:rPr>
          <w:rFonts w:ascii="Avenir Next" w:hAnsi="Avenir Next" w:cs="Arial"/>
          <w:color w:val="7B7B7B" w:themeColor="accent3" w:themeShade="BF"/>
          <w:sz w:val="22"/>
          <w:szCs w:val="22"/>
          <w:lang w:val="en-GB"/>
        </w:rPr>
        <w:t xml:space="preserve"> 930 A.2d 92, 103 (Del 2007).</w:t>
      </w:r>
    </w:p>
    <w:p w14:paraId="1CE280F0" w14:textId="77777777" w:rsidR="008206BF" w:rsidRDefault="008206BF" w:rsidP="00E41578">
      <w:pPr>
        <w:jc w:val="both"/>
        <w:rPr>
          <w:rFonts w:ascii="Avenir Next" w:hAnsi="Avenir Next" w:cs="Arial"/>
          <w:color w:val="7B7B7B" w:themeColor="accent3" w:themeShade="BF"/>
          <w:sz w:val="22"/>
          <w:szCs w:val="22"/>
          <w:lang w:val="en-GB"/>
        </w:rPr>
      </w:pPr>
    </w:p>
    <w:p w14:paraId="6A64AC35" w14:textId="19117331" w:rsidR="008206BF" w:rsidRDefault="008206B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are protected from liability for errors of judgment under the business judgment rule.  Under the rule, directors would be presumed to have acted in good faith based on reasonable information.  The presumption can be rebutted (and thus directors would not be protected by the business judgment rule) if </w:t>
      </w:r>
      <w:proofErr w:type="gramStart"/>
      <w:r>
        <w:rPr>
          <w:rFonts w:ascii="Avenir Next" w:hAnsi="Avenir Next" w:cs="Arial"/>
          <w:color w:val="7B7B7B" w:themeColor="accent3" w:themeShade="BF"/>
          <w:sz w:val="22"/>
          <w:szCs w:val="22"/>
          <w:lang w:val="en-GB"/>
        </w:rPr>
        <w:t>the majority of</w:t>
      </w:r>
      <w:proofErr w:type="gramEnd"/>
      <w:r>
        <w:rPr>
          <w:rFonts w:ascii="Avenir Next" w:hAnsi="Avenir Next" w:cs="Arial"/>
          <w:color w:val="7B7B7B" w:themeColor="accent3" w:themeShade="BF"/>
          <w:sz w:val="22"/>
          <w:szCs w:val="22"/>
          <w:lang w:val="en-GB"/>
        </w:rPr>
        <w:t xml:space="preserve"> the board, as a matter of fact, were not reasonably informed or did not honestly believe that their decision was made in the best interest of the company or were not acting in good faith.  Alternatively, the rule also does not apply to protect the directors in the case of (a) gross negligence on the part of the directors or (b) the transaction is approved by a board majority that is not disinterested and independent, or a controlling shareholder is on both sides of the transaction.  In scenario (b) above, the transaction in question would be void unless the entire fairness standard can be met.</w:t>
      </w:r>
    </w:p>
    <w:p w14:paraId="0A0FED80" w14:textId="77777777" w:rsidR="008206BF" w:rsidRDefault="008206BF" w:rsidP="00E41578">
      <w:pPr>
        <w:jc w:val="both"/>
        <w:rPr>
          <w:rFonts w:ascii="Avenir Next" w:hAnsi="Avenir Next" w:cs="Arial"/>
          <w:color w:val="7B7B7B" w:themeColor="accent3" w:themeShade="BF"/>
          <w:sz w:val="22"/>
          <w:szCs w:val="22"/>
          <w:lang w:val="en-GB"/>
        </w:rPr>
      </w:pPr>
    </w:p>
    <w:p w14:paraId="417344D2" w14:textId="1C9CAA0E" w:rsidR="00E41578" w:rsidRPr="00E41578" w:rsidRDefault="008206B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completeness, directors may not be liable for breach of duty of care if they are exculpated from liability by the certificate of incorporation of the Delaware company.</w:t>
      </w:r>
      <w:r w:rsidR="00E41578" w:rsidRPr="00E41578">
        <w:rPr>
          <w:rFonts w:ascii="Avenir Next" w:hAnsi="Avenir Next" w:cs="Arial"/>
          <w:color w:val="7B7B7B" w:themeColor="accent3" w:themeShade="BF"/>
          <w:sz w:val="22"/>
          <w:szCs w:val="22"/>
          <w:lang w:val="en-GB"/>
        </w:rPr>
        <w:t>]</w:t>
      </w:r>
    </w:p>
    <w:p w14:paraId="4A07A2C3" w14:textId="49EDB5C8" w:rsidR="00E01803" w:rsidRPr="008206BF" w:rsidRDefault="00E01803" w:rsidP="000778B1">
      <w:pPr>
        <w:pStyle w:val="AODocTxt"/>
        <w:spacing w:before="0" w:line="240" w:lineRule="auto"/>
        <w:rPr>
          <w:rFonts w:ascii="Avenir Next" w:hAnsi="Avenir Next"/>
          <w:lang w:val="en-GB"/>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5A46AF45" w14:textId="51DEC631" w:rsidR="003F281F"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3F281F">
        <w:rPr>
          <w:rFonts w:ascii="Avenir Next" w:hAnsi="Avenir Next" w:cs="Arial"/>
          <w:color w:val="7B7B7B" w:themeColor="accent3" w:themeShade="BF"/>
          <w:sz w:val="22"/>
          <w:szCs w:val="22"/>
          <w:lang w:val="en-GB"/>
        </w:rPr>
        <w:t>In order to qualify as a petitioning creditor in an involuntary proceeding, the creditor must have a claim that meet the following requirements:-</w:t>
      </w:r>
    </w:p>
    <w:p w14:paraId="415F4F35" w14:textId="77777777" w:rsidR="003F281F" w:rsidRDefault="003F281F" w:rsidP="00F03051">
      <w:pPr>
        <w:jc w:val="both"/>
        <w:rPr>
          <w:rFonts w:ascii="Avenir Next" w:hAnsi="Avenir Next" w:cs="Arial"/>
          <w:color w:val="7B7B7B" w:themeColor="accent3" w:themeShade="BF"/>
          <w:sz w:val="22"/>
          <w:szCs w:val="22"/>
          <w:lang w:val="en-GB"/>
        </w:rPr>
      </w:pPr>
    </w:p>
    <w:p w14:paraId="3B671E7F" w14:textId="77777777" w:rsidR="003F281F" w:rsidRDefault="003F281F" w:rsidP="003F281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ab/>
        <w:t>The claim must be non-contingent, i.e. it must be mature and must not depend on the occurrence of a future event e.g. default under a guaranteed obligation.</w:t>
      </w:r>
    </w:p>
    <w:p w14:paraId="4119E5A1" w14:textId="77777777" w:rsidR="003F281F" w:rsidRDefault="003F281F" w:rsidP="00F03051">
      <w:pPr>
        <w:jc w:val="both"/>
        <w:rPr>
          <w:rFonts w:ascii="Avenir Next" w:hAnsi="Avenir Next" w:cs="Arial"/>
          <w:color w:val="7B7B7B" w:themeColor="accent3" w:themeShade="BF"/>
          <w:sz w:val="22"/>
          <w:szCs w:val="22"/>
          <w:lang w:val="en-GB"/>
        </w:rPr>
      </w:pPr>
    </w:p>
    <w:p w14:paraId="521EC6BA" w14:textId="77777777" w:rsidR="003F281F" w:rsidRDefault="003F281F" w:rsidP="003F281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w:t>
      </w:r>
      <w:r>
        <w:rPr>
          <w:rFonts w:ascii="Avenir Next" w:hAnsi="Avenir Next" w:cs="Arial"/>
          <w:color w:val="7B7B7B" w:themeColor="accent3" w:themeShade="BF"/>
          <w:sz w:val="22"/>
          <w:szCs w:val="22"/>
          <w:lang w:val="en-GB"/>
        </w:rPr>
        <w:tab/>
        <w:t xml:space="preserve">There must not be any bona fide dispute as to liability or quantum of the claim.  Such dispute exists when there is an objectively reasonable basis for a dispute to be raised by the debtor as a matter of law or fact.  It should be noted that the debtor’s subjective belief </w:t>
      </w:r>
      <w:r w:rsidRPr="003F281F">
        <w:rPr>
          <w:rFonts w:ascii="Avenir Next" w:hAnsi="Avenir Next" w:cs="Arial"/>
          <w:i/>
          <w:iCs/>
          <w:color w:val="7B7B7B" w:themeColor="accent3" w:themeShade="BF"/>
          <w:sz w:val="22"/>
          <w:szCs w:val="22"/>
          <w:lang w:val="en-GB"/>
        </w:rPr>
        <w:t>per se</w:t>
      </w:r>
      <w:r>
        <w:rPr>
          <w:rFonts w:ascii="Avenir Next" w:hAnsi="Avenir Next" w:cs="Arial"/>
          <w:color w:val="7B7B7B" w:themeColor="accent3" w:themeShade="BF"/>
          <w:sz w:val="22"/>
          <w:szCs w:val="22"/>
          <w:lang w:val="en-GB"/>
        </w:rPr>
        <w:t xml:space="preserve"> does not give use to bona fide dispute. </w:t>
      </w:r>
    </w:p>
    <w:p w14:paraId="70845B03" w14:textId="77777777" w:rsidR="003F281F" w:rsidRDefault="003F281F" w:rsidP="003F281F">
      <w:pPr>
        <w:ind w:left="720" w:hanging="720"/>
        <w:jc w:val="both"/>
        <w:rPr>
          <w:rFonts w:ascii="Avenir Next" w:hAnsi="Avenir Next" w:cs="Arial"/>
          <w:color w:val="7B7B7B" w:themeColor="accent3" w:themeShade="BF"/>
          <w:sz w:val="22"/>
          <w:szCs w:val="22"/>
          <w:lang w:val="en-GB"/>
        </w:rPr>
      </w:pPr>
    </w:p>
    <w:p w14:paraId="1B9B1C84" w14:textId="29030AA2" w:rsidR="003F281F" w:rsidRDefault="003F281F" w:rsidP="003F281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w:t>
      </w:r>
      <w:r>
        <w:rPr>
          <w:rFonts w:ascii="Avenir Next" w:hAnsi="Avenir Next" w:cs="Arial"/>
          <w:color w:val="7B7B7B" w:themeColor="accent3" w:themeShade="BF"/>
          <w:sz w:val="22"/>
          <w:szCs w:val="22"/>
          <w:lang w:val="en-GB"/>
        </w:rPr>
        <w:tab/>
        <w:t>The claim must be unsecured or under</w:t>
      </w:r>
      <w:r w:rsidR="00C21CD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secured.</w:t>
      </w:r>
    </w:p>
    <w:p w14:paraId="60838BE2" w14:textId="77777777" w:rsidR="003F281F" w:rsidRDefault="003F281F" w:rsidP="003F281F">
      <w:pPr>
        <w:ind w:left="720" w:hanging="720"/>
        <w:jc w:val="both"/>
        <w:rPr>
          <w:rFonts w:ascii="Avenir Next" w:hAnsi="Avenir Next" w:cs="Arial"/>
          <w:color w:val="7B7B7B" w:themeColor="accent3" w:themeShade="BF"/>
          <w:sz w:val="22"/>
          <w:szCs w:val="22"/>
          <w:lang w:val="en-GB"/>
        </w:rPr>
      </w:pPr>
    </w:p>
    <w:p w14:paraId="30894E24" w14:textId="33D96687" w:rsidR="00F03051" w:rsidRPr="00E41578" w:rsidRDefault="003F281F" w:rsidP="003F281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(iv)</w:t>
      </w:r>
      <w:r>
        <w:rPr>
          <w:rFonts w:ascii="Avenir Next" w:hAnsi="Avenir Next" w:cs="Arial"/>
          <w:color w:val="7B7B7B" w:themeColor="accent3" w:themeShade="BF"/>
          <w:sz w:val="22"/>
          <w:szCs w:val="22"/>
          <w:lang w:val="en-GB"/>
        </w:rPr>
        <w:tab/>
        <w:t>The claim must, by itself or in the aggregate with all other petitioning debts, be in the sum of not less than USD 16,750 (which is subject to adjustment from time to time in view of inflation). If there is bona fide dispute in respect of part of the petitioning debt, the undisputed part alone must meet this quantum requirement.</w:t>
      </w:r>
      <w:r w:rsidR="00F03051" w:rsidRPr="00E41578">
        <w:rPr>
          <w:rFonts w:ascii="Avenir Next" w:hAnsi="Avenir Next" w:cs="Arial"/>
          <w:color w:val="7B7B7B" w:themeColor="accent3" w:themeShade="BF"/>
          <w:sz w:val="22"/>
          <w:szCs w:val="22"/>
          <w:lang w:val="en-GB"/>
        </w:rPr>
        <w:t>]</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Speculation Inc is engaged in day-trading stocks from leased office space with two employees</w:t>
      </w:r>
      <w:proofErr w:type="gramStart"/>
      <w:r w:rsidRPr="00E01803">
        <w:rPr>
          <w:rFonts w:ascii="Avenir Next" w:hAnsi="Avenir Next"/>
        </w:rPr>
        <w:t xml:space="preserve">.  </w:t>
      </w:r>
      <w:proofErr w:type="gramEnd"/>
      <w:r w:rsidRPr="00E01803">
        <w:rPr>
          <w:rFonts w:ascii="Avenir Next" w:hAnsi="Avenir Next"/>
        </w:rPr>
        <w:t>It funds its trading through a margin loan from its broker, where the shares it purchases are held as collateral</w:t>
      </w:r>
      <w:proofErr w:type="gramStart"/>
      <w:r w:rsidRPr="00E01803">
        <w:rPr>
          <w:rFonts w:ascii="Avenir Next" w:hAnsi="Avenir Next"/>
        </w:rPr>
        <w:t xml:space="preserve">.  </w:t>
      </w:r>
      <w:proofErr w:type="gramEnd"/>
      <w:r w:rsidRPr="00E01803">
        <w:rPr>
          <w:rFonts w:ascii="Avenir Next" w:hAnsi="Avenir Next"/>
        </w:rPr>
        <w:lastRenderedPageBreak/>
        <w:t xml:space="preserve">For a while, Speculation Inc was </w:t>
      </w:r>
      <w:proofErr w:type="gramStart"/>
      <w:r w:rsidRPr="00E01803">
        <w:rPr>
          <w:rFonts w:ascii="Avenir Next" w:hAnsi="Avenir Next"/>
        </w:rPr>
        <w:t>very successful</w:t>
      </w:r>
      <w:proofErr w:type="gramEnd"/>
      <w:r w:rsidRPr="00E01803">
        <w:rPr>
          <w:rFonts w:ascii="Avenir Next" w:hAnsi="Avenir Next"/>
        </w:rPr>
        <w:t xml:space="preserve"> in trading, and the US Department of Justice (DOJ) has announced an investigation into whether its success was due to illegally trading on insider information.  More recently, Speculation Inc has had serious trading losses, causing its broker to declare a default on the margin loan</w:t>
      </w:r>
      <w:proofErr w:type="gramStart"/>
      <w:r w:rsidRPr="00E01803">
        <w:rPr>
          <w:rFonts w:ascii="Avenir Next" w:hAnsi="Avenir Next"/>
        </w:rPr>
        <w:t xml:space="preserve">.  </w:t>
      </w:r>
      <w:proofErr w:type="gramEnd"/>
      <w:r w:rsidRPr="00E01803">
        <w:rPr>
          <w:rFonts w:ascii="Avenir Next" w:hAnsi="Avenir Next"/>
        </w:rPr>
        <w:t xml:space="preserve">It also has fallen behind on its rent, and </w:t>
      </w:r>
      <w:proofErr w:type="gramStart"/>
      <w:r w:rsidRPr="00E01803">
        <w:rPr>
          <w:rFonts w:ascii="Avenir Next" w:hAnsi="Avenir Next"/>
        </w:rPr>
        <w:t>been sued</w:t>
      </w:r>
      <w:proofErr w:type="gramEnd"/>
      <w:r w:rsidRPr="00E01803">
        <w:rPr>
          <w:rFonts w:ascii="Avenir Next" w:hAnsi="Avenir Next"/>
        </w:rPr>
        <w:t xml:space="preserve">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w:t>
      </w:r>
      <w:proofErr w:type="gramStart"/>
      <w:r w:rsidRPr="00E01803">
        <w:rPr>
          <w:rFonts w:ascii="Avenir Next" w:hAnsi="Avenir Next"/>
        </w:rPr>
        <w:t>being filed</w:t>
      </w:r>
      <w:proofErr w:type="gramEnd"/>
      <w:r w:rsidRPr="00E01803">
        <w:rPr>
          <w:rFonts w:ascii="Avenir Next" w:hAnsi="Avenir Next"/>
        </w:rPr>
        <w:t xml:space="preserve">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3D1F09ED" w14:textId="259924AD" w:rsidR="009653BB"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9653BB">
        <w:rPr>
          <w:rFonts w:ascii="Avenir Next" w:hAnsi="Avenir Next" w:cs="Arial"/>
          <w:color w:val="7B7B7B" w:themeColor="accent3" w:themeShade="BF"/>
          <w:sz w:val="22"/>
          <w:szCs w:val="22"/>
          <w:lang w:val="en-GB"/>
        </w:rPr>
        <w:t xml:space="preserve">At the outset, it is noted that immediately upon the filing of the Chapter 11 petition, a worldwide automatic comes into effect under 11 </w:t>
      </w:r>
      <w:r w:rsidR="009653BB" w:rsidRPr="002D3888">
        <w:rPr>
          <w:rFonts w:ascii="Avenir Next" w:hAnsi="Avenir Next" w:cs="Arial"/>
          <w:color w:val="7B7B7B" w:themeColor="accent3" w:themeShade="BF"/>
          <w:sz w:val="22"/>
          <w:szCs w:val="22"/>
          <w:lang w:val="en-GB"/>
        </w:rPr>
        <w:t>U.S.</w:t>
      </w:r>
      <w:r w:rsidR="009653BB">
        <w:rPr>
          <w:rFonts w:ascii="Avenir Next" w:hAnsi="Avenir Next" w:cs="Arial"/>
          <w:color w:val="7B7B7B" w:themeColor="accent3" w:themeShade="BF"/>
          <w:sz w:val="22"/>
          <w:szCs w:val="22"/>
          <w:lang w:val="en-GB"/>
        </w:rPr>
        <w:t xml:space="preserve">C. </w:t>
      </w:r>
      <w:r w:rsidR="009653BB" w:rsidRPr="002D3888">
        <w:rPr>
          <w:rFonts w:ascii="Avenir Next" w:hAnsi="Avenir Next" w:cs="Arial"/>
          <w:color w:val="7B7B7B" w:themeColor="accent3" w:themeShade="BF"/>
          <w:sz w:val="22"/>
          <w:szCs w:val="22"/>
          <w:lang w:val="en-GB"/>
        </w:rPr>
        <w:t>§</w:t>
      </w:r>
      <w:r w:rsidR="009653BB">
        <w:rPr>
          <w:rFonts w:ascii="Avenir Next" w:hAnsi="Avenir Next" w:cs="Arial"/>
          <w:color w:val="7B7B7B" w:themeColor="accent3" w:themeShade="BF"/>
          <w:sz w:val="22"/>
          <w:szCs w:val="22"/>
          <w:lang w:val="en-GB"/>
        </w:rPr>
        <w:t xml:space="preserve">362.  </w:t>
      </w:r>
    </w:p>
    <w:p w14:paraId="4762C50F" w14:textId="77777777" w:rsidR="009653BB" w:rsidRDefault="009653BB" w:rsidP="00F03051">
      <w:pPr>
        <w:jc w:val="both"/>
        <w:rPr>
          <w:rFonts w:ascii="Avenir Next" w:hAnsi="Avenir Next" w:cs="Arial"/>
          <w:color w:val="7B7B7B" w:themeColor="accent3" w:themeShade="BF"/>
          <w:sz w:val="22"/>
          <w:szCs w:val="22"/>
          <w:lang w:val="en-GB"/>
        </w:rPr>
      </w:pPr>
    </w:p>
    <w:p w14:paraId="4127D094" w14:textId="6ACCA1A9" w:rsidR="00112FAC" w:rsidRDefault="00112FAC" w:rsidP="00F03051">
      <w:pPr>
        <w:jc w:val="both"/>
        <w:rPr>
          <w:rFonts w:ascii="Avenir Next" w:hAnsi="Avenir Next" w:cs="Arial"/>
          <w:color w:val="7B7B7B" w:themeColor="accent3" w:themeShade="BF"/>
          <w:sz w:val="22"/>
          <w:szCs w:val="22"/>
          <w:lang w:val="en-GB"/>
        </w:rPr>
      </w:pPr>
      <w:r w:rsidRPr="00112FAC">
        <w:rPr>
          <w:rFonts w:ascii="Avenir Next" w:hAnsi="Avenir Next" w:cs="Arial"/>
          <w:color w:val="7B7B7B" w:themeColor="accent3" w:themeShade="BF"/>
          <w:sz w:val="22"/>
          <w:szCs w:val="22"/>
          <w:u w:val="single"/>
          <w:lang w:val="en-GB"/>
        </w:rPr>
        <w:t>(i)</w:t>
      </w:r>
      <w:r>
        <w:rPr>
          <w:rFonts w:ascii="Avenir Next" w:hAnsi="Avenir Next" w:cs="Arial"/>
          <w:color w:val="7B7B7B" w:themeColor="accent3" w:themeShade="BF"/>
          <w:sz w:val="22"/>
          <w:szCs w:val="22"/>
          <w:u w:val="single"/>
          <w:lang w:val="en-GB"/>
        </w:rPr>
        <w:t xml:space="preserve"> </w:t>
      </w:r>
      <w:r w:rsidRPr="00112FAC">
        <w:rPr>
          <w:rFonts w:ascii="Avenir Next" w:hAnsi="Avenir Next" w:cs="Arial"/>
          <w:color w:val="7B7B7B" w:themeColor="accent3" w:themeShade="BF"/>
          <w:sz w:val="22"/>
          <w:szCs w:val="22"/>
          <w:u w:val="single"/>
          <w:lang w:val="en-GB"/>
        </w:rPr>
        <w:t>DOJ Investigation</w:t>
      </w:r>
    </w:p>
    <w:p w14:paraId="2366755E" w14:textId="7D77BF57" w:rsidR="00112FAC" w:rsidRDefault="00112FA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DOJ investigation should </w:t>
      </w:r>
      <w:r w:rsidRPr="009653BB">
        <w:rPr>
          <w:rFonts w:ascii="Avenir Next" w:hAnsi="Avenir Next" w:cs="Arial"/>
          <w:color w:val="7B7B7B" w:themeColor="accent3" w:themeShade="BF"/>
          <w:sz w:val="22"/>
          <w:szCs w:val="22"/>
          <w:u w:val="single"/>
          <w:lang w:val="en-GB"/>
        </w:rPr>
        <w:t>not</w:t>
      </w:r>
      <w:r>
        <w:rPr>
          <w:rFonts w:ascii="Avenir Next" w:hAnsi="Avenir Next" w:cs="Arial"/>
          <w:color w:val="7B7B7B" w:themeColor="accent3" w:themeShade="BF"/>
          <w:sz w:val="22"/>
          <w:szCs w:val="22"/>
          <w:lang w:val="en-GB"/>
        </w:rPr>
        <w:t xml:space="preserve"> be affected by the Chapter 11 petition.</w:t>
      </w:r>
    </w:p>
    <w:p w14:paraId="2CE3FB9F" w14:textId="77777777" w:rsidR="00112FAC" w:rsidRDefault="00112FAC" w:rsidP="00F03051">
      <w:pPr>
        <w:jc w:val="both"/>
        <w:rPr>
          <w:rFonts w:ascii="Avenir Next" w:hAnsi="Avenir Next" w:cs="Arial"/>
          <w:color w:val="7B7B7B" w:themeColor="accent3" w:themeShade="BF"/>
          <w:sz w:val="22"/>
          <w:szCs w:val="22"/>
          <w:lang w:val="en-GB"/>
        </w:rPr>
      </w:pPr>
    </w:p>
    <w:p w14:paraId="647DE0B7" w14:textId="717958E1" w:rsidR="00112FAC" w:rsidRDefault="00112FA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While the scope of the stay is very board, it does not cover any regulatory investigation: see 11 </w:t>
      </w:r>
      <w:r w:rsidRPr="002D3888">
        <w:rPr>
          <w:rFonts w:ascii="Avenir Next" w:hAnsi="Avenir Next" w:cs="Arial"/>
          <w:color w:val="7B7B7B" w:themeColor="accent3" w:themeShade="BF"/>
          <w:sz w:val="22"/>
          <w:szCs w:val="22"/>
          <w:lang w:val="en-GB"/>
        </w:rPr>
        <w:t>U.S.</w:t>
      </w:r>
      <w:r>
        <w:rPr>
          <w:rFonts w:ascii="Avenir Next" w:hAnsi="Avenir Next" w:cs="Arial"/>
          <w:color w:val="7B7B7B" w:themeColor="accent3" w:themeShade="BF"/>
          <w:sz w:val="22"/>
          <w:szCs w:val="22"/>
          <w:lang w:val="en-GB"/>
        </w:rPr>
        <w:t xml:space="preserve">C. </w:t>
      </w:r>
      <w:r w:rsidRPr="002D388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362(b).  As such, the DOJ investigation against Speculation should continue notwithstanding the filing of the Chapter 11 petition.</w:t>
      </w:r>
    </w:p>
    <w:p w14:paraId="6A6CF146" w14:textId="002BBC78" w:rsidR="00112FAC" w:rsidRDefault="00112FAC" w:rsidP="00F03051">
      <w:pPr>
        <w:jc w:val="both"/>
        <w:rPr>
          <w:rFonts w:ascii="Avenir Next" w:hAnsi="Avenir Next" w:cs="Arial"/>
          <w:color w:val="7B7B7B" w:themeColor="accent3" w:themeShade="BF"/>
          <w:sz w:val="22"/>
          <w:szCs w:val="22"/>
          <w:lang w:val="en-GB"/>
        </w:rPr>
      </w:pPr>
    </w:p>
    <w:p w14:paraId="53D63606" w14:textId="61165485" w:rsidR="009653BB" w:rsidRPr="009653BB" w:rsidRDefault="009653BB" w:rsidP="00F03051">
      <w:pPr>
        <w:jc w:val="both"/>
        <w:rPr>
          <w:rFonts w:ascii="Avenir Next" w:hAnsi="Avenir Next" w:cs="Arial"/>
          <w:color w:val="7B7B7B" w:themeColor="accent3" w:themeShade="BF"/>
          <w:sz w:val="22"/>
          <w:szCs w:val="22"/>
          <w:u w:val="single"/>
          <w:lang w:val="en-GB"/>
        </w:rPr>
      </w:pPr>
      <w:r w:rsidRPr="009653BB">
        <w:rPr>
          <w:rFonts w:ascii="Avenir Next" w:hAnsi="Avenir Next" w:cs="Arial"/>
          <w:color w:val="7B7B7B" w:themeColor="accent3" w:themeShade="BF"/>
          <w:sz w:val="22"/>
          <w:szCs w:val="22"/>
          <w:u w:val="single"/>
          <w:lang w:val="en-GB"/>
        </w:rPr>
        <w:t>(ii) Margin loan default</w:t>
      </w:r>
    </w:p>
    <w:p w14:paraId="050CA94B" w14:textId="14FCB129" w:rsidR="009653BB" w:rsidRDefault="009653B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Due to the Chapter 11 petition, Speculation’s broker would be barred from commencing legal action against Speculation based on the loan.  </w:t>
      </w:r>
    </w:p>
    <w:p w14:paraId="4629444C" w14:textId="77777777" w:rsidR="009653BB" w:rsidRDefault="009653BB" w:rsidP="00F03051">
      <w:pPr>
        <w:jc w:val="both"/>
        <w:rPr>
          <w:rFonts w:ascii="Avenir Next" w:hAnsi="Avenir Next" w:cs="Arial"/>
          <w:color w:val="7B7B7B" w:themeColor="accent3" w:themeShade="BF"/>
          <w:sz w:val="22"/>
          <w:szCs w:val="22"/>
          <w:lang w:val="en-GB"/>
        </w:rPr>
      </w:pPr>
    </w:p>
    <w:p w14:paraId="3DC889E9" w14:textId="744F39A4" w:rsidR="009653BB" w:rsidRDefault="009653B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While Speculation’s broker does have a prima facie cause of action against Speculation for its default on the loan, such claim arose before the filing of Chapter 11 petition and the automatic stay triggered by the filing of Chapter 11 petition by Speculation would cover such claim (for being litigation on pre-petition claims).  Specifically, such claim would fall within the scope of 11 </w:t>
      </w:r>
      <w:r w:rsidRPr="002D3888">
        <w:rPr>
          <w:rFonts w:ascii="Avenir Next" w:hAnsi="Avenir Next" w:cs="Arial"/>
          <w:color w:val="7B7B7B" w:themeColor="accent3" w:themeShade="BF"/>
          <w:sz w:val="22"/>
          <w:szCs w:val="22"/>
          <w:lang w:val="en-GB"/>
        </w:rPr>
        <w:t>U.S.</w:t>
      </w:r>
      <w:r>
        <w:rPr>
          <w:rFonts w:ascii="Avenir Next" w:hAnsi="Avenir Next" w:cs="Arial"/>
          <w:color w:val="7B7B7B" w:themeColor="accent3" w:themeShade="BF"/>
          <w:sz w:val="22"/>
          <w:szCs w:val="22"/>
          <w:lang w:val="en-GB"/>
        </w:rPr>
        <w:t xml:space="preserve">C. </w:t>
      </w:r>
      <w:r w:rsidRPr="002D388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362(a)(1) which provides that the stay would apply to:-</w:t>
      </w:r>
    </w:p>
    <w:p w14:paraId="6BAB97E4" w14:textId="77777777" w:rsidR="009653BB" w:rsidRDefault="009653BB" w:rsidP="00F03051">
      <w:pPr>
        <w:jc w:val="both"/>
        <w:rPr>
          <w:rFonts w:ascii="Avenir Next" w:hAnsi="Avenir Next" w:cs="Arial"/>
          <w:color w:val="7B7B7B" w:themeColor="accent3" w:themeShade="BF"/>
          <w:sz w:val="22"/>
          <w:szCs w:val="22"/>
          <w:lang w:val="en-GB"/>
        </w:rPr>
      </w:pPr>
    </w:p>
    <w:p w14:paraId="0B8E70A5" w14:textId="4361A4BD" w:rsidR="009653BB" w:rsidRDefault="009653BB" w:rsidP="009653BB">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Pr="009653BB">
        <w:rPr>
          <w:rFonts w:ascii="Avenir Next" w:hAnsi="Avenir Next" w:cs="Arial"/>
          <w:i/>
          <w:iCs/>
          <w:color w:val="7B7B7B" w:themeColor="accent3" w:themeShade="BF"/>
          <w:sz w:val="22"/>
          <w:szCs w:val="22"/>
          <w:lang w:val="en-GB"/>
        </w:rPr>
        <w:t>the commencement or continuation, including the issuance or employment of process, of a judicial, administrative, or other action or proceeding against the debtor that was or could have been commenced before the commencement of the case under this title, or to recover a claim against the debtor that arose before the commencement of the case under this title</w:t>
      </w:r>
      <w:r>
        <w:rPr>
          <w:rFonts w:ascii="Avenir Next" w:hAnsi="Avenir Next" w:cs="Arial"/>
          <w:i/>
          <w:iCs/>
          <w:color w:val="7B7B7B" w:themeColor="accent3" w:themeShade="BF"/>
          <w:sz w:val="22"/>
          <w:szCs w:val="22"/>
          <w:lang w:val="en-GB"/>
        </w:rPr>
        <w:t>.</w:t>
      </w:r>
      <w:r>
        <w:rPr>
          <w:rFonts w:ascii="Avenir Next" w:hAnsi="Avenir Next" w:cs="Arial"/>
          <w:color w:val="7B7B7B" w:themeColor="accent3" w:themeShade="BF"/>
          <w:sz w:val="22"/>
          <w:szCs w:val="22"/>
          <w:lang w:val="en-GB"/>
        </w:rPr>
        <w:t>”</w:t>
      </w:r>
    </w:p>
    <w:p w14:paraId="58FB9E5D" w14:textId="77777777" w:rsidR="009653BB" w:rsidRDefault="009653BB" w:rsidP="00F03051">
      <w:pPr>
        <w:jc w:val="both"/>
        <w:rPr>
          <w:rFonts w:ascii="Avenir Next" w:hAnsi="Avenir Next" w:cs="Arial"/>
          <w:color w:val="7B7B7B" w:themeColor="accent3" w:themeShade="BF"/>
          <w:sz w:val="22"/>
          <w:szCs w:val="22"/>
          <w:lang w:val="en-GB"/>
        </w:rPr>
      </w:pPr>
    </w:p>
    <w:p w14:paraId="539D1553" w14:textId="549C19BB" w:rsidR="00B53E12" w:rsidRDefault="00B53E1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Thus, insofar as the margin loan default is concerned, Speculation’s broker is bound by the automatic stay provision upon the filing of Chapter 11 petition.</w:t>
      </w:r>
    </w:p>
    <w:p w14:paraId="7DBE6790" w14:textId="77777777" w:rsidR="00B53E12" w:rsidRDefault="00B53E12" w:rsidP="00F03051">
      <w:pPr>
        <w:jc w:val="both"/>
        <w:rPr>
          <w:rFonts w:ascii="Avenir Next" w:hAnsi="Avenir Next" w:cs="Arial"/>
          <w:color w:val="7B7B7B" w:themeColor="accent3" w:themeShade="BF"/>
          <w:sz w:val="22"/>
          <w:szCs w:val="22"/>
          <w:lang w:val="en-GB"/>
        </w:rPr>
      </w:pPr>
    </w:p>
    <w:p w14:paraId="12E06987" w14:textId="592B1B88" w:rsidR="009653BB" w:rsidRPr="009653BB" w:rsidRDefault="009653BB" w:rsidP="00F03051">
      <w:pPr>
        <w:jc w:val="both"/>
        <w:rPr>
          <w:rFonts w:ascii="Avenir Next" w:hAnsi="Avenir Next" w:cs="Arial"/>
          <w:color w:val="7B7B7B" w:themeColor="accent3" w:themeShade="BF"/>
          <w:sz w:val="22"/>
          <w:szCs w:val="22"/>
          <w:u w:val="single"/>
          <w:lang w:val="en-GB"/>
        </w:rPr>
      </w:pPr>
      <w:r w:rsidRPr="009653BB">
        <w:rPr>
          <w:rFonts w:ascii="Avenir Next" w:hAnsi="Avenir Next" w:cs="Arial"/>
          <w:color w:val="7B7B7B" w:themeColor="accent3" w:themeShade="BF"/>
          <w:sz w:val="22"/>
          <w:szCs w:val="22"/>
          <w:u w:val="single"/>
          <w:lang w:val="en-GB"/>
        </w:rPr>
        <w:t xml:space="preserve">(iii) Delinquent lease </w:t>
      </w:r>
    </w:p>
    <w:p w14:paraId="64067FCA" w14:textId="3CAA369C" w:rsidR="009653BB" w:rsidRDefault="00B53E12" w:rsidP="009653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reasons same as those set out in (ii) above, in view of the filing of the Chapter 11 petition, Speculation’s landlord may not sue Speculation for breach of tenancy agreement.</w:t>
      </w:r>
    </w:p>
    <w:p w14:paraId="6BDE1CFA" w14:textId="77777777" w:rsidR="00B53E12" w:rsidRDefault="00B53E12" w:rsidP="009653BB">
      <w:pPr>
        <w:jc w:val="both"/>
        <w:rPr>
          <w:rFonts w:ascii="Avenir Next" w:hAnsi="Avenir Next" w:cs="Arial"/>
          <w:color w:val="7B7B7B" w:themeColor="accent3" w:themeShade="BF"/>
          <w:sz w:val="22"/>
          <w:szCs w:val="22"/>
          <w:lang w:val="en-GB"/>
        </w:rPr>
      </w:pPr>
    </w:p>
    <w:p w14:paraId="086AE262" w14:textId="1E2FEBCA" w:rsidR="00B53E12" w:rsidRDefault="00B53E12" w:rsidP="009653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Relatedly, Speculation’s landlord also cannot take legal action against Speculation to “</w:t>
      </w:r>
      <w:r w:rsidRPr="00B53E12">
        <w:rPr>
          <w:rFonts w:ascii="Avenir Next" w:hAnsi="Avenir Next" w:cs="Arial"/>
          <w:color w:val="7B7B7B" w:themeColor="accent3" w:themeShade="BF"/>
          <w:sz w:val="22"/>
          <w:szCs w:val="22"/>
          <w:lang w:val="en-GB"/>
        </w:rPr>
        <w:t>obtain possession of property of the estate or of property from the estate or to exercise control over property of the estate</w:t>
      </w:r>
      <w:r>
        <w:rPr>
          <w:rFonts w:ascii="Avenir Next" w:hAnsi="Avenir Next" w:cs="Arial"/>
          <w:color w:val="7B7B7B" w:themeColor="accent3" w:themeShade="BF"/>
          <w:sz w:val="22"/>
          <w:szCs w:val="22"/>
          <w:lang w:val="en-GB"/>
        </w:rPr>
        <w:t xml:space="preserve">” under the tenancy agreement upon the filing of Chapter 11 petition since such act is expressly covered by the automatic stay under 11 </w:t>
      </w:r>
      <w:r w:rsidRPr="002D3888">
        <w:rPr>
          <w:rFonts w:ascii="Avenir Next" w:hAnsi="Avenir Next" w:cs="Arial"/>
          <w:color w:val="7B7B7B" w:themeColor="accent3" w:themeShade="BF"/>
          <w:sz w:val="22"/>
          <w:szCs w:val="22"/>
          <w:lang w:val="en-GB"/>
        </w:rPr>
        <w:t>U.S.</w:t>
      </w:r>
      <w:r>
        <w:rPr>
          <w:rFonts w:ascii="Avenir Next" w:hAnsi="Avenir Next" w:cs="Arial"/>
          <w:color w:val="7B7B7B" w:themeColor="accent3" w:themeShade="BF"/>
          <w:sz w:val="22"/>
          <w:szCs w:val="22"/>
          <w:lang w:val="en-GB"/>
        </w:rPr>
        <w:t xml:space="preserve">C. </w:t>
      </w:r>
      <w:r w:rsidRPr="002D388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362(a)(3).</w:t>
      </w:r>
    </w:p>
    <w:p w14:paraId="7B551B67" w14:textId="77777777" w:rsidR="009653BB" w:rsidRDefault="009653BB" w:rsidP="009653BB">
      <w:pPr>
        <w:jc w:val="both"/>
        <w:rPr>
          <w:rFonts w:ascii="Avenir Next" w:hAnsi="Avenir Next" w:cs="Arial"/>
          <w:color w:val="7B7B7B" w:themeColor="accent3" w:themeShade="BF"/>
          <w:sz w:val="22"/>
          <w:szCs w:val="22"/>
          <w:lang w:val="en-GB"/>
        </w:rPr>
      </w:pPr>
    </w:p>
    <w:p w14:paraId="7C873247" w14:textId="1BC90411" w:rsidR="009653BB" w:rsidRDefault="009653BB" w:rsidP="009653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completeness, if the lease later expires, notwithstanding the Chapter 11 petition, Speculation’s landlord may still evict Speculation from its office property upon such expiry</w:t>
      </w:r>
      <w:r w:rsidR="00B53E12">
        <w:rPr>
          <w:rFonts w:ascii="Avenir Next" w:hAnsi="Avenir Next" w:cs="Arial"/>
          <w:color w:val="7B7B7B" w:themeColor="accent3" w:themeShade="BF"/>
          <w:sz w:val="22"/>
          <w:szCs w:val="22"/>
          <w:lang w:val="en-GB"/>
        </w:rPr>
        <w:t xml:space="preserve">: see 11 </w:t>
      </w:r>
      <w:r w:rsidR="00B53E12" w:rsidRPr="002D3888">
        <w:rPr>
          <w:rFonts w:ascii="Avenir Next" w:hAnsi="Avenir Next" w:cs="Arial"/>
          <w:color w:val="7B7B7B" w:themeColor="accent3" w:themeShade="BF"/>
          <w:sz w:val="22"/>
          <w:szCs w:val="22"/>
          <w:lang w:val="en-GB"/>
        </w:rPr>
        <w:t>U.S.</w:t>
      </w:r>
      <w:r w:rsidR="00B53E12">
        <w:rPr>
          <w:rFonts w:ascii="Avenir Next" w:hAnsi="Avenir Next" w:cs="Arial"/>
          <w:color w:val="7B7B7B" w:themeColor="accent3" w:themeShade="BF"/>
          <w:sz w:val="22"/>
          <w:szCs w:val="22"/>
          <w:lang w:val="en-GB"/>
        </w:rPr>
        <w:t xml:space="preserve">C. </w:t>
      </w:r>
      <w:r w:rsidR="00B53E12" w:rsidRPr="002D3888">
        <w:rPr>
          <w:rFonts w:ascii="Avenir Next" w:hAnsi="Avenir Next" w:cs="Arial"/>
          <w:color w:val="7B7B7B" w:themeColor="accent3" w:themeShade="BF"/>
          <w:sz w:val="22"/>
          <w:szCs w:val="22"/>
          <w:lang w:val="en-GB"/>
        </w:rPr>
        <w:t>§</w:t>
      </w:r>
      <w:r w:rsidR="00B53E12">
        <w:rPr>
          <w:rFonts w:ascii="Avenir Next" w:hAnsi="Avenir Next" w:cs="Arial"/>
          <w:color w:val="7B7B7B" w:themeColor="accent3" w:themeShade="BF"/>
          <w:sz w:val="22"/>
          <w:szCs w:val="22"/>
          <w:lang w:val="en-GB"/>
        </w:rPr>
        <w:t>362(b)(10).</w:t>
      </w:r>
    </w:p>
    <w:p w14:paraId="318716F4" w14:textId="77777777" w:rsidR="009653BB" w:rsidRDefault="009653BB" w:rsidP="00F03051">
      <w:pPr>
        <w:jc w:val="both"/>
        <w:rPr>
          <w:rFonts w:ascii="Avenir Next" w:hAnsi="Avenir Next" w:cs="Arial"/>
          <w:color w:val="7B7B7B" w:themeColor="accent3" w:themeShade="BF"/>
          <w:sz w:val="22"/>
          <w:szCs w:val="22"/>
          <w:lang w:val="en-GB"/>
        </w:rPr>
      </w:pPr>
    </w:p>
    <w:p w14:paraId="09DB4B8E" w14:textId="77777777" w:rsidR="009653BB" w:rsidRDefault="009653BB" w:rsidP="00F03051">
      <w:pPr>
        <w:jc w:val="both"/>
        <w:rPr>
          <w:rFonts w:ascii="Avenir Next" w:hAnsi="Avenir Next" w:cs="Arial"/>
          <w:color w:val="7B7B7B" w:themeColor="accent3" w:themeShade="BF"/>
          <w:sz w:val="22"/>
          <w:szCs w:val="22"/>
          <w:lang w:val="en-GB"/>
        </w:rPr>
      </w:pPr>
    </w:p>
    <w:p w14:paraId="19EB8CD9" w14:textId="77777777" w:rsidR="009653BB" w:rsidRDefault="009653BB" w:rsidP="00F03051">
      <w:pPr>
        <w:jc w:val="both"/>
        <w:rPr>
          <w:rFonts w:ascii="Avenir Next" w:hAnsi="Avenir Next" w:cs="Arial"/>
          <w:color w:val="7B7B7B" w:themeColor="accent3" w:themeShade="BF"/>
          <w:sz w:val="22"/>
          <w:szCs w:val="22"/>
          <w:lang w:val="en-GB"/>
        </w:rPr>
      </w:pPr>
    </w:p>
    <w:p w14:paraId="63336488" w14:textId="58345E57" w:rsidR="009653BB" w:rsidRPr="009653BB" w:rsidRDefault="009653BB" w:rsidP="00F03051">
      <w:pPr>
        <w:jc w:val="both"/>
        <w:rPr>
          <w:rFonts w:ascii="Avenir Next" w:hAnsi="Avenir Next" w:cs="Arial"/>
          <w:color w:val="7B7B7B" w:themeColor="accent3" w:themeShade="BF"/>
          <w:sz w:val="22"/>
          <w:szCs w:val="22"/>
          <w:u w:val="single"/>
          <w:lang w:val="en-GB"/>
        </w:rPr>
      </w:pPr>
      <w:r w:rsidRPr="009653BB">
        <w:rPr>
          <w:rFonts w:ascii="Avenir Next" w:hAnsi="Avenir Next" w:cs="Arial"/>
          <w:color w:val="7B7B7B" w:themeColor="accent3" w:themeShade="BF"/>
          <w:sz w:val="22"/>
          <w:szCs w:val="22"/>
          <w:u w:val="single"/>
          <w:lang w:val="en-GB"/>
        </w:rPr>
        <w:t>(iv) Employment discrimination lawsuit</w:t>
      </w:r>
    </w:p>
    <w:p w14:paraId="1747F499" w14:textId="2C96B89E" w:rsidR="00F03051" w:rsidRPr="00E41578" w:rsidRDefault="00DD37B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view of the filing of the Chapter 11 petition, </w:t>
      </w:r>
      <w:r w:rsidR="00B53E12">
        <w:rPr>
          <w:rFonts w:ascii="Avenir Next" w:hAnsi="Avenir Next" w:cs="Arial"/>
          <w:color w:val="7B7B7B" w:themeColor="accent3" w:themeShade="BF"/>
          <w:sz w:val="22"/>
          <w:szCs w:val="22"/>
          <w:lang w:val="en-GB"/>
        </w:rPr>
        <w:t xml:space="preserve">Speculation’s </w:t>
      </w:r>
      <w:r>
        <w:rPr>
          <w:rFonts w:ascii="Avenir Next" w:hAnsi="Avenir Next" w:cs="Arial"/>
          <w:color w:val="7B7B7B" w:themeColor="accent3" w:themeShade="BF"/>
          <w:sz w:val="22"/>
          <w:szCs w:val="22"/>
          <w:lang w:val="en-GB"/>
        </w:rPr>
        <w:t xml:space="preserve">former employee </w:t>
      </w:r>
      <w:r w:rsidR="00B53E12">
        <w:rPr>
          <w:rFonts w:ascii="Avenir Next" w:hAnsi="Avenir Next" w:cs="Arial"/>
          <w:color w:val="7B7B7B" w:themeColor="accent3" w:themeShade="BF"/>
          <w:sz w:val="22"/>
          <w:szCs w:val="22"/>
          <w:lang w:val="en-GB"/>
        </w:rPr>
        <w:t xml:space="preserve">would be barred from continuing with her legal action against Speculation since such claim should fall within the scope of 11 </w:t>
      </w:r>
      <w:r w:rsidR="00B53E12" w:rsidRPr="002D3888">
        <w:rPr>
          <w:rFonts w:ascii="Avenir Next" w:hAnsi="Avenir Next" w:cs="Arial"/>
          <w:color w:val="7B7B7B" w:themeColor="accent3" w:themeShade="BF"/>
          <w:sz w:val="22"/>
          <w:szCs w:val="22"/>
          <w:lang w:val="en-GB"/>
        </w:rPr>
        <w:t>U.S.</w:t>
      </w:r>
      <w:r w:rsidR="00B53E12">
        <w:rPr>
          <w:rFonts w:ascii="Avenir Next" w:hAnsi="Avenir Next" w:cs="Arial"/>
          <w:color w:val="7B7B7B" w:themeColor="accent3" w:themeShade="BF"/>
          <w:sz w:val="22"/>
          <w:szCs w:val="22"/>
          <w:lang w:val="en-GB"/>
        </w:rPr>
        <w:t xml:space="preserve">C. </w:t>
      </w:r>
      <w:r w:rsidR="00B53E12" w:rsidRPr="002D3888">
        <w:rPr>
          <w:rFonts w:ascii="Avenir Next" w:hAnsi="Avenir Next" w:cs="Arial"/>
          <w:color w:val="7B7B7B" w:themeColor="accent3" w:themeShade="BF"/>
          <w:sz w:val="22"/>
          <w:szCs w:val="22"/>
          <w:lang w:val="en-GB"/>
        </w:rPr>
        <w:t>§</w:t>
      </w:r>
      <w:r w:rsidR="00B53E12">
        <w:rPr>
          <w:rFonts w:ascii="Avenir Next" w:hAnsi="Avenir Next" w:cs="Arial"/>
          <w:color w:val="7B7B7B" w:themeColor="accent3" w:themeShade="BF"/>
          <w:sz w:val="22"/>
          <w:szCs w:val="22"/>
          <w:lang w:val="en-GB"/>
        </w:rPr>
        <w:t>362(a)(1) (see above).</w:t>
      </w:r>
      <w:r w:rsidR="00F03051" w:rsidRPr="00E41578">
        <w:rPr>
          <w:rFonts w:ascii="Avenir Next" w:hAnsi="Avenir Next" w:cs="Arial"/>
          <w:color w:val="7B7B7B" w:themeColor="accent3" w:themeShade="BF"/>
          <w:sz w:val="22"/>
          <w:szCs w:val="22"/>
          <w:lang w:val="en-GB"/>
        </w:rPr>
        <w:t>]</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w:t>
      </w:r>
      <w:proofErr w:type="gramStart"/>
      <w:r w:rsidRPr="00E01803">
        <w:rPr>
          <w:rFonts w:ascii="Avenir Next" w:hAnsi="Avenir Next"/>
        </w:rPr>
        <w:t xml:space="preserve">.  </w:t>
      </w:r>
      <w:proofErr w:type="gramEnd"/>
      <w:r w:rsidRPr="00E01803">
        <w:rPr>
          <w:rFonts w:ascii="Avenir Next" w:hAnsi="Avenir Next"/>
        </w:rPr>
        <w:t xml:space="preserve">Stella’s products </w:t>
      </w:r>
      <w:proofErr w:type="gramStart"/>
      <w:r w:rsidRPr="00E01803">
        <w:rPr>
          <w:rFonts w:ascii="Avenir Next" w:hAnsi="Avenir Next"/>
        </w:rPr>
        <w:t>are made</w:t>
      </w:r>
      <w:proofErr w:type="gramEnd"/>
      <w:r w:rsidRPr="00E01803">
        <w:rPr>
          <w:rFonts w:ascii="Avenir Next" w:hAnsi="Avenir Next"/>
        </w:rPr>
        <w:t xml:space="preserv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w:t>
      </w:r>
      <w:proofErr w:type="gramStart"/>
      <w:r w:rsidRPr="00E01803">
        <w:rPr>
          <w:rFonts w:ascii="Avenir Next" w:hAnsi="Avenir Next"/>
        </w:rPr>
        <w:t xml:space="preserve">.  </w:t>
      </w:r>
      <w:proofErr w:type="gramEnd"/>
      <w:r w:rsidRPr="00E01803">
        <w:rPr>
          <w:rFonts w:ascii="Avenir Next" w:hAnsi="Avenir Next"/>
        </w:rPr>
        <w:t>Stella’s retail sales have suffered due to pandemic-related closures and it is considering options to restructure its debt</w:t>
      </w:r>
      <w:proofErr w:type="gramStart"/>
      <w:r w:rsidRPr="00E01803">
        <w:rPr>
          <w:rFonts w:ascii="Avenir Next" w:hAnsi="Avenir Next"/>
        </w:rPr>
        <w:t xml:space="preserve">.  </w:t>
      </w:r>
      <w:proofErr w:type="gramEnd"/>
      <w:r w:rsidRPr="00E01803">
        <w:rPr>
          <w:rFonts w:ascii="Avenir Next" w:hAnsi="Avenir Next"/>
        </w:rPr>
        <w:t>One option is to use an English scheme of arrangement with respect to the Eurobonds</w:t>
      </w:r>
      <w:proofErr w:type="gramStart"/>
      <w:r w:rsidRPr="00E01803">
        <w:rPr>
          <w:rFonts w:ascii="Avenir Next" w:hAnsi="Avenir Next"/>
        </w:rPr>
        <w:t xml:space="preserve">.  </w:t>
      </w:r>
      <w:proofErr w:type="gramEnd"/>
      <w:r w:rsidRPr="00E01803">
        <w:rPr>
          <w:rFonts w:ascii="Avenir Next" w:hAnsi="Avenir Next"/>
        </w:rPr>
        <w:t xml:space="preserve">Could the English scheme of arrangement be recognized by a US bankruptcy court under </w:t>
      </w:r>
      <w:r w:rsidR="00325A8F">
        <w:rPr>
          <w:rFonts w:ascii="Avenir Next" w:hAnsi="Avenir Next"/>
        </w:rPr>
        <w:t>C</w:t>
      </w:r>
      <w:r w:rsidRPr="00E01803">
        <w:rPr>
          <w:rFonts w:ascii="Avenir Next" w:hAnsi="Avenir Next"/>
        </w:rPr>
        <w:t>hapter 15, and would such recognition be as a foreign main or non-main proceeding</w:t>
      </w:r>
      <w:proofErr w:type="gramStart"/>
      <w:r w:rsidRPr="00E01803">
        <w:rPr>
          <w:rFonts w:ascii="Avenir Next" w:hAnsi="Avenir Next"/>
        </w:rPr>
        <w:t xml:space="preserve">?  </w:t>
      </w:r>
      <w:proofErr w:type="gramEnd"/>
    </w:p>
    <w:p w14:paraId="69C2E697" w14:textId="77D49ACF" w:rsidR="00E01803" w:rsidRDefault="00E01803" w:rsidP="000778B1">
      <w:pPr>
        <w:pStyle w:val="AODocTxt"/>
        <w:spacing w:before="0" w:line="240" w:lineRule="auto"/>
        <w:rPr>
          <w:rFonts w:ascii="Avenir Next" w:hAnsi="Avenir Next"/>
        </w:rPr>
      </w:pPr>
    </w:p>
    <w:p w14:paraId="28DCE3D0" w14:textId="77777777" w:rsidR="00AE6AFB"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AE6AFB" w:rsidRPr="00AE6AFB">
        <w:rPr>
          <w:rFonts w:ascii="Avenir Next" w:hAnsi="Avenir Next" w:cs="Arial"/>
          <w:color w:val="7B7B7B" w:themeColor="accent3" w:themeShade="BF"/>
          <w:sz w:val="22"/>
          <w:szCs w:val="22"/>
          <w:u w:val="single"/>
          <w:lang w:val="en-GB"/>
        </w:rPr>
        <w:t>Chapter 15 recognition</w:t>
      </w:r>
    </w:p>
    <w:p w14:paraId="05007995" w14:textId="1939053D" w:rsidR="00AE6AFB" w:rsidRDefault="0024354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Chapter 15 of the Bankruptcy Code applies to “foreign proceeding” as statutory defiled in 11 </w:t>
      </w:r>
      <w:r w:rsidRPr="002D3888">
        <w:rPr>
          <w:rFonts w:ascii="Avenir Next" w:hAnsi="Avenir Next" w:cs="Arial"/>
          <w:color w:val="7B7B7B" w:themeColor="accent3" w:themeShade="BF"/>
          <w:sz w:val="22"/>
          <w:szCs w:val="22"/>
          <w:lang w:val="en-GB"/>
        </w:rPr>
        <w:t>U.S.</w:t>
      </w:r>
      <w:r>
        <w:rPr>
          <w:rFonts w:ascii="Avenir Next" w:hAnsi="Avenir Next" w:cs="Arial"/>
          <w:color w:val="7B7B7B" w:themeColor="accent3" w:themeShade="BF"/>
          <w:sz w:val="22"/>
          <w:szCs w:val="22"/>
          <w:lang w:val="en-GB"/>
        </w:rPr>
        <w:t xml:space="preserve">C. </w:t>
      </w:r>
      <w:r w:rsidRPr="002D388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101(23), which provides that:-</w:t>
      </w:r>
    </w:p>
    <w:p w14:paraId="534E918C" w14:textId="77777777" w:rsidR="00243546" w:rsidRDefault="00243546" w:rsidP="00F03051">
      <w:pPr>
        <w:jc w:val="both"/>
        <w:rPr>
          <w:rFonts w:ascii="Avenir Next" w:hAnsi="Avenir Next" w:cs="Arial"/>
          <w:color w:val="7B7B7B" w:themeColor="accent3" w:themeShade="BF"/>
          <w:sz w:val="22"/>
          <w:szCs w:val="22"/>
          <w:lang w:val="en-GB"/>
        </w:rPr>
      </w:pPr>
    </w:p>
    <w:p w14:paraId="162A903E" w14:textId="6F8B6465" w:rsidR="00243546" w:rsidRDefault="00243546" w:rsidP="0024354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Pr="00243546">
        <w:rPr>
          <w:rFonts w:ascii="Avenir Next" w:hAnsi="Avenir Next" w:cs="Arial"/>
          <w:color w:val="7B7B7B" w:themeColor="accent3" w:themeShade="BF"/>
          <w:sz w:val="22"/>
          <w:szCs w:val="22"/>
          <w:lang w:val="en-GB"/>
        </w:rPr>
        <w:t>The term “foreign proceeding” means a 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r>
        <w:rPr>
          <w:rFonts w:ascii="Avenir Next" w:hAnsi="Avenir Next" w:cs="Arial"/>
          <w:color w:val="7B7B7B" w:themeColor="accent3" w:themeShade="BF"/>
          <w:sz w:val="22"/>
          <w:szCs w:val="22"/>
          <w:lang w:val="en-GB"/>
        </w:rPr>
        <w:t>”</w:t>
      </w:r>
    </w:p>
    <w:p w14:paraId="7A56D08B" w14:textId="77777777" w:rsidR="00243546" w:rsidRDefault="00243546" w:rsidP="00F03051">
      <w:pPr>
        <w:jc w:val="both"/>
        <w:rPr>
          <w:rFonts w:ascii="Avenir Next" w:hAnsi="Avenir Next" w:cs="Arial"/>
          <w:color w:val="7B7B7B" w:themeColor="accent3" w:themeShade="BF"/>
          <w:sz w:val="22"/>
          <w:szCs w:val="22"/>
          <w:lang w:val="en-GB"/>
        </w:rPr>
      </w:pPr>
    </w:p>
    <w:p w14:paraId="2C1A002C" w14:textId="7C8553B3" w:rsidR="00243546" w:rsidRDefault="0024354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can be seen above, “foreign proceeding” is widely defined and should cover Stella’s </w:t>
      </w:r>
      <w:r w:rsidRPr="00243546">
        <w:rPr>
          <w:rFonts w:ascii="Avenir Next" w:hAnsi="Avenir Next" w:cs="Arial"/>
          <w:color w:val="7B7B7B" w:themeColor="accent3" w:themeShade="BF"/>
          <w:sz w:val="22"/>
          <w:szCs w:val="22"/>
          <w:lang w:val="en-GB"/>
        </w:rPr>
        <w:t>English scheme of arrangement</w:t>
      </w:r>
      <w:r>
        <w:rPr>
          <w:rFonts w:ascii="Avenir Next" w:hAnsi="Avenir Next" w:cs="Arial"/>
          <w:color w:val="7B7B7B" w:themeColor="accent3" w:themeShade="BF"/>
          <w:sz w:val="22"/>
          <w:szCs w:val="22"/>
          <w:lang w:val="en-GB"/>
        </w:rPr>
        <w:t xml:space="preserve"> in the present case.  </w:t>
      </w:r>
    </w:p>
    <w:p w14:paraId="018F022D" w14:textId="77777777" w:rsidR="00243546" w:rsidRDefault="00243546" w:rsidP="00F03051">
      <w:pPr>
        <w:jc w:val="both"/>
        <w:rPr>
          <w:rFonts w:ascii="Avenir Next" w:hAnsi="Avenir Next" w:cs="Arial"/>
          <w:color w:val="7B7B7B" w:themeColor="accent3" w:themeShade="BF"/>
          <w:sz w:val="22"/>
          <w:szCs w:val="22"/>
          <w:lang w:val="en-GB"/>
        </w:rPr>
      </w:pPr>
    </w:p>
    <w:p w14:paraId="1E216236" w14:textId="31B43E53" w:rsidR="00243546" w:rsidRDefault="0024354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such, Stella’s </w:t>
      </w:r>
      <w:r w:rsidRPr="00243546">
        <w:rPr>
          <w:rFonts w:ascii="Avenir Next" w:hAnsi="Avenir Next" w:cs="Arial"/>
          <w:color w:val="7B7B7B" w:themeColor="accent3" w:themeShade="BF"/>
          <w:sz w:val="22"/>
          <w:szCs w:val="22"/>
          <w:lang w:val="en-GB"/>
        </w:rPr>
        <w:t>English scheme of arrangement</w:t>
      </w:r>
      <w:r>
        <w:rPr>
          <w:rFonts w:ascii="Avenir Next" w:hAnsi="Avenir Next" w:cs="Arial"/>
          <w:color w:val="7B7B7B" w:themeColor="accent3" w:themeShade="BF"/>
          <w:sz w:val="22"/>
          <w:szCs w:val="22"/>
          <w:lang w:val="en-GB"/>
        </w:rPr>
        <w:t xml:space="preserve"> may in principle be recognizable by a US bankruptcy court under Chapter 15 (unless the US Court finds that recognition of such proceedings would be manifestly contrary to US public policy, which appears not to be the case here).</w:t>
      </w:r>
    </w:p>
    <w:p w14:paraId="7BA459DA" w14:textId="77777777" w:rsidR="00AE6AFB" w:rsidRDefault="00AE6AFB" w:rsidP="00F03051">
      <w:pPr>
        <w:jc w:val="both"/>
        <w:rPr>
          <w:rFonts w:ascii="Avenir Next" w:hAnsi="Avenir Next" w:cs="Arial"/>
          <w:color w:val="7B7B7B" w:themeColor="accent3" w:themeShade="BF"/>
          <w:sz w:val="22"/>
          <w:szCs w:val="22"/>
          <w:lang w:val="en-GB"/>
        </w:rPr>
      </w:pPr>
    </w:p>
    <w:p w14:paraId="007E6A80" w14:textId="59275671" w:rsidR="00243546" w:rsidRDefault="006969C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completeness, it should be noted that </w:t>
      </w:r>
      <w:proofErr w:type="gramStart"/>
      <w:r>
        <w:rPr>
          <w:rFonts w:ascii="Avenir Next" w:hAnsi="Avenir Next" w:cs="Arial"/>
          <w:color w:val="7B7B7B" w:themeColor="accent3" w:themeShade="BF"/>
          <w:sz w:val="22"/>
          <w:szCs w:val="22"/>
          <w:lang w:val="en-GB"/>
        </w:rPr>
        <w:t>i</w:t>
      </w:r>
      <w:r w:rsidR="00243546">
        <w:rPr>
          <w:rFonts w:ascii="Avenir Next" w:hAnsi="Avenir Next" w:cs="Arial"/>
          <w:color w:val="7B7B7B" w:themeColor="accent3" w:themeShade="BF"/>
          <w:sz w:val="22"/>
          <w:szCs w:val="22"/>
          <w:lang w:val="en-GB"/>
        </w:rPr>
        <w:t>n order to</w:t>
      </w:r>
      <w:proofErr w:type="gramEnd"/>
      <w:r w:rsidR="00243546">
        <w:rPr>
          <w:rFonts w:ascii="Avenir Next" w:hAnsi="Avenir Next" w:cs="Arial"/>
          <w:color w:val="7B7B7B" w:themeColor="accent3" w:themeShade="BF"/>
          <w:sz w:val="22"/>
          <w:szCs w:val="22"/>
          <w:lang w:val="en-GB"/>
        </w:rPr>
        <w:t xml:space="preserve"> recognized under Chapter 15, in order to the element of pending “foreign proceeding” as explained above, Stella must </w:t>
      </w:r>
      <w:r>
        <w:rPr>
          <w:rFonts w:ascii="Avenir Next" w:hAnsi="Avenir Next" w:cs="Arial"/>
          <w:color w:val="7B7B7B" w:themeColor="accent3" w:themeShade="BF"/>
          <w:sz w:val="22"/>
          <w:szCs w:val="22"/>
          <w:lang w:val="en-GB"/>
        </w:rPr>
        <w:t xml:space="preserve">also show that the foreign representative is empowered to act by the proceeding: see 11 </w:t>
      </w:r>
      <w:r w:rsidRPr="002D3888">
        <w:rPr>
          <w:rFonts w:ascii="Avenir Next" w:hAnsi="Avenir Next" w:cs="Arial"/>
          <w:color w:val="7B7B7B" w:themeColor="accent3" w:themeShade="BF"/>
          <w:sz w:val="22"/>
          <w:szCs w:val="22"/>
          <w:lang w:val="en-GB"/>
        </w:rPr>
        <w:t>U.S.</w:t>
      </w:r>
      <w:r>
        <w:rPr>
          <w:rFonts w:ascii="Avenir Next" w:hAnsi="Avenir Next" w:cs="Arial"/>
          <w:color w:val="7B7B7B" w:themeColor="accent3" w:themeShade="BF"/>
          <w:sz w:val="22"/>
          <w:szCs w:val="22"/>
          <w:lang w:val="en-GB"/>
        </w:rPr>
        <w:t xml:space="preserve">C. </w:t>
      </w:r>
      <w:r w:rsidRPr="002D388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101(24).   </w:t>
      </w:r>
    </w:p>
    <w:p w14:paraId="37455BDC" w14:textId="77777777" w:rsidR="00AE6AFB" w:rsidRDefault="00AE6AFB" w:rsidP="00F03051">
      <w:pPr>
        <w:jc w:val="both"/>
        <w:rPr>
          <w:rFonts w:ascii="Avenir Next" w:hAnsi="Avenir Next" w:cs="Arial"/>
          <w:color w:val="7B7B7B" w:themeColor="accent3" w:themeShade="BF"/>
          <w:sz w:val="22"/>
          <w:szCs w:val="22"/>
          <w:lang w:val="en-GB"/>
        </w:rPr>
      </w:pPr>
    </w:p>
    <w:p w14:paraId="47AEDC8B" w14:textId="1A3C055A" w:rsidR="00AE6AFB" w:rsidRPr="00AE6AFB" w:rsidRDefault="00AE6AFB" w:rsidP="00F03051">
      <w:pPr>
        <w:jc w:val="both"/>
        <w:rPr>
          <w:rFonts w:ascii="Avenir Next" w:hAnsi="Avenir Next" w:cs="Arial"/>
          <w:color w:val="7B7B7B" w:themeColor="accent3" w:themeShade="BF"/>
          <w:sz w:val="22"/>
          <w:szCs w:val="22"/>
          <w:u w:val="single"/>
          <w:lang w:val="en-GB"/>
        </w:rPr>
      </w:pPr>
      <w:r w:rsidRPr="00AE6AFB">
        <w:rPr>
          <w:rFonts w:ascii="Avenir Next" w:hAnsi="Avenir Next" w:cs="Arial"/>
          <w:color w:val="7B7B7B" w:themeColor="accent3" w:themeShade="BF"/>
          <w:sz w:val="22"/>
          <w:szCs w:val="22"/>
          <w:u w:val="single"/>
          <w:lang w:val="en-GB"/>
        </w:rPr>
        <w:t>Whether main proceeding or not?</w:t>
      </w:r>
    </w:p>
    <w:p w14:paraId="7D1F8D0C" w14:textId="21EA9875" w:rsidR="00AE6AFB" w:rsidRDefault="006969C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that the proceeding can be recognized, the next issue is whether the English scheme is to </w:t>
      </w:r>
      <w:proofErr w:type="gramStart"/>
      <w:r>
        <w:rPr>
          <w:rFonts w:ascii="Avenir Next" w:hAnsi="Avenir Next" w:cs="Arial"/>
          <w:color w:val="7B7B7B" w:themeColor="accent3" w:themeShade="BF"/>
          <w:sz w:val="22"/>
          <w:szCs w:val="22"/>
          <w:lang w:val="en-GB"/>
        </w:rPr>
        <w:t>be considered to be</w:t>
      </w:r>
      <w:proofErr w:type="gramEnd"/>
      <w:r>
        <w:rPr>
          <w:rFonts w:ascii="Avenir Next" w:hAnsi="Avenir Next" w:cs="Arial"/>
          <w:color w:val="7B7B7B" w:themeColor="accent3" w:themeShade="BF"/>
          <w:sz w:val="22"/>
          <w:szCs w:val="22"/>
          <w:lang w:val="en-GB"/>
        </w:rPr>
        <w:t xml:space="preserve"> (a) a foreign main proceeding or (b) a foreign non-main proceeding for the purpose of Chapter 15 of the Bankruptcy Code, which depends on whether or not the UK is Stella’s </w:t>
      </w:r>
      <w:r w:rsidR="00BB651F">
        <w:rPr>
          <w:rFonts w:ascii="Avenir Next" w:hAnsi="Avenir Next" w:cs="Arial"/>
          <w:color w:val="7B7B7B" w:themeColor="accent3" w:themeShade="BF"/>
          <w:sz w:val="22"/>
          <w:szCs w:val="22"/>
          <w:lang w:val="en-GB"/>
        </w:rPr>
        <w:t>centre</w:t>
      </w:r>
      <w:r>
        <w:rPr>
          <w:rFonts w:ascii="Avenir Next" w:hAnsi="Avenir Next" w:cs="Arial"/>
          <w:color w:val="7B7B7B" w:themeColor="accent3" w:themeShade="BF"/>
          <w:sz w:val="22"/>
          <w:szCs w:val="22"/>
          <w:lang w:val="en-GB"/>
        </w:rPr>
        <w:t xml:space="preserve"> of main interests (“</w:t>
      </w:r>
      <w:r w:rsidRPr="006969CC">
        <w:rPr>
          <w:rFonts w:ascii="Avenir Next" w:hAnsi="Avenir Next" w:cs="Arial"/>
          <w:b/>
          <w:bCs/>
          <w:color w:val="7B7B7B" w:themeColor="accent3" w:themeShade="BF"/>
          <w:sz w:val="22"/>
          <w:szCs w:val="22"/>
          <w:lang w:val="en-GB"/>
        </w:rPr>
        <w:t>COMI</w:t>
      </w:r>
      <w:r>
        <w:rPr>
          <w:rFonts w:ascii="Avenir Next" w:hAnsi="Avenir Next" w:cs="Arial"/>
          <w:color w:val="7B7B7B" w:themeColor="accent3" w:themeShade="BF"/>
          <w:sz w:val="22"/>
          <w:szCs w:val="22"/>
          <w:lang w:val="en-GB"/>
        </w:rPr>
        <w:t>”).  If the UK is Stella’s COMI, then the scheme of arrangement would be a foreign main proceeding for the purpose of Chapter 15 of the Bankruptcy Code.</w:t>
      </w:r>
    </w:p>
    <w:p w14:paraId="0369A2A9" w14:textId="77777777" w:rsidR="006969CC" w:rsidRDefault="006969CC" w:rsidP="00F03051">
      <w:pPr>
        <w:jc w:val="both"/>
        <w:rPr>
          <w:rFonts w:ascii="Avenir Next" w:hAnsi="Avenir Next" w:cs="Arial"/>
          <w:color w:val="7B7B7B" w:themeColor="accent3" w:themeShade="BF"/>
          <w:sz w:val="22"/>
          <w:szCs w:val="22"/>
          <w:lang w:val="en-GB"/>
        </w:rPr>
      </w:pPr>
    </w:p>
    <w:p w14:paraId="263B9360" w14:textId="5585D520" w:rsidR="006969CC" w:rsidRDefault="006969C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 starting point, there is a rebuttable presumption that a debtor’s COMI is its place of incorporation.  As such, Stella’s COMI would be presumed to be France in the present case.  </w:t>
      </w:r>
    </w:p>
    <w:p w14:paraId="724327E5" w14:textId="77777777" w:rsidR="006969CC" w:rsidRDefault="006969CC" w:rsidP="00F03051">
      <w:pPr>
        <w:jc w:val="both"/>
        <w:rPr>
          <w:rFonts w:ascii="Avenir Next" w:hAnsi="Avenir Next" w:cs="Arial"/>
          <w:color w:val="7B7B7B" w:themeColor="accent3" w:themeShade="BF"/>
          <w:sz w:val="22"/>
          <w:szCs w:val="22"/>
          <w:lang w:val="en-GB"/>
        </w:rPr>
      </w:pPr>
    </w:p>
    <w:p w14:paraId="62925A8F" w14:textId="3AE9FC59" w:rsidR="006969CC" w:rsidRDefault="006969C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the facts given, the relationship between Stella and the UK is only supported by the factors below:-</w:t>
      </w:r>
    </w:p>
    <w:p w14:paraId="5A93C000" w14:textId="77777777" w:rsidR="006969CC" w:rsidRDefault="006969CC" w:rsidP="00F03051">
      <w:pPr>
        <w:jc w:val="both"/>
        <w:rPr>
          <w:rFonts w:ascii="Avenir Next" w:hAnsi="Avenir Next" w:cs="Arial"/>
          <w:color w:val="7B7B7B" w:themeColor="accent3" w:themeShade="BF"/>
          <w:sz w:val="22"/>
          <w:szCs w:val="22"/>
          <w:lang w:val="en-GB"/>
        </w:rPr>
      </w:pPr>
    </w:p>
    <w:p w14:paraId="197731C3" w14:textId="77777777" w:rsidR="006969CC" w:rsidRDefault="006969C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ab/>
        <w:t xml:space="preserve">Some of </w:t>
      </w:r>
      <w:r w:rsidRPr="006969CC">
        <w:rPr>
          <w:rFonts w:ascii="Avenir Next" w:hAnsi="Avenir Next" w:cs="Arial"/>
          <w:color w:val="7B7B7B" w:themeColor="accent3" w:themeShade="BF"/>
          <w:sz w:val="22"/>
          <w:szCs w:val="22"/>
          <w:lang w:val="en-GB"/>
        </w:rPr>
        <w:t xml:space="preserve">Stella’s retail stores </w:t>
      </w:r>
      <w:proofErr w:type="gramStart"/>
      <w:r>
        <w:rPr>
          <w:rFonts w:ascii="Avenir Next" w:hAnsi="Avenir Next" w:cs="Arial"/>
          <w:color w:val="7B7B7B" w:themeColor="accent3" w:themeShade="BF"/>
          <w:sz w:val="22"/>
          <w:szCs w:val="22"/>
          <w:lang w:val="en-GB"/>
        </w:rPr>
        <w:t>are located in</w:t>
      </w:r>
      <w:proofErr w:type="gramEnd"/>
      <w:r>
        <w:rPr>
          <w:rFonts w:ascii="Avenir Next" w:hAnsi="Avenir Next" w:cs="Arial"/>
          <w:color w:val="7B7B7B" w:themeColor="accent3" w:themeShade="BF"/>
          <w:sz w:val="22"/>
          <w:szCs w:val="22"/>
          <w:lang w:val="en-GB"/>
        </w:rPr>
        <w:t xml:space="preserve"> the UK; and</w:t>
      </w:r>
    </w:p>
    <w:p w14:paraId="23809AE0" w14:textId="4E69ADA8" w:rsidR="006969CC" w:rsidRDefault="006969CC" w:rsidP="006969C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w:t>
      </w:r>
      <w:r>
        <w:rPr>
          <w:rFonts w:ascii="Avenir Next" w:hAnsi="Avenir Next" w:cs="Arial"/>
          <w:color w:val="7B7B7B" w:themeColor="accent3" w:themeShade="BF"/>
          <w:sz w:val="22"/>
          <w:szCs w:val="22"/>
          <w:lang w:val="en-GB"/>
        </w:rPr>
        <w:tab/>
      </w:r>
      <w:r w:rsidRPr="006969CC">
        <w:rPr>
          <w:rFonts w:ascii="Avenir Next" w:hAnsi="Avenir Next" w:cs="Arial"/>
          <w:color w:val="7B7B7B" w:themeColor="accent3" w:themeShade="BF"/>
          <w:sz w:val="22"/>
          <w:szCs w:val="22"/>
          <w:lang w:val="en-GB"/>
        </w:rPr>
        <w:t xml:space="preserve">Stella’s funding comes from a bank loan and Eurobonds, both of which are governed by English law.  </w:t>
      </w:r>
      <w:r>
        <w:rPr>
          <w:rFonts w:ascii="Avenir Next" w:hAnsi="Avenir Next" w:cs="Arial"/>
          <w:color w:val="7B7B7B" w:themeColor="accent3" w:themeShade="BF"/>
          <w:sz w:val="22"/>
          <w:szCs w:val="22"/>
          <w:lang w:val="en-GB"/>
        </w:rPr>
        <w:t>It follows that should disputes arise from such loan, the UK would be a proper jurisdiction for resolution of such disputes.</w:t>
      </w:r>
    </w:p>
    <w:p w14:paraId="44AB6A29" w14:textId="77777777" w:rsidR="006969CC" w:rsidRDefault="006969CC" w:rsidP="006969CC">
      <w:pPr>
        <w:ind w:left="720" w:hanging="720"/>
        <w:jc w:val="both"/>
        <w:rPr>
          <w:rFonts w:ascii="Avenir Next" w:hAnsi="Avenir Next" w:cs="Arial"/>
          <w:color w:val="7B7B7B" w:themeColor="accent3" w:themeShade="BF"/>
          <w:sz w:val="22"/>
          <w:szCs w:val="22"/>
          <w:lang w:val="en-GB"/>
        </w:rPr>
      </w:pPr>
    </w:p>
    <w:p w14:paraId="4ED27288" w14:textId="7668ECBB" w:rsidR="006969CC" w:rsidRDefault="006969CC" w:rsidP="006969C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contrast, the following factors seem to support that Stella’s COMI is not in the UK:-</w:t>
      </w:r>
    </w:p>
    <w:p w14:paraId="134C60F3" w14:textId="77777777" w:rsidR="006969CC" w:rsidRDefault="006969CC" w:rsidP="006969CC">
      <w:pPr>
        <w:ind w:left="720" w:hanging="720"/>
        <w:jc w:val="both"/>
        <w:rPr>
          <w:rFonts w:ascii="Avenir Next" w:hAnsi="Avenir Next" w:cs="Arial"/>
          <w:color w:val="7B7B7B" w:themeColor="accent3" w:themeShade="BF"/>
          <w:sz w:val="22"/>
          <w:szCs w:val="22"/>
          <w:lang w:val="en-GB"/>
        </w:rPr>
      </w:pPr>
    </w:p>
    <w:p w14:paraId="22949D54" w14:textId="77777777" w:rsidR="006969CC" w:rsidRDefault="006969CC" w:rsidP="006969C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ab/>
        <w:t xml:space="preserve">Stella was </w:t>
      </w:r>
      <w:r w:rsidRPr="006969CC">
        <w:rPr>
          <w:rFonts w:ascii="Avenir Next" w:hAnsi="Avenir Next" w:cs="Arial"/>
          <w:color w:val="7B7B7B" w:themeColor="accent3" w:themeShade="BF"/>
          <w:sz w:val="22"/>
          <w:szCs w:val="22"/>
          <w:lang w:val="en-GB"/>
        </w:rPr>
        <w:t>incorporated in France</w:t>
      </w:r>
    </w:p>
    <w:p w14:paraId="3EC350A8" w14:textId="77777777" w:rsidR="006969CC" w:rsidRDefault="006969CC" w:rsidP="006969C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w:t>
      </w:r>
      <w:r>
        <w:rPr>
          <w:rFonts w:ascii="Avenir Next" w:hAnsi="Avenir Next" w:cs="Arial"/>
          <w:color w:val="7B7B7B" w:themeColor="accent3" w:themeShade="BF"/>
          <w:sz w:val="22"/>
          <w:szCs w:val="22"/>
          <w:lang w:val="en-GB"/>
        </w:rPr>
        <w:tab/>
        <w:t xml:space="preserve">Stella’s </w:t>
      </w:r>
      <w:r w:rsidRPr="006969CC">
        <w:rPr>
          <w:rFonts w:ascii="Avenir Next" w:hAnsi="Avenir Next" w:cs="Arial"/>
          <w:color w:val="7B7B7B" w:themeColor="accent3" w:themeShade="BF"/>
          <w:sz w:val="22"/>
          <w:szCs w:val="22"/>
          <w:lang w:val="en-GB"/>
        </w:rPr>
        <w:t xml:space="preserve">headquarters </w:t>
      </w:r>
      <w:r>
        <w:rPr>
          <w:rFonts w:ascii="Avenir Next" w:hAnsi="Avenir Next" w:cs="Arial"/>
          <w:color w:val="7B7B7B" w:themeColor="accent3" w:themeShade="BF"/>
          <w:sz w:val="22"/>
          <w:szCs w:val="22"/>
          <w:lang w:val="en-GB"/>
        </w:rPr>
        <w:t xml:space="preserve">is </w:t>
      </w:r>
      <w:r w:rsidRPr="006969CC">
        <w:rPr>
          <w:rFonts w:ascii="Avenir Next" w:hAnsi="Avenir Next" w:cs="Arial"/>
          <w:color w:val="7B7B7B" w:themeColor="accent3" w:themeShade="BF"/>
          <w:sz w:val="22"/>
          <w:szCs w:val="22"/>
          <w:lang w:val="en-GB"/>
        </w:rPr>
        <w:t xml:space="preserve">in Paris.  </w:t>
      </w:r>
    </w:p>
    <w:p w14:paraId="1A1E89FE" w14:textId="77777777" w:rsidR="006969CC" w:rsidRDefault="006969CC" w:rsidP="006969C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w:t>
      </w:r>
      <w:r>
        <w:rPr>
          <w:rFonts w:ascii="Avenir Next" w:hAnsi="Avenir Next" w:cs="Arial"/>
          <w:color w:val="7B7B7B" w:themeColor="accent3" w:themeShade="BF"/>
          <w:sz w:val="22"/>
          <w:szCs w:val="22"/>
          <w:lang w:val="en-GB"/>
        </w:rPr>
        <w:tab/>
      </w:r>
      <w:r w:rsidRPr="006969CC">
        <w:rPr>
          <w:rFonts w:ascii="Avenir Next" w:hAnsi="Avenir Next" w:cs="Arial"/>
          <w:color w:val="7B7B7B" w:themeColor="accent3" w:themeShade="BF"/>
          <w:sz w:val="22"/>
          <w:szCs w:val="22"/>
          <w:lang w:val="en-GB"/>
        </w:rPr>
        <w:t>Stella’s products are made in Italy</w:t>
      </w:r>
      <w:r>
        <w:rPr>
          <w:rFonts w:ascii="Avenir Next" w:hAnsi="Avenir Next" w:cs="Arial"/>
          <w:color w:val="7B7B7B" w:themeColor="accent3" w:themeShade="BF"/>
          <w:sz w:val="22"/>
          <w:szCs w:val="22"/>
          <w:lang w:val="en-GB"/>
        </w:rPr>
        <w:t>.</w:t>
      </w:r>
    </w:p>
    <w:p w14:paraId="70FE3D15" w14:textId="73AFDA3B" w:rsidR="006969CC" w:rsidRDefault="006969CC" w:rsidP="006969C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(iv)</w:t>
      </w:r>
      <w:r>
        <w:rPr>
          <w:rFonts w:ascii="Avenir Next" w:hAnsi="Avenir Next" w:cs="Arial"/>
          <w:color w:val="7B7B7B" w:themeColor="accent3" w:themeShade="BF"/>
          <w:sz w:val="22"/>
          <w:szCs w:val="22"/>
          <w:lang w:val="en-GB"/>
        </w:rPr>
        <w:tab/>
        <w:t xml:space="preserve">In addition to </w:t>
      </w:r>
      <w:r w:rsidRPr="006969CC">
        <w:rPr>
          <w:rFonts w:ascii="Avenir Next" w:hAnsi="Avenir Next" w:cs="Arial"/>
          <w:color w:val="7B7B7B" w:themeColor="accent3" w:themeShade="BF"/>
          <w:sz w:val="22"/>
          <w:szCs w:val="22"/>
          <w:lang w:val="en-GB"/>
        </w:rPr>
        <w:t xml:space="preserve">retail stores in </w:t>
      </w:r>
      <w:r>
        <w:rPr>
          <w:rFonts w:ascii="Avenir Next" w:hAnsi="Avenir Next" w:cs="Arial"/>
          <w:color w:val="7B7B7B" w:themeColor="accent3" w:themeShade="BF"/>
          <w:sz w:val="22"/>
          <w:szCs w:val="22"/>
          <w:lang w:val="en-GB"/>
        </w:rPr>
        <w:t xml:space="preserve">the UK, Stella also has retail stores in other parts of </w:t>
      </w:r>
      <w:r w:rsidRPr="006969CC">
        <w:rPr>
          <w:rFonts w:ascii="Avenir Next" w:hAnsi="Avenir Next" w:cs="Arial"/>
          <w:color w:val="7B7B7B" w:themeColor="accent3" w:themeShade="BF"/>
          <w:sz w:val="22"/>
          <w:szCs w:val="22"/>
          <w:lang w:val="en-GB"/>
        </w:rPr>
        <w:t>Europe</w:t>
      </w:r>
      <w:r>
        <w:rPr>
          <w:rFonts w:ascii="Avenir Next" w:hAnsi="Avenir Next" w:cs="Arial"/>
          <w:color w:val="7B7B7B" w:themeColor="accent3" w:themeShade="BF"/>
          <w:sz w:val="22"/>
          <w:szCs w:val="22"/>
          <w:lang w:val="en-GB"/>
        </w:rPr>
        <w:t xml:space="preserve">, </w:t>
      </w:r>
      <w:r w:rsidRPr="006969CC">
        <w:rPr>
          <w:rFonts w:ascii="Avenir Next" w:hAnsi="Avenir Next" w:cs="Arial"/>
          <w:color w:val="7B7B7B" w:themeColor="accent3" w:themeShade="BF"/>
          <w:sz w:val="22"/>
          <w:szCs w:val="22"/>
          <w:lang w:val="en-GB"/>
        </w:rPr>
        <w:t xml:space="preserve">Asia, and North America. </w:t>
      </w:r>
    </w:p>
    <w:p w14:paraId="7ADAF3CF" w14:textId="77777777" w:rsidR="006969CC" w:rsidRDefault="006969CC" w:rsidP="006969CC">
      <w:pPr>
        <w:ind w:left="720" w:hanging="720"/>
        <w:jc w:val="both"/>
        <w:rPr>
          <w:rFonts w:ascii="Avenir Next" w:hAnsi="Avenir Next" w:cs="Arial"/>
          <w:color w:val="7B7B7B" w:themeColor="accent3" w:themeShade="BF"/>
          <w:sz w:val="22"/>
          <w:szCs w:val="22"/>
          <w:lang w:val="en-GB"/>
        </w:rPr>
      </w:pPr>
    </w:p>
    <w:p w14:paraId="2C3CCB3C" w14:textId="14DCD590" w:rsidR="00F03051" w:rsidRPr="00E41578" w:rsidRDefault="006969C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view of the above, it is more likely than not that Stella’s COMI is not in the UK and thus the English scheme of arrangement would be considered as a foreign non-main proceeding.</w:t>
      </w:r>
      <w:r w:rsidR="00F03051" w:rsidRPr="00E41578">
        <w:rPr>
          <w:rFonts w:ascii="Avenir Next" w:hAnsi="Avenir Next" w:cs="Arial"/>
          <w:color w:val="7B7B7B" w:themeColor="accent3" w:themeShade="BF"/>
          <w:sz w:val="22"/>
          <w:szCs w:val="22"/>
          <w:lang w:val="en-GB"/>
        </w:rPr>
        <w:t>]</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ToyCo is an American toy company that has created a popular line of folding robot toys called Xblox</w:t>
      </w:r>
      <w:proofErr w:type="gramStart"/>
      <w:r w:rsidRPr="00E01803">
        <w:rPr>
          <w:rFonts w:ascii="Avenir Next" w:hAnsi="Avenir Next"/>
        </w:rPr>
        <w:t xml:space="preserve">.  </w:t>
      </w:r>
      <w:proofErr w:type="gramEnd"/>
      <w:r w:rsidRPr="00E01803">
        <w:rPr>
          <w:rFonts w:ascii="Avenir Next" w:hAnsi="Avenir Next"/>
        </w:rPr>
        <w:t>The toys are covered by several US patents</w:t>
      </w:r>
      <w:proofErr w:type="gramStart"/>
      <w:r w:rsidRPr="00E01803">
        <w:rPr>
          <w:rFonts w:ascii="Avenir Next" w:hAnsi="Avenir Next"/>
        </w:rPr>
        <w:t xml:space="preserve">.  </w:t>
      </w:r>
      <w:proofErr w:type="gramEnd"/>
      <w:r w:rsidRPr="00E01803">
        <w:rPr>
          <w:rFonts w:ascii="Avenir Next" w:hAnsi="Avenir Next"/>
        </w:rPr>
        <w:t xml:space="preserve">Currently, GameMart Inc </w:t>
      </w:r>
      <w:r w:rsidR="008B4F15">
        <w:rPr>
          <w:rFonts w:ascii="Avenir Next" w:hAnsi="Avenir Next"/>
        </w:rPr>
        <w:t xml:space="preserve">(GameMart) </w:t>
      </w:r>
      <w:r w:rsidRPr="00E01803">
        <w:rPr>
          <w:rFonts w:ascii="Avenir Next" w:hAnsi="Avenir Next"/>
        </w:rPr>
        <w:t>has a 10-year exclusive license to manufacture Xblox and pays ToyCo monthly royalties</w:t>
      </w:r>
      <w:proofErr w:type="gramStart"/>
      <w:r w:rsidRPr="00E01803">
        <w:rPr>
          <w:rFonts w:ascii="Avenir Next" w:hAnsi="Avenir Next"/>
        </w:rPr>
        <w:t xml:space="preserve">.  </w:t>
      </w:r>
      <w:proofErr w:type="gramEnd"/>
      <w:r w:rsidRPr="00E01803">
        <w:rPr>
          <w:rFonts w:ascii="Avenir Next" w:hAnsi="Avenir Next"/>
        </w:rPr>
        <w:t xml:space="preserve">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lease prohibits assignment without Land Corp’s consent</w:t>
      </w:r>
      <w:proofErr w:type="gramStart"/>
      <w:r w:rsidRPr="00E01803">
        <w:rPr>
          <w:rFonts w:ascii="Avenir Next" w:hAnsi="Avenir Next"/>
        </w:rPr>
        <w:t xml:space="preserve">.  </w:t>
      </w:r>
      <w:proofErr w:type="gramEnd"/>
      <w:r w:rsidRPr="00E01803">
        <w:rPr>
          <w:rFonts w:ascii="Avenir Next" w:hAnsi="Avenir Next"/>
        </w:rPr>
        <w:t xml:space="preserve">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1A65BC0C" w14:textId="77777777" w:rsidR="00011A94"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011A94">
        <w:rPr>
          <w:rFonts w:ascii="Avenir Next" w:hAnsi="Avenir Next" w:cs="Arial"/>
          <w:color w:val="7B7B7B" w:themeColor="accent3" w:themeShade="BF"/>
          <w:sz w:val="22"/>
          <w:szCs w:val="22"/>
          <w:lang w:val="en-GB"/>
        </w:rPr>
        <w:t xml:space="preserve">Generally speaking, a contract is executory if there are material unperformed obligations on the part of both parties to the contract.  </w:t>
      </w:r>
    </w:p>
    <w:p w14:paraId="2FE94310" w14:textId="77777777" w:rsidR="00011A94" w:rsidRDefault="00011A94" w:rsidP="00F03051">
      <w:pPr>
        <w:jc w:val="both"/>
        <w:rPr>
          <w:rFonts w:ascii="Avenir Next" w:hAnsi="Avenir Next" w:cs="Arial"/>
          <w:color w:val="7B7B7B" w:themeColor="accent3" w:themeShade="BF"/>
          <w:sz w:val="22"/>
          <w:szCs w:val="22"/>
          <w:lang w:val="en-GB"/>
        </w:rPr>
      </w:pPr>
    </w:p>
    <w:p w14:paraId="5C112279" w14:textId="03EF332D" w:rsidR="00F03051" w:rsidRPr="00E41578" w:rsidRDefault="00011A9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present case, GameMart has a 10-year exclusive license to manufacture Xblox for which GameMart is paying monthly royalties to ToyCo.  Since there are material unperformed obligations on the part of both GameMart and ToyCo, the license is very likely to be an executory contract.</w:t>
      </w:r>
      <w:r w:rsidR="00F03051" w:rsidRPr="00E41578">
        <w:rPr>
          <w:rFonts w:ascii="Avenir Next" w:hAnsi="Avenir Next" w:cs="Arial"/>
          <w:color w:val="7B7B7B" w:themeColor="accent3" w:themeShade="BF"/>
          <w:sz w:val="22"/>
          <w:szCs w:val="22"/>
          <w:lang w:val="en-GB"/>
        </w:rPr>
        <w:t>]</w:t>
      </w:r>
    </w:p>
    <w:p w14:paraId="092CCA5C" w14:textId="186450DB" w:rsidR="00E01803" w:rsidRPr="00011A94" w:rsidRDefault="00E01803" w:rsidP="000778B1">
      <w:pPr>
        <w:pStyle w:val="AODocTxt"/>
        <w:spacing w:before="0" w:line="240" w:lineRule="auto"/>
        <w:rPr>
          <w:rFonts w:ascii="Avenir Next" w:hAnsi="Avenir Next"/>
          <w:lang w:val="en-GB"/>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3AC6407C" w14:textId="77777777" w:rsidR="00011A94"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011A94">
        <w:rPr>
          <w:rFonts w:ascii="Avenir Next" w:hAnsi="Avenir Next" w:cs="Arial"/>
          <w:color w:val="7B7B7B" w:themeColor="accent3" w:themeShade="BF"/>
          <w:sz w:val="22"/>
          <w:szCs w:val="22"/>
          <w:lang w:val="en-GB"/>
        </w:rPr>
        <w:t xml:space="preserve">No, GameMart cannot transfer the Xblox license as part of 363 sale without ToyCo’s consent. </w:t>
      </w:r>
    </w:p>
    <w:p w14:paraId="6223D427" w14:textId="77777777" w:rsidR="00011A94" w:rsidRDefault="00011A94" w:rsidP="00F03051">
      <w:pPr>
        <w:jc w:val="both"/>
        <w:rPr>
          <w:rFonts w:ascii="Avenir Next" w:hAnsi="Avenir Next" w:cs="Arial"/>
          <w:color w:val="7B7B7B" w:themeColor="accent3" w:themeShade="BF"/>
          <w:sz w:val="22"/>
          <w:szCs w:val="22"/>
          <w:lang w:val="en-GB"/>
        </w:rPr>
      </w:pPr>
    </w:p>
    <w:p w14:paraId="495B4869" w14:textId="2E16E4A8" w:rsidR="000402B8" w:rsidRDefault="000402B8" w:rsidP="000402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license in question includes patent licence for GameMart to use such patent for the purpose of manufacturing Xblox.  </w:t>
      </w:r>
      <w:proofErr w:type="gramStart"/>
      <w:r>
        <w:rPr>
          <w:rFonts w:ascii="Avenir Next" w:hAnsi="Avenir Next" w:cs="Arial"/>
          <w:color w:val="7B7B7B" w:themeColor="accent3" w:themeShade="BF"/>
          <w:sz w:val="22"/>
          <w:szCs w:val="22"/>
          <w:lang w:val="en-GB"/>
        </w:rPr>
        <w:t>Generally speaking, consent</w:t>
      </w:r>
      <w:proofErr w:type="gramEnd"/>
      <w:r>
        <w:rPr>
          <w:rFonts w:ascii="Avenir Next" w:hAnsi="Avenir Next" w:cs="Arial"/>
          <w:color w:val="7B7B7B" w:themeColor="accent3" w:themeShade="BF"/>
          <w:sz w:val="22"/>
          <w:szCs w:val="22"/>
          <w:lang w:val="en-GB"/>
        </w:rPr>
        <w:t xml:space="preserve"> from licensors is needed before patents are assigned. </w:t>
      </w:r>
    </w:p>
    <w:p w14:paraId="130F346F" w14:textId="77777777" w:rsidR="000402B8" w:rsidRDefault="000402B8" w:rsidP="00F03051">
      <w:pPr>
        <w:jc w:val="both"/>
        <w:rPr>
          <w:rFonts w:ascii="Avenir Next" w:hAnsi="Avenir Next" w:cs="Arial"/>
          <w:color w:val="7B7B7B" w:themeColor="accent3" w:themeShade="BF"/>
          <w:sz w:val="22"/>
          <w:szCs w:val="22"/>
          <w:lang w:val="en-GB"/>
        </w:rPr>
      </w:pPr>
    </w:p>
    <w:p w14:paraId="45F369D2" w14:textId="4949E376" w:rsidR="000402B8" w:rsidRDefault="000402B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license in question is also likely to include a trademark licence for GameMart to use Xblox trademarks owned by ToyCo for the purpose of manufacturing Xblox.  It has been held in the case of </w:t>
      </w:r>
      <w:r w:rsidRPr="000402B8">
        <w:rPr>
          <w:rFonts w:ascii="Avenir Next" w:hAnsi="Avenir Next" w:cs="Arial"/>
          <w:b/>
          <w:bCs/>
          <w:i/>
          <w:iCs/>
          <w:color w:val="7B7B7B" w:themeColor="accent3" w:themeShade="BF"/>
          <w:sz w:val="22"/>
          <w:szCs w:val="22"/>
          <w:lang w:val="en-GB"/>
        </w:rPr>
        <w:t>In re Trump Entertainment Resorts, Inc.</w:t>
      </w:r>
      <w:r>
        <w:rPr>
          <w:rFonts w:ascii="Avenir Next" w:hAnsi="Avenir Next" w:cs="Arial"/>
          <w:color w:val="7B7B7B" w:themeColor="accent3" w:themeShade="BF"/>
          <w:sz w:val="22"/>
          <w:szCs w:val="22"/>
          <w:lang w:val="en-GB"/>
        </w:rPr>
        <w:t xml:space="preserve"> 526 BR 116 (Bankr D Del 2015) that federal trademark law generally prohibits assignment of trademark licenses absent consent from licensor.  </w:t>
      </w:r>
    </w:p>
    <w:p w14:paraId="070DF240" w14:textId="77777777" w:rsidR="000402B8" w:rsidRDefault="000402B8" w:rsidP="00F03051">
      <w:pPr>
        <w:jc w:val="both"/>
        <w:rPr>
          <w:rFonts w:ascii="Avenir Next" w:hAnsi="Avenir Next" w:cs="Arial"/>
          <w:color w:val="7B7B7B" w:themeColor="accent3" w:themeShade="BF"/>
          <w:sz w:val="22"/>
          <w:szCs w:val="22"/>
          <w:lang w:val="en-GB"/>
        </w:rPr>
      </w:pPr>
    </w:p>
    <w:p w14:paraId="7AF79EF8" w14:textId="2F63426D" w:rsidR="00F03051" w:rsidRPr="00E41578" w:rsidRDefault="000402B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view of the prohibition under substantive non-bankruptcy law, </w:t>
      </w:r>
      <w:r w:rsidRPr="000402B8">
        <w:rPr>
          <w:rFonts w:ascii="Avenir Next" w:hAnsi="Avenir Next" w:cs="Arial"/>
          <w:color w:val="7B7B7B" w:themeColor="accent3" w:themeShade="BF"/>
          <w:sz w:val="22"/>
          <w:szCs w:val="22"/>
          <w:lang w:val="en-GB"/>
        </w:rPr>
        <w:t xml:space="preserve">GameMart </w:t>
      </w:r>
      <w:r>
        <w:rPr>
          <w:rFonts w:ascii="Avenir Next" w:hAnsi="Avenir Next" w:cs="Arial"/>
          <w:color w:val="7B7B7B" w:themeColor="accent3" w:themeShade="BF"/>
          <w:sz w:val="22"/>
          <w:szCs w:val="22"/>
          <w:lang w:val="en-GB"/>
        </w:rPr>
        <w:t xml:space="preserve">cannot pass the “hypothetical test” and </w:t>
      </w:r>
      <w:r w:rsidRPr="000402B8">
        <w:rPr>
          <w:rFonts w:ascii="Avenir Next" w:hAnsi="Avenir Next" w:cs="Arial"/>
          <w:color w:val="7B7B7B" w:themeColor="accent3" w:themeShade="BF"/>
          <w:sz w:val="22"/>
          <w:szCs w:val="22"/>
          <w:lang w:val="en-GB"/>
        </w:rPr>
        <w:t>transfer the Xblox license as part of 363 sale without ToyCo’s consent</w:t>
      </w:r>
      <w:r w:rsidR="0056467A">
        <w:rPr>
          <w:rFonts w:ascii="Avenir Next" w:hAnsi="Avenir Next" w:cs="Arial"/>
          <w:color w:val="7B7B7B" w:themeColor="accent3" w:themeShade="BF"/>
          <w:sz w:val="22"/>
          <w:szCs w:val="22"/>
          <w:lang w:val="en-GB"/>
        </w:rPr>
        <w:t xml:space="preserve"> under 11 </w:t>
      </w:r>
      <w:r w:rsidR="0056467A" w:rsidRPr="002D3888">
        <w:rPr>
          <w:rFonts w:ascii="Avenir Next" w:hAnsi="Avenir Next" w:cs="Arial"/>
          <w:color w:val="7B7B7B" w:themeColor="accent3" w:themeShade="BF"/>
          <w:sz w:val="22"/>
          <w:szCs w:val="22"/>
          <w:lang w:val="en-GB"/>
        </w:rPr>
        <w:t>U.S.</w:t>
      </w:r>
      <w:r w:rsidR="0056467A">
        <w:rPr>
          <w:rFonts w:ascii="Avenir Next" w:hAnsi="Avenir Next" w:cs="Arial"/>
          <w:color w:val="7B7B7B" w:themeColor="accent3" w:themeShade="BF"/>
          <w:sz w:val="22"/>
          <w:szCs w:val="22"/>
          <w:lang w:val="en-GB"/>
        </w:rPr>
        <w:t xml:space="preserve">C. </w:t>
      </w:r>
      <w:r w:rsidR="0056467A" w:rsidRPr="002D3888">
        <w:rPr>
          <w:rFonts w:ascii="Avenir Next" w:hAnsi="Avenir Next" w:cs="Arial"/>
          <w:color w:val="7B7B7B" w:themeColor="accent3" w:themeShade="BF"/>
          <w:sz w:val="22"/>
          <w:szCs w:val="22"/>
          <w:lang w:val="en-GB"/>
        </w:rPr>
        <w:t>§</w:t>
      </w:r>
      <w:r w:rsidR="0056467A">
        <w:rPr>
          <w:rFonts w:ascii="Avenir Next" w:hAnsi="Avenir Next" w:cs="Arial"/>
          <w:color w:val="7B7B7B" w:themeColor="accent3" w:themeShade="BF"/>
          <w:sz w:val="22"/>
          <w:szCs w:val="22"/>
          <w:lang w:val="en-GB"/>
        </w:rPr>
        <w:t>365(c).</w:t>
      </w:r>
      <w:r w:rsidR="00F03051" w:rsidRPr="00E41578">
        <w:rPr>
          <w:rFonts w:ascii="Avenir Next" w:hAnsi="Avenir Next" w:cs="Arial"/>
          <w:color w:val="7B7B7B" w:themeColor="accent3" w:themeShade="BF"/>
          <w:sz w:val="22"/>
          <w:szCs w:val="22"/>
          <w:lang w:val="en-GB"/>
        </w:rPr>
        <w: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5E549F24" w14:textId="79B3F84B" w:rsidR="000402B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0402B8">
        <w:rPr>
          <w:rFonts w:ascii="Avenir Next" w:hAnsi="Avenir Next" w:cs="Arial"/>
          <w:color w:val="7B7B7B" w:themeColor="accent3" w:themeShade="BF"/>
          <w:sz w:val="22"/>
          <w:szCs w:val="22"/>
          <w:lang w:val="en-GB"/>
        </w:rPr>
        <w:t>At the outset, the lease in question appears to be an executory contract since it still has seven</w:t>
      </w:r>
      <w:r w:rsidR="0056467A">
        <w:rPr>
          <w:rFonts w:ascii="Avenir Next" w:hAnsi="Avenir Next" w:cs="Arial"/>
          <w:color w:val="7B7B7B" w:themeColor="accent3" w:themeShade="BF"/>
          <w:sz w:val="22"/>
          <w:szCs w:val="22"/>
          <w:lang w:val="en-GB"/>
        </w:rPr>
        <w:t xml:space="preserve"> </w:t>
      </w:r>
      <w:r w:rsidR="000402B8">
        <w:rPr>
          <w:rFonts w:ascii="Avenir Next" w:hAnsi="Avenir Next" w:cs="Arial"/>
          <w:color w:val="7B7B7B" w:themeColor="accent3" w:themeShade="BF"/>
          <w:sz w:val="22"/>
          <w:szCs w:val="22"/>
          <w:lang w:val="en-GB"/>
        </w:rPr>
        <w:t xml:space="preserve">years to go.  </w:t>
      </w:r>
      <w:r w:rsidR="0056467A">
        <w:rPr>
          <w:rFonts w:ascii="Avenir Next" w:hAnsi="Avenir Next" w:cs="Arial"/>
          <w:color w:val="7B7B7B" w:themeColor="accent3" w:themeShade="BF"/>
          <w:sz w:val="22"/>
          <w:szCs w:val="22"/>
          <w:lang w:val="en-GB"/>
        </w:rPr>
        <w:t xml:space="preserve">As such, the option of assignment of the lease appears to be open to GameMart.  </w:t>
      </w:r>
    </w:p>
    <w:p w14:paraId="555BF20E" w14:textId="77777777" w:rsidR="000402B8" w:rsidRDefault="000402B8" w:rsidP="00F03051">
      <w:pPr>
        <w:jc w:val="both"/>
        <w:rPr>
          <w:rFonts w:ascii="Avenir Next" w:hAnsi="Avenir Next" w:cs="Arial"/>
          <w:color w:val="7B7B7B" w:themeColor="accent3" w:themeShade="BF"/>
          <w:sz w:val="22"/>
          <w:szCs w:val="22"/>
          <w:lang w:val="en-GB"/>
        </w:rPr>
      </w:pPr>
    </w:p>
    <w:p w14:paraId="2BD8B1AF" w14:textId="3086B142" w:rsidR="00F03051" w:rsidRPr="00E41578" w:rsidRDefault="000402B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Notwithstanding the express clause prohibiting assignment of the lease without Land Corp’s consent, such lease should be assignable without Land Corp’s consent because the Bankruptcy Code</w:t>
      </w:r>
      <w:r w:rsidR="0056467A">
        <w:rPr>
          <w:rFonts w:ascii="Avenir Next" w:hAnsi="Avenir Next" w:cs="Arial"/>
          <w:color w:val="7B7B7B" w:themeColor="accent3" w:themeShade="BF"/>
          <w:sz w:val="22"/>
          <w:szCs w:val="22"/>
          <w:lang w:val="en-GB"/>
        </w:rPr>
        <w:t xml:space="preserve"> </w:t>
      </w:r>
      <w:r w:rsidR="00BB651F">
        <w:rPr>
          <w:rFonts w:ascii="Avenir Next" w:hAnsi="Avenir Next" w:cs="Arial"/>
          <w:color w:val="7B7B7B" w:themeColor="accent3" w:themeShade="BF"/>
          <w:sz w:val="22"/>
          <w:szCs w:val="22"/>
          <w:lang w:val="en-GB"/>
        </w:rPr>
        <w:t>generally</w:t>
      </w:r>
      <w:r>
        <w:rPr>
          <w:rFonts w:ascii="Avenir Next" w:hAnsi="Avenir Next" w:cs="Arial"/>
          <w:color w:val="7B7B7B" w:themeColor="accent3" w:themeShade="BF"/>
          <w:sz w:val="22"/>
          <w:szCs w:val="22"/>
          <w:lang w:val="en-GB"/>
        </w:rPr>
        <w:t xml:space="preserve"> abrogates contractual restrictions on assignment to enable debtors to realise their assets.  </w:t>
      </w:r>
      <w:r w:rsidR="0056467A">
        <w:rPr>
          <w:rFonts w:ascii="Avenir Next" w:hAnsi="Avenir Next" w:cs="Arial"/>
          <w:color w:val="7B7B7B" w:themeColor="accent3" w:themeShade="BF"/>
          <w:sz w:val="22"/>
          <w:szCs w:val="22"/>
          <w:lang w:val="en-GB"/>
        </w:rPr>
        <w:t xml:space="preserve">As can be seen from 11 U.S.C. </w:t>
      </w:r>
      <w:r w:rsidR="0056467A" w:rsidRPr="002D3888">
        <w:rPr>
          <w:rFonts w:ascii="Avenir Next" w:hAnsi="Avenir Next" w:cs="Arial"/>
          <w:color w:val="7B7B7B" w:themeColor="accent3" w:themeShade="BF"/>
          <w:sz w:val="22"/>
          <w:szCs w:val="22"/>
          <w:lang w:val="en-GB"/>
        </w:rPr>
        <w:t>§§</w:t>
      </w:r>
      <w:r w:rsidR="0056467A">
        <w:rPr>
          <w:rFonts w:ascii="Avenir Next" w:hAnsi="Avenir Next" w:cs="Arial"/>
          <w:color w:val="7B7B7B" w:themeColor="accent3" w:themeShade="BF"/>
          <w:sz w:val="22"/>
          <w:szCs w:val="22"/>
          <w:lang w:val="en-GB"/>
        </w:rPr>
        <w:t>365 (c) and (e), “</w:t>
      </w:r>
      <w:r w:rsidR="0056467A" w:rsidRPr="0056467A">
        <w:rPr>
          <w:rFonts w:ascii="Avenir Next" w:hAnsi="Avenir Next" w:cs="Arial"/>
          <w:i/>
          <w:iCs/>
          <w:color w:val="7B7B7B" w:themeColor="accent3" w:themeShade="BF"/>
          <w:sz w:val="22"/>
          <w:szCs w:val="22"/>
          <w:lang w:val="en-GB"/>
        </w:rPr>
        <w:t>whether or not such contract or lease prohibits or restricts assignment of rights or delegation of duties</w:t>
      </w:r>
      <w:r w:rsidR="0056467A">
        <w:rPr>
          <w:rFonts w:ascii="Avenir Next" w:hAnsi="Avenir Next" w:cs="Arial"/>
          <w:color w:val="7B7B7B" w:themeColor="accent3" w:themeShade="BF"/>
          <w:sz w:val="22"/>
          <w:szCs w:val="22"/>
          <w:lang w:val="en-GB"/>
        </w:rPr>
        <w:t>” does not affect GameMart’s ability to assign the contract.</w:t>
      </w:r>
      <w:r w:rsidR="00F03051" w:rsidRPr="00E41578">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9F79" w14:textId="77777777" w:rsidR="001B4F32" w:rsidRDefault="001B4F32" w:rsidP="00241B44">
      <w:r>
        <w:separator/>
      </w:r>
    </w:p>
  </w:endnote>
  <w:endnote w:type="continuationSeparator" w:id="0">
    <w:p w14:paraId="41114ABE" w14:textId="77777777" w:rsidR="001B4F32" w:rsidRDefault="001B4F3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61D26779" w:rsidR="00241FA3" w:rsidRPr="00494B81" w:rsidRDefault="003D6240" w:rsidP="009B4976">
    <w:pPr>
      <w:pStyle w:val="Footer"/>
      <w:ind w:right="360"/>
      <w:rPr>
        <w:rFonts w:ascii="Avenir Next" w:hAnsi="Avenir Next" w:cs="Arial"/>
        <w:sz w:val="22"/>
        <w:szCs w:val="22"/>
        <w:lang w:val="en-GB"/>
      </w:rPr>
    </w:pPr>
    <w:r>
      <w:rPr>
        <w:rFonts w:ascii="Avenir Next" w:hAnsi="Avenir Next" w:cs="Arial"/>
        <w:sz w:val="22"/>
        <w:szCs w:val="22"/>
        <w:lang w:val="en-GB"/>
      </w:rPr>
      <w:t>202223-827</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DB23" w14:textId="77777777" w:rsidR="001B4F32" w:rsidRDefault="001B4F32" w:rsidP="00241B44">
      <w:r>
        <w:separator/>
      </w:r>
    </w:p>
  </w:footnote>
  <w:footnote w:type="continuationSeparator" w:id="0">
    <w:p w14:paraId="4CBC8E4A" w14:textId="77777777" w:rsidR="001B4F32" w:rsidRDefault="001B4F3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0554493">
    <w:abstractNumId w:val="21"/>
  </w:num>
  <w:num w:numId="2" w16cid:durableId="990788547">
    <w:abstractNumId w:val="24"/>
  </w:num>
  <w:num w:numId="3" w16cid:durableId="51972295">
    <w:abstractNumId w:val="4"/>
  </w:num>
  <w:num w:numId="4" w16cid:durableId="1448618052">
    <w:abstractNumId w:val="8"/>
  </w:num>
  <w:num w:numId="5" w16cid:durableId="291861987">
    <w:abstractNumId w:val="10"/>
  </w:num>
  <w:num w:numId="6" w16cid:durableId="171720563">
    <w:abstractNumId w:val="27"/>
  </w:num>
  <w:num w:numId="7" w16cid:durableId="1790008654">
    <w:abstractNumId w:val="5"/>
  </w:num>
  <w:num w:numId="8" w16cid:durableId="1588271697">
    <w:abstractNumId w:val="29"/>
  </w:num>
  <w:num w:numId="9" w16cid:durableId="190265038">
    <w:abstractNumId w:val="11"/>
  </w:num>
  <w:num w:numId="10" w16cid:durableId="1752433952">
    <w:abstractNumId w:val="23"/>
  </w:num>
  <w:num w:numId="11" w16cid:durableId="1641883943">
    <w:abstractNumId w:val="13"/>
  </w:num>
  <w:num w:numId="12" w16cid:durableId="350500300">
    <w:abstractNumId w:val="20"/>
  </w:num>
  <w:num w:numId="13" w16cid:durableId="975646062">
    <w:abstractNumId w:val="0"/>
  </w:num>
  <w:num w:numId="14" w16cid:durableId="1273323678">
    <w:abstractNumId w:val="9"/>
  </w:num>
  <w:num w:numId="15" w16cid:durableId="1461457188">
    <w:abstractNumId w:val="16"/>
  </w:num>
  <w:num w:numId="16" w16cid:durableId="593828208">
    <w:abstractNumId w:val="7"/>
  </w:num>
  <w:num w:numId="17" w16cid:durableId="9528399">
    <w:abstractNumId w:val="3"/>
  </w:num>
  <w:num w:numId="18" w16cid:durableId="528570305">
    <w:abstractNumId w:val="2"/>
  </w:num>
  <w:num w:numId="19" w16cid:durableId="912474516">
    <w:abstractNumId w:val="25"/>
  </w:num>
  <w:num w:numId="20" w16cid:durableId="629360176">
    <w:abstractNumId w:val="6"/>
  </w:num>
  <w:num w:numId="21" w16cid:durableId="217136154">
    <w:abstractNumId w:val="22"/>
  </w:num>
  <w:num w:numId="22" w16cid:durableId="1511944777">
    <w:abstractNumId w:val="30"/>
  </w:num>
  <w:num w:numId="23" w16cid:durableId="1947232504">
    <w:abstractNumId w:val="12"/>
  </w:num>
  <w:num w:numId="24" w16cid:durableId="1769156523">
    <w:abstractNumId w:val="26"/>
  </w:num>
  <w:num w:numId="25" w16cid:durableId="807473138">
    <w:abstractNumId w:val="17"/>
  </w:num>
  <w:num w:numId="26" w16cid:durableId="1153328284">
    <w:abstractNumId w:val="18"/>
  </w:num>
  <w:num w:numId="27" w16cid:durableId="203566598">
    <w:abstractNumId w:val="14"/>
  </w:num>
  <w:num w:numId="28" w16cid:durableId="365909277">
    <w:abstractNumId w:val="28"/>
  </w:num>
  <w:num w:numId="29" w16cid:durableId="1349213516">
    <w:abstractNumId w:val="1"/>
  </w:num>
  <w:num w:numId="30" w16cid:durableId="1149008899">
    <w:abstractNumId w:val="15"/>
  </w:num>
  <w:num w:numId="31" w16cid:durableId="28608646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C79"/>
    <w:rsid w:val="00010BA0"/>
    <w:rsid w:val="00011A94"/>
    <w:rsid w:val="00020557"/>
    <w:rsid w:val="00021FC2"/>
    <w:rsid w:val="00022E00"/>
    <w:rsid w:val="000250C7"/>
    <w:rsid w:val="00026F16"/>
    <w:rsid w:val="000346E7"/>
    <w:rsid w:val="00037621"/>
    <w:rsid w:val="00037671"/>
    <w:rsid w:val="000402B8"/>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2FAC"/>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4F32"/>
    <w:rsid w:val="001B5016"/>
    <w:rsid w:val="001C45FC"/>
    <w:rsid w:val="001D0469"/>
    <w:rsid w:val="001D4262"/>
    <w:rsid w:val="001D4862"/>
    <w:rsid w:val="001E25B9"/>
    <w:rsid w:val="001E49E0"/>
    <w:rsid w:val="001E7B5A"/>
    <w:rsid w:val="001F7412"/>
    <w:rsid w:val="00202DFE"/>
    <w:rsid w:val="0020725B"/>
    <w:rsid w:val="002110F1"/>
    <w:rsid w:val="00223917"/>
    <w:rsid w:val="0024116D"/>
    <w:rsid w:val="00241B44"/>
    <w:rsid w:val="00241FA3"/>
    <w:rsid w:val="00243546"/>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3888"/>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D1A96"/>
    <w:rsid w:val="003D6240"/>
    <w:rsid w:val="003E0B16"/>
    <w:rsid w:val="003E67D1"/>
    <w:rsid w:val="003F281F"/>
    <w:rsid w:val="00404329"/>
    <w:rsid w:val="00405DC1"/>
    <w:rsid w:val="00415F1F"/>
    <w:rsid w:val="0042108F"/>
    <w:rsid w:val="004248F6"/>
    <w:rsid w:val="004273B0"/>
    <w:rsid w:val="00430FED"/>
    <w:rsid w:val="00434A8C"/>
    <w:rsid w:val="00437297"/>
    <w:rsid w:val="00444284"/>
    <w:rsid w:val="00445CE6"/>
    <w:rsid w:val="004534C2"/>
    <w:rsid w:val="004534D1"/>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467A"/>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D7471"/>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69CC"/>
    <w:rsid w:val="00697EA1"/>
    <w:rsid w:val="006A2646"/>
    <w:rsid w:val="006A6530"/>
    <w:rsid w:val="006B3571"/>
    <w:rsid w:val="006B435A"/>
    <w:rsid w:val="006B4C64"/>
    <w:rsid w:val="006C65F4"/>
    <w:rsid w:val="006D6BD5"/>
    <w:rsid w:val="006E481A"/>
    <w:rsid w:val="006E5298"/>
    <w:rsid w:val="006F22F6"/>
    <w:rsid w:val="006F4A78"/>
    <w:rsid w:val="006F734A"/>
    <w:rsid w:val="00700D83"/>
    <w:rsid w:val="00704852"/>
    <w:rsid w:val="007074E9"/>
    <w:rsid w:val="00713DA4"/>
    <w:rsid w:val="00714BF1"/>
    <w:rsid w:val="00717C2C"/>
    <w:rsid w:val="00721383"/>
    <w:rsid w:val="0073158B"/>
    <w:rsid w:val="007333CC"/>
    <w:rsid w:val="0073399A"/>
    <w:rsid w:val="0074036C"/>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06BF"/>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653BB"/>
    <w:rsid w:val="00980E61"/>
    <w:rsid w:val="00991428"/>
    <w:rsid w:val="00992676"/>
    <w:rsid w:val="009954B2"/>
    <w:rsid w:val="00996691"/>
    <w:rsid w:val="009A2C79"/>
    <w:rsid w:val="009B0723"/>
    <w:rsid w:val="009B07AD"/>
    <w:rsid w:val="009B0883"/>
    <w:rsid w:val="009B15E2"/>
    <w:rsid w:val="009B366C"/>
    <w:rsid w:val="009B4976"/>
    <w:rsid w:val="009C0B8E"/>
    <w:rsid w:val="009C1BC8"/>
    <w:rsid w:val="009C2442"/>
    <w:rsid w:val="009D0811"/>
    <w:rsid w:val="009D0EE1"/>
    <w:rsid w:val="009D5B73"/>
    <w:rsid w:val="009E26BF"/>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612C"/>
    <w:rsid w:val="00AA7BE3"/>
    <w:rsid w:val="00AB1B65"/>
    <w:rsid w:val="00AB2425"/>
    <w:rsid w:val="00AB685C"/>
    <w:rsid w:val="00AB6C2D"/>
    <w:rsid w:val="00AC08F7"/>
    <w:rsid w:val="00AC3839"/>
    <w:rsid w:val="00AC7082"/>
    <w:rsid w:val="00AD4BE8"/>
    <w:rsid w:val="00AE6AFB"/>
    <w:rsid w:val="00AF228E"/>
    <w:rsid w:val="00B016A8"/>
    <w:rsid w:val="00B01E81"/>
    <w:rsid w:val="00B10961"/>
    <w:rsid w:val="00B14819"/>
    <w:rsid w:val="00B15E2F"/>
    <w:rsid w:val="00B17AA9"/>
    <w:rsid w:val="00B27E6E"/>
    <w:rsid w:val="00B44713"/>
    <w:rsid w:val="00B53E12"/>
    <w:rsid w:val="00B56103"/>
    <w:rsid w:val="00B64929"/>
    <w:rsid w:val="00B736DF"/>
    <w:rsid w:val="00B743D6"/>
    <w:rsid w:val="00B74FBD"/>
    <w:rsid w:val="00B77B19"/>
    <w:rsid w:val="00B77F46"/>
    <w:rsid w:val="00B82586"/>
    <w:rsid w:val="00B829A3"/>
    <w:rsid w:val="00B86DB1"/>
    <w:rsid w:val="00B87869"/>
    <w:rsid w:val="00B9639B"/>
    <w:rsid w:val="00BB0F2B"/>
    <w:rsid w:val="00BB651F"/>
    <w:rsid w:val="00BD4A58"/>
    <w:rsid w:val="00BD7337"/>
    <w:rsid w:val="00BE4FF3"/>
    <w:rsid w:val="00BF50F7"/>
    <w:rsid w:val="00C02F29"/>
    <w:rsid w:val="00C05A9F"/>
    <w:rsid w:val="00C20AFE"/>
    <w:rsid w:val="00C21CD6"/>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D37B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305C"/>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E5623"/>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85748"/>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194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116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4411</Words>
  <Characters>25148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DeHeng Hong Kong</cp:lastModifiedBy>
  <cp:revision>19</cp:revision>
  <cp:lastPrinted>2019-08-27T05:42:00Z</cp:lastPrinted>
  <dcterms:created xsi:type="dcterms:W3CDTF">2022-07-01T09:50:00Z</dcterms:created>
  <dcterms:modified xsi:type="dcterms:W3CDTF">2023-07-31T17:28:00Z</dcterms:modified>
</cp:coreProperties>
</file>