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15676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76BAF774" w14:textId="158A93AE" w:rsidR="00B30D9A" w:rsidRPr="00156761"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156761">
        <w:rPr>
          <w:rFonts w:ascii="Avenir Next" w:hAnsi="Avenir Next" w:cs="Arial"/>
          <w:bCs/>
          <w:sz w:val="22"/>
          <w:szCs w:val="22"/>
          <w:lang w:val="en-GB"/>
        </w:rPr>
        <w:t xml:space="preserve">This is the </w:t>
      </w:r>
      <w:r w:rsidRPr="00156761">
        <w:rPr>
          <w:rFonts w:ascii="Avenir Next Demi Bold" w:hAnsi="Avenir Next Demi Bold" w:cs="Arial"/>
          <w:b/>
          <w:bCs/>
          <w:sz w:val="22"/>
          <w:szCs w:val="22"/>
          <w:lang w:val="en-GB"/>
        </w:rPr>
        <w:t>summative (formal) assessment</w:t>
      </w:r>
      <w:r w:rsidRPr="00156761">
        <w:rPr>
          <w:rFonts w:ascii="Avenir Next" w:hAnsi="Avenir Next" w:cs="Arial"/>
          <w:bCs/>
          <w:sz w:val="22"/>
          <w:szCs w:val="22"/>
          <w:lang w:val="en-GB"/>
        </w:rPr>
        <w:t xml:space="preserve"> for </w:t>
      </w:r>
      <w:r w:rsidRPr="00156761">
        <w:rPr>
          <w:rFonts w:ascii="Avenir Next Demi Bold" w:hAnsi="Avenir Next Demi Bold" w:cs="Arial"/>
          <w:b/>
          <w:bCs/>
          <w:sz w:val="22"/>
          <w:szCs w:val="22"/>
          <w:lang w:val="en-GB"/>
        </w:rPr>
        <w:t xml:space="preserve">Module 2B </w:t>
      </w:r>
      <w:r w:rsidRPr="00156761">
        <w:rPr>
          <w:rFonts w:ascii="Avenir Next" w:hAnsi="Avenir Next" w:cs="Arial"/>
          <w:bCs/>
          <w:sz w:val="22"/>
          <w:szCs w:val="22"/>
          <w:lang w:val="en-GB"/>
        </w:rPr>
        <w:t xml:space="preserve">of this course and is compulsory for all candidates who </w:t>
      </w:r>
      <w:r w:rsidRPr="00156761">
        <w:rPr>
          <w:rFonts w:ascii="Avenir Next Demi Bold" w:hAnsi="Avenir Next Demi Bold" w:cs="Arial"/>
          <w:b/>
          <w:bCs/>
          <w:sz w:val="22"/>
          <w:szCs w:val="22"/>
          <w:lang w:val="en-GB"/>
        </w:rPr>
        <w:t>selected this module as one of their compulsory modules from Module 2</w:t>
      </w:r>
      <w:r w:rsidRPr="00156761">
        <w:rPr>
          <w:rFonts w:ascii="Avenir Next" w:hAnsi="Avenir Next" w:cs="Arial"/>
          <w:bCs/>
          <w:sz w:val="22"/>
          <w:szCs w:val="22"/>
          <w:lang w:val="en-GB"/>
        </w:rPr>
        <w:t>. Please read instruction 6.1 on the next page very carefully.</w:t>
      </w:r>
    </w:p>
    <w:p w14:paraId="7DB415C6" w14:textId="77777777" w:rsidR="00B30D9A" w:rsidRPr="00156761"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00B437DB" w14:textId="77777777" w:rsidR="00B30D9A" w:rsidRPr="00156761"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156761">
        <w:rPr>
          <w:rFonts w:ascii="Avenir Next" w:hAnsi="Avenir Next" w:cs="Arial"/>
          <w:bCs/>
          <w:sz w:val="22"/>
          <w:szCs w:val="22"/>
          <w:lang w:val="en-GB"/>
        </w:rPr>
        <w:t xml:space="preserve">If you selected this module as </w:t>
      </w:r>
      <w:r w:rsidRPr="00156761">
        <w:rPr>
          <w:rFonts w:ascii="Avenir Next Demi Bold" w:hAnsi="Avenir Next Demi Bold" w:cs="Arial"/>
          <w:b/>
          <w:bCs/>
          <w:sz w:val="22"/>
          <w:szCs w:val="22"/>
          <w:lang w:val="en-GB"/>
        </w:rPr>
        <w:t>one of your elective modules</w:t>
      </w:r>
      <w:r w:rsidRPr="00156761">
        <w:rPr>
          <w:rFonts w:ascii="Avenir Next" w:hAnsi="Avenir Next" w:cs="Arial"/>
          <w:bCs/>
          <w:sz w:val="22"/>
          <w:szCs w:val="22"/>
          <w:lang w:val="en-GB"/>
        </w:rPr>
        <w:t xml:space="preserve">, please read instruction 6.2 on the next page very carefully. </w:t>
      </w:r>
    </w:p>
    <w:p w14:paraId="1CCF87D4" w14:textId="77777777" w:rsidR="00B30D9A" w:rsidRPr="00156761"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609A9D7E" w14:textId="0C53E0AD" w:rsidR="00B30D9A" w:rsidRPr="00156761"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156761">
        <w:rPr>
          <w:rFonts w:ascii="Avenir Next Demi Bold" w:hAnsi="Avenir Next Demi Bold" w:cs="Arial"/>
          <w:b/>
          <w:bCs/>
          <w:sz w:val="22"/>
          <w:szCs w:val="22"/>
          <w:lang w:val="en-GB"/>
        </w:rPr>
        <w:t>The mark awarded for this assessment will determine your final mark for Module 2B</w:t>
      </w:r>
      <w:r w:rsidRPr="00156761">
        <w:rPr>
          <w:rFonts w:ascii="Avenir Next" w:hAnsi="Avenir Next" w:cs="Arial"/>
          <w:bCs/>
          <w:sz w:val="22"/>
          <w:szCs w:val="22"/>
          <w:lang w:val="en-GB"/>
        </w:rPr>
        <w:t xml:space="preserve">. </w:t>
      </w:r>
      <w:proofErr w:type="gramStart"/>
      <w:r w:rsidRPr="00156761">
        <w:rPr>
          <w:rFonts w:ascii="Avenir Next" w:hAnsi="Avenir Next" w:cs="Arial"/>
          <w:bCs/>
          <w:sz w:val="22"/>
          <w:szCs w:val="22"/>
          <w:lang w:val="en-GB"/>
        </w:rPr>
        <w:t>In order to</w:t>
      </w:r>
      <w:proofErr w:type="gramEnd"/>
      <w:r w:rsidRPr="00156761">
        <w:rPr>
          <w:rFonts w:ascii="Avenir Next" w:hAnsi="Avenir Next" w:cs="Arial"/>
          <w:bCs/>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625BA3" w:rsidRDefault="00D66F96" w:rsidP="005B7C95">
      <w:pPr>
        <w:pStyle w:val="ListParagraph"/>
        <w:numPr>
          <w:ilvl w:val="0"/>
          <w:numId w:val="26"/>
        </w:numPr>
        <w:ind w:left="426"/>
        <w:jc w:val="both"/>
        <w:rPr>
          <w:rFonts w:ascii="Avenir Next" w:hAnsi="Avenir Next" w:cs="Arial"/>
          <w:sz w:val="22"/>
          <w:szCs w:val="22"/>
          <w:highlight w:val="yellow"/>
          <w:lang w:val="en-GB"/>
        </w:rPr>
      </w:pPr>
      <w:r w:rsidRPr="00625BA3">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E3C96" w:rsidRDefault="00A26868" w:rsidP="003922EE">
      <w:pPr>
        <w:pStyle w:val="ListParagraph"/>
        <w:numPr>
          <w:ilvl w:val="0"/>
          <w:numId w:val="3"/>
        </w:numPr>
        <w:ind w:left="426"/>
        <w:jc w:val="both"/>
        <w:rPr>
          <w:rFonts w:ascii="Avenir Next" w:hAnsi="Avenir Next" w:cs="Arial"/>
          <w:iCs/>
          <w:sz w:val="22"/>
          <w:szCs w:val="22"/>
          <w:lang w:val="en-GB"/>
        </w:rPr>
      </w:pPr>
      <w:r w:rsidRPr="00625BA3">
        <w:rPr>
          <w:rFonts w:ascii="Avenir Next" w:hAnsi="Avenir Next" w:cs="Arial"/>
          <w:iCs/>
          <w:sz w:val="22"/>
          <w:szCs w:val="22"/>
          <w:highlight w:val="yellow"/>
          <w:lang w:val="en-GB"/>
        </w:rPr>
        <w:t>t</w:t>
      </w:r>
      <w:r w:rsidR="00302D76" w:rsidRPr="00625BA3">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r w:rsidR="00302D76" w:rsidRPr="008E3C96">
        <w:rPr>
          <w:rFonts w:ascii="Avenir Next" w:hAnsi="Avenir Next" w:cs="Arial"/>
          <w:iCs/>
          <w:sz w:val="22"/>
          <w:szCs w:val="22"/>
          <w:lang w:val="en-GB"/>
        </w:rPr>
        <w:t>.</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543E58"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543E58">
        <w:rPr>
          <w:rFonts w:ascii="Avenir Next" w:hAnsi="Avenir Next" w:cs="Arial"/>
          <w:iCs/>
          <w:sz w:val="22"/>
          <w:szCs w:val="22"/>
          <w:highlight w:val="yellow"/>
          <w:lang w:val="en-GB"/>
        </w:rPr>
        <w:t xml:space="preserve">The EIR 2000 was generally regarded as a successful instrument </w:t>
      </w:r>
      <w:proofErr w:type="gramStart"/>
      <w:r w:rsidRPr="00543E58">
        <w:rPr>
          <w:rFonts w:ascii="Avenir Next" w:hAnsi="Avenir Next" w:cs="Arial"/>
          <w:iCs/>
          <w:sz w:val="22"/>
          <w:szCs w:val="22"/>
          <w:highlight w:val="yellow"/>
          <w:lang w:val="en-GB"/>
        </w:rPr>
        <w:t>in the area of</w:t>
      </w:r>
      <w:proofErr w:type="gramEnd"/>
      <w:r w:rsidRPr="00543E58">
        <w:rPr>
          <w:rFonts w:ascii="Avenir Next" w:hAnsi="Avenir Next" w:cs="Arial"/>
          <w:iCs/>
          <w:sz w:val="22"/>
          <w:szCs w:val="22"/>
          <w:highlight w:val="yellow"/>
          <w:lang w:val="en-GB"/>
        </w:rPr>
        <w:t xml:space="preserve"> European insolvency law by the EU institutions, practitioners and academics. However, </w:t>
      </w:r>
      <w:proofErr w:type="gramStart"/>
      <w:r w:rsidRPr="00543E58">
        <w:rPr>
          <w:rFonts w:ascii="Avenir Next" w:hAnsi="Avenir Next" w:cs="Arial"/>
          <w:iCs/>
          <w:sz w:val="22"/>
          <w:szCs w:val="22"/>
          <w:highlight w:val="yellow"/>
          <w:lang w:val="en-GB"/>
        </w:rPr>
        <w:t>a number of</w:t>
      </w:r>
      <w:proofErr w:type="gramEnd"/>
      <w:r w:rsidRPr="00543E58">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D8772A" w:rsidRDefault="00971896" w:rsidP="003C4BCB">
      <w:pPr>
        <w:pStyle w:val="ListParagraph"/>
        <w:numPr>
          <w:ilvl w:val="0"/>
          <w:numId w:val="5"/>
        </w:numPr>
        <w:ind w:left="426"/>
        <w:jc w:val="both"/>
        <w:rPr>
          <w:rFonts w:ascii="Avenir Next" w:hAnsi="Avenir Next" w:cs="Arial"/>
          <w:sz w:val="22"/>
          <w:szCs w:val="22"/>
          <w:highlight w:val="yellow"/>
          <w:lang w:val="en-GB"/>
        </w:rPr>
      </w:pPr>
      <w:r w:rsidRPr="00D8772A">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D8772A">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D8772A" w:rsidRDefault="00874240" w:rsidP="003C4BCB">
      <w:pPr>
        <w:pStyle w:val="ListParagraph"/>
        <w:numPr>
          <w:ilvl w:val="0"/>
          <w:numId w:val="5"/>
        </w:numPr>
        <w:ind w:left="426"/>
        <w:jc w:val="both"/>
        <w:rPr>
          <w:rFonts w:ascii="Avenir Next" w:hAnsi="Avenir Next" w:cs="Arial"/>
          <w:sz w:val="22"/>
          <w:szCs w:val="22"/>
          <w:lang w:val="en-GB"/>
        </w:rPr>
      </w:pPr>
      <w:r w:rsidRPr="00D8772A">
        <w:rPr>
          <w:rFonts w:ascii="Avenir Next" w:hAnsi="Avenir Next" w:cs="Arial"/>
          <w:sz w:val="22"/>
          <w:szCs w:val="22"/>
          <w:lang w:val="en-GB"/>
        </w:rPr>
        <w:t xml:space="preserve">It is incorrect to say that the EIR Recast </w:t>
      </w:r>
      <w:r w:rsidR="006F0106" w:rsidRPr="00D8772A">
        <w:rPr>
          <w:rFonts w:ascii="Avenir Next" w:hAnsi="Avenir Next" w:cs="Arial"/>
          <w:sz w:val="22"/>
          <w:szCs w:val="22"/>
          <w:lang w:val="en-GB"/>
        </w:rPr>
        <w:t xml:space="preserve">has not overhauled the </w:t>
      </w:r>
      <w:r w:rsidR="006F0106" w:rsidRPr="00D8772A">
        <w:rPr>
          <w:rFonts w:ascii="Avenir Next" w:hAnsi="Avenir Next" w:cs="Arial"/>
          <w:i/>
          <w:iCs/>
          <w:sz w:val="22"/>
          <w:szCs w:val="22"/>
          <w:lang w:val="en-GB"/>
        </w:rPr>
        <w:t>status quo</w:t>
      </w:r>
      <w:r w:rsidR="006F0106" w:rsidRPr="00D8772A">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93C0F" w:rsidRDefault="00CA7069" w:rsidP="008E3C96">
      <w:pPr>
        <w:pStyle w:val="ListParagraph"/>
        <w:numPr>
          <w:ilvl w:val="0"/>
          <w:numId w:val="28"/>
        </w:numPr>
        <w:ind w:left="426"/>
        <w:jc w:val="both"/>
        <w:rPr>
          <w:rFonts w:ascii="Avenir Next" w:hAnsi="Avenir Next" w:cs="Arial"/>
          <w:sz w:val="22"/>
          <w:szCs w:val="22"/>
          <w:highlight w:val="yellow"/>
          <w:lang w:val="en-GB"/>
        </w:rPr>
      </w:pPr>
      <w:r w:rsidRPr="00893C0F">
        <w:rPr>
          <w:rFonts w:ascii="Avenir Next" w:hAnsi="Avenir Next" w:cs="Arial"/>
          <w:sz w:val="22"/>
          <w:szCs w:val="22"/>
          <w:highlight w:val="yellow"/>
          <w:lang w:val="en-GB"/>
        </w:rPr>
        <w:t>Article 31 EIR Recast (“</w:t>
      </w:r>
      <w:r w:rsidRPr="00893C0F">
        <w:rPr>
          <w:rFonts w:ascii="Avenir Next" w:hAnsi="Avenir Next" w:cs="Arial"/>
          <w:bCs/>
          <w:sz w:val="22"/>
          <w:szCs w:val="22"/>
          <w:highlight w:val="yellow"/>
          <w:lang w:val="en-GB"/>
        </w:rPr>
        <w:t>Honouring of an obligation to a debtor”</w:t>
      </w:r>
      <w:r w:rsidRPr="00893C0F">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C41117" w:rsidRDefault="00CA7069" w:rsidP="003C4BCB">
      <w:pPr>
        <w:pStyle w:val="ListParagraph"/>
        <w:numPr>
          <w:ilvl w:val="0"/>
          <w:numId w:val="7"/>
        </w:numPr>
        <w:ind w:left="426"/>
        <w:jc w:val="both"/>
        <w:rPr>
          <w:rFonts w:ascii="Avenir Next" w:hAnsi="Avenir Next" w:cs="Arial"/>
          <w:sz w:val="22"/>
          <w:szCs w:val="22"/>
          <w:highlight w:val="yellow"/>
          <w:lang w:val="en-GB"/>
        </w:rPr>
      </w:pPr>
      <w:r w:rsidRPr="00C41117">
        <w:rPr>
          <w:rFonts w:ascii="Avenir Next" w:hAnsi="Avenir Next" w:cs="Arial"/>
          <w:sz w:val="22"/>
          <w:szCs w:val="22"/>
          <w:highlight w:val="yellow"/>
          <w:lang w:val="en-GB"/>
        </w:rPr>
        <w:t xml:space="preserve">Each Member State will define </w:t>
      </w:r>
      <w:r w:rsidR="001A68CC" w:rsidRPr="00C41117">
        <w:rPr>
          <w:rFonts w:ascii="Avenir Next" w:hAnsi="Avenir Next" w:cs="Arial"/>
          <w:sz w:val="22"/>
          <w:szCs w:val="22"/>
          <w:highlight w:val="yellow"/>
          <w:lang w:val="en-GB"/>
        </w:rPr>
        <w:t>“</w:t>
      </w:r>
      <w:r w:rsidRPr="00C41117">
        <w:rPr>
          <w:rFonts w:ascii="Avenir Next" w:hAnsi="Avenir Next" w:cs="Arial"/>
          <w:sz w:val="22"/>
          <w:szCs w:val="22"/>
          <w:highlight w:val="yellow"/>
          <w:lang w:val="en-GB"/>
        </w:rPr>
        <w:t>insolvency</w:t>
      </w:r>
      <w:r w:rsidR="001A68CC" w:rsidRPr="00C41117">
        <w:rPr>
          <w:rFonts w:ascii="Avenir Next" w:hAnsi="Avenir Next" w:cs="Arial"/>
          <w:sz w:val="22"/>
          <w:szCs w:val="22"/>
          <w:highlight w:val="yellow"/>
          <w:lang w:val="en-GB"/>
        </w:rPr>
        <w:t>”</w:t>
      </w:r>
      <w:r w:rsidRPr="00C41117">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8E3C96" w:rsidRDefault="00CA7069" w:rsidP="00CA7069">
      <w:pPr>
        <w:pStyle w:val="ListParagraph"/>
        <w:numPr>
          <w:ilvl w:val="0"/>
          <w:numId w:val="8"/>
        </w:numPr>
        <w:ind w:left="426"/>
        <w:jc w:val="both"/>
        <w:rPr>
          <w:rFonts w:ascii="Avenir Next" w:hAnsi="Avenir Next" w:cs="Arial"/>
          <w:sz w:val="22"/>
          <w:szCs w:val="22"/>
          <w:lang w:val="en-GB"/>
        </w:rPr>
      </w:pPr>
      <w:r w:rsidRPr="00DE3619">
        <w:rPr>
          <w:rFonts w:ascii="Avenir Next" w:hAnsi="Avenir Next" w:cs="Arial"/>
          <w:sz w:val="22"/>
          <w:szCs w:val="22"/>
          <w:highlight w:val="yellow"/>
          <w:lang w:val="en-GB"/>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8E3C96">
        <w:rPr>
          <w:rFonts w:ascii="Avenir Next" w:hAnsi="Avenir Next" w:cs="Arial"/>
          <w:sz w:val="22"/>
          <w:szCs w:val="22"/>
          <w:lang w:val="en-GB"/>
        </w:rPr>
        <w:t xml:space="preserve">.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D2333C">
        <w:rPr>
          <w:rFonts w:ascii="Avenir Next" w:hAnsi="Avenir Next" w:cs="Arial"/>
          <w:sz w:val="22"/>
          <w:szCs w:val="22"/>
          <w:highlight w:val="yellow"/>
          <w:lang w:val="en-GB"/>
        </w:rPr>
        <w:t>Although the COMI of a debtor is still presumed to be “at the place of the registered office”, it should now be possible to rebut this presumption based on Article 3 EIR Recast and Recital 31</w:t>
      </w:r>
      <w:r w:rsidRPr="008E3C96">
        <w:rPr>
          <w:rFonts w:ascii="Avenir Next" w:hAnsi="Avenir Next" w:cs="Arial"/>
          <w:sz w:val="22"/>
          <w:szCs w:val="22"/>
          <w:lang w:val="en-GB"/>
        </w:rPr>
        <w:t xml:space="preserve">.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FC7A69">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r w:rsidRPr="008E3C96">
        <w:rPr>
          <w:rFonts w:ascii="Avenir Next" w:hAnsi="Avenir Next" w:cs="Arial"/>
          <w:sz w:val="22"/>
          <w:szCs w:val="22"/>
          <w:lang w:val="en-GB"/>
        </w:rPr>
        <w:t>.</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D52306" w:rsidRDefault="00054E15" w:rsidP="00054E15">
      <w:pPr>
        <w:pStyle w:val="ListParagraph"/>
        <w:numPr>
          <w:ilvl w:val="0"/>
          <w:numId w:val="9"/>
        </w:numPr>
        <w:ind w:left="426"/>
        <w:jc w:val="both"/>
        <w:rPr>
          <w:rFonts w:ascii="Avenir Next" w:hAnsi="Avenir Next" w:cs="Arial"/>
          <w:sz w:val="22"/>
          <w:szCs w:val="22"/>
          <w:highlight w:val="yellow"/>
          <w:lang w:val="en-GB"/>
        </w:rPr>
      </w:pPr>
      <w:r w:rsidRPr="00D52306">
        <w:rPr>
          <w:rFonts w:ascii="Avenir Next" w:hAnsi="Avenir Next" w:cs="Arial"/>
          <w:sz w:val="22"/>
          <w:szCs w:val="22"/>
          <w:highlight w:val="yellow"/>
          <w:lang w:val="en-GB"/>
        </w:rPr>
        <w:t xml:space="preserve">The contested payments </w:t>
      </w:r>
      <w:r w:rsidR="00FC235E" w:rsidRPr="00D52306">
        <w:rPr>
          <w:rFonts w:ascii="Avenir Next" w:hAnsi="Avenir Next" w:cs="Arial"/>
          <w:sz w:val="22"/>
          <w:szCs w:val="22"/>
          <w:highlight w:val="yellow"/>
          <w:lang w:val="en-GB"/>
        </w:rPr>
        <w:t>will</w:t>
      </w:r>
      <w:r w:rsidRPr="00D52306">
        <w:rPr>
          <w:rFonts w:ascii="Avenir Next" w:hAnsi="Avenir Next" w:cs="Arial"/>
          <w:sz w:val="22"/>
          <w:szCs w:val="22"/>
          <w:highlight w:val="yellow"/>
          <w:lang w:val="en-GB"/>
        </w:rPr>
        <w:t xml:space="preserve"> not be avoided if </w:t>
      </w:r>
      <w:proofErr w:type="spellStart"/>
      <w:r w:rsidRPr="00D52306">
        <w:rPr>
          <w:rFonts w:ascii="Avenir Next" w:hAnsi="Avenir Next" w:cs="Arial"/>
          <w:sz w:val="22"/>
          <w:szCs w:val="22"/>
          <w:highlight w:val="yellow"/>
          <w:lang w:val="en-GB"/>
        </w:rPr>
        <w:t>Canetier</w:t>
      </w:r>
      <w:proofErr w:type="spellEnd"/>
      <w:r w:rsidRPr="00D52306">
        <w:rPr>
          <w:rFonts w:ascii="Avenir Next" w:hAnsi="Avenir Next" w:cs="Arial"/>
          <w:sz w:val="22"/>
          <w:szCs w:val="22"/>
          <w:highlight w:val="yellow"/>
          <w:lang w:val="en-GB"/>
        </w:rPr>
        <w:t xml:space="preserve"> SARL proves that such transactions cannot be challenged </w:t>
      </w:r>
      <w:proofErr w:type="gramStart"/>
      <w:r w:rsidRPr="00D52306">
        <w:rPr>
          <w:rFonts w:ascii="Avenir Next" w:hAnsi="Avenir Next" w:cs="Arial"/>
          <w:sz w:val="22"/>
          <w:szCs w:val="22"/>
          <w:highlight w:val="yellow"/>
          <w:lang w:val="en-GB"/>
        </w:rPr>
        <w:t>on the basis of</w:t>
      </w:r>
      <w:proofErr w:type="gramEnd"/>
      <w:r w:rsidRPr="00D52306">
        <w:rPr>
          <w:rFonts w:ascii="Avenir Next" w:hAnsi="Avenir Next" w:cs="Arial"/>
          <w:sz w:val="22"/>
          <w:szCs w:val="22"/>
          <w:highlight w:val="yellow"/>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9EAF740" w14:textId="77777777" w:rsidR="00D47934" w:rsidRDefault="00D47934" w:rsidP="00D47934">
      <w:pPr>
        <w:pStyle w:val="ListParagraph"/>
        <w:numPr>
          <w:ilvl w:val="1"/>
          <w:numId w:val="31"/>
        </w:numPr>
        <w:spacing w:after="160" w:line="259" w:lineRule="auto"/>
        <w:rPr>
          <w:b/>
          <w:bCs/>
        </w:rPr>
      </w:pPr>
      <w:r w:rsidRPr="00875C3B">
        <w:rPr>
          <w:b/>
          <w:bCs/>
        </w:rPr>
        <w:t>Statement 1</w:t>
      </w:r>
    </w:p>
    <w:p w14:paraId="261C4976" w14:textId="5C6C52D2" w:rsidR="00D47934" w:rsidRPr="00D47934" w:rsidRDefault="00D47934" w:rsidP="00D47934">
      <w:pPr>
        <w:pStyle w:val="ListParagraph"/>
        <w:rPr>
          <w:rFonts w:ascii="Arial" w:hAnsi="Arial" w:cs="Arial"/>
          <w:sz w:val="22"/>
          <w:szCs w:val="22"/>
        </w:rPr>
      </w:pPr>
      <w:r w:rsidRPr="00D47934">
        <w:rPr>
          <w:rFonts w:ascii="Arial" w:hAnsi="Arial" w:cs="Arial"/>
          <w:sz w:val="22"/>
          <w:szCs w:val="22"/>
        </w:rPr>
        <w:t xml:space="preserve">The statement relates to </w:t>
      </w:r>
      <w:r>
        <w:rPr>
          <w:rFonts w:ascii="Arial" w:hAnsi="Arial" w:cs="Arial"/>
          <w:sz w:val="22"/>
          <w:szCs w:val="22"/>
        </w:rPr>
        <w:t>the</w:t>
      </w:r>
      <w:r w:rsidRPr="00D47934">
        <w:rPr>
          <w:rFonts w:ascii="Arial" w:hAnsi="Arial" w:cs="Arial"/>
          <w:sz w:val="22"/>
          <w:szCs w:val="22"/>
        </w:rPr>
        <w:t xml:space="preserve"> International Jurisdiction</w:t>
      </w:r>
    </w:p>
    <w:p w14:paraId="263B0D55" w14:textId="77777777" w:rsidR="00D47934" w:rsidRPr="00D47934" w:rsidRDefault="00D47934" w:rsidP="00D47934">
      <w:pPr>
        <w:pStyle w:val="ListParagraph"/>
        <w:rPr>
          <w:rFonts w:ascii="Arial" w:hAnsi="Arial" w:cs="Arial"/>
          <w:sz w:val="22"/>
          <w:szCs w:val="22"/>
        </w:rPr>
      </w:pPr>
    </w:p>
    <w:p w14:paraId="427B4B13" w14:textId="67425F00" w:rsidR="00D47934" w:rsidRPr="00D47934" w:rsidRDefault="00D47934" w:rsidP="00D47934">
      <w:pPr>
        <w:pStyle w:val="ListParagraph"/>
        <w:jc w:val="both"/>
        <w:rPr>
          <w:rFonts w:ascii="Arial" w:hAnsi="Arial" w:cs="Arial"/>
          <w:sz w:val="22"/>
          <w:szCs w:val="22"/>
        </w:rPr>
      </w:pPr>
      <w:r w:rsidRPr="00D47934">
        <w:rPr>
          <w:rFonts w:ascii="Arial" w:hAnsi="Arial" w:cs="Arial"/>
          <w:sz w:val="22"/>
          <w:szCs w:val="22"/>
        </w:rPr>
        <w:t>The concept</w:t>
      </w:r>
      <w:r>
        <w:rPr>
          <w:rFonts w:ascii="Arial" w:hAnsi="Arial" w:cs="Arial"/>
          <w:sz w:val="22"/>
          <w:szCs w:val="22"/>
        </w:rPr>
        <w:t xml:space="preserve"> is COMI Presumption. The presumption </w:t>
      </w:r>
      <w:r w:rsidRPr="00D47934">
        <w:rPr>
          <w:rFonts w:ascii="Arial" w:hAnsi="Arial" w:cs="Arial"/>
          <w:sz w:val="22"/>
          <w:szCs w:val="22"/>
        </w:rPr>
        <w:t xml:space="preserve">applies if the registered office </w:t>
      </w:r>
      <w:r>
        <w:rPr>
          <w:rFonts w:ascii="Arial" w:hAnsi="Arial" w:cs="Arial"/>
          <w:sz w:val="22"/>
          <w:szCs w:val="22"/>
        </w:rPr>
        <w:t xml:space="preserve">and the habitual residence have </w:t>
      </w:r>
      <w:r w:rsidRPr="00D47934">
        <w:rPr>
          <w:rFonts w:ascii="Arial" w:hAnsi="Arial" w:cs="Arial"/>
          <w:sz w:val="22"/>
          <w:szCs w:val="22"/>
        </w:rPr>
        <w:t>not been moved to another member state within the 3-month period prior to the request for the opening of Insolvency proceeding</w:t>
      </w:r>
      <w:r w:rsidR="0066771A">
        <w:rPr>
          <w:rFonts w:ascii="Arial" w:hAnsi="Arial" w:cs="Arial"/>
          <w:sz w:val="22"/>
          <w:szCs w:val="22"/>
        </w:rPr>
        <w:t>s</w:t>
      </w:r>
      <w:r w:rsidRPr="00D47934">
        <w:rPr>
          <w:rFonts w:ascii="Arial" w:hAnsi="Arial" w:cs="Arial"/>
          <w:sz w:val="22"/>
          <w:szCs w:val="22"/>
        </w:rPr>
        <w:t>.</w:t>
      </w:r>
    </w:p>
    <w:p w14:paraId="0EFBDF8A" w14:textId="2949FC65" w:rsidR="00D47934" w:rsidRPr="00D47934" w:rsidRDefault="00D47934" w:rsidP="00D47934">
      <w:pPr>
        <w:pStyle w:val="ListParagraph"/>
        <w:jc w:val="both"/>
        <w:rPr>
          <w:rFonts w:ascii="Arial" w:hAnsi="Arial" w:cs="Arial"/>
          <w:sz w:val="22"/>
          <w:szCs w:val="22"/>
        </w:rPr>
      </w:pPr>
      <w:r w:rsidRPr="00D47934">
        <w:rPr>
          <w:rFonts w:ascii="Arial" w:hAnsi="Arial" w:cs="Arial"/>
          <w:sz w:val="22"/>
          <w:szCs w:val="22"/>
        </w:rPr>
        <w:t xml:space="preserve">The relevant article is </w:t>
      </w:r>
      <w:r w:rsidRPr="00D47934">
        <w:rPr>
          <w:rFonts w:ascii="Arial" w:hAnsi="Arial" w:cs="Arial"/>
          <w:b/>
          <w:bCs/>
          <w:sz w:val="22"/>
          <w:szCs w:val="22"/>
        </w:rPr>
        <w:t>ARTICLE 3(1) EIR Recast</w:t>
      </w:r>
      <w:r w:rsidRPr="00D47934">
        <w:rPr>
          <w:rFonts w:ascii="Arial" w:hAnsi="Arial" w:cs="Arial"/>
          <w:sz w:val="22"/>
          <w:szCs w:val="22"/>
        </w:rPr>
        <w:t>.</w:t>
      </w:r>
    </w:p>
    <w:p w14:paraId="6FBB571E" w14:textId="77777777" w:rsidR="00D47934" w:rsidRDefault="00D47934" w:rsidP="00D47934">
      <w:pPr>
        <w:pStyle w:val="ListParagraph"/>
        <w:jc w:val="both"/>
      </w:pPr>
    </w:p>
    <w:p w14:paraId="3FF10531" w14:textId="77777777" w:rsidR="00D47934" w:rsidRPr="00D47934" w:rsidRDefault="00D47934" w:rsidP="00D47934">
      <w:pPr>
        <w:pStyle w:val="ListParagraph"/>
        <w:jc w:val="both"/>
        <w:rPr>
          <w:rFonts w:ascii="Arial" w:hAnsi="Arial" w:cs="Arial"/>
          <w:b/>
          <w:bCs/>
          <w:sz w:val="22"/>
          <w:szCs w:val="22"/>
        </w:rPr>
      </w:pPr>
      <w:r w:rsidRPr="00D47934">
        <w:rPr>
          <w:rFonts w:ascii="Arial" w:hAnsi="Arial" w:cs="Arial"/>
          <w:b/>
          <w:bCs/>
          <w:sz w:val="22"/>
          <w:szCs w:val="22"/>
        </w:rPr>
        <w:t>Statement 2</w:t>
      </w:r>
    </w:p>
    <w:p w14:paraId="1C60F77A" w14:textId="550977B6" w:rsidR="00D47934" w:rsidRPr="00D47934" w:rsidRDefault="00D47934" w:rsidP="00D47934">
      <w:pPr>
        <w:pStyle w:val="ListParagraph"/>
        <w:jc w:val="both"/>
        <w:rPr>
          <w:rFonts w:ascii="Arial" w:hAnsi="Arial" w:cs="Arial"/>
          <w:sz w:val="22"/>
          <w:szCs w:val="22"/>
        </w:rPr>
      </w:pPr>
      <w:r w:rsidRPr="00D47934">
        <w:rPr>
          <w:rFonts w:ascii="Arial" w:hAnsi="Arial" w:cs="Arial"/>
          <w:sz w:val="22"/>
          <w:szCs w:val="22"/>
        </w:rPr>
        <w:t xml:space="preserve">The provision refers to the Scope and specifically </w:t>
      </w:r>
      <w:r w:rsidR="0066771A">
        <w:rPr>
          <w:rFonts w:ascii="Arial" w:hAnsi="Arial" w:cs="Arial"/>
          <w:sz w:val="22"/>
          <w:szCs w:val="22"/>
        </w:rPr>
        <w:t>M</w:t>
      </w:r>
      <w:r w:rsidRPr="00D47934">
        <w:rPr>
          <w:rFonts w:ascii="Arial" w:hAnsi="Arial" w:cs="Arial"/>
          <w:sz w:val="22"/>
          <w:szCs w:val="22"/>
        </w:rPr>
        <w:t xml:space="preserve">aterial </w:t>
      </w:r>
      <w:r w:rsidR="0066771A">
        <w:rPr>
          <w:rFonts w:ascii="Arial" w:hAnsi="Arial" w:cs="Arial"/>
          <w:sz w:val="22"/>
          <w:szCs w:val="22"/>
        </w:rPr>
        <w:t>S</w:t>
      </w:r>
      <w:r w:rsidRPr="00D47934">
        <w:rPr>
          <w:rFonts w:ascii="Arial" w:hAnsi="Arial" w:cs="Arial"/>
          <w:sz w:val="22"/>
          <w:szCs w:val="22"/>
        </w:rPr>
        <w:t>cope. The concept is that this provision extends not only to traditional liquidation – oriented procedures but also to proceedings aiming at rescuing economically viable but financially distressed businesses, including those providing for a stay of individual creditors’ actions for the sake of protecting the general body of creditors.</w:t>
      </w:r>
    </w:p>
    <w:p w14:paraId="4F02D285" w14:textId="77777777" w:rsidR="00D47934" w:rsidRPr="00D47934" w:rsidRDefault="00D47934" w:rsidP="00D47934">
      <w:pPr>
        <w:pStyle w:val="ListParagraph"/>
        <w:jc w:val="both"/>
        <w:rPr>
          <w:rFonts w:ascii="Arial" w:hAnsi="Arial" w:cs="Arial"/>
          <w:sz w:val="22"/>
          <w:szCs w:val="22"/>
        </w:rPr>
      </w:pPr>
      <w:r w:rsidRPr="00D47934">
        <w:rPr>
          <w:rFonts w:ascii="Arial" w:hAnsi="Arial" w:cs="Arial"/>
          <w:sz w:val="22"/>
          <w:szCs w:val="22"/>
        </w:rPr>
        <w:t xml:space="preserve">The relevant article is </w:t>
      </w:r>
      <w:r w:rsidRPr="0066771A">
        <w:rPr>
          <w:rFonts w:ascii="Arial" w:hAnsi="Arial" w:cs="Arial"/>
          <w:b/>
          <w:bCs/>
          <w:sz w:val="22"/>
          <w:szCs w:val="22"/>
        </w:rPr>
        <w:t>Article 1 EIR and Recital 10.</w:t>
      </w:r>
    </w:p>
    <w:p w14:paraId="5C7DD9F3" w14:textId="77777777" w:rsidR="00636C15" w:rsidRPr="008E3C96" w:rsidRDefault="00636C15" w:rsidP="00636C15">
      <w:pPr>
        <w:ind w:left="720" w:hanging="720"/>
        <w:jc w:val="both"/>
        <w:rPr>
          <w:rFonts w:ascii="Avenir Next" w:hAnsi="Avenir Next" w:cs="Arial"/>
          <w:sz w:val="22"/>
          <w:szCs w:val="22"/>
        </w:rPr>
      </w:pPr>
      <w:r w:rsidRPr="008E3C96">
        <w:rPr>
          <w:rFonts w:ascii="Avenir Next" w:hAnsi="Avenir Next" w:cs="Arial"/>
          <w:color w:val="7B7B7B" w:themeColor="accent3" w:themeShade="BF"/>
          <w:sz w:val="22"/>
          <w:szCs w:val="22"/>
        </w:rPr>
        <w:t>[Type your answer here]</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5A9A6B53" w14:textId="271F8C4B" w:rsidR="00694EEF" w:rsidRDefault="00694EEF" w:rsidP="00694EEF">
      <w:pPr>
        <w:pStyle w:val="ListParagraph"/>
        <w:jc w:val="both"/>
        <w:rPr>
          <w:rFonts w:ascii="Arial" w:hAnsi="Arial" w:cs="Arial"/>
          <w:sz w:val="22"/>
          <w:szCs w:val="22"/>
        </w:rPr>
      </w:pPr>
      <w:r>
        <w:rPr>
          <w:rFonts w:ascii="Arial" w:hAnsi="Arial" w:cs="Arial"/>
          <w:sz w:val="22"/>
          <w:szCs w:val="22"/>
        </w:rPr>
        <w:t xml:space="preserve">The three (3) examples which highlight the modified universalism are as </w:t>
      </w:r>
      <w:r w:rsidR="00605EF4">
        <w:rPr>
          <w:rFonts w:ascii="Arial" w:hAnsi="Arial" w:cs="Arial"/>
          <w:sz w:val="22"/>
          <w:szCs w:val="22"/>
        </w:rPr>
        <w:t>follows:</w:t>
      </w:r>
      <w:r>
        <w:rPr>
          <w:rFonts w:ascii="Arial" w:hAnsi="Arial" w:cs="Arial"/>
          <w:sz w:val="22"/>
          <w:szCs w:val="22"/>
        </w:rPr>
        <w:t xml:space="preserve"> </w:t>
      </w:r>
    </w:p>
    <w:p w14:paraId="72F116B1" w14:textId="77777777" w:rsidR="00694EEF" w:rsidRPr="00694EEF" w:rsidRDefault="00694EEF" w:rsidP="00694EEF">
      <w:pPr>
        <w:pStyle w:val="ListParagraph"/>
        <w:jc w:val="both"/>
        <w:rPr>
          <w:rFonts w:ascii="Arial" w:hAnsi="Arial" w:cs="Arial"/>
          <w:sz w:val="22"/>
          <w:szCs w:val="22"/>
        </w:rPr>
      </w:pPr>
    </w:p>
    <w:p w14:paraId="71143A99" w14:textId="1BE8B5E3" w:rsidR="00694EEF" w:rsidRPr="00694EEF" w:rsidRDefault="00694EEF" w:rsidP="00694EEF">
      <w:pPr>
        <w:pStyle w:val="ListParagraph"/>
        <w:numPr>
          <w:ilvl w:val="0"/>
          <w:numId w:val="32"/>
        </w:numPr>
        <w:spacing w:after="160" w:line="259" w:lineRule="auto"/>
        <w:ind w:left="720" w:hanging="270"/>
        <w:jc w:val="both"/>
        <w:rPr>
          <w:rFonts w:ascii="Arial" w:hAnsi="Arial" w:cs="Arial"/>
          <w:sz w:val="22"/>
          <w:szCs w:val="22"/>
        </w:rPr>
      </w:pPr>
      <w:r>
        <w:rPr>
          <w:rFonts w:ascii="Arial" w:hAnsi="Arial" w:cs="Arial"/>
          <w:sz w:val="22"/>
          <w:szCs w:val="22"/>
        </w:rPr>
        <w:t>T</w:t>
      </w:r>
      <w:r w:rsidRPr="00694EEF">
        <w:rPr>
          <w:rFonts w:ascii="Arial" w:hAnsi="Arial" w:cs="Arial"/>
          <w:sz w:val="22"/>
          <w:szCs w:val="22"/>
        </w:rPr>
        <w:t xml:space="preserve">he EIR Recast defines international jurisdiction for insolvency cases within the </w:t>
      </w:r>
      <w:proofErr w:type="gramStart"/>
      <w:r w:rsidRPr="00694EEF">
        <w:rPr>
          <w:rFonts w:ascii="Arial" w:hAnsi="Arial" w:cs="Arial"/>
          <w:sz w:val="22"/>
          <w:szCs w:val="22"/>
        </w:rPr>
        <w:t>EU</w:t>
      </w:r>
      <w:r w:rsidR="00044002" w:rsidRPr="00694EEF">
        <w:rPr>
          <w:rFonts w:ascii="Arial" w:hAnsi="Arial" w:cs="Arial"/>
          <w:sz w:val="22"/>
          <w:szCs w:val="22"/>
        </w:rPr>
        <w:t xml:space="preserve"> </w:t>
      </w:r>
      <w:r w:rsidR="00044002">
        <w:rPr>
          <w:rFonts w:ascii="Arial" w:hAnsi="Arial" w:cs="Arial"/>
          <w:sz w:val="22"/>
          <w:szCs w:val="22"/>
        </w:rPr>
        <w:t>.It</w:t>
      </w:r>
      <w:proofErr w:type="gramEnd"/>
      <w:r w:rsidRPr="00694EEF">
        <w:rPr>
          <w:rFonts w:ascii="Arial" w:hAnsi="Arial" w:cs="Arial"/>
          <w:sz w:val="22"/>
          <w:szCs w:val="22"/>
        </w:rPr>
        <w:t xml:space="preserve"> designates the Member State the courts of which</w:t>
      </w:r>
      <w:r w:rsidR="00044002">
        <w:rPr>
          <w:rFonts w:ascii="Arial" w:hAnsi="Arial" w:cs="Arial"/>
          <w:sz w:val="22"/>
          <w:szCs w:val="22"/>
        </w:rPr>
        <w:t>,</w:t>
      </w:r>
      <w:r w:rsidRPr="00694EEF">
        <w:rPr>
          <w:rFonts w:ascii="Arial" w:hAnsi="Arial" w:cs="Arial"/>
          <w:sz w:val="22"/>
          <w:szCs w:val="22"/>
        </w:rPr>
        <w:t xml:space="preserve"> may open insolvency proceedings </w:t>
      </w:r>
      <w:r w:rsidRPr="00694EEF">
        <w:rPr>
          <w:rFonts w:ascii="Arial" w:hAnsi="Arial" w:cs="Arial"/>
          <w:b/>
          <w:bCs/>
          <w:sz w:val="22"/>
          <w:szCs w:val="22"/>
        </w:rPr>
        <w:t>(Recitals 26</w:t>
      </w:r>
      <w:r w:rsidRPr="00694EEF">
        <w:rPr>
          <w:rFonts w:ascii="Arial" w:hAnsi="Arial" w:cs="Arial"/>
          <w:sz w:val="22"/>
          <w:szCs w:val="22"/>
        </w:rPr>
        <w:t>). Territorial jurisdiction within that Member State itself is not a matter for EU law and is established by national (domestic) law of the Member State concerned.</w:t>
      </w:r>
      <w:r>
        <w:rPr>
          <w:rFonts w:ascii="Arial" w:hAnsi="Arial" w:cs="Arial"/>
          <w:sz w:val="22"/>
          <w:szCs w:val="22"/>
        </w:rPr>
        <w:t xml:space="preserve"> For </w:t>
      </w:r>
      <w:r w:rsidR="00605EF4">
        <w:rPr>
          <w:rFonts w:ascii="Arial" w:hAnsi="Arial" w:cs="Arial"/>
          <w:sz w:val="22"/>
          <w:szCs w:val="22"/>
        </w:rPr>
        <w:t>instance,</w:t>
      </w:r>
      <w:r>
        <w:rPr>
          <w:rFonts w:ascii="Arial" w:hAnsi="Arial" w:cs="Arial"/>
          <w:sz w:val="22"/>
          <w:szCs w:val="22"/>
        </w:rPr>
        <w:t xml:space="preserve"> while the EIR Recast may designate the Netherlands (as a country) for the opening of insolvency </w:t>
      </w:r>
      <w:r w:rsidR="00605EF4">
        <w:rPr>
          <w:rFonts w:ascii="Arial" w:hAnsi="Arial" w:cs="Arial"/>
          <w:sz w:val="22"/>
          <w:szCs w:val="22"/>
        </w:rPr>
        <w:t>proceedings,</w:t>
      </w:r>
      <w:r>
        <w:rPr>
          <w:rFonts w:ascii="Arial" w:hAnsi="Arial" w:cs="Arial"/>
          <w:sz w:val="22"/>
          <w:szCs w:val="22"/>
        </w:rPr>
        <w:t xml:space="preserve"> it is Article 2 of the Dutch Bankruptcy Act of 1896 that defines the competent national </w:t>
      </w:r>
      <w:r w:rsidR="00044002">
        <w:rPr>
          <w:rFonts w:ascii="Arial" w:hAnsi="Arial" w:cs="Arial"/>
          <w:sz w:val="22"/>
          <w:szCs w:val="22"/>
        </w:rPr>
        <w:t>court, of</w:t>
      </w:r>
      <w:r>
        <w:rPr>
          <w:rFonts w:ascii="Arial" w:hAnsi="Arial" w:cs="Arial"/>
          <w:sz w:val="22"/>
          <w:szCs w:val="22"/>
        </w:rPr>
        <w:t xml:space="preserve"> the courts of first instance in Netherlands to open such proceedings </w:t>
      </w:r>
    </w:p>
    <w:p w14:paraId="3018EB8E" w14:textId="77777777" w:rsidR="00694EEF" w:rsidRPr="00694EEF" w:rsidRDefault="00694EEF" w:rsidP="00694EEF">
      <w:pPr>
        <w:pStyle w:val="ListParagraph"/>
        <w:jc w:val="both"/>
        <w:rPr>
          <w:rFonts w:ascii="Arial" w:hAnsi="Arial" w:cs="Arial"/>
          <w:sz w:val="22"/>
          <w:szCs w:val="22"/>
        </w:rPr>
      </w:pPr>
    </w:p>
    <w:p w14:paraId="471176AF" w14:textId="6D441A10" w:rsidR="00694EEF" w:rsidRPr="00694EEF" w:rsidRDefault="00694EEF" w:rsidP="00694EEF">
      <w:pPr>
        <w:pStyle w:val="ListParagraph"/>
        <w:numPr>
          <w:ilvl w:val="0"/>
          <w:numId w:val="32"/>
        </w:numPr>
        <w:spacing w:after="160" w:line="259" w:lineRule="auto"/>
        <w:ind w:left="720" w:hanging="270"/>
        <w:jc w:val="both"/>
        <w:rPr>
          <w:rFonts w:ascii="Arial" w:hAnsi="Arial" w:cs="Arial"/>
          <w:sz w:val="22"/>
          <w:szCs w:val="22"/>
        </w:rPr>
      </w:pPr>
      <w:r w:rsidRPr="00605EF4">
        <w:rPr>
          <w:rFonts w:ascii="Arial" w:hAnsi="Arial" w:cs="Arial"/>
          <w:b/>
          <w:bCs/>
          <w:sz w:val="22"/>
          <w:szCs w:val="22"/>
        </w:rPr>
        <w:t>Article 3(1</w:t>
      </w:r>
      <w:r w:rsidRPr="00694EEF">
        <w:rPr>
          <w:rFonts w:ascii="Arial" w:hAnsi="Arial" w:cs="Arial"/>
          <w:sz w:val="22"/>
          <w:szCs w:val="22"/>
        </w:rPr>
        <w:t>) EIR Recast states that the courts of the Member State within the territory of which the Centre of the debtor’s main interests is situated, shall have jurisdiction to open insolvency proceedings (“main insolvency proceedings”). Such proceedings have universal scope and aim at encompassing all the debtor’s assets. At the same time, the EIR Recast allows for the opening of secondary proceedings, which run in parallel to main insolvency proceedings and produce effects only on assets situated within a state of secondary proceedings (</w:t>
      </w:r>
      <w:r w:rsidRPr="00605EF4">
        <w:rPr>
          <w:rFonts w:ascii="Arial" w:hAnsi="Arial" w:cs="Arial"/>
          <w:sz w:val="22"/>
          <w:szCs w:val="22"/>
        </w:rPr>
        <w:t>Recital 23</w:t>
      </w:r>
      <w:r w:rsidRPr="00694EEF">
        <w:rPr>
          <w:rFonts w:ascii="Arial" w:hAnsi="Arial" w:cs="Arial"/>
          <w:sz w:val="22"/>
          <w:szCs w:val="22"/>
        </w:rPr>
        <w:t xml:space="preserve">). Secondary proceedings, being territorial in nature, protect the diversity of interests, promote effective administration of complex insolvency </w:t>
      </w:r>
      <w:r w:rsidR="00044002" w:rsidRPr="00694EEF">
        <w:rPr>
          <w:rFonts w:ascii="Arial" w:hAnsi="Arial" w:cs="Arial"/>
          <w:sz w:val="22"/>
          <w:szCs w:val="22"/>
        </w:rPr>
        <w:t>states,</w:t>
      </w:r>
      <w:r w:rsidRPr="00694EEF">
        <w:rPr>
          <w:rFonts w:ascii="Arial" w:hAnsi="Arial" w:cs="Arial"/>
          <w:sz w:val="22"/>
          <w:szCs w:val="22"/>
        </w:rPr>
        <w:t xml:space="preserve"> and mitigate difficulties arising from divergent national laws (</w:t>
      </w:r>
      <w:r w:rsidRPr="00605EF4">
        <w:rPr>
          <w:rFonts w:ascii="Arial" w:hAnsi="Arial" w:cs="Arial"/>
          <w:b/>
          <w:bCs/>
          <w:sz w:val="22"/>
          <w:szCs w:val="22"/>
        </w:rPr>
        <w:t>Recital 40</w:t>
      </w:r>
      <w:r w:rsidRPr="00694EEF">
        <w:rPr>
          <w:rFonts w:ascii="Arial" w:hAnsi="Arial" w:cs="Arial"/>
          <w:sz w:val="22"/>
          <w:szCs w:val="22"/>
        </w:rPr>
        <w:t>)</w:t>
      </w:r>
    </w:p>
    <w:p w14:paraId="0402F816" w14:textId="77777777" w:rsidR="00694EEF" w:rsidRPr="00694EEF" w:rsidRDefault="00694EEF" w:rsidP="00694EEF">
      <w:pPr>
        <w:pStyle w:val="ListParagraph"/>
        <w:rPr>
          <w:rFonts w:ascii="Arial" w:hAnsi="Arial" w:cs="Arial"/>
          <w:sz w:val="22"/>
          <w:szCs w:val="22"/>
        </w:rPr>
      </w:pPr>
    </w:p>
    <w:p w14:paraId="00F415AC" w14:textId="2BC25942" w:rsidR="00694EEF" w:rsidRPr="00694EEF" w:rsidRDefault="00694EEF" w:rsidP="00694EEF">
      <w:pPr>
        <w:pStyle w:val="ListParagraph"/>
        <w:numPr>
          <w:ilvl w:val="0"/>
          <w:numId w:val="32"/>
        </w:numPr>
        <w:tabs>
          <w:tab w:val="left" w:pos="900"/>
          <w:tab w:val="left" w:pos="1080"/>
        </w:tabs>
        <w:spacing w:after="160" w:line="259" w:lineRule="auto"/>
        <w:ind w:left="720" w:hanging="360"/>
        <w:jc w:val="both"/>
        <w:rPr>
          <w:rFonts w:ascii="Arial" w:hAnsi="Arial" w:cs="Arial"/>
          <w:sz w:val="22"/>
          <w:szCs w:val="22"/>
        </w:rPr>
      </w:pPr>
      <w:r w:rsidRPr="00694EEF">
        <w:rPr>
          <w:rFonts w:ascii="Arial" w:hAnsi="Arial" w:cs="Arial"/>
          <w:sz w:val="22"/>
          <w:szCs w:val="22"/>
        </w:rPr>
        <w:t xml:space="preserve">While main insolvency proceedings are linked to the COMI of an insolvent debtor, secondary proceedings can be opened in any country in which this debtor has an establishment </w:t>
      </w:r>
      <w:r w:rsidRPr="00605EF4">
        <w:rPr>
          <w:rFonts w:ascii="Arial" w:hAnsi="Arial" w:cs="Arial"/>
          <w:b/>
          <w:bCs/>
          <w:sz w:val="22"/>
          <w:szCs w:val="22"/>
        </w:rPr>
        <w:t>(Article 3(2) EIR Recast</w:t>
      </w:r>
      <w:r w:rsidRPr="00694EEF">
        <w:rPr>
          <w:rFonts w:ascii="Arial" w:hAnsi="Arial" w:cs="Arial"/>
          <w:sz w:val="22"/>
          <w:szCs w:val="22"/>
        </w:rPr>
        <w:t>). A debtor can have only one COMI and thus only one main insolvency proceeding can be opened. At the same time, there could be as many secondary proceedings as there are establishments of the debtor across Member State</w:t>
      </w:r>
      <w:r w:rsidR="008D401A">
        <w:rPr>
          <w:rFonts w:ascii="Arial" w:hAnsi="Arial" w:cs="Arial"/>
          <w:sz w:val="22"/>
          <w:szCs w:val="22"/>
        </w:rPr>
        <w:t>s</w:t>
      </w:r>
      <w:r w:rsidRPr="00694EEF">
        <w:rPr>
          <w:rFonts w:ascii="Arial" w:hAnsi="Arial" w:cs="Arial"/>
          <w:sz w:val="22"/>
          <w:szCs w:val="22"/>
        </w:rPr>
        <w:t xml:space="preserve"> (i.e. one main insolvency </w:t>
      </w:r>
      <w:r w:rsidR="008D401A">
        <w:rPr>
          <w:rFonts w:ascii="Arial" w:hAnsi="Arial" w:cs="Arial"/>
          <w:sz w:val="22"/>
          <w:szCs w:val="22"/>
        </w:rPr>
        <w:t>proceeding and a maximum of 26 secondary insolvency proceedings)</w:t>
      </w:r>
      <w:r w:rsidRPr="00694EEF">
        <w:rPr>
          <w:rFonts w:ascii="Arial" w:hAnsi="Arial" w:cs="Arial"/>
          <w:sz w:val="22"/>
          <w:szCs w:val="22"/>
        </w:rPr>
        <w:t xml:space="preserve">. Consequently, several proceedings in relation to the same debtor, running under different national insolvency laws, are frequently encountered in </w:t>
      </w:r>
      <w:r w:rsidR="00044002" w:rsidRPr="00694EEF">
        <w:rPr>
          <w:rFonts w:ascii="Arial" w:hAnsi="Arial" w:cs="Arial"/>
          <w:sz w:val="22"/>
          <w:szCs w:val="22"/>
        </w:rPr>
        <w:t>practice.</w:t>
      </w:r>
    </w:p>
    <w:p w14:paraId="2EF02B5F" w14:textId="77777777" w:rsidR="00694EEF" w:rsidRPr="00694EEF" w:rsidRDefault="00694EEF" w:rsidP="00694EEF">
      <w:pPr>
        <w:pStyle w:val="ListParagraph"/>
        <w:jc w:val="both"/>
        <w:rPr>
          <w:rFonts w:ascii="Arial" w:hAnsi="Arial" w:cs="Arial"/>
          <w:sz w:val="22"/>
          <w:szCs w:val="22"/>
        </w:rPr>
      </w:pPr>
    </w:p>
    <w:p w14:paraId="16675D5F" w14:textId="77777777" w:rsidR="00636C15" w:rsidRPr="008E3C96" w:rsidRDefault="00636C15" w:rsidP="00636C15">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156761">
      <w:pPr>
        <w:jc w:val="both"/>
        <w:rPr>
          <w:rFonts w:ascii="Avenir Next" w:hAnsi="Avenir Next" w:cs="Arial"/>
          <w:sz w:val="22"/>
          <w:szCs w:val="22"/>
          <w:lang w:val="en-GB"/>
        </w:rPr>
      </w:pPr>
    </w:p>
    <w:p w14:paraId="186C8EF1" w14:textId="0A8A5CBB" w:rsidR="005469C5" w:rsidRDefault="00C72848" w:rsidP="00156761">
      <w:pPr>
        <w:autoSpaceDE w:val="0"/>
        <w:autoSpaceDN w:val="0"/>
        <w:adjustRightInd w:val="0"/>
        <w:spacing w:after="160" w:line="259" w:lineRule="auto"/>
        <w:ind w:left="450" w:hanging="540"/>
        <w:jc w:val="both"/>
        <w:rPr>
          <w:rFonts w:ascii="Arial" w:eastAsia="MS Mincho" w:hAnsi="Arial" w:cs="Arial"/>
          <w:sz w:val="22"/>
          <w:szCs w:val="22"/>
          <w:lang w:val="en-GB"/>
        </w:rPr>
      </w:pPr>
      <w:r w:rsidRPr="008E3C96">
        <w:rPr>
          <w:rFonts w:ascii="Avenir Next" w:hAnsi="Avenir Next" w:cs="Arial"/>
          <w:color w:val="7B7B7B" w:themeColor="accent3" w:themeShade="BF"/>
          <w:sz w:val="22"/>
          <w:szCs w:val="22"/>
          <w:lang w:val="en-GB"/>
        </w:rPr>
        <w:t>[</w:t>
      </w:r>
      <w:r w:rsidR="005469C5">
        <w:rPr>
          <w:rFonts w:ascii="Arial" w:eastAsia="MS Mincho" w:hAnsi="Arial" w:cs="Arial"/>
          <w:sz w:val="22"/>
          <w:szCs w:val="22"/>
          <w:lang w:val="en-GB"/>
        </w:rPr>
        <w:t xml:space="preserve">2.3. Recital 48 stated that the efficient administration of the insolvency estate and the effective realisation of the total assets require proper co-operation between the actors involved in all the concurrent proceedings. Proper cooperation implies the various insolvency practitioners and the courts involved co-operating closely, in particularly exchanging relevant information. </w:t>
      </w:r>
    </w:p>
    <w:p w14:paraId="17B480CE" w14:textId="77777777" w:rsidR="005469C5" w:rsidRPr="005469C5" w:rsidRDefault="005469C5" w:rsidP="00156761">
      <w:pPr>
        <w:autoSpaceDE w:val="0"/>
        <w:autoSpaceDN w:val="0"/>
        <w:adjustRightInd w:val="0"/>
        <w:spacing w:after="160" w:line="259" w:lineRule="auto"/>
        <w:ind w:left="360" w:hanging="180"/>
        <w:jc w:val="both"/>
        <w:rPr>
          <w:rFonts w:ascii="Arial" w:eastAsia="MS Mincho" w:hAnsi="Arial" w:cs="Arial"/>
          <w:b/>
          <w:bCs/>
          <w:sz w:val="22"/>
          <w:szCs w:val="22"/>
          <w:lang w:val="en-GB"/>
        </w:rPr>
      </w:pPr>
      <w:r>
        <w:rPr>
          <w:rFonts w:ascii="Arial" w:eastAsia="MS Mincho" w:hAnsi="Arial" w:cs="Arial"/>
          <w:sz w:val="22"/>
          <w:szCs w:val="22"/>
          <w:lang w:val="en-GB"/>
        </w:rPr>
        <w:tab/>
        <w:t xml:space="preserve"> </w:t>
      </w:r>
      <w:r w:rsidRPr="005469C5">
        <w:rPr>
          <w:rFonts w:ascii="Arial" w:eastAsia="MS Mincho" w:hAnsi="Arial" w:cs="Arial"/>
          <w:b/>
          <w:bCs/>
          <w:sz w:val="22"/>
          <w:szCs w:val="22"/>
          <w:lang w:val="en-GB"/>
        </w:rPr>
        <w:t>1. Co-Operation between Insolvency Practitioners</w:t>
      </w:r>
    </w:p>
    <w:p w14:paraId="02BE1CBB" w14:textId="4EF49C28" w:rsidR="005469C5" w:rsidRPr="005469C5" w:rsidRDefault="005469C5" w:rsidP="00156761">
      <w:pPr>
        <w:autoSpaceDE w:val="0"/>
        <w:autoSpaceDN w:val="0"/>
        <w:adjustRightInd w:val="0"/>
        <w:spacing w:after="160" w:line="259" w:lineRule="auto"/>
        <w:ind w:left="450"/>
        <w:jc w:val="both"/>
        <w:rPr>
          <w:rFonts w:ascii="Arial" w:eastAsia="MS Mincho" w:hAnsi="Arial" w:cs="Arial"/>
          <w:b/>
          <w:bCs/>
          <w:sz w:val="22"/>
          <w:szCs w:val="22"/>
          <w:lang w:val="en-GB"/>
        </w:rPr>
      </w:pPr>
      <w:r>
        <w:rPr>
          <w:rFonts w:ascii="Arial" w:eastAsia="MS Mincho" w:hAnsi="Arial" w:cs="Arial"/>
          <w:sz w:val="22"/>
          <w:szCs w:val="22"/>
          <w:lang w:val="en-GB"/>
        </w:rPr>
        <w:t>According to Article 41 (1) EIR Recast, the insolvency practitioner in main insolvency proceedings and insolvency practitioner(s) in secondary proceedings concerning the same debtor shall cooperate with each other, as long as it is compatible with the rules applicable to the respective proceeding.</w:t>
      </w:r>
    </w:p>
    <w:p w14:paraId="5260E6C2" w14:textId="77777777" w:rsidR="005469C5" w:rsidRDefault="005469C5" w:rsidP="00156761">
      <w:pPr>
        <w:autoSpaceDE w:val="0"/>
        <w:autoSpaceDN w:val="0"/>
        <w:adjustRightInd w:val="0"/>
        <w:ind w:left="450" w:firstLine="90"/>
        <w:jc w:val="both"/>
        <w:rPr>
          <w:rFonts w:ascii="Times New Roman" w:eastAsia="MS Mincho" w:hAnsi="Times New Roman" w:cs="Times New Roman"/>
          <w:sz w:val="21"/>
          <w:szCs w:val="21"/>
          <w:lang w:val="en-GB"/>
        </w:rPr>
      </w:pPr>
    </w:p>
    <w:p w14:paraId="6A817C7D" w14:textId="6FBFB91B" w:rsidR="005469C5" w:rsidRDefault="005469C5" w:rsidP="00156761">
      <w:pPr>
        <w:autoSpaceDE w:val="0"/>
        <w:autoSpaceDN w:val="0"/>
        <w:adjustRightInd w:val="0"/>
        <w:spacing w:line="276" w:lineRule="auto"/>
        <w:ind w:left="450"/>
        <w:jc w:val="both"/>
        <w:rPr>
          <w:rFonts w:ascii="Times New Roman" w:eastAsia="MS Mincho" w:hAnsi="Times New Roman" w:cs="Times New Roman"/>
          <w:sz w:val="22"/>
          <w:szCs w:val="22"/>
          <w:lang w:val="en-GB"/>
        </w:rPr>
      </w:pPr>
      <w:r>
        <w:rPr>
          <w:rFonts w:ascii="Arial" w:eastAsia="MS Mincho" w:hAnsi="Arial" w:cs="Arial"/>
          <w:sz w:val="22"/>
          <w:szCs w:val="22"/>
          <w:lang w:val="en-GB"/>
        </w:rPr>
        <w:t>Insolvency practitioners must as soon as possible communicate to each other on any information which may be relevant to other proceedings. They should address any progress made. in lodging and verifying claims and all measures aimed at rescuing or restructuring the debtor, or at terminating the proceedings (Article 41 (2)(a) EIR Recast.</w:t>
      </w:r>
    </w:p>
    <w:p w14:paraId="0491BA5B" w14:textId="77777777" w:rsidR="005469C5" w:rsidRDefault="005469C5" w:rsidP="00156761">
      <w:pPr>
        <w:autoSpaceDE w:val="0"/>
        <w:autoSpaceDN w:val="0"/>
        <w:adjustRightInd w:val="0"/>
        <w:spacing w:line="276" w:lineRule="auto"/>
        <w:ind w:left="450" w:firstLine="90"/>
        <w:jc w:val="both"/>
        <w:rPr>
          <w:rFonts w:ascii="Times New Roman" w:eastAsia="MS Mincho" w:hAnsi="Times New Roman" w:cs="Times New Roman"/>
          <w:sz w:val="22"/>
          <w:szCs w:val="22"/>
          <w:lang w:val="en-GB"/>
        </w:rPr>
      </w:pPr>
    </w:p>
    <w:p w14:paraId="65A6DA98" w14:textId="292D40DD" w:rsidR="005469C5" w:rsidRDefault="005469C5" w:rsidP="00156761">
      <w:pPr>
        <w:autoSpaceDE w:val="0"/>
        <w:autoSpaceDN w:val="0"/>
        <w:adjustRightInd w:val="0"/>
        <w:spacing w:line="276" w:lineRule="auto"/>
        <w:ind w:left="450"/>
        <w:jc w:val="both"/>
        <w:rPr>
          <w:rFonts w:ascii="Arial" w:eastAsia="MS Mincho" w:hAnsi="Arial" w:cs="Arial"/>
          <w:sz w:val="22"/>
          <w:szCs w:val="22"/>
          <w:lang w:val="en-GB"/>
        </w:rPr>
      </w:pPr>
      <w:r>
        <w:rPr>
          <w:rFonts w:ascii="Arial" w:eastAsia="MS Mincho" w:hAnsi="Arial" w:cs="Arial"/>
          <w:sz w:val="22"/>
          <w:szCs w:val="22"/>
          <w:lang w:val="en-GB"/>
        </w:rPr>
        <w:t>Article 41 (2)(c) EIR Recast mandates insolvency practitioners in secondary proceedings to provide the main insolvency practitioner with an early opportunity to submit proposals on the realisation or use of assets in secondary insolvency proceedings</w:t>
      </w:r>
      <w:r>
        <w:rPr>
          <w:rFonts w:ascii="Times New Roman" w:eastAsia="MS Mincho" w:hAnsi="Times New Roman" w:cs="Times New Roman"/>
          <w:sz w:val="22"/>
          <w:szCs w:val="22"/>
          <w:lang w:val="en-GB"/>
        </w:rPr>
        <w:t>.</w:t>
      </w:r>
      <w:r>
        <w:rPr>
          <w:rFonts w:ascii="Arial" w:eastAsia="MS Mincho" w:hAnsi="Arial" w:cs="Arial"/>
          <w:sz w:val="22"/>
          <w:szCs w:val="22"/>
          <w:lang w:val="en-GB"/>
        </w:rPr>
        <w:t xml:space="preserve"> </w:t>
      </w:r>
    </w:p>
    <w:p w14:paraId="0609F676" w14:textId="77777777" w:rsidR="005469C5" w:rsidRDefault="005469C5" w:rsidP="00156761">
      <w:pPr>
        <w:autoSpaceDE w:val="0"/>
        <w:autoSpaceDN w:val="0"/>
        <w:adjustRightInd w:val="0"/>
        <w:spacing w:line="276" w:lineRule="auto"/>
        <w:ind w:left="450" w:firstLine="90"/>
        <w:rPr>
          <w:rFonts w:ascii="Times New Roman" w:eastAsia="MS Mincho" w:hAnsi="Times New Roman" w:cs="Times New Roman"/>
          <w:b/>
          <w:bCs/>
          <w:sz w:val="22"/>
          <w:szCs w:val="22"/>
          <w:lang w:val="en-GB"/>
        </w:rPr>
      </w:pPr>
    </w:p>
    <w:p w14:paraId="4D1CF97F" w14:textId="64F22697" w:rsidR="005469C5" w:rsidRPr="009F412C" w:rsidRDefault="005469C5" w:rsidP="00156761">
      <w:pPr>
        <w:autoSpaceDE w:val="0"/>
        <w:autoSpaceDN w:val="0"/>
        <w:adjustRightInd w:val="0"/>
        <w:spacing w:line="276" w:lineRule="auto"/>
        <w:ind w:left="450" w:firstLine="90"/>
        <w:rPr>
          <w:rFonts w:ascii="Arial" w:eastAsia="MS Mincho" w:hAnsi="Arial" w:cs="Arial"/>
          <w:b/>
          <w:bCs/>
          <w:sz w:val="22"/>
          <w:szCs w:val="22"/>
          <w:lang w:val="en-GB"/>
        </w:rPr>
      </w:pPr>
      <w:r w:rsidRPr="009F412C">
        <w:rPr>
          <w:rFonts w:ascii="Arial" w:eastAsia="MS Mincho" w:hAnsi="Arial" w:cs="Arial"/>
          <w:b/>
          <w:bCs/>
          <w:sz w:val="22"/>
          <w:szCs w:val="22"/>
          <w:lang w:val="en-GB"/>
        </w:rPr>
        <w:t xml:space="preserve">2. Co-Operation between Courts </w:t>
      </w:r>
    </w:p>
    <w:p w14:paraId="6B9C55C6" w14:textId="6A9E2A51" w:rsidR="005469C5" w:rsidRDefault="005469C5" w:rsidP="00156761">
      <w:pPr>
        <w:autoSpaceDE w:val="0"/>
        <w:autoSpaceDN w:val="0"/>
        <w:adjustRightInd w:val="0"/>
        <w:spacing w:before="283" w:line="276" w:lineRule="auto"/>
        <w:ind w:left="450"/>
        <w:jc w:val="both"/>
        <w:rPr>
          <w:rFonts w:ascii="Arial" w:eastAsia="MS Mincho" w:hAnsi="Arial" w:cs="Arial"/>
          <w:sz w:val="22"/>
          <w:szCs w:val="22"/>
          <w:lang w:val="en-GB"/>
        </w:rPr>
      </w:pPr>
      <w:r>
        <w:rPr>
          <w:rFonts w:ascii="Arial" w:eastAsia="MS Mincho" w:hAnsi="Arial" w:cs="Arial"/>
          <w:sz w:val="22"/>
          <w:szCs w:val="22"/>
          <w:lang w:val="en-GB"/>
        </w:rPr>
        <w:t xml:space="preserve">The EIR Recast </w:t>
      </w:r>
      <w:r w:rsidR="009F412C">
        <w:rPr>
          <w:rFonts w:ascii="Arial" w:eastAsia="MS Mincho" w:hAnsi="Arial" w:cs="Arial"/>
          <w:sz w:val="22"/>
          <w:szCs w:val="22"/>
          <w:lang w:val="en-GB"/>
        </w:rPr>
        <w:t>obliged the</w:t>
      </w:r>
      <w:r>
        <w:rPr>
          <w:rFonts w:ascii="Arial" w:eastAsia="MS Mincho" w:hAnsi="Arial" w:cs="Arial"/>
          <w:sz w:val="22"/>
          <w:szCs w:val="22"/>
          <w:lang w:val="en-GB"/>
        </w:rPr>
        <w:t xml:space="preserve"> court before which a request to open insolvency proceedings is pending, or which has opened such proceedings, to co-operate with any other court faced with the issue of opening insolvency proceedings or which has already opened such proceedings (Article 42(1) EIR Recast</w:t>
      </w:r>
      <w:r w:rsidR="00044002">
        <w:rPr>
          <w:rFonts w:ascii="Arial" w:eastAsia="MS Mincho" w:hAnsi="Arial" w:cs="Arial"/>
          <w:sz w:val="22"/>
          <w:szCs w:val="22"/>
          <w:lang w:val="en-GB"/>
        </w:rPr>
        <w:t>)</w:t>
      </w:r>
      <w:r w:rsidR="00044002">
        <w:rPr>
          <w:rFonts w:ascii="Times New Roman" w:eastAsia="MS Mincho" w:hAnsi="Times New Roman" w:cs="Times New Roman"/>
          <w:sz w:val="22"/>
          <w:szCs w:val="22"/>
          <w:lang w:val="en-GB"/>
        </w:rPr>
        <w:t>. Thus</w:t>
      </w:r>
      <w:r>
        <w:rPr>
          <w:rFonts w:ascii="Arial" w:eastAsia="MS Mincho" w:hAnsi="Arial" w:cs="Arial"/>
          <w:sz w:val="22"/>
          <w:szCs w:val="22"/>
          <w:lang w:val="en-GB"/>
        </w:rPr>
        <w:t xml:space="preserve">, co-operation extends in time before the insolvency proceedings are opened. This is done to ensure better co-ordination and to preclude abusive forum shopping. The co-operation covers all sorts of proceedings, including territorial (independent) proceedings and is in principles limited only to the extent that such cooperation is incompatible with the rules applicable to each of the proceedings involved. </w:t>
      </w:r>
    </w:p>
    <w:p w14:paraId="6793888F" w14:textId="66AE792F" w:rsidR="005469C5" w:rsidRDefault="005469C5" w:rsidP="00156761">
      <w:pPr>
        <w:autoSpaceDE w:val="0"/>
        <w:autoSpaceDN w:val="0"/>
        <w:adjustRightInd w:val="0"/>
        <w:spacing w:before="283" w:line="276" w:lineRule="auto"/>
        <w:ind w:left="450"/>
        <w:jc w:val="both"/>
        <w:rPr>
          <w:rFonts w:ascii="Times New Roman" w:eastAsia="MS Mincho" w:hAnsi="Times New Roman" w:cs="Times New Roman"/>
          <w:sz w:val="22"/>
          <w:szCs w:val="22"/>
          <w:lang w:val="en-GB"/>
        </w:rPr>
      </w:pPr>
      <w:r>
        <w:rPr>
          <w:rFonts w:ascii="Arial" w:eastAsia="MS Mincho" w:hAnsi="Arial" w:cs="Arial"/>
          <w:sz w:val="22"/>
          <w:szCs w:val="22"/>
          <w:lang w:val="en-GB"/>
        </w:rPr>
        <w:t xml:space="preserve">Court-to-court co-operation can take various forms and may be implemented by any means that the court considers appropriate. For instance, it can result in co-ordination related to the appointment of insolvency practitioners. In that context, courts may appoint a single insolvency practitioner for several insolvency proceedings concerning the same debtor, </w:t>
      </w:r>
      <w:r w:rsidR="00044002">
        <w:rPr>
          <w:rFonts w:ascii="Arial" w:eastAsia="MS Mincho" w:hAnsi="Arial" w:cs="Arial"/>
          <w:sz w:val="22"/>
          <w:szCs w:val="22"/>
          <w:lang w:val="en-GB"/>
        </w:rPr>
        <w:t>if</w:t>
      </w:r>
      <w:r>
        <w:rPr>
          <w:rFonts w:ascii="Arial" w:eastAsia="MS Mincho" w:hAnsi="Arial" w:cs="Arial"/>
          <w:sz w:val="22"/>
          <w:szCs w:val="22"/>
          <w:lang w:val="en-GB"/>
        </w:rPr>
        <w:t xml:space="preserve"> this is compatible with the rules applicable to each of the proceedings, </w:t>
      </w:r>
      <w:r w:rsidR="009F412C">
        <w:rPr>
          <w:rFonts w:ascii="Arial" w:eastAsia="MS Mincho" w:hAnsi="Arial" w:cs="Arial"/>
          <w:sz w:val="22"/>
          <w:szCs w:val="22"/>
          <w:lang w:val="en-GB"/>
        </w:rPr>
        <w:t>with</w:t>
      </w:r>
      <w:r>
        <w:rPr>
          <w:rFonts w:ascii="Arial" w:eastAsia="MS Mincho" w:hAnsi="Arial" w:cs="Arial"/>
          <w:sz w:val="22"/>
          <w:szCs w:val="22"/>
          <w:lang w:val="en-GB"/>
        </w:rPr>
        <w:t xml:space="preserve"> any requirements concerning the qualification and licensing of the insolvency practitioner (Recital 50 EIR Reca</w:t>
      </w:r>
      <w:r w:rsidR="009F412C">
        <w:rPr>
          <w:rFonts w:ascii="Arial" w:eastAsia="MS Mincho" w:hAnsi="Arial" w:cs="Arial"/>
          <w:sz w:val="22"/>
          <w:szCs w:val="22"/>
          <w:lang w:val="en-GB"/>
        </w:rPr>
        <w:t>st</w:t>
      </w:r>
      <w:r>
        <w:rPr>
          <w:rFonts w:ascii="Arial" w:eastAsia="MS Mincho" w:hAnsi="Arial" w:cs="Arial"/>
          <w:sz w:val="22"/>
          <w:szCs w:val="22"/>
          <w:lang w:val="en-GB"/>
        </w:rPr>
        <w:t>.</w:t>
      </w:r>
      <w:r w:rsidR="00044002">
        <w:rPr>
          <w:rFonts w:ascii="Arial" w:eastAsia="MS Mincho" w:hAnsi="Arial" w:cs="Arial"/>
          <w:sz w:val="22"/>
          <w:szCs w:val="22"/>
          <w:lang w:val="en-GB"/>
        </w:rPr>
        <w:t>)</w:t>
      </w:r>
      <w:r>
        <w:rPr>
          <w:rFonts w:ascii="Arial" w:eastAsia="MS Mincho" w:hAnsi="Arial" w:cs="Arial"/>
          <w:sz w:val="22"/>
          <w:szCs w:val="22"/>
          <w:lang w:val="en-GB"/>
        </w:rPr>
        <w:t xml:space="preserve"> The courts are empowered to co-ordinate the administration and supervision of the debtor's assets and affairs, synchronise the conduct of hearings and the approval of protocols, where necessary (Article 42(3) EIR Recast). </w:t>
      </w:r>
    </w:p>
    <w:p w14:paraId="21EACB10" w14:textId="77777777" w:rsidR="005469C5" w:rsidRDefault="005469C5" w:rsidP="00156761">
      <w:pPr>
        <w:autoSpaceDE w:val="0"/>
        <w:autoSpaceDN w:val="0"/>
        <w:adjustRightInd w:val="0"/>
        <w:spacing w:after="160" w:line="259" w:lineRule="auto"/>
        <w:ind w:left="450" w:firstLine="90"/>
        <w:rPr>
          <w:rFonts w:ascii="Times New Roman" w:eastAsia="MS Mincho" w:hAnsi="Times New Roman" w:cs="Times New Roman"/>
          <w:sz w:val="22"/>
          <w:szCs w:val="22"/>
          <w:lang w:val="en-GB"/>
        </w:rPr>
      </w:pPr>
    </w:p>
    <w:p w14:paraId="477CFAFB" w14:textId="7557B905" w:rsidR="005469C5" w:rsidRDefault="005469C5" w:rsidP="00156761">
      <w:pPr>
        <w:autoSpaceDE w:val="0"/>
        <w:autoSpaceDN w:val="0"/>
        <w:adjustRightInd w:val="0"/>
        <w:spacing w:after="160" w:line="276" w:lineRule="auto"/>
        <w:ind w:left="450" w:firstLine="90"/>
        <w:rPr>
          <w:rFonts w:ascii="Arial" w:eastAsia="MS Mincho" w:hAnsi="Arial" w:cs="Arial"/>
          <w:b/>
          <w:bCs/>
          <w:sz w:val="22"/>
          <w:szCs w:val="22"/>
          <w:lang w:val="en-GB"/>
        </w:rPr>
      </w:pPr>
      <w:r>
        <w:rPr>
          <w:rFonts w:ascii="Arial" w:eastAsia="MS Mincho" w:hAnsi="Arial" w:cs="Arial"/>
          <w:b/>
          <w:bCs/>
          <w:sz w:val="22"/>
          <w:szCs w:val="22"/>
          <w:lang w:val="en-GB"/>
        </w:rPr>
        <w:t xml:space="preserve">Co-operation between insolvency practitioners and courts </w:t>
      </w:r>
    </w:p>
    <w:p w14:paraId="20B544AE" w14:textId="768D0574" w:rsidR="005469C5" w:rsidRDefault="005469C5" w:rsidP="00156761">
      <w:pPr>
        <w:autoSpaceDE w:val="0"/>
        <w:autoSpaceDN w:val="0"/>
        <w:adjustRightInd w:val="0"/>
        <w:spacing w:after="160" w:line="276" w:lineRule="auto"/>
        <w:ind w:left="450"/>
        <w:jc w:val="both"/>
        <w:rPr>
          <w:rFonts w:ascii="Arial" w:eastAsia="MS Mincho" w:hAnsi="Arial" w:cs="Arial"/>
          <w:sz w:val="22"/>
          <w:szCs w:val="22"/>
          <w:lang w:val="en-GB"/>
        </w:rPr>
      </w:pPr>
      <w:r>
        <w:rPr>
          <w:rFonts w:ascii="Arial" w:eastAsia="MS Mincho" w:hAnsi="Arial" w:cs="Arial"/>
          <w:sz w:val="22"/>
          <w:szCs w:val="22"/>
          <w:lang w:val="en-GB"/>
        </w:rPr>
        <w:lastRenderedPageBreak/>
        <w:t xml:space="preserve">(Article 43 EIR </w:t>
      </w:r>
      <w:r w:rsidR="009F412C">
        <w:rPr>
          <w:rFonts w:ascii="Arial" w:eastAsia="MS Mincho" w:hAnsi="Arial" w:cs="Arial"/>
          <w:sz w:val="22"/>
          <w:szCs w:val="22"/>
          <w:lang w:val="en-GB"/>
        </w:rPr>
        <w:t>Recast) describes</w:t>
      </w:r>
      <w:r>
        <w:rPr>
          <w:rFonts w:ascii="Arial" w:eastAsia="MS Mincho" w:hAnsi="Arial" w:cs="Arial"/>
          <w:sz w:val="22"/>
          <w:szCs w:val="22"/>
          <w:lang w:val="en-GB"/>
        </w:rPr>
        <w:t xml:space="preserve"> three situations in which </w:t>
      </w:r>
      <w:r w:rsidR="009F412C">
        <w:rPr>
          <w:rFonts w:ascii="Arial" w:eastAsia="MS Mincho" w:hAnsi="Arial" w:cs="Arial"/>
          <w:sz w:val="22"/>
          <w:szCs w:val="22"/>
          <w:lang w:val="en-GB"/>
        </w:rPr>
        <w:t xml:space="preserve">cooperation between insolvency practitioners and courts can </w:t>
      </w:r>
      <w:r w:rsidR="00044002">
        <w:rPr>
          <w:rFonts w:ascii="Arial" w:eastAsia="MS Mincho" w:hAnsi="Arial" w:cs="Arial"/>
          <w:sz w:val="22"/>
          <w:szCs w:val="22"/>
          <w:lang w:val="en-GB"/>
        </w:rPr>
        <w:t>occur:</w:t>
      </w:r>
      <w:r>
        <w:rPr>
          <w:rFonts w:ascii="Arial" w:eastAsia="MS Mincho" w:hAnsi="Arial" w:cs="Arial"/>
          <w:sz w:val="22"/>
          <w:szCs w:val="22"/>
          <w:lang w:val="en-GB"/>
        </w:rPr>
        <w:t xml:space="preserve"> </w:t>
      </w:r>
    </w:p>
    <w:p w14:paraId="6518845A" w14:textId="2DC8F1CB" w:rsidR="005469C5" w:rsidRDefault="005469C5" w:rsidP="00156761">
      <w:pPr>
        <w:autoSpaceDE w:val="0"/>
        <w:autoSpaceDN w:val="0"/>
        <w:adjustRightInd w:val="0"/>
        <w:spacing w:after="160" w:line="276" w:lineRule="auto"/>
        <w:ind w:left="810" w:hanging="360"/>
        <w:jc w:val="both"/>
        <w:rPr>
          <w:rFonts w:ascii="Arial" w:eastAsia="MS Mincho" w:hAnsi="Arial" w:cs="Arial"/>
          <w:sz w:val="22"/>
          <w:szCs w:val="22"/>
          <w:lang w:val="en-GB"/>
        </w:rPr>
      </w:pPr>
      <w:r>
        <w:rPr>
          <w:rFonts w:ascii="Arial" w:eastAsia="MS Mincho" w:hAnsi="Arial" w:cs="Arial"/>
          <w:sz w:val="22"/>
          <w:szCs w:val="22"/>
          <w:lang w:val="en-GB"/>
        </w:rPr>
        <w:t xml:space="preserve">(a) an insolvency practitioner in main insolvency proceedings must co-operate and communicate with any court before which a request to open secondary insolvency proceedings is pending, or which has opened such </w:t>
      </w:r>
      <w:r w:rsidR="009F412C">
        <w:rPr>
          <w:rFonts w:ascii="Arial" w:eastAsia="MS Mincho" w:hAnsi="Arial" w:cs="Arial"/>
          <w:sz w:val="22"/>
          <w:szCs w:val="22"/>
          <w:lang w:val="en-GB"/>
        </w:rPr>
        <w:t>proceedings.</w:t>
      </w:r>
    </w:p>
    <w:p w14:paraId="789A52EC" w14:textId="0280AE05" w:rsidR="005469C5" w:rsidRDefault="005469C5" w:rsidP="00156761">
      <w:pPr>
        <w:autoSpaceDE w:val="0"/>
        <w:autoSpaceDN w:val="0"/>
        <w:adjustRightInd w:val="0"/>
        <w:spacing w:after="160" w:line="276" w:lineRule="auto"/>
        <w:ind w:left="810" w:hanging="360"/>
        <w:jc w:val="both"/>
        <w:rPr>
          <w:rFonts w:ascii="Arial" w:eastAsia="MS Mincho" w:hAnsi="Arial" w:cs="Arial"/>
          <w:sz w:val="22"/>
          <w:szCs w:val="22"/>
          <w:lang w:val="en-GB"/>
        </w:rPr>
      </w:pPr>
      <w:r>
        <w:rPr>
          <w:rFonts w:ascii="Arial" w:eastAsia="MS Mincho" w:hAnsi="Arial" w:cs="Arial"/>
          <w:sz w:val="22"/>
          <w:szCs w:val="22"/>
          <w:lang w:val="en-GB"/>
        </w:rPr>
        <w:t xml:space="preserve">(b) an insolvency practitioner in territorial or secondary insolvency proceedings must cooperate and communicate with the court before which a request to open main insolvency proceedings is pending, or which has opened such </w:t>
      </w:r>
      <w:r w:rsidR="009F412C">
        <w:rPr>
          <w:rFonts w:ascii="Arial" w:eastAsia="MS Mincho" w:hAnsi="Arial" w:cs="Arial"/>
          <w:sz w:val="22"/>
          <w:szCs w:val="22"/>
          <w:lang w:val="en-GB"/>
        </w:rPr>
        <w:t>proceedings.</w:t>
      </w:r>
      <w:r>
        <w:rPr>
          <w:rFonts w:ascii="Arial" w:eastAsia="MS Mincho" w:hAnsi="Arial" w:cs="Arial"/>
          <w:sz w:val="22"/>
          <w:szCs w:val="22"/>
          <w:lang w:val="en-GB"/>
        </w:rPr>
        <w:t xml:space="preserve"> </w:t>
      </w:r>
    </w:p>
    <w:p w14:paraId="536C2CF5" w14:textId="77777777" w:rsidR="005469C5" w:rsidRDefault="005469C5" w:rsidP="00156761">
      <w:pPr>
        <w:autoSpaceDE w:val="0"/>
        <w:autoSpaceDN w:val="0"/>
        <w:adjustRightInd w:val="0"/>
        <w:spacing w:after="160" w:line="276" w:lineRule="auto"/>
        <w:ind w:left="810" w:hanging="360"/>
        <w:jc w:val="both"/>
        <w:rPr>
          <w:rFonts w:ascii="Arial" w:eastAsia="MS Mincho" w:hAnsi="Arial" w:cs="Arial"/>
          <w:sz w:val="22"/>
          <w:szCs w:val="22"/>
          <w:lang w:val="en-GB"/>
        </w:rPr>
      </w:pPr>
      <w:r>
        <w:rPr>
          <w:rFonts w:ascii="Arial" w:eastAsia="MS Mincho" w:hAnsi="Arial" w:cs="Arial"/>
          <w:sz w:val="22"/>
          <w:szCs w:val="22"/>
          <w:lang w:val="en-GB"/>
        </w:rPr>
        <w:t>(c) an insolvency practitioner in territorial or secondary insolvency proceedings must cooperate and communicate with the court before which a request to open other territorial or secondary insolvency proceedings is pending, or which has opened such proceedings.</w:t>
      </w:r>
    </w:p>
    <w:p w14:paraId="78058B57" w14:textId="77777777" w:rsidR="005469C5" w:rsidRDefault="005469C5" w:rsidP="00156761">
      <w:pPr>
        <w:autoSpaceDE w:val="0"/>
        <w:autoSpaceDN w:val="0"/>
        <w:adjustRightInd w:val="0"/>
        <w:spacing w:after="160" w:line="276" w:lineRule="auto"/>
        <w:ind w:left="450"/>
        <w:jc w:val="both"/>
        <w:rPr>
          <w:rFonts w:ascii="Arial" w:eastAsia="MS Mincho" w:hAnsi="Arial" w:cs="Arial"/>
          <w:sz w:val="22"/>
          <w:szCs w:val="22"/>
          <w:lang w:val="en-GB"/>
        </w:rPr>
      </w:pPr>
      <w:r>
        <w:rPr>
          <w:rFonts w:ascii="Arial" w:eastAsia="MS Mincho" w:hAnsi="Arial" w:cs="Arial"/>
          <w:sz w:val="22"/>
          <w:szCs w:val="22"/>
          <w:lang w:val="en-GB"/>
        </w:rPr>
        <w:t>Article 46(1) EIR Recast commits the court in the secondary proceedings to stay the process of assets realization in whole or in part on receipt of the request from the main insolvency practitioner.</w:t>
      </w:r>
    </w:p>
    <w:p w14:paraId="07BF8EBB" w14:textId="33CF799F" w:rsidR="005469C5" w:rsidRDefault="005469C5" w:rsidP="00156761">
      <w:pPr>
        <w:autoSpaceDE w:val="0"/>
        <w:autoSpaceDN w:val="0"/>
        <w:adjustRightInd w:val="0"/>
        <w:spacing w:after="160" w:line="276" w:lineRule="auto"/>
        <w:ind w:left="450"/>
        <w:jc w:val="both"/>
        <w:rPr>
          <w:rFonts w:ascii="Arial" w:eastAsia="MS Mincho" w:hAnsi="Arial" w:cs="Arial"/>
          <w:sz w:val="22"/>
          <w:szCs w:val="22"/>
          <w:lang w:val="en-GB"/>
        </w:rPr>
      </w:pPr>
      <w:r>
        <w:rPr>
          <w:rFonts w:ascii="Arial" w:eastAsia="MS Mincho" w:hAnsi="Arial" w:cs="Arial"/>
          <w:sz w:val="22"/>
          <w:szCs w:val="22"/>
          <w:lang w:val="en-GB"/>
        </w:rPr>
        <w:t xml:space="preserve">The same goes for the goal of business restructuring that becomes more achieve with the power of an insolvency practitioner in the main insolvency proceedings to propose a restructuring plan, a </w:t>
      </w:r>
      <w:r w:rsidR="00FB6DB4">
        <w:rPr>
          <w:rFonts w:ascii="Arial" w:eastAsia="MS Mincho" w:hAnsi="Arial" w:cs="Arial"/>
          <w:sz w:val="22"/>
          <w:szCs w:val="22"/>
          <w:lang w:val="en-GB"/>
        </w:rPr>
        <w:t>composition,</w:t>
      </w:r>
      <w:r>
        <w:rPr>
          <w:rFonts w:ascii="Arial" w:eastAsia="MS Mincho" w:hAnsi="Arial" w:cs="Arial"/>
          <w:sz w:val="22"/>
          <w:szCs w:val="22"/>
          <w:lang w:val="en-GB"/>
        </w:rPr>
        <w:t xml:space="preserve"> or a comparable measure, in secondary proceedings (</w:t>
      </w:r>
      <w:r w:rsidR="009F412C">
        <w:rPr>
          <w:rFonts w:ascii="Arial" w:eastAsia="MS Mincho" w:hAnsi="Arial" w:cs="Arial"/>
          <w:sz w:val="22"/>
          <w:szCs w:val="22"/>
          <w:lang w:val="en-GB"/>
        </w:rPr>
        <w:t>Article</w:t>
      </w:r>
      <w:r>
        <w:rPr>
          <w:rFonts w:ascii="Arial" w:eastAsia="MS Mincho" w:hAnsi="Arial" w:cs="Arial"/>
          <w:sz w:val="22"/>
          <w:szCs w:val="22"/>
          <w:lang w:val="en-GB"/>
        </w:rPr>
        <w:t xml:space="preserve"> 47(1) EIR Recast).</w:t>
      </w:r>
    </w:p>
    <w:p w14:paraId="78DB9FD8" w14:textId="5AD354CE" w:rsidR="00C72848" w:rsidRPr="008E3C96" w:rsidRDefault="00C72848" w:rsidP="00156761">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572227E7" w14:textId="10041403" w:rsidR="0045683E" w:rsidRPr="008E3C96" w:rsidRDefault="0045683E" w:rsidP="00156761">
      <w:pPr>
        <w:jc w:val="both"/>
        <w:rPr>
          <w:rFonts w:ascii="Avenir Next" w:hAnsi="Avenir Next" w:cs="Arial"/>
          <w:bCs/>
          <w:sz w:val="22"/>
          <w:szCs w:val="22"/>
          <w:lang w:val="en-GB"/>
        </w:rPr>
      </w:pPr>
    </w:p>
    <w:p w14:paraId="57CD06CF" w14:textId="60DBC8AE" w:rsidR="009954B2" w:rsidRPr="006723E9" w:rsidRDefault="00C00B20" w:rsidP="00156761">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156761">
      <w:pPr>
        <w:jc w:val="both"/>
        <w:rPr>
          <w:rFonts w:ascii="Avenir Next" w:hAnsi="Avenir Next" w:cs="Arial"/>
          <w:bCs/>
          <w:sz w:val="22"/>
          <w:szCs w:val="22"/>
          <w:lang w:val="en-GB"/>
        </w:rPr>
      </w:pPr>
    </w:p>
    <w:p w14:paraId="4CC2E582" w14:textId="1A11B09D" w:rsidR="00636C15" w:rsidRPr="008E3C96" w:rsidRDefault="00DD47EF" w:rsidP="00156761">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156761">
      <w:pPr>
        <w:jc w:val="both"/>
        <w:rPr>
          <w:rFonts w:ascii="Avenir Next" w:hAnsi="Avenir Next" w:cs="Arial"/>
          <w:sz w:val="22"/>
          <w:szCs w:val="22"/>
          <w:lang w:val="en-GB"/>
        </w:rPr>
      </w:pPr>
    </w:p>
    <w:p w14:paraId="3D306B5A" w14:textId="77777777" w:rsidR="009F412C" w:rsidRDefault="009954B2" w:rsidP="00156761">
      <w:pPr>
        <w:autoSpaceDE w:val="0"/>
        <w:autoSpaceDN w:val="0"/>
        <w:adjustRightInd w:val="0"/>
        <w:spacing w:after="160" w:line="259" w:lineRule="auto"/>
        <w:ind w:left="90"/>
        <w:jc w:val="both"/>
        <w:rPr>
          <w:rFonts w:ascii="Arial" w:eastAsia="MS Mincho" w:hAnsi="Arial" w:cs="Arial"/>
          <w:sz w:val="22"/>
          <w:szCs w:val="22"/>
          <w:lang w:val="en-GB"/>
        </w:rPr>
      </w:pPr>
      <w:r w:rsidRPr="008E3C96">
        <w:rPr>
          <w:rFonts w:ascii="Avenir Next" w:hAnsi="Avenir Next" w:cs="Arial"/>
          <w:color w:val="7B7B7B" w:themeColor="accent3" w:themeShade="BF"/>
          <w:sz w:val="22"/>
          <w:szCs w:val="22"/>
          <w:lang w:val="en-GB"/>
        </w:rPr>
        <w:t>[</w:t>
      </w:r>
      <w:r w:rsidR="009F412C">
        <w:rPr>
          <w:rFonts w:ascii="Arial" w:eastAsia="MS Mincho" w:hAnsi="Arial" w:cs="Arial"/>
          <w:sz w:val="22"/>
          <w:szCs w:val="22"/>
          <w:lang w:val="en-GB"/>
        </w:rPr>
        <w:t>The EIR Recast clearly covers judgments concerning the opening conduct and closure of Insolvency proceedings.</w:t>
      </w:r>
    </w:p>
    <w:p w14:paraId="05931E4F" w14:textId="77777777" w:rsidR="009F412C" w:rsidRDefault="009F412C" w:rsidP="00156761">
      <w:pPr>
        <w:tabs>
          <w:tab w:val="left" w:pos="270"/>
        </w:tabs>
        <w:autoSpaceDE w:val="0"/>
        <w:autoSpaceDN w:val="0"/>
        <w:adjustRightInd w:val="0"/>
        <w:spacing w:after="160" w:line="259" w:lineRule="auto"/>
        <w:ind w:left="90" w:hanging="450"/>
        <w:jc w:val="both"/>
        <w:rPr>
          <w:rFonts w:ascii="Arial" w:eastAsia="MS Mincho" w:hAnsi="Arial" w:cs="Arial"/>
          <w:sz w:val="22"/>
          <w:szCs w:val="22"/>
          <w:lang w:val="en-GB"/>
        </w:rPr>
      </w:pPr>
      <w:r>
        <w:rPr>
          <w:rFonts w:ascii="Arial" w:eastAsia="MS Mincho" w:hAnsi="Arial" w:cs="Arial"/>
          <w:sz w:val="22"/>
          <w:szCs w:val="22"/>
          <w:lang w:val="en-GB"/>
        </w:rPr>
        <w:tab/>
        <w:t>According to Article 6 EIR Recast, the courts of the Member State within the territory of which insolvency proceedings have been opened in accordance with Article 3, shall also have jurisdiction for any action which derives directly from the insolvency proceedings and is closely linked with them, such as avoidance actions.</w:t>
      </w:r>
    </w:p>
    <w:p w14:paraId="77FE8288" w14:textId="484F4B5D" w:rsidR="009F412C" w:rsidRDefault="009F412C" w:rsidP="00156761">
      <w:pPr>
        <w:autoSpaceDE w:val="0"/>
        <w:autoSpaceDN w:val="0"/>
        <w:adjustRightInd w:val="0"/>
        <w:spacing w:after="160" w:line="259" w:lineRule="auto"/>
        <w:ind w:left="90" w:hanging="180"/>
        <w:jc w:val="both"/>
        <w:rPr>
          <w:rFonts w:ascii="Arial" w:eastAsia="MS Mincho" w:hAnsi="Arial" w:cs="Arial"/>
          <w:sz w:val="22"/>
          <w:szCs w:val="22"/>
          <w:lang w:val="en-GB"/>
        </w:rPr>
      </w:pPr>
      <w:r>
        <w:rPr>
          <w:rFonts w:ascii="Arial" w:eastAsia="MS Mincho" w:hAnsi="Arial" w:cs="Arial"/>
          <w:sz w:val="22"/>
          <w:szCs w:val="22"/>
          <w:lang w:val="en-GB"/>
        </w:rPr>
        <w:tab/>
        <w:t>The examples are as follows: -</w:t>
      </w:r>
    </w:p>
    <w:p w14:paraId="79E28055" w14:textId="39B820C6" w:rsidR="009F412C" w:rsidRDefault="009F412C" w:rsidP="00156761">
      <w:pPr>
        <w:numPr>
          <w:ilvl w:val="0"/>
          <w:numId w:val="33"/>
        </w:numPr>
        <w:autoSpaceDE w:val="0"/>
        <w:autoSpaceDN w:val="0"/>
        <w:adjustRightInd w:val="0"/>
        <w:spacing w:after="160" w:line="259" w:lineRule="auto"/>
        <w:ind w:left="630" w:hanging="540"/>
        <w:jc w:val="both"/>
        <w:rPr>
          <w:rFonts w:ascii="Arial" w:eastAsia="MS Mincho" w:hAnsi="Arial" w:cs="Arial"/>
          <w:sz w:val="22"/>
          <w:szCs w:val="22"/>
          <w:lang w:val="en-GB"/>
        </w:rPr>
      </w:pPr>
      <w:r>
        <w:rPr>
          <w:rFonts w:ascii="Arial" w:eastAsia="MS Mincho" w:hAnsi="Arial" w:cs="Arial"/>
          <w:sz w:val="22"/>
          <w:szCs w:val="22"/>
          <w:lang w:val="en-GB"/>
        </w:rPr>
        <w:t>Article 3(4) EIR Recast permits the opening of the so-called territorial insolvency proceedings prior to the opening of main insolvency proceedings.</w:t>
      </w:r>
    </w:p>
    <w:p w14:paraId="0162307F" w14:textId="75A1F4B3" w:rsidR="009F412C" w:rsidRDefault="009F412C" w:rsidP="00156761">
      <w:pPr>
        <w:numPr>
          <w:ilvl w:val="0"/>
          <w:numId w:val="33"/>
        </w:numPr>
        <w:autoSpaceDE w:val="0"/>
        <w:autoSpaceDN w:val="0"/>
        <w:adjustRightInd w:val="0"/>
        <w:spacing w:after="160" w:line="259" w:lineRule="auto"/>
        <w:ind w:left="630" w:hanging="540"/>
        <w:jc w:val="both"/>
        <w:rPr>
          <w:rFonts w:ascii="Arial" w:eastAsia="MS Mincho" w:hAnsi="Arial" w:cs="Arial"/>
          <w:sz w:val="22"/>
          <w:szCs w:val="22"/>
          <w:lang w:val="en-GB"/>
        </w:rPr>
      </w:pPr>
      <w:r>
        <w:rPr>
          <w:rFonts w:ascii="Arial" w:eastAsia="MS Mincho" w:hAnsi="Arial" w:cs="Arial"/>
          <w:sz w:val="22"/>
          <w:szCs w:val="22"/>
          <w:lang w:val="en-GB"/>
        </w:rPr>
        <w:t xml:space="preserve">According to Article 6 EIR Recast, the courts of the Member State within the territory of which insolvency proceedings have been opened in accordance with Article 3 shall also have jurisdiction for any action which derives directly from the insolvency proceedings </w:t>
      </w:r>
      <w:r>
        <w:rPr>
          <w:rFonts w:ascii="Arial" w:eastAsia="MS Mincho" w:hAnsi="Arial" w:cs="Arial"/>
          <w:sz w:val="22"/>
          <w:szCs w:val="22"/>
          <w:lang w:val="en-GB"/>
        </w:rPr>
        <w:lastRenderedPageBreak/>
        <w:t>and is closely linked with them, such as avoidance actions. The Article 6(1) EIR it explicitly names avoidance actions as an example.</w:t>
      </w:r>
    </w:p>
    <w:p w14:paraId="2EEB361B" w14:textId="6686BF07" w:rsidR="009F412C" w:rsidRDefault="009F412C" w:rsidP="00156761">
      <w:pPr>
        <w:numPr>
          <w:ilvl w:val="0"/>
          <w:numId w:val="33"/>
        </w:numPr>
        <w:autoSpaceDE w:val="0"/>
        <w:autoSpaceDN w:val="0"/>
        <w:adjustRightInd w:val="0"/>
        <w:spacing w:after="160" w:line="259" w:lineRule="auto"/>
        <w:ind w:left="630" w:hanging="540"/>
        <w:jc w:val="both"/>
        <w:rPr>
          <w:rFonts w:ascii="Arial" w:eastAsia="MS Mincho" w:hAnsi="Arial" w:cs="Arial"/>
          <w:sz w:val="22"/>
          <w:szCs w:val="22"/>
          <w:lang w:val="en-GB"/>
        </w:rPr>
      </w:pPr>
      <w:r>
        <w:rPr>
          <w:rFonts w:ascii="Arial" w:eastAsia="MS Mincho" w:hAnsi="Arial" w:cs="Arial"/>
          <w:sz w:val="22"/>
          <w:szCs w:val="22"/>
          <w:lang w:val="en-GB"/>
        </w:rPr>
        <w:t>Recital 35 states that the courts of the Member State within the territorial of which Insolvency proceedings have been opened should also have jurisdiction for actions which derive directly from the Insolvency proceedings and are closely linked with them.</w:t>
      </w:r>
    </w:p>
    <w:p w14:paraId="1087659B" w14:textId="77777777" w:rsidR="009F412C" w:rsidRDefault="009F412C" w:rsidP="00156761">
      <w:pPr>
        <w:autoSpaceDE w:val="0"/>
        <w:autoSpaceDN w:val="0"/>
        <w:adjustRightInd w:val="0"/>
        <w:spacing w:after="160" w:line="259" w:lineRule="auto"/>
        <w:ind w:left="90"/>
        <w:jc w:val="both"/>
        <w:rPr>
          <w:rFonts w:ascii="Arial" w:eastAsia="MS Mincho" w:hAnsi="Arial" w:cs="Arial"/>
          <w:sz w:val="22"/>
          <w:szCs w:val="22"/>
          <w:lang w:val="en-GB"/>
        </w:rPr>
      </w:pPr>
      <w:r>
        <w:rPr>
          <w:rFonts w:ascii="Arial" w:eastAsia="MS Mincho" w:hAnsi="Arial" w:cs="Arial"/>
          <w:sz w:val="22"/>
          <w:szCs w:val="22"/>
          <w:lang w:val="en-GB"/>
        </w:rPr>
        <w:t>Concentrating all the action directly related to the insolvency before the courts of the Member State with jurisdiction to open Insolvency proceedings is consistent with the objective of improving the effectiveness and efficiency of insolvency proceedings having cross-border effects and countering abusive forum shopping.</w:t>
      </w:r>
    </w:p>
    <w:p w14:paraId="296A8396" w14:textId="3551A857" w:rsidR="009954B2" w:rsidRPr="008E3C96" w:rsidRDefault="009954B2" w:rsidP="00156761">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321358EA" w14:textId="77777777" w:rsidR="009954B2" w:rsidRPr="008E3C96" w:rsidRDefault="009954B2" w:rsidP="00156761">
      <w:pPr>
        <w:jc w:val="both"/>
        <w:rPr>
          <w:rFonts w:ascii="Avenir Next" w:hAnsi="Avenir Next" w:cs="Arial"/>
          <w:bCs/>
          <w:sz w:val="22"/>
          <w:szCs w:val="22"/>
          <w:lang w:val="en-GB"/>
        </w:rPr>
      </w:pPr>
    </w:p>
    <w:p w14:paraId="170A9E71" w14:textId="56B0A9CC" w:rsidR="00962045" w:rsidRPr="006723E9" w:rsidRDefault="00DF75F8" w:rsidP="00156761">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156761">
      <w:pPr>
        <w:jc w:val="both"/>
        <w:rPr>
          <w:rFonts w:ascii="Avenir Next" w:hAnsi="Avenir Next" w:cs="Arial"/>
          <w:sz w:val="22"/>
          <w:szCs w:val="22"/>
          <w:lang w:val="en-GB"/>
        </w:rPr>
      </w:pPr>
    </w:p>
    <w:p w14:paraId="1AE2B78A" w14:textId="5985DB87" w:rsidR="00390B57" w:rsidRPr="008E3C96" w:rsidRDefault="00390B57" w:rsidP="00156761">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156761">
      <w:pPr>
        <w:jc w:val="both"/>
        <w:rPr>
          <w:rFonts w:ascii="Avenir Next" w:hAnsi="Avenir Next" w:cs="Arial"/>
          <w:sz w:val="22"/>
          <w:szCs w:val="22"/>
          <w:lang w:val="en-GB"/>
        </w:rPr>
      </w:pPr>
    </w:p>
    <w:p w14:paraId="4DDCEC2C" w14:textId="73526CFE" w:rsidR="00C550C8" w:rsidRPr="006723E9" w:rsidRDefault="00C550C8" w:rsidP="00156761">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156761">
      <w:pPr>
        <w:ind w:left="720" w:hanging="720"/>
        <w:jc w:val="both"/>
        <w:rPr>
          <w:rFonts w:ascii="Avenir Next" w:hAnsi="Avenir Next" w:cs="Arial"/>
          <w:sz w:val="22"/>
          <w:szCs w:val="22"/>
        </w:rPr>
      </w:pPr>
    </w:p>
    <w:p w14:paraId="0EBC5244" w14:textId="22AA9070" w:rsidR="00B12499" w:rsidRPr="008E3C96" w:rsidRDefault="00745D6F" w:rsidP="00156761">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156761">
      <w:pPr>
        <w:jc w:val="both"/>
        <w:rPr>
          <w:rFonts w:ascii="Avenir Next" w:hAnsi="Avenir Next" w:cs="Arial"/>
          <w:sz w:val="22"/>
          <w:szCs w:val="22"/>
          <w:lang w:val="en-GB"/>
        </w:rPr>
      </w:pPr>
    </w:p>
    <w:p w14:paraId="424BDEA1" w14:textId="27E6BB07" w:rsidR="000D1A2E" w:rsidRDefault="00454E34" w:rsidP="00156761">
      <w:pPr>
        <w:autoSpaceDE w:val="0"/>
        <w:autoSpaceDN w:val="0"/>
        <w:adjustRightInd w:val="0"/>
        <w:spacing w:before="67" w:line="276" w:lineRule="auto"/>
        <w:jc w:val="both"/>
        <w:rPr>
          <w:rFonts w:ascii="Arial" w:eastAsia="MS Mincho" w:hAnsi="Arial" w:cs="Arial"/>
          <w:sz w:val="22"/>
          <w:szCs w:val="22"/>
          <w:lang w:val="en-GB"/>
        </w:rPr>
      </w:pPr>
      <w:r>
        <w:rPr>
          <w:rFonts w:ascii="Arial" w:eastAsia="MS Mincho" w:hAnsi="Arial" w:cs="Arial"/>
          <w:sz w:val="22"/>
          <w:szCs w:val="22"/>
          <w:lang w:val="en-GB"/>
        </w:rPr>
        <w:t xml:space="preserve">The </w:t>
      </w:r>
      <w:r w:rsidR="000D1A2E">
        <w:rPr>
          <w:rFonts w:ascii="Arial" w:eastAsia="MS Mincho" w:hAnsi="Arial" w:cs="Arial"/>
          <w:sz w:val="22"/>
          <w:szCs w:val="22"/>
          <w:lang w:val="en-GB"/>
        </w:rPr>
        <w:t xml:space="preserve">main elements that were identified by the European Commission as needing revision within the framework are as follows: </w:t>
      </w:r>
    </w:p>
    <w:p w14:paraId="51E986D9" w14:textId="77777777" w:rsidR="000D1A2E" w:rsidRDefault="000D1A2E" w:rsidP="00156761">
      <w:pPr>
        <w:autoSpaceDE w:val="0"/>
        <w:autoSpaceDN w:val="0"/>
        <w:adjustRightInd w:val="0"/>
        <w:spacing w:before="67" w:line="276" w:lineRule="auto"/>
        <w:ind w:left="270" w:hanging="270"/>
        <w:jc w:val="both"/>
        <w:rPr>
          <w:rFonts w:ascii="Arial" w:eastAsia="MS Mincho" w:hAnsi="Arial" w:cs="Arial"/>
          <w:sz w:val="22"/>
          <w:szCs w:val="22"/>
          <w:lang w:val="en-GB"/>
        </w:rPr>
      </w:pPr>
      <w:r>
        <w:rPr>
          <w:rFonts w:ascii="Arial" w:eastAsia="MS Mincho" w:hAnsi="Arial" w:cs="Arial"/>
          <w:sz w:val="22"/>
          <w:szCs w:val="22"/>
          <w:lang w:val="en-GB"/>
        </w:rPr>
        <w:t>1.T</w:t>
      </w:r>
      <w:r w:rsidR="00454E34">
        <w:rPr>
          <w:rFonts w:ascii="Arial" w:eastAsia="MS Mincho" w:hAnsi="Arial" w:cs="Arial"/>
          <w:sz w:val="22"/>
          <w:szCs w:val="22"/>
          <w:lang w:val="en-GB"/>
        </w:rPr>
        <w:t>he need to improve the efficiency and effectiveness of insolvency proceedings having cross-border effect</w:t>
      </w:r>
    </w:p>
    <w:p w14:paraId="136ACB15" w14:textId="7B2E8477" w:rsidR="000D1A2E" w:rsidRDefault="000D1A2E" w:rsidP="00156761">
      <w:pPr>
        <w:autoSpaceDE w:val="0"/>
        <w:autoSpaceDN w:val="0"/>
        <w:adjustRightInd w:val="0"/>
        <w:spacing w:before="67" w:line="276" w:lineRule="auto"/>
        <w:ind w:left="540" w:hanging="540"/>
        <w:jc w:val="both"/>
        <w:rPr>
          <w:rFonts w:ascii="Arial" w:eastAsia="MS Mincho" w:hAnsi="Arial" w:cs="Arial"/>
          <w:sz w:val="22"/>
          <w:szCs w:val="22"/>
          <w:lang w:val="en-GB"/>
        </w:rPr>
      </w:pPr>
      <w:r>
        <w:rPr>
          <w:rFonts w:ascii="Arial" w:eastAsia="MS Mincho" w:hAnsi="Arial" w:cs="Arial"/>
          <w:sz w:val="22"/>
          <w:szCs w:val="22"/>
          <w:lang w:val="en-GB"/>
        </w:rPr>
        <w:t>2. The need to ensure</w:t>
      </w:r>
      <w:r w:rsidR="00454E34">
        <w:rPr>
          <w:rFonts w:ascii="Arial" w:eastAsia="MS Mincho" w:hAnsi="Arial" w:cs="Arial"/>
          <w:sz w:val="22"/>
          <w:szCs w:val="22"/>
          <w:lang w:val="en-GB"/>
        </w:rPr>
        <w:t xml:space="preserve"> equal treatment of creditors </w:t>
      </w:r>
      <w:r w:rsidR="00454E34">
        <w:rPr>
          <w:rFonts w:ascii="Arial" w:eastAsia="MS Mincho" w:hAnsi="Arial" w:cs="Arial"/>
          <w:i/>
          <w:iCs/>
          <w:sz w:val="22"/>
          <w:szCs w:val="22"/>
          <w:lang w:val="en-GB"/>
        </w:rPr>
        <w:t>(</w:t>
      </w:r>
      <w:proofErr w:type="spellStart"/>
      <w:r w:rsidR="00454E34">
        <w:rPr>
          <w:rFonts w:ascii="Arial" w:eastAsia="MS Mincho" w:hAnsi="Arial" w:cs="Arial"/>
          <w:i/>
          <w:iCs/>
          <w:sz w:val="22"/>
          <w:szCs w:val="22"/>
          <w:lang w:val="en-GB"/>
        </w:rPr>
        <w:t>paritas</w:t>
      </w:r>
      <w:proofErr w:type="spellEnd"/>
      <w:r w:rsidR="00454E34">
        <w:rPr>
          <w:rFonts w:ascii="Arial" w:eastAsia="MS Mincho" w:hAnsi="Arial" w:cs="Arial"/>
          <w:i/>
          <w:iCs/>
          <w:sz w:val="22"/>
          <w:szCs w:val="22"/>
          <w:lang w:val="en-GB"/>
        </w:rPr>
        <w:t xml:space="preserve"> </w:t>
      </w:r>
      <w:proofErr w:type="spellStart"/>
      <w:r w:rsidR="00454E34">
        <w:rPr>
          <w:rFonts w:ascii="Arial" w:eastAsia="MS Mincho" w:hAnsi="Arial" w:cs="Arial"/>
          <w:i/>
          <w:iCs/>
          <w:sz w:val="22"/>
          <w:szCs w:val="22"/>
          <w:lang w:val="en-GB"/>
        </w:rPr>
        <w:t>creditorum</w:t>
      </w:r>
      <w:proofErr w:type="spellEnd"/>
      <w:r w:rsidR="00454E34">
        <w:rPr>
          <w:rFonts w:ascii="Arial" w:eastAsia="MS Mincho" w:hAnsi="Arial" w:cs="Arial"/>
          <w:i/>
          <w:iCs/>
          <w:sz w:val="22"/>
          <w:szCs w:val="22"/>
          <w:lang w:val="en-GB"/>
        </w:rPr>
        <w:t xml:space="preserve"> </w:t>
      </w:r>
      <w:r w:rsidR="00454E34">
        <w:rPr>
          <w:rFonts w:ascii="Arial" w:eastAsia="MS Mincho" w:hAnsi="Arial" w:cs="Arial"/>
          <w:sz w:val="22"/>
          <w:szCs w:val="22"/>
          <w:lang w:val="en-GB"/>
        </w:rPr>
        <w:t>principle)</w:t>
      </w:r>
      <w:r>
        <w:rPr>
          <w:rFonts w:ascii="Arial" w:eastAsia="MS Mincho" w:hAnsi="Arial" w:cs="Arial"/>
          <w:sz w:val="22"/>
          <w:szCs w:val="22"/>
          <w:lang w:val="en-GB"/>
        </w:rPr>
        <w:t>.</w:t>
      </w:r>
    </w:p>
    <w:p w14:paraId="7B458267" w14:textId="1A47B225" w:rsidR="00454E34" w:rsidRPr="000D1A2E" w:rsidRDefault="000D1A2E" w:rsidP="00156761">
      <w:pPr>
        <w:autoSpaceDE w:val="0"/>
        <w:autoSpaceDN w:val="0"/>
        <w:adjustRightInd w:val="0"/>
        <w:spacing w:before="67" w:line="276" w:lineRule="auto"/>
        <w:ind w:left="540" w:hanging="540"/>
        <w:jc w:val="both"/>
        <w:rPr>
          <w:rFonts w:ascii="Times New Roman" w:eastAsia="MS Mincho" w:hAnsi="Times New Roman" w:cs="Times New Roman"/>
          <w:sz w:val="19"/>
          <w:szCs w:val="19"/>
          <w:lang w:val="en-GB"/>
        </w:rPr>
      </w:pPr>
      <w:r>
        <w:rPr>
          <w:rFonts w:ascii="Arial" w:eastAsia="MS Mincho" w:hAnsi="Arial" w:cs="Arial"/>
          <w:sz w:val="22"/>
          <w:szCs w:val="22"/>
          <w:lang w:val="en-GB"/>
        </w:rPr>
        <w:t>3. The need to protect</w:t>
      </w:r>
      <w:r w:rsidR="00454E34">
        <w:rPr>
          <w:rFonts w:ascii="Arial" w:eastAsia="MS Mincho" w:hAnsi="Arial" w:cs="Arial"/>
          <w:sz w:val="22"/>
          <w:szCs w:val="22"/>
          <w:lang w:val="en-GB"/>
        </w:rPr>
        <w:t xml:space="preserve"> legitimate expectations and the "certainty of transactions</w:t>
      </w:r>
      <w:r w:rsidR="00454E34">
        <w:rPr>
          <w:rFonts w:ascii="Arial" w:eastAsia="MS Mincho" w:hAnsi="Arial" w:cs="Arial"/>
          <w:sz w:val="19"/>
          <w:szCs w:val="19"/>
          <w:lang w:val="en-GB"/>
        </w:rPr>
        <w:t xml:space="preserve">. </w:t>
      </w:r>
    </w:p>
    <w:p w14:paraId="47041920" w14:textId="05534889" w:rsidR="00454E34" w:rsidRDefault="000D1A2E" w:rsidP="00156761">
      <w:pPr>
        <w:autoSpaceDE w:val="0"/>
        <w:autoSpaceDN w:val="0"/>
        <w:adjustRightInd w:val="0"/>
        <w:spacing w:before="34" w:line="276" w:lineRule="auto"/>
        <w:ind w:left="270" w:hanging="270"/>
        <w:jc w:val="both"/>
        <w:rPr>
          <w:rFonts w:ascii="Times New Roman" w:eastAsia="MS Mincho" w:hAnsi="Times New Roman" w:cs="Times New Roman"/>
          <w:sz w:val="19"/>
          <w:szCs w:val="19"/>
          <w:u w:val="single"/>
          <w:lang w:val="en-GB"/>
        </w:rPr>
      </w:pPr>
      <w:r>
        <w:rPr>
          <w:rFonts w:ascii="Arial" w:eastAsia="MS Mincho" w:hAnsi="Arial" w:cs="Arial"/>
          <w:sz w:val="22"/>
          <w:szCs w:val="22"/>
          <w:lang w:val="en-GB"/>
        </w:rPr>
        <w:t xml:space="preserve">4. The need to </w:t>
      </w:r>
      <w:r w:rsidR="00271955">
        <w:rPr>
          <w:rFonts w:ascii="Arial" w:eastAsia="MS Mincho" w:hAnsi="Arial" w:cs="Arial"/>
          <w:sz w:val="22"/>
          <w:szCs w:val="22"/>
          <w:lang w:val="en-GB"/>
        </w:rPr>
        <w:t>make the</w:t>
      </w:r>
      <w:r w:rsidR="00454E34">
        <w:rPr>
          <w:rFonts w:ascii="Arial" w:eastAsia="MS Mincho" w:hAnsi="Arial" w:cs="Arial"/>
          <w:sz w:val="22"/>
          <w:szCs w:val="22"/>
          <w:lang w:val="en-GB"/>
        </w:rPr>
        <w:t xml:space="preserve"> system of the EIR </w:t>
      </w:r>
      <w:r w:rsidR="00930EE6">
        <w:rPr>
          <w:rFonts w:ascii="Arial" w:eastAsia="MS Mincho" w:hAnsi="Arial" w:cs="Arial"/>
          <w:sz w:val="22"/>
          <w:szCs w:val="22"/>
          <w:lang w:val="en-GB"/>
        </w:rPr>
        <w:t>2000 universal</w:t>
      </w:r>
      <w:r w:rsidR="00454E34">
        <w:rPr>
          <w:rFonts w:ascii="Arial" w:eastAsia="MS Mincho" w:hAnsi="Arial" w:cs="Arial"/>
          <w:sz w:val="22"/>
          <w:szCs w:val="22"/>
          <w:lang w:val="en-GB"/>
        </w:rPr>
        <w:t xml:space="preserve">, as it provided for the possibility of opening secondary (territorial) proceedings in a Member State where the debtor had an establishment, and for coordination between main and secondary proceedings. Unlike main insolvency proceedings, secondary proceedings could cover only assets falling under their limited geographical scope. Importantly, the EIR 2000 prescribed the automatic recognition of judgments opening insolvency proceedings and their effects </w:t>
      </w:r>
      <w:r w:rsidR="00454E34">
        <w:rPr>
          <w:rFonts w:ascii="Arial" w:eastAsia="MS Mincho" w:hAnsi="Arial" w:cs="Arial"/>
          <w:i/>
          <w:iCs/>
          <w:sz w:val="22"/>
          <w:szCs w:val="22"/>
          <w:lang w:val="en-GB"/>
        </w:rPr>
        <w:t xml:space="preserve">(lex concursus </w:t>
      </w:r>
      <w:r w:rsidR="00454E34">
        <w:rPr>
          <w:rFonts w:ascii="Arial" w:eastAsia="MS Mincho" w:hAnsi="Arial" w:cs="Arial"/>
          <w:sz w:val="22"/>
          <w:szCs w:val="22"/>
          <w:lang w:val="en-GB"/>
        </w:rPr>
        <w:t>to be applied in the country_, of recognition) as well as judgments concerning the course and closure of insolvency proceedings (Articles-16, 17 and 25 EIR 2000)'</w:t>
      </w:r>
    </w:p>
    <w:p w14:paraId="481DF0FB" w14:textId="77777777" w:rsidR="00156761" w:rsidRDefault="00271955" w:rsidP="00156761">
      <w:pPr>
        <w:autoSpaceDE w:val="0"/>
        <w:autoSpaceDN w:val="0"/>
        <w:adjustRightInd w:val="0"/>
        <w:spacing w:after="160" w:line="276" w:lineRule="auto"/>
        <w:ind w:left="270" w:hanging="270"/>
        <w:jc w:val="both"/>
        <w:rPr>
          <w:rFonts w:ascii="Arial" w:eastAsia="MS Mincho" w:hAnsi="Arial" w:cs="Arial"/>
          <w:sz w:val="22"/>
          <w:szCs w:val="22"/>
          <w:lang w:val="en-GB"/>
        </w:rPr>
      </w:pPr>
      <w:r>
        <w:rPr>
          <w:rFonts w:ascii="Arial" w:eastAsia="MS Mincho" w:hAnsi="Arial" w:cs="Arial"/>
          <w:sz w:val="22"/>
          <w:szCs w:val="22"/>
          <w:lang w:val="en-GB"/>
        </w:rPr>
        <w:t>5.</w:t>
      </w:r>
      <w:r w:rsidR="00454E34">
        <w:rPr>
          <w:rFonts w:ascii="Arial" w:eastAsia="MS Mincho" w:hAnsi="Arial" w:cs="Arial"/>
          <w:sz w:val="22"/>
          <w:szCs w:val="22"/>
          <w:lang w:val="en-GB"/>
        </w:rPr>
        <w:t xml:space="preserve"> </w:t>
      </w:r>
      <w:r>
        <w:rPr>
          <w:rFonts w:ascii="Arial" w:eastAsia="MS Mincho" w:hAnsi="Arial" w:cs="Arial"/>
          <w:sz w:val="22"/>
          <w:szCs w:val="22"/>
          <w:lang w:val="en-GB"/>
        </w:rPr>
        <w:t>S</w:t>
      </w:r>
      <w:r w:rsidR="00454E34">
        <w:rPr>
          <w:rFonts w:ascii="Arial" w:eastAsia="MS Mincho" w:hAnsi="Arial" w:cs="Arial"/>
          <w:sz w:val="22"/>
          <w:szCs w:val="22"/>
          <w:lang w:val="en-GB"/>
        </w:rPr>
        <w:t xml:space="preserve">ome of its provisions needed adjustment, while other developments required totally new rules. </w:t>
      </w:r>
      <w:r>
        <w:rPr>
          <w:rFonts w:ascii="Arial" w:eastAsia="MS Mincho" w:hAnsi="Arial" w:cs="Arial"/>
          <w:sz w:val="22"/>
          <w:szCs w:val="22"/>
          <w:lang w:val="en-GB"/>
        </w:rPr>
        <w:t xml:space="preserve"> </w:t>
      </w:r>
    </w:p>
    <w:p w14:paraId="1AAA5842" w14:textId="714390FB" w:rsidR="00271955" w:rsidRDefault="00271955" w:rsidP="00156761">
      <w:pPr>
        <w:autoSpaceDE w:val="0"/>
        <w:autoSpaceDN w:val="0"/>
        <w:adjustRightInd w:val="0"/>
        <w:spacing w:after="160" w:line="276" w:lineRule="auto"/>
        <w:ind w:left="360" w:hanging="360"/>
        <w:jc w:val="both"/>
        <w:rPr>
          <w:rFonts w:ascii="Arial" w:eastAsia="MS Mincho" w:hAnsi="Arial" w:cs="Arial"/>
          <w:sz w:val="22"/>
          <w:szCs w:val="22"/>
          <w:lang w:val="en-GB"/>
        </w:rPr>
      </w:pPr>
      <w:r>
        <w:rPr>
          <w:rFonts w:ascii="Arial" w:eastAsia="MS Mincho" w:hAnsi="Arial" w:cs="Arial"/>
          <w:sz w:val="22"/>
          <w:szCs w:val="22"/>
          <w:lang w:val="en-GB"/>
        </w:rPr>
        <w:t>6. T</w:t>
      </w:r>
      <w:r w:rsidR="00454E34">
        <w:rPr>
          <w:rFonts w:ascii="Arial" w:eastAsia="MS Mincho" w:hAnsi="Arial" w:cs="Arial"/>
          <w:sz w:val="22"/>
          <w:szCs w:val="22"/>
          <w:lang w:val="en-GB"/>
        </w:rPr>
        <w:t>he need of insolvency practice (broadening scope to restructuring proceeding, stronger rules for cooperation between insolvency practitioners and courts,</w:t>
      </w:r>
      <w:r>
        <w:rPr>
          <w:rFonts w:ascii="Arial" w:eastAsia="MS Mincho" w:hAnsi="Arial" w:cs="Arial"/>
          <w:sz w:val="22"/>
          <w:szCs w:val="22"/>
          <w:lang w:val="en-GB"/>
        </w:rPr>
        <w:t xml:space="preserve"> </w:t>
      </w:r>
    </w:p>
    <w:p w14:paraId="6810EFBF" w14:textId="77777777" w:rsidR="00271955" w:rsidRDefault="00271955" w:rsidP="00156761">
      <w:pPr>
        <w:autoSpaceDE w:val="0"/>
        <w:autoSpaceDN w:val="0"/>
        <w:adjustRightInd w:val="0"/>
        <w:spacing w:after="160" w:line="276" w:lineRule="auto"/>
        <w:ind w:left="360" w:hanging="360"/>
        <w:jc w:val="both"/>
        <w:rPr>
          <w:rFonts w:ascii="Arial" w:eastAsia="MS Mincho" w:hAnsi="Arial" w:cs="Arial"/>
          <w:sz w:val="22"/>
          <w:szCs w:val="22"/>
          <w:lang w:val="en-GB"/>
        </w:rPr>
      </w:pPr>
      <w:r>
        <w:rPr>
          <w:rFonts w:ascii="Arial" w:eastAsia="MS Mincho" w:hAnsi="Arial" w:cs="Arial"/>
          <w:sz w:val="22"/>
          <w:szCs w:val="22"/>
          <w:lang w:val="en-GB"/>
        </w:rPr>
        <w:t xml:space="preserve">7.The </w:t>
      </w:r>
      <w:r w:rsidR="00454E34">
        <w:rPr>
          <w:rFonts w:ascii="Arial" w:eastAsia="MS Mincho" w:hAnsi="Arial" w:cs="Arial"/>
          <w:sz w:val="22"/>
          <w:szCs w:val="22"/>
          <w:lang w:val="en-GB"/>
        </w:rPr>
        <w:t xml:space="preserve">possibility of proceedings </w:t>
      </w:r>
      <w:r>
        <w:rPr>
          <w:rFonts w:ascii="Arial" w:eastAsia="MS Mincho" w:hAnsi="Arial" w:cs="Arial"/>
          <w:sz w:val="22"/>
          <w:szCs w:val="22"/>
          <w:lang w:val="en-GB"/>
        </w:rPr>
        <w:t>about</w:t>
      </w:r>
      <w:r w:rsidR="00454E34">
        <w:rPr>
          <w:rFonts w:ascii="Arial" w:eastAsia="MS Mincho" w:hAnsi="Arial" w:cs="Arial"/>
          <w:sz w:val="22"/>
          <w:szCs w:val="22"/>
          <w:lang w:val="en-GB"/>
        </w:rPr>
        <w:t xml:space="preserve"> members of the same group of companies, </w:t>
      </w:r>
      <w:proofErr w:type="spellStart"/>
      <w:r w:rsidR="00454E34">
        <w:rPr>
          <w:rFonts w:ascii="Arial" w:eastAsia="MS Mincho" w:hAnsi="Arial" w:cs="Arial"/>
          <w:sz w:val="22"/>
          <w:szCs w:val="22"/>
          <w:lang w:val="en-GB"/>
        </w:rPr>
        <w:t>i</w:t>
      </w:r>
      <w:proofErr w:type="spellEnd"/>
    </w:p>
    <w:p w14:paraId="5B499003" w14:textId="77777777" w:rsidR="00271955" w:rsidRDefault="00271955" w:rsidP="00156761">
      <w:pPr>
        <w:autoSpaceDE w:val="0"/>
        <w:autoSpaceDN w:val="0"/>
        <w:adjustRightInd w:val="0"/>
        <w:spacing w:after="160" w:line="276" w:lineRule="auto"/>
        <w:ind w:left="360" w:hanging="360"/>
        <w:jc w:val="both"/>
        <w:rPr>
          <w:rFonts w:ascii="Arial" w:eastAsia="MS Mincho" w:hAnsi="Arial" w:cs="Arial"/>
          <w:sz w:val="22"/>
          <w:szCs w:val="22"/>
          <w:lang w:val="en-GB"/>
        </w:rPr>
      </w:pPr>
      <w:r>
        <w:rPr>
          <w:rFonts w:ascii="Arial" w:eastAsia="MS Mincho" w:hAnsi="Arial" w:cs="Arial"/>
          <w:sz w:val="22"/>
          <w:szCs w:val="22"/>
          <w:lang w:val="en-GB"/>
        </w:rPr>
        <w:t>8. The i</w:t>
      </w:r>
      <w:r w:rsidR="00454E34">
        <w:rPr>
          <w:rFonts w:ascii="Arial" w:eastAsia="MS Mincho" w:hAnsi="Arial" w:cs="Arial"/>
          <w:sz w:val="22"/>
          <w:szCs w:val="22"/>
          <w:lang w:val="en-GB"/>
        </w:rPr>
        <w:t xml:space="preserve">mprovement of creditor information (interconnectivity of insolvency registers as well as </w:t>
      </w:r>
    </w:p>
    <w:p w14:paraId="0344B4B3" w14:textId="78D64CE6" w:rsidR="00454E34" w:rsidRDefault="00271955" w:rsidP="00156761">
      <w:pPr>
        <w:autoSpaceDE w:val="0"/>
        <w:autoSpaceDN w:val="0"/>
        <w:adjustRightInd w:val="0"/>
        <w:spacing w:after="160" w:line="276" w:lineRule="auto"/>
        <w:ind w:left="360" w:hanging="360"/>
        <w:jc w:val="both"/>
        <w:rPr>
          <w:rFonts w:ascii="Arial" w:eastAsia="MS Mincho" w:hAnsi="Arial" w:cs="Arial"/>
          <w:sz w:val="22"/>
          <w:szCs w:val="22"/>
          <w:lang w:val="en-GB"/>
        </w:rPr>
      </w:pPr>
      <w:r>
        <w:rPr>
          <w:rFonts w:ascii="Arial" w:eastAsia="MS Mincho" w:hAnsi="Arial" w:cs="Arial"/>
          <w:sz w:val="22"/>
          <w:szCs w:val="22"/>
          <w:lang w:val="en-GB"/>
        </w:rPr>
        <w:lastRenderedPageBreak/>
        <w:t xml:space="preserve">9.  The </w:t>
      </w:r>
      <w:r w:rsidR="00454E34">
        <w:rPr>
          <w:rFonts w:ascii="Arial" w:eastAsia="MS Mincho" w:hAnsi="Arial" w:cs="Arial"/>
          <w:sz w:val="22"/>
          <w:szCs w:val="22"/>
          <w:lang w:val="en-GB"/>
        </w:rPr>
        <w:t>general modernisation of the legal rules (data-protection).</w:t>
      </w:r>
    </w:p>
    <w:p w14:paraId="5E52CF63" w14:textId="77777777" w:rsidR="00454E34" w:rsidRDefault="00454E34" w:rsidP="00156761">
      <w:pPr>
        <w:autoSpaceDE w:val="0"/>
        <w:autoSpaceDN w:val="0"/>
        <w:adjustRightInd w:val="0"/>
        <w:spacing w:line="293" w:lineRule="exact"/>
        <w:rPr>
          <w:rFonts w:ascii="Times New Roman" w:eastAsia="MS Mincho" w:hAnsi="Times New Roman" w:cs="Times New Roman"/>
          <w:position w:val="-4"/>
          <w:sz w:val="39"/>
          <w:szCs w:val="39"/>
          <w:lang w:val="en-GB"/>
        </w:rPr>
      </w:pPr>
      <w:r>
        <w:rPr>
          <w:rFonts w:ascii="Arial" w:eastAsia="MS Mincho" w:hAnsi="Arial" w:cs="Arial"/>
          <w:position w:val="-4"/>
          <w:sz w:val="39"/>
          <w:szCs w:val="39"/>
          <w:lang w:val="en-GB"/>
        </w:rPr>
        <w:t>I</w:t>
      </w:r>
    </w:p>
    <w:p w14:paraId="4024A332" w14:textId="29EAFBAF" w:rsidR="00544127" w:rsidRPr="008E3C96" w:rsidRDefault="00DF75F8" w:rsidP="00156761">
      <w:pPr>
        <w:jc w:val="both"/>
        <w:rPr>
          <w:rFonts w:ascii="Avenir Next" w:hAnsi="Avenir Next" w:cs="Arial"/>
          <w:sz w:val="22"/>
          <w:szCs w:val="22"/>
        </w:rPr>
      </w:pPr>
      <w:r w:rsidRPr="008E3C96">
        <w:rPr>
          <w:rFonts w:ascii="Avenir Next" w:hAnsi="Avenir Next" w:cs="Arial"/>
          <w:color w:val="7B7B7B" w:themeColor="accent3" w:themeShade="BF"/>
          <w:sz w:val="22"/>
          <w:szCs w:val="22"/>
          <w:lang w:val="en-GB"/>
        </w:rPr>
        <w:t>Type your answer here]</w:t>
      </w:r>
    </w:p>
    <w:p w14:paraId="4A637290" w14:textId="4A0282A0" w:rsidR="00544127" w:rsidRPr="008E3C96" w:rsidRDefault="00544127" w:rsidP="00156761">
      <w:pPr>
        <w:ind w:left="720" w:hanging="720"/>
        <w:jc w:val="both"/>
        <w:rPr>
          <w:rFonts w:ascii="Avenir Next" w:hAnsi="Avenir Next" w:cs="Arial"/>
          <w:sz w:val="22"/>
          <w:szCs w:val="22"/>
        </w:rPr>
      </w:pPr>
    </w:p>
    <w:p w14:paraId="755D6AFF" w14:textId="0FC51646" w:rsidR="00C550C8" w:rsidRPr="006723E9" w:rsidRDefault="00C550C8" w:rsidP="00156761">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156761">
      <w:pPr>
        <w:ind w:left="720" w:hanging="720"/>
        <w:jc w:val="both"/>
        <w:rPr>
          <w:rFonts w:ascii="Avenir Next" w:hAnsi="Avenir Next" w:cs="Arial"/>
          <w:sz w:val="22"/>
          <w:szCs w:val="22"/>
        </w:rPr>
      </w:pPr>
    </w:p>
    <w:p w14:paraId="2AD94253" w14:textId="5905FC73" w:rsidR="003D4A79" w:rsidRPr="008E3C96" w:rsidRDefault="003D4A79" w:rsidP="00156761">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156761">
      <w:pPr>
        <w:jc w:val="both"/>
        <w:rPr>
          <w:rFonts w:ascii="Avenir Next" w:hAnsi="Avenir Next" w:cs="Arial"/>
          <w:sz w:val="22"/>
          <w:szCs w:val="22"/>
          <w:lang w:val="en-GB"/>
        </w:rPr>
      </w:pPr>
    </w:p>
    <w:p w14:paraId="7A65DD51" w14:textId="77777777" w:rsidR="008A1564" w:rsidRPr="008A1564" w:rsidRDefault="00DF75F8" w:rsidP="008A1564">
      <w:pPr>
        <w:rPr>
          <w:rFonts w:ascii="Arial" w:hAnsi="Arial" w:cs="Arial"/>
          <w:sz w:val="22"/>
          <w:szCs w:val="22"/>
        </w:rPr>
      </w:pPr>
      <w:r w:rsidRPr="008E3C96">
        <w:rPr>
          <w:rFonts w:ascii="Avenir Next" w:hAnsi="Avenir Next" w:cs="Arial"/>
          <w:color w:val="7B7B7B" w:themeColor="accent3" w:themeShade="BF"/>
          <w:sz w:val="22"/>
          <w:szCs w:val="22"/>
          <w:lang w:val="en-GB"/>
        </w:rPr>
        <w:t>[</w:t>
      </w:r>
      <w:r w:rsidR="008A1564" w:rsidRPr="008A1564">
        <w:rPr>
          <w:rFonts w:ascii="Arial" w:hAnsi="Arial" w:cs="Arial"/>
          <w:sz w:val="22"/>
          <w:szCs w:val="22"/>
        </w:rPr>
        <w:t>The two shortcomings of the EIR Recast are as follows:</w:t>
      </w:r>
    </w:p>
    <w:p w14:paraId="30E8630A" w14:textId="77777777" w:rsidR="008A1564" w:rsidRPr="008A1564" w:rsidRDefault="008A1564" w:rsidP="008A1564">
      <w:pPr>
        <w:rPr>
          <w:rFonts w:ascii="Arial" w:hAnsi="Arial" w:cs="Arial"/>
          <w:sz w:val="22"/>
          <w:szCs w:val="22"/>
        </w:rPr>
      </w:pPr>
      <w:r w:rsidRPr="008A1564">
        <w:rPr>
          <w:rFonts w:ascii="Arial" w:hAnsi="Arial" w:cs="Arial"/>
          <w:sz w:val="22"/>
          <w:szCs w:val="22"/>
        </w:rPr>
        <w:t>(</w:t>
      </w:r>
      <w:proofErr w:type="spellStart"/>
      <w:r w:rsidRPr="008A1564">
        <w:rPr>
          <w:rFonts w:ascii="Arial" w:hAnsi="Arial" w:cs="Arial"/>
          <w:sz w:val="22"/>
          <w:szCs w:val="22"/>
        </w:rPr>
        <w:t>i</w:t>
      </w:r>
      <w:proofErr w:type="spellEnd"/>
      <w:r w:rsidRPr="008A1564">
        <w:rPr>
          <w:rFonts w:ascii="Arial" w:hAnsi="Arial" w:cs="Arial"/>
          <w:sz w:val="22"/>
          <w:szCs w:val="22"/>
        </w:rPr>
        <w:t>)</w:t>
      </w:r>
      <w:r w:rsidRPr="008A1564">
        <w:rPr>
          <w:rFonts w:ascii="Arial" w:hAnsi="Arial" w:cs="Arial"/>
          <w:sz w:val="22"/>
          <w:szCs w:val="22"/>
        </w:rPr>
        <w:tab/>
        <w:t>The EIR Recast has not yet fully achieved harmonization of insolvency laws at EU.</w:t>
      </w:r>
    </w:p>
    <w:p w14:paraId="5E2C3ECA" w14:textId="77777777" w:rsidR="008A1564" w:rsidRPr="008A1564" w:rsidRDefault="008A1564" w:rsidP="008A1564">
      <w:pPr>
        <w:rPr>
          <w:rFonts w:ascii="Arial" w:hAnsi="Arial" w:cs="Arial"/>
          <w:sz w:val="22"/>
          <w:szCs w:val="22"/>
        </w:rPr>
      </w:pPr>
      <w:r w:rsidRPr="008A1564">
        <w:rPr>
          <w:rFonts w:ascii="Arial" w:hAnsi="Arial" w:cs="Arial"/>
          <w:sz w:val="22"/>
          <w:szCs w:val="22"/>
        </w:rPr>
        <w:t>(ii)</w:t>
      </w:r>
      <w:r w:rsidRPr="008A1564">
        <w:rPr>
          <w:rFonts w:ascii="Arial" w:hAnsi="Arial" w:cs="Arial"/>
          <w:sz w:val="22"/>
          <w:szCs w:val="22"/>
        </w:rPr>
        <w:tab/>
        <w:t>The issue of Rescue and Restructuring not properly stated.</w:t>
      </w:r>
    </w:p>
    <w:p w14:paraId="6271A226" w14:textId="77777777" w:rsidR="008A1564" w:rsidRPr="008A1564" w:rsidRDefault="008A1564" w:rsidP="008A1564">
      <w:pPr>
        <w:rPr>
          <w:rFonts w:ascii="Arial" w:hAnsi="Arial" w:cs="Arial"/>
          <w:sz w:val="22"/>
          <w:szCs w:val="22"/>
        </w:rPr>
      </w:pPr>
      <w:r w:rsidRPr="008A1564">
        <w:rPr>
          <w:rFonts w:ascii="Arial" w:hAnsi="Arial" w:cs="Arial"/>
          <w:sz w:val="22"/>
          <w:szCs w:val="22"/>
        </w:rPr>
        <w:t>My suggestions on how this could be corrected are as follows:</w:t>
      </w:r>
    </w:p>
    <w:p w14:paraId="3C6672AF" w14:textId="77777777" w:rsidR="008A1564" w:rsidRPr="008A1564" w:rsidRDefault="008A1564" w:rsidP="008A1564">
      <w:pPr>
        <w:rPr>
          <w:rFonts w:ascii="Arial" w:hAnsi="Arial" w:cs="Arial"/>
          <w:sz w:val="22"/>
          <w:szCs w:val="22"/>
        </w:rPr>
      </w:pPr>
      <w:r w:rsidRPr="008A1564">
        <w:rPr>
          <w:rFonts w:ascii="Arial" w:hAnsi="Arial" w:cs="Arial"/>
          <w:sz w:val="22"/>
          <w:szCs w:val="22"/>
        </w:rPr>
        <w:t>Harmonisation:</w:t>
      </w:r>
    </w:p>
    <w:p w14:paraId="414A661C" w14:textId="77777777" w:rsidR="008A1564" w:rsidRPr="008A1564" w:rsidRDefault="008A1564" w:rsidP="008A1564">
      <w:pPr>
        <w:pStyle w:val="ListParagraph"/>
        <w:numPr>
          <w:ilvl w:val="0"/>
          <w:numId w:val="34"/>
        </w:numPr>
        <w:spacing w:after="160" w:line="259" w:lineRule="auto"/>
        <w:rPr>
          <w:rFonts w:ascii="Arial" w:hAnsi="Arial" w:cs="Arial"/>
          <w:sz w:val="22"/>
          <w:szCs w:val="22"/>
        </w:rPr>
      </w:pPr>
      <w:r w:rsidRPr="008A1564">
        <w:rPr>
          <w:rFonts w:ascii="Arial" w:hAnsi="Arial" w:cs="Arial"/>
          <w:sz w:val="22"/>
          <w:szCs w:val="22"/>
        </w:rPr>
        <w:t>Having common definition of insolvency proceeding</w:t>
      </w:r>
    </w:p>
    <w:p w14:paraId="5E3C2566" w14:textId="77777777" w:rsidR="008A1564" w:rsidRPr="008A1564" w:rsidRDefault="008A1564" w:rsidP="008A1564">
      <w:pPr>
        <w:pStyle w:val="ListParagraph"/>
        <w:numPr>
          <w:ilvl w:val="0"/>
          <w:numId w:val="34"/>
        </w:numPr>
        <w:spacing w:after="160" w:line="259" w:lineRule="auto"/>
        <w:rPr>
          <w:rFonts w:ascii="Arial" w:hAnsi="Arial" w:cs="Arial"/>
          <w:sz w:val="22"/>
          <w:szCs w:val="22"/>
        </w:rPr>
      </w:pPr>
      <w:r w:rsidRPr="008A1564">
        <w:rPr>
          <w:rFonts w:ascii="Arial" w:hAnsi="Arial" w:cs="Arial"/>
          <w:sz w:val="22"/>
          <w:szCs w:val="22"/>
        </w:rPr>
        <w:t xml:space="preserve">Establishing condition for opening insolvency proceeding universally </w:t>
      </w:r>
    </w:p>
    <w:p w14:paraId="4473A31B" w14:textId="77777777" w:rsidR="008A1564" w:rsidRPr="008A1564" w:rsidRDefault="008A1564" w:rsidP="008A1564">
      <w:pPr>
        <w:pStyle w:val="ListParagraph"/>
        <w:numPr>
          <w:ilvl w:val="0"/>
          <w:numId w:val="34"/>
        </w:numPr>
        <w:spacing w:after="160" w:line="259" w:lineRule="auto"/>
        <w:rPr>
          <w:rFonts w:ascii="Arial" w:hAnsi="Arial" w:cs="Arial"/>
          <w:sz w:val="22"/>
          <w:szCs w:val="22"/>
        </w:rPr>
      </w:pPr>
      <w:r w:rsidRPr="008A1564">
        <w:rPr>
          <w:rFonts w:ascii="Arial" w:hAnsi="Arial" w:cs="Arial"/>
          <w:sz w:val="22"/>
          <w:szCs w:val="22"/>
        </w:rPr>
        <w:t>Explicitly state ranking of claim</w:t>
      </w:r>
    </w:p>
    <w:p w14:paraId="23450F9D" w14:textId="77777777" w:rsidR="008A1564" w:rsidRPr="008A1564" w:rsidRDefault="008A1564" w:rsidP="008A1564">
      <w:pPr>
        <w:pStyle w:val="ListParagraph"/>
        <w:numPr>
          <w:ilvl w:val="0"/>
          <w:numId w:val="34"/>
        </w:numPr>
        <w:spacing w:after="160" w:line="259" w:lineRule="auto"/>
        <w:rPr>
          <w:rFonts w:ascii="Arial" w:hAnsi="Arial" w:cs="Arial"/>
          <w:sz w:val="22"/>
          <w:szCs w:val="22"/>
        </w:rPr>
      </w:pPr>
      <w:r w:rsidRPr="008A1564">
        <w:rPr>
          <w:rFonts w:ascii="Arial" w:hAnsi="Arial" w:cs="Arial"/>
          <w:sz w:val="22"/>
          <w:szCs w:val="22"/>
        </w:rPr>
        <w:t xml:space="preserve">Avoidance and the identification and </w:t>
      </w:r>
      <w:proofErr w:type="spellStart"/>
      <w:r w:rsidRPr="008A1564">
        <w:rPr>
          <w:rFonts w:ascii="Arial" w:hAnsi="Arial" w:cs="Arial"/>
          <w:sz w:val="22"/>
          <w:szCs w:val="22"/>
        </w:rPr>
        <w:t>tracing</w:t>
      </w:r>
      <w:proofErr w:type="spellEnd"/>
      <w:r w:rsidRPr="008A1564">
        <w:rPr>
          <w:rFonts w:ascii="Arial" w:hAnsi="Arial" w:cs="Arial"/>
          <w:sz w:val="22"/>
          <w:szCs w:val="22"/>
        </w:rPr>
        <w:t xml:space="preserve"> of assets that belong to the insolvency estate.</w:t>
      </w:r>
    </w:p>
    <w:p w14:paraId="2B74B47B" w14:textId="77777777" w:rsidR="008A1564" w:rsidRPr="008A1564" w:rsidRDefault="008A1564" w:rsidP="008A1564">
      <w:pPr>
        <w:rPr>
          <w:rFonts w:ascii="Arial" w:hAnsi="Arial" w:cs="Arial"/>
          <w:sz w:val="22"/>
          <w:szCs w:val="22"/>
        </w:rPr>
      </w:pPr>
      <w:r w:rsidRPr="008A1564">
        <w:rPr>
          <w:rFonts w:ascii="Arial" w:hAnsi="Arial" w:cs="Arial"/>
          <w:sz w:val="22"/>
          <w:szCs w:val="22"/>
        </w:rPr>
        <w:t>In the absence of a definition of an Insolvency Proceeding it makes it lose its importance</w:t>
      </w:r>
    </w:p>
    <w:p w14:paraId="373CA03C" w14:textId="77777777" w:rsidR="008A1564" w:rsidRPr="008A1564" w:rsidRDefault="008A1564" w:rsidP="008A1564">
      <w:pPr>
        <w:rPr>
          <w:rFonts w:ascii="Arial" w:hAnsi="Arial" w:cs="Arial"/>
          <w:sz w:val="22"/>
          <w:szCs w:val="22"/>
        </w:rPr>
      </w:pPr>
      <w:r w:rsidRPr="008A1564">
        <w:rPr>
          <w:rFonts w:ascii="Arial" w:hAnsi="Arial" w:cs="Arial"/>
          <w:sz w:val="22"/>
          <w:szCs w:val="22"/>
        </w:rPr>
        <w:t>Rescue &amp; Restructuring</w:t>
      </w:r>
    </w:p>
    <w:p w14:paraId="2BDBF790" w14:textId="77777777" w:rsidR="008A1564" w:rsidRPr="008A1564" w:rsidRDefault="008A1564" w:rsidP="008A1564">
      <w:pPr>
        <w:pStyle w:val="ListParagraph"/>
        <w:numPr>
          <w:ilvl w:val="0"/>
          <w:numId w:val="34"/>
        </w:numPr>
        <w:spacing w:after="160" w:line="259" w:lineRule="auto"/>
        <w:rPr>
          <w:rFonts w:ascii="Arial" w:hAnsi="Arial" w:cs="Arial"/>
          <w:sz w:val="22"/>
          <w:szCs w:val="22"/>
        </w:rPr>
      </w:pPr>
      <w:r w:rsidRPr="008A1564">
        <w:rPr>
          <w:rFonts w:ascii="Arial" w:hAnsi="Arial" w:cs="Arial"/>
          <w:sz w:val="22"/>
          <w:szCs w:val="22"/>
        </w:rPr>
        <w:t xml:space="preserve">Look into the issue of preventive restructuring proceeding across member state to enable debtors in financial difficulty to restructure at an early state to avoid </w:t>
      </w:r>
      <w:proofErr w:type="gramStart"/>
      <w:r w:rsidRPr="008A1564">
        <w:rPr>
          <w:rFonts w:ascii="Arial" w:hAnsi="Arial" w:cs="Arial"/>
          <w:sz w:val="22"/>
          <w:szCs w:val="22"/>
        </w:rPr>
        <w:t>insolvency</w:t>
      </w:r>
      <w:proofErr w:type="gramEnd"/>
    </w:p>
    <w:p w14:paraId="30B51A04" w14:textId="77777777" w:rsidR="008A1564" w:rsidRPr="008A1564" w:rsidRDefault="008A1564" w:rsidP="008A1564">
      <w:pPr>
        <w:pStyle w:val="ListParagraph"/>
        <w:numPr>
          <w:ilvl w:val="0"/>
          <w:numId w:val="34"/>
        </w:numPr>
        <w:spacing w:after="160" w:line="259" w:lineRule="auto"/>
        <w:rPr>
          <w:rFonts w:ascii="Arial" w:hAnsi="Arial" w:cs="Arial"/>
          <w:sz w:val="22"/>
          <w:szCs w:val="22"/>
        </w:rPr>
      </w:pPr>
      <w:r w:rsidRPr="008A1564">
        <w:rPr>
          <w:rFonts w:ascii="Arial" w:hAnsi="Arial" w:cs="Arial"/>
          <w:sz w:val="22"/>
          <w:szCs w:val="22"/>
        </w:rPr>
        <w:t>Introducing debtors in possession procedures.</w:t>
      </w:r>
    </w:p>
    <w:p w14:paraId="7940D274" w14:textId="2EB3E8F7" w:rsidR="00DF75F8" w:rsidRPr="008A1564" w:rsidRDefault="008A1564" w:rsidP="008A1564">
      <w:pPr>
        <w:jc w:val="both"/>
        <w:rPr>
          <w:rFonts w:ascii="Arial" w:hAnsi="Arial" w:cs="Arial"/>
          <w:sz w:val="22"/>
          <w:szCs w:val="22"/>
          <w:lang w:val="en-GB"/>
        </w:rPr>
      </w:pPr>
      <w:r w:rsidRPr="008A1564">
        <w:rPr>
          <w:rFonts w:ascii="Arial" w:hAnsi="Arial" w:cs="Arial"/>
          <w:sz w:val="22"/>
          <w:szCs w:val="22"/>
        </w:rPr>
        <w:t>The possibility to cross-class cram-down dissecting creditors</w:t>
      </w:r>
      <w:r w:rsidR="00DF75F8" w:rsidRPr="008A1564">
        <w:rPr>
          <w:rFonts w:ascii="Arial" w:hAnsi="Arial" w:cs="Arial"/>
          <w:color w:val="7B7B7B" w:themeColor="accent3" w:themeShade="BF"/>
          <w:sz w:val="22"/>
          <w:szCs w:val="22"/>
          <w:lang w:val="en-GB"/>
        </w:rPr>
        <w:t>Type your answer here]</w:t>
      </w:r>
    </w:p>
    <w:p w14:paraId="3DAA6780" w14:textId="1047A63C" w:rsidR="00962045" w:rsidRPr="008A1564" w:rsidRDefault="00962045" w:rsidP="00156761">
      <w:pPr>
        <w:jc w:val="both"/>
        <w:rPr>
          <w:rFonts w:ascii="Arial" w:hAnsi="Arial" w:cs="Arial"/>
          <w:sz w:val="22"/>
          <w:szCs w:val="22"/>
          <w:shd w:val="clear" w:color="auto" w:fill="FFFFFF"/>
        </w:rPr>
      </w:pPr>
    </w:p>
    <w:p w14:paraId="4B3595C7" w14:textId="740AD509" w:rsidR="00DF75F8" w:rsidRPr="006723E9" w:rsidRDefault="00DF75F8" w:rsidP="00156761">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156761">
      <w:pPr>
        <w:ind w:left="720" w:hanging="720"/>
        <w:jc w:val="both"/>
        <w:rPr>
          <w:rFonts w:ascii="Avenir Next" w:hAnsi="Avenir Next" w:cs="Arial"/>
          <w:sz w:val="22"/>
          <w:szCs w:val="22"/>
          <w:shd w:val="clear" w:color="auto" w:fill="FFFFFF"/>
        </w:rPr>
      </w:pPr>
    </w:p>
    <w:p w14:paraId="722B5381" w14:textId="554B5539" w:rsidR="00DF75F8" w:rsidRPr="008E3C96" w:rsidRDefault="003D4A79" w:rsidP="00156761">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18E11731" w14:textId="7ED2A83C" w:rsidR="0047574C" w:rsidRDefault="0047574C" w:rsidP="00156761">
      <w:pPr>
        <w:autoSpaceDE w:val="0"/>
        <w:autoSpaceDN w:val="0"/>
        <w:adjustRightInd w:val="0"/>
        <w:spacing w:after="160" w:line="276" w:lineRule="auto"/>
        <w:jc w:val="both"/>
        <w:rPr>
          <w:rFonts w:ascii="Arial" w:eastAsia="MS Mincho" w:hAnsi="Arial" w:cs="Arial"/>
          <w:sz w:val="22"/>
          <w:szCs w:val="22"/>
          <w:lang w:val="en-GB"/>
        </w:rPr>
      </w:pPr>
      <w:r>
        <w:rPr>
          <w:rFonts w:ascii="Arial" w:eastAsia="MS Mincho" w:hAnsi="Arial" w:cs="Arial"/>
          <w:sz w:val="22"/>
          <w:szCs w:val="22"/>
          <w:lang w:val="en-GB"/>
        </w:rPr>
        <w:t xml:space="preserve">The ways in which the Regulation and the Directive differ are as follows. </w:t>
      </w:r>
    </w:p>
    <w:p w14:paraId="193AA683" w14:textId="730A3566" w:rsidR="0047574C" w:rsidRDefault="0047574C" w:rsidP="00156761">
      <w:pPr>
        <w:autoSpaceDE w:val="0"/>
        <w:autoSpaceDN w:val="0"/>
        <w:adjustRightInd w:val="0"/>
        <w:spacing w:after="160" w:line="276" w:lineRule="auto"/>
        <w:jc w:val="both"/>
        <w:rPr>
          <w:rFonts w:ascii="Arial" w:eastAsia="MS Mincho" w:hAnsi="Arial" w:cs="Arial"/>
          <w:sz w:val="22"/>
          <w:szCs w:val="22"/>
          <w:lang w:val="en-GB"/>
        </w:rPr>
      </w:pPr>
      <w:r>
        <w:rPr>
          <w:rFonts w:ascii="Arial" w:eastAsia="MS Mincho" w:hAnsi="Arial" w:cs="Arial"/>
          <w:sz w:val="22"/>
          <w:szCs w:val="22"/>
          <w:lang w:val="en-GB"/>
        </w:rPr>
        <w:t xml:space="preserve">1. </w:t>
      </w:r>
      <w:r w:rsidR="00F31147">
        <w:rPr>
          <w:rFonts w:ascii="Arial" w:eastAsia="MS Mincho" w:hAnsi="Arial" w:cs="Arial"/>
          <w:sz w:val="22"/>
          <w:szCs w:val="22"/>
          <w:lang w:val="en-GB"/>
        </w:rPr>
        <w:t xml:space="preserve">The directive adopted stated that </w:t>
      </w:r>
      <w:r>
        <w:rPr>
          <w:rFonts w:ascii="Arial" w:eastAsia="MS Mincho" w:hAnsi="Arial" w:cs="Arial"/>
          <w:sz w:val="22"/>
          <w:szCs w:val="22"/>
          <w:lang w:val="en-GB"/>
        </w:rPr>
        <w:t>D</w:t>
      </w:r>
      <w:r w:rsidR="00271955">
        <w:rPr>
          <w:rFonts w:ascii="Arial" w:eastAsia="MS Mincho" w:hAnsi="Arial" w:cs="Arial"/>
          <w:sz w:val="22"/>
          <w:szCs w:val="22"/>
          <w:lang w:val="en-GB"/>
        </w:rPr>
        <w:t xml:space="preserve">ebtors will have access to early warning tools that enable them to detect the deterioration of the business leading turn, to engaging in restructuring processes at an early stage. The overarching objective is to promote development of a new culture of preventive restructuring with viable companies experiencing financial difficulties being offered early access to restructuring procedures, irrespective of their location in the European Union.  </w:t>
      </w:r>
    </w:p>
    <w:p w14:paraId="44A903B9" w14:textId="21F3A75E" w:rsidR="0047574C" w:rsidRDefault="0047574C" w:rsidP="00156761">
      <w:pPr>
        <w:autoSpaceDE w:val="0"/>
        <w:autoSpaceDN w:val="0"/>
        <w:adjustRightInd w:val="0"/>
        <w:spacing w:after="160" w:line="276" w:lineRule="auto"/>
        <w:jc w:val="both"/>
        <w:rPr>
          <w:rFonts w:ascii="Arial" w:eastAsia="MS Mincho" w:hAnsi="Arial" w:cs="Arial"/>
          <w:sz w:val="22"/>
          <w:szCs w:val="22"/>
          <w:lang w:val="en-GB"/>
        </w:rPr>
      </w:pPr>
      <w:r>
        <w:rPr>
          <w:rFonts w:ascii="Arial" w:eastAsia="MS Mincho" w:hAnsi="Arial" w:cs="Arial"/>
          <w:sz w:val="22"/>
          <w:szCs w:val="22"/>
          <w:lang w:val="en-GB"/>
        </w:rPr>
        <w:t>This entails the following</w:t>
      </w:r>
      <w:r w:rsidR="007A1227">
        <w:rPr>
          <w:rFonts w:ascii="Arial" w:eastAsia="MS Mincho" w:hAnsi="Arial" w:cs="Arial"/>
          <w:sz w:val="22"/>
          <w:szCs w:val="22"/>
          <w:lang w:val="en-GB"/>
        </w:rPr>
        <w:t>:</w:t>
      </w:r>
      <w:r>
        <w:rPr>
          <w:rFonts w:ascii="Arial" w:eastAsia="MS Mincho" w:hAnsi="Arial" w:cs="Arial"/>
          <w:sz w:val="22"/>
          <w:szCs w:val="22"/>
          <w:lang w:val="en-GB"/>
        </w:rPr>
        <w:t xml:space="preserve"> </w:t>
      </w:r>
    </w:p>
    <w:p w14:paraId="6C0F79F3" w14:textId="4C3A608B" w:rsidR="0047574C" w:rsidRDefault="00271955" w:rsidP="007A1227">
      <w:pPr>
        <w:autoSpaceDE w:val="0"/>
        <w:autoSpaceDN w:val="0"/>
        <w:adjustRightInd w:val="0"/>
        <w:spacing w:after="160" w:line="276" w:lineRule="auto"/>
        <w:ind w:left="360" w:hanging="270"/>
        <w:jc w:val="both"/>
        <w:rPr>
          <w:rFonts w:ascii="Arial" w:eastAsia="MS Mincho" w:hAnsi="Arial" w:cs="Arial"/>
          <w:sz w:val="22"/>
          <w:szCs w:val="22"/>
          <w:lang w:val="en-GB"/>
        </w:rPr>
      </w:pPr>
      <w:r>
        <w:rPr>
          <w:rFonts w:ascii="Arial" w:eastAsia="MS Mincho" w:hAnsi="Arial" w:cs="Arial"/>
          <w:sz w:val="22"/>
          <w:szCs w:val="22"/>
          <w:lang w:val="en-GB"/>
        </w:rPr>
        <w:t>(</w:t>
      </w:r>
      <w:proofErr w:type="spellStart"/>
      <w:r>
        <w:rPr>
          <w:rFonts w:ascii="Arial" w:eastAsia="MS Mincho" w:hAnsi="Arial" w:cs="Arial"/>
          <w:sz w:val="22"/>
          <w:szCs w:val="22"/>
          <w:lang w:val="en-GB"/>
        </w:rPr>
        <w:t>i</w:t>
      </w:r>
      <w:proofErr w:type="spellEnd"/>
      <w:r>
        <w:rPr>
          <w:rFonts w:ascii="Arial" w:eastAsia="MS Mincho" w:hAnsi="Arial" w:cs="Arial"/>
          <w:sz w:val="22"/>
          <w:szCs w:val="22"/>
          <w:lang w:val="en-GB"/>
        </w:rPr>
        <w:t xml:space="preserve">) easy access to preventive restructuring procedures allowing debtors to restructure their debts at an early </w:t>
      </w:r>
      <w:r w:rsidR="007D47D5">
        <w:rPr>
          <w:rFonts w:ascii="Arial" w:eastAsia="MS Mincho" w:hAnsi="Arial" w:cs="Arial"/>
          <w:sz w:val="22"/>
          <w:szCs w:val="22"/>
          <w:lang w:val="en-GB"/>
        </w:rPr>
        <w:t>stage.</w:t>
      </w:r>
      <w:r>
        <w:rPr>
          <w:rFonts w:ascii="Arial" w:eastAsia="MS Mincho" w:hAnsi="Arial" w:cs="Arial"/>
          <w:sz w:val="22"/>
          <w:szCs w:val="22"/>
          <w:lang w:val="en-GB"/>
        </w:rPr>
        <w:t xml:space="preserve"> </w:t>
      </w:r>
    </w:p>
    <w:p w14:paraId="5CF0A75D" w14:textId="67F55C5B" w:rsidR="0047574C" w:rsidRDefault="00271955" w:rsidP="007A1227">
      <w:pPr>
        <w:autoSpaceDE w:val="0"/>
        <w:autoSpaceDN w:val="0"/>
        <w:adjustRightInd w:val="0"/>
        <w:spacing w:after="160" w:line="276" w:lineRule="auto"/>
        <w:ind w:left="360" w:hanging="270"/>
        <w:jc w:val="both"/>
        <w:rPr>
          <w:rFonts w:ascii="Arial" w:eastAsia="MS Mincho" w:hAnsi="Arial" w:cs="Arial"/>
          <w:sz w:val="22"/>
          <w:szCs w:val="22"/>
          <w:lang w:val="en-GB"/>
        </w:rPr>
      </w:pPr>
      <w:r>
        <w:rPr>
          <w:rFonts w:ascii="Arial" w:eastAsia="MS Mincho" w:hAnsi="Arial" w:cs="Arial"/>
          <w:sz w:val="22"/>
          <w:szCs w:val="22"/>
          <w:lang w:val="en-GB"/>
        </w:rPr>
        <w:lastRenderedPageBreak/>
        <w:t xml:space="preserve">(ii) the possibility for debtors accessing the preventive restructuring procedure to remain in control of their assets and day-to-day operation of the business through a debtor-in-possession </w:t>
      </w:r>
      <w:r w:rsidR="007D47D5">
        <w:rPr>
          <w:rFonts w:ascii="Arial" w:eastAsia="MS Mincho" w:hAnsi="Arial" w:cs="Arial"/>
          <w:sz w:val="22"/>
          <w:szCs w:val="22"/>
          <w:lang w:val="en-GB"/>
        </w:rPr>
        <w:t>model.</w:t>
      </w:r>
    </w:p>
    <w:p w14:paraId="2CC87AB8" w14:textId="0EB6644F" w:rsidR="0047574C" w:rsidRDefault="00271955" w:rsidP="007A1227">
      <w:pPr>
        <w:autoSpaceDE w:val="0"/>
        <w:autoSpaceDN w:val="0"/>
        <w:adjustRightInd w:val="0"/>
        <w:spacing w:after="160" w:line="276" w:lineRule="auto"/>
        <w:ind w:left="360" w:hanging="270"/>
        <w:jc w:val="both"/>
        <w:rPr>
          <w:rFonts w:ascii="Arial" w:eastAsia="MS Mincho" w:hAnsi="Arial" w:cs="Arial"/>
          <w:sz w:val="22"/>
          <w:szCs w:val="22"/>
          <w:lang w:val="en-GB"/>
        </w:rPr>
      </w:pPr>
      <w:r>
        <w:rPr>
          <w:rFonts w:ascii="Arial" w:eastAsia="MS Mincho" w:hAnsi="Arial" w:cs="Arial"/>
          <w:sz w:val="22"/>
          <w:szCs w:val="22"/>
          <w:lang w:val="en-GB"/>
        </w:rPr>
        <w:t xml:space="preserve"> (iii) a stay on creditor actions to encourage good faith debtors to apply for restructuring at an early </w:t>
      </w:r>
      <w:r w:rsidR="007D47D5">
        <w:rPr>
          <w:rFonts w:ascii="Arial" w:eastAsia="MS Mincho" w:hAnsi="Arial" w:cs="Arial"/>
          <w:sz w:val="22"/>
          <w:szCs w:val="22"/>
          <w:lang w:val="en-GB"/>
        </w:rPr>
        <w:t>stage.</w:t>
      </w:r>
      <w:r>
        <w:rPr>
          <w:rFonts w:ascii="Arial" w:eastAsia="MS Mincho" w:hAnsi="Arial" w:cs="Arial"/>
          <w:sz w:val="22"/>
          <w:szCs w:val="22"/>
          <w:lang w:val="en-GB"/>
        </w:rPr>
        <w:t xml:space="preserve"> </w:t>
      </w:r>
    </w:p>
    <w:p w14:paraId="275893C7" w14:textId="11BCCDF4" w:rsidR="0047574C" w:rsidRDefault="00271955" w:rsidP="007A1227">
      <w:pPr>
        <w:autoSpaceDE w:val="0"/>
        <w:autoSpaceDN w:val="0"/>
        <w:adjustRightInd w:val="0"/>
        <w:spacing w:after="160" w:line="276" w:lineRule="auto"/>
        <w:ind w:left="360" w:hanging="270"/>
        <w:jc w:val="both"/>
        <w:rPr>
          <w:rFonts w:ascii="Arial" w:eastAsia="MS Mincho" w:hAnsi="Arial" w:cs="Arial"/>
          <w:sz w:val="22"/>
          <w:szCs w:val="22"/>
          <w:lang w:val="en-GB"/>
        </w:rPr>
      </w:pPr>
      <w:r>
        <w:rPr>
          <w:rFonts w:ascii="Arial" w:eastAsia="MS Mincho" w:hAnsi="Arial" w:cs="Arial"/>
          <w:sz w:val="22"/>
          <w:szCs w:val="22"/>
          <w:lang w:val="en-GB"/>
        </w:rPr>
        <w:t xml:space="preserve">(iv) the possibility to cross-class cram-down dissenting </w:t>
      </w:r>
      <w:r w:rsidR="007D47D5">
        <w:rPr>
          <w:rFonts w:ascii="Arial" w:eastAsia="MS Mincho" w:hAnsi="Arial" w:cs="Arial"/>
          <w:sz w:val="22"/>
          <w:szCs w:val="22"/>
          <w:lang w:val="en-GB"/>
        </w:rPr>
        <w:t>creditors.</w:t>
      </w:r>
      <w:r>
        <w:rPr>
          <w:rFonts w:ascii="Arial" w:eastAsia="MS Mincho" w:hAnsi="Arial" w:cs="Arial"/>
          <w:sz w:val="22"/>
          <w:szCs w:val="22"/>
          <w:lang w:val="en-GB"/>
        </w:rPr>
        <w:t xml:space="preserve"> </w:t>
      </w:r>
    </w:p>
    <w:p w14:paraId="434706E1" w14:textId="77777777" w:rsidR="0047574C" w:rsidRDefault="00271955" w:rsidP="007A1227">
      <w:pPr>
        <w:autoSpaceDE w:val="0"/>
        <w:autoSpaceDN w:val="0"/>
        <w:adjustRightInd w:val="0"/>
        <w:spacing w:after="160" w:line="276" w:lineRule="auto"/>
        <w:ind w:left="360" w:hanging="270"/>
        <w:jc w:val="both"/>
        <w:rPr>
          <w:rFonts w:ascii="Arial" w:eastAsia="MS Mincho" w:hAnsi="Arial" w:cs="Arial"/>
          <w:sz w:val="22"/>
          <w:szCs w:val="22"/>
          <w:lang w:val="en-GB"/>
        </w:rPr>
      </w:pPr>
      <w:r>
        <w:rPr>
          <w:rFonts w:ascii="Arial" w:eastAsia="MS Mincho" w:hAnsi="Arial" w:cs="Arial"/>
          <w:sz w:val="22"/>
          <w:szCs w:val="22"/>
          <w:lang w:val="en-GB"/>
        </w:rPr>
        <w:t xml:space="preserve">(v) the "best interests of creditors" test and the absolute priority rule, which aim at protecting creditors; and </w:t>
      </w:r>
    </w:p>
    <w:p w14:paraId="38CA720B" w14:textId="0C2A0679" w:rsidR="00271955" w:rsidRDefault="00271955" w:rsidP="007A1227">
      <w:pPr>
        <w:autoSpaceDE w:val="0"/>
        <w:autoSpaceDN w:val="0"/>
        <w:adjustRightInd w:val="0"/>
        <w:spacing w:after="160" w:line="276" w:lineRule="auto"/>
        <w:ind w:left="360" w:hanging="270"/>
        <w:jc w:val="both"/>
        <w:rPr>
          <w:rFonts w:ascii="Arial" w:eastAsia="MS Mincho" w:hAnsi="Arial" w:cs="Arial"/>
          <w:sz w:val="22"/>
          <w:szCs w:val="22"/>
          <w:lang w:val="en-GB"/>
        </w:rPr>
      </w:pPr>
      <w:r>
        <w:rPr>
          <w:rFonts w:ascii="Arial" w:eastAsia="MS Mincho" w:hAnsi="Arial" w:cs="Arial"/>
          <w:sz w:val="22"/>
          <w:szCs w:val="22"/>
          <w:lang w:val="en-GB"/>
        </w:rPr>
        <w:t>(vi) the protection of new and interim financing, which is a key attribute to any successful restructuring plan</w:t>
      </w:r>
    </w:p>
    <w:p w14:paraId="317CA783" w14:textId="29B20F3C" w:rsidR="00271955" w:rsidRDefault="007D47D5" w:rsidP="00156761">
      <w:pPr>
        <w:autoSpaceDE w:val="0"/>
        <w:autoSpaceDN w:val="0"/>
        <w:adjustRightInd w:val="0"/>
        <w:spacing w:after="160" w:line="276" w:lineRule="auto"/>
        <w:jc w:val="both"/>
        <w:rPr>
          <w:rFonts w:ascii="Arial" w:eastAsia="MS Mincho" w:hAnsi="Arial" w:cs="Arial"/>
          <w:sz w:val="22"/>
          <w:szCs w:val="22"/>
          <w:lang w:val="en-GB"/>
        </w:rPr>
      </w:pPr>
      <w:r>
        <w:rPr>
          <w:rFonts w:ascii="Arial" w:eastAsia="MS Mincho" w:hAnsi="Arial" w:cs="Arial"/>
          <w:sz w:val="22"/>
          <w:szCs w:val="22"/>
          <w:lang w:val="en-GB"/>
        </w:rPr>
        <w:t>2. Th</w:t>
      </w:r>
      <w:r w:rsidR="00271955">
        <w:rPr>
          <w:rFonts w:ascii="Arial" w:eastAsia="MS Mincho" w:hAnsi="Arial" w:cs="Arial"/>
          <w:sz w:val="22"/>
          <w:szCs w:val="22"/>
          <w:lang w:val="en-GB"/>
        </w:rPr>
        <w:t xml:space="preserve">e Directive is aimed at creating harmonised restructuring frameworks throughout the Member States, including key commonalities with the processes from these jurisdictions. It did so by introducing </w:t>
      </w:r>
      <w:proofErr w:type="gramStart"/>
      <w:r w:rsidR="00271955">
        <w:rPr>
          <w:rFonts w:ascii="Arial" w:eastAsia="MS Mincho" w:hAnsi="Arial" w:cs="Arial"/>
          <w:sz w:val="22"/>
          <w:szCs w:val="22"/>
          <w:lang w:val="en-GB"/>
        </w:rPr>
        <w:t>a number of</w:t>
      </w:r>
      <w:proofErr w:type="gramEnd"/>
      <w:r w:rsidR="00271955">
        <w:rPr>
          <w:rFonts w:ascii="Arial" w:eastAsia="MS Mincho" w:hAnsi="Arial" w:cs="Arial"/>
          <w:sz w:val="22"/>
          <w:szCs w:val="22"/>
          <w:lang w:val="en-GB"/>
        </w:rPr>
        <w:t xml:space="preserve"> concepts and provisions associated with robust and successful existing restructuring frameworks, such as Chapter 11 of the US Bankruptcy Code, the Irish Examinership, the UK Scheme of Arrangement and the French sauvegarde process. It is the first instrument that substantively harmonises insolvency law across the EU, albeit only a narrow aspect of it, that is, preventive restructuring, and as a result it represents a milestone in the development of European insolvency law. </w:t>
      </w:r>
    </w:p>
    <w:p w14:paraId="4E83D7AF" w14:textId="16330923" w:rsidR="00DF75F8" w:rsidRPr="008E3C96" w:rsidRDefault="00DF75F8" w:rsidP="00156761">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4AE7EA78" w14:textId="24C76947" w:rsidR="007D7C92" w:rsidRPr="008E3C96" w:rsidRDefault="007D7C92" w:rsidP="00156761">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79A5A063"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r w:rsidR="00747C70" w:rsidRPr="008E3C96">
        <w:rPr>
          <w:rFonts w:ascii="Avenir Next" w:hAnsi="Avenir Next" w:cs="Arial"/>
          <w:sz w:val="22"/>
          <w:szCs w:val="22"/>
          <w:lang w:val="en-GB"/>
        </w:rPr>
        <w:t>difficult</w:t>
      </w:r>
      <w:r w:rsidR="00747C70">
        <w:rPr>
          <w:rFonts w:ascii="Avenir Next" w:hAnsi="Avenir Next" w:cs="Arial"/>
          <w:sz w:val="22"/>
          <w:szCs w:val="22"/>
          <w:lang w:val="en-GB"/>
        </w:rPr>
        <w:t>y yet</w:t>
      </w:r>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34A1E486" w14:textId="15134FBD" w:rsidR="007D47D5" w:rsidRPr="001D0FF2" w:rsidRDefault="007D47D5" w:rsidP="007A1227">
      <w:pPr>
        <w:spacing w:line="276" w:lineRule="auto"/>
        <w:ind w:left="450"/>
        <w:jc w:val="both"/>
        <w:rPr>
          <w:rFonts w:ascii="Arial" w:hAnsi="Arial" w:cs="Arial"/>
          <w:sz w:val="22"/>
          <w:szCs w:val="22"/>
        </w:rPr>
      </w:pPr>
      <w:r w:rsidRPr="001D0FF2">
        <w:rPr>
          <w:rFonts w:ascii="Arial" w:hAnsi="Arial" w:cs="Arial"/>
          <w:sz w:val="22"/>
          <w:szCs w:val="22"/>
        </w:rPr>
        <w:t>(Article 3(1) EIR 2000).  established that (main) insolvency proceedings could be initiated at the place of the debtor’s Centre of main interest, or COMI Such proceedings had universal scope and encompassed all debtor’s assets throughout the EU. The EIR 2000 also prescribed that the law of the state of the opening of insolvency proceedings, the lex concursus, determines the effects of such proceedings (Article 4 EIR 2000).</w:t>
      </w:r>
    </w:p>
    <w:p w14:paraId="65A53116" w14:textId="0D58F382" w:rsidR="007D47D5" w:rsidRPr="001D0FF2" w:rsidRDefault="007D47D5" w:rsidP="007D47D5">
      <w:pPr>
        <w:spacing w:line="276" w:lineRule="auto"/>
        <w:ind w:left="450" w:hanging="450"/>
        <w:jc w:val="both"/>
        <w:rPr>
          <w:rFonts w:ascii="Arial" w:hAnsi="Arial" w:cs="Arial"/>
          <w:sz w:val="22"/>
          <w:szCs w:val="22"/>
        </w:rPr>
      </w:pPr>
    </w:p>
    <w:p w14:paraId="288285E3" w14:textId="1EDDBEB5" w:rsidR="007D47D5" w:rsidRPr="001D0FF2" w:rsidRDefault="007D47D5" w:rsidP="007A1227">
      <w:pPr>
        <w:spacing w:line="276" w:lineRule="auto"/>
        <w:ind w:left="450"/>
        <w:jc w:val="both"/>
        <w:rPr>
          <w:rFonts w:ascii="Arial" w:hAnsi="Arial" w:cs="Arial"/>
          <w:sz w:val="22"/>
          <w:szCs w:val="22"/>
        </w:rPr>
      </w:pPr>
      <w:r w:rsidRPr="001D0FF2">
        <w:rPr>
          <w:rFonts w:ascii="Arial" w:hAnsi="Arial" w:cs="Arial"/>
          <w:sz w:val="22"/>
          <w:szCs w:val="22"/>
        </w:rPr>
        <w:t xml:space="preserve">The Centre of Main Interest of Bella SARL is in France where the Main Insolvency </w:t>
      </w:r>
      <w:r w:rsidR="00747C70" w:rsidRPr="001D0FF2">
        <w:rPr>
          <w:rFonts w:ascii="Arial" w:hAnsi="Arial" w:cs="Arial"/>
          <w:sz w:val="22"/>
          <w:szCs w:val="22"/>
        </w:rPr>
        <w:t>proceedings</w:t>
      </w:r>
      <w:r w:rsidRPr="001D0FF2">
        <w:rPr>
          <w:rFonts w:ascii="Arial" w:hAnsi="Arial" w:cs="Arial"/>
          <w:sz w:val="22"/>
          <w:szCs w:val="22"/>
        </w:rPr>
        <w:t xml:space="preserve"> were opened.</w:t>
      </w:r>
      <w:r w:rsidR="00747C70" w:rsidRPr="001D0FF2">
        <w:rPr>
          <w:rFonts w:ascii="Arial" w:hAnsi="Arial" w:cs="Arial"/>
          <w:sz w:val="22"/>
          <w:szCs w:val="22"/>
        </w:rPr>
        <w:t xml:space="preserve"> Bella SARL has its office registered in France. It has warehouses in the following European Countries: Germany, Ireland, Italy, </w:t>
      </w:r>
      <w:proofErr w:type="gramStart"/>
      <w:r w:rsidR="00747C70" w:rsidRPr="001D0FF2">
        <w:rPr>
          <w:rFonts w:ascii="Arial" w:hAnsi="Arial" w:cs="Arial"/>
          <w:sz w:val="22"/>
          <w:szCs w:val="22"/>
        </w:rPr>
        <w:t>Spain</w:t>
      </w:r>
      <w:proofErr w:type="gramEnd"/>
      <w:r w:rsidR="00747C70" w:rsidRPr="001D0FF2">
        <w:rPr>
          <w:rFonts w:ascii="Arial" w:hAnsi="Arial" w:cs="Arial"/>
          <w:sz w:val="22"/>
          <w:szCs w:val="22"/>
        </w:rPr>
        <w:t xml:space="preserve"> and Portugal.</w:t>
      </w:r>
    </w:p>
    <w:p w14:paraId="32C99542" w14:textId="77777777" w:rsidR="00747C70" w:rsidRPr="001D0FF2" w:rsidRDefault="007D47D5" w:rsidP="007D47D5">
      <w:pPr>
        <w:spacing w:line="276" w:lineRule="auto"/>
        <w:ind w:left="450" w:hanging="450"/>
        <w:jc w:val="both"/>
        <w:rPr>
          <w:rFonts w:ascii="Arial" w:hAnsi="Arial" w:cs="Arial"/>
          <w:sz w:val="22"/>
          <w:szCs w:val="22"/>
        </w:rPr>
      </w:pPr>
      <w:r w:rsidRPr="001D0FF2">
        <w:rPr>
          <w:rFonts w:ascii="Arial" w:hAnsi="Arial" w:cs="Arial"/>
          <w:sz w:val="22"/>
          <w:szCs w:val="22"/>
        </w:rPr>
        <w:tab/>
      </w:r>
    </w:p>
    <w:p w14:paraId="41C8B5A2" w14:textId="69AF8576" w:rsidR="007D47D5" w:rsidRPr="001D0FF2" w:rsidRDefault="007D47D5" w:rsidP="007A1227">
      <w:pPr>
        <w:spacing w:line="276" w:lineRule="auto"/>
        <w:ind w:left="450"/>
        <w:jc w:val="both"/>
        <w:rPr>
          <w:rFonts w:ascii="Arial" w:hAnsi="Arial" w:cs="Arial"/>
          <w:sz w:val="22"/>
          <w:szCs w:val="22"/>
        </w:rPr>
      </w:pPr>
      <w:r w:rsidRPr="001D0FF2">
        <w:rPr>
          <w:rFonts w:ascii="Arial" w:hAnsi="Arial" w:cs="Arial"/>
          <w:sz w:val="22"/>
          <w:szCs w:val="22"/>
        </w:rPr>
        <w:t xml:space="preserve">The CJEU </w:t>
      </w:r>
      <w:r w:rsidR="00747C70" w:rsidRPr="001D0FF2">
        <w:rPr>
          <w:rFonts w:ascii="Arial" w:hAnsi="Arial" w:cs="Arial"/>
          <w:sz w:val="22"/>
          <w:szCs w:val="22"/>
        </w:rPr>
        <w:t xml:space="preserve">confirmed </w:t>
      </w:r>
      <w:r w:rsidR="00F31147" w:rsidRPr="001D0FF2">
        <w:rPr>
          <w:rFonts w:ascii="Arial" w:hAnsi="Arial" w:cs="Arial"/>
          <w:sz w:val="22"/>
          <w:szCs w:val="22"/>
        </w:rPr>
        <w:t>t</w:t>
      </w:r>
      <w:r w:rsidRPr="001D0FF2">
        <w:rPr>
          <w:rFonts w:ascii="Arial" w:hAnsi="Arial" w:cs="Arial"/>
          <w:sz w:val="22"/>
          <w:szCs w:val="22"/>
        </w:rPr>
        <w:t xml:space="preserve">his approach in Christopher Seagon v. Deko Marty Belgium </w:t>
      </w:r>
      <w:r w:rsidR="00747C70" w:rsidRPr="001D0FF2">
        <w:rPr>
          <w:rFonts w:ascii="Arial" w:hAnsi="Arial" w:cs="Arial"/>
          <w:sz w:val="22"/>
          <w:szCs w:val="22"/>
        </w:rPr>
        <w:t>NV, It</w:t>
      </w:r>
      <w:r w:rsidRPr="001D0FF2">
        <w:rPr>
          <w:rFonts w:ascii="Arial" w:hAnsi="Arial" w:cs="Arial"/>
          <w:sz w:val="22"/>
          <w:szCs w:val="22"/>
        </w:rPr>
        <w:t xml:space="preserve"> noted that concentrating all the actions directly related to the insolvency before the courts of the Member State with jurisdiction to open insolvency proceedings is consistent with the objective of improving the effectiveness and efficiency of insolvency proceedings having cross-border effects and of countering abusive forum shopping.</w:t>
      </w:r>
    </w:p>
    <w:p w14:paraId="30876C51" w14:textId="77777777" w:rsidR="00747C70" w:rsidRPr="001D0FF2" w:rsidRDefault="007D47D5" w:rsidP="007D47D5">
      <w:pPr>
        <w:spacing w:line="276" w:lineRule="auto"/>
        <w:ind w:left="450" w:hanging="450"/>
        <w:jc w:val="both"/>
        <w:rPr>
          <w:rFonts w:ascii="Arial" w:hAnsi="Arial" w:cs="Arial"/>
          <w:sz w:val="22"/>
          <w:szCs w:val="22"/>
        </w:rPr>
      </w:pPr>
      <w:r w:rsidRPr="001D0FF2">
        <w:rPr>
          <w:rFonts w:ascii="Arial" w:hAnsi="Arial" w:cs="Arial"/>
          <w:sz w:val="22"/>
          <w:szCs w:val="22"/>
        </w:rPr>
        <w:tab/>
      </w:r>
    </w:p>
    <w:p w14:paraId="56FD531B" w14:textId="49613B90" w:rsidR="007D47D5" w:rsidRPr="001D0FF2" w:rsidRDefault="007D47D5" w:rsidP="007A1227">
      <w:pPr>
        <w:spacing w:line="276" w:lineRule="auto"/>
        <w:ind w:left="450"/>
        <w:jc w:val="both"/>
        <w:rPr>
          <w:rFonts w:ascii="Arial" w:hAnsi="Arial" w:cs="Arial"/>
          <w:sz w:val="22"/>
          <w:szCs w:val="22"/>
        </w:rPr>
      </w:pPr>
      <w:r w:rsidRPr="001D0FF2">
        <w:rPr>
          <w:rFonts w:ascii="Arial" w:hAnsi="Arial" w:cs="Arial"/>
          <w:sz w:val="22"/>
          <w:szCs w:val="22"/>
        </w:rPr>
        <w:t xml:space="preserve">The prevalence of main insolvency proceedings and their lex concursus has been confirmed by the CJEU in the case of ENEFI Energiahatekonysagi </w:t>
      </w:r>
      <w:r w:rsidR="00F31147" w:rsidRPr="001D0FF2">
        <w:rPr>
          <w:rFonts w:ascii="Arial" w:hAnsi="Arial" w:cs="Arial"/>
          <w:sz w:val="22"/>
          <w:szCs w:val="22"/>
        </w:rPr>
        <w:t>Nyrt.</w:t>
      </w:r>
    </w:p>
    <w:p w14:paraId="357CAF9E" w14:textId="46538977" w:rsidR="00747C70" w:rsidRPr="005B07DA" w:rsidRDefault="00DD065D" w:rsidP="007A1227">
      <w:pPr>
        <w:spacing w:line="276" w:lineRule="auto"/>
        <w:ind w:left="450"/>
        <w:jc w:val="both"/>
        <w:rPr>
          <w:rFonts w:ascii="Arial" w:hAnsi="Arial" w:cs="Arial"/>
        </w:rPr>
      </w:pPr>
      <w:r w:rsidRPr="001D0FF2">
        <w:rPr>
          <w:rFonts w:ascii="Arial" w:hAnsi="Arial" w:cs="Arial"/>
          <w:sz w:val="22"/>
          <w:szCs w:val="22"/>
        </w:rPr>
        <w:t xml:space="preserve">Based on the </w:t>
      </w:r>
      <w:r w:rsidR="00F31147" w:rsidRPr="001D0FF2">
        <w:rPr>
          <w:rFonts w:ascii="Arial" w:hAnsi="Arial" w:cs="Arial"/>
          <w:sz w:val="22"/>
          <w:szCs w:val="22"/>
        </w:rPr>
        <w:t>above, Strasbourg</w:t>
      </w:r>
      <w:r w:rsidRPr="001D0FF2">
        <w:rPr>
          <w:rFonts w:ascii="Arial" w:hAnsi="Arial" w:cs="Arial"/>
          <w:sz w:val="22"/>
          <w:szCs w:val="22"/>
        </w:rPr>
        <w:t xml:space="preserve"> High Court has jurisdiction to open the requested safeguard proceedings under the EIR 2000</w:t>
      </w:r>
      <w:r>
        <w:rPr>
          <w:rFonts w:ascii="Arial" w:hAnsi="Arial" w:cs="Arial"/>
        </w:rPr>
        <w:t>.</w:t>
      </w:r>
    </w:p>
    <w:p w14:paraId="0D37BBBB" w14:textId="4F6A0D52" w:rsidR="002F75A3" w:rsidRPr="008E3C96" w:rsidRDefault="002F75A3"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055F8988" w14:textId="1C1AC5F2" w:rsidR="00D95496" w:rsidRPr="008E3C96" w:rsidRDefault="00D95496" w:rsidP="002A37BB">
      <w:pPr>
        <w:jc w:val="both"/>
        <w:rPr>
          <w:rFonts w:ascii="Avenir Next" w:hAnsi="Avenir Next" w:cs="Arial"/>
          <w:sz w:val="22"/>
          <w:szCs w:val="22"/>
          <w:lang w:val="en-GB"/>
        </w:rPr>
      </w:pPr>
    </w:p>
    <w:p w14:paraId="40921E31" w14:textId="169C1496" w:rsidR="002F75A3" w:rsidRPr="006723E9" w:rsidRDefault="009B0723" w:rsidP="007A1227">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7F970964" w14:textId="23CCCCF0" w:rsidR="00747C70" w:rsidRPr="001D0FF2" w:rsidRDefault="00747C70" w:rsidP="007A1227">
      <w:pPr>
        <w:spacing w:line="276" w:lineRule="auto"/>
        <w:jc w:val="both"/>
        <w:rPr>
          <w:rFonts w:ascii="Arial" w:hAnsi="Arial" w:cs="Arial"/>
          <w:b/>
          <w:bCs/>
          <w:sz w:val="22"/>
          <w:szCs w:val="22"/>
        </w:rPr>
      </w:pPr>
      <w:r w:rsidRPr="001D0FF2">
        <w:rPr>
          <w:rFonts w:ascii="Arial" w:hAnsi="Arial" w:cs="Arial"/>
          <w:sz w:val="22"/>
          <w:szCs w:val="22"/>
        </w:rPr>
        <w:t>Firstly, it is necessary to look for the "</w:t>
      </w:r>
      <w:r w:rsidR="00DD065D" w:rsidRPr="001D0FF2">
        <w:rPr>
          <w:rFonts w:ascii="Arial" w:hAnsi="Arial" w:cs="Arial"/>
          <w:sz w:val="22"/>
          <w:szCs w:val="22"/>
        </w:rPr>
        <w:t>Centre</w:t>
      </w:r>
      <w:r w:rsidRPr="001D0FF2">
        <w:rPr>
          <w:rFonts w:ascii="Arial" w:hAnsi="Arial" w:cs="Arial"/>
          <w:sz w:val="22"/>
          <w:szCs w:val="22"/>
        </w:rPr>
        <w:t xml:space="preserve"> of the debtor's main interest" (Article 1 (1) EIR Recast), </w:t>
      </w:r>
      <w:r w:rsidR="00F31147" w:rsidRPr="001D0FF2">
        <w:rPr>
          <w:rFonts w:ascii="Arial" w:hAnsi="Arial" w:cs="Arial"/>
          <w:sz w:val="22"/>
          <w:szCs w:val="22"/>
        </w:rPr>
        <w:t>i.e.,</w:t>
      </w:r>
      <w:r w:rsidRPr="001D0FF2">
        <w:rPr>
          <w:rFonts w:ascii="Arial" w:hAnsi="Arial" w:cs="Arial"/>
          <w:sz w:val="22"/>
          <w:szCs w:val="22"/>
        </w:rPr>
        <w:t xml:space="preserve"> the debtor's COMI. The EIR Recast applies only when the debtor's COMI is located within the EU (excluding Denmark). </w:t>
      </w:r>
      <w:r w:rsidR="00DD065D" w:rsidRPr="001D0FF2">
        <w:rPr>
          <w:rFonts w:ascii="Arial" w:hAnsi="Arial" w:cs="Arial"/>
          <w:sz w:val="22"/>
          <w:szCs w:val="22"/>
        </w:rPr>
        <w:t xml:space="preserve">Bella SARL is a French registered company and opened its first warehouse in Strasbourg., which is an EU Member State. </w:t>
      </w:r>
      <w:r w:rsidRPr="001D0FF2">
        <w:rPr>
          <w:rFonts w:ascii="Arial" w:hAnsi="Arial" w:cs="Arial"/>
          <w:sz w:val="22"/>
          <w:szCs w:val="22"/>
        </w:rPr>
        <w:t xml:space="preserve">State. Thus, the requirement of the </w:t>
      </w:r>
      <w:r w:rsidR="00DD065D" w:rsidRPr="001D0FF2">
        <w:rPr>
          <w:rFonts w:ascii="Arial" w:hAnsi="Arial" w:cs="Arial"/>
          <w:b/>
          <w:bCs/>
          <w:sz w:val="22"/>
          <w:szCs w:val="22"/>
        </w:rPr>
        <w:t>G</w:t>
      </w:r>
      <w:r w:rsidRPr="001D0FF2">
        <w:rPr>
          <w:rFonts w:ascii="Arial" w:hAnsi="Arial" w:cs="Arial"/>
          <w:b/>
          <w:bCs/>
          <w:sz w:val="22"/>
          <w:szCs w:val="22"/>
        </w:rPr>
        <w:t xml:space="preserve">eographical scope </w:t>
      </w:r>
      <w:r w:rsidR="00DD065D" w:rsidRPr="001D0FF2">
        <w:rPr>
          <w:rFonts w:ascii="Arial" w:hAnsi="Arial" w:cs="Arial"/>
          <w:b/>
          <w:bCs/>
          <w:sz w:val="22"/>
          <w:szCs w:val="22"/>
        </w:rPr>
        <w:t xml:space="preserve">of the EIR </w:t>
      </w:r>
      <w:r w:rsidRPr="001D0FF2">
        <w:rPr>
          <w:rFonts w:ascii="Arial" w:hAnsi="Arial" w:cs="Arial"/>
          <w:b/>
          <w:bCs/>
          <w:sz w:val="22"/>
          <w:szCs w:val="22"/>
        </w:rPr>
        <w:t xml:space="preserve">is satisfied. </w:t>
      </w:r>
    </w:p>
    <w:p w14:paraId="31040B7D" w14:textId="77777777" w:rsidR="00DD065D" w:rsidRPr="001D0FF2" w:rsidRDefault="00DD065D" w:rsidP="007A1227">
      <w:pPr>
        <w:spacing w:line="276" w:lineRule="auto"/>
        <w:jc w:val="both"/>
        <w:rPr>
          <w:rFonts w:ascii="Arial" w:hAnsi="Arial" w:cs="Arial"/>
          <w:b/>
          <w:bCs/>
          <w:sz w:val="22"/>
          <w:szCs w:val="22"/>
        </w:rPr>
      </w:pPr>
    </w:p>
    <w:p w14:paraId="60504906" w14:textId="44E162F2" w:rsidR="00747C70" w:rsidRPr="001D0FF2" w:rsidRDefault="00747C70" w:rsidP="007A1227">
      <w:pPr>
        <w:spacing w:line="276" w:lineRule="auto"/>
        <w:jc w:val="both"/>
        <w:rPr>
          <w:rFonts w:ascii="Arial" w:hAnsi="Arial" w:cs="Arial"/>
          <w:b/>
          <w:bCs/>
          <w:sz w:val="22"/>
          <w:szCs w:val="22"/>
        </w:rPr>
      </w:pPr>
      <w:r w:rsidRPr="001D0FF2">
        <w:rPr>
          <w:rFonts w:ascii="Arial" w:hAnsi="Arial" w:cs="Arial"/>
          <w:sz w:val="22"/>
          <w:szCs w:val="22"/>
        </w:rPr>
        <w:t xml:space="preserve">Secondly, one needs to check whether the personal scope of the EIR Recast is complied with. As </w:t>
      </w:r>
      <w:r w:rsidR="00DD065D" w:rsidRPr="001D0FF2">
        <w:rPr>
          <w:rFonts w:ascii="Arial" w:hAnsi="Arial" w:cs="Arial"/>
          <w:sz w:val="22"/>
          <w:szCs w:val="22"/>
        </w:rPr>
        <w:t xml:space="preserve">Bella </w:t>
      </w:r>
      <w:r w:rsidR="00F31147" w:rsidRPr="001D0FF2">
        <w:rPr>
          <w:rFonts w:ascii="Arial" w:hAnsi="Arial" w:cs="Arial"/>
          <w:sz w:val="22"/>
          <w:szCs w:val="22"/>
        </w:rPr>
        <w:t>SARL is</w:t>
      </w:r>
      <w:r w:rsidRPr="001D0FF2">
        <w:rPr>
          <w:rFonts w:ascii="Arial" w:hAnsi="Arial" w:cs="Arial"/>
          <w:sz w:val="22"/>
          <w:szCs w:val="22"/>
        </w:rPr>
        <w:t xml:space="preserve"> neither a bank, nor any other excluded" entity, </w:t>
      </w:r>
      <w:r w:rsidR="007A1227" w:rsidRPr="001D0FF2">
        <w:rPr>
          <w:rFonts w:ascii="Arial" w:hAnsi="Arial" w:cs="Arial"/>
          <w:sz w:val="22"/>
          <w:szCs w:val="22"/>
        </w:rPr>
        <w:t>the</w:t>
      </w:r>
      <w:r w:rsidR="00DD065D" w:rsidRPr="001D0FF2">
        <w:rPr>
          <w:rFonts w:ascii="Arial" w:hAnsi="Arial" w:cs="Arial"/>
          <w:sz w:val="22"/>
          <w:szCs w:val="22"/>
        </w:rPr>
        <w:t xml:space="preserve"> requirement </w:t>
      </w:r>
      <w:r w:rsidR="007A1227" w:rsidRPr="001D0FF2">
        <w:rPr>
          <w:rFonts w:ascii="Arial" w:hAnsi="Arial" w:cs="Arial"/>
          <w:sz w:val="22"/>
          <w:szCs w:val="22"/>
        </w:rPr>
        <w:t>of the</w:t>
      </w:r>
      <w:r w:rsidRPr="001D0FF2">
        <w:rPr>
          <w:rFonts w:ascii="Arial" w:hAnsi="Arial" w:cs="Arial"/>
          <w:sz w:val="22"/>
          <w:szCs w:val="22"/>
        </w:rPr>
        <w:t xml:space="preserve"> </w:t>
      </w:r>
      <w:r w:rsidRPr="001D0FF2">
        <w:rPr>
          <w:rFonts w:ascii="Arial" w:hAnsi="Arial" w:cs="Arial"/>
          <w:b/>
          <w:bCs/>
          <w:sz w:val="22"/>
          <w:szCs w:val="22"/>
        </w:rPr>
        <w:t xml:space="preserve">personal scope </w:t>
      </w:r>
      <w:r w:rsidR="00DD065D" w:rsidRPr="001D0FF2">
        <w:rPr>
          <w:rFonts w:ascii="Arial" w:hAnsi="Arial" w:cs="Arial"/>
          <w:b/>
          <w:bCs/>
          <w:sz w:val="22"/>
          <w:szCs w:val="22"/>
        </w:rPr>
        <w:t>of the EIR is satisfied</w:t>
      </w:r>
      <w:r w:rsidRPr="001D0FF2">
        <w:rPr>
          <w:rFonts w:ascii="Arial" w:hAnsi="Arial" w:cs="Arial"/>
          <w:b/>
          <w:bCs/>
          <w:sz w:val="22"/>
          <w:szCs w:val="22"/>
        </w:rPr>
        <w:t xml:space="preserve"> </w:t>
      </w:r>
    </w:p>
    <w:p w14:paraId="33B96A3C" w14:textId="77777777" w:rsidR="00DD065D" w:rsidRPr="001D0FF2" w:rsidRDefault="00DD065D" w:rsidP="007A1227">
      <w:pPr>
        <w:spacing w:line="276" w:lineRule="auto"/>
        <w:jc w:val="both"/>
        <w:rPr>
          <w:rFonts w:ascii="Arial" w:hAnsi="Arial" w:cs="Arial"/>
          <w:sz w:val="22"/>
          <w:szCs w:val="22"/>
        </w:rPr>
      </w:pPr>
    </w:p>
    <w:p w14:paraId="030E4339" w14:textId="36570CED" w:rsidR="00747C70" w:rsidRPr="001D0FF2" w:rsidRDefault="00747C70" w:rsidP="007A1227">
      <w:pPr>
        <w:spacing w:line="276" w:lineRule="auto"/>
        <w:jc w:val="both"/>
        <w:rPr>
          <w:rFonts w:ascii="Arial" w:hAnsi="Arial" w:cs="Arial"/>
          <w:sz w:val="22"/>
          <w:szCs w:val="22"/>
        </w:rPr>
      </w:pPr>
      <w:r w:rsidRPr="001D0FF2">
        <w:rPr>
          <w:rFonts w:ascii="Arial" w:hAnsi="Arial" w:cs="Arial"/>
          <w:sz w:val="22"/>
          <w:szCs w:val="22"/>
        </w:rPr>
        <w:t xml:space="preserve">Thirdly, </w:t>
      </w:r>
      <w:proofErr w:type="gramStart"/>
      <w:r w:rsidRPr="001D0FF2">
        <w:rPr>
          <w:rFonts w:ascii="Arial" w:hAnsi="Arial" w:cs="Arial"/>
          <w:sz w:val="22"/>
          <w:szCs w:val="22"/>
        </w:rPr>
        <w:t>in order to</w:t>
      </w:r>
      <w:proofErr w:type="gramEnd"/>
      <w:r w:rsidRPr="001D0FF2">
        <w:rPr>
          <w:rFonts w:ascii="Arial" w:hAnsi="Arial" w:cs="Arial"/>
          <w:sz w:val="22"/>
          <w:szCs w:val="22"/>
        </w:rPr>
        <w:t xml:space="preserve"> fall within the scope of the EIR Recast, an insolvency proceeding has to be listed in Annex A (material scope). </w:t>
      </w:r>
      <w:r w:rsidR="00F31147" w:rsidRPr="001D0FF2">
        <w:rPr>
          <w:rFonts w:ascii="Arial" w:hAnsi="Arial" w:cs="Arial"/>
          <w:sz w:val="22"/>
          <w:szCs w:val="22"/>
        </w:rPr>
        <w:t>The safeguard</w:t>
      </w:r>
      <w:r w:rsidR="00DD065D" w:rsidRPr="001D0FF2">
        <w:rPr>
          <w:rFonts w:ascii="Arial" w:hAnsi="Arial" w:cs="Arial"/>
          <w:sz w:val="22"/>
          <w:szCs w:val="22"/>
        </w:rPr>
        <w:t xml:space="preserve"> proceeding</w:t>
      </w:r>
      <w:r w:rsidRPr="001D0FF2">
        <w:rPr>
          <w:rFonts w:ascii="Arial" w:hAnsi="Arial" w:cs="Arial"/>
          <w:sz w:val="22"/>
          <w:szCs w:val="22"/>
        </w:rPr>
        <w:t xml:space="preserve"> opened against </w:t>
      </w:r>
      <w:r w:rsidR="00DD065D" w:rsidRPr="001D0FF2">
        <w:rPr>
          <w:rFonts w:ascii="Arial" w:hAnsi="Arial" w:cs="Arial"/>
          <w:sz w:val="22"/>
          <w:szCs w:val="22"/>
        </w:rPr>
        <w:t xml:space="preserve">Bella </w:t>
      </w:r>
      <w:r w:rsidR="007A1227" w:rsidRPr="001D0FF2">
        <w:rPr>
          <w:rFonts w:ascii="Arial" w:hAnsi="Arial" w:cs="Arial"/>
          <w:sz w:val="22"/>
          <w:szCs w:val="22"/>
        </w:rPr>
        <w:t>SARL is</w:t>
      </w:r>
      <w:r w:rsidRPr="001D0FF2">
        <w:rPr>
          <w:rFonts w:ascii="Arial" w:hAnsi="Arial" w:cs="Arial"/>
          <w:sz w:val="22"/>
          <w:szCs w:val="22"/>
        </w:rPr>
        <w:t xml:space="preserve"> mentioned in Annex A. Therefore, it falls within the </w:t>
      </w:r>
      <w:r w:rsidRPr="001D0FF2">
        <w:rPr>
          <w:rFonts w:ascii="Arial" w:hAnsi="Arial" w:cs="Arial"/>
          <w:b/>
          <w:bCs/>
          <w:sz w:val="22"/>
          <w:szCs w:val="22"/>
        </w:rPr>
        <w:t>material scope</w:t>
      </w:r>
      <w:r w:rsidRPr="001D0FF2">
        <w:rPr>
          <w:rFonts w:ascii="Arial" w:hAnsi="Arial" w:cs="Arial"/>
          <w:sz w:val="22"/>
          <w:szCs w:val="22"/>
        </w:rPr>
        <w:t xml:space="preserve"> of the EIR Recast. </w:t>
      </w:r>
    </w:p>
    <w:p w14:paraId="3314E793" w14:textId="77777777" w:rsidR="00DD065D" w:rsidRPr="001D0FF2" w:rsidRDefault="00DD065D" w:rsidP="007A1227">
      <w:pPr>
        <w:spacing w:line="276" w:lineRule="auto"/>
        <w:jc w:val="both"/>
        <w:rPr>
          <w:rFonts w:ascii="Arial" w:hAnsi="Arial" w:cs="Arial"/>
          <w:sz w:val="22"/>
          <w:szCs w:val="22"/>
        </w:rPr>
      </w:pPr>
    </w:p>
    <w:p w14:paraId="5535A597" w14:textId="0DFA28F9" w:rsidR="00747C70" w:rsidRPr="001D0FF2" w:rsidRDefault="00747C70" w:rsidP="007A1227">
      <w:pPr>
        <w:spacing w:line="276" w:lineRule="auto"/>
        <w:jc w:val="both"/>
        <w:rPr>
          <w:rFonts w:ascii="Arial" w:hAnsi="Arial" w:cs="Arial"/>
          <w:sz w:val="22"/>
          <w:szCs w:val="22"/>
        </w:rPr>
      </w:pPr>
      <w:r w:rsidRPr="001D0FF2">
        <w:rPr>
          <w:rFonts w:ascii="Arial" w:hAnsi="Arial" w:cs="Arial"/>
          <w:sz w:val="22"/>
          <w:szCs w:val="22"/>
        </w:rPr>
        <w:t xml:space="preserve">Fourthly, </w:t>
      </w:r>
      <w:r w:rsidRPr="001D0FF2">
        <w:rPr>
          <w:rFonts w:ascii="Arial" w:hAnsi="Arial" w:cs="Arial"/>
          <w:b/>
          <w:bCs/>
          <w:sz w:val="22"/>
          <w:szCs w:val="22"/>
        </w:rPr>
        <w:t>temporal scope</w:t>
      </w:r>
      <w:r w:rsidRPr="001D0FF2">
        <w:rPr>
          <w:rFonts w:ascii="Arial" w:hAnsi="Arial" w:cs="Arial"/>
          <w:sz w:val="22"/>
          <w:szCs w:val="22"/>
        </w:rPr>
        <w:t xml:space="preserve"> must be checked. This scope requires that the insolvency proceeding is opened after 26 June 2017 (the entry of the EIR Recast into force). The facts of the case indicate that the insolvency proceeding in question was opened on </w:t>
      </w:r>
      <w:r w:rsidR="00BC36AB" w:rsidRPr="001D0FF2">
        <w:rPr>
          <w:rFonts w:ascii="Arial" w:hAnsi="Arial" w:cs="Arial"/>
          <w:sz w:val="22"/>
          <w:szCs w:val="22"/>
        </w:rPr>
        <w:t xml:space="preserve">30 </w:t>
      </w:r>
      <w:r w:rsidR="00F31147" w:rsidRPr="001D0FF2">
        <w:rPr>
          <w:rFonts w:ascii="Arial" w:hAnsi="Arial" w:cs="Arial"/>
          <w:sz w:val="22"/>
          <w:szCs w:val="22"/>
        </w:rPr>
        <w:t>June 2017</w:t>
      </w:r>
      <w:r w:rsidRPr="001D0FF2">
        <w:rPr>
          <w:rFonts w:ascii="Arial" w:hAnsi="Arial" w:cs="Arial"/>
          <w:sz w:val="22"/>
          <w:szCs w:val="22"/>
        </w:rPr>
        <w:t xml:space="preserve">, that is within the temporal scope of the EIR Recast. </w:t>
      </w:r>
    </w:p>
    <w:p w14:paraId="2922B703" w14:textId="77777777" w:rsidR="00BC36AB" w:rsidRPr="001D0FF2" w:rsidRDefault="00BC36AB" w:rsidP="007A1227">
      <w:pPr>
        <w:spacing w:line="276" w:lineRule="auto"/>
        <w:jc w:val="both"/>
        <w:rPr>
          <w:rFonts w:ascii="Arial" w:hAnsi="Arial" w:cs="Arial"/>
          <w:sz w:val="22"/>
          <w:szCs w:val="22"/>
        </w:rPr>
      </w:pPr>
    </w:p>
    <w:p w14:paraId="061E816E" w14:textId="0B49636D" w:rsidR="00747C70" w:rsidRPr="001D0FF2" w:rsidRDefault="00747C70" w:rsidP="007A1227">
      <w:pPr>
        <w:spacing w:line="276" w:lineRule="auto"/>
        <w:jc w:val="both"/>
        <w:rPr>
          <w:rFonts w:ascii="Arial" w:hAnsi="Arial" w:cs="Arial"/>
          <w:sz w:val="22"/>
          <w:szCs w:val="22"/>
        </w:rPr>
      </w:pPr>
      <w:r w:rsidRPr="001D0FF2">
        <w:rPr>
          <w:rFonts w:ascii="Arial" w:hAnsi="Arial" w:cs="Arial"/>
          <w:sz w:val="22"/>
          <w:szCs w:val="22"/>
        </w:rPr>
        <w:t xml:space="preserve">Having studied the facts of the case against the background of the EIR Recast, </w:t>
      </w:r>
      <w:r w:rsidR="007A1227" w:rsidRPr="001D0FF2">
        <w:rPr>
          <w:rFonts w:ascii="Arial" w:hAnsi="Arial" w:cs="Arial"/>
          <w:sz w:val="22"/>
          <w:szCs w:val="22"/>
        </w:rPr>
        <w:t>I</w:t>
      </w:r>
      <w:r w:rsidRPr="001D0FF2">
        <w:rPr>
          <w:rFonts w:ascii="Arial" w:hAnsi="Arial" w:cs="Arial"/>
          <w:sz w:val="22"/>
          <w:szCs w:val="22"/>
        </w:rPr>
        <w:t xml:space="preserve"> can conclude that the EIR Recast is applicable to the insolvency proceeding opened against </w:t>
      </w:r>
      <w:r w:rsidR="00BC36AB" w:rsidRPr="001D0FF2">
        <w:rPr>
          <w:rFonts w:ascii="Arial" w:hAnsi="Arial" w:cs="Arial"/>
          <w:sz w:val="22"/>
          <w:szCs w:val="22"/>
        </w:rPr>
        <w:t>Bella SARL.</w:t>
      </w:r>
      <w:r w:rsidRPr="001D0FF2">
        <w:rPr>
          <w:rFonts w:ascii="Arial" w:hAnsi="Arial" w:cs="Arial"/>
          <w:sz w:val="22"/>
          <w:szCs w:val="22"/>
        </w:rPr>
        <w:t xml:space="preserve"> </w:t>
      </w:r>
    </w:p>
    <w:p w14:paraId="626FA5C6" w14:textId="1977F104" w:rsidR="002D3473" w:rsidRPr="001D0FF2" w:rsidRDefault="007A1227" w:rsidP="002A37BB">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w:t>
      </w:r>
      <w:r w:rsidR="002D3473" w:rsidRPr="001D0FF2">
        <w:rPr>
          <w:rFonts w:ascii="Avenir Next" w:hAnsi="Avenir Next" w:cs="Arial"/>
          <w:color w:val="7B7B7B" w:themeColor="accent3" w:themeShade="BF"/>
          <w:sz w:val="22"/>
          <w:szCs w:val="22"/>
          <w:lang w:val="en-GB"/>
        </w:rPr>
        <w:t>ype your answer here]</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1AF7F864" w14:textId="50EAC605" w:rsidR="00BC36AB" w:rsidRPr="001D0FF2" w:rsidRDefault="0033768C" w:rsidP="00BC36AB">
      <w:pPr>
        <w:spacing w:line="276" w:lineRule="auto"/>
        <w:ind w:left="540"/>
        <w:jc w:val="both"/>
        <w:rPr>
          <w:rFonts w:ascii="Arial" w:hAnsi="Arial" w:cs="Arial"/>
          <w:sz w:val="22"/>
          <w:szCs w:val="22"/>
        </w:rPr>
      </w:pPr>
      <w:r w:rsidRPr="008E3C96">
        <w:rPr>
          <w:rFonts w:ascii="Avenir Next" w:hAnsi="Avenir Next" w:cs="Arial"/>
          <w:color w:val="7B7B7B" w:themeColor="accent3" w:themeShade="BF"/>
          <w:sz w:val="22"/>
          <w:szCs w:val="22"/>
          <w:lang w:val="en-GB"/>
        </w:rPr>
        <w:t>[</w:t>
      </w:r>
      <w:r w:rsidR="00BC36AB" w:rsidRPr="001D0FF2">
        <w:rPr>
          <w:rFonts w:ascii="Arial" w:hAnsi="Arial" w:cs="Arial"/>
          <w:sz w:val="22"/>
          <w:szCs w:val="22"/>
        </w:rPr>
        <w:t xml:space="preserve">Article 8 EIR Recast is identical to Article 5 EIR 2000. It provides an exception to the general rule of application of lex concursus. Under this exception, the opening of insolvency proceedings shall not affect the rights in rem of creditors or third parties in respect of tangible or-intangible, movable or immovable assets, both specific assets and collections of indefinite assets </w:t>
      </w:r>
      <w:r w:rsidR="00F31147" w:rsidRPr="001D0FF2">
        <w:rPr>
          <w:rFonts w:ascii="Arial" w:hAnsi="Arial" w:cs="Arial"/>
          <w:sz w:val="22"/>
          <w:szCs w:val="22"/>
        </w:rPr>
        <w:t>which</w:t>
      </w:r>
      <w:r w:rsidR="00BC36AB" w:rsidRPr="001D0FF2">
        <w:rPr>
          <w:rFonts w:ascii="Arial" w:hAnsi="Arial" w:cs="Arial"/>
          <w:sz w:val="22"/>
          <w:szCs w:val="22"/>
        </w:rPr>
        <w:t xml:space="preserve"> change from time to time, belonging to the debtor and which are situated within the territory of another Member State at the time of the opening of proceedings.</w:t>
      </w:r>
    </w:p>
    <w:p w14:paraId="51EA50CA" w14:textId="77777777" w:rsidR="00BC36AB" w:rsidRPr="001D0FF2" w:rsidRDefault="00BC36AB" w:rsidP="00BC36AB">
      <w:pPr>
        <w:spacing w:line="276" w:lineRule="auto"/>
        <w:ind w:left="540"/>
        <w:jc w:val="both"/>
        <w:rPr>
          <w:rFonts w:ascii="Arial" w:hAnsi="Arial" w:cs="Arial"/>
          <w:sz w:val="22"/>
          <w:szCs w:val="22"/>
        </w:rPr>
      </w:pPr>
    </w:p>
    <w:p w14:paraId="3600D824" w14:textId="72521B36" w:rsidR="00BC36AB" w:rsidRPr="001D0FF2" w:rsidRDefault="00BC36AB" w:rsidP="00BC36AB">
      <w:pPr>
        <w:spacing w:line="276" w:lineRule="auto"/>
        <w:ind w:left="540"/>
        <w:jc w:val="both"/>
        <w:rPr>
          <w:rFonts w:ascii="Arial" w:hAnsi="Arial" w:cs="Arial"/>
          <w:sz w:val="22"/>
          <w:szCs w:val="22"/>
        </w:rPr>
      </w:pPr>
      <w:r w:rsidRPr="001D0FF2">
        <w:rPr>
          <w:rFonts w:ascii="Arial" w:hAnsi="Arial" w:cs="Arial"/>
          <w:sz w:val="22"/>
          <w:szCs w:val="22"/>
        </w:rPr>
        <w:t xml:space="preserve">Recital 68 EIR </w:t>
      </w:r>
      <w:r w:rsidR="007A1227" w:rsidRPr="001D0FF2">
        <w:rPr>
          <w:rFonts w:ascii="Arial" w:hAnsi="Arial" w:cs="Arial"/>
          <w:sz w:val="22"/>
          <w:szCs w:val="22"/>
        </w:rPr>
        <w:t>Recast is</w:t>
      </w:r>
      <w:r w:rsidR="00F31147" w:rsidRPr="001D0FF2">
        <w:rPr>
          <w:rFonts w:ascii="Arial" w:hAnsi="Arial" w:cs="Arial"/>
          <w:sz w:val="22"/>
          <w:szCs w:val="22"/>
        </w:rPr>
        <w:t xml:space="preserve"> </w:t>
      </w:r>
      <w:r w:rsidRPr="001D0FF2">
        <w:rPr>
          <w:rFonts w:ascii="Arial" w:hAnsi="Arial" w:cs="Arial"/>
          <w:sz w:val="22"/>
          <w:szCs w:val="22"/>
        </w:rPr>
        <w:t xml:space="preserve">clear that the basis, </w:t>
      </w:r>
      <w:proofErr w:type="gramStart"/>
      <w:r w:rsidRPr="001D0FF2">
        <w:rPr>
          <w:rFonts w:ascii="Arial" w:hAnsi="Arial" w:cs="Arial"/>
          <w:sz w:val="22"/>
          <w:szCs w:val="22"/>
        </w:rPr>
        <w:t>validity</w:t>
      </w:r>
      <w:proofErr w:type="gramEnd"/>
      <w:r w:rsidRPr="001D0FF2">
        <w:rPr>
          <w:rFonts w:ascii="Arial" w:hAnsi="Arial" w:cs="Arial"/>
          <w:sz w:val="22"/>
          <w:szCs w:val="22"/>
        </w:rPr>
        <w:t xml:space="preserve"> and extent of rights in rem should normally be determined according to the lex situs and not be affected by the opening of insolvency proceedings. This means that most often the attributes of a right in rem will follow the law of the location of the property. </w:t>
      </w:r>
    </w:p>
    <w:p w14:paraId="3F3E4F0B" w14:textId="77777777" w:rsidR="002C2EB8" w:rsidRPr="001D0FF2" w:rsidRDefault="002C2EB8" w:rsidP="00BC36AB">
      <w:pPr>
        <w:spacing w:line="276" w:lineRule="auto"/>
        <w:ind w:left="540"/>
        <w:jc w:val="both"/>
        <w:rPr>
          <w:rFonts w:ascii="Arial" w:hAnsi="Arial" w:cs="Arial"/>
          <w:sz w:val="22"/>
          <w:szCs w:val="22"/>
        </w:rPr>
      </w:pPr>
    </w:p>
    <w:p w14:paraId="59709F50" w14:textId="52EAEA0A" w:rsidR="00BC36AB" w:rsidRPr="001D0FF2" w:rsidRDefault="00BC36AB" w:rsidP="00BC36AB">
      <w:pPr>
        <w:spacing w:line="276" w:lineRule="auto"/>
        <w:ind w:left="540"/>
        <w:jc w:val="both"/>
        <w:rPr>
          <w:rFonts w:ascii="Arial" w:hAnsi="Arial" w:cs="Arial"/>
          <w:sz w:val="22"/>
          <w:szCs w:val="22"/>
        </w:rPr>
      </w:pPr>
      <w:r w:rsidRPr="001D0FF2">
        <w:rPr>
          <w:rFonts w:ascii="Arial" w:hAnsi="Arial" w:cs="Arial"/>
          <w:sz w:val="22"/>
          <w:szCs w:val="22"/>
        </w:rPr>
        <w:t xml:space="preserve">Based on the facts of the case, </w:t>
      </w:r>
      <w:r w:rsidR="00F31147" w:rsidRPr="001D0FF2">
        <w:rPr>
          <w:rFonts w:ascii="Arial" w:hAnsi="Arial" w:cs="Arial"/>
          <w:sz w:val="22"/>
          <w:szCs w:val="22"/>
        </w:rPr>
        <w:t xml:space="preserve">I </w:t>
      </w:r>
      <w:r w:rsidRPr="001D0FF2">
        <w:rPr>
          <w:rFonts w:ascii="Arial" w:hAnsi="Arial" w:cs="Arial"/>
          <w:sz w:val="22"/>
          <w:szCs w:val="22"/>
        </w:rPr>
        <w:t>can conclude that the EIR Recast is applicable and such proceedings can be opened in Italy</w:t>
      </w:r>
      <w:r w:rsidR="002C2EB8" w:rsidRPr="001D0FF2">
        <w:rPr>
          <w:rFonts w:ascii="Arial" w:hAnsi="Arial" w:cs="Arial"/>
          <w:sz w:val="22"/>
          <w:szCs w:val="22"/>
        </w:rPr>
        <w:t>.</w:t>
      </w:r>
      <w:r w:rsidRPr="001D0FF2">
        <w:rPr>
          <w:rFonts w:ascii="Arial" w:hAnsi="Arial" w:cs="Arial"/>
          <w:sz w:val="22"/>
          <w:szCs w:val="22"/>
        </w:rPr>
        <w:t xml:space="preserve"> </w:t>
      </w:r>
    </w:p>
    <w:p w14:paraId="1300DFE8" w14:textId="77777777" w:rsidR="002C2EB8" w:rsidRPr="001D0FF2" w:rsidRDefault="002C2EB8" w:rsidP="00BC36AB">
      <w:pPr>
        <w:spacing w:line="276" w:lineRule="auto"/>
        <w:ind w:left="540"/>
        <w:jc w:val="both"/>
        <w:rPr>
          <w:rFonts w:ascii="Arial" w:hAnsi="Arial" w:cs="Arial"/>
          <w:sz w:val="22"/>
          <w:szCs w:val="22"/>
        </w:rPr>
      </w:pPr>
    </w:p>
    <w:p w14:paraId="2E827570" w14:textId="77777777" w:rsidR="002C2EB8" w:rsidRPr="001D0FF2" w:rsidRDefault="00BC36AB" w:rsidP="002C2EB8">
      <w:pPr>
        <w:spacing w:line="276" w:lineRule="auto"/>
        <w:ind w:left="540"/>
        <w:jc w:val="both"/>
        <w:rPr>
          <w:rFonts w:ascii="Arial" w:hAnsi="Arial" w:cs="Arial"/>
          <w:sz w:val="22"/>
          <w:szCs w:val="22"/>
        </w:rPr>
      </w:pPr>
      <w:r w:rsidRPr="001D0FF2">
        <w:rPr>
          <w:rFonts w:ascii="Arial" w:hAnsi="Arial" w:cs="Arial"/>
          <w:sz w:val="22"/>
          <w:szCs w:val="22"/>
        </w:rPr>
        <w:t xml:space="preserve">Article 7 EIR Recast lays down the general rule, under which the law applicable to insolvency proceedings and their effects shall be that of the Member State within the territory of which such proceedings are opened. This law (lex concursus) determines, </w:t>
      </w:r>
      <w:r w:rsidRPr="001D0FF2">
        <w:rPr>
          <w:rFonts w:ascii="Arial" w:hAnsi="Arial" w:cs="Arial"/>
          <w:sz w:val="22"/>
          <w:szCs w:val="22"/>
        </w:rPr>
        <w:lastRenderedPageBreak/>
        <w:t xml:space="preserve">inter alia, the effects of insolvency proceedings on proceedings brought by individual creditors and the rules governing the distribution of proceeds from the realisation of assets. Since the main insolvency proceedings were opened in </w:t>
      </w:r>
      <w:r w:rsidR="002C2EB8" w:rsidRPr="001D0FF2">
        <w:rPr>
          <w:rFonts w:ascii="Arial" w:hAnsi="Arial" w:cs="Arial"/>
          <w:sz w:val="22"/>
          <w:szCs w:val="22"/>
        </w:rPr>
        <w:t xml:space="preserve">France. French </w:t>
      </w:r>
      <w:r w:rsidRPr="001D0FF2">
        <w:rPr>
          <w:rFonts w:ascii="Arial" w:hAnsi="Arial" w:cs="Arial"/>
          <w:sz w:val="22"/>
          <w:szCs w:val="22"/>
        </w:rPr>
        <w:t xml:space="preserve">  law should </w:t>
      </w:r>
      <w:proofErr w:type="gramStart"/>
      <w:r w:rsidRPr="001D0FF2">
        <w:rPr>
          <w:rFonts w:ascii="Arial" w:hAnsi="Arial" w:cs="Arial"/>
          <w:sz w:val="22"/>
          <w:szCs w:val="22"/>
        </w:rPr>
        <w:t>be considered to be</w:t>
      </w:r>
      <w:proofErr w:type="gramEnd"/>
      <w:r w:rsidRPr="001D0FF2">
        <w:rPr>
          <w:rFonts w:ascii="Arial" w:hAnsi="Arial" w:cs="Arial"/>
          <w:sz w:val="22"/>
          <w:szCs w:val="22"/>
        </w:rPr>
        <w:t xml:space="preserve"> the lex concursus. </w:t>
      </w:r>
    </w:p>
    <w:p w14:paraId="78A07C27" w14:textId="77777777" w:rsidR="002C2EB8" w:rsidRPr="001D0FF2" w:rsidRDefault="002C2EB8" w:rsidP="002C2EB8">
      <w:pPr>
        <w:spacing w:line="276" w:lineRule="auto"/>
        <w:ind w:left="540"/>
        <w:jc w:val="both"/>
        <w:rPr>
          <w:rFonts w:ascii="Arial" w:hAnsi="Arial" w:cs="Arial"/>
          <w:sz w:val="22"/>
          <w:szCs w:val="22"/>
        </w:rPr>
      </w:pPr>
    </w:p>
    <w:p w14:paraId="5D12B651" w14:textId="5DE0155D" w:rsidR="00BC36AB" w:rsidRPr="001D0FF2" w:rsidRDefault="00BC36AB" w:rsidP="002C2EB8">
      <w:pPr>
        <w:spacing w:line="276" w:lineRule="auto"/>
        <w:ind w:left="540"/>
        <w:jc w:val="both"/>
        <w:rPr>
          <w:rFonts w:ascii="Arial" w:hAnsi="Arial" w:cs="Arial"/>
          <w:sz w:val="22"/>
          <w:szCs w:val="22"/>
        </w:rPr>
      </w:pPr>
      <w:r w:rsidRPr="001D0FF2">
        <w:rPr>
          <w:rFonts w:ascii="Arial" w:hAnsi="Arial" w:cs="Arial"/>
          <w:sz w:val="22"/>
          <w:szCs w:val="22"/>
        </w:rPr>
        <w:t xml:space="preserve">Article 8 EIR Recast states that the opening of insolvency proceedings shall not affect the rights in rem of creditors in respect of immovable assets, belonging to the debtor and situated within a Member State, other than the state for the opening of insolvency proceedings. </w:t>
      </w:r>
    </w:p>
    <w:p w14:paraId="743D2EE9" w14:textId="77777777" w:rsidR="002C2EB8" w:rsidRPr="001D0FF2" w:rsidRDefault="002C2EB8" w:rsidP="00BC36AB">
      <w:pPr>
        <w:spacing w:line="276" w:lineRule="auto"/>
        <w:ind w:left="540"/>
        <w:jc w:val="both"/>
        <w:rPr>
          <w:rFonts w:ascii="Arial" w:hAnsi="Arial" w:cs="Arial"/>
          <w:sz w:val="22"/>
          <w:szCs w:val="22"/>
        </w:rPr>
      </w:pPr>
    </w:p>
    <w:p w14:paraId="59EF8D08" w14:textId="3FC7EF89" w:rsidR="00BC36AB" w:rsidRPr="001D0FF2" w:rsidRDefault="00BC36AB" w:rsidP="00BC36AB">
      <w:pPr>
        <w:spacing w:line="276" w:lineRule="auto"/>
        <w:ind w:left="540"/>
        <w:jc w:val="both"/>
        <w:rPr>
          <w:rFonts w:ascii="Arial" w:hAnsi="Arial" w:cs="Arial"/>
          <w:sz w:val="22"/>
          <w:szCs w:val="22"/>
        </w:rPr>
      </w:pPr>
      <w:r w:rsidRPr="001D0FF2">
        <w:rPr>
          <w:rFonts w:ascii="Arial" w:hAnsi="Arial" w:cs="Arial"/>
          <w:sz w:val="22"/>
          <w:szCs w:val="22"/>
        </w:rPr>
        <w:t xml:space="preserve">The concept of an "establishment" is essential to the opening of secondary proceedings, as such proceedings can only be opened in a Member State in which the debtor has an establishment. </w:t>
      </w:r>
    </w:p>
    <w:p w14:paraId="5602648A" w14:textId="77777777" w:rsidR="00BC36AB" w:rsidRPr="001D0FF2" w:rsidRDefault="00BC36AB" w:rsidP="00BC36AB">
      <w:pPr>
        <w:spacing w:line="276" w:lineRule="auto"/>
        <w:ind w:left="540"/>
        <w:jc w:val="both"/>
        <w:rPr>
          <w:rFonts w:ascii="Arial" w:hAnsi="Arial" w:cs="Arial"/>
          <w:sz w:val="22"/>
          <w:szCs w:val="22"/>
        </w:rPr>
      </w:pPr>
      <w:r w:rsidRPr="001D0FF2">
        <w:rPr>
          <w:rFonts w:ascii="Arial" w:hAnsi="Arial" w:cs="Arial"/>
          <w:sz w:val="22"/>
          <w:szCs w:val="22"/>
        </w:rPr>
        <w:t xml:space="preserve">According to Article 2(10) EIR Recast, "establishment" means any place of operations where a debtor carries out or has carried out in the three-month period prior to the request to open main insolvency proceedings a non-transitory economic activity with human means an asset. </w:t>
      </w:r>
    </w:p>
    <w:p w14:paraId="34D7ECE8" w14:textId="593697D1" w:rsidR="00BC36AB" w:rsidRPr="001D0FF2" w:rsidRDefault="00BC36AB" w:rsidP="00BC36AB">
      <w:pPr>
        <w:spacing w:line="276" w:lineRule="auto"/>
        <w:ind w:left="540"/>
        <w:jc w:val="both"/>
        <w:rPr>
          <w:rFonts w:ascii="Arial" w:hAnsi="Arial" w:cs="Arial"/>
          <w:sz w:val="22"/>
          <w:szCs w:val="22"/>
        </w:rPr>
      </w:pPr>
      <w:r w:rsidRPr="001D0FF2">
        <w:rPr>
          <w:rFonts w:ascii="Arial" w:hAnsi="Arial" w:cs="Arial"/>
          <w:sz w:val="22"/>
          <w:szCs w:val="22"/>
        </w:rPr>
        <w:t xml:space="preserve">Whereas main insolvency proceedings are dependent on the debtor's COMI, secondary proceedings are inextricably linked to a debtor's establishment. 2000, the EIR Recast adheres to the autonomous interpretation of the concept of establishment. </w:t>
      </w:r>
    </w:p>
    <w:p w14:paraId="1E6B12FB" w14:textId="0CC3E9CC" w:rsidR="002C2EB8" w:rsidRPr="001D0FF2" w:rsidRDefault="002C2EB8" w:rsidP="00BC36AB">
      <w:pPr>
        <w:spacing w:line="276" w:lineRule="auto"/>
        <w:ind w:left="540"/>
        <w:jc w:val="both"/>
        <w:rPr>
          <w:rFonts w:ascii="Arial" w:hAnsi="Arial" w:cs="Arial"/>
          <w:sz w:val="22"/>
          <w:szCs w:val="22"/>
        </w:rPr>
      </w:pPr>
    </w:p>
    <w:p w14:paraId="52ECFCF1" w14:textId="44CE3254" w:rsidR="002C2EB8" w:rsidRPr="001D0FF2" w:rsidRDefault="002C2EB8" w:rsidP="00BC36AB">
      <w:pPr>
        <w:spacing w:line="276" w:lineRule="auto"/>
        <w:ind w:left="540"/>
        <w:jc w:val="both"/>
        <w:rPr>
          <w:rFonts w:ascii="Arial" w:hAnsi="Arial" w:cs="Arial"/>
          <w:sz w:val="22"/>
          <w:szCs w:val="22"/>
        </w:rPr>
      </w:pPr>
      <w:r w:rsidRPr="001D0FF2">
        <w:rPr>
          <w:rFonts w:ascii="Arial" w:hAnsi="Arial" w:cs="Arial"/>
          <w:sz w:val="22"/>
          <w:szCs w:val="22"/>
        </w:rPr>
        <w:t>Bella SARL has an establishment in Italy based on the above.</w:t>
      </w:r>
    </w:p>
    <w:p w14:paraId="476E7640" w14:textId="77777777" w:rsidR="002C2EB8" w:rsidRPr="001D0FF2" w:rsidRDefault="002C2EB8" w:rsidP="00BC36AB">
      <w:pPr>
        <w:spacing w:line="276" w:lineRule="auto"/>
        <w:ind w:left="540"/>
        <w:jc w:val="both"/>
        <w:rPr>
          <w:rFonts w:ascii="Arial" w:hAnsi="Arial" w:cs="Arial"/>
          <w:sz w:val="22"/>
          <w:szCs w:val="22"/>
        </w:rPr>
      </w:pPr>
    </w:p>
    <w:p w14:paraId="5AA853E6" w14:textId="39964EE7" w:rsidR="00BC36AB" w:rsidRPr="001D0FF2" w:rsidRDefault="00BC36AB" w:rsidP="00BC36AB">
      <w:pPr>
        <w:spacing w:line="276" w:lineRule="auto"/>
        <w:ind w:left="540"/>
        <w:jc w:val="both"/>
        <w:rPr>
          <w:rFonts w:ascii="Arial" w:hAnsi="Arial" w:cs="Arial"/>
          <w:sz w:val="22"/>
          <w:szCs w:val="22"/>
        </w:rPr>
      </w:pPr>
      <w:r w:rsidRPr="001D0FF2">
        <w:rPr>
          <w:rFonts w:ascii="Arial" w:hAnsi="Arial" w:cs="Arial"/>
          <w:sz w:val="22"/>
          <w:szCs w:val="22"/>
        </w:rPr>
        <w:t>In lnteredil the CJEU examined the concept and concluded that the fact that the definition connects the pursuit of an economic activity to</w:t>
      </w:r>
      <w:r w:rsidR="002C2EB8" w:rsidRPr="001D0FF2">
        <w:rPr>
          <w:rFonts w:ascii="Arial" w:hAnsi="Arial" w:cs="Arial"/>
          <w:sz w:val="22"/>
          <w:szCs w:val="22"/>
        </w:rPr>
        <w:t xml:space="preserve"> </w:t>
      </w:r>
      <w:r w:rsidR="00F31147" w:rsidRPr="001D0FF2">
        <w:rPr>
          <w:rFonts w:ascii="Arial" w:hAnsi="Arial" w:cs="Arial"/>
          <w:sz w:val="22"/>
          <w:szCs w:val="22"/>
        </w:rPr>
        <w:t>the</w:t>
      </w:r>
      <w:r w:rsidRPr="001D0FF2">
        <w:rPr>
          <w:rFonts w:ascii="Arial" w:hAnsi="Arial" w:cs="Arial"/>
          <w:sz w:val="22"/>
          <w:szCs w:val="22"/>
        </w:rPr>
        <w:t xml:space="preserve"> presence of human resources, shows that a minimum level of organisation and a degree of stability are required. </w:t>
      </w:r>
    </w:p>
    <w:p w14:paraId="06A793AC" w14:textId="77777777" w:rsidR="00BC36AB" w:rsidRPr="001D0FF2" w:rsidRDefault="00BC36AB" w:rsidP="00BC36AB">
      <w:pPr>
        <w:spacing w:line="276" w:lineRule="auto"/>
        <w:ind w:left="540"/>
        <w:jc w:val="both"/>
        <w:rPr>
          <w:rFonts w:ascii="Arial" w:hAnsi="Arial" w:cs="Arial"/>
          <w:sz w:val="22"/>
          <w:szCs w:val="22"/>
        </w:rPr>
      </w:pPr>
    </w:p>
    <w:p w14:paraId="6DDDB887" w14:textId="77777777" w:rsidR="00BC36AB" w:rsidRPr="005B07DA" w:rsidRDefault="00BC36AB" w:rsidP="00BC36AB">
      <w:pPr>
        <w:spacing w:line="276" w:lineRule="auto"/>
        <w:rPr>
          <w:rFonts w:ascii="Arial" w:hAnsi="Arial" w:cs="Arial"/>
        </w:rPr>
      </w:pPr>
    </w:p>
    <w:p w14:paraId="77CE8695" w14:textId="6DFCF233" w:rsidR="0077498C" w:rsidRPr="008E3C96" w:rsidRDefault="0033768C" w:rsidP="002A37BB">
      <w:pPr>
        <w:jc w:val="both"/>
        <w:rPr>
          <w:rFonts w:ascii="Avenir Next" w:hAnsi="Avenir Next" w:cs="Arial"/>
          <w:color w:val="000000" w:themeColor="text1"/>
          <w:sz w:val="22"/>
          <w:szCs w:val="22"/>
          <w:lang w:val="en-GB"/>
        </w:rPr>
      </w:pPr>
      <w:r w:rsidRPr="008E3C96">
        <w:rPr>
          <w:rFonts w:ascii="Avenir Next" w:hAnsi="Avenir Next" w:cs="Arial"/>
          <w:color w:val="7B7B7B" w:themeColor="accent3" w:themeShade="BF"/>
          <w:sz w:val="22"/>
          <w:szCs w:val="22"/>
          <w:lang w:val="en-GB"/>
        </w:rPr>
        <w:t>Type your answer here]</w:t>
      </w:r>
    </w:p>
    <w:p w14:paraId="35D8F287" w14:textId="33345ACC" w:rsidR="0077498C" w:rsidRDefault="0077498C" w:rsidP="002A37BB">
      <w:pPr>
        <w:jc w:val="both"/>
        <w:rPr>
          <w:rFonts w:ascii="Avenir Next" w:hAnsi="Avenir Next" w:cs="Arial"/>
          <w:color w:val="000000" w:themeColor="text1"/>
          <w:sz w:val="22"/>
          <w:szCs w:val="22"/>
          <w:lang w:val="en-GB"/>
        </w:rPr>
      </w:pPr>
    </w:p>
    <w:p w14:paraId="7A8C1A33" w14:textId="6BD60B6A" w:rsidR="007A1227" w:rsidRDefault="007A1227" w:rsidP="002A37BB">
      <w:pPr>
        <w:jc w:val="both"/>
        <w:rPr>
          <w:rFonts w:ascii="Avenir Next" w:hAnsi="Avenir Next" w:cs="Arial"/>
          <w:color w:val="000000" w:themeColor="text1"/>
          <w:sz w:val="22"/>
          <w:szCs w:val="22"/>
          <w:lang w:val="en-GB"/>
        </w:rPr>
      </w:pPr>
    </w:p>
    <w:p w14:paraId="0D80C923" w14:textId="20B0FF49" w:rsidR="007A1227" w:rsidRDefault="007A1227" w:rsidP="002A37BB">
      <w:pPr>
        <w:jc w:val="both"/>
        <w:rPr>
          <w:rFonts w:ascii="Avenir Next" w:hAnsi="Avenir Next" w:cs="Arial"/>
          <w:color w:val="000000" w:themeColor="text1"/>
          <w:sz w:val="22"/>
          <w:szCs w:val="22"/>
          <w:lang w:val="en-GB"/>
        </w:rPr>
      </w:pPr>
    </w:p>
    <w:p w14:paraId="413E5681" w14:textId="0F897B8B" w:rsidR="007A1227" w:rsidRDefault="007A1227" w:rsidP="002A37BB">
      <w:pPr>
        <w:jc w:val="both"/>
        <w:rPr>
          <w:rFonts w:ascii="Avenir Next" w:hAnsi="Avenir Next" w:cs="Arial"/>
          <w:color w:val="000000" w:themeColor="text1"/>
          <w:sz w:val="22"/>
          <w:szCs w:val="22"/>
          <w:lang w:val="en-GB"/>
        </w:rPr>
      </w:pPr>
    </w:p>
    <w:p w14:paraId="28552D75" w14:textId="66BDB08D" w:rsidR="007A1227" w:rsidRDefault="007A1227" w:rsidP="002A37BB">
      <w:pPr>
        <w:jc w:val="both"/>
        <w:rPr>
          <w:rFonts w:ascii="Avenir Next" w:hAnsi="Avenir Next" w:cs="Arial"/>
          <w:color w:val="000000" w:themeColor="text1"/>
          <w:sz w:val="22"/>
          <w:szCs w:val="22"/>
          <w:lang w:val="en-GB"/>
        </w:rPr>
      </w:pPr>
    </w:p>
    <w:p w14:paraId="162B0344" w14:textId="0B290CB7" w:rsidR="007A1227" w:rsidRDefault="007A1227" w:rsidP="002A37BB">
      <w:pPr>
        <w:jc w:val="both"/>
        <w:rPr>
          <w:rFonts w:ascii="Avenir Next" w:hAnsi="Avenir Next" w:cs="Arial"/>
          <w:color w:val="000000" w:themeColor="text1"/>
          <w:sz w:val="22"/>
          <w:szCs w:val="22"/>
          <w:lang w:val="en-GB"/>
        </w:rPr>
      </w:pPr>
    </w:p>
    <w:p w14:paraId="40D9871F" w14:textId="77777777" w:rsidR="007A1227" w:rsidRPr="008E3C96" w:rsidRDefault="007A1227"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B752" w14:textId="77777777" w:rsidR="00EB3BD6" w:rsidRDefault="00EB3BD6" w:rsidP="00241B44">
      <w:r>
        <w:separator/>
      </w:r>
    </w:p>
  </w:endnote>
  <w:endnote w:type="continuationSeparator" w:id="0">
    <w:p w14:paraId="4F36C60E" w14:textId="77777777" w:rsidR="00EB3BD6" w:rsidRDefault="00EB3B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1FD" w14:textId="0182F470" w:rsidR="007052D0" w:rsidRDefault="007052D0">
    <w:pPr>
      <w:pStyle w:val="Footer"/>
    </w:pPr>
    <w:r>
      <w:t>202223-786ID.assessment</w:t>
    </w:r>
  </w:p>
  <w:p w14:paraId="17E81EE4" w14:textId="77777777" w:rsidR="007052D0" w:rsidRDefault="007052D0">
    <w:pPr>
      <w:pStyle w:val="Footer"/>
    </w:pPr>
  </w:p>
  <w:p w14:paraId="30F05E79" w14:textId="6DF0F96E" w:rsidR="00D509A5" w:rsidRPr="00E36039" w:rsidRDefault="00D509A5" w:rsidP="009B4976">
    <w:pPr>
      <w:pStyle w:val="Footer"/>
      <w:ind w:right="360"/>
      <w:rPr>
        <w:rFonts w:ascii="Avenir Next" w:hAnsi="Avenir Next" w:cs="Arial"/>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647D" w14:textId="77777777" w:rsidR="007052D0" w:rsidRDefault="0070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F078" w14:textId="77777777" w:rsidR="00EB3BD6" w:rsidRDefault="00EB3BD6" w:rsidP="00241B44">
      <w:r>
        <w:separator/>
      </w:r>
    </w:p>
  </w:footnote>
  <w:footnote w:type="continuationSeparator" w:id="0">
    <w:p w14:paraId="45FE2B21" w14:textId="77777777" w:rsidR="00EB3BD6" w:rsidRDefault="00EB3BD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D839" w14:textId="77777777" w:rsidR="007052D0" w:rsidRDefault="00705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D19" w14:textId="77777777" w:rsidR="007052D0" w:rsidRDefault="00705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1A18" w14:textId="77777777" w:rsidR="007052D0" w:rsidRDefault="0070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3C1C23"/>
    <w:multiLevelType w:val="hybridMultilevel"/>
    <w:tmpl w:val="31A6FF36"/>
    <w:lvl w:ilvl="0" w:tplc="DDC6A722">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6411B7"/>
    <w:multiLevelType w:val="multilevel"/>
    <w:tmpl w:val="DA98A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67C6C90"/>
    <w:multiLevelType w:val="hybridMultilevel"/>
    <w:tmpl w:val="2528CDEC"/>
    <w:lvl w:ilvl="0" w:tplc="C8E0E404">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AA01E6"/>
    <w:multiLevelType w:val="hybridMultilevel"/>
    <w:tmpl w:val="A7FAC93A"/>
    <w:lvl w:ilvl="0" w:tplc="1F6CCE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35825567">
    <w:abstractNumId w:val="13"/>
  </w:num>
  <w:num w:numId="2" w16cid:durableId="1246837275">
    <w:abstractNumId w:val="23"/>
  </w:num>
  <w:num w:numId="3" w16cid:durableId="721054331">
    <w:abstractNumId w:val="17"/>
  </w:num>
  <w:num w:numId="4" w16cid:durableId="1200390053">
    <w:abstractNumId w:val="30"/>
  </w:num>
  <w:num w:numId="5" w16cid:durableId="800464152">
    <w:abstractNumId w:val="22"/>
  </w:num>
  <w:num w:numId="6" w16cid:durableId="1173840411">
    <w:abstractNumId w:val="25"/>
  </w:num>
  <w:num w:numId="7" w16cid:durableId="152186353">
    <w:abstractNumId w:val="7"/>
  </w:num>
  <w:num w:numId="8" w16cid:durableId="666128243">
    <w:abstractNumId w:val="20"/>
  </w:num>
  <w:num w:numId="9" w16cid:durableId="960303677">
    <w:abstractNumId w:val="19"/>
  </w:num>
  <w:num w:numId="10" w16cid:durableId="2095664624">
    <w:abstractNumId w:val="14"/>
  </w:num>
  <w:num w:numId="11" w16cid:durableId="1699354153">
    <w:abstractNumId w:val="21"/>
  </w:num>
  <w:num w:numId="12" w16cid:durableId="1190683461">
    <w:abstractNumId w:val="3"/>
  </w:num>
  <w:num w:numId="13" w16cid:durableId="122236464">
    <w:abstractNumId w:val="11"/>
  </w:num>
  <w:num w:numId="14" w16cid:durableId="9574048">
    <w:abstractNumId w:val="18"/>
  </w:num>
  <w:num w:numId="15" w16cid:durableId="1129712931">
    <w:abstractNumId w:val="16"/>
  </w:num>
  <w:num w:numId="16" w16cid:durableId="1063143370">
    <w:abstractNumId w:val="10"/>
  </w:num>
  <w:num w:numId="17" w16cid:durableId="469714404">
    <w:abstractNumId w:val="13"/>
  </w:num>
  <w:num w:numId="18" w16cid:durableId="903101527">
    <w:abstractNumId w:val="4"/>
  </w:num>
  <w:num w:numId="19" w16cid:durableId="1780182199">
    <w:abstractNumId w:val="1"/>
  </w:num>
  <w:num w:numId="20" w16cid:durableId="1499618974">
    <w:abstractNumId w:val="6"/>
  </w:num>
  <w:num w:numId="21" w16cid:durableId="1922835934">
    <w:abstractNumId w:val="1"/>
  </w:num>
  <w:num w:numId="22" w16cid:durableId="1552494149">
    <w:abstractNumId w:val="8"/>
  </w:num>
  <w:num w:numId="23" w16cid:durableId="917834889">
    <w:abstractNumId w:val="24"/>
  </w:num>
  <w:num w:numId="24" w16cid:durableId="2129079285">
    <w:abstractNumId w:val="26"/>
  </w:num>
  <w:num w:numId="25" w16cid:durableId="1855919424">
    <w:abstractNumId w:val="5"/>
  </w:num>
  <w:num w:numId="26" w16cid:durableId="1252393830">
    <w:abstractNumId w:val="31"/>
  </w:num>
  <w:num w:numId="27" w16cid:durableId="1927613923">
    <w:abstractNumId w:val="9"/>
  </w:num>
  <w:num w:numId="28" w16cid:durableId="45568296">
    <w:abstractNumId w:val="2"/>
  </w:num>
  <w:num w:numId="29" w16cid:durableId="1368531652">
    <w:abstractNumId w:val="12"/>
  </w:num>
  <w:num w:numId="30" w16cid:durableId="1683360172">
    <w:abstractNumId w:val="28"/>
  </w:num>
  <w:num w:numId="31" w16cid:durableId="616258900">
    <w:abstractNumId w:val="15"/>
  </w:num>
  <w:num w:numId="32" w16cid:durableId="1425224758">
    <w:abstractNumId w:val="29"/>
  </w:num>
  <w:num w:numId="33" w16cid:durableId="291709946">
    <w:abstractNumId w:val="0"/>
  </w:num>
  <w:num w:numId="34" w16cid:durableId="146292428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002"/>
    <w:rsid w:val="00044D46"/>
    <w:rsid w:val="00045088"/>
    <w:rsid w:val="00045904"/>
    <w:rsid w:val="00054E15"/>
    <w:rsid w:val="00065166"/>
    <w:rsid w:val="00082609"/>
    <w:rsid w:val="000851CC"/>
    <w:rsid w:val="00087CD6"/>
    <w:rsid w:val="00093BE8"/>
    <w:rsid w:val="000A68ED"/>
    <w:rsid w:val="000A7BF9"/>
    <w:rsid w:val="000B5FF1"/>
    <w:rsid w:val="000B609F"/>
    <w:rsid w:val="000C6BB5"/>
    <w:rsid w:val="000D1A2E"/>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56761"/>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0FF2"/>
    <w:rsid w:val="001D4862"/>
    <w:rsid w:val="001D6E1C"/>
    <w:rsid w:val="001E25B9"/>
    <w:rsid w:val="001E49E0"/>
    <w:rsid w:val="001E5F8A"/>
    <w:rsid w:val="001E7B5A"/>
    <w:rsid w:val="001F002E"/>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1955"/>
    <w:rsid w:val="0027299F"/>
    <w:rsid w:val="002729AB"/>
    <w:rsid w:val="00284EBE"/>
    <w:rsid w:val="0029433F"/>
    <w:rsid w:val="00294829"/>
    <w:rsid w:val="0029690F"/>
    <w:rsid w:val="00297C8A"/>
    <w:rsid w:val="002A10A2"/>
    <w:rsid w:val="002A2A60"/>
    <w:rsid w:val="002A37BB"/>
    <w:rsid w:val="002B1C45"/>
    <w:rsid w:val="002C13C8"/>
    <w:rsid w:val="002C2EB8"/>
    <w:rsid w:val="002C3547"/>
    <w:rsid w:val="002D0021"/>
    <w:rsid w:val="002D3473"/>
    <w:rsid w:val="002E4CF1"/>
    <w:rsid w:val="002F1956"/>
    <w:rsid w:val="002F3440"/>
    <w:rsid w:val="002F75A3"/>
    <w:rsid w:val="00302D76"/>
    <w:rsid w:val="00303C2F"/>
    <w:rsid w:val="003144EF"/>
    <w:rsid w:val="00324064"/>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1640"/>
    <w:rsid w:val="004534C2"/>
    <w:rsid w:val="0045446F"/>
    <w:rsid w:val="00454E34"/>
    <w:rsid w:val="0045683E"/>
    <w:rsid w:val="00457CA3"/>
    <w:rsid w:val="00465BFF"/>
    <w:rsid w:val="00470681"/>
    <w:rsid w:val="0047574C"/>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3E58"/>
    <w:rsid w:val="00544127"/>
    <w:rsid w:val="00544F6E"/>
    <w:rsid w:val="005463A9"/>
    <w:rsid w:val="005469C5"/>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05EF4"/>
    <w:rsid w:val="00610388"/>
    <w:rsid w:val="00611DE6"/>
    <w:rsid w:val="00612CA5"/>
    <w:rsid w:val="006153EC"/>
    <w:rsid w:val="00621A17"/>
    <w:rsid w:val="00625BA3"/>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6771A"/>
    <w:rsid w:val="006723E9"/>
    <w:rsid w:val="00677AEB"/>
    <w:rsid w:val="00680EF2"/>
    <w:rsid w:val="00687A1D"/>
    <w:rsid w:val="00694EEF"/>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4852"/>
    <w:rsid w:val="007052D0"/>
    <w:rsid w:val="007074E9"/>
    <w:rsid w:val="00713DA4"/>
    <w:rsid w:val="00714BF1"/>
    <w:rsid w:val="00720338"/>
    <w:rsid w:val="00721383"/>
    <w:rsid w:val="0073158B"/>
    <w:rsid w:val="007333CC"/>
    <w:rsid w:val="0073399A"/>
    <w:rsid w:val="00745D6F"/>
    <w:rsid w:val="00747C70"/>
    <w:rsid w:val="007603F5"/>
    <w:rsid w:val="00764DB0"/>
    <w:rsid w:val="0076764D"/>
    <w:rsid w:val="0077498C"/>
    <w:rsid w:val="007772BD"/>
    <w:rsid w:val="007809BC"/>
    <w:rsid w:val="00782DF0"/>
    <w:rsid w:val="00782EE1"/>
    <w:rsid w:val="00784128"/>
    <w:rsid w:val="00793173"/>
    <w:rsid w:val="007A107A"/>
    <w:rsid w:val="007A1227"/>
    <w:rsid w:val="007A2A33"/>
    <w:rsid w:val="007A6B8D"/>
    <w:rsid w:val="007A7B20"/>
    <w:rsid w:val="007C1FCC"/>
    <w:rsid w:val="007C50AA"/>
    <w:rsid w:val="007C6201"/>
    <w:rsid w:val="007D47D5"/>
    <w:rsid w:val="007D7C92"/>
    <w:rsid w:val="007E1154"/>
    <w:rsid w:val="007E39B3"/>
    <w:rsid w:val="007E44C4"/>
    <w:rsid w:val="007E6BA4"/>
    <w:rsid w:val="007F41F8"/>
    <w:rsid w:val="007F57CD"/>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3C0F"/>
    <w:rsid w:val="00894C1D"/>
    <w:rsid w:val="00897A78"/>
    <w:rsid w:val="008A1564"/>
    <w:rsid w:val="008A4DF2"/>
    <w:rsid w:val="008A6CFE"/>
    <w:rsid w:val="008B5333"/>
    <w:rsid w:val="008B6223"/>
    <w:rsid w:val="008C385B"/>
    <w:rsid w:val="008C4AC6"/>
    <w:rsid w:val="008C66E0"/>
    <w:rsid w:val="008D401A"/>
    <w:rsid w:val="008D6048"/>
    <w:rsid w:val="008D62F7"/>
    <w:rsid w:val="008D70EB"/>
    <w:rsid w:val="008E0EC8"/>
    <w:rsid w:val="008E3339"/>
    <w:rsid w:val="008E3C96"/>
    <w:rsid w:val="008E7371"/>
    <w:rsid w:val="008F20FC"/>
    <w:rsid w:val="008F5FFE"/>
    <w:rsid w:val="00905A43"/>
    <w:rsid w:val="00912C79"/>
    <w:rsid w:val="00914A23"/>
    <w:rsid w:val="00924C60"/>
    <w:rsid w:val="00930EE6"/>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9F412C"/>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C36AB"/>
    <w:rsid w:val="00BD73DA"/>
    <w:rsid w:val="00BE4FF3"/>
    <w:rsid w:val="00BF366F"/>
    <w:rsid w:val="00BF50F7"/>
    <w:rsid w:val="00C00B20"/>
    <w:rsid w:val="00C00E77"/>
    <w:rsid w:val="00C02F29"/>
    <w:rsid w:val="00C15FA2"/>
    <w:rsid w:val="00C20AFE"/>
    <w:rsid w:val="00C22A25"/>
    <w:rsid w:val="00C35671"/>
    <w:rsid w:val="00C35B77"/>
    <w:rsid w:val="00C35F52"/>
    <w:rsid w:val="00C376EB"/>
    <w:rsid w:val="00C41117"/>
    <w:rsid w:val="00C46A2F"/>
    <w:rsid w:val="00C46A92"/>
    <w:rsid w:val="00C46DF7"/>
    <w:rsid w:val="00C46EC1"/>
    <w:rsid w:val="00C52796"/>
    <w:rsid w:val="00C53E2C"/>
    <w:rsid w:val="00C550C8"/>
    <w:rsid w:val="00C56B61"/>
    <w:rsid w:val="00C606C3"/>
    <w:rsid w:val="00C6099A"/>
    <w:rsid w:val="00C60B85"/>
    <w:rsid w:val="00C620F4"/>
    <w:rsid w:val="00C63E03"/>
    <w:rsid w:val="00C72848"/>
    <w:rsid w:val="00C7729F"/>
    <w:rsid w:val="00C7736C"/>
    <w:rsid w:val="00C82D87"/>
    <w:rsid w:val="00C8712A"/>
    <w:rsid w:val="00C963D3"/>
    <w:rsid w:val="00CA6A86"/>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333C"/>
    <w:rsid w:val="00D26E26"/>
    <w:rsid w:val="00D43B3A"/>
    <w:rsid w:val="00D47934"/>
    <w:rsid w:val="00D509A5"/>
    <w:rsid w:val="00D52306"/>
    <w:rsid w:val="00D56B4E"/>
    <w:rsid w:val="00D608A4"/>
    <w:rsid w:val="00D60E46"/>
    <w:rsid w:val="00D63EFD"/>
    <w:rsid w:val="00D651FD"/>
    <w:rsid w:val="00D66F96"/>
    <w:rsid w:val="00D75351"/>
    <w:rsid w:val="00D84752"/>
    <w:rsid w:val="00D86B3B"/>
    <w:rsid w:val="00D8748A"/>
    <w:rsid w:val="00D8772A"/>
    <w:rsid w:val="00D9187D"/>
    <w:rsid w:val="00D93196"/>
    <w:rsid w:val="00D95496"/>
    <w:rsid w:val="00DA0DC0"/>
    <w:rsid w:val="00DB1D76"/>
    <w:rsid w:val="00DB243C"/>
    <w:rsid w:val="00DB482A"/>
    <w:rsid w:val="00DB56F2"/>
    <w:rsid w:val="00DB6EF5"/>
    <w:rsid w:val="00DC3089"/>
    <w:rsid w:val="00DC4420"/>
    <w:rsid w:val="00DD065D"/>
    <w:rsid w:val="00DD0802"/>
    <w:rsid w:val="00DD2E11"/>
    <w:rsid w:val="00DD47EF"/>
    <w:rsid w:val="00DE03AF"/>
    <w:rsid w:val="00DE121C"/>
    <w:rsid w:val="00DE3619"/>
    <w:rsid w:val="00DE6633"/>
    <w:rsid w:val="00DE691E"/>
    <w:rsid w:val="00DF0864"/>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973"/>
    <w:rsid w:val="00E83CE8"/>
    <w:rsid w:val="00E90991"/>
    <w:rsid w:val="00E909F0"/>
    <w:rsid w:val="00E90D47"/>
    <w:rsid w:val="00E93993"/>
    <w:rsid w:val="00E9597C"/>
    <w:rsid w:val="00EA0913"/>
    <w:rsid w:val="00EA5B00"/>
    <w:rsid w:val="00EB146B"/>
    <w:rsid w:val="00EB3BD6"/>
    <w:rsid w:val="00EB45AC"/>
    <w:rsid w:val="00EB5CA4"/>
    <w:rsid w:val="00EB6159"/>
    <w:rsid w:val="00EC00F9"/>
    <w:rsid w:val="00EC242E"/>
    <w:rsid w:val="00ED0BC4"/>
    <w:rsid w:val="00ED20E8"/>
    <w:rsid w:val="00ED472A"/>
    <w:rsid w:val="00ED54B6"/>
    <w:rsid w:val="00EE4971"/>
    <w:rsid w:val="00EF090E"/>
    <w:rsid w:val="00F033DA"/>
    <w:rsid w:val="00F13FB1"/>
    <w:rsid w:val="00F27CD8"/>
    <w:rsid w:val="00F30351"/>
    <w:rsid w:val="00F31147"/>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6122"/>
    <w:rsid w:val="00FB6DB4"/>
    <w:rsid w:val="00FB7FBD"/>
    <w:rsid w:val="00FC235E"/>
    <w:rsid w:val="00FC374A"/>
    <w:rsid w:val="00FC48D8"/>
    <w:rsid w:val="00FC7A69"/>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Style">
    <w:name w:val="Style"/>
    <w:rsid w:val="00BC36A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AA1C-7ABB-4DD0-8D40-94397A2B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sola oyetayo</cp:lastModifiedBy>
  <cp:revision>3</cp:revision>
  <cp:lastPrinted>2023-07-06T11:42:00Z</cp:lastPrinted>
  <dcterms:created xsi:type="dcterms:W3CDTF">2023-07-31T09:24:00Z</dcterms:created>
  <dcterms:modified xsi:type="dcterms:W3CDTF">2023-07-31T12:33:00Z</dcterms:modified>
</cp:coreProperties>
</file>