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1D4AF3" w:rsidRDefault="00F96FF3" w:rsidP="00FD67D6">
      <w:pPr>
        <w:pStyle w:val="ListParagraph"/>
        <w:numPr>
          <w:ilvl w:val="0"/>
          <w:numId w:val="28"/>
        </w:numPr>
        <w:ind w:left="426"/>
        <w:jc w:val="both"/>
        <w:rPr>
          <w:rFonts w:ascii="Avenir Next" w:hAnsi="Avenir Next" w:cs="Arial"/>
          <w:sz w:val="22"/>
          <w:szCs w:val="22"/>
          <w:highlight w:val="yellow"/>
          <w:lang w:val="en-GB"/>
        </w:rPr>
      </w:pPr>
      <w:r w:rsidRPr="001D4AF3">
        <w:rPr>
          <w:rFonts w:ascii="Avenir Next" w:hAnsi="Avenir Next" w:cs="Arial"/>
          <w:sz w:val="22"/>
          <w:szCs w:val="22"/>
          <w:highlight w:val="yellow"/>
          <w:lang w:val="en-GB"/>
        </w:rPr>
        <w:t>E</w:t>
      </w:r>
      <w:r w:rsidR="005B5F6E" w:rsidRPr="001D4AF3">
        <w:rPr>
          <w:rFonts w:ascii="Avenir Next" w:hAnsi="Avenir Next" w:cs="Arial"/>
          <w:sz w:val="22"/>
          <w:szCs w:val="22"/>
          <w:highlight w:val="yellow"/>
          <w:lang w:val="en-GB"/>
        </w:rPr>
        <w:t>nterprise</w:t>
      </w:r>
      <w:r w:rsidR="00C50D55" w:rsidRPr="001D4AF3">
        <w:rPr>
          <w:rFonts w:ascii="Avenir Next" w:hAnsi="Avenir Next" w:cs="Arial"/>
          <w:sz w:val="22"/>
          <w:szCs w:val="22"/>
          <w:highlight w:val="yellow"/>
          <w:lang w:val="en-GB"/>
        </w:rPr>
        <w:t>s</w:t>
      </w:r>
      <w:r w:rsidR="005B5F6E" w:rsidRPr="001D4AF3">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1D4AF3" w:rsidRDefault="00C50D55" w:rsidP="00FD67D6">
      <w:pPr>
        <w:pStyle w:val="ListParagraph"/>
        <w:numPr>
          <w:ilvl w:val="0"/>
          <w:numId w:val="29"/>
        </w:numPr>
        <w:ind w:left="426"/>
        <w:jc w:val="both"/>
        <w:rPr>
          <w:rFonts w:ascii="Avenir Next" w:hAnsi="Avenir Next" w:cs="Arial"/>
          <w:sz w:val="22"/>
          <w:szCs w:val="22"/>
          <w:highlight w:val="yellow"/>
          <w:lang w:val="en-GB"/>
        </w:rPr>
      </w:pPr>
      <w:r w:rsidRPr="001D4AF3">
        <w:rPr>
          <w:rFonts w:ascii="Avenir Next" w:hAnsi="Avenir Next" w:cs="Arial"/>
          <w:sz w:val="22"/>
          <w:szCs w:val="22"/>
          <w:highlight w:val="yellow"/>
          <w:lang w:val="en-GB"/>
        </w:rPr>
        <w:t>Reorgani</w:t>
      </w:r>
      <w:r w:rsidR="004E6603" w:rsidRPr="001D4AF3">
        <w:rPr>
          <w:rFonts w:ascii="Avenir Next" w:hAnsi="Avenir Next" w:cs="Arial"/>
          <w:sz w:val="22"/>
          <w:szCs w:val="22"/>
          <w:highlight w:val="yellow"/>
          <w:lang w:val="en-GB"/>
        </w:rPr>
        <w:t>s</w:t>
      </w:r>
      <w:r w:rsidRPr="001D4AF3">
        <w:rPr>
          <w:rFonts w:ascii="Avenir Next" w:hAnsi="Avenir Next" w:cs="Arial"/>
          <w:sz w:val="22"/>
          <w:szCs w:val="22"/>
          <w:highlight w:val="yellow"/>
          <w:lang w:val="en-GB"/>
        </w:rPr>
        <w:t>ation, settlement and liquidation</w:t>
      </w:r>
      <w:r w:rsidR="005A2E18" w:rsidRPr="001D4AF3">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0C9A4D76" w14:textId="77777777" w:rsidR="00FD67D6" w:rsidRPr="0079120A" w:rsidRDefault="00FD67D6" w:rsidP="001D4AF3">
      <w:pPr>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E61C9E" w:rsidRDefault="00C50D55" w:rsidP="00E3182D">
      <w:pPr>
        <w:pStyle w:val="ListParagraph"/>
        <w:numPr>
          <w:ilvl w:val="0"/>
          <w:numId w:val="30"/>
        </w:numPr>
        <w:ind w:left="426"/>
        <w:jc w:val="both"/>
        <w:rPr>
          <w:rFonts w:ascii="Avenir Next" w:hAnsi="Avenir Next" w:cs="Arial"/>
          <w:sz w:val="22"/>
          <w:szCs w:val="22"/>
          <w:highlight w:val="yellow"/>
          <w:lang w:val="en-GB"/>
        </w:rPr>
      </w:pPr>
      <w:r w:rsidRPr="00E61C9E">
        <w:rPr>
          <w:rFonts w:ascii="Avenir Next" w:hAnsi="Avenir Next" w:cs="Arial"/>
          <w:sz w:val="22"/>
          <w:szCs w:val="22"/>
          <w:highlight w:val="yellow"/>
          <w:lang w:val="en-GB"/>
        </w:rPr>
        <w:t>Only the court can appoint a bankruptcy administrator</w:t>
      </w:r>
      <w:r w:rsidR="00860A53" w:rsidRPr="00E61C9E">
        <w:rPr>
          <w:rFonts w:ascii="Avenir Next" w:hAnsi="Avenir Next" w:cs="Arial"/>
          <w:sz w:val="22"/>
          <w:szCs w:val="22"/>
          <w:highlight w:val="yellow"/>
          <w:lang w:val="en-GB"/>
        </w:rPr>
        <w:t>.</w:t>
      </w:r>
      <w:r w:rsidRPr="00E61C9E">
        <w:rPr>
          <w:rFonts w:ascii="Avenir Next" w:hAnsi="Avenir Next" w:cs="Arial"/>
          <w:sz w:val="22"/>
          <w:szCs w:val="22"/>
          <w:highlight w:val="yellow"/>
          <w:lang w:val="en-GB"/>
        </w:rPr>
        <w:t xml:space="preserve"> </w:t>
      </w:r>
      <w:r w:rsidR="00860A53" w:rsidRPr="00E61C9E">
        <w:rPr>
          <w:rFonts w:ascii="Avenir Next" w:hAnsi="Avenir Next" w:cs="Arial"/>
          <w:sz w:val="22"/>
          <w:szCs w:val="22"/>
          <w:highlight w:val="yellow"/>
          <w:lang w:val="en-GB"/>
        </w:rPr>
        <w:t>C</w:t>
      </w:r>
      <w:r w:rsidRPr="00E61C9E">
        <w:rPr>
          <w:rFonts w:ascii="Avenir Next" w:hAnsi="Avenir Next" w:cs="Arial"/>
          <w:sz w:val="22"/>
          <w:szCs w:val="22"/>
          <w:highlight w:val="yellow"/>
          <w:lang w:val="en-GB"/>
        </w:rPr>
        <w:t xml:space="preserve">reditors </w:t>
      </w:r>
      <w:r w:rsidR="00860A53" w:rsidRPr="00E61C9E">
        <w:rPr>
          <w:rFonts w:ascii="Avenir Next" w:hAnsi="Avenir Next" w:cs="Arial"/>
          <w:sz w:val="22"/>
          <w:szCs w:val="22"/>
          <w:highlight w:val="yellow"/>
          <w:lang w:val="en-GB"/>
        </w:rPr>
        <w:t>may</w:t>
      </w:r>
      <w:r w:rsidRPr="00E61C9E">
        <w:rPr>
          <w:rFonts w:ascii="Avenir Next" w:hAnsi="Avenir Next" w:cs="Arial"/>
          <w:sz w:val="22"/>
          <w:szCs w:val="22"/>
          <w:highlight w:val="yellow"/>
          <w:lang w:val="en-GB"/>
        </w:rPr>
        <w:t xml:space="preserve"> request a replacement </w:t>
      </w:r>
      <w:r w:rsidR="00860A53" w:rsidRPr="00E61C9E">
        <w:rPr>
          <w:rFonts w:ascii="Avenir Next" w:hAnsi="Avenir Next" w:cs="Arial"/>
          <w:sz w:val="22"/>
          <w:szCs w:val="22"/>
          <w:highlight w:val="yellow"/>
          <w:lang w:val="en-GB"/>
        </w:rPr>
        <w:t xml:space="preserve">bankruptcy administrator to be appointed </w:t>
      </w:r>
      <w:r w:rsidRPr="00E61C9E">
        <w:rPr>
          <w:rFonts w:ascii="Avenir Next" w:hAnsi="Avenir Next" w:cs="Arial"/>
          <w:sz w:val="22"/>
          <w:szCs w:val="22"/>
          <w:highlight w:val="yellow"/>
          <w:lang w:val="en-GB"/>
        </w:rPr>
        <w:t>if the court-appointed administrator is proven</w:t>
      </w:r>
      <w:r w:rsidR="00860A53" w:rsidRPr="00E61C9E">
        <w:rPr>
          <w:rFonts w:ascii="Avenir Next" w:hAnsi="Avenir Next" w:cs="Arial"/>
          <w:sz w:val="22"/>
          <w:szCs w:val="22"/>
          <w:highlight w:val="yellow"/>
          <w:lang w:val="en-GB"/>
        </w:rPr>
        <w:t xml:space="preserve"> to be</w:t>
      </w:r>
      <w:r w:rsidRPr="00E61C9E">
        <w:rPr>
          <w:rFonts w:ascii="Avenir Next" w:hAnsi="Avenir Next" w:cs="Arial"/>
          <w:sz w:val="22"/>
          <w:szCs w:val="22"/>
          <w:highlight w:val="yellow"/>
          <w:lang w:val="en-GB"/>
        </w:rPr>
        <w:t xml:space="preserve"> incompetent or biased</w:t>
      </w:r>
      <w:r w:rsidR="00392DAA" w:rsidRPr="00E61C9E">
        <w:rPr>
          <w:rFonts w:ascii="Avenir Next" w:hAnsi="Avenir Next" w:cs="Arial"/>
          <w:sz w:val="22"/>
          <w:szCs w:val="22"/>
          <w:highlight w:val="yellow"/>
          <w:lang w:val="en-GB"/>
        </w:rPr>
        <w:t xml:space="preserve"> at a later stage</w:t>
      </w:r>
      <w:r w:rsidR="00CE5177" w:rsidRPr="00E61C9E">
        <w:rPr>
          <w:rFonts w:ascii="Avenir Next" w:hAnsi="Avenir Next" w:cs="Arial"/>
          <w:sz w:val="22"/>
          <w:szCs w:val="22"/>
          <w:highlight w:val="yellow"/>
          <w:lang w:val="en-GB"/>
        </w:rPr>
        <w:t xml:space="preserve"> of the proceedings</w:t>
      </w:r>
      <w:r w:rsidR="00BA3AE6" w:rsidRPr="00E61C9E">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EF0ECC" w:rsidRDefault="00D1344A" w:rsidP="00E3182D">
      <w:pPr>
        <w:pStyle w:val="ListParagraph"/>
        <w:numPr>
          <w:ilvl w:val="0"/>
          <w:numId w:val="31"/>
        </w:numPr>
        <w:ind w:left="426"/>
        <w:jc w:val="both"/>
        <w:rPr>
          <w:rFonts w:ascii="Avenir Next" w:hAnsi="Avenir Next" w:cs="Arial"/>
          <w:sz w:val="22"/>
          <w:szCs w:val="22"/>
          <w:highlight w:val="yellow"/>
          <w:lang w:val="en-GB"/>
        </w:rPr>
      </w:pPr>
      <w:r w:rsidRPr="00EF0ECC">
        <w:rPr>
          <w:rFonts w:ascii="Avenir Next" w:hAnsi="Avenir Next" w:cs="Arial"/>
          <w:sz w:val="22"/>
          <w:szCs w:val="22"/>
          <w:highlight w:val="yellow"/>
          <w:lang w:val="en-GB"/>
        </w:rPr>
        <w:t>B</w:t>
      </w:r>
      <w:r w:rsidR="00A064D3" w:rsidRPr="00EF0ECC">
        <w:rPr>
          <w:rFonts w:ascii="Avenir Next" w:hAnsi="Avenir Next" w:cs="Arial"/>
          <w:sz w:val="22"/>
          <w:szCs w:val="22"/>
          <w:highlight w:val="yellow"/>
          <w:lang w:val="en-GB"/>
        </w:rPr>
        <w:t xml:space="preserve">oth the debtor </w:t>
      </w:r>
      <w:r w:rsidRPr="00EF0ECC">
        <w:rPr>
          <w:rFonts w:ascii="Avenir Next" w:hAnsi="Avenir Next" w:cs="Arial"/>
          <w:sz w:val="22"/>
          <w:szCs w:val="22"/>
          <w:highlight w:val="yellow"/>
          <w:lang w:val="en-GB"/>
        </w:rPr>
        <w:t>and</w:t>
      </w:r>
      <w:r w:rsidR="00A064D3" w:rsidRPr="00EF0ECC">
        <w:rPr>
          <w:rFonts w:ascii="Avenir Next" w:hAnsi="Avenir Next" w:cs="Arial"/>
          <w:sz w:val="22"/>
          <w:szCs w:val="22"/>
          <w:highlight w:val="yellow"/>
          <w:lang w:val="en-GB"/>
        </w:rPr>
        <w:t xml:space="preserve"> </w:t>
      </w:r>
      <w:r w:rsidR="00115BA4" w:rsidRPr="00EF0ECC">
        <w:rPr>
          <w:rFonts w:ascii="Avenir Next" w:hAnsi="Avenir Next" w:cs="Arial"/>
          <w:sz w:val="22"/>
          <w:szCs w:val="22"/>
          <w:highlight w:val="yellow"/>
          <w:lang w:val="en-GB"/>
        </w:rPr>
        <w:t xml:space="preserve">the </w:t>
      </w:r>
      <w:r w:rsidR="00A064D3" w:rsidRPr="00EF0ECC">
        <w:rPr>
          <w:rFonts w:ascii="Avenir Next" w:hAnsi="Avenir Next" w:cs="Arial"/>
          <w:sz w:val="22"/>
          <w:szCs w:val="22"/>
          <w:highlight w:val="yellow"/>
          <w:lang w:val="en-GB"/>
        </w:rPr>
        <w:t xml:space="preserve">creditors </w:t>
      </w:r>
      <w:r w:rsidRPr="00EF0ECC">
        <w:rPr>
          <w:rFonts w:ascii="Avenir Next" w:hAnsi="Avenir Next" w:cs="Arial"/>
          <w:sz w:val="22"/>
          <w:szCs w:val="22"/>
          <w:highlight w:val="yellow"/>
          <w:lang w:val="en-GB"/>
        </w:rPr>
        <w:t>may</w:t>
      </w:r>
      <w:r w:rsidR="00A064D3" w:rsidRPr="00EF0ECC">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251FCB"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251FCB">
        <w:rPr>
          <w:rFonts w:ascii="Avenir Next" w:hAnsi="Avenir Next" w:cs="Arial"/>
          <w:sz w:val="22"/>
          <w:szCs w:val="22"/>
          <w:highlight w:val="yellow"/>
          <w:lang w:val="en-GB"/>
        </w:rPr>
        <w:t>B</w:t>
      </w:r>
      <w:r w:rsidR="00A064D3" w:rsidRPr="00251FCB">
        <w:rPr>
          <w:rFonts w:ascii="Avenir Next" w:hAnsi="Avenir Next" w:cs="Arial"/>
          <w:sz w:val="22"/>
          <w:szCs w:val="22"/>
          <w:highlight w:val="yellow"/>
          <w:lang w:val="en-GB"/>
        </w:rPr>
        <w:t xml:space="preserve">oth debtor-in-possession and administrator-in-possession </w:t>
      </w:r>
      <w:r w:rsidRPr="00251FCB">
        <w:rPr>
          <w:rFonts w:ascii="Avenir Next" w:hAnsi="Avenir Next" w:cs="Arial"/>
          <w:sz w:val="22"/>
          <w:szCs w:val="22"/>
          <w:highlight w:val="yellow"/>
          <w:lang w:val="en-GB"/>
        </w:rPr>
        <w:t xml:space="preserve">models </w:t>
      </w:r>
      <w:r w:rsidR="00A064D3" w:rsidRPr="00251FCB">
        <w:rPr>
          <w:rFonts w:ascii="Avenir Next" w:hAnsi="Avenir Next" w:cs="Arial"/>
          <w:sz w:val="22"/>
          <w:szCs w:val="22"/>
          <w:highlight w:val="yellow"/>
          <w:lang w:val="en-GB"/>
        </w:rPr>
        <w:t xml:space="preserve">are available </w:t>
      </w:r>
      <w:r w:rsidRPr="00251FCB">
        <w:rPr>
          <w:rFonts w:ascii="Avenir Next" w:hAnsi="Avenir Next" w:cs="Arial"/>
          <w:sz w:val="22"/>
          <w:szCs w:val="22"/>
          <w:highlight w:val="yellow"/>
          <w:lang w:val="en-GB"/>
        </w:rPr>
        <w:t xml:space="preserve">under the </w:t>
      </w:r>
      <w:r w:rsidR="00A064D3" w:rsidRPr="00251FCB">
        <w:rPr>
          <w:rFonts w:ascii="Avenir Next" w:hAnsi="Avenir Next" w:cs="Arial"/>
          <w:sz w:val="22"/>
          <w:szCs w:val="22"/>
          <w:highlight w:val="yellow"/>
          <w:lang w:val="en-GB"/>
        </w:rPr>
        <w:t>Chin</w:t>
      </w:r>
      <w:r w:rsidRPr="00251FCB">
        <w:rPr>
          <w:rFonts w:ascii="Avenir Next" w:hAnsi="Avenir Next" w:cs="Arial"/>
          <w:sz w:val="22"/>
          <w:szCs w:val="22"/>
          <w:highlight w:val="yellow"/>
          <w:lang w:val="en-GB"/>
        </w:rPr>
        <w:t>ese corporate reorganisation provisions</w:t>
      </w:r>
      <w:r w:rsidR="00A064D3" w:rsidRPr="00251FCB">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251FCB">
        <w:rPr>
          <w:rFonts w:ascii="Avenir Next" w:hAnsi="Avenir Next" w:cs="Arial"/>
          <w:sz w:val="22"/>
          <w:szCs w:val="22"/>
          <w:highlight w:val="yellow"/>
          <w:lang w:val="en-GB"/>
        </w:rPr>
        <w:t>B</w:t>
      </w:r>
      <w:r w:rsidR="001D48B4" w:rsidRPr="00251FCB">
        <w:rPr>
          <w:rFonts w:ascii="Avenir Next" w:hAnsi="Avenir Next" w:cs="Arial"/>
          <w:sz w:val="22"/>
          <w:szCs w:val="22"/>
          <w:highlight w:val="yellow"/>
          <w:lang w:val="en-GB"/>
        </w:rPr>
        <w:t xml:space="preserve">oth </w:t>
      </w:r>
      <w:r w:rsidRPr="00251FCB">
        <w:rPr>
          <w:rFonts w:ascii="Avenir Next" w:hAnsi="Avenir Next" w:cs="Arial"/>
          <w:sz w:val="22"/>
          <w:szCs w:val="22"/>
          <w:highlight w:val="yellow"/>
          <w:lang w:val="en-GB"/>
        </w:rPr>
        <w:t xml:space="preserve">the </w:t>
      </w:r>
      <w:r w:rsidR="001D48B4" w:rsidRPr="00251FCB">
        <w:rPr>
          <w:rFonts w:ascii="Avenir Next" w:hAnsi="Avenir Next" w:cs="Arial"/>
          <w:sz w:val="22"/>
          <w:szCs w:val="22"/>
          <w:highlight w:val="yellow"/>
          <w:lang w:val="en-GB"/>
        </w:rPr>
        <w:t>tax authorities and employees are treated as preferential creditors in China.</w:t>
      </w:r>
      <w:r w:rsidR="001D48B4" w:rsidRPr="00851F85">
        <w:rPr>
          <w:rFonts w:ascii="Avenir Next" w:hAnsi="Avenir Next" w:cs="Arial"/>
          <w:sz w:val="22"/>
          <w:szCs w:val="22"/>
          <w:lang w:val="en-GB"/>
        </w:rPr>
        <w:t xml:space="preserve">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251FCB"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251FCB">
        <w:rPr>
          <w:rFonts w:ascii="Avenir Next" w:hAnsi="Avenir Next" w:cs="Arial"/>
          <w:bCs/>
          <w:sz w:val="22"/>
          <w:szCs w:val="22"/>
          <w:highlight w:val="yellow"/>
          <w:lang w:val="en-GB"/>
        </w:rPr>
        <w:lastRenderedPageBreak/>
        <w:t>I</w:t>
      </w:r>
      <w:r w:rsidR="00073F11" w:rsidRPr="00251FCB">
        <w:rPr>
          <w:rFonts w:ascii="Avenir Next" w:hAnsi="Avenir Next" w:cs="Arial"/>
          <w:bCs/>
          <w:sz w:val="22"/>
          <w:szCs w:val="22"/>
          <w:highlight w:val="yellow"/>
          <w:lang w:val="en-GB"/>
        </w:rPr>
        <w:t>f the reorgani</w:t>
      </w:r>
      <w:r w:rsidRPr="00251FCB">
        <w:rPr>
          <w:rFonts w:ascii="Avenir Next" w:hAnsi="Avenir Next" w:cs="Arial"/>
          <w:bCs/>
          <w:sz w:val="22"/>
          <w:szCs w:val="22"/>
          <w:highlight w:val="yellow"/>
          <w:lang w:val="en-GB"/>
        </w:rPr>
        <w:t>s</w:t>
      </w:r>
      <w:r w:rsidR="00073F11" w:rsidRPr="00251FCB">
        <w:rPr>
          <w:rFonts w:ascii="Avenir Next" w:hAnsi="Avenir Next" w:cs="Arial"/>
          <w:bCs/>
          <w:sz w:val="22"/>
          <w:szCs w:val="22"/>
          <w:highlight w:val="yellow"/>
          <w:lang w:val="en-GB"/>
        </w:rPr>
        <w:t xml:space="preserve">ation plan was voted down </w:t>
      </w:r>
      <w:r w:rsidRPr="00251FCB">
        <w:rPr>
          <w:rFonts w:ascii="Avenir Next" w:hAnsi="Avenir Next" w:cs="Arial"/>
          <w:bCs/>
          <w:sz w:val="22"/>
          <w:szCs w:val="22"/>
          <w:highlight w:val="yellow"/>
          <w:lang w:val="en-GB"/>
        </w:rPr>
        <w:t xml:space="preserve">(rejected) </w:t>
      </w:r>
      <w:r w:rsidR="00073F11" w:rsidRPr="00251FCB">
        <w:rPr>
          <w:rFonts w:ascii="Avenir Next" w:hAnsi="Avenir Next" w:cs="Arial"/>
          <w:bCs/>
          <w:sz w:val="22"/>
          <w:szCs w:val="22"/>
          <w:highlight w:val="yellow"/>
          <w:lang w:val="en-GB"/>
        </w:rPr>
        <w:t>by one or more class of creditors, the court may still approve the plan if certain statutory conditions are met</w:t>
      </w:r>
      <w:r w:rsidRPr="00251FCB">
        <w:rPr>
          <w:rFonts w:ascii="Avenir Next" w:hAnsi="Avenir Next" w:cs="Arial"/>
          <w:bCs/>
          <w:sz w:val="22"/>
          <w:szCs w:val="22"/>
          <w:highlight w:val="yellow"/>
          <w:lang w:val="en-GB"/>
        </w:rPr>
        <w:t>;</w:t>
      </w:r>
      <w:r w:rsidR="00073F11" w:rsidRPr="00251FCB">
        <w:rPr>
          <w:rFonts w:ascii="Avenir Next" w:hAnsi="Avenir Next" w:cs="Arial"/>
          <w:bCs/>
          <w:sz w:val="22"/>
          <w:szCs w:val="22"/>
          <w:highlight w:val="yellow"/>
          <w:lang w:val="en-GB"/>
        </w:rPr>
        <w:t xml:space="preserve"> </w:t>
      </w:r>
      <w:r w:rsidRPr="00251FCB">
        <w:rPr>
          <w:rFonts w:ascii="Avenir Next" w:hAnsi="Avenir Next" w:cs="Arial"/>
          <w:bCs/>
          <w:sz w:val="22"/>
          <w:szCs w:val="22"/>
          <w:highlight w:val="yellow"/>
          <w:lang w:val="en-GB"/>
        </w:rPr>
        <w:t xml:space="preserve">a </w:t>
      </w:r>
      <w:r w:rsidR="00073F11" w:rsidRPr="00251FCB">
        <w:rPr>
          <w:rFonts w:ascii="Avenir Next" w:hAnsi="Avenir Next" w:cs="Arial"/>
          <w:bCs/>
          <w:sz w:val="22"/>
          <w:szCs w:val="22"/>
          <w:highlight w:val="yellow"/>
          <w:lang w:val="en-GB"/>
        </w:rPr>
        <w:t xml:space="preserve">cram-down is </w:t>
      </w:r>
      <w:r w:rsidRPr="00251FCB">
        <w:rPr>
          <w:rFonts w:ascii="Avenir Next" w:hAnsi="Avenir Next" w:cs="Arial"/>
          <w:bCs/>
          <w:sz w:val="22"/>
          <w:szCs w:val="22"/>
          <w:highlight w:val="yellow"/>
          <w:lang w:val="en-GB"/>
        </w:rPr>
        <w:t xml:space="preserve">therefore </w:t>
      </w:r>
      <w:r w:rsidR="00073F11" w:rsidRPr="00251FCB">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851F85" w:rsidRDefault="005D7F1E" w:rsidP="00E3182D">
      <w:pPr>
        <w:pStyle w:val="ListParagraph"/>
        <w:numPr>
          <w:ilvl w:val="0"/>
          <w:numId w:val="35"/>
        </w:numPr>
        <w:ind w:left="426"/>
        <w:jc w:val="both"/>
        <w:rPr>
          <w:rFonts w:ascii="Avenir Next" w:hAnsi="Avenir Next" w:cs="Arial"/>
          <w:sz w:val="22"/>
          <w:szCs w:val="22"/>
          <w:lang w:val="en-GB"/>
        </w:rPr>
      </w:pPr>
      <w:r w:rsidRPr="00251FCB">
        <w:rPr>
          <w:rFonts w:ascii="Avenir Next" w:hAnsi="Avenir Next" w:cs="Arial"/>
          <w:sz w:val="22"/>
          <w:szCs w:val="22"/>
          <w:highlight w:val="yellow"/>
          <w:lang w:val="en-GB"/>
        </w:rPr>
        <w:t>A</w:t>
      </w:r>
      <w:r w:rsidR="005C1A09" w:rsidRPr="00251FCB">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251FCB">
        <w:rPr>
          <w:rFonts w:ascii="Avenir Next" w:hAnsi="Avenir Next" w:cs="Arial"/>
          <w:sz w:val="22"/>
          <w:szCs w:val="22"/>
          <w:highlight w:val="yellow"/>
          <w:lang w:val="en-GB"/>
        </w:rPr>
        <w:t xml:space="preserve">with China </w:t>
      </w:r>
      <w:r w:rsidR="005C1A09" w:rsidRPr="00251FCB">
        <w:rPr>
          <w:rFonts w:ascii="Avenir Next" w:hAnsi="Avenir Next" w:cs="Arial"/>
          <w:sz w:val="22"/>
          <w:szCs w:val="22"/>
          <w:highlight w:val="yellow"/>
          <w:lang w:val="en-GB"/>
        </w:rPr>
        <w:t>has been established</w:t>
      </w:r>
      <w:r w:rsidR="005C1A09" w:rsidRPr="00851F85">
        <w:rPr>
          <w:rFonts w:ascii="Avenir Next" w:hAnsi="Avenir Next" w:cs="Arial"/>
          <w:sz w:val="22"/>
          <w:szCs w:val="22"/>
          <w:lang w:val="en-GB"/>
        </w:rPr>
        <w:t>.</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2A6422">
        <w:rPr>
          <w:rFonts w:ascii="Avenir Next" w:hAnsi="Avenir Next" w:cs="Arial"/>
          <w:sz w:val="22"/>
          <w:szCs w:val="22"/>
          <w:highlight w:val="yellow"/>
          <w:lang w:val="en-GB"/>
        </w:rPr>
        <w:t>T</w:t>
      </w:r>
      <w:r w:rsidR="004A42CD" w:rsidRPr="002A6422">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2A6422">
        <w:rPr>
          <w:rFonts w:ascii="Avenir Next" w:hAnsi="Avenir Next" w:cs="Arial"/>
          <w:sz w:val="22"/>
          <w:szCs w:val="22"/>
          <w:highlight w:val="yellow"/>
          <w:lang w:val="en-GB"/>
        </w:rPr>
        <w:t>will not be</w:t>
      </w:r>
      <w:r w:rsidR="004A42CD" w:rsidRPr="002A6422">
        <w:rPr>
          <w:rFonts w:ascii="Avenir Next" w:hAnsi="Avenir Next" w:cs="Arial"/>
          <w:sz w:val="22"/>
          <w:szCs w:val="22"/>
          <w:highlight w:val="yellow"/>
          <w:lang w:val="en-GB"/>
        </w:rPr>
        <w:t xml:space="preserve"> effective in other </w:t>
      </w:r>
      <w:r w:rsidR="00465DE6" w:rsidRPr="002A6422">
        <w:rPr>
          <w:rFonts w:ascii="Avenir Next" w:hAnsi="Avenir Next" w:cs="Arial"/>
          <w:sz w:val="22"/>
          <w:szCs w:val="22"/>
          <w:highlight w:val="yellow"/>
          <w:lang w:val="en-GB"/>
        </w:rPr>
        <w:t>jurisdictions</w:t>
      </w:r>
      <w:r w:rsidR="004A42CD" w:rsidRPr="00851F85">
        <w:rPr>
          <w:rFonts w:ascii="Avenir Next" w:hAnsi="Avenir Next" w:cs="Arial"/>
          <w:sz w:val="22"/>
          <w:szCs w:val="22"/>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lastRenderedPageBreak/>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2A6422" w:rsidRDefault="004A42CD" w:rsidP="00E3182D">
      <w:pPr>
        <w:pStyle w:val="ListParagraph"/>
        <w:numPr>
          <w:ilvl w:val="0"/>
          <w:numId w:val="37"/>
        </w:numPr>
        <w:ind w:left="426"/>
        <w:jc w:val="both"/>
        <w:rPr>
          <w:rFonts w:ascii="Avenir Next" w:hAnsi="Avenir Next" w:cs="Arial"/>
          <w:sz w:val="22"/>
          <w:szCs w:val="22"/>
          <w:highlight w:val="yellow"/>
          <w:lang w:val="en-GB"/>
        </w:rPr>
      </w:pPr>
      <w:r w:rsidRPr="002A6422">
        <w:rPr>
          <w:rFonts w:ascii="Avenir Next" w:hAnsi="Avenir Next" w:cs="Arial"/>
          <w:sz w:val="22"/>
          <w:szCs w:val="22"/>
          <w:highlight w:val="yellow"/>
          <w:lang w:val="en-GB"/>
        </w:rPr>
        <w:t>The U</w:t>
      </w:r>
      <w:r w:rsidR="00432529" w:rsidRPr="002A6422">
        <w:rPr>
          <w:rFonts w:ascii="Avenir Next" w:hAnsi="Avenir Next" w:cs="Arial"/>
          <w:sz w:val="22"/>
          <w:szCs w:val="22"/>
          <w:highlight w:val="yellow"/>
          <w:lang w:val="en-GB"/>
        </w:rPr>
        <w:t xml:space="preserve">nited </w:t>
      </w:r>
      <w:r w:rsidRPr="002A6422">
        <w:rPr>
          <w:rFonts w:ascii="Avenir Next" w:hAnsi="Avenir Next" w:cs="Arial"/>
          <w:sz w:val="22"/>
          <w:szCs w:val="22"/>
          <w:highlight w:val="yellow"/>
          <w:lang w:val="en-GB"/>
        </w:rPr>
        <w:t>S</w:t>
      </w:r>
      <w:r w:rsidR="00432529" w:rsidRPr="002A6422">
        <w:rPr>
          <w:rFonts w:ascii="Avenir Next" w:hAnsi="Avenir Next" w:cs="Arial"/>
          <w:sz w:val="22"/>
          <w:szCs w:val="22"/>
          <w:highlight w:val="yellow"/>
          <w:lang w:val="en-GB"/>
        </w:rPr>
        <w:t xml:space="preserve">tates of </w:t>
      </w:r>
      <w:r w:rsidRPr="002A6422">
        <w:rPr>
          <w:rFonts w:ascii="Avenir Next" w:hAnsi="Avenir Next" w:cs="Arial"/>
          <w:sz w:val="22"/>
          <w:szCs w:val="22"/>
          <w:highlight w:val="yellow"/>
          <w:lang w:val="en-GB"/>
        </w:rPr>
        <w:t>A</w:t>
      </w:r>
      <w:r w:rsidR="00432529" w:rsidRPr="002A6422">
        <w:rPr>
          <w:rFonts w:ascii="Avenir Next" w:hAnsi="Avenir Next" w:cs="Arial"/>
          <w:sz w:val="22"/>
          <w:szCs w:val="22"/>
          <w:highlight w:val="yellow"/>
          <w:lang w:val="en-GB"/>
        </w:rPr>
        <w:t>merica</w:t>
      </w:r>
      <w:r w:rsidRPr="002A6422">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2BBA4CE1" w:rsidR="00385CA1" w:rsidRPr="001D4AF3" w:rsidRDefault="001D4AF3" w:rsidP="001D4AF3">
      <w:pPr>
        <w:tabs>
          <w:tab w:val="left" w:pos="2590"/>
        </w:tabs>
        <w:rPr>
          <w:rFonts w:ascii="Arial" w:hAnsi="Arial" w:cs="Arial"/>
          <w:color w:val="808080" w:themeColor="background1" w:themeShade="80"/>
          <w:sz w:val="22"/>
          <w:szCs w:val="22"/>
          <w:lang w:val="en-GB"/>
        </w:rPr>
      </w:pPr>
      <w:r w:rsidRPr="001D4AF3">
        <w:rPr>
          <w:rFonts w:ascii="Arial" w:hAnsi="Arial" w:cs="Arial"/>
          <w:color w:val="808080" w:themeColor="background1" w:themeShade="80"/>
          <w:sz w:val="22"/>
          <w:szCs w:val="22"/>
          <w:lang w:val="en-GB"/>
        </w:rPr>
        <w:t xml:space="preserve">Under Article 7 of the China Enterprise Bankruptcy Law of 2006, the filing creditor must convince the court </w:t>
      </w:r>
      <w:r>
        <w:rPr>
          <w:rFonts w:ascii="Arial" w:hAnsi="Arial" w:cs="Arial"/>
          <w:color w:val="808080" w:themeColor="background1" w:themeShade="80"/>
          <w:sz w:val="22"/>
          <w:szCs w:val="22"/>
          <w:lang w:val="en-GB"/>
        </w:rPr>
        <w:t>that the debtor is cash-flow insolvent (</w:t>
      </w:r>
      <w:proofErr w:type="spellStart"/>
      <w:r>
        <w:rPr>
          <w:rFonts w:ascii="Arial" w:hAnsi="Arial" w:cs="Arial"/>
          <w:color w:val="808080" w:themeColor="background1" w:themeShade="80"/>
          <w:sz w:val="22"/>
          <w:szCs w:val="22"/>
          <w:lang w:val="en-GB"/>
        </w:rPr>
        <w:t>ie</w:t>
      </w:r>
      <w:proofErr w:type="spellEnd"/>
      <w:r>
        <w:rPr>
          <w:rFonts w:ascii="Arial" w:hAnsi="Arial" w:cs="Arial"/>
          <w:color w:val="808080" w:themeColor="background1" w:themeShade="80"/>
          <w:sz w:val="22"/>
          <w:szCs w:val="22"/>
          <w:lang w:val="en-GB"/>
        </w:rPr>
        <w:t xml:space="preserve">, that the debtor is unable to pay a debt that falls due). </w:t>
      </w:r>
    </w:p>
    <w:p w14:paraId="082AF451" w14:textId="77777777" w:rsidR="00385CA1" w:rsidRPr="001D4AF3" w:rsidRDefault="00385CA1" w:rsidP="001D4AF3">
      <w:pPr>
        <w:tabs>
          <w:tab w:val="left" w:pos="2590"/>
        </w:tabs>
        <w:rPr>
          <w:rFonts w:ascii="Arial" w:hAnsi="Arial" w:cs="Arial"/>
          <w:color w:val="808080" w:themeColor="background1" w:themeShade="80"/>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0B40952D" w14:textId="7E199D5B" w:rsidR="00780EA7" w:rsidRPr="006816D8" w:rsidRDefault="008B3AC2" w:rsidP="006816D8">
      <w:pPr>
        <w:tabs>
          <w:tab w:val="left" w:pos="2590"/>
        </w:tabs>
        <w:rPr>
          <w:rFonts w:ascii="Arial" w:hAnsi="Arial" w:cs="Arial"/>
          <w:color w:val="808080" w:themeColor="background1" w:themeShade="80"/>
          <w:sz w:val="22"/>
          <w:szCs w:val="22"/>
          <w:lang w:val="en-GB"/>
        </w:rPr>
      </w:pPr>
      <w:r w:rsidRPr="006816D8">
        <w:rPr>
          <w:rFonts w:ascii="Arial" w:hAnsi="Arial" w:cs="Arial"/>
          <w:color w:val="808080" w:themeColor="background1" w:themeShade="80"/>
          <w:sz w:val="22"/>
          <w:szCs w:val="22"/>
          <w:lang w:val="en-GB"/>
        </w:rPr>
        <w:t>Provincial supreme courts simply select some large law and accounting firms to be included in the lists. The reason behind that is that</w:t>
      </w:r>
      <w:r w:rsidR="00C55D77" w:rsidRPr="006816D8">
        <w:rPr>
          <w:rFonts w:ascii="Arial" w:hAnsi="Arial" w:cs="Arial"/>
          <w:color w:val="808080" w:themeColor="background1" w:themeShade="80"/>
          <w:sz w:val="22"/>
          <w:szCs w:val="22"/>
          <w:lang w:val="en-GB"/>
        </w:rPr>
        <w:t xml:space="preserve"> the supreme courts always seek collaboration from local lawyer and accounting associations, which are, in fact controlled by local government justice and finance departments. For lawyers and accountants, to be included in such lists, the size of the law or accounting firm related really matters, since most courts assume that a large firm is more </w:t>
      </w:r>
      <w:proofErr w:type="spellStart"/>
      <w:r w:rsidR="00C55D77" w:rsidRPr="006816D8">
        <w:rPr>
          <w:rFonts w:ascii="Arial" w:hAnsi="Arial" w:cs="Arial"/>
          <w:color w:val="808080" w:themeColor="background1" w:themeShade="80"/>
          <w:sz w:val="22"/>
          <w:szCs w:val="22"/>
          <w:lang w:val="en-GB"/>
        </w:rPr>
        <w:t>trusthworthy</w:t>
      </w:r>
      <w:proofErr w:type="spellEnd"/>
      <w:r w:rsidR="00C55D77" w:rsidRPr="006816D8">
        <w:rPr>
          <w:rFonts w:ascii="Arial" w:hAnsi="Arial" w:cs="Arial"/>
          <w:color w:val="808080" w:themeColor="background1" w:themeShade="80"/>
          <w:sz w:val="22"/>
          <w:szCs w:val="22"/>
          <w:lang w:val="en-GB"/>
        </w:rPr>
        <w:t xml:space="preserve">; both, in terms of financial strength and expertise. </w:t>
      </w:r>
    </w:p>
    <w:p w14:paraId="3EA94A16" w14:textId="7CDB7C68" w:rsidR="009B07AD" w:rsidRPr="0079120A" w:rsidRDefault="00655DBC" w:rsidP="007F416C">
      <w:pPr>
        <w:rPr>
          <w:rFonts w:ascii="Avenir Next" w:hAnsi="Avenir Next" w:cs="Arial"/>
          <w:sz w:val="22"/>
          <w:szCs w:val="22"/>
        </w:rPr>
      </w:pPr>
      <w:r w:rsidRPr="0079120A">
        <w:rPr>
          <w:rFonts w:ascii="Avenir Next" w:hAnsi="Avenir Next" w:cs="Arial"/>
          <w:color w:val="7B7B7B" w:themeColor="accent3" w:themeShade="BF"/>
          <w:sz w:val="22"/>
          <w:szCs w:val="22"/>
        </w:rPr>
        <w:t xml:space="preserve"> </w:t>
      </w: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6816D8">
      <w:pPr>
        <w:tabs>
          <w:tab w:val="left" w:pos="2590"/>
        </w:tabs>
        <w:rPr>
          <w:rFonts w:ascii="Avenir Next" w:hAnsi="Avenir Next" w:cs="Arial"/>
          <w:sz w:val="22"/>
          <w:szCs w:val="22"/>
          <w:lang w:val="en-GB"/>
        </w:rPr>
      </w:pPr>
    </w:p>
    <w:p w14:paraId="6732DD0C" w14:textId="1861ACCF" w:rsidR="006816D8" w:rsidRDefault="0079401D" w:rsidP="006816D8">
      <w:pPr>
        <w:tabs>
          <w:tab w:val="left" w:pos="2590"/>
        </w:tabs>
        <w:rPr>
          <w:rFonts w:ascii="Arial" w:hAnsi="Arial" w:cs="Arial"/>
          <w:color w:val="808080" w:themeColor="background1" w:themeShade="80"/>
          <w:sz w:val="22"/>
          <w:szCs w:val="22"/>
          <w:lang w:val="en-GB"/>
        </w:rPr>
      </w:pPr>
      <w:r w:rsidRPr="006816D8">
        <w:rPr>
          <w:rFonts w:ascii="Arial" w:hAnsi="Arial" w:cs="Arial"/>
          <w:color w:val="808080" w:themeColor="background1" w:themeShade="80"/>
          <w:sz w:val="22"/>
          <w:szCs w:val="22"/>
          <w:lang w:val="en-GB"/>
        </w:rPr>
        <w:t xml:space="preserve">In the commercial world, fixed charges (as one of three types of securities) are most used. </w:t>
      </w:r>
      <w:r w:rsidR="006816D8">
        <w:rPr>
          <w:rFonts w:ascii="Arial" w:hAnsi="Arial" w:cs="Arial"/>
          <w:color w:val="808080" w:themeColor="background1" w:themeShade="80"/>
          <w:sz w:val="22"/>
          <w:szCs w:val="22"/>
          <w:lang w:val="en-GB"/>
        </w:rPr>
        <w:t xml:space="preserve">A charge must be registered under the China Civil Code of 2020 and is not valid until it has been registered. After the registration at the government agency, a security certificate is issued to the charge holder. For immovable property (buildings, houses and the associated land use rights), the registration authority is the local office of the China Housing Management Authority. In practice, for </w:t>
      </w:r>
      <w:proofErr w:type="spellStart"/>
      <w:r w:rsidR="006816D8">
        <w:rPr>
          <w:rFonts w:ascii="Arial" w:hAnsi="Arial" w:cs="Arial"/>
          <w:color w:val="808080" w:themeColor="background1" w:themeShade="80"/>
          <w:sz w:val="22"/>
          <w:szCs w:val="22"/>
          <w:lang w:val="en-GB"/>
        </w:rPr>
        <w:t>safets’s</w:t>
      </w:r>
      <w:proofErr w:type="spellEnd"/>
      <w:r w:rsidR="006816D8">
        <w:rPr>
          <w:rFonts w:ascii="Arial" w:hAnsi="Arial" w:cs="Arial"/>
          <w:color w:val="808080" w:themeColor="background1" w:themeShade="80"/>
          <w:sz w:val="22"/>
          <w:szCs w:val="22"/>
          <w:lang w:val="en-GB"/>
        </w:rPr>
        <w:t xml:space="preserve"> sake, and, most secured creditors also register the charge at the local office of the China Land Management Authority, as the house is attached to the land. </w:t>
      </w:r>
    </w:p>
    <w:p w14:paraId="0A56D04B" w14:textId="5018EC6C" w:rsidR="00780EA7" w:rsidRPr="006816D8" w:rsidRDefault="0079401D" w:rsidP="006816D8">
      <w:pPr>
        <w:tabs>
          <w:tab w:val="left" w:pos="2590"/>
        </w:tabs>
        <w:rPr>
          <w:rFonts w:ascii="Arial" w:hAnsi="Arial" w:cs="Arial"/>
          <w:color w:val="808080" w:themeColor="background1" w:themeShade="80"/>
          <w:sz w:val="22"/>
          <w:szCs w:val="22"/>
          <w:lang w:val="en-GB"/>
        </w:rPr>
      </w:pPr>
      <w:r w:rsidRPr="006816D8">
        <w:rPr>
          <w:rFonts w:ascii="Arial" w:hAnsi="Arial" w:cs="Arial"/>
          <w:color w:val="808080" w:themeColor="background1" w:themeShade="80"/>
          <w:sz w:val="22"/>
          <w:szCs w:val="22"/>
          <w:lang w:val="en-GB"/>
        </w:rPr>
        <w:t xml:space="preserve"> </w:t>
      </w:r>
    </w:p>
    <w:p w14:paraId="3DBEC9BC" w14:textId="0DFBA788" w:rsidR="001B3CB4" w:rsidRPr="006816D8" w:rsidRDefault="001B3CB4" w:rsidP="006816D8">
      <w:pPr>
        <w:tabs>
          <w:tab w:val="left" w:pos="2590"/>
        </w:tabs>
        <w:rPr>
          <w:rFonts w:ascii="Arial" w:hAnsi="Arial" w:cs="Arial"/>
          <w:color w:val="808080" w:themeColor="background1" w:themeShade="80"/>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B55372D" w14:textId="07D214E4" w:rsidR="00780EA7" w:rsidRDefault="00A171F6" w:rsidP="00A171F6">
      <w:pPr>
        <w:tabs>
          <w:tab w:val="left" w:pos="2590"/>
        </w:tabs>
        <w:rPr>
          <w:rFonts w:ascii="Arial" w:hAnsi="Arial" w:cs="Arial"/>
          <w:color w:val="808080" w:themeColor="background1" w:themeShade="80"/>
          <w:sz w:val="22"/>
          <w:szCs w:val="22"/>
          <w:lang w:val="en-GB"/>
        </w:rPr>
      </w:pPr>
      <w:r w:rsidRPr="00A171F6">
        <w:rPr>
          <w:rFonts w:ascii="Arial" w:hAnsi="Arial" w:cs="Arial"/>
          <w:color w:val="808080" w:themeColor="background1" w:themeShade="80"/>
          <w:sz w:val="22"/>
          <w:szCs w:val="22"/>
          <w:lang w:val="en-GB"/>
        </w:rPr>
        <w:t>The C</w:t>
      </w:r>
      <w:r>
        <w:rPr>
          <w:rFonts w:ascii="Arial" w:hAnsi="Arial" w:cs="Arial"/>
          <w:color w:val="808080" w:themeColor="background1" w:themeShade="80"/>
          <w:sz w:val="22"/>
          <w:szCs w:val="22"/>
          <w:lang w:val="en-GB"/>
        </w:rPr>
        <w:t>hina Enterprise Bankruptcy Law of 2006 (</w:t>
      </w:r>
      <w:r w:rsidRPr="00A171F6">
        <w:rPr>
          <w:rFonts w:ascii="Arial" w:hAnsi="Arial" w:cs="Arial"/>
          <w:b/>
          <w:bCs/>
          <w:i/>
          <w:iCs/>
          <w:color w:val="808080" w:themeColor="background1" w:themeShade="80"/>
          <w:sz w:val="22"/>
          <w:szCs w:val="22"/>
          <w:lang w:val="en-GB"/>
        </w:rPr>
        <w:t>CEBL</w:t>
      </w:r>
      <w:r>
        <w:rPr>
          <w:rFonts w:ascii="Arial" w:hAnsi="Arial" w:cs="Arial"/>
          <w:color w:val="808080" w:themeColor="background1" w:themeShade="80"/>
          <w:sz w:val="22"/>
          <w:szCs w:val="22"/>
          <w:lang w:val="en-GB"/>
        </w:rPr>
        <w:t xml:space="preserve">), firstly, provides for two procedures which are rescue-oriented, </w:t>
      </w:r>
      <w:proofErr w:type="spellStart"/>
      <w:r>
        <w:rPr>
          <w:rFonts w:ascii="Arial" w:hAnsi="Arial" w:cs="Arial"/>
          <w:color w:val="808080" w:themeColor="background1" w:themeShade="80"/>
          <w:sz w:val="22"/>
          <w:szCs w:val="22"/>
          <w:lang w:val="en-GB"/>
        </w:rPr>
        <w:t>ie</w:t>
      </w:r>
      <w:proofErr w:type="spellEnd"/>
      <w:r>
        <w:rPr>
          <w:rFonts w:ascii="Arial" w:hAnsi="Arial" w:cs="Arial"/>
          <w:color w:val="808080" w:themeColor="background1" w:themeShade="80"/>
          <w:sz w:val="22"/>
          <w:szCs w:val="22"/>
          <w:lang w:val="en-GB"/>
        </w:rPr>
        <w:t xml:space="preserve"> (i) </w:t>
      </w:r>
      <w:r w:rsidRPr="00A171F6">
        <w:rPr>
          <w:rFonts w:ascii="Arial" w:hAnsi="Arial" w:cs="Arial"/>
          <w:b/>
          <w:bCs/>
          <w:i/>
          <w:iCs/>
          <w:color w:val="808080" w:themeColor="background1" w:themeShade="80"/>
          <w:sz w:val="22"/>
          <w:szCs w:val="22"/>
          <w:lang w:val="en-GB"/>
        </w:rPr>
        <w:t>reorganisation proceedings</w:t>
      </w:r>
      <w:r>
        <w:rPr>
          <w:rFonts w:ascii="Arial" w:hAnsi="Arial" w:cs="Arial"/>
          <w:color w:val="808080" w:themeColor="background1" w:themeShade="80"/>
          <w:sz w:val="22"/>
          <w:szCs w:val="22"/>
          <w:lang w:val="en-GB"/>
        </w:rPr>
        <w:t xml:space="preserve"> (which are very similar to US Chapter 11 proceedings) and (ii) </w:t>
      </w:r>
      <w:r w:rsidRPr="00A171F6">
        <w:rPr>
          <w:rFonts w:ascii="Arial" w:hAnsi="Arial" w:cs="Arial"/>
          <w:b/>
          <w:bCs/>
          <w:i/>
          <w:iCs/>
          <w:color w:val="808080" w:themeColor="background1" w:themeShade="80"/>
          <w:sz w:val="22"/>
          <w:szCs w:val="22"/>
          <w:lang w:val="en-GB"/>
        </w:rPr>
        <w:t>composition or settlement</w:t>
      </w:r>
      <w:r>
        <w:rPr>
          <w:rFonts w:ascii="Arial" w:hAnsi="Arial" w:cs="Arial"/>
          <w:color w:val="808080" w:themeColor="background1" w:themeShade="80"/>
          <w:sz w:val="22"/>
          <w:szCs w:val="22"/>
          <w:lang w:val="en-GB"/>
        </w:rPr>
        <w:t>.</w:t>
      </w:r>
    </w:p>
    <w:p w14:paraId="21781EB6" w14:textId="183EE238" w:rsidR="00A171F6" w:rsidRDefault="00A171F6" w:rsidP="00A171F6">
      <w:pPr>
        <w:tabs>
          <w:tab w:val="left" w:pos="2590"/>
        </w:tabs>
        <w:rPr>
          <w:rFonts w:ascii="Arial" w:hAnsi="Arial" w:cs="Arial"/>
          <w:color w:val="808080" w:themeColor="background1" w:themeShade="80"/>
          <w:sz w:val="22"/>
          <w:szCs w:val="22"/>
          <w:lang w:val="en-GB"/>
        </w:rPr>
      </w:pPr>
    </w:p>
    <w:p w14:paraId="0DCCA246" w14:textId="03346905" w:rsidR="00BE3F9C" w:rsidRDefault="00A171F6" w:rsidP="00A171F6">
      <w:pPr>
        <w:tabs>
          <w:tab w:val="left" w:pos="2590"/>
        </w:tabs>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regards features/mechanics, for voluntary reorganisation proceedings to be opened, the debtor does not need to pass any bankruptcy tests but only needs to demonstrate that it is likely to become bankrupt in the near future. With the aim of value protection and ensuring the debtor’s going concern, this allows for a “early” restructuring. Furthermore, reorganisation proceedings </w:t>
      </w:r>
      <w:r w:rsidR="00BE3F9C">
        <w:rPr>
          <w:rFonts w:ascii="Arial" w:hAnsi="Arial" w:cs="Arial"/>
          <w:color w:val="808080" w:themeColor="background1" w:themeShade="80"/>
          <w:sz w:val="22"/>
          <w:szCs w:val="22"/>
          <w:lang w:val="en-GB"/>
        </w:rPr>
        <w:t xml:space="preserve">can be commenced as debtor-in-posession proceedings, if the management of the debtor makes such request, which the court needs to sanction. The core feature of the reorganisation proceedings is the reorganisation plan, which needs to be voted on by the creditors and in the following sanctioned by the court. Importantly, the CEBL – a like the US Chapter 11 proceedings – includes the option to cram-down certain classes of creditors (provided that the statutory conditions are met), which can be considered as a truly rescue-oriented feature of the CEBL. </w:t>
      </w:r>
    </w:p>
    <w:p w14:paraId="0CAD97C5" w14:textId="7AA427D3" w:rsidR="00BE3F9C" w:rsidRDefault="00BE3F9C" w:rsidP="00A171F6">
      <w:pPr>
        <w:tabs>
          <w:tab w:val="left" w:pos="2590"/>
        </w:tabs>
        <w:rPr>
          <w:rFonts w:ascii="Arial" w:hAnsi="Arial" w:cs="Arial"/>
          <w:color w:val="808080" w:themeColor="background1" w:themeShade="80"/>
          <w:sz w:val="22"/>
          <w:szCs w:val="22"/>
          <w:lang w:val="en-GB"/>
        </w:rPr>
      </w:pPr>
    </w:p>
    <w:p w14:paraId="0698B086" w14:textId="13614306" w:rsidR="00BE3F9C" w:rsidRDefault="00BE3F9C" w:rsidP="00A171F6">
      <w:pPr>
        <w:tabs>
          <w:tab w:val="left" w:pos="2590"/>
        </w:tabs>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the </w:t>
      </w:r>
      <w:proofErr w:type="spellStart"/>
      <w:r>
        <w:rPr>
          <w:rFonts w:ascii="Arial" w:hAnsi="Arial" w:cs="Arial"/>
          <w:color w:val="808080" w:themeColor="background1" w:themeShade="80"/>
          <w:sz w:val="22"/>
          <w:szCs w:val="22"/>
          <w:lang w:val="en-GB"/>
        </w:rPr>
        <w:t>reorganisaiton</w:t>
      </w:r>
      <w:proofErr w:type="spellEnd"/>
      <w:r>
        <w:rPr>
          <w:rFonts w:ascii="Arial" w:hAnsi="Arial" w:cs="Arial"/>
          <w:color w:val="808080" w:themeColor="background1" w:themeShade="80"/>
          <w:sz w:val="22"/>
          <w:szCs w:val="22"/>
          <w:lang w:val="en-GB"/>
        </w:rPr>
        <w:t xml:space="preserve"> procedure can be filed by both the company and the creditors. The composition procedure is reserved for a voluntary filing only. When the company files for such procedure, it must present a composition plan, which must – a like the </w:t>
      </w:r>
      <w:proofErr w:type="spellStart"/>
      <w:r>
        <w:rPr>
          <w:rFonts w:ascii="Arial" w:hAnsi="Arial" w:cs="Arial"/>
          <w:color w:val="808080" w:themeColor="background1" w:themeShade="80"/>
          <w:sz w:val="22"/>
          <w:szCs w:val="22"/>
          <w:lang w:val="en-GB"/>
        </w:rPr>
        <w:t>reogranisation</w:t>
      </w:r>
      <w:proofErr w:type="spellEnd"/>
      <w:r>
        <w:rPr>
          <w:rFonts w:ascii="Arial" w:hAnsi="Arial" w:cs="Arial"/>
          <w:color w:val="808080" w:themeColor="background1" w:themeShade="80"/>
          <w:sz w:val="22"/>
          <w:szCs w:val="22"/>
          <w:lang w:val="en-GB"/>
        </w:rPr>
        <w:t xml:space="preserve"> plan – be voted on and sanctioned by the court. It is, however, noteworthy that the opening of composition proceedings does not bind secured creditors. This also means that a stay (or moratorium) under such procedure does not apply to them. Therefore, the success of a composition procedure is usually dependent on the support of secured creditors, which are usually banks holding substantial claims. Nevertheless, also the composition procedure </w:t>
      </w:r>
      <w:proofErr w:type="spellStart"/>
      <w:r>
        <w:rPr>
          <w:rFonts w:ascii="Arial" w:hAnsi="Arial" w:cs="Arial"/>
          <w:color w:val="808080" w:themeColor="background1" w:themeShade="80"/>
          <w:sz w:val="22"/>
          <w:szCs w:val="22"/>
          <w:lang w:val="en-GB"/>
        </w:rPr>
        <w:t>hightlights</w:t>
      </w:r>
      <w:proofErr w:type="spellEnd"/>
      <w:r>
        <w:rPr>
          <w:rFonts w:ascii="Arial" w:hAnsi="Arial" w:cs="Arial"/>
          <w:color w:val="808080" w:themeColor="background1" w:themeShade="80"/>
          <w:sz w:val="22"/>
          <w:szCs w:val="22"/>
          <w:lang w:val="en-GB"/>
        </w:rPr>
        <w:t xml:space="preserve"> the intent of the Chinese lawmaker to promote corporate </w:t>
      </w:r>
      <w:proofErr w:type="spellStart"/>
      <w:r>
        <w:rPr>
          <w:rFonts w:ascii="Arial" w:hAnsi="Arial" w:cs="Arial"/>
          <w:color w:val="808080" w:themeColor="background1" w:themeShade="80"/>
          <w:sz w:val="22"/>
          <w:szCs w:val="22"/>
          <w:lang w:val="en-GB"/>
        </w:rPr>
        <w:t>rescure</w:t>
      </w:r>
      <w:proofErr w:type="spellEnd"/>
      <w:r>
        <w:rPr>
          <w:rFonts w:ascii="Arial" w:hAnsi="Arial" w:cs="Arial"/>
          <w:color w:val="808080" w:themeColor="background1" w:themeShade="80"/>
          <w:sz w:val="22"/>
          <w:szCs w:val="22"/>
          <w:lang w:val="en-GB"/>
        </w:rPr>
        <w:t xml:space="preserve">. </w:t>
      </w:r>
    </w:p>
    <w:p w14:paraId="155508DC" w14:textId="7A41A4ED" w:rsidR="00BE3F9C" w:rsidRDefault="00BE3F9C" w:rsidP="00A171F6">
      <w:pPr>
        <w:tabs>
          <w:tab w:val="left" w:pos="2590"/>
        </w:tabs>
        <w:rPr>
          <w:rFonts w:ascii="Arial" w:hAnsi="Arial" w:cs="Arial"/>
          <w:color w:val="808080" w:themeColor="background1" w:themeShade="80"/>
          <w:sz w:val="22"/>
          <w:szCs w:val="22"/>
          <w:lang w:val="en-GB"/>
        </w:rPr>
      </w:pPr>
    </w:p>
    <w:p w14:paraId="43612377" w14:textId="124FC71E" w:rsidR="00BE3F9C" w:rsidRDefault="00BE3F9C" w:rsidP="00A171F6">
      <w:pPr>
        <w:tabs>
          <w:tab w:val="left" w:pos="2590"/>
        </w:tabs>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Also, the following mechanics/features can be considered rescue-oriented: </w:t>
      </w:r>
    </w:p>
    <w:p w14:paraId="19968133" w14:textId="7D6F61BB" w:rsidR="00BE3F9C" w:rsidRDefault="00BE3F9C" w:rsidP="00A171F6">
      <w:pPr>
        <w:tabs>
          <w:tab w:val="left" w:pos="2590"/>
        </w:tabs>
        <w:rPr>
          <w:rFonts w:ascii="Arial" w:hAnsi="Arial" w:cs="Arial"/>
          <w:color w:val="808080" w:themeColor="background1" w:themeShade="80"/>
          <w:sz w:val="22"/>
          <w:szCs w:val="22"/>
          <w:lang w:val="en-GB"/>
        </w:rPr>
      </w:pPr>
    </w:p>
    <w:p w14:paraId="35052C35" w14:textId="1EE13170" w:rsidR="0008579A" w:rsidRDefault="0008579A" w:rsidP="00A171F6">
      <w:pPr>
        <w:tabs>
          <w:tab w:val="left" w:pos="2590"/>
        </w:tabs>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Imposition of a moratorium, which suspends all execution against the company (but special rules may apply to secured creditors)</w:t>
      </w:r>
    </w:p>
    <w:p w14:paraId="5180D8FA" w14:textId="4D3E0699" w:rsidR="0008579A" w:rsidRDefault="0008579A" w:rsidP="00A171F6">
      <w:pPr>
        <w:tabs>
          <w:tab w:val="left" w:pos="2590"/>
        </w:tabs>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Due to the latest judicial notice issued by the China Supreme People’s court in 2020, a company undergoing reorganisation may be in a better position to refinance its going concern (new money) as the said notice clarified that post-commencement financings are – if the conditions therefore are met – treated as reorganisation expenses, having priority</w:t>
      </w:r>
    </w:p>
    <w:p w14:paraId="5F8FE888" w14:textId="6957E122" w:rsidR="0008579A" w:rsidRDefault="0008579A" w:rsidP="00A171F6">
      <w:pPr>
        <w:tabs>
          <w:tab w:val="left" w:pos="2590"/>
        </w:tabs>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The reorganisation plan (including </w:t>
      </w:r>
      <w:proofErr w:type="gramStart"/>
      <w:r>
        <w:rPr>
          <w:rFonts w:ascii="Arial" w:hAnsi="Arial" w:cs="Arial"/>
          <w:color w:val="808080" w:themeColor="background1" w:themeShade="80"/>
          <w:sz w:val="22"/>
          <w:szCs w:val="22"/>
          <w:lang w:val="en-GB"/>
        </w:rPr>
        <w:t>hair-cuts</w:t>
      </w:r>
      <w:proofErr w:type="gramEnd"/>
      <w:r>
        <w:rPr>
          <w:rFonts w:ascii="Arial" w:hAnsi="Arial" w:cs="Arial"/>
          <w:color w:val="808080" w:themeColor="background1" w:themeShade="80"/>
          <w:sz w:val="22"/>
          <w:szCs w:val="22"/>
          <w:lang w:val="en-GB"/>
        </w:rPr>
        <w:t xml:space="preserve"> which may be sanctioned thereunder)</w:t>
      </w:r>
    </w:p>
    <w:p w14:paraId="07021513" w14:textId="1ECBF783" w:rsidR="0008579A" w:rsidRDefault="0008579A" w:rsidP="00A171F6">
      <w:pPr>
        <w:tabs>
          <w:tab w:val="left" w:pos="2590"/>
        </w:tabs>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Onerous contracts can be rejected by the administrator </w:t>
      </w:r>
    </w:p>
    <w:p w14:paraId="11E32460" w14:textId="7DFC8714" w:rsidR="0008579A" w:rsidRDefault="0008579A" w:rsidP="00A171F6">
      <w:pPr>
        <w:tabs>
          <w:tab w:val="left" w:pos="2590"/>
        </w:tabs>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Set-off is possible</w:t>
      </w:r>
    </w:p>
    <w:p w14:paraId="5BD6F9AF" w14:textId="4A171D96" w:rsidR="0008579A" w:rsidRDefault="0008579A" w:rsidP="00A171F6">
      <w:pPr>
        <w:tabs>
          <w:tab w:val="left" w:pos="2590"/>
        </w:tabs>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Undervalued or transactions which are to be considered as undue preference can be voided</w:t>
      </w:r>
    </w:p>
    <w:p w14:paraId="73E7253F" w14:textId="288E64E4" w:rsidR="00D03F27" w:rsidRPr="0008579A" w:rsidRDefault="00D03F27" w:rsidP="0008579A">
      <w:pPr>
        <w:tabs>
          <w:tab w:val="left" w:pos="2590"/>
        </w:tabs>
        <w:rPr>
          <w:rFonts w:ascii="Arial" w:hAnsi="Arial" w:cs="Arial"/>
          <w:color w:val="808080" w:themeColor="background1" w:themeShade="80"/>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1D372704" w14:textId="77777777" w:rsidR="00AE0EDC" w:rsidRDefault="00000752" w:rsidP="00000752">
      <w:pPr>
        <w:tabs>
          <w:tab w:val="left" w:pos="2590"/>
        </w:tabs>
        <w:rPr>
          <w:rFonts w:ascii="Arial" w:hAnsi="Arial" w:cs="Arial"/>
          <w:color w:val="808080" w:themeColor="background1" w:themeShade="80"/>
          <w:sz w:val="22"/>
          <w:szCs w:val="22"/>
          <w:lang w:val="en-GB"/>
        </w:rPr>
      </w:pPr>
      <w:r w:rsidRPr="00000752">
        <w:rPr>
          <w:rFonts w:ascii="Arial" w:hAnsi="Arial" w:cs="Arial"/>
          <w:color w:val="808080" w:themeColor="background1" w:themeShade="80"/>
          <w:sz w:val="22"/>
          <w:szCs w:val="22"/>
          <w:lang w:val="en-GB"/>
        </w:rPr>
        <w:lastRenderedPageBreak/>
        <w:t xml:space="preserve">Upon its appointment, the liquidation administrator assumes control of the debtor’s assets and business affairs. As regards </w:t>
      </w:r>
      <w:r>
        <w:rPr>
          <w:rFonts w:ascii="Arial" w:hAnsi="Arial" w:cs="Arial"/>
          <w:color w:val="808080" w:themeColor="background1" w:themeShade="80"/>
          <w:sz w:val="22"/>
          <w:szCs w:val="22"/>
          <w:lang w:val="en-GB"/>
        </w:rPr>
        <w:t xml:space="preserve">the assessment of creditors’ claims, the liquidation administrator advertises the liquidation procedure in local and national newspapers in order to inform all creditors of the bankruptcy and the circumstance that they should submit their claim(s) vis-à-vis the debtor. One of the core tasks of the liquidation administrator thereafter is to </w:t>
      </w:r>
      <w:r w:rsidR="00EF45D7">
        <w:rPr>
          <w:rFonts w:ascii="Arial" w:hAnsi="Arial" w:cs="Arial"/>
          <w:color w:val="808080" w:themeColor="background1" w:themeShade="80"/>
          <w:sz w:val="22"/>
          <w:szCs w:val="22"/>
          <w:lang w:val="en-GB"/>
        </w:rPr>
        <w:t>assess and verify the claims from creditors in order to ascertain the debtor’s total liabilities. In order a claim is disputed (</w:t>
      </w:r>
      <w:proofErr w:type="spellStart"/>
      <w:proofErr w:type="gramStart"/>
      <w:r w:rsidR="00EF45D7">
        <w:rPr>
          <w:rFonts w:ascii="Arial" w:hAnsi="Arial" w:cs="Arial"/>
          <w:color w:val="808080" w:themeColor="background1" w:themeShade="80"/>
          <w:sz w:val="22"/>
          <w:szCs w:val="22"/>
          <w:lang w:val="en-GB"/>
        </w:rPr>
        <w:t>ie</w:t>
      </w:r>
      <w:proofErr w:type="spellEnd"/>
      <w:proofErr w:type="gramEnd"/>
      <w:r w:rsidR="00EF45D7">
        <w:rPr>
          <w:rFonts w:ascii="Arial" w:hAnsi="Arial" w:cs="Arial"/>
          <w:color w:val="808080" w:themeColor="background1" w:themeShade="80"/>
          <w:sz w:val="22"/>
          <w:szCs w:val="22"/>
          <w:lang w:val="en-GB"/>
        </w:rPr>
        <w:t xml:space="preserve"> the administrator cannot agree on the amount of the claim), litigation will ensue in the same court to adjudicate the dispute. </w:t>
      </w:r>
      <w:r w:rsidR="00AE0EDC">
        <w:rPr>
          <w:rFonts w:ascii="Arial" w:hAnsi="Arial" w:cs="Arial"/>
          <w:color w:val="808080" w:themeColor="background1" w:themeShade="80"/>
          <w:sz w:val="22"/>
          <w:szCs w:val="22"/>
          <w:lang w:val="en-GB"/>
        </w:rPr>
        <w:t xml:space="preserve">The decision of the court sets forth the finalised amount of the disputed claim. </w:t>
      </w:r>
    </w:p>
    <w:p w14:paraId="2DF1E2C2" w14:textId="77777777" w:rsidR="00AE0EDC" w:rsidRDefault="00AE0EDC" w:rsidP="00000752">
      <w:pPr>
        <w:tabs>
          <w:tab w:val="left" w:pos="2590"/>
        </w:tabs>
        <w:rPr>
          <w:rFonts w:ascii="Arial" w:hAnsi="Arial" w:cs="Arial"/>
          <w:color w:val="808080" w:themeColor="background1" w:themeShade="80"/>
          <w:sz w:val="22"/>
          <w:szCs w:val="22"/>
          <w:lang w:val="en-GB"/>
        </w:rPr>
      </w:pPr>
    </w:p>
    <w:p w14:paraId="79626E4A" w14:textId="0D5D5E0F" w:rsidR="00780EA7" w:rsidRPr="00000752" w:rsidRDefault="00AE0EDC" w:rsidP="00000752">
      <w:pPr>
        <w:tabs>
          <w:tab w:val="left" w:pos="2590"/>
        </w:tabs>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Also, the bankruptcy administrator examines the company’s books and records (including its balance sheet) in order to trace all existing assets and liabilities. </w:t>
      </w:r>
      <w:r w:rsidR="00EF45D7">
        <w:rPr>
          <w:rFonts w:ascii="Arial" w:hAnsi="Arial" w:cs="Arial"/>
          <w:color w:val="808080" w:themeColor="background1" w:themeShade="80"/>
          <w:sz w:val="22"/>
          <w:szCs w:val="22"/>
          <w:lang w:val="en-GB"/>
        </w:rPr>
        <w:t xml:space="preserve"> </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23F1B0C5" w14:textId="77777777" w:rsidR="00710D3C" w:rsidRDefault="00710D3C" w:rsidP="00735EEB">
      <w:pPr>
        <w:autoSpaceDE w:val="0"/>
        <w:autoSpaceDN w:val="0"/>
        <w:adjustRightInd w:val="0"/>
        <w:rPr>
          <w:rFonts w:ascii="Avenir Next" w:hAnsi="Avenir Next" w:cs="Arial"/>
          <w:color w:val="808080" w:themeColor="background1" w:themeShade="80"/>
          <w:sz w:val="22"/>
          <w:szCs w:val="22"/>
          <w:lang w:val="en-GB"/>
        </w:rPr>
      </w:pPr>
    </w:p>
    <w:p w14:paraId="0386D781" w14:textId="77777777" w:rsidR="001769C9" w:rsidRDefault="00710D3C" w:rsidP="00710D3C">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5 of the CEBL provides that a foreign court bankruptcy ruling also binds the company’s assets </w:t>
      </w:r>
      <w:proofErr w:type="spellStart"/>
      <w:r w:rsidR="001769C9">
        <w:rPr>
          <w:rFonts w:ascii="Arial" w:hAnsi="Arial" w:cs="Arial"/>
          <w:color w:val="808080" w:themeColor="background1" w:themeShade="80"/>
          <w:sz w:val="22"/>
          <w:szCs w:val="22"/>
          <w:lang w:val="en-GB"/>
        </w:rPr>
        <w:t>locaged</w:t>
      </w:r>
      <w:proofErr w:type="spellEnd"/>
      <w:r w:rsidR="001769C9">
        <w:rPr>
          <w:rFonts w:ascii="Arial" w:hAnsi="Arial" w:cs="Arial"/>
          <w:color w:val="808080" w:themeColor="background1" w:themeShade="80"/>
          <w:sz w:val="22"/>
          <w:szCs w:val="22"/>
          <w:lang w:val="en-GB"/>
        </w:rPr>
        <w:t xml:space="preserve"> in China. However, such ruling must at first be recognised by a Chinese </w:t>
      </w:r>
      <w:proofErr w:type="spellStart"/>
      <w:r w:rsidR="001769C9">
        <w:rPr>
          <w:rFonts w:ascii="Arial" w:hAnsi="Arial" w:cs="Arial"/>
          <w:color w:val="808080" w:themeColor="background1" w:themeShade="80"/>
          <w:sz w:val="22"/>
          <w:szCs w:val="22"/>
          <w:lang w:val="en-GB"/>
        </w:rPr>
        <w:t>courte</w:t>
      </w:r>
      <w:proofErr w:type="spellEnd"/>
      <w:r w:rsidR="001769C9">
        <w:rPr>
          <w:rFonts w:ascii="Arial" w:hAnsi="Arial" w:cs="Arial"/>
          <w:color w:val="808080" w:themeColor="background1" w:themeShade="80"/>
          <w:sz w:val="22"/>
          <w:szCs w:val="22"/>
          <w:lang w:val="en-GB"/>
        </w:rPr>
        <w:t xml:space="preserve"> before taking effect in China. Such </w:t>
      </w:r>
      <w:proofErr w:type="spellStart"/>
      <w:r w:rsidR="001769C9">
        <w:rPr>
          <w:rFonts w:ascii="Arial" w:hAnsi="Arial" w:cs="Arial"/>
          <w:color w:val="808080" w:themeColor="background1" w:themeShade="80"/>
          <w:sz w:val="22"/>
          <w:szCs w:val="22"/>
          <w:lang w:val="en-GB"/>
        </w:rPr>
        <w:t>recogination</w:t>
      </w:r>
      <w:proofErr w:type="spellEnd"/>
      <w:r w:rsidR="001769C9">
        <w:rPr>
          <w:rFonts w:ascii="Arial" w:hAnsi="Arial" w:cs="Arial"/>
          <w:color w:val="808080" w:themeColor="background1" w:themeShade="80"/>
          <w:sz w:val="22"/>
          <w:szCs w:val="22"/>
          <w:lang w:val="en-GB"/>
        </w:rPr>
        <w:t xml:space="preserve"> can either be based on a judicial assistance </w:t>
      </w:r>
      <w:proofErr w:type="spellStart"/>
      <w:r w:rsidR="001769C9">
        <w:rPr>
          <w:rFonts w:ascii="Arial" w:hAnsi="Arial" w:cs="Arial"/>
          <w:color w:val="808080" w:themeColor="background1" w:themeShade="80"/>
          <w:sz w:val="22"/>
          <w:szCs w:val="22"/>
          <w:lang w:val="en-GB"/>
        </w:rPr>
        <w:t>treate</w:t>
      </w:r>
      <w:proofErr w:type="spellEnd"/>
      <w:r w:rsidR="001769C9">
        <w:rPr>
          <w:rFonts w:ascii="Arial" w:hAnsi="Arial" w:cs="Arial"/>
          <w:color w:val="808080" w:themeColor="background1" w:themeShade="80"/>
          <w:sz w:val="22"/>
          <w:szCs w:val="22"/>
          <w:lang w:val="en-GB"/>
        </w:rPr>
        <w:t xml:space="preserve"> or reciprocity (should there be no treaty).</w:t>
      </w:r>
    </w:p>
    <w:p w14:paraId="7194F1A1" w14:textId="77777777" w:rsidR="001769C9" w:rsidRDefault="001769C9" w:rsidP="00710D3C">
      <w:pPr>
        <w:autoSpaceDE w:val="0"/>
        <w:autoSpaceDN w:val="0"/>
        <w:adjustRightInd w:val="0"/>
        <w:rPr>
          <w:rFonts w:ascii="Arial" w:hAnsi="Arial" w:cs="Arial"/>
          <w:color w:val="808080" w:themeColor="background1" w:themeShade="80"/>
          <w:sz w:val="22"/>
          <w:szCs w:val="22"/>
          <w:lang w:val="en-GB"/>
        </w:rPr>
      </w:pPr>
    </w:p>
    <w:p w14:paraId="4571B2B0" w14:textId="459B80C2" w:rsidR="007F659B" w:rsidRDefault="00710D3C" w:rsidP="00710D3C">
      <w:pPr>
        <w:autoSpaceDE w:val="0"/>
        <w:autoSpaceDN w:val="0"/>
        <w:adjustRightInd w:val="0"/>
        <w:rPr>
          <w:rFonts w:ascii="Arial" w:hAnsi="Arial" w:cs="Arial"/>
          <w:color w:val="808080" w:themeColor="background1" w:themeShade="80"/>
          <w:sz w:val="22"/>
          <w:szCs w:val="22"/>
          <w:lang w:val="en-GB"/>
        </w:rPr>
      </w:pPr>
      <w:r w:rsidRPr="00710D3C">
        <w:rPr>
          <w:rFonts w:ascii="Arial" w:hAnsi="Arial" w:cs="Arial"/>
          <w:color w:val="808080" w:themeColor="background1" w:themeShade="80"/>
          <w:sz w:val="22"/>
          <w:szCs w:val="22"/>
          <w:lang w:val="en-GB"/>
        </w:rPr>
        <w:t xml:space="preserve">Singapore has concluded a judicial assistance treaty with China. </w:t>
      </w:r>
      <w:r w:rsidR="001769C9">
        <w:rPr>
          <w:rFonts w:ascii="Arial" w:hAnsi="Arial" w:cs="Arial"/>
          <w:color w:val="808080" w:themeColor="background1" w:themeShade="80"/>
          <w:sz w:val="22"/>
          <w:szCs w:val="22"/>
          <w:lang w:val="en-GB"/>
        </w:rPr>
        <w:t xml:space="preserve">Under Chinese civil procedure law, the liquidator needs to seek recognition in the Chinese local intermediate people’s court, where the debtor’s assets are </w:t>
      </w:r>
      <w:proofErr w:type="spellStart"/>
      <w:r w:rsidR="001769C9">
        <w:rPr>
          <w:rFonts w:ascii="Arial" w:hAnsi="Arial" w:cs="Arial"/>
          <w:color w:val="808080" w:themeColor="background1" w:themeShade="80"/>
          <w:sz w:val="22"/>
          <w:szCs w:val="22"/>
          <w:lang w:val="en-GB"/>
        </w:rPr>
        <w:t>locaged</w:t>
      </w:r>
      <w:proofErr w:type="spellEnd"/>
      <w:r w:rsidR="001769C9">
        <w:rPr>
          <w:rFonts w:ascii="Arial" w:hAnsi="Arial" w:cs="Arial"/>
          <w:color w:val="808080" w:themeColor="background1" w:themeShade="80"/>
          <w:sz w:val="22"/>
          <w:szCs w:val="22"/>
          <w:lang w:val="en-GB"/>
        </w:rPr>
        <w:t xml:space="preserve"> (</w:t>
      </w:r>
      <w:proofErr w:type="spellStart"/>
      <w:proofErr w:type="gramStart"/>
      <w:r w:rsidR="001769C9">
        <w:rPr>
          <w:rFonts w:ascii="Arial" w:hAnsi="Arial" w:cs="Arial"/>
          <w:color w:val="808080" w:themeColor="background1" w:themeShade="80"/>
          <w:sz w:val="22"/>
          <w:szCs w:val="22"/>
          <w:lang w:val="en-GB"/>
        </w:rPr>
        <w:t>ie</w:t>
      </w:r>
      <w:proofErr w:type="spellEnd"/>
      <w:proofErr w:type="gramEnd"/>
      <w:r w:rsidR="001769C9">
        <w:rPr>
          <w:rFonts w:ascii="Arial" w:hAnsi="Arial" w:cs="Arial"/>
          <w:color w:val="808080" w:themeColor="background1" w:themeShade="80"/>
          <w:sz w:val="22"/>
          <w:szCs w:val="22"/>
          <w:lang w:val="en-GB"/>
        </w:rPr>
        <w:t xml:space="preserve"> in Shanghai’s intermediate people’s court). </w:t>
      </w:r>
    </w:p>
    <w:p w14:paraId="79A76CD6" w14:textId="27075032" w:rsidR="001769C9" w:rsidRDefault="001769C9" w:rsidP="00710D3C">
      <w:pPr>
        <w:autoSpaceDE w:val="0"/>
        <w:autoSpaceDN w:val="0"/>
        <w:adjustRightInd w:val="0"/>
        <w:rPr>
          <w:rFonts w:ascii="Arial" w:hAnsi="Arial" w:cs="Arial"/>
          <w:color w:val="808080" w:themeColor="background1" w:themeShade="80"/>
          <w:sz w:val="22"/>
          <w:szCs w:val="22"/>
          <w:lang w:val="en-GB"/>
        </w:rPr>
      </w:pPr>
    </w:p>
    <w:p w14:paraId="5E9C4AC8" w14:textId="00E33385" w:rsidR="001769C9" w:rsidRDefault="001769C9" w:rsidP="00710D3C">
      <w:pPr>
        <w:autoSpaceDE w:val="0"/>
        <w:autoSpaceDN w:val="0"/>
        <w:adjustRightInd w:val="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Notably, article 5 of the CEBL includes certain public interest </w:t>
      </w:r>
      <w:proofErr w:type="spellStart"/>
      <w:r>
        <w:rPr>
          <w:rFonts w:ascii="Arial" w:hAnsi="Arial" w:cs="Arial"/>
          <w:color w:val="808080" w:themeColor="background1" w:themeShade="80"/>
          <w:sz w:val="22"/>
          <w:szCs w:val="22"/>
          <w:lang w:val="en-GB"/>
        </w:rPr>
        <w:t>reseratons</w:t>
      </w:r>
      <w:proofErr w:type="spellEnd"/>
      <w:r>
        <w:rPr>
          <w:rFonts w:ascii="Arial" w:hAnsi="Arial" w:cs="Arial"/>
          <w:color w:val="808080" w:themeColor="background1" w:themeShade="80"/>
          <w:sz w:val="22"/>
          <w:szCs w:val="22"/>
          <w:lang w:val="en-GB"/>
        </w:rPr>
        <w:t xml:space="preserve">, providing that a foreign court bankruptcy ruling may not infringe with the fundamental principles of Chinese law, China’s sovereignty, security and public interests. Furthermore, it must not for the </w:t>
      </w:r>
      <w:proofErr w:type="spellStart"/>
      <w:r>
        <w:rPr>
          <w:rFonts w:ascii="Arial" w:hAnsi="Arial" w:cs="Arial"/>
          <w:color w:val="808080" w:themeColor="background1" w:themeShade="80"/>
          <w:sz w:val="22"/>
          <w:szCs w:val="22"/>
          <w:lang w:val="en-GB"/>
        </w:rPr>
        <w:t>disadantege</w:t>
      </w:r>
      <w:proofErr w:type="spellEnd"/>
      <w:r>
        <w:rPr>
          <w:rFonts w:ascii="Arial" w:hAnsi="Arial" w:cs="Arial"/>
          <w:color w:val="808080" w:themeColor="background1" w:themeShade="80"/>
          <w:sz w:val="22"/>
          <w:szCs w:val="22"/>
          <w:lang w:val="en-GB"/>
        </w:rPr>
        <w:t xml:space="preserve"> of China’s domestic creditors. </w:t>
      </w:r>
    </w:p>
    <w:p w14:paraId="273C35FB" w14:textId="4BEFAEA8" w:rsidR="001769C9" w:rsidRDefault="001769C9" w:rsidP="00710D3C">
      <w:pPr>
        <w:autoSpaceDE w:val="0"/>
        <w:autoSpaceDN w:val="0"/>
        <w:adjustRightInd w:val="0"/>
        <w:rPr>
          <w:rFonts w:ascii="Arial" w:hAnsi="Arial" w:cs="Arial"/>
          <w:color w:val="808080" w:themeColor="background1" w:themeShade="80"/>
          <w:sz w:val="22"/>
          <w:szCs w:val="22"/>
          <w:lang w:val="en-GB"/>
        </w:rPr>
      </w:pPr>
    </w:p>
    <w:p w14:paraId="450C4B85" w14:textId="1F03AFB5" w:rsidR="001769C9" w:rsidRDefault="001769C9" w:rsidP="00710D3C">
      <w:pPr>
        <w:autoSpaceDE w:val="0"/>
        <w:autoSpaceDN w:val="0"/>
        <w:adjustRightInd w:val="0"/>
        <w:rPr>
          <w:rFonts w:ascii="Arial" w:hAnsi="Arial" w:cs="Arial"/>
          <w:color w:val="7B7B7B" w:themeColor="accent3" w:themeShade="BF"/>
          <w:sz w:val="22"/>
          <w:szCs w:val="22"/>
          <w:lang w:val="en-GB"/>
        </w:rPr>
      </w:pPr>
      <w:r>
        <w:rPr>
          <w:rFonts w:ascii="Arial" w:hAnsi="Arial" w:cs="Arial"/>
          <w:color w:val="808080" w:themeColor="background1" w:themeShade="80"/>
          <w:sz w:val="22"/>
          <w:szCs w:val="22"/>
          <w:lang w:val="en-GB"/>
        </w:rPr>
        <w:t xml:space="preserve">As regards Singapore, in 2020 a </w:t>
      </w:r>
      <w:proofErr w:type="spellStart"/>
      <w:r>
        <w:rPr>
          <w:rFonts w:ascii="Arial" w:hAnsi="Arial" w:cs="Arial"/>
          <w:color w:val="808080" w:themeColor="background1" w:themeShade="80"/>
          <w:sz w:val="22"/>
          <w:szCs w:val="22"/>
          <w:lang w:val="en-GB"/>
        </w:rPr>
        <w:t>martinme</w:t>
      </w:r>
      <w:proofErr w:type="spellEnd"/>
      <w:r>
        <w:rPr>
          <w:rFonts w:ascii="Arial" w:hAnsi="Arial" w:cs="Arial"/>
          <w:color w:val="808080" w:themeColor="background1" w:themeShade="80"/>
          <w:sz w:val="22"/>
          <w:szCs w:val="22"/>
          <w:lang w:val="en-GB"/>
        </w:rPr>
        <w:t xml:space="preserve"> court in Fujian Province recognised a </w:t>
      </w:r>
      <w:proofErr w:type="spellStart"/>
      <w:r>
        <w:rPr>
          <w:rFonts w:ascii="Arial" w:hAnsi="Arial" w:cs="Arial"/>
          <w:color w:val="808080" w:themeColor="background1" w:themeShade="80"/>
          <w:sz w:val="22"/>
          <w:szCs w:val="22"/>
          <w:lang w:val="en-GB"/>
        </w:rPr>
        <w:t>corporeate</w:t>
      </w:r>
      <w:proofErr w:type="spellEnd"/>
      <w:r>
        <w:rPr>
          <w:rFonts w:ascii="Arial" w:hAnsi="Arial" w:cs="Arial"/>
          <w:color w:val="808080" w:themeColor="background1" w:themeShade="80"/>
          <w:sz w:val="22"/>
          <w:szCs w:val="22"/>
          <w:lang w:val="en-GB"/>
        </w:rPr>
        <w:t xml:space="preserve"> </w:t>
      </w:r>
      <w:proofErr w:type="spellStart"/>
      <w:r>
        <w:rPr>
          <w:rFonts w:ascii="Arial" w:hAnsi="Arial" w:cs="Arial"/>
          <w:color w:val="808080" w:themeColor="background1" w:themeShade="80"/>
          <w:sz w:val="22"/>
          <w:szCs w:val="22"/>
          <w:lang w:val="en-GB"/>
        </w:rPr>
        <w:t>bankrupcts</w:t>
      </w:r>
      <w:proofErr w:type="spellEnd"/>
      <w:r>
        <w:rPr>
          <w:rFonts w:ascii="Arial" w:hAnsi="Arial" w:cs="Arial"/>
          <w:color w:val="808080" w:themeColor="background1" w:themeShade="80"/>
          <w:sz w:val="22"/>
          <w:szCs w:val="22"/>
          <w:lang w:val="en-GB"/>
        </w:rPr>
        <w:t xml:space="preserve"> </w:t>
      </w:r>
      <w:proofErr w:type="spellStart"/>
      <w:r>
        <w:rPr>
          <w:rFonts w:ascii="Arial" w:hAnsi="Arial" w:cs="Arial"/>
          <w:color w:val="808080" w:themeColor="background1" w:themeShade="80"/>
          <w:sz w:val="22"/>
          <w:szCs w:val="22"/>
          <w:lang w:val="en-GB"/>
        </w:rPr>
        <w:t>oeder</w:t>
      </w:r>
      <w:proofErr w:type="spellEnd"/>
      <w:r>
        <w:rPr>
          <w:rFonts w:ascii="Arial" w:hAnsi="Arial" w:cs="Arial"/>
          <w:color w:val="808080" w:themeColor="background1" w:themeShade="80"/>
          <w:sz w:val="22"/>
          <w:szCs w:val="22"/>
          <w:lang w:val="en-GB"/>
        </w:rPr>
        <w:t xml:space="preserve"> from Singapore, paving the </w:t>
      </w:r>
      <w:proofErr w:type="spellStart"/>
      <w:r>
        <w:rPr>
          <w:rFonts w:ascii="Arial" w:hAnsi="Arial" w:cs="Arial"/>
          <w:color w:val="808080" w:themeColor="background1" w:themeShade="80"/>
          <w:sz w:val="22"/>
          <w:szCs w:val="22"/>
          <w:lang w:val="en-GB"/>
        </w:rPr>
        <w:t>was</w:t>
      </w:r>
      <w:proofErr w:type="spellEnd"/>
      <w:r>
        <w:rPr>
          <w:rFonts w:ascii="Arial" w:hAnsi="Arial" w:cs="Arial"/>
          <w:color w:val="808080" w:themeColor="background1" w:themeShade="80"/>
          <w:sz w:val="22"/>
          <w:szCs w:val="22"/>
          <w:lang w:val="en-GB"/>
        </w:rPr>
        <w:t xml:space="preserve"> for the debtor’s Singaporean liquidator to collect the company’s assets in China. However, besides this only very view foreign </w:t>
      </w:r>
      <w:proofErr w:type="gramStart"/>
      <w:r>
        <w:rPr>
          <w:rFonts w:ascii="Arial" w:hAnsi="Arial" w:cs="Arial"/>
          <w:color w:val="808080" w:themeColor="background1" w:themeShade="80"/>
          <w:sz w:val="22"/>
          <w:szCs w:val="22"/>
          <w:lang w:val="en-GB"/>
        </w:rPr>
        <w:t>office-holders</w:t>
      </w:r>
      <w:proofErr w:type="gramEnd"/>
      <w:r>
        <w:rPr>
          <w:rFonts w:ascii="Arial" w:hAnsi="Arial" w:cs="Arial"/>
          <w:color w:val="808080" w:themeColor="background1" w:themeShade="80"/>
          <w:sz w:val="22"/>
          <w:szCs w:val="22"/>
          <w:lang w:val="en-GB"/>
        </w:rPr>
        <w:t xml:space="preserve"> have been successful to have been recognised in China; so there is still legal uncertainty – especially with regard to the discussed restrictions under article 5 of the CEBL. Generally, Chinese courts seem to be reluctant in recognising foreign bankruptcy orders. </w:t>
      </w:r>
    </w:p>
    <w:p w14:paraId="1DE2DC4B" w14:textId="77777777" w:rsidR="00710D3C" w:rsidRPr="0079120A" w:rsidRDefault="00710D3C" w:rsidP="00710D3C">
      <w:pPr>
        <w:autoSpaceDE w:val="0"/>
        <w:autoSpaceDN w:val="0"/>
        <w:adjustRightInd w:val="0"/>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lastRenderedPageBreak/>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C56EC4" w:rsidRDefault="002476AF" w:rsidP="00735EEB">
      <w:pPr>
        <w:autoSpaceDE w:val="0"/>
        <w:autoSpaceDN w:val="0"/>
        <w:adjustRightInd w:val="0"/>
        <w:rPr>
          <w:rFonts w:ascii="Arial" w:hAnsi="Arial" w:cs="Arial"/>
          <w:color w:val="808080" w:themeColor="background1" w:themeShade="80"/>
          <w:sz w:val="22"/>
          <w:szCs w:val="22"/>
          <w:lang w:val="en-GB"/>
        </w:rPr>
      </w:pPr>
    </w:p>
    <w:p w14:paraId="4347509C" w14:textId="3FE08F38" w:rsidR="00C4544B" w:rsidRPr="00C56EC4" w:rsidRDefault="00C56EC4" w:rsidP="00735EEB">
      <w:pPr>
        <w:autoSpaceDE w:val="0"/>
        <w:autoSpaceDN w:val="0"/>
        <w:adjustRightInd w:val="0"/>
        <w:rPr>
          <w:rFonts w:ascii="Arial" w:hAnsi="Arial" w:cs="Arial"/>
          <w:color w:val="808080" w:themeColor="background1" w:themeShade="80"/>
          <w:sz w:val="22"/>
          <w:szCs w:val="22"/>
          <w:lang w:val="en-GB"/>
        </w:rPr>
      </w:pPr>
      <w:r w:rsidRPr="00C56EC4">
        <w:rPr>
          <w:rFonts w:ascii="Arial" w:hAnsi="Arial" w:cs="Arial"/>
          <w:color w:val="808080" w:themeColor="background1" w:themeShade="80"/>
          <w:sz w:val="22"/>
          <w:szCs w:val="22"/>
          <w:lang w:val="en-GB"/>
        </w:rPr>
        <w:t xml:space="preserve">Under Article 70 of the CEBL, in the event of an involuntary bankruptcy liquidation procedure, the debtor or its shareholders holding more than 10% of the company’s equity can apply to the court to convert liquidation to reorganisation and, if sanctioned. The </w:t>
      </w:r>
      <w:proofErr w:type="spellStart"/>
      <w:r w:rsidRPr="00C56EC4">
        <w:rPr>
          <w:rFonts w:ascii="Arial" w:hAnsi="Arial" w:cs="Arial"/>
          <w:color w:val="808080" w:themeColor="background1" w:themeShade="80"/>
          <w:sz w:val="22"/>
          <w:szCs w:val="22"/>
          <w:lang w:val="en-GB"/>
        </w:rPr>
        <w:t>reorganisatin</w:t>
      </w:r>
      <w:proofErr w:type="spellEnd"/>
      <w:r w:rsidRPr="00C56EC4">
        <w:rPr>
          <w:rFonts w:ascii="Arial" w:hAnsi="Arial" w:cs="Arial"/>
          <w:color w:val="808080" w:themeColor="background1" w:themeShade="80"/>
          <w:sz w:val="22"/>
          <w:szCs w:val="22"/>
          <w:lang w:val="en-GB"/>
        </w:rPr>
        <w:t xml:space="preserve"> procedure will commence immediately thereafter.</w:t>
      </w:r>
      <w:r>
        <w:rPr>
          <w:rFonts w:ascii="Arial" w:hAnsi="Arial" w:cs="Arial"/>
          <w:color w:val="808080" w:themeColor="background1" w:themeShade="80"/>
          <w:sz w:val="22"/>
          <w:szCs w:val="22"/>
          <w:lang w:val="en-GB"/>
        </w:rPr>
        <w:t xml:space="preserve"> As the filing was made by the Bank of China, it is considered as involuntary. As the CEO of </w:t>
      </w:r>
      <w:proofErr w:type="spellStart"/>
      <w:r>
        <w:rPr>
          <w:rFonts w:ascii="Arial" w:hAnsi="Arial" w:cs="Arial"/>
          <w:color w:val="808080" w:themeColor="background1" w:themeShade="80"/>
          <w:sz w:val="22"/>
          <w:szCs w:val="22"/>
          <w:lang w:val="en-GB"/>
        </w:rPr>
        <w:t>Naking</w:t>
      </w:r>
      <w:proofErr w:type="spellEnd"/>
      <w:r>
        <w:rPr>
          <w:rFonts w:ascii="Arial" w:hAnsi="Arial" w:cs="Arial"/>
          <w:color w:val="808080" w:themeColor="background1" w:themeShade="80"/>
          <w:sz w:val="22"/>
          <w:szCs w:val="22"/>
          <w:lang w:val="en-GB"/>
        </w:rPr>
        <w:t xml:space="preserve"> is a controlling shareholder with </w:t>
      </w:r>
      <w:proofErr w:type="spellStart"/>
      <w:proofErr w:type="gramStart"/>
      <w:r>
        <w:rPr>
          <w:rFonts w:ascii="Arial" w:hAnsi="Arial" w:cs="Arial"/>
          <w:color w:val="808080" w:themeColor="background1" w:themeShade="80"/>
          <w:sz w:val="22"/>
          <w:szCs w:val="22"/>
          <w:lang w:val="en-GB"/>
        </w:rPr>
        <w:t>a</w:t>
      </w:r>
      <w:proofErr w:type="spellEnd"/>
      <w:proofErr w:type="gramEnd"/>
      <w:r>
        <w:rPr>
          <w:rFonts w:ascii="Arial" w:hAnsi="Arial" w:cs="Arial"/>
          <w:color w:val="808080" w:themeColor="background1" w:themeShade="80"/>
          <w:sz w:val="22"/>
          <w:szCs w:val="22"/>
          <w:lang w:val="en-GB"/>
        </w:rPr>
        <w:t xml:space="preserve"> equity holding of more than 32% also this criteria is met. The CEO can therefore apply for the conversion of the liquidation procedure to a reorganisation procedure.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45D502C8" w14:textId="0375FE64" w:rsidR="00780EA7" w:rsidRPr="00526F7F" w:rsidRDefault="00526F7F" w:rsidP="00526F7F">
      <w:pPr>
        <w:autoSpaceDE w:val="0"/>
        <w:autoSpaceDN w:val="0"/>
        <w:adjustRightInd w:val="0"/>
        <w:rPr>
          <w:rFonts w:ascii="Arial" w:hAnsi="Arial" w:cs="Arial"/>
          <w:color w:val="808080" w:themeColor="background1" w:themeShade="80"/>
          <w:sz w:val="22"/>
          <w:szCs w:val="22"/>
          <w:lang w:val="en-GB"/>
        </w:rPr>
      </w:pPr>
      <w:r w:rsidRPr="00526F7F">
        <w:rPr>
          <w:rFonts w:ascii="Arial" w:hAnsi="Arial" w:cs="Arial"/>
          <w:color w:val="808080" w:themeColor="background1" w:themeShade="80"/>
          <w:sz w:val="22"/>
          <w:szCs w:val="22"/>
          <w:lang w:val="en-GB"/>
        </w:rPr>
        <w:t xml:space="preserve">The court may cram-down the reorganisation plan. Therefore, the plan must, </w:t>
      </w:r>
      <w:r w:rsidRPr="00526F7F">
        <w:rPr>
          <w:rFonts w:ascii="Arial" w:hAnsi="Arial" w:cs="Arial"/>
          <w:i/>
          <w:iCs/>
          <w:color w:val="808080" w:themeColor="background1" w:themeShade="80"/>
          <w:sz w:val="22"/>
          <w:szCs w:val="22"/>
          <w:lang w:val="en-GB"/>
        </w:rPr>
        <w:t>inter alia</w:t>
      </w:r>
      <w:r w:rsidRPr="00526F7F">
        <w:rPr>
          <w:rFonts w:ascii="Arial" w:hAnsi="Arial" w:cs="Arial"/>
          <w:color w:val="808080" w:themeColor="background1" w:themeShade="80"/>
          <w:sz w:val="22"/>
          <w:szCs w:val="22"/>
          <w:lang w:val="en-GB"/>
        </w:rPr>
        <w:t xml:space="preserve">, 1) be voted in favour of the secured creditor class; 2) be </w:t>
      </w:r>
      <w:proofErr w:type="spellStart"/>
      <w:r w:rsidRPr="00526F7F">
        <w:rPr>
          <w:rFonts w:ascii="Arial" w:hAnsi="Arial" w:cs="Arial"/>
          <w:color w:val="808080" w:themeColor="background1" w:themeShade="80"/>
          <w:sz w:val="22"/>
          <w:szCs w:val="22"/>
          <w:lang w:val="en-GB"/>
        </w:rPr>
        <w:t>coted</w:t>
      </w:r>
      <w:proofErr w:type="spellEnd"/>
      <w:r w:rsidRPr="00526F7F">
        <w:rPr>
          <w:rFonts w:ascii="Arial" w:hAnsi="Arial" w:cs="Arial"/>
          <w:color w:val="808080" w:themeColor="background1" w:themeShade="80"/>
          <w:sz w:val="22"/>
          <w:szCs w:val="22"/>
          <w:lang w:val="en-GB"/>
        </w:rPr>
        <w:t xml:space="preserve"> in favour of the employee and tax authority classes; 3) be voted in favour of by the ordinary unsecured creditor class</w:t>
      </w:r>
      <w:r>
        <w:rPr>
          <w:rFonts w:ascii="Arial" w:hAnsi="Arial" w:cs="Arial"/>
          <w:color w:val="808080" w:themeColor="background1" w:themeShade="80"/>
          <w:sz w:val="22"/>
          <w:szCs w:val="22"/>
          <w:lang w:val="en-GB"/>
        </w:rPr>
        <w:t xml:space="preserve">, 4) be voted in favour of by the shareholders where their equity is affected by the plan and, if not, the treatment of equity holders is fair and equitable. When assessing the cram-down pursuant to article 87 of the CEBL, the court needs to apply the absolute priority rule and consider whether the wipe out of the </w:t>
      </w:r>
      <w:proofErr w:type="spellStart"/>
      <w:r>
        <w:rPr>
          <w:rFonts w:ascii="Arial" w:hAnsi="Arial" w:cs="Arial"/>
          <w:color w:val="808080" w:themeColor="background1" w:themeShade="80"/>
          <w:sz w:val="22"/>
          <w:szCs w:val="22"/>
          <w:lang w:val="en-GB"/>
        </w:rPr>
        <w:t>shareolding</w:t>
      </w:r>
      <w:proofErr w:type="spellEnd"/>
      <w:r>
        <w:rPr>
          <w:rFonts w:ascii="Arial" w:hAnsi="Arial" w:cs="Arial"/>
          <w:color w:val="808080" w:themeColor="background1" w:themeShade="80"/>
          <w:sz w:val="22"/>
          <w:szCs w:val="22"/>
          <w:lang w:val="en-GB"/>
        </w:rPr>
        <w:t xml:space="preserve"> of </w:t>
      </w:r>
      <w:proofErr w:type="spellStart"/>
      <w:r>
        <w:rPr>
          <w:rFonts w:ascii="Arial" w:hAnsi="Arial" w:cs="Arial"/>
          <w:color w:val="808080" w:themeColor="background1" w:themeShade="80"/>
          <w:sz w:val="22"/>
          <w:szCs w:val="22"/>
          <w:lang w:val="en-GB"/>
        </w:rPr>
        <w:t>Naking</w:t>
      </w:r>
      <w:proofErr w:type="spellEnd"/>
      <w:r>
        <w:rPr>
          <w:rFonts w:ascii="Arial" w:hAnsi="Arial" w:cs="Arial"/>
          <w:color w:val="808080" w:themeColor="background1" w:themeShade="80"/>
          <w:sz w:val="22"/>
          <w:szCs w:val="22"/>
          <w:lang w:val="en-GB"/>
        </w:rPr>
        <w:t xml:space="preserve"> Limited is fair and equitable. If yes, the </w:t>
      </w:r>
      <w:proofErr w:type="spellStart"/>
      <w:r>
        <w:rPr>
          <w:rFonts w:ascii="Arial" w:hAnsi="Arial" w:cs="Arial"/>
          <w:color w:val="808080" w:themeColor="background1" w:themeShade="80"/>
          <w:sz w:val="22"/>
          <w:szCs w:val="22"/>
          <w:lang w:val="en-GB"/>
        </w:rPr>
        <w:t>reorgainsaton</w:t>
      </w:r>
      <w:proofErr w:type="spellEnd"/>
      <w:r>
        <w:rPr>
          <w:rFonts w:ascii="Arial" w:hAnsi="Arial" w:cs="Arial"/>
          <w:color w:val="808080" w:themeColor="background1" w:themeShade="80"/>
          <w:sz w:val="22"/>
          <w:szCs w:val="22"/>
          <w:lang w:val="en-GB"/>
        </w:rPr>
        <w:t xml:space="preserve"> plan may be sanctioned although </w:t>
      </w:r>
      <w:proofErr w:type="spellStart"/>
      <w:r>
        <w:rPr>
          <w:rFonts w:ascii="Arial" w:hAnsi="Arial" w:cs="Arial"/>
          <w:color w:val="808080" w:themeColor="background1" w:themeShade="80"/>
          <w:sz w:val="22"/>
          <w:szCs w:val="22"/>
          <w:lang w:val="en-GB"/>
        </w:rPr>
        <w:t>Naking</w:t>
      </w:r>
      <w:proofErr w:type="spellEnd"/>
      <w:r>
        <w:rPr>
          <w:rFonts w:ascii="Arial" w:hAnsi="Arial" w:cs="Arial"/>
          <w:color w:val="808080" w:themeColor="background1" w:themeShade="80"/>
          <w:sz w:val="22"/>
          <w:szCs w:val="22"/>
          <w:lang w:val="en-GB"/>
        </w:rPr>
        <w:t xml:space="preserve"> Limited has voted against it. </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4653" w14:textId="77777777" w:rsidR="006F77CA" w:rsidRDefault="006F77CA" w:rsidP="00241B44">
      <w:r>
        <w:separator/>
      </w:r>
    </w:p>
  </w:endnote>
  <w:endnote w:type="continuationSeparator" w:id="0">
    <w:p w14:paraId="6213114E" w14:textId="77777777" w:rsidR="006F77CA" w:rsidRDefault="006F77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5E94B753" w:rsidR="00241FA3" w:rsidRPr="009B4976" w:rsidRDefault="002B40E0" w:rsidP="009B4976">
    <w:pPr>
      <w:pStyle w:val="Footer"/>
      <w:ind w:right="360"/>
      <w:rPr>
        <w:rFonts w:ascii="Arial" w:hAnsi="Arial" w:cs="Arial"/>
        <w:sz w:val="18"/>
        <w:szCs w:val="18"/>
        <w:lang w:val="en-GB"/>
      </w:rPr>
    </w:pPr>
    <w:r>
      <w:rPr>
        <w:rFonts w:ascii="Arial" w:hAnsi="Arial" w:cs="Arial"/>
        <w:sz w:val="18"/>
        <w:szCs w:val="18"/>
        <w:lang w:val="en-GB"/>
      </w:rPr>
      <w:t>20223-976</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4DBC" w14:textId="77777777" w:rsidR="006F77CA" w:rsidRDefault="006F77CA" w:rsidP="00241B44">
      <w:r>
        <w:separator/>
      </w:r>
    </w:p>
  </w:footnote>
  <w:footnote w:type="continuationSeparator" w:id="0">
    <w:p w14:paraId="3F180D83" w14:textId="77777777" w:rsidR="006F77CA" w:rsidRDefault="006F77C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82D10"/>
    <w:multiLevelType w:val="hybridMultilevel"/>
    <w:tmpl w:val="FEB04FB2"/>
    <w:lvl w:ilvl="0" w:tplc="DDC6A72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2183821">
    <w:abstractNumId w:val="30"/>
  </w:num>
  <w:num w:numId="2" w16cid:durableId="1408917084">
    <w:abstractNumId w:val="18"/>
  </w:num>
  <w:num w:numId="3" w16cid:durableId="815074501">
    <w:abstractNumId w:val="15"/>
  </w:num>
  <w:num w:numId="4" w16cid:durableId="1718355451">
    <w:abstractNumId w:val="28"/>
  </w:num>
  <w:num w:numId="5" w16cid:durableId="1952543212">
    <w:abstractNumId w:val="16"/>
  </w:num>
  <w:num w:numId="6" w16cid:durableId="48117635">
    <w:abstractNumId w:val="21"/>
  </w:num>
  <w:num w:numId="7" w16cid:durableId="830145270">
    <w:abstractNumId w:val="29"/>
  </w:num>
  <w:num w:numId="8" w16cid:durableId="895356964">
    <w:abstractNumId w:val="24"/>
  </w:num>
  <w:num w:numId="9" w16cid:durableId="221604110">
    <w:abstractNumId w:val="13"/>
  </w:num>
  <w:num w:numId="10" w16cid:durableId="64574426">
    <w:abstractNumId w:val="10"/>
  </w:num>
  <w:num w:numId="11" w16cid:durableId="3947949">
    <w:abstractNumId w:val="9"/>
  </w:num>
  <w:num w:numId="12" w16cid:durableId="292059150">
    <w:abstractNumId w:val="2"/>
  </w:num>
  <w:num w:numId="13" w16cid:durableId="215823589">
    <w:abstractNumId w:val="0"/>
  </w:num>
  <w:num w:numId="14" w16cid:durableId="184026828">
    <w:abstractNumId w:val="12"/>
  </w:num>
  <w:num w:numId="15" w16cid:durableId="1478494652">
    <w:abstractNumId w:val="22"/>
  </w:num>
  <w:num w:numId="16" w16cid:durableId="415051062">
    <w:abstractNumId w:val="4"/>
  </w:num>
  <w:num w:numId="17" w16cid:durableId="2028406007">
    <w:abstractNumId w:val="3"/>
  </w:num>
  <w:num w:numId="18" w16cid:durableId="543836415">
    <w:abstractNumId w:val="1"/>
  </w:num>
  <w:num w:numId="19" w16cid:durableId="1248736283">
    <w:abstractNumId w:val="20"/>
  </w:num>
  <w:num w:numId="20" w16cid:durableId="908003323">
    <w:abstractNumId w:val="23"/>
  </w:num>
  <w:num w:numId="21" w16cid:durableId="1222206903">
    <w:abstractNumId w:val="33"/>
  </w:num>
  <w:num w:numId="22" w16cid:durableId="1872918952">
    <w:abstractNumId w:val="7"/>
  </w:num>
  <w:num w:numId="23" w16cid:durableId="782071219">
    <w:abstractNumId w:val="27"/>
  </w:num>
  <w:num w:numId="24" w16cid:durableId="487988944">
    <w:abstractNumId w:val="19"/>
  </w:num>
  <w:num w:numId="25" w16cid:durableId="878661114">
    <w:abstractNumId w:val="8"/>
  </w:num>
  <w:num w:numId="26" w16cid:durableId="1585800783">
    <w:abstractNumId w:val="32"/>
  </w:num>
  <w:num w:numId="27" w16cid:durableId="1307856751">
    <w:abstractNumId w:val="31"/>
  </w:num>
  <w:num w:numId="28" w16cid:durableId="1084184200">
    <w:abstractNumId w:val="36"/>
  </w:num>
  <w:num w:numId="29" w16cid:durableId="1658847807">
    <w:abstractNumId w:val="6"/>
  </w:num>
  <w:num w:numId="30" w16cid:durableId="556865092">
    <w:abstractNumId w:val="11"/>
  </w:num>
  <w:num w:numId="31" w16cid:durableId="454064522">
    <w:abstractNumId w:val="17"/>
  </w:num>
  <w:num w:numId="32" w16cid:durableId="1953392765">
    <w:abstractNumId w:val="14"/>
  </w:num>
  <w:num w:numId="33" w16cid:durableId="1190336813">
    <w:abstractNumId w:val="34"/>
  </w:num>
  <w:num w:numId="34" w16cid:durableId="1690721453">
    <w:abstractNumId w:val="25"/>
  </w:num>
  <w:num w:numId="35" w16cid:durableId="505555690">
    <w:abstractNumId w:val="26"/>
  </w:num>
  <w:num w:numId="36" w16cid:durableId="1520896386">
    <w:abstractNumId w:val="5"/>
  </w:num>
  <w:num w:numId="37" w16cid:durableId="31105994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52"/>
    <w:rsid w:val="00007BF3"/>
    <w:rsid w:val="00010BA0"/>
    <w:rsid w:val="000171BA"/>
    <w:rsid w:val="00020244"/>
    <w:rsid w:val="00020557"/>
    <w:rsid w:val="00021677"/>
    <w:rsid w:val="00021FC2"/>
    <w:rsid w:val="00023705"/>
    <w:rsid w:val="000250C7"/>
    <w:rsid w:val="00026F16"/>
    <w:rsid w:val="00037621"/>
    <w:rsid w:val="00041388"/>
    <w:rsid w:val="00044D46"/>
    <w:rsid w:val="00045088"/>
    <w:rsid w:val="00045904"/>
    <w:rsid w:val="000502FD"/>
    <w:rsid w:val="00065166"/>
    <w:rsid w:val="0006721C"/>
    <w:rsid w:val="00073F11"/>
    <w:rsid w:val="00082609"/>
    <w:rsid w:val="00084227"/>
    <w:rsid w:val="000851CC"/>
    <w:rsid w:val="0008579A"/>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3723E"/>
    <w:rsid w:val="00140A10"/>
    <w:rsid w:val="0014171F"/>
    <w:rsid w:val="0014622C"/>
    <w:rsid w:val="00146DC0"/>
    <w:rsid w:val="00152348"/>
    <w:rsid w:val="001525AF"/>
    <w:rsid w:val="0015456D"/>
    <w:rsid w:val="00155214"/>
    <w:rsid w:val="00155FA2"/>
    <w:rsid w:val="00161F1B"/>
    <w:rsid w:val="00162829"/>
    <w:rsid w:val="001769C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D4AF3"/>
    <w:rsid w:val="001E25B9"/>
    <w:rsid w:val="001E49E0"/>
    <w:rsid w:val="001E4A1F"/>
    <w:rsid w:val="001E7B5A"/>
    <w:rsid w:val="001F7412"/>
    <w:rsid w:val="0020090A"/>
    <w:rsid w:val="00202DFE"/>
    <w:rsid w:val="0020725B"/>
    <w:rsid w:val="002110F1"/>
    <w:rsid w:val="002158EF"/>
    <w:rsid w:val="002172B8"/>
    <w:rsid w:val="002356EA"/>
    <w:rsid w:val="0024116D"/>
    <w:rsid w:val="00241B44"/>
    <w:rsid w:val="00241FA3"/>
    <w:rsid w:val="00245EFB"/>
    <w:rsid w:val="002476AF"/>
    <w:rsid w:val="00251FCB"/>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A6422"/>
    <w:rsid w:val="002B1C45"/>
    <w:rsid w:val="002B40E0"/>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263B"/>
    <w:rsid w:val="00524728"/>
    <w:rsid w:val="00526F7F"/>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16D8"/>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6F77CA"/>
    <w:rsid w:val="00700D83"/>
    <w:rsid w:val="00704852"/>
    <w:rsid w:val="007074E9"/>
    <w:rsid w:val="0071033E"/>
    <w:rsid w:val="00710D3C"/>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9401D"/>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51F85"/>
    <w:rsid w:val="00860A53"/>
    <w:rsid w:val="00867701"/>
    <w:rsid w:val="008723F3"/>
    <w:rsid w:val="0087459F"/>
    <w:rsid w:val="00876F56"/>
    <w:rsid w:val="00881DE6"/>
    <w:rsid w:val="008837A6"/>
    <w:rsid w:val="0088385B"/>
    <w:rsid w:val="00885BD4"/>
    <w:rsid w:val="0088761E"/>
    <w:rsid w:val="0089145D"/>
    <w:rsid w:val="008A4AE3"/>
    <w:rsid w:val="008A4DF2"/>
    <w:rsid w:val="008A6CFE"/>
    <w:rsid w:val="008B3AC2"/>
    <w:rsid w:val="008B5333"/>
    <w:rsid w:val="008B5FCB"/>
    <w:rsid w:val="008B6223"/>
    <w:rsid w:val="008C66E0"/>
    <w:rsid w:val="008D6C37"/>
    <w:rsid w:val="008E3339"/>
    <w:rsid w:val="008E3D91"/>
    <w:rsid w:val="008F20FC"/>
    <w:rsid w:val="008F5FFE"/>
    <w:rsid w:val="008F6050"/>
    <w:rsid w:val="00905A43"/>
    <w:rsid w:val="00912C79"/>
    <w:rsid w:val="00921B8C"/>
    <w:rsid w:val="00926B11"/>
    <w:rsid w:val="00942123"/>
    <w:rsid w:val="0095207B"/>
    <w:rsid w:val="0095366A"/>
    <w:rsid w:val="00955C11"/>
    <w:rsid w:val="009618AF"/>
    <w:rsid w:val="00962045"/>
    <w:rsid w:val="0096590A"/>
    <w:rsid w:val="00970874"/>
    <w:rsid w:val="00975E22"/>
    <w:rsid w:val="00980E61"/>
    <w:rsid w:val="00985226"/>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7E4F"/>
    <w:rsid w:val="00A047EE"/>
    <w:rsid w:val="00A064D3"/>
    <w:rsid w:val="00A067AE"/>
    <w:rsid w:val="00A17057"/>
    <w:rsid w:val="00A171F6"/>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E0EDC"/>
    <w:rsid w:val="00AF228E"/>
    <w:rsid w:val="00B016A8"/>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C52"/>
    <w:rsid w:val="00BE2946"/>
    <w:rsid w:val="00BE3F9C"/>
    <w:rsid w:val="00BE4FF3"/>
    <w:rsid w:val="00BF50F7"/>
    <w:rsid w:val="00C00412"/>
    <w:rsid w:val="00C02F29"/>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5D77"/>
    <w:rsid w:val="00C56B61"/>
    <w:rsid w:val="00C56EC4"/>
    <w:rsid w:val="00C606C3"/>
    <w:rsid w:val="00C620F4"/>
    <w:rsid w:val="00C63313"/>
    <w:rsid w:val="00C72848"/>
    <w:rsid w:val="00C7736C"/>
    <w:rsid w:val="00C82D87"/>
    <w:rsid w:val="00C8712A"/>
    <w:rsid w:val="00C902C8"/>
    <w:rsid w:val="00C919D1"/>
    <w:rsid w:val="00C963D3"/>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17E35"/>
    <w:rsid w:val="00E26E19"/>
    <w:rsid w:val="00E3182D"/>
    <w:rsid w:val="00E31DF3"/>
    <w:rsid w:val="00E450A4"/>
    <w:rsid w:val="00E506BE"/>
    <w:rsid w:val="00E5251A"/>
    <w:rsid w:val="00E55547"/>
    <w:rsid w:val="00E60BB3"/>
    <w:rsid w:val="00E61C9E"/>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0ECC"/>
    <w:rsid w:val="00EF45D7"/>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9</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Freshfields Bruckhaus Deringer</cp:lastModifiedBy>
  <cp:revision>14</cp:revision>
  <cp:lastPrinted>2019-08-27T05:42:00Z</cp:lastPrinted>
  <dcterms:created xsi:type="dcterms:W3CDTF">2023-07-30T19:32:00Z</dcterms:created>
  <dcterms:modified xsi:type="dcterms:W3CDTF">2023-07-31T16:51:00Z</dcterms:modified>
</cp:coreProperties>
</file>