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F2257E" w:rsidRDefault="00662251" w:rsidP="008C35C9">
      <w:pPr>
        <w:pStyle w:val="ListParagraph"/>
        <w:numPr>
          <w:ilvl w:val="0"/>
          <w:numId w:val="22"/>
        </w:numPr>
        <w:ind w:left="426"/>
        <w:jc w:val="both"/>
        <w:rPr>
          <w:rFonts w:ascii="Avenir Next" w:hAnsi="Avenir Next" w:cs="Arial"/>
          <w:sz w:val="22"/>
          <w:szCs w:val="22"/>
          <w:highlight w:val="yellow"/>
          <w:lang w:val="en-GB"/>
        </w:rPr>
      </w:pPr>
      <w:r w:rsidRPr="00F2257E">
        <w:rPr>
          <w:rFonts w:ascii="Avenir Next" w:hAnsi="Avenir Next" w:cs="Arial"/>
          <w:sz w:val="22"/>
          <w:szCs w:val="22"/>
          <w:highlight w:val="yellow"/>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F2257E" w:rsidRDefault="00263D03" w:rsidP="008C35C9">
      <w:pPr>
        <w:pStyle w:val="ListParagraph"/>
        <w:numPr>
          <w:ilvl w:val="0"/>
          <w:numId w:val="23"/>
        </w:numPr>
        <w:ind w:left="426"/>
        <w:jc w:val="both"/>
        <w:rPr>
          <w:rFonts w:ascii="Avenir Next" w:hAnsi="Avenir Next" w:cs="Arial"/>
          <w:sz w:val="22"/>
          <w:szCs w:val="22"/>
          <w:highlight w:val="yellow"/>
        </w:rPr>
      </w:pPr>
      <w:r w:rsidRPr="00F2257E">
        <w:rPr>
          <w:rFonts w:ascii="Avenir Next" w:hAnsi="Avenir Next" w:cs="Arial"/>
          <w:sz w:val="22"/>
          <w:szCs w:val="22"/>
          <w:highlight w:val="yellow"/>
        </w:rPr>
        <w:t xml:space="preserve">Agent of the company granting the charge </w:t>
      </w:r>
      <w:r w:rsidR="00D93DCB" w:rsidRPr="00F2257E">
        <w:rPr>
          <w:rFonts w:ascii="Avenir Next" w:hAnsi="Avenir Next" w:cs="Arial"/>
          <w:sz w:val="22"/>
          <w:szCs w:val="22"/>
          <w:highlight w:val="yellow"/>
        </w:rPr>
        <w:t>(</w:t>
      </w:r>
      <w:r w:rsidRPr="00F2257E">
        <w:rPr>
          <w:rFonts w:ascii="Avenir Next" w:hAnsi="Avenir Next" w:cs="Arial"/>
          <w:sz w:val="22"/>
          <w:szCs w:val="22"/>
          <w:highlight w:val="yellow"/>
        </w:rPr>
        <w:t>A</w:t>
      </w:r>
      <w:r w:rsidR="00D93DCB" w:rsidRPr="00F2257E">
        <w:rPr>
          <w:rFonts w:ascii="Avenir Next" w:hAnsi="Avenir Next" w:cs="Arial"/>
          <w:sz w:val="22"/>
          <w:szCs w:val="22"/>
          <w:highlight w:val="yellow"/>
        </w:rPr>
        <w:t>, in this instance)</w:t>
      </w:r>
      <w:r w:rsidRPr="00F2257E">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proofErr w:type="gramStart"/>
      <w:r w:rsidRPr="008C35C9">
        <w:rPr>
          <w:rFonts w:ascii="Avenir Next" w:hAnsi="Avenir Next" w:cs="Arial"/>
          <w:sz w:val="22"/>
          <w:szCs w:val="22"/>
        </w:rPr>
        <w:t>All of</w:t>
      </w:r>
      <w:proofErr w:type="gramEnd"/>
      <w:r w:rsidRPr="008C35C9">
        <w:rPr>
          <w:rFonts w:ascii="Avenir Next" w:hAnsi="Avenir Next" w:cs="Arial"/>
          <w:sz w:val="22"/>
          <w:szCs w:val="22"/>
        </w:rPr>
        <w:t xml:space="preserve">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lastRenderedPageBreak/>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F2257E" w:rsidRDefault="00BF7606" w:rsidP="008C35C9">
      <w:pPr>
        <w:pStyle w:val="ListParagraph"/>
        <w:numPr>
          <w:ilvl w:val="0"/>
          <w:numId w:val="24"/>
        </w:numPr>
        <w:ind w:left="426"/>
        <w:jc w:val="both"/>
        <w:rPr>
          <w:rFonts w:ascii="Avenir Next" w:hAnsi="Avenir Next" w:cs="Arial"/>
          <w:sz w:val="22"/>
          <w:szCs w:val="22"/>
          <w:highlight w:val="yellow"/>
        </w:rPr>
      </w:pPr>
      <w:r w:rsidRPr="00F2257E">
        <w:rPr>
          <w:rFonts w:ascii="Avenir Next" w:hAnsi="Avenir Next" w:cs="Arial"/>
          <w:sz w:val="22"/>
          <w:szCs w:val="22"/>
          <w:highlight w:val="yellow"/>
        </w:rPr>
        <w:t>There must be a reasonable possibility that the winding</w:t>
      </w:r>
      <w:r w:rsidR="00A431DB" w:rsidRPr="00F2257E">
        <w:rPr>
          <w:rFonts w:ascii="Avenir Next" w:hAnsi="Avenir Next" w:cs="Arial"/>
          <w:sz w:val="22"/>
          <w:szCs w:val="22"/>
          <w:highlight w:val="yellow"/>
        </w:rPr>
        <w:t>-</w:t>
      </w:r>
      <w:r w:rsidRPr="00F2257E">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4757E0" w:rsidRDefault="00982B1B" w:rsidP="008C35C9">
      <w:pPr>
        <w:pStyle w:val="ListParagraph"/>
        <w:numPr>
          <w:ilvl w:val="0"/>
          <w:numId w:val="25"/>
        </w:numPr>
        <w:ind w:left="426"/>
        <w:jc w:val="both"/>
        <w:rPr>
          <w:rFonts w:ascii="Avenir Next" w:hAnsi="Avenir Next" w:cs="Arial"/>
          <w:sz w:val="22"/>
          <w:szCs w:val="22"/>
          <w:highlight w:val="yellow"/>
        </w:rPr>
      </w:pPr>
      <w:r w:rsidRPr="004757E0">
        <w:rPr>
          <w:rFonts w:ascii="Avenir Next" w:hAnsi="Avenir Next" w:cs="Arial"/>
          <w:sz w:val="22"/>
          <w:szCs w:val="22"/>
          <w:highlight w:val="yellow"/>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 xml:space="preserve">must first be used to satisfy the claims of preferential creditors as described in the relevant section of </w:t>
      </w:r>
      <w:r w:rsidR="00F322D0" w:rsidRPr="008C35C9">
        <w:rPr>
          <w:rFonts w:ascii="Avenir Next" w:hAnsi="Avenir Next" w:cs="Arial"/>
          <w:sz w:val="22"/>
          <w:szCs w:val="22"/>
        </w:rPr>
        <w:t>Companies (Winding Up and Miscellaneous Provisions) Ordinance (Cap 32) (</w:t>
      </w:r>
      <w:r w:rsidRPr="008C35C9">
        <w:rPr>
          <w:rFonts w:ascii="Avenir Next" w:hAnsi="Avenir Next" w:cs="Arial"/>
          <w:sz w:val="22"/>
          <w:szCs w:val="22"/>
        </w:rPr>
        <w:t>CWUMPO</w:t>
      </w:r>
      <w:r w:rsidR="00F322D0" w:rsidRPr="008C35C9">
        <w:rPr>
          <w:rFonts w:ascii="Avenir Next" w:hAnsi="Avenir Next" w:cs="Arial"/>
          <w:sz w:val="22"/>
          <w:szCs w:val="22"/>
        </w:rPr>
        <w:t>)</w:t>
      </w:r>
      <w:r w:rsidRPr="008C35C9">
        <w:rPr>
          <w:rFonts w:ascii="Avenir Next" w:hAnsi="Avenir Next" w:cs="Arial"/>
          <w:sz w:val="22"/>
          <w:szCs w:val="22"/>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4757E0"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4757E0">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lastRenderedPageBreak/>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A33834" w:rsidRDefault="00931E20" w:rsidP="008C35C9">
      <w:pPr>
        <w:pStyle w:val="ListParagraph"/>
        <w:numPr>
          <w:ilvl w:val="0"/>
          <w:numId w:val="27"/>
        </w:numPr>
        <w:ind w:left="426"/>
        <w:jc w:val="both"/>
        <w:rPr>
          <w:rFonts w:ascii="Avenir Next" w:hAnsi="Avenir Next" w:cs="Arial"/>
          <w:sz w:val="22"/>
          <w:szCs w:val="22"/>
          <w:highlight w:val="yellow"/>
          <w:lang w:val="en-GB"/>
        </w:rPr>
      </w:pPr>
      <w:r w:rsidRPr="00A33834">
        <w:rPr>
          <w:rFonts w:ascii="Avenir Next" w:hAnsi="Avenir Next" w:cs="Arial"/>
          <w:sz w:val="22"/>
          <w:szCs w:val="22"/>
          <w:highlight w:val="yellow"/>
          <w:lang w:val="en-GB"/>
        </w:rPr>
        <w:t>N</w:t>
      </w:r>
      <w:r w:rsidR="00734EEF" w:rsidRPr="00A33834">
        <w:rPr>
          <w:rFonts w:ascii="Avenir Next" w:hAnsi="Avenir Next" w:cs="Arial"/>
          <w:sz w:val="22"/>
          <w:szCs w:val="22"/>
          <w:highlight w:val="yellow"/>
          <w:lang w:val="en-GB"/>
        </w:rPr>
        <w:t>one of above</w:t>
      </w:r>
      <w:r w:rsidR="000548DC" w:rsidRPr="00A33834">
        <w:rPr>
          <w:rFonts w:ascii="Avenir Next" w:hAnsi="Avenir Next" w:cs="Arial"/>
          <w:sz w:val="22"/>
          <w:szCs w:val="22"/>
          <w:highlight w:val="yellow"/>
          <w:lang w:val="en-GB"/>
        </w:rPr>
        <w:t>,</w:t>
      </w:r>
      <w:r w:rsidR="00734EEF" w:rsidRPr="00A33834">
        <w:rPr>
          <w:rFonts w:ascii="Avenir Next" w:hAnsi="Avenir Next" w:cs="Arial"/>
          <w:sz w:val="22"/>
          <w:szCs w:val="22"/>
          <w:highlight w:val="yellow"/>
          <w:lang w:val="en-GB"/>
        </w:rPr>
        <w:t xml:space="preserve"> </w:t>
      </w:r>
      <w:r w:rsidR="000548DC" w:rsidRPr="00A33834">
        <w:rPr>
          <w:rFonts w:ascii="Avenir Next" w:hAnsi="Avenir Next" w:cs="Arial"/>
          <w:sz w:val="22"/>
          <w:szCs w:val="22"/>
          <w:highlight w:val="yellow"/>
          <w:lang w:val="en-GB"/>
        </w:rPr>
        <w:t xml:space="preserve">as </w:t>
      </w:r>
      <w:r w:rsidR="00734EEF" w:rsidRPr="00A33834">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A33834"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A33834">
        <w:rPr>
          <w:rFonts w:ascii="Avenir Next" w:hAnsi="Avenir Next" w:cs="Arial"/>
          <w:iCs/>
          <w:sz w:val="22"/>
          <w:szCs w:val="22"/>
          <w:highlight w:val="yellow"/>
          <w:lang w:val="en-GB"/>
        </w:rPr>
        <w:t>This statement is untrue</w:t>
      </w:r>
      <w:r w:rsidR="00A80144" w:rsidRPr="00A33834">
        <w:rPr>
          <w:rFonts w:ascii="Avenir Next" w:hAnsi="Avenir Next" w:cs="Arial"/>
          <w:iCs/>
          <w:sz w:val="22"/>
          <w:szCs w:val="22"/>
          <w:highlight w:val="yellow"/>
          <w:lang w:val="en-GB"/>
        </w:rPr>
        <w:t xml:space="preserve">, as </w:t>
      </w:r>
      <w:r w:rsidRPr="00A33834">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untrue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1A61FB" w:rsidRDefault="0015630F" w:rsidP="008C35C9">
      <w:pPr>
        <w:pStyle w:val="ListParagraph"/>
        <w:numPr>
          <w:ilvl w:val="0"/>
          <w:numId w:val="29"/>
        </w:numPr>
        <w:ind w:left="426"/>
        <w:jc w:val="both"/>
        <w:rPr>
          <w:rFonts w:ascii="Avenir Next" w:hAnsi="Avenir Next" w:cs="Arial"/>
          <w:sz w:val="22"/>
          <w:szCs w:val="22"/>
          <w:highlight w:val="yellow"/>
          <w:lang w:val="en-GB"/>
        </w:rPr>
      </w:pPr>
      <w:r w:rsidRPr="001A61FB">
        <w:rPr>
          <w:rFonts w:ascii="Avenir Next" w:hAnsi="Avenir Next" w:cs="Arial"/>
          <w:sz w:val="22"/>
          <w:szCs w:val="22"/>
          <w:highlight w:val="yellow"/>
          <w:lang w:val="en-GB"/>
        </w:rPr>
        <w:t>This statement is true</w:t>
      </w:r>
      <w:r w:rsidR="002E1A20" w:rsidRPr="001A61FB">
        <w:rPr>
          <w:rFonts w:ascii="Avenir Next" w:hAnsi="Avenir Next" w:cs="Arial"/>
          <w:sz w:val="22"/>
          <w:szCs w:val="22"/>
          <w:highlight w:val="yellow"/>
          <w:lang w:val="en-GB"/>
        </w:rPr>
        <w:t xml:space="preserve"> as</w:t>
      </w:r>
      <w:r w:rsidRPr="001A61FB">
        <w:rPr>
          <w:rFonts w:ascii="Avenir Next" w:hAnsi="Avenir Next" w:cs="Arial"/>
          <w:sz w:val="22"/>
          <w:szCs w:val="22"/>
          <w:highlight w:val="yellow"/>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lastRenderedPageBreak/>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1A61FB" w:rsidRDefault="00323960" w:rsidP="008C35C9">
      <w:pPr>
        <w:pStyle w:val="ListParagraph"/>
        <w:numPr>
          <w:ilvl w:val="0"/>
          <w:numId w:val="30"/>
        </w:numPr>
        <w:ind w:left="426"/>
        <w:jc w:val="both"/>
        <w:rPr>
          <w:rFonts w:ascii="Avenir Next" w:hAnsi="Avenir Next" w:cs="Arial"/>
          <w:sz w:val="22"/>
          <w:szCs w:val="22"/>
          <w:highlight w:val="yellow"/>
          <w:lang w:val="en-GB"/>
        </w:rPr>
      </w:pPr>
      <w:r w:rsidRPr="001A61FB">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1A61FB" w:rsidRDefault="000531FC" w:rsidP="008C35C9">
      <w:pPr>
        <w:pStyle w:val="ListParagraph"/>
        <w:numPr>
          <w:ilvl w:val="0"/>
          <w:numId w:val="31"/>
        </w:numPr>
        <w:ind w:left="426"/>
        <w:jc w:val="both"/>
        <w:rPr>
          <w:rFonts w:ascii="Avenir Next" w:hAnsi="Avenir Next" w:cs="Arial"/>
          <w:sz w:val="22"/>
          <w:szCs w:val="22"/>
          <w:highlight w:val="yellow"/>
          <w:lang w:val="en-GB"/>
        </w:rPr>
      </w:pPr>
      <w:r w:rsidRPr="001A61FB">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0200A04E" w14:textId="54191B7C" w:rsidR="00093769" w:rsidRPr="00093769" w:rsidRDefault="00093769" w:rsidP="00093769">
      <w:pPr>
        <w:ind w:right="851"/>
        <w:jc w:val="both"/>
        <w:rPr>
          <w:rFonts w:ascii="Avenir Next" w:hAnsi="Avenir Next" w:cs="Arial"/>
          <w:color w:val="808080" w:themeColor="background1" w:themeShade="80"/>
          <w:sz w:val="22"/>
          <w:szCs w:val="22"/>
          <w:lang w:val="en-GB"/>
        </w:rPr>
      </w:pPr>
      <w:r w:rsidRPr="00093769">
        <w:rPr>
          <w:rFonts w:ascii="Avenir Next" w:hAnsi="Avenir Next" w:cs="Arial"/>
          <w:color w:val="808080" w:themeColor="background1" w:themeShade="80"/>
          <w:sz w:val="22"/>
          <w:szCs w:val="22"/>
          <w:lang w:val="en-GB"/>
        </w:rPr>
        <w:t>The primary duty of the receiver and manager is to the debenture or charge holder, not to the company, even though the receiver is an agent of the company.</w:t>
      </w:r>
    </w:p>
    <w:p w14:paraId="57FA2376" w14:textId="77777777" w:rsidR="00093769" w:rsidRDefault="00093769" w:rsidP="00093769">
      <w:pPr>
        <w:ind w:right="851"/>
        <w:jc w:val="both"/>
        <w:rPr>
          <w:rFonts w:ascii="Avenir Next" w:hAnsi="Avenir Next" w:cs="Arial"/>
          <w:color w:val="808080" w:themeColor="background1" w:themeShade="80"/>
          <w:sz w:val="22"/>
          <w:szCs w:val="22"/>
          <w:lang w:val="en-GB"/>
        </w:rPr>
      </w:pPr>
    </w:p>
    <w:p w14:paraId="46E5B11D" w14:textId="62404DEB" w:rsidR="004A51A5" w:rsidRDefault="00093769" w:rsidP="00093769">
      <w:pPr>
        <w:ind w:right="851"/>
        <w:jc w:val="both"/>
        <w:rPr>
          <w:rFonts w:ascii="Avenir Next" w:hAnsi="Avenir Next" w:cs="Arial"/>
          <w:sz w:val="22"/>
          <w:szCs w:val="22"/>
          <w:lang w:val="en-GB"/>
        </w:rPr>
      </w:pPr>
      <w:r w:rsidRPr="00093769">
        <w:rPr>
          <w:rFonts w:ascii="Avenir Next" w:hAnsi="Avenir Next" w:cs="Arial"/>
          <w:color w:val="808080" w:themeColor="background1" w:themeShade="80"/>
          <w:sz w:val="22"/>
          <w:szCs w:val="22"/>
          <w:lang w:val="en-GB"/>
        </w:rPr>
        <w:t xml:space="preserve">When selling the secured property, a receiver owes the same duty on sale as a selling mortgagee, to act in good faith and in accordance with the powers given to him under the debenture or charge. Receivers are free to put the interests of debenture or charge holders first in making any decision as to the course which the receivership will take. This is the case even though this may be disadvantageous to the borrowing company, subject to the overriding requirement that in implementing their decisions in relation both to management </w:t>
      </w:r>
      <w:r w:rsidRPr="00093769">
        <w:rPr>
          <w:rFonts w:ascii="Avenir Next" w:hAnsi="Avenir Next" w:cs="Arial"/>
          <w:color w:val="808080" w:themeColor="background1" w:themeShade="80"/>
          <w:sz w:val="22"/>
          <w:szCs w:val="22"/>
          <w:lang w:val="en-GB"/>
        </w:rPr>
        <w:lastRenderedPageBreak/>
        <w:t>and disposal of charged assets, receivers should use reasonable skill and care and be answerable to the company if they do not.</w:t>
      </w: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w:t>
      </w:r>
      <w:proofErr w:type="gramStart"/>
      <w:r w:rsidRPr="003F56C3">
        <w:rPr>
          <w:rFonts w:ascii="Avenir Next" w:hAnsi="Avenir Next" w:cs="Arial"/>
          <w:sz w:val="22"/>
          <w:szCs w:val="22"/>
          <w:lang w:val="en-GB"/>
        </w:rPr>
        <w:t>in order to</w:t>
      </w:r>
      <w:proofErr w:type="gramEnd"/>
      <w:r w:rsidRPr="003F56C3">
        <w:rPr>
          <w:rFonts w:ascii="Avenir Next" w:hAnsi="Avenir Next" w:cs="Arial"/>
          <w:sz w:val="22"/>
          <w:szCs w:val="22"/>
          <w:lang w:val="en-GB"/>
        </w:rPr>
        <w:t xml:space="preserve">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09EE2AF7" w14:textId="77777777" w:rsidR="00B70220" w:rsidRDefault="00B70220" w:rsidP="00B70220">
      <w:pPr>
        <w:pStyle w:val="INSOLstyleheading4"/>
        <w:ind w:left="0" w:firstLine="0"/>
        <w:jc w:val="both"/>
        <w:rPr>
          <w:rFonts w:ascii="Avenir Next" w:eastAsia="Times New Roman" w:hAnsi="Avenir Next"/>
          <w:b w:val="0"/>
          <w:bCs w:val="0"/>
          <w:iCs w:val="0"/>
          <w:color w:val="808080" w:themeColor="background1" w:themeShade="80"/>
        </w:rPr>
      </w:pPr>
      <w:bookmarkStart w:id="0" w:name="_Hlk17709135"/>
      <w:r w:rsidRPr="00B70220">
        <w:rPr>
          <w:rFonts w:ascii="Avenir Next" w:eastAsia="Times New Roman" w:hAnsi="Avenir Next"/>
          <w:b w:val="0"/>
          <w:bCs w:val="0"/>
          <w:iCs w:val="0"/>
          <w:color w:val="808080" w:themeColor="background1" w:themeShade="80"/>
        </w:rPr>
        <w:t xml:space="preserve">A debtor gives an unfair preference to a person </w:t>
      </w:r>
      <w:proofErr w:type="gramStart"/>
      <w:r w:rsidRPr="00B70220">
        <w:rPr>
          <w:rFonts w:ascii="Avenir Next" w:eastAsia="Times New Roman" w:hAnsi="Avenir Next"/>
          <w:b w:val="0"/>
          <w:bCs w:val="0"/>
          <w:iCs w:val="0"/>
          <w:color w:val="808080" w:themeColor="background1" w:themeShade="80"/>
        </w:rPr>
        <w:t>if</w:t>
      </w:r>
      <w:proofErr w:type="gramEnd"/>
      <w:r w:rsidRPr="00B70220">
        <w:rPr>
          <w:rFonts w:ascii="Avenir Next" w:eastAsia="Times New Roman" w:hAnsi="Avenir Next"/>
          <w:b w:val="0"/>
          <w:bCs w:val="0"/>
          <w:iCs w:val="0"/>
          <w:color w:val="808080" w:themeColor="background1" w:themeShade="80"/>
        </w:rPr>
        <w:t xml:space="preserve"> </w:t>
      </w:r>
    </w:p>
    <w:p w14:paraId="211BA58D" w14:textId="3CAAD7AF" w:rsidR="00B70220" w:rsidRPr="00B70220" w:rsidRDefault="00B70220" w:rsidP="00B70220">
      <w:pPr>
        <w:pStyle w:val="INSOLstyleheading4"/>
        <w:numPr>
          <w:ilvl w:val="0"/>
          <w:numId w:val="38"/>
        </w:numPr>
        <w:jc w:val="both"/>
        <w:rPr>
          <w:rFonts w:ascii="Avenir Next" w:eastAsia="Times New Roman" w:hAnsi="Avenir Next"/>
          <w:b w:val="0"/>
          <w:bCs w:val="0"/>
          <w:iCs w:val="0"/>
          <w:color w:val="808080" w:themeColor="background1" w:themeShade="80"/>
        </w:rPr>
      </w:pPr>
      <w:r w:rsidRPr="00B70220">
        <w:rPr>
          <w:rFonts w:ascii="Avenir Next" w:eastAsia="Times New Roman" w:hAnsi="Avenir Next"/>
          <w:b w:val="0"/>
          <w:bCs w:val="0"/>
          <w:iCs w:val="0"/>
          <w:color w:val="808080" w:themeColor="background1" w:themeShade="80"/>
        </w:rPr>
        <w:t xml:space="preserve">that person is one of the debtor's creditors or a surety or guarantor for any of his debts or other liabilities, and </w:t>
      </w:r>
    </w:p>
    <w:p w14:paraId="3D8979FF" w14:textId="77777777" w:rsidR="00B70220" w:rsidRPr="00B70220" w:rsidRDefault="00B70220" w:rsidP="00B70220">
      <w:pPr>
        <w:pStyle w:val="INSOLstyleheading4"/>
        <w:numPr>
          <w:ilvl w:val="0"/>
          <w:numId w:val="38"/>
        </w:numPr>
        <w:jc w:val="both"/>
        <w:rPr>
          <w:rFonts w:ascii="Avenir Next Demi Bold" w:hAnsi="Avenir Next Demi Bold"/>
          <w:b w:val="0"/>
          <w:bCs w:val="0"/>
          <w:iCs w:val="0"/>
        </w:rPr>
      </w:pPr>
      <w:r w:rsidRPr="00B70220">
        <w:rPr>
          <w:rFonts w:ascii="Avenir Next" w:eastAsia="Times New Roman" w:hAnsi="Avenir Next"/>
          <w:b w:val="0"/>
          <w:bCs w:val="0"/>
          <w:iCs w:val="0"/>
          <w:color w:val="808080" w:themeColor="background1" w:themeShade="80"/>
        </w:rPr>
        <w:t xml:space="preserve">the debtor does anything or suffers anything to be done which (in either case) has the effect of putting that person into a position which, in the event of the debtor's bankruptcy, will be better than the position he would have been in if that thing had not been done. </w:t>
      </w:r>
    </w:p>
    <w:p w14:paraId="37488817" w14:textId="64AC3566" w:rsidR="00B70220" w:rsidRPr="00B70220" w:rsidRDefault="00B70220" w:rsidP="00B70220">
      <w:pPr>
        <w:pStyle w:val="INSOLstyleheading4"/>
        <w:numPr>
          <w:ilvl w:val="0"/>
          <w:numId w:val="38"/>
        </w:numPr>
        <w:jc w:val="both"/>
        <w:rPr>
          <w:rFonts w:ascii="Avenir Next Demi Bold" w:hAnsi="Avenir Next Demi Bold"/>
          <w:b w:val="0"/>
          <w:bCs w:val="0"/>
          <w:iCs w:val="0"/>
        </w:rPr>
      </w:pPr>
      <w:r w:rsidRPr="00B70220">
        <w:rPr>
          <w:rFonts w:ascii="Avenir Next" w:eastAsia="Times New Roman" w:hAnsi="Avenir Next"/>
          <w:b w:val="0"/>
          <w:bCs w:val="0"/>
          <w:iCs w:val="0"/>
          <w:color w:val="808080" w:themeColor="background1" w:themeShade="80"/>
        </w:rPr>
        <w:t xml:space="preserve">It is also a condition that the debtor must have been influenced by a desire to prefer. If the person said to be preferred is an "associate" of the </w:t>
      </w:r>
      <w:proofErr w:type="gramStart"/>
      <w:r w:rsidRPr="00B70220">
        <w:rPr>
          <w:rFonts w:ascii="Avenir Next" w:eastAsia="Times New Roman" w:hAnsi="Avenir Next"/>
          <w:b w:val="0"/>
          <w:bCs w:val="0"/>
          <w:iCs w:val="0"/>
          <w:color w:val="808080" w:themeColor="background1" w:themeShade="80"/>
        </w:rPr>
        <w:t>debtor</w:t>
      </w:r>
      <w:proofErr w:type="gramEnd"/>
      <w:r w:rsidRPr="00B70220">
        <w:rPr>
          <w:rFonts w:ascii="Avenir Next" w:eastAsia="Times New Roman" w:hAnsi="Avenir Next"/>
          <w:b w:val="0"/>
          <w:bCs w:val="0"/>
          <w:iCs w:val="0"/>
          <w:color w:val="808080" w:themeColor="background1" w:themeShade="80"/>
        </w:rPr>
        <w:t xml:space="preserve"> then the "desire to prefer" is presumed to exist (although such presumption is rebuttable).</w:t>
      </w:r>
    </w:p>
    <w:p w14:paraId="46219C2B" w14:textId="77777777" w:rsidR="00B70220" w:rsidRPr="00B70220" w:rsidRDefault="00B70220" w:rsidP="008C35C9">
      <w:pPr>
        <w:pStyle w:val="INSOLstyleheading4"/>
        <w:jc w:val="both"/>
        <w:rPr>
          <w:rFonts w:ascii="Avenir Next Demi Bold" w:hAnsi="Avenir Next Demi Bold"/>
          <w:b w:val="0"/>
          <w:bCs w:val="0"/>
          <w:iCs w:val="0"/>
        </w:rPr>
      </w:pPr>
    </w:p>
    <w:p w14:paraId="51A94A3F" w14:textId="7499AA2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049D975E" w14:textId="03865C5F" w:rsidR="00985F72" w:rsidRPr="00985F72" w:rsidRDefault="00985F72" w:rsidP="008C35C9">
      <w:pPr>
        <w:jc w:val="both"/>
        <w:rPr>
          <w:rFonts w:ascii="Avenir Next" w:hAnsi="Avenir Next" w:cs="Arial"/>
          <w:color w:val="808080" w:themeColor="background1" w:themeShade="80"/>
          <w:sz w:val="22"/>
          <w:szCs w:val="22"/>
          <w:lang w:val="en-GB"/>
        </w:rPr>
      </w:pPr>
      <w:r w:rsidRPr="00985F72">
        <w:rPr>
          <w:rFonts w:ascii="Avenir Next" w:hAnsi="Avenir Next" w:cs="Arial"/>
          <w:color w:val="808080" w:themeColor="background1" w:themeShade="80"/>
          <w:sz w:val="22"/>
          <w:szCs w:val="22"/>
          <w:lang w:val="en-GB"/>
        </w:rPr>
        <w:t xml:space="preserve">In the Opinion of the Supreme Court, it provides that: </w:t>
      </w:r>
    </w:p>
    <w:p w14:paraId="0D197382" w14:textId="77777777" w:rsidR="00985F72" w:rsidRDefault="00985F72" w:rsidP="008C35C9">
      <w:pPr>
        <w:jc w:val="both"/>
        <w:rPr>
          <w:rFonts w:ascii="Avenir Next" w:hAnsi="Avenir Next" w:cs="Arial"/>
          <w:sz w:val="22"/>
          <w:szCs w:val="22"/>
          <w:lang w:val="en-GB"/>
        </w:rPr>
      </w:pPr>
    </w:p>
    <w:p w14:paraId="61D8AFA8" w14:textId="77777777" w:rsidR="00985F72" w:rsidRPr="00985F72" w:rsidRDefault="00985F72" w:rsidP="00985F72">
      <w:pPr>
        <w:jc w:val="both"/>
        <w:rPr>
          <w:rFonts w:ascii="Avenir Next" w:hAnsi="Avenir Next" w:cs="Arial"/>
          <w:color w:val="808080" w:themeColor="background1" w:themeShade="80"/>
          <w:sz w:val="22"/>
          <w:szCs w:val="22"/>
          <w:lang w:val="en-GB"/>
        </w:rPr>
      </w:pPr>
      <w:r w:rsidRPr="00985F72">
        <w:rPr>
          <w:rFonts w:ascii="Avenir Next" w:hAnsi="Avenir Next" w:cs="Arial"/>
          <w:color w:val="808080" w:themeColor="background1" w:themeShade="80"/>
          <w:sz w:val="22"/>
          <w:szCs w:val="22"/>
          <w:lang w:val="en-GB"/>
        </w:rPr>
        <w:t xml:space="preserve">(a) the pilot areas in the </w:t>
      </w:r>
      <w:proofErr w:type="gramStart"/>
      <w:r w:rsidRPr="00985F72">
        <w:rPr>
          <w:rFonts w:ascii="Avenir Next" w:hAnsi="Avenir Next" w:cs="Arial"/>
          <w:color w:val="808080" w:themeColor="background1" w:themeShade="80"/>
          <w:sz w:val="22"/>
          <w:szCs w:val="22"/>
          <w:lang w:val="en-GB"/>
        </w:rPr>
        <w:t>Mainland</w:t>
      </w:r>
      <w:proofErr w:type="gramEnd"/>
      <w:r w:rsidRPr="00985F72">
        <w:rPr>
          <w:rFonts w:ascii="Avenir Next" w:hAnsi="Avenir Next" w:cs="Arial"/>
          <w:color w:val="808080" w:themeColor="background1" w:themeShade="80"/>
          <w:sz w:val="22"/>
          <w:szCs w:val="22"/>
          <w:lang w:val="en-GB"/>
        </w:rPr>
        <w:t xml:space="preserve"> are designated as:</w:t>
      </w:r>
    </w:p>
    <w:p w14:paraId="50D7B285" w14:textId="050BCA37" w:rsidR="00985F72" w:rsidRPr="00985F72" w:rsidRDefault="00985F72" w:rsidP="00985F72">
      <w:pPr>
        <w:pStyle w:val="ListParagraph"/>
        <w:numPr>
          <w:ilvl w:val="0"/>
          <w:numId w:val="40"/>
        </w:numPr>
        <w:jc w:val="both"/>
        <w:rPr>
          <w:rFonts w:ascii="Avenir Next" w:hAnsi="Avenir Next" w:cs="Arial"/>
          <w:color w:val="808080" w:themeColor="background1" w:themeShade="80"/>
          <w:sz w:val="22"/>
          <w:szCs w:val="22"/>
          <w:lang w:val="en-GB"/>
        </w:rPr>
      </w:pPr>
      <w:r w:rsidRPr="00985F72">
        <w:rPr>
          <w:rFonts w:ascii="Avenir Next" w:hAnsi="Avenir Next" w:cs="Arial"/>
          <w:color w:val="808080" w:themeColor="background1" w:themeShade="80"/>
          <w:sz w:val="22"/>
          <w:szCs w:val="22"/>
          <w:lang w:val="en-GB"/>
        </w:rPr>
        <w:t xml:space="preserve">Shanghai </w:t>
      </w:r>
      <w:proofErr w:type="gramStart"/>
      <w:r w:rsidRPr="00985F72">
        <w:rPr>
          <w:rFonts w:ascii="Avenir Next" w:hAnsi="Avenir Next" w:cs="Arial"/>
          <w:color w:val="808080" w:themeColor="background1" w:themeShade="80"/>
          <w:sz w:val="22"/>
          <w:szCs w:val="22"/>
          <w:lang w:val="en-GB"/>
        </w:rPr>
        <w:t>Municipality;</w:t>
      </w:r>
      <w:proofErr w:type="gramEnd"/>
    </w:p>
    <w:p w14:paraId="7DE88722" w14:textId="3A26249E" w:rsidR="00985F72" w:rsidRPr="00985F72" w:rsidRDefault="00985F72" w:rsidP="00985F72">
      <w:pPr>
        <w:pStyle w:val="ListParagraph"/>
        <w:numPr>
          <w:ilvl w:val="0"/>
          <w:numId w:val="40"/>
        </w:numPr>
        <w:jc w:val="both"/>
        <w:rPr>
          <w:rFonts w:ascii="Avenir Next" w:hAnsi="Avenir Next" w:cs="Arial"/>
          <w:color w:val="808080" w:themeColor="background1" w:themeShade="80"/>
          <w:sz w:val="22"/>
          <w:szCs w:val="22"/>
          <w:lang w:val="en-GB"/>
        </w:rPr>
      </w:pPr>
      <w:r w:rsidRPr="00985F72">
        <w:rPr>
          <w:rFonts w:ascii="Avenir Next" w:hAnsi="Avenir Next" w:cs="Arial"/>
          <w:color w:val="808080" w:themeColor="background1" w:themeShade="80"/>
          <w:sz w:val="22"/>
          <w:szCs w:val="22"/>
          <w:lang w:val="en-GB"/>
        </w:rPr>
        <w:t>Xiamen Municipality of Fujian Province; and</w:t>
      </w:r>
    </w:p>
    <w:p w14:paraId="4F481FA1" w14:textId="3BB966D3" w:rsidR="008C35C9" w:rsidRPr="00985F72" w:rsidRDefault="00985F72" w:rsidP="00985F72">
      <w:pPr>
        <w:pStyle w:val="ListParagraph"/>
        <w:numPr>
          <w:ilvl w:val="0"/>
          <w:numId w:val="40"/>
        </w:numPr>
        <w:jc w:val="both"/>
        <w:rPr>
          <w:rFonts w:ascii="Avenir Next" w:hAnsi="Avenir Next" w:cs="Arial"/>
          <w:sz w:val="22"/>
          <w:szCs w:val="22"/>
          <w:lang w:val="en-GB"/>
        </w:rPr>
      </w:pPr>
      <w:r w:rsidRPr="00985F72">
        <w:rPr>
          <w:rFonts w:ascii="Avenir Next" w:hAnsi="Avenir Next" w:cs="Arial"/>
          <w:color w:val="808080" w:themeColor="background1" w:themeShade="80"/>
          <w:sz w:val="22"/>
          <w:szCs w:val="22"/>
          <w:lang w:val="en-GB"/>
        </w:rPr>
        <w:t xml:space="preserve">Shenzhen Municipality of Guangdong </w:t>
      </w:r>
      <w:proofErr w:type="gramStart"/>
      <w:r w:rsidRPr="00985F72">
        <w:rPr>
          <w:rFonts w:ascii="Avenir Next" w:hAnsi="Avenir Next" w:cs="Arial"/>
          <w:color w:val="808080" w:themeColor="background1" w:themeShade="80"/>
          <w:sz w:val="22"/>
          <w:szCs w:val="22"/>
          <w:lang w:val="en-GB"/>
        </w:rPr>
        <w:t>Province;</w:t>
      </w:r>
      <w:proofErr w:type="gramEnd"/>
    </w:p>
    <w:p w14:paraId="33D6D97E" w14:textId="77777777" w:rsidR="00985F72" w:rsidRDefault="00985F72" w:rsidP="00985F72">
      <w:pPr>
        <w:jc w:val="both"/>
        <w:rPr>
          <w:rFonts w:ascii="Avenir Next" w:hAnsi="Avenir Next" w:cs="Arial"/>
          <w:color w:val="808080" w:themeColor="background1" w:themeShade="80"/>
          <w:sz w:val="22"/>
          <w:szCs w:val="22"/>
          <w:lang w:val="en-GB"/>
        </w:rPr>
      </w:pPr>
    </w:p>
    <w:p w14:paraId="632B4FAA" w14:textId="3C76C7AC" w:rsidR="00985F72" w:rsidRPr="00985F72" w:rsidRDefault="00985F72" w:rsidP="00985F72">
      <w:pPr>
        <w:jc w:val="both"/>
        <w:rPr>
          <w:rFonts w:ascii="Avenir Next" w:hAnsi="Avenir Next" w:cs="Arial"/>
          <w:color w:val="808080" w:themeColor="background1" w:themeShade="80"/>
          <w:sz w:val="22"/>
          <w:szCs w:val="22"/>
          <w:lang w:val="en-GB"/>
        </w:rPr>
      </w:pPr>
      <w:r w:rsidRPr="00985F72">
        <w:rPr>
          <w:rFonts w:ascii="Avenir Next" w:hAnsi="Avenir Next" w:cs="Arial"/>
          <w:color w:val="808080" w:themeColor="background1" w:themeShade="80"/>
          <w:sz w:val="22"/>
          <w:szCs w:val="22"/>
          <w:lang w:val="en-GB"/>
        </w:rPr>
        <w:t xml:space="preserve">(b) that "Hong Kong Insolvency Proceedings" means any collective insolvency proceedings commenced under CWUMPO or the CO and includes compulsory liquidations, creditors' voluntary liquidations and schemes of arrangement which are promoted by a liquidator or provisional </w:t>
      </w:r>
      <w:proofErr w:type="gramStart"/>
      <w:r w:rsidRPr="00985F72">
        <w:rPr>
          <w:rFonts w:ascii="Avenir Next" w:hAnsi="Avenir Next" w:cs="Arial"/>
          <w:color w:val="808080" w:themeColor="background1" w:themeShade="80"/>
          <w:sz w:val="22"/>
          <w:szCs w:val="22"/>
          <w:lang w:val="en-GB"/>
        </w:rPr>
        <w:t>liquidator;</w:t>
      </w:r>
      <w:proofErr w:type="gramEnd"/>
    </w:p>
    <w:p w14:paraId="61C62610" w14:textId="77777777" w:rsidR="00985F72" w:rsidRDefault="00985F72" w:rsidP="00985F72">
      <w:pPr>
        <w:jc w:val="both"/>
        <w:rPr>
          <w:rFonts w:ascii="Avenir Next" w:hAnsi="Avenir Next" w:cs="Arial"/>
          <w:color w:val="808080" w:themeColor="background1" w:themeShade="80"/>
          <w:sz w:val="22"/>
          <w:szCs w:val="22"/>
          <w:lang w:val="en-GB"/>
        </w:rPr>
      </w:pPr>
    </w:p>
    <w:p w14:paraId="0F9C0C4B" w14:textId="54627F9A" w:rsidR="00985F72" w:rsidRPr="00985F72" w:rsidRDefault="00985F72" w:rsidP="00985F72">
      <w:pPr>
        <w:jc w:val="both"/>
        <w:rPr>
          <w:rFonts w:ascii="Avenir Next" w:hAnsi="Avenir Next" w:cs="Arial"/>
          <w:color w:val="808080" w:themeColor="background1" w:themeShade="80"/>
          <w:sz w:val="22"/>
          <w:szCs w:val="22"/>
          <w:lang w:val="en-GB"/>
        </w:rPr>
      </w:pPr>
      <w:r w:rsidRPr="00985F72">
        <w:rPr>
          <w:rFonts w:ascii="Avenir Next" w:hAnsi="Avenir Next" w:cs="Arial"/>
          <w:color w:val="808080" w:themeColor="background1" w:themeShade="80"/>
          <w:sz w:val="22"/>
          <w:szCs w:val="22"/>
          <w:lang w:val="en-GB"/>
        </w:rPr>
        <w:t>(c) the debtor's COMI must be in Hong Kong, with the Supreme Court Opinion stating that</w:t>
      </w:r>
    </w:p>
    <w:p w14:paraId="7090636C" w14:textId="53D7CE97" w:rsidR="00985F72" w:rsidRDefault="00985F72" w:rsidP="00985F72">
      <w:pPr>
        <w:jc w:val="both"/>
        <w:rPr>
          <w:rFonts w:ascii="Avenir Next" w:hAnsi="Avenir Next" w:cs="Arial"/>
          <w:color w:val="808080" w:themeColor="background1" w:themeShade="80"/>
          <w:sz w:val="22"/>
          <w:szCs w:val="22"/>
          <w:lang w:val="en-GB"/>
        </w:rPr>
      </w:pPr>
      <w:r w:rsidRPr="00985F72">
        <w:rPr>
          <w:rFonts w:ascii="Avenir Next" w:hAnsi="Avenir Next" w:cs="Arial"/>
          <w:color w:val="808080" w:themeColor="background1" w:themeShade="80"/>
          <w:sz w:val="22"/>
          <w:szCs w:val="22"/>
          <w:lang w:val="en-GB"/>
        </w:rPr>
        <w:t xml:space="preserve">"Centre of main interests" for these purposes generally means the place of incorporation of the debtor but adding "at the same time, the people's court shall take into account other factors including the place of principal office, the principal place of business, the place of principal assets etc. of the debtor. When a Hong Kong Administrator applies for recognition and assistance, the centre of main interests of the debtor shall have been in the Hong Kong Special Administrative Region continuously for at least 6 </w:t>
      </w:r>
      <w:proofErr w:type="gramStart"/>
      <w:r w:rsidRPr="00985F72">
        <w:rPr>
          <w:rFonts w:ascii="Avenir Next" w:hAnsi="Avenir Next" w:cs="Arial"/>
          <w:color w:val="808080" w:themeColor="background1" w:themeShade="80"/>
          <w:sz w:val="22"/>
          <w:szCs w:val="22"/>
          <w:lang w:val="en-GB"/>
        </w:rPr>
        <w:t>months"</w:t>
      </w:r>
      <w:proofErr w:type="gramEnd"/>
    </w:p>
    <w:p w14:paraId="154027BE" w14:textId="77777777" w:rsidR="00985F72" w:rsidRPr="00985F72" w:rsidRDefault="00985F72" w:rsidP="00985F72">
      <w:pPr>
        <w:jc w:val="both"/>
        <w:rPr>
          <w:rFonts w:ascii="Avenir Next" w:hAnsi="Avenir Next" w:cs="Arial"/>
          <w:color w:val="808080" w:themeColor="background1" w:themeShade="80"/>
          <w:sz w:val="22"/>
          <w:szCs w:val="22"/>
          <w:lang w:val="en-GB"/>
        </w:rPr>
      </w:pPr>
    </w:p>
    <w:p w14:paraId="6E431FB1" w14:textId="712A6760" w:rsidR="00985F72" w:rsidRDefault="00985F72" w:rsidP="00985F72">
      <w:pPr>
        <w:jc w:val="both"/>
        <w:rPr>
          <w:rFonts w:ascii="Avenir Next" w:hAnsi="Avenir Next" w:cs="Arial"/>
          <w:color w:val="808080" w:themeColor="background1" w:themeShade="80"/>
          <w:sz w:val="22"/>
          <w:szCs w:val="22"/>
          <w:lang w:val="en-GB"/>
        </w:rPr>
      </w:pPr>
      <w:r w:rsidRPr="00985F72">
        <w:rPr>
          <w:rFonts w:ascii="Avenir Next" w:hAnsi="Avenir Next" w:cs="Arial"/>
          <w:color w:val="808080" w:themeColor="background1" w:themeShade="80"/>
          <w:sz w:val="22"/>
          <w:szCs w:val="22"/>
          <w:lang w:val="en-GB"/>
        </w:rPr>
        <w:t>(d) "</w:t>
      </w:r>
      <w:r>
        <w:rPr>
          <w:rFonts w:ascii="Avenir Next" w:hAnsi="Avenir Next" w:cs="Arial"/>
          <w:color w:val="808080" w:themeColor="background1" w:themeShade="80"/>
          <w:sz w:val="22"/>
          <w:szCs w:val="22"/>
          <w:lang w:val="en-GB"/>
        </w:rPr>
        <w:t>[</w:t>
      </w:r>
      <w:proofErr w:type="spellStart"/>
      <w:r w:rsidRPr="00985F72">
        <w:rPr>
          <w:rFonts w:ascii="Avenir Next" w:hAnsi="Avenir Next" w:cs="Arial"/>
          <w:color w:val="808080" w:themeColor="background1" w:themeShade="80"/>
          <w:sz w:val="22"/>
          <w:szCs w:val="22"/>
          <w:lang w:val="en-GB"/>
        </w:rPr>
        <w:t>i</w:t>
      </w:r>
      <w:proofErr w:type="spellEnd"/>
      <w:r w:rsidRPr="00985F72">
        <w:rPr>
          <w:rFonts w:ascii="Avenir Next" w:hAnsi="Avenir Next" w:cs="Arial"/>
          <w:color w:val="808080" w:themeColor="background1" w:themeShade="80"/>
          <w:sz w:val="22"/>
          <w:szCs w:val="22"/>
          <w:lang w:val="en-GB"/>
        </w:rPr>
        <w:t xml:space="preserve">]f the debtor's principal assets in the </w:t>
      </w:r>
      <w:proofErr w:type="gramStart"/>
      <w:r w:rsidRPr="00985F72">
        <w:rPr>
          <w:rFonts w:ascii="Avenir Next" w:hAnsi="Avenir Next" w:cs="Arial"/>
          <w:color w:val="808080" w:themeColor="background1" w:themeShade="80"/>
          <w:sz w:val="22"/>
          <w:szCs w:val="22"/>
          <w:lang w:val="en-GB"/>
        </w:rPr>
        <w:t>Mainland</w:t>
      </w:r>
      <w:proofErr w:type="gramEnd"/>
      <w:r w:rsidRPr="00985F72">
        <w:rPr>
          <w:rFonts w:ascii="Avenir Next" w:hAnsi="Avenir Next" w:cs="Arial"/>
          <w:color w:val="808080" w:themeColor="background1" w:themeShade="80"/>
          <w:sz w:val="22"/>
          <w:szCs w:val="22"/>
          <w:lang w:val="en-GB"/>
        </w:rPr>
        <w:t xml:space="preserve"> are in a pilot area, or it has a place of business or a representative office in a pilot area, the Hong Kong Administrator may apply for recognition of and assistance to the Hong Kong Insolvency Proceedings in accordance with this Opinion"; and</w:t>
      </w:r>
    </w:p>
    <w:p w14:paraId="3DB4D96B" w14:textId="77777777" w:rsidR="00985F72" w:rsidRPr="00985F72" w:rsidRDefault="00985F72" w:rsidP="00985F72">
      <w:pPr>
        <w:jc w:val="both"/>
        <w:rPr>
          <w:rFonts w:ascii="Avenir Next" w:hAnsi="Avenir Next" w:cs="Arial"/>
          <w:color w:val="808080" w:themeColor="background1" w:themeShade="80"/>
          <w:sz w:val="22"/>
          <w:szCs w:val="22"/>
          <w:lang w:val="en-GB"/>
        </w:rPr>
      </w:pPr>
    </w:p>
    <w:p w14:paraId="1907EDAA" w14:textId="638F154C" w:rsidR="00D926E1" w:rsidRDefault="00985F72" w:rsidP="00985F72">
      <w:pPr>
        <w:jc w:val="both"/>
        <w:rPr>
          <w:rFonts w:ascii="Avenir Next" w:hAnsi="Avenir Next" w:cs="Arial"/>
          <w:color w:val="808080" w:themeColor="background1" w:themeShade="80"/>
          <w:sz w:val="22"/>
          <w:szCs w:val="22"/>
          <w:lang w:val="en-GB"/>
        </w:rPr>
      </w:pPr>
      <w:r w:rsidRPr="00985F72">
        <w:rPr>
          <w:rFonts w:ascii="Avenir Next" w:hAnsi="Avenir Next" w:cs="Arial"/>
          <w:color w:val="808080" w:themeColor="background1" w:themeShade="80"/>
          <w:sz w:val="22"/>
          <w:szCs w:val="22"/>
          <w:lang w:val="en-GB"/>
        </w:rPr>
        <w:t>(e) a letter of request from the Hong Kong court is necessary.</w:t>
      </w:r>
    </w:p>
    <w:p w14:paraId="49E2B68A" w14:textId="77777777" w:rsidR="00985F72" w:rsidRDefault="00985F72" w:rsidP="00985F72">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0EBA56DF" w14:textId="77777777" w:rsidR="00F13153" w:rsidRDefault="00F13153" w:rsidP="00F13153">
      <w:pPr>
        <w:jc w:val="both"/>
        <w:rPr>
          <w:rFonts w:ascii="Avenir Next" w:hAnsi="Avenir Next" w:cs="Arial"/>
          <w:color w:val="808080" w:themeColor="background1" w:themeShade="80"/>
          <w:sz w:val="22"/>
          <w:szCs w:val="22"/>
          <w:lang w:val="en-GB"/>
        </w:rPr>
      </w:pPr>
      <w:r w:rsidRPr="00F13153">
        <w:rPr>
          <w:rFonts w:ascii="Avenir Next" w:hAnsi="Avenir Next" w:cs="Arial"/>
          <w:color w:val="808080" w:themeColor="background1" w:themeShade="80"/>
          <w:sz w:val="22"/>
          <w:szCs w:val="22"/>
          <w:lang w:val="en-GB"/>
        </w:rPr>
        <w:t xml:space="preserve">Provided certain requirements are met, the Hong Kong court can exercise its jurisdiction to wind-up companies that are not incorporated or registered328 in Hong Kong. This is important in Hong Kong because </w:t>
      </w:r>
      <w:proofErr w:type="gramStart"/>
      <w:r w:rsidRPr="00F13153">
        <w:rPr>
          <w:rFonts w:ascii="Avenir Next" w:hAnsi="Avenir Next" w:cs="Arial"/>
          <w:color w:val="808080" w:themeColor="background1" w:themeShade="80"/>
          <w:sz w:val="22"/>
          <w:szCs w:val="22"/>
          <w:lang w:val="en-GB"/>
        </w:rPr>
        <w:t>the majority of</w:t>
      </w:r>
      <w:proofErr w:type="gramEnd"/>
      <w:r w:rsidRPr="00F13153">
        <w:rPr>
          <w:rFonts w:ascii="Avenir Next" w:hAnsi="Avenir Next" w:cs="Arial"/>
          <w:color w:val="808080" w:themeColor="background1" w:themeShade="80"/>
          <w:sz w:val="22"/>
          <w:szCs w:val="22"/>
          <w:lang w:val="en-GB"/>
        </w:rPr>
        <w:t xml:space="preserve"> companies that are listed on the Hong Kong Stock Exchange are foreign companies. </w:t>
      </w:r>
    </w:p>
    <w:p w14:paraId="1EBB5D9C" w14:textId="77777777" w:rsidR="00F13153" w:rsidRDefault="00F13153" w:rsidP="00F13153">
      <w:pPr>
        <w:jc w:val="both"/>
        <w:rPr>
          <w:rFonts w:ascii="Avenir Next" w:hAnsi="Avenir Next" w:cs="Arial"/>
          <w:color w:val="808080" w:themeColor="background1" w:themeShade="80"/>
          <w:sz w:val="22"/>
          <w:szCs w:val="22"/>
          <w:lang w:val="en-GB"/>
        </w:rPr>
      </w:pPr>
    </w:p>
    <w:p w14:paraId="624AFD7B" w14:textId="1DA359DE" w:rsidR="00F13153" w:rsidRPr="00F13153" w:rsidRDefault="00F13153" w:rsidP="00F13153">
      <w:pPr>
        <w:jc w:val="both"/>
        <w:rPr>
          <w:rFonts w:ascii="Avenir Next" w:hAnsi="Avenir Next" w:cs="Arial"/>
          <w:color w:val="808080" w:themeColor="background1" w:themeShade="80"/>
          <w:sz w:val="22"/>
          <w:szCs w:val="22"/>
          <w:lang w:val="en-GB"/>
        </w:rPr>
      </w:pPr>
      <w:r w:rsidRPr="00F13153">
        <w:rPr>
          <w:rFonts w:ascii="Avenir Next" w:hAnsi="Avenir Next" w:cs="Arial"/>
          <w:color w:val="808080" w:themeColor="background1" w:themeShade="80"/>
          <w:sz w:val="22"/>
          <w:szCs w:val="22"/>
          <w:lang w:val="en-GB"/>
        </w:rPr>
        <w:t>In this regard, Part X of CWUMPO is titled "Winding up of unregistered companies". An</w:t>
      </w:r>
    </w:p>
    <w:p w14:paraId="6147D45A" w14:textId="797F3B00" w:rsidR="008C35C9" w:rsidRDefault="00F13153" w:rsidP="00F13153">
      <w:pPr>
        <w:jc w:val="both"/>
        <w:rPr>
          <w:rFonts w:ascii="Avenir Next" w:hAnsi="Avenir Next" w:cs="Arial"/>
          <w:color w:val="808080" w:themeColor="background1" w:themeShade="80"/>
          <w:sz w:val="22"/>
          <w:szCs w:val="22"/>
          <w:lang w:val="en-GB"/>
        </w:rPr>
      </w:pPr>
      <w:r w:rsidRPr="00F13153">
        <w:rPr>
          <w:rFonts w:ascii="Avenir Next" w:hAnsi="Avenir Next" w:cs="Arial"/>
          <w:color w:val="808080" w:themeColor="background1" w:themeShade="80"/>
          <w:sz w:val="22"/>
          <w:szCs w:val="22"/>
          <w:lang w:val="en-GB"/>
        </w:rPr>
        <w:t>"</w:t>
      </w:r>
      <w:proofErr w:type="gramStart"/>
      <w:r w:rsidRPr="00F13153">
        <w:rPr>
          <w:rFonts w:ascii="Avenir Next" w:hAnsi="Avenir Next" w:cs="Arial"/>
          <w:color w:val="808080" w:themeColor="background1" w:themeShade="80"/>
          <w:sz w:val="22"/>
          <w:szCs w:val="22"/>
          <w:lang w:val="en-GB"/>
        </w:rPr>
        <w:t>unregistered</w:t>
      </w:r>
      <w:proofErr w:type="gramEnd"/>
      <w:r w:rsidRPr="00F13153">
        <w:rPr>
          <w:rFonts w:ascii="Avenir Next" w:hAnsi="Avenir Next" w:cs="Arial"/>
          <w:color w:val="808080" w:themeColor="background1" w:themeShade="80"/>
          <w:sz w:val="22"/>
          <w:szCs w:val="22"/>
          <w:lang w:val="en-GB"/>
        </w:rPr>
        <w:t xml:space="preserve"> company" is defined in section 326 of the WUMPO as a company not registered under the companies legislation. Although a little confusing given the title of Part X, section 326(2) of CWUMPO makes clear that this includes a "registered non-Hong Kong company".</w:t>
      </w:r>
    </w:p>
    <w:p w14:paraId="323CB281" w14:textId="77777777" w:rsidR="00F13153" w:rsidRDefault="00F13153" w:rsidP="00F13153">
      <w:pPr>
        <w:jc w:val="both"/>
        <w:rPr>
          <w:rFonts w:ascii="Avenir Next" w:hAnsi="Avenir Next" w:cs="Arial"/>
          <w:color w:val="808080" w:themeColor="background1" w:themeShade="80"/>
          <w:sz w:val="22"/>
          <w:szCs w:val="22"/>
          <w:lang w:val="en-GB"/>
        </w:rPr>
      </w:pPr>
    </w:p>
    <w:p w14:paraId="7D667280" w14:textId="4CE9C39B" w:rsidR="00F13153" w:rsidRPr="00F13153" w:rsidRDefault="00F13153" w:rsidP="00F13153">
      <w:pPr>
        <w:jc w:val="both"/>
        <w:rPr>
          <w:rFonts w:ascii="Avenir Next" w:hAnsi="Avenir Next" w:cs="Arial"/>
          <w:color w:val="808080" w:themeColor="background1" w:themeShade="80"/>
          <w:sz w:val="22"/>
          <w:szCs w:val="22"/>
          <w:lang w:val="en-GB"/>
        </w:rPr>
      </w:pPr>
      <w:proofErr w:type="gramStart"/>
      <w:r w:rsidRPr="00F13153">
        <w:rPr>
          <w:rFonts w:ascii="Avenir Next" w:hAnsi="Avenir Next" w:cs="Arial"/>
          <w:color w:val="808080" w:themeColor="background1" w:themeShade="80"/>
          <w:sz w:val="22"/>
          <w:szCs w:val="22"/>
          <w:lang w:val="en-GB"/>
        </w:rPr>
        <w:t>In order to</w:t>
      </w:r>
      <w:proofErr w:type="gramEnd"/>
      <w:r w:rsidRPr="00F13153">
        <w:rPr>
          <w:rFonts w:ascii="Avenir Next" w:hAnsi="Avenir Next" w:cs="Arial"/>
          <w:color w:val="808080" w:themeColor="background1" w:themeShade="80"/>
          <w:sz w:val="22"/>
          <w:szCs w:val="22"/>
          <w:lang w:val="en-GB"/>
        </w:rPr>
        <w:t xml:space="preserve"> wind-up an unregistered company in Hong Kong, the petitioner must </w:t>
      </w:r>
      <w:proofErr w:type="spellStart"/>
      <w:r w:rsidRPr="00F13153">
        <w:rPr>
          <w:rFonts w:ascii="Avenir Next" w:hAnsi="Avenir Next" w:cs="Arial"/>
          <w:color w:val="808080" w:themeColor="background1" w:themeShade="80"/>
          <w:sz w:val="22"/>
          <w:szCs w:val="22"/>
          <w:lang w:val="en-GB"/>
        </w:rPr>
        <w:t>satisty</w:t>
      </w:r>
      <w:proofErr w:type="spellEnd"/>
      <w:r w:rsidRPr="00F13153">
        <w:rPr>
          <w:rFonts w:ascii="Avenir Next" w:hAnsi="Avenir Next" w:cs="Arial"/>
          <w:color w:val="808080" w:themeColor="background1" w:themeShade="80"/>
          <w:sz w:val="22"/>
          <w:szCs w:val="22"/>
          <w:lang w:val="en-GB"/>
        </w:rPr>
        <w:t xml:space="preserve"> the court that the company in question is sufficiently connected to Hong Kong by satisfying the "three core requirements" set out in the CFA's decision in </w:t>
      </w:r>
      <w:r w:rsidRPr="00F13153">
        <w:rPr>
          <w:rFonts w:ascii="Avenir Next" w:hAnsi="Avenir Next" w:cs="Arial"/>
          <w:i/>
          <w:iCs/>
          <w:color w:val="808080" w:themeColor="background1" w:themeShade="80"/>
          <w:sz w:val="22"/>
          <w:szCs w:val="22"/>
          <w:lang w:val="en-GB"/>
        </w:rPr>
        <w:t>Re Yung Kee</w:t>
      </w:r>
      <w:r>
        <w:rPr>
          <w:rFonts w:ascii="Avenir Next" w:hAnsi="Avenir Next" w:cs="Arial"/>
          <w:color w:val="808080" w:themeColor="background1" w:themeShade="80"/>
          <w:sz w:val="22"/>
          <w:szCs w:val="22"/>
          <w:lang w:val="en-GB"/>
        </w:rPr>
        <w:t xml:space="preserve"> (</w:t>
      </w:r>
      <w:r w:rsidRPr="00F13153">
        <w:rPr>
          <w:rFonts w:ascii="Avenir Next" w:hAnsi="Avenir Next" w:cs="Arial"/>
          <w:i/>
          <w:iCs/>
          <w:color w:val="808080" w:themeColor="background1" w:themeShade="80"/>
          <w:sz w:val="22"/>
          <w:szCs w:val="22"/>
          <w:lang w:val="en-GB"/>
        </w:rPr>
        <w:t>Kam Leung Sui Kwan v Kam Kwan Lai and Others</w:t>
      </w:r>
      <w:r w:rsidRPr="00F13153">
        <w:rPr>
          <w:rFonts w:ascii="Avenir Next" w:hAnsi="Avenir Next" w:cs="Arial"/>
          <w:color w:val="808080" w:themeColor="background1" w:themeShade="80"/>
          <w:sz w:val="22"/>
          <w:szCs w:val="22"/>
          <w:lang w:val="en-GB"/>
        </w:rPr>
        <w:t xml:space="preserve"> (2015) 18 HKCFAR 501</w:t>
      </w:r>
      <w:r>
        <w:rPr>
          <w:rFonts w:ascii="Avenir Next" w:hAnsi="Avenir Next" w:cs="Arial"/>
          <w:color w:val="808080" w:themeColor="background1" w:themeShade="80"/>
          <w:sz w:val="22"/>
          <w:szCs w:val="22"/>
          <w:lang w:val="en-GB"/>
        </w:rPr>
        <w:t>)</w:t>
      </w:r>
      <w:r w:rsidRPr="00F13153">
        <w:rPr>
          <w:rFonts w:ascii="Avenir Next" w:hAnsi="Avenir Next" w:cs="Arial"/>
          <w:color w:val="808080" w:themeColor="background1" w:themeShade="80"/>
          <w:sz w:val="22"/>
          <w:szCs w:val="22"/>
          <w:lang w:val="en-GB"/>
        </w:rPr>
        <w:t>.  The three core requirements are:</w:t>
      </w:r>
    </w:p>
    <w:p w14:paraId="5E439840" w14:textId="0887086F" w:rsidR="00F13153" w:rsidRPr="00F13153" w:rsidRDefault="00F13153" w:rsidP="00F13153">
      <w:pPr>
        <w:pStyle w:val="ListParagraph"/>
        <w:numPr>
          <w:ilvl w:val="0"/>
          <w:numId w:val="42"/>
        </w:numPr>
        <w:jc w:val="both"/>
        <w:rPr>
          <w:rFonts w:ascii="Avenir Next" w:hAnsi="Avenir Next" w:cs="Arial"/>
          <w:color w:val="808080" w:themeColor="background1" w:themeShade="80"/>
          <w:sz w:val="22"/>
          <w:szCs w:val="22"/>
          <w:lang w:val="en-GB"/>
        </w:rPr>
      </w:pPr>
      <w:r w:rsidRPr="00F13153">
        <w:rPr>
          <w:rFonts w:ascii="Avenir Next" w:hAnsi="Avenir Next" w:cs="Arial"/>
          <w:color w:val="808080" w:themeColor="background1" w:themeShade="80"/>
          <w:sz w:val="22"/>
          <w:szCs w:val="22"/>
          <w:lang w:val="en-GB"/>
        </w:rPr>
        <w:t>there must be sufficient connection with Hong Kong, (not necessarily meaning the presence of assets within the jurisdiction</w:t>
      </w:r>
      <w:proofErr w:type="gramStart"/>
      <w:r w:rsidRPr="00F13153">
        <w:rPr>
          <w:rFonts w:ascii="Avenir Next" w:hAnsi="Avenir Next" w:cs="Arial"/>
          <w:color w:val="808080" w:themeColor="background1" w:themeShade="80"/>
          <w:sz w:val="22"/>
          <w:szCs w:val="22"/>
          <w:lang w:val="en-GB"/>
        </w:rPr>
        <w:t>);</w:t>
      </w:r>
      <w:proofErr w:type="gramEnd"/>
    </w:p>
    <w:p w14:paraId="6234C3E9" w14:textId="6DEF99D1" w:rsidR="00F13153" w:rsidRPr="00F13153" w:rsidRDefault="00F13153" w:rsidP="00F13153">
      <w:pPr>
        <w:pStyle w:val="ListParagraph"/>
        <w:numPr>
          <w:ilvl w:val="0"/>
          <w:numId w:val="42"/>
        </w:numPr>
        <w:jc w:val="both"/>
        <w:rPr>
          <w:rFonts w:ascii="Avenir Next" w:hAnsi="Avenir Next" w:cs="Arial"/>
          <w:color w:val="808080" w:themeColor="background1" w:themeShade="80"/>
          <w:sz w:val="22"/>
          <w:szCs w:val="22"/>
          <w:lang w:val="en-GB"/>
        </w:rPr>
      </w:pPr>
      <w:r w:rsidRPr="00F13153">
        <w:rPr>
          <w:rFonts w:ascii="Avenir Next" w:hAnsi="Avenir Next" w:cs="Arial"/>
          <w:color w:val="808080" w:themeColor="background1" w:themeShade="80"/>
          <w:sz w:val="22"/>
          <w:szCs w:val="22"/>
          <w:lang w:val="en-GB"/>
        </w:rPr>
        <w:t>there must be a reasonable possibility that the winding-up order would benefit those applying for it; and</w:t>
      </w:r>
    </w:p>
    <w:p w14:paraId="1D4CBABB" w14:textId="5C029FB0" w:rsidR="00F13153" w:rsidRPr="00F13153" w:rsidRDefault="00F13153" w:rsidP="00F13153">
      <w:pPr>
        <w:pStyle w:val="ListParagraph"/>
        <w:numPr>
          <w:ilvl w:val="0"/>
          <w:numId w:val="42"/>
        </w:numPr>
        <w:jc w:val="both"/>
        <w:rPr>
          <w:rFonts w:ascii="Avenir Next" w:hAnsi="Avenir Next" w:cs="Arial"/>
          <w:color w:val="808080" w:themeColor="background1" w:themeShade="80"/>
          <w:sz w:val="22"/>
          <w:szCs w:val="22"/>
          <w:lang w:val="en-GB"/>
        </w:rPr>
      </w:pPr>
      <w:r w:rsidRPr="00F13153">
        <w:rPr>
          <w:rFonts w:ascii="Avenir Next" w:hAnsi="Avenir Next" w:cs="Arial"/>
          <w:color w:val="808080" w:themeColor="background1" w:themeShade="80"/>
          <w:sz w:val="22"/>
          <w:szCs w:val="22"/>
          <w:lang w:val="en-GB"/>
        </w:rPr>
        <w:t>the court must be able to exercise jurisdiction over one or more persons interested in the distribution of the company's assets.</w:t>
      </w:r>
    </w:p>
    <w:p w14:paraId="719924EC" w14:textId="77777777" w:rsidR="00F13153" w:rsidRDefault="00F13153" w:rsidP="00F13153">
      <w:pPr>
        <w:jc w:val="both"/>
        <w:rPr>
          <w:rFonts w:ascii="Avenir Next" w:hAnsi="Avenir Next" w:cs="Arial"/>
          <w:color w:val="808080" w:themeColor="background1" w:themeShade="80"/>
          <w:sz w:val="22"/>
          <w:szCs w:val="22"/>
          <w:lang w:val="en-GB"/>
        </w:rPr>
      </w:pP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69E28B5" w14:textId="7F40A167" w:rsidR="00F13153" w:rsidRDefault="00F13153" w:rsidP="00F13153">
      <w:pPr>
        <w:jc w:val="both"/>
        <w:rPr>
          <w:rFonts w:ascii="Avenir Next" w:hAnsi="Avenir Next" w:cs="Arial"/>
          <w:color w:val="808080" w:themeColor="background1" w:themeShade="80"/>
          <w:sz w:val="22"/>
          <w:szCs w:val="22"/>
          <w:lang w:val="en-GB"/>
        </w:rPr>
      </w:pPr>
      <w:r w:rsidRPr="00F13153">
        <w:rPr>
          <w:rFonts w:ascii="Avenir Next" w:hAnsi="Avenir Next" w:cs="Arial"/>
          <w:color w:val="808080" w:themeColor="background1" w:themeShade="80"/>
          <w:sz w:val="22"/>
          <w:szCs w:val="22"/>
          <w:lang w:val="en-GB"/>
        </w:rPr>
        <w:lastRenderedPageBreak/>
        <w:t xml:space="preserve">A scheme of arrangement is a statutory mechanism under Hong Kong law which allows companies to make binding compromises or arrangements with their members and / or creditors (or any class of them), including adjustment of debts owed to its creditors or reduction of share capital. The statutory regime for schemes of arrangement in Hong Kong is contained in Part 13, Division 2 of the Companies Ordinance (Cap 622) (namely sections 668 to 677). The court procedure relating to the applications necessary to </w:t>
      </w:r>
      <w:proofErr w:type="gramStart"/>
      <w:r w:rsidRPr="00F13153">
        <w:rPr>
          <w:rFonts w:ascii="Avenir Next" w:hAnsi="Avenir Next" w:cs="Arial"/>
          <w:color w:val="808080" w:themeColor="background1" w:themeShade="80"/>
          <w:sz w:val="22"/>
          <w:szCs w:val="22"/>
          <w:lang w:val="en-GB"/>
        </w:rPr>
        <w:t>effect</w:t>
      </w:r>
      <w:proofErr w:type="gramEnd"/>
      <w:r w:rsidRPr="00F13153">
        <w:rPr>
          <w:rFonts w:ascii="Avenir Next" w:hAnsi="Avenir Next" w:cs="Arial"/>
          <w:color w:val="808080" w:themeColor="background1" w:themeShade="80"/>
          <w:sz w:val="22"/>
          <w:szCs w:val="22"/>
          <w:lang w:val="en-GB"/>
        </w:rPr>
        <w:t xml:space="preserve"> a scheme of arrangement is governed by O.102 r 2 and r 5 of the Rules of the High court (RHC).</w:t>
      </w:r>
    </w:p>
    <w:p w14:paraId="69BCED6E" w14:textId="77777777" w:rsidR="00F13153" w:rsidRPr="00F13153" w:rsidRDefault="00F13153" w:rsidP="00F13153">
      <w:pPr>
        <w:jc w:val="both"/>
        <w:rPr>
          <w:rFonts w:ascii="Avenir Next" w:hAnsi="Avenir Next" w:cs="Arial"/>
          <w:color w:val="808080" w:themeColor="background1" w:themeShade="80"/>
          <w:sz w:val="22"/>
          <w:szCs w:val="22"/>
          <w:lang w:val="en-GB"/>
        </w:rPr>
      </w:pPr>
    </w:p>
    <w:p w14:paraId="5DF5CB59" w14:textId="222E263F" w:rsidR="008C35C9" w:rsidRDefault="00F13153" w:rsidP="00F13153">
      <w:pPr>
        <w:jc w:val="both"/>
        <w:rPr>
          <w:rFonts w:ascii="Avenir Next" w:hAnsi="Avenir Next" w:cs="Arial"/>
          <w:color w:val="808080" w:themeColor="background1" w:themeShade="80"/>
          <w:sz w:val="22"/>
          <w:szCs w:val="22"/>
          <w:lang w:val="en-GB"/>
        </w:rPr>
      </w:pPr>
      <w:r w:rsidRPr="00F13153">
        <w:rPr>
          <w:rFonts w:ascii="Avenir Next" w:hAnsi="Avenir Next" w:cs="Arial"/>
          <w:color w:val="808080" w:themeColor="background1" w:themeShade="80"/>
          <w:sz w:val="22"/>
          <w:szCs w:val="22"/>
          <w:lang w:val="en-GB"/>
        </w:rPr>
        <w:t xml:space="preserve">The Hong Kong court will often take guidance from English law cases in respect of schemes as the wording of the legislation there is very similar. This is notwithstanding the fact that there are some (important) procedural differences. In the context of schemes, the leading Hong Kong case is the CFA judgment of </w:t>
      </w:r>
      <w:r w:rsidRPr="00F13153">
        <w:rPr>
          <w:rFonts w:ascii="Avenir Next" w:hAnsi="Avenir Next" w:cs="Arial"/>
          <w:i/>
          <w:iCs/>
          <w:color w:val="808080" w:themeColor="background1" w:themeShade="80"/>
          <w:sz w:val="22"/>
          <w:szCs w:val="22"/>
          <w:lang w:val="en-GB"/>
        </w:rPr>
        <w:t>UDL Argos Engineering &amp; Heavy Industries Co Ltd v Li Oi Lin</w:t>
      </w:r>
      <w:r>
        <w:rPr>
          <w:rFonts w:ascii="Avenir Next" w:hAnsi="Avenir Next" w:cs="Arial"/>
          <w:color w:val="808080" w:themeColor="background1" w:themeShade="80"/>
          <w:sz w:val="22"/>
          <w:szCs w:val="22"/>
          <w:lang w:val="en-GB"/>
        </w:rPr>
        <w:t xml:space="preserve"> </w:t>
      </w:r>
      <w:r w:rsidRPr="00F13153">
        <w:rPr>
          <w:rFonts w:ascii="Avenir Next" w:hAnsi="Avenir Next" w:cs="Arial"/>
          <w:color w:val="808080" w:themeColor="background1" w:themeShade="80"/>
          <w:sz w:val="22"/>
          <w:szCs w:val="22"/>
          <w:lang w:val="en-GB"/>
        </w:rPr>
        <w:t>(UDL)</w:t>
      </w:r>
      <w:r>
        <w:rPr>
          <w:rFonts w:ascii="Avenir Next" w:hAnsi="Avenir Next" w:cs="Arial"/>
          <w:color w:val="808080" w:themeColor="background1" w:themeShade="80"/>
          <w:sz w:val="22"/>
          <w:szCs w:val="22"/>
          <w:lang w:val="en-GB"/>
        </w:rPr>
        <w:t>.</w:t>
      </w:r>
    </w:p>
    <w:p w14:paraId="4DF460D2" w14:textId="77777777" w:rsidR="005C13E5" w:rsidRDefault="005C13E5" w:rsidP="00F13153">
      <w:pPr>
        <w:jc w:val="both"/>
        <w:rPr>
          <w:rFonts w:ascii="Avenir Next" w:hAnsi="Avenir Next" w:cs="Arial"/>
          <w:color w:val="808080" w:themeColor="background1" w:themeShade="80"/>
          <w:sz w:val="22"/>
          <w:szCs w:val="22"/>
          <w:lang w:val="en-GB"/>
        </w:rPr>
      </w:pPr>
    </w:p>
    <w:p w14:paraId="4EAF46CE" w14:textId="3E5ECFEC" w:rsidR="005C13E5" w:rsidRDefault="005C13E5" w:rsidP="00F13153">
      <w:pPr>
        <w:jc w:val="both"/>
        <w:rPr>
          <w:rFonts w:ascii="Avenir Next" w:hAnsi="Avenir Next" w:cs="Arial"/>
          <w:color w:val="808080" w:themeColor="background1" w:themeShade="80"/>
          <w:sz w:val="22"/>
          <w:szCs w:val="22"/>
          <w:lang w:val="en-GB"/>
        </w:rPr>
      </w:pPr>
      <w:r w:rsidRPr="005C13E5">
        <w:rPr>
          <w:rFonts w:ascii="Avenir Next" w:hAnsi="Avenir Next" w:cs="Arial"/>
          <w:color w:val="808080" w:themeColor="background1" w:themeShade="80"/>
          <w:sz w:val="22"/>
          <w:szCs w:val="22"/>
          <w:lang w:val="en-GB"/>
        </w:rPr>
        <w:t>For debt restructuring purposes, a scheme of arrangement enables companies and their creditors to compromise or ad</w:t>
      </w:r>
      <w:r>
        <w:rPr>
          <w:rFonts w:ascii="Avenir Next" w:hAnsi="Avenir Next" w:cs="Arial"/>
          <w:color w:val="808080" w:themeColor="background1" w:themeShade="80"/>
          <w:sz w:val="22"/>
          <w:szCs w:val="22"/>
          <w:lang w:val="en-GB"/>
        </w:rPr>
        <w:t>j</w:t>
      </w:r>
      <w:r w:rsidRPr="005C13E5">
        <w:rPr>
          <w:rFonts w:ascii="Avenir Next" w:hAnsi="Avenir Next" w:cs="Arial"/>
          <w:color w:val="808080" w:themeColor="background1" w:themeShade="80"/>
          <w:sz w:val="22"/>
          <w:szCs w:val="22"/>
          <w:lang w:val="en-GB"/>
        </w:rPr>
        <w:t xml:space="preserve">ust debts if stipulated majorities of the relevant creditors approve such compromise or adjustment and the court sanctions such arrangement. Without a scheme of arrangement, a company would need to obtain the approval of 100% of the relevant creditors to contractually vary the debt. Schemes are therefore necessary where a company seeks to adjust debts with many creditors at the same time in circumstances where it would be difficult or impossible to seek unanimous consent of all creditors. Schemes are also useful where there may be hold-out creditors who seek an unfair advantage (for example, additional payment) as against a substantial </w:t>
      </w:r>
      <w:r>
        <w:rPr>
          <w:rFonts w:ascii="Avenir Next" w:hAnsi="Avenir Next" w:cs="Arial"/>
          <w:color w:val="808080" w:themeColor="background1" w:themeShade="80"/>
          <w:sz w:val="22"/>
          <w:szCs w:val="22"/>
          <w:lang w:val="en-GB"/>
        </w:rPr>
        <w:t>majority</w:t>
      </w:r>
      <w:r w:rsidRPr="005C13E5">
        <w:rPr>
          <w:rFonts w:ascii="Avenir Next" w:hAnsi="Avenir Next" w:cs="Arial"/>
          <w:color w:val="808080" w:themeColor="background1" w:themeShade="80"/>
          <w:sz w:val="22"/>
          <w:szCs w:val="22"/>
          <w:lang w:val="en-GB"/>
        </w:rPr>
        <w:t xml:space="preserve"> of similarly ranked creditors.</w:t>
      </w:r>
    </w:p>
    <w:p w14:paraId="095CBA60" w14:textId="77777777" w:rsidR="005C13E5" w:rsidRDefault="005C13E5" w:rsidP="00F13153">
      <w:pPr>
        <w:jc w:val="both"/>
        <w:rPr>
          <w:rFonts w:ascii="Avenir Next" w:hAnsi="Avenir Next" w:cs="Arial"/>
          <w:color w:val="808080" w:themeColor="background1" w:themeShade="80"/>
          <w:sz w:val="22"/>
          <w:szCs w:val="22"/>
          <w:lang w:val="en-GB"/>
        </w:rPr>
      </w:pPr>
    </w:p>
    <w:p w14:paraId="4DF742FC" w14:textId="7718B122" w:rsidR="005C13E5" w:rsidRDefault="005C13E5" w:rsidP="005C13E5">
      <w:pPr>
        <w:jc w:val="both"/>
        <w:rPr>
          <w:rFonts w:ascii="Avenir Next" w:hAnsi="Avenir Next" w:cs="Arial"/>
          <w:color w:val="808080" w:themeColor="background1" w:themeShade="80"/>
          <w:sz w:val="22"/>
          <w:szCs w:val="22"/>
          <w:lang w:val="en-GB"/>
        </w:rPr>
      </w:pPr>
      <w:r w:rsidRPr="005C13E5">
        <w:rPr>
          <w:rFonts w:ascii="Avenir Next" w:hAnsi="Avenir Next" w:cs="Arial"/>
          <w:color w:val="808080" w:themeColor="background1" w:themeShade="80"/>
          <w:sz w:val="22"/>
          <w:szCs w:val="22"/>
          <w:lang w:val="en-GB"/>
        </w:rPr>
        <w:t>Note, however, that at common law a scheme of arrangement seeking to compromise or vary an existing debt will only have real and substantive effect if the debt is discharged under the law governing the debt. A scheme will also be effective as against any creditor participating in it or where the creditor seeks to enforce the debt in Hong Kong (for example, even if it obtains judgment in the jurisdiction of the governing law).</w:t>
      </w:r>
      <w:r>
        <w:rPr>
          <w:rFonts w:ascii="Avenir Next" w:hAnsi="Avenir Next" w:cs="Arial"/>
          <w:color w:val="808080" w:themeColor="background1" w:themeShade="80"/>
          <w:sz w:val="22"/>
          <w:szCs w:val="22"/>
          <w:lang w:val="en-GB"/>
        </w:rPr>
        <w:t xml:space="preserve"> </w:t>
      </w:r>
      <w:r w:rsidRPr="005C13E5">
        <w:rPr>
          <w:rFonts w:ascii="Avenir Next" w:hAnsi="Avenir Next" w:cs="Arial"/>
          <w:color w:val="808080" w:themeColor="background1" w:themeShade="80"/>
          <w:sz w:val="22"/>
          <w:szCs w:val="22"/>
          <w:lang w:val="en-GB"/>
        </w:rPr>
        <w:t>This would include creditors voting on the scheme or, for example, accepting payment from or new instruments created by the scheme.309 The Gibbs principle has been applied by the Hong Kong courts310 (and in modern decisions of the English courts).</w:t>
      </w:r>
    </w:p>
    <w:p w14:paraId="6CBC45AD" w14:textId="77777777" w:rsidR="005C13E5" w:rsidRPr="005C13E5" w:rsidRDefault="005C13E5" w:rsidP="005C13E5">
      <w:pPr>
        <w:jc w:val="both"/>
        <w:rPr>
          <w:rFonts w:ascii="Avenir Next" w:hAnsi="Avenir Next" w:cs="Arial"/>
          <w:color w:val="808080" w:themeColor="background1" w:themeShade="80"/>
          <w:sz w:val="22"/>
          <w:szCs w:val="22"/>
          <w:lang w:val="en-GB"/>
        </w:rPr>
      </w:pPr>
    </w:p>
    <w:p w14:paraId="0E3E5768" w14:textId="3324BC4D" w:rsidR="005C13E5" w:rsidRDefault="005C13E5" w:rsidP="005C13E5">
      <w:pPr>
        <w:jc w:val="both"/>
        <w:rPr>
          <w:rFonts w:ascii="Avenir Next" w:hAnsi="Avenir Next" w:cs="Arial"/>
          <w:color w:val="808080" w:themeColor="background1" w:themeShade="80"/>
          <w:sz w:val="22"/>
          <w:szCs w:val="22"/>
          <w:lang w:val="en-GB"/>
        </w:rPr>
      </w:pPr>
      <w:r w:rsidRPr="005C13E5">
        <w:rPr>
          <w:rFonts w:ascii="Avenir Next" w:hAnsi="Avenir Next" w:cs="Arial"/>
          <w:color w:val="808080" w:themeColor="background1" w:themeShade="80"/>
          <w:sz w:val="22"/>
          <w:szCs w:val="22"/>
          <w:lang w:val="en-GB"/>
        </w:rPr>
        <w:t>One further issue that is worth mentioning in the context of schemes (as it has become increasingly common) is the issue of dealing with the obligations of third parties, such as guarantors. Conceptually it is not immediately obvious that releases in favour of such parties should be available through the scheme mechanism (given it is a statutory arrangement between the parties to it). However, the practice has developed whereby a company through a scheme may cause the release of its creditors' claims under guarantees provided by third parties where the guarantees are in respect of the debt being compromised under the scheme. This position is now well established under English law.</w:t>
      </w:r>
    </w:p>
    <w:p w14:paraId="3BCD44C5" w14:textId="77777777" w:rsidR="00F13153" w:rsidRDefault="00F13153" w:rsidP="00F13153">
      <w:pPr>
        <w:jc w:val="both"/>
        <w:rPr>
          <w:rFonts w:ascii="Avenir Next" w:hAnsi="Avenir Next" w:cs="Arial"/>
          <w:color w:val="808080" w:themeColor="background1" w:themeShade="80"/>
          <w:sz w:val="22"/>
          <w:szCs w:val="22"/>
          <w:lang w:val="en-GB"/>
        </w:rPr>
      </w:pPr>
    </w:p>
    <w:p w14:paraId="00A59B30" w14:textId="77777777" w:rsidR="00F13153" w:rsidRPr="008C35C9" w:rsidRDefault="00F13153" w:rsidP="00F13153">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lastRenderedPageBreak/>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4E0B4755" w14:textId="77777777" w:rsidR="005970AB" w:rsidRPr="005970AB" w:rsidRDefault="005970AB" w:rsidP="005970AB">
      <w:pPr>
        <w:jc w:val="both"/>
        <w:rPr>
          <w:rFonts w:ascii="Avenir Next" w:hAnsi="Avenir Next" w:cs="Arial"/>
          <w:color w:val="808080" w:themeColor="background1" w:themeShade="80"/>
          <w:sz w:val="22"/>
          <w:szCs w:val="22"/>
          <w:lang w:val="en-GB"/>
        </w:rPr>
      </w:pPr>
      <w:r w:rsidRPr="005970AB">
        <w:rPr>
          <w:rFonts w:ascii="Avenir Next" w:hAnsi="Avenir Next" w:cs="Arial"/>
          <w:color w:val="808080" w:themeColor="background1" w:themeShade="80"/>
          <w:sz w:val="22"/>
          <w:szCs w:val="22"/>
          <w:lang w:val="en-GB"/>
        </w:rPr>
        <w:t xml:space="preserve">A strength of the common law is its flexibility to adapt and develop. However, a difficulty with this is that it can be more difficult to predict how new situations will be dealt with. This can be illustrated by the above development in connection with the Hong Kong court's decisions relating to recognition of "light touch" provisional liquidators and the issue of whether it could recognise foreign insolvency proceedings where the foreign jurisdiction concerned is not the country of incorporation of the company. </w:t>
      </w:r>
    </w:p>
    <w:p w14:paraId="21BC6624" w14:textId="77777777" w:rsidR="005970AB" w:rsidRPr="005970AB" w:rsidRDefault="005970AB" w:rsidP="005970AB">
      <w:pPr>
        <w:jc w:val="both"/>
        <w:rPr>
          <w:rFonts w:ascii="Avenir Next" w:hAnsi="Avenir Next" w:cs="Arial"/>
          <w:color w:val="808080" w:themeColor="background1" w:themeShade="80"/>
          <w:sz w:val="22"/>
          <w:szCs w:val="22"/>
          <w:lang w:val="en-GB"/>
        </w:rPr>
      </w:pPr>
    </w:p>
    <w:p w14:paraId="0206C1E7" w14:textId="53A739E2" w:rsidR="008C35C9" w:rsidRDefault="005970AB" w:rsidP="005970AB">
      <w:pPr>
        <w:jc w:val="both"/>
        <w:rPr>
          <w:rFonts w:ascii="Avenir Next" w:hAnsi="Avenir Next" w:cs="Arial"/>
          <w:color w:val="808080" w:themeColor="background1" w:themeShade="80"/>
          <w:sz w:val="22"/>
          <w:szCs w:val="22"/>
          <w:lang w:val="en-GB"/>
        </w:rPr>
      </w:pPr>
      <w:r w:rsidRPr="005970AB">
        <w:rPr>
          <w:rFonts w:ascii="Avenir Next" w:hAnsi="Avenir Next" w:cs="Arial"/>
          <w:color w:val="808080" w:themeColor="background1" w:themeShade="80"/>
          <w:sz w:val="22"/>
          <w:szCs w:val="22"/>
          <w:lang w:val="en-GB"/>
        </w:rPr>
        <w:t>Hong Kong has, as stated earlier, always applied common law principles to recognise and assist foreign insolvency procedures where appropriate.</w:t>
      </w:r>
      <w:r>
        <w:rPr>
          <w:rFonts w:ascii="Avenir Next" w:hAnsi="Avenir Next" w:cs="Arial"/>
          <w:color w:val="808080" w:themeColor="background1" w:themeShade="80"/>
          <w:sz w:val="22"/>
          <w:szCs w:val="22"/>
          <w:lang w:val="en-GB"/>
        </w:rPr>
        <w:t xml:space="preserve"> T</w:t>
      </w:r>
      <w:r w:rsidRPr="005970AB">
        <w:rPr>
          <w:rFonts w:ascii="Avenir Next" w:hAnsi="Avenir Next" w:cs="Arial"/>
          <w:color w:val="808080" w:themeColor="background1" w:themeShade="80"/>
          <w:sz w:val="22"/>
          <w:szCs w:val="22"/>
          <w:lang w:val="en-GB"/>
        </w:rPr>
        <w:t xml:space="preserve">raditionally foreign officeholders had commenced ancillary liquidation proceedings if steps needed to be taken here. However, in </w:t>
      </w:r>
      <w:r w:rsidRPr="005970AB">
        <w:rPr>
          <w:rFonts w:ascii="Avenir Next" w:hAnsi="Avenir Next" w:cs="Arial"/>
          <w:i/>
          <w:iCs/>
          <w:color w:val="808080" w:themeColor="background1" w:themeShade="80"/>
          <w:sz w:val="22"/>
          <w:szCs w:val="22"/>
          <w:lang w:val="en-GB"/>
        </w:rPr>
        <w:t>A Co v B</w:t>
      </w:r>
      <w:r w:rsidRPr="005970AB">
        <w:rPr>
          <w:rFonts w:ascii="Avenir Next" w:hAnsi="Avenir Next" w:cs="Arial"/>
          <w:color w:val="808080" w:themeColor="background1" w:themeShade="80"/>
          <w:sz w:val="22"/>
          <w:szCs w:val="22"/>
          <w:lang w:val="en-GB"/>
        </w:rPr>
        <w:t xml:space="preserve"> (a 2014 decision), the court dealt with an application by liquidators appointed in the Cayman Islands who sought, inter alia, a Hong Kong order to recognise their appointment and an order </w:t>
      </w:r>
      <w:proofErr w:type="gramStart"/>
      <w:r w:rsidRPr="005970AB">
        <w:rPr>
          <w:rFonts w:ascii="Avenir Next" w:hAnsi="Avenir Next" w:cs="Arial"/>
          <w:color w:val="808080" w:themeColor="background1" w:themeShade="80"/>
          <w:sz w:val="22"/>
          <w:szCs w:val="22"/>
          <w:lang w:val="en-GB"/>
        </w:rPr>
        <w:t>for the production of</w:t>
      </w:r>
      <w:proofErr w:type="gramEnd"/>
      <w:r w:rsidRPr="005970AB">
        <w:rPr>
          <w:rFonts w:ascii="Avenir Next" w:hAnsi="Avenir Next" w:cs="Arial"/>
          <w:color w:val="808080" w:themeColor="background1" w:themeShade="80"/>
          <w:sz w:val="22"/>
          <w:szCs w:val="22"/>
          <w:lang w:val="en-GB"/>
        </w:rPr>
        <w:t xml:space="preserve"> documents from certain (unnamed) respondents.</w:t>
      </w:r>
      <w:r>
        <w:rPr>
          <w:rFonts w:ascii="Avenir Next" w:hAnsi="Avenir Next" w:cs="Arial"/>
          <w:color w:val="808080" w:themeColor="background1" w:themeShade="80"/>
          <w:sz w:val="22"/>
          <w:szCs w:val="22"/>
          <w:lang w:val="en-GB"/>
        </w:rPr>
        <w:t xml:space="preserve"> F</w:t>
      </w:r>
      <w:r w:rsidRPr="005970AB">
        <w:rPr>
          <w:rFonts w:ascii="Avenir Next" w:hAnsi="Avenir Next" w:cs="Arial"/>
          <w:color w:val="808080" w:themeColor="background1" w:themeShade="80"/>
          <w:sz w:val="22"/>
          <w:szCs w:val="22"/>
          <w:lang w:val="en-GB"/>
        </w:rPr>
        <w:t xml:space="preserve">ollowing the decision in A v B it had become </w:t>
      </w:r>
      <w:proofErr w:type="gramStart"/>
      <w:r w:rsidRPr="005970AB">
        <w:rPr>
          <w:rFonts w:ascii="Avenir Next" w:hAnsi="Avenir Next" w:cs="Arial"/>
          <w:color w:val="808080" w:themeColor="background1" w:themeShade="80"/>
          <w:sz w:val="22"/>
          <w:szCs w:val="22"/>
          <w:lang w:val="en-GB"/>
        </w:rPr>
        <w:t>fairly routine</w:t>
      </w:r>
      <w:proofErr w:type="gramEnd"/>
      <w:r w:rsidRPr="005970AB">
        <w:rPr>
          <w:rFonts w:ascii="Avenir Next" w:hAnsi="Avenir Next" w:cs="Arial"/>
          <w:color w:val="808080" w:themeColor="background1" w:themeShade="80"/>
          <w:sz w:val="22"/>
          <w:szCs w:val="22"/>
          <w:lang w:val="en-GB"/>
        </w:rPr>
        <w:t xml:space="preserve"> practice for a liquidator appointed elsewhere to obtain a letter of request and make a 'recognition application' in Hong Kong, with an expectation of obtaining a 'standard order' that stated such liquidator had powers to take steps in Hong Kong provided the relevant power was available to a liquidator in both the originating jurisdiction and in Hong Kong. One of the first cases to reassess the basis of this practice was </w:t>
      </w:r>
      <w:r w:rsidRPr="005970AB">
        <w:rPr>
          <w:rFonts w:ascii="Avenir Next" w:hAnsi="Avenir Next" w:cs="Arial"/>
          <w:i/>
          <w:iCs/>
          <w:color w:val="808080" w:themeColor="background1" w:themeShade="80"/>
          <w:sz w:val="22"/>
          <w:szCs w:val="22"/>
          <w:lang w:val="en-GB"/>
        </w:rPr>
        <w:t>Joint Provisional Liquidators of CECEP Costin New Materials Group Ltd v RSM Nelson Wheeler</w:t>
      </w:r>
      <w:r w:rsidRPr="005970A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Pr="005970AB">
        <w:rPr>
          <w:rFonts w:ascii="Avenir Next" w:hAnsi="Avenir Next" w:cs="Arial"/>
          <w:color w:val="808080" w:themeColor="background1" w:themeShade="80"/>
          <w:sz w:val="22"/>
          <w:szCs w:val="22"/>
          <w:lang w:val="en-GB"/>
        </w:rPr>
        <w:t xml:space="preserve">Further consideration to the basis on which the Hong Kong court can, or should, assist foreign liquidators was given in </w:t>
      </w:r>
      <w:r w:rsidRPr="005970AB">
        <w:rPr>
          <w:rFonts w:ascii="Avenir Next" w:hAnsi="Avenir Next" w:cs="Arial"/>
          <w:i/>
          <w:iCs/>
          <w:color w:val="808080" w:themeColor="background1" w:themeShade="80"/>
          <w:sz w:val="22"/>
          <w:szCs w:val="22"/>
          <w:lang w:val="en-GB"/>
        </w:rPr>
        <w:t>Re Up Energy Development Group Ltd</w:t>
      </w:r>
      <w:r w:rsidRPr="005970A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w:t>
      </w:r>
      <w:r w:rsidRPr="005970AB">
        <w:rPr>
          <w:rFonts w:ascii="Avenir Next" w:hAnsi="Avenir Next" w:cs="Arial"/>
          <w:color w:val="808080" w:themeColor="background1" w:themeShade="80"/>
          <w:sz w:val="22"/>
          <w:szCs w:val="22"/>
          <w:lang w:val="en-GB"/>
        </w:rPr>
        <w:t xml:space="preserve"> court added that insofar as any request for such assistance affected any third parties then the application should be made inter </w:t>
      </w:r>
      <w:proofErr w:type="spellStart"/>
      <w:r w:rsidRPr="005970AB">
        <w:rPr>
          <w:rFonts w:ascii="Avenir Next" w:hAnsi="Avenir Next" w:cs="Arial"/>
          <w:color w:val="808080" w:themeColor="background1" w:themeShade="80"/>
          <w:sz w:val="22"/>
          <w:szCs w:val="22"/>
          <w:lang w:val="en-GB"/>
        </w:rPr>
        <w:t>partes</w:t>
      </w:r>
      <w:proofErr w:type="spellEnd"/>
      <w:r w:rsidRPr="005970AB">
        <w:rPr>
          <w:rFonts w:ascii="Avenir Next" w:hAnsi="Avenir Next" w:cs="Arial"/>
          <w:color w:val="808080" w:themeColor="background1" w:themeShade="80"/>
          <w:sz w:val="22"/>
          <w:szCs w:val="22"/>
          <w:lang w:val="en-GB"/>
        </w:rPr>
        <w:t xml:space="preserve"> with notice to those parties.</w:t>
      </w:r>
      <w:r>
        <w:rPr>
          <w:rFonts w:ascii="Avenir Next" w:hAnsi="Avenir Next" w:cs="Arial"/>
          <w:color w:val="808080" w:themeColor="background1" w:themeShade="80"/>
          <w:sz w:val="22"/>
          <w:szCs w:val="22"/>
          <w:lang w:val="en-GB"/>
        </w:rPr>
        <w:t xml:space="preserve"> </w:t>
      </w:r>
      <w:r w:rsidRPr="005970AB">
        <w:rPr>
          <w:rFonts w:ascii="Avenir Next" w:hAnsi="Avenir Next" w:cs="Arial"/>
          <w:color w:val="808080" w:themeColor="background1" w:themeShade="80"/>
          <w:sz w:val="22"/>
          <w:szCs w:val="22"/>
          <w:lang w:val="en-GB"/>
        </w:rPr>
        <w:t xml:space="preserve">Previously, the common practice would be to obtain a "blanket" recognition and assistance order on an </w:t>
      </w:r>
      <w:r w:rsidRPr="005970AB">
        <w:rPr>
          <w:rFonts w:ascii="Avenir Next" w:hAnsi="Avenir Next" w:cs="Arial"/>
          <w:i/>
          <w:iCs/>
          <w:color w:val="808080" w:themeColor="background1" w:themeShade="80"/>
          <w:sz w:val="22"/>
          <w:szCs w:val="22"/>
          <w:lang w:val="en-GB"/>
        </w:rPr>
        <w:t xml:space="preserve">ex </w:t>
      </w:r>
      <w:proofErr w:type="spellStart"/>
      <w:r w:rsidRPr="005970AB">
        <w:rPr>
          <w:rFonts w:ascii="Avenir Next" w:hAnsi="Avenir Next" w:cs="Arial"/>
          <w:i/>
          <w:iCs/>
          <w:color w:val="808080" w:themeColor="background1" w:themeShade="80"/>
          <w:sz w:val="22"/>
          <w:szCs w:val="22"/>
          <w:lang w:val="en-GB"/>
        </w:rPr>
        <w:t>parte</w:t>
      </w:r>
      <w:proofErr w:type="spellEnd"/>
      <w:r w:rsidRPr="005970AB">
        <w:rPr>
          <w:rFonts w:ascii="Avenir Next" w:hAnsi="Avenir Next" w:cs="Arial"/>
          <w:color w:val="808080" w:themeColor="background1" w:themeShade="80"/>
          <w:sz w:val="22"/>
          <w:szCs w:val="22"/>
          <w:lang w:val="en-GB"/>
        </w:rPr>
        <w:t xml:space="preserve"> basis and only when the liquidator sought to "use" such "powers" would a third party affected thereby be given notice and </w:t>
      </w:r>
      <w:proofErr w:type="gramStart"/>
      <w:r w:rsidRPr="005970AB">
        <w:rPr>
          <w:rFonts w:ascii="Avenir Next" w:hAnsi="Avenir Next" w:cs="Arial"/>
          <w:color w:val="808080" w:themeColor="background1" w:themeShade="80"/>
          <w:sz w:val="22"/>
          <w:szCs w:val="22"/>
          <w:lang w:val="en-GB"/>
        </w:rPr>
        <w:t>have the opportunity to</w:t>
      </w:r>
      <w:proofErr w:type="gramEnd"/>
      <w:r w:rsidRPr="005970AB">
        <w:rPr>
          <w:rFonts w:ascii="Avenir Next" w:hAnsi="Avenir Next" w:cs="Arial"/>
          <w:color w:val="808080" w:themeColor="background1" w:themeShade="80"/>
          <w:sz w:val="22"/>
          <w:szCs w:val="22"/>
          <w:lang w:val="en-GB"/>
        </w:rPr>
        <w:t xml:space="preserve"> object. The focus was then usually on the subject matter of the application itself rather than whether the </w:t>
      </w:r>
      <w:proofErr w:type="gramStart"/>
      <w:r w:rsidRPr="005970AB">
        <w:rPr>
          <w:rFonts w:ascii="Avenir Next" w:hAnsi="Avenir Next" w:cs="Arial"/>
          <w:color w:val="808080" w:themeColor="background1" w:themeShade="80"/>
          <w:sz w:val="22"/>
          <w:szCs w:val="22"/>
          <w:lang w:val="en-GB"/>
        </w:rPr>
        <w:t>office-holder</w:t>
      </w:r>
      <w:proofErr w:type="gramEnd"/>
      <w:r w:rsidRPr="005970AB">
        <w:rPr>
          <w:rFonts w:ascii="Avenir Next" w:hAnsi="Avenir Next" w:cs="Arial"/>
          <w:color w:val="808080" w:themeColor="background1" w:themeShade="80"/>
          <w:sz w:val="22"/>
          <w:szCs w:val="22"/>
          <w:lang w:val="en-GB"/>
        </w:rPr>
        <w:t xml:space="preserve"> should be permitted to bring the application in the first place.</w:t>
      </w:r>
      <w:r>
        <w:rPr>
          <w:rFonts w:ascii="Avenir Next" w:hAnsi="Avenir Next" w:cs="Arial"/>
          <w:color w:val="808080" w:themeColor="background1" w:themeShade="80"/>
          <w:sz w:val="22"/>
          <w:szCs w:val="22"/>
          <w:lang w:val="en-GB"/>
        </w:rPr>
        <w:t xml:space="preserve"> </w:t>
      </w:r>
      <w:r w:rsidRPr="005970AB">
        <w:rPr>
          <w:rFonts w:ascii="Avenir Next" w:hAnsi="Avenir Next" w:cs="Arial"/>
          <w:color w:val="808080" w:themeColor="background1" w:themeShade="80"/>
          <w:sz w:val="22"/>
          <w:szCs w:val="22"/>
          <w:lang w:val="en-GB"/>
        </w:rPr>
        <w:t xml:space="preserve">Very shortly after the </w:t>
      </w:r>
      <w:r w:rsidRPr="005970AB">
        <w:rPr>
          <w:rFonts w:ascii="Avenir Next" w:hAnsi="Avenir Next" w:cs="Arial"/>
          <w:i/>
          <w:iCs/>
          <w:color w:val="808080" w:themeColor="background1" w:themeShade="80"/>
          <w:sz w:val="22"/>
          <w:szCs w:val="22"/>
          <w:lang w:val="en-GB"/>
        </w:rPr>
        <w:t>Up Energy</w:t>
      </w:r>
      <w:r w:rsidRPr="005970AB">
        <w:rPr>
          <w:rFonts w:ascii="Avenir Next" w:hAnsi="Avenir Next" w:cs="Arial"/>
          <w:color w:val="808080" w:themeColor="background1" w:themeShade="80"/>
          <w:sz w:val="22"/>
          <w:szCs w:val="22"/>
          <w:lang w:val="en-GB"/>
        </w:rPr>
        <w:t xml:space="preserve"> case the court handed down another decision in relation to cross-border insolvency that furthered a point raised in </w:t>
      </w:r>
      <w:proofErr w:type="spellStart"/>
      <w:r w:rsidRPr="005970AB">
        <w:rPr>
          <w:rFonts w:ascii="Avenir Next" w:hAnsi="Avenir Next" w:cs="Arial"/>
          <w:color w:val="808080" w:themeColor="background1" w:themeShade="80"/>
          <w:sz w:val="22"/>
          <w:szCs w:val="22"/>
          <w:lang w:val="en-GB"/>
        </w:rPr>
        <w:t>Lamtex</w:t>
      </w:r>
      <w:proofErr w:type="spellEnd"/>
      <w:r w:rsidRPr="005970AB">
        <w:rPr>
          <w:rFonts w:ascii="Avenir Next" w:hAnsi="Avenir Next" w:cs="Arial"/>
          <w:color w:val="808080" w:themeColor="background1" w:themeShade="80"/>
          <w:sz w:val="22"/>
          <w:szCs w:val="22"/>
          <w:lang w:val="en-GB"/>
        </w:rPr>
        <w:t xml:space="preserve"> (and referred to above), namely recognition of liquidation being linked to the jurisdiction of a company's COM rather than giving primacy only to a liquidation in the place of the company's incorporation. </w:t>
      </w:r>
      <w:r>
        <w:rPr>
          <w:rFonts w:ascii="Avenir Next" w:hAnsi="Avenir Next" w:cs="Arial"/>
          <w:color w:val="808080" w:themeColor="background1" w:themeShade="80"/>
          <w:sz w:val="22"/>
          <w:szCs w:val="22"/>
          <w:lang w:val="en-GB"/>
        </w:rPr>
        <w:t>(</w:t>
      </w:r>
      <w:r w:rsidRPr="005970AB">
        <w:rPr>
          <w:rFonts w:ascii="Avenir Next" w:hAnsi="Avenir Next" w:cs="Arial"/>
          <w:i/>
          <w:iCs/>
          <w:color w:val="808080" w:themeColor="background1" w:themeShade="80"/>
          <w:sz w:val="22"/>
          <w:szCs w:val="22"/>
          <w:lang w:val="en-GB"/>
        </w:rPr>
        <w:t>Re Global Brands</w:t>
      </w:r>
      <w:r>
        <w:rPr>
          <w:rFonts w:ascii="Avenir Next" w:hAnsi="Avenir Next" w:cs="Arial"/>
          <w:color w:val="808080" w:themeColor="background1" w:themeShade="80"/>
          <w:sz w:val="22"/>
          <w:szCs w:val="22"/>
          <w:lang w:val="en-GB"/>
        </w:rPr>
        <w:t>).</w:t>
      </w:r>
    </w:p>
    <w:p w14:paraId="6334C804" w14:textId="77777777" w:rsidR="005970AB" w:rsidRDefault="005970AB" w:rsidP="005970AB">
      <w:pPr>
        <w:jc w:val="both"/>
        <w:rPr>
          <w:rFonts w:ascii="Avenir Next" w:hAnsi="Avenir Next" w:cs="Arial"/>
          <w:color w:val="808080" w:themeColor="background1" w:themeShade="80"/>
          <w:sz w:val="22"/>
          <w:szCs w:val="22"/>
          <w:lang w:val="en-GB"/>
        </w:rPr>
      </w:pPr>
    </w:p>
    <w:p w14:paraId="05EBB278" w14:textId="04032A22" w:rsidR="005970AB" w:rsidRDefault="005970AB" w:rsidP="005970AB">
      <w:pPr>
        <w:jc w:val="both"/>
        <w:rPr>
          <w:rFonts w:ascii="Avenir Next" w:hAnsi="Avenir Next" w:cs="Arial"/>
          <w:color w:val="808080" w:themeColor="background1" w:themeShade="80"/>
          <w:sz w:val="22"/>
          <w:szCs w:val="22"/>
          <w:lang w:val="en-GB"/>
        </w:rPr>
      </w:pPr>
      <w:r w:rsidRPr="005970AB">
        <w:rPr>
          <w:rFonts w:ascii="Avenir Next" w:hAnsi="Avenir Next" w:cs="Arial"/>
          <w:color w:val="808080" w:themeColor="background1" w:themeShade="80"/>
          <w:sz w:val="22"/>
          <w:szCs w:val="22"/>
          <w:lang w:val="en-GB"/>
        </w:rPr>
        <w:t>In summary, therefore, the Judges have developed Hong Kong law in the context of how foreign liquidations should be assisted, from previously giving primacy to a company's place of incorporation to now considering a company's COMI to be the key factor.</w:t>
      </w:r>
    </w:p>
    <w:p w14:paraId="413FB1B8" w14:textId="77777777" w:rsidR="005970AB" w:rsidRDefault="005970AB" w:rsidP="008C35C9">
      <w:pPr>
        <w:jc w:val="both"/>
        <w:rPr>
          <w:rFonts w:ascii="Avenir Next" w:hAnsi="Avenir Next" w:cs="Arial"/>
          <w:color w:val="808080" w:themeColor="background1" w:themeShade="80"/>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lastRenderedPageBreak/>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1BCA7423" w14:textId="77777777" w:rsidR="00E83107" w:rsidRDefault="00E8310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depends on if the floating charge can be voided under the circumstance.</w:t>
      </w:r>
    </w:p>
    <w:p w14:paraId="7487D4A5" w14:textId="77777777" w:rsidR="00E83107" w:rsidRDefault="00E83107" w:rsidP="008C35C9">
      <w:pPr>
        <w:jc w:val="both"/>
        <w:rPr>
          <w:rFonts w:ascii="Avenir Next" w:hAnsi="Avenir Next" w:cs="Arial"/>
          <w:color w:val="808080" w:themeColor="background1" w:themeShade="80"/>
          <w:sz w:val="22"/>
          <w:szCs w:val="22"/>
          <w:lang w:val="en-GB"/>
        </w:rPr>
      </w:pPr>
    </w:p>
    <w:p w14:paraId="04FF8E6F" w14:textId="07BECBCD" w:rsidR="00E83107" w:rsidRPr="00E83107" w:rsidRDefault="00E83107" w:rsidP="00E831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Pr="00E83107">
        <w:rPr>
          <w:rFonts w:ascii="Avenir Next" w:hAnsi="Avenir Next" w:cs="Arial"/>
          <w:color w:val="808080" w:themeColor="background1" w:themeShade="80"/>
          <w:sz w:val="22"/>
          <w:szCs w:val="22"/>
          <w:lang w:val="en-GB"/>
        </w:rPr>
        <w:t xml:space="preserve">A floating charge given by a company is void (except as to "new money" provided) if it is created within two years of the commencement of the winding-up (in favour of a person connected to the company) or one year (for any other person). For "unconnected" floating charges, it is also necessary to show that the company was unable to pay its debts at the time of the </w:t>
      </w:r>
      <w:proofErr w:type="gramStart"/>
      <w:r w:rsidRPr="00E83107">
        <w:rPr>
          <w:rFonts w:ascii="Avenir Next" w:hAnsi="Avenir Next" w:cs="Arial"/>
          <w:color w:val="808080" w:themeColor="background1" w:themeShade="80"/>
          <w:sz w:val="22"/>
          <w:szCs w:val="22"/>
          <w:lang w:val="en-GB"/>
        </w:rPr>
        <w:t>charge, or</w:t>
      </w:r>
      <w:proofErr w:type="gramEnd"/>
      <w:r w:rsidRPr="00E83107">
        <w:rPr>
          <w:rFonts w:ascii="Avenir Next" w:hAnsi="Avenir Next" w:cs="Arial"/>
          <w:color w:val="808080" w:themeColor="background1" w:themeShade="80"/>
          <w:sz w:val="22"/>
          <w:szCs w:val="22"/>
          <w:lang w:val="en-GB"/>
        </w:rPr>
        <w:t xml:space="preserve"> became unable to pay its debts as a result of the transaction by which the charge was created.</w:t>
      </w:r>
      <w:r>
        <w:rPr>
          <w:rFonts w:ascii="Avenir Next" w:hAnsi="Avenir Next" w:cs="Arial"/>
          <w:color w:val="808080" w:themeColor="background1" w:themeShade="80"/>
          <w:sz w:val="22"/>
          <w:szCs w:val="22"/>
          <w:lang w:val="en-GB"/>
        </w:rPr>
        <w:t xml:space="preserve"> As the floating charge in favour of </w:t>
      </w:r>
      <w:r w:rsidRPr="00E83107">
        <w:rPr>
          <w:rFonts w:ascii="Avenir Next" w:hAnsi="Avenir Next" w:cs="Arial"/>
          <w:color w:val="808080" w:themeColor="background1" w:themeShade="80"/>
          <w:sz w:val="22"/>
          <w:szCs w:val="22"/>
          <w:lang w:val="en-GB"/>
        </w:rPr>
        <w:t xml:space="preserve">Sea Breeze Incorporated </w:t>
      </w:r>
      <w:r>
        <w:rPr>
          <w:rFonts w:ascii="Avenir Next" w:hAnsi="Avenir Next" w:cs="Arial"/>
          <w:color w:val="808080" w:themeColor="background1" w:themeShade="80"/>
          <w:sz w:val="22"/>
          <w:szCs w:val="22"/>
          <w:lang w:val="en-GB"/>
        </w:rPr>
        <w:t xml:space="preserve">is created a few months before the liquidation, it is very likely that it is void if at the time </w:t>
      </w:r>
      <w:r w:rsidRPr="00E83107">
        <w:rPr>
          <w:rFonts w:ascii="Avenir Next" w:hAnsi="Avenir Next" w:cs="Arial"/>
          <w:color w:val="808080" w:themeColor="background1" w:themeShade="80"/>
          <w:sz w:val="22"/>
          <w:szCs w:val="22"/>
          <w:lang w:val="en-GB"/>
        </w:rPr>
        <w:t>Palm Beach Limited</w:t>
      </w:r>
      <w:r>
        <w:rPr>
          <w:rFonts w:ascii="Avenir Next" w:hAnsi="Avenir Next" w:cs="Arial"/>
          <w:color w:val="808080" w:themeColor="background1" w:themeShade="80"/>
          <w:sz w:val="22"/>
          <w:szCs w:val="22"/>
          <w:lang w:val="en-GB"/>
        </w:rPr>
        <w:t xml:space="preserve"> was unable to </w:t>
      </w:r>
      <w:r w:rsidRPr="00E83107">
        <w:rPr>
          <w:rFonts w:ascii="Avenir Next" w:hAnsi="Avenir Next" w:cs="Arial"/>
          <w:color w:val="808080" w:themeColor="background1" w:themeShade="80"/>
          <w:sz w:val="22"/>
          <w:szCs w:val="22"/>
          <w:lang w:val="en-GB"/>
        </w:rPr>
        <w:t xml:space="preserve">or became unable to </w:t>
      </w:r>
      <w:r>
        <w:rPr>
          <w:rFonts w:ascii="Avenir Next" w:hAnsi="Avenir Next" w:cs="Arial"/>
          <w:color w:val="808080" w:themeColor="background1" w:themeShade="80"/>
          <w:sz w:val="22"/>
          <w:szCs w:val="22"/>
          <w:lang w:val="en-GB"/>
        </w:rPr>
        <w:t>pay its debt.</w:t>
      </w:r>
    </w:p>
    <w:p w14:paraId="4A9A224F" w14:textId="77777777" w:rsidR="00E83107" w:rsidRDefault="00E83107" w:rsidP="00E83107">
      <w:pPr>
        <w:jc w:val="both"/>
        <w:rPr>
          <w:rFonts w:ascii="Avenir Next" w:hAnsi="Avenir Next" w:cs="Arial"/>
          <w:color w:val="808080" w:themeColor="background1" w:themeShade="80"/>
          <w:sz w:val="22"/>
          <w:szCs w:val="22"/>
          <w:lang w:val="en-GB"/>
        </w:rPr>
      </w:pPr>
    </w:p>
    <w:p w14:paraId="1BFDC52A" w14:textId="2987346C" w:rsidR="00E83107" w:rsidRDefault="00E83107" w:rsidP="00E831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floating charge is not voided, in any case, </w:t>
      </w:r>
      <w:r w:rsidRPr="00E83107">
        <w:rPr>
          <w:rFonts w:ascii="Avenir Next" w:hAnsi="Avenir Next" w:cs="Arial"/>
          <w:color w:val="808080" w:themeColor="background1" w:themeShade="80"/>
          <w:sz w:val="22"/>
          <w:szCs w:val="22"/>
          <w:lang w:val="en-GB"/>
        </w:rPr>
        <w:t>realisations from a floating charge must first be used to meet statutory preferential claims, such as certain (but not all) employee payments)</w:t>
      </w:r>
      <w:r>
        <w:rPr>
          <w:rFonts w:ascii="Avenir Next" w:hAnsi="Avenir Next" w:cs="Arial"/>
          <w:color w:val="808080" w:themeColor="background1" w:themeShade="80"/>
          <w:sz w:val="22"/>
          <w:szCs w:val="22"/>
          <w:lang w:val="en-GB"/>
        </w:rPr>
        <w:t xml:space="preserve">.  </w:t>
      </w:r>
      <w:r w:rsidRPr="00E83107">
        <w:rPr>
          <w:rFonts w:ascii="Avenir Next" w:hAnsi="Avenir Next" w:cs="Arial"/>
          <w:color w:val="808080" w:themeColor="background1" w:themeShade="80"/>
          <w:sz w:val="22"/>
          <w:szCs w:val="22"/>
          <w:lang w:val="en-GB"/>
        </w:rPr>
        <w:t xml:space="preserve">Section 265(3B) </w:t>
      </w:r>
      <w:r>
        <w:rPr>
          <w:rFonts w:ascii="Avenir Next" w:hAnsi="Avenir Next" w:cs="Arial"/>
          <w:color w:val="808080" w:themeColor="background1" w:themeShade="80"/>
          <w:sz w:val="22"/>
          <w:szCs w:val="22"/>
          <w:lang w:val="en-GB"/>
        </w:rPr>
        <w:t xml:space="preserve">of </w:t>
      </w:r>
      <w:r w:rsidRPr="00E83107">
        <w:rPr>
          <w:rFonts w:ascii="Avenir Next" w:hAnsi="Avenir Next" w:cs="Arial"/>
          <w:color w:val="808080" w:themeColor="background1" w:themeShade="80"/>
          <w:sz w:val="22"/>
          <w:szCs w:val="22"/>
          <w:lang w:val="en-GB"/>
        </w:rPr>
        <w:t>CWUMPO</w:t>
      </w:r>
      <w:r>
        <w:rPr>
          <w:rFonts w:ascii="Avenir Next" w:hAnsi="Avenir Next" w:cs="Arial"/>
          <w:color w:val="808080" w:themeColor="background1" w:themeShade="80"/>
          <w:sz w:val="22"/>
          <w:szCs w:val="22"/>
          <w:lang w:val="en-GB"/>
        </w:rPr>
        <w:t xml:space="preserve"> </w:t>
      </w:r>
      <w:r w:rsidRPr="00E83107">
        <w:rPr>
          <w:rFonts w:ascii="Avenir Next" w:hAnsi="Avenir Next" w:cs="Arial"/>
          <w:color w:val="808080" w:themeColor="background1" w:themeShade="80"/>
          <w:sz w:val="22"/>
          <w:szCs w:val="22"/>
          <w:lang w:val="en-GB"/>
        </w:rPr>
        <w:t xml:space="preserve">clarifies that where there is a liquidation, the preferential claims are paid out of floating charge realisations to the extent that </w:t>
      </w:r>
      <w:proofErr w:type="gramStart"/>
      <w:r w:rsidRPr="00E83107">
        <w:rPr>
          <w:rFonts w:ascii="Avenir Next" w:hAnsi="Avenir Next" w:cs="Arial"/>
          <w:color w:val="808080" w:themeColor="background1" w:themeShade="80"/>
          <w:sz w:val="22"/>
          <w:szCs w:val="22"/>
          <w:lang w:val="en-GB"/>
        </w:rPr>
        <w:t>there</w:t>
      </w:r>
      <w:proofErr w:type="gramEnd"/>
      <w:r w:rsidRPr="00E83107">
        <w:rPr>
          <w:rFonts w:ascii="Avenir Next" w:hAnsi="Avenir Next" w:cs="Arial"/>
          <w:color w:val="808080" w:themeColor="background1" w:themeShade="80"/>
          <w:sz w:val="22"/>
          <w:szCs w:val="22"/>
          <w:lang w:val="en-GB"/>
        </w:rPr>
        <w:t xml:space="preserve"> insufficient "uncharged" assets available to the liquidator.</w:t>
      </w:r>
      <w:r>
        <w:rPr>
          <w:rFonts w:ascii="Avenir Next" w:hAnsi="Avenir Next" w:cs="Arial"/>
          <w:color w:val="808080" w:themeColor="background1" w:themeShade="80"/>
          <w:sz w:val="22"/>
          <w:szCs w:val="22"/>
          <w:lang w:val="en-GB"/>
        </w:rPr>
        <w:t xml:space="preserve"> It cannot </w:t>
      </w:r>
      <w:r w:rsidRPr="00E83107">
        <w:rPr>
          <w:rFonts w:ascii="Avenir Next" w:hAnsi="Avenir Next" w:cs="Arial"/>
          <w:color w:val="808080" w:themeColor="background1" w:themeShade="80"/>
          <w:sz w:val="22"/>
          <w:szCs w:val="22"/>
          <w:lang w:val="en-GB"/>
        </w:rPr>
        <w:t>be used to meet the liquidation costs or pay any unsecured creditors</w:t>
      </w:r>
      <w:r>
        <w:rPr>
          <w:rFonts w:ascii="Avenir Next" w:hAnsi="Avenir Next" w:cs="Arial"/>
          <w:color w:val="808080" w:themeColor="background1" w:themeShade="80"/>
          <w:sz w:val="22"/>
          <w:szCs w:val="22"/>
          <w:lang w:val="en-GB"/>
        </w:rPr>
        <w:t>.</w:t>
      </w:r>
    </w:p>
    <w:p w14:paraId="599D1EB3" w14:textId="77777777" w:rsidR="00E83107" w:rsidRPr="008C35C9" w:rsidRDefault="00E83107" w:rsidP="00E83107">
      <w:pPr>
        <w:jc w:val="both"/>
        <w:rPr>
          <w:rFonts w:ascii="Avenir Next" w:hAnsi="Avenir Next" w:cs="Arial"/>
          <w:color w:val="808080" w:themeColor="background1" w:themeShade="80"/>
          <w:sz w:val="22"/>
          <w:szCs w:val="22"/>
          <w:lang w:val="en-GB"/>
        </w:rPr>
      </w:pPr>
    </w:p>
    <w:p w14:paraId="5A0EDD62" w14:textId="2098D910" w:rsidR="008C35C9" w:rsidRDefault="008C35C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w:t>
      </w:r>
      <w:proofErr w:type="gramStart"/>
      <w:r w:rsidRPr="004275B2">
        <w:rPr>
          <w:rFonts w:ascii="Avenir Next" w:hAnsi="Avenir Next" w:cs="Arial"/>
          <w:sz w:val="22"/>
          <w:szCs w:val="22"/>
          <w:lang w:val="en-GB"/>
        </w:rPr>
        <w:t>Exchange, and</w:t>
      </w:r>
      <w:proofErr w:type="gramEnd"/>
      <w:r w:rsidRPr="004275B2">
        <w:rPr>
          <w:rFonts w:ascii="Avenir Next" w:hAnsi="Avenir Next" w:cs="Arial"/>
          <w:sz w:val="22"/>
          <w:szCs w:val="22"/>
          <w:lang w:val="en-GB"/>
        </w:rPr>
        <w:t xml:space="preserve">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2860CBA3" w14:textId="6D67C819" w:rsidR="00816270" w:rsidRDefault="00816270" w:rsidP="0081627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 would be very difficult to obtain from Hong Kong court recognition and assistance to give L full powers as a liquidator in Hong Kong, and it is far from a straightf</w:t>
      </w:r>
      <w:r w:rsidR="009C2A6C">
        <w:rPr>
          <w:rFonts w:ascii="Avenir Next" w:hAnsi="Avenir Next" w:cs="Arial"/>
          <w:color w:val="808080" w:themeColor="background1" w:themeShade="80"/>
          <w:sz w:val="22"/>
          <w:szCs w:val="22"/>
        </w:rPr>
        <w:t>orward case.</w:t>
      </w:r>
    </w:p>
    <w:p w14:paraId="5FBA78EB" w14:textId="77777777" w:rsidR="00816270" w:rsidRDefault="00816270" w:rsidP="00816270">
      <w:pPr>
        <w:jc w:val="both"/>
        <w:rPr>
          <w:rFonts w:ascii="Avenir Next" w:hAnsi="Avenir Next" w:cs="Arial"/>
          <w:color w:val="808080" w:themeColor="background1" w:themeShade="80"/>
          <w:sz w:val="22"/>
          <w:szCs w:val="22"/>
        </w:rPr>
      </w:pPr>
    </w:p>
    <w:p w14:paraId="177DD3AD" w14:textId="6697E77C" w:rsidR="00816270" w:rsidRPr="00816270" w:rsidRDefault="00816270" w:rsidP="0081627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w:t>
      </w:r>
      <w:r w:rsidRPr="00816270">
        <w:rPr>
          <w:rFonts w:ascii="Avenir Next" w:hAnsi="Avenir Next" w:cs="Arial"/>
          <w:i/>
          <w:iCs/>
          <w:color w:val="808080" w:themeColor="background1" w:themeShade="80"/>
          <w:sz w:val="22"/>
          <w:szCs w:val="22"/>
        </w:rPr>
        <w:t>Provisional Liquidator of Global Brands Group Holding Ltd v Computershare Hong Kong Trustees Ltd</w:t>
      </w:r>
      <w:r w:rsidRPr="00816270">
        <w:rPr>
          <w:rFonts w:ascii="Avenir Next" w:hAnsi="Avenir Next" w:cs="Arial"/>
          <w:color w:val="808080" w:themeColor="background1" w:themeShade="80"/>
          <w:sz w:val="22"/>
          <w:szCs w:val="22"/>
        </w:rPr>
        <w:t xml:space="preserve"> [2022] HKCFI 1789</w:t>
      </w:r>
      <w:r>
        <w:rPr>
          <w:rFonts w:ascii="Avenir Next" w:hAnsi="Avenir Next" w:cs="Arial"/>
          <w:color w:val="808080" w:themeColor="background1" w:themeShade="80"/>
          <w:sz w:val="22"/>
          <w:szCs w:val="22"/>
        </w:rPr>
        <w:t xml:space="preserve">, </w:t>
      </w:r>
      <w:proofErr w:type="spellStart"/>
      <w:r w:rsidRPr="00816270">
        <w:rPr>
          <w:rFonts w:ascii="Avenir Next" w:hAnsi="Avenir Next" w:cs="Arial"/>
          <w:color w:val="808080" w:themeColor="background1" w:themeShade="80"/>
          <w:sz w:val="22"/>
          <w:szCs w:val="22"/>
        </w:rPr>
        <w:t>Mr</w:t>
      </w:r>
      <w:proofErr w:type="spellEnd"/>
      <w:r w:rsidRPr="00816270">
        <w:rPr>
          <w:rFonts w:ascii="Avenir Next" w:hAnsi="Avenir Next" w:cs="Arial"/>
          <w:color w:val="808080" w:themeColor="background1" w:themeShade="80"/>
          <w:sz w:val="22"/>
          <w:szCs w:val="22"/>
        </w:rPr>
        <w:t xml:space="preserve"> Justice Harris indicated that the correct approach for assessing </w:t>
      </w:r>
      <w:proofErr w:type="gramStart"/>
      <w:r w:rsidRPr="00816270">
        <w:rPr>
          <w:rFonts w:ascii="Avenir Next" w:hAnsi="Avenir Next" w:cs="Arial"/>
          <w:color w:val="808080" w:themeColor="background1" w:themeShade="80"/>
          <w:sz w:val="22"/>
          <w:szCs w:val="22"/>
        </w:rPr>
        <w:t>whether or not</w:t>
      </w:r>
      <w:proofErr w:type="gramEnd"/>
      <w:r w:rsidRPr="00816270">
        <w:rPr>
          <w:rFonts w:ascii="Avenir Next" w:hAnsi="Avenir Next" w:cs="Arial"/>
          <w:color w:val="808080" w:themeColor="background1" w:themeShade="80"/>
          <w:sz w:val="22"/>
          <w:szCs w:val="22"/>
        </w:rPr>
        <w:t xml:space="preserve"> a foreign liquidation should be recognized in Hong Kong is first </w:t>
      </w:r>
      <w:r w:rsidRPr="00816270">
        <w:rPr>
          <w:rFonts w:ascii="Avenir Next" w:hAnsi="Avenir Next" w:cs="Arial"/>
          <w:color w:val="808080" w:themeColor="background1" w:themeShade="80"/>
          <w:sz w:val="22"/>
          <w:szCs w:val="22"/>
        </w:rPr>
        <w:lastRenderedPageBreak/>
        <w:t>to determine if, at the time of the application for recognition, the foreign liquidation is taking place in the jurisdiction of the company’s COMI.</w:t>
      </w:r>
      <w:r w:rsidR="009C2A6C">
        <w:rPr>
          <w:rFonts w:ascii="Avenir Next" w:hAnsi="Avenir Next" w:cs="Arial"/>
          <w:color w:val="808080" w:themeColor="background1" w:themeShade="80"/>
          <w:sz w:val="22"/>
          <w:szCs w:val="22"/>
        </w:rPr>
        <w:t xml:space="preserve"> </w:t>
      </w:r>
    </w:p>
    <w:p w14:paraId="512E5D0D" w14:textId="77777777" w:rsidR="00816270" w:rsidRPr="00816270" w:rsidRDefault="00816270" w:rsidP="00816270">
      <w:pPr>
        <w:jc w:val="both"/>
        <w:rPr>
          <w:rFonts w:ascii="Avenir Next" w:hAnsi="Avenir Next" w:cs="Arial"/>
          <w:color w:val="808080" w:themeColor="background1" w:themeShade="80"/>
          <w:sz w:val="22"/>
          <w:szCs w:val="22"/>
        </w:rPr>
      </w:pPr>
      <w:r w:rsidRPr="00816270">
        <w:rPr>
          <w:rFonts w:ascii="Avenir Next" w:hAnsi="Avenir Next" w:cs="Arial"/>
          <w:color w:val="808080" w:themeColor="background1" w:themeShade="80"/>
          <w:sz w:val="22"/>
          <w:szCs w:val="22"/>
        </w:rPr>
        <w:t> </w:t>
      </w:r>
    </w:p>
    <w:p w14:paraId="7AB4A751" w14:textId="26A2A466" w:rsidR="00816270" w:rsidRPr="00816270" w:rsidRDefault="009C2A6C" w:rsidP="0081627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held in </w:t>
      </w:r>
      <w:r w:rsidRPr="009C2A6C">
        <w:rPr>
          <w:rFonts w:ascii="Avenir Next" w:hAnsi="Avenir Next" w:cs="Arial"/>
          <w:i/>
          <w:iCs/>
          <w:color w:val="808080" w:themeColor="background1" w:themeShade="80"/>
          <w:sz w:val="22"/>
          <w:szCs w:val="22"/>
        </w:rPr>
        <w:t>Global Brand</w:t>
      </w:r>
      <w:r>
        <w:rPr>
          <w:rFonts w:ascii="Avenir Next" w:hAnsi="Avenir Next" w:cs="Arial"/>
          <w:color w:val="808080" w:themeColor="background1" w:themeShade="80"/>
          <w:sz w:val="22"/>
          <w:szCs w:val="22"/>
        </w:rPr>
        <w:t xml:space="preserve"> that i</w:t>
      </w:r>
      <w:r w:rsidR="00816270" w:rsidRPr="00816270">
        <w:rPr>
          <w:rFonts w:ascii="Avenir Next" w:hAnsi="Avenir Next" w:cs="Arial"/>
          <w:color w:val="808080" w:themeColor="background1" w:themeShade="80"/>
          <w:sz w:val="22"/>
          <w:szCs w:val="22"/>
        </w:rPr>
        <w:t>f the foreign liquidation is not taking place in the jurisdiction of the company’s COMI, then recognition and assistance ought to be declined unless the application falls in one of the following two categories:</w:t>
      </w:r>
    </w:p>
    <w:p w14:paraId="7F83C855" w14:textId="77777777" w:rsidR="00816270" w:rsidRPr="00816270" w:rsidRDefault="00816270" w:rsidP="009C2A6C">
      <w:pPr>
        <w:numPr>
          <w:ilvl w:val="0"/>
          <w:numId w:val="45"/>
        </w:numPr>
        <w:tabs>
          <w:tab w:val="left" w:pos="720"/>
        </w:tabs>
        <w:jc w:val="both"/>
        <w:rPr>
          <w:rFonts w:ascii="Avenir Next" w:hAnsi="Avenir Next" w:cs="Arial"/>
          <w:color w:val="808080" w:themeColor="background1" w:themeShade="80"/>
          <w:sz w:val="22"/>
          <w:szCs w:val="22"/>
        </w:rPr>
      </w:pPr>
      <w:r w:rsidRPr="00816270">
        <w:rPr>
          <w:rFonts w:ascii="Avenir Next" w:hAnsi="Avenir Next" w:cs="Arial"/>
          <w:color w:val="808080" w:themeColor="background1" w:themeShade="80"/>
          <w:sz w:val="22"/>
          <w:szCs w:val="22"/>
        </w:rPr>
        <w:t xml:space="preserve">If the liquidator is appointed in the place of incorporation, the application is limited to </w:t>
      </w:r>
      <w:proofErr w:type="spellStart"/>
      <w:r w:rsidRPr="00816270">
        <w:rPr>
          <w:rFonts w:ascii="Avenir Next" w:hAnsi="Avenir Next" w:cs="Arial"/>
          <w:color w:val="808080" w:themeColor="background1" w:themeShade="80"/>
          <w:sz w:val="22"/>
          <w:szCs w:val="22"/>
        </w:rPr>
        <w:t>recognising</w:t>
      </w:r>
      <w:proofErr w:type="spellEnd"/>
      <w:r w:rsidRPr="00816270">
        <w:rPr>
          <w:rFonts w:ascii="Avenir Next" w:hAnsi="Avenir Next" w:cs="Arial"/>
          <w:color w:val="808080" w:themeColor="background1" w:themeShade="80"/>
          <w:sz w:val="22"/>
          <w:szCs w:val="22"/>
        </w:rPr>
        <w:t xml:space="preserve"> a liquidator’s authority to represent a company and seeking orders that are an incident of that authority, which </w:t>
      </w:r>
      <w:proofErr w:type="spellStart"/>
      <w:r w:rsidRPr="00816270">
        <w:rPr>
          <w:rFonts w:ascii="Avenir Next" w:hAnsi="Avenir Next" w:cs="Arial"/>
          <w:color w:val="808080" w:themeColor="background1" w:themeShade="80"/>
          <w:sz w:val="22"/>
          <w:szCs w:val="22"/>
        </w:rPr>
        <w:t>Mr</w:t>
      </w:r>
      <w:proofErr w:type="spellEnd"/>
      <w:r w:rsidRPr="00816270">
        <w:rPr>
          <w:rFonts w:ascii="Avenir Next" w:hAnsi="Avenir Next" w:cs="Arial"/>
          <w:color w:val="808080" w:themeColor="background1" w:themeShade="80"/>
          <w:sz w:val="22"/>
          <w:szCs w:val="22"/>
        </w:rPr>
        <w:t xml:space="preserve"> Justice Harris described as “</w:t>
      </w:r>
      <w:r w:rsidRPr="00816270">
        <w:rPr>
          <w:rFonts w:ascii="Avenir Next" w:hAnsi="Avenir Next" w:cs="Arial"/>
          <w:i/>
          <w:iCs/>
          <w:color w:val="808080" w:themeColor="background1" w:themeShade="80"/>
          <w:sz w:val="22"/>
          <w:szCs w:val="22"/>
        </w:rPr>
        <w:t xml:space="preserve">managerial </w:t>
      </w:r>
      <w:proofErr w:type="gramStart"/>
      <w:r w:rsidRPr="00816270">
        <w:rPr>
          <w:rFonts w:ascii="Avenir Next" w:hAnsi="Avenir Next" w:cs="Arial"/>
          <w:i/>
          <w:iCs/>
          <w:color w:val="808080" w:themeColor="background1" w:themeShade="80"/>
          <w:sz w:val="22"/>
          <w:szCs w:val="22"/>
        </w:rPr>
        <w:t>assistance</w:t>
      </w:r>
      <w:r w:rsidRPr="00816270">
        <w:rPr>
          <w:rFonts w:ascii="Avenir Next" w:hAnsi="Avenir Next" w:cs="Arial"/>
          <w:color w:val="808080" w:themeColor="background1" w:themeShade="80"/>
          <w:sz w:val="22"/>
          <w:szCs w:val="22"/>
        </w:rPr>
        <w:t>“</w:t>
      </w:r>
      <w:proofErr w:type="gramEnd"/>
      <w:r w:rsidRPr="00816270">
        <w:rPr>
          <w:rFonts w:ascii="Avenir Next" w:hAnsi="Avenir Next" w:cs="Arial"/>
          <w:color w:val="808080" w:themeColor="background1" w:themeShade="80"/>
          <w:sz w:val="22"/>
          <w:szCs w:val="22"/>
        </w:rPr>
        <w:t xml:space="preserve">. On the facts of this case, the Court granted an order of recognition of the provisional liquidator of the Company </w:t>
      </w:r>
      <w:proofErr w:type="gramStart"/>
      <w:r w:rsidRPr="00816270">
        <w:rPr>
          <w:rFonts w:ascii="Avenir Next" w:hAnsi="Avenir Next" w:cs="Arial"/>
          <w:color w:val="808080" w:themeColor="background1" w:themeShade="80"/>
          <w:sz w:val="22"/>
          <w:szCs w:val="22"/>
        </w:rPr>
        <w:t>in order for</w:t>
      </w:r>
      <w:proofErr w:type="gramEnd"/>
      <w:r w:rsidRPr="00816270">
        <w:rPr>
          <w:rFonts w:ascii="Avenir Next" w:hAnsi="Avenir Next" w:cs="Arial"/>
          <w:color w:val="808080" w:themeColor="background1" w:themeShade="80"/>
          <w:sz w:val="22"/>
          <w:szCs w:val="22"/>
        </w:rPr>
        <w:t xml:space="preserve"> the Provisional Liquidator to receive and transfer out the relevant assets located in Hong Kong.</w:t>
      </w:r>
    </w:p>
    <w:p w14:paraId="7DA95318" w14:textId="77777777" w:rsidR="00816270" w:rsidRPr="00816270" w:rsidRDefault="00816270" w:rsidP="009C2A6C">
      <w:pPr>
        <w:numPr>
          <w:ilvl w:val="0"/>
          <w:numId w:val="45"/>
        </w:numPr>
        <w:tabs>
          <w:tab w:val="left" w:pos="720"/>
        </w:tabs>
        <w:jc w:val="both"/>
        <w:rPr>
          <w:rFonts w:ascii="Avenir Next" w:hAnsi="Avenir Next" w:cs="Arial"/>
          <w:color w:val="808080" w:themeColor="background1" w:themeShade="80"/>
          <w:sz w:val="22"/>
          <w:szCs w:val="22"/>
        </w:rPr>
      </w:pPr>
      <w:r w:rsidRPr="00816270">
        <w:rPr>
          <w:rFonts w:ascii="Avenir Next" w:hAnsi="Avenir Next" w:cs="Arial"/>
          <w:color w:val="808080" w:themeColor="background1" w:themeShade="80"/>
          <w:sz w:val="22"/>
          <w:szCs w:val="22"/>
        </w:rPr>
        <w:t>If the liquidator is appointed in the place of incorporation and the circumstances do not fall within the first exception above, then recognition and only limited and carefully prescribed assistance may be given as a matter of practicality.</w:t>
      </w:r>
    </w:p>
    <w:p w14:paraId="164F919E" w14:textId="05922AE0" w:rsidR="008C35C9" w:rsidRDefault="008C35C9" w:rsidP="008C35C9">
      <w:pPr>
        <w:jc w:val="both"/>
        <w:rPr>
          <w:rFonts w:ascii="Avenir Next" w:hAnsi="Avenir Next" w:cs="Arial"/>
          <w:sz w:val="22"/>
          <w:szCs w:val="22"/>
        </w:rPr>
      </w:pPr>
    </w:p>
    <w:p w14:paraId="2F38430C" w14:textId="0EA8336F" w:rsidR="009C2A6C" w:rsidRPr="00816270" w:rsidRDefault="009C2A6C" w:rsidP="008C35C9">
      <w:pPr>
        <w:jc w:val="both"/>
        <w:rPr>
          <w:rFonts w:ascii="Avenir Next" w:hAnsi="Avenir Next" w:cs="Arial"/>
          <w:sz w:val="22"/>
          <w:szCs w:val="22"/>
        </w:rPr>
      </w:pPr>
      <w:r>
        <w:rPr>
          <w:rFonts w:ascii="Avenir Next" w:hAnsi="Avenir Next" w:cs="Arial"/>
          <w:color w:val="808080" w:themeColor="background1" w:themeShade="80"/>
          <w:sz w:val="22"/>
          <w:szCs w:val="22"/>
        </w:rPr>
        <w:t xml:space="preserve">As SKL’s COMI is in Shenzhen, the Cayman proceedings may not be recognized under this approach. However, if L just want to </w:t>
      </w:r>
      <w:r w:rsidRPr="009C2A6C">
        <w:rPr>
          <w:rFonts w:ascii="Avenir Next" w:hAnsi="Avenir Next" w:cs="Arial"/>
          <w:color w:val="808080" w:themeColor="background1" w:themeShade="80"/>
          <w:sz w:val="22"/>
          <w:szCs w:val="22"/>
        </w:rPr>
        <w:t>obtain documents from SKL’s bank in Hong Kong and obtain orders to examine the auditors</w:t>
      </w:r>
      <w:r>
        <w:rPr>
          <w:rFonts w:ascii="Avenir Next" w:hAnsi="Avenir Next" w:cs="Arial"/>
          <w:color w:val="808080" w:themeColor="background1" w:themeShade="80"/>
          <w:sz w:val="22"/>
          <w:szCs w:val="22"/>
        </w:rPr>
        <w:t xml:space="preserve"> located in Hong Kong, it may be possible for the Court to grant managerial assistance under category 1 of the exceptions as noted in </w:t>
      </w:r>
      <w:r w:rsidRPr="009C2A6C">
        <w:rPr>
          <w:rFonts w:ascii="Avenir Next" w:hAnsi="Avenir Next" w:cs="Arial"/>
          <w:i/>
          <w:iCs/>
          <w:color w:val="808080" w:themeColor="background1" w:themeShade="80"/>
          <w:sz w:val="22"/>
          <w:szCs w:val="22"/>
        </w:rPr>
        <w:t>Global Brand</w:t>
      </w:r>
      <w:r>
        <w:rPr>
          <w:rFonts w:ascii="Avenir Next" w:hAnsi="Avenir Next" w:cs="Arial"/>
          <w:color w:val="808080" w:themeColor="background1" w:themeShade="80"/>
          <w:sz w:val="22"/>
          <w:szCs w:val="22"/>
        </w:rPr>
        <w:t>.</w:t>
      </w: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09D30285" w14:textId="58C224E6" w:rsidR="003735D6" w:rsidRDefault="003735D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protect Harrier Limited’s interest, potential options including first doing more investigation on the financial status of Lapwing, </w:t>
      </w:r>
      <w:r w:rsidR="00736B9B">
        <w:rPr>
          <w:rFonts w:ascii="Avenir Next" w:hAnsi="Avenir Next" w:cs="Arial"/>
          <w:color w:val="808080" w:themeColor="background1" w:themeShade="80"/>
          <w:sz w:val="22"/>
          <w:szCs w:val="22"/>
          <w:lang w:val="en-GB"/>
        </w:rPr>
        <w:t>trying to negotiate with Lapwing to see if it can provide security over the unpaid amount; deciding if it wants to serve</w:t>
      </w:r>
      <w:r>
        <w:rPr>
          <w:rFonts w:ascii="Avenir Next" w:hAnsi="Avenir Next" w:cs="Arial"/>
          <w:color w:val="808080" w:themeColor="background1" w:themeShade="80"/>
          <w:sz w:val="22"/>
          <w:szCs w:val="22"/>
          <w:lang w:val="en-GB"/>
        </w:rPr>
        <w:t xml:space="preserve"> a statutory demand against Lapwing Limited, and if Lapwing failed to make payments within 21 days, to petition to wind up the company. </w:t>
      </w:r>
    </w:p>
    <w:p w14:paraId="182B68A2" w14:textId="77777777" w:rsidR="003735D6" w:rsidRDefault="003735D6" w:rsidP="008C35C9">
      <w:pPr>
        <w:jc w:val="both"/>
        <w:rPr>
          <w:rFonts w:ascii="Avenir Next" w:hAnsi="Avenir Next" w:cs="Arial"/>
          <w:color w:val="808080" w:themeColor="background1" w:themeShade="80"/>
          <w:sz w:val="22"/>
          <w:szCs w:val="22"/>
          <w:lang w:val="en-GB"/>
        </w:rPr>
      </w:pPr>
    </w:p>
    <w:p w14:paraId="4EA48DBE" w14:textId="38FB34F5" w:rsidR="008C35C9" w:rsidRDefault="003735D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Questions for the client: </w:t>
      </w:r>
    </w:p>
    <w:p w14:paraId="46390A8C" w14:textId="035A52F6" w:rsidR="00736B9B" w:rsidRDefault="00736B9B" w:rsidP="00736B9B">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Place of incorporation of </w:t>
      </w:r>
      <w:proofErr w:type="spellStart"/>
      <w:r>
        <w:rPr>
          <w:rFonts w:ascii="Avenir Next" w:hAnsi="Avenir Next" w:cs="Arial"/>
          <w:color w:val="808080" w:themeColor="background1" w:themeShade="80"/>
          <w:sz w:val="22"/>
          <w:szCs w:val="22"/>
          <w:lang w:val="en-GB"/>
        </w:rPr>
        <w:t>Lipwing</w:t>
      </w:r>
      <w:proofErr w:type="spellEnd"/>
      <w:r>
        <w:rPr>
          <w:rFonts w:ascii="Avenir Next" w:hAnsi="Avenir Next" w:cs="Arial"/>
          <w:color w:val="808080" w:themeColor="background1" w:themeShade="80"/>
          <w:sz w:val="22"/>
          <w:szCs w:val="22"/>
          <w:lang w:val="en-GB"/>
        </w:rPr>
        <w:t xml:space="preserve"> Limited</w:t>
      </w:r>
    </w:p>
    <w:p w14:paraId="29EE8F33" w14:textId="3B2D6A47" w:rsidR="00736B9B" w:rsidRDefault="00736B9B" w:rsidP="00736B9B">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w:t>
      </w:r>
      <w:proofErr w:type="spellStart"/>
      <w:r>
        <w:rPr>
          <w:rFonts w:ascii="Avenir Next" w:hAnsi="Avenir Next" w:cs="Arial"/>
          <w:color w:val="808080" w:themeColor="background1" w:themeShade="80"/>
          <w:sz w:val="22"/>
          <w:szCs w:val="22"/>
          <w:lang w:val="en-GB"/>
        </w:rPr>
        <w:t>Lipwing</w:t>
      </w:r>
      <w:proofErr w:type="spellEnd"/>
      <w:r>
        <w:rPr>
          <w:rFonts w:ascii="Avenir Next" w:hAnsi="Avenir Next" w:cs="Arial"/>
          <w:color w:val="808080" w:themeColor="background1" w:themeShade="80"/>
          <w:sz w:val="22"/>
          <w:szCs w:val="22"/>
          <w:lang w:val="en-GB"/>
        </w:rPr>
        <w:t xml:space="preserve"> Limited is a listed company</w:t>
      </w:r>
    </w:p>
    <w:p w14:paraId="269A3ED2" w14:textId="426E7517" w:rsidR="00736B9B" w:rsidRDefault="00736B9B" w:rsidP="00736B9B">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subsidiaries of </w:t>
      </w:r>
      <w:proofErr w:type="spellStart"/>
      <w:r>
        <w:rPr>
          <w:rFonts w:ascii="Avenir Next" w:hAnsi="Avenir Next" w:cs="Arial"/>
          <w:color w:val="808080" w:themeColor="background1" w:themeShade="80"/>
          <w:sz w:val="22"/>
          <w:szCs w:val="22"/>
          <w:lang w:val="en-GB"/>
        </w:rPr>
        <w:t>Lipwing</w:t>
      </w:r>
      <w:proofErr w:type="spellEnd"/>
      <w:r>
        <w:rPr>
          <w:rFonts w:ascii="Avenir Next" w:hAnsi="Avenir Next" w:cs="Arial"/>
          <w:color w:val="808080" w:themeColor="background1" w:themeShade="80"/>
          <w:sz w:val="22"/>
          <w:szCs w:val="22"/>
          <w:lang w:val="en-GB"/>
        </w:rPr>
        <w:t xml:space="preserve"> Limited and the location of each of them</w:t>
      </w:r>
    </w:p>
    <w:p w14:paraId="5EF07C80" w14:textId="046FE467" w:rsidR="009D163E" w:rsidRDefault="009D163E" w:rsidP="00736B9B">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is </w:t>
      </w:r>
      <w:proofErr w:type="spellStart"/>
      <w:r>
        <w:rPr>
          <w:rFonts w:ascii="Avenir Next" w:hAnsi="Avenir Next" w:cs="Arial"/>
          <w:color w:val="808080" w:themeColor="background1" w:themeShade="80"/>
          <w:sz w:val="22"/>
          <w:szCs w:val="22"/>
          <w:lang w:val="en-GB"/>
        </w:rPr>
        <w:t>Lipwing’s</w:t>
      </w:r>
      <w:proofErr w:type="spellEnd"/>
      <w:r>
        <w:rPr>
          <w:rFonts w:ascii="Avenir Next" w:hAnsi="Avenir Next" w:cs="Arial"/>
          <w:color w:val="808080" w:themeColor="background1" w:themeShade="80"/>
          <w:sz w:val="22"/>
          <w:szCs w:val="22"/>
          <w:lang w:val="en-GB"/>
        </w:rPr>
        <w:t xml:space="preserve"> main assets and business operation </w:t>
      </w:r>
      <w:proofErr w:type="gramStart"/>
      <w:r>
        <w:rPr>
          <w:rFonts w:ascii="Avenir Next" w:hAnsi="Avenir Next" w:cs="Arial"/>
          <w:color w:val="808080" w:themeColor="background1" w:themeShade="80"/>
          <w:sz w:val="22"/>
          <w:szCs w:val="22"/>
          <w:lang w:val="en-GB"/>
        </w:rPr>
        <w:t>located</w:t>
      </w:r>
      <w:proofErr w:type="gramEnd"/>
    </w:p>
    <w:p w14:paraId="34A8AF6C" w14:textId="77777777" w:rsidR="00635135" w:rsidRDefault="00635135" w:rsidP="00635135">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Names of known shareholders and directors of </w:t>
      </w:r>
      <w:proofErr w:type="spellStart"/>
      <w:r>
        <w:rPr>
          <w:rFonts w:ascii="Avenir Next" w:hAnsi="Avenir Next" w:cs="Arial"/>
          <w:color w:val="808080" w:themeColor="background1" w:themeShade="80"/>
          <w:sz w:val="22"/>
          <w:szCs w:val="22"/>
          <w:lang w:val="en-GB"/>
        </w:rPr>
        <w:t>Lipwing</w:t>
      </w:r>
      <w:proofErr w:type="spellEnd"/>
      <w:r>
        <w:rPr>
          <w:rFonts w:ascii="Avenir Next" w:hAnsi="Avenir Next" w:cs="Arial"/>
          <w:color w:val="808080" w:themeColor="background1" w:themeShade="80"/>
          <w:sz w:val="22"/>
          <w:szCs w:val="22"/>
          <w:lang w:val="en-GB"/>
        </w:rPr>
        <w:t xml:space="preserve"> Limited</w:t>
      </w:r>
    </w:p>
    <w:p w14:paraId="04538DF3" w14:textId="40E1053A" w:rsidR="00736B9B" w:rsidRDefault="00736B9B" w:rsidP="00736B9B">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contract between Harrier and Lapwing </w:t>
      </w:r>
      <w:proofErr w:type="gramStart"/>
      <w:r>
        <w:rPr>
          <w:rFonts w:ascii="Avenir Next" w:hAnsi="Avenir Next" w:cs="Arial"/>
          <w:color w:val="808080" w:themeColor="background1" w:themeShade="80"/>
          <w:sz w:val="22"/>
          <w:szCs w:val="22"/>
          <w:lang w:val="en-GB"/>
        </w:rPr>
        <w:t>Limited, if</w:t>
      </w:r>
      <w:proofErr w:type="gramEnd"/>
      <w:r>
        <w:rPr>
          <w:rFonts w:ascii="Avenir Next" w:hAnsi="Avenir Next" w:cs="Arial"/>
          <w:color w:val="808080" w:themeColor="background1" w:themeShade="80"/>
          <w:sz w:val="22"/>
          <w:szCs w:val="22"/>
          <w:lang w:val="en-GB"/>
        </w:rPr>
        <w:t xml:space="preserve"> it provides rights for Harrier to demand immediate payment under the current circumstance.</w:t>
      </w:r>
    </w:p>
    <w:p w14:paraId="1603E688" w14:textId="77777777" w:rsidR="00736B9B" w:rsidRDefault="00736B9B" w:rsidP="00736B9B">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grounds to suspect that the directors are mismanaging the company or breaching their duties.</w:t>
      </w:r>
    </w:p>
    <w:p w14:paraId="36CCF41E" w14:textId="22BAACB3" w:rsidR="00635135" w:rsidRDefault="00635135" w:rsidP="00736B9B">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other known potential unsecured creditors of Lapwing Limited and if they have served any statutory demand or taken any legal proceedings against Lapwing Limited. </w:t>
      </w:r>
    </w:p>
    <w:p w14:paraId="5B4CA4BA" w14:textId="090CE39E" w:rsidR="00635135" w:rsidRDefault="00635135" w:rsidP="00736B9B">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encumbered assets of </w:t>
      </w:r>
      <w:proofErr w:type="spellStart"/>
      <w:r>
        <w:rPr>
          <w:rFonts w:ascii="Avenir Next" w:hAnsi="Avenir Next" w:cs="Arial"/>
          <w:color w:val="808080" w:themeColor="background1" w:themeShade="80"/>
          <w:sz w:val="22"/>
          <w:szCs w:val="22"/>
          <w:lang w:val="en-GB"/>
        </w:rPr>
        <w:t>Lipwing</w:t>
      </w:r>
      <w:proofErr w:type="spellEnd"/>
      <w:r>
        <w:rPr>
          <w:rFonts w:ascii="Avenir Next" w:hAnsi="Avenir Next" w:cs="Arial"/>
          <w:color w:val="808080" w:themeColor="background1" w:themeShade="80"/>
          <w:sz w:val="22"/>
          <w:szCs w:val="22"/>
          <w:lang w:val="en-GB"/>
        </w:rPr>
        <w:t xml:space="preserve"> Limited over which security has been given to any secured creditors.</w:t>
      </w:r>
    </w:p>
    <w:p w14:paraId="1697EEF2" w14:textId="3D28BC7C" w:rsidR="00736B9B" w:rsidRPr="00736B9B" w:rsidRDefault="00736B9B" w:rsidP="00736B9B">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aim of the client: would winding up be a preferable outcome for Harrier?</w:t>
      </w:r>
    </w:p>
    <w:p w14:paraId="36E93A11" w14:textId="4BF3978B" w:rsidR="003735D6" w:rsidRPr="008C35C9" w:rsidRDefault="003735D6" w:rsidP="008C35C9">
      <w:pPr>
        <w:jc w:val="both"/>
        <w:rPr>
          <w:rFonts w:ascii="Avenir Next" w:hAnsi="Avenir Next" w:cs="Arial"/>
          <w:color w:val="808080" w:themeColor="background1" w:themeShade="80"/>
          <w:sz w:val="22"/>
          <w:szCs w:val="22"/>
          <w:lang w:val="en-GB"/>
        </w:rPr>
      </w:pP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0265" w14:textId="77777777" w:rsidR="0015604E" w:rsidRDefault="0015604E" w:rsidP="00241B44">
      <w:r>
        <w:separator/>
      </w:r>
    </w:p>
  </w:endnote>
  <w:endnote w:type="continuationSeparator" w:id="0">
    <w:p w14:paraId="0ED10FCA" w14:textId="77777777" w:rsidR="0015604E" w:rsidRDefault="0015604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10102FF" w:usb1="38CF7CFA" w:usb2="0001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10102FF" w:usb1="38CF7CFA" w:usb2="0001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2EED6E1" w:rsidR="00241FA3" w:rsidRPr="00CB75C5" w:rsidRDefault="0073158B" w:rsidP="009B4976">
    <w:pPr>
      <w:pStyle w:val="Footer"/>
      <w:ind w:right="360"/>
      <w:rPr>
        <w:rFonts w:ascii="Avenir Next" w:hAnsi="Avenir Next" w:cs="Arial"/>
        <w:sz w:val="18"/>
        <w:szCs w:val="18"/>
        <w:lang w:val="en-GB"/>
      </w:rPr>
    </w:pPr>
    <w:r w:rsidRPr="00CB75C5">
      <w:rPr>
        <w:rFonts w:ascii="Avenir Next" w:hAnsi="Avenir Next" w:cs="Arial"/>
        <w:sz w:val="18"/>
        <w:szCs w:val="18"/>
        <w:lang w:val="en-GB"/>
      </w:rPr>
      <w:t>student</w:t>
    </w:r>
    <w:r w:rsidR="00C61146" w:rsidRPr="00CB75C5">
      <w:rPr>
        <w:rFonts w:ascii="Avenir Next" w:hAnsi="Avenir Next" w:cs="Arial"/>
        <w:sz w:val="18"/>
        <w:szCs w:val="18"/>
        <w:lang w:val="en-GB"/>
      </w:rPr>
      <w:t>ID</w:t>
    </w:r>
    <w:r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7A7E" w14:textId="77777777" w:rsidR="0015604E" w:rsidRDefault="0015604E" w:rsidP="00241B44">
      <w:r>
        <w:separator/>
      </w:r>
    </w:p>
  </w:footnote>
  <w:footnote w:type="continuationSeparator" w:id="0">
    <w:p w14:paraId="3B025512" w14:textId="77777777" w:rsidR="0015604E" w:rsidRDefault="0015604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421620"/>
    <w:multiLevelType w:val="hybridMultilevel"/>
    <w:tmpl w:val="FCB08E9C"/>
    <w:lvl w:ilvl="0" w:tplc="BC743F72">
      <w:start w:val="1"/>
      <w:numFmt w:val="lowerLetter"/>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CF62F88"/>
    <w:multiLevelType w:val="hybridMultilevel"/>
    <w:tmpl w:val="C016A70E"/>
    <w:lvl w:ilvl="0" w:tplc="2E5AA600">
      <w:start w:val="4"/>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95A71"/>
    <w:multiLevelType w:val="hybridMultilevel"/>
    <w:tmpl w:val="C21E931A"/>
    <w:lvl w:ilvl="0" w:tplc="7CF656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2B0D514A"/>
    <w:multiLevelType w:val="hybridMultilevel"/>
    <w:tmpl w:val="FEE407BE"/>
    <w:lvl w:ilvl="0" w:tplc="04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F016B53"/>
    <w:multiLevelType w:val="hybridMultilevel"/>
    <w:tmpl w:val="3836F4BE"/>
    <w:lvl w:ilvl="0" w:tplc="01C2C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54712F7"/>
    <w:multiLevelType w:val="hybridMultilevel"/>
    <w:tmpl w:val="80AA9C84"/>
    <w:lvl w:ilvl="0" w:tplc="BC743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6356FA"/>
    <w:multiLevelType w:val="hybridMultilevel"/>
    <w:tmpl w:val="BD1A336E"/>
    <w:lvl w:ilvl="0" w:tplc="7CF656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4C61960"/>
    <w:multiLevelType w:val="hybridMultilevel"/>
    <w:tmpl w:val="BD96B44C"/>
    <w:lvl w:ilvl="0" w:tplc="7CF656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E2D68A3"/>
    <w:multiLevelType w:val="hybridMultilevel"/>
    <w:tmpl w:val="1D965580"/>
    <w:lvl w:ilvl="0" w:tplc="7D7225C6">
      <w:start w:val="1"/>
      <w:numFmt w:val="bullet"/>
      <w:lvlText w:val=""/>
      <w:lvlJc w:val="left"/>
      <w:pPr>
        <w:tabs>
          <w:tab w:val="num" w:pos="720"/>
        </w:tabs>
        <w:ind w:left="720" w:hanging="360"/>
      </w:pPr>
      <w:rPr>
        <w:rFonts w:ascii="Symbol" w:hAnsi="Symbol" w:hint="default"/>
      </w:rPr>
    </w:lvl>
    <w:lvl w:ilvl="1" w:tplc="5E94C166" w:tentative="1">
      <w:start w:val="1"/>
      <w:numFmt w:val="bullet"/>
      <w:lvlText w:val=""/>
      <w:lvlJc w:val="left"/>
      <w:pPr>
        <w:tabs>
          <w:tab w:val="num" w:pos="1440"/>
        </w:tabs>
        <w:ind w:left="1440" w:hanging="360"/>
      </w:pPr>
      <w:rPr>
        <w:rFonts w:ascii="Symbol" w:hAnsi="Symbol" w:hint="default"/>
      </w:rPr>
    </w:lvl>
    <w:lvl w:ilvl="2" w:tplc="1654E698" w:tentative="1">
      <w:start w:val="1"/>
      <w:numFmt w:val="bullet"/>
      <w:lvlText w:val=""/>
      <w:lvlJc w:val="left"/>
      <w:pPr>
        <w:tabs>
          <w:tab w:val="num" w:pos="2160"/>
        </w:tabs>
        <w:ind w:left="2160" w:hanging="360"/>
      </w:pPr>
      <w:rPr>
        <w:rFonts w:ascii="Symbol" w:hAnsi="Symbol" w:hint="default"/>
      </w:rPr>
    </w:lvl>
    <w:lvl w:ilvl="3" w:tplc="1AAECC78" w:tentative="1">
      <w:start w:val="1"/>
      <w:numFmt w:val="bullet"/>
      <w:lvlText w:val=""/>
      <w:lvlJc w:val="left"/>
      <w:pPr>
        <w:tabs>
          <w:tab w:val="num" w:pos="2880"/>
        </w:tabs>
        <w:ind w:left="2880" w:hanging="360"/>
      </w:pPr>
      <w:rPr>
        <w:rFonts w:ascii="Symbol" w:hAnsi="Symbol" w:hint="default"/>
      </w:rPr>
    </w:lvl>
    <w:lvl w:ilvl="4" w:tplc="97948510" w:tentative="1">
      <w:start w:val="1"/>
      <w:numFmt w:val="bullet"/>
      <w:lvlText w:val=""/>
      <w:lvlJc w:val="left"/>
      <w:pPr>
        <w:tabs>
          <w:tab w:val="num" w:pos="3600"/>
        </w:tabs>
        <w:ind w:left="3600" w:hanging="360"/>
      </w:pPr>
      <w:rPr>
        <w:rFonts w:ascii="Symbol" w:hAnsi="Symbol" w:hint="default"/>
      </w:rPr>
    </w:lvl>
    <w:lvl w:ilvl="5" w:tplc="46C0920C" w:tentative="1">
      <w:start w:val="1"/>
      <w:numFmt w:val="bullet"/>
      <w:lvlText w:val=""/>
      <w:lvlJc w:val="left"/>
      <w:pPr>
        <w:tabs>
          <w:tab w:val="num" w:pos="4320"/>
        </w:tabs>
        <w:ind w:left="4320" w:hanging="360"/>
      </w:pPr>
      <w:rPr>
        <w:rFonts w:ascii="Symbol" w:hAnsi="Symbol" w:hint="default"/>
      </w:rPr>
    </w:lvl>
    <w:lvl w:ilvl="6" w:tplc="61E06030" w:tentative="1">
      <w:start w:val="1"/>
      <w:numFmt w:val="bullet"/>
      <w:lvlText w:val=""/>
      <w:lvlJc w:val="left"/>
      <w:pPr>
        <w:tabs>
          <w:tab w:val="num" w:pos="5040"/>
        </w:tabs>
        <w:ind w:left="5040" w:hanging="360"/>
      </w:pPr>
      <w:rPr>
        <w:rFonts w:ascii="Symbol" w:hAnsi="Symbol" w:hint="default"/>
      </w:rPr>
    </w:lvl>
    <w:lvl w:ilvl="7" w:tplc="76F28512" w:tentative="1">
      <w:start w:val="1"/>
      <w:numFmt w:val="bullet"/>
      <w:lvlText w:val=""/>
      <w:lvlJc w:val="left"/>
      <w:pPr>
        <w:tabs>
          <w:tab w:val="num" w:pos="5760"/>
        </w:tabs>
        <w:ind w:left="5760" w:hanging="360"/>
      </w:pPr>
      <w:rPr>
        <w:rFonts w:ascii="Symbol" w:hAnsi="Symbol" w:hint="default"/>
      </w:rPr>
    </w:lvl>
    <w:lvl w:ilvl="8" w:tplc="A3DEE43E" w:tentative="1">
      <w:start w:val="1"/>
      <w:numFmt w:val="bullet"/>
      <w:lvlText w:val=""/>
      <w:lvlJc w:val="left"/>
      <w:pPr>
        <w:tabs>
          <w:tab w:val="num" w:pos="6480"/>
        </w:tabs>
        <w:ind w:left="6480" w:hanging="360"/>
      </w:pPr>
      <w:rPr>
        <w:rFonts w:ascii="Symbol" w:hAnsi="Symbol" w:hint="default"/>
      </w:rPr>
    </w:lvl>
  </w:abstractNum>
  <w:num w:numId="1" w16cid:durableId="445005671">
    <w:abstractNumId w:val="34"/>
  </w:num>
  <w:num w:numId="2" w16cid:durableId="1850290469">
    <w:abstractNumId w:val="9"/>
  </w:num>
  <w:num w:numId="3" w16cid:durableId="1586571264">
    <w:abstractNumId w:val="25"/>
  </w:num>
  <w:num w:numId="4" w16cid:durableId="1147207720">
    <w:abstractNumId w:val="21"/>
  </w:num>
  <w:num w:numId="5" w16cid:durableId="1805390269">
    <w:abstractNumId w:val="10"/>
  </w:num>
  <w:num w:numId="6" w16cid:durableId="367612639">
    <w:abstractNumId w:val="40"/>
  </w:num>
  <w:num w:numId="7" w16cid:durableId="153185646">
    <w:abstractNumId w:val="18"/>
  </w:num>
  <w:num w:numId="8" w16cid:durableId="281040474">
    <w:abstractNumId w:val="31"/>
  </w:num>
  <w:num w:numId="9" w16cid:durableId="1662195611">
    <w:abstractNumId w:val="35"/>
  </w:num>
  <w:num w:numId="10" w16cid:durableId="1698962221">
    <w:abstractNumId w:val="13"/>
  </w:num>
  <w:num w:numId="11" w16cid:durableId="188879353">
    <w:abstractNumId w:val="14"/>
  </w:num>
  <w:num w:numId="12" w16cid:durableId="726031223">
    <w:abstractNumId w:val="0"/>
  </w:num>
  <w:num w:numId="13" w16cid:durableId="2109230860">
    <w:abstractNumId w:val="22"/>
  </w:num>
  <w:num w:numId="14" w16cid:durableId="1684937537">
    <w:abstractNumId w:val="5"/>
  </w:num>
  <w:num w:numId="15" w16cid:durableId="90207948">
    <w:abstractNumId w:val="44"/>
  </w:num>
  <w:num w:numId="16" w16cid:durableId="97796710">
    <w:abstractNumId w:val="28"/>
  </w:num>
  <w:num w:numId="17" w16cid:durableId="635141431">
    <w:abstractNumId w:val="32"/>
  </w:num>
  <w:num w:numId="18" w16cid:durableId="481849601">
    <w:abstractNumId w:val="27"/>
  </w:num>
  <w:num w:numId="19" w16cid:durableId="956183306">
    <w:abstractNumId w:val="24"/>
  </w:num>
  <w:num w:numId="20" w16cid:durableId="735005989">
    <w:abstractNumId w:val="23"/>
  </w:num>
  <w:num w:numId="21" w16cid:durableId="978536866">
    <w:abstractNumId w:val="4"/>
  </w:num>
  <w:num w:numId="22" w16cid:durableId="1735160102">
    <w:abstractNumId w:val="30"/>
  </w:num>
  <w:num w:numId="23" w16cid:durableId="2080712982">
    <w:abstractNumId w:val="3"/>
  </w:num>
  <w:num w:numId="24" w16cid:durableId="62260252">
    <w:abstractNumId w:val="33"/>
  </w:num>
  <w:num w:numId="25" w16cid:durableId="1803497834">
    <w:abstractNumId w:val="16"/>
  </w:num>
  <w:num w:numId="26" w16cid:durableId="1819150651">
    <w:abstractNumId w:val="2"/>
  </w:num>
  <w:num w:numId="27" w16cid:durableId="1781290718">
    <w:abstractNumId w:val="19"/>
  </w:num>
  <w:num w:numId="28" w16cid:durableId="704647055">
    <w:abstractNumId w:val="37"/>
  </w:num>
  <w:num w:numId="29" w16cid:durableId="412510594">
    <w:abstractNumId w:val="15"/>
  </w:num>
  <w:num w:numId="30" w16cid:durableId="2130928967">
    <w:abstractNumId w:val="42"/>
  </w:num>
  <w:num w:numId="31" w16cid:durableId="16002328">
    <w:abstractNumId w:val="41"/>
  </w:num>
  <w:num w:numId="32" w16cid:durableId="1812360085">
    <w:abstractNumId w:val="29"/>
  </w:num>
  <w:num w:numId="33" w16cid:durableId="294993627">
    <w:abstractNumId w:val="26"/>
  </w:num>
  <w:num w:numId="34" w16cid:durableId="1669794699">
    <w:abstractNumId w:val="1"/>
  </w:num>
  <w:num w:numId="35" w16cid:durableId="248200842">
    <w:abstractNumId w:val="36"/>
  </w:num>
  <w:num w:numId="36" w16cid:durableId="401682327">
    <w:abstractNumId w:val="6"/>
  </w:num>
  <w:num w:numId="37" w16cid:durableId="1786345561">
    <w:abstractNumId w:val="7"/>
  </w:num>
  <w:num w:numId="38" w16cid:durableId="463235667">
    <w:abstractNumId w:val="39"/>
  </w:num>
  <w:num w:numId="39" w16cid:durableId="1378972049">
    <w:abstractNumId w:val="12"/>
  </w:num>
  <w:num w:numId="40" w16cid:durableId="585650753">
    <w:abstractNumId w:val="43"/>
  </w:num>
  <w:num w:numId="41" w16cid:durableId="329140473">
    <w:abstractNumId w:val="20"/>
  </w:num>
  <w:num w:numId="42" w16cid:durableId="1432510234">
    <w:abstractNumId w:val="38"/>
  </w:num>
  <w:num w:numId="43" w16cid:durableId="1047487178">
    <w:abstractNumId w:val="45"/>
  </w:num>
  <w:num w:numId="44" w16cid:durableId="282810253">
    <w:abstractNumId w:val="8"/>
  </w:num>
  <w:num w:numId="45" w16cid:durableId="1002049169">
    <w:abstractNumId w:val="17"/>
  </w:num>
  <w:num w:numId="46" w16cid:durableId="53119088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769"/>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04E"/>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61FB"/>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35D6"/>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7E0"/>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970AB"/>
    <w:rsid w:val="005A0CCA"/>
    <w:rsid w:val="005A0F32"/>
    <w:rsid w:val="005A464B"/>
    <w:rsid w:val="005A6FF2"/>
    <w:rsid w:val="005A726D"/>
    <w:rsid w:val="005B1E31"/>
    <w:rsid w:val="005B4219"/>
    <w:rsid w:val="005B5C5F"/>
    <w:rsid w:val="005B6016"/>
    <w:rsid w:val="005B6708"/>
    <w:rsid w:val="005B67AC"/>
    <w:rsid w:val="005B79F4"/>
    <w:rsid w:val="005C13E5"/>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135"/>
    <w:rsid w:val="00635349"/>
    <w:rsid w:val="00636808"/>
    <w:rsid w:val="00641515"/>
    <w:rsid w:val="00641C46"/>
    <w:rsid w:val="0065181E"/>
    <w:rsid w:val="00654C2F"/>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B9B"/>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70"/>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4879"/>
    <w:rsid w:val="00851B6A"/>
    <w:rsid w:val="0085270E"/>
    <w:rsid w:val="00855F61"/>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5F72"/>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2A6C"/>
    <w:rsid w:val="009D0811"/>
    <w:rsid w:val="009D0EE1"/>
    <w:rsid w:val="009D163E"/>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3834"/>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7F8"/>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0220"/>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506BE"/>
    <w:rsid w:val="00E549D8"/>
    <w:rsid w:val="00E55547"/>
    <w:rsid w:val="00E56D74"/>
    <w:rsid w:val="00E62FE8"/>
    <w:rsid w:val="00E6302B"/>
    <w:rsid w:val="00E6452F"/>
    <w:rsid w:val="00E64F45"/>
    <w:rsid w:val="00E6742D"/>
    <w:rsid w:val="00E71CB0"/>
    <w:rsid w:val="00E73FB9"/>
    <w:rsid w:val="00E750D0"/>
    <w:rsid w:val="00E77C3D"/>
    <w:rsid w:val="00E83107"/>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153"/>
    <w:rsid w:val="00F13691"/>
    <w:rsid w:val="00F13FB1"/>
    <w:rsid w:val="00F14629"/>
    <w:rsid w:val="00F15588"/>
    <w:rsid w:val="00F16CCA"/>
    <w:rsid w:val="00F1747D"/>
    <w:rsid w:val="00F2005D"/>
    <w:rsid w:val="00F20363"/>
    <w:rsid w:val="00F220A7"/>
    <w:rsid w:val="00F22350"/>
    <w:rsid w:val="00F2257E"/>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270"/>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1131756">
      <w:bodyDiv w:val="1"/>
      <w:marLeft w:val="0"/>
      <w:marRight w:val="0"/>
      <w:marTop w:val="0"/>
      <w:marBottom w:val="0"/>
      <w:divBdr>
        <w:top w:val="none" w:sz="0" w:space="0" w:color="auto"/>
        <w:left w:val="none" w:sz="0" w:space="0" w:color="auto"/>
        <w:bottom w:val="none" w:sz="0" w:space="0" w:color="auto"/>
        <w:right w:val="none" w:sz="0" w:space="0" w:color="auto"/>
      </w:divBdr>
      <w:divsChild>
        <w:div w:id="1497065526">
          <w:marLeft w:val="547"/>
          <w:marRight w:val="0"/>
          <w:marTop w:val="0"/>
          <w:marBottom w:val="0"/>
          <w:divBdr>
            <w:top w:val="none" w:sz="0" w:space="0" w:color="auto"/>
            <w:left w:val="none" w:sz="0" w:space="0" w:color="auto"/>
            <w:bottom w:val="none" w:sz="0" w:space="0" w:color="auto"/>
            <w:right w:val="none" w:sz="0" w:space="0" w:color="auto"/>
          </w:divBdr>
        </w:div>
        <w:div w:id="483084451">
          <w:marLeft w:val="547"/>
          <w:marRight w:val="0"/>
          <w:marTop w:val="0"/>
          <w:marBottom w:val="0"/>
          <w:divBdr>
            <w:top w:val="none" w:sz="0" w:space="0" w:color="auto"/>
            <w:left w:val="none" w:sz="0" w:space="0" w:color="auto"/>
            <w:bottom w:val="none" w:sz="0" w:space="0" w:color="auto"/>
            <w:right w:val="none" w:sz="0" w:space="0" w:color="auto"/>
          </w:divBdr>
        </w:div>
      </w:divsChild>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4065</Words>
  <Characters>23173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Yi Yang</cp:lastModifiedBy>
  <cp:revision>21</cp:revision>
  <cp:lastPrinted>2019-08-27T05:42:00Z</cp:lastPrinted>
  <dcterms:created xsi:type="dcterms:W3CDTF">2022-11-07T17:13:00Z</dcterms:created>
  <dcterms:modified xsi:type="dcterms:W3CDTF">2023-07-31T01:49:00Z</dcterms:modified>
</cp:coreProperties>
</file>