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In order to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“studentID”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C57AD4" w:rsidRDefault="000F6063" w:rsidP="007E03FA">
      <w:pPr>
        <w:pStyle w:val="ListParagraph"/>
        <w:numPr>
          <w:ilvl w:val="0"/>
          <w:numId w:val="31"/>
        </w:numPr>
        <w:ind w:left="426"/>
        <w:rPr>
          <w:rFonts w:ascii="Avenir Next" w:hAnsi="Avenir Next" w:cs="Arial"/>
          <w:sz w:val="22"/>
          <w:szCs w:val="22"/>
          <w:highlight w:val="yellow"/>
          <w:lang w:val="en-GB"/>
        </w:rPr>
      </w:pPr>
      <w:r w:rsidRPr="00C57AD4">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F027EC" w:rsidRDefault="000F6063" w:rsidP="000F6063">
      <w:pPr>
        <w:jc w:val="both"/>
        <w:rPr>
          <w:rFonts w:ascii="Avenir Next Demi Bold" w:hAnsi="Avenir Next Demi Bold" w:cs="Arial"/>
          <w:b/>
          <w:bCs/>
          <w:color w:val="FF0000"/>
          <w:sz w:val="22"/>
          <w:szCs w:val="22"/>
        </w:rPr>
      </w:pPr>
      <w:r w:rsidRPr="00F027EC">
        <w:rPr>
          <w:rFonts w:ascii="Avenir Next Demi Bold" w:hAnsi="Avenir Next Demi Bold" w:cs="Arial"/>
          <w:b/>
          <w:bCs/>
          <w:color w:val="FF0000"/>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C57AD4">
        <w:rPr>
          <w:rFonts w:ascii="Avenir Next" w:hAnsi="Avenir Next" w:cs="Arial"/>
          <w:sz w:val="22"/>
          <w:szCs w:val="22"/>
          <w:highlight w:val="yellow"/>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5FE49C8E" w14:textId="25DDBBE9" w:rsidR="00310533" w:rsidRDefault="00310533" w:rsidP="000659CF">
      <w:pPr>
        <w:rPr>
          <w:rFonts w:ascii="Avenir Next" w:hAnsi="Avenir Next" w:cs="Arial"/>
          <w:sz w:val="22"/>
          <w:szCs w:val="22"/>
          <w:lang w:val="en-GB"/>
        </w:rPr>
      </w:pPr>
    </w:p>
    <w:p w14:paraId="7EABCDE7" w14:textId="77777777" w:rsidR="00310533" w:rsidRPr="00310533" w:rsidRDefault="00310533"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D11DB8"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D11DB8">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D11DB8">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D11DB8" w:rsidRDefault="00CB2364" w:rsidP="00924973">
      <w:pPr>
        <w:pStyle w:val="ListParagraph"/>
        <w:numPr>
          <w:ilvl w:val="0"/>
          <w:numId w:val="34"/>
        </w:numPr>
        <w:ind w:left="426"/>
        <w:rPr>
          <w:rFonts w:ascii="Avenir Next" w:hAnsi="Avenir Next" w:cs="Arial"/>
          <w:sz w:val="22"/>
          <w:szCs w:val="22"/>
          <w:highlight w:val="yellow"/>
          <w:lang w:val="en-GB"/>
        </w:rPr>
      </w:pPr>
      <w:r w:rsidRPr="00D11DB8">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4987E399" w14:textId="4D8209F8" w:rsidR="00310533" w:rsidRPr="00D11DB8"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 subject to supervision by the court and the provisional liquidator.</w:t>
      </w:r>
    </w:p>
    <w:p w14:paraId="30A9B585" w14:textId="77777777" w:rsidR="00310533" w:rsidRPr="00310533" w:rsidRDefault="00310533" w:rsidP="00924973">
      <w:pPr>
        <w:rPr>
          <w:rFonts w:ascii="Avenir Next" w:hAnsi="Avenir Next" w:cs="Arial"/>
          <w:sz w:val="22"/>
          <w:szCs w:val="22"/>
          <w:lang w:val="en-GB"/>
        </w:rPr>
      </w:pPr>
    </w:p>
    <w:p w14:paraId="0D0C443F" w14:textId="0F1DC2CC" w:rsidR="000F6063" w:rsidRPr="00C4491C" w:rsidRDefault="000F6063" w:rsidP="00924973">
      <w:pPr>
        <w:pStyle w:val="ListParagraph"/>
        <w:numPr>
          <w:ilvl w:val="0"/>
          <w:numId w:val="35"/>
        </w:numPr>
        <w:ind w:left="426"/>
        <w:rPr>
          <w:rFonts w:ascii="Avenir Next" w:hAnsi="Avenir Next" w:cs="Arial"/>
          <w:sz w:val="22"/>
          <w:szCs w:val="22"/>
          <w:highlight w:val="yellow"/>
          <w:lang w:val="en-GB"/>
        </w:rPr>
      </w:pPr>
      <w:r w:rsidRPr="00C4491C">
        <w:rPr>
          <w:rFonts w:ascii="Avenir Next" w:hAnsi="Avenir Next" w:cs="Arial"/>
          <w:sz w:val="22"/>
          <w:szCs w:val="22"/>
          <w:highlight w:val="yellow"/>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7D7C10" w:rsidRDefault="00E177F0" w:rsidP="00924973">
      <w:pPr>
        <w:pStyle w:val="ListParagraph"/>
        <w:numPr>
          <w:ilvl w:val="0"/>
          <w:numId w:val="36"/>
        </w:numPr>
        <w:ind w:left="426"/>
        <w:rPr>
          <w:rFonts w:ascii="Avenir Next" w:hAnsi="Avenir Next" w:cs="Arial"/>
          <w:sz w:val="22"/>
          <w:szCs w:val="22"/>
          <w:highlight w:val="yellow"/>
          <w:lang w:val="en-GB"/>
        </w:rPr>
      </w:pPr>
      <w:r w:rsidRPr="007D7C10">
        <w:rPr>
          <w:rFonts w:ascii="Avenir Next" w:hAnsi="Avenir Next" w:cs="Arial"/>
          <w:sz w:val="22"/>
          <w:szCs w:val="22"/>
          <w:highlight w:val="yellow"/>
          <w:lang w:val="en-GB"/>
        </w:rPr>
        <w:t>May enforce their security without leave of the court</w:t>
      </w:r>
      <w:r w:rsidR="00803C72" w:rsidRPr="007D7C10">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854142" w:rsidRDefault="000F6063" w:rsidP="00924973">
      <w:pPr>
        <w:pStyle w:val="ListParagraph"/>
        <w:numPr>
          <w:ilvl w:val="0"/>
          <w:numId w:val="37"/>
        </w:numPr>
        <w:ind w:left="426"/>
        <w:jc w:val="both"/>
        <w:rPr>
          <w:rFonts w:ascii="Avenir Next" w:hAnsi="Avenir Next" w:cs="Arial"/>
          <w:sz w:val="22"/>
          <w:szCs w:val="22"/>
          <w:highlight w:val="yellow"/>
          <w:lang w:val="en-GB"/>
        </w:rPr>
      </w:pPr>
      <w:r w:rsidRPr="00854142">
        <w:rPr>
          <w:rFonts w:ascii="Avenir Next" w:hAnsi="Avenir Next"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FDA1043" w14:textId="77777777" w:rsidR="00854142" w:rsidRDefault="00854142" w:rsidP="00C55824">
      <w:pPr>
        <w:jc w:val="both"/>
        <w:rPr>
          <w:rFonts w:ascii="Avenir Next Demi Bold" w:hAnsi="Avenir Next Demi Bold" w:cs="Arial"/>
          <w:b/>
          <w:bCs/>
          <w:sz w:val="22"/>
          <w:szCs w:val="22"/>
        </w:rPr>
      </w:pPr>
    </w:p>
    <w:p w14:paraId="5AF5BCF4" w14:textId="55C63487"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660C67" w:rsidRDefault="00853B56" w:rsidP="00924973">
      <w:pPr>
        <w:pStyle w:val="ListParagraph"/>
        <w:numPr>
          <w:ilvl w:val="0"/>
          <w:numId w:val="38"/>
        </w:numPr>
        <w:ind w:left="426"/>
        <w:jc w:val="both"/>
        <w:rPr>
          <w:rFonts w:ascii="Avenir Next" w:hAnsi="Avenir Next" w:cs="Arial"/>
          <w:sz w:val="22"/>
          <w:szCs w:val="22"/>
          <w:highlight w:val="yellow"/>
          <w:lang w:val="en-GB"/>
        </w:rPr>
      </w:pPr>
      <w:r w:rsidRPr="00660C67">
        <w:rPr>
          <w:rFonts w:ascii="Avenir Next" w:hAnsi="Avenir Next" w:cs="Arial"/>
          <w:sz w:val="22"/>
          <w:szCs w:val="22"/>
          <w:highlight w:val="yellow"/>
          <w:lang w:val="en-GB"/>
        </w:rPr>
        <w:t>Amounts due to p</w:t>
      </w:r>
      <w:r w:rsidR="005327B7" w:rsidRPr="00660C67">
        <w:rPr>
          <w:rFonts w:ascii="Avenir Next" w:hAnsi="Avenir Next" w:cs="Arial"/>
          <w:sz w:val="22"/>
          <w:szCs w:val="22"/>
          <w:highlight w:val="yellow"/>
          <w:lang w:val="en-GB"/>
        </w:rPr>
        <w:t>referred shareholders</w:t>
      </w:r>
      <w:r w:rsidR="00803C72" w:rsidRPr="00660C67">
        <w:rPr>
          <w:rFonts w:ascii="Avenir Next" w:hAnsi="Avenir Next" w:cs="Arial"/>
          <w:sz w:val="22"/>
          <w:szCs w:val="22"/>
          <w:highlight w:val="yellow"/>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Unsecured debts which are not subject to subordination agreements</w:t>
      </w:r>
      <w:r w:rsidR="00803C72" w:rsidRPr="00310533">
        <w:rPr>
          <w:rFonts w:ascii="Avenir Next" w:hAnsi="Avenir Next" w:cs="Arial"/>
          <w:sz w:val="22"/>
          <w:szCs w:val="22"/>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8C0ABC" w:rsidRDefault="005327B7" w:rsidP="00924973">
      <w:pPr>
        <w:pStyle w:val="ListParagraph"/>
        <w:numPr>
          <w:ilvl w:val="0"/>
          <w:numId w:val="39"/>
        </w:numPr>
        <w:ind w:left="426"/>
        <w:jc w:val="both"/>
        <w:rPr>
          <w:rFonts w:ascii="Avenir Next" w:hAnsi="Avenir Next" w:cs="Arial"/>
          <w:sz w:val="22"/>
          <w:szCs w:val="22"/>
          <w:highlight w:val="yellow"/>
          <w:lang w:val="en-GB"/>
        </w:rPr>
      </w:pPr>
      <w:r w:rsidRPr="008C0ABC">
        <w:rPr>
          <w:rFonts w:ascii="Avenir Next" w:hAnsi="Avenir Next" w:cs="Arial"/>
          <w:sz w:val="22"/>
          <w:szCs w:val="22"/>
          <w:highlight w:val="yellow"/>
          <w:lang w:val="en-GB"/>
        </w:rPr>
        <w:t>The board of directors decides it is “just and equitable” for the company to be wound up</w:t>
      </w:r>
      <w:r w:rsidR="00D06A87" w:rsidRPr="008C0ABC">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32CA346B" w14:textId="533F1813"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In order for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089759A4"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more than 75% 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2D3F3A" w:rsidRDefault="000F6063" w:rsidP="00924973">
      <w:pPr>
        <w:pStyle w:val="ListParagraph"/>
        <w:numPr>
          <w:ilvl w:val="0"/>
          <w:numId w:val="40"/>
        </w:numPr>
        <w:ind w:left="426"/>
        <w:jc w:val="both"/>
        <w:rPr>
          <w:rFonts w:ascii="Avenir Next" w:hAnsi="Avenir Next" w:cs="Arial"/>
          <w:sz w:val="22"/>
          <w:szCs w:val="22"/>
          <w:highlight w:val="yellow"/>
          <w:lang w:val="en-GB"/>
        </w:rPr>
      </w:pPr>
      <w:r w:rsidRPr="002D3F3A">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16E19D36" w14:textId="2652B7A3" w:rsidR="002B3A96" w:rsidRDefault="00D72FE4"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Ownership registers only exist in the Cayman Islands for real estate, ships, aircraft, intellectual property and motor vehicles. </w:t>
      </w:r>
      <w:r w:rsidR="000E2B98">
        <w:rPr>
          <w:rFonts w:ascii="Avenir Next" w:hAnsi="Avenir Next" w:cs="Arial"/>
          <w:color w:val="808080" w:themeColor="background1" w:themeShade="80"/>
          <w:sz w:val="22"/>
          <w:szCs w:val="22"/>
          <w:lang w:val="en-GB"/>
        </w:rPr>
        <w:t xml:space="preserve">A creditor can register its </w:t>
      </w:r>
      <w:r>
        <w:rPr>
          <w:rFonts w:ascii="Avenir Next" w:hAnsi="Avenir Next" w:cs="Arial"/>
          <w:color w:val="808080" w:themeColor="background1" w:themeShade="80"/>
          <w:sz w:val="22"/>
          <w:szCs w:val="22"/>
          <w:lang w:val="en-GB"/>
        </w:rPr>
        <w:t xml:space="preserve">mortgages and charges in these registers. </w:t>
      </w:r>
      <w:r w:rsidR="0084172A">
        <w:rPr>
          <w:rFonts w:ascii="Avenir Next" w:hAnsi="Avenir Next" w:cs="Arial"/>
          <w:color w:val="808080" w:themeColor="background1" w:themeShade="80"/>
          <w:sz w:val="22"/>
          <w:szCs w:val="22"/>
          <w:lang w:val="en-GB"/>
        </w:rPr>
        <w:t xml:space="preserve"> Registration means that a third party purchaser of the charged assets is on notice of the creditor's interest and acquires the charged asset subject to the creditor's interest. A secured creditor is also given priority over non-registered creditors.</w:t>
      </w:r>
    </w:p>
    <w:p w14:paraId="4E5BADE6" w14:textId="2E2B278C" w:rsidR="0084172A" w:rsidRDefault="0084172A" w:rsidP="00D27CBC">
      <w:pPr>
        <w:jc w:val="both"/>
        <w:rPr>
          <w:rFonts w:ascii="Avenir Next" w:hAnsi="Avenir Next" w:cs="Arial"/>
          <w:color w:val="808080" w:themeColor="background1" w:themeShade="80"/>
          <w:sz w:val="22"/>
          <w:szCs w:val="22"/>
          <w:lang w:val="en-GB"/>
        </w:rPr>
      </w:pPr>
    </w:p>
    <w:p w14:paraId="4898FB47" w14:textId="3DF065CB" w:rsidR="0084172A" w:rsidRPr="00310533" w:rsidRDefault="0084172A"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54 of the Companies Act requires a company to maintain a register of mortgages and charges</w:t>
      </w:r>
      <w:r w:rsidR="00FB36B5">
        <w:rPr>
          <w:rFonts w:ascii="Avenir Next" w:hAnsi="Avenir Next" w:cs="Arial"/>
          <w:color w:val="808080" w:themeColor="background1" w:themeShade="80"/>
          <w:sz w:val="22"/>
          <w:szCs w:val="22"/>
          <w:lang w:val="en-GB"/>
        </w:rPr>
        <w:t xml:space="preserve"> which contains any security interests. The register of mortgages and charges must be maintained by the company's registered office and is open to any member o</w:t>
      </w:r>
      <w:r w:rsidR="001E2CA4">
        <w:rPr>
          <w:rFonts w:ascii="Avenir Next" w:hAnsi="Avenir Next" w:cs="Arial"/>
          <w:color w:val="808080" w:themeColor="background1" w:themeShade="80"/>
          <w:sz w:val="22"/>
          <w:szCs w:val="22"/>
          <w:lang w:val="en-GB"/>
        </w:rPr>
        <w:t>r</w:t>
      </w:r>
      <w:r w:rsidR="00FB36B5">
        <w:rPr>
          <w:rFonts w:ascii="Avenir Next" w:hAnsi="Avenir Next" w:cs="Arial"/>
          <w:color w:val="808080" w:themeColor="background1" w:themeShade="80"/>
          <w:sz w:val="22"/>
          <w:szCs w:val="22"/>
          <w:lang w:val="en-GB"/>
        </w:rPr>
        <w:t xml:space="preserve"> credit</w:t>
      </w:r>
      <w:r w:rsidR="001E2CA4">
        <w:rPr>
          <w:rFonts w:ascii="Avenir Next" w:hAnsi="Avenir Next" w:cs="Arial"/>
          <w:color w:val="808080" w:themeColor="background1" w:themeShade="80"/>
          <w:sz w:val="22"/>
          <w:szCs w:val="22"/>
          <w:lang w:val="en-GB"/>
        </w:rPr>
        <w:t>or</w:t>
      </w:r>
      <w:r w:rsidR="00FB36B5">
        <w:rPr>
          <w:rFonts w:ascii="Avenir Next" w:hAnsi="Avenir Next" w:cs="Arial"/>
          <w:color w:val="808080" w:themeColor="background1" w:themeShade="80"/>
          <w:sz w:val="22"/>
          <w:szCs w:val="22"/>
          <w:lang w:val="en-GB"/>
        </w:rPr>
        <w:t xml:space="preserve"> of the company for inspection. A company's failure to update its register of mortgages and charges does not invalidate any security interests not recorded. It is best practice for a lender to ensure that a company's register of mortgages and charges is updated to reflect its</w:t>
      </w:r>
      <w:r w:rsidR="001E2CA4">
        <w:rPr>
          <w:rFonts w:ascii="Avenir Next" w:hAnsi="Avenir Next" w:cs="Arial"/>
          <w:color w:val="808080" w:themeColor="background1" w:themeShade="80"/>
          <w:sz w:val="22"/>
          <w:szCs w:val="22"/>
          <w:lang w:val="en-GB"/>
        </w:rPr>
        <w:t xml:space="preserve"> security</w:t>
      </w:r>
      <w:r w:rsidR="00FB36B5">
        <w:rPr>
          <w:rFonts w:ascii="Avenir Next" w:hAnsi="Avenir Next" w:cs="Arial"/>
          <w:color w:val="808080" w:themeColor="background1" w:themeShade="80"/>
          <w:sz w:val="22"/>
          <w:szCs w:val="22"/>
          <w:lang w:val="en-GB"/>
        </w:rPr>
        <w:t xml:space="preserve"> interests.</w:t>
      </w:r>
    </w:p>
    <w:p w14:paraId="5DCFDFFB" w14:textId="77777777" w:rsidR="00D27CBC" w:rsidRPr="00310533" w:rsidRDefault="00D27CBC" w:rsidP="00D27CBC">
      <w:pPr>
        <w:jc w:val="both"/>
        <w:rPr>
          <w:rFonts w:ascii="Avenir Next" w:hAnsi="Avenir Next" w:cs="Arial"/>
          <w:sz w:val="22"/>
          <w:szCs w:val="22"/>
          <w:lang w:val="en-GB"/>
        </w:rPr>
      </w:pPr>
    </w:p>
    <w:p w14:paraId="0AD09321"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5888B4D6" w:rsidR="00AB0E3A" w:rsidRDefault="00C9119D"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Grand Court has the power</w:t>
      </w:r>
      <w:r w:rsidRPr="00C9119D">
        <w:rPr>
          <w:rFonts w:ascii="Avenir Next" w:hAnsi="Avenir Next" w:cs="Arial"/>
          <w:color w:val="808080" w:themeColor="background1" w:themeShade="80"/>
          <w:sz w:val="22"/>
          <w:szCs w:val="22"/>
          <w:lang w:val="en-GB"/>
        </w:rPr>
        <w:t xml:space="preserve"> to assist</w:t>
      </w:r>
      <w:r>
        <w:rPr>
          <w:rFonts w:ascii="Avenir Next" w:hAnsi="Avenir Next" w:cs="Arial"/>
          <w:color w:val="808080" w:themeColor="background1" w:themeShade="80"/>
          <w:sz w:val="22"/>
          <w:szCs w:val="22"/>
          <w:lang w:val="en-GB"/>
        </w:rPr>
        <w:t xml:space="preserve"> a </w:t>
      </w:r>
      <w:r w:rsidRPr="00C9119D">
        <w:rPr>
          <w:rFonts w:ascii="Avenir Next" w:hAnsi="Avenir Next" w:cs="Arial"/>
          <w:color w:val="808080" w:themeColor="background1" w:themeShade="80"/>
          <w:sz w:val="22"/>
          <w:szCs w:val="22"/>
          <w:lang w:val="en-GB"/>
        </w:rPr>
        <w:t xml:space="preserve"> foreign bankruptcy proceedings</w:t>
      </w:r>
      <w:r>
        <w:rPr>
          <w:rFonts w:ascii="Avenir Next" w:hAnsi="Avenir Next" w:cs="Arial"/>
          <w:color w:val="808080" w:themeColor="background1" w:themeShade="80"/>
          <w:sz w:val="22"/>
          <w:szCs w:val="22"/>
          <w:lang w:val="en-GB"/>
        </w:rPr>
        <w:t xml:space="preserve"> pursuant to section 241 of the Companies Act. The Grand Court will exercise its discretion to assist where</w:t>
      </w:r>
      <w:r w:rsidR="006C0109">
        <w:rPr>
          <w:rFonts w:ascii="Avenir Next" w:hAnsi="Avenir Next" w:cs="Arial"/>
          <w:color w:val="808080" w:themeColor="background1" w:themeShade="80"/>
          <w:sz w:val="22"/>
          <w:szCs w:val="22"/>
          <w:lang w:val="en-GB"/>
        </w:rPr>
        <w:t xml:space="preserve"> it will </w:t>
      </w:r>
      <w:r w:rsidR="006C0109" w:rsidRPr="006C0109">
        <w:rPr>
          <w:rFonts w:ascii="Avenir Next" w:hAnsi="Avenir Next" w:cs="Arial"/>
          <w:color w:val="808080" w:themeColor="background1" w:themeShade="80"/>
          <w:sz w:val="22"/>
          <w:szCs w:val="22"/>
          <w:lang w:val="en-GB"/>
        </w:rPr>
        <w:t>best assure an economic and expeditious administration of the debtor’s estate</w:t>
      </w:r>
      <w:r>
        <w:rPr>
          <w:rFonts w:ascii="Avenir Next" w:hAnsi="Avenir Next" w:cs="Arial"/>
          <w:color w:val="808080" w:themeColor="background1" w:themeShade="80"/>
          <w:sz w:val="22"/>
          <w:szCs w:val="22"/>
          <w:lang w:val="en-GB"/>
        </w:rPr>
        <w:t>:</w:t>
      </w:r>
    </w:p>
    <w:p w14:paraId="5A1CCA55" w14:textId="77777777" w:rsidR="007A6A5F"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t>the just treatment of all holders of claims against or interests in a debtor’s estate wherever they may be domiciled;</w:t>
      </w:r>
    </w:p>
    <w:p w14:paraId="6FD516A4" w14:textId="77777777" w:rsidR="007A6A5F"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t xml:space="preserve"> the protection of claim holders in the Islands against prejudice and inconvenience in the processing of claims in the foreign bankruptcy proceeding; </w:t>
      </w:r>
    </w:p>
    <w:p w14:paraId="38E42359" w14:textId="77777777" w:rsidR="007A6A5F"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t xml:space="preserve">the prevention of preferential or fraudulent dispositions of property comprised in the debtor’s estate; </w:t>
      </w:r>
    </w:p>
    <w:p w14:paraId="5B4FC08B" w14:textId="77777777" w:rsidR="007A6A5F"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t xml:space="preserve">the distribution of the debtor’s estate amongst creditors substantially in accordance with the order prescribed by Part V; </w:t>
      </w:r>
    </w:p>
    <w:p w14:paraId="764EBF04" w14:textId="77777777" w:rsidR="007A6A5F"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lastRenderedPageBreak/>
        <w:t xml:space="preserve">the recognition and enforcement of security interests created by the debtor; </w:t>
      </w:r>
    </w:p>
    <w:p w14:paraId="2755C39A" w14:textId="77777777" w:rsidR="007A6A5F"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t xml:space="preserve">the non-enforcement of foreign taxes, fines and penalties; and </w:t>
      </w:r>
    </w:p>
    <w:p w14:paraId="455F0A66" w14:textId="47912C1A" w:rsidR="00C9119D" w:rsidRPr="00C9119D" w:rsidRDefault="007A6A5F" w:rsidP="00C9119D">
      <w:pPr>
        <w:pStyle w:val="ListParagraph"/>
        <w:numPr>
          <w:ilvl w:val="0"/>
          <w:numId w:val="42"/>
        </w:numPr>
        <w:jc w:val="both"/>
        <w:rPr>
          <w:rFonts w:ascii="Avenir Next" w:hAnsi="Avenir Next" w:cs="Arial"/>
          <w:color w:val="808080" w:themeColor="background1" w:themeShade="80"/>
          <w:sz w:val="22"/>
          <w:szCs w:val="22"/>
          <w:lang w:val="en-GB"/>
        </w:rPr>
      </w:pPr>
      <w:r w:rsidRPr="007A6A5F">
        <w:rPr>
          <w:rFonts w:ascii="Avenir Next" w:hAnsi="Avenir Next" w:cs="Arial"/>
          <w:color w:val="808080" w:themeColor="background1" w:themeShade="80"/>
          <w:sz w:val="22"/>
          <w:szCs w:val="22"/>
          <w:lang w:val="en-GB"/>
        </w:rPr>
        <w:t xml:space="preserve"> comity.</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Outline the legal framework for the recognition of foreign judgements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12F1DA32" w:rsidR="00E4294D" w:rsidRDefault="004F6FD4"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Foreign Judgments Reciprocal Enforcement Act (19</w:t>
      </w:r>
      <w:r w:rsidR="008E47CA">
        <w:rPr>
          <w:rFonts w:ascii="Avenir Next" w:hAnsi="Avenir Next" w:cs="Arial"/>
          <w:color w:val="808080" w:themeColor="background1" w:themeShade="80"/>
          <w:sz w:val="22"/>
          <w:szCs w:val="22"/>
          <w:lang w:val="en-GB"/>
        </w:rPr>
        <w:t>9</w:t>
      </w:r>
      <w:r>
        <w:rPr>
          <w:rFonts w:ascii="Avenir Next" w:hAnsi="Avenir Next" w:cs="Arial"/>
          <w:color w:val="808080" w:themeColor="background1" w:themeShade="80"/>
          <w:sz w:val="22"/>
          <w:szCs w:val="22"/>
          <w:lang w:val="en-GB"/>
        </w:rPr>
        <w:t xml:space="preserve">6 Revision) (the </w:t>
      </w:r>
      <w:r w:rsidRPr="00A7459D">
        <w:rPr>
          <w:rFonts w:ascii="Avenir Next" w:hAnsi="Avenir Next" w:cs="Arial"/>
          <w:b/>
          <w:bCs/>
          <w:color w:val="808080" w:themeColor="background1" w:themeShade="80"/>
          <w:sz w:val="22"/>
          <w:szCs w:val="22"/>
          <w:lang w:val="en-GB"/>
        </w:rPr>
        <w:t>19</w:t>
      </w:r>
      <w:r w:rsidR="008E47CA" w:rsidRPr="00A7459D">
        <w:rPr>
          <w:rFonts w:ascii="Avenir Next" w:hAnsi="Avenir Next" w:cs="Arial"/>
          <w:b/>
          <w:bCs/>
          <w:color w:val="808080" w:themeColor="background1" w:themeShade="80"/>
          <w:sz w:val="22"/>
          <w:szCs w:val="22"/>
          <w:lang w:val="en-GB"/>
        </w:rPr>
        <w:t>9</w:t>
      </w:r>
      <w:r w:rsidRPr="00A7459D">
        <w:rPr>
          <w:rFonts w:ascii="Avenir Next" w:hAnsi="Avenir Next" w:cs="Arial"/>
          <w:b/>
          <w:bCs/>
          <w:color w:val="808080" w:themeColor="background1" w:themeShade="80"/>
          <w:sz w:val="22"/>
          <w:szCs w:val="22"/>
          <w:lang w:val="en-GB"/>
        </w:rPr>
        <w:t>6 Act</w:t>
      </w:r>
      <w:r>
        <w:rPr>
          <w:rFonts w:ascii="Avenir Next" w:hAnsi="Avenir Next" w:cs="Arial"/>
          <w:color w:val="808080" w:themeColor="background1" w:themeShade="80"/>
          <w:sz w:val="22"/>
          <w:szCs w:val="22"/>
          <w:lang w:val="en-GB"/>
        </w:rPr>
        <w:t xml:space="preserve">) provides a legal framework for the </w:t>
      </w:r>
      <w:r w:rsidRPr="004F6FD4">
        <w:rPr>
          <w:rFonts w:ascii="Avenir Next" w:hAnsi="Avenir Next" w:cs="Arial"/>
          <w:color w:val="808080" w:themeColor="background1" w:themeShade="80"/>
          <w:sz w:val="22"/>
          <w:szCs w:val="22"/>
          <w:lang w:val="en-GB"/>
        </w:rPr>
        <w:t>recognition of foreign judgements</w:t>
      </w:r>
      <w:r>
        <w:rPr>
          <w:rFonts w:ascii="Avenir Next" w:hAnsi="Avenir Next" w:cs="Arial"/>
          <w:color w:val="808080" w:themeColor="background1" w:themeShade="80"/>
          <w:sz w:val="22"/>
          <w:szCs w:val="22"/>
          <w:lang w:val="en-GB"/>
        </w:rPr>
        <w:t>, it is limited. The 19</w:t>
      </w:r>
      <w:r w:rsidR="008E47CA">
        <w:rPr>
          <w:rFonts w:ascii="Avenir Next" w:hAnsi="Avenir Next" w:cs="Arial"/>
          <w:color w:val="808080" w:themeColor="background1" w:themeShade="80"/>
          <w:sz w:val="22"/>
          <w:szCs w:val="22"/>
          <w:lang w:val="en-GB"/>
        </w:rPr>
        <w:t>9</w:t>
      </w:r>
      <w:r>
        <w:rPr>
          <w:rFonts w:ascii="Avenir Next" w:hAnsi="Avenir Next" w:cs="Arial"/>
          <w:color w:val="808080" w:themeColor="background1" w:themeShade="80"/>
          <w:sz w:val="22"/>
          <w:szCs w:val="22"/>
          <w:lang w:val="en-GB"/>
        </w:rPr>
        <w:t xml:space="preserve">6 Act provides that the country where the judgment originates from must assure substantial </w:t>
      </w:r>
      <w:r w:rsidR="00AC167C">
        <w:rPr>
          <w:rFonts w:ascii="Avenir Next" w:hAnsi="Avenir Next" w:cs="Arial"/>
          <w:color w:val="808080" w:themeColor="background1" w:themeShade="80"/>
          <w:sz w:val="22"/>
          <w:szCs w:val="22"/>
          <w:lang w:val="en-GB"/>
        </w:rPr>
        <w:t>reciprocity of treatment in relation to Cayman Islands judgments. The 1966 Act has only been extended to judgments from the Superior Court of Australia.</w:t>
      </w:r>
    </w:p>
    <w:p w14:paraId="5D92A855" w14:textId="5E509C52" w:rsidR="00AC167C" w:rsidRDefault="00AC167C" w:rsidP="00E4294D">
      <w:pPr>
        <w:jc w:val="both"/>
        <w:rPr>
          <w:rFonts w:ascii="Avenir Next" w:hAnsi="Avenir Next" w:cs="Arial"/>
          <w:color w:val="808080" w:themeColor="background1" w:themeShade="80"/>
          <w:sz w:val="22"/>
          <w:szCs w:val="22"/>
          <w:lang w:val="en-GB"/>
        </w:rPr>
      </w:pPr>
    </w:p>
    <w:p w14:paraId="16F91934" w14:textId="547F3C7D" w:rsidR="001B07AB" w:rsidRDefault="00AC167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enforcement</w:t>
      </w:r>
      <w:r w:rsidRPr="00AC167C">
        <w:rPr>
          <w:rFonts w:ascii="Avenir Next" w:hAnsi="Avenir Next" w:cs="Arial"/>
          <w:color w:val="808080" w:themeColor="background1" w:themeShade="80"/>
          <w:sz w:val="22"/>
          <w:szCs w:val="22"/>
          <w:lang w:val="en-GB"/>
        </w:rPr>
        <w:t xml:space="preserve"> of foreign judgements in the Cayman Islands</w:t>
      </w:r>
      <w:r w:rsidR="001B07AB">
        <w:rPr>
          <w:rFonts w:ascii="Avenir Next" w:hAnsi="Avenir Next" w:cs="Arial"/>
          <w:color w:val="808080" w:themeColor="background1" w:themeShade="80"/>
          <w:sz w:val="22"/>
          <w:szCs w:val="22"/>
          <w:lang w:val="en-GB"/>
        </w:rPr>
        <w:t xml:space="preserve"> can be</w:t>
      </w:r>
      <w:r w:rsidR="00A7459D">
        <w:rPr>
          <w:rFonts w:ascii="Avenir Next" w:hAnsi="Avenir Next" w:cs="Arial"/>
          <w:color w:val="808080" w:themeColor="background1" w:themeShade="80"/>
          <w:sz w:val="22"/>
          <w:szCs w:val="22"/>
          <w:lang w:val="en-GB"/>
        </w:rPr>
        <w:t xml:space="preserve"> done</w:t>
      </w:r>
      <w:r>
        <w:rPr>
          <w:rFonts w:ascii="Avenir Next" w:hAnsi="Avenir Next" w:cs="Arial"/>
          <w:color w:val="808080" w:themeColor="background1" w:themeShade="80"/>
          <w:sz w:val="22"/>
          <w:szCs w:val="22"/>
          <w:lang w:val="en-GB"/>
        </w:rPr>
        <w:t xml:space="preserve"> through common law.  </w:t>
      </w:r>
      <w:r w:rsidR="001B07AB">
        <w:rPr>
          <w:rFonts w:ascii="Avenir Next" w:hAnsi="Avenir Next" w:cs="Arial"/>
          <w:color w:val="808080" w:themeColor="background1" w:themeShade="80"/>
          <w:sz w:val="22"/>
          <w:szCs w:val="22"/>
          <w:lang w:val="en-GB"/>
        </w:rPr>
        <w:t>Both monetary and non- monetary judgments can be enforced at common law. The following are the mandatory requirements for the enforcement of a foreign judgment at common law:</w:t>
      </w:r>
    </w:p>
    <w:p w14:paraId="4BF22FB1" w14:textId="3040617A" w:rsidR="001B07AB" w:rsidRDefault="001B07AB" w:rsidP="001B07AB">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Judgment is final</w:t>
      </w:r>
      <w:r w:rsidR="00A7459D">
        <w:rPr>
          <w:rFonts w:ascii="Avenir Next" w:hAnsi="Avenir Next" w:cs="Arial"/>
          <w:color w:val="808080" w:themeColor="background1" w:themeShade="80"/>
          <w:sz w:val="22"/>
          <w:szCs w:val="22"/>
          <w:lang w:val="en-GB"/>
        </w:rPr>
        <w:t>;</w:t>
      </w:r>
    </w:p>
    <w:p w14:paraId="5F689525" w14:textId="30E84589" w:rsidR="001B07AB" w:rsidRDefault="001B07AB" w:rsidP="001B07AB">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court had jurisdiction over the debtor</w:t>
      </w:r>
      <w:r w:rsidR="00A7459D">
        <w:rPr>
          <w:rFonts w:ascii="Avenir Next" w:hAnsi="Avenir Next" w:cs="Arial"/>
          <w:color w:val="808080" w:themeColor="background1" w:themeShade="80"/>
          <w:sz w:val="22"/>
          <w:szCs w:val="22"/>
          <w:lang w:val="en-GB"/>
        </w:rPr>
        <w:t>;</w:t>
      </w:r>
    </w:p>
    <w:p w14:paraId="5390246B" w14:textId="59C065CB" w:rsidR="001B07AB" w:rsidRDefault="001B07AB" w:rsidP="001B07AB">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Foreign judgment was not obtained by fraud</w:t>
      </w:r>
      <w:r w:rsidR="00A7459D">
        <w:rPr>
          <w:rFonts w:ascii="Avenir Next" w:hAnsi="Avenir Next" w:cs="Arial"/>
          <w:color w:val="808080" w:themeColor="background1" w:themeShade="80"/>
          <w:sz w:val="22"/>
          <w:szCs w:val="22"/>
          <w:lang w:val="en-GB"/>
        </w:rPr>
        <w:t>;</w:t>
      </w:r>
    </w:p>
    <w:p w14:paraId="57C8BC9A" w14:textId="6E69EE6D" w:rsidR="001B07AB" w:rsidRDefault="001B07AB" w:rsidP="001B07AB">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is not contrary to public policy of the Cayman Islands</w:t>
      </w:r>
      <w:r w:rsidR="00A7459D">
        <w:rPr>
          <w:rFonts w:ascii="Avenir Next" w:hAnsi="Avenir Next" w:cs="Arial"/>
          <w:color w:val="808080" w:themeColor="background1" w:themeShade="80"/>
          <w:sz w:val="22"/>
          <w:szCs w:val="22"/>
          <w:lang w:val="en-GB"/>
        </w:rPr>
        <w:t>; and</w:t>
      </w:r>
    </w:p>
    <w:p w14:paraId="4C717ADB" w14:textId="0FAF30CB" w:rsidR="001B07AB" w:rsidRPr="001B07AB" w:rsidRDefault="001B07AB" w:rsidP="001B07AB">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foreign judgment was not obtained contrary to the rules of natural justice.</w:t>
      </w:r>
    </w:p>
    <w:p w14:paraId="179768CD" w14:textId="77777777" w:rsidR="001B07AB" w:rsidRDefault="001B07AB" w:rsidP="00E4294D">
      <w:pPr>
        <w:jc w:val="both"/>
        <w:rPr>
          <w:rFonts w:ascii="Avenir Next" w:hAnsi="Avenir Next" w:cs="Arial"/>
          <w:color w:val="808080" w:themeColor="background1" w:themeShade="80"/>
          <w:sz w:val="22"/>
          <w:szCs w:val="22"/>
          <w:lang w:val="en-GB"/>
        </w:rPr>
      </w:pPr>
    </w:p>
    <w:p w14:paraId="5589CEA7" w14:textId="289DE26C" w:rsidR="00AC167C" w:rsidRDefault="00AC167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new action based on the foreign judgment </w:t>
      </w:r>
      <w:r w:rsidR="001B07AB">
        <w:rPr>
          <w:rFonts w:ascii="Avenir Next" w:hAnsi="Avenir Next" w:cs="Arial"/>
          <w:color w:val="808080" w:themeColor="background1" w:themeShade="80"/>
          <w:sz w:val="22"/>
          <w:szCs w:val="22"/>
          <w:lang w:val="en-GB"/>
        </w:rPr>
        <w:t>can also be</w:t>
      </w:r>
      <w:r>
        <w:rPr>
          <w:rFonts w:ascii="Avenir Next" w:hAnsi="Avenir Next" w:cs="Arial"/>
          <w:color w:val="808080" w:themeColor="background1" w:themeShade="80"/>
          <w:sz w:val="22"/>
          <w:szCs w:val="22"/>
          <w:lang w:val="en-GB"/>
        </w:rPr>
        <w:t xml:space="preserve"> commenced in the Cayman Islands.</w:t>
      </w:r>
    </w:p>
    <w:p w14:paraId="4C040F38" w14:textId="52C8A3D8" w:rsidR="001B07AB" w:rsidRDefault="001B07AB" w:rsidP="00E4294D">
      <w:pPr>
        <w:jc w:val="both"/>
        <w:rPr>
          <w:rFonts w:ascii="Avenir Next" w:hAnsi="Avenir Next" w:cs="Arial"/>
          <w:color w:val="808080" w:themeColor="background1" w:themeShade="80"/>
          <w:sz w:val="22"/>
          <w:szCs w:val="22"/>
          <w:lang w:val="en-GB"/>
        </w:rPr>
      </w:pPr>
    </w:p>
    <w:p w14:paraId="2FE54FD7" w14:textId="277A4796" w:rsidR="008E47CA" w:rsidRDefault="001B07AB"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limitation period </w:t>
      </w:r>
      <w:r w:rsidR="008E47CA">
        <w:rPr>
          <w:rFonts w:ascii="Avenir Next" w:hAnsi="Avenir Next" w:cs="Arial"/>
          <w:color w:val="808080" w:themeColor="background1" w:themeShade="80"/>
          <w:sz w:val="22"/>
          <w:szCs w:val="22"/>
          <w:lang w:val="en-GB"/>
        </w:rPr>
        <w:t>of 6 years applies to both common law and the 1996 Act.</w:t>
      </w:r>
    </w:p>
    <w:p w14:paraId="030CA2BC" w14:textId="77777777" w:rsidR="008E47CA" w:rsidRDefault="008E47CA" w:rsidP="002A37BB">
      <w:pPr>
        <w:jc w:val="both"/>
        <w:rPr>
          <w:rFonts w:ascii="Avenir Next" w:hAnsi="Avenir Next" w:cs="Arial"/>
          <w:color w:val="808080" w:themeColor="background1" w:themeShade="80"/>
          <w:sz w:val="22"/>
          <w:szCs w:val="22"/>
          <w:lang w:val="en-GB"/>
        </w:rPr>
      </w:pPr>
    </w:p>
    <w:p w14:paraId="39D50E2D" w14:textId="0B34C8EB"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claw 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221F0195" w14:textId="3BF9C958" w:rsidR="00645142" w:rsidRDefault="00645142" w:rsidP="00BC3A55">
      <w:pPr>
        <w:jc w:val="both"/>
        <w:rPr>
          <w:rFonts w:ascii="Avenir Next" w:hAnsi="Avenir Next" w:cs="Arial"/>
          <w:color w:val="808080" w:themeColor="background1" w:themeShade="80"/>
          <w:sz w:val="22"/>
          <w:szCs w:val="22"/>
          <w:lang w:val="en-GB"/>
        </w:rPr>
      </w:pPr>
      <w:r w:rsidRPr="00645142">
        <w:rPr>
          <w:rFonts w:ascii="Avenir Next" w:hAnsi="Avenir Next" w:cs="Arial"/>
          <w:color w:val="808080" w:themeColor="background1" w:themeShade="80"/>
          <w:sz w:val="22"/>
          <w:szCs w:val="22"/>
          <w:lang w:val="en-GB"/>
        </w:rPr>
        <w:t>In the absence of a statutory prohibition on insolvent trading</w:t>
      </w:r>
      <w:r>
        <w:rPr>
          <w:rFonts w:ascii="Avenir Next" w:hAnsi="Avenir Next" w:cs="Arial"/>
          <w:color w:val="808080" w:themeColor="background1" w:themeShade="80"/>
          <w:sz w:val="22"/>
          <w:szCs w:val="22"/>
          <w:lang w:val="en-GB"/>
        </w:rPr>
        <w:t>, the following are the existing options</w:t>
      </w:r>
      <w:r w:rsidR="00A7459D">
        <w:rPr>
          <w:rFonts w:ascii="Avenir Next" w:hAnsi="Avenir Next" w:cs="Arial"/>
          <w:color w:val="808080" w:themeColor="background1" w:themeShade="80"/>
          <w:sz w:val="22"/>
          <w:szCs w:val="22"/>
          <w:lang w:val="en-GB"/>
        </w:rPr>
        <w:t xml:space="preserve"> in the Cayman Islands</w:t>
      </w:r>
      <w:r>
        <w:rPr>
          <w:rFonts w:ascii="Avenir Next" w:hAnsi="Avenir Next" w:cs="Arial"/>
          <w:color w:val="808080" w:themeColor="background1" w:themeShade="80"/>
          <w:sz w:val="22"/>
          <w:szCs w:val="22"/>
          <w:lang w:val="en-GB"/>
        </w:rPr>
        <w:t>:</w:t>
      </w:r>
    </w:p>
    <w:p w14:paraId="6FBD809F" w14:textId="77777777" w:rsidR="00A7459D" w:rsidRDefault="00A7459D" w:rsidP="00BC3A55">
      <w:pPr>
        <w:jc w:val="both"/>
        <w:rPr>
          <w:rFonts w:ascii="Avenir Next" w:hAnsi="Avenir Next" w:cs="Arial"/>
          <w:color w:val="808080" w:themeColor="background1" w:themeShade="80"/>
          <w:sz w:val="22"/>
          <w:szCs w:val="22"/>
          <w:lang w:val="en-GB"/>
        </w:rPr>
      </w:pPr>
    </w:p>
    <w:p w14:paraId="53717549" w14:textId="3D81F1BD" w:rsidR="00645142" w:rsidRPr="00A7459D" w:rsidRDefault="00645142" w:rsidP="00645142">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of property disposition</w:t>
      </w:r>
    </w:p>
    <w:p w14:paraId="073FB4D0" w14:textId="77777777" w:rsidR="00A7459D" w:rsidRDefault="00645142" w:rsidP="006451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Pursuant to section 99 of the Companies Act, any disposition of a company's property made after the commencement of the winding up will be void if a winding up order is made. The commencement of a winding up is the date upon which the petition is filed. The liquidator can make an application for the return of the asset. </w:t>
      </w:r>
    </w:p>
    <w:p w14:paraId="029341B7" w14:textId="77777777" w:rsidR="00A7459D" w:rsidRDefault="00A7459D" w:rsidP="00645142">
      <w:pPr>
        <w:jc w:val="both"/>
        <w:rPr>
          <w:rFonts w:ascii="Avenir Next" w:hAnsi="Avenir Next" w:cs="Arial"/>
          <w:color w:val="808080" w:themeColor="background1" w:themeShade="80"/>
          <w:sz w:val="22"/>
          <w:szCs w:val="22"/>
          <w:lang w:val="en-GB"/>
        </w:rPr>
      </w:pPr>
    </w:p>
    <w:p w14:paraId="425931D6" w14:textId="664CAA26" w:rsidR="00645142" w:rsidRDefault="00FA0B6A" w:rsidP="006451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 can approve  post-petition grants by way of a validation application. As provided in </w:t>
      </w:r>
      <w:r w:rsidRPr="00A7459D">
        <w:rPr>
          <w:rFonts w:ascii="Avenir Next" w:hAnsi="Avenir Next" w:cs="Arial"/>
          <w:i/>
          <w:iCs/>
          <w:color w:val="808080" w:themeColor="background1" w:themeShade="80"/>
          <w:sz w:val="22"/>
          <w:szCs w:val="22"/>
          <w:lang w:val="en-GB"/>
        </w:rPr>
        <w:t>Re Fortuna Development</w:t>
      </w:r>
      <w:r>
        <w:rPr>
          <w:rFonts w:ascii="Avenir Next" w:hAnsi="Avenir Next" w:cs="Arial"/>
          <w:color w:val="808080" w:themeColor="background1" w:themeShade="80"/>
          <w:sz w:val="22"/>
          <w:szCs w:val="22"/>
          <w:lang w:val="en-GB"/>
        </w:rPr>
        <w:t xml:space="preserve">, the court would usually grant a validation application where the company is solvent and it is satisfied that an intelligent director acting reasonably </w:t>
      </w:r>
      <w:r w:rsidR="00F25DDA">
        <w:rPr>
          <w:rFonts w:ascii="Avenir Next" w:hAnsi="Avenir Next" w:cs="Arial"/>
          <w:color w:val="808080" w:themeColor="background1" w:themeShade="80"/>
          <w:sz w:val="22"/>
          <w:szCs w:val="22"/>
          <w:lang w:val="en-GB"/>
        </w:rPr>
        <w:t xml:space="preserve"> would come to that decision.</w:t>
      </w:r>
    </w:p>
    <w:p w14:paraId="027F27BE" w14:textId="77777777" w:rsidR="00FA0B6A" w:rsidRPr="00645142" w:rsidRDefault="00FA0B6A" w:rsidP="00645142">
      <w:pPr>
        <w:jc w:val="both"/>
        <w:rPr>
          <w:rFonts w:ascii="Avenir Next" w:hAnsi="Avenir Next" w:cs="Arial"/>
          <w:color w:val="808080" w:themeColor="background1" w:themeShade="80"/>
          <w:sz w:val="22"/>
          <w:szCs w:val="22"/>
          <w:lang w:val="en-GB"/>
        </w:rPr>
      </w:pPr>
    </w:p>
    <w:p w14:paraId="3C96BAC4" w14:textId="5B88DD0F" w:rsidR="00E4294D" w:rsidRDefault="00E4294D" w:rsidP="00645142">
      <w:pPr>
        <w:pStyle w:val="ListParagraph"/>
        <w:numPr>
          <w:ilvl w:val="0"/>
          <w:numId w:val="44"/>
        </w:numPr>
        <w:jc w:val="both"/>
        <w:rPr>
          <w:rFonts w:ascii="Avenir Next" w:hAnsi="Avenir Next" w:cs="Arial"/>
          <w:color w:val="808080" w:themeColor="background1" w:themeShade="80"/>
          <w:sz w:val="22"/>
          <w:szCs w:val="22"/>
          <w:lang w:val="en-GB"/>
        </w:rPr>
      </w:pPr>
      <w:r w:rsidRPr="00645142">
        <w:rPr>
          <w:rFonts w:ascii="Avenir Next" w:hAnsi="Avenir Next" w:cs="Arial"/>
          <w:color w:val="808080" w:themeColor="background1" w:themeShade="80"/>
          <w:sz w:val="22"/>
          <w:szCs w:val="22"/>
          <w:lang w:val="en-GB"/>
        </w:rPr>
        <w:t xml:space="preserve"> </w:t>
      </w:r>
      <w:r w:rsidR="00F25DDA">
        <w:rPr>
          <w:rFonts w:ascii="Avenir Next" w:hAnsi="Avenir Next" w:cs="Arial"/>
          <w:color w:val="808080" w:themeColor="background1" w:themeShade="80"/>
          <w:sz w:val="22"/>
          <w:szCs w:val="22"/>
          <w:lang w:val="en-GB"/>
        </w:rPr>
        <w:t>Voidable preference</w:t>
      </w:r>
    </w:p>
    <w:p w14:paraId="75066D7A" w14:textId="77777777" w:rsidR="009D2994" w:rsidRDefault="00F25DDA" w:rsidP="00F25D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Pursuant to section 145 of the Companies Act, any payment or disposal of property to a creditor is voidable preference if it occurred 6 months before the petition is filed when the debtor is unable to pay its debts and the dominant intention of the company’s director was to give the creditor a preference over other creditors.</w:t>
      </w:r>
      <w:r w:rsidR="006B29DF">
        <w:rPr>
          <w:rFonts w:ascii="Avenir Next" w:hAnsi="Avenir Next" w:cs="Arial"/>
          <w:color w:val="808080" w:themeColor="background1" w:themeShade="80"/>
          <w:sz w:val="22"/>
          <w:szCs w:val="22"/>
          <w:lang w:val="en-GB"/>
        </w:rPr>
        <w:t xml:space="preserve"> If the dominant purpose is to making a payment in good faith it may not be classed as a voidable preference even though a creditor is preferred. </w:t>
      </w:r>
    </w:p>
    <w:p w14:paraId="0A76C8AD" w14:textId="77777777" w:rsidR="009D2994" w:rsidRDefault="009D2994" w:rsidP="00F25DDA">
      <w:pPr>
        <w:jc w:val="both"/>
        <w:rPr>
          <w:rFonts w:ascii="Avenir Next" w:hAnsi="Avenir Next" w:cs="Arial"/>
          <w:color w:val="808080" w:themeColor="background1" w:themeShade="80"/>
          <w:sz w:val="22"/>
          <w:szCs w:val="22"/>
          <w:lang w:val="en-GB"/>
        </w:rPr>
      </w:pPr>
    </w:p>
    <w:p w14:paraId="2C956882" w14:textId="12A2CBF2" w:rsidR="00F25DDA" w:rsidRDefault="006B29DF" w:rsidP="00F25D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disposition to a related party will be deemed to have been made with a view to giving preference.  A </w:t>
      </w:r>
      <w:r w:rsidR="0052316B">
        <w:rPr>
          <w:rFonts w:ascii="Avenir Next" w:hAnsi="Avenir Next" w:cs="Arial"/>
          <w:color w:val="808080" w:themeColor="background1" w:themeShade="80"/>
          <w:sz w:val="22"/>
          <w:szCs w:val="22"/>
          <w:lang w:val="en-GB"/>
        </w:rPr>
        <w:t>voidable preference is voidable and t</w:t>
      </w:r>
      <w:r>
        <w:rPr>
          <w:rFonts w:ascii="Avenir Next" w:hAnsi="Avenir Next" w:cs="Arial"/>
          <w:color w:val="808080" w:themeColor="background1" w:themeShade="80"/>
          <w:sz w:val="22"/>
          <w:szCs w:val="22"/>
          <w:lang w:val="en-GB"/>
        </w:rPr>
        <w:t>he liquidator may request that the asset be returned and pro</w:t>
      </w:r>
      <w:r w:rsidR="0052316B">
        <w:rPr>
          <w:rFonts w:ascii="Avenir Next" w:hAnsi="Avenir Next" w:cs="Arial"/>
          <w:color w:val="808080" w:themeColor="background1" w:themeShade="80"/>
          <w:sz w:val="22"/>
          <w:szCs w:val="22"/>
          <w:lang w:val="en-GB"/>
        </w:rPr>
        <w:t>ved.</w:t>
      </w:r>
    </w:p>
    <w:p w14:paraId="764052A1" w14:textId="1CAEF2DC" w:rsidR="0052316B" w:rsidRDefault="0052316B" w:rsidP="00F25DDA">
      <w:pPr>
        <w:jc w:val="both"/>
        <w:rPr>
          <w:rFonts w:ascii="Avenir Next" w:hAnsi="Avenir Next" w:cs="Arial"/>
          <w:color w:val="808080" w:themeColor="background1" w:themeShade="80"/>
          <w:sz w:val="22"/>
          <w:szCs w:val="22"/>
          <w:lang w:val="en-GB"/>
        </w:rPr>
      </w:pPr>
    </w:p>
    <w:p w14:paraId="7EA7ABDF" w14:textId="30AE7001" w:rsidR="0052316B" w:rsidRDefault="0052316B" w:rsidP="0052316B">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Avoidance of dispositions made at an undervalue</w:t>
      </w:r>
    </w:p>
    <w:p w14:paraId="2F0B9DFF" w14:textId="764CFFF9" w:rsidR="007F633C" w:rsidRPr="007F633C" w:rsidRDefault="007F633C" w:rsidP="007F633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section 146 of the Companies Act</w:t>
      </w:r>
      <w:r w:rsidR="00705B25">
        <w:rPr>
          <w:rFonts w:ascii="Avenir Next" w:hAnsi="Avenir Next" w:cs="Arial"/>
          <w:color w:val="808080" w:themeColor="background1" w:themeShade="80"/>
          <w:sz w:val="22"/>
          <w:szCs w:val="22"/>
          <w:lang w:val="en-GB"/>
        </w:rPr>
        <w:t xml:space="preserve"> a transaction in which property is disposed at an undervalue with the intention of wilfully defeating an obligation to a creditor is voidable upon an application by the liquidator. </w:t>
      </w:r>
      <w:r w:rsidR="00830E42">
        <w:rPr>
          <w:rFonts w:ascii="Avenir Next" w:hAnsi="Avenir Next" w:cs="Arial"/>
          <w:color w:val="808080" w:themeColor="background1" w:themeShade="80"/>
          <w:sz w:val="22"/>
          <w:szCs w:val="22"/>
          <w:lang w:val="en-GB"/>
        </w:rPr>
        <w:t>An undervalue is w</w:t>
      </w:r>
      <w:r w:rsidR="00705B25">
        <w:rPr>
          <w:rFonts w:ascii="Avenir Next" w:hAnsi="Avenir Next" w:cs="Arial"/>
          <w:color w:val="808080" w:themeColor="background1" w:themeShade="80"/>
          <w:sz w:val="22"/>
          <w:szCs w:val="22"/>
          <w:lang w:val="en-GB"/>
        </w:rPr>
        <w:t>here the</w:t>
      </w:r>
      <w:r w:rsidR="00830E42">
        <w:rPr>
          <w:rFonts w:ascii="Avenir Next" w:hAnsi="Avenir Next" w:cs="Arial"/>
          <w:color w:val="808080" w:themeColor="background1" w:themeShade="80"/>
          <w:sz w:val="22"/>
          <w:szCs w:val="22"/>
          <w:lang w:val="en-GB"/>
        </w:rPr>
        <w:t>re was no</w:t>
      </w:r>
      <w:r w:rsidR="00705B25">
        <w:rPr>
          <w:rFonts w:ascii="Avenir Next" w:hAnsi="Avenir Next" w:cs="Arial"/>
          <w:color w:val="808080" w:themeColor="background1" w:themeShade="80"/>
          <w:sz w:val="22"/>
          <w:szCs w:val="22"/>
          <w:lang w:val="en-GB"/>
        </w:rPr>
        <w:t xml:space="preserve"> consideration </w:t>
      </w:r>
      <w:r w:rsidR="00830E42">
        <w:rPr>
          <w:rFonts w:ascii="Avenir Next" w:hAnsi="Avenir Next" w:cs="Arial"/>
          <w:color w:val="808080" w:themeColor="background1" w:themeShade="80"/>
          <w:sz w:val="22"/>
          <w:szCs w:val="22"/>
          <w:lang w:val="en-GB"/>
        </w:rPr>
        <w:t>or the consideration which in money or money's worth is significantly less than the value of the property.</w:t>
      </w:r>
      <w:r w:rsidR="00B64937">
        <w:rPr>
          <w:rFonts w:ascii="Avenir Next" w:hAnsi="Avenir Next" w:cs="Arial"/>
          <w:color w:val="808080" w:themeColor="background1" w:themeShade="80"/>
          <w:sz w:val="22"/>
          <w:szCs w:val="22"/>
          <w:lang w:val="en-GB"/>
        </w:rPr>
        <w:t xml:space="preserve"> The application must be brought by the liquidator within 6 years of disposal of the property.</w:t>
      </w:r>
    </w:p>
    <w:p w14:paraId="6F724901" w14:textId="469BD4CC" w:rsidR="00D17FDC" w:rsidRPr="00310533" w:rsidRDefault="00D17FDC" w:rsidP="002A37BB">
      <w:pPr>
        <w:jc w:val="both"/>
        <w:rPr>
          <w:rFonts w:ascii="Avenir Next" w:hAnsi="Avenir Next" w:cs="Arial"/>
          <w:sz w:val="22"/>
          <w:szCs w:val="22"/>
          <w:shd w:val="clear" w:color="auto" w:fill="FFFFFF"/>
        </w:rPr>
      </w:pP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0847CADA" w14:textId="71958F9C" w:rsidR="00E4294D" w:rsidRDefault="00452ECC"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O.30 of the GCR provide</w:t>
      </w:r>
      <w:r w:rsidR="009D2994">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for the appointment of receivers generally while O.51 provides for the appointment by way of equitable execution. The GCR provides for the appointment of a receiver to</w:t>
      </w:r>
      <w:r w:rsidR="00C840A2">
        <w:rPr>
          <w:rFonts w:ascii="Avenir Next" w:hAnsi="Avenir Next" w:cs="Arial"/>
          <w:color w:val="808080" w:themeColor="background1" w:themeShade="80"/>
          <w:sz w:val="22"/>
          <w:szCs w:val="22"/>
          <w:lang w:val="en-GB"/>
        </w:rPr>
        <w:t xml:space="preserve"> collect money and the execution of a contract or a document title.</w:t>
      </w:r>
    </w:p>
    <w:p w14:paraId="2FEA5247" w14:textId="4B634708" w:rsidR="00C840A2" w:rsidRDefault="00C840A2" w:rsidP="00E4294D">
      <w:pPr>
        <w:jc w:val="both"/>
        <w:rPr>
          <w:rFonts w:ascii="Avenir Next" w:hAnsi="Avenir Next" w:cs="Arial"/>
          <w:color w:val="808080" w:themeColor="background1" w:themeShade="80"/>
          <w:sz w:val="22"/>
          <w:szCs w:val="22"/>
          <w:lang w:val="en-GB"/>
        </w:rPr>
      </w:pPr>
    </w:p>
    <w:p w14:paraId="3AA8E48F" w14:textId="11B33695" w:rsidR="00C840A2" w:rsidRDefault="00C840A2"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224(1) provides for the appointment of a receiver over a portfolio of an SPC which is unable to discharge its debts. The role of the receiver is similar to that of a liquidator.  A receivership order</w:t>
      </w:r>
      <w:r w:rsidR="006C444D">
        <w:rPr>
          <w:rFonts w:ascii="Avenir Next" w:hAnsi="Avenir Next" w:cs="Arial"/>
          <w:color w:val="808080" w:themeColor="background1" w:themeShade="80"/>
          <w:sz w:val="22"/>
          <w:szCs w:val="22"/>
          <w:lang w:val="en-GB"/>
        </w:rPr>
        <w:t xml:space="preserve"> may be made </w:t>
      </w:r>
      <w:r w:rsidR="0058696B">
        <w:rPr>
          <w:rFonts w:ascii="Avenir Next" w:hAnsi="Avenir Next" w:cs="Arial"/>
          <w:color w:val="808080" w:themeColor="background1" w:themeShade="80"/>
          <w:sz w:val="22"/>
          <w:szCs w:val="22"/>
          <w:lang w:val="en-GB"/>
        </w:rPr>
        <w:t>if the SPC is in the process of being wound up and shall cease to be o</w:t>
      </w:r>
      <w:r w:rsidR="009D2994">
        <w:rPr>
          <w:rFonts w:ascii="Avenir Next" w:hAnsi="Avenir Next" w:cs="Arial"/>
          <w:color w:val="808080" w:themeColor="background1" w:themeShade="80"/>
          <w:sz w:val="22"/>
          <w:szCs w:val="22"/>
          <w:lang w:val="en-GB"/>
        </w:rPr>
        <w:t>f</w:t>
      </w:r>
      <w:r w:rsidR="0058696B">
        <w:rPr>
          <w:rFonts w:ascii="Avenir Next" w:hAnsi="Avenir Next" w:cs="Arial"/>
          <w:color w:val="808080" w:themeColor="background1" w:themeShade="80"/>
          <w:sz w:val="22"/>
          <w:szCs w:val="22"/>
          <w:lang w:val="en-GB"/>
        </w:rPr>
        <w:t xml:space="preserve"> effect upon the commencement of the winding up order of the SPC.</w:t>
      </w:r>
    </w:p>
    <w:p w14:paraId="56C80262" w14:textId="52103AD3" w:rsidR="00C840A2" w:rsidRDefault="00C840A2" w:rsidP="00E4294D">
      <w:pPr>
        <w:jc w:val="both"/>
        <w:rPr>
          <w:rFonts w:ascii="Avenir Next" w:hAnsi="Avenir Next" w:cs="Arial"/>
          <w:color w:val="808080" w:themeColor="background1" w:themeShade="80"/>
          <w:sz w:val="22"/>
          <w:szCs w:val="22"/>
          <w:lang w:val="en-GB"/>
        </w:rPr>
      </w:pPr>
    </w:p>
    <w:p w14:paraId="6DD9BB66" w14:textId="7F3D3403" w:rsidR="00FA18CF" w:rsidRPr="009D2994" w:rsidRDefault="00215EB0" w:rsidP="002A37B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can be appointed by the holder of a fixed or floating charge if the fixed or  floating charge provides of the appointment. The receiver will be an agent of the company but is required to act in the best interest of the holder of the fixed or floating charge. </w:t>
      </w:r>
      <w:r w:rsidR="00540C9D">
        <w:rPr>
          <w:rFonts w:ascii="Avenir Next" w:hAnsi="Avenir Next" w:cs="Arial"/>
          <w:color w:val="808080" w:themeColor="background1" w:themeShade="80"/>
          <w:sz w:val="22"/>
          <w:szCs w:val="22"/>
          <w:lang w:val="en-GB"/>
        </w:rPr>
        <w:t>The receiver is not supervised by the court in this scenario. The charge document usually includes the power of sale</w:t>
      </w:r>
      <w:r w:rsidR="009D2994">
        <w:rPr>
          <w:rFonts w:ascii="Avenir Next" w:hAnsi="Avenir Next" w:cs="Arial"/>
          <w:color w:val="808080" w:themeColor="background1" w:themeShade="80"/>
          <w:sz w:val="22"/>
          <w:szCs w:val="22"/>
          <w:lang w:val="en-GB"/>
        </w:rPr>
        <w:t xml:space="preserve"> and</w:t>
      </w:r>
      <w:r w:rsidR="00540C9D">
        <w:rPr>
          <w:rFonts w:ascii="Avenir Next" w:hAnsi="Avenir Next" w:cs="Arial"/>
          <w:color w:val="808080" w:themeColor="background1" w:themeShade="80"/>
          <w:sz w:val="22"/>
          <w:szCs w:val="22"/>
          <w:lang w:val="en-GB"/>
        </w:rPr>
        <w:t xml:space="preserve"> the receiver is required to realise the value of the charged asset</w:t>
      </w:r>
      <w:r w:rsidR="009D2994">
        <w:rPr>
          <w:rFonts w:ascii="Avenir Next" w:hAnsi="Avenir Next" w:cs="Arial"/>
          <w:color w:val="808080" w:themeColor="background1" w:themeShade="80"/>
          <w:sz w:val="22"/>
          <w:szCs w:val="22"/>
          <w:lang w:val="en-GB"/>
        </w:rPr>
        <w:t xml:space="preserve"> for the benefit of the </w:t>
      </w:r>
      <w:r w:rsidR="009D2994">
        <w:rPr>
          <w:rFonts w:ascii="Avenir Next" w:hAnsi="Avenir Next" w:cs="Arial"/>
          <w:color w:val="808080" w:themeColor="background1" w:themeShade="80"/>
          <w:sz w:val="22"/>
          <w:szCs w:val="22"/>
          <w:lang w:val="en-GB"/>
        </w:rPr>
        <w:t>holder of a fixed or floating charge</w:t>
      </w:r>
      <w:r w:rsidR="009D2994">
        <w:rPr>
          <w:rFonts w:ascii="Avenir Next" w:hAnsi="Avenir Next" w:cs="Arial"/>
          <w:color w:val="808080" w:themeColor="background1" w:themeShade="80"/>
          <w:sz w:val="22"/>
          <w:szCs w:val="22"/>
          <w:lang w:val="en-GB"/>
        </w:rPr>
        <w:t>.</w:t>
      </w:r>
    </w:p>
    <w:p w14:paraId="6B4C4CB7" w14:textId="29400CF4" w:rsidR="00E4294D" w:rsidRDefault="00E4294D" w:rsidP="002A37BB">
      <w:pPr>
        <w:jc w:val="both"/>
        <w:rPr>
          <w:rFonts w:ascii="Avenir Next" w:hAnsi="Avenir Next" w:cs="Arial"/>
          <w:sz w:val="22"/>
          <w:szCs w:val="22"/>
          <w:shd w:val="clear" w:color="auto" w:fill="FFFFFF"/>
        </w:rPr>
      </w:pP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310533">
        <w:rPr>
          <w:rFonts w:ascii="Avenir Next" w:hAnsi="Avenir Next" w:cs="Arial"/>
          <w:sz w:val="22"/>
          <w:szCs w:val="22"/>
          <w:lang w:val="en-GB"/>
        </w:rPr>
        <w:t>BITB</w:t>
      </w:r>
      <w:r w:rsidR="00853516"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 xml:space="preserve">has lent </w:t>
      </w:r>
      <w:r w:rsidRPr="00310533">
        <w:rPr>
          <w:rFonts w:ascii="Avenir Next" w:hAnsi="Avenir Next" w:cs="Arial"/>
          <w:sz w:val="22"/>
          <w:szCs w:val="22"/>
          <w:lang w:val="en-GB"/>
        </w:rPr>
        <w:t>VP</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3</w:t>
      </w:r>
      <w:r w:rsidR="00E55912" w:rsidRPr="00310533">
        <w:rPr>
          <w:rFonts w:ascii="Avenir Next" w:hAnsi="Avenir Next" w:cs="Arial"/>
          <w:sz w:val="22"/>
          <w:szCs w:val="22"/>
          <w:lang w:val="en-GB"/>
        </w:rPr>
        <w:t>00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w:t>
      </w:r>
      <w:r w:rsidR="00A02163" w:rsidRPr="00310533">
        <w:rPr>
          <w:rFonts w:ascii="Avenir Next" w:hAnsi="Avenir Next" w:cs="Arial"/>
          <w:sz w:val="22"/>
          <w:szCs w:val="22"/>
          <w:lang w:val="en-GB"/>
        </w:rPr>
        <w:t>US</w:t>
      </w:r>
      <w:r w:rsidR="00B37221">
        <w:rPr>
          <w:rFonts w:ascii="Avenir Next" w:hAnsi="Avenir Next" w:cs="Arial"/>
          <w:sz w:val="22"/>
          <w:szCs w:val="22"/>
          <w:lang w:val="en-GB"/>
        </w:rPr>
        <w:t xml:space="preserve">D </w:t>
      </w:r>
      <w:r w:rsidR="00BB6D1E" w:rsidRPr="00310533">
        <w:rPr>
          <w:rFonts w:ascii="Avenir Next" w:hAnsi="Avenir Next" w:cs="Arial"/>
          <w:sz w:val="22"/>
          <w:szCs w:val="22"/>
          <w:lang w:val="en-GB"/>
        </w:rPr>
        <w:t>1</w:t>
      </w:r>
      <w:r w:rsidR="006D3DC9" w:rsidRPr="00310533">
        <w:rPr>
          <w:rFonts w:ascii="Avenir Next" w:hAnsi="Avenir Next" w:cs="Arial"/>
          <w:sz w:val="22"/>
          <w:szCs w:val="22"/>
          <w:lang w:val="en-GB"/>
        </w:rPr>
        <w:t>8</w:t>
      </w:r>
      <w:r w:rsidR="00E55912" w:rsidRPr="00310533">
        <w:rPr>
          <w:rFonts w:ascii="Avenir Next" w:hAnsi="Avenir Next" w:cs="Arial"/>
          <w:sz w:val="22"/>
          <w:szCs w:val="22"/>
          <w:lang w:val="en-GB"/>
        </w:rPr>
        <w:t>0</w:t>
      </w:r>
      <w:r w:rsidR="00E4294D" w:rsidRPr="00310533">
        <w:rPr>
          <w:rFonts w:ascii="Avenir Next" w:hAnsi="Avenir Next" w:cs="Arial"/>
          <w:sz w:val="22"/>
          <w:szCs w:val="22"/>
          <w:lang w:val="en-GB"/>
        </w:rPr>
        <w:t xml:space="preserve"> </w:t>
      </w:r>
      <w:r w:rsidR="00E55912"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E55912" w:rsidRPr="00310533">
        <w:rPr>
          <w:rFonts w:ascii="Avenir Next" w:hAnsi="Avenir Next" w:cs="Arial"/>
          <w:sz w:val="22"/>
          <w:szCs w:val="22"/>
          <w:lang w:val="en-GB"/>
        </w:rPr>
        <w:t xml:space="preserve"> of which is </w:t>
      </w:r>
      <w:r w:rsidR="00E55912" w:rsidRPr="00310533">
        <w:rPr>
          <w:rFonts w:ascii="Avenir Next" w:hAnsi="Avenir Next" w:cs="Arial"/>
          <w:sz w:val="22"/>
          <w:szCs w:val="22"/>
          <w:lang w:val="en-GB"/>
        </w:rPr>
        <w:lastRenderedPageBreak/>
        <w:t xml:space="preserve">secured by a mortgage over </w:t>
      </w:r>
      <w:r w:rsidR="00A02163" w:rsidRPr="00310533">
        <w:rPr>
          <w:rFonts w:ascii="Avenir Next" w:hAnsi="Avenir Next" w:cs="Arial"/>
          <w:sz w:val="22"/>
          <w:szCs w:val="22"/>
          <w:lang w:val="en-GB"/>
        </w:rPr>
        <w:t xml:space="preserve">four </w:t>
      </w:r>
      <w:r w:rsidR="00E55912" w:rsidRPr="00310533">
        <w:rPr>
          <w:rFonts w:ascii="Avenir Next" w:hAnsi="Avenir Next" w:cs="Arial"/>
          <w:sz w:val="22"/>
          <w:szCs w:val="22"/>
          <w:lang w:val="en-GB"/>
        </w:rPr>
        <w:t xml:space="preserve">of </w:t>
      </w:r>
      <w:r w:rsidRPr="00310533">
        <w:rPr>
          <w:rFonts w:ascii="Avenir Next" w:hAnsi="Avenir Next" w:cs="Arial"/>
          <w:sz w:val="22"/>
          <w:szCs w:val="22"/>
          <w:lang w:val="en-GB"/>
        </w:rPr>
        <w:t>VP</w:t>
      </w:r>
      <w:r w:rsidR="006D3DC9" w:rsidRPr="00310533">
        <w:rPr>
          <w:rFonts w:ascii="Avenir Next" w:hAnsi="Avenir Next" w:cs="Arial"/>
          <w:sz w:val="22"/>
          <w:szCs w:val="22"/>
          <w:lang w:val="en-GB"/>
        </w:rPr>
        <w:t>’s</w:t>
      </w:r>
      <w:r w:rsidR="00E55912"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largest party boats</w:t>
      </w:r>
      <w:r w:rsidR="00E55912" w:rsidRPr="00310533">
        <w:rPr>
          <w:rFonts w:ascii="Avenir Next" w:hAnsi="Avenir Next" w:cs="Arial"/>
          <w:sz w:val="22"/>
          <w:szCs w:val="22"/>
          <w:lang w:val="en-GB"/>
        </w:rPr>
        <w:t xml:space="preserve">). </w:t>
      </w:r>
      <w:r w:rsidR="007D11EE" w:rsidRPr="00310533">
        <w:rPr>
          <w:rFonts w:ascii="Avenir Next" w:hAnsi="Avenir Next" w:cs="Arial"/>
          <w:sz w:val="22"/>
          <w:szCs w:val="22"/>
          <w:lang w:val="en-GB"/>
        </w:rPr>
        <w:t xml:space="preserve">The loan facility has now been exhausted. </w:t>
      </w:r>
      <w:r w:rsidRPr="00310533">
        <w:rPr>
          <w:rFonts w:ascii="Avenir Next" w:hAnsi="Avenir Next" w:cs="Arial"/>
          <w:sz w:val="22"/>
          <w:szCs w:val="22"/>
          <w:lang w:val="en-GB"/>
        </w:rPr>
        <w:t>VP</w:t>
      </w:r>
      <w:r w:rsidR="007D11EE" w:rsidRPr="00310533">
        <w:rPr>
          <w:rFonts w:ascii="Avenir Next" w:hAnsi="Avenir Next" w:cs="Arial"/>
          <w:sz w:val="22"/>
          <w:szCs w:val="22"/>
          <w:lang w:val="en-GB"/>
        </w:rPr>
        <w:t xml:space="preserve"> has also fallen behind on the monthly repayments to </w:t>
      </w:r>
      <w:r w:rsidRPr="00310533">
        <w:rPr>
          <w:rFonts w:ascii="Avenir Next" w:hAnsi="Avenir Next" w:cs="Arial"/>
          <w:sz w:val="22"/>
          <w:szCs w:val="22"/>
          <w:lang w:val="en-GB"/>
        </w:rPr>
        <w:t>BITB</w:t>
      </w:r>
      <w:r w:rsidR="007D11EE" w:rsidRPr="00310533">
        <w:rPr>
          <w:rFonts w:ascii="Avenir Next" w:hAnsi="Avenir Next" w:cs="Arial"/>
          <w:sz w:val="22"/>
          <w:szCs w:val="22"/>
          <w:lang w:val="en-GB"/>
        </w:rPr>
        <w:t>.</w:t>
      </w:r>
    </w:p>
    <w:p w14:paraId="00B08957" w14:textId="77777777" w:rsidR="003938A1" w:rsidRPr="00310533" w:rsidRDefault="003938A1" w:rsidP="002476AF">
      <w:pPr>
        <w:jc w:val="both"/>
        <w:rPr>
          <w:rFonts w:ascii="Avenir Next" w:hAnsi="Avenir Next" w:cs="Arial"/>
          <w:sz w:val="22"/>
          <w:szCs w:val="22"/>
          <w:lang w:val="en-GB"/>
        </w:rPr>
      </w:pPr>
    </w:p>
    <w:p w14:paraId="3F687BFC" w14:textId="68379B9F" w:rsidR="00EE425D" w:rsidRPr="0031053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This year, </w:t>
      </w:r>
      <w:r w:rsidR="006D3DC9" w:rsidRPr="00310533">
        <w:rPr>
          <w:rFonts w:ascii="Avenir Next" w:hAnsi="Avenir Next" w:cs="Arial"/>
          <w:sz w:val="22"/>
          <w:szCs w:val="22"/>
          <w:lang w:val="en-GB"/>
        </w:rPr>
        <w:t>the tourism market pick</w:t>
      </w:r>
      <w:r w:rsidRPr="00310533">
        <w:rPr>
          <w:rFonts w:ascii="Avenir Next" w:hAnsi="Avenir Next" w:cs="Arial"/>
          <w:sz w:val="22"/>
          <w:szCs w:val="22"/>
          <w:lang w:val="en-GB"/>
        </w:rPr>
        <w:t>ed</w:t>
      </w:r>
      <w:r w:rsidR="006D3DC9" w:rsidRPr="00310533">
        <w:rPr>
          <w:rFonts w:ascii="Avenir Next" w:hAnsi="Avenir Next" w:cs="Arial"/>
          <w:sz w:val="22"/>
          <w:szCs w:val="22"/>
          <w:lang w:val="en-GB"/>
        </w:rPr>
        <w:t xml:space="preserve"> up again</w:t>
      </w:r>
      <w:r w:rsidR="00924973" w:rsidRPr="00310533">
        <w:rPr>
          <w:rFonts w:ascii="Avenir Next" w:hAnsi="Avenir Next" w:cs="Arial"/>
          <w:sz w:val="22"/>
          <w:szCs w:val="22"/>
          <w:lang w:val="en-GB"/>
        </w:rPr>
        <w:t>;</w:t>
      </w:r>
      <w:r w:rsidR="006D3DC9" w:rsidRPr="00310533">
        <w:rPr>
          <w:rFonts w:ascii="Avenir Next" w:hAnsi="Avenir Next" w:cs="Arial"/>
          <w:sz w:val="22"/>
          <w:szCs w:val="22"/>
          <w:lang w:val="en-GB"/>
        </w:rPr>
        <w:t xml:space="preserve"> however, </w:t>
      </w:r>
      <w:r w:rsidRPr="00310533">
        <w:rPr>
          <w:rFonts w:ascii="Avenir Next" w:hAnsi="Avenir Next" w:cs="Arial"/>
          <w:sz w:val="22"/>
          <w:szCs w:val="22"/>
          <w:lang w:val="en-GB"/>
        </w:rPr>
        <w:t>VP</w:t>
      </w:r>
      <w:r w:rsidR="004D4774"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cannot afford to pay the ongoing costs associated with maintaining its fleet of ships </w:t>
      </w:r>
      <w:r w:rsidR="00EE425D" w:rsidRPr="00310533">
        <w:rPr>
          <w:rFonts w:ascii="Avenir Next" w:hAnsi="Avenir Next" w:cs="Arial"/>
          <w:sz w:val="22"/>
          <w:szCs w:val="22"/>
          <w:lang w:val="en-GB"/>
        </w:rPr>
        <w:t>(</w:t>
      </w:r>
      <w:r w:rsidR="007D11EE" w:rsidRPr="00310533">
        <w:rPr>
          <w:rFonts w:ascii="Avenir Next" w:hAnsi="Avenir Next" w:cs="Arial"/>
          <w:sz w:val="22"/>
          <w:szCs w:val="22"/>
          <w:lang w:val="en-GB"/>
        </w:rPr>
        <w:t xml:space="preserve">which include </w:t>
      </w:r>
      <w:r w:rsidR="00EE425D" w:rsidRPr="00310533">
        <w:rPr>
          <w:rFonts w:ascii="Avenir Next" w:hAnsi="Avenir Next" w:cs="Arial"/>
          <w:sz w:val="22"/>
          <w:szCs w:val="22"/>
          <w:lang w:val="en-GB"/>
        </w:rPr>
        <w:t>electricity and water costs for its huge dry dock facility, ongoing engineering and mechanical costs</w:t>
      </w:r>
      <w:r w:rsidR="007D11EE" w:rsidRPr="00310533">
        <w:rPr>
          <w:rFonts w:ascii="Avenir Next" w:hAnsi="Avenir Next" w:cs="Arial"/>
          <w:sz w:val="22"/>
          <w:szCs w:val="22"/>
          <w:lang w:val="en-GB"/>
        </w:rPr>
        <w:t xml:space="preserve"> and also</w:t>
      </w:r>
      <w:r w:rsidR="00EE425D" w:rsidRPr="00310533">
        <w:rPr>
          <w:rFonts w:ascii="Avenir Next" w:hAnsi="Avenir Next" w:cs="Arial"/>
          <w:sz w:val="22"/>
          <w:szCs w:val="22"/>
          <w:lang w:val="en-GB"/>
        </w:rPr>
        <w:t xml:space="preserve"> wages</w:t>
      </w:r>
      <w:r w:rsidR="007D11EE" w:rsidRPr="00310533">
        <w:rPr>
          <w:rFonts w:ascii="Avenir Next" w:hAnsi="Avenir Next" w:cs="Arial"/>
          <w:sz w:val="22"/>
          <w:szCs w:val="22"/>
          <w:lang w:val="en-GB"/>
        </w:rPr>
        <w:t>, pension and health insurance</w:t>
      </w:r>
      <w:r w:rsidR="00EE425D" w:rsidRPr="00310533">
        <w:rPr>
          <w:rFonts w:ascii="Avenir Next" w:hAnsi="Avenir Next" w:cs="Arial"/>
          <w:sz w:val="22"/>
          <w:szCs w:val="22"/>
          <w:lang w:val="en-GB"/>
        </w:rPr>
        <w:t xml:space="preserve"> for its reduced team of employees) let alone find enough money </w:t>
      </w:r>
      <w:r w:rsidR="007D11EE" w:rsidRPr="00310533">
        <w:rPr>
          <w:rFonts w:ascii="Avenir Next" w:hAnsi="Avenir Next" w:cs="Arial"/>
          <w:sz w:val="22"/>
          <w:szCs w:val="22"/>
          <w:lang w:val="en-GB"/>
        </w:rPr>
        <w:t xml:space="preserve">to </w:t>
      </w:r>
      <w:r w:rsidR="00EE425D" w:rsidRPr="00310533">
        <w:rPr>
          <w:rFonts w:ascii="Avenir Next" w:hAnsi="Avenir Next" w:cs="Arial"/>
          <w:sz w:val="22"/>
          <w:szCs w:val="22"/>
          <w:lang w:val="en-GB"/>
        </w:rPr>
        <w:t xml:space="preserve">buy </w:t>
      </w:r>
      <w:r w:rsidR="007D11EE" w:rsidRPr="00310533">
        <w:rPr>
          <w:rFonts w:ascii="Avenir Next" w:hAnsi="Avenir Next" w:cs="Arial"/>
          <w:sz w:val="22"/>
          <w:szCs w:val="22"/>
          <w:lang w:val="en-GB"/>
        </w:rPr>
        <w:t xml:space="preserve">the </w:t>
      </w:r>
      <w:r w:rsidR="00633808" w:rsidRPr="00310533">
        <w:rPr>
          <w:rFonts w:ascii="Avenir Next" w:hAnsi="Avenir Next" w:cs="Arial"/>
          <w:sz w:val="22"/>
          <w:szCs w:val="22"/>
          <w:lang w:val="en-GB"/>
        </w:rPr>
        <w:t xml:space="preserve">vast quantities of rum it </w:t>
      </w:r>
      <w:r w:rsidRPr="00310533">
        <w:rPr>
          <w:rFonts w:ascii="Avenir Next" w:hAnsi="Avenir Next" w:cs="Arial"/>
          <w:sz w:val="22"/>
          <w:szCs w:val="22"/>
          <w:lang w:val="en-GB"/>
        </w:rPr>
        <w:t xml:space="preserve">needs to keep </w:t>
      </w:r>
      <w:r w:rsidR="00FB721C" w:rsidRPr="00310533">
        <w:rPr>
          <w:rFonts w:ascii="Avenir Next" w:hAnsi="Avenir Next" w:cs="Arial"/>
          <w:sz w:val="22"/>
          <w:szCs w:val="22"/>
          <w:lang w:val="en-GB"/>
        </w:rPr>
        <w:t>the tourist customers</w:t>
      </w:r>
      <w:r w:rsidRPr="00310533">
        <w:rPr>
          <w:rFonts w:ascii="Avenir Next" w:hAnsi="Avenir Next" w:cs="Arial"/>
          <w:sz w:val="22"/>
          <w:szCs w:val="22"/>
          <w:lang w:val="en-GB"/>
        </w:rPr>
        <w:t xml:space="preserve"> suitably refreshed.  </w:t>
      </w:r>
    </w:p>
    <w:p w14:paraId="0B881CB6" w14:textId="77777777" w:rsidR="003938A1" w:rsidRPr="00310533" w:rsidRDefault="003938A1" w:rsidP="002476AF">
      <w:pPr>
        <w:jc w:val="both"/>
        <w:rPr>
          <w:rFonts w:ascii="Avenir Next" w:hAnsi="Avenir Next" w:cs="Arial"/>
          <w:sz w:val="22"/>
          <w:szCs w:val="22"/>
          <w:lang w:val="en-GB"/>
        </w:rPr>
      </w:pPr>
    </w:p>
    <w:p w14:paraId="13B2990A" w14:textId="13FF1D0A" w:rsidR="004D4774" w:rsidRPr="00310533" w:rsidRDefault="004D4774"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To make matters worse, </w:t>
      </w:r>
      <w:r w:rsidR="0016583A" w:rsidRPr="00310533">
        <w:rPr>
          <w:rFonts w:ascii="Avenir Next" w:hAnsi="Avenir Next" w:cs="Arial"/>
          <w:sz w:val="22"/>
          <w:szCs w:val="22"/>
          <w:lang w:val="en-GB"/>
        </w:rPr>
        <w:t>VP</w:t>
      </w:r>
      <w:r w:rsidRPr="00310533">
        <w:rPr>
          <w:rFonts w:ascii="Avenir Next" w:hAnsi="Avenir Next" w:cs="Arial"/>
          <w:sz w:val="22"/>
          <w:szCs w:val="22"/>
          <w:lang w:val="en-GB"/>
        </w:rPr>
        <w:t xml:space="preserve"> </w:t>
      </w:r>
      <w:r w:rsidR="006574C0" w:rsidRPr="00310533">
        <w:rPr>
          <w:rFonts w:ascii="Avenir Next" w:hAnsi="Avenir Next" w:cs="Arial"/>
          <w:sz w:val="22"/>
          <w:szCs w:val="22"/>
          <w:lang w:val="en-GB"/>
        </w:rPr>
        <w:t xml:space="preserve">commissioned </w:t>
      </w:r>
      <w:r w:rsidR="00BB6D1E" w:rsidRPr="00310533">
        <w:rPr>
          <w:rFonts w:ascii="Avenir Next" w:hAnsi="Avenir Next" w:cs="Arial"/>
          <w:sz w:val="22"/>
          <w:szCs w:val="22"/>
          <w:lang w:val="en-GB"/>
        </w:rPr>
        <w:t xml:space="preserve">Johnson &amp; Boris Ltd (JoBo) </w:t>
      </w:r>
      <w:r w:rsidR="006574C0" w:rsidRPr="00310533">
        <w:rPr>
          <w:rFonts w:ascii="Avenir Next" w:hAnsi="Avenir Next" w:cs="Arial"/>
          <w:sz w:val="22"/>
          <w:szCs w:val="22"/>
          <w:lang w:val="en-GB"/>
        </w:rPr>
        <w:t xml:space="preserve">to build </w:t>
      </w:r>
      <w:r w:rsidR="00B37221">
        <w:rPr>
          <w:rFonts w:ascii="Avenir Next" w:hAnsi="Avenir Next" w:cs="Arial"/>
          <w:sz w:val="22"/>
          <w:szCs w:val="22"/>
          <w:lang w:val="en-GB"/>
        </w:rPr>
        <w:t>seven</w:t>
      </w:r>
      <w:r w:rsidR="008D7C65" w:rsidRPr="00310533">
        <w:rPr>
          <w:rFonts w:ascii="Avenir Next" w:hAnsi="Avenir Next" w:cs="Arial"/>
          <w:sz w:val="22"/>
          <w:szCs w:val="22"/>
          <w:lang w:val="en-GB"/>
        </w:rPr>
        <w:t xml:space="preserve"> more</w:t>
      </w:r>
      <w:r w:rsidR="006574C0" w:rsidRPr="00310533">
        <w:rPr>
          <w:rFonts w:ascii="Avenir Next" w:hAnsi="Avenir Next" w:cs="Arial"/>
          <w:sz w:val="22"/>
          <w:szCs w:val="22"/>
          <w:lang w:val="en-GB"/>
        </w:rPr>
        <w:t xml:space="preserve"> oversized party boats only a few months before the pandemic struck.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attempted to wriggle out of the contract but, </w:t>
      </w:r>
      <w:r w:rsidR="008D7C65" w:rsidRPr="00310533">
        <w:rPr>
          <w:rFonts w:ascii="Avenir Next" w:hAnsi="Avenir Next" w:cs="Arial"/>
          <w:sz w:val="22"/>
          <w:szCs w:val="22"/>
          <w:lang w:val="en-GB"/>
        </w:rPr>
        <w:t>by virtue of</w:t>
      </w:r>
      <w:r w:rsidR="006574C0" w:rsidRPr="00310533">
        <w:rPr>
          <w:rFonts w:ascii="Avenir Next" w:hAnsi="Avenir Next" w:cs="Arial"/>
          <w:sz w:val="22"/>
          <w:szCs w:val="22"/>
          <w:lang w:val="en-GB"/>
        </w:rPr>
        <w:t xml:space="preserve"> an arbitration clause, the dispute was referred to the ICC sitting in London. Earlier this month, the ICC ruled that </w:t>
      </w:r>
      <w:r w:rsidR="00BB6D1E" w:rsidRPr="00310533">
        <w:rPr>
          <w:rFonts w:ascii="Avenir Next" w:hAnsi="Avenir Next" w:cs="Arial"/>
          <w:sz w:val="22"/>
          <w:szCs w:val="22"/>
          <w:lang w:val="en-GB"/>
        </w:rPr>
        <w:t>VP</w:t>
      </w:r>
      <w:r w:rsidR="006574C0" w:rsidRPr="00310533">
        <w:rPr>
          <w:rFonts w:ascii="Avenir Next" w:hAnsi="Avenir Next" w:cs="Arial"/>
          <w:sz w:val="22"/>
          <w:szCs w:val="22"/>
          <w:lang w:val="en-GB"/>
        </w:rPr>
        <w:t xml:space="preserve"> must pay </w:t>
      </w:r>
      <w:r w:rsidRPr="00310533">
        <w:rPr>
          <w:rFonts w:ascii="Avenir Next" w:hAnsi="Avenir Next" w:cs="Arial"/>
          <w:sz w:val="22"/>
          <w:szCs w:val="22"/>
          <w:lang w:val="en-GB"/>
        </w:rPr>
        <w:t>damages of US</w:t>
      </w:r>
      <w:r w:rsidR="00DD262A" w:rsidRPr="00310533">
        <w:rPr>
          <w:rFonts w:ascii="Avenir Next" w:hAnsi="Avenir Next" w:cs="Arial"/>
          <w:sz w:val="22"/>
          <w:szCs w:val="22"/>
          <w:lang w:val="en-GB"/>
        </w:rPr>
        <w:t xml:space="preserve">D </w:t>
      </w:r>
      <w:r w:rsidRPr="00310533">
        <w:rPr>
          <w:rFonts w:ascii="Avenir Next" w:hAnsi="Avenir Next" w:cs="Arial"/>
          <w:sz w:val="22"/>
          <w:szCs w:val="22"/>
          <w:lang w:val="en-GB"/>
        </w:rPr>
        <w:t>50</w:t>
      </w:r>
      <w:r w:rsidR="00E4294D" w:rsidRPr="00310533">
        <w:rPr>
          <w:rFonts w:ascii="Avenir Next" w:hAnsi="Avenir Next" w:cs="Arial"/>
          <w:sz w:val="22"/>
          <w:szCs w:val="22"/>
          <w:lang w:val="en-GB"/>
        </w:rPr>
        <w:t xml:space="preserve"> </w:t>
      </w:r>
      <w:r w:rsidRPr="00310533">
        <w:rPr>
          <w:rFonts w:ascii="Avenir Next" w:hAnsi="Avenir Next" w:cs="Arial"/>
          <w:sz w:val="22"/>
          <w:szCs w:val="22"/>
          <w:lang w:val="en-GB"/>
        </w:rPr>
        <w:t>m</w:t>
      </w:r>
      <w:r w:rsidR="00E4294D" w:rsidRPr="00310533">
        <w:rPr>
          <w:rFonts w:ascii="Avenir Next" w:hAnsi="Avenir Next" w:cs="Arial"/>
          <w:sz w:val="22"/>
          <w:szCs w:val="22"/>
          <w:lang w:val="en-GB"/>
        </w:rPr>
        <w:t>illion</w:t>
      </w:r>
      <w:r w:rsidR="00241BC4" w:rsidRPr="00310533">
        <w:rPr>
          <w:rFonts w:ascii="Avenir Next" w:hAnsi="Avenir Next" w:cs="Arial"/>
          <w:sz w:val="22"/>
          <w:szCs w:val="22"/>
          <w:lang w:val="en-GB"/>
        </w:rPr>
        <w:t xml:space="preserve"> to </w:t>
      </w:r>
      <w:r w:rsidR="00BB6D1E" w:rsidRPr="00310533">
        <w:rPr>
          <w:rFonts w:ascii="Avenir Next" w:hAnsi="Avenir Next" w:cs="Arial"/>
          <w:sz w:val="22"/>
          <w:szCs w:val="22"/>
          <w:lang w:val="en-GB"/>
        </w:rPr>
        <w:t>JoBo</w:t>
      </w:r>
      <w:r w:rsidR="006574C0"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within 45 days. VP</w:t>
      </w:r>
      <w:r w:rsidR="006574C0" w:rsidRPr="00310533">
        <w:rPr>
          <w:rFonts w:ascii="Avenir Next" w:hAnsi="Avenir Next" w:cs="Arial"/>
          <w:sz w:val="22"/>
          <w:szCs w:val="22"/>
          <w:lang w:val="en-GB"/>
        </w:rPr>
        <w:t xml:space="preserve"> has no prospect of being able to </w:t>
      </w:r>
      <w:r w:rsidR="00EA6EC9" w:rsidRPr="00310533">
        <w:rPr>
          <w:rFonts w:ascii="Avenir Next" w:hAnsi="Avenir Next" w:cs="Arial"/>
          <w:sz w:val="22"/>
          <w:szCs w:val="22"/>
          <w:lang w:val="en-GB"/>
        </w:rPr>
        <w:t>satisfy that award.</w:t>
      </w:r>
    </w:p>
    <w:p w14:paraId="04BE230E" w14:textId="1BB521C2" w:rsidR="004D4774" w:rsidRPr="0031053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310533">
        <w:rPr>
          <w:rFonts w:ascii="Avenir Next" w:hAnsi="Avenir Next" w:cs="Arial"/>
          <w:sz w:val="22"/>
          <w:szCs w:val="22"/>
          <w:lang w:val="en-GB"/>
        </w:rPr>
        <w:t xml:space="preserve">You are </w:t>
      </w:r>
      <w:r w:rsidR="001463D6" w:rsidRPr="00310533">
        <w:rPr>
          <w:rFonts w:ascii="Avenir Next" w:hAnsi="Avenir Next" w:cs="Arial"/>
          <w:sz w:val="22"/>
          <w:szCs w:val="22"/>
          <w:lang w:val="en-GB"/>
        </w:rPr>
        <w:t>a Cayman Islands</w:t>
      </w:r>
      <w:r w:rsidR="00952187" w:rsidRPr="00310533">
        <w:rPr>
          <w:rFonts w:ascii="Avenir Next" w:hAnsi="Avenir Next" w:cs="Arial"/>
          <w:sz w:val="22"/>
          <w:szCs w:val="22"/>
          <w:lang w:val="en-GB"/>
        </w:rPr>
        <w:t>-</w:t>
      </w:r>
      <w:r w:rsidR="001463D6" w:rsidRPr="00310533">
        <w:rPr>
          <w:rFonts w:ascii="Avenir Next" w:hAnsi="Avenir Next" w:cs="Arial"/>
          <w:sz w:val="22"/>
          <w:szCs w:val="22"/>
          <w:lang w:val="en-GB"/>
        </w:rPr>
        <w:t>based insolvency professional</w:t>
      </w:r>
      <w:r w:rsidR="00DD262A" w:rsidRPr="00310533">
        <w:rPr>
          <w:rFonts w:ascii="Avenir Next" w:hAnsi="Avenir Next" w:cs="Arial"/>
          <w:sz w:val="22"/>
          <w:szCs w:val="22"/>
          <w:lang w:val="en-GB"/>
        </w:rPr>
        <w:t xml:space="preserve"> and have been approached to provide advice on the following</w:t>
      </w:r>
      <w:r w:rsidR="00BC3A55" w:rsidRPr="0031053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24CDE402"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50582D17" w14:textId="77777777" w:rsidR="00771A1C" w:rsidRDefault="00771A1C" w:rsidP="00771A1C">
      <w:pPr>
        <w:jc w:val="both"/>
        <w:rPr>
          <w:rFonts w:ascii="Avenir Next" w:hAnsi="Avenir Next" w:cs="Arial"/>
          <w:sz w:val="22"/>
          <w:szCs w:val="22"/>
          <w:lang w:val="en-GB"/>
        </w:rPr>
      </w:pPr>
    </w:p>
    <w:p w14:paraId="689803E2" w14:textId="710634D7" w:rsidR="004A162B" w:rsidRPr="00762475" w:rsidRDefault="00B14207" w:rsidP="00771A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that BITB is a secured creditor, BITB can enforce its right. </w:t>
      </w:r>
      <w:r w:rsidR="004A162B" w:rsidRPr="00762475">
        <w:rPr>
          <w:rFonts w:ascii="Avenir Next" w:hAnsi="Avenir Next" w:cs="Arial"/>
          <w:color w:val="808080" w:themeColor="background1" w:themeShade="80"/>
          <w:sz w:val="22"/>
          <w:szCs w:val="22"/>
          <w:lang w:val="en-GB"/>
        </w:rPr>
        <w:t xml:space="preserve">If BITB's mortgage over the boats is a legal mortgage then BITB can take possession of the boats, appoint a receiver and exercise its right of sale. </w:t>
      </w:r>
      <w:r>
        <w:rPr>
          <w:rFonts w:ascii="Avenir Next" w:hAnsi="Avenir Next" w:cs="Arial"/>
          <w:color w:val="808080" w:themeColor="background1" w:themeShade="80"/>
          <w:sz w:val="22"/>
          <w:szCs w:val="22"/>
          <w:lang w:val="en-GB"/>
        </w:rPr>
        <w:t xml:space="preserve"> </w:t>
      </w:r>
      <w:r w:rsidR="004A162B" w:rsidRPr="00762475">
        <w:rPr>
          <w:rFonts w:ascii="Avenir Next" w:hAnsi="Avenir Next" w:cs="Arial"/>
          <w:color w:val="808080" w:themeColor="background1" w:themeShade="80"/>
          <w:sz w:val="22"/>
          <w:szCs w:val="22"/>
          <w:lang w:val="en-GB"/>
        </w:rPr>
        <w:t xml:space="preserve">If the mortgage is an equitable one </w:t>
      </w:r>
      <w:r w:rsidR="000B0BC7" w:rsidRPr="00762475">
        <w:rPr>
          <w:rFonts w:ascii="Avenir Next" w:hAnsi="Avenir Next" w:cs="Arial"/>
          <w:color w:val="808080" w:themeColor="background1" w:themeShade="80"/>
          <w:sz w:val="22"/>
          <w:szCs w:val="22"/>
          <w:lang w:val="en-GB"/>
        </w:rPr>
        <w:t>without a power of attorney in favour of BITB, an application will need to be made to the court to covert the equitable mortgage to a legal one.</w:t>
      </w:r>
    </w:p>
    <w:p w14:paraId="06CE3119" w14:textId="77777777" w:rsidR="004A162B" w:rsidRPr="00762475" w:rsidRDefault="004A162B" w:rsidP="00771A1C">
      <w:pPr>
        <w:jc w:val="both"/>
        <w:rPr>
          <w:rFonts w:ascii="Avenir Next" w:hAnsi="Avenir Next" w:cs="Arial"/>
          <w:color w:val="808080" w:themeColor="background1" w:themeShade="80"/>
          <w:sz w:val="22"/>
          <w:szCs w:val="22"/>
          <w:lang w:val="en-GB"/>
        </w:rPr>
      </w:pPr>
    </w:p>
    <w:p w14:paraId="09B0F88C" w14:textId="7B9FEF33" w:rsidR="00771A1C" w:rsidRPr="00762475" w:rsidRDefault="00771A1C" w:rsidP="00771A1C">
      <w:pPr>
        <w:jc w:val="both"/>
        <w:rPr>
          <w:rFonts w:ascii="Avenir Next" w:hAnsi="Avenir Next" w:cs="Arial"/>
          <w:color w:val="808080" w:themeColor="background1" w:themeShade="80"/>
          <w:sz w:val="22"/>
          <w:szCs w:val="22"/>
          <w:lang w:val="en-GB"/>
        </w:rPr>
      </w:pPr>
      <w:r w:rsidRPr="00762475">
        <w:rPr>
          <w:rFonts w:ascii="Avenir Next" w:hAnsi="Avenir Next" w:cs="Arial"/>
          <w:color w:val="808080" w:themeColor="background1" w:themeShade="80"/>
          <w:sz w:val="22"/>
          <w:szCs w:val="22"/>
          <w:lang w:val="en-GB"/>
        </w:rPr>
        <w:t xml:space="preserve">As the debt is more than the secured asset, BITB will be an unsecured creditor for the 120 million. </w:t>
      </w:r>
    </w:p>
    <w:p w14:paraId="60988ABD" w14:textId="77777777" w:rsidR="00952187" w:rsidRPr="00310533" w:rsidRDefault="00952187" w:rsidP="00924973">
      <w:pPr>
        <w:ind w:left="426"/>
        <w:jc w:val="both"/>
        <w:rPr>
          <w:rFonts w:ascii="Avenir Next" w:hAnsi="Avenir Next" w:cs="Arial"/>
          <w:sz w:val="22"/>
          <w:szCs w:val="22"/>
          <w:lang w:val="en-GB"/>
        </w:rPr>
      </w:pPr>
    </w:p>
    <w:p w14:paraId="2954EC21" w14:textId="4CD6EB8F"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JoBo</w:t>
      </w:r>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6C17B493" w14:textId="0F27C3FE" w:rsidR="00EF29E7" w:rsidRPr="00EF29E7" w:rsidRDefault="00EF29E7" w:rsidP="00EF29E7">
      <w:pPr>
        <w:jc w:val="both"/>
        <w:rPr>
          <w:rFonts w:ascii="Avenir Next" w:hAnsi="Avenir Next" w:cs="Arial"/>
          <w:sz w:val="22"/>
          <w:szCs w:val="22"/>
          <w:lang w:val="en-GB"/>
        </w:rPr>
      </w:pPr>
      <w:r w:rsidRPr="00762475">
        <w:rPr>
          <w:rFonts w:ascii="Avenir Next" w:hAnsi="Avenir Next" w:cs="Arial"/>
          <w:color w:val="808080" w:themeColor="background1" w:themeShade="80"/>
          <w:sz w:val="22"/>
          <w:szCs w:val="22"/>
          <w:lang w:val="en-GB"/>
        </w:rPr>
        <w:t xml:space="preserve">JoBo can seek to have its </w:t>
      </w:r>
      <w:r w:rsidR="00762475" w:rsidRPr="00762475">
        <w:rPr>
          <w:rFonts w:ascii="Avenir Next" w:hAnsi="Avenir Next" w:cs="Arial"/>
          <w:color w:val="808080" w:themeColor="background1" w:themeShade="80"/>
          <w:sz w:val="22"/>
          <w:szCs w:val="22"/>
          <w:lang w:val="en-GB"/>
        </w:rPr>
        <w:t xml:space="preserve">arbitration award </w:t>
      </w:r>
      <w:r w:rsidR="00762475">
        <w:rPr>
          <w:rFonts w:ascii="Avenir Next" w:hAnsi="Avenir Next" w:cs="Arial"/>
          <w:color w:val="808080" w:themeColor="background1" w:themeShade="80"/>
          <w:sz w:val="22"/>
          <w:szCs w:val="22"/>
          <w:lang w:val="en-GB"/>
        </w:rPr>
        <w:t xml:space="preserve">enforced </w:t>
      </w:r>
      <w:r w:rsidR="00762475" w:rsidRPr="00AC167C">
        <w:rPr>
          <w:rFonts w:ascii="Avenir Next" w:hAnsi="Avenir Next" w:cs="Arial"/>
          <w:color w:val="808080" w:themeColor="background1" w:themeShade="80"/>
          <w:sz w:val="22"/>
          <w:szCs w:val="22"/>
          <w:lang w:val="en-GB"/>
        </w:rPr>
        <w:t>in the Cayman Islands</w:t>
      </w:r>
      <w:r w:rsidR="00762475">
        <w:rPr>
          <w:rFonts w:ascii="Avenir Next" w:hAnsi="Avenir Next" w:cs="Arial"/>
          <w:color w:val="808080" w:themeColor="background1" w:themeShade="80"/>
          <w:sz w:val="22"/>
          <w:szCs w:val="22"/>
          <w:lang w:val="en-GB"/>
        </w:rPr>
        <w:t>. Once the order is enforced the full range of domestic enforcement remedies are available to JoBo including the presentation of a winding up petition.</w:t>
      </w:r>
    </w:p>
    <w:p w14:paraId="5C96F779" w14:textId="77777777" w:rsidR="00952187" w:rsidRPr="00310533" w:rsidRDefault="00952187" w:rsidP="00924973">
      <w:pPr>
        <w:ind w:left="426"/>
        <w:jc w:val="both"/>
        <w:rPr>
          <w:rFonts w:ascii="Avenir Next" w:hAnsi="Avenir Next" w:cs="Arial"/>
          <w:sz w:val="22"/>
          <w:szCs w:val="22"/>
          <w:lang w:val="en-GB"/>
        </w:rPr>
      </w:pPr>
    </w:p>
    <w:p w14:paraId="786BD95B" w14:textId="3597005C" w:rsidR="002A2C21"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0975B146" w14:textId="77777777" w:rsidR="00D97C91" w:rsidRDefault="00D97C91" w:rsidP="00592060">
      <w:pPr>
        <w:jc w:val="both"/>
        <w:rPr>
          <w:rFonts w:ascii="Avenir Next" w:hAnsi="Avenir Next" w:cs="Arial"/>
          <w:sz w:val="22"/>
          <w:szCs w:val="22"/>
          <w:lang w:val="en-GB"/>
        </w:rPr>
      </w:pPr>
    </w:p>
    <w:p w14:paraId="7CF5A7E7" w14:textId="26714047" w:rsidR="00592060" w:rsidRPr="001D71DC" w:rsidRDefault="00592060" w:rsidP="00592060">
      <w:pPr>
        <w:jc w:val="both"/>
        <w:rPr>
          <w:rFonts w:ascii="Avenir Next" w:hAnsi="Avenir Next" w:cs="Arial"/>
          <w:color w:val="808080" w:themeColor="background1" w:themeShade="80"/>
          <w:sz w:val="22"/>
          <w:szCs w:val="22"/>
          <w:lang w:val="en-GB"/>
        </w:rPr>
      </w:pPr>
      <w:r w:rsidRPr="001D71DC">
        <w:rPr>
          <w:rFonts w:ascii="Avenir Next" w:hAnsi="Avenir Next" w:cs="Arial"/>
          <w:color w:val="808080" w:themeColor="background1" w:themeShade="80"/>
          <w:sz w:val="22"/>
          <w:szCs w:val="22"/>
          <w:lang w:val="en-GB"/>
        </w:rPr>
        <w:t xml:space="preserve">If VP is placed in liquidation, the unpaid employees </w:t>
      </w:r>
      <w:r w:rsidR="001D71DC" w:rsidRPr="001D71DC">
        <w:rPr>
          <w:rFonts w:ascii="Avenir Next" w:hAnsi="Avenir Next" w:cs="Arial"/>
          <w:color w:val="808080" w:themeColor="background1" w:themeShade="80"/>
          <w:sz w:val="22"/>
          <w:szCs w:val="22"/>
          <w:lang w:val="en-GB"/>
        </w:rPr>
        <w:t>debt which is a preferential debt</w:t>
      </w:r>
      <w:r w:rsidRPr="001D71DC">
        <w:rPr>
          <w:rFonts w:ascii="Avenir Next" w:hAnsi="Avenir Next" w:cs="Arial"/>
          <w:color w:val="808080" w:themeColor="background1" w:themeShade="80"/>
          <w:sz w:val="22"/>
          <w:szCs w:val="22"/>
          <w:lang w:val="en-GB"/>
        </w:rPr>
        <w:t xml:space="preserve"> will be paid from the realised assets of VP.</w:t>
      </w:r>
    </w:p>
    <w:p w14:paraId="2D2F4E09" w14:textId="77777777" w:rsidR="00952187" w:rsidRPr="00310533" w:rsidRDefault="00952187" w:rsidP="00924973">
      <w:pPr>
        <w:ind w:left="426"/>
        <w:jc w:val="both"/>
        <w:rPr>
          <w:rFonts w:ascii="Avenir Next" w:hAnsi="Avenir Next" w:cs="Arial"/>
          <w:sz w:val="22"/>
          <w:szCs w:val="22"/>
          <w:lang w:val="en-GB"/>
        </w:rPr>
      </w:pPr>
    </w:p>
    <w:p w14:paraId="50895D5F" w14:textId="153C4B03" w:rsidR="00F730FA"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51E88F65" w14:textId="77777777" w:rsidR="00FC1EDF" w:rsidRDefault="00FC1EDF" w:rsidP="00FC1EDF">
      <w:pPr>
        <w:jc w:val="both"/>
        <w:rPr>
          <w:rFonts w:ascii="Avenir Next" w:hAnsi="Avenir Next" w:cs="Arial"/>
          <w:color w:val="808080" w:themeColor="background1" w:themeShade="80"/>
          <w:sz w:val="22"/>
          <w:szCs w:val="22"/>
          <w:lang w:val="en-GB"/>
        </w:rPr>
      </w:pPr>
    </w:p>
    <w:p w14:paraId="45165DD9" w14:textId="67E4DC69" w:rsidR="00FC1EDF" w:rsidRPr="00FC1EDF" w:rsidRDefault="00FC1EDF" w:rsidP="00FC1EDF">
      <w:pPr>
        <w:jc w:val="both"/>
        <w:rPr>
          <w:rFonts w:ascii="Avenir Next" w:hAnsi="Avenir Next" w:cs="Arial"/>
          <w:color w:val="808080" w:themeColor="background1" w:themeShade="80"/>
          <w:sz w:val="22"/>
          <w:szCs w:val="22"/>
          <w:lang w:val="en-GB"/>
        </w:rPr>
      </w:pPr>
      <w:r w:rsidRPr="00FC1EDF">
        <w:rPr>
          <w:rFonts w:ascii="Avenir Next" w:hAnsi="Avenir Next" w:cs="Arial"/>
          <w:color w:val="808080" w:themeColor="background1" w:themeShade="80"/>
          <w:sz w:val="22"/>
          <w:szCs w:val="22"/>
          <w:lang w:val="en-GB"/>
        </w:rPr>
        <w:t>Yes, the Grand Court has jurisdiction over VP because it is incorporated in the Cayman Islands.</w:t>
      </w:r>
    </w:p>
    <w:p w14:paraId="43E439C8" w14:textId="77777777" w:rsidR="00952187" w:rsidRPr="00310533" w:rsidRDefault="00952187" w:rsidP="00924973">
      <w:pPr>
        <w:ind w:left="426"/>
        <w:jc w:val="both"/>
        <w:rPr>
          <w:rFonts w:ascii="Avenir Next" w:hAnsi="Avenir Next" w:cs="Arial"/>
          <w:sz w:val="22"/>
          <w:szCs w:val="22"/>
          <w:lang w:val="en-GB"/>
        </w:rPr>
      </w:pPr>
    </w:p>
    <w:p w14:paraId="74CFE4E1" w14:textId="4C3F0D3C" w:rsidR="00A30968" w:rsidRDefault="002A2C21" w:rsidP="00A45346">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29EB9642" w14:textId="411BFAC0" w:rsidR="00491C53" w:rsidRDefault="00491C53" w:rsidP="00491C53">
      <w:pPr>
        <w:ind w:left="66"/>
        <w:jc w:val="both"/>
        <w:rPr>
          <w:rFonts w:ascii="Avenir Next" w:hAnsi="Avenir Next" w:cs="Arial"/>
          <w:sz w:val="22"/>
          <w:szCs w:val="22"/>
          <w:lang w:val="en-GB"/>
        </w:rPr>
      </w:pPr>
    </w:p>
    <w:p w14:paraId="696F794E" w14:textId="14358467" w:rsidR="00491C53" w:rsidRPr="006D3701" w:rsidRDefault="00491C53" w:rsidP="006D3701">
      <w:pPr>
        <w:jc w:val="both"/>
        <w:rPr>
          <w:rFonts w:ascii="Avenir Next" w:hAnsi="Avenir Next" w:cs="Arial"/>
          <w:color w:val="808080" w:themeColor="background1" w:themeShade="80"/>
          <w:sz w:val="22"/>
          <w:szCs w:val="22"/>
          <w:lang w:val="en-GB"/>
        </w:rPr>
      </w:pPr>
      <w:r w:rsidRPr="006D3701">
        <w:rPr>
          <w:rFonts w:ascii="Avenir Next" w:hAnsi="Avenir Next" w:cs="Arial"/>
          <w:color w:val="808080" w:themeColor="background1" w:themeShade="80"/>
          <w:sz w:val="22"/>
          <w:szCs w:val="22"/>
          <w:lang w:val="en-GB"/>
        </w:rPr>
        <w:t>VP Can make an application for the appointment of a Restructuring Officer</w:t>
      </w:r>
      <w:r w:rsidR="00C92A82">
        <w:rPr>
          <w:rFonts w:ascii="Avenir Next" w:hAnsi="Avenir Next" w:cs="Arial"/>
          <w:color w:val="808080" w:themeColor="background1" w:themeShade="80"/>
          <w:sz w:val="22"/>
          <w:szCs w:val="22"/>
          <w:lang w:val="en-GB"/>
        </w:rPr>
        <w:t xml:space="preserve"> pursuant to section 91B(1) of the Companies Act</w:t>
      </w:r>
      <w:r w:rsidRPr="006D3701">
        <w:rPr>
          <w:rFonts w:ascii="Avenir Next" w:hAnsi="Avenir Next" w:cs="Arial"/>
          <w:color w:val="808080" w:themeColor="background1" w:themeShade="80"/>
          <w:sz w:val="22"/>
          <w:szCs w:val="22"/>
          <w:lang w:val="en-GB"/>
        </w:rPr>
        <w:t xml:space="preserve">. VP may present the petition on the grounds that it is or likely to become unable to pay its debts and it intends to present a compromise or scheme of arrangements to its creditors. A </w:t>
      </w:r>
      <w:r w:rsidR="00C92A82">
        <w:rPr>
          <w:rFonts w:ascii="Avenir Next" w:hAnsi="Avenir Next" w:cs="Arial"/>
          <w:color w:val="808080" w:themeColor="background1" w:themeShade="80"/>
          <w:sz w:val="22"/>
          <w:szCs w:val="22"/>
          <w:lang w:val="en-GB"/>
        </w:rPr>
        <w:t xml:space="preserve">extra-territorial </w:t>
      </w:r>
      <w:r w:rsidRPr="006D3701">
        <w:rPr>
          <w:rFonts w:ascii="Avenir Next" w:hAnsi="Avenir Next" w:cs="Arial"/>
          <w:color w:val="808080" w:themeColor="background1" w:themeShade="80"/>
          <w:sz w:val="22"/>
          <w:szCs w:val="22"/>
          <w:lang w:val="en-GB"/>
        </w:rPr>
        <w:t xml:space="preserve">moratorium will be triggered which will prevent any action domestic or foreign </w:t>
      </w:r>
      <w:r w:rsidR="00C92A82">
        <w:rPr>
          <w:rFonts w:ascii="Avenir Next" w:hAnsi="Avenir Next" w:cs="Arial"/>
          <w:color w:val="808080" w:themeColor="background1" w:themeShade="80"/>
          <w:sz w:val="22"/>
          <w:szCs w:val="22"/>
          <w:lang w:val="en-GB"/>
        </w:rPr>
        <w:t xml:space="preserve">from </w:t>
      </w:r>
      <w:r w:rsidRPr="006D3701">
        <w:rPr>
          <w:rFonts w:ascii="Avenir Next" w:hAnsi="Avenir Next" w:cs="Arial"/>
          <w:color w:val="808080" w:themeColor="background1" w:themeShade="80"/>
          <w:sz w:val="22"/>
          <w:szCs w:val="22"/>
          <w:lang w:val="en-GB"/>
        </w:rPr>
        <w:t>being initiated without the leave of the court. The moratorium will not have an ef</w:t>
      </w:r>
      <w:r w:rsidR="006D3701" w:rsidRPr="006D3701">
        <w:rPr>
          <w:rFonts w:ascii="Avenir Next" w:hAnsi="Avenir Next" w:cs="Arial"/>
          <w:color w:val="808080" w:themeColor="background1" w:themeShade="80"/>
          <w:sz w:val="22"/>
          <w:szCs w:val="22"/>
          <w:lang w:val="en-GB"/>
        </w:rPr>
        <w:t>fect on the BITB's secure</w:t>
      </w:r>
      <w:r w:rsidR="00C92A82">
        <w:rPr>
          <w:rFonts w:ascii="Avenir Next" w:hAnsi="Avenir Next" w:cs="Arial"/>
          <w:color w:val="808080" w:themeColor="background1" w:themeShade="80"/>
          <w:sz w:val="22"/>
          <w:szCs w:val="22"/>
          <w:lang w:val="en-GB"/>
        </w:rPr>
        <w:t>d</w:t>
      </w:r>
      <w:r w:rsidR="006D3701" w:rsidRPr="006D3701">
        <w:rPr>
          <w:rFonts w:ascii="Avenir Next" w:hAnsi="Avenir Next" w:cs="Arial"/>
          <w:color w:val="808080" w:themeColor="background1" w:themeShade="80"/>
          <w:sz w:val="22"/>
          <w:szCs w:val="22"/>
          <w:lang w:val="en-GB"/>
        </w:rPr>
        <w:t xml:space="preserve"> assets.</w:t>
      </w:r>
    </w:p>
    <w:p w14:paraId="36A2882A" w14:textId="77777777" w:rsidR="00A30968" w:rsidRPr="00310533" w:rsidRDefault="00A30968" w:rsidP="00924973">
      <w:pPr>
        <w:ind w:left="426"/>
        <w:jc w:val="both"/>
        <w:rPr>
          <w:rFonts w:ascii="Avenir Next" w:hAnsi="Avenir Next" w:cs="Arial"/>
          <w:sz w:val="22"/>
          <w:szCs w:val="22"/>
          <w:lang w:val="en-GB"/>
        </w:rPr>
      </w:pPr>
    </w:p>
    <w:p w14:paraId="20A1D69F" w14:textId="2E6127EF" w:rsidR="00927C9D"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5B5FE7FF" w14:textId="77777777" w:rsidR="006D3701" w:rsidRDefault="006D3701" w:rsidP="006D3701">
      <w:pPr>
        <w:ind w:left="66"/>
        <w:jc w:val="both"/>
        <w:rPr>
          <w:rFonts w:ascii="Avenir Next" w:hAnsi="Avenir Next" w:cs="Arial"/>
          <w:sz w:val="22"/>
          <w:szCs w:val="22"/>
          <w:lang w:val="en-GB"/>
        </w:rPr>
      </w:pPr>
    </w:p>
    <w:p w14:paraId="6045BAFD" w14:textId="0BA074CE" w:rsidR="006D3701" w:rsidRPr="006D3701" w:rsidRDefault="006D3701" w:rsidP="006D3701">
      <w:pPr>
        <w:jc w:val="both"/>
        <w:rPr>
          <w:rFonts w:ascii="Avenir Next" w:hAnsi="Avenir Next" w:cs="Arial"/>
          <w:color w:val="808080" w:themeColor="background1" w:themeShade="80"/>
          <w:sz w:val="22"/>
          <w:szCs w:val="22"/>
          <w:lang w:val="en-GB"/>
        </w:rPr>
      </w:pPr>
      <w:r w:rsidRPr="006D3701">
        <w:rPr>
          <w:rFonts w:ascii="Avenir Next" w:hAnsi="Avenir Next" w:cs="Arial"/>
          <w:color w:val="808080" w:themeColor="background1" w:themeShade="80"/>
          <w:sz w:val="22"/>
          <w:szCs w:val="22"/>
          <w:lang w:val="en-GB"/>
        </w:rPr>
        <w:t>Yes, Rackams can continue running VP if it remains outside of a liquidation. If a Restructuring Officer is appointed, Rackams can continue to remain in control subject to oversight from the Restructuring Officer.</w:t>
      </w:r>
    </w:p>
    <w:p w14:paraId="7ADDA549" w14:textId="77777777" w:rsidR="00952187" w:rsidRPr="00310533" w:rsidRDefault="00952187" w:rsidP="00924973">
      <w:pPr>
        <w:ind w:left="426"/>
        <w:jc w:val="both"/>
        <w:rPr>
          <w:rFonts w:ascii="Avenir Next" w:hAnsi="Avenir Next" w:cs="Arial"/>
          <w:sz w:val="22"/>
          <w:szCs w:val="22"/>
          <w:lang w:val="en-GB"/>
        </w:rPr>
      </w:pPr>
    </w:p>
    <w:p w14:paraId="5144D848" w14:textId="144E7FD6"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51911D9F" w14:textId="63A77F04" w:rsidR="00952187" w:rsidRDefault="00280776" w:rsidP="0095218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approving a restructuring, the Grand Court will</w:t>
      </w:r>
      <w:r w:rsidR="00A7130D">
        <w:rPr>
          <w:rFonts w:ascii="Avenir Next" w:hAnsi="Avenir Next" w:cs="Arial"/>
          <w:color w:val="808080" w:themeColor="background1" w:themeShade="80"/>
          <w:sz w:val="22"/>
          <w:szCs w:val="22"/>
          <w:lang w:val="en-GB"/>
        </w:rPr>
        <w:t xml:space="preserve"> need to ensure that the proposed restructuring is fair and will</w:t>
      </w:r>
      <w:r>
        <w:rPr>
          <w:rFonts w:ascii="Avenir Next" w:hAnsi="Avenir Next" w:cs="Arial"/>
          <w:color w:val="808080" w:themeColor="background1" w:themeShade="80"/>
          <w:sz w:val="22"/>
          <w:szCs w:val="22"/>
          <w:lang w:val="en-GB"/>
        </w:rPr>
        <w:t xml:space="preserve"> consider whether:</w:t>
      </w:r>
    </w:p>
    <w:p w14:paraId="2802D9F9" w14:textId="2A05584D" w:rsidR="00280776" w:rsidRDefault="00280776" w:rsidP="0028077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restructuring complies with the convening order</w:t>
      </w:r>
      <w:r w:rsidR="00A97635">
        <w:rPr>
          <w:rFonts w:ascii="Avenir Next" w:hAnsi="Avenir Next" w:cs="Arial"/>
          <w:color w:val="808080" w:themeColor="background1" w:themeShade="80"/>
          <w:sz w:val="22"/>
          <w:szCs w:val="22"/>
          <w:lang w:val="en-GB"/>
        </w:rPr>
        <w:t>;</w:t>
      </w:r>
    </w:p>
    <w:p w14:paraId="18FBB7CF" w14:textId="20E8400C" w:rsidR="00280776" w:rsidRDefault="00280776" w:rsidP="0028077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majority fairly represent the class</w:t>
      </w:r>
      <w:r w:rsidR="00A97635">
        <w:rPr>
          <w:rFonts w:ascii="Avenir Next" w:hAnsi="Avenir Next" w:cs="Arial"/>
          <w:color w:val="808080" w:themeColor="background1" w:themeShade="80"/>
          <w:sz w:val="22"/>
          <w:szCs w:val="22"/>
          <w:lang w:val="en-GB"/>
        </w:rPr>
        <w:t>; and</w:t>
      </w:r>
    </w:p>
    <w:p w14:paraId="5DF7CDF7" w14:textId="19FFD0A9" w:rsidR="00280776" w:rsidRPr="00280776" w:rsidRDefault="00280776" w:rsidP="00280776">
      <w:pPr>
        <w:pStyle w:val="ListParagraph"/>
        <w:numPr>
          <w:ilvl w:val="0"/>
          <w:numId w:val="4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arrangement (having regard to the alternatives) is such that an intelligent, honest member of the class convened, acting in their own interest, might reasonably approve it.</w:t>
      </w:r>
    </w:p>
    <w:p w14:paraId="1DD997C2" w14:textId="3F9FA885" w:rsidR="00280776" w:rsidRDefault="00280776" w:rsidP="00952187">
      <w:pPr>
        <w:jc w:val="both"/>
        <w:rPr>
          <w:rFonts w:ascii="Avenir Next" w:hAnsi="Avenir Next" w:cs="Arial"/>
          <w:color w:val="808080" w:themeColor="background1" w:themeShade="80"/>
          <w:sz w:val="22"/>
          <w:szCs w:val="22"/>
          <w:lang w:val="en-GB"/>
        </w:rPr>
      </w:pPr>
    </w:p>
    <w:p w14:paraId="6B10D540" w14:textId="77777777" w:rsidR="00280776" w:rsidRPr="00310533" w:rsidRDefault="00280776" w:rsidP="00952187">
      <w:pPr>
        <w:jc w:val="both"/>
        <w:rPr>
          <w:rFonts w:ascii="Avenir Next" w:hAnsi="Avenir Next" w:cs="Arial"/>
          <w:color w:val="808080" w:themeColor="background1" w:themeShade="80"/>
          <w:sz w:val="22"/>
          <w:szCs w:val="22"/>
          <w:lang w:val="en-GB"/>
        </w:rPr>
      </w:pPr>
    </w:p>
    <w:p w14:paraId="154681F0" w14:textId="3933A239" w:rsidR="009D20B1" w:rsidRPr="00310533" w:rsidRDefault="009D20B1" w:rsidP="00087F21">
      <w:pPr>
        <w:jc w:val="both"/>
        <w:rPr>
          <w:rFonts w:ascii="Avenir Next" w:hAnsi="Avenir Next" w:cs="Arial"/>
          <w:color w:val="000000" w:themeColor="text1"/>
          <w:sz w:val="22"/>
          <w:szCs w:val="22"/>
          <w:lang w:val="en-GB"/>
        </w:rPr>
      </w:pPr>
    </w:p>
    <w:p w14:paraId="0CE34777" w14:textId="472A3554" w:rsidR="007B22CF" w:rsidRPr="00310533" w:rsidRDefault="007B22CF" w:rsidP="00087F21">
      <w:pPr>
        <w:jc w:val="both"/>
        <w:rPr>
          <w:rFonts w:ascii="Avenir Next" w:hAnsi="Avenir Next" w:cs="Arial"/>
          <w:color w:val="000000" w:themeColor="text1"/>
          <w:sz w:val="22"/>
          <w:szCs w:val="22"/>
          <w:lang w:val="en-GB"/>
        </w:rPr>
      </w:pP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0293" w14:textId="77777777" w:rsidR="0027413C" w:rsidRDefault="0027413C" w:rsidP="00241B44">
      <w:r>
        <w:separator/>
      </w:r>
    </w:p>
  </w:endnote>
  <w:endnote w:type="continuationSeparator" w:id="0">
    <w:p w14:paraId="62A54627" w14:textId="77777777" w:rsidR="0027413C" w:rsidRDefault="0027413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424E7E48"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5F7628">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7BE5D9C7"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042628" w:rsidRPr="00042628">
      <w:rPr>
        <w:rFonts w:ascii="Arial" w:hAnsi="Arial" w:cs="Arial"/>
        <w:sz w:val="18"/>
        <w:szCs w:val="18"/>
        <w:lang w:val="en-GB"/>
      </w:rPr>
      <w:t xml:space="preserve">202223-952 </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F80C" w14:textId="77777777" w:rsidR="0027413C" w:rsidRDefault="0027413C" w:rsidP="00241B44">
      <w:r>
        <w:separator/>
      </w:r>
    </w:p>
  </w:footnote>
  <w:footnote w:type="continuationSeparator" w:id="0">
    <w:p w14:paraId="3D8CEE4A" w14:textId="77777777" w:rsidR="0027413C" w:rsidRDefault="0027413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17578"/>
    <w:multiLevelType w:val="hybridMultilevel"/>
    <w:tmpl w:val="68EED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2"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6C65C5"/>
    <w:multiLevelType w:val="hybridMultilevel"/>
    <w:tmpl w:val="18F82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70069BD"/>
    <w:multiLevelType w:val="hybridMultilevel"/>
    <w:tmpl w:val="AA38C1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FC1794"/>
    <w:multiLevelType w:val="hybridMultilevel"/>
    <w:tmpl w:val="ECDA0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637554">
    <w:abstractNumId w:val="42"/>
  </w:num>
  <w:num w:numId="2" w16cid:durableId="1360739831">
    <w:abstractNumId w:val="23"/>
  </w:num>
  <w:num w:numId="3" w16cid:durableId="1260144820">
    <w:abstractNumId w:val="19"/>
  </w:num>
  <w:num w:numId="4" w16cid:durableId="827476599">
    <w:abstractNumId w:val="40"/>
  </w:num>
  <w:num w:numId="5" w16cid:durableId="1714694876">
    <w:abstractNumId w:val="20"/>
  </w:num>
  <w:num w:numId="6" w16cid:durableId="511649924">
    <w:abstractNumId w:val="33"/>
  </w:num>
  <w:num w:numId="7" w16cid:durableId="799496807">
    <w:abstractNumId w:val="41"/>
  </w:num>
  <w:num w:numId="8" w16cid:durableId="2122141136">
    <w:abstractNumId w:val="37"/>
  </w:num>
  <w:num w:numId="9" w16cid:durableId="817767231">
    <w:abstractNumId w:val="17"/>
  </w:num>
  <w:num w:numId="10" w16cid:durableId="1735926835">
    <w:abstractNumId w:val="11"/>
  </w:num>
  <w:num w:numId="11" w16cid:durableId="1010982792">
    <w:abstractNumId w:val="13"/>
  </w:num>
  <w:num w:numId="12" w16cid:durableId="1095177014">
    <w:abstractNumId w:val="18"/>
  </w:num>
  <w:num w:numId="13" w16cid:durableId="1002784618">
    <w:abstractNumId w:val="26"/>
  </w:num>
  <w:num w:numId="14" w16cid:durableId="639072053">
    <w:abstractNumId w:val="3"/>
  </w:num>
  <w:num w:numId="15" w16cid:durableId="134613368">
    <w:abstractNumId w:val="14"/>
  </w:num>
  <w:num w:numId="16" w16cid:durableId="791170824">
    <w:abstractNumId w:val="39"/>
  </w:num>
  <w:num w:numId="17" w16cid:durableId="806630460">
    <w:abstractNumId w:val="6"/>
  </w:num>
  <w:num w:numId="18" w16cid:durableId="964196267">
    <w:abstractNumId w:val="9"/>
  </w:num>
  <w:num w:numId="19" w16cid:durableId="1343971782">
    <w:abstractNumId w:val="30"/>
  </w:num>
  <w:num w:numId="20" w16cid:durableId="2019961077">
    <w:abstractNumId w:val="27"/>
  </w:num>
  <w:num w:numId="21" w16cid:durableId="1285700323">
    <w:abstractNumId w:val="2"/>
  </w:num>
  <w:num w:numId="22" w16cid:durableId="1520585297">
    <w:abstractNumId w:val="12"/>
  </w:num>
  <w:num w:numId="23" w16cid:durableId="1708675025">
    <w:abstractNumId w:val="44"/>
  </w:num>
  <w:num w:numId="24" w16cid:durableId="1972855342">
    <w:abstractNumId w:val="0"/>
  </w:num>
  <w:num w:numId="25" w16cid:durableId="479420654">
    <w:abstractNumId w:val="35"/>
  </w:num>
  <w:num w:numId="26" w16cid:durableId="285278799">
    <w:abstractNumId w:val="10"/>
  </w:num>
  <w:num w:numId="27" w16cid:durableId="1392656782">
    <w:abstractNumId w:val="15"/>
  </w:num>
  <w:num w:numId="28" w16cid:durableId="2110461936">
    <w:abstractNumId w:val="4"/>
  </w:num>
  <w:num w:numId="29" w16cid:durableId="74325819">
    <w:abstractNumId w:val="7"/>
  </w:num>
  <w:num w:numId="30" w16cid:durableId="1602105854">
    <w:abstractNumId w:val="21"/>
  </w:num>
  <w:num w:numId="31" w16cid:durableId="1750273033">
    <w:abstractNumId w:val="29"/>
  </w:num>
  <w:num w:numId="32" w16cid:durableId="168831936">
    <w:abstractNumId w:val="24"/>
  </w:num>
  <w:num w:numId="33" w16cid:durableId="1220559413">
    <w:abstractNumId w:val="31"/>
  </w:num>
  <w:num w:numId="34" w16cid:durableId="2004047163">
    <w:abstractNumId w:val="22"/>
  </w:num>
  <w:num w:numId="35" w16cid:durableId="1563323728">
    <w:abstractNumId w:val="16"/>
  </w:num>
  <w:num w:numId="36" w16cid:durableId="657465528">
    <w:abstractNumId w:val="1"/>
  </w:num>
  <w:num w:numId="37" w16cid:durableId="1895658129">
    <w:abstractNumId w:val="32"/>
  </w:num>
  <w:num w:numId="38" w16cid:durableId="1820606604">
    <w:abstractNumId w:val="25"/>
  </w:num>
  <w:num w:numId="39" w16cid:durableId="1744259132">
    <w:abstractNumId w:val="38"/>
  </w:num>
  <w:num w:numId="40" w16cid:durableId="1727752998">
    <w:abstractNumId w:val="36"/>
  </w:num>
  <w:num w:numId="41" w16cid:durableId="1107771052">
    <w:abstractNumId w:val="5"/>
  </w:num>
  <w:num w:numId="42" w16cid:durableId="1773478638">
    <w:abstractNumId w:val="8"/>
  </w:num>
  <w:num w:numId="43" w16cid:durableId="532305233">
    <w:abstractNumId w:val="34"/>
  </w:num>
  <w:num w:numId="44" w16cid:durableId="386883573">
    <w:abstractNumId w:val="43"/>
  </w:num>
  <w:num w:numId="45" w16cid:durableId="22029317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7BF3"/>
    <w:rsid w:val="00010BA0"/>
    <w:rsid w:val="00016475"/>
    <w:rsid w:val="00020557"/>
    <w:rsid w:val="00021FC2"/>
    <w:rsid w:val="00023705"/>
    <w:rsid w:val="000250C7"/>
    <w:rsid w:val="00026F16"/>
    <w:rsid w:val="00037621"/>
    <w:rsid w:val="00042628"/>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0BC7"/>
    <w:rsid w:val="000B5FF1"/>
    <w:rsid w:val="000B609F"/>
    <w:rsid w:val="000C3F26"/>
    <w:rsid w:val="000D33BB"/>
    <w:rsid w:val="000D55A8"/>
    <w:rsid w:val="000E2B9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829"/>
    <w:rsid w:val="00163644"/>
    <w:rsid w:val="0016583A"/>
    <w:rsid w:val="00180548"/>
    <w:rsid w:val="00180AC4"/>
    <w:rsid w:val="00180CCE"/>
    <w:rsid w:val="0018267A"/>
    <w:rsid w:val="00182779"/>
    <w:rsid w:val="001830DF"/>
    <w:rsid w:val="0018424C"/>
    <w:rsid w:val="001966D9"/>
    <w:rsid w:val="001A007A"/>
    <w:rsid w:val="001A7E9A"/>
    <w:rsid w:val="001B07AB"/>
    <w:rsid w:val="001B0F70"/>
    <w:rsid w:val="001B5016"/>
    <w:rsid w:val="001C45FC"/>
    <w:rsid w:val="001D0469"/>
    <w:rsid w:val="001D13A8"/>
    <w:rsid w:val="001D29C0"/>
    <w:rsid w:val="001D4862"/>
    <w:rsid w:val="001D71DC"/>
    <w:rsid w:val="001E25B9"/>
    <w:rsid w:val="001E2CA4"/>
    <w:rsid w:val="001E49E0"/>
    <w:rsid w:val="001E7B5A"/>
    <w:rsid w:val="001F16A2"/>
    <w:rsid w:val="001F7412"/>
    <w:rsid w:val="0020090A"/>
    <w:rsid w:val="00202DFE"/>
    <w:rsid w:val="0020725B"/>
    <w:rsid w:val="00210493"/>
    <w:rsid w:val="002110F1"/>
    <w:rsid w:val="00215EB0"/>
    <w:rsid w:val="002172B8"/>
    <w:rsid w:val="002356EA"/>
    <w:rsid w:val="0024116D"/>
    <w:rsid w:val="00241B44"/>
    <w:rsid w:val="00241BC4"/>
    <w:rsid w:val="00241FA3"/>
    <w:rsid w:val="00245EFB"/>
    <w:rsid w:val="002476AF"/>
    <w:rsid w:val="0025386E"/>
    <w:rsid w:val="002638B0"/>
    <w:rsid w:val="0026647A"/>
    <w:rsid w:val="002668D3"/>
    <w:rsid w:val="0027299F"/>
    <w:rsid w:val="0027413C"/>
    <w:rsid w:val="00280776"/>
    <w:rsid w:val="00284EBE"/>
    <w:rsid w:val="002903A7"/>
    <w:rsid w:val="0029433F"/>
    <w:rsid w:val="00294829"/>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D3F3A"/>
    <w:rsid w:val="002F1956"/>
    <w:rsid w:val="002F3440"/>
    <w:rsid w:val="002F75A3"/>
    <w:rsid w:val="00303C2F"/>
    <w:rsid w:val="003042CB"/>
    <w:rsid w:val="00305564"/>
    <w:rsid w:val="00310533"/>
    <w:rsid w:val="003144EF"/>
    <w:rsid w:val="00326292"/>
    <w:rsid w:val="00326415"/>
    <w:rsid w:val="00330937"/>
    <w:rsid w:val="00330F31"/>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4284"/>
    <w:rsid w:val="00445CE6"/>
    <w:rsid w:val="00452ECC"/>
    <w:rsid w:val="004534C2"/>
    <w:rsid w:val="0045446F"/>
    <w:rsid w:val="0045683E"/>
    <w:rsid w:val="00460F33"/>
    <w:rsid w:val="00477C72"/>
    <w:rsid w:val="0048787C"/>
    <w:rsid w:val="00491675"/>
    <w:rsid w:val="00491C53"/>
    <w:rsid w:val="00493855"/>
    <w:rsid w:val="00495E79"/>
    <w:rsid w:val="004A162B"/>
    <w:rsid w:val="004A2D83"/>
    <w:rsid w:val="004A57DD"/>
    <w:rsid w:val="004A7B51"/>
    <w:rsid w:val="004A7D71"/>
    <w:rsid w:val="004A7EF3"/>
    <w:rsid w:val="004B11FD"/>
    <w:rsid w:val="004B23A2"/>
    <w:rsid w:val="004C5EAD"/>
    <w:rsid w:val="004D1A5A"/>
    <w:rsid w:val="004D2FFF"/>
    <w:rsid w:val="004D3721"/>
    <w:rsid w:val="004D4774"/>
    <w:rsid w:val="004D64F9"/>
    <w:rsid w:val="004E3A6B"/>
    <w:rsid w:val="004E622C"/>
    <w:rsid w:val="004F5FDF"/>
    <w:rsid w:val="004F6FD4"/>
    <w:rsid w:val="00501EDC"/>
    <w:rsid w:val="005177FE"/>
    <w:rsid w:val="0052263B"/>
    <w:rsid w:val="0052316B"/>
    <w:rsid w:val="00524728"/>
    <w:rsid w:val="00527EDC"/>
    <w:rsid w:val="00532230"/>
    <w:rsid w:val="005327B7"/>
    <w:rsid w:val="005331CA"/>
    <w:rsid w:val="00537970"/>
    <w:rsid w:val="00540C9D"/>
    <w:rsid w:val="00540E3A"/>
    <w:rsid w:val="00544127"/>
    <w:rsid w:val="005463A9"/>
    <w:rsid w:val="00551038"/>
    <w:rsid w:val="00553EB2"/>
    <w:rsid w:val="00560534"/>
    <w:rsid w:val="0056391B"/>
    <w:rsid w:val="005650E2"/>
    <w:rsid w:val="00567AD7"/>
    <w:rsid w:val="00575B2D"/>
    <w:rsid w:val="005833D0"/>
    <w:rsid w:val="005846F3"/>
    <w:rsid w:val="0058622F"/>
    <w:rsid w:val="0058696B"/>
    <w:rsid w:val="00592060"/>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5F7628"/>
    <w:rsid w:val="0060267E"/>
    <w:rsid w:val="00610388"/>
    <w:rsid w:val="00610AC7"/>
    <w:rsid w:val="00612CA5"/>
    <w:rsid w:val="006153EC"/>
    <w:rsid w:val="00621A17"/>
    <w:rsid w:val="00627CC9"/>
    <w:rsid w:val="00627E7B"/>
    <w:rsid w:val="00630542"/>
    <w:rsid w:val="00632E44"/>
    <w:rsid w:val="00633808"/>
    <w:rsid w:val="00634622"/>
    <w:rsid w:val="00636808"/>
    <w:rsid w:val="00641515"/>
    <w:rsid w:val="00645142"/>
    <w:rsid w:val="00650CB6"/>
    <w:rsid w:val="00650FE1"/>
    <w:rsid w:val="00654C2F"/>
    <w:rsid w:val="00657087"/>
    <w:rsid w:val="006574C0"/>
    <w:rsid w:val="00660C67"/>
    <w:rsid w:val="00661556"/>
    <w:rsid w:val="006639DB"/>
    <w:rsid w:val="006661EF"/>
    <w:rsid w:val="00677AEB"/>
    <w:rsid w:val="00680EF2"/>
    <w:rsid w:val="00687A1D"/>
    <w:rsid w:val="00697EA1"/>
    <w:rsid w:val="006A2646"/>
    <w:rsid w:val="006A5375"/>
    <w:rsid w:val="006A6530"/>
    <w:rsid w:val="006B28CB"/>
    <w:rsid w:val="006B29DF"/>
    <w:rsid w:val="006B435A"/>
    <w:rsid w:val="006B4C64"/>
    <w:rsid w:val="006C0109"/>
    <w:rsid w:val="006C444D"/>
    <w:rsid w:val="006D3701"/>
    <w:rsid w:val="006D3DC9"/>
    <w:rsid w:val="006D6BD5"/>
    <w:rsid w:val="006E481A"/>
    <w:rsid w:val="006E5298"/>
    <w:rsid w:val="006F4A78"/>
    <w:rsid w:val="006F734A"/>
    <w:rsid w:val="00700D83"/>
    <w:rsid w:val="00704852"/>
    <w:rsid w:val="00705B25"/>
    <w:rsid w:val="007074E9"/>
    <w:rsid w:val="00713DA4"/>
    <w:rsid w:val="00714BF1"/>
    <w:rsid w:val="00721383"/>
    <w:rsid w:val="0073158B"/>
    <w:rsid w:val="007333CC"/>
    <w:rsid w:val="0073399A"/>
    <w:rsid w:val="00740DAD"/>
    <w:rsid w:val="00756650"/>
    <w:rsid w:val="007603F5"/>
    <w:rsid w:val="00762475"/>
    <w:rsid w:val="00764DB0"/>
    <w:rsid w:val="0076764D"/>
    <w:rsid w:val="00771A1C"/>
    <w:rsid w:val="0077498C"/>
    <w:rsid w:val="00775E93"/>
    <w:rsid w:val="007808EB"/>
    <w:rsid w:val="007809BC"/>
    <w:rsid w:val="00784128"/>
    <w:rsid w:val="00787BCC"/>
    <w:rsid w:val="00793173"/>
    <w:rsid w:val="007A1362"/>
    <w:rsid w:val="007A2A33"/>
    <w:rsid w:val="007A6A5F"/>
    <w:rsid w:val="007B22CF"/>
    <w:rsid w:val="007B3A5E"/>
    <w:rsid w:val="007B5C89"/>
    <w:rsid w:val="007C1FCC"/>
    <w:rsid w:val="007C6201"/>
    <w:rsid w:val="007D11EE"/>
    <w:rsid w:val="007D7C10"/>
    <w:rsid w:val="007D7C92"/>
    <w:rsid w:val="007E03FA"/>
    <w:rsid w:val="007E1154"/>
    <w:rsid w:val="007E3906"/>
    <w:rsid w:val="007E6BA4"/>
    <w:rsid w:val="007F41F8"/>
    <w:rsid w:val="007F633C"/>
    <w:rsid w:val="007F659B"/>
    <w:rsid w:val="00803C72"/>
    <w:rsid w:val="0080454E"/>
    <w:rsid w:val="00804C32"/>
    <w:rsid w:val="00806302"/>
    <w:rsid w:val="00807119"/>
    <w:rsid w:val="0082483F"/>
    <w:rsid w:val="008279C0"/>
    <w:rsid w:val="00830E42"/>
    <w:rsid w:val="0084172A"/>
    <w:rsid w:val="00853516"/>
    <w:rsid w:val="00853B56"/>
    <w:rsid w:val="00854142"/>
    <w:rsid w:val="00867701"/>
    <w:rsid w:val="008723F3"/>
    <w:rsid w:val="00876F56"/>
    <w:rsid w:val="00881DE6"/>
    <w:rsid w:val="008837A6"/>
    <w:rsid w:val="00891116"/>
    <w:rsid w:val="0089145D"/>
    <w:rsid w:val="008A4DF2"/>
    <w:rsid w:val="008A6CFE"/>
    <w:rsid w:val="008B5333"/>
    <w:rsid w:val="008B6223"/>
    <w:rsid w:val="008C0ABC"/>
    <w:rsid w:val="008C66E0"/>
    <w:rsid w:val="008D7C65"/>
    <w:rsid w:val="008E3339"/>
    <w:rsid w:val="008E47CA"/>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2994"/>
    <w:rsid w:val="009D3F45"/>
    <w:rsid w:val="009D47B8"/>
    <w:rsid w:val="009E2AEB"/>
    <w:rsid w:val="009E2E27"/>
    <w:rsid w:val="009E45DF"/>
    <w:rsid w:val="009E4DE3"/>
    <w:rsid w:val="009F275E"/>
    <w:rsid w:val="00A02163"/>
    <w:rsid w:val="00A047EE"/>
    <w:rsid w:val="00A2274A"/>
    <w:rsid w:val="00A235B7"/>
    <w:rsid w:val="00A25392"/>
    <w:rsid w:val="00A26898"/>
    <w:rsid w:val="00A27A7A"/>
    <w:rsid w:val="00A30968"/>
    <w:rsid w:val="00A34ABE"/>
    <w:rsid w:val="00A407EF"/>
    <w:rsid w:val="00A45346"/>
    <w:rsid w:val="00A46B4C"/>
    <w:rsid w:val="00A46FE2"/>
    <w:rsid w:val="00A5117B"/>
    <w:rsid w:val="00A56D34"/>
    <w:rsid w:val="00A60074"/>
    <w:rsid w:val="00A6627C"/>
    <w:rsid w:val="00A71019"/>
    <w:rsid w:val="00A7130D"/>
    <w:rsid w:val="00A7459D"/>
    <w:rsid w:val="00A81029"/>
    <w:rsid w:val="00A845F5"/>
    <w:rsid w:val="00A96489"/>
    <w:rsid w:val="00A97635"/>
    <w:rsid w:val="00AB0E3A"/>
    <w:rsid w:val="00AB2425"/>
    <w:rsid w:val="00AB685C"/>
    <w:rsid w:val="00AB6C2D"/>
    <w:rsid w:val="00AC08F7"/>
    <w:rsid w:val="00AC167C"/>
    <w:rsid w:val="00AC2F1F"/>
    <w:rsid w:val="00AC3839"/>
    <w:rsid w:val="00AC43F8"/>
    <w:rsid w:val="00AC7082"/>
    <w:rsid w:val="00AD12C7"/>
    <w:rsid w:val="00AD4BE8"/>
    <w:rsid w:val="00AF228E"/>
    <w:rsid w:val="00B016A8"/>
    <w:rsid w:val="00B14207"/>
    <w:rsid w:val="00B14819"/>
    <w:rsid w:val="00B15E2F"/>
    <w:rsid w:val="00B17AA9"/>
    <w:rsid w:val="00B37221"/>
    <w:rsid w:val="00B44713"/>
    <w:rsid w:val="00B51B95"/>
    <w:rsid w:val="00B53FBE"/>
    <w:rsid w:val="00B56103"/>
    <w:rsid w:val="00B64929"/>
    <w:rsid w:val="00B64937"/>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B6D1E"/>
    <w:rsid w:val="00BC3A55"/>
    <w:rsid w:val="00BE4FF3"/>
    <w:rsid w:val="00BF50F7"/>
    <w:rsid w:val="00C02F29"/>
    <w:rsid w:val="00C17718"/>
    <w:rsid w:val="00C20AFE"/>
    <w:rsid w:val="00C22A25"/>
    <w:rsid w:val="00C35671"/>
    <w:rsid w:val="00C35B77"/>
    <w:rsid w:val="00C376EB"/>
    <w:rsid w:val="00C41A0C"/>
    <w:rsid w:val="00C4491C"/>
    <w:rsid w:val="00C46A92"/>
    <w:rsid w:val="00C46EC1"/>
    <w:rsid w:val="00C52796"/>
    <w:rsid w:val="00C53E2C"/>
    <w:rsid w:val="00C550C8"/>
    <w:rsid w:val="00C55824"/>
    <w:rsid w:val="00C56B61"/>
    <w:rsid w:val="00C57AD4"/>
    <w:rsid w:val="00C606C3"/>
    <w:rsid w:val="00C620F4"/>
    <w:rsid w:val="00C72848"/>
    <w:rsid w:val="00C7736C"/>
    <w:rsid w:val="00C82D87"/>
    <w:rsid w:val="00C840A2"/>
    <w:rsid w:val="00C8712A"/>
    <w:rsid w:val="00C902C8"/>
    <w:rsid w:val="00C9119D"/>
    <w:rsid w:val="00C919D1"/>
    <w:rsid w:val="00C92A82"/>
    <w:rsid w:val="00C963D3"/>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1DB8"/>
    <w:rsid w:val="00D148DC"/>
    <w:rsid w:val="00D17FDC"/>
    <w:rsid w:val="00D21D8C"/>
    <w:rsid w:val="00D27CBC"/>
    <w:rsid w:val="00D53719"/>
    <w:rsid w:val="00D6188D"/>
    <w:rsid w:val="00D63EFD"/>
    <w:rsid w:val="00D72FE4"/>
    <w:rsid w:val="00D73E9C"/>
    <w:rsid w:val="00D84752"/>
    <w:rsid w:val="00D86B3B"/>
    <w:rsid w:val="00D8748A"/>
    <w:rsid w:val="00D93196"/>
    <w:rsid w:val="00D97C91"/>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7C3D"/>
    <w:rsid w:val="00E90991"/>
    <w:rsid w:val="00E909F0"/>
    <w:rsid w:val="00E90D47"/>
    <w:rsid w:val="00E93993"/>
    <w:rsid w:val="00E94D8D"/>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F090E"/>
    <w:rsid w:val="00EF29E7"/>
    <w:rsid w:val="00EF5572"/>
    <w:rsid w:val="00F027EC"/>
    <w:rsid w:val="00F033DA"/>
    <w:rsid w:val="00F13691"/>
    <w:rsid w:val="00F13FB1"/>
    <w:rsid w:val="00F25DDA"/>
    <w:rsid w:val="00F27CD8"/>
    <w:rsid w:val="00F30351"/>
    <w:rsid w:val="00F3323E"/>
    <w:rsid w:val="00F341F4"/>
    <w:rsid w:val="00F34F9D"/>
    <w:rsid w:val="00F35CCE"/>
    <w:rsid w:val="00F5524B"/>
    <w:rsid w:val="00F60538"/>
    <w:rsid w:val="00F61DD2"/>
    <w:rsid w:val="00F66AFF"/>
    <w:rsid w:val="00F71433"/>
    <w:rsid w:val="00F730FA"/>
    <w:rsid w:val="00F97C5B"/>
    <w:rsid w:val="00FA0B6A"/>
    <w:rsid w:val="00FA18CF"/>
    <w:rsid w:val="00FA3D50"/>
    <w:rsid w:val="00FB36B5"/>
    <w:rsid w:val="00FB721C"/>
    <w:rsid w:val="00FB7FBD"/>
    <w:rsid w:val="00FC1EDF"/>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E560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1C1B0-CEA6-4B2B-B7C1-31848658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Dawn Major</cp:lastModifiedBy>
  <cp:revision>29</cp:revision>
  <cp:lastPrinted>2019-08-27T05:42:00Z</cp:lastPrinted>
  <dcterms:created xsi:type="dcterms:W3CDTF">2023-04-09T17:03:00Z</dcterms:created>
  <dcterms:modified xsi:type="dcterms:W3CDTF">2023-07-31T10:00:00Z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