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C16AE3" w:rsidRDefault="00662251" w:rsidP="008C35C9">
      <w:pPr>
        <w:pStyle w:val="ListParagraph"/>
        <w:numPr>
          <w:ilvl w:val="0"/>
          <w:numId w:val="22"/>
        </w:numPr>
        <w:ind w:left="426"/>
        <w:jc w:val="both"/>
        <w:rPr>
          <w:rFonts w:ascii="Avenir Next" w:hAnsi="Avenir Next" w:cs="Arial"/>
          <w:sz w:val="22"/>
          <w:szCs w:val="22"/>
          <w:highlight w:val="yellow"/>
          <w:lang w:val="en-GB"/>
        </w:rPr>
      </w:pPr>
      <w:r w:rsidRPr="00C16AE3">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company granting the charge </w:t>
      </w:r>
      <w:r w:rsidR="00D93DCB" w:rsidRPr="008C35C9">
        <w:rPr>
          <w:rFonts w:ascii="Avenir Next" w:hAnsi="Avenir Next" w:cs="Arial"/>
          <w:sz w:val="22"/>
          <w:szCs w:val="22"/>
        </w:rPr>
        <w:t>(</w:t>
      </w:r>
      <w:r w:rsidRPr="008C35C9">
        <w:rPr>
          <w:rFonts w:ascii="Avenir Next" w:hAnsi="Avenir Next" w:cs="Arial"/>
          <w:sz w:val="22"/>
          <w:szCs w:val="22"/>
        </w:rPr>
        <w:t>A</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290988" w:rsidRDefault="00263D03" w:rsidP="008C35C9">
      <w:pPr>
        <w:pStyle w:val="ListParagraph"/>
        <w:numPr>
          <w:ilvl w:val="0"/>
          <w:numId w:val="23"/>
        </w:numPr>
        <w:ind w:left="426"/>
        <w:jc w:val="both"/>
        <w:rPr>
          <w:rFonts w:ascii="Avenir Next" w:hAnsi="Avenir Next" w:cs="Arial"/>
          <w:sz w:val="22"/>
          <w:szCs w:val="22"/>
          <w:highlight w:val="yellow"/>
        </w:rPr>
      </w:pPr>
      <w:r w:rsidRPr="00290988">
        <w:rPr>
          <w:rFonts w:ascii="Avenir Next" w:hAnsi="Avenir Next" w:cs="Arial"/>
          <w:sz w:val="22"/>
          <w:szCs w:val="22"/>
          <w:highlight w:val="yellow"/>
        </w:rPr>
        <w:t xml:space="preserve">Agent of the lender appointing him </w:t>
      </w:r>
      <w:r w:rsidR="00D93DCB" w:rsidRPr="00290988">
        <w:rPr>
          <w:rFonts w:ascii="Avenir Next" w:hAnsi="Avenir Next" w:cs="Arial"/>
          <w:sz w:val="22"/>
          <w:szCs w:val="22"/>
          <w:highlight w:val="yellow"/>
        </w:rPr>
        <w:t>(</w:t>
      </w:r>
      <w:r w:rsidRPr="00290988">
        <w:rPr>
          <w:rFonts w:ascii="Avenir Next" w:hAnsi="Avenir Next" w:cs="Arial"/>
          <w:sz w:val="22"/>
          <w:szCs w:val="22"/>
          <w:highlight w:val="yellow"/>
        </w:rPr>
        <w:t>B</w:t>
      </w:r>
      <w:r w:rsidR="00D93DCB" w:rsidRPr="00290988">
        <w:rPr>
          <w:rFonts w:ascii="Avenir Next" w:hAnsi="Avenir Next" w:cs="Arial"/>
          <w:sz w:val="22"/>
          <w:szCs w:val="22"/>
          <w:highlight w:val="yellow"/>
        </w:rPr>
        <w:t>, in this instance)</w:t>
      </w:r>
      <w:r w:rsidRPr="00290988">
        <w:rPr>
          <w:rFonts w:ascii="Avenir Next" w:hAnsi="Avenir Next" w:cs="Arial"/>
          <w:sz w:val="22"/>
          <w:szCs w:val="22"/>
          <w:highlight w:val="yellow"/>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proofErr w:type="gramStart"/>
      <w:r w:rsidRPr="008C35C9">
        <w:rPr>
          <w:rFonts w:ascii="Avenir Next" w:hAnsi="Avenir Next" w:cs="Arial"/>
          <w:sz w:val="22"/>
          <w:szCs w:val="22"/>
        </w:rPr>
        <w:t>All of</w:t>
      </w:r>
      <w:proofErr w:type="gramEnd"/>
      <w:r w:rsidRPr="008C35C9">
        <w:rPr>
          <w:rFonts w:ascii="Avenir Next" w:hAnsi="Avenir Next" w:cs="Arial"/>
          <w:sz w:val="22"/>
          <w:szCs w:val="22"/>
        </w:rPr>
        <w:t xml:space="preserve">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290988" w:rsidRDefault="00BF7606" w:rsidP="008C35C9">
      <w:pPr>
        <w:pStyle w:val="ListParagraph"/>
        <w:numPr>
          <w:ilvl w:val="0"/>
          <w:numId w:val="24"/>
        </w:numPr>
        <w:ind w:left="426"/>
        <w:jc w:val="both"/>
        <w:rPr>
          <w:rFonts w:ascii="Avenir Next" w:hAnsi="Avenir Next" w:cs="Arial"/>
          <w:sz w:val="22"/>
          <w:szCs w:val="22"/>
          <w:highlight w:val="yellow"/>
        </w:rPr>
      </w:pPr>
      <w:r w:rsidRPr="00290988">
        <w:rPr>
          <w:rFonts w:ascii="Avenir Next" w:hAnsi="Avenir Next" w:cs="Arial"/>
          <w:sz w:val="22"/>
          <w:szCs w:val="22"/>
          <w:highlight w:val="yellow"/>
        </w:rPr>
        <w:t>There must be a reasonable possibility that the winding</w:t>
      </w:r>
      <w:r w:rsidR="00A431DB" w:rsidRPr="00290988">
        <w:rPr>
          <w:rFonts w:ascii="Avenir Next" w:hAnsi="Avenir Next" w:cs="Arial"/>
          <w:sz w:val="22"/>
          <w:szCs w:val="22"/>
          <w:highlight w:val="yellow"/>
        </w:rPr>
        <w:t>-</w:t>
      </w:r>
      <w:r w:rsidRPr="00290988">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 xml:space="preserve">must first be used to satisfy the claims of preferential creditors as described in the relevant section of </w:t>
      </w:r>
      <w:r w:rsidR="00F322D0" w:rsidRPr="008C35C9">
        <w:rPr>
          <w:rFonts w:ascii="Avenir Next" w:hAnsi="Avenir Next" w:cs="Arial"/>
          <w:sz w:val="22"/>
          <w:szCs w:val="22"/>
        </w:rPr>
        <w:t>Companies (Winding Up and Miscellaneous Provisions) Ordinance (Cap 32) (</w:t>
      </w:r>
      <w:r w:rsidRPr="008C35C9">
        <w:rPr>
          <w:rFonts w:ascii="Avenir Next" w:hAnsi="Avenir Next" w:cs="Arial"/>
          <w:sz w:val="22"/>
          <w:szCs w:val="22"/>
        </w:rPr>
        <w:t>CWUMPO</w:t>
      </w:r>
      <w:r w:rsidR="00F322D0" w:rsidRPr="008C35C9">
        <w:rPr>
          <w:rFonts w:ascii="Avenir Next" w:hAnsi="Avenir Next" w:cs="Arial"/>
          <w:sz w:val="22"/>
          <w:szCs w:val="22"/>
        </w:rPr>
        <w:t>)</w:t>
      </w:r>
      <w:r w:rsidRPr="008C35C9">
        <w:rPr>
          <w:rFonts w:ascii="Avenir Next" w:hAnsi="Avenir Next" w:cs="Arial"/>
          <w:sz w:val="22"/>
          <w:szCs w:val="22"/>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2CFEC639" w:rsidR="00982B1B" w:rsidRPr="00290988" w:rsidRDefault="00982B1B" w:rsidP="008C35C9">
      <w:pPr>
        <w:pStyle w:val="ListParagraph"/>
        <w:numPr>
          <w:ilvl w:val="0"/>
          <w:numId w:val="25"/>
        </w:numPr>
        <w:ind w:left="426"/>
        <w:jc w:val="both"/>
        <w:rPr>
          <w:rFonts w:ascii="Avenir Next" w:hAnsi="Avenir Next" w:cs="Arial"/>
          <w:sz w:val="22"/>
          <w:szCs w:val="22"/>
          <w:highlight w:val="yellow"/>
        </w:rPr>
      </w:pPr>
      <w:r w:rsidRPr="00290988">
        <w:rPr>
          <w:rFonts w:ascii="Avenir Next" w:hAnsi="Avenir Next" w:cs="Arial"/>
          <w:sz w:val="22"/>
          <w:szCs w:val="22"/>
          <w:highlight w:val="yellow"/>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090E56"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090E56">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090E56"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090E56">
        <w:rPr>
          <w:rFonts w:ascii="Avenir Next" w:hAnsi="Avenir Next" w:cs="Arial"/>
          <w:sz w:val="22"/>
          <w:szCs w:val="22"/>
          <w:lang w:val="en-GB"/>
        </w:rPr>
        <w:t>the date of the winding</w:t>
      </w:r>
      <w:r w:rsidR="00B83513" w:rsidRPr="00090E56">
        <w:rPr>
          <w:rFonts w:ascii="Avenir Next" w:hAnsi="Avenir Next" w:cs="Arial"/>
          <w:sz w:val="22"/>
          <w:szCs w:val="22"/>
          <w:lang w:val="en-GB"/>
        </w:rPr>
        <w:t>-</w:t>
      </w:r>
      <w:r w:rsidRPr="00090E56">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290988" w:rsidRDefault="00734EEF" w:rsidP="008C35C9">
      <w:pPr>
        <w:pStyle w:val="ListParagraph"/>
        <w:numPr>
          <w:ilvl w:val="0"/>
          <w:numId w:val="27"/>
        </w:numPr>
        <w:ind w:left="426"/>
        <w:jc w:val="both"/>
        <w:rPr>
          <w:rFonts w:ascii="Avenir Next" w:hAnsi="Avenir Next" w:cs="Arial"/>
          <w:sz w:val="22"/>
          <w:szCs w:val="22"/>
          <w:highlight w:val="yellow"/>
          <w:lang w:val="en-GB"/>
        </w:rPr>
      </w:pPr>
      <w:r w:rsidRPr="00290988">
        <w:rPr>
          <w:rFonts w:ascii="Avenir Next" w:hAnsi="Avenir Next" w:cs="Arial"/>
          <w:sz w:val="22"/>
          <w:szCs w:val="22"/>
          <w:highlight w:val="yellow"/>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8C35C9" w:rsidRDefault="00931E20"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N</w:t>
      </w:r>
      <w:r w:rsidR="00734EEF" w:rsidRPr="008C35C9">
        <w:rPr>
          <w:rFonts w:ascii="Avenir Next" w:hAnsi="Avenir Next" w:cs="Arial"/>
          <w:sz w:val="22"/>
          <w:szCs w:val="22"/>
          <w:lang w:val="en-GB"/>
        </w:rPr>
        <w:t>one of above</w:t>
      </w:r>
      <w:r w:rsidR="000548DC" w:rsidRPr="008C35C9">
        <w:rPr>
          <w:rFonts w:ascii="Avenir Next" w:hAnsi="Avenir Next" w:cs="Arial"/>
          <w:sz w:val="22"/>
          <w:szCs w:val="22"/>
          <w:lang w:val="en-GB"/>
        </w:rPr>
        <w:t>,</w:t>
      </w:r>
      <w:r w:rsidR="00734EEF" w:rsidRPr="008C35C9">
        <w:rPr>
          <w:rFonts w:ascii="Avenir Next" w:hAnsi="Avenir Next" w:cs="Arial"/>
          <w:sz w:val="22"/>
          <w:szCs w:val="22"/>
          <w:lang w:val="en-GB"/>
        </w:rPr>
        <w:t xml:space="preserve"> </w:t>
      </w:r>
      <w:r w:rsidR="000548DC" w:rsidRPr="008C35C9">
        <w:rPr>
          <w:rFonts w:ascii="Avenir Next" w:hAnsi="Avenir Next" w:cs="Arial"/>
          <w:sz w:val="22"/>
          <w:szCs w:val="22"/>
          <w:lang w:val="en-GB"/>
        </w:rPr>
        <w:t xml:space="preserve">as </w:t>
      </w:r>
      <w:r w:rsidR="00734EEF" w:rsidRPr="008C35C9">
        <w:rPr>
          <w:rFonts w:ascii="Avenir Next" w:hAnsi="Avenir Next" w:cs="Arial"/>
          <w:sz w:val="22"/>
          <w:szCs w:val="22"/>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290988"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290988">
        <w:rPr>
          <w:rFonts w:ascii="Avenir Next" w:hAnsi="Avenir Next" w:cs="Arial"/>
          <w:iCs/>
          <w:sz w:val="22"/>
          <w:szCs w:val="22"/>
          <w:highlight w:val="yellow"/>
          <w:lang w:val="en-GB"/>
        </w:rPr>
        <w:t>This statement is untrue</w:t>
      </w:r>
      <w:r w:rsidR="00A80144" w:rsidRPr="00290988">
        <w:rPr>
          <w:rFonts w:ascii="Avenir Next" w:hAnsi="Avenir Next" w:cs="Arial"/>
          <w:iCs/>
          <w:sz w:val="22"/>
          <w:szCs w:val="22"/>
          <w:highlight w:val="yellow"/>
          <w:lang w:val="en-GB"/>
        </w:rPr>
        <w:t xml:space="preserve">, as </w:t>
      </w:r>
      <w:r w:rsidRPr="00290988">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290988" w:rsidRDefault="0015630F" w:rsidP="008C35C9">
      <w:pPr>
        <w:pStyle w:val="ListParagraph"/>
        <w:numPr>
          <w:ilvl w:val="0"/>
          <w:numId w:val="29"/>
        </w:numPr>
        <w:ind w:left="426"/>
        <w:jc w:val="both"/>
        <w:rPr>
          <w:rFonts w:ascii="Avenir Next" w:hAnsi="Avenir Next" w:cs="Arial"/>
          <w:sz w:val="22"/>
          <w:szCs w:val="22"/>
          <w:highlight w:val="yellow"/>
          <w:lang w:val="en-GB"/>
        </w:rPr>
      </w:pPr>
      <w:r w:rsidRPr="00290988">
        <w:rPr>
          <w:rFonts w:ascii="Avenir Next" w:hAnsi="Avenir Next" w:cs="Arial"/>
          <w:sz w:val="22"/>
          <w:szCs w:val="22"/>
          <w:highlight w:val="yellow"/>
          <w:lang w:val="en-GB"/>
        </w:rPr>
        <w:t xml:space="preserve">This statement is untrue </w:t>
      </w:r>
      <w:r w:rsidR="002E1A20" w:rsidRPr="00290988">
        <w:rPr>
          <w:rFonts w:ascii="Avenir Next" w:hAnsi="Avenir Next" w:cs="Arial"/>
          <w:sz w:val="22"/>
          <w:szCs w:val="22"/>
          <w:highlight w:val="yellow"/>
          <w:lang w:val="en-GB"/>
        </w:rPr>
        <w:t xml:space="preserve">as </w:t>
      </w:r>
      <w:r w:rsidRPr="00290988">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290988" w:rsidRDefault="0015630F" w:rsidP="008C35C9">
      <w:pPr>
        <w:pStyle w:val="ListParagraph"/>
        <w:numPr>
          <w:ilvl w:val="0"/>
          <w:numId w:val="29"/>
        </w:numPr>
        <w:ind w:left="426"/>
        <w:jc w:val="both"/>
        <w:rPr>
          <w:rFonts w:ascii="Avenir Next" w:hAnsi="Avenir Next" w:cs="Arial"/>
          <w:sz w:val="22"/>
          <w:szCs w:val="22"/>
          <w:lang w:val="en-GB"/>
        </w:rPr>
      </w:pPr>
      <w:r w:rsidRPr="00290988">
        <w:rPr>
          <w:rFonts w:ascii="Avenir Next" w:hAnsi="Avenir Next" w:cs="Arial"/>
          <w:sz w:val="22"/>
          <w:szCs w:val="22"/>
          <w:lang w:val="en-GB"/>
        </w:rPr>
        <w:t xml:space="preserve">This statement is true </w:t>
      </w:r>
      <w:r w:rsidR="002E1A20" w:rsidRPr="00290988">
        <w:rPr>
          <w:rFonts w:ascii="Avenir Next" w:hAnsi="Avenir Next" w:cs="Arial"/>
          <w:sz w:val="22"/>
          <w:szCs w:val="22"/>
          <w:lang w:val="en-GB"/>
        </w:rPr>
        <w:t xml:space="preserve">as </w:t>
      </w:r>
      <w:r w:rsidRPr="00290988">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This statement is true</w:t>
      </w:r>
      <w:r w:rsidR="002E1A20" w:rsidRPr="008C35C9">
        <w:rPr>
          <w:rFonts w:ascii="Avenir Next" w:hAnsi="Avenir Next" w:cs="Arial"/>
          <w:sz w:val="22"/>
          <w:szCs w:val="22"/>
          <w:lang w:val="en-GB"/>
        </w:rPr>
        <w:t xml:space="preserve"> as</w:t>
      </w:r>
      <w:r w:rsidRPr="008C35C9">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290988" w:rsidRDefault="00323960" w:rsidP="008C35C9">
      <w:pPr>
        <w:pStyle w:val="ListParagraph"/>
        <w:numPr>
          <w:ilvl w:val="0"/>
          <w:numId w:val="30"/>
        </w:numPr>
        <w:ind w:left="426"/>
        <w:jc w:val="both"/>
        <w:rPr>
          <w:rFonts w:ascii="Avenir Next" w:hAnsi="Avenir Next" w:cs="Arial"/>
          <w:sz w:val="22"/>
          <w:szCs w:val="22"/>
          <w:lang w:val="en-GB"/>
        </w:rPr>
      </w:pPr>
      <w:r w:rsidRPr="00290988">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290988" w:rsidRDefault="00323960" w:rsidP="008C35C9">
      <w:pPr>
        <w:pStyle w:val="ListParagraph"/>
        <w:numPr>
          <w:ilvl w:val="0"/>
          <w:numId w:val="30"/>
        </w:numPr>
        <w:ind w:left="426"/>
        <w:jc w:val="both"/>
        <w:rPr>
          <w:rFonts w:ascii="Avenir Next" w:hAnsi="Avenir Next" w:cs="Arial"/>
          <w:sz w:val="22"/>
          <w:szCs w:val="22"/>
          <w:highlight w:val="yellow"/>
          <w:lang w:val="en-GB"/>
        </w:rPr>
      </w:pPr>
      <w:r w:rsidRPr="00290988">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290988" w:rsidRDefault="000531FC" w:rsidP="008C35C9">
      <w:pPr>
        <w:pStyle w:val="ListParagraph"/>
        <w:numPr>
          <w:ilvl w:val="0"/>
          <w:numId w:val="31"/>
        </w:numPr>
        <w:ind w:left="426"/>
        <w:jc w:val="both"/>
        <w:rPr>
          <w:rFonts w:ascii="Avenir Next" w:hAnsi="Avenir Next" w:cs="Arial"/>
          <w:sz w:val="22"/>
          <w:szCs w:val="22"/>
          <w:highlight w:val="yellow"/>
          <w:lang w:val="en-GB"/>
        </w:rPr>
      </w:pPr>
      <w:r w:rsidRPr="00290988">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3FD29C4" w14:textId="7257D5C7"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F5275B">
        <w:rPr>
          <w:rFonts w:ascii="Avenir Next" w:hAnsi="Avenir Next" w:cs="Arial"/>
          <w:color w:val="808080" w:themeColor="background1" w:themeShade="80"/>
          <w:sz w:val="22"/>
          <w:szCs w:val="22"/>
          <w:lang w:val="en-GB"/>
        </w:rPr>
        <w:t xml:space="preserve">There are significant differences in terms of to whom the receivers </w:t>
      </w:r>
      <w:proofErr w:type="gramStart"/>
      <w:r w:rsidR="00F5275B">
        <w:rPr>
          <w:rFonts w:ascii="Avenir Next" w:hAnsi="Avenir Next" w:cs="Arial"/>
          <w:color w:val="808080" w:themeColor="background1" w:themeShade="80"/>
          <w:sz w:val="22"/>
          <w:szCs w:val="22"/>
          <w:lang w:val="en-GB"/>
        </w:rPr>
        <w:t>owes</w:t>
      </w:r>
      <w:proofErr w:type="gramEnd"/>
      <w:r w:rsidR="00F5275B">
        <w:rPr>
          <w:rFonts w:ascii="Avenir Next" w:hAnsi="Avenir Next" w:cs="Arial"/>
          <w:color w:val="808080" w:themeColor="background1" w:themeShade="80"/>
          <w:sz w:val="22"/>
          <w:szCs w:val="22"/>
          <w:lang w:val="en-GB"/>
        </w:rPr>
        <w:t xml:space="preserve"> duties, and what powers the receiver has</w:t>
      </w:r>
      <w:r w:rsidR="00290988">
        <w:rPr>
          <w:rFonts w:ascii="Avenir Next" w:hAnsi="Avenir Next" w:cs="Arial"/>
          <w:color w:val="808080" w:themeColor="background1" w:themeShade="80"/>
          <w:sz w:val="22"/>
          <w:szCs w:val="22"/>
          <w:lang w:val="en-GB"/>
        </w:rPr>
        <w:t>.</w:t>
      </w:r>
      <w:r w:rsidR="00F5275B">
        <w:rPr>
          <w:rFonts w:ascii="Avenir Next" w:hAnsi="Avenir Next" w:cs="Arial"/>
          <w:color w:val="808080" w:themeColor="background1" w:themeShade="80"/>
          <w:sz w:val="22"/>
          <w:szCs w:val="22"/>
          <w:lang w:val="en-GB"/>
        </w:rPr>
        <w:t xml:space="preserve"> In terms of whom a receiver appointed pursuant to charge their duties are </w:t>
      </w:r>
      <w:r w:rsidR="00ED2EC9">
        <w:rPr>
          <w:rFonts w:ascii="Avenir Next" w:hAnsi="Avenir Next" w:cs="Arial"/>
          <w:color w:val="808080" w:themeColor="background1" w:themeShade="80"/>
          <w:sz w:val="22"/>
          <w:szCs w:val="22"/>
          <w:lang w:val="en-GB"/>
        </w:rPr>
        <w:t xml:space="preserve">primarily </w:t>
      </w:r>
      <w:r w:rsidR="00F5275B">
        <w:rPr>
          <w:rFonts w:ascii="Avenir Next" w:hAnsi="Avenir Next" w:cs="Arial"/>
          <w:color w:val="808080" w:themeColor="background1" w:themeShade="80"/>
          <w:sz w:val="22"/>
          <w:szCs w:val="22"/>
          <w:lang w:val="en-GB"/>
        </w:rPr>
        <w:t xml:space="preserve">owed to the debenture or charge holder </w:t>
      </w:r>
      <w:r w:rsidR="00ED2EC9">
        <w:rPr>
          <w:rFonts w:ascii="Avenir Next" w:hAnsi="Avenir Next" w:cs="Arial"/>
          <w:color w:val="808080" w:themeColor="background1" w:themeShade="80"/>
          <w:sz w:val="22"/>
          <w:szCs w:val="22"/>
          <w:lang w:val="en-GB"/>
        </w:rPr>
        <w:t xml:space="preserve">and not to the company </w:t>
      </w:r>
      <w:r w:rsidR="00F5275B">
        <w:rPr>
          <w:rFonts w:ascii="Avenir Next" w:hAnsi="Avenir Next" w:cs="Arial"/>
          <w:color w:val="808080" w:themeColor="background1" w:themeShade="80"/>
          <w:sz w:val="22"/>
          <w:szCs w:val="22"/>
          <w:lang w:val="en-GB"/>
        </w:rPr>
        <w:t>when selling the asset charged. This is despite the receiver being an agent of the company.</w:t>
      </w:r>
      <w:r w:rsidR="00ED2EC9">
        <w:rPr>
          <w:rFonts w:ascii="Avenir Next" w:hAnsi="Avenir Next" w:cs="Arial"/>
          <w:color w:val="808080" w:themeColor="background1" w:themeShade="80"/>
          <w:sz w:val="22"/>
          <w:szCs w:val="22"/>
          <w:lang w:val="en-GB"/>
        </w:rPr>
        <w:t xml:space="preserve"> When selling the secured property, a receiver owes the same duty on sale as a selling mortgagee, to act in good faith and in accordance with the powers given to him under the debenture or charge. Receivers are </w:t>
      </w:r>
      <w:proofErr w:type="gramStart"/>
      <w:r w:rsidR="00ED2EC9">
        <w:rPr>
          <w:rFonts w:ascii="Avenir Next" w:hAnsi="Avenir Next" w:cs="Arial"/>
          <w:color w:val="808080" w:themeColor="background1" w:themeShade="80"/>
          <w:sz w:val="22"/>
          <w:szCs w:val="22"/>
          <w:lang w:val="en-GB"/>
        </w:rPr>
        <w:t>actually free</w:t>
      </w:r>
      <w:proofErr w:type="gramEnd"/>
      <w:r w:rsidR="00ED2EC9">
        <w:rPr>
          <w:rFonts w:ascii="Avenir Next" w:hAnsi="Avenir Next" w:cs="Arial"/>
          <w:color w:val="808080" w:themeColor="background1" w:themeShade="80"/>
          <w:sz w:val="22"/>
          <w:szCs w:val="22"/>
          <w:lang w:val="en-GB"/>
        </w:rPr>
        <w:t xml:space="preserve"> to put the interests of the debenture or charge holders first in making any decision as to the course which the receivership will take.</w:t>
      </w:r>
      <w:r w:rsidRPr="008C35C9">
        <w:rPr>
          <w:rFonts w:ascii="Avenir Next" w:hAnsi="Avenir Next" w:cs="Arial"/>
          <w:color w:val="808080" w:themeColor="background1" w:themeShade="80"/>
          <w:sz w:val="22"/>
          <w:szCs w:val="22"/>
          <w:lang w:val="en-GB"/>
        </w:rPr>
        <w:t>]</w:t>
      </w:r>
    </w:p>
    <w:p w14:paraId="46E5B11D" w14:textId="1840B0B7" w:rsidR="004A51A5" w:rsidRDefault="004A51A5" w:rsidP="008C35C9">
      <w:pPr>
        <w:ind w:right="851"/>
        <w:jc w:val="both"/>
        <w:rPr>
          <w:rFonts w:ascii="Avenir Next" w:hAnsi="Avenir Next" w:cs="Arial"/>
          <w:sz w:val="22"/>
          <w:szCs w:val="22"/>
          <w:lang w:val="en-GB"/>
        </w:rPr>
      </w:pP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5C5EB9CD" w:rsidR="008C35C9"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w:t>
      </w:r>
      <w:proofErr w:type="gramStart"/>
      <w:r w:rsidRPr="003F56C3">
        <w:rPr>
          <w:rFonts w:ascii="Avenir Next" w:hAnsi="Avenir Next" w:cs="Arial"/>
          <w:sz w:val="22"/>
          <w:szCs w:val="22"/>
          <w:lang w:val="en-GB"/>
        </w:rPr>
        <w:t>in order to</w:t>
      </w:r>
      <w:proofErr w:type="gramEnd"/>
      <w:r w:rsidRPr="003F56C3">
        <w:rPr>
          <w:rFonts w:ascii="Avenir Next" w:hAnsi="Avenir Next" w:cs="Arial"/>
          <w:sz w:val="22"/>
          <w:szCs w:val="22"/>
          <w:lang w:val="en-GB"/>
        </w:rPr>
        <w:t xml:space="preserve">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90AE356" w14:textId="77777777" w:rsidR="00F5275B" w:rsidRDefault="00F5275B" w:rsidP="008C35C9">
      <w:pPr>
        <w:jc w:val="both"/>
        <w:rPr>
          <w:rFonts w:ascii="Avenir Next" w:hAnsi="Avenir Next" w:cs="Arial"/>
          <w:sz w:val="22"/>
          <w:szCs w:val="22"/>
          <w:lang w:val="en-GB"/>
        </w:rPr>
      </w:pPr>
    </w:p>
    <w:p w14:paraId="3AC6D56F" w14:textId="6B410A99" w:rsid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090E56">
        <w:rPr>
          <w:rFonts w:ascii="Avenir Next" w:hAnsi="Avenir Next" w:cs="Arial"/>
          <w:color w:val="808080" w:themeColor="background1" w:themeShade="80"/>
          <w:sz w:val="22"/>
          <w:szCs w:val="22"/>
          <w:lang w:val="en-GB"/>
        </w:rPr>
        <w:t>In a compulsory liquidation, a liquidator to successfully satisfy and demonstrate a transaction</w:t>
      </w:r>
      <w:r w:rsidR="00520F91">
        <w:rPr>
          <w:rFonts w:ascii="Avenir Next" w:hAnsi="Avenir Next" w:cs="Arial"/>
          <w:color w:val="808080" w:themeColor="background1" w:themeShade="80"/>
          <w:sz w:val="22"/>
          <w:szCs w:val="22"/>
          <w:lang w:val="en-GB"/>
        </w:rPr>
        <w:t xml:space="preserve"> with a non-associate amounted to an unfair preference by showing that at the time the asserted unfair preference was given, the company was not able to pay its debts as they fall due or unable to meet is debts as a direct result of the disputed transaction. The liquidator must also prove that the company was ‘influenced by a desire’ to improve the position of the non-associate in the event of the liquidation. It should be noted tha</w:t>
      </w:r>
      <w:r w:rsidR="0050095F">
        <w:rPr>
          <w:rFonts w:ascii="Avenir Next" w:hAnsi="Avenir Next" w:cs="Arial"/>
          <w:color w:val="808080" w:themeColor="background1" w:themeShade="80"/>
          <w:sz w:val="22"/>
          <w:szCs w:val="22"/>
          <w:lang w:val="en-GB"/>
        </w:rPr>
        <w:t>t</w:t>
      </w:r>
      <w:r w:rsidR="00520F91">
        <w:rPr>
          <w:rFonts w:ascii="Avenir Next" w:hAnsi="Avenir Next" w:cs="Arial"/>
          <w:color w:val="808080" w:themeColor="background1" w:themeShade="80"/>
          <w:sz w:val="22"/>
          <w:szCs w:val="22"/>
          <w:lang w:val="en-GB"/>
        </w:rPr>
        <w:t xml:space="preserve"> in practice it is hard </w:t>
      </w:r>
      <w:r w:rsidR="0050095F">
        <w:rPr>
          <w:rFonts w:ascii="Avenir Next" w:hAnsi="Avenir Next" w:cs="Arial"/>
          <w:color w:val="808080" w:themeColor="background1" w:themeShade="80"/>
          <w:sz w:val="22"/>
          <w:szCs w:val="22"/>
          <w:lang w:val="en-GB"/>
        </w:rPr>
        <w:t xml:space="preserve">for the liquidator to demonstrate that the company was influenced by a desire to improve the position of that </w:t>
      </w:r>
      <w:proofErr w:type="gramStart"/>
      <w:r w:rsidR="0050095F">
        <w:rPr>
          <w:rFonts w:ascii="Avenir Next" w:hAnsi="Avenir Next" w:cs="Arial"/>
          <w:color w:val="808080" w:themeColor="background1" w:themeShade="80"/>
          <w:sz w:val="22"/>
          <w:szCs w:val="22"/>
          <w:lang w:val="en-GB"/>
        </w:rPr>
        <w:t>particular creditor</w:t>
      </w:r>
      <w:proofErr w:type="gramEnd"/>
      <w:r w:rsidR="0050095F">
        <w:rPr>
          <w:rFonts w:ascii="Avenir Next" w:hAnsi="Avenir Next" w:cs="Arial"/>
          <w:color w:val="808080" w:themeColor="background1" w:themeShade="80"/>
          <w:sz w:val="22"/>
          <w:szCs w:val="22"/>
          <w:lang w:val="en-GB"/>
        </w:rPr>
        <w:t>.</w:t>
      </w:r>
      <w:r w:rsidRPr="008C35C9">
        <w:rPr>
          <w:rFonts w:ascii="Avenir Next" w:hAnsi="Avenir Next" w:cs="Arial"/>
          <w:color w:val="808080" w:themeColor="background1" w:themeShade="80"/>
          <w:sz w:val="22"/>
          <w:szCs w:val="22"/>
          <w:lang w:val="en-GB"/>
        </w:rPr>
        <w:t>]</w:t>
      </w:r>
    </w:p>
    <w:p w14:paraId="7FE05661" w14:textId="77777777" w:rsidR="00F5275B" w:rsidRPr="008C35C9" w:rsidRDefault="00F5275B"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3F5B68CD" w14:textId="77777777" w:rsidR="00BB4EA4"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BB4EA4">
        <w:rPr>
          <w:rFonts w:ascii="Avenir Next" w:hAnsi="Avenir Next" w:cs="Arial"/>
          <w:color w:val="808080" w:themeColor="background1" w:themeShade="80"/>
          <w:sz w:val="22"/>
          <w:szCs w:val="22"/>
          <w:lang w:val="en-GB"/>
        </w:rPr>
        <w:t>The key elements required for a Hong Kong liquidator to make use of the mechanism for cooperation between Hong Kong and the Mainland are:</w:t>
      </w:r>
    </w:p>
    <w:p w14:paraId="666AD9CB" w14:textId="77777777" w:rsidR="00C43E06" w:rsidRDefault="00BB4EA4" w:rsidP="00BB4EA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liquidation proceedings in the </w:t>
      </w:r>
      <w:proofErr w:type="gramStart"/>
      <w:r>
        <w:rPr>
          <w:rFonts w:ascii="Avenir Next" w:hAnsi="Avenir Next" w:cs="Arial"/>
          <w:color w:val="808080" w:themeColor="background1" w:themeShade="80"/>
          <w:sz w:val="22"/>
          <w:szCs w:val="22"/>
          <w:lang w:val="en-GB"/>
        </w:rPr>
        <w:t>Mainland</w:t>
      </w:r>
      <w:proofErr w:type="gramEnd"/>
      <w:r>
        <w:rPr>
          <w:rFonts w:ascii="Avenir Next" w:hAnsi="Avenir Next" w:cs="Arial"/>
          <w:color w:val="808080" w:themeColor="background1" w:themeShade="80"/>
          <w:sz w:val="22"/>
          <w:szCs w:val="22"/>
          <w:lang w:val="en-GB"/>
        </w:rPr>
        <w:t xml:space="preserve"> are in the Shanghai Municipality, the Xiamen Municipality of Fujian Province and the Shenzhen Munic</w:t>
      </w:r>
      <w:r w:rsidR="00C43E06">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p</w:t>
      </w:r>
      <w:r w:rsidR="00C43E06">
        <w:rPr>
          <w:rFonts w:ascii="Avenir Next" w:hAnsi="Avenir Next" w:cs="Arial"/>
          <w:color w:val="808080" w:themeColor="background1" w:themeShade="80"/>
          <w:sz w:val="22"/>
          <w:szCs w:val="22"/>
          <w:lang w:val="en-GB"/>
        </w:rPr>
        <w:t>al</w:t>
      </w:r>
      <w:r>
        <w:rPr>
          <w:rFonts w:ascii="Avenir Next" w:hAnsi="Avenir Next" w:cs="Arial"/>
          <w:color w:val="808080" w:themeColor="background1" w:themeShade="80"/>
          <w:sz w:val="22"/>
          <w:szCs w:val="22"/>
          <w:lang w:val="en-GB"/>
        </w:rPr>
        <w:t xml:space="preserve">ity of </w:t>
      </w:r>
      <w:r w:rsidR="00C43E06">
        <w:rPr>
          <w:rFonts w:ascii="Avenir Next" w:hAnsi="Avenir Next" w:cs="Arial"/>
          <w:color w:val="808080" w:themeColor="background1" w:themeShade="80"/>
          <w:sz w:val="22"/>
          <w:szCs w:val="22"/>
          <w:lang w:val="en-GB"/>
        </w:rPr>
        <w:t>Guangdong Province</w:t>
      </w:r>
    </w:p>
    <w:p w14:paraId="5BB2F61C" w14:textId="77777777" w:rsidR="00C43E06" w:rsidRDefault="00C43E06" w:rsidP="00BB4EA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debtor’s COMI must be in Hong Kong, with the Supreme Court Opinion stating that centre of main interests means the place of incorporation of the debtor</w:t>
      </w:r>
    </w:p>
    <w:p w14:paraId="0FEA12DA" w14:textId="77777777" w:rsidR="00C43E06" w:rsidRDefault="00C43E06" w:rsidP="00BB4EA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letter of request from the Hong Kong Court is necessary </w:t>
      </w:r>
    </w:p>
    <w:p w14:paraId="1CF2559B" w14:textId="1518CB49" w:rsidR="008C35C9" w:rsidRPr="00BB4EA4" w:rsidRDefault="00C43E06" w:rsidP="00BB4EA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If the </w:t>
      </w:r>
      <w:proofErr w:type="gramStart"/>
      <w:r>
        <w:rPr>
          <w:rFonts w:ascii="Avenir Next" w:hAnsi="Avenir Next" w:cs="Arial"/>
          <w:color w:val="808080" w:themeColor="background1" w:themeShade="80"/>
          <w:sz w:val="22"/>
          <w:szCs w:val="22"/>
          <w:lang w:val="en-GB"/>
        </w:rPr>
        <w:t>debtors</w:t>
      </w:r>
      <w:proofErr w:type="gramEnd"/>
      <w:r>
        <w:rPr>
          <w:rFonts w:ascii="Avenir Next" w:hAnsi="Avenir Next" w:cs="Arial"/>
          <w:color w:val="808080" w:themeColor="background1" w:themeShade="80"/>
          <w:sz w:val="22"/>
          <w:szCs w:val="22"/>
          <w:lang w:val="en-GB"/>
        </w:rPr>
        <w:t xml:space="preserve"> principal assets in the Mainland are in a pilot area, the Hong Kong administrator may apply for recognition of and assistance to the Hong Kong Insolvency Proceedings in accordance with this Opinion.</w:t>
      </w:r>
      <w:r w:rsidR="008C35C9" w:rsidRPr="00BB4EA4">
        <w:rPr>
          <w:rFonts w:ascii="Avenir Next" w:hAnsi="Avenir Next" w:cs="Arial"/>
          <w:color w:val="808080" w:themeColor="background1" w:themeShade="80"/>
          <w:sz w:val="22"/>
          <w:szCs w:val="22"/>
          <w:lang w:val="en-GB"/>
        </w:rPr>
        <w:t>]</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58EB3C7C" w14:textId="77777777" w:rsidR="00E357F2"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BC3019">
        <w:rPr>
          <w:rFonts w:ascii="Avenir Next" w:hAnsi="Avenir Next" w:cs="Arial"/>
          <w:color w:val="808080" w:themeColor="background1" w:themeShade="80"/>
          <w:sz w:val="22"/>
          <w:szCs w:val="22"/>
          <w:lang w:val="en-GB"/>
        </w:rPr>
        <w:t xml:space="preserve">Hong Kong does </w:t>
      </w:r>
      <w:proofErr w:type="gramStart"/>
      <w:r w:rsidR="00BC3019">
        <w:rPr>
          <w:rFonts w:ascii="Avenir Next" w:hAnsi="Avenir Next" w:cs="Arial"/>
          <w:color w:val="808080" w:themeColor="background1" w:themeShade="80"/>
          <w:sz w:val="22"/>
          <w:szCs w:val="22"/>
          <w:lang w:val="en-GB"/>
        </w:rPr>
        <w:t>actually lack</w:t>
      </w:r>
      <w:proofErr w:type="gramEnd"/>
      <w:r w:rsidR="00BC3019">
        <w:rPr>
          <w:rFonts w:ascii="Avenir Next" w:hAnsi="Avenir Next" w:cs="Arial"/>
          <w:color w:val="808080" w:themeColor="background1" w:themeShade="80"/>
          <w:sz w:val="22"/>
          <w:szCs w:val="22"/>
          <w:lang w:val="en-GB"/>
        </w:rPr>
        <w:t xml:space="preserve"> a statutory framework to deal with cross-border insolvency, but despite this, the court has always followed common law principles in this regard. Take for example a foreign liquidator’s right to bring an action in Hong Kong (in the name of the company) has long been recognised. Irish Shipping (1985) is an example of a case whereby Miss Justice Carroll’s judgment in Irish Court was passed in Hong Kong. No formal order recognising the foreign liquidator is necessary for such purpose. The rationale for this is that Hong Kong should recognise that the law of the place of incorporation should govern who is entitled to represent/direct the actions of a company. There are </w:t>
      </w:r>
      <w:proofErr w:type="gramStart"/>
      <w:r w:rsidR="00BC3019">
        <w:rPr>
          <w:rFonts w:ascii="Avenir Next" w:hAnsi="Avenir Next" w:cs="Arial"/>
          <w:color w:val="808080" w:themeColor="background1" w:themeShade="80"/>
          <w:sz w:val="22"/>
          <w:szCs w:val="22"/>
          <w:lang w:val="en-GB"/>
        </w:rPr>
        <w:t>a number of</w:t>
      </w:r>
      <w:proofErr w:type="gramEnd"/>
      <w:r w:rsidR="00BC3019">
        <w:rPr>
          <w:rFonts w:ascii="Avenir Next" w:hAnsi="Avenir Next" w:cs="Arial"/>
          <w:color w:val="808080" w:themeColor="background1" w:themeShade="80"/>
          <w:sz w:val="22"/>
          <w:szCs w:val="22"/>
          <w:lang w:val="en-GB"/>
        </w:rPr>
        <w:t xml:space="preserve"> common law principles that the Hong Kong Court will take into consideration when deciding whether to exercise their jurisdiction. </w:t>
      </w:r>
      <w:r w:rsidR="00CA59A5">
        <w:rPr>
          <w:rFonts w:ascii="Avenir Next" w:hAnsi="Avenir Next" w:cs="Arial"/>
          <w:color w:val="808080" w:themeColor="background1" w:themeShade="80"/>
          <w:sz w:val="22"/>
          <w:szCs w:val="22"/>
          <w:lang w:val="en-GB"/>
        </w:rPr>
        <w:t xml:space="preserve">The Hong Kong court has assisted foreign rehabilitation proceedings by way of refusing to allow enforcement of a judgment against assets held by such a company in Hong Kong. In this example, liability and enforcement are dealt with separately. Even if the liability is established, the Hong Kong court will reduce the enforcement of a judgment against those assets situated in Hong Kong. </w:t>
      </w:r>
      <w:proofErr w:type="gramStart"/>
      <w:r w:rsidR="00CA59A5">
        <w:rPr>
          <w:rFonts w:ascii="Avenir Next" w:hAnsi="Avenir Next" w:cs="Arial"/>
          <w:color w:val="808080" w:themeColor="background1" w:themeShade="80"/>
          <w:sz w:val="22"/>
          <w:szCs w:val="22"/>
          <w:lang w:val="en-GB"/>
        </w:rPr>
        <w:t>In order to</w:t>
      </w:r>
      <w:proofErr w:type="gramEnd"/>
      <w:r w:rsidR="00CA59A5">
        <w:rPr>
          <w:rFonts w:ascii="Avenir Next" w:hAnsi="Avenir Next" w:cs="Arial"/>
          <w:color w:val="808080" w:themeColor="background1" w:themeShade="80"/>
          <w:sz w:val="22"/>
          <w:szCs w:val="22"/>
          <w:lang w:val="en-GB"/>
        </w:rPr>
        <w:t xml:space="preserve"> assert their position, the Hong Kong court will assess each case in accordance with their specific circumstances.</w:t>
      </w:r>
    </w:p>
    <w:p w14:paraId="6286CA22" w14:textId="77777777" w:rsidR="00E357F2" w:rsidRDefault="00E357F2" w:rsidP="008C35C9">
      <w:pPr>
        <w:jc w:val="both"/>
        <w:rPr>
          <w:rFonts w:ascii="Avenir Next" w:hAnsi="Avenir Next" w:cs="Arial"/>
          <w:color w:val="808080" w:themeColor="background1" w:themeShade="80"/>
          <w:sz w:val="22"/>
          <w:szCs w:val="22"/>
          <w:lang w:val="en-GB"/>
        </w:rPr>
      </w:pPr>
    </w:p>
    <w:p w14:paraId="6FD4C4AF" w14:textId="77777777" w:rsidR="00E75A95" w:rsidRDefault="00E357F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legislative provisions </w:t>
      </w:r>
      <w:r w:rsidR="00E75A95">
        <w:rPr>
          <w:rFonts w:ascii="Avenir Next" w:hAnsi="Avenir Next" w:cs="Arial"/>
          <w:color w:val="808080" w:themeColor="background1" w:themeShade="80"/>
          <w:sz w:val="22"/>
          <w:szCs w:val="22"/>
          <w:lang w:val="en-GB"/>
        </w:rPr>
        <w:t xml:space="preserve">that are on hand of the Hong Kong court to wind up a non-Hong Kong company. Under Part X of the CWUMPO, a </w:t>
      </w:r>
      <w:proofErr w:type="gramStart"/>
      <w:r w:rsidR="00E75A95">
        <w:rPr>
          <w:rFonts w:ascii="Avenir Next" w:hAnsi="Avenir Next" w:cs="Arial"/>
          <w:color w:val="808080" w:themeColor="background1" w:themeShade="80"/>
          <w:sz w:val="22"/>
          <w:szCs w:val="22"/>
          <w:lang w:val="en-GB"/>
        </w:rPr>
        <w:t>non HK</w:t>
      </w:r>
      <w:proofErr w:type="gramEnd"/>
      <w:r w:rsidR="00E75A95">
        <w:rPr>
          <w:rFonts w:ascii="Avenir Next" w:hAnsi="Avenir Next" w:cs="Arial"/>
          <w:color w:val="808080" w:themeColor="background1" w:themeShade="80"/>
          <w:sz w:val="22"/>
          <w:szCs w:val="22"/>
          <w:lang w:val="en-GB"/>
        </w:rPr>
        <w:t xml:space="preserve"> registered company can be wound up under the following circumstances: </w:t>
      </w:r>
    </w:p>
    <w:p w14:paraId="687059A3" w14:textId="77777777" w:rsidR="00E75A95" w:rsidRDefault="00E75A95" w:rsidP="00E75A9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company is dissolved or has ceased to carry on business, or is carrying on business only for the purpose of winding-up its affairs</w:t>
      </w:r>
    </w:p>
    <w:p w14:paraId="03E9E7C8" w14:textId="77777777" w:rsidR="00E75A95" w:rsidRDefault="00E75A95" w:rsidP="00E75A9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company is unable to pay its debts </w:t>
      </w:r>
    </w:p>
    <w:p w14:paraId="72F89FBA" w14:textId="77777777" w:rsidR="009D4BC9" w:rsidRDefault="00E75A95" w:rsidP="00E75A9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court is of the opinion that it is just and equitable that the company should be wound up </w:t>
      </w:r>
    </w:p>
    <w:p w14:paraId="0E5530E0" w14:textId="26BFD8D2" w:rsidR="009D4BC9" w:rsidRDefault="009D4BC9" w:rsidP="009D4BC9">
      <w:pPr>
        <w:jc w:val="both"/>
        <w:rPr>
          <w:rFonts w:ascii="Avenir Next" w:hAnsi="Avenir Next" w:cs="Arial"/>
          <w:color w:val="808080" w:themeColor="background1" w:themeShade="80"/>
          <w:sz w:val="22"/>
          <w:szCs w:val="22"/>
          <w:lang w:val="en-GB"/>
        </w:rPr>
      </w:pPr>
    </w:p>
    <w:p w14:paraId="401AC7FC" w14:textId="77777777" w:rsidR="00843215" w:rsidRDefault="009D4BC9" w:rsidP="009D4B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wind-up an unregistered company in Hong Kong, the petitioner must satisfy the court that the company in question is sufficiently connected to Hong Kong by satisfying the three core requirements set out in the CFA’s decision in Re Yung Kee.</w:t>
      </w:r>
    </w:p>
    <w:p w14:paraId="5D97D554" w14:textId="77777777" w:rsidR="00843215" w:rsidRDefault="00843215" w:rsidP="00843215">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sufficient connection with Hong Kong</w:t>
      </w:r>
    </w:p>
    <w:p w14:paraId="4F8EEA8E" w14:textId="77777777" w:rsidR="00843215" w:rsidRDefault="00843215" w:rsidP="00843215">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must be a reasonable possibility that the winding up order would benefit those applying for it </w:t>
      </w:r>
    </w:p>
    <w:p w14:paraId="1BAA74E9" w14:textId="56940DB4" w:rsidR="008C35C9" w:rsidRPr="00843215" w:rsidRDefault="00843215" w:rsidP="00843215">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must be able to exercise jurisdiction over one or more persons interested in the distribution of the company’s assets.</w:t>
      </w:r>
      <w:r w:rsidR="008C35C9" w:rsidRPr="00843215">
        <w:rPr>
          <w:rFonts w:ascii="Avenir Next" w:hAnsi="Avenir Next" w:cs="Arial"/>
          <w:color w:val="808080" w:themeColor="background1" w:themeShade="80"/>
          <w:sz w:val="22"/>
          <w:szCs w:val="22"/>
          <w:lang w:val="en-GB"/>
        </w:rPr>
        <w:t>]</w:t>
      </w:r>
    </w:p>
    <w:p w14:paraId="6147D45A" w14:textId="7553DDEA" w:rsidR="008C35C9" w:rsidRDefault="008C35C9" w:rsidP="008C35C9">
      <w:pPr>
        <w:jc w:val="both"/>
        <w:rPr>
          <w:rFonts w:ascii="Avenir Next" w:hAnsi="Avenir Next" w:cs="Arial"/>
          <w:sz w:val="22"/>
          <w:szCs w:val="22"/>
          <w:lang w:val="en-GB"/>
        </w:rPr>
      </w:pP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4D5C880A" w14:textId="77777777" w:rsidR="00C8384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A907E6">
        <w:rPr>
          <w:rFonts w:ascii="Avenir Next" w:hAnsi="Avenir Next" w:cs="Arial"/>
          <w:color w:val="808080" w:themeColor="background1" w:themeShade="80"/>
          <w:sz w:val="22"/>
          <w:szCs w:val="22"/>
          <w:lang w:val="en-GB"/>
        </w:rPr>
        <w:t xml:space="preserve">There is no legislation in Hong Kong specifically dealing with corporate rescue, and there have been efforts to address this lack of legislation of late, namely in relation to the Insolvency Law Reform. It has </w:t>
      </w:r>
      <w:proofErr w:type="gramStart"/>
      <w:r w:rsidR="00A907E6">
        <w:rPr>
          <w:rFonts w:ascii="Avenir Next" w:hAnsi="Avenir Next" w:cs="Arial"/>
          <w:color w:val="808080" w:themeColor="background1" w:themeShade="80"/>
          <w:sz w:val="22"/>
          <w:szCs w:val="22"/>
          <w:lang w:val="en-GB"/>
        </w:rPr>
        <w:t>actually been</w:t>
      </w:r>
      <w:proofErr w:type="gramEnd"/>
      <w:r w:rsidR="00A907E6">
        <w:rPr>
          <w:rFonts w:ascii="Avenir Next" w:hAnsi="Avenir Next" w:cs="Arial"/>
          <w:color w:val="808080" w:themeColor="background1" w:themeShade="80"/>
          <w:sz w:val="22"/>
          <w:szCs w:val="22"/>
          <w:lang w:val="en-GB"/>
        </w:rPr>
        <w:t xml:space="preserve"> the application of the common law principles that has enabled a number of corporate rescues in Hong Kong over the past number of years.</w:t>
      </w:r>
      <w:r w:rsidR="00C83849">
        <w:rPr>
          <w:rFonts w:ascii="Avenir Next" w:hAnsi="Avenir Next" w:cs="Arial"/>
          <w:color w:val="808080" w:themeColor="background1" w:themeShade="80"/>
          <w:sz w:val="22"/>
          <w:szCs w:val="22"/>
          <w:lang w:val="en-GB"/>
        </w:rPr>
        <w:t xml:space="preserve"> The scheme of arrangement is Hong Kong’s only statutory tool for corporate </w:t>
      </w:r>
      <w:proofErr w:type="gramStart"/>
      <w:r w:rsidR="00C83849">
        <w:rPr>
          <w:rFonts w:ascii="Avenir Next" w:hAnsi="Avenir Next" w:cs="Arial"/>
          <w:color w:val="808080" w:themeColor="background1" w:themeShade="80"/>
          <w:sz w:val="22"/>
          <w:szCs w:val="22"/>
          <w:lang w:val="en-GB"/>
        </w:rPr>
        <w:t>rescue</w:t>
      </w:r>
      <w:proofErr w:type="gramEnd"/>
      <w:r w:rsidR="00C83849">
        <w:rPr>
          <w:rFonts w:ascii="Avenir Next" w:hAnsi="Avenir Next" w:cs="Arial"/>
          <w:color w:val="808080" w:themeColor="background1" w:themeShade="80"/>
          <w:sz w:val="22"/>
          <w:szCs w:val="22"/>
          <w:lang w:val="en-GB"/>
        </w:rPr>
        <w:t xml:space="preserve"> and it has been used for many years in restructurings. It enables companies to make binding arrangements with their members and/or creditors. This includes an adjustment of debt owed to creditors or a reduction in share capital. </w:t>
      </w:r>
      <w:proofErr w:type="gramStart"/>
      <w:r w:rsidR="00C83849">
        <w:rPr>
          <w:rFonts w:ascii="Avenir Next" w:hAnsi="Avenir Next" w:cs="Arial"/>
          <w:color w:val="808080" w:themeColor="background1" w:themeShade="80"/>
          <w:sz w:val="22"/>
          <w:szCs w:val="22"/>
          <w:lang w:val="en-GB"/>
        </w:rPr>
        <w:t>With regard to</w:t>
      </w:r>
      <w:proofErr w:type="gramEnd"/>
      <w:r w:rsidR="00C83849">
        <w:rPr>
          <w:rFonts w:ascii="Avenir Next" w:hAnsi="Avenir Next" w:cs="Arial"/>
          <w:color w:val="808080" w:themeColor="background1" w:themeShade="80"/>
          <w:sz w:val="22"/>
          <w:szCs w:val="22"/>
          <w:lang w:val="en-GB"/>
        </w:rPr>
        <w:t xml:space="preserve"> restructuring of debt, a scheme of arrangement allows companies and their creditors to compromise or adjust their debts if a majority of the relevant creditors approve them.</w:t>
      </w:r>
    </w:p>
    <w:p w14:paraId="15E218E9" w14:textId="77777777" w:rsidR="00C83849" w:rsidRDefault="00C83849" w:rsidP="008C35C9">
      <w:pPr>
        <w:jc w:val="both"/>
        <w:rPr>
          <w:rFonts w:ascii="Avenir Next" w:hAnsi="Avenir Next" w:cs="Arial"/>
          <w:color w:val="808080" w:themeColor="background1" w:themeShade="80"/>
          <w:sz w:val="22"/>
          <w:szCs w:val="22"/>
          <w:lang w:val="en-GB"/>
        </w:rPr>
      </w:pPr>
    </w:p>
    <w:p w14:paraId="2506B50F" w14:textId="77777777" w:rsidR="00957FB1" w:rsidRDefault="00C8384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positive/pro of the scheme of arrangement is that it does not need to obtain the approval of 100% of the relevant creditors to contractually vary the debt. Schemes of arrangement can also be very useful in situations where there are hold-out creditors who seek an unfair advantage such as additional payments, versus </w:t>
      </w:r>
      <w:proofErr w:type="gramStart"/>
      <w:r>
        <w:rPr>
          <w:rFonts w:ascii="Avenir Next" w:hAnsi="Avenir Next" w:cs="Arial"/>
          <w:color w:val="808080" w:themeColor="background1" w:themeShade="80"/>
          <w:sz w:val="22"/>
          <w:szCs w:val="22"/>
          <w:lang w:val="en-GB"/>
        </w:rPr>
        <w:t>a majority of</w:t>
      </w:r>
      <w:proofErr w:type="gramEnd"/>
      <w:r>
        <w:rPr>
          <w:rFonts w:ascii="Avenir Next" w:hAnsi="Avenir Next" w:cs="Arial"/>
          <w:color w:val="808080" w:themeColor="background1" w:themeShade="80"/>
          <w:sz w:val="22"/>
          <w:szCs w:val="22"/>
          <w:lang w:val="en-GB"/>
        </w:rPr>
        <w:t xml:space="preserve"> creditors who are otherwise ranked similarly.</w:t>
      </w:r>
    </w:p>
    <w:p w14:paraId="397D909D" w14:textId="77777777" w:rsidR="00957FB1" w:rsidRDefault="00957FB1" w:rsidP="008C35C9">
      <w:pPr>
        <w:jc w:val="both"/>
        <w:rPr>
          <w:rFonts w:ascii="Avenir Next" w:hAnsi="Avenir Next" w:cs="Arial"/>
          <w:color w:val="808080" w:themeColor="background1" w:themeShade="80"/>
          <w:sz w:val="22"/>
          <w:szCs w:val="22"/>
          <w:lang w:val="en-GB"/>
        </w:rPr>
      </w:pPr>
    </w:p>
    <w:p w14:paraId="1FEBBBAF" w14:textId="1A4D8060" w:rsidR="008C35C9" w:rsidRPr="008C35C9" w:rsidRDefault="00957FB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scheme of arrangement has associated negatives/cons also, for instance Hong Kong law does not provide for a moratorium on creditors’ actions while such a scheme of arrangement plan is being processed and in the past the courts have refused applications for such a stay. Having said that, the decision was before certain amendments to the Rules of the High Court, which now provide that the court’s case management powers include a specific power to stay proceedings and </w:t>
      </w:r>
      <w:proofErr w:type="gramStart"/>
      <w:r>
        <w:rPr>
          <w:rFonts w:ascii="Avenir Next" w:hAnsi="Avenir Next" w:cs="Arial"/>
          <w:color w:val="808080" w:themeColor="background1" w:themeShade="80"/>
          <w:sz w:val="22"/>
          <w:szCs w:val="22"/>
          <w:lang w:val="en-GB"/>
        </w:rPr>
        <w:t>it would appear that the</w:t>
      </w:r>
      <w:proofErr w:type="gramEnd"/>
      <w:r>
        <w:rPr>
          <w:rFonts w:ascii="Avenir Next" w:hAnsi="Avenir Next" w:cs="Arial"/>
          <w:color w:val="808080" w:themeColor="background1" w:themeShade="80"/>
          <w:sz w:val="22"/>
          <w:szCs w:val="22"/>
          <w:lang w:val="en-GB"/>
        </w:rPr>
        <w:t xml:space="preserve"> court accepts that a possible winding-up is a situation where discretion could be exercised in that regard.</w:t>
      </w:r>
      <w:r w:rsidR="008C35C9" w:rsidRPr="008C35C9">
        <w:rPr>
          <w:rFonts w:ascii="Avenir Next" w:hAnsi="Avenir Next" w:cs="Arial"/>
          <w:color w:val="808080" w:themeColor="background1" w:themeShade="80"/>
          <w:sz w:val="22"/>
          <w:szCs w:val="22"/>
          <w:lang w:val="en-GB"/>
        </w:rPr>
        <w:t>]</w:t>
      </w:r>
    </w:p>
    <w:p w14:paraId="197B07ED" w14:textId="318BDEF9" w:rsidR="008C35C9" w:rsidRDefault="008C35C9" w:rsidP="008C35C9">
      <w:pPr>
        <w:jc w:val="both"/>
        <w:rPr>
          <w:rFonts w:ascii="Avenir Next" w:hAnsi="Avenir Next" w:cs="Arial"/>
          <w:color w:val="808080" w:themeColor="background1" w:themeShade="80"/>
          <w:sz w:val="22"/>
          <w:szCs w:val="22"/>
          <w:lang w:val="en-GB"/>
        </w:rPr>
      </w:pP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bookmarkStart w:id="1" w:name="_Hlk141341242"/>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bookmarkEnd w:id="1"/>
    <w:p w14:paraId="08239D9D" w14:textId="004C1679" w:rsidR="00F47A63" w:rsidRDefault="00F47A63" w:rsidP="008C35C9">
      <w:pPr>
        <w:jc w:val="both"/>
        <w:rPr>
          <w:rFonts w:ascii="Avenir Next" w:hAnsi="Avenir Next" w:cs="Arial"/>
          <w:sz w:val="22"/>
          <w:szCs w:val="22"/>
          <w:lang w:val="en-GB"/>
        </w:rPr>
      </w:pPr>
    </w:p>
    <w:p w14:paraId="1C563A96" w14:textId="77777777" w:rsidR="00CA322C"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395796">
        <w:rPr>
          <w:rFonts w:ascii="Avenir Next" w:hAnsi="Avenir Next" w:cs="Arial"/>
          <w:color w:val="808080" w:themeColor="background1" w:themeShade="80"/>
          <w:sz w:val="22"/>
          <w:szCs w:val="22"/>
          <w:lang w:val="en-GB"/>
        </w:rPr>
        <w:t xml:space="preserve">Common law in Hong Kong (“HK”) has developed to assist foreign liquidations where steps need to be taken there. The HK Court has assisted foreign rehabilitation proceedings by way of refusing to allow a judgment to be enforced against Hong Kong assets of a company. As mentioned previously, the court deals with the matters of liability and enforcement separately here. </w:t>
      </w:r>
      <w:r w:rsidR="00CA322C">
        <w:rPr>
          <w:rFonts w:ascii="Avenir Next" w:hAnsi="Avenir Next" w:cs="Arial"/>
          <w:color w:val="808080" w:themeColor="background1" w:themeShade="80"/>
          <w:sz w:val="22"/>
          <w:szCs w:val="22"/>
          <w:lang w:val="en-GB"/>
        </w:rPr>
        <w:t xml:space="preserve">The HK court refuses enforcement against the assets located in HK, even if liability is established. It considers that through comity that it should assist in the foreign rehabilitation proceedings. In this case, the specific circumstances of each case are assessed. A Letter of Request must be presented to obtain recognition and assistance by the foreign representative. Under common law, there is no formal letter </w:t>
      </w:r>
      <w:proofErr w:type="gramStart"/>
      <w:r w:rsidR="00CA322C">
        <w:rPr>
          <w:rFonts w:ascii="Avenir Next" w:hAnsi="Avenir Next" w:cs="Arial"/>
          <w:color w:val="808080" w:themeColor="background1" w:themeShade="80"/>
          <w:sz w:val="22"/>
          <w:szCs w:val="22"/>
          <w:lang w:val="en-GB"/>
        </w:rPr>
        <w:t>requirement</w:t>
      </w:r>
      <w:proofErr w:type="gramEnd"/>
      <w:r w:rsidR="00CA322C">
        <w:rPr>
          <w:rFonts w:ascii="Avenir Next" w:hAnsi="Avenir Next" w:cs="Arial"/>
          <w:color w:val="808080" w:themeColor="background1" w:themeShade="80"/>
          <w:sz w:val="22"/>
          <w:szCs w:val="22"/>
          <w:lang w:val="en-GB"/>
        </w:rPr>
        <w:t xml:space="preserve"> but this is standard practice in HK.</w:t>
      </w:r>
    </w:p>
    <w:p w14:paraId="5E2FBEA2" w14:textId="77777777" w:rsidR="00CA322C" w:rsidRDefault="00CA322C" w:rsidP="008C35C9">
      <w:pPr>
        <w:jc w:val="both"/>
        <w:rPr>
          <w:rFonts w:ascii="Avenir Next" w:hAnsi="Avenir Next" w:cs="Arial"/>
          <w:color w:val="808080" w:themeColor="background1" w:themeShade="80"/>
          <w:sz w:val="22"/>
          <w:szCs w:val="22"/>
          <w:lang w:val="en-GB"/>
        </w:rPr>
      </w:pPr>
    </w:p>
    <w:p w14:paraId="0206C1E7" w14:textId="318F4319" w:rsidR="008C35C9" w:rsidRDefault="00CA322C" w:rsidP="008C35C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obtain a stay of proceedings, the Hong Kong court does not always grant such stays and instead will consider the nature of proceedings, that are sought to be stayed. The banks in HK should assist foreign liquidators by providing all </w:t>
      </w:r>
      <w:r w:rsidR="003A7539">
        <w:rPr>
          <w:rFonts w:ascii="Avenir Next" w:hAnsi="Avenir Next" w:cs="Arial"/>
          <w:color w:val="808080" w:themeColor="background1" w:themeShade="80"/>
          <w:sz w:val="22"/>
          <w:szCs w:val="22"/>
          <w:lang w:val="en-GB"/>
        </w:rPr>
        <w:t>documentation related to the entity’s accounts, even without the foreign liquidator having to obtain an order from the HK Court.</w:t>
      </w:r>
      <w:r w:rsidR="00CF51FD">
        <w:rPr>
          <w:rFonts w:ascii="Avenir Next" w:hAnsi="Avenir Next" w:cs="Arial"/>
          <w:color w:val="808080" w:themeColor="background1" w:themeShade="80"/>
          <w:sz w:val="22"/>
          <w:szCs w:val="22"/>
          <w:lang w:val="en-GB"/>
        </w:rPr>
        <w:t xml:space="preserve"> The court has also granted recognition and assistance orders to enable foreign liquidators to seek production of documents or examination of individuals in Hong Kong. </w:t>
      </w:r>
      <w:r w:rsidR="0098675E">
        <w:rPr>
          <w:rFonts w:ascii="Avenir Next" w:hAnsi="Avenir Next" w:cs="Arial"/>
          <w:color w:val="808080" w:themeColor="background1" w:themeShade="80"/>
          <w:sz w:val="22"/>
          <w:szCs w:val="22"/>
          <w:lang w:val="en-GB"/>
        </w:rPr>
        <w:t xml:space="preserve">The </w:t>
      </w:r>
      <w:proofErr w:type="spellStart"/>
      <w:r w:rsidR="0098675E">
        <w:rPr>
          <w:rFonts w:ascii="Avenir Next" w:hAnsi="Avenir Next" w:cs="Arial"/>
          <w:color w:val="808080" w:themeColor="background1" w:themeShade="80"/>
          <w:sz w:val="22"/>
          <w:szCs w:val="22"/>
          <w:lang w:val="en-GB"/>
        </w:rPr>
        <w:t>Singularis</w:t>
      </w:r>
      <w:proofErr w:type="spellEnd"/>
      <w:r w:rsidR="0098675E">
        <w:rPr>
          <w:rFonts w:ascii="Avenir Next" w:hAnsi="Avenir Next" w:cs="Arial"/>
          <w:color w:val="808080" w:themeColor="background1" w:themeShade="80"/>
          <w:sz w:val="22"/>
          <w:szCs w:val="22"/>
          <w:lang w:val="en-GB"/>
        </w:rPr>
        <w:t xml:space="preserve"> principle is utilised in considering such applications by the HK court. </w:t>
      </w:r>
    </w:p>
    <w:p w14:paraId="600DEA86" w14:textId="10EB0BB9" w:rsidR="0098675E" w:rsidRDefault="0098675E" w:rsidP="008C35C9">
      <w:pPr>
        <w:jc w:val="both"/>
        <w:rPr>
          <w:rFonts w:ascii="Avenir Next" w:hAnsi="Avenir Next" w:cs="Arial"/>
          <w:color w:val="808080" w:themeColor="background1" w:themeShade="80"/>
          <w:sz w:val="22"/>
          <w:szCs w:val="22"/>
          <w:lang w:val="en-GB"/>
        </w:rPr>
      </w:pPr>
    </w:p>
    <w:p w14:paraId="37FC508C" w14:textId="77777777" w:rsidR="0098675E" w:rsidRDefault="0098675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various pros and cons to the development of common law in this way.</w:t>
      </w:r>
    </w:p>
    <w:p w14:paraId="65097BBF" w14:textId="77777777" w:rsidR="0098675E" w:rsidRDefault="0098675E" w:rsidP="008C35C9">
      <w:pPr>
        <w:jc w:val="both"/>
        <w:rPr>
          <w:rFonts w:ascii="Avenir Next" w:hAnsi="Avenir Next" w:cs="Arial"/>
          <w:color w:val="808080" w:themeColor="background1" w:themeShade="80"/>
          <w:sz w:val="22"/>
          <w:szCs w:val="22"/>
          <w:lang w:val="en-GB"/>
        </w:rPr>
      </w:pPr>
    </w:p>
    <w:p w14:paraId="3AEFA426" w14:textId="06BDC8AB" w:rsidR="0098675E" w:rsidRDefault="0098675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Pros: </w:t>
      </w:r>
    </w:p>
    <w:p w14:paraId="39C8051D" w14:textId="71C5D69E" w:rsidR="0098675E" w:rsidRDefault="0098675E" w:rsidP="0098675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Flexibility and Adaptability: Common law allows judges to adapt legal </w:t>
      </w:r>
      <w:r w:rsidR="00AF1F8B">
        <w:rPr>
          <w:rFonts w:ascii="Avenir Next" w:hAnsi="Avenir Next" w:cs="Arial"/>
          <w:color w:val="808080" w:themeColor="background1" w:themeShade="80"/>
          <w:sz w:val="22"/>
          <w:szCs w:val="22"/>
          <w:lang w:val="en-GB"/>
        </w:rPr>
        <w:t>principles to suit evolving circumstances and address novel issues in cross-border insolvency cases</w:t>
      </w:r>
    </w:p>
    <w:p w14:paraId="4DC76DA0" w14:textId="3E0CAE2E" w:rsidR="00AF1F8B" w:rsidRDefault="00AF1F8B" w:rsidP="0098675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Case-by-case basis: decisions made on this basis allows for a fresh approach that considers the specific facts and complexities of each insolvency situation. </w:t>
      </w:r>
    </w:p>
    <w:p w14:paraId="0782FD3F" w14:textId="6AE97B6C" w:rsidR="00AF1F8B" w:rsidRDefault="00AF1F8B" w:rsidP="0098675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Cost-Efficiencies: common law approach can be more cost-efficient than enacting new laws </w:t>
      </w:r>
    </w:p>
    <w:p w14:paraId="3193AECA" w14:textId="6817086E" w:rsidR="0098675E" w:rsidRDefault="00AF1F8B" w:rsidP="0098675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Globally recognised: This enhances HK’s reputation as a jurisdiction, as it shows their willingness to cooperate in international insolvency matters, fostering cross-border investment and trade – which in turn boosts the HK economy and business activity. </w:t>
      </w:r>
    </w:p>
    <w:p w14:paraId="56AB6523" w14:textId="2374E96F" w:rsidR="00AF1F8B" w:rsidRDefault="00AF1F8B" w:rsidP="00AF1F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w:t>
      </w:r>
    </w:p>
    <w:p w14:paraId="572C0763" w14:textId="01271E90" w:rsidR="00AF1F8B" w:rsidRDefault="00AF1F8B" w:rsidP="00AF1F8B">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Lack of certainty: due to the lack of specific legislation, there may be uncertainty and inconsistency in the application of common law principles</w:t>
      </w:r>
      <w:r w:rsidR="001F234A">
        <w:rPr>
          <w:rFonts w:ascii="Avenir Next" w:hAnsi="Avenir Next" w:cs="Arial"/>
          <w:color w:val="808080" w:themeColor="background1" w:themeShade="80"/>
          <w:sz w:val="22"/>
          <w:szCs w:val="22"/>
          <w:lang w:val="en-GB"/>
        </w:rPr>
        <w:t xml:space="preserve"> which harbours unpredictable outcomes</w:t>
      </w:r>
    </w:p>
    <w:p w14:paraId="54CC2791" w14:textId="10D22D97" w:rsidR="001F234A" w:rsidRDefault="001F234A" w:rsidP="00AF1F8B">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Limited guidance: judges may face challenges in applying consistent standards across different cases</w:t>
      </w:r>
    </w:p>
    <w:p w14:paraId="6A2BA2B0" w14:textId="46FC0E5C" w:rsidR="001F234A" w:rsidRPr="00AF1F8B" w:rsidRDefault="001F234A" w:rsidP="00AF1F8B">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Time-consuming: Adjudicating cross border insolvency cases under common law can take time, as each case requires a detailed analysis of facts and legal principles.</w:t>
      </w:r>
    </w:p>
    <w:p w14:paraId="242D610C" w14:textId="1A30CAE2" w:rsidR="0098675E" w:rsidRPr="003A7539" w:rsidRDefault="0098675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621DC734" w14:textId="77777777" w:rsidR="002F5A4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EA639A">
        <w:rPr>
          <w:rFonts w:ascii="Avenir Next" w:hAnsi="Avenir Next" w:cs="Arial"/>
          <w:color w:val="808080" w:themeColor="background1" w:themeShade="80"/>
          <w:sz w:val="22"/>
          <w:szCs w:val="22"/>
          <w:lang w:val="en-GB"/>
        </w:rPr>
        <w:t xml:space="preserve">A floating charge is a type of security granted over the company’s assets. Unlike a fixed charge that attaches specific assets, a floating charge hovers over a class of assets that can change. </w:t>
      </w:r>
      <w:r w:rsidR="002F5A49">
        <w:rPr>
          <w:rFonts w:ascii="Avenir Next" w:hAnsi="Avenir Next" w:cs="Arial"/>
          <w:color w:val="808080" w:themeColor="background1" w:themeShade="80"/>
          <w:sz w:val="22"/>
          <w:szCs w:val="22"/>
          <w:lang w:val="en-GB"/>
        </w:rPr>
        <w:t xml:space="preserve">The assets would remain accessible for the company to use until certain events trigger the crystallisation of the charge – then it becomes a fixed charge. In this case, the appointment of the receiver by Sea Breeze would have led to the crystallisation of Sea Breeze’s floating charge over the company. The receiver’s duties are primarily to the charge holder, being Sea Breeze. The primary responsibility here would be to realize the assets covered by the floating charge on behalf of Sea Breeze. </w:t>
      </w:r>
    </w:p>
    <w:p w14:paraId="02A28FB6" w14:textId="77777777" w:rsidR="002F5A49" w:rsidRDefault="002F5A49" w:rsidP="008C35C9">
      <w:pPr>
        <w:jc w:val="both"/>
        <w:rPr>
          <w:rFonts w:ascii="Avenir Next" w:hAnsi="Avenir Next" w:cs="Arial"/>
          <w:color w:val="808080" w:themeColor="background1" w:themeShade="80"/>
          <w:sz w:val="22"/>
          <w:szCs w:val="22"/>
          <w:lang w:val="en-GB"/>
        </w:rPr>
      </w:pPr>
    </w:p>
    <w:p w14:paraId="699E25F2" w14:textId="77777777" w:rsidR="00955897" w:rsidRDefault="002F5A4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receiver’s realisations must first be used to meet statutory preferential claims, for example payments to employees. Under section 79 of the CWUMPO, preferential claims must be met out of the realisations of a floating charge. </w:t>
      </w:r>
      <w:proofErr w:type="gramStart"/>
      <w:r>
        <w:rPr>
          <w:rFonts w:ascii="Avenir Next" w:hAnsi="Avenir Next" w:cs="Arial"/>
          <w:color w:val="808080" w:themeColor="background1" w:themeShade="80"/>
          <w:sz w:val="22"/>
          <w:szCs w:val="22"/>
          <w:lang w:val="en-GB"/>
        </w:rPr>
        <w:t>It</w:t>
      </w:r>
      <w:proofErr w:type="gramEnd"/>
      <w:r>
        <w:rPr>
          <w:rFonts w:ascii="Avenir Next" w:hAnsi="Avenir Next" w:cs="Arial"/>
          <w:color w:val="808080" w:themeColor="background1" w:themeShade="80"/>
          <w:sz w:val="22"/>
          <w:szCs w:val="22"/>
          <w:lang w:val="en-GB"/>
        </w:rPr>
        <w:t xml:space="preserve"> further details in section 265 that when a company is in a liquidation, the preferential claims are paid out of the realisations from floating charges to the extent that there are insufficient ‘uncharged’ assets available to the liquidator. The availability of uncharged assets to the liquidator will determine whether the liquidation costs or unsecured creditor payments can be paid from the receiver’s realisations. </w:t>
      </w:r>
      <w:r w:rsidR="00955897">
        <w:rPr>
          <w:rFonts w:ascii="Avenir Next" w:hAnsi="Avenir Next" w:cs="Arial"/>
          <w:color w:val="808080" w:themeColor="background1" w:themeShade="80"/>
          <w:sz w:val="22"/>
          <w:szCs w:val="22"/>
          <w:lang w:val="en-GB"/>
        </w:rPr>
        <w:t xml:space="preserve">It should be noted that secured creditors are entitled to be repaid from the proceeds of the assets they hold security over before unsecured creditors receive any repayments. Any remaining assets after meeting Sea Breeze’s claim could then be used to meet the liquidation costs to and the unsecured creditor claims. </w:t>
      </w:r>
    </w:p>
    <w:p w14:paraId="106C4C8C" w14:textId="77777777" w:rsidR="00955897" w:rsidRDefault="00955897" w:rsidP="008C35C9">
      <w:pPr>
        <w:jc w:val="both"/>
        <w:rPr>
          <w:rFonts w:ascii="Avenir Next" w:hAnsi="Avenir Next" w:cs="Arial"/>
          <w:color w:val="808080" w:themeColor="background1" w:themeShade="80"/>
          <w:sz w:val="22"/>
          <w:szCs w:val="22"/>
          <w:lang w:val="en-GB"/>
        </w:rPr>
      </w:pPr>
    </w:p>
    <w:p w14:paraId="074FEF38" w14:textId="7FC71E8A" w:rsidR="008C35C9" w:rsidRPr="008C35C9" w:rsidRDefault="0095589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Palm Beach granted a floating charge to Sea Breeze just a few months before the liquidation commenced. Under section 267 of the CWUMPO, a floating charge is not valid if it is entered into within 12months before the commencement of a liquidation and the company was in a position where </w:t>
      </w:r>
      <w:r>
        <w:rPr>
          <w:rFonts w:ascii="Avenir Next" w:hAnsi="Avenir Next" w:cs="Arial"/>
          <w:color w:val="808080" w:themeColor="background1" w:themeShade="80"/>
          <w:sz w:val="22"/>
          <w:szCs w:val="22"/>
          <w:lang w:val="en-GB"/>
        </w:rPr>
        <w:lastRenderedPageBreak/>
        <w:t>it was unable to pay its debts at the time the charge was created. If Sea Breeze has a connection with the company, then the period is actually extended further to 24 months and there is no requirement to prove the company was insolvent at the time the charge was given/created</w:t>
      </w:r>
      <w:proofErr w:type="gramStart"/>
      <w:r>
        <w:rPr>
          <w:rFonts w:ascii="Avenir Next" w:hAnsi="Avenir Next" w:cs="Arial"/>
          <w:color w:val="808080" w:themeColor="background1" w:themeShade="80"/>
          <w:sz w:val="22"/>
          <w:szCs w:val="22"/>
          <w:lang w:val="en-GB"/>
        </w:rPr>
        <w:t xml:space="preserve">. </w:t>
      </w:r>
      <w:r w:rsidR="008C35C9" w:rsidRPr="008C35C9">
        <w:rPr>
          <w:rFonts w:ascii="Avenir Next" w:hAnsi="Avenir Next" w:cs="Arial"/>
          <w:color w:val="808080" w:themeColor="background1" w:themeShade="80"/>
          <w:sz w:val="22"/>
          <w:szCs w:val="22"/>
          <w:lang w:val="en-GB"/>
        </w:rPr>
        <w:t>]</w:t>
      </w:r>
      <w:proofErr w:type="gramEnd"/>
    </w:p>
    <w:p w14:paraId="5A0EDD62" w14:textId="2098D910" w:rsidR="008C35C9" w:rsidRDefault="008C35C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w:t>
      </w:r>
      <w:proofErr w:type="gramStart"/>
      <w:r w:rsidRPr="004275B2">
        <w:rPr>
          <w:rFonts w:ascii="Avenir Next" w:hAnsi="Avenir Next" w:cs="Arial"/>
          <w:sz w:val="22"/>
          <w:szCs w:val="22"/>
          <w:lang w:val="en-GB"/>
        </w:rPr>
        <w:t>Exchange, and</w:t>
      </w:r>
      <w:proofErr w:type="gramEnd"/>
      <w:r w:rsidRPr="004275B2">
        <w:rPr>
          <w:rFonts w:ascii="Avenir Next" w:hAnsi="Avenir Next" w:cs="Arial"/>
          <w:sz w:val="22"/>
          <w:szCs w:val="22"/>
          <w:lang w:val="en-GB"/>
        </w:rPr>
        <w:t xml:space="preserve">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63F628EA" w14:textId="77777777" w:rsidR="00DA0D9F"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8408DA">
        <w:rPr>
          <w:rFonts w:ascii="Avenir Next" w:hAnsi="Avenir Next" w:cs="Arial"/>
          <w:color w:val="808080" w:themeColor="background1" w:themeShade="80"/>
          <w:sz w:val="22"/>
          <w:szCs w:val="22"/>
          <w:lang w:val="en-GB"/>
        </w:rPr>
        <w:t xml:space="preserve">As there is an absence of a statutory framework dealing with cross-border insolvency in the HK Court, common law principles will be used at the disposal of the foreign liquidators. No formal order is needed to recognise the right to bring action in Hong Kong, however in </w:t>
      </w:r>
      <w:proofErr w:type="gramStart"/>
      <w:r w:rsidR="008408DA">
        <w:rPr>
          <w:rFonts w:ascii="Avenir Next" w:hAnsi="Avenir Next" w:cs="Arial"/>
          <w:color w:val="808080" w:themeColor="background1" w:themeShade="80"/>
          <w:sz w:val="22"/>
          <w:szCs w:val="22"/>
          <w:lang w:val="en-GB"/>
        </w:rPr>
        <w:t>in order to</w:t>
      </w:r>
      <w:proofErr w:type="gramEnd"/>
      <w:r w:rsidR="008408DA">
        <w:rPr>
          <w:rFonts w:ascii="Avenir Next" w:hAnsi="Avenir Next" w:cs="Arial"/>
          <w:color w:val="808080" w:themeColor="background1" w:themeShade="80"/>
          <w:sz w:val="22"/>
          <w:szCs w:val="22"/>
          <w:lang w:val="en-GB"/>
        </w:rPr>
        <w:t xml:space="preserve"> obtain a recognition and assistance order in HK, L would need to have a letter of request issued by the court in Cayman which would in turn request the assistance of the HK court. </w:t>
      </w:r>
    </w:p>
    <w:p w14:paraId="2BCAB637" w14:textId="77777777" w:rsidR="00DA0D9F" w:rsidRDefault="00DA0D9F" w:rsidP="008C35C9">
      <w:pPr>
        <w:jc w:val="both"/>
        <w:rPr>
          <w:rFonts w:ascii="Avenir Next" w:hAnsi="Avenir Next" w:cs="Arial"/>
          <w:color w:val="808080" w:themeColor="background1" w:themeShade="80"/>
          <w:sz w:val="22"/>
          <w:szCs w:val="22"/>
          <w:lang w:val="en-GB"/>
        </w:rPr>
      </w:pPr>
    </w:p>
    <w:p w14:paraId="132D96A4" w14:textId="2A783ED0" w:rsidR="008408DA" w:rsidRDefault="008408D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regards to the auditors, the liquidator will have to carefully assess the reasoning for obtaining the documents from them as it would be considered crucial for the liquidation process. </w:t>
      </w:r>
      <w:r w:rsidR="00DA0D9F">
        <w:rPr>
          <w:rFonts w:ascii="Avenir Next" w:hAnsi="Avenir Next" w:cs="Arial"/>
          <w:color w:val="808080" w:themeColor="background1" w:themeShade="80"/>
          <w:sz w:val="22"/>
          <w:szCs w:val="22"/>
          <w:lang w:val="en-GB"/>
        </w:rPr>
        <w:t xml:space="preserve">When considering these </w:t>
      </w:r>
      <w:proofErr w:type="gramStart"/>
      <w:r w:rsidR="00DA0D9F">
        <w:rPr>
          <w:rFonts w:ascii="Avenir Next" w:hAnsi="Avenir Next" w:cs="Arial"/>
          <w:color w:val="808080" w:themeColor="background1" w:themeShade="80"/>
          <w:sz w:val="22"/>
          <w:szCs w:val="22"/>
          <w:lang w:val="en-GB"/>
        </w:rPr>
        <w:t>applications</w:t>
      </w:r>
      <w:proofErr w:type="gramEnd"/>
      <w:r w:rsidR="00DA0D9F">
        <w:rPr>
          <w:rFonts w:ascii="Avenir Next" w:hAnsi="Avenir Next" w:cs="Arial"/>
          <w:color w:val="808080" w:themeColor="background1" w:themeShade="80"/>
          <w:sz w:val="22"/>
          <w:szCs w:val="22"/>
          <w:lang w:val="en-GB"/>
        </w:rPr>
        <w:t xml:space="preserve"> the HK Court draws the comparison of scope of the relevant provisions between HK and Cayman in accordance with the </w:t>
      </w:r>
      <w:proofErr w:type="spellStart"/>
      <w:r w:rsidR="00DA0D9F">
        <w:rPr>
          <w:rFonts w:ascii="Avenir Next" w:hAnsi="Avenir Next" w:cs="Arial"/>
          <w:color w:val="808080" w:themeColor="background1" w:themeShade="80"/>
          <w:sz w:val="22"/>
          <w:szCs w:val="22"/>
          <w:lang w:val="en-GB"/>
        </w:rPr>
        <w:t>Singularis</w:t>
      </w:r>
      <w:proofErr w:type="spellEnd"/>
      <w:r w:rsidR="00DA0D9F">
        <w:rPr>
          <w:rFonts w:ascii="Avenir Next" w:hAnsi="Avenir Next" w:cs="Arial"/>
          <w:color w:val="808080" w:themeColor="background1" w:themeShade="80"/>
          <w:sz w:val="22"/>
          <w:szCs w:val="22"/>
          <w:lang w:val="en-GB"/>
        </w:rPr>
        <w:t xml:space="preserve"> Principle. In the Cayman Islands where SKL was incorporated, the legislation permitting examination is much more restrictive than it is in HK. A potential avenue for L would be to seek an ancillary liquidation rather than a recognition order to enable him to carry out a proper and full examination/investigation of the HK auditors.</w:t>
      </w:r>
      <w:r w:rsidR="00B92CD2">
        <w:rPr>
          <w:rFonts w:ascii="Avenir Next" w:hAnsi="Avenir Next" w:cs="Arial"/>
          <w:color w:val="808080" w:themeColor="background1" w:themeShade="80"/>
          <w:sz w:val="22"/>
          <w:szCs w:val="22"/>
          <w:lang w:val="en-GB"/>
        </w:rPr>
        <w:t xml:space="preserve"> </w:t>
      </w:r>
    </w:p>
    <w:p w14:paraId="220E0BDA" w14:textId="77777777" w:rsidR="008408DA" w:rsidRDefault="008408DA" w:rsidP="008C35C9">
      <w:pPr>
        <w:jc w:val="both"/>
        <w:rPr>
          <w:rFonts w:ascii="Avenir Next" w:hAnsi="Avenir Next" w:cs="Arial"/>
          <w:color w:val="808080" w:themeColor="background1" w:themeShade="80"/>
          <w:sz w:val="22"/>
          <w:szCs w:val="22"/>
          <w:lang w:val="en-GB"/>
        </w:rPr>
      </w:pPr>
    </w:p>
    <w:p w14:paraId="625A47D9" w14:textId="77777777" w:rsidR="00B92CD2" w:rsidRDefault="008408D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SKL’s bank in Hong Kong would be</w:t>
      </w:r>
      <w:r w:rsidR="00DA0D9F">
        <w:rPr>
          <w:rFonts w:ascii="Avenir Next" w:hAnsi="Avenir Next" w:cs="Arial"/>
          <w:color w:val="808080" w:themeColor="background1" w:themeShade="80"/>
          <w:sz w:val="22"/>
          <w:szCs w:val="22"/>
          <w:lang w:val="en-GB"/>
        </w:rPr>
        <w:t xml:space="preserve"> helpful in assisting the foreign liquidators by providing the documents for the company’s accounts. An order from the HK court for such documents would still be required.</w:t>
      </w:r>
    </w:p>
    <w:p w14:paraId="1160A073" w14:textId="77777777" w:rsidR="00B92CD2" w:rsidRDefault="00B92CD2" w:rsidP="008C35C9">
      <w:pPr>
        <w:jc w:val="both"/>
        <w:rPr>
          <w:rFonts w:ascii="Avenir Next" w:hAnsi="Avenir Next" w:cs="Arial"/>
          <w:color w:val="808080" w:themeColor="background1" w:themeShade="80"/>
          <w:sz w:val="22"/>
          <w:szCs w:val="22"/>
          <w:lang w:val="en-GB"/>
        </w:rPr>
      </w:pPr>
    </w:p>
    <w:p w14:paraId="120EA517" w14:textId="77777777" w:rsidR="00745610" w:rsidRDefault="00B92CD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 L should be cautious in with regards to depending on the standard order alone to stay actions by the creditors in Hong Kong. There is a possibility that some creditors could even challenge the order, particularly those that are of the belief that their rights are being mistreated. Certain offshore jurisdictions developed the tool of the so-called ‘light touch’ provisional liquidators</w:t>
      </w:r>
      <w:r w:rsidR="00745610">
        <w:rPr>
          <w:rFonts w:ascii="Avenir Next" w:hAnsi="Avenir Next" w:cs="Arial"/>
          <w:color w:val="808080" w:themeColor="background1" w:themeShade="80"/>
          <w:sz w:val="22"/>
          <w:szCs w:val="22"/>
          <w:lang w:val="en-GB"/>
        </w:rPr>
        <w:t xml:space="preserve">. The purpose of this is to address any issue that practitioners in those jurisdictions may face from a decision </w:t>
      </w:r>
      <w:proofErr w:type="gramStart"/>
      <w:r w:rsidR="00745610">
        <w:rPr>
          <w:rFonts w:ascii="Avenir Next" w:hAnsi="Avenir Next" w:cs="Arial"/>
          <w:color w:val="808080" w:themeColor="background1" w:themeShade="80"/>
          <w:sz w:val="22"/>
          <w:szCs w:val="22"/>
          <w:lang w:val="en-GB"/>
        </w:rPr>
        <w:t>similar to</w:t>
      </w:r>
      <w:proofErr w:type="gramEnd"/>
      <w:r w:rsidR="00745610">
        <w:rPr>
          <w:rFonts w:ascii="Avenir Next" w:hAnsi="Avenir Next" w:cs="Arial"/>
          <w:color w:val="808080" w:themeColor="background1" w:themeShade="80"/>
          <w:sz w:val="22"/>
          <w:szCs w:val="22"/>
          <w:lang w:val="en-GB"/>
        </w:rPr>
        <w:t xml:space="preserve"> the HK decision in Legend Resorts. It </w:t>
      </w:r>
      <w:proofErr w:type="gramStart"/>
      <w:r w:rsidR="00745610">
        <w:rPr>
          <w:rFonts w:ascii="Avenir Next" w:hAnsi="Avenir Next" w:cs="Arial"/>
          <w:color w:val="808080" w:themeColor="background1" w:themeShade="80"/>
          <w:sz w:val="22"/>
          <w:szCs w:val="22"/>
          <w:lang w:val="en-GB"/>
        </w:rPr>
        <w:t>actually permits</w:t>
      </w:r>
      <w:proofErr w:type="gramEnd"/>
      <w:r w:rsidR="00745610">
        <w:rPr>
          <w:rFonts w:ascii="Avenir Next" w:hAnsi="Avenir Next" w:cs="Arial"/>
          <w:color w:val="808080" w:themeColor="background1" w:themeShade="80"/>
          <w:sz w:val="22"/>
          <w:szCs w:val="22"/>
          <w:lang w:val="en-GB"/>
        </w:rPr>
        <w:t xml:space="preserve"> provisional liquidators to be appointed solely for the purpose of attempting a restructuring, often with other powers being retained by the board of directors.</w:t>
      </w:r>
    </w:p>
    <w:p w14:paraId="6E3D5686" w14:textId="77777777" w:rsidR="00745610" w:rsidRDefault="00745610" w:rsidP="008C35C9">
      <w:pPr>
        <w:jc w:val="both"/>
        <w:rPr>
          <w:rFonts w:ascii="Avenir Next" w:hAnsi="Avenir Next" w:cs="Arial"/>
          <w:color w:val="808080" w:themeColor="background1" w:themeShade="80"/>
          <w:sz w:val="22"/>
          <w:szCs w:val="22"/>
          <w:lang w:val="en-GB"/>
        </w:rPr>
      </w:pPr>
    </w:p>
    <w:p w14:paraId="7851E56F" w14:textId="7D259812" w:rsidR="008C35C9" w:rsidRPr="008C35C9" w:rsidRDefault="0074561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first cases to reassess the basis of a liquidator appointed elsewhere obtaining a letter of request and making a recognition application in HK, with the expectation of getting a standard order was Costin New Materials Group Ltd vs RSM Nelson Wheeler. As the court explored the decision, </w:t>
      </w:r>
      <w:r w:rsidR="00124BFE">
        <w:rPr>
          <w:rFonts w:ascii="Avenir Next" w:hAnsi="Avenir Next" w:cs="Arial"/>
          <w:color w:val="808080" w:themeColor="background1" w:themeShade="80"/>
          <w:sz w:val="22"/>
          <w:szCs w:val="22"/>
          <w:lang w:val="en-GB"/>
        </w:rPr>
        <w:t xml:space="preserve">where Cayman appointed provisional liquidators obtained a recognition order issuing a summons on documents from the company’s former auditors, the HK Court adjourned the application to first go and seek a separate order from the Court in the Cayman Islands with respect to the matter. The listing of the shares of the company were </w:t>
      </w:r>
      <w:proofErr w:type="spellStart"/>
      <w:r w:rsidR="00124BFE">
        <w:rPr>
          <w:rFonts w:ascii="Avenir Next" w:hAnsi="Avenir Next" w:cs="Arial"/>
          <w:color w:val="808080" w:themeColor="background1" w:themeShade="80"/>
          <w:sz w:val="22"/>
          <w:szCs w:val="22"/>
          <w:lang w:val="en-GB"/>
        </w:rPr>
        <w:t>infact</w:t>
      </w:r>
      <w:proofErr w:type="spellEnd"/>
      <w:r w:rsidR="00124BFE">
        <w:rPr>
          <w:rFonts w:ascii="Avenir Next" w:hAnsi="Avenir Next" w:cs="Arial"/>
          <w:color w:val="808080" w:themeColor="background1" w:themeShade="80"/>
          <w:sz w:val="22"/>
          <w:szCs w:val="22"/>
          <w:lang w:val="en-GB"/>
        </w:rPr>
        <w:t xml:space="preserve"> cancelled on 14 February 2022 under Practice note 17 to the Listing Rules, of the Stock Exchange of Hong Kong Limited.</w:t>
      </w:r>
      <w:r w:rsidR="008C35C9" w:rsidRPr="008C35C9">
        <w:rPr>
          <w:rFonts w:ascii="Avenir Next" w:hAnsi="Avenir Next" w:cs="Arial"/>
          <w:color w:val="808080" w:themeColor="background1" w:themeShade="80"/>
          <w:sz w:val="22"/>
          <w:szCs w:val="22"/>
          <w:lang w:val="en-GB"/>
        </w:rPr>
        <w:t>]</w:t>
      </w:r>
    </w:p>
    <w:p w14:paraId="164F919E" w14:textId="05922AE0" w:rsidR="008C35C9" w:rsidRDefault="008C35C9"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bookmarkStart w:id="2" w:name="_Hlk141343036"/>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bookmarkEnd w:id="2"/>
    <w:p w14:paraId="64A880CF" w14:textId="627D2011" w:rsidR="003F5D38" w:rsidRDefault="003F5D38" w:rsidP="008C35C9">
      <w:pPr>
        <w:jc w:val="both"/>
        <w:rPr>
          <w:rFonts w:ascii="Avenir Next" w:hAnsi="Avenir Next" w:cs="Arial"/>
          <w:iCs/>
          <w:sz w:val="22"/>
          <w:szCs w:val="22"/>
        </w:rPr>
      </w:pPr>
    </w:p>
    <w:p w14:paraId="0C02CDAF" w14:textId="5A6E6A5F" w:rsidR="007E0805"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7E0805">
        <w:rPr>
          <w:rFonts w:ascii="Avenir Next" w:hAnsi="Avenir Next" w:cs="Arial"/>
          <w:color w:val="808080" w:themeColor="background1" w:themeShade="80"/>
          <w:sz w:val="22"/>
          <w:szCs w:val="22"/>
          <w:lang w:val="en-GB"/>
        </w:rPr>
        <w:t>Firstly, we would need to consider the key questions that need, then we can address the option to wind-up Lapwing.</w:t>
      </w:r>
      <w:r w:rsidR="00675D41">
        <w:rPr>
          <w:rFonts w:ascii="Avenir Next" w:hAnsi="Avenir Next" w:cs="Arial"/>
          <w:color w:val="808080" w:themeColor="background1" w:themeShade="80"/>
          <w:sz w:val="22"/>
          <w:szCs w:val="22"/>
          <w:lang w:val="en-GB"/>
        </w:rPr>
        <w:t xml:space="preserve"> </w:t>
      </w:r>
    </w:p>
    <w:p w14:paraId="030EB379" w14:textId="77777777" w:rsidR="007E0805" w:rsidRDefault="007E0805" w:rsidP="008C35C9">
      <w:pPr>
        <w:jc w:val="both"/>
        <w:rPr>
          <w:rFonts w:ascii="Avenir Next" w:hAnsi="Avenir Next" w:cs="Arial"/>
          <w:color w:val="808080" w:themeColor="background1" w:themeShade="80"/>
          <w:sz w:val="22"/>
          <w:szCs w:val="22"/>
          <w:lang w:val="en-GB"/>
        </w:rPr>
      </w:pPr>
    </w:p>
    <w:p w14:paraId="30064D3E" w14:textId="77777777" w:rsidR="007E0805" w:rsidRDefault="007E080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Questions:</w:t>
      </w:r>
    </w:p>
    <w:p w14:paraId="714BD331" w14:textId="77777777" w:rsidR="00675D41" w:rsidRDefault="007E0805" w:rsidP="007E080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Are the unpaid invoices from Lapwing overdue, and has Harrier provided the software </w:t>
      </w:r>
      <w:r w:rsidR="00675D41">
        <w:rPr>
          <w:rFonts w:ascii="Avenir Next" w:hAnsi="Avenir Next" w:cs="Arial"/>
          <w:color w:val="808080" w:themeColor="background1" w:themeShade="80"/>
          <w:sz w:val="22"/>
          <w:szCs w:val="22"/>
          <w:lang w:val="en-GB"/>
        </w:rPr>
        <w:t>products as detailed in the contract?</w:t>
      </w:r>
    </w:p>
    <w:p w14:paraId="47C615F4" w14:textId="77777777" w:rsidR="00F24400" w:rsidRDefault="00675D41" w:rsidP="007E080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Has there been a breach of contract from either Harrier or Lapwing?</w:t>
      </w:r>
    </w:p>
    <w:p w14:paraId="709ED312" w14:textId="77777777" w:rsidR="00F24400" w:rsidRDefault="00F24400" w:rsidP="007E080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Have there been written communications records regarding the payment issue?</w:t>
      </w:r>
    </w:p>
    <w:p w14:paraId="04AD6473" w14:textId="77777777" w:rsidR="00F24400" w:rsidRDefault="00F24400" w:rsidP="007E080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Can Harrier provide some information or data on the financial status of Lapwing, like the financial </w:t>
      </w:r>
      <w:proofErr w:type="spellStart"/>
      <w:r>
        <w:rPr>
          <w:rFonts w:ascii="Avenir Next" w:hAnsi="Avenir Next" w:cs="Arial"/>
          <w:color w:val="808080" w:themeColor="background1" w:themeShade="80"/>
          <w:sz w:val="22"/>
          <w:szCs w:val="22"/>
          <w:lang w:val="en-GB"/>
        </w:rPr>
        <w:t>stmts</w:t>
      </w:r>
      <w:proofErr w:type="spellEnd"/>
      <w:r>
        <w:rPr>
          <w:rFonts w:ascii="Avenir Next" w:hAnsi="Avenir Next" w:cs="Arial"/>
          <w:color w:val="808080" w:themeColor="background1" w:themeShade="80"/>
          <w:sz w:val="22"/>
          <w:szCs w:val="22"/>
          <w:lang w:val="en-GB"/>
        </w:rPr>
        <w:t xml:space="preserve"> or latest accounts? </w:t>
      </w:r>
    </w:p>
    <w:p w14:paraId="1243E713" w14:textId="77777777" w:rsidR="00F24400" w:rsidRDefault="00F24400" w:rsidP="007E080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there evidence to suggest that Lapwing have some more long term solvency/liquidity issues?</w:t>
      </w:r>
    </w:p>
    <w:p w14:paraId="3BB92F56" w14:textId="77777777" w:rsidR="00F24400" w:rsidRDefault="00F24400" w:rsidP="007E080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a winding up perspective, has Harrier identified any other grounds for seeking the wind up other than the invoices that are unpaid?</w:t>
      </w:r>
    </w:p>
    <w:p w14:paraId="68ED2A7D" w14:textId="77777777" w:rsidR="00F24400" w:rsidRDefault="00F24400" w:rsidP="007E080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a winding up perspective, Lapwing mentioned they would fight it, are there any specific </w:t>
      </w:r>
      <w:proofErr w:type="spellStart"/>
      <w:r>
        <w:rPr>
          <w:rFonts w:ascii="Avenir Next" w:hAnsi="Avenir Next" w:cs="Arial"/>
          <w:color w:val="808080" w:themeColor="background1" w:themeShade="80"/>
          <w:sz w:val="22"/>
          <w:szCs w:val="22"/>
          <w:lang w:val="en-GB"/>
        </w:rPr>
        <w:t>defenses</w:t>
      </w:r>
      <w:proofErr w:type="spellEnd"/>
      <w:r>
        <w:rPr>
          <w:rFonts w:ascii="Avenir Next" w:hAnsi="Avenir Next" w:cs="Arial"/>
          <w:color w:val="808080" w:themeColor="background1" w:themeShade="80"/>
          <w:sz w:val="22"/>
          <w:szCs w:val="22"/>
          <w:lang w:val="en-GB"/>
        </w:rPr>
        <w:t xml:space="preserve"> they would raise to contest a winding up of their affairs?</w:t>
      </w:r>
    </w:p>
    <w:p w14:paraId="03CAB009" w14:textId="77777777" w:rsidR="003A0EFF" w:rsidRDefault="003A0EFF" w:rsidP="003A0EFF">
      <w:pPr>
        <w:ind w:left="360"/>
        <w:jc w:val="both"/>
        <w:rPr>
          <w:rFonts w:ascii="Avenir Next" w:hAnsi="Avenir Next" w:cs="Arial"/>
          <w:color w:val="808080" w:themeColor="background1" w:themeShade="80"/>
          <w:sz w:val="22"/>
          <w:szCs w:val="22"/>
          <w:lang w:val="en-GB"/>
        </w:rPr>
      </w:pPr>
    </w:p>
    <w:p w14:paraId="0D2A47E6" w14:textId="77777777" w:rsidR="003A0EFF" w:rsidRDefault="003A0EFF" w:rsidP="003A0EFF">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Comments: </w:t>
      </w:r>
    </w:p>
    <w:p w14:paraId="3D67502C" w14:textId="77777777" w:rsidR="00ED415D" w:rsidRDefault="003A0EFF" w:rsidP="003A0EFF">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Harrier may consider issuing a statutory demand for payment under section 178 of the </w:t>
      </w:r>
      <w:r w:rsidR="00ED415D">
        <w:rPr>
          <w:rFonts w:ascii="Avenir Next" w:hAnsi="Avenir Next" w:cs="Arial"/>
          <w:color w:val="808080" w:themeColor="background1" w:themeShade="80"/>
          <w:sz w:val="22"/>
          <w:szCs w:val="22"/>
          <w:lang w:val="en-GB"/>
        </w:rPr>
        <w:t>CWUMPO</w:t>
      </w:r>
      <w:r>
        <w:rPr>
          <w:rFonts w:ascii="Avenir Next" w:hAnsi="Avenir Next" w:cs="Arial"/>
          <w:color w:val="808080" w:themeColor="background1" w:themeShade="80"/>
          <w:sz w:val="22"/>
          <w:szCs w:val="22"/>
          <w:lang w:val="en-GB"/>
        </w:rPr>
        <w:t>. A company shall be deemed to be unable to pay its debts if a creditor to whom the company is indebted in a sum then due that equals or exceeds the specified amount, has served on the company a written demand in the prescribed form requiring Lapwing to pay the sum due, or by leaving it at the registered office of the company</w:t>
      </w:r>
      <w:r w:rsidR="00095A9E">
        <w:rPr>
          <w:rFonts w:ascii="Avenir Next" w:hAnsi="Avenir Next" w:cs="Arial"/>
          <w:color w:val="808080" w:themeColor="background1" w:themeShade="80"/>
          <w:sz w:val="22"/>
          <w:szCs w:val="22"/>
          <w:lang w:val="en-GB"/>
        </w:rPr>
        <w:t xml:space="preserve">, and if the company has for 3 weeks after the service of the demand, neglected to pay the sum, or to secure or compound for it to the reasonable satisfaction of the creditor. </w:t>
      </w:r>
      <w:proofErr w:type="gramStart"/>
      <w:r w:rsidR="00095A9E">
        <w:rPr>
          <w:rFonts w:ascii="Avenir Next" w:hAnsi="Avenir Next" w:cs="Arial"/>
          <w:color w:val="808080" w:themeColor="background1" w:themeShade="80"/>
          <w:sz w:val="22"/>
          <w:szCs w:val="22"/>
          <w:lang w:val="en-GB"/>
        </w:rPr>
        <w:t>Also</w:t>
      </w:r>
      <w:proofErr w:type="gramEnd"/>
      <w:r w:rsidR="00095A9E">
        <w:rPr>
          <w:rFonts w:ascii="Avenir Next" w:hAnsi="Avenir Next" w:cs="Arial"/>
          <w:color w:val="808080" w:themeColor="background1" w:themeShade="80"/>
          <w:sz w:val="22"/>
          <w:szCs w:val="22"/>
          <w:lang w:val="en-GB"/>
        </w:rPr>
        <w:t xml:space="preserve"> if the execution or other process issued on a judgment, decree or order of any court in favour of a creditor</w:t>
      </w:r>
      <w:r w:rsidR="001126BA">
        <w:rPr>
          <w:rFonts w:ascii="Avenir Next" w:hAnsi="Avenir Next" w:cs="Arial"/>
          <w:color w:val="808080" w:themeColor="background1" w:themeShade="80"/>
          <w:sz w:val="22"/>
          <w:szCs w:val="22"/>
          <w:lang w:val="en-GB"/>
        </w:rPr>
        <w:t xml:space="preserve"> of the company is returned unsatisfied in whole or in part. A company shall be also deemed to be unable to pay its debts if it is proved </w:t>
      </w:r>
      <w:r w:rsidR="00ED415D">
        <w:rPr>
          <w:rFonts w:ascii="Avenir Next" w:hAnsi="Avenir Next" w:cs="Arial"/>
          <w:color w:val="808080" w:themeColor="background1" w:themeShade="80"/>
          <w:sz w:val="22"/>
          <w:szCs w:val="22"/>
          <w:lang w:val="en-GB"/>
        </w:rPr>
        <w:t xml:space="preserve">to the satisfaction of the court that the company is unable to pay its debts, and, in determining whether a company is unable to pay its debts, and in determining whether a company is unable to pay its debts, the court shall </w:t>
      </w:r>
      <w:proofErr w:type="gramStart"/>
      <w:r w:rsidR="00ED415D">
        <w:rPr>
          <w:rFonts w:ascii="Avenir Next" w:hAnsi="Avenir Next" w:cs="Arial"/>
          <w:color w:val="808080" w:themeColor="background1" w:themeShade="80"/>
          <w:sz w:val="22"/>
          <w:szCs w:val="22"/>
          <w:lang w:val="en-GB"/>
        </w:rPr>
        <w:t>take into account</w:t>
      </w:r>
      <w:proofErr w:type="gramEnd"/>
      <w:r w:rsidR="00ED415D">
        <w:rPr>
          <w:rFonts w:ascii="Avenir Next" w:hAnsi="Avenir Next" w:cs="Arial"/>
          <w:color w:val="808080" w:themeColor="background1" w:themeShade="80"/>
          <w:sz w:val="22"/>
          <w:szCs w:val="22"/>
          <w:lang w:val="en-GB"/>
        </w:rPr>
        <w:t xml:space="preserve"> the contingent and prospective liabilities of the company. </w:t>
      </w:r>
    </w:p>
    <w:p w14:paraId="7EAF1EA6" w14:textId="77777777" w:rsidR="00ED415D" w:rsidRDefault="00ED415D" w:rsidP="003A0EFF">
      <w:pPr>
        <w:ind w:left="360"/>
        <w:jc w:val="both"/>
        <w:rPr>
          <w:rFonts w:ascii="Avenir Next" w:hAnsi="Avenir Next" w:cs="Arial"/>
          <w:color w:val="808080" w:themeColor="background1" w:themeShade="80"/>
          <w:sz w:val="22"/>
          <w:szCs w:val="22"/>
          <w:lang w:val="en-GB"/>
        </w:rPr>
      </w:pPr>
    </w:p>
    <w:p w14:paraId="7BEB4987" w14:textId="77777777" w:rsidR="006C1D0E" w:rsidRDefault="006C1D0E" w:rsidP="003A0EFF">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Other considerations:</w:t>
      </w:r>
    </w:p>
    <w:p w14:paraId="4EA48DBE" w14:textId="66A59731" w:rsidR="008C35C9" w:rsidRPr="003A0EFF" w:rsidRDefault="006C1D0E" w:rsidP="003A0EFF">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Harrier should collect evidence on Lapwing’s insolvency which would be inclusive of unpaid invoices and </w:t>
      </w:r>
      <w:proofErr w:type="spellStart"/>
      <w:r>
        <w:rPr>
          <w:rFonts w:ascii="Avenir Next" w:hAnsi="Avenir Next" w:cs="Arial"/>
          <w:color w:val="808080" w:themeColor="background1" w:themeShade="80"/>
          <w:sz w:val="22"/>
          <w:szCs w:val="22"/>
          <w:lang w:val="en-GB"/>
        </w:rPr>
        <w:t>dishonored</w:t>
      </w:r>
      <w:proofErr w:type="spellEnd"/>
      <w:r>
        <w:rPr>
          <w:rFonts w:ascii="Avenir Next" w:hAnsi="Avenir Next" w:cs="Arial"/>
          <w:color w:val="808080" w:themeColor="background1" w:themeShade="80"/>
          <w:sz w:val="22"/>
          <w:szCs w:val="22"/>
          <w:lang w:val="en-GB"/>
        </w:rPr>
        <w:t xml:space="preserve"> payments. Enforcing security interest as well as pursuing legal action for debt recovery should also be assessed</w:t>
      </w:r>
      <w:proofErr w:type="gramStart"/>
      <w:r>
        <w:rPr>
          <w:rFonts w:ascii="Avenir Next" w:hAnsi="Avenir Next" w:cs="Arial"/>
          <w:color w:val="808080" w:themeColor="background1" w:themeShade="80"/>
          <w:sz w:val="22"/>
          <w:szCs w:val="22"/>
          <w:lang w:val="en-GB"/>
        </w:rPr>
        <w:t xml:space="preserve">. </w:t>
      </w:r>
      <w:r w:rsidR="008C35C9" w:rsidRPr="003A0EFF">
        <w:rPr>
          <w:rFonts w:ascii="Avenir Next" w:hAnsi="Avenir Next" w:cs="Arial"/>
          <w:color w:val="808080" w:themeColor="background1" w:themeShade="80"/>
          <w:sz w:val="22"/>
          <w:szCs w:val="22"/>
          <w:lang w:val="en-GB"/>
        </w:rPr>
        <w:t>]</w:t>
      </w:r>
      <w:proofErr w:type="gramEnd"/>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1F9871DC" w:rsidR="00241FA3" w:rsidRPr="00CB75C5" w:rsidRDefault="00020B0B" w:rsidP="009B4976">
    <w:pPr>
      <w:pStyle w:val="Footer"/>
      <w:ind w:right="360"/>
      <w:rPr>
        <w:rFonts w:ascii="Avenir Next" w:hAnsi="Avenir Next" w:cs="Arial"/>
        <w:sz w:val="18"/>
        <w:szCs w:val="18"/>
        <w:lang w:val="en-GB"/>
      </w:rPr>
    </w:pPr>
    <w:r>
      <w:rPr>
        <w:rFonts w:ascii="Avenir Next" w:hAnsi="Avenir Next" w:cs="Arial"/>
        <w:sz w:val="18"/>
        <w:szCs w:val="18"/>
        <w:lang w:val="en-GB"/>
      </w:rPr>
      <w:t>202223</w:t>
    </w:r>
    <w:r w:rsidR="002424CD">
      <w:rPr>
        <w:rFonts w:ascii="Avenir Next" w:hAnsi="Avenir Next" w:cs="Arial"/>
        <w:sz w:val="18"/>
        <w:szCs w:val="18"/>
        <w:lang w:val="en-GB"/>
      </w:rPr>
      <w:t>-979</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C60B" w14:textId="77777777" w:rsidR="00020B0B" w:rsidRDefault="0002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4477" w14:textId="77777777" w:rsidR="00020B0B" w:rsidRDefault="00020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5E12" w14:textId="77777777" w:rsidR="00020B0B" w:rsidRDefault="00020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421F" w14:textId="77777777" w:rsidR="00020B0B" w:rsidRDefault="00020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2B03A2F"/>
    <w:multiLevelType w:val="hybridMultilevel"/>
    <w:tmpl w:val="BC50DD76"/>
    <w:lvl w:ilvl="0" w:tplc="A948AEA0">
      <w:start w:val="1"/>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FF39AA"/>
    <w:multiLevelType w:val="hybridMultilevel"/>
    <w:tmpl w:val="48CC2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70446172">
    <w:abstractNumId w:val="30"/>
  </w:num>
  <w:num w:numId="2" w16cid:durableId="1637761247">
    <w:abstractNumId w:val="9"/>
  </w:num>
  <w:num w:numId="3" w16cid:durableId="1241137724">
    <w:abstractNumId w:val="21"/>
  </w:num>
  <w:num w:numId="4" w16cid:durableId="276908860">
    <w:abstractNumId w:val="17"/>
  </w:num>
  <w:num w:numId="5" w16cid:durableId="1829127745">
    <w:abstractNumId w:val="10"/>
  </w:num>
  <w:num w:numId="6" w16cid:durableId="1544710053">
    <w:abstractNumId w:val="34"/>
  </w:num>
  <w:num w:numId="7" w16cid:durableId="1916739151">
    <w:abstractNumId w:val="15"/>
  </w:num>
  <w:num w:numId="8" w16cid:durableId="1930845998">
    <w:abstractNumId w:val="27"/>
  </w:num>
  <w:num w:numId="9" w16cid:durableId="1164468055">
    <w:abstractNumId w:val="31"/>
  </w:num>
  <w:num w:numId="10" w16cid:durableId="1396409">
    <w:abstractNumId w:val="11"/>
  </w:num>
  <w:num w:numId="11" w16cid:durableId="1905139954">
    <w:abstractNumId w:val="12"/>
  </w:num>
  <w:num w:numId="12" w16cid:durableId="1035230889">
    <w:abstractNumId w:val="0"/>
  </w:num>
  <w:num w:numId="13" w16cid:durableId="862203476">
    <w:abstractNumId w:val="18"/>
  </w:num>
  <w:num w:numId="14" w16cid:durableId="1818066034">
    <w:abstractNumId w:val="6"/>
  </w:num>
  <w:num w:numId="15" w16cid:durableId="1617717153">
    <w:abstractNumId w:val="38"/>
  </w:num>
  <w:num w:numId="16" w16cid:durableId="762261639">
    <w:abstractNumId w:val="24"/>
  </w:num>
  <w:num w:numId="17" w16cid:durableId="2113012145">
    <w:abstractNumId w:val="28"/>
  </w:num>
  <w:num w:numId="18" w16cid:durableId="383916560">
    <w:abstractNumId w:val="23"/>
  </w:num>
  <w:num w:numId="19" w16cid:durableId="1359240061">
    <w:abstractNumId w:val="20"/>
  </w:num>
  <w:num w:numId="20" w16cid:durableId="1596015691">
    <w:abstractNumId w:val="19"/>
  </w:num>
  <w:num w:numId="21" w16cid:durableId="654333321">
    <w:abstractNumId w:val="5"/>
  </w:num>
  <w:num w:numId="22" w16cid:durableId="369233045">
    <w:abstractNumId w:val="26"/>
  </w:num>
  <w:num w:numId="23" w16cid:durableId="342245034">
    <w:abstractNumId w:val="4"/>
  </w:num>
  <w:num w:numId="24" w16cid:durableId="1652252876">
    <w:abstractNumId w:val="29"/>
  </w:num>
  <w:num w:numId="25" w16cid:durableId="1322658065">
    <w:abstractNumId w:val="14"/>
  </w:num>
  <w:num w:numId="26" w16cid:durableId="406466102">
    <w:abstractNumId w:val="2"/>
  </w:num>
  <w:num w:numId="27" w16cid:durableId="704327904">
    <w:abstractNumId w:val="16"/>
  </w:num>
  <w:num w:numId="28" w16cid:durableId="265887601">
    <w:abstractNumId w:val="33"/>
  </w:num>
  <w:num w:numId="29" w16cid:durableId="1702776432">
    <w:abstractNumId w:val="13"/>
  </w:num>
  <w:num w:numId="30" w16cid:durableId="73824252">
    <w:abstractNumId w:val="36"/>
  </w:num>
  <w:num w:numId="31" w16cid:durableId="486214704">
    <w:abstractNumId w:val="35"/>
  </w:num>
  <w:num w:numId="32" w16cid:durableId="369451054">
    <w:abstractNumId w:val="25"/>
  </w:num>
  <w:num w:numId="33" w16cid:durableId="600070518">
    <w:abstractNumId w:val="22"/>
  </w:num>
  <w:num w:numId="34" w16cid:durableId="333724174">
    <w:abstractNumId w:val="1"/>
  </w:num>
  <w:num w:numId="35" w16cid:durableId="596450585">
    <w:abstractNumId w:val="32"/>
  </w:num>
  <w:num w:numId="36" w16cid:durableId="1753351024">
    <w:abstractNumId w:val="7"/>
  </w:num>
  <w:num w:numId="37" w16cid:durableId="809976195">
    <w:abstractNumId w:val="8"/>
  </w:num>
  <w:num w:numId="38" w16cid:durableId="1319921475">
    <w:abstractNumId w:val="3"/>
  </w:num>
  <w:num w:numId="39" w16cid:durableId="1098059820">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0B0B"/>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7191F"/>
    <w:rsid w:val="00075AA9"/>
    <w:rsid w:val="00076686"/>
    <w:rsid w:val="00076AC5"/>
    <w:rsid w:val="0007787B"/>
    <w:rsid w:val="00080F56"/>
    <w:rsid w:val="00081984"/>
    <w:rsid w:val="00082016"/>
    <w:rsid w:val="00082609"/>
    <w:rsid w:val="00083717"/>
    <w:rsid w:val="000851CC"/>
    <w:rsid w:val="00086F43"/>
    <w:rsid w:val="00087F21"/>
    <w:rsid w:val="00090E56"/>
    <w:rsid w:val="00091826"/>
    <w:rsid w:val="00093BE8"/>
    <w:rsid w:val="0009401D"/>
    <w:rsid w:val="00094402"/>
    <w:rsid w:val="000953C3"/>
    <w:rsid w:val="000959BB"/>
    <w:rsid w:val="00095A9E"/>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26BA"/>
    <w:rsid w:val="00113522"/>
    <w:rsid w:val="00113AA1"/>
    <w:rsid w:val="0011473D"/>
    <w:rsid w:val="00115C85"/>
    <w:rsid w:val="001166F4"/>
    <w:rsid w:val="00121B3C"/>
    <w:rsid w:val="00122789"/>
    <w:rsid w:val="00123855"/>
    <w:rsid w:val="00124BFE"/>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34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24CD"/>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0988"/>
    <w:rsid w:val="002937F3"/>
    <w:rsid w:val="00293C84"/>
    <w:rsid w:val="002942A6"/>
    <w:rsid w:val="0029433F"/>
    <w:rsid w:val="0029482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956"/>
    <w:rsid w:val="002F3440"/>
    <w:rsid w:val="002F46C8"/>
    <w:rsid w:val="002F5A49"/>
    <w:rsid w:val="002F75A3"/>
    <w:rsid w:val="002F7711"/>
    <w:rsid w:val="00303C2F"/>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5796"/>
    <w:rsid w:val="00396821"/>
    <w:rsid w:val="00397D3A"/>
    <w:rsid w:val="003A051E"/>
    <w:rsid w:val="003A0927"/>
    <w:rsid w:val="003A0EFF"/>
    <w:rsid w:val="003A2D1E"/>
    <w:rsid w:val="003A7539"/>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6DC5"/>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95F"/>
    <w:rsid w:val="00500FDE"/>
    <w:rsid w:val="00502C57"/>
    <w:rsid w:val="00503068"/>
    <w:rsid w:val="00504629"/>
    <w:rsid w:val="00504765"/>
    <w:rsid w:val="005054A9"/>
    <w:rsid w:val="00506B49"/>
    <w:rsid w:val="00506C3F"/>
    <w:rsid w:val="005076E4"/>
    <w:rsid w:val="00515C35"/>
    <w:rsid w:val="005177FE"/>
    <w:rsid w:val="00520F91"/>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2694"/>
    <w:rsid w:val="0065181E"/>
    <w:rsid w:val="00654C2F"/>
    <w:rsid w:val="00657087"/>
    <w:rsid w:val="00662251"/>
    <w:rsid w:val="00662BC3"/>
    <w:rsid w:val="00662EDA"/>
    <w:rsid w:val="00663879"/>
    <w:rsid w:val="006639DB"/>
    <w:rsid w:val="006661EF"/>
    <w:rsid w:val="006719DB"/>
    <w:rsid w:val="00673642"/>
    <w:rsid w:val="00675666"/>
    <w:rsid w:val="00675D41"/>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1D0E"/>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5610"/>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0805"/>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08DA"/>
    <w:rsid w:val="008415BE"/>
    <w:rsid w:val="00843215"/>
    <w:rsid w:val="00844879"/>
    <w:rsid w:val="00851B6A"/>
    <w:rsid w:val="0085270E"/>
    <w:rsid w:val="00855F61"/>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55897"/>
    <w:rsid w:val="00957FB1"/>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675E"/>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4BC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907E6"/>
    <w:rsid w:val="00A93FD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1F8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2CD2"/>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4EA4"/>
    <w:rsid w:val="00BB7DFD"/>
    <w:rsid w:val="00BC24AD"/>
    <w:rsid w:val="00BC3019"/>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6AE3"/>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3E06"/>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3849"/>
    <w:rsid w:val="00C8712A"/>
    <w:rsid w:val="00C902C8"/>
    <w:rsid w:val="00C919D1"/>
    <w:rsid w:val="00C963D3"/>
    <w:rsid w:val="00CA254C"/>
    <w:rsid w:val="00CA322C"/>
    <w:rsid w:val="00CA59A5"/>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51F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9F"/>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57F2"/>
    <w:rsid w:val="00E36127"/>
    <w:rsid w:val="00E450A4"/>
    <w:rsid w:val="00E46C58"/>
    <w:rsid w:val="00E506BE"/>
    <w:rsid w:val="00E549D8"/>
    <w:rsid w:val="00E55547"/>
    <w:rsid w:val="00E56D74"/>
    <w:rsid w:val="00E62FE8"/>
    <w:rsid w:val="00E6302B"/>
    <w:rsid w:val="00E6452F"/>
    <w:rsid w:val="00E64F45"/>
    <w:rsid w:val="00E6742D"/>
    <w:rsid w:val="00E71CB0"/>
    <w:rsid w:val="00E73FB9"/>
    <w:rsid w:val="00E750D0"/>
    <w:rsid w:val="00E75A95"/>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39A"/>
    <w:rsid w:val="00EA6D87"/>
    <w:rsid w:val="00EB146B"/>
    <w:rsid w:val="00EB2A16"/>
    <w:rsid w:val="00EB31B0"/>
    <w:rsid w:val="00EB421B"/>
    <w:rsid w:val="00EB45AC"/>
    <w:rsid w:val="00EB77AD"/>
    <w:rsid w:val="00EC10DE"/>
    <w:rsid w:val="00EC1E6D"/>
    <w:rsid w:val="00EC441F"/>
    <w:rsid w:val="00EC4755"/>
    <w:rsid w:val="00ED0445"/>
    <w:rsid w:val="00ED0BC4"/>
    <w:rsid w:val="00ED2EC9"/>
    <w:rsid w:val="00ED3A06"/>
    <w:rsid w:val="00ED415D"/>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440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275B"/>
    <w:rsid w:val="00F5524B"/>
    <w:rsid w:val="00F60538"/>
    <w:rsid w:val="00F60FDF"/>
    <w:rsid w:val="00F61DD2"/>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4275</Words>
  <Characters>24369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Aidan O'Rourke</cp:lastModifiedBy>
  <cp:revision>4</cp:revision>
  <cp:lastPrinted>2019-08-27T05:42:00Z</cp:lastPrinted>
  <dcterms:created xsi:type="dcterms:W3CDTF">2023-07-27T21:59:00Z</dcterms:created>
  <dcterms:modified xsi:type="dcterms:W3CDTF">2023-07-31T15:23:00Z</dcterms:modified>
</cp:coreProperties>
</file>