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46176A" w:rsidRDefault="000F6063" w:rsidP="007E03FA">
      <w:pPr>
        <w:pStyle w:val="ListParagraph"/>
        <w:numPr>
          <w:ilvl w:val="0"/>
          <w:numId w:val="31"/>
        </w:numPr>
        <w:ind w:left="426"/>
        <w:rPr>
          <w:rFonts w:ascii="Avenir Next" w:hAnsi="Avenir Next" w:cs="Arial"/>
          <w:sz w:val="22"/>
          <w:szCs w:val="22"/>
          <w:highlight w:val="yellow"/>
          <w:lang w:val="en-GB"/>
        </w:rPr>
      </w:pPr>
      <w:r w:rsidRPr="0046176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225F11" w:rsidRDefault="000F6063" w:rsidP="007E03FA">
      <w:pPr>
        <w:pStyle w:val="ListParagraph"/>
        <w:numPr>
          <w:ilvl w:val="0"/>
          <w:numId w:val="32"/>
        </w:numPr>
        <w:ind w:left="426"/>
        <w:rPr>
          <w:rFonts w:ascii="Avenir Next" w:hAnsi="Avenir Next" w:cs="Arial"/>
          <w:sz w:val="22"/>
          <w:szCs w:val="22"/>
          <w:highlight w:val="yellow"/>
          <w:lang w:val="en-GB"/>
        </w:rPr>
      </w:pPr>
      <w:r w:rsidRPr="00225F11">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225F11"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225F11">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25F11">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46176A" w:rsidRDefault="00CB2364" w:rsidP="00924973">
      <w:pPr>
        <w:pStyle w:val="ListParagraph"/>
        <w:numPr>
          <w:ilvl w:val="0"/>
          <w:numId w:val="34"/>
        </w:numPr>
        <w:ind w:left="426"/>
        <w:rPr>
          <w:rFonts w:ascii="Avenir Next" w:hAnsi="Avenir Next" w:cs="Arial"/>
          <w:sz w:val="22"/>
          <w:szCs w:val="22"/>
          <w:highlight w:val="yellow"/>
          <w:lang w:val="en-GB"/>
        </w:rPr>
      </w:pPr>
      <w:r w:rsidRPr="0046176A">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46176A" w:rsidRDefault="000F6063" w:rsidP="00924973">
      <w:pPr>
        <w:pStyle w:val="ListParagraph"/>
        <w:numPr>
          <w:ilvl w:val="0"/>
          <w:numId w:val="35"/>
        </w:numPr>
        <w:ind w:left="426"/>
        <w:rPr>
          <w:rFonts w:ascii="Avenir Next" w:hAnsi="Avenir Next" w:cs="Arial"/>
          <w:sz w:val="22"/>
          <w:szCs w:val="22"/>
          <w:highlight w:val="yellow"/>
          <w:lang w:val="en-GB"/>
        </w:rPr>
      </w:pPr>
      <w:r w:rsidRPr="0046176A">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225F11" w:rsidRDefault="00E177F0" w:rsidP="00924973">
      <w:pPr>
        <w:pStyle w:val="ListParagraph"/>
        <w:numPr>
          <w:ilvl w:val="0"/>
          <w:numId w:val="36"/>
        </w:numPr>
        <w:ind w:left="426"/>
        <w:rPr>
          <w:rFonts w:ascii="Avenir Next" w:hAnsi="Avenir Next" w:cs="Arial"/>
          <w:sz w:val="22"/>
          <w:szCs w:val="22"/>
          <w:lang w:val="en-GB"/>
        </w:rPr>
      </w:pPr>
      <w:r w:rsidRPr="00225F11">
        <w:rPr>
          <w:rFonts w:ascii="Avenir Next" w:hAnsi="Avenir Next" w:cs="Arial"/>
          <w:sz w:val="22"/>
          <w:szCs w:val="22"/>
          <w:lang w:val="en-GB"/>
        </w:rPr>
        <w:t>May enforce their security with leave of the court</w:t>
      </w:r>
      <w:r w:rsidR="00A46FE2" w:rsidRPr="00225F11">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225F11" w:rsidRDefault="00E177F0" w:rsidP="00924973">
      <w:pPr>
        <w:pStyle w:val="ListParagraph"/>
        <w:numPr>
          <w:ilvl w:val="0"/>
          <w:numId w:val="36"/>
        </w:numPr>
        <w:ind w:left="426"/>
        <w:rPr>
          <w:rFonts w:ascii="Avenir Next" w:hAnsi="Avenir Next" w:cs="Arial"/>
          <w:sz w:val="22"/>
          <w:szCs w:val="22"/>
          <w:highlight w:val="yellow"/>
          <w:lang w:val="en-GB"/>
        </w:rPr>
      </w:pPr>
      <w:r w:rsidRPr="00225F11">
        <w:rPr>
          <w:rFonts w:ascii="Avenir Next" w:hAnsi="Avenir Next" w:cs="Arial"/>
          <w:sz w:val="22"/>
          <w:szCs w:val="22"/>
          <w:highlight w:val="yellow"/>
          <w:lang w:val="en-GB"/>
        </w:rPr>
        <w:t>May enforce their security without leave of the court</w:t>
      </w:r>
      <w:r w:rsidR="00803C72" w:rsidRPr="00225F1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0E01AF">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r w:rsidRPr="00310533">
        <w:rPr>
          <w:rFonts w:ascii="Avenir Next" w:hAnsi="Avenir Next" w:cs="Arial"/>
          <w:sz w:val="22"/>
          <w:szCs w:val="22"/>
          <w:lang w:val="en-GB"/>
        </w:rPr>
        <w:t>.</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32891AD" w14:textId="77777777" w:rsidR="000E01AF" w:rsidRDefault="000E01AF" w:rsidP="00C55824">
      <w:pPr>
        <w:jc w:val="both"/>
        <w:rPr>
          <w:rFonts w:ascii="Avenir Next Demi Bold" w:hAnsi="Avenir Next Demi Bold" w:cs="Arial"/>
          <w:b/>
          <w:bCs/>
          <w:sz w:val="22"/>
          <w:szCs w:val="22"/>
        </w:rPr>
      </w:pPr>
    </w:p>
    <w:p w14:paraId="5AF5BCF4" w14:textId="1380E6F2"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E01AF" w:rsidRDefault="00853B56" w:rsidP="00924973">
      <w:pPr>
        <w:pStyle w:val="ListParagraph"/>
        <w:numPr>
          <w:ilvl w:val="0"/>
          <w:numId w:val="38"/>
        </w:numPr>
        <w:ind w:left="426"/>
        <w:jc w:val="both"/>
        <w:rPr>
          <w:rFonts w:ascii="Avenir Next" w:hAnsi="Avenir Next" w:cs="Arial"/>
          <w:sz w:val="22"/>
          <w:szCs w:val="22"/>
          <w:highlight w:val="yellow"/>
          <w:lang w:val="en-GB"/>
        </w:rPr>
      </w:pPr>
      <w:r w:rsidRPr="000E01AF">
        <w:rPr>
          <w:rFonts w:ascii="Avenir Next" w:hAnsi="Avenir Next" w:cs="Arial"/>
          <w:sz w:val="22"/>
          <w:szCs w:val="22"/>
          <w:highlight w:val="yellow"/>
          <w:lang w:val="en-GB"/>
        </w:rPr>
        <w:t>Amounts due to p</w:t>
      </w:r>
      <w:r w:rsidR="005327B7" w:rsidRPr="000E01AF">
        <w:rPr>
          <w:rFonts w:ascii="Avenir Next" w:hAnsi="Avenir Next" w:cs="Arial"/>
          <w:sz w:val="22"/>
          <w:szCs w:val="22"/>
          <w:highlight w:val="yellow"/>
          <w:lang w:val="en-GB"/>
        </w:rPr>
        <w:t>referred shareholders</w:t>
      </w:r>
      <w:r w:rsidR="00803C72" w:rsidRPr="000E01AF">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0E01AF" w:rsidRDefault="00920BE7" w:rsidP="00924973">
      <w:pPr>
        <w:pStyle w:val="ListParagraph"/>
        <w:numPr>
          <w:ilvl w:val="0"/>
          <w:numId w:val="38"/>
        </w:numPr>
        <w:ind w:left="426"/>
        <w:jc w:val="both"/>
        <w:rPr>
          <w:rFonts w:ascii="Avenir Next" w:hAnsi="Avenir Next" w:cs="Arial"/>
          <w:sz w:val="22"/>
          <w:szCs w:val="22"/>
          <w:lang w:val="en-GB"/>
        </w:rPr>
      </w:pPr>
      <w:r w:rsidRPr="000E01AF">
        <w:rPr>
          <w:rFonts w:ascii="Avenir Next" w:hAnsi="Avenir Next" w:cs="Arial"/>
          <w:sz w:val="22"/>
          <w:szCs w:val="22"/>
          <w:lang w:val="en-GB"/>
        </w:rPr>
        <w:t>Unsecured debts which are not subject to subordination agreements</w:t>
      </w:r>
      <w:r w:rsidR="00803C72" w:rsidRPr="000E01AF">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0E01AF">
        <w:rPr>
          <w:rFonts w:ascii="Avenir Next" w:hAnsi="Avenir Next" w:cs="Arial"/>
          <w:sz w:val="22"/>
          <w:szCs w:val="22"/>
          <w:lang w:val="en-GB"/>
        </w:rPr>
        <w:t>The company passes a special resolution requiring it to be wound up</w:t>
      </w:r>
      <w:r w:rsidR="00D06A87" w:rsidRPr="000E01AF">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0E01AF" w:rsidRDefault="005327B7" w:rsidP="00924973">
      <w:pPr>
        <w:pStyle w:val="ListParagraph"/>
        <w:numPr>
          <w:ilvl w:val="0"/>
          <w:numId w:val="39"/>
        </w:numPr>
        <w:ind w:left="426"/>
        <w:jc w:val="both"/>
        <w:rPr>
          <w:rFonts w:ascii="Avenir Next" w:hAnsi="Avenir Next" w:cs="Arial"/>
          <w:sz w:val="22"/>
          <w:szCs w:val="22"/>
          <w:highlight w:val="yellow"/>
          <w:lang w:val="en-GB"/>
        </w:rPr>
      </w:pPr>
      <w:r w:rsidRPr="000E01AF">
        <w:rPr>
          <w:rFonts w:ascii="Avenir Next" w:hAnsi="Avenir Next" w:cs="Arial"/>
          <w:sz w:val="22"/>
          <w:szCs w:val="22"/>
          <w:highlight w:val="yellow"/>
          <w:lang w:val="en-GB"/>
        </w:rPr>
        <w:t>The board of directors decides it is “just and equitable” for the company to be wound up</w:t>
      </w:r>
      <w:r w:rsidR="00D06A87" w:rsidRPr="000E01AF">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431A40" w:rsidRDefault="000F6063" w:rsidP="00924973">
      <w:pPr>
        <w:pStyle w:val="ListParagraph"/>
        <w:numPr>
          <w:ilvl w:val="0"/>
          <w:numId w:val="40"/>
        </w:numPr>
        <w:ind w:left="426"/>
        <w:jc w:val="both"/>
        <w:rPr>
          <w:rFonts w:ascii="Avenir Next" w:hAnsi="Avenir Next" w:cs="Arial"/>
          <w:sz w:val="22"/>
          <w:szCs w:val="22"/>
          <w:highlight w:val="yellow"/>
          <w:lang w:val="en-GB"/>
        </w:rPr>
      </w:pPr>
      <w:r w:rsidRPr="00431A40">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69F1F68A" w:rsidR="002B3A96" w:rsidRPr="00310533" w:rsidRDefault="00431A40"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the Cayman Islands has ownership registers for land, ships, aircraft and other assets which are centrally maintained.  Registering security taken over an asset is very important to ensure priority, as well as to ensure that any potential third party purchaser is on notice of the security interest.  However, there is no public security registration system</w:t>
      </w:r>
      <w:r w:rsidR="002C6D30">
        <w:rPr>
          <w:rFonts w:ascii="Avenir Next" w:hAnsi="Avenir Next" w:cs="Arial"/>
          <w:color w:val="808080" w:themeColor="background1" w:themeShade="80"/>
          <w:sz w:val="22"/>
          <w:szCs w:val="22"/>
          <w:lang w:val="en-GB"/>
        </w:rPr>
        <w:t xml:space="preserve"> for other types of assets.  This means that the lender should be careful </w:t>
      </w:r>
      <w:r w:rsidR="00CA727B">
        <w:rPr>
          <w:rFonts w:ascii="Avenir Next" w:hAnsi="Avenir Next" w:cs="Arial"/>
          <w:color w:val="808080" w:themeColor="background1" w:themeShade="80"/>
          <w:sz w:val="22"/>
          <w:szCs w:val="22"/>
          <w:lang w:val="en-GB"/>
        </w:rPr>
        <w:t xml:space="preserve">when taking security </w:t>
      </w:r>
      <w:r w:rsidR="00F47728">
        <w:rPr>
          <w:rFonts w:ascii="Avenir Next" w:hAnsi="Avenir Next" w:cs="Arial"/>
          <w:color w:val="808080" w:themeColor="background1" w:themeShade="80"/>
          <w:sz w:val="22"/>
          <w:szCs w:val="22"/>
          <w:lang w:val="en-GB"/>
        </w:rPr>
        <w:t>to insist the company's statutory registers are updated and the security is noted. Although this does not in and of itself create priority it will be deemed to put third parties on notice and reduces the likelihood of the a bona fide purchaser for value being able to obtain the asset in spite of the existence of the security interest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23F58F60" w:rsidR="00AB0E3A" w:rsidRDefault="00AB332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have not implemented the UNCITRAL Model Law (although they do recognise and follow most of its principles on the basis of comity) and does not have </w:t>
      </w:r>
      <w:r w:rsidR="00B6205A">
        <w:rPr>
          <w:rFonts w:ascii="Avenir Next" w:hAnsi="Avenir Next" w:cs="Arial"/>
          <w:color w:val="808080" w:themeColor="background1" w:themeShade="80"/>
          <w:sz w:val="22"/>
          <w:szCs w:val="22"/>
          <w:lang w:val="en-GB"/>
        </w:rPr>
        <w:t xml:space="preserve">any bilateral treaties </w:t>
      </w:r>
      <w:r>
        <w:rPr>
          <w:rFonts w:ascii="Avenir Next" w:hAnsi="Avenir Next" w:cs="Arial"/>
          <w:color w:val="808080" w:themeColor="background1" w:themeShade="80"/>
          <w:sz w:val="22"/>
          <w:szCs w:val="22"/>
          <w:lang w:val="en-GB"/>
        </w:rPr>
        <w:t>governing how assistance should be given to foreign representatives.  Instead, the Grand Court's powers to assist and to make orders in respect of foreign insolvency proceedings are provided for in Part XVII of the Cayman Islands Companies Act (</w:t>
      </w:r>
      <w:r w:rsidRPr="00AB3324">
        <w:rPr>
          <w:rFonts w:ascii="Avenir Next" w:hAnsi="Avenir Next" w:cs="Arial"/>
          <w:b/>
          <w:bCs/>
          <w:color w:val="808080" w:themeColor="background1" w:themeShade="80"/>
          <w:sz w:val="22"/>
          <w:szCs w:val="22"/>
          <w:lang w:val="en-GB"/>
        </w:rPr>
        <w:t>Act</w:t>
      </w:r>
      <w:r>
        <w:rPr>
          <w:rFonts w:ascii="Avenir Next" w:hAnsi="Avenir Next" w:cs="Arial"/>
          <w:color w:val="808080" w:themeColor="background1" w:themeShade="80"/>
          <w:sz w:val="22"/>
          <w:szCs w:val="22"/>
          <w:lang w:val="en-GB"/>
        </w:rPr>
        <w:t xml:space="preserve">) which governs 'International Cooperation'.  </w:t>
      </w:r>
    </w:p>
    <w:p w14:paraId="183CF003" w14:textId="74D0749C" w:rsidR="00AB3324" w:rsidRDefault="00AB3324" w:rsidP="00AB0E3A">
      <w:pPr>
        <w:jc w:val="both"/>
        <w:rPr>
          <w:rFonts w:ascii="Avenir Next" w:hAnsi="Avenir Next" w:cs="Arial"/>
          <w:color w:val="808080" w:themeColor="background1" w:themeShade="80"/>
          <w:sz w:val="22"/>
          <w:szCs w:val="22"/>
          <w:lang w:val="en-GB"/>
        </w:rPr>
      </w:pPr>
    </w:p>
    <w:p w14:paraId="7C16767C" w14:textId="684FFE7A" w:rsidR="00AB3324" w:rsidRDefault="00AB332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permits the Cayman Islands courts to make a host of ancillary orders </w:t>
      </w:r>
      <w:r w:rsidR="001634C4">
        <w:rPr>
          <w:rFonts w:ascii="Avenir Next" w:hAnsi="Avenir Next" w:cs="Arial"/>
          <w:color w:val="808080" w:themeColor="background1" w:themeShade="80"/>
          <w:sz w:val="22"/>
          <w:szCs w:val="22"/>
          <w:lang w:val="en-GB"/>
        </w:rPr>
        <w:t>upon the application of a foreign representative in the Cayman Islands (s241 of Act).  These forms of ancillary relief include recognition to act on behalf of or in the name of a debtor, preventing or staying proceedings against a debtor, staying enforcement against a debtor, requiring a person to provide information or to submit for examination to the foreign representative, or handing over property belonging to the debtor.</w:t>
      </w:r>
    </w:p>
    <w:p w14:paraId="5FE28B39" w14:textId="1104020C" w:rsidR="001634C4" w:rsidRDefault="001634C4" w:rsidP="00AB0E3A">
      <w:pPr>
        <w:jc w:val="both"/>
        <w:rPr>
          <w:rFonts w:ascii="Avenir Next" w:hAnsi="Avenir Next" w:cs="Arial"/>
          <w:color w:val="808080" w:themeColor="background1" w:themeShade="80"/>
          <w:sz w:val="22"/>
          <w:szCs w:val="22"/>
          <w:lang w:val="en-GB"/>
        </w:rPr>
      </w:pPr>
    </w:p>
    <w:p w14:paraId="61CF2EE5" w14:textId="41B75DDF" w:rsidR="001634C4" w:rsidRDefault="00AE74BA"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it is a leading international financial centre, t</w:t>
      </w:r>
      <w:r w:rsidR="001634C4">
        <w:rPr>
          <w:rFonts w:ascii="Avenir Next" w:hAnsi="Avenir Next" w:cs="Arial"/>
          <w:color w:val="808080" w:themeColor="background1" w:themeShade="80"/>
          <w:sz w:val="22"/>
          <w:szCs w:val="22"/>
          <w:lang w:val="en-GB"/>
        </w:rPr>
        <w:t xml:space="preserve">he Cayman Islands </w:t>
      </w:r>
      <w:r>
        <w:rPr>
          <w:rFonts w:ascii="Avenir Next" w:hAnsi="Avenir Next" w:cs="Arial"/>
          <w:color w:val="808080" w:themeColor="background1" w:themeShade="80"/>
          <w:sz w:val="22"/>
          <w:szCs w:val="22"/>
          <w:lang w:val="en-GB"/>
        </w:rPr>
        <w:t>courts are well versed in dealing with cross border insolvency issues and will be pragmatic in deciding what assistance to grant foreign representatives.   When determining</w:t>
      </w:r>
      <w:r w:rsidR="001634C4">
        <w:rPr>
          <w:rFonts w:ascii="Avenir Next" w:hAnsi="Avenir Next" w:cs="Arial"/>
          <w:color w:val="808080" w:themeColor="background1" w:themeShade="80"/>
          <w:sz w:val="22"/>
          <w:szCs w:val="22"/>
          <w:lang w:val="en-GB"/>
        </w:rPr>
        <w:t xml:space="preserve"> what orders to make</w:t>
      </w:r>
      <w:r w:rsidR="00E81260">
        <w:rPr>
          <w:rFonts w:ascii="Avenir Next" w:hAnsi="Avenir Next" w:cs="Arial"/>
          <w:color w:val="808080" w:themeColor="background1" w:themeShade="80"/>
          <w:sz w:val="22"/>
          <w:szCs w:val="22"/>
          <w:lang w:val="en-GB"/>
        </w:rPr>
        <w:t xml:space="preserve">, the Cayman Islands courts </w:t>
      </w:r>
      <w:r>
        <w:rPr>
          <w:rFonts w:ascii="Avenir Next" w:hAnsi="Avenir Next" w:cs="Arial"/>
          <w:color w:val="808080" w:themeColor="background1" w:themeShade="80"/>
          <w:sz w:val="22"/>
          <w:szCs w:val="22"/>
          <w:lang w:val="en-GB"/>
        </w:rPr>
        <w:t>will consider what course of action best serves the exped</w:t>
      </w:r>
      <w:r w:rsidR="00E81260">
        <w:rPr>
          <w:rFonts w:ascii="Avenir Next" w:hAnsi="Avenir Next" w:cs="Arial"/>
          <w:color w:val="808080" w:themeColor="background1" w:themeShade="80"/>
          <w:sz w:val="22"/>
          <w:szCs w:val="22"/>
          <w:lang w:val="en-GB"/>
        </w:rPr>
        <w:t>itious and cost-effective administration of the debtor's estate and will take account of the following:</w:t>
      </w:r>
    </w:p>
    <w:p w14:paraId="175EA58E" w14:textId="6509D9B3" w:rsidR="00E81260" w:rsidRDefault="00E81260"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just treatment of all creditors regardless of where they are situated;</w:t>
      </w:r>
    </w:p>
    <w:p w14:paraId="7B613F13" w14:textId="72EEEC0E" w:rsidR="00E81260" w:rsidRDefault="00E81260"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Cayman Islands creditors are not excessively prejudiced or inconvenienced by the processing of their claims in foreign proceedings;</w:t>
      </w:r>
    </w:p>
    <w:p w14:paraId="45F1975F" w14:textId="552D55CD" w:rsidR="00E81260" w:rsidRDefault="00E81260"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Preventing fraudulent or preferential dispositions from the debtor's estate;</w:t>
      </w:r>
    </w:p>
    <w:p w14:paraId="64B2B51E" w14:textId="3DEFB65F" w:rsidR="00E81260" w:rsidRDefault="00C7053A"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ultimate distribution of the debtor's estate among its creditors in accordance with the statutory order of priorities;</w:t>
      </w:r>
    </w:p>
    <w:p w14:paraId="30341E19" w14:textId="326817B1" w:rsidR="00C7053A" w:rsidRDefault="00C7053A"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Ensuring that valid security interests are recognised and can be enforced;</w:t>
      </w:r>
    </w:p>
    <w:p w14:paraId="6221AE98" w14:textId="123DB6E9" w:rsidR="00C7053A" w:rsidRDefault="00C7053A"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foreign taxes and penalties are not levied from the Cayman Islands estate without a valid legal basis; and </w:t>
      </w:r>
    </w:p>
    <w:p w14:paraId="649EC51C" w14:textId="2BB62785" w:rsidR="00C7053A" w:rsidRDefault="00C7053A" w:rsidP="00E8126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w:t>
      </w:r>
    </w:p>
    <w:p w14:paraId="0616E5F9" w14:textId="7F252C1D" w:rsidR="00C7053A" w:rsidRDefault="00C7053A" w:rsidP="00C7053A">
      <w:pPr>
        <w:jc w:val="both"/>
        <w:rPr>
          <w:rFonts w:ascii="Avenir Next" w:hAnsi="Avenir Next" w:cs="Arial"/>
          <w:color w:val="808080" w:themeColor="background1" w:themeShade="80"/>
          <w:sz w:val="22"/>
          <w:szCs w:val="22"/>
          <w:lang w:val="en-GB"/>
        </w:rPr>
      </w:pPr>
    </w:p>
    <w:p w14:paraId="501A54F7" w14:textId="2E98008B" w:rsidR="00C7053A" w:rsidRPr="00C7053A" w:rsidRDefault="00C7053A" w:rsidP="00C70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the guidance in Part XVII of the Act, the Cayman Islands will be governed by common law principles and can use their discretion in deciding what relief to grant to foreign representatives and what is in the best interests of the creditors' with a view to maximising or preserving the debtor's asset within the Cayman Islands.</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11EEC681" w:rsidR="00E4294D" w:rsidRDefault="008E325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has not entered any international treaties relating to the enforcement of foreign judgments, nor is it a signatory to the Hauge convention.  The only statutory scheme governing recognition of judgments is the Foreign Judgments Reciprocal Enforcement Act (1996 Revision) which does provide for a statutory scheme of recognition and enforcement where there is reciprocity regarding the treatment of Cayman Islands judgments.  However, t</w:t>
      </w:r>
      <w:r w:rsidR="005B05BC">
        <w:rPr>
          <w:rFonts w:ascii="Avenir Next" w:hAnsi="Avenir Next" w:cs="Arial"/>
          <w:color w:val="808080" w:themeColor="background1" w:themeShade="80"/>
          <w:sz w:val="22"/>
          <w:szCs w:val="22"/>
          <w:lang w:val="en-GB"/>
        </w:rPr>
        <w:t>o date these provisions only extend to the Superior Courts of Australia so are of limited application. To avail of this provision the judgment must be (i) final, (ii) a monetary judgment, and (iii) made after enactment in the relevant country.</w:t>
      </w:r>
      <w:r w:rsidR="00B6205A">
        <w:rPr>
          <w:rFonts w:ascii="Avenir Next" w:hAnsi="Avenir Next" w:cs="Arial"/>
          <w:color w:val="808080" w:themeColor="background1" w:themeShade="80"/>
          <w:sz w:val="22"/>
          <w:szCs w:val="22"/>
          <w:lang w:val="en-GB"/>
        </w:rPr>
        <w:t xml:space="preserve"> </w:t>
      </w:r>
    </w:p>
    <w:p w14:paraId="3ECC4212" w14:textId="3D0F6F87" w:rsidR="005B05BC" w:rsidRDefault="005B05BC" w:rsidP="00E4294D">
      <w:pPr>
        <w:jc w:val="both"/>
        <w:rPr>
          <w:rFonts w:ascii="Avenir Next" w:hAnsi="Avenir Next" w:cs="Arial"/>
          <w:color w:val="808080" w:themeColor="background1" w:themeShade="80"/>
          <w:sz w:val="22"/>
          <w:szCs w:val="22"/>
          <w:lang w:val="en-GB"/>
        </w:rPr>
      </w:pPr>
    </w:p>
    <w:p w14:paraId="39D099B6" w14:textId="095E2C5D" w:rsidR="00782E70" w:rsidRDefault="005B05B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lack of legislation and statutory guidance, most foreign judgments are enforced under common law by commencing new proceedings in the Cayman Islands based on the </w:t>
      </w:r>
      <w:r w:rsidR="00782E70">
        <w:rPr>
          <w:rFonts w:ascii="Avenir Next" w:hAnsi="Avenir Next" w:cs="Arial"/>
          <w:color w:val="808080" w:themeColor="background1" w:themeShade="80"/>
          <w:sz w:val="22"/>
          <w:szCs w:val="22"/>
          <w:lang w:val="en-GB"/>
        </w:rPr>
        <w:t xml:space="preserve">foreign judgment as an </w:t>
      </w:r>
      <w:r>
        <w:rPr>
          <w:rFonts w:ascii="Avenir Next" w:hAnsi="Avenir Next" w:cs="Arial"/>
          <w:color w:val="808080" w:themeColor="background1" w:themeShade="80"/>
          <w:sz w:val="22"/>
          <w:szCs w:val="22"/>
          <w:lang w:val="en-GB"/>
        </w:rPr>
        <w:t>unsatisfied foreign debt.</w:t>
      </w:r>
      <w:r w:rsidR="00782E70">
        <w:rPr>
          <w:rFonts w:ascii="Avenir Next" w:hAnsi="Avenir Next" w:cs="Arial"/>
          <w:color w:val="808080" w:themeColor="background1" w:themeShade="80"/>
          <w:sz w:val="22"/>
          <w:szCs w:val="22"/>
          <w:lang w:val="en-GB"/>
        </w:rPr>
        <w:t xml:space="preserve">  However, non-monetary judgments can also be enforced as determined by the Grand Court in </w:t>
      </w:r>
      <w:proofErr w:type="spellStart"/>
      <w:r w:rsidR="00782E70">
        <w:rPr>
          <w:rFonts w:ascii="Avenir Next" w:hAnsi="Avenir Next" w:cs="Arial"/>
          <w:color w:val="808080" w:themeColor="background1" w:themeShade="80"/>
          <w:sz w:val="22"/>
          <w:szCs w:val="22"/>
          <w:lang w:val="en-GB"/>
        </w:rPr>
        <w:t>Bandone</w:t>
      </w:r>
      <w:proofErr w:type="spellEnd"/>
      <w:r w:rsidR="00782E70">
        <w:rPr>
          <w:rFonts w:ascii="Avenir Next" w:hAnsi="Avenir Next" w:cs="Arial"/>
          <w:color w:val="808080" w:themeColor="background1" w:themeShade="80"/>
          <w:sz w:val="22"/>
          <w:szCs w:val="22"/>
          <w:lang w:val="en-GB"/>
        </w:rPr>
        <w:t xml:space="preserve"> -v- Sol Properties ([2008] CILR 3010).  As new proceedings have to be initiated, they will be initiated under the Grand Court Rules and will be governed by Cayman Islands law.   The requirements for enforcement of a foreign judgment at common law are:</w:t>
      </w:r>
    </w:p>
    <w:p w14:paraId="0E0B9ED7" w14:textId="7CD88EC6" w:rsidR="00782E70" w:rsidRDefault="00782E70" w:rsidP="00E4294D">
      <w:pPr>
        <w:jc w:val="both"/>
        <w:rPr>
          <w:rFonts w:ascii="Avenir Next" w:hAnsi="Avenir Next" w:cs="Arial"/>
          <w:color w:val="808080" w:themeColor="background1" w:themeShade="80"/>
          <w:sz w:val="22"/>
          <w:szCs w:val="22"/>
          <w:lang w:val="en-GB"/>
        </w:rPr>
      </w:pPr>
    </w:p>
    <w:p w14:paraId="1AEA3B77" w14:textId="3B468578" w:rsidR="00782E70" w:rsidRDefault="00782E70" w:rsidP="00782E7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Judgment must be final;</w:t>
      </w:r>
    </w:p>
    <w:p w14:paraId="1B7B2144" w14:textId="777F7057" w:rsidR="00782E70" w:rsidRDefault="00782E70" w:rsidP="00782E7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court must have had jurisdiction over the debtor;</w:t>
      </w:r>
    </w:p>
    <w:p w14:paraId="52C555F5" w14:textId="553207E8" w:rsidR="00782E70" w:rsidRDefault="00782E70" w:rsidP="00782E7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must not have been obtained by fraud;</w:t>
      </w:r>
    </w:p>
    <w:p w14:paraId="7B663D59" w14:textId="138E2334" w:rsidR="00782E70" w:rsidRDefault="00782E70" w:rsidP="00782E7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must not be contrary to Cayman Islands public policy</w:t>
      </w:r>
      <w:r w:rsidR="007E036F">
        <w:rPr>
          <w:rFonts w:ascii="Avenir Next" w:hAnsi="Avenir Next" w:cs="Arial"/>
          <w:color w:val="808080" w:themeColor="background1" w:themeShade="80"/>
          <w:sz w:val="22"/>
          <w:szCs w:val="22"/>
          <w:lang w:val="en-GB"/>
        </w:rPr>
        <w:t>, or the principles of natural justice</w:t>
      </w:r>
      <w:r>
        <w:rPr>
          <w:rFonts w:ascii="Avenir Next" w:hAnsi="Avenir Next" w:cs="Arial"/>
          <w:color w:val="808080" w:themeColor="background1" w:themeShade="80"/>
          <w:sz w:val="22"/>
          <w:szCs w:val="22"/>
          <w:lang w:val="en-GB"/>
        </w:rPr>
        <w:t>;</w:t>
      </w:r>
    </w:p>
    <w:p w14:paraId="14F0ADB1" w14:textId="53CF2A33" w:rsidR="00782E70" w:rsidRDefault="00782E70" w:rsidP="007E036F">
      <w:pPr>
        <w:jc w:val="both"/>
        <w:rPr>
          <w:rFonts w:ascii="Avenir Next" w:hAnsi="Avenir Next" w:cs="Arial"/>
          <w:color w:val="808080" w:themeColor="background1" w:themeShade="80"/>
          <w:sz w:val="22"/>
          <w:szCs w:val="22"/>
          <w:lang w:val="en-GB"/>
        </w:rPr>
      </w:pPr>
    </w:p>
    <w:p w14:paraId="4D92C41D" w14:textId="1041FE36" w:rsidR="007E036F" w:rsidRDefault="007E036F" w:rsidP="007E03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judgment is obtained in the Cayman Islands recognising the foreign judgment then it can be enforced using any available means under Cayman Islands law.  For a liquidated sum, this could include a charging order or garnishee order.   One important point to note when considering enframement of a foreign judgment is the </w:t>
      </w:r>
      <w:r w:rsidR="00B4748E">
        <w:rPr>
          <w:rFonts w:ascii="Avenir Next" w:hAnsi="Avenir Next" w:cs="Arial"/>
          <w:color w:val="808080" w:themeColor="background1" w:themeShade="80"/>
          <w:sz w:val="22"/>
          <w:szCs w:val="22"/>
          <w:lang w:val="en-GB"/>
        </w:rPr>
        <w:t xml:space="preserve">six year limitation period which applies to both common law enforcement and the Foreign Judgments Reciprocal Enforcement Act (1996 Revision) and which runs from the </w:t>
      </w:r>
      <w:proofErr w:type="spellStart"/>
      <w:r w:rsidR="00B4748E">
        <w:rPr>
          <w:rFonts w:ascii="Avenir Next" w:hAnsi="Avenir Next" w:cs="Arial"/>
          <w:color w:val="808080" w:themeColor="background1" w:themeShade="80"/>
          <w:sz w:val="22"/>
          <w:szCs w:val="22"/>
          <w:lang w:val="en-GB"/>
        </w:rPr>
        <w:t>dae</w:t>
      </w:r>
      <w:proofErr w:type="spellEnd"/>
      <w:r w:rsidR="00B4748E">
        <w:rPr>
          <w:rFonts w:ascii="Avenir Next" w:hAnsi="Avenir Next" w:cs="Arial"/>
          <w:color w:val="808080" w:themeColor="background1" w:themeShade="80"/>
          <w:sz w:val="22"/>
          <w:szCs w:val="22"/>
          <w:lang w:val="en-GB"/>
        </w:rPr>
        <w:t xml:space="preserve"> of the final judgment.</w:t>
      </w:r>
    </w:p>
    <w:p w14:paraId="4EC21A11" w14:textId="076ECFE8" w:rsidR="00B6205A" w:rsidRDefault="00B6205A" w:rsidP="007E036F">
      <w:pPr>
        <w:jc w:val="both"/>
        <w:rPr>
          <w:rFonts w:ascii="Avenir Next" w:hAnsi="Avenir Next" w:cs="Arial"/>
          <w:color w:val="808080" w:themeColor="background1" w:themeShade="80"/>
          <w:sz w:val="22"/>
          <w:szCs w:val="22"/>
          <w:lang w:val="en-GB"/>
        </w:rPr>
      </w:pPr>
    </w:p>
    <w:p w14:paraId="412AB925" w14:textId="22E62710" w:rsidR="00B6205A" w:rsidRPr="007E036F" w:rsidRDefault="00B6205A" w:rsidP="007E03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BE4F81">
        <w:rPr>
          <w:rFonts w:ascii="Avenir Next" w:hAnsi="Avenir Next" w:cs="Arial"/>
          <w:color w:val="808080" w:themeColor="background1" w:themeShade="80"/>
          <w:sz w:val="22"/>
          <w:szCs w:val="22"/>
          <w:lang w:val="en-GB"/>
        </w:rPr>
        <w:t xml:space="preserve">Foreign Arbitral Awards Enforcement Act (1997 Revision) </w:t>
      </w:r>
      <w:r>
        <w:rPr>
          <w:rFonts w:ascii="Avenir Next" w:hAnsi="Avenir Next" w:cs="Arial"/>
          <w:color w:val="808080" w:themeColor="background1" w:themeShade="80"/>
          <w:sz w:val="22"/>
          <w:szCs w:val="22"/>
          <w:lang w:val="en-GB"/>
        </w:rPr>
        <w:t>also</w:t>
      </w:r>
      <w:r w:rsidRPr="00BE4F81">
        <w:rPr>
          <w:rFonts w:ascii="Avenir Next" w:hAnsi="Avenir Next" w:cs="Arial"/>
          <w:color w:val="808080" w:themeColor="background1" w:themeShade="80"/>
          <w:sz w:val="22"/>
          <w:szCs w:val="22"/>
          <w:lang w:val="en-GB"/>
        </w:rPr>
        <w:t xml:space="preserve"> gives domestic effect to the New York Convention in the Cayman Islands</w:t>
      </w:r>
      <w:r>
        <w:rPr>
          <w:rFonts w:ascii="Avenir Next" w:hAnsi="Avenir Next" w:cs="Arial"/>
          <w:color w:val="808080" w:themeColor="background1" w:themeShade="80"/>
          <w:sz w:val="22"/>
          <w:szCs w:val="22"/>
          <w:lang w:val="en-GB"/>
        </w:rPr>
        <w:t xml:space="preserve"> as regards the enforcement of arbitral awards.</w:t>
      </w:r>
      <w:r w:rsidRPr="00BE4F8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F</w:t>
      </w:r>
      <w:r w:rsidRPr="00BE4F81">
        <w:rPr>
          <w:rFonts w:ascii="Avenir Next" w:hAnsi="Avenir Next" w:cs="Arial"/>
          <w:color w:val="808080" w:themeColor="background1" w:themeShade="80"/>
          <w:sz w:val="22"/>
          <w:szCs w:val="22"/>
          <w:lang w:val="en-GB"/>
        </w:rPr>
        <w:t xml:space="preserve">ollowing the enactment of the Arbitration Act, 2012 in July 2012, the jurisdiction for the recognition and </w:t>
      </w:r>
      <w:r w:rsidRPr="00BE4F81">
        <w:rPr>
          <w:rFonts w:ascii="Avenir Next" w:hAnsi="Avenir Next" w:cs="Arial"/>
          <w:color w:val="808080" w:themeColor="background1" w:themeShade="80"/>
          <w:sz w:val="22"/>
          <w:szCs w:val="22"/>
          <w:lang w:val="en-GB"/>
        </w:rPr>
        <w:lastRenderedPageBreak/>
        <w:t xml:space="preserve">enforcement of foreign arbitral awards has been extended </w:t>
      </w:r>
      <w:r>
        <w:rPr>
          <w:rFonts w:ascii="Avenir Next" w:hAnsi="Avenir Next" w:cs="Arial"/>
          <w:color w:val="808080" w:themeColor="background1" w:themeShade="80"/>
          <w:sz w:val="22"/>
          <w:szCs w:val="22"/>
          <w:lang w:val="en-GB"/>
        </w:rPr>
        <w:t>and</w:t>
      </w:r>
      <w:r w:rsidRPr="00BE4F81">
        <w:rPr>
          <w:rFonts w:ascii="Avenir Next" w:hAnsi="Avenir Next" w:cs="Arial"/>
          <w:color w:val="808080" w:themeColor="background1" w:themeShade="80"/>
          <w:sz w:val="22"/>
          <w:szCs w:val="22"/>
          <w:lang w:val="en-GB"/>
        </w:rPr>
        <w:t xml:space="preserve"> arbitral awards from any foreign state </w:t>
      </w:r>
      <w:r>
        <w:rPr>
          <w:rFonts w:ascii="Avenir Next" w:hAnsi="Avenir Next" w:cs="Arial"/>
          <w:color w:val="808080" w:themeColor="background1" w:themeShade="80"/>
          <w:sz w:val="22"/>
          <w:szCs w:val="22"/>
          <w:lang w:val="en-GB"/>
        </w:rPr>
        <w:t>can now be</w:t>
      </w:r>
      <w:r w:rsidRPr="00BE4F81">
        <w:rPr>
          <w:rFonts w:ascii="Avenir Next" w:hAnsi="Avenir Next" w:cs="Arial"/>
          <w:color w:val="808080" w:themeColor="background1" w:themeShade="80"/>
          <w:sz w:val="22"/>
          <w:szCs w:val="22"/>
          <w:lang w:val="en-GB"/>
        </w:rPr>
        <w:t xml:space="preserve"> enforced</w:t>
      </w:r>
      <w:r>
        <w:rPr>
          <w:rFonts w:ascii="Avenir Next" w:hAnsi="Avenir Next" w:cs="Arial"/>
          <w:color w:val="808080" w:themeColor="background1" w:themeShade="80"/>
          <w:sz w:val="22"/>
          <w:szCs w:val="22"/>
          <w:lang w:val="en-GB"/>
        </w:rPr>
        <w:t xml:space="preserve">.  Once </w:t>
      </w:r>
      <w:r w:rsidR="00D74164">
        <w:rPr>
          <w:rFonts w:ascii="Avenir Next" w:hAnsi="Avenir Next" w:cs="Arial"/>
          <w:color w:val="808080" w:themeColor="background1" w:themeShade="80"/>
          <w:sz w:val="22"/>
          <w:szCs w:val="22"/>
          <w:lang w:val="en-GB"/>
        </w:rPr>
        <w:t>recognised, the applicant can use the Cayman Islands legal system to enforce the award within the Cayman Islands.</w:t>
      </w:r>
      <w:r>
        <w:rPr>
          <w:rFonts w:ascii="Avenir Next" w:hAnsi="Avenir Next" w:cs="Arial"/>
          <w:color w:val="808080" w:themeColor="background1" w:themeShade="80"/>
          <w:sz w:val="22"/>
          <w:szCs w:val="22"/>
          <w:lang w:val="en-GB"/>
        </w:rPr>
        <w:t xml:space="preserve"> </w:t>
      </w:r>
    </w:p>
    <w:p w14:paraId="00E6F2CA" w14:textId="77777777" w:rsidR="00B4748E" w:rsidRPr="00310533" w:rsidRDefault="00B4748E"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6F724901" w14:textId="2EBFEF9C" w:rsidR="00D17FDC" w:rsidRDefault="00DE0342"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omission from the Cayman Islands insolvency regime is a prohibition on wrongful or insolvent trading.  However, in spite of there being no statutory provision addressing this, there are a </w:t>
      </w:r>
      <w:r w:rsidR="001D01A7">
        <w:rPr>
          <w:rFonts w:ascii="Avenir Next" w:hAnsi="Avenir Next" w:cs="Arial"/>
          <w:color w:val="808080" w:themeColor="background1" w:themeShade="80"/>
          <w:sz w:val="22"/>
          <w:szCs w:val="22"/>
          <w:lang w:val="en-GB"/>
        </w:rPr>
        <w:t>number</w:t>
      </w:r>
      <w:r>
        <w:rPr>
          <w:rFonts w:ascii="Avenir Next" w:hAnsi="Avenir Next" w:cs="Arial"/>
          <w:color w:val="808080" w:themeColor="background1" w:themeShade="80"/>
          <w:sz w:val="22"/>
          <w:szCs w:val="22"/>
          <w:lang w:val="en-GB"/>
        </w:rPr>
        <w:t xml:space="preserve"> of options available to creditors or to a court appointed liquidator </w:t>
      </w:r>
      <w:r w:rsidR="001D1225">
        <w:rPr>
          <w:rFonts w:ascii="Avenir Next" w:hAnsi="Avenir Next" w:cs="Arial"/>
          <w:color w:val="808080" w:themeColor="background1" w:themeShade="80"/>
          <w:sz w:val="22"/>
          <w:szCs w:val="22"/>
          <w:lang w:val="en-GB"/>
        </w:rPr>
        <w:t>to deal with such a scenario, including by seeking to have the former directors</w:t>
      </w:r>
      <w:r>
        <w:rPr>
          <w:rFonts w:ascii="Avenir Next" w:hAnsi="Avenir Next" w:cs="Arial"/>
          <w:color w:val="808080" w:themeColor="background1" w:themeShade="80"/>
          <w:sz w:val="22"/>
          <w:szCs w:val="22"/>
          <w:lang w:val="en-GB"/>
        </w:rPr>
        <w:t xml:space="preserve"> </w:t>
      </w:r>
      <w:r w:rsidR="001D1225">
        <w:rPr>
          <w:rFonts w:ascii="Avenir Next" w:hAnsi="Avenir Next" w:cs="Arial"/>
          <w:color w:val="808080" w:themeColor="background1" w:themeShade="80"/>
          <w:sz w:val="22"/>
          <w:szCs w:val="22"/>
          <w:lang w:val="en-GB"/>
        </w:rPr>
        <w:t>held personally liable for any loss</w:t>
      </w:r>
      <w:r w:rsidR="001D01A7">
        <w:rPr>
          <w:rFonts w:ascii="Avenir Next" w:hAnsi="Avenir Next" w:cs="Arial"/>
          <w:color w:val="808080" w:themeColor="background1" w:themeShade="80"/>
          <w:sz w:val="22"/>
          <w:szCs w:val="22"/>
          <w:lang w:val="en-GB"/>
        </w:rPr>
        <w:t xml:space="preserve"> caused to the company on foot of their actions</w:t>
      </w:r>
      <w:r w:rsidR="001D1225">
        <w:rPr>
          <w:rFonts w:ascii="Avenir Next" w:hAnsi="Avenir Next" w:cs="Arial"/>
          <w:color w:val="808080" w:themeColor="background1" w:themeShade="80"/>
          <w:sz w:val="22"/>
          <w:szCs w:val="22"/>
          <w:lang w:val="en-GB"/>
        </w:rPr>
        <w:t>.</w:t>
      </w:r>
    </w:p>
    <w:p w14:paraId="14F9C629" w14:textId="4D33C89E" w:rsidR="001D1225" w:rsidRDefault="001D1225" w:rsidP="002A37BB">
      <w:pPr>
        <w:jc w:val="both"/>
        <w:rPr>
          <w:rFonts w:ascii="Avenir Next" w:hAnsi="Avenir Next" w:cs="Arial"/>
          <w:color w:val="808080" w:themeColor="background1" w:themeShade="80"/>
          <w:sz w:val="22"/>
          <w:szCs w:val="22"/>
          <w:lang w:val="en-GB"/>
        </w:rPr>
      </w:pPr>
    </w:p>
    <w:p w14:paraId="56A4384D" w14:textId="4155DF3A" w:rsidR="001D1225" w:rsidRDefault="001D122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have confirmed the common law principle that, where a company is insolvent, the director's duty to act in the best interest of the company requires them to have regard to the interest of the company's creditors.  This was confirmed in the Cayman Islands in Prospect Properties -v- McNeill [1990-91] CILR 171) </w:t>
      </w:r>
      <w:r w:rsidR="001D01A7">
        <w:rPr>
          <w:rFonts w:ascii="Avenir Next" w:hAnsi="Avenir Next" w:cs="Arial"/>
          <w:color w:val="808080" w:themeColor="background1" w:themeShade="80"/>
          <w:sz w:val="22"/>
          <w:szCs w:val="22"/>
          <w:lang w:val="en-GB"/>
        </w:rPr>
        <w:t xml:space="preserve">and </w:t>
      </w:r>
      <w:r w:rsidR="00931182">
        <w:rPr>
          <w:rFonts w:ascii="Avenir Next" w:hAnsi="Avenir Next" w:cs="Arial"/>
          <w:color w:val="808080" w:themeColor="background1" w:themeShade="80"/>
          <w:sz w:val="22"/>
          <w:szCs w:val="22"/>
          <w:lang w:val="en-GB"/>
        </w:rPr>
        <w:t xml:space="preserve">is now well settled.  This is a logical application of the law as if, for example, the directors continue to trade and incur further debt when they know the company is insolvent and unable to pay its debts, they are harming the creditors </w:t>
      </w:r>
      <w:r w:rsidR="001D01A7">
        <w:rPr>
          <w:rFonts w:ascii="Avenir Next" w:hAnsi="Avenir Next" w:cs="Arial"/>
          <w:color w:val="808080" w:themeColor="background1" w:themeShade="80"/>
          <w:sz w:val="22"/>
          <w:szCs w:val="22"/>
          <w:lang w:val="en-GB"/>
        </w:rPr>
        <w:t>by</w:t>
      </w:r>
      <w:r w:rsidR="00931182">
        <w:rPr>
          <w:rFonts w:ascii="Avenir Next" w:hAnsi="Avenir Next" w:cs="Arial"/>
          <w:color w:val="808080" w:themeColor="background1" w:themeShade="80"/>
          <w:sz w:val="22"/>
          <w:szCs w:val="22"/>
          <w:lang w:val="en-GB"/>
        </w:rPr>
        <w:t xml:space="preserve"> increasing the number of creditor claims which will need to be paid from the insolvent estate</w:t>
      </w:r>
      <w:r w:rsidR="001D01A7">
        <w:rPr>
          <w:rFonts w:ascii="Avenir Next" w:hAnsi="Avenir Next" w:cs="Arial"/>
          <w:color w:val="808080" w:themeColor="background1" w:themeShade="80"/>
          <w:sz w:val="22"/>
          <w:szCs w:val="22"/>
          <w:lang w:val="en-GB"/>
        </w:rPr>
        <w:t xml:space="preserve"> and reducing the potential dividend or return that creditors may receive</w:t>
      </w:r>
      <w:r w:rsidR="00931182">
        <w:rPr>
          <w:rFonts w:ascii="Avenir Next" w:hAnsi="Avenir Next" w:cs="Arial"/>
          <w:color w:val="808080" w:themeColor="background1" w:themeShade="80"/>
          <w:sz w:val="22"/>
          <w:szCs w:val="22"/>
          <w:lang w:val="en-GB"/>
        </w:rPr>
        <w:t xml:space="preserve">.  This is why 'wrongful' or insolvent trading is part of many common law statutory insolvency schemes and why </w:t>
      </w:r>
      <w:r w:rsidR="00ED44A9">
        <w:rPr>
          <w:rFonts w:ascii="Avenir Next" w:hAnsi="Avenir Next" w:cs="Arial"/>
          <w:color w:val="808080" w:themeColor="background1" w:themeShade="80"/>
          <w:sz w:val="22"/>
          <w:szCs w:val="22"/>
          <w:lang w:val="en-GB"/>
        </w:rPr>
        <w:t xml:space="preserve">directors must be very careful and, if necessary, take legal advice when the company </w:t>
      </w:r>
      <w:r w:rsidR="001D01A7">
        <w:rPr>
          <w:rFonts w:ascii="Avenir Next" w:hAnsi="Avenir Next" w:cs="Arial"/>
          <w:color w:val="808080" w:themeColor="background1" w:themeShade="80"/>
          <w:sz w:val="22"/>
          <w:szCs w:val="22"/>
          <w:lang w:val="en-GB"/>
        </w:rPr>
        <w:t xml:space="preserve">is financial difficulty and, particular, </w:t>
      </w:r>
      <w:r w:rsidR="00ED44A9">
        <w:rPr>
          <w:rFonts w:ascii="Avenir Next" w:hAnsi="Avenir Next" w:cs="Arial"/>
          <w:color w:val="808080" w:themeColor="background1" w:themeShade="80"/>
          <w:sz w:val="22"/>
          <w:szCs w:val="22"/>
          <w:lang w:val="en-GB"/>
        </w:rPr>
        <w:t>enters the '</w:t>
      </w:r>
      <w:r w:rsidR="00ED44A9" w:rsidRPr="00ED44A9">
        <w:rPr>
          <w:rFonts w:ascii="Avenir Next" w:hAnsi="Avenir Next" w:cs="Arial"/>
          <w:color w:val="808080" w:themeColor="background1" w:themeShade="80"/>
          <w:sz w:val="22"/>
          <w:szCs w:val="22"/>
          <w:lang w:val="en-GB"/>
        </w:rPr>
        <w:t>z</w:t>
      </w:r>
      <w:r w:rsidR="00ED44A9">
        <w:rPr>
          <w:rFonts w:ascii="Avenir Next" w:hAnsi="Avenir Next" w:cs="Arial"/>
          <w:color w:val="808080" w:themeColor="background1" w:themeShade="80"/>
          <w:sz w:val="22"/>
          <w:szCs w:val="22"/>
          <w:lang w:val="en-GB"/>
        </w:rPr>
        <w:t>one of insolvency'.</w:t>
      </w:r>
    </w:p>
    <w:p w14:paraId="57D251DD" w14:textId="3A9B5D68" w:rsidR="00ED44A9" w:rsidRDefault="00ED44A9" w:rsidP="002A37BB">
      <w:pPr>
        <w:jc w:val="both"/>
        <w:rPr>
          <w:rFonts w:ascii="Avenir Next" w:hAnsi="Avenir Next" w:cs="Arial"/>
          <w:color w:val="808080" w:themeColor="background1" w:themeShade="80"/>
          <w:sz w:val="22"/>
          <w:szCs w:val="22"/>
          <w:lang w:val="en-GB"/>
        </w:rPr>
      </w:pPr>
    </w:p>
    <w:p w14:paraId="3F835366" w14:textId="726179C7" w:rsidR="007C4671" w:rsidRDefault="00ED44A9"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having no statutory prohibition governing insolvent trading, there are a number of options available to any </w:t>
      </w:r>
      <w:r w:rsidR="001D01A7">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appointed</w:t>
      </w:r>
      <w:r w:rsidR="001D01A7">
        <w:rPr>
          <w:rFonts w:ascii="Avenir Next" w:hAnsi="Avenir Next" w:cs="Arial"/>
          <w:color w:val="808080" w:themeColor="background1" w:themeShade="80"/>
          <w:sz w:val="22"/>
          <w:szCs w:val="22"/>
          <w:lang w:val="en-GB"/>
        </w:rPr>
        <w:t xml:space="preserve"> liquidator</w:t>
      </w:r>
      <w:r>
        <w:rPr>
          <w:rFonts w:ascii="Avenir Next" w:hAnsi="Avenir Next" w:cs="Arial"/>
          <w:color w:val="808080" w:themeColor="background1" w:themeShade="80"/>
          <w:sz w:val="22"/>
          <w:szCs w:val="22"/>
          <w:lang w:val="en-GB"/>
        </w:rPr>
        <w:t xml:space="preserve"> or to creditors to mitigate the harm caused by </w:t>
      </w:r>
      <w:r w:rsidR="001D01A7">
        <w:rPr>
          <w:rFonts w:ascii="Avenir Next" w:hAnsi="Avenir Next" w:cs="Arial"/>
          <w:color w:val="808080" w:themeColor="background1" w:themeShade="80"/>
          <w:sz w:val="22"/>
          <w:szCs w:val="22"/>
          <w:lang w:val="en-GB"/>
        </w:rPr>
        <w:t>the directors actions</w:t>
      </w:r>
      <w:r>
        <w:rPr>
          <w:rFonts w:ascii="Avenir Next" w:hAnsi="Avenir Next" w:cs="Arial"/>
          <w:color w:val="808080" w:themeColor="background1" w:themeShade="80"/>
          <w:sz w:val="22"/>
          <w:szCs w:val="22"/>
          <w:lang w:val="en-GB"/>
        </w:rPr>
        <w:t>.</w:t>
      </w:r>
      <w:r w:rsidR="001D01A7">
        <w:rPr>
          <w:rFonts w:ascii="Avenir Next" w:hAnsi="Avenir Next" w:cs="Arial"/>
          <w:color w:val="808080" w:themeColor="background1" w:themeShade="80"/>
          <w:sz w:val="22"/>
          <w:szCs w:val="22"/>
          <w:lang w:val="en-GB"/>
        </w:rPr>
        <w:t xml:space="preserve">  If it can be proven the business of the company was carried on with an intent to defraud creditors  and that the directors were</w:t>
      </w:r>
      <w:r w:rsidR="007C4671">
        <w:rPr>
          <w:rFonts w:ascii="Avenir Next" w:hAnsi="Avenir Next" w:cs="Arial"/>
          <w:color w:val="808080" w:themeColor="background1" w:themeShade="80"/>
          <w:sz w:val="22"/>
          <w:szCs w:val="22"/>
          <w:lang w:val="en-GB"/>
        </w:rPr>
        <w:t xml:space="preserve"> on notice of this, this would amount to fraudulent trading under s17 of the Act.  In those circumstances, the court could make an order requiring anyone who was a party to such conduct to make such a contribution to the company's assets as they deem necessary. However, the liquidator needs to establish there was an intent to defraud which is a high threshold.</w:t>
      </w:r>
    </w:p>
    <w:p w14:paraId="405BDE20" w14:textId="1F6537C3" w:rsidR="007C4671" w:rsidRDefault="007C4671" w:rsidP="002A37BB">
      <w:pPr>
        <w:jc w:val="both"/>
        <w:rPr>
          <w:rFonts w:ascii="Avenir Next" w:hAnsi="Avenir Next" w:cs="Arial"/>
          <w:color w:val="808080" w:themeColor="background1" w:themeShade="80"/>
          <w:sz w:val="22"/>
          <w:szCs w:val="22"/>
          <w:lang w:val="en-GB"/>
        </w:rPr>
      </w:pPr>
    </w:p>
    <w:p w14:paraId="3C655901" w14:textId="77777777" w:rsidR="00FE500F" w:rsidRDefault="007C467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was no such intention, or it cannot be proven, </w:t>
      </w:r>
      <w:r w:rsidR="003871DB">
        <w:rPr>
          <w:rFonts w:ascii="Avenir Next" w:hAnsi="Avenir Next" w:cs="Arial"/>
          <w:color w:val="808080" w:themeColor="background1" w:themeShade="80"/>
          <w:sz w:val="22"/>
          <w:szCs w:val="22"/>
          <w:lang w:val="en-GB"/>
        </w:rPr>
        <w:t xml:space="preserve">it is open to </w:t>
      </w:r>
      <w:r>
        <w:rPr>
          <w:rFonts w:ascii="Avenir Next" w:hAnsi="Avenir Next" w:cs="Arial"/>
          <w:color w:val="808080" w:themeColor="background1" w:themeShade="80"/>
          <w:sz w:val="22"/>
          <w:szCs w:val="22"/>
          <w:lang w:val="en-GB"/>
        </w:rPr>
        <w:t xml:space="preserve">the liquidator </w:t>
      </w:r>
      <w:r w:rsidR="003871DB">
        <w:rPr>
          <w:rFonts w:ascii="Avenir Next" w:hAnsi="Avenir Next" w:cs="Arial"/>
          <w:color w:val="808080" w:themeColor="background1" w:themeShade="80"/>
          <w:sz w:val="22"/>
          <w:szCs w:val="22"/>
          <w:lang w:val="en-GB"/>
        </w:rPr>
        <w:t xml:space="preserve">to bring an action on behalf of the company if it appears they have breached their fiduciary duty to the company and, if they traded recklessly while insolvent, the creditors.  If successful, the directors could be held personally liable for any loss caused to the company as well as damages it the court deems them appropriate.  </w:t>
      </w:r>
    </w:p>
    <w:p w14:paraId="7F8EBAA8" w14:textId="77777777" w:rsidR="00FE500F" w:rsidRDefault="00FE500F" w:rsidP="002A37BB">
      <w:pPr>
        <w:jc w:val="both"/>
        <w:rPr>
          <w:rFonts w:ascii="Avenir Next" w:hAnsi="Avenir Next" w:cs="Arial"/>
          <w:color w:val="808080" w:themeColor="background1" w:themeShade="80"/>
          <w:sz w:val="22"/>
          <w:szCs w:val="22"/>
          <w:lang w:val="en-GB"/>
        </w:rPr>
      </w:pPr>
    </w:p>
    <w:p w14:paraId="0918E7EB" w14:textId="1B740DCD" w:rsidR="007C4671" w:rsidRPr="007C4671" w:rsidRDefault="003871DB"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unwinding or 'clawing back' any transactions, this may be difficult if they involve third parties who were not on notice of </w:t>
      </w:r>
      <w:r w:rsidR="00FE500F">
        <w:rPr>
          <w:rFonts w:ascii="Avenir Next" w:hAnsi="Avenir Next" w:cs="Arial"/>
          <w:color w:val="808080" w:themeColor="background1" w:themeShade="80"/>
          <w:sz w:val="22"/>
          <w:szCs w:val="22"/>
          <w:lang w:val="en-GB"/>
        </w:rPr>
        <w:t>company's financial difficulties.  However, if the liquidator can prove that a transaction constituted a voidable preference under s1</w:t>
      </w:r>
      <w:r w:rsidR="00D74164">
        <w:rPr>
          <w:rFonts w:ascii="Avenir Next" w:hAnsi="Avenir Next" w:cs="Arial"/>
          <w:color w:val="808080" w:themeColor="background1" w:themeShade="80"/>
          <w:sz w:val="22"/>
          <w:szCs w:val="22"/>
          <w:lang w:val="en-GB"/>
        </w:rPr>
        <w:t>45</w:t>
      </w:r>
      <w:r w:rsidR="00FE500F">
        <w:rPr>
          <w:rFonts w:ascii="Avenir Next" w:hAnsi="Avenir Next" w:cs="Arial"/>
          <w:color w:val="808080" w:themeColor="background1" w:themeShade="80"/>
          <w:sz w:val="22"/>
          <w:szCs w:val="22"/>
          <w:lang w:val="en-GB"/>
        </w:rPr>
        <w:t xml:space="preserve"> of the Act, or was made at a undervalue within the meaning of s1</w:t>
      </w:r>
      <w:r w:rsidR="00D74164">
        <w:rPr>
          <w:rFonts w:ascii="Avenir Next" w:hAnsi="Avenir Next" w:cs="Arial"/>
          <w:color w:val="808080" w:themeColor="background1" w:themeShade="80"/>
          <w:sz w:val="22"/>
          <w:szCs w:val="22"/>
          <w:lang w:val="en-GB"/>
        </w:rPr>
        <w:t>4</w:t>
      </w:r>
      <w:r w:rsidR="00FE500F">
        <w:rPr>
          <w:rFonts w:ascii="Avenir Next" w:hAnsi="Avenir Next" w:cs="Arial"/>
          <w:color w:val="808080" w:themeColor="background1" w:themeShade="80"/>
          <w:sz w:val="22"/>
          <w:szCs w:val="22"/>
          <w:lang w:val="en-GB"/>
        </w:rPr>
        <w:t xml:space="preserve">6, the transaction will be voidable and can be unwound. For a voidable preference, the transaction must be within 6 months of the commencement of the </w:t>
      </w:r>
      <w:r w:rsidR="00FE500F">
        <w:rPr>
          <w:rFonts w:ascii="Avenir Next" w:hAnsi="Avenir Next" w:cs="Arial"/>
          <w:color w:val="808080" w:themeColor="background1" w:themeShade="80"/>
          <w:sz w:val="22"/>
          <w:szCs w:val="22"/>
          <w:lang w:val="en-GB"/>
        </w:rPr>
        <w:lastRenderedPageBreak/>
        <w:t>liquidation and occur at a time when the company is unable to pay its debts.  In addition, it must be done for the dominant purpose of preferring once creditor over another</w:t>
      </w:r>
      <w:r w:rsidR="00CF7AF4">
        <w:rPr>
          <w:rFonts w:ascii="Avenir Next" w:hAnsi="Avenir Next" w:cs="Arial"/>
          <w:color w:val="808080" w:themeColor="background1" w:themeShade="80"/>
          <w:sz w:val="22"/>
          <w:szCs w:val="22"/>
          <w:lang w:val="en-GB"/>
        </w:rPr>
        <w:t xml:space="preserve">.  The test to be applied was considered in detail by the Cayman Islands Court of Appeal and the Privy Council in Re </w:t>
      </w:r>
      <w:proofErr w:type="spellStart"/>
      <w:r w:rsidR="00CF7AF4">
        <w:rPr>
          <w:rFonts w:ascii="Avenir Next" w:hAnsi="Avenir Next" w:cs="Arial"/>
          <w:color w:val="808080" w:themeColor="background1" w:themeShade="80"/>
          <w:sz w:val="22"/>
          <w:szCs w:val="22"/>
          <w:lang w:val="en-GB"/>
        </w:rPr>
        <w:t>Weavering</w:t>
      </w:r>
      <w:proofErr w:type="spellEnd"/>
      <w:r w:rsidR="00CF7AF4">
        <w:rPr>
          <w:rFonts w:ascii="Avenir Next" w:hAnsi="Avenir Next" w:cs="Arial"/>
          <w:color w:val="808080" w:themeColor="background1" w:themeShade="80"/>
          <w:sz w:val="22"/>
          <w:szCs w:val="22"/>
          <w:lang w:val="en-GB"/>
        </w:rPr>
        <w:t xml:space="preserve"> Macro Fixed Incom</w:t>
      </w:r>
      <w:r w:rsidR="00D74164">
        <w:rPr>
          <w:rFonts w:ascii="Avenir Next" w:hAnsi="Avenir Next" w:cs="Arial"/>
          <w:color w:val="808080" w:themeColor="background1" w:themeShade="80"/>
          <w:sz w:val="22"/>
          <w:szCs w:val="22"/>
          <w:lang w:val="en-GB"/>
        </w:rPr>
        <w:t>e</w:t>
      </w:r>
      <w:r w:rsidR="00CF7AF4">
        <w:rPr>
          <w:rFonts w:ascii="Avenir Next" w:hAnsi="Avenir Next" w:cs="Arial"/>
          <w:color w:val="808080" w:themeColor="background1" w:themeShade="80"/>
          <w:sz w:val="22"/>
          <w:szCs w:val="22"/>
          <w:lang w:val="en-GB"/>
        </w:rPr>
        <w:t xml:space="preserve"> Fund (In Liquidation).  It is notable also that there will be presumption that transactions with connected parties are done with an intention to prefer.  In order to have a transaction clawed back on the basis it was made at undervalue, in addition to proving the disposition was at an undervalue, the applicant needs to show it was done to defeat an obligation owed to another or other creditors (i.e. to defraud).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6E2E10A9" w:rsidR="00E4294D" w:rsidRDefault="00E7050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they are not explicitly mentioned in the Act o</w:t>
      </w:r>
      <w:r w:rsidR="00D74164">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the Companies Winding Up Rules, t</w:t>
      </w:r>
      <w:r w:rsidR="00CF7AF4">
        <w:rPr>
          <w:rFonts w:ascii="Avenir Next" w:hAnsi="Avenir Next" w:cs="Arial"/>
          <w:color w:val="808080" w:themeColor="background1" w:themeShade="80"/>
          <w:sz w:val="22"/>
          <w:szCs w:val="22"/>
          <w:lang w:val="en-GB"/>
        </w:rPr>
        <w:t xml:space="preserve">his is not necessarily </w:t>
      </w:r>
      <w:r>
        <w:rPr>
          <w:rFonts w:ascii="Avenir Next" w:hAnsi="Avenir Next" w:cs="Arial"/>
          <w:color w:val="808080" w:themeColor="background1" w:themeShade="80"/>
          <w:sz w:val="22"/>
          <w:szCs w:val="22"/>
          <w:lang w:val="en-GB"/>
        </w:rPr>
        <w:t xml:space="preserve">correct.  In any insolvency scenario provided for under Cayman Islands legislation, a security holder is free to enforce their security outside of  the insolvency  or restructuring.   This means that </w:t>
      </w:r>
      <w:r w:rsidR="00EE17FF">
        <w:rPr>
          <w:rFonts w:ascii="Avenir Next" w:hAnsi="Avenir Next" w:cs="Arial"/>
          <w:color w:val="808080" w:themeColor="background1" w:themeShade="80"/>
          <w:sz w:val="22"/>
          <w:szCs w:val="22"/>
          <w:lang w:val="en-GB"/>
        </w:rPr>
        <w:t xml:space="preserve">a security holder is free to appoint a contractual receiver in accordance with the terms of the security document, notwithstanding that a liquidator or Restructuring Officer may be already appointed.  Providing the security is valid and </w:t>
      </w:r>
      <w:r w:rsidR="00D74164">
        <w:rPr>
          <w:rFonts w:ascii="Avenir Next" w:hAnsi="Avenir Next" w:cs="Arial"/>
          <w:color w:val="808080" w:themeColor="background1" w:themeShade="80"/>
          <w:sz w:val="22"/>
          <w:szCs w:val="22"/>
          <w:lang w:val="en-GB"/>
        </w:rPr>
        <w:t xml:space="preserve">there are </w:t>
      </w:r>
      <w:r w:rsidR="00EE17FF">
        <w:rPr>
          <w:rFonts w:ascii="Avenir Next" w:hAnsi="Avenir Next" w:cs="Arial"/>
          <w:color w:val="808080" w:themeColor="background1" w:themeShade="80"/>
          <w:sz w:val="22"/>
          <w:szCs w:val="22"/>
          <w:lang w:val="en-GB"/>
        </w:rPr>
        <w:t>no questions over its effectiveness, any such receiver will be free to deal with the secured asset  prescribed in the security, which in many cases permits the sale of the secured asset.</w:t>
      </w:r>
    </w:p>
    <w:p w14:paraId="02F7082D" w14:textId="5A016357" w:rsidR="00EE17FF" w:rsidRDefault="00EE17FF" w:rsidP="00E4294D">
      <w:pPr>
        <w:jc w:val="both"/>
        <w:rPr>
          <w:rFonts w:ascii="Avenir Next" w:hAnsi="Avenir Next" w:cs="Arial"/>
          <w:color w:val="808080" w:themeColor="background1" w:themeShade="80"/>
          <w:sz w:val="22"/>
          <w:szCs w:val="22"/>
          <w:lang w:val="en-GB"/>
        </w:rPr>
      </w:pPr>
    </w:p>
    <w:p w14:paraId="024CD4E8" w14:textId="006D51DE" w:rsidR="00EE17FF" w:rsidRDefault="00EE17FF"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Rules </w:t>
      </w:r>
      <w:r w:rsidR="002B3932">
        <w:rPr>
          <w:rFonts w:ascii="Avenir Next" w:hAnsi="Avenir Next" w:cs="Arial"/>
          <w:color w:val="808080" w:themeColor="background1" w:themeShade="80"/>
          <w:sz w:val="22"/>
          <w:szCs w:val="22"/>
          <w:lang w:val="en-GB"/>
        </w:rPr>
        <w:t xml:space="preserve">(GCR) </w:t>
      </w:r>
      <w:r>
        <w:rPr>
          <w:rFonts w:ascii="Avenir Next" w:hAnsi="Avenir Next" w:cs="Arial"/>
          <w:color w:val="808080" w:themeColor="background1" w:themeShade="80"/>
          <w:sz w:val="22"/>
          <w:szCs w:val="22"/>
          <w:lang w:val="en-GB"/>
        </w:rPr>
        <w:t xml:space="preserve">also </w:t>
      </w:r>
      <w:r w:rsidR="002B3932">
        <w:rPr>
          <w:rFonts w:ascii="Avenir Next" w:hAnsi="Avenir Next" w:cs="Arial"/>
          <w:color w:val="808080" w:themeColor="background1" w:themeShade="80"/>
          <w:sz w:val="22"/>
          <w:szCs w:val="22"/>
          <w:lang w:val="en-GB"/>
        </w:rPr>
        <w:t>provide</w:t>
      </w:r>
      <w:r w:rsidR="006D16F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that receivers can be appointed by the Cayman Islands courts for a variety of reasons. </w:t>
      </w:r>
      <w:r w:rsidR="002B3932">
        <w:rPr>
          <w:rFonts w:ascii="Avenir Next" w:hAnsi="Avenir Next" w:cs="Arial"/>
          <w:color w:val="808080" w:themeColor="background1" w:themeShade="80"/>
          <w:sz w:val="22"/>
          <w:szCs w:val="22"/>
          <w:lang w:val="en-GB"/>
        </w:rPr>
        <w:t xml:space="preserve"> Order 30 GCR governs the appointment and duties of receivers generally.  Order </w:t>
      </w:r>
      <w:r w:rsidR="006D16FD">
        <w:rPr>
          <w:rFonts w:ascii="Avenir Next" w:hAnsi="Avenir Next" w:cs="Arial"/>
          <w:color w:val="808080" w:themeColor="background1" w:themeShade="80"/>
          <w:sz w:val="22"/>
          <w:szCs w:val="22"/>
          <w:lang w:val="en-GB"/>
        </w:rPr>
        <w:t>45</w:t>
      </w:r>
      <w:r w:rsidR="002B3932">
        <w:rPr>
          <w:rFonts w:ascii="Avenir Next" w:hAnsi="Avenir Next" w:cs="Arial"/>
          <w:color w:val="808080" w:themeColor="background1" w:themeShade="80"/>
          <w:sz w:val="22"/>
          <w:szCs w:val="22"/>
          <w:lang w:val="en-GB"/>
        </w:rPr>
        <w:t xml:space="preserve"> GCR provides that a receiver can be appointed to enforce a court order for the payment of money, and Order 51 states that receivers can be appointed by way of equitable execution.  These can be very effective methods of enforcing monetary awards or sums owing, for example an arbitral award made in another jurisdiction.  </w:t>
      </w:r>
    </w:p>
    <w:p w14:paraId="61882325" w14:textId="3EB92CEA" w:rsidR="002B3932" w:rsidRDefault="002B3932" w:rsidP="00E4294D">
      <w:pPr>
        <w:jc w:val="both"/>
        <w:rPr>
          <w:rFonts w:ascii="Avenir Next" w:hAnsi="Avenir Next" w:cs="Arial"/>
          <w:color w:val="808080" w:themeColor="background1" w:themeShade="80"/>
          <w:sz w:val="22"/>
          <w:szCs w:val="22"/>
          <w:lang w:val="en-GB"/>
        </w:rPr>
      </w:pPr>
    </w:p>
    <w:p w14:paraId="6B4C4CB7" w14:textId="4E22DC70" w:rsidR="00E4294D" w:rsidRDefault="002B3932"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 xml:space="preserve">In addition to contractual receivers and </w:t>
      </w:r>
      <w:r w:rsidR="00C8407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scenarios described above, the segregated portfolio </w:t>
      </w:r>
      <w:r w:rsidR="00C84079">
        <w:rPr>
          <w:rFonts w:ascii="Avenir Next" w:hAnsi="Avenir Next" w:cs="Arial"/>
          <w:color w:val="808080" w:themeColor="background1" w:themeShade="80"/>
          <w:sz w:val="22"/>
          <w:szCs w:val="22"/>
          <w:lang w:val="en-GB"/>
        </w:rPr>
        <w:t>company (</w:t>
      </w:r>
      <w:r w:rsidR="00C84079" w:rsidRPr="00C84079">
        <w:rPr>
          <w:rFonts w:ascii="Avenir Next" w:hAnsi="Avenir Next" w:cs="Arial"/>
          <w:b/>
          <w:bCs/>
          <w:color w:val="808080" w:themeColor="background1" w:themeShade="80"/>
          <w:sz w:val="22"/>
          <w:szCs w:val="22"/>
          <w:lang w:val="en-GB"/>
        </w:rPr>
        <w:t>SPC</w:t>
      </w:r>
      <w:r w:rsidR="00C84079">
        <w:rPr>
          <w:rFonts w:ascii="Avenir Next" w:hAnsi="Avenir Next" w:cs="Arial"/>
          <w:color w:val="808080" w:themeColor="background1" w:themeShade="80"/>
          <w:sz w:val="22"/>
          <w:szCs w:val="22"/>
          <w:lang w:val="en-GB"/>
        </w:rPr>
        <w:t>) process uses receivership as a method of winding down and terminating insolvent 'cells' or segregated portfolios where the other portfolios in the SPC are viable.  Section 224(1) of the Act allows a receiver be appointed to the particular portfolio and manage the business assets of that portfolio only in order to conduct the orderly termination of the portfolio and distribution of its assets.  However, if  a liquidator is appointed to the SPC, the receiver appointed to the specific segregated portfolio</w:t>
      </w:r>
      <w:r w:rsidR="00C703BF">
        <w:rPr>
          <w:rFonts w:ascii="Avenir Next" w:hAnsi="Avenir Next" w:cs="Arial"/>
          <w:color w:val="808080" w:themeColor="background1" w:themeShade="80"/>
          <w:sz w:val="22"/>
          <w:szCs w:val="22"/>
          <w:lang w:val="en-GB"/>
        </w:rPr>
        <w:t xml:space="preserve"> will no longer have any power to act in respect of the portfolio.</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41626279"/>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bookmarkEnd w:id="0"/>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1"/>
    <w:p w14:paraId="51911D9F" w14:textId="14940611" w:rsidR="00952187" w:rsidRDefault="00EE57AB" w:rsidP="00C703BF">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has a secured debt of USD180 million and an unsecured debt of USD120 million.  BITB is free to enforce its security over the four charged boats at any point, even if VP is wound up or seeks to appoint a restructuring officer. </w:t>
      </w:r>
      <w:r w:rsidR="00DD31A4">
        <w:rPr>
          <w:rFonts w:ascii="Avenir Next" w:hAnsi="Avenir Next" w:cs="Arial"/>
          <w:color w:val="808080" w:themeColor="background1" w:themeShade="80"/>
          <w:sz w:val="22"/>
          <w:szCs w:val="22"/>
          <w:lang w:val="en-GB"/>
        </w:rPr>
        <w:t>If BITB wants to take actions to protect its interests, it should enforce its security and look to take possession of the charged boats as soon as possible so that they cannot be sold or in case the were offered to another party as security.</w:t>
      </w:r>
      <w:r>
        <w:rPr>
          <w:rFonts w:ascii="Avenir Next" w:hAnsi="Avenir Next" w:cs="Arial"/>
          <w:color w:val="808080" w:themeColor="background1" w:themeShade="80"/>
          <w:sz w:val="22"/>
          <w:szCs w:val="22"/>
          <w:lang w:val="en-GB"/>
        </w:rPr>
        <w:t xml:space="preserve"> A</w:t>
      </w:r>
      <w:r w:rsidR="00DD31A4">
        <w:rPr>
          <w:rFonts w:ascii="Avenir Next" w:hAnsi="Avenir Next" w:cs="Arial"/>
          <w:color w:val="808080" w:themeColor="background1" w:themeShade="80"/>
          <w:sz w:val="22"/>
          <w:szCs w:val="22"/>
          <w:lang w:val="en-GB"/>
        </w:rPr>
        <w:t>lternatively</w:t>
      </w:r>
      <w:r>
        <w:rPr>
          <w:rFonts w:ascii="Avenir Next" w:hAnsi="Avenir Next" w:cs="Arial"/>
          <w:color w:val="808080" w:themeColor="background1" w:themeShade="80"/>
          <w:sz w:val="22"/>
          <w:szCs w:val="22"/>
          <w:lang w:val="en-GB"/>
        </w:rPr>
        <w:t xml:space="preserve">, given that we are told that the tourism market has started to pick up again, it may be worth having explanatory discussions with VP to see </w:t>
      </w:r>
      <w:r w:rsidR="006D16FD">
        <w:rPr>
          <w:rFonts w:ascii="Avenir Next" w:hAnsi="Avenir Next" w:cs="Arial"/>
          <w:color w:val="808080" w:themeColor="background1" w:themeShade="80"/>
          <w:sz w:val="22"/>
          <w:szCs w:val="22"/>
          <w:lang w:val="en-GB"/>
        </w:rPr>
        <w:t>if</w:t>
      </w:r>
      <w:r>
        <w:rPr>
          <w:rFonts w:ascii="Avenir Next" w:hAnsi="Avenir Next" w:cs="Arial"/>
          <w:color w:val="808080" w:themeColor="background1" w:themeShade="80"/>
          <w:sz w:val="22"/>
          <w:szCs w:val="22"/>
          <w:lang w:val="en-GB"/>
        </w:rPr>
        <w:t xml:space="preserve"> there is any prospect of working with its creditors to restructure its deb</w:t>
      </w:r>
      <w:r w:rsidR="00DD31A4">
        <w:rPr>
          <w:rFonts w:ascii="Avenir Next" w:hAnsi="Avenir Next" w:cs="Arial"/>
          <w:color w:val="808080" w:themeColor="background1" w:themeShade="80"/>
          <w:sz w:val="22"/>
          <w:szCs w:val="22"/>
          <w:lang w:val="en-GB"/>
        </w:rPr>
        <w:t>ts.  This would obviously require buy in form all creditors and would only effect the unsecured portion of BITB's debt but could result in a greater return on that part of the debt than a liquidation which appears to be  the likely alternative.</w:t>
      </w:r>
    </w:p>
    <w:p w14:paraId="50F633EE" w14:textId="1C1BEAF8" w:rsidR="00DD31A4" w:rsidRDefault="00DD31A4" w:rsidP="00DD31A4">
      <w:pPr>
        <w:pStyle w:val="ListParagraph"/>
        <w:jc w:val="both"/>
        <w:rPr>
          <w:rFonts w:ascii="Avenir Next" w:hAnsi="Avenir Next" w:cs="Arial"/>
          <w:color w:val="808080" w:themeColor="background1" w:themeShade="80"/>
          <w:sz w:val="22"/>
          <w:szCs w:val="22"/>
          <w:lang w:val="en-GB"/>
        </w:rPr>
      </w:pPr>
    </w:p>
    <w:p w14:paraId="2C36D0E8" w14:textId="32EBBEBB" w:rsidR="00DD31A4" w:rsidRDefault="00BE4F81" w:rsidP="00C703BF">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BE4F81">
        <w:rPr>
          <w:rFonts w:ascii="Avenir Next" w:hAnsi="Avenir Next" w:cs="Arial"/>
          <w:color w:val="808080" w:themeColor="background1" w:themeShade="80"/>
          <w:sz w:val="22"/>
          <w:szCs w:val="22"/>
          <w:lang w:val="en-GB"/>
        </w:rPr>
        <w:t xml:space="preserve">Foreign Arbitral Awards Enforcement Act (1997 Revision) gives domestic effect to the New York Convention in the Cayman Islands. </w:t>
      </w:r>
      <w:r w:rsidR="006D16FD">
        <w:rPr>
          <w:rFonts w:ascii="Avenir Next" w:hAnsi="Avenir Next" w:cs="Arial"/>
          <w:color w:val="808080" w:themeColor="background1" w:themeShade="80"/>
          <w:sz w:val="22"/>
          <w:szCs w:val="22"/>
          <w:lang w:val="en-GB"/>
        </w:rPr>
        <w:t>As noted above</w:t>
      </w:r>
      <w:r w:rsidRPr="00BE4F81">
        <w:rPr>
          <w:rFonts w:ascii="Avenir Next" w:hAnsi="Avenir Next" w:cs="Arial"/>
          <w:color w:val="808080" w:themeColor="background1" w:themeShade="80"/>
          <w:sz w:val="22"/>
          <w:szCs w:val="22"/>
          <w:lang w:val="en-GB"/>
        </w:rPr>
        <w:t>, the Arbitration Act, 2012</w:t>
      </w:r>
      <w:r w:rsidR="006D16FD">
        <w:rPr>
          <w:rFonts w:ascii="Avenir Next" w:hAnsi="Avenir Next" w:cs="Arial"/>
          <w:color w:val="808080" w:themeColor="background1" w:themeShade="80"/>
          <w:sz w:val="22"/>
          <w:szCs w:val="22"/>
          <w:lang w:val="en-GB"/>
        </w:rPr>
        <w:t xml:space="preserve"> extends</w:t>
      </w:r>
      <w:r w:rsidRPr="00BE4F81">
        <w:rPr>
          <w:rFonts w:ascii="Avenir Next" w:hAnsi="Avenir Next" w:cs="Arial"/>
          <w:color w:val="808080" w:themeColor="background1" w:themeShade="80"/>
          <w:sz w:val="22"/>
          <w:szCs w:val="22"/>
          <w:lang w:val="en-GB"/>
        </w:rPr>
        <w:t xml:space="preserve"> the jurisdiction for the recognition and enforcement of foreign arbitral awards </w:t>
      </w:r>
      <w:r>
        <w:rPr>
          <w:rFonts w:ascii="Avenir Next" w:hAnsi="Avenir Next" w:cs="Arial"/>
          <w:color w:val="808080" w:themeColor="background1" w:themeShade="80"/>
          <w:sz w:val="22"/>
          <w:szCs w:val="22"/>
          <w:lang w:val="en-GB"/>
        </w:rPr>
        <w:t>and</w:t>
      </w:r>
      <w:r w:rsidRPr="00BE4F81">
        <w:rPr>
          <w:rFonts w:ascii="Avenir Next" w:hAnsi="Avenir Next" w:cs="Arial"/>
          <w:color w:val="808080" w:themeColor="background1" w:themeShade="80"/>
          <w:sz w:val="22"/>
          <w:szCs w:val="22"/>
          <w:lang w:val="en-GB"/>
        </w:rPr>
        <w:t xml:space="preserve"> arbitral awards from any foreign state </w:t>
      </w:r>
      <w:r w:rsidR="00B6205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an now be</w:t>
      </w:r>
      <w:r w:rsidRPr="00BE4F81">
        <w:rPr>
          <w:rFonts w:ascii="Avenir Next" w:hAnsi="Avenir Next" w:cs="Arial"/>
          <w:color w:val="808080" w:themeColor="background1" w:themeShade="80"/>
          <w:sz w:val="22"/>
          <w:szCs w:val="22"/>
          <w:lang w:val="en-GB"/>
        </w:rPr>
        <w:t xml:space="preserve"> enforced</w:t>
      </w:r>
      <w:r w:rsidR="006D16FD">
        <w:rPr>
          <w:rFonts w:ascii="Avenir Next" w:hAnsi="Avenir Next" w:cs="Arial"/>
          <w:color w:val="808080" w:themeColor="background1" w:themeShade="80"/>
          <w:sz w:val="22"/>
          <w:szCs w:val="22"/>
          <w:lang w:val="en-GB"/>
        </w:rPr>
        <w:t xml:space="preserve"> (although a decision of the ICC in London would have been enforceable in a</w:t>
      </w:r>
      <w:r w:rsidR="00EB7D64">
        <w:rPr>
          <w:rFonts w:ascii="Avenir Next" w:hAnsi="Avenir Next" w:cs="Arial"/>
          <w:color w:val="808080" w:themeColor="background1" w:themeShade="80"/>
          <w:sz w:val="22"/>
          <w:szCs w:val="22"/>
          <w:lang w:val="en-GB"/>
        </w:rPr>
        <w:t>n</w:t>
      </w:r>
      <w:r w:rsidR="006D16FD">
        <w:rPr>
          <w:rFonts w:ascii="Avenir Next" w:hAnsi="Avenir Next" w:cs="Arial"/>
          <w:color w:val="808080" w:themeColor="background1" w:themeShade="80"/>
          <w:sz w:val="22"/>
          <w:szCs w:val="22"/>
          <w:lang w:val="en-GB"/>
        </w:rPr>
        <w:t>y event under the 1997 Act)</w:t>
      </w:r>
      <w:r>
        <w:rPr>
          <w:rFonts w:ascii="Avenir Next" w:hAnsi="Avenir Next" w:cs="Arial"/>
          <w:color w:val="808080" w:themeColor="background1" w:themeShade="80"/>
          <w:sz w:val="22"/>
          <w:szCs w:val="22"/>
          <w:lang w:val="en-GB"/>
        </w:rPr>
        <w:t xml:space="preserve">.  Accordingly, </w:t>
      </w:r>
      <w:proofErr w:type="spellStart"/>
      <w:r w:rsidR="00DD31A4">
        <w:rPr>
          <w:rFonts w:ascii="Avenir Next" w:hAnsi="Avenir Next" w:cs="Arial"/>
          <w:color w:val="808080" w:themeColor="background1" w:themeShade="80"/>
          <w:sz w:val="22"/>
          <w:szCs w:val="22"/>
          <w:lang w:val="en-GB"/>
        </w:rPr>
        <w:t>JoBo</w:t>
      </w:r>
      <w:proofErr w:type="spellEnd"/>
      <w:r w:rsidR="00DD31A4">
        <w:rPr>
          <w:rFonts w:ascii="Avenir Next" w:hAnsi="Avenir Next" w:cs="Arial"/>
          <w:color w:val="808080" w:themeColor="background1" w:themeShade="80"/>
          <w:sz w:val="22"/>
          <w:szCs w:val="22"/>
          <w:lang w:val="en-GB"/>
        </w:rPr>
        <w:t xml:space="preserve"> should </w:t>
      </w:r>
      <w:r>
        <w:rPr>
          <w:rFonts w:ascii="Avenir Next" w:hAnsi="Avenir Next" w:cs="Arial"/>
          <w:color w:val="808080" w:themeColor="background1" w:themeShade="80"/>
          <w:sz w:val="22"/>
          <w:szCs w:val="22"/>
          <w:lang w:val="en-GB"/>
        </w:rPr>
        <w:t xml:space="preserve">apply ex </w:t>
      </w:r>
      <w:proofErr w:type="spellStart"/>
      <w:r>
        <w:rPr>
          <w:rFonts w:ascii="Avenir Next" w:hAnsi="Avenir Next" w:cs="Arial"/>
          <w:color w:val="808080" w:themeColor="background1" w:themeShade="80"/>
          <w:sz w:val="22"/>
          <w:szCs w:val="22"/>
          <w:lang w:val="en-GB"/>
        </w:rPr>
        <w:t>parte</w:t>
      </w:r>
      <w:proofErr w:type="spellEnd"/>
      <w:r>
        <w:rPr>
          <w:rFonts w:ascii="Avenir Next" w:hAnsi="Avenir Next" w:cs="Arial"/>
          <w:color w:val="808080" w:themeColor="background1" w:themeShade="80"/>
          <w:sz w:val="22"/>
          <w:szCs w:val="22"/>
          <w:lang w:val="en-GB"/>
        </w:rPr>
        <w:t xml:space="preserve"> </w:t>
      </w:r>
      <w:r w:rsidR="00DD31A4">
        <w:rPr>
          <w:rFonts w:ascii="Avenir Next" w:hAnsi="Avenir Next" w:cs="Arial"/>
          <w:color w:val="808080" w:themeColor="background1" w:themeShade="80"/>
          <w:sz w:val="22"/>
          <w:szCs w:val="22"/>
          <w:lang w:val="en-GB"/>
        </w:rPr>
        <w:t xml:space="preserve">to have its arbitral award </w:t>
      </w:r>
      <w:r>
        <w:rPr>
          <w:rFonts w:ascii="Avenir Next" w:hAnsi="Avenir Next" w:cs="Arial"/>
          <w:color w:val="808080" w:themeColor="background1" w:themeShade="80"/>
          <w:sz w:val="22"/>
          <w:szCs w:val="22"/>
          <w:lang w:val="en-GB"/>
        </w:rPr>
        <w:t>enforced in the Cayman Islands</w:t>
      </w:r>
      <w:r w:rsidR="006528C0">
        <w:rPr>
          <w:rFonts w:ascii="Avenir Next" w:hAnsi="Avenir Next" w:cs="Arial"/>
          <w:color w:val="808080" w:themeColor="background1" w:themeShade="80"/>
          <w:sz w:val="22"/>
          <w:szCs w:val="22"/>
          <w:lang w:val="en-GB"/>
        </w:rPr>
        <w:t>.  It can then seek to have the arbitral award enforced by any means permitted in Cayman, including by seeking  a charging order or the appointment of a receiver under the GCR.</w:t>
      </w:r>
    </w:p>
    <w:p w14:paraId="30AFA0F3" w14:textId="77777777" w:rsidR="006528C0" w:rsidRPr="006528C0" w:rsidRDefault="006528C0" w:rsidP="006528C0">
      <w:pPr>
        <w:pStyle w:val="ListParagraph"/>
        <w:rPr>
          <w:rFonts w:ascii="Avenir Next" w:hAnsi="Avenir Next" w:cs="Arial"/>
          <w:color w:val="808080" w:themeColor="background1" w:themeShade="80"/>
          <w:sz w:val="22"/>
          <w:szCs w:val="22"/>
          <w:lang w:val="en-GB"/>
        </w:rPr>
      </w:pPr>
    </w:p>
    <w:p w14:paraId="14671A2F" w14:textId="77777777" w:rsidR="00C2180A" w:rsidRDefault="006528C0" w:rsidP="00C703BF">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unpaid employees will, naturally, be very concerned by VP's situation. Luckily for them, sums due to them in respect of unpaid wages, pension contributions and health insurance, are classified as preferential debts in a winding up.  However, that process can be slow.  I would advise them to send a </w:t>
      </w:r>
      <w:r w:rsidR="00C2180A">
        <w:rPr>
          <w:rFonts w:ascii="Avenir Next" w:hAnsi="Avenir Next" w:cs="Arial"/>
          <w:color w:val="808080" w:themeColor="background1" w:themeShade="80"/>
          <w:sz w:val="22"/>
          <w:szCs w:val="22"/>
          <w:lang w:val="en-GB"/>
        </w:rPr>
        <w:t xml:space="preserve">formal </w:t>
      </w:r>
      <w:r>
        <w:rPr>
          <w:rFonts w:ascii="Avenir Next" w:hAnsi="Avenir Next" w:cs="Arial"/>
          <w:color w:val="808080" w:themeColor="background1" w:themeShade="80"/>
          <w:sz w:val="22"/>
          <w:szCs w:val="22"/>
          <w:lang w:val="en-GB"/>
        </w:rPr>
        <w:t xml:space="preserve">letter of demand in respect of all contractually owed wages pension and / or health insurance contributions.  </w:t>
      </w:r>
      <w:r w:rsidR="00C2180A">
        <w:rPr>
          <w:rFonts w:ascii="Avenir Next" w:hAnsi="Avenir Next" w:cs="Arial"/>
          <w:color w:val="808080" w:themeColor="background1" w:themeShade="80"/>
          <w:sz w:val="22"/>
          <w:szCs w:val="22"/>
          <w:lang w:val="en-GB"/>
        </w:rPr>
        <w:t>This may prompt VP to engage and perhaps pay some or all of the outstanding wages, if not, the employees could file a petition seeking to have VP wound up an would ultimately enjoy priority (following the payment of the liquidators costs and expenses) in the liquidation.</w:t>
      </w:r>
    </w:p>
    <w:p w14:paraId="52642755" w14:textId="77777777" w:rsidR="00C2180A" w:rsidRPr="00C2180A" w:rsidRDefault="00C2180A" w:rsidP="00C2180A">
      <w:pPr>
        <w:pStyle w:val="ListParagraph"/>
        <w:rPr>
          <w:rFonts w:ascii="Avenir Next" w:hAnsi="Avenir Next" w:cs="Arial"/>
          <w:color w:val="808080" w:themeColor="background1" w:themeShade="80"/>
          <w:sz w:val="22"/>
          <w:szCs w:val="22"/>
          <w:lang w:val="en-GB"/>
        </w:rPr>
      </w:pPr>
    </w:p>
    <w:p w14:paraId="298041EB" w14:textId="77777777" w:rsidR="00C2180A" w:rsidRDefault="00C2180A" w:rsidP="00C703BF">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as VP is a Cayman registered company.</w:t>
      </w:r>
    </w:p>
    <w:p w14:paraId="386DA5E5" w14:textId="77777777" w:rsidR="00C2180A" w:rsidRPr="00C2180A" w:rsidRDefault="00C2180A" w:rsidP="00C2180A">
      <w:pPr>
        <w:pStyle w:val="ListParagraph"/>
        <w:rPr>
          <w:rFonts w:ascii="Avenir Next" w:hAnsi="Avenir Next" w:cs="Arial"/>
          <w:color w:val="808080" w:themeColor="background1" w:themeShade="80"/>
          <w:sz w:val="22"/>
          <w:szCs w:val="22"/>
          <w:lang w:val="en-GB"/>
        </w:rPr>
      </w:pPr>
    </w:p>
    <w:p w14:paraId="5D5B79F5" w14:textId="5BCC8C83" w:rsidR="00CC2838" w:rsidRPr="00CC2838" w:rsidRDefault="00C2180A" w:rsidP="006658F4">
      <w:pPr>
        <w:pStyle w:val="ListParagraph"/>
        <w:numPr>
          <w:ilvl w:val="0"/>
          <w:numId w:val="44"/>
        </w:numPr>
        <w:jc w:val="both"/>
        <w:rPr>
          <w:rFonts w:ascii="Avenir Next" w:hAnsi="Avenir Next" w:cs="Arial"/>
          <w:color w:val="000000" w:themeColor="text1"/>
          <w:sz w:val="22"/>
          <w:szCs w:val="22"/>
          <w:lang w:val="en-GB"/>
        </w:rPr>
      </w:pPr>
      <w:r w:rsidRPr="00C2180A">
        <w:rPr>
          <w:rFonts w:ascii="Avenir Next" w:hAnsi="Avenir Next" w:cs="Arial"/>
          <w:color w:val="808080" w:themeColor="background1" w:themeShade="80"/>
          <w:sz w:val="22"/>
          <w:szCs w:val="22"/>
          <w:lang w:val="en-GB"/>
        </w:rPr>
        <w:t xml:space="preserve"> Yes</w:t>
      </w:r>
      <w:r>
        <w:rPr>
          <w:rFonts w:ascii="Avenir Next" w:hAnsi="Avenir Next" w:cs="Arial"/>
          <w:color w:val="808080" w:themeColor="background1" w:themeShade="80"/>
          <w:sz w:val="22"/>
          <w:szCs w:val="22"/>
          <w:lang w:val="en-GB"/>
        </w:rPr>
        <w:t>. Until recently, we would have advised VP to bring a petition seeking to have the company put into provisional liquidation.  This would have allowed the company time to consider a</w:t>
      </w:r>
      <w:r w:rsidR="00403018">
        <w:rPr>
          <w:rFonts w:ascii="Avenir Next" w:hAnsi="Avenir Next" w:cs="Arial"/>
          <w:color w:val="808080" w:themeColor="background1" w:themeShade="80"/>
          <w:sz w:val="22"/>
          <w:szCs w:val="22"/>
          <w:lang w:val="en-GB"/>
        </w:rPr>
        <w:t xml:space="preserve"> potential restructuring while benefiting form a moratorium. While it is still possible to appoint PLs, if the purpose it to take advantage of a moratorium while investigations are made regarding the viability of a restructuring or scheme of arrangement, this should now be done  by appointing a Restructuring Officer (</w:t>
      </w:r>
      <w:r w:rsidR="00403018" w:rsidRPr="00403018">
        <w:rPr>
          <w:rFonts w:ascii="Avenir Next" w:hAnsi="Avenir Next" w:cs="Arial"/>
          <w:b/>
          <w:bCs/>
          <w:color w:val="808080" w:themeColor="background1" w:themeShade="80"/>
          <w:sz w:val="22"/>
          <w:szCs w:val="22"/>
          <w:lang w:val="en-GB"/>
        </w:rPr>
        <w:t>RO</w:t>
      </w:r>
      <w:r w:rsidR="00403018">
        <w:rPr>
          <w:rFonts w:ascii="Avenir Next" w:hAnsi="Avenir Next" w:cs="Arial"/>
          <w:color w:val="808080" w:themeColor="background1" w:themeShade="80"/>
          <w:sz w:val="22"/>
          <w:szCs w:val="22"/>
          <w:lang w:val="en-GB"/>
        </w:rPr>
        <w:t xml:space="preserve">) under the new Part V, sections 91A-J of the Act.  This will afford VP a moratorium from the date of filing the petition and enable the appointed RO to </w:t>
      </w:r>
      <w:r w:rsidR="00CC2838">
        <w:rPr>
          <w:rFonts w:ascii="Avenir Next" w:hAnsi="Avenir Next" w:cs="Arial"/>
          <w:color w:val="808080" w:themeColor="background1" w:themeShade="80"/>
          <w:sz w:val="22"/>
          <w:szCs w:val="22"/>
          <w:lang w:val="en-GB"/>
        </w:rPr>
        <w:t>explore the possibility of entering into a compromise o</w:t>
      </w:r>
      <w:r w:rsidR="00EB7D64">
        <w:rPr>
          <w:rFonts w:ascii="Avenir Next" w:hAnsi="Avenir Next" w:cs="Arial"/>
          <w:color w:val="808080" w:themeColor="background1" w:themeShade="80"/>
          <w:sz w:val="22"/>
          <w:szCs w:val="22"/>
          <w:lang w:val="en-GB"/>
        </w:rPr>
        <w:t>r</w:t>
      </w:r>
      <w:r w:rsidR="00CC2838">
        <w:rPr>
          <w:rFonts w:ascii="Avenir Next" w:hAnsi="Avenir Next" w:cs="Arial"/>
          <w:color w:val="808080" w:themeColor="background1" w:themeShade="80"/>
          <w:sz w:val="22"/>
          <w:szCs w:val="22"/>
          <w:lang w:val="en-GB"/>
        </w:rPr>
        <w:t xml:space="preserve"> scheme of arrangement so that the VP can continue to trade and the creditors can hopefully receive more than they would in a liquidation</w:t>
      </w:r>
      <w:r w:rsidR="00EB7D64">
        <w:rPr>
          <w:rFonts w:ascii="Avenir Next" w:hAnsi="Avenir Next" w:cs="Arial"/>
          <w:color w:val="808080" w:themeColor="background1" w:themeShade="80"/>
          <w:sz w:val="22"/>
          <w:szCs w:val="22"/>
          <w:lang w:val="en-GB"/>
        </w:rPr>
        <w:t xml:space="preserve"> scenario</w:t>
      </w:r>
      <w:r w:rsidR="00CC2838">
        <w:rPr>
          <w:rFonts w:ascii="Avenir Next" w:hAnsi="Avenir Next" w:cs="Arial"/>
          <w:color w:val="808080" w:themeColor="background1" w:themeShade="80"/>
          <w:sz w:val="22"/>
          <w:szCs w:val="22"/>
          <w:lang w:val="en-GB"/>
        </w:rPr>
        <w:t>.</w:t>
      </w:r>
    </w:p>
    <w:p w14:paraId="19629FC5" w14:textId="77777777" w:rsidR="00CC2838" w:rsidRPr="00CC2838" w:rsidRDefault="00CC2838" w:rsidP="00CC2838">
      <w:pPr>
        <w:pStyle w:val="ListParagraph"/>
        <w:rPr>
          <w:rFonts w:ascii="Avenir Next" w:hAnsi="Avenir Next" w:cs="Arial"/>
          <w:color w:val="808080" w:themeColor="background1" w:themeShade="80"/>
          <w:sz w:val="22"/>
          <w:szCs w:val="22"/>
          <w:lang w:val="en-GB"/>
        </w:rPr>
      </w:pPr>
    </w:p>
    <w:p w14:paraId="0CE34777" w14:textId="67A15227" w:rsidR="007B22CF" w:rsidRPr="00CD0E4F" w:rsidRDefault="00CD0E4F" w:rsidP="00CD0E4F">
      <w:pPr>
        <w:pStyle w:val="ListParagraph"/>
        <w:numPr>
          <w:ilvl w:val="0"/>
          <w:numId w:val="44"/>
        </w:numPr>
        <w:jc w:val="both"/>
        <w:rPr>
          <w:rFonts w:ascii="Avenir Next" w:hAnsi="Avenir Next" w:cs="Arial"/>
          <w:color w:val="000000" w:themeColor="text1"/>
          <w:sz w:val="22"/>
          <w:szCs w:val="22"/>
          <w:lang w:val="en-GB"/>
        </w:rPr>
      </w:pPr>
      <w:r w:rsidRPr="00CD0E4F">
        <w:rPr>
          <w:rFonts w:ascii="Avenir Next" w:hAnsi="Avenir Next" w:cs="Arial"/>
          <w:color w:val="808080" w:themeColor="background1" w:themeShade="80"/>
          <w:sz w:val="22"/>
          <w:szCs w:val="22"/>
          <w:lang w:val="en-GB"/>
        </w:rPr>
        <w:t xml:space="preserve">Possibly, </w:t>
      </w:r>
      <w:r>
        <w:rPr>
          <w:rFonts w:ascii="Avenir Next" w:hAnsi="Avenir Next" w:cs="Arial"/>
          <w:color w:val="808080" w:themeColor="background1" w:themeShade="80"/>
          <w:sz w:val="22"/>
          <w:szCs w:val="22"/>
          <w:lang w:val="en-GB"/>
        </w:rPr>
        <w:t>t</w:t>
      </w:r>
      <w:r w:rsidRPr="00CD0E4F">
        <w:rPr>
          <w:rFonts w:ascii="Avenir Next" w:hAnsi="Avenir Next" w:cs="Arial"/>
          <w:color w:val="808080" w:themeColor="background1" w:themeShade="80"/>
          <w:sz w:val="22"/>
          <w:szCs w:val="22"/>
          <w:lang w:val="en-GB"/>
        </w:rPr>
        <w:t xml:space="preserve">he powers and functions of the restructuring officer will be determined by the </w:t>
      </w:r>
      <w:r>
        <w:rPr>
          <w:rFonts w:ascii="Avenir Next" w:hAnsi="Avenir Next" w:cs="Arial"/>
          <w:color w:val="808080" w:themeColor="background1" w:themeShade="80"/>
          <w:sz w:val="22"/>
          <w:szCs w:val="22"/>
          <w:lang w:val="en-GB"/>
        </w:rPr>
        <w:t>Grand Court</w:t>
      </w:r>
      <w:r w:rsidRPr="00CD0E4F">
        <w:rPr>
          <w:rFonts w:ascii="Avenir Next" w:hAnsi="Avenir Next" w:cs="Arial"/>
          <w:color w:val="808080" w:themeColor="background1" w:themeShade="80"/>
          <w:sz w:val="22"/>
          <w:szCs w:val="22"/>
          <w:lang w:val="en-GB"/>
        </w:rPr>
        <w:t xml:space="preserve"> in the order </w:t>
      </w:r>
      <w:r>
        <w:rPr>
          <w:rFonts w:ascii="Avenir Next" w:hAnsi="Avenir Next" w:cs="Arial"/>
          <w:color w:val="808080" w:themeColor="background1" w:themeShade="80"/>
          <w:sz w:val="22"/>
          <w:szCs w:val="22"/>
          <w:lang w:val="en-GB"/>
        </w:rPr>
        <w:t xml:space="preserve">appointing them and could enable the </w:t>
      </w:r>
      <w:proofErr w:type="spellStart"/>
      <w:r>
        <w:rPr>
          <w:rFonts w:ascii="Avenir Next" w:hAnsi="Avenir Next" w:cs="Arial"/>
          <w:color w:val="808080" w:themeColor="background1" w:themeShade="80"/>
          <w:sz w:val="22"/>
          <w:szCs w:val="22"/>
          <w:lang w:val="en-GB"/>
        </w:rPr>
        <w:t>Rackhams</w:t>
      </w:r>
      <w:proofErr w:type="spellEnd"/>
      <w:r>
        <w:rPr>
          <w:rFonts w:ascii="Avenir Next" w:hAnsi="Avenir Next" w:cs="Arial"/>
          <w:color w:val="808080" w:themeColor="background1" w:themeShade="80"/>
          <w:sz w:val="22"/>
          <w:szCs w:val="22"/>
          <w:lang w:val="en-GB"/>
        </w:rPr>
        <w:t xml:space="preserve"> to play a part in the running to VP during the restructuring process.</w:t>
      </w:r>
    </w:p>
    <w:p w14:paraId="626C33D1" w14:textId="53D889EA" w:rsidR="00CD0E4F" w:rsidRPr="00CD0E4F" w:rsidRDefault="00CD0E4F" w:rsidP="00CD0E4F">
      <w:pPr>
        <w:jc w:val="both"/>
        <w:rPr>
          <w:rFonts w:ascii="Avenir Next" w:hAnsi="Avenir Next" w:cs="Arial"/>
          <w:color w:val="000000" w:themeColor="text1"/>
          <w:sz w:val="22"/>
          <w:szCs w:val="22"/>
          <w:lang w:val="en-GB"/>
        </w:rPr>
      </w:pPr>
    </w:p>
    <w:p w14:paraId="138C1F43" w14:textId="53138947" w:rsidR="00115EB5" w:rsidRPr="00FD5291" w:rsidRDefault="00CD0E4F" w:rsidP="00115EB5">
      <w:pPr>
        <w:pStyle w:val="ListParagraph"/>
        <w:numPr>
          <w:ilvl w:val="0"/>
          <w:numId w:val="44"/>
        </w:numPr>
        <w:jc w:val="both"/>
        <w:rPr>
          <w:rFonts w:ascii="Avenir Next" w:hAnsi="Avenir Next" w:cs="Arial"/>
          <w:color w:val="808080" w:themeColor="background1" w:themeShade="80"/>
          <w:sz w:val="22"/>
          <w:szCs w:val="22"/>
          <w:lang w:val="en-GB"/>
        </w:rPr>
      </w:pPr>
      <w:r w:rsidRPr="00FD5291">
        <w:rPr>
          <w:rFonts w:ascii="Avenir Next" w:hAnsi="Avenir Next" w:cs="Arial"/>
          <w:color w:val="808080" w:themeColor="background1" w:themeShade="80"/>
          <w:sz w:val="22"/>
          <w:szCs w:val="22"/>
          <w:lang w:val="en-GB"/>
        </w:rPr>
        <w:t>Ultimately, the court will consider what is in the best interests of the body of creditors as a who</w:t>
      </w:r>
      <w:r w:rsidR="00EB7D64">
        <w:rPr>
          <w:rFonts w:ascii="Avenir Next" w:hAnsi="Avenir Next" w:cs="Arial"/>
          <w:color w:val="808080" w:themeColor="background1" w:themeShade="80"/>
          <w:sz w:val="22"/>
          <w:szCs w:val="22"/>
          <w:lang w:val="en-GB"/>
        </w:rPr>
        <w:t>l</w:t>
      </w:r>
      <w:r w:rsidRPr="00FD5291">
        <w:rPr>
          <w:rFonts w:ascii="Avenir Next" w:hAnsi="Avenir Next" w:cs="Arial"/>
          <w:color w:val="808080" w:themeColor="background1" w:themeShade="80"/>
          <w:sz w:val="22"/>
          <w:szCs w:val="22"/>
          <w:lang w:val="en-GB"/>
        </w:rPr>
        <w:t xml:space="preserve">e.  If, after the appointment of the RO, </w:t>
      </w:r>
      <w:r w:rsidR="0075698D" w:rsidRPr="00FD5291">
        <w:rPr>
          <w:rFonts w:ascii="Avenir Next" w:hAnsi="Avenir Next" w:cs="Arial"/>
          <w:color w:val="808080" w:themeColor="background1" w:themeShade="80"/>
          <w:sz w:val="22"/>
          <w:szCs w:val="22"/>
          <w:lang w:val="en-GB"/>
        </w:rPr>
        <w:t>VP are</w:t>
      </w:r>
      <w:r w:rsidRPr="00FD5291">
        <w:rPr>
          <w:rFonts w:ascii="Avenir Next" w:hAnsi="Avenir Next" w:cs="Arial"/>
          <w:color w:val="808080" w:themeColor="background1" w:themeShade="80"/>
          <w:sz w:val="22"/>
          <w:szCs w:val="22"/>
          <w:lang w:val="en-GB"/>
        </w:rPr>
        <w:t xml:space="preserve"> successful in having the various creditors </w:t>
      </w:r>
      <w:r w:rsidR="0075698D" w:rsidRPr="00FD5291">
        <w:rPr>
          <w:rFonts w:ascii="Avenir Next" w:hAnsi="Avenir Next" w:cs="Arial"/>
          <w:color w:val="808080" w:themeColor="background1" w:themeShade="80"/>
          <w:sz w:val="22"/>
          <w:szCs w:val="22"/>
          <w:lang w:val="en-GB"/>
        </w:rPr>
        <w:t>agree to enter into a Cayman Islands law governed scheme of arrangement in order to compromise their debts, they will need to apply for a convening hearing, hold the necessary meetings with the scheme creditors to ensure that all the classes of creditors vote on and approve the scheme</w:t>
      </w:r>
      <w:r w:rsidR="00C012DF" w:rsidRPr="00FD5291">
        <w:rPr>
          <w:rFonts w:ascii="Avenir Next" w:hAnsi="Avenir Next" w:cs="Arial"/>
          <w:color w:val="808080" w:themeColor="background1" w:themeShade="80"/>
          <w:sz w:val="22"/>
          <w:szCs w:val="22"/>
          <w:lang w:val="en-GB"/>
        </w:rPr>
        <w:t>, and then obtain court approval at the sanction hearing.  Assuming the court has approved the form of notices, the composition of the classes of creditors, the explanatory statement and the other required scheme documents at the convening hearing, and that the scheme was approved by</w:t>
      </w:r>
      <w:r w:rsidR="00115EB5" w:rsidRPr="00FD5291">
        <w:rPr>
          <w:rFonts w:ascii="Avenir Next" w:hAnsi="Avenir Next" w:cs="Arial"/>
          <w:color w:val="808080" w:themeColor="background1" w:themeShade="80"/>
          <w:sz w:val="22"/>
          <w:szCs w:val="22"/>
          <w:lang w:val="en-GB"/>
        </w:rPr>
        <w:t xml:space="preserve"> </w:t>
      </w:r>
      <w:r w:rsidR="00C012DF" w:rsidRPr="00FD5291">
        <w:rPr>
          <w:rFonts w:ascii="Avenir Next" w:hAnsi="Avenir Next" w:cs="Arial"/>
          <w:color w:val="808080" w:themeColor="background1" w:themeShade="80"/>
          <w:sz w:val="22"/>
          <w:szCs w:val="22"/>
          <w:lang w:val="en-GB"/>
        </w:rPr>
        <w:t>the requisite majorities at the meetings, the court will primarily be concerned with the foll</w:t>
      </w:r>
      <w:r w:rsidR="00115EB5" w:rsidRPr="00FD5291">
        <w:rPr>
          <w:rFonts w:ascii="Avenir Next" w:hAnsi="Avenir Next" w:cs="Arial"/>
          <w:color w:val="808080" w:themeColor="background1" w:themeShade="80"/>
          <w:sz w:val="22"/>
          <w:szCs w:val="22"/>
          <w:lang w:val="en-GB"/>
        </w:rPr>
        <w:t>owing at the sanction hearing:</w:t>
      </w:r>
    </w:p>
    <w:p w14:paraId="461BFE8F" w14:textId="77777777" w:rsidR="00115EB5" w:rsidRPr="00FD5291" w:rsidRDefault="00115EB5" w:rsidP="00115EB5">
      <w:pPr>
        <w:pStyle w:val="ListParagraph"/>
        <w:rPr>
          <w:rFonts w:ascii="Avenir Next" w:hAnsi="Avenir Next" w:cs="Arial"/>
          <w:color w:val="808080" w:themeColor="background1" w:themeShade="80"/>
          <w:sz w:val="22"/>
          <w:szCs w:val="22"/>
          <w:lang w:val="en-GB"/>
        </w:rPr>
      </w:pPr>
    </w:p>
    <w:p w14:paraId="3DF8F909" w14:textId="77777777" w:rsidR="00115EB5" w:rsidRPr="00FD5291" w:rsidRDefault="00115EB5" w:rsidP="00115EB5">
      <w:pPr>
        <w:pStyle w:val="ListParagraph"/>
        <w:numPr>
          <w:ilvl w:val="0"/>
          <w:numId w:val="45"/>
        </w:numPr>
        <w:jc w:val="both"/>
        <w:rPr>
          <w:rFonts w:ascii="Avenir Next" w:hAnsi="Avenir Next" w:cs="Arial"/>
          <w:color w:val="808080" w:themeColor="background1" w:themeShade="80"/>
          <w:sz w:val="22"/>
          <w:szCs w:val="22"/>
          <w:lang w:val="en-GB"/>
        </w:rPr>
      </w:pPr>
      <w:r w:rsidRPr="00FD5291">
        <w:rPr>
          <w:rFonts w:ascii="Avenir Next" w:hAnsi="Avenir Next" w:cs="Arial"/>
          <w:color w:val="808080" w:themeColor="background1" w:themeShade="80"/>
          <w:sz w:val="22"/>
          <w:szCs w:val="22"/>
          <w:lang w:val="en-GB"/>
        </w:rPr>
        <w:t>That all of the requisite orders made at the convening hearing were followed;</w:t>
      </w:r>
    </w:p>
    <w:p w14:paraId="3E5EB254" w14:textId="77777777" w:rsidR="00115EB5" w:rsidRPr="00FD5291" w:rsidRDefault="00115EB5" w:rsidP="00115EB5">
      <w:pPr>
        <w:pStyle w:val="ListParagraph"/>
        <w:numPr>
          <w:ilvl w:val="0"/>
          <w:numId w:val="45"/>
        </w:numPr>
        <w:jc w:val="both"/>
        <w:rPr>
          <w:rFonts w:ascii="Avenir Next" w:hAnsi="Avenir Next" w:cs="Arial"/>
          <w:color w:val="808080" w:themeColor="background1" w:themeShade="80"/>
          <w:sz w:val="22"/>
          <w:szCs w:val="22"/>
          <w:lang w:val="en-GB"/>
        </w:rPr>
      </w:pPr>
      <w:r w:rsidRPr="00FD5291">
        <w:rPr>
          <w:rFonts w:ascii="Avenir Next" w:hAnsi="Avenir Next" w:cs="Arial"/>
          <w:color w:val="808080" w:themeColor="background1" w:themeShade="80"/>
          <w:sz w:val="22"/>
          <w:szCs w:val="22"/>
          <w:lang w:val="en-GB"/>
        </w:rPr>
        <w:t xml:space="preserve">That the majority fairly represents each class of creditors; and </w:t>
      </w:r>
    </w:p>
    <w:p w14:paraId="2E120F8C" w14:textId="13B696A0" w:rsidR="00115EB5" w:rsidRPr="00FD5291" w:rsidRDefault="00115EB5" w:rsidP="00115EB5">
      <w:pPr>
        <w:pStyle w:val="ListParagraph"/>
        <w:numPr>
          <w:ilvl w:val="0"/>
          <w:numId w:val="45"/>
        </w:numPr>
        <w:jc w:val="both"/>
        <w:rPr>
          <w:rFonts w:ascii="Avenir Next" w:hAnsi="Avenir Next" w:cs="Arial"/>
          <w:color w:val="808080" w:themeColor="background1" w:themeShade="80"/>
          <w:sz w:val="22"/>
          <w:szCs w:val="22"/>
          <w:lang w:val="en-GB"/>
        </w:rPr>
      </w:pPr>
      <w:r w:rsidRPr="00FD5291">
        <w:rPr>
          <w:rFonts w:ascii="Avenir Next" w:hAnsi="Avenir Next" w:cs="Arial"/>
          <w:color w:val="808080" w:themeColor="background1" w:themeShade="80"/>
          <w:sz w:val="22"/>
          <w:szCs w:val="22"/>
          <w:lang w:val="en-GB"/>
        </w:rPr>
        <w:t>Whether the scheme, having regard to the likely alternatives, is such that an intelligent, honest member of the class, acting in their interest, might reasonably approve it.</w:t>
      </w:r>
    </w:p>
    <w:p w14:paraId="5EBD248E" w14:textId="29AC8F6B" w:rsidR="00115EB5" w:rsidRPr="00FD5291" w:rsidRDefault="00115EB5" w:rsidP="00115EB5">
      <w:pPr>
        <w:ind w:left="1080"/>
        <w:jc w:val="both"/>
        <w:rPr>
          <w:rFonts w:ascii="Avenir Next" w:hAnsi="Avenir Next" w:cs="Arial"/>
          <w:color w:val="808080" w:themeColor="background1" w:themeShade="80"/>
          <w:sz w:val="22"/>
          <w:szCs w:val="22"/>
          <w:lang w:val="en-GB"/>
        </w:rPr>
      </w:pPr>
    </w:p>
    <w:p w14:paraId="5C06D290" w14:textId="52F53F45" w:rsidR="00115EB5" w:rsidRPr="00FD5291" w:rsidRDefault="00115EB5" w:rsidP="00115EB5">
      <w:pPr>
        <w:ind w:left="1080"/>
        <w:jc w:val="both"/>
        <w:rPr>
          <w:rFonts w:ascii="Avenir Next" w:hAnsi="Avenir Next" w:cs="Arial"/>
          <w:color w:val="808080" w:themeColor="background1" w:themeShade="80"/>
          <w:sz w:val="22"/>
          <w:szCs w:val="22"/>
          <w:lang w:val="en-GB"/>
        </w:rPr>
      </w:pPr>
      <w:r w:rsidRPr="00FD5291">
        <w:rPr>
          <w:rFonts w:ascii="Avenir Next" w:hAnsi="Avenir Next" w:cs="Arial"/>
          <w:color w:val="808080" w:themeColor="background1" w:themeShade="80"/>
          <w:sz w:val="22"/>
          <w:szCs w:val="22"/>
          <w:lang w:val="en-GB"/>
        </w:rPr>
        <w:t xml:space="preserve">When considering the alternatives and the appropriate comparator in the scheme documents, this will often </w:t>
      </w:r>
      <w:r w:rsidR="00FD5291" w:rsidRPr="00FD5291">
        <w:rPr>
          <w:rFonts w:ascii="Avenir Next" w:hAnsi="Avenir Next" w:cs="Arial"/>
          <w:color w:val="808080" w:themeColor="background1" w:themeShade="80"/>
          <w:sz w:val="22"/>
          <w:szCs w:val="22"/>
          <w:lang w:val="en-GB"/>
        </w:rPr>
        <w:t>be (</w:t>
      </w:r>
      <w:r w:rsidRPr="00FD5291">
        <w:rPr>
          <w:rFonts w:ascii="Avenir Next" w:hAnsi="Avenir Next" w:cs="Arial"/>
          <w:color w:val="808080" w:themeColor="background1" w:themeShade="80"/>
          <w:sz w:val="22"/>
          <w:szCs w:val="22"/>
          <w:lang w:val="en-GB"/>
        </w:rPr>
        <w:t>and seems likely t</w:t>
      </w:r>
      <w:r w:rsidR="00FD5291" w:rsidRPr="00FD5291">
        <w:rPr>
          <w:rFonts w:ascii="Avenir Next" w:hAnsi="Avenir Next" w:cs="Arial"/>
          <w:color w:val="808080" w:themeColor="background1" w:themeShade="80"/>
          <w:sz w:val="22"/>
          <w:szCs w:val="22"/>
          <w:lang w:val="en-GB"/>
        </w:rPr>
        <w:t>o</w:t>
      </w:r>
      <w:r w:rsidRPr="00FD5291">
        <w:rPr>
          <w:rFonts w:ascii="Avenir Next" w:hAnsi="Avenir Next" w:cs="Arial"/>
          <w:color w:val="808080" w:themeColor="background1" w:themeShade="80"/>
          <w:sz w:val="22"/>
          <w:szCs w:val="22"/>
          <w:lang w:val="en-GB"/>
        </w:rPr>
        <w:t xml:space="preserve"> be </w:t>
      </w:r>
      <w:r w:rsidR="00FD5291" w:rsidRPr="00FD5291">
        <w:rPr>
          <w:rFonts w:ascii="Avenir Next" w:hAnsi="Avenir Next" w:cs="Arial"/>
          <w:color w:val="808080" w:themeColor="background1" w:themeShade="80"/>
          <w:sz w:val="22"/>
          <w:szCs w:val="22"/>
          <w:lang w:val="en-GB"/>
        </w:rPr>
        <w:t xml:space="preserve">in VP's situation) </w:t>
      </w:r>
      <w:r w:rsidRPr="00FD5291">
        <w:rPr>
          <w:rFonts w:ascii="Avenir Next" w:hAnsi="Avenir Next" w:cs="Arial"/>
          <w:color w:val="808080" w:themeColor="background1" w:themeShade="80"/>
          <w:sz w:val="22"/>
          <w:szCs w:val="22"/>
          <w:lang w:val="en-GB"/>
        </w:rPr>
        <w:t>liquidation</w:t>
      </w:r>
      <w:r w:rsidR="00FD5291" w:rsidRPr="00FD5291">
        <w:rPr>
          <w:rFonts w:ascii="Avenir Next" w:hAnsi="Avenir Next" w:cs="Arial"/>
          <w:color w:val="808080" w:themeColor="background1" w:themeShade="80"/>
          <w:sz w:val="22"/>
          <w:szCs w:val="22"/>
          <w:lang w:val="en-GB"/>
        </w:rPr>
        <w:t>.</w:t>
      </w:r>
      <w:r w:rsidRPr="00FD5291">
        <w:rPr>
          <w:rFonts w:ascii="Avenir Next" w:hAnsi="Avenir Next" w:cs="Arial"/>
          <w:color w:val="808080" w:themeColor="background1" w:themeShade="80"/>
          <w:sz w:val="22"/>
          <w:szCs w:val="22"/>
          <w:lang w:val="en-GB"/>
        </w:rPr>
        <w:t xml:space="preserve"> </w:t>
      </w: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BE76A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5A6DA1" w:rsidRPr="005A6DA1">
      <w:rPr>
        <w:rFonts w:ascii="Arial" w:hAnsi="Arial" w:cs="Arial"/>
        <w:sz w:val="18"/>
        <w:szCs w:val="18"/>
        <w:lang w:val="en-GB"/>
      </w:rPr>
      <w:t>202223-958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D5D87"/>
    <w:multiLevelType w:val="hybridMultilevel"/>
    <w:tmpl w:val="8B26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E90CC4"/>
    <w:multiLevelType w:val="hybridMultilevel"/>
    <w:tmpl w:val="EBB8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6D42CF"/>
    <w:multiLevelType w:val="hybridMultilevel"/>
    <w:tmpl w:val="A3440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8CA18F9"/>
    <w:multiLevelType w:val="hybridMultilevel"/>
    <w:tmpl w:val="8F0C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500771">
    <w:abstractNumId w:val="43"/>
  </w:num>
  <w:num w:numId="2" w16cid:durableId="546726597">
    <w:abstractNumId w:val="24"/>
  </w:num>
  <w:num w:numId="3" w16cid:durableId="421995899">
    <w:abstractNumId w:val="19"/>
  </w:num>
  <w:num w:numId="4" w16cid:durableId="1658536966">
    <w:abstractNumId w:val="41"/>
  </w:num>
  <w:num w:numId="5" w16cid:durableId="1503659353">
    <w:abstractNumId w:val="20"/>
  </w:num>
  <w:num w:numId="6" w16cid:durableId="706413455">
    <w:abstractNumId w:val="34"/>
  </w:num>
  <w:num w:numId="7" w16cid:durableId="810906677">
    <w:abstractNumId w:val="42"/>
  </w:num>
  <w:num w:numId="8" w16cid:durableId="526481145">
    <w:abstractNumId w:val="38"/>
  </w:num>
  <w:num w:numId="9" w16cid:durableId="1656106329">
    <w:abstractNumId w:val="17"/>
  </w:num>
  <w:num w:numId="10" w16cid:durableId="1865635642">
    <w:abstractNumId w:val="10"/>
  </w:num>
  <w:num w:numId="11" w16cid:durableId="549610480">
    <w:abstractNumId w:val="12"/>
  </w:num>
  <w:num w:numId="12" w16cid:durableId="1753550467">
    <w:abstractNumId w:val="18"/>
  </w:num>
  <w:num w:numId="13" w16cid:durableId="1002733115">
    <w:abstractNumId w:val="27"/>
  </w:num>
  <w:num w:numId="14" w16cid:durableId="883105139">
    <w:abstractNumId w:val="3"/>
  </w:num>
  <w:num w:numId="15" w16cid:durableId="1149788727">
    <w:abstractNumId w:val="13"/>
  </w:num>
  <w:num w:numId="16" w16cid:durableId="1481187443">
    <w:abstractNumId w:val="40"/>
  </w:num>
  <w:num w:numId="17" w16cid:durableId="681737967">
    <w:abstractNumId w:val="6"/>
  </w:num>
  <w:num w:numId="18" w16cid:durableId="1084380556">
    <w:abstractNumId w:val="8"/>
  </w:num>
  <w:num w:numId="19" w16cid:durableId="185797577">
    <w:abstractNumId w:val="31"/>
  </w:num>
  <w:num w:numId="20" w16cid:durableId="676880409">
    <w:abstractNumId w:val="28"/>
  </w:num>
  <w:num w:numId="21" w16cid:durableId="2007440504">
    <w:abstractNumId w:val="2"/>
  </w:num>
  <w:num w:numId="22" w16cid:durableId="1091589770">
    <w:abstractNumId w:val="11"/>
  </w:num>
  <w:num w:numId="23" w16cid:durableId="70664428">
    <w:abstractNumId w:val="44"/>
  </w:num>
  <w:num w:numId="24" w16cid:durableId="240216324">
    <w:abstractNumId w:val="0"/>
  </w:num>
  <w:num w:numId="25" w16cid:durableId="583106145">
    <w:abstractNumId w:val="35"/>
  </w:num>
  <w:num w:numId="26" w16cid:durableId="826244329">
    <w:abstractNumId w:val="9"/>
  </w:num>
  <w:num w:numId="27" w16cid:durableId="223836373">
    <w:abstractNumId w:val="14"/>
  </w:num>
  <w:num w:numId="28" w16cid:durableId="66271703">
    <w:abstractNumId w:val="4"/>
  </w:num>
  <w:num w:numId="29" w16cid:durableId="2103793297">
    <w:abstractNumId w:val="7"/>
  </w:num>
  <w:num w:numId="30" w16cid:durableId="241303936">
    <w:abstractNumId w:val="21"/>
  </w:num>
  <w:num w:numId="31" w16cid:durableId="1530290494">
    <w:abstractNumId w:val="30"/>
  </w:num>
  <w:num w:numId="32" w16cid:durableId="1235624248">
    <w:abstractNumId w:val="25"/>
  </w:num>
  <w:num w:numId="33" w16cid:durableId="1342005846">
    <w:abstractNumId w:val="32"/>
  </w:num>
  <w:num w:numId="34" w16cid:durableId="789712088">
    <w:abstractNumId w:val="22"/>
  </w:num>
  <w:num w:numId="35" w16cid:durableId="834497216">
    <w:abstractNumId w:val="15"/>
  </w:num>
  <w:num w:numId="36" w16cid:durableId="2104569076">
    <w:abstractNumId w:val="1"/>
  </w:num>
  <w:num w:numId="37" w16cid:durableId="927733320">
    <w:abstractNumId w:val="33"/>
  </w:num>
  <w:num w:numId="38" w16cid:durableId="561257229">
    <w:abstractNumId w:val="26"/>
  </w:num>
  <w:num w:numId="39" w16cid:durableId="1833057125">
    <w:abstractNumId w:val="39"/>
  </w:num>
  <w:num w:numId="40" w16cid:durableId="2095974637">
    <w:abstractNumId w:val="37"/>
  </w:num>
  <w:num w:numId="41" w16cid:durableId="2107848807">
    <w:abstractNumId w:val="5"/>
  </w:num>
  <w:num w:numId="42" w16cid:durableId="414282007">
    <w:abstractNumId w:val="36"/>
  </w:num>
  <w:num w:numId="43" w16cid:durableId="771433915">
    <w:abstractNumId w:val="16"/>
  </w:num>
  <w:num w:numId="44" w16cid:durableId="277105610">
    <w:abstractNumId w:val="29"/>
  </w:num>
  <w:num w:numId="45" w16cid:durableId="205966769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01AF"/>
    <w:rsid w:val="000E4841"/>
    <w:rsid w:val="000F1677"/>
    <w:rsid w:val="000F3D6C"/>
    <w:rsid w:val="000F6063"/>
    <w:rsid w:val="00101707"/>
    <w:rsid w:val="00102CC9"/>
    <w:rsid w:val="0010593A"/>
    <w:rsid w:val="001108F8"/>
    <w:rsid w:val="0011473D"/>
    <w:rsid w:val="00115C85"/>
    <w:rsid w:val="00115EB5"/>
    <w:rsid w:val="00123855"/>
    <w:rsid w:val="00126A4D"/>
    <w:rsid w:val="0014171F"/>
    <w:rsid w:val="0014622C"/>
    <w:rsid w:val="001463D6"/>
    <w:rsid w:val="00152348"/>
    <w:rsid w:val="0015456D"/>
    <w:rsid w:val="00155FA2"/>
    <w:rsid w:val="00161F1B"/>
    <w:rsid w:val="00162829"/>
    <w:rsid w:val="001634C4"/>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1A7"/>
    <w:rsid w:val="001D0469"/>
    <w:rsid w:val="001D1225"/>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5F11"/>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932"/>
    <w:rsid w:val="002B3A96"/>
    <w:rsid w:val="002C13C8"/>
    <w:rsid w:val="002C3547"/>
    <w:rsid w:val="002C4B43"/>
    <w:rsid w:val="002C6D30"/>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71DB"/>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3018"/>
    <w:rsid w:val="00404329"/>
    <w:rsid w:val="00405DC1"/>
    <w:rsid w:val="00406382"/>
    <w:rsid w:val="00415F1F"/>
    <w:rsid w:val="00416D2B"/>
    <w:rsid w:val="0042108F"/>
    <w:rsid w:val="00430FED"/>
    <w:rsid w:val="00431A40"/>
    <w:rsid w:val="00434A8C"/>
    <w:rsid w:val="00437297"/>
    <w:rsid w:val="00444284"/>
    <w:rsid w:val="00445CE6"/>
    <w:rsid w:val="004534C2"/>
    <w:rsid w:val="0045446F"/>
    <w:rsid w:val="0045683E"/>
    <w:rsid w:val="00460F33"/>
    <w:rsid w:val="0046176A"/>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DA1"/>
    <w:rsid w:val="005A6FF2"/>
    <w:rsid w:val="005A726D"/>
    <w:rsid w:val="005B05BC"/>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28C0"/>
    <w:rsid w:val="00654C2F"/>
    <w:rsid w:val="00657087"/>
    <w:rsid w:val="006574C0"/>
    <w:rsid w:val="00661556"/>
    <w:rsid w:val="006639DB"/>
    <w:rsid w:val="006661EF"/>
    <w:rsid w:val="00677AEB"/>
    <w:rsid w:val="00680EF2"/>
    <w:rsid w:val="00687A1D"/>
    <w:rsid w:val="00697EA1"/>
    <w:rsid w:val="006A2646"/>
    <w:rsid w:val="006A38E8"/>
    <w:rsid w:val="006A5375"/>
    <w:rsid w:val="006A6530"/>
    <w:rsid w:val="006B28CB"/>
    <w:rsid w:val="006B435A"/>
    <w:rsid w:val="006B4C64"/>
    <w:rsid w:val="006D16FD"/>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5698D"/>
    <w:rsid w:val="007603F5"/>
    <w:rsid w:val="00764DB0"/>
    <w:rsid w:val="0076764D"/>
    <w:rsid w:val="0077498C"/>
    <w:rsid w:val="00775E93"/>
    <w:rsid w:val="007808EB"/>
    <w:rsid w:val="007809BC"/>
    <w:rsid w:val="00782E70"/>
    <w:rsid w:val="00784128"/>
    <w:rsid w:val="00787BCC"/>
    <w:rsid w:val="00793173"/>
    <w:rsid w:val="007A2A33"/>
    <w:rsid w:val="007B22CF"/>
    <w:rsid w:val="007B3A5E"/>
    <w:rsid w:val="007B5C89"/>
    <w:rsid w:val="007C1FCC"/>
    <w:rsid w:val="007C4671"/>
    <w:rsid w:val="007C6201"/>
    <w:rsid w:val="007D11EE"/>
    <w:rsid w:val="007D7C92"/>
    <w:rsid w:val="007E036F"/>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25A"/>
    <w:rsid w:val="008E3339"/>
    <w:rsid w:val="008F20FC"/>
    <w:rsid w:val="008F5FFE"/>
    <w:rsid w:val="008F6CAB"/>
    <w:rsid w:val="00905A43"/>
    <w:rsid w:val="00912C79"/>
    <w:rsid w:val="00920BE7"/>
    <w:rsid w:val="00921B8C"/>
    <w:rsid w:val="00924973"/>
    <w:rsid w:val="00927C9D"/>
    <w:rsid w:val="00931182"/>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3324"/>
    <w:rsid w:val="00AB685C"/>
    <w:rsid w:val="00AB6C2D"/>
    <w:rsid w:val="00AC08F7"/>
    <w:rsid w:val="00AC2F1F"/>
    <w:rsid w:val="00AC3839"/>
    <w:rsid w:val="00AC43F8"/>
    <w:rsid w:val="00AC7082"/>
    <w:rsid w:val="00AD12C7"/>
    <w:rsid w:val="00AD4BE8"/>
    <w:rsid w:val="00AE74BA"/>
    <w:rsid w:val="00AF228E"/>
    <w:rsid w:val="00B016A8"/>
    <w:rsid w:val="00B14819"/>
    <w:rsid w:val="00B15E2F"/>
    <w:rsid w:val="00B17AA9"/>
    <w:rsid w:val="00B37221"/>
    <w:rsid w:val="00B44713"/>
    <w:rsid w:val="00B4748E"/>
    <w:rsid w:val="00B51B95"/>
    <w:rsid w:val="00B53FBE"/>
    <w:rsid w:val="00B56103"/>
    <w:rsid w:val="00B6205A"/>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81"/>
    <w:rsid w:val="00BE4FF3"/>
    <w:rsid w:val="00BF50F7"/>
    <w:rsid w:val="00C012DF"/>
    <w:rsid w:val="00C02F29"/>
    <w:rsid w:val="00C17718"/>
    <w:rsid w:val="00C20AFE"/>
    <w:rsid w:val="00C2180A"/>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03BF"/>
    <w:rsid w:val="00C7053A"/>
    <w:rsid w:val="00C72848"/>
    <w:rsid w:val="00C7736C"/>
    <w:rsid w:val="00C82D87"/>
    <w:rsid w:val="00C84079"/>
    <w:rsid w:val="00C8712A"/>
    <w:rsid w:val="00C902C8"/>
    <w:rsid w:val="00C919D1"/>
    <w:rsid w:val="00C963D3"/>
    <w:rsid w:val="00CA727B"/>
    <w:rsid w:val="00CB1983"/>
    <w:rsid w:val="00CB2364"/>
    <w:rsid w:val="00CB2CBB"/>
    <w:rsid w:val="00CB7CAC"/>
    <w:rsid w:val="00CC2838"/>
    <w:rsid w:val="00CC5335"/>
    <w:rsid w:val="00CC5BA4"/>
    <w:rsid w:val="00CC6748"/>
    <w:rsid w:val="00CD0E4F"/>
    <w:rsid w:val="00CD4998"/>
    <w:rsid w:val="00CE1035"/>
    <w:rsid w:val="00CE6E50"/>
    <w:rsid w:val="00CF2819"/>
    <w:rsid w:val="00CF4F9D"/>
    <w:rsid w:val="00CF70DC"/>
    <w:rsid w:val="00CF7AF4"/>
    <w:rsid w:val="00D063C2"/>
    <w:rsid w:val="00D06A87"/>
    <w:rsid w:val="00D148DC"/>
    <w:rsid w:val="00D17FDC"/>
    <w:rsid w:val="00D21D8C"/>
    <w:rsid w:val="00D27CBC"/>
    <w:rsid w:val="00D53719"/>
    <w:rsid w:val="00D6188D"/>
    <w:rsid w:val="00D63EFD"/>
    <w:rsid w:val="00D73E9C"/>
    <w:rsid w:val="00D74164"/>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D31A4"/>
    <w:rsid w:val="00DE0342"/>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050D"/>
    <w:rsid w:val="00E71CB0"/>
    <w:rsid w:val="00E77C3D"/>
    <w:rsid w:val="00E81260"/>
    <w:rsid w:val="00E90991"/>
    <w:rsid w:val="00E909F0"/>
    <w:rsid w:val="00E90D47"/>
    <w:rsid w:val="00E93993"/>
    <w:rsid w:val="00E9597C"/>
    <w:rsid w:val="00E96067"/>
    <w:rsid w:val="00EA0913"/>
    <w:rsid w:val="00EA5B00"/>
    <w:rsid w:val="00EA6EC9"/>
    <w:rsid w:val="00EB146B"/>
    <w:rsid w:val="00EB45AC"/>
    <w:rsid w:val="00EB7D64"/>
    <w:rsid w:val="00EC441F"/>
    <w:rsid w:val="00EC4755"/>
    <w:rsid w:val="00EC6D86"/>
    <w:rsid w:val="00ED0BC4"/>
    <w:rsid w:val="00ED447D"/>
    <w:rsid w:val="00ED44A9"/>
    <w:rsid w:val="00ED5BDC"/>
    <w:rsid w:val="00EE17FF"/>
    <w:rsid w:val="00EE425D"/>
    <w:rsid w:val="00EE4971"/>
    <w:rsid w:val="00EE57AB"/>
    <w:rsid w:val="00EE6CB0"/>
    <w:rsid w:val="00EF090E"/>
    <w:rsid w:val="00EF5572"/>
    <w:rsid w:val="00F033DA"/>
    <w:rsid w:val="00F13691"/>
    <w:rsid w:val="00F13FB1"/>
    <w:rsid w:val="00F27CD8"/>
    <w:rsid w:val="00F30351"/>
    <w:rsid w:val="00F3323E"/>
    <w:rsid w:val="00F341F4"/>
    <w:rsid w:val="00F34F9D"/>
    <w:rsid w:val="00F35CCE"/>
    <w:rsid w:val="00F47728"/>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5291"/>
    <w:rsid w:val="00FD6094"/>
    <w:rsid w:val="00FD6310"/>
    <w:rsid w:val="00FD7C7B"/>
    <w:rsid w:val="00FE08A2"/>
    <w:rsid w:val="00FE1D12"/>
    <w:rsid w:val="00FE2122"/>
    <w:rsid w:val="00FE2A86"/>
    <w:rsid w:val="00FE2DE2"/>
    <w:rsid w:val="00FE500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Ronan ODoherty</cp:lastModifiedBy>
  <cp:revision>11</cp:revision>
  <cp:lastPrinted>2019-08-27T05:42:00Z</cp:lastPrinted>
  <dcterms:created xsi:type="dcterms:W3CDTF">2023-07-30T04:10:00Z</dcterms:created>
  <dcterms:modified xsi:type="dcterms:W3CDTF">2023-07-31T15:19:00Z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