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FD5B15" w:rsidRDefault="000F6063" w:rsidP="007E03FA">
      <w:pPr>
        <w:pStyle w:val="ListParagraph"/>
        <w:numPr>
          <w:ilvl w:val="0"/>
          <w:numId w:val="31"/>
        </w:numPr>
        <w:ind w:left="426"/>
        <w:rPr>
          <w:rFonts w:ascii="Avenir Next" w:hAnsi="Avenir Next" w:cs="Arial"/>
          <w:sz w:val="22"/>
          <w:szCs w:val="22"/>
          <w:highlight w:val="yellow"/>
          <w:lang w:val="en-GB"/>
        </w:rPr>
      </w:pPr>
      <w:r w:rsidRPr="00FD5B15">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FD5B15" w:rsidRDefault="000F6063" w:rsidP="007E03FA">
      <w:pPr>
        <w:pStyle w:val="ListParagraph"/>
        <w:numPr>
          <w:ilvl w:val="0"/>
          <w:numId w:val="31"/>
        </w:numPr>
        <w:ind w:left="426"/>
        <w:rPr>
          <w:rFonts w:ascii="Avenir Next" w:hAnsi="Avenir Next" w:cs="Arial"/>
          <w:sz w:val="22"/>
          <w:szCs w:val="22"/>
          <w:lang w:val="en-GB"/>
        </w:rPr>
      </w:pPr>
      <w:r w:rsidRPr="00FD5B15">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D001D1" w:rsidRDefault="000F6063" w:rsidP="007E03FA">
      <w:pPr>
        <w:pStyle w:val="ListParagraph"/>
        <w:numPr>
          <w:ilvl w:val="0"/>
          <w:numId w:val="32"/>
        </w:numPr>
        <w:ind w:left="426"/>
        <w:rPr>
          <w:rFonts w:ascii="Avenir Next" w:hAnsi="Avenir Next" w:cs="Arial"/>
          <w:sz w:val="22"/>
          <w:szCs w:val="22"/>
          <w:highlight w:val="yellow"/>
          <w:lang w:val="en-GB"/>
        </w:rPr>
      </w:pPr>
      <w:r w:rsidRPr="00D001D1">
        <w:rPr>
          <w:rFonts w:ascii="Avenir Next" w:hAnsi="Avenir Next" w:cs="Arial"/>
          <w:sz w:val="22"/>
          <w:szCs w:val="22"/>
          <w:highlight w:val="yellow"/>
          <w:lang w:val="en-GB"/>
        </w:rPr>
        <w:t>Deed of Company Arrangement.</w:t>
      </w: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D001D1"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D001D1">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D001D1">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D001D1" w:rsidRDefault="00CB2364" w:rsidP="00924973">
      <w:pPr>
        <w:pStyle w:val="ListParagraph"/>
        <w:numPr>
          <w:ilvl w:val="0"/>
          <w:numId w:val="34"/>
        </w:numPr>
        <w:ind w:left="426"/>
        <w:rPr>
          <w:rFonts w:ascii="Avenir Next" w:hAnsi="Avenir Next" w:cs="Arial"/>
          <w:sz w:val="22"/>
          <w:szCs w:val="22"/>
          <w:highlight w:val="yellow"/>
          <w:lang w:val="en-GB"/>
        </w:rPr>
      </w:pPr>
      <w:r w:rsidRPr="00D001D1">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4987E399" w14:textId="4D1F9A84" w:rsidR="00310533" w:rsidRPr="00D001D1"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D001D1" w:rsidRDefault="000F6063" w:rsidP="00924973">
      <w:pPr>
        <w:pStyle w:val="ListParagraph"/>
        <w:numPr>
          <w:ilvl w:val="0"/>
          <w:numId w:val="35"/>
        </w:numPr>
        <w:ind w:left="426"/>
        <w:rPr>
          <w:rFonts w:ascii="Avenir Next" w:hAnsi="Avenir Next" w:cs="Arial"/>
          <w:sz w:val="22"/>
          <w:szCs w:val="22"/>
          <w:highlight w:val="yellow"/>
          <w:lang w:val="en-GB"/>
        </w:rPr>
      </w:pPr>
      <w:r w:rsidRPr="00D001D1">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D001D1" w:rsidRDefault="00E177F0" w:rsidP="00924973">
      <w:pPr>
        <w:pStyle w:val="ListParagraph"/>
        <w:numPr>
          <w:ilvl w:val="0"/>
          <w:numId w:val="36"/>
        </w:numPr>
        <w:ind w:left="426"/>
        <w:rPr>
          <w:rFonts w:ascii="Avenir Next" w:hAnsi="Avenir Next" w:cs="Arial"/>
          <w:sz w:val="22"/>
          <w:szCs w:val="22"/>
          <w:highlight w:val="yellow"/>
          <w:lang w:val="en-GB"/>
        </w:rPr>
      </w:pPr>
      <w:r w:rsidRPr="00D001D1">
        <w:rPr>
          <w:rFonts w:ascii="Avenir Next" w:hAnsi="Avenir Next" w:cs="Arial"/>
          <w:sz w:val="22"/>
          <w:szCs w:val="22"/>
          <w:highlight w:val="yellow"/>
          <w:lang w:val="en-GB"/>
        </w:rPr>
        <w:t>May enforce their security without leave of the court</w:t>
      </w:r>
      <w:r w:rsidR="00803C72" w:rsidRPr="00D001D1">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0B0F02" w:rsidRDefault="000F6063" w:rsidP="00924973">
      <w:pPr>
        <w:pStyle w:val="ListParagraph"/>
        <w:numPr>
          <w:ilvl w:val="0"/>
          <w:numId w:val="37"/>
        </w:numPr>
        <w:ind w:left="426"/>
        <w:jc w:val="both"/>
        <w:rPr>
          <w:rFonts w:ascii="Avenir Next" w:hAnsi="Avenir Next" w:cs="Arial"/>
          <w:sz w:val="22"/>
          <w:szCs w:val="22"/>
          <w:lang w:val="en-GB"/>
        </w:rPr>
      </w:pPr>
      <w:r w:rsidRPr="000B0F02">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0B0F02" w:rsidRDefault="000F6063" w:rsidP="00924973">
      <w:pPr>
        <w:pStyle w:val="ListParagraph"/>
        <w:numPr>
          <w:ilvl w:val="0"/>
          <w:numId w:val="37"/>
        </w:numPr>
        <w:ind w:left="426"/>
        <w:jc w:val="both"/>
        <w:rPr>
          <w:rFonts w:ascii="Avenir Next" w:hAnsi="Avenir Next" w:cs="Arial"/>
          <w:sz w:val="22"/>
          <w:szCs w:val="22"/>
          <w:highlight w:val="yellow"/>
          <w:lang w:val="en-GB"/>
        </w:rPr>
      </w:pPr>
      <w:r w:rsidRPr="000B0F02">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031A55" w:rsidRDefault="00853B56" w:rsidP="00924973">
      <w:pPr>
        <w:pStyle w:val="ListParagraph"/>
        <w:numPr>
          <w:ilvl w:val="0"/>
          <w:numId w:val="38"/>
        </w:numPr>
        <w:ind w:left="426"/>
        <w:jc w:val="both"/>
        <w:rPr>
          <w:rFonts w:ascii="Avenir Next" w:hAnsi="Avenir Next" w:cs="Arial"/>
          <w:sz w:val="22"/>
          <w:szCs w:val="22"/>
          <w:highlight w:val="yellow"/>
          <w:lang w:val="en-GB"/>
        </w:rPr>
      </w:pPr>
      <w:r w:rsidRPr="00031A55">
        <w:rPr>
          <w:rFonts w:ascii="Avenir Next" w:hAnsi="Avenir Next" w:cs="Arial"/>
          <w:sz w:val="22"/>
          <w:szCs w:val="22"/>
          <w:highlight w:val="yellow"/>
          <w:lang w:val="en-GB"/>
        </w:rPr>
        <w:t>Amounts due to p</w:t>
      </w:r>
      <w:r w:rsidR="005327B7" w:rsidRPr="00031A55">
        <w:rPr>
          <w:rFonts w:ascii="Avenir Next" w:hAnsi="Avenir Next" w:cs="Arial"/>
          <w:sz w:val="22"/>
          <w:szCs w:val="22"/>
          <w:highlight w:val="yellow"/>
          <w:lang w:val="en-GB"/>
        </w:rPr>
        <w:t>referred shareholders</w:t>
      </w:r>
      <w:r w:rsidR="00803C72" w:rsidRPr="00031A55">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031A55" w:rsidRDefault="005327B7" w:rsidP="00924973">
      <w:pPr>
        <w:pStyle w:val="ListParagraph"/>
        <w:numPr>
          <w:ilvl w:val="0"/>
          <w:numId w:val="39"/>
        </w:numPr>
        <w:ind w:left="426"/>
        <w:jc w:val="both"/>
        <w:rPr>
          <w:rFonts w:ascii="Avenir Next" w:hAnsi="Avenir Next" w:cs="Arial"/>
          <w:sz w:val="22"/>
          <w:szCs w:val="22"/>
          <w:highlight w:val="yellow"/>
          <w:lang w:val="en-GB"/>
        </w:rPr>
      </w:pPr>
      <w:r w:rsidRPr="00031A55">
        <w:rPr>
          <w:rFonts w:ascii="Avenir Next" w:hAnsi="Avenir Next" w:cs="Arial"/>
          <w:sz w:val="22"/>
          <w:szCs w:val="22"/>
          <w:highlight w:val="yellow"/>
          <w:lang w:val="en-GB"/>
        </w:rPr>
        <w:t>The board of directors decides it is “just and equitable” for the company to be wound up</w:t>
      </w:r>
      <w:r w:rsidR="00D06A87" w:rsidRPr="00031A55">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lastRenderedPageBreak/>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031A55" w:rsidRDefault="000F6063" w:rsidP="00924973">
      <w:pPr>
        <w:pStyle w:val="ListParagraph"/>
        <w:numPr>
          <w:ilvl w:val="0"/>
          <w:numId w:val="40"/>
        </w:numPr>
        <w:ind w:left="426"/>
        <w:jc w:val="both"/>
        <w:rPr>
          <w:rFonts w:ascii="Avenir Next" w:hAnsi="Avenir Next" w:cs="Arial"/>
          <w:sz w:val="22"/>
          <w:szCs w:val="22"/>
          <w:highlight w:val="yellow"/>
          <w:lang w:val="en-GB"/>
        </w:rPr>
      </w:pPr>
      <w:r w:rsidRPr="00031A55">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4FF3CF4E" w14:textId="4AC40022" w:rsidR="00A53A17" w:rsidRDefault="00AB0E3A" w:rsidP="00D27CBC">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435A70">
        <w:rPr>
          <w:rFonts w:ascii="Avenir Next" w:hAnsi="Avenir Next" w:cs="Arial"/>
          <w:color w:val="808080" w:themeColor="background1" w:themeShade="80"/>
          <w:sz w:val="22"/>
          <w:szCs w:val="22"/>
          <w:lang w:val="en-GB"/>
        </w:rPr>
        <w:t xml:space="preserve">A creditor with security over an asset of a company can enforce security </w:t>
      </w:r>
      <w:proofErr w:type="gramStart"/>
      <w:r w:rsidR="00424B1A">
        <w:rPr>
          <w:rFonts w:ascii="Avenir Next" w:hAnsi="Avenir Next" w:cs="Arial"/>
          <w:color w:val="808080" w:themeColor="background1" w:themeShade="80"/>
          <w:sz w:val="22"/>
          <w:szCs w:val="22"/>
          <w:lang w:val="en-GB"/>
        </w:rPr>
        <w:t>despite</w:t>
      </w:r>
      <w:r w:rsidR="00BD3DF0">
        <w:rPr>
          <w:rFonts w:ascii="Avenir Next" w:hAnsi="Avenir Next" w:cs="Arial"/>
          <w:color w:val="808080" w:themeColor="background1" w:themeShade="80"/>
          <w:sz w:val="22"/>
          <w:szCs w:val="22"/>
          <w:lang w:val="en-GB"/>
        </w:rPr>
        <w:t xml:space="preserve"> the fact that</w:t>
      </w:r>
      <w:proofErr w:type="gramEnd"/>
      <w:r w:rsidR="00BD3DF0">
        <w:rPr>
          <w:rFonts w:ascii="Avenir Next" w:hAnsi="Avenir Next" w:cs="Arial"/>
          <w:color w:val="808080" w:themeColor="background1" w:themeShade="80"/>
          <w:sz w:val="22"/>
          <w:szCs w:val="22"/>
          <w:lang w:val="en-GB"/>
        </w:rPr>
        <w:t xml:space="preserve"> a restructuring </w:t>
      </w:r>
      <w:r w:rsidR="00CF57EC">
        <w:rPr>
          <w:rFonts w:ascii="Avenir Next" w:hAnsi="Avenir Next" w:cs="Arial"/>
          <w:color w:val="808080" w:themeColor="background1" w:themeShade="80"/>
          <w:sz w:val="22"/>
          <w:szCs w:val="22"/>
          <w:lang w:val="en-GB"/>
        </w:rPr>
        <w:t xml:space="preserve">officer, provisional liquidator or official liquidator may have been appointed. </w:t>
      </w:r>
      <w:r w:rsidR="00371195">
        <w:rPr>
          <w:rFonts w:ascii="Avenir Next" w:hAnsi="Avenir Next" w:cs="Arial"/>
          <w:color w:val="808080" w:themeColor="background1" w:themeShade="80"/>
          <w:sz w:val="22"/>
          <w:szCs w:val="22"/>
          <w:lang w:val="en-GB"/>
        </w:rPr>
        <w:t xml:space="preserve">A creditor </w:t>
      </w:r>
      <w:r w:rsidR="00792DA4">
        <w:rPr>
          <w:rFonts w:ascii="Avenir Next" w:hAnsi="Avenir Next" w:cs="Arial"/>
          <w:color w:val="808080" w:themeColor="background1" w:themeShade="80"/>
          <w:sz w:val="22"/>
          <w:szCs w:val="22"/>
          <w:lang w:val="en-GB"/>
        </w:rPr>
        <w:t>can register mortgages and charges for real estate</w:t>
      </w:r>
      <w:r w:rsidR="00092137">
        <w:rPr>
          <w:rFonts w:ascii="Avenir Next" w:hAnsi="Avenir Next" w:cs="Arial"/>
          <w:color w:val="808080" w:themeColor="background1" w:themeShade="80"/>
          <w:sz w:val="22"/>
          <w:szCs w:val="22"/>
          <w:lang w:val="en-GB"/>
        </w:rPr>
        <w:t xml:space="preserve">, ships, aircraft, motor vehicles and intellectual </w:t>
      </w:r>
      <w:r w:rsidR="000375A5">
        <w:rPr>
          <w:rFonts w:ascii="Avenir Next" w:hAnsi="Avenir Next" w:cs="Arial"/>
          <w:color w:val="808080" w:themeColor="background1" w:themeShade="80"/>
          <w:sz w:val="22"/>
          <w:szCs w:val="22"/>
          <w:lang w:val="en-GB"/>
        </w:rPr>
        <w:t>property</w:t>
      </w:r>
      <w:r w:rsidR="00596C27">
        <w:rPr>
          <w:rFonts w:ascii="Avenir Next" w:hAnsi="Avenir Next" w:cs="Arial"/>
          <w:color w:val="808080" w:themeColor="background1" w:themeShade="80"/>
          <w:sz w:val="22"/>
          <w:szCs w:val="22"/>
          <w:lang w:val="en-GB"/>
        </w:rPr>
        <w:t xml:space="preserve"> -this creates priority</w:t>
      </w:r>
      <w:r w:rsidR="000375A5">
        <w:rPr>
          <w:rFonts w:ascii="Avenir Next" w:hAnsi="Avenir Next" w:cs="Arial"/>
          <w:color w:val="808080" w:themeColor="background1" w:themeShade="80"/>
          <w:sz w:val="22"/>
          <w:szCs w:val="22"/>
          <w:lang w:val="en-GB"/>
        </w:rPr>
        <w:t xml:space="preserve"> </w:t>
      </w:r>
      <w:r w:rsidR="00CA1326">
        <w:rPr>
          <w:rFonts w:ascii="Avenir Next" w:hAnsi="Avenir Next" w:cs="Arial"/>
          <w:color w:val="808080" w:themeColor="background1" w:themeShade="80"/>
          <w:sz w:val="22"/>
          <w:szCs w:val="22"/>
          <w:lang w:val="en-GB"/>
        </w:rPr>
        <w:t xml:space="preserve">once registered. </w:t>
      </w:r>
      <w:r w:rsidR="000375A5">
        <w:rPr>
          <w:rFonts w:ascii="Avenir Next" w:hAnsi="Avenir Next" w:cs="Arial"/>
          <w:color w:val="808080" w:themeColor="background1" w:themeShade="80"/>
          <w:sz w:val="22"/>
          <w:szCs w:val="22"/>
          <w:lang w:val="en-GB"/>
        </w:rPr>
        <w:t xml:space="preserve">The security interest is required to be entered into </w:t>
      </w:r>
      <w:r w:rsidR="00A66A2B">
        <w:rPr>
          <w:rFonts w:ascii="Avenir Next" w:hAnsi="Avenir Next" w:cs="Arial"/>
          <w:color w:val="808080" w:themeColor="background1" w:themeShade="80"/>
          <w:sz w:val="22"/>
          <w:szCs w:val="22"/>
          <w:lang w:val="en-GB"/>
        </w:rPr>
        <w:t>the register of mortgages and charges of the debtor company</w:t>
      </w:r>
      <w:r w:rsidR="00AD2E99">
        <w:rPr>
          <w:rFonts w:ascii="Avenir Next" w:hAnsi="Avenir Next" w:cs="Arial"/>
          <w:color w:val="808080" w:themeColor="background1" w:themeShade="80"/>
          <w:sz w:val="22"/>
          <w:szCs w:val="22"/>
          <w:lang w:val="en-GB"/>
        </w:rPr>
        <w:t xml:space="preserve"> and is maintained by the company at is Cayman Islands registered office. This is outlaid </w:t>
      </w:r>
      <w:r w:rsidR="00DC7C5C">
        <w:rPr>
          <w:rFonts w:ascii="Avenir Next" w:hAnsi="Avenir Next" w:cs="Arial"/>
          <w:color w:val="808080" w:themeColor="background1" w:themeShade="80"/>
          <w:sz w:val="22"/>
          <w:szCs w:val="22"/>
          <w:lang w:val="en-GB"/>
        </w:rPr>
        <w:t>under Section 54 of the Companies Act.</w:t>
      </w:r>
      <w:r w:rsidR="00A53A17">
        <w:rPr>
          <w:rFonts w:ascii="Avenir Next" w:hAnsi="Avenir Next" w:cs="Arial"/>
          <w:color w:val="808080" w:themeColor="background1" w:themeShade="80"/>
          <w:sz w:val="22"/>
          <w:szCs w:val="22"/>
          <w:lang w:val="en-GB"/>
        </w:rPr>
        <w:t xml:space="preserve"> </w:t>
      </w:r>
    </w:p>
    <w:p w14:paraId="501BC91D" w14:textId="77777777" w:rsidR="00A53A17" w:rsidRDefault="00A53A17" w:rsidP="00D27CBC">
      <w:pPr>
        <w:jc w:val="both"/>
        <w:rPr>
          <w:rFonts w:ascii="Avenir Next" w:hAnsi="Avenir Next" w:cs="Arial"/>
          <w:color w:val="808080" w:themeColor="background1" w:themeShade="80"/>
          <w:sz w:val="22"/>
          <w:szCs w:val="22"/>
          <w:lang w:val="en-GB"/>
        </w:rPr>
      </w:pPr>
    </w:p>
    <w:p w14:paraId="16E19D36" w14:textId="08CFDCF6" w:rsidR="002B3A96" w:rsidRPr="00310533" w:rsidRDefault="00A53A17"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Cayman Islands, there are no other assets </w:t>
      </w:r>
      <w:r w:rsidR="00C27B11">
        <w:rPr>
          <w:rFonts w:ascii="Avenir Next" w:hAnsi="Avenir Next" w:cs="Arial"/>
          <w:color w:val="808080" w:themeColor="background1" w:themeShade="80"/>
          <w:sz w:val="22"/>
          <w:szCs w:val="22"/>
          <w:lang w:val="en-GB"/>
        </w:rPr>
        <w:t xml:space="preserve">that </w:t>
      </w:r>
      <w:r w:rsidR="00302B17">
        <w:rPr>
          <w:rFonts w:ascii="Avenir Next" w:hAnsi="Avenir Next" w:cs="Arial"/>
          <w:color w:val="808080" w:themeColor="background1" w:themeShade="80"/>
          <w:sz w:val="22"/>
          <w:szCs w:val="22"/>
          <w:lang w:val="en-GB"/>
        </w:rPr>
        <w:t>have a public security registration regime</w:t>
      </w:r>
      <w:r w:rsidR="00C27B11">
        <w:rPr>
          <w:rFonts w:ascii="Avenir Next" w:hAnsi="Avenir Next" w:cs="Arial"/>
          <w:color w:val="808080" w:themeColor="background1" w:themeShade="80"/>
          <w:sz w:val="22"/>
          <w:szCs w:val="22"/>
          <w:lang w:val="en-GB"/>
        </w:rPr>
        <w:t xml:space="preserve">. Registering security interest </w:t>
      </w:r>
      <w:r w:rsidR="006E0882">
        <w:rPr>
          <w:rFonts w:ascii="Avenir Next" w:hAnsi="Avenir Next" w:cs="Arial"/>
          <w:color w:val="808080" w:themeColor="background1" w:themeShade="80"/>
          <w:sz w:val="22"/>
          <w:szCs w:val="22"/>
          <w:lang w:val="en-GB"/>
        </w:rPr>
        <w:t>in the company’s register of mortgages and charges doesn’t create priority</w:t>
      </w:r>
      <w:r w:rsidR="00BB1B1D">
        <w:rPr>
          <w:rFonts w:ascii="Avenir Next" w:hAnsi="Avenir Next" w:cs="Arial"/>
          <w:color w:val="808080" w:themeColor="background1" w:themeShade="80"/>
          <w:sz w:val="22"/>
          <w:szCs w:val="22"/>
          <w:lang w:val="en-GB"/>
        </w:rPr>
        <w:t xml:space="preserve">. The third parties are put on notice </w:t>
      </w:r>
      <w:r w:rsidR="00A16AC1">
        <w:rPr>
          <w:rFonts w:ascii="Avenir Next" w:hAnsi="Avenir Next" w:cs="Arial"/>
          <w:color w:val="808080" w:themeColor="background1" w:themeShade="80"/>
          <w:sz w:val="22"/>
          <w:szCs w:val="22"/>
          <w:lang w:val="en-GB"/>
        </w:rPr>
        <w:t xml:space="preserve">as the register is </w:t>
      </w:r>
      <w:r w:rsidR="00B26576">
        <w:rPr>
          <w:rFonts w:ascii="Avenir Next" w:hAnsi="Avenir Next" w:cs="Arial"/>
          <w:color w:val="808080" w:themeColor="background1" w:themeShade="80"/>
          <w:sz w:val="22"/>
          <w:szCs w:val="22"/>
          <w:lang w:val="en-GB"/>
        </w:rPr>
        <w:t xml:space="preserve">open for inspection by any member of the company/creditor. </w:t>
      </w:r>
      <w:r w:rsidR="00747143">
        <w:rPr>
          <w:rFonts w:ascii="Avenir Next" w:hAnsi="Avenir Next" w:cs="Arial"/>
          <w:color w:val="808080" w:themeColor="background1" w:themeShade="80"/>
          <w:sz w:val="22"/>
          <w:szCs w:val="22"/>
          <w:lang w:val="en-GB"/>
        </w:rPr>
        <w:t xml:space="preserve">A creditor with security over an asset </w:t>
      </w:r>
      <w:r w:rsidR="003F7533">
        <w:rPr>
          <w:rFonts w:ascii="Avenir Next" w:hAnsi="Avenir Next" w:cs="Arial"/>
          <w:color w:val="808080" w:themeColor="background1" w:themeShade="80"/>
          <w:sz w:val="22"/>
          <w:szCs w:val="22"/>
          <w:lang w:val="en-GB"/>
        </w:rPr>
        <w:t xml:space="preserve">of a company is entitled to enforce its security before or after </w:t>
      </w:r>
      <w:r w:rsidR="00043196">
        <w:rPr>
          <w:rFonts w:ascii="Avenir Next" w:hAnsi="Avenir Next" w:cs="Arial"/>
          <w:color w:val="808080" w:themeColor="background1" w:themeShade="80"/>
          <w:sz w:val="22"/>
          <w:szCs w:val="22"/>
          <w:lang w:val="en-GB"/>
        </w:rPr>
        <w:t>a company is placed into liquidation. This can be done without leave of the liquidator</w:t>
      </w:r>
      <w:r w:rsidR="00310015">
        <w:rPr>
          <w:rFonts w:ascii="Avenir Next" w:hAnsi="Avenir Next" w:cs="Arial"/>
          <w:color w:val="808080" w:themeColor="background1" w:themeShade="80"/>
          <w:sz w:val="22"/>
          <w:szCs w:val="22"/>
          <w:lang w:val="en-GB"/>
        </w:rPr>
        <w:t xml:space="preserve"> – sec 142 Companies Act.</w:t>
      </w:r>
      <w:r w:rsidR="00AB0E3A" w:rsidRPr="00310533">
        <w:rPr>
          <w:rFonts w:ascii="Avenir Next" w:hAnsi="Avenir Next" w:cs="Arial"/>
          <w:color w:val="808080" w:themeColor="background1" w:themeShade="80"/>
          <w:sz w:val="22"/>
          <w:szCs w:val="22"/>
          <w:lang w:val="en-GB"/>
        </w:rPr>
        <w:t>]</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6F9021E4" w14:textId="77777777" w:rsidR="003224D9" w:rsidRDefault="00AB0E3A" w:rsidP="00AB0E3A">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201D6E">
        <w:rPr>
          <w:rFonts w:ascii="Avenir Next" w:hAnsi="Avenir Next" w:cs="Arial"/>
          <w:color w:val="808080" w:themeColor="background1" w:themeShade="80"/>
          <w:sz w:val="22"/>
          <w:szCs w:val="22"/>
          <w:lang w:val="en-GB"/>
        </w:rPr>
        <w:t xml:space="preserve">The Cayman Islands </w:t>
      </w:r>
      <w:r w:rsidR="00115002">
        <w:rPr>
          <w:rFonts w:ascii="Avenir Next" w:hAnsi="Avenir Next" w:cs="Arial"/>
          <w:color w:val="808080" w:themeColor="background1" w:themeShade="80"/>
          <w:sz w:val="22"/>
          <w:szCs w:val="22"/>
          <w:lang w:val="en-GB"/>
        </w:rPr>
        <w:t xml:space="preserve">has not implemented the UNCITRAL Model Law on Cross-Border Insolvency, although most of the principles are followed </w:t>
      </w:r>
      <w:r w:rsidR="00F81BC3">
        <w:rPr>
          <w:rFonts w:ascii="Avenir Next" w:hAnsi="Avenir Next" w:cs="Arial"/>
          <w:color w:val="808080" w:themeColor="background1" w:themeShade="80"/>
          <w:sz w:val="22"/>
          <w:szCs w:val="22"/>
          <w:lang w:val="en-GB"/>
        </w:rPr>
        <w:t>(in the interests of comity).</w:t>
      </w:r>
      <w:r w:rsidR="00BE6E7D">
        <w:rPr>
          <w:rFonts w:ascii="Avenir Next" w:hAnsi="Avenir Next" w:cs="Arial"/>
          <w:color w:val="808080" w:themeColor="background1" w:themeShade="80"/>
          <w:sz w:val="22"/>
          <w:szCs w:val="22"/>
          <w:lang w:val="en-GB"/>
        </w:rPr>
        <w:t xml:space="preserve"> Under section 241 of the Grand Court </w:t>
      </w:r>
      <w:r w:rsidR="0094760F">
        <w:rPr>
          <w:rFonts w:ascii="Avenir Next" w:hAnsi="Avenir Next" w:cs="Arial"/>
          <w:color w:val="808080" w:themeColor="background1" w:themeShade="80"/>
          <w:sz w:val="22"/>
          <w:szCs w:val="22"/>
          <w:lang w:val="en-GB"/>
        </w:rPr>
        <w:t xml:space="preserve">can provide the following forms of ancillary relief </w:t>
      </w:r>
    </w:p>
    <w:p w14:paraId="1D5042DB" w14:textId="2B218900" w:rsidR="003224D9" w:rsidRPr="003224D9" w:rsidRDefault="0094760F" w:rsidP="003224D9">
      <w:pPr>
        <w:pStyle w:val="ListParagraph"/>
        <w:numPr>
          <w:ilvl w:val="0"/>
          <w:numId w:val="42"/>
        </w:numPr>
        <w:jc w:val="both"/>
        <w:rPr>
          <w:rFonts w:ascii="Avenir Next" w:hAnsi="Avenir Next" w:cs="Arial"/>
          <w:color w:val="808080" w:themeColor="background1" w:themeShade="80"/>
          <w:sz w:val="22"/>
          <w:szCs w:val="22"/>
          <w:lang w:val="en-GB"/>
        </w:rPr>
      </w:pPr>
      <w:r w:rsidRPr="003224D9">
        <w:rPr>
          <w:rFonts w:ascii="Avenir Next" w:hAnsi="Avenir Next" w:cs="Arial"/>
          <w:color w:val="808080" w:themeColor="background1" w:themeShade="80"/>
          <w:sz w:val="22"/>
          <w:szCs w:val="22"/>
          <w:lang w:val="en-GB"/>
        </w:rPr>
        <w:t>recognising the right of a foreign representative</w:t>
      </w:r>
      <w:r w:rsidR="003D4350" w:rsidRPr="003224D9">
        <w:rPr>
          <w:rFonts w:ascii="Avenir Next" w:hAnsi="Avenir Next" w:cs="Arial"/>
          <w:color w:val="808080" w:themeColor="background1" w:themeShade="80"/>
          <w:sz w:val="22"/>
          <w:szCs w:val="22"/>
          <w:lang w:val="en-GB"/>
        </w:rPr>
        <w:t xml:space="preserve"> to act in the Cayman Islands on behalf of, </w:t>
      </w:r>
      <w:r w:rsidR="003224D9" w:rsidRPr="003224D9">
        <w:rPr>
          <w:rFonts w:ascii="Avenir Next" w:hAnsi="Avenir Next" w:cs="Arial"/>
          <w:color w:val="808080" w:themeColor="background1" w:themeShade="80"/>
          <w:sz w:val="22"/>
          <w:szCs w:val="22"/>
          <w:lang w:val="en-GB"/>
        </w:rPr>
        <w:t>or in the name of a debtor</w:t>
      </w:r>
    </w:p>
    <w:p w14:paraId="21366A33" w14:textId="77777777" w:rsidR="00C97066" w:rsidRDefault="003224D9" w:rsidP="003224D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enjoying the commencement </w:t>
      </w:r>
      <w:r w:rsidR="00362E81">
        <w:rPr>
          <w:rFonts w:ascii="Avenir Next" w:hAnsi="Avenir Next" w:cs="Arial"/>
          <w:color w:val="808080" w:themeColor="background1" w:themeShade="80"/>
          <w:sz w:val="22"/>
          <w:szCs w:val="22"/>
          <w:lang w:val="en-GB"/>
        </w:rPr>
        <w:t>or staying the continuat</w:t>
      </w:r>
      <w:r w:rsidR="00313E97">
        <w:rPr>
          <w:rFonts w:ascii="Avenir Next" w:hAnsi="Avenir Next" w:cs="Arial"/>
          <w:color w:val="808080" w:themeColor="background1" w:themeShade="80"/>
          <w:sz w:val="22"/>
          <w:szCs w:val="22"/>
          <w:lang w:val="en-GB"/>
        </w:rPr>
        <w:t>ion o</w:t>
      </w:r>
      <w:r w:rsidR="00C97066">
        <w:rPr>
          <w:rFonts w:ascii="Avenir Next" w:hAnsi="Avenir Next" w:cs="Arial"/>
          <w:color w:val="808080" w:themeColor="background1" w:themeShade="80"/>
          <w:sz w:val="22"/>
          <w:szCs w:val="22"/>
          <w:lang w:val="en-GB"/>
        </w:rPr>
        <w:t>f legal proceedings against a debtor</w:t>
      </w:r>
    </w:p>
    <w:p w14:paraId="5DFBA827" w14:textId="77777777" w:rsidR="00CF351C" w:rsidRDefault="00C97066" w:rsidP="003224D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Staying </w:t>
      </w:r>
      <w:r w:rsidR="00CF351C">
        <w:rPr>
          <w:rFonts w:ascii="Avenir Next" w:hAnsi="Avenir Next" w:cs="Arial"/>
          <w:color w:val="808080" w:themeColor="background1" w:themeShade="80"/>
          <w:sz w:val="22"/>
          <w:szCs w:val="22"/>
          <w:lang w:val="en-GB"/>
        </w:rPr>
        <w:t xml:space="preserve">the enforcement of any judgment against a debtor </w:t>
      </w:r>
    </w:p>
    <w:p w14:paraId="3587927D" w14:textId="77777777" w:rsidR="00ED7738" w:rsidRDefault="00CF351C" w:rsidP="003224D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Requiring a person in possession </w:t>
      </w:r>
      <w:r w:rsidR="000C3034">
        <w:rPr>
          <w:rFonts w:ascii="Avenir Next" w:hAnsi="Avenir Next" w:cs="Arial"/>
          <w:color w:val="808080" w:themeColor="background1" w:themeShade="80"/>
          <w:sz w:val="22"/>
          <w:szCs w:val="22"/>
          <w:lang w:val="en-GB"/>
        </w:rPr>
        <w:t>of information relating to the business</w:t>
      </w:r>
      <w:r w:rsidR="00E71CD2">
        <w:rPr>
          <w:rFonts w:ascii="Avenir Next" w:hAnsi="Avenir Next" w:cs="Arial"/>
          <w:color w:val="808080" w:themeColor="background1" w:themeShade="80"/>
          <w:sz w:val="22"/>
          <w:szCs w:val="22"/>
          <w:lang w:val="en-GB"/>
        </w:rPr>
        <w:t xml:space="preserve"> or affairs of a debtor to be examined by and </w:t>
      </w:r>
      <w:r w:rsidR="00ED7738">
        <w:rPr>
          <w:rFonts w:ascii="Avenir Next" w:hAnsi="Avenir Next" w:cs="Arial"/>
          <w:color w:val="808080" w:themeColor="background1" w:themeShade="80"/>
          <w:sz w:val="22"/>
          <w:szCs w:val="22"/>
          <w:lang w:val="en-GB"/>
        </w:rPr>
        <w:t xml:space="preserve">to produce documents to its foreign representative </w:t>
      </w:r>
    </w:p>
    <w:p w14:paraId="7B72FBFB" w14:textId="77777777" w:rsidR="004877FD" w:rsidRDefault="00ED7738" w:rsidP="003224D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Ordering the hand-over to a foreign </w:t>
      </w:r>
      <w:r w:rsidR="00DF3BB7">
        <w:rPr>
          <w:rFonts w:ascii="Avenir Next" w:hAnsi="Avenir Next" w:cs="Arial"/>
          <w:color w:val="808080" w:themeColor="background1" w:themeShade="80"/>
          <w:sz w:val="22"/>
          <w:szCs w:val="22"/>
          <w:lang w:val="en-GB"/>
        </w:rPr>
        <w:t xml:space="preserve">representative of any property </w:t>
      </w:r>
      <w:r w:rsidR="007A697D">
        <w:rPr>
          <w:rFonts w:ascii="Avenir Next" w:hAnsi="Avenir Next" w:cs="Arial"/>
          <w:color w:val="808080" w:themeColor="background1" w:themeShade="80"/>
          <w:sz w:val="22"/>
          <w:szCs w:val="22"/>
          <w:lang w:val="en-GB"/>
        </w:rPr>
        <w:t>belonging to a debtor.</w:t>
      </w:r>
    </w:p>
    <w:p w14:paraId="65FBC5A6" w14:textId="77777777" w:rsidR="00B14E82" w:rsidRDefault="00152081" w:rsidP="003224D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non-enforcement of foreign taxes</w:t>
      </w:r>
      <w:r w:rsidR="00F634F5">
        <w:rPr>
          <w:rFonts w:ascii="Avenir Next" w:hAnsi="Avenir Next" w:cs="Arial"/>
          <w:color w:val="808080" w:themeColor="background1" w:themeShade="80"/>
          <w:sz w:val="22"/>
          <w:szCs w:val="22"/>
          <w:lang w:val="en-GB"/>
        </w:rPr>
        <w:t xml:space="preserve">, </w:t>
      </w:r>
      <w:proofErr w:type="gramStart"/>
      <w:r w:rsidR="00F634F5">
        <w:rPr>
          <w:rFonts w:ascii="Avenir Next" w:hAnsi="Avenir Next" w:cs="Arial"/>
          <w:color w:val="808080" w:themeColor="background1" w:themeShade="80"/>
          <w:sz w:val="22"/>
          <w:szCs w:val="22"/>
          <w:lang w:val="en-GB"/>
        </w:rPr>
        <w:t>fines</w:t>
      </w:r>
      <w:proofErr w:type="gramEnd"/>
      <w:r w:rsidR="00F634F5">
        <w:rPr>
          <w:rFonts w:ascii="Avenir Next" w:hAnsi="Avenir Next" w:cs="Arial"/>
          <w:color w:val="808080" w:themeColor="background1" w:themeShade="80"/>
          <w:sz w:val="22"/>
          <w:szCs w:val="22"/>
          <w:lang w:val="en-GB"/>
        </w:rPr>
        <w:t xml:space="preserve"> </w:t>
      </w:r>
      <w:r w:rsidR="00B14E82">
        <w:rPr>
          <w:rFonts w:ascii="Avenir Next" w:hAnsi="Avenir Next" w:cs="Arial"/>
          <w:color w:val="808080" w:themeColor="background1" w:themeShade="80"/>
          <w:sz w:val="22"/>
          <w:szCs w:val="22"/>
          <w:lang w:val="en-GB"/>
        </w:rPr>
        <w:t xml:space="preserve">and penalties </w:t>
      </w:r>
    </w:p>
    <w:p w14:paraId="27DA0CDE" w14:textId="48DFF033" w:rsidR="00AB0E3A" w:rsidRPr="003224D9" w:rsidRDefault="00B14E82" w:rsidP="003224D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Comity (mutual recognition and co-operation concerning </w:t>
      </w:r>
      <w:r w:rsidR="00F76162">
        <w:rPr>
          <w:rFonts w:ascii="Avenir Next" w:hAnsi="Avenir Next" w:cs="Arial"/>
          <w:color w:val="808080" w:themeColor="background1" w:themeShade="80"/>
          <w:sz w:val="22"/>
          <w:szCs w:val="22"/>
          <w:lang w:val="en-GB"/>
        </w:rPr>
        <w:t>legal decisions).</w:t>
      </w:r>
      <w:r w:rsidR="00AB0E3A" w:rsidRPr="003224D9">
        <w:rPr>
          <w:rFonts w:ascii="Avenir Next" w:hAnsi="Avenir Next" w:cs="Arial"/>
          <w:color w:val="808080" w:themeColor="background1" w:themeShade="80"/>
          <w:sz w:val="22"/>
          <w:szCs w:val="22"/>
          <w:lang w:val="en-GB"/>
        </w:rPr>
        <w:t>]</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7BC35C4E" w14:textId="77777777" w:rsidR="009F52E6" w:rsidRDefault="00E4294D" w:rsidP="00E4294D">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68526E">
        <w:rPr>
          <w:rFonts w:ascii="Avenir Next" w:hAnsi="Avenir Next" w:cs="Arial"/>
          <w:color w:val="808080" w:themeColor="background1" w:themeShade="80"/>
          <w:sz w:val="22"/>
          <w:szCs w:val="22"/>
          <w:lang w:val="en-GB"/>
        </w:rPr>
        <w:t xml:space="preserve">In cross border cases, the Grand Court adopts a co-operative approach to ensure an effective </w:t>
      </w:r>
      <w:r w:rsidR="00A27809">
        <w:rPr>
          <w:rFonts w:ascii="Avenir Next" w:hAnsi="Avenir Next" w:cs="Arial"/>
          <w:color w:val="808080" w:themeColor="background1" w:themeShade="80"/>
          <w:sz w:val="22"/>
          <w:szCs w:val="22"/>
          <w:lang w:val="en-GB"/>
        </w:rPr>
        <w:t>winding-up and the protection of the interests of its creditors, wherever those creditors are situated.</w:t>
      </w:r>
      <w:r w:rsidR="00705C94">
        <w:rPr>
          <w:rFonts w:ascii="Avenir Next" w:hAnsi="Avenir Next" w:cs="Arial"/>
          <w:color w:val="808080" w:themeColor="background1" w:themeShade="80"/>
          <w:sz w:val="22"/>
          <w:szCs w:val="22"/>
          <w:lang w:val="en-GB"/>
        </w:rPr>
        <w:t xml:space="preserve"> The Cayman Islands </w:t>
      </w:r>
      <w:r w:rsidR="00DD1B9D">
        <w:rPr>
          <w:rFonts w:ascii="Avenir Next" w:hAnsi="Avenir Next" w:cs="Arial"/>
          <w:color w:val="808080" w:themeColor="background1" w:themeShade="80"/>
          <w:sz w:val="22"/>
          <w:szCs w:val="22"/>
          <w:lang w:val="en-GB"/>
        </w:rPr>
        <w:t xml:space="preserve">has not </w:t>
      </w:r>
      <w:proofErr w:type="gramStart"/>
      <w:r w:rsidR="00DD1B9D">
        <w:rPr>
          <w:rFonts w:ascii="Avenir Next" w:hAnsi="Avenir Next" w:cs="Arial"/>
          <w:color w:val="808080" w:themeColor="background1" w:themeShade="80"/>
          <w:sz w:val="22"/>
          <w:szCs w:val="22"/>
          <w:lang w:val="en-GB"/>
        </w:rPr>
        <w:t>entered into</w:t>
      </w:r>
      <w:proofErr w:type="gramEnd"/>
      <w:r w:rsidR="00DD1B9D">
        <w:rPr>
          <w:rFonts w:ascii="Avenir Next" w:hAnsi="Avenir Next" w:cs="Arial"/>
          <w:color w:val="808080" w:themeColor="background1" w:themeShade="80"/>
          <w:sz w:val="22"/>
          <w:szCs w:val="22"/>
          <w:lang w:val="en-GB"/>
        </w:rPr>
        <w:t xml:space="preserve"> any international treaties </w:t>
      </w:r>
      <w:r w:rsidR="009B1479">
        <w:rPr>
          <w:rFonts w:ascii="Avenir Next" w:hAnsi="Avenir Next" w:cs="Arial"/>
          <w:color w:val="808080" w:themeColor="background1" w:themeShade="80"/>
          <w:sz w:val="22"/>
          <w:szCs w:val="22"/>
          <w:lang w:val="en-GB"/>
        </w:rPr>
        <w:t xml:space="preserve">for the reciprocal recognition or enforcement of foreign judgments, neither has the UK extended its ratification of any such treaties to the Cayman Islands </w:t>
      </w:r>
      <w:r w:rsidR="0042100F">
        <w:rPr>
          <w:rFonts w:ascii="Avenir Next" w:hAnsi="Avenir Next" w:cs="Arial"/>
          <w:color w:val="808080" w:themeColor="background1" w:themeShade="80"/>
          <w:sz w:val="22"/>
          <w:szCs w:val="22"/>
          <w:lang w:val="en-GB"/>
        </w:rPr>
        <w:t xml:space="preserve">by Order in Council. </w:t>
      </w:r>
      <w:r w:rsidR="0025191D">
        <w:rPr>
          <w:rFonts w:ascii="Avenir Next" w:hAnsi="Avenir Next" w:cs="Arial"/>
          <w:color w:val="808080" w:themeColor="background1" w:themeShade="80"/>
          <w:sz w:val="22"/>
          <w:szCs w:val="22"/>
          <w:lang w:val="en-GB"/>
        </w:rPr>
        <w:t>Under the statutory scheme</w:t>
      </w:r>
      <w:r w:rsidR="004903D8">
        <w:rPr>
          <w:rFonts w:ascii="Avenir Next" w:hAnsi="Avenir Next" w:cs="Arial"/>
          <w:color w:val="808080" w:themeColor="background1" w:themeShade="80"/>
          <w:sz w:val="22"/>
          <w:szCs w:val="22"/>
          <w:lang w:val="en-GB"/>
        </w:rPr>
        <w:t xml:space="preserve">, the Foreign Judgments </w:t>
      </w:r>
      <w:r w:rsidR="00147596">
        <w:rPr>
          <w:rFonts w:ascii="Avenir Next" w:hAnsi="Avenir Next" w:cs="Arial"/>
          <w:color w:val="808080" w:themeColor="background1" w:themeShade="80"/>
          <w:sz w:val="22"/>
          <w:szCs w:val="22"/>
          <w:lang w:val="en-GB"/>
        </w:rPr>
        <w:t>Reciprocal Enforcement</w:t>
      </w:r>
      <w:r w:rsidR="00C80E6D">
        <w:rPr>
          <w:rFonts w:ascii="Avenir Next" w:hAnsi="Avenir Next" w:cs="Arial"/>
          <w:color w:val="808080" w:themeColor="background1" w:themeShade="80"/>
          <w:sz w:val="22"/>
          <w:szCs w:val="22"/>
          <w:lang w:val="en-GB"/>
        </w:rPr>
        <w:t xml:space="preserve"> has a limited application, and the enforcement </w:t>
      </w:r>
      <w:r w:rsidR="002734DB">
        <w:rPr>
          <w:rFonts w:ascii="Avenir Next" w:hAnsi="Avenir Next" w:cs="Arial"/>
          <w:color w:val="808080" w:themeColor="background1" w:themeShade="80"/>
          <w:sz w:val="22"/>
          <w:szCs w:val="22"/>
          <w:lang w:val="en-GB"/>
        </w:rPr>
        <w:t xml:space="preserve">of foreign </w:t>
      </w:r>
      <w:r w:rsidR="00B222F2">
        <w:rPr>
          <w:rFonts w:ascii="Avenir Next" w:hAnsi="Avenir Next" w:cs="Arial"/>
          <w:color w:val="808080" w:themeColor="background1" w:themeShade="80"/>
          <w:sz w:val="22"/>
          <w:szCs w:val="22"/>
          <w:lang w:val="en-GB"/>
        </w:rPr>
        <w:t xml:space="preserve">judgments </w:t>
      </w:r>
      <w:r w:rsidR="002734DB">
        <w:rPr>
          <w:rFonts w:ascii="Avenir Next" w:hAnsi="Avenir Next" w:cs="Arial"/>
          <w:color w:val="808080" w:themeColor="background1" w:themeShade="80"/>
          <w:sz w:val="22"/>
          <w:szCs w:val="22"/>
          <w:lang w:val="en-GB"/>
        </w:rPr>
        <w:t xml:space="preserve">is usually achieved by commencing </w:t>
      </w:r>
      <w:r w:rsidR="007F3FD7">
        <w:rPr>
          <w:rFonts w:ascii="Avenir Next" w:hAnsi="Avenir Next" w:cs="Arial"/>
          <w:color w:val="808080" w:themeColor="background1" w:themeShade="80"/>
          <w:sz w:val="22"/>
          <w:szCs w:val="22"/>
          <w:lang w:val="en-GB"/>
        </w:rPr>
        <w:t xml:space="preserve">a new action based upon the foreign judgment </w:t>
      </w:r>
      <w:r w:rsidR="002A2856">
        <w:rPr>
          <w:rFonts w:ascii="Avenir Next" w:hAnsi="Avenir Next" w:cs="Arial"/>
          <w:color w:val="808080" w:themeColor="background1" w:themeShade="80"/>
          <w:sz w:val="22"/>
          <w:szCs w:val="22"/>
          <w:lang w:val="en-GB"/>
        </w:rPr>
        <w:t xml:space="preserve">as an unsatisfied debt or other judgment </w:t>
      </w:r>
      <w:r w:rsidR="009F52E6">
        <w:rPr>
          <w:rFonts w:ascii="Avenir Next" w:hAnsi="Avenir Next" w:cs="Arial"/>
          <w:color w:val="808080" w:themeColor="background1" w:themeShade="80"/>
          <w:sz w:val="22"/>
          <w:szCs w:val="22"/>
          <w:lang w:val="en-GB"/>
        </w:rPr>
        <w:t xml:space="preserve">under The Grand Court Rules. </w:t>
      </w:r>
    </w:p>
    <w:p w14:paraId="2857CE28" w14:textId="77777777" w:rsidR="009F52E6" w:rsidRDefault="009F52E6" w:rsidP="00E4294D">
      <w:pPr>
        <w:jc w:val="both"/>
        <w:rPr>
          <w:rFonts w:ascii="Avenir Next" w:hAnsi="Avenir Next" w:cs="Arial"/>
          <w:color w:val="808080" w:themeColor="background1" w:themeShade="80"/>
          <w:sz w:val="22"/>
          <w:szCs w:val="22"/>
          <w:lang w:val="en-GB"/>
        </w:rPr>
      </w:pPr>
    </w:p>
    <w:p w14:paraId="6A501AA1" w14:textId="77777777" w:rsidR="009F52E6" w:rsidRDefault="009F52E6"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common law there are 5 requirements:</w:t>
      </w:r>
      <w:r w:rsidR="007F3FD7">
        <w:rPr>
          <w:rFonts w:ascii="Avenir Next" w:hAnsi="Avenir Next" w:cs="Arial"/>
          <w:color w:val="808080" w:themeColor="background1" w:themeShade="80"/>
          <w:sz w:val="22"/>
          <w:szCs w:val="22"/>
          <w:lang w:val="en-GB"/>
        </w:rPr>
        <w:t xml:space="preserve"> </w:t>
      </w:r>
    </w:p>
    <w:p w14:paraId="60A192CB" w14:textId="77777777" w:rsidR="00506FD6" w:rsidRDefault="00506FD6" w:rsidP="00506FD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judgment is final </w:t>
      </w:r>
    </w:p>
    <w:p w14:paraId="2544E9B5" w14:textId="77777777" w:rsidR="00227830" w:rsidRDefault="00506FD6" w:rsidP="00506FD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court has jurisdiction over the debtor </w:t>
      </w:r>
    </w:p>
    <w:p w14:paraId="00AF5DFA" w14:textId="77777777" w:rsidR="00227830" w:rsidRDefault="00227830" w:rsidP="00506FD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judgment was not obtained by fraud </w:t>
      </w:r>
    </w:p>
    <w:p w14:paraId="2110A0B8" w14:textId="77777777" w:rsidR="001F6A3B" w:rsidRDefault="00CC11CC" w:rsidP="00506FD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is not contrary to public policy of the Cayman Islands</w:t>
      </w:r>
    </w:p>
    <w:p w14:paraId="30F79B9E" w14:textId="23BC6BC3" w:rsidR="00E4294D" w:rsidRPr="00506FD6" w:rsidRDefault="001F6A3B" w:rsidP="00506FD6">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judgment was not obtained</w:t>
      </w:r>
      <w:r w:rsidR="008B5043">
        <w:rPr>
          <w:rFonts w:ascii="Avenir Next" w:hAnsi="Avenir Next" w:cs="Arial"/>
          <w:color w:val="808080" w:themeColor="background1" w:themeShade="80"/>
          <w:sz w:val="22"/>
          <w:szCs w:val="22"/>
          <w:lang w:val="en-GB"/>
        </w:rPr>
        <w:t xml:space="preserve"> contrary to the rules of natural justice</w:t>
      </w:r>
      <w:r w:rsidR="00E4294D" w:rsidRPr="00506FD6">
        <w:rPr>
          <w:rFonts w:ascii="Avenir Next" w:hAnsi="Avenir Next" w:cs="Arial"/>
          <w:color w:val="808080" w:themeColor="background1" w:themeShade="80"/>
          <w:sz w:val="22"/>
          <w:szCs w:val="22"/>
          <w:lang w:val="en-GB"/>
        </w:rPr>
        <w:t>]</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5F99727F" w14:textId="77777777" w:rsidR="00DC13AC" w:rsidRDefault="00E4294D" w:rsidP="00BC3A55">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807D0D">
        <w:rPr>
          <w:rFonts w:ascii="Avenir Next" w:hAnsi="Avenir Next" w:cs="Arial"/>
          <w:color w:val="808080" w:themeColor="background1" w:themeShade="80"/>
          <w:sz w:val="22"/>
          <w:szCs w:val="22"/>
          <w:lang w:val="en-GB"/>
        </w:rPr>
        <w:t xml:space="preserve">Directors can be made personally liable to the company for losses which they caused whilst acting in breach of their </w:t>
      </w:r>
      <w:r w:rsidR="00C4631B">
        <w:rPr>
          <w:rFonts w:ascii="Avenir Next" w:hAnsi="Avenir Next" w:cs="Arial"/>
          <w:color w:val="808080" w:themeColor="background1" w:themeShade="80"/>
          <w:sz w:val="22"/>
          <w:szCs w:val="22"/>
          <w:lang w:val="en-GB"/>
        </w:rPr>
        <w:t xml:space="preserve">fiduciary duty, which is to act in the best interests of the company. The Companies Act however does not contain </w:t>
      </w:r>
      <w:r w:rsidR="005D6AB2">
        <w:rPr>
          <w:rFonts w:ascii="Avenir Next" w:hAnsi="Avenir Next" w:cs="Arial"/>
          <w:color w:val="808080" w:themeColor="background1" w:themeShade="80"/>
          <w:sz w:val="22"/>
          <w:szCs w:val="22"/>
          <w:lang w:val="en-GB"/>
        </w:rPr>
        <w:t xml:space="preserve">specifically a prohibition on insolvent trading. Section 147 of the Companies Act details </w:t>
      </w:r>
      <w:r w:rsidR="00C74FFF">
        <w:rPr>
          <w:rFonts w:ascii="Avenir Next" w:hAnsi="Avenir Next" w:cs="Arial"/>
          <w:color w:val="808080" w:themeColor="background1" w:themeShade="80"/>
          <w:sz w:val="22"/>
          <w:szCs w:val="22"/>
          <w:lang w:val="en-GB"/>
        </w:rPr>
        <w:t>that if</w:t>
      </w:r>
      <w:r w:rsidR="005D6AB2">
        <w:rPr>
          <w:rFonts w:ascii="Avenir Next" w:hAnsi="Avenir Next" w:cs="Arial"/>
          <w:color w:val="808080" w:themeColor="background1" w:themeShade="80"/>
          <w:sz w:val="22"/>
          <w:szCs w:val="22"/>
          <w:lang w:val="en-GB"/>
        </w:rPr>
        <w:t xml:space="preserve"> inso</w:t>
      </w:r>
      <w:r w:rsidR="00C53127">
        <w:rPr>
          <w:rFonts w:ascii="Avenir Next" w:hAnsi="Avenir Next" w:cs="Arial"/>
          <w:color w:val="808080" w:themeColor="background1" w:themeShade="80"/>
          <w:sz w:val="22"/>
          <w:szCs w:val="22"/>
          <w:lang w:val="en-GB"/>
        </w:rPr>
        <w:t>lvent trading</w:t>
      </w:r>
      <w:r w:rsidR="00C74FFF">
        <w:rPr>
          <w:rFonts w:ascii="Avenir Next" w:hAnsi="Avenir Next" w:cs="Arial"/>
          <w:color w:val="808080" w:themeColor="background1" w:themeShade="80"/>
          <w:sz w:val="22"/>
          <w:szCs w:val="22"/>
          <w:lang w:val="en-GB"/>
        </w:rPr>
        <w:t xml:space="preserve"> was continued with the intent to defraud creditors or indeed for other </w:t>
      </w:r>
      <w:r w:rsidR="009E7B81">
        <w:rPr>
          <w:rFonts w:ascii="Avenir Next" w:hAnsi="Avenir Next" w:cs="Arial"/>
          <w:color w:val="808080" w:themeColor="background1" w:themeShade="80"/>
          <w:sz w:val="22"/>
          <w:szCs w:val="22"/>
          <w:lang w:val="en-GB"/>
        </w:rPr>
        <w:t xml:space="preserve">fraudulent means a liquidator can apply for an order requiring any knowing parties to </w:t>
      </w:r>
      <w:r w:rsidR="00EA6269">
        <w:rPr>
          <w:rFonts w:ascii="Avenir Next" w:hAnsi="Avenir Next" w:cs="Arial"/>
          <w:color w:val="808080" w:themeColor="background1" w:themeShade="80"/>
          <w:sz w:val="22"/>
          <w:szCs w:val="22"/>
          <w:lang w:val="en-GB"/>
        </w:rPr>
        <w:t>conduct to make contributions to the company’s assets</w:t>
      </w:r>
      <w:r w:rsidR="008664E0">
        <w:rPr>
          <w:rFonts w:ascii="Avenir Next" w:hAnsi="Avenir Next" w:cs="Arial"/>
          <w:color w:val="808080" w:themeColor="background1" w:themeShade="80"/>
          <w:sz w:val="22"/>
          <w:szCs w:val="22"/>
          <w:lang w:val="en-GB"/>
        </w:rPr>
        <w:t xml:space="preserve"> as the Court sees fit.</w:t>
      </w:r>
      <w:r w:rsidR="008555FF">
        <w:rPr>
          <w:rFonts w:ascii="Avenir Next" w:hAnsi="Avenir Next" w:cs="Arial"/>
          <w:color w:val="808080" w:themeColor="background1" w:themeShade="80"/>
          <w:sz w:val="22"/>
          <w:szCs w:val="22"/>
          <w:lang w:val="en-GB"/>
        </w:rPr>
        <w:t xml:space="preserve"> An example of this can be seen in the Grand Court that was held in the case of Prospect Properties v McNeill, where a company was insolvent, a</w:t>
      </w:r>
      <w:r w:rsidR="00B211B2">
        <w:rPr>
          <w:rFonts w:ascii="Avenir Next" w:hAnsi="Avenir Next" w:cs="Arial"/>
          <w:color w:val="808080" w:themeColor="background1" w:themeShade="80"/>
          <w:sz w:val="22"/>
          <w:szCs w:val="22"/>
          <w:lang w:val="en-GB"/>
        </w:rPr>
        <w:t xml:space="preserve">nd the directors’ duty to act in the best interests of the company required them to have </w:t>
      </w:r>
      <w:r w:rsidR="005D0083">
        <w:rPr>
          <w:rFonts w:ascii="Avenir Next" w:hAnsi="Avenir Next" w:cs="Arial"/>
          <w:color w:val="808080" w:themeColor="background1" w:themeShade="80"/>
          <w:sz w:val="22"/>
          <w:szCs w:val="22"/>
          <w:lang w:val="en-GB"/>
        </w:rPr>
        <w:t xml:space="preserve">the interests of its creditors at the fore. For breaches of </w:t>
      </w:r>
      <w:r w:rsidR="0011477C">
        <w:rPr>
          <w:rFonts w:ascii="Avenir Next" w:hAnsi="Avenir Next" w:cs="Arial"/>
          <w:color w:val="808080" w:themeColor="background1" w:themeShade="80"/>
          <w:sz w:val="22"/>
          <w:szCs w:val="22"/>
          <w:lang w:val="en-GB"/>
        </w:rPr>
        <w:t>the directors’ fiduciary duties, the official liquidator could pursue claims against the directors on behalf of the company</w:t>
      </w:r>
      <w:r w:rsidR="00DC13AC">
        <w:rPr>
          <w:rFonts w:ascii="Avenir Next" w:hAnsi="Avenir Next" w:cs="Arial"/>
          <w:color w:val="808080" w:themeColor="background1" w:themeShade="80"/>
          <w:sz w:val="22"/>
          <w:szCs w:val="22"/>
          <w:lang w:val="en-GB"/>
        </w:rPr>
        <w:t>.</w:t>
      </w:r>
    </w:p>
    <w:p w14:paraId="19726035" w14:textId="77777777" w:rsidR="00DC13AC" w:rsidRDefault="00DC13AC" w:rsidP="00BC3A55">
      <w:pPr>
        <w:jc w:val="both"/>
        <w:rPr>
          <w:rFonts w:ascii="Avenir Next" w:hAnsi="Avenir Next" w:cs="Arial"/>
          <w:color w:val="808080" w:themeColor="background1" w:themeShade="80"/>
          <w:sz w:val="22"/>
          <w:szCs w:val="22"/>
          <w:lang w:val="en-GB"/>
        </w:rPr>
      </w:pPr>
    </w:p>
    <w:p w14:paraId="3C96BAC4" w14:textId="7CB269A4" w:rsidR="00E4294D" w:rsidRPr="00310533" w:rsidRDefault="00C53127"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FD0CAB">
        <w:rPr>
          <w:rFonts w:ascii="Avenir Next" w:hAnsi="Avenir Next" w:cs="Arial"/>
          <w:color w:val="808080" w:themeColor="background1" w:themeShade="80"/>
          <w:sz w:val="22"/>
          <w:szCs w:val="22"/>
          <w:lang w:val="en-GB"/>
        </w:rPr>
        <w:t>The liquidator may apply to the Grand Court to order the creditor to return assets and pro</w:t>
      </w:r>
      <w:r w:rsidR="00532C20">
        <w:rPr>
          <w:rFonts w:ascii="Avenir Next" w:hAnsi="Avenir Next" w:cs="Arial"/>
          <w:color w:val="808080" w:themeColor="background1" w:themeShade="80"/>
          <w:sz w:val="22"/>
          <w:szCs w:val="22"/>
          <w:lang w:val="en-GB"/>
        </w:rPr>
        <w:t xml:space="preserve">ve in the liquidation </w:t>
      </w:r>
      <w:proofErr w:type="gramStart"/>
      <w:r w:rsidR="00532C20">
        <w:rPr>
          <w:rFonts w:ascii="Avenir Next" w:hAnsi="Avenir Next" w:cs="Arial"/>
          <w:color w:val="808080" w:themeColor="background1" w:themeShade="80"/>
          <w:sz w:val="22"/>
          <w:szCs w:val="22"/>
          <w:lang w:val="en-GB"/>
        </w:rPr>
        <w:t>for the amount of</w:t>
      </w:r>
      <w:proofErr w:type="gramEnd"/>
      <w:r w:rsidR="00532C20">
        <w:rPr>
          <w:rFonts w:ascii="Avenir Next" w:hAnsi="Avenir Next" w:cs="Arial"/>
          <w:color w:val="808080" w:themeColor="background1" w:themeShade="80"/>
          <w:sz w:val="22"/>
          <w:szCs w:val="22"/>
          <w:lang w:val="en-GB"/>
        </w:rPr>
        <w:t xml:space="preserve"> its claim</w:t>
      </w:r>
      <w:r w:rsidR="005517CF">
        <w:rPr>
          <w:rFonts w:ascii="Avenir Next" w:hAnsi="Avenir Next" w:cs="Arial"/>
          <w:color w:val="808080" w:themeColor="background1" w:themeShade="80"/>
          <w:sz w:val="22"/>
          <w:szCs w:val="22"/>
          <w:lang w:val="en-GB"/>
        </w:rPr>
        <w:t xml:space="preserve"> if a disposition is considered to be a voidable preference. This is covered under section 145 of the Companies Act.</w:t>
      </w:r>
      <w:r w:rsidR="001259D1">
        <w:rPr>
          <w:rFonts w:ascii="Avenir Next" w:hAnsi="Avenir Next" w:cs="Arial"/>
          <w:color w:val="808080" w:themeColor="background1" w:themeShade="80"/>
          <w:sz w:val="22"/>
          <w:szCs w:val="22"/>
          <w:lang w:val="en-GB"/>
        </w:rPr>
        <w:t xml:space="preserve"> For a disposition to be considered voidable, the disposition must have occurred in the last 6 months before commencement of the liquidation, and at a time</w:t>
      </w:r>
      <w:r w:rsidR="00521C93">
        <w:rPr>
          <w:rFonts w:ascii="Avenir Next" w:hAnsi="Avenir Next" w:cs="Arial"/>
          <w:color w:val="808080" w:themeColor="background1" w:themeShade="80"/>
          <w:sz w:val="22"/>
          <w:szCs w:val="22"/>
          <w:lang w:val="en-GB"/>
        </w:rPr>
        <w:t xml:space="preserve"> when it is unable to pay its debts, and the </w:t>
      </w:r>
      <w:proofErr w:type="gramStart"/>
      <w:r w:rsidR="00521C93">
        <w:rPr>
          <w:rFonts w:ascii="Avenir Next" w:hAnsi="Avenir Next" w:cs="Arial"/>
          <w:color w:val="808080" w:themeColor="background1" w:themeShade="80"/>
          <w:sz w:val="22"/>
          <w:szCs w:val="22"/>
          <w:lang w:val="en-GB"/>
        </w:rPr>
        <w:t>directors</w:t>
      </w:r>
      <w:proofErr w:type="gramEnd"/>
      <w:r w:rsidR="00521C93">
        <w:rPr>
          <w:rFonts w:ascii="Avenir Next" w:hAnsi="Avenir Next" w:cs="Arial"/>
          <w:color w:val="808080" w:themeColor="background1" w:themeShade="80"/>
          <w:sz w:val="22"/>
          <w:szCs w:val="22"/>
          <w:lang w:val="en-GB"/>
        </w:rPr>
        <w:t xml:space="preserve"> clear intention was to give a creditor preference </w:t>
      </w:r>
      <w:r w:rsidR="0079147D">
        <w:rPr>
          <w:rFonts w:ascii="Avenir Next" w:hAnsi="Avenir Next" w:cs="Arial"/>
          <w:color w:val="808080" w:themeColor="background1" w:themeShade="80"/>
          <w:sz w:val="22"/>
          <w:szCs w:val="22"/>
          <w:lang w:val="en-GB"/>
        </w:rPr>
        <w:t>over another.</w:t>
      </w:r>
      <w:r w:rsidR="00BF34ED">
        <w:rPr>
          <w:rFonts w:ascii="Avenir Next" w:hAnsi="Avenir Next" w:cs="Arial"/>
          <w:color w:val="808080" w:themeColor="background1" w:themeShade="80"/>
          <w:sz w:val="22"/>
          <w:szCs w:val="22"/>
          <w:lang w:val="en-GB"/>
        </w:rPr>
        <w:t xml:space="preserve"> Importantly, a dispos</w:t>
      </w:r>
      <w:r w:rsidR="009A13A0">
        <w:rPr>
          <w:rFonts w:ascii="Avenir Next" w:hAnsi="Avenir Next" w:cs="Arial"/>
          <w:color w:val="808080" w:themeColor="background1" w:themeShade="80"/>
          <w:sz w:val="22"/>
          <w:szCs w:val="22"/>
          <w:lang w:val="en-GB"/>
        </w:rPr>
        <w:t>ition made to a related party of the company will be deemed to have been made with a view to giving a preference</w:t>
      </w:r>
      <w:r w:rsidR="0094427E">
        <w:rPr>
          <w:rFonts w:ascii="Avenir Next" w:hAnsi="Avenir Next" w:cs="Arial"/>
          <w:color w:val="808080" w:themeColor="background1" w:themeShade="80"/>
          <w:sz w:val="22"/>
          <w:szCs w:val="22"/>
          <w:lang w:val="en-GB"/>
        </w:rPr>
        <w:t xml:space="preserve">. </w:t>
      </w:r>
      <w:r w:rsidR="00A61CA1">
        <w:rPr>
          <w:rFonts w:ascii="Avenir Next" w:hAnsi="Avenir Next" w:cs="Arial"/>
          <w:color w:val="808080" w:themeColor="background1" w:themeShade="80"/>
          <w:sz w:val="22"/>
          <w:szCs w:val="22"/>
          <w:lang w:val="en-GB"/>
        </w:rPr>
        <w:t xml:space="preserve">There </w:t>
      </w:r>
      <w:proofErr w:type="gramStart"/>
      <w:r w:rsidR="00A61CA1">
        <w:rPr>
          <w:rFonts w:ascii="Avenir Next" w:hAnsi="Avenir Next" w:cs="Arial"/>
          <w:color w:val="808080" w:themeColor="background1" w:themeShade="80"/>
          <w:sz w:val="22"/>
          <w:szCs w:val="22"/>
          <w:lang w:val="en-GB"/>
        </w:rPr>
        <w:t>are</w:t>
      </w:r>
      <w:proofErr w:type="gramEnd"/>
      <w:r w:rsidR="00A61CA1">
        <w:rPr>
          <w:rFonts w:ascii="Avenir Next" w:hAnsi="Avenir Next" w:cs="Arial"/>
          <w:color w:val="808080" w:themeColor="background1" w:themeShade="80"/>
          <w:sz w:val="22"/>
          <w:szCs w:val="22"/>
          <w:lang w:val="en-GB"/>
        </w:rPr>
        <w:t xml:space="preserve"> also avoidance of dispositions made at an undervalue which is provided for under Section 147 of the Act, </w:t>
      </w:r>
      <w:r w:rsidR="007B39FA">
        <w:rPr>
          <w:rFonts w:ascii="Avenir Next" w:hAnsi="Avenir Next" w:cs="Arial"/>
          <w:color w:val="808080" w:themeColor="background1" w:themeShade="80"/>
          <w:sz w:val="22"/>
          <w:szCs w:val="22"/>
          <w:lang w:val="en-GB"/>
        </w:rPr>
        <w:t xml:space="preserve">that a </w:t>
      </w:r>
      <w:r w:rsidR="007B39FA">
        <w:rPr>
          <w:rFonts w:ascii="Avenir Next" w:hAnsi="Avenir Next" w:cs="Arial"/>
          <w:color w:val="808080" w:themeColor="background1" w:themeShade="80"/>
          <w:sz w:val="22"/>
          <w:szCs w:val="22"/>
          <w:lang w:val="en-GB"/>
        </w:rPr>
        <w:lastRenderedPageBreak/>
        <w:t>transaction in which property is disposed of at an undervalue</w:t>
      </w:r>
      <w:r w:rsidR="00EB4C95">
        <w:rPr>
          <w:rFonts w:ascii="Avenir Next" w:hAnsi="Avenir Next" w:cs="Arial"/>
          <w:color w:val="808080" w:themeColor="background1" w:themeShade="80"/>
          <w:sz w:val="22"/>
          <w:szCs w:val="22"/>
          <w:lang w:val="en-GB"/>
        </w:rPr>
        <w:t xml:space="preserve"> and with the intention of wilfully defeating an obligation owed to a creditor</w:t>
      </w:r>
      <w:r w:rsidR="00E84857">
        <w:rPr>
          <w:rFonts w:ascii="Avenir Next" w:hAnsi="Avenir Next" w:cs="Arial"/>
          <w:color w:val="808080" w:themeColor="background1" w:themeShade="80"/>
          <w:sz w:val="22"/>
          <w:szCs w:val="22"/>
          <w:lang w:val="en-GB"/>
        </w:rPr>
        <w:t xml:space="preserve"> is voidable on application of the liquidator.</w:t>
      </w:r>
      <w:r w:rsidR="00E4294D" w:rsidRPr="00310533">
        <w:rPr>
          <w:rFonts w:ascii="Avenir Next" w:hAnsi="Avenir Next" w:cs="Arial"/>
          <w:color w:val="808080" w:themeColor="background1" w:themeShade="80"/>
          <w:sz w:val="22"/>
          <w:szCs w:val="22"/>
          <w:lang w:val="en-GB"/>
        </w:rPr>
        <w:t>]</w:t>
      </w:r>
    </w:p>
    <w:p w14:paraId="6F724901" w14:textId="469BD4CC" w:rsidR="00D17FDC" w:rsidRPr="00310533" w:rsidRDefault="00D17FDC" w:rsidP="002A37BB">
      <w:pPr>
        <w:jc w:val="both"/>
        <w:rPr>
          <w:rFonts w:ascii="Avenir Next" w:hAnsi="Avenir Next" w:cs="Arial"/>
          <w:sz w:val="22"/>
          <w:szCs w:val="22"/>
          <w:shd w:val="clear" w:color="auto" w:fill="FFFFFF"/>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4DD50DB7" w14:textId="77777777" w:rsidR="00D4764A" w:rsidRDefault="00E4294D" w:rsidP="00E4294D">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092373">
        <w:rPr>
          <w:rFonts w:ascii="Avenir Next" w:hAnsi="Avenir Next" w:cs="Arial"/>
          <w:color w:val="808080" w:themeColor="background1" w:themeShade="80"/>
          <w:sz w:val="22"/>
          <w:szCs w:val="22"/>
          <w:lang w:val="en-GB"/>
        </w:rPr>
        <w:t>The Grand Court Rules (GCR) contemplate that receivers may be appointed by the Court for the purposes of collecting money</w:t>
      </w:r>
      <w:r w:rsidR="002D396C">
        <w:rPr>
          <w:rFonts w:ascii="Avenir Next" w:hAnsi="Avenir Next" w:cs="Arial"/>
          <w:color w:val="808080" w:themeColor="background1" w:themeShade="80"/>
          <w:sz w:val="22"/>
          <w:szCs w:val="22"/>
          <w:lang w:val="en-GB"/>
        </w:rPr>
        <w:t xml:space="preserve"> or to carry out the execution of a contract or document title. </w:t>
      </w:r>
      <w:r w:rsidR="00856031">
        <w:rPr>
          <w:rFonts w:ascii="Avenir Next" w:hAnsi="Avenir Next" w:cs="Arial"/>
          <w:color w:val="808080" w:themeColor="background1" w:themeShade="80"/>
          <w:sz w:val="22"/>
          <w:szCs w:val="22"/>
          <w:lang w:val="en-GB"/>
        </w:rPr>
        <w:t xml:space="preserve">Order 30 GCR governs the appointment and duties of receivers </w:t>
      </w:r>
      <w:r w:rsidR="00975B6C">
        <w:rPr>
          <w:rFonts w:ascii="Avenir Next" w:hAnsi="Avenir Next" w:cs="Arial"/>
          <w:color w:val="808080" w:themeColor="background1" w:themeShade="80"/>
          <w:sz w:val="22"/>
          <w:szCs w:val="22"/>
          <w:lang w:val="en-GB"/>
        </w:rPr>
        <w:t xml:space="preserve">generally. Order 45 GCR states that receivers may be appointed to enforce </w:t>
      </w:r>
      <w:r w:rsidR="00641FE0">
        <w:rPr>
          <w:rFonts w:ascii="Avenir Next" w:hAnsi="Avenir Next" w:cs="Arial"/>
          <w:color w:val="808080" w:themeColor="background1" w:themeShade="80"/>
          <w:sz w:val="22"/>
          <w:szCs w:val="22"/>
          <w:lang w:val="en-GB"/>
        </w:rPr>
        <w:t xml:space="preserve">court orders for the payment of money, and Order 51 GCR also provides for the appointment of </w:t>
      </w:r>
      <w:r w:rsidR="00405153">
        <w:rPr>
          <w:rFonts w:ascii="Avenir Next" w:hAnsi="Avenir Next" w:cs="Arial"/>
          <w:color w:val="808080" w:themeColor="background1" w:themeShade="80"/>
          <w:sz w:val="22"/>
          <w:szCs w:val="22"/>
          <w:lang w:val="en-GB"/>
        </w:rPr>
        <w:t>receivers by way of equitable execution.</w:t>
      </w:r>
      <w:r w:rsidR="002D396C">
        <w:rPr>
          <w:rFonts w:ascii="Avenir Next" w:hAnsi="Avenir Next" w:cs="Arial"/>
          <w:color w:val="808080" w:themeColor="background1" w:themeShade="80"/>
          <w:sz w:val="22"/>
          <w:szCs w:val="22"/>
          <w:lang w:val="en-GB"/>
        </w:rPr>
        <w:t xml:space="preserve"> On this basis alone I would tend to disagree with the statement ‘Receivers have no role to play in a Cayman Islands insolvency scenario</w:t>
      </w:r>
      <w:r w:rsidR="008B4F0B">
        <w:rPr>
          <w:rFonts w:ascii="Avenir Next" w:hAnsi="Avenir Next" w:cs="Arial"/>
          <w:color w:val="808080" w:themeColor="background1" w:themeShade="80"/>
          <w:sz w:val="22"/>
          <w:szCs w:val="22"/>
          <w:lang w:val="en-GB"/>
        </w:rPr>
        <w:t xml:space="preserve">’. The purpose in my view of receivers is </w:t>
      </w:r>
      <w:r w:rsidR="00C434F7">
        <w:rPr>
          <w:rFonts w:ascii="Avenir Next" w:hAnsi="Avenir Next" w:cs="Arial"/>
          <w:color w:val="808080" w:themeColor="background1" w:themeShade="80"/>
          <w:sz w:val="22"/>
          <w:szCs w:val="22"/>
          <w:lang w:val="en-GB"/>
        </w:rPr>
        <w:t>t</w:t>
      </w:r>
      <w:r w:rsidR="00F03113">
        <w:rPr>
          <w:rFonts w:ascii="Avenir Next" w:hAnsi="Avenir Next" w:cs="Arial"/>
          <w:color w:val="808080" w:themeColor="background1" w:themeShade="80"/>
          <w:sz w:val="22"/>
          <w:szCs w:val="22"/>
          <w:lang w:val="en-GB"/>
        </w:rPr>
        <w:t>o</w:t>
      </w:r>
      <w:r w:rsidR="00C434F7">
        <w:rPr>
          <w:rFonts w:ascii="Avenir Next" w:hAnsi="Avenir Next" w:cs="Arial"/>
          <w:color w:val="808080" w:themeColor="background1" w:themeShade="80"/>
          <w:sz w:val="22"/>
          <w:szCs w:val="22"/>
          <w:lang w:val="en-GB"/>
        </w:rPr>
        <w:t xml:space="preserve"> provide</w:t>
      </w:r>
      <w:r w:rsidR="00D34D6D">
        <w:rPr>
          <w:rFonts w:ascii="Avenir Next" w:hAnsi="Avenir Next" w:cs="Arial"/>
          <w:color w:val="808080" w:themeColor="background1" w:themeShade="80"/>
          <w:sz w:val="22"/>
          <w:szCs w:val="22"/>
          <w:lang w:val="en-GB"/>
        </w:rPr>
        <w:t xml:space="preserve"> an alternative course of action for certain creditors as they can be appointed without the court’s </w:t>
      </w:r>
      <w:proofErr w:type="gramStart"/>
      <w:r w:rsidR="00D34D6D">
        <w:rPr>
          <w:rFonts w:ascii="Avenir Next" w:hAnsi="Avenir Next" w:cs="Arial"/>
          <w:color w:val="808080" w:themeColor="background1" w:themeShade="80"/>
          <w:sz w:val="22"/>
          <w:szCs w:val="22"/>
          <w:lang w:val="en-GB"/>
        </w:rPr>
        <w:t>involvement</w:t>
      </w:r>
      <w:r w:rsidR="00804897">
        <w:rPr>
          <w:rFonts w:ascii="Avenir Next" w:hAnsi="Avenir Next" w:cs="Arial"/>
          <w:color w:val="808080" w:themeColor="background1" w:themeShade="80"/>
          <w:sz w:val="22"/>
          <w:szCs w:val="22"/>
          <w:lang w:val="en-GB"/>
        </w:rPr>
        <w:t>, and</w:t>
      </w:r>
      <w:proofErr w:type="gramEnd"/>
      <w:r w:rsidR="00804897">
        <w:rPr>
          <w:rFonts w:ascii="Avenir Next" w:hAnsi="Avenir Next" w:cs="Arial"/>
          <w:color w:val="808080" w:themeColor="background1" w:themeShade="80"/>
          <w:sz w:val="22"/>
          <w:szCs w:val="22"/>
          <w:lang w:val="en-GB"/>
        </w:rPr>
        <w:t xml:space="preserve"> will act under the powers set out in the charge document. There are also niche situations that arise which the </w:t>
      </w:r>
      <w:r w:rsidR="005E6574">
        <w:rPr>
          <w:rFonts w:ascii="Avenir Next" w:hAnsi="Avenir Next" w:cs="Arial"/>
          <w:color w:val="808080" w:themeColor="background1" w:themeShade="80"/>
          <w:sz w:val="22"/>
          <w:szCs w:val="22"/>
          <w:lang w:val="en-GB"/>
        </w:rPr>
        <w:t>appointment of a receiver may be better suited than opting for a provisional or official liquidation.</w:t>
      </w:r>
    </w:p>
    <w:p w14:paraId="0D4C5AF9" w14:textId="77777777" w:rsidR="00D4764A" w:rsidRDefault="00D4764A" w:rsidP="00E4294D">
      <w:pPr>
        <w:jc w:val="both"/>
        <w:rPr>
          <w:rFonts w:ascii="Avenir Next" w:hAnsi="Avenir Next" w:cs="Arial"/>
          <w:color w:val="808080" w:themeColor="background1" w:themeShade="80"/>
          <w:sz w:val="22"/>
          <w:szCs w:val="22"/>
          <w:lang w:val="en-GB"/>
        </w:rPr>
      </w:pPr>
    </w:p>
    <w:p w14:paraId="69ED1286" w14:textId="77777777" w:rsidR="00723418" w:rsidRDefault="00D4764A"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Take for example</w:t>
      </w:r>
      <w:r w:rsidR="00EB750B">
        <w:rPr>
          <w:rFonts w:ascii="Avenir Next" w:hAnsi="Avenir Next" w:cs="Arial"/>
          <w:color w:val="808080" w:themeColor="background1" w:themeShade="80"/>
          <w:sz w:val="22"/>
          <w:szCs w:val="22"/>
          <w:lang w:val="en-GB"/>
        </w:rPr>
        <w:t xml:space="preserve"> the statute provided in respect of a particular type of Cayman Islands legal entity, namely the Segregated Portfolio Company (SPC).</w:t>
      </w:r>
      <w:r w:rsidR="00DB3EF1">
        <w:rPr>
          <w:rFonts w:ascii="Avenir Next" w:hAnsi="Avenir Next" w:cs="Arial"/>
          <w:color w:val="808080" w:themeColor="background1" w:themeShade="80"/>
          <w:sz w:val="22"/>
          <w:szCs w:val="22"/>
          <w:lang w:val="en-GB"/>
        </w:rPr>
        <w:t xml:space="preserve"> An SPC is basically a regular company which remains as a single </w:t>
      </w:r>
      <w:proofErr w:type="gramStart"/>
      <w:r w:rsidR="00DB3EF1">
        <w:rPr>
          <w:rFonts w:ascii="Avenir Next" w:hAnsi="Avenir Next" w:cs="Arial"/>
          <w:color w:val="808080" w:themeColor="background1" w:themeShade="80"/>
          <w:sz w:val="22"/>
          <w:szCs w:val="22"/>
          <w:lang w:val="en-GB"/>
        </w:rPr>
        <w:t>entity, but</w:t>
      </w:r>
      <w:proofErr w:type="gramEnd"/>
      <w:r w:rsidR="00DB3EF1">
        <w:rPr>
          <w:rFonts w:ascii="Avenir Next" w:hAnsi="Avenir Next" w:cs="Arial"/>
          <w:color w:val="808080" w:themeColor="background1" w:themeShade="80"/>
          <w:sz w:val="22"/>
          <w:szCs w:val="22"/>
          <w:lang w:val="en-GB"/>
        </w:rPr>
        <w:t xml:space="preserve"> is permitted to create separate portfolios for the allocation</w:t>
      </w:r>
      <w:r w:rsidR="001B45EE">
        <w:rPr>
          <w:rFonts w:ascii="Avenir Next" w:hAnsi="Avenir Next" w:cs="Arial"/>
          <w:color w:val="808080" w:themeColor="background1" w:themeShade="80"/>
          <w:sz w:val="22"/>
          <w:szCs w:val="22"/>
          <w:lang w:val="en-GB"/>
        </w:rPr>
        <w:t xml:space="preserve"> of different types of assets and liabilities contained in other portfolios. </w:t>
      </w:r>
      <w:r w:rsidR="00B60B55">
        <w:rPr>
          <w:rFonts w:ascii="Avenir Next" w:hAnsi="Avenir Next" w:cs="Arial"/>
          <w:color w:val="808080" w:themeColor="background1" w:themeShade="80"/>
          <w:sz w:val="22"/>
          <w:szCs w:val="22"/>
          <w:lang w:val="en-GB"/>
        </w:rPr>
        <w:t xml:space="preserve">If the Grand Court is satisfied that the SPC’s assets </w:t>
      </w:r>
      <w:r w:rsidR="00436F78">
        <w:rPr>
          <w:rFonts w:ascii="Avenir Next" w:hAnsi="Avenir Next" w:cs="Arial"/>
          <w:color w:val="808080" w:themeColor="background1" w:themeShade="80"/>
          <w:sz w:val="22"/>
          <w:szCs w:val="22"/>
          <w:lang w:val="en-GB"/>
        </w:rPr>
        <w:t>attributable to a particular portfolio of the company are likely to be insufficient to discharge the claims of creditors in respect of that portfolio, it may make a rece</w:t>
      </w:r>
      <w:r w:rsidR="001A67AD">
        <w:rPr>
          <w:rFonts w:ascii="Avenir Next" w:hAnsi="Avenir Next" w:cs="Arial"/>
          <w:color w:val="808080" w:themeColor="background1" w:themeShade="80"/>
          <w:sz w:val="22"/>
          <w:szCs w:val="22"/>
          <w:lang w:val="en-GB"/>
        </w:rPr>
        <w:t>i</w:t>
      </w:r>
      <w:r w:rsidR="00436F78">
        <w:rPr>
          <w:rFonts w:ascii="Avenir Next" w:hAnsi="Avenir Next" w:cs="Arial"/>
          <w:color w:val="808080" w:themeColor="background1" w:themeShade="80"/>
          <w:sz w:val="22"/>
          <w:szCs w:val="22"/>
          <w:lang w:val="en-GB"/>
        </w:rPr>
        <w:t>vership</w:t>
      </w:r>
      <w:r w:rsidR="001A67AD">
        <w:rPr>
          <w:rFonts w:ascii="Avenir Next" w:hAnsi="Avenir Next" w:cs="Arial"/>
          <w:color w:val="808080" w:themeColor="background1" w:themeShade="80"/>
          <w:sz w:val="22"/>
          <w:szCs w:val="22"/>
          <w:lang w:val="en-GB"/>
        </w:rPr>
        <w:t xml:space="preserve"> order in respect of that portfolio.</w:t>
      </w:r>
      <w:r w:rsidR="00C15391">
        <w:rPr>
          <w:rFonts w:ascii="Avenir Next" w:hAnsi="Avenir Next" w:cs="Arial"/>
          <w:color w:val="808080" w:themeColor="background1" w:themeShade="80"/>
          <w:sz w:val="22"/>
          <w:szCs w:val="22"/>
          <w:lang w:val="en-GB"/>
        </w:rPr>
        <w:t xml:space="preserve"> The role is comparable to a liquidator here.</w:t>
      </w:r>
    </w:p>
    <w:p w14:paraId="7AB2A2A5" w14:textId="77777777" w:rsidR="00723418" w:rsidRDefault="00723418" w:rsidP="00E4294D">
      <w:pPr>
        <w:jc w:val="both"/>
        <w:rPr>
          <w:rFonts w:ascii="Avenir Next" w:hAnsi="Avenir Next" w:cs="Arial"/>
          <w:color w:val="808080" w:themeColor="background1" w:themeShade="80"/>
          <w:sz w:val="22"/>
          <w:szCs w:val="22"/>
          <w:lang w:val="en-GB"/>
        </w:rPr>
      </w:pPr>
    </w:p>
    <w:p w14:paraId="6B4C4CB7" w14:textId="35A92690" w:rsidR="00E4294D" w:rsidRPr="00227702" w:rsidRDefault="00723418"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receivership order must direct that the business and assets of</w:t>
      </w:r>
      <w:r w:rsidR="00B978D1">
        <w:rPr>
          <w:rFonts w:ascii="Avenir Next" w:hAnsi="Avenir Next" w:cs="Arial"/>
          <w:color w:val="808080" w:themeColor="background1" w:themeShade="80"/>
          <w:sz w:val="22"/>
          <w:szCs w:val="22"/>
          <w:lang w:val="en-GB"/>
        </w:rPr>
        <w:t xml:space="preserve"> a segregated portfolio are managed by a receiver specified in the order for the purposes of the orderly closing down of the business</w:t>
      </w:r>
      <w:r w:rsidR="007F0E7D">
        <w:rPr>
          <w:rFonts w:ascii="Avenir Next" w:hAnsi="Avenir Next" w:cs="Arial"/>
          <w:color w:val="808080" w:themeColor="background1" w:themeShade="80"/>
          <w:sz w:val="22"/>
          <w:szCs w:val="22"/>
          <w:lang w:val="en-GB"/>
        </w:rPr>
        <w:t xml:space="preserve"> relating to the segregated portfolio and the distribution of the segregated portfolio assets</w:t>
      </w:r>
      <w:r w:rsidR="00686A5B">
        <w:rPr>
          <w:rFonts w:ascii="Avenir Next" w:hAnsi="Avenir Next" w:cs="Arial"/>
          <w:color w:val="808080" w:themeColor="background1" w:themeShade="80"/>
          <w:sz w:val="22"/>
          <w:szCs w:val="22"/>
          <w:lang w:val="en-GB"/>
        </w:rPr>
        <w:t>. It is important to note the popularity of SPCs in the Cayman Islands</w:t>
      </w:r>
      <w:r w:rsidR="00A12130">
        <w:rPr>
          <w:rFonts w:ascii="Avenir Next" w:hAnsi="Avenir Next" w:cs="Arial"/>
          <w:color w:val="808080" w:themeColor="background1" w:themeShade="80"/>
          <w:sz w:val="22"/>
          <w:szCs w:val="22"/>
          <w:lang w:val="en-GB"/>
        </w:rPr>
        <w:t>, and the perks of structuring a company this way. Each segregated portfolio</w:t>
      </w:r>
      <w:r w:rsidR="00E51652">
        <w:rPr>
          <w:rFonts w:ascii="Avenir Next" w:hAnsi="Avenir Next" w:cs="Arial"/>
          <w:color w:val="808080" w:themeColor="background1" w:themeShade="80"/>
          <w:sz w:val="22"/>
          <w:szCs w:val="22"/>
          <w:lang w:val="en-GB"/>
        </w:rPr>
        <w:t xml:space="preserve"> for bankruptcy purposes </w:t>
      </w:r>
      <w:proofErr w:type="gramStart"/>
      <w:r w:rsidR="00E51652">
        <w:rPr>
          <w:rFonts w:ascii="Avenir Next" w:hAnsi="Avenir Next" w:cs="Arial"/>
          <w:color w:val="808080" w:themeColor="background1" w:themeShade="80"/>
          <w:sz w:val="22"/>
          <w:szCs w:val="22"/>
          <w:lang w:val="en-GB"/>
        </w:rPr>
        <w:t>are</w:t>
      </w:r>
      <w:proofErr w:type="gramEnd"/>
      <w:r w:rsidR="00E51652">
        <w:rPr>
          <w:rFonts w:ascii="Avenir Next" w:hAnsi="Avenir Next" w:cs="Arial"/>
          <w:color w:val="808080" w:themeColor="background1" w:themeShade="80"/>
          <w:sz w:val="22"/>
          <w:szCs w:val="22"/>
          <w:lang w:val="en-GB"/>
        </w:rPr>
        <w:t xml:space="preserve"> treated as single legal entities despite </w:t>
      </w:r>
      <w:r w:rsidR="003C4891">
        <w:rPr>
          <w:rFonts w:ascii="Avenir Next" w:hAnsi="Avenir Next" w:cs="Arial"/>
          <w:color w:val="808080" w:themeColor="background1" w:themeShade="80"/>
          <w:sz w:val="22"/>
          <w:szCs w:val="22"/>
          <w:lang w:val="en-GB"/>
        </w:rPr>
        <w:t xml:space="preserve">the SPC itself technically being a single legal entity. </w:t>
      </w:r>
      <w:r w:rsidR="00515357">
        <w:rPr>
          <w:rFonts w:ascii="Avenir Next" w:hAnsi="Avenir Next" w:cs="Arial"/>
          <w:color w:val="808080" w:themeColor="background1" w:themeShade="80"/>
          <w:sz w:val="22"/>
          <w:szCs w:val="22"/>
          <w:lang w:val="en-GB"/>
        </w:rPr>
        <w:t>In conclusion, it is my view that t</w:t>
      </w:r>
      <w:r w:rsidR="003C4891">
        <w:rPr>
          <w:rFonts w:ascii="Avenir Next" w:hAnsi="Avenir Next" w:cs="Arial"/>
          <w:color w:val="808080" w:themeColor="background1" w:themeShade="80"/>
          <w:sz w:val="22"/>
          <w:szCs w:val="22"/>
          <w:lang w:val="en-GB"/>
        </w:rPr>
        <w:t xml:space="preserve">he existence of SPCs alone renders the receiver’s role </w:t>
      </w:r>
      <w:r w:rsidR="00515357">
        <w:rPr>
          <w:rFonts w:ascii="Avenir Next" w:hAnsi="Avenir Next" w:cs="Arial"/>
          <w:color w:val="808080" w:themeColor="background1" w:themeShade="80"/>
          <w:sz w:val="22"/>
          <w:szCs w:val="22"/>
          <w:lang w:val="en-GB"/>
        </w:rPr>
        <w:t>important in certain Cayman Islands insolvency scenarios.</w:t>
      </w: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Johnson &amp; Boris Ltd (</w:t>
      </w:r>
      <w:proofErr w:type="spellStart"/>
      <w:r w:rsidR="00BB6D1E" w:rsidRPr="00310533">
        <w:rPr>
          <w:rFonts w:ascii="Avenir Next" w:hAnsi="Avenir Next" w:cs="Arial"/>
          <w:sz w:val="22"/>
          <w:szCs w:val="22"/>
          <w:lang w:val="en-GB"/>
        </w:rPr>
        <w:t>JoBo</w:t>
      </w:r>
      <w:proofErr w:type="spellEnd"/>
      <w:r w:rsidR="00BB6D1E"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proofErr w:type="spellStart"/>
      <w:r w:rsidR="00BB6D1E" w:rsidRPr="00310533">
        <w:rPr>
          <w:rFonts w:ascii="Avenir Next" w:hAnsi="Avenir Next" w:cs="Arial"/>
          <w:sz w:val="22"/>
          <w:szCs w:val="22"/>
          <w:lang w:val="en-GB"/>
        </w:rPr>
        <w:t>JoBo</w:t>
      </w:r>
      <w:proofErr w:type="spellEnd"/>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proofErr w:type="spellStart"/>
      <w:r w:rsidR="00BB6D1E" w:rsidRPr="00310533">
        <w:rPr>
          <w:rFonts w:ascii="Avenir Next" w:hAnsi="Avenir Next" w:cs="Arial"/>
          <w:sz w:val="22"/>
          <w:szCs w:val="22"/>
          <w:lang w:val="en-GB"/>
        </w:rPr>
        <w:t>JoBo</w:t>
      </w:r>
      <w:proofErr w:type="spellEnd"/>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74CFE4E1" w14:textId="668C7CF4" w:rsidR="00A30968" w:rsidRDefault="00A30968" w:rsidP="00924973">
      <w:pPr>
        <w:ind w:left="426"/>
        <w:jc w:val="both"/>
        <w:rPr>
          <w:rFonts w:ascii="Avenir Next" w:hAnsi="Avenir Next" w:cs="Arial"/>
          <w:sz w:val="22"/>
          <w:szCs w:val="22"/>
          <w:lang w:val="en-GB"/>
        </w:rPr>
      </w:pP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7D9F7B12" w14:textId="77777777" w:rsidR="006B7C2A" w:rsidRDefault="00952187" w:rsidP="00952187">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CC3B74">
        <w:rPr>
          <w:rFonts w:ascii="Avenir Next" w:hAnsi="Avenir Next" w:cs="Arial"/>
          <w:color w:val="808080" w:themeColor="background1" w:themeShade="80"/>
          <w:sz w:val="22"/>
          <w:szCs w:val="22"/>
          <w:lang w:val="en-GB"/>
        </w:rPr>
        <w:t>a) BITB (the “</w:t>
      </w:r>
      <w:r w:rsidR="003A0152">
        <w:rPr>
          <w:rFonts w:ascii="Avenir Next" w:hAnsi="Avenir Next" w:cs="Arial"/>
          <w:color w:val="808080" w:themeColor="background1" w:themeShade="80"/>
          <w:sz w:val="22"/>
          <w:szCs w:val="22"/>
          <w:lang w:val="en-GB"/>
        </w:rPr>
        <w:t>B</w:t>
      </w:r>
      <w:r w:rsidR="00CC3B74">
        <w:rPr>
          <w:rFonts w:ascii="Avenir Next" w:hAnsi="Avenir Next" w:cs="Arial"/>
          <w:color w:val="808080" w:themeColor="background1" w:themeShade="80"/>
          <w:sz w:val="22"/>
          <w:szCs w:val="22"/>
          <w:lang w:val="en-GB"/>
        </w:rPr>
        <w:t>ank”)</w:t>
      </w:r>
      <w:r w:rsidR="003A0152">
        <w:rPr>
          <w:rFonts w:ascii="Avenir Next" w:hAnsi="Avenir Next" w:cs="Arial"/>
          <w:color w:val="808080" w:themeColor="background1" w:themeShade="80"/>
          <w:sz w:val="22"/>
          <w:szCs w:val="22"/>
          <w:lang w:val="en-GB"/>
        </w:rPr>
        <w:t xml:space="preserve">, is a substantial creditor </w:t>
      </w:r>
      <w:r w:rsidR="00AA6C06">
        <w:rPr>
          <w:rFonts w:ascii="Avenir Next" w:hAnsi="Avenir Next" w:cs="Arial"/>
          <w:color w:val="808080" w:themeColor="background1" w:themeShade="80"/>
          <w:sz w:val="22"/>
          <w:szCs w:val="22"/>
          <w:lang w:val="en-GB"/>
        </w:rPr>
        <w:t xml:space="preserve">of VP as they have given them a very large loan. </w:t>
      </w:r>
      <w:proofErr w:type="gramStart"/>
      <w:r w:rsidR="00AA6C06">
        <w:rPr>
          <w:rFonts w:ascii="Avenir Next" w:hAnsi="Avenir Next" w:cs="Arial"/>
          <w:color w:val="808080" w:themeColor="background1" w:themeShade="80"/>
          <w:sz w:val="22"/>
          <w:szCs w:val="22"/>
          <w:lang w:val="en-GB"/>
        </w:rPr>
        <w:t>In an effort to</w:t>
      </w:r>
      <w:proofErr w:type="gramEnd"/>
      <w:r w:rsidR="00AA6C06">
        <w:rPr>
          <w:rFonts w:ascii="Avenir Next" w:hAnsi="Avenir Next" w:cs="Arial"/>
          <w:color w:val="808080" w:themeColor="background1" w:themeShade="80"/>
          <w:sz w:val="22"/>
          <w:szCs w:val="22"/>
          <w:lang w:val="en-GB"/>
        </w:rPr>
        <w:t xml:space="preserve"> recover the outstanding monies/debt they could take legal action</w:t>
      </w:r>
      <w:r w:rsidR="00DB6EC4">
        <w:rPr>
          <w:rFonts w:ascii="Avenir Next" w:hAnsi="Avenir Next" w:cs="Arial"/>
          <w:color w:val="808080" w:themeColor="background1" w:themeShade="80"/>
          <w:sz w:val="22"/>
          <w:szCs w:val="22"/>
          <w:lang w:val="en-GB"/>
        </w:rPr>
        <w:t>. A portion of the loan is secured by a mortgage over 4 of t</w:t>
      </w:r>
      <w:r w:rsidR="008D4829">
        <w:rPr>
          <w:rFonts w:ascii="Avenir Next" w:hAnsi="Avenir Next" w:cs="Arial"/>
          <w:color w:val="808080" w:themeColor="background1" w:themeShade="80"/>
          <w:sz w:val="22"/>
          <w:szCs w:val="22"/>
          <w:lang w:val="en-GB"/>
        </w:rPr>
        <w:t xml:space="preserve">he Company’s </w:t>
      </w:r>
      <w:proofErr w:type="spellStart"/>
      <w:r w:rsidR="008D4829">
        <w:rPr>
          <w:rFonts w:ascii="Avenir Next" w:hAnsi="Avenir Next" w:cs="Arial"/>
          <w:color w:val="808080" w:themeColor="background1" w:themeShade="80"/>
          <w:sz w:val="22"/>
          <w:szCs w:val="22"/>
          <w:lang w:val="en-GB"/>
        </w:rPr>
        <w:t>largests</w:t>
      </w:r>
      <w:proofErr w:type="spellEnd"/>
      <w:r w:rsidR="008D4829">
        <w:rPr>
          <w:rFonts w:ascii="Avenir Next" w:hAnsi="Avenir Next" w:cs="Arial"/>
          <w:color w:val="808080" w:themeColor="background1" w:themeShade="80"/>
          <w:sz w:val="22"/>
          <w:szCs w:val="22"/>
          <w:lang w:val="en-GB"/>
        </w:rPr>
        <w:t xml:space="preserve"> party boats, so BITB can </w:t>
      </w:r>
      <w:proofErr w:type="spellStart"/>
      <w:r w:rsidR="008D4829">
        <w:rPr>
          <w:rFonts w:ascii="Avenir Next" w:hAnsi="Avenir Next" w:cs="Arial"/>
          <w:color w:val="808080" w:themeColor="background1" w:themeShade="80"/>
          <w:sz w:val="22"/>
          <w:szCs w:val="22"/>
          <w:lang w:val="en-GB"/>
        </w:rPr>
        <w:t>iniitate</w:t>
      </w:r>
      <w:proofErr w:type="spellEnd"/>
      <w:r w:rsidR="008D4829">
        <w:rPr>
          <w:rFonts w:ascii="Avenir Next" w:hAnsi="Avenir Next" w:cs="Arial"/>
          <w:color w:val="808080" w:themeColor="background1" w:themeShade="80"/>
          <w:sz w:val="22"/>
          <w:szCs w:val="22"/>
          <w:lang w:val="en-GB"/>
        </w:rPr>
        <w:t xml:space="preserve"> foreclosure proceedings on those boats </w:t>
      </w:r>
      <w:r w:rsidR="00854E3D">
        <w:rPr>
          <w:rFonts w:ascii="Avenir Next" w:hAnsi="Avenir Next" w:cs="Arial"/>
          <w:color w:val="808080" w:themeColor="background1" w:themeShade="80"/>
          <w:sz w:val="22"/>
          <w:szCs w:val="22"/>
          <w:lang w:val="en-GB"/>
        </w:rPr>
        <w:t>to enforce its security interest. This could be done by liquidating the boars by selling them for cash</w:t>
      </w:r>
      <w:r w:rsidR="001C7A4B">
        <w:rPr>
          <w:rFonts w:ascii="Avenir Next" w:hAnsi="Avenir Next" w:cs="Arial"/>
          <w:color w:val="808080" w:themeColor="background1" w:themeShade="80"/>
          <w:sz w:val="22"/>
          <w:szCs w:val="22"/>
          <w:lang w:val="en-GB"/>
        </w:rPr>
        <w:t xml:space="preserve">, which would help BITB in recovering their debt. VP could also </w:t>
      </w:r>
      <w:proofErr w:type="gramStart"/>
      <w:r w:rsidR="001C7A4B">
        <w:rPr>
          <w:rFonts w:ascii="Avenir Next" w:hAnsi="Avenir Next" w:cs="Arial"/>
          <w:color w:val="808080" w:themeColor="background1" w:themeShade="80"/>
          <w:sz w:val="22"/>
          <w:szCs w:val="22"/>
          <w:lang w:val="en-GB"/>
        </w:rPr>
        <w:t>make an attempt</w:t>
      </w:r>
      <w:proofErr w:type="gramEnd"/>
      <w:r w:rsidR="001C7A4B">
        <w:rPr>
          <w:rFonts w:ascii="Avenir Next" w:hAnsi="Avenir Next" w:cs="Arial"/>
          <w:color w:val="808080" w:themeColor="background1" w:themeShade="80"/>
          <w:sz w:val="22"/>
          <w:szCs w:val="22"/>
          <w:lang w:val="en-GB"/>
        </w:rPr>
        <w:t xml:space="preserve"> to restructure their debt with BITB </w:t>
      </w:r>
      <w:r w:rsidR="00F12183">
        <w:rPr>
          <w:rFonts w:ascii="Avenir Next" w:hAnsi="Avenir Next" w:cs="Arial"/>
          <w:color w:val="808080" w:themeColor="background1" w:themeShade="80"/>
          <w:sz w:val="22"/>
          <w:szCs w:val="22"/>
          <w:lang w:val="en-GB"/>
        </w:rPr>
        <w:t xml:space="preserve">by increasing the time period for the loan or some other terms </w:t>
      </w:r>
      <w:r w:rsidR="006B7C2A">
        <w:rPr>
          <w:rFonts w:ascii="Avenir Next" w:hAnsi="Avenir Next" w:cs="Arial"/>
          <w:color w:val="808080" w:themeColor="background1" w:themeShade="80"/>
          <w:sz w:val="22"/>
          <w:szCs w:val="22"/>
          <w:lang w:val="en-GB"/>
        </w:rPr>
        <w:t>which might save the company from going into liquidation.</w:t>
      </w:r>
    </w:p>
    <w:p w14:paraId="3D269668" w14:textId="77777777" w:rsidR="00BD5E83" w:rsidRDefault="006B7C2A"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 </w:t>
      </w:r>
      <w:r w:rsidR="0066263D">
        <w:rPr>
          <w:rFonts w:ascii="Avenir Next" w:hAnsi="Avenir Next" w:cs="Arial"/>
          <w:color w:val="808080" w:themeColor="background1" w:themeShade="80"/>
          <w:sz w:val="22"/>
          <w:szCs w:val="22"/>
          <w:lang w:val="en-GB"/>
        </w:rPr>
        <w:t xml:space="preserve">VP has no prospect of </w:t>
      </w:r>
      <w:r w:rsidR="00154714">
        <w:rPr>
          <w:rFonts w:ascii="Avenir Next" w:hAnsi="Avenir Next" w:cs="Arial"/>
          <w:color w:val="808080" w:themeColor="background1" w:themeShade="80"/>
          <w:sz w:val="22"/>
          <w:szCs w:val="22"/>
          <w:lang w:val="en-GB"/>
        </w:rPr>
        <w:t xml:space="preserve">being able to satisfy that award of USD 50mn damages to </w:t>
      </w:r>
      <w:proofErr w:type="spellStart"/>
      <w:r w:rsidR="00154714">
        <w:rPr>
          <w:rFonts w:ascii="Avenir Next" w:hAnsi="Avenir Next" w:cs="Arial"/>
          <w:color w:val="808080" w:themeColor="background1" w:themeShade="80"/>
          <w:sz w:val="22"/>
          <w:szCs w:val="22"/>
          <w:lang w:val="en-GB"/>
        </w:rPr>
        <w:t>JoBo</w:t>
      </w:r>
      <w:proofErr w:type="spellEnd"/>
      <w:r w:rsidR="000A018C">
        <w:rPr>
          <w:rFonts w:ascii="Avenir Next" w:hAnsi="Avenir Next" w:cs="Arial"/>
          <w:color w:val="808080" w:themeColor="background1" w:themeShade="80"/>
          <w:sz w:val="22"/>
          <w:szCs w:val="22"/>
          <w:lang w:val="en-GB"/>
        </w:rPr>
        <w:t xml:space="preserve">. </w:t>
      </w:r>
      <w:proofErr w:type="spellStart"/>
      <w:r w:rsidR="000A018C">
        <w:rPr>
          <w:rFonts w:ascii="Avenir Next" w:hAnsi="Avenir Next" w:cs="Arial"/>
          <w:color w:val="808080" w:themeColor="background1" w:themeShade="80"/>
          <w:sz w:val="22"/>
          <w:szCs w:val="22"/>
          <w:lang w:val="en-GB"/>
        </w:rPr>
        <w:t>JoBo</w:t>
      </w:r>
      <w:proofErr w:type="spellEnd"/>
      <w:r w:rsidR="000A018C">
        <w:rPr>
          <w:rFonts w:ascii="Avenir Next" w:hAnsi="Avenir Next" w:cs="Arial"/>
          <w:color w:val="808080" w:themeColor="background1" w:themeShade="80"/>
          <w:sz w:val="22"/>
          <w:szCs w:val="22"/>
          <w:lang w:val="en-GB"/>
        </w:rPr>
        <w:t xml:space="preserve"> can enforce the award through the Cayman court</w:t>
      </w:r>
      <w:r w:rsidR="00062B62">
        <w:rPr>
          <w:rFonts w:ascii="Avenir Next" w:hAnsi="Avenir Next" w:cs="Arial"/>
          <w:color w:val="808080" w:themeColor="background1" w:themeShade="80"/>
          <w:sz w:val="22"/>
          <w:szCs w:val="22"/>
          <w:lang w:val="en-GB"/>
        </w:rPr>
        <w:t xml:space="preserve"> and initiate legal proceedings to enforce the ICC ruling and seek a court order for the payment of $50mn in damages</w:t>
      </w:r>
      <w:r w:rsidR="000B5DBD">
        <w:rPr>
          <w:rFonts w:ascii="Avenir Next" w:hAnsi="Avenir Next" w:cs="Arial"/>
          <w:color w:val="808080" w:themeColor="background1" w:themeShade="80"/>
          <w:sz w:val="22"/>
          <w:szCs w:val="22"/>
          <w:lang w:val="en-GB"/>
        </w:rPr>
        <w:t xml:space="preserve">. VP has no prospect of paying $50mn upfront do they may have to sell and </w:t>
      </w:r>
      <w:r w:rsidR="00BD5E83">
        <w:rPr>
          <w:rFonts w:ascii="Avenir Next" w:hAnsi="Avenir Next" w:cs="Arial"/>
          <w:color w:val="808080" w:themeColor="background1" w:themeShade="80"/>
          <w:sz w:val="22"/>
          <w:szCs w:val="22"/>
          <w:lang w:val="en-GB"/>
        </w:rPr>
        <w:t xml:space="preserve">hand over assets to </w:t>
      </w:r>
      <w:proofErr w:type="spellStart"/>
      <w:r w:rsidR="00BD5E83">
        <w:rPr>
          <w:rFonts w:ascii="Avenir Next" w:hAnsi="Avenir Next" w:cs="Arial"/>
          <w:color w:val="808080" w:themeColor="background1" w:themeShade="80"/>
          <w:sz w:val="22"/>
          <w:szCs w:val="22"/>
          <w:lang w:val="en-GB"/>
        </w:rPr>
        <w:t>JoBo</w:t>
      </w:r>
      <w:proofErr w:type="spellEnd"/>
      <w:r w:rsidR="00BD5E83">
        <w:rPr>
          <w:rFonts w:ascii="Avenir Next" w:hAnsi="Avenir Next" w:cs="Arial"/>
          <w:color w:val="808080" w:themeColor="background1" w:themeShade="80"/>
          <w:sz w:val="22"/>
          <w:szCs w:val="22"/>
          <w:lang w:val="en-GB"/>
        </w:rPr>
        <w:t>.</w:t>
      </w:r>
    </w:p>
    <w:p w14:paraId="58B60A84" w14:textId="77777777" w:rsidR="0024521C" w:rsidRDefault="00BD5E83"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 The employees unpaid can also pursue legal action against VP </w:t>
      </w:r>
      <w:r w:rsidR="00AC53FD">
        <w:rPr>
          <w:rFonts w:ascii="Avenir Next" w:hAnsi="Avenir Next" w:cs="Arial"/>
          <w:color w:val="808080" w:themeColor="background1" w:themeShade="80"/>
          <w:sz w:val="22"/>
          <w:szCs w:val="22"/>
          <w:lang w:val="en-GB"/>
        </w:rPr>
        <w:t>to recover unpaid wages</w:t>
      </w:r>
      <w:r w:rsidR="00F519DB">
        <w:rPr>
          <w:rFonts w:ascii="Avenir Next" w:hAnsi="Avenir Next" w:cs="Arial"/>
          <w:color w:val="808080" w:themeColor="background1" w:themeShade="80"/>
          <w:sz w:val="22"/>
          <w:szCs w:val="22"/>
          <w:lang w:val="en-GB"/>
        </w:rPr>
        <w:t>, pension, health insurance etc.</w:t>
      </w:r>
      <w:r w:rsidR="00382DB5">
        <w:rPr>
          <w:rFonts w:ascii="Avenir Next" w:hAnsi="Avenir Next" w:cs="Arial"/>
          <w:color w:val="808080" w:themeColor="background1" w:themeShade="80"/>
          <w:sz w:val="22"/>
          <w:szCs w:val="22"/>
          <w:lang w:val="en-GB"/>
        </w:rPr>
        <w:t xml:space="preserve"> by filing a claim in the Cayman court seeking payment for their unpaid </w:t>
      </w:r>
      <w:r w:rsidR="005427B5">
        <w:rPr>
          <w:rFonts w:ascii="Avenir Next" w:hAnsi="Avenir Next" w:cs="Arial"/>
          <w:color w:val="808080" w:themeColor="background1" w:themeShade="80"/>
          <w:sz w:val="22"/>
          <w:szCs w:val="22"/>
          <w:lang w:val="en-GB"/>
        </w:rPr>
        <w:t xml:space="preserve">salaries. d) </w:t>
      </w:r>
      <w:proofErr w:type="gramStart"/>
      <w:r w:rsidR="005427B5">
        <w:rPr>
          <w:rFonts w:ascii="Avenir Next" w:hAnsi="Avenir Next" w:cs="Arial"/>
          <w:color w:val="808080" w:themeColor="background1" w:themeShade="80"/>
          <w:sz w:val="22"/>
          <w:szCs w:val="22"/>
          <w:lang w:val="en-GB"/>
        </w:rPr>
        <w:t>Of course</w:t>
      </w:r>
      <w:proofErr w:type="gramEnd"/>
      <w:r w:rsidR="005427B5">
        <w:rPr>
          <w:rFonts w:ascii="Avenir Next" w:hAnsi="Avenir Next" w:cs="Arial"/>
          <w:color w:val="808080" w:themeColor="background1" w:themeShade="80"/>
          <w:sz w:val="22"/>
          <w:szCs w:val="22"/>
          <w:lang w:val="en-GB"/>
        </w:rPr>
        <w:t xml:space="preserve"> </w:t>
      </w:r>
      <w:r w:rsidR="00116179">
        <w:rPr>
          <w:rFonts w:ascii="Avenir Next" w:hAnsi="Avenir Next" w:cs="Arial"/>
          <w:color w:val="808080" w:themeColor="background1" w:themeShade="80"/>
          <w:sz w:val="22"/>
          <w:szCs w:val="22"/>
          <w:lang w:val="en-GB"/>
        </w:rPr>
        <w:t xml:space="preserve">the Cayman Islands court has jurisdiction here, the company is registered in the </w:t>
      </w:r>
      <w:r w:rsidR="0024521C">
        <w:rPr>
          <w:rFonts w:ascii="Avenir Next" w:hAnsi="Avenir Next" w:cs="Arial"/>
          <w:color w:val="808080" w:themeColor="background1" w:themeShade="80"/>
          <w:sz w:val="22"/>
          <w:szCs w:val="22"/>
          <w:lang w:val="en-GB"/>
        </w:rPr>
        <w:t>C</w:t>
      </w:r>
      <w:r w:rsidR="00116179">
        <w:rPr>
          <w:rFonts w:ascii="Avenir Next" w:hAnsi="Avenir Next" w:cs="Arial"/>
          <w:color w:val="808080" w:themeColor="background1" w:themeShade="80"/>
          <w:sz w:val="22"/>
          <w:szCs w:val="22"/>
          <w:lang w:val="en-GB"/>
        </w:rPr>
        <w:t>ayman Islands.</w:t>
      </w:r>
    </w:p>
    <w:p w14:paraId="2943883E" w14:textId="77777777" w:rsidR="00EA0D30" w:rsidRDefault="0024521C"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 </w:t>
      </w:r>
      <w:r w:rsidR="00B055A6">
        <w:rPr>
          <w:rFonts w:ascii="Avenir Next" w:hAnsi="Avenir Next" w:cs="Arial"/>
          <w:color w:val="808080" w:themeColor="background1" w:themeShade="80"/>
          <w:sz w:val="22"/>
          <w:szCs w:val="22"/>
          <w:lang w:val="en-GB"/>
        </w:rPr>
        <w:t>A scheme of arrangement could enable VP to propose a restructuring plan to its creditors for approval</w:t>
      </w:r>
      <w:r w:rsidR="000B714D">
        <w:rPr>
          <w:rFonts w:ascii="Avenir Next" w:hAnsi="Avenir Next" w:cs="Arial"/>
          <w:color w:val="808080" w:themeColor="background1" w:themeShade="80"/>
          <w:sz w:val="22"/>
          <w:szCs w:val="22"/>
          <w:lang w:val="en-GB"/>
        </w:rPr>
        <w:t>, which will help them restructure their debt and potentially see a way back to trading again. Alternatively, VP could initiate a formal insolvency process</w:t>
      </w:r>
      <w:r w:rsidR="009B510A">
        <w:rPr>
          <w:rFonts w:ascii="Avenir Next" w:hAnsi="Avenir Next" w:cs="Arial"/>
          <w:color w:val="808080" w:themeColor="background1" w:themeShade="80"/>
          <w:sz w:val="22"/>
          <w:szCs w:val="22"/>
          <w:lang w:val="en-GB"/>
        </w:rPr>
        <w:t xml:space="preserve"> through petition of a creditor or member</w:t>
      </w:r>
      <w:r w:rsidR="0001365D">
        <w:rPr>
          <w:rFonts w:ascii="Avenir Next" w:hAnsi="Avenir Next" w:cs="Arial"/>
          <w:color w:val="808080" w:themeColor="background1" w:themeShade="80"/>
          <w:sz w:val="22"/>
          <w:szCs w:val="22"/>
          <w:lang w:val="en-GB"/>
        </w:rPr>
        <w:t xml:space="preserve">. </w:t>
      </w:r>
      <w:r w:rsidR="0001365D">
        <w:rPr>
          <w:rFonts w:ascii="Avenir Next" w:hAnsi="Avenir Next" w:cs="Arial"/>
          <w:color w:val="808080" w:themeColor="background1" w:themeShade="80"/>
          <w:sz w:val="22"/>
          <w:szCs w:val="22"/>
          <w:lang w:val="en-GB"/>
        </w:rPr>
        <w:lastRenderedPageBreak/>
        <w:t>f)</w:t>
      </w:r>
      <w:r w:rsidR="00F11290">
        <w:rPr>
          <w:rFonts w:ascii="Avenir Next" w:hAnsi="Avenir Next" w:cs="Arial"/>
          <w:color w:val="808080" w:themeColor="background1" w:themeShade="80"/>
          <w:sz w:val="22"/>
          <w:szCs w:val="22"/>
          <w:lang w:val="en-GB"/>
        </w:rPr>
        <w:t xml:space="preserve"> The family as the owners of VP</w:t>
      </w:r>
      <w:r w:rsidR="008E2707">
        <w:rPr>
          <w:rFonts w:ascii="Avenir Next" w:hAnsi="Avenir Next" w:cs="Arial"/>
          <w:color w:val="808080" w:themeColor="background1" w:themeShade="80"/>
          <w:sz w:val="22"/>
          <w:szCs w:val="22"/>
          <w:lang w:val="en-GB"/>
        </w:rPr>
        <w:t xml:space="preserve"> could make their best efforts to cooperate with all the relevant parties that may pursue legal action against them for recovery of their debts, and they could also work with the directors to get the best outcome possible for the shareholders and the company.</w:t>
      </w:r>
      <w:r w:rsidR="00EA0D30">
        <w:rPr>
          <w:rFonts w:ascii="Avenir Next" w:hAnsi="Avenir Next" w:cs="Arial"/>
          <w:color w:val="808080" w:themeColor="background1" w:themeShade="80"/>
          <w:sz w:val="22"/>
          <w:szCs w:val="22"/>
          <w:lang w:val="en-GB"/>
        </w:rPr>
        <w:t xml:space="preserve"> Their involvement however might be subject to approval from the court. </w:t>
      </w:r>
    </w:p>
    <w:p w14:paraId="7983FD26" w14:textId="77777777" w:rsidR="00B23AC7" w:rsidRDefault="00EA0D30"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 </w:t>
      </w:r>
      <w:r w:rsidR="00B23AC7">
        <w:rPr>
          <w:rFonts w:ascii="Avenir Next" w:hAnsi="Avenir Next" w:cs="Arial"/>
          <w:color w:val="808080" w:themeColor="background1" w:themeShade="80"/>
          <w:sz w:val="22"/>
          <w:szCs w:val="22"/>
          <w:lang w:val="en-GB"/>
        </w:rPr>
        <w:t>The court could take the following factors into account in advance of approving any proposed restructuring:</w:t>
      </w:r>
    </w:p>
    <w:p w14:paraId="7DEAD231" w14:textId="1088BE53" w:rsidR="00545977" w:rsidRDefault="00B23AC7" w:rsidP="005459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545977">
        <w:rPr>
          <w:rFonts w:ascii="Avenir Next" w:hAnsi="Avenir Next" w:cs="Arial"/>
          <w:color w:val="808080" w:themeColor="background1" w:themeShade="80"/>
          <w:sz w:val="22"/>
          <w:szCs w:val="22"/>
          <w:lang w:val="en-GB"/>
        </w:rPr>
        <w:t xml:space="preserve"> The feasibility of the plan </w:t>
      </w:r>
    </w:p>
    <w:p w14:paraId="60C56F87" w14:textId="396CC494" w:rsidR="00545977" w:rsidRDefault="00545977" w:rsidP="005459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9D3570">
        <w:rPr>
          <w:rFonts w:ascii="Avenir Next" w:hAnsi="Avenir Next" w:cs="Arial"/>
          <w:color w:val="808080" w:themeColor="background1" w:themeShade="80"/>
          <w:sz w:val="22"/>
          <w:szCs w:val="22"/>
          <w:lang w:val="en-GB"/>
        </w:rPr>
        <w:t xml:space="preserve">the chances of VP surviving </w:t>
      </w:r>
    </w:p>
    <w:p w14:paraId="47638D9A" w14:textId="5B80C044" w:rsidR="009D3570" w:rsidRDefault="009D3570" w:rsidP="005459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are the creditors being treated </w:t>
      </w:r>
      <w:proofErr w:type="gramStart"/>
      <w:r>
        <w:rPr>
          <w:rFonts w:ascii="Avenir Next" w:hAnsi="Avenir Next" w:cs="Arial"/>
          <w:color w:val="808080" w:themeColor="background1" w:themeShade="80"/>
          <w:sz w:val="22"/>
          <w:szCs w:val="22"/>
          <w:lang w:val="en-GB"/>
        </w:rPr>
        <w:t>fairly here</w:t>
      </w:r>
      <w:proofErr w:type="gramEnd"/>
      <w:r>
        <w:rPr>
          <w:rFonts w:ascii="Avenir Next" w:hAnsi="Avenir Next" w:cs="Arial"/>
          <w:color w:val="808080" w:themeColor="background1" w:themeShade="80"/>
          <w:sz w:val="22"/>
          <w:szCs w:val="22"/>
          <w:lang w:val="en-GB"/>
        </w:rPr>
        <w:t xml:space="preserve"> </w:t>
      </w:r>
    </w:p>
    <w:p w14:paraId="51911D9F" w14:textId="5926980B" w:rsidR="00952187" w:rsidRPr="00310533" w:rsidRDefault="009D3570"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B75464">
        <w:rPr>
          <w:rFonts w:ascii="Avenir Next" w:hAnsi="Avenir Next" w:cs="Arial"/>
          <w:color w:val="808080" w:themeColor="background1" w:themeShade="80"/>
          <w:sz w:val="22"/>
          <w:szCs w:val="22"/>
          <w:lang w:val="en-GB"/>
        </w:rPr>
        <w:t>are they being compliant with the relevant Cayman legislation or laws and regulations</w:t>
      </w:r>
      <w:r w:rsidR="00C7760C">
        <w:rPr>
          <w:rFonts w:ascii="Avenir Next" w:hAnsi="Avenir Next" w:cs="Arial"/>
          <w:color w:val="808080" w:themeColor="background1" w:themeShade="80"/>
          <w:sz w:val="22"/>
          <w:szCs w:val="22"/>
          <w:lang w:val="en-GB"/>
        </w:rPr>
        <w:t>.</w:t>
      </w:r>
      <w:r w:rsidR="00952187" w:rsidRPr="00310533">
        <w:rPr>
          <w:rFonts w:ascii="Avenir Next" w:hAnsi="Avenir Next" w:cs="Arial"/>
          <w:color w:val="808080" w:themeColor="background1" w:themeShade="80"/>
          <w:sz w:val="22"/>
          <w:szCs w:val="22"/>
          <w:lang w:val="en-GB"/>
        </w:rPr>
        <w:t>]</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203E" w14:textId="77777777" w:rsidR="00127CBB" w:rsidRDefault="00127CBB" w:rsidP="00241B44">
      <w:r>
        <w:separator/>
      </w:r>
    </w:p>
  </w:endnote>
  <w:endnote w:type="continuationSeparator" w:id="0">
    <w:p w14:paraId="36A453AA" w14:textId="77777777" w:rsidR="00127CBB" w:rsidRDefault="00127CB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1EE758F"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920BE7" w:rsidRPr="009B4976">
      <w:rPr>
        <w:rFonts w:ascii="Arial" w:hAnsi="Arial" w:cs="Arial"/>
        <w:sz w:val="18"/>
        <w:szCs w:val="18"/>
        <w:lang w:val="en-GB"/>
      </w:rPr>
      <w:t>student</w:t>
    </w:r>
    <w:r w:rsidR="007E03FA">
      <w:rPr>
        <w:rFonts w:ascii="Arial" w:hAnsi="Arial" w:cs="Arial"/>
        <w:sz w:val="18"/>
        <w:szCs w:val="18"/>
        <w:lang w:val="en-GB"/>
      </w:rPr>
      <w:t>ID</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3ABB" w14:textId="77777777" w:rsidR="00127CBB" w:rsidRDefault="00127CBB" w:rsidP="00241B44">
      <w:r>
        <w:separator/>
      </w:r>
    </w:p>
  </w:footnote>
  <w:footnote w:type="continuationSeparator" w:id="0">
    <w:p w14:paraId="59CD2ADC" w14:textId="77777777" w:rsidR="00127CBB" w:rsidRDefault="00127CB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912D36"/>
    <w:multiLevelType w:val="hybridMultilevel"/>
    <w:tmpl w:val="5D1451EA"/>
    <w:lvl w:ilvl="0" w:tplc="45CE6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86016A6"/>
    <w:multiLevelType w:val="hybridMultilevel"/>
    <w:tmpl w:val="6C125686"/>
    <w:lvl w:ilvl="0" w:tplc="AC3E44A8">
      <w:start w:val="1"/>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875994">
    <w:abstractNumId w:val="41"/>
  </w:num>
  <w:num w:numId="2" w16cid:durableId="498886798">
    <w:abstractNumId w:val="22"/>
  </w:num>
  <w:num w:numId="3" w16cid:durableId="529613020">
    <w:abstractNumId w:val="18"/>
  </w:num>
  <w:num w:numId="4" w16cid:durableId="1890071701">
    <w:abstractNumId w:val="39"/>
  </w:num>
  <w:num w:numId="5" w16cid:durableId="569005815">
    <w:abstractNumId w:val="19"/>
  </w:num>
  <w:num w:numId="6" w16cid:durableId="1015231594">
    <w:abstractNumId w:val="32"/>
  </w:num>
  <w:num w:numId="7" w16cid:durableId="1805388549">
    <w:abstractNumId w:val="40"/>
  </w:num>
  <w:num w:numId="8" w16cid:durableId="559172931">
    <w:abstractNumId w:val="36"/>
  </w:num>
  <w:num w:numId="9" w16cid:durableId="439104905">
    <w:abstractNumId w:val="16"/>
  </w:num>
  <w:num w:numId="10" w16cid:durableId="1307273894">
    <w:abstractNumId w:val="10"/>
  </w:num>
  <w:num w:numId="11" w16cid:durableId="1485245447">
    <w:abstractNumId w:val="12"/>
  </w:num>
  <w:num w:numId="12" w16cid:durableId="890389376">
    <w:abstractNumId w:val="17"/>
  </w:num>
  <w:num w:numId="13" w16cid:durableId="719524336">
    <w:abstractNumId w:val="25"/>
  </w:num>
  <w:num w:numId="14" w16cid:durableId="503014575">
    <w:abstractNumId w:val="3"/>
  </w:num>
  <w:num w:numId="15" w16cid:durableId="1715302459">
    <w:abstractNumId w:val="13"/>
  </w:num>
  <w:num w:numId="16" w16cid:durableId="723338265">
    <w:abstractNumId w:val="38"/>
  </w:num>
  <w:num w:numId="17" w16cid:durableId="1912688642">
    <w:abstractNumId w:val="6"/>
  </w:num>
  <w:num w:numId="18" w16cid:durableId="1243950738">
    <w:abstractNumId w:val="8"/>
  </w:num>
  <w:num w:numId="19" w16cid:durableId="1969431092">
    <w:abstractNumId w:val="29"/>
  </w:num>
  <w:num w:numId="20" w16cid:durableId="1342120822">
    <w:abstractNumId w:val="26"/>
  </w:num>
  <w:num w:numId="21" w16cid:durableId="1087580236">
    <w:abstractNumId w:val="2"/>
  </w:num>
  <w:num w:numId="22" w16cid:durableId="1231500270">
    <w:abstractNumId w:val="11"/>
  </w:num>
  <w:num w:numId="23" w16cid:durableId="948858752">
    <w:abstractNumId w:val="42"/>
  </w:num>
  <w:num w:numId="24" w16cid:durableId="1612086478">
    <w:abstractNumId w:val="0"/>
  </w:num>
  <w:num w:numId="25" w16cid:durableId="1766271135">
    <w:abstractNumId w:val="33"/>
  </w:num>
  <w:num w:numId="26" w16cid:durableId="1660572605">
    <w:abstractNumId w:val="9"/>
  </w:num>
  <w:num w:numId="27" w16cid:durableId="219561545">
    <w:abstractNumId w:val="14"/>
  </w:num>
  <w:num w:numId="28" w16cid:durableId="2021349433">
    <w:abstractNumId w:val="4"/>
  </w:num>
  <w:num w:numId="29" w16cid:durableId="789520053">
    <w:abstractNumId w:val="7"/>
  </w:num>
  <w:num w:numId="30" w16cid:durableId="158160125">
    <w:abstractNumId w:val="20"/>
  </w:num>
  <w:num w:numId="31" w16cid:durableId="2114665284">
    <w:abstractNumId w:val="28"/>
  </w:num>
  <w:num w:numId="32" w16cid:durableId="1975671589">
    <w:abstractNumId w:val="23"/>
  </w:num>
  <w:num w:numId="33" w16cid:durableId="90707584">
    <w:abstractNumId w:val="30"/>
  </w:num>
  <w:num w:numId="34" w16cid:durableId="1222212074">
    <w:abstractNumId w:val="21"/>
  </w:num>
  <w:num w:numId="35" w16cid:durableId="2089493674">
    <w:abstractNumId w:val="15"/>
  </w:num>
  <w:num w:numId="36" w16cid:durableId="323094727">
    <w:abstractNumId w:val="1"/>
  </w:num>
  <w:num w:numId="37" w16cid:durableId="738329950">
    <w:abstractNumId w:val="31"/>
  </w:num>
  <w:num w:numId="38" w16cid:durableId="589657408">
    <w:abstractNumId w:val="24"/>
  </w:num>
  <w:num w:numId="39" w16cid:durableId="921136125">
    <w:abstractNumId w:val="37"/>
  </w:num>
  <w:num w:numId="40" w16cid:durableId="2120955219">
    <w:abstractNumId w:val="35"/>
  </w:num>
  <w:num w:numId="41" w16cid:durableId="441144650">
    <w:abstractNumId w:val="5"/>
  </w:num>
  <w:num w:numId="42" w16cid:durableId="441582479">
    <w:abstractNumId w:val="27"/>
  </w:num>
  <w:num w:numId="43" w16cid:durableId="42187943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365D"/>
    <w:rsid w:val="00016475"/>
    <w:rsid w:val="00020557"/>
    <w:rsid w:val="00021FC2"/>
    <w:rsid w:val="00023705"/>
    <w:rsid w:val="000250C7"/>
    <w:rsid w:val="00026F16"/>
    <w:rsid w:val="00031A55"/>
    <w:rsid w:val="000375A5"/>
    <w:rsid w:val="00037621"/>
    <w:rsid w:val="00043196"/>
    <w:rsid w:val="00044D46"/>
    <w:rsid w:val="00045088"/>
    <w:rsid w:val="00045904"/>
    <w:rsid w:val="000502FD"/>
    <w:rsid w:val="000577D2"/>
    <w:rsid w:val="00062B62"/>
    <w:rsid w:val="00065166"/>
    <w:rsid w:val="000659CF"/>
    <w:rsid w:val="00082609"/>
    <w:rsid w:val="000851CC"/>
    <w:rsid w:val="00087F21"/>
    <w:rsid w:val="00092137"/>
    <w:rsid w:val="00092373"/>
    <w:rsid w:val="00093BE8"/>
    <w:rsid w:val="000A018C"/>
    <w:rsid w:val="000A407B"/>
    <w:rsid w:val="000A68ED"/>
    <w:rsid w:val="000A7BE7"/>
    <w:rsid w:val="000B0F02"/>
    <w:rsid w:val="000B5DBD"/>
    <w:rsid w:val="000B5FF1"/>
    <w:rsid w:val="000B609F"/>
    <w:rsid w:val="000B714D"/>
    <w:rsid w:val="000C3034"/>
    <w:rsid w:val="000C3F26"/>
    <w:rsid w:val="000D33BB"/>
    <w:rsid w:val="000D55A8"/>
    <w:rsid w:val="000E4841"/>
    <w:rsid w:val="000F1677"/>
    <w:rsid w:val="000F3D6C"/>
    <w:rsid w:val="000F6063"/>
    <w:rsid w:val="00101707"/>
    <w:rsid w:val="00102CC9"/>
    <w:rsid w:val="0010593A"/>
    <w:rsid w:val="001108F8"/>
    <w:rsid w:val="0011473D"/>
    <w:rsid w:val="0011477C"/>
    <w:rsid w:val="00115002"/>
    <w:rsid w:val="00115C85"/>
    <w:rsid w:val="00116179"/>
    <w:rsid w:val="00123855"/>
    <w:rsid w:val="001259D1"/>
    <w:rsid w:val="00126A4D"/>
    <w:rsid w:val="00127CBB"/>
    <w:rsid w:val="0014171F"/>
    <w:rsid w:val="0014622C"/>
    <w:rsid w:val="001463D6"/>
    <w:rsid w:val="00147596"/>
    <w:rsid w:val="00152081"/>
    <w:rsid w:val="00152348"/>
    <w:rsid w:val="0015456D"/>
    <w:rsid w:val="00154714"/>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67AD"/>
    <w:rsid w:val="001A7E9A"/>
    <w:rsid w:val="001B0F70"/>
    <w:rsid w:val="001B45EE"/>
    <w:rsid w:val="001B5016"/>
    <w:rsid w:val="001C45FC"/>
    <w:rsid w:val="001C7A4B"/>
    <w:rsid w:val="001D0469"/>
    <w:rsid w:val="001D13A8"/>
    <w:rsid w:val="001D29C0"/>
    <w:rsid w:val="001D4862"/>
    <w:rsid w:val="001E25B9"/>
    <w:rsid w:val="001E49E0"/>
    <w:rsid w:val="001E7B5A"/>
    <w:rsid w:val="001F16A2"/>
    <w:rsid w:val="001F6A3B"/>
    <w:rsid w:val="001F7412"/>
    <w:rsid w:val="0020090A"/>
    <w:rsid w:val="00201D6E"/>
    <w:rsid w:val="00202DFE"/>
    <w:rsid w:val="0020725B"/>
    <w:rsid w:val="00210493"/>
    <w:rsid w:val="002110F1"/>
    <w:rsid w:val="002172B8"/>
    <w:rsid w:val="00227702"/>
    <w:rsid w:val="00227830"/>
    <w:rsid w:val="002356EA"/>
    <w:rsid w:val="0024116D"/>
    <w:rsid w:val="00241B44"/>
    <w:rsid w:val="00241BC4"/>
    <w:rsid w:val="00241FA3"/>
    <w:rsid w:val="0024521C"/>
    <w:rsid w:val="00245EFB"/>
    <w:rsid w:val="002476AF"/>
    <w:rsid w:val="0025191D"/>
    <w:rsid w:val="0025386E"/>
    <w:rsid w:val="002638B0"/>
    <w:rsid w:val="0026647A"/>
    <w:rsid w:val="002668D3"/>
    <w:rsid w:val="0027299F"/>
    <w:rsid w:val="002734DB"/>
    <w:rsid w:val="00284EBE"/>
    <w:rsid w:val="002903A7"/>
    <w:rsid w:val="0029433F"/>
    <w:rsid w:val="00294829"/>
    <w:rsid w:val="0029690F"/>
    <w:rsid w:val="00297C8A"/>
    <w:rsid w:val="002A2856"/>
    <w:rsid w:val="002A2A60"/>
    <w:rsid w:val="002A2C21"/>
    <w:rsid w:val="002A37BB"/>
    <w:rsid w:val="002A4B95"/>
    <w:rsid w:val="002B1C45"/>
    <w:rsid w:val="002B3A96"/>
    <w:rsid w:val="002C13C8"/>
    <w:rsid w:val="002C3547"/>
    <w:rsid w:val="002C4B43"/>
    <w:rsid w:val="002D0021"/>
    <w:rsid w:val="002D299D"/>
    <w:rsid w:val="002D3473"/>
    <w:rsid w:val="002D396C"/>
    <w:rsid w:val="002F1956"/>
    <w:rsid w:val="002F3440"/>
    <w:rsid w:val="002F75A3"/>
    <w:rsid w:val="00302B17"/>
    <w:rsid w:val="00303C2F"/>
    <w:rsid w:val="003042CB"/>
    <w:rsid w:val="00305564"/>
    <w:rsid w:val="00310015"/>
    <w:rsid w:val="00310533"/>
    <w:rsid w:val="00313E97"/>
    <w:rsid w:val="003144EF"/>
    <w:rsid w:val="003224D9"/>
    <w:rsid w:val="00326292"/>
    <w:rsid w:val="00326415"/>
    <w:rsid w:val="00330937"/>
    <w:rsid w:val="00330F31"/>
    <w:rsid w:val="00333CA0"/>
    <w:rsid w:val="00334648"/>
    <w:rsid w:val="0033768C"/>
    <w:rsid w:val="00337938"/>
    <w:rsid w:val="00340769"/>
    <w:rsid w:val="00341AA6"/>
    <w:rsid w:val="00361A0A"/>
    <w:rsid w:val="00362E81"/>
    <w:rsid w:val="00364836"/>
    <w:rsid w:val="0036565C"/>
    <w:rsid w:val="0036625E"/>
    <w:rsid w:val="00371195"/>
    <w:rsid w:val="0037465A"/>
    <w:rsid w:val="00377065"/>
    <w:rsid w:val="00382C98"/>
    <w:rsid w:val="00382DB5"/>
    <w:rsid w:val="0038533C"/>
    <w:rsid w:val="00386568"/>
    <w:rsid w:val="00390B57"/>
    <w:rsid w:val="00391C9D"/>
    <w:rsid w:val="003938A1"/>
    <w:rsid w:val="003948D5"/>
    <w:rsid w:val="00396821"/>
    <w:rsid w:val="00397D3A"/>
    <w:rsid w:val="003A0152"/>
    <w:rsid w:val="003A051E"/>
    <w:rsid w:val="003A2780"/>
    <w:rsid w:val="003B0B0F"/>
    <w:rsid w:val="003B170F"/>
    <w:rsid w:val="003B3C5F"/>
    <w:rsid w:val="003C4471"/>
    <w:rsid w:val="003C4891"/>
    <w:rsid w:val="003D0A6D"/>
    <w:rsid w:val="003D4350"/>
    <w:rsid w:val="003E0B16"/>
    <w:rsid w:val="003E5CDB"/>
    <w:rsid w:val="003E67D1"/>
    <w:rsid w:val="003E7675"/>
    <w:rsid w:val="003F7533"/>
    <w:rsid w:val="00404329"/>
    <w:rsid w:val="00405153"/>
    <w:rsid w:val="00405DC1"/>
    <w:rsid w:val="00406382"/>
    <w:rsid w:val="00415F1F"/>
    <w:rsid w:val="00416D2B"/>
    <w:rsid w:val="0042100F"/>
    <w:rsid w:val="0042108F"/>
    <w:rsid w:val="00424B1A"/>
    <w:rsid w:val="00430FED"/>
    <w:rsid w:val="00434A8C"/>
    <w:rsid w:val="00435A70"/>
    <w:rsid w:val="00436F78"/>
    <w:rsid w:val="00437297"/>
    <w:rsid w:val="00444284"/>
    <w:rsid w:val="00445CE6"/>
    <w:rsid w:val="004534C2"/>
    <w:rsid w:val="0045446F"/>
    <w:rsid w:val="0045683E"/>
    <w:rsid w:val="00460F33"/>
    <w:rsid w:val="00477C72"/>
    <w:rsid w:val="004877FD"/>
    <w:rsid w:val="0048787C"/>
    <w:rsid w:val="004903D8"/>
    <w:rsid w:val="00491675"/>
    <w:rsid w:val="004930A4"/>
    <w:rsid w:val="00493855"/>
    <w:rsid w:val="00495E79"/>
    <w:rsid w:val="004A2D83"/>
    <w:rsid w:val="004A57DD"/>
    <w:rsid w:val="004A7B51"/>
    <w:rsid w:val="004A7D71"/>
    <w:rsid w:val="004A7EF3"/>
    <w:rsid w:val="004B11FD"/>
    <w:rsid w:val="004B14D9"/>
    <w:rsid w:val="004B23A2"/>
    <w:rsid w:val="004C5EAD"/>
    <w:rsid w:val="004D1A5A"/>
    <w:rsid w:val="004D2FFF"/>
    <w:rsid w:val="004D3721"/>
    <w:rsid w:val="004D4774"/>
    <w:rsid w:val="004D64F9"/>
    <w:rsid w:val="004E3A6B"/>
    <w:rsid w:val="004E622C"/>
    <w:rsid w:val="004F5FDF"/>
    <w:rsid w:val="00501EDC"/>
    <w:rsid w:val="00506FD6"/>
    <w:rsid w:val="00515357"/>
    <w:rsid w:val="005177FE"/>
    <w:rsid w:val="00521C93"/>
    <w:rsid w:val="0052263B"/>
    <w:rsid w:val="00524728"/>
    <w:rsid w:val="00527EDC"/>
    <w:rsid w:val="00532230"/>
    <w:rsid w:val="005327B7"/>
    <w:rsid w:val="00532C20"/>
    <w:rsid w:val="005331CA"/>
    <w:rsid w:val="00537970"/>
    <w:rsid w:val="00540E3A"/>
    <w:rsid w:val="005427B5"/>
    <w:rsid w:val="00544127"/>
    <w:rsid w:val="00545977"/>
    <w:rsid w:val="005463A9"/>
    <w:rsid w:val="00551038"/>
    <w:rsid w:val="005517CF"/>
    <w:rsid w:val="00553EB2"/>
    <w:rsid w:val="00560534"/>
    <w:rsid w:val="0056391B"/>
    <w:rsid w:val="005650E2"/>
    <w:rsid w:val="00567AD7"/>
    <w:rsid w:val="00575B2D"/>
    <w:rsid w:val="005833D0"/>
    <w:rsid w:val="005846F3"/>
    <w:rsid w:val="0058622F"/>
    <w:rsid w:val="00592F82"/>
    <w:rsid w:val="00596C27"/>
    <w:rsid w:val="005A0CCA"/>
    <w:rsid w:val="005A2E18"/>
    <w:rsid w:val="005A6FF2"/>
    <w:rsid w:val="005A726D"/>
    <w:rsid w:val="005B67AC"/>
    <w:rsid w:val="005B79F4"/>
    <w:rsid w:val="005C5A6D"/>
    <w:rsid w:val="005D0083"/>
    <w:rsid w:val="005D16DD"/>
    <w:rsid w:val="005D43E0"/>
    <w:rsid w:val="005D58A3"/>
    <w:rsid w:val="005D6AB2"/>
    <w:rsid w:val="005E1B79"/>
    <w:rsid w:val="005E6076"/>
    <w:rsid w:val="005E6574"/>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41FE0"/>
    <w:rsid w:val="00650CB6"/>
    <w:rsid w:val="00650FE1"/>
    <w:rsid w:val="00654C2F"/>
    <w:rsid w:val="00657087"/>
    <w:rsid w:val="006574C0"/>
    <w:rsid w:val="00657670"/>
    <w:rsid w:val="00661556"/>
    <w:rsid w:val="0066263D"/>
    <w:rsid w:val="006639DB"/>
    <w:rsid w:val="006661EF"/>
    <w:rsid w:val="00677AEB"/>
    <w:rsid w:val="00680EF2"/>
    <w:rsid w:val="0068526E"/>
    <w:rsid w:val="00686A5B"/>
    <w:rsid w:val="00687A1D"/>
    <w:rsid w:val="00697EA1"/>
    <w:rsid w:val="006A2646"/>
    <w:rsid w:val="006A5375"/>
    <w:rsid w:val="006A6530"/>
    <w:rsid w:val="006B28CB"/>
    <w:rsid w:val="006B435A"/>
    <w:rsid w:val="006B4C64"/>
    <w:rsid w:val="006B7C2A"/>
    <w:rsid w:val="006D3DC9"/>
    <w:rsid w:val="006D6BD5"/>
    <w:rsid w:val="006E0882"/>
    <w:rsid w:val="006E481A"/>
    <w:rsid w:val="006E5298"/>
    <w:rsid w:val="006F4A78"/>
    <w:rsid w:val="006F734A"/>
    <w:rsid w:val="00700D83"/>
    <w:rsid w:val="00704852"/>
    <w:rsid w:val="00705C94"/>
    <w:rsid w:val="007074E9"/>
    <w:rsid w:val="00713DA4"/>
    <w:rsid w:val="00714BF1"/>
    <w:rsid w:val="00721383"/>
    <w:rsid w:val="00723418"/>
    <w:rsid w:val="0073158B"/>
    <w:rsid w:val="007333CC"/>
    <w:rsid w:val="0073399A"/>
    <w:rsid w:val="00740DAD"/>
    <w:rsid w:val="00747143"/>
    <w:rsid w:val="00750048"/>
    <w:rsid w:val="00756650"/>
    <w:rsid w:val="007603F5"/>
    <w:rsid w:val="00764DB0"/>
    <w:rsid w:val="0076764D"/>
    <w:rsid w:val="0077498C"/>
    <w:rsid w:val="00775E93"/>
    <w:rsid w:val="007808EB"/>
    <w:rsid w:val="007809BC"/>
    <w:rsid w:val="00784128"/>
    <w:rsid w:val="00787BCC"/>
    <w:rsid w:val="0079147D"/>
    <w:rsid w:val="00792DA4"/>
    <w:rsid w:val="00793173"/>
    <w:rsid w:val="007A2A33"/>
    <w:rsid w:val="007A697D"/>
    <w:rsid w:val="007B22CF"/>
    <w:rsid w:val="007B39FA"/>
    <w:rsid w:val="007B3A5E"/>
    <w:rsid w:val="007B5C89"/>
    <w:rsid w:val="007C1FCC"/>
    <w:rsid w:val="007C4FC5"/>
    <w:rsid w:val="007C6201"/>
    <w:rsid w:val="007D11EE"/>
    <w:rsid w:val="007D7C92"/>
    <w:rsid w:val="007E03FA"/>
    <w:rsid w:val="007E0FE2"/>
    <w:rsid w:val="007E1154"/>
    <w:rsid w:val="007E3906"/>
    <w:rsid w:val="007E6BA4"/>
    <w:rsid w:val="007F0E7D"/>
    <w:rsid w:val="007F3FD7"/>
    <w:rsid w:val="007F41F8"/>
    <w:rsid w:val="007F659B"/>
    <w:rsid w:val="00803C72"/>
    <w:rsid w:val="0080454E"/>
    <w:rsid w:val="00804897"/>
    <w:rsid w:val="00804C32"/>
    <w:rsid w:val="00806302"/>
    <w:rsid w:val="00807119"/>
    <w:rsid w:val="00807D0D"/>
    <w:rsid w:val="0082483F"/>
    <w:rsid w:val="008279C0"/>
    <w:rsid w:val="008500A0"/>
    <w:rsid w:val="00853516"/>
    <w:rsid w:val="00853B56"/>
    <w:rsid w:val="00854E3D"/>
    <w:rsid w:val="008555FF"/>
    <w:rsid w:val="00856031"/>
    <w:rsid w:val="008664E0"/>
    <w:rsid w:val="00866D36"/>
    <w:rsid w:val="00867701"/>
    <w:rsid w:val="008723F3"/>
    <w:rsid w:val="00876F56"/>
    <w:rsid w:val="00881DE6"/>
    <w:rsid w:val="008837A6"/>
    <w:rsid w:val="00891116"/>
    <w:rsid w:val="0089145D"/>
    <w:rsid w:val="008A4DF2"/>
    <w:rsid w:val="008A6CFE"/>
    <w:rsid w:val="008B4F0B"/>
    <w:rsid w:val="008B5043"/>
    <w:rsid w:val="008B5333"/>
    <w:rsid w:val="008B6223"/>
    <w:rsid w:val="008C66E0"/>
    <w:rsid w:val="008D4829"/>
    <w:rsid w:val="008D7C65"/>
    <w:rsid w:val="008E2707"/>
    <w:rsid w:val="008E3339"/>
    <w:rsid w:val="008F20FC"/>
    <w:rsid w:val="008F5FFE"/>
    <w:rsid w:val="008F6CAB"/>
    <w:rsid w:val="00905A43"/>
    <w:rsid w:val="00912C79"/>
    <w:rsid w:val="00920BE7"/>
    <w:rsid w:val="00921B8C"/>
    <w:rsid w:val="00924973"/>
    <w:rsid w:val="00927C9D"/>
    <w:rsid w:val="00931FD7"/>
    <w:rsid w:val="00942123"/>
    <w:rsid w:val="009436FA"/>
    <w:rsid w:val="0094427E"/>
    <w:rsid w:val="0094760F"/>
    <w:rsid w:val="0095207B"/>
    <w:rsid w:val="00952187"/>
    <w:rsid w:val="00962045"/>
    <w:rsid w:val="00975B6C"/>
    <w:rsid w:val="00980E61"/>
    <w:rsid w:val="009858FC"/>
    <w:rsid w:val="00991428"/>
    <w:rsid w:val="0099169D"/>
    <w:rsid w:val="00992676"/>
    <w:rsid w:val="00992E71"/>
    <w:rsid w:val="009954B2"/>
    <w:rsid w:val="00996691"/>
    <w:rsid w:val="009A13A0"/>
    <w:rsid w:val="009A3AB7"/>
    <w:rsid w:val="009B0723"/>
    <w:rsid w:val="009B07AD"/>
    <w:rsid w:val="009B0883"/>
    <w:rsid w:val="009B1479"/>
    <w:rsid w:val="009B15E2"/>
    <w:rsid w:val="009B4976"/>
    <w:rsid w:val="009B510A"/>
    <w:rsid w:val="009C0B8E"/>
    <w:rsid w:val="009C1BC8"/>
    <w:rsid w:val="009C2442"/>
    <w:rsid w:val="009C37BF"/>
    <w:rsid w:val="009D0811"/>
    <w:rsid w:val="009D0EE1"/>
    <w:rsid w:val="009D20B1"/>
    <w:rsid w:val="009D3570"/>
    <w:rsid w:val="009D3F45"/>
    <w:rsid w:val="009D47B8"/>
    <w:rsid w:val="009E2AEB"/>
    <w:rsid w:val="009E2E27"/>
    <w:rsid w:val="009E45DF"/>
    <w:rsid w:val="009E4DE3"/>
    <w:rsid w:val="009E7B81"/>
    <w:rsid w:val="009F275E"/>
    <w:rsid w:val="009F52E6"/>
    <w:rsid w:val="00A02163"/>
    <w:rsid w:val="00A047EE"/>
    <w:rsid w:val="00A12130"/>
    <w:rsid w:val="00A16AC1"/>
    <w:rsid w:val="00A2274A"/>
    <w:rsid w:val="00A235B7"/>
    <w:rsid w:val="00A25392"/>
    <w:rsid w:val="00A26898"/>
    <w:rsid w:val="00A27809"/>
    <w:rsid w:val="00A27A7A"/>
    <w:rsid w:val="00A30968"/>
    <w:rsid w:val="00A34ABE"/>
    <w:rsid w:val="00A407EF"/>
    <w:rsid w:val="00A46B4C"/>
    <w:rsid w:val="00A46FE2"/>
    <w:rsid w:val="00A5117B"/>
    <w:rsid w:val="00A53A17"/>
    <w:rsid w:val="00A56D34"/>
    <w:rsid w:val="00A60074"/>
    <w:rsid w:val="00A61CA1"/>
    <w:rsid w:val="00A6627C"/>
    <w:rsid w:val="00A66A2B"/>
    <w:rsid w:val="00A71019"/>
    <w:rsid w:val="00A81029"/>
    <w:rsid w:val="00A845F5"/>
    <w:rsid w:val="00A96489"/>
    <w:rsid w:val="00AA6C06"/>
    <w:rsid w:val="00AB0E3A"/>
    <w:rsid w:val="00AB2425"/>
    <w:rsid w:val="00AB685C"/>
    <w:rsid w:val="00AB6C2D"/>
    <w:rsid w:val="00AC08F7"/>
    <w:rsid w:val="00AC2F1F"/>
    <w:rsid w:val="00AC3839"/>
    <w:rsid w:val="00AC43F8"/>
    <w:rsid w:val="00AC53FD"/>
    <w:rsid w:val="00AC7082"/>
    <w:rsid w:val="00AD12C7"/>
    <w:rsid w:val="00AD2E99"/>
    <w:rsid w:val="00AD4BE8"/>
    <w:rsid w:val="00AF228E"/>
    <w:rsid w:val="00B016A8"/>
    <w:rsid w:val="00B055A6"/>
    <w:rsid w:val="00B14819"/>
    <w:rsid w:val="00B14E82"/>
    <w:rsid w:val="00B15E2F"/>
    <w:rsid w:val="00B17AA9"/>
    <w:rsid w:val="00B211B2"/>
    <w:rsid w:val="00B222F2"/>
    <w:rsid w:val="00B23AC7"/>
    <w:rsid w:val="00B26576"/>
    <w:rsid w:val="00B37221"/>
    <w:rsid w:val="00B44713"/>
    <w:rsid w:val="00B50295"/>
    <w:rsid w:val="00B51B95"/>
    <w:rsid w:val="00B53FBE"/>
    <w:rsid w:val="00B56103"/>
    <w:rsid w:val="00B60B55"/>
    <w:rsid w:val="00B64929"/>
    <w:rsid w:val="00B70966"/>
    <w:rsid w:val="00B736DF"/>
    <w:rsid w:val="00B743D6"/>
    <w:rsid w:val="00B74FBD"/>
    <w:rsid w:val="00B75464"/>
    <w:rsid w:val="00B77F46"/>
    <w:rsid w:val="00B82586"/>
    <w:rsid w:val="00B829A3"/>
    <w:rsid w:val="00B8406D"/>
    <w:rsid w:val="00B86DB1"/>
    <w:rsid w:val="00B87869"/>
    <w:rsid w:val="00B9639B"/>
    <w:rsid w:val="00B978D1"/>
    <w:rsid w:val="00BA3AE6"/>
    <w:rsid w:val="00BA4008"/>
    <w:rsid w:val="00BB0F2B"/>
    <w:rsid w:val="00BB1B1D"/>
    <w:rsid w:val="00BB6D1E"/>
    <w:rsid w:val="00BC3A55"/>
    <w:rsid w:val="00BD3DF0"/>
    <w:rsid w:val="00BD5E83"/>
    <w:rsid w:val="00BE4FF3"/>
    <w:rsid w:val="00BE6E7D"/>
    <w:rsid w:val="00BF34ED"/>
    <w:rsid w:val="00BF50F7"/>
    <w:rsid w:val="00C02749"/>
    <w:rsid w:val="00C02F29"/>
    <w:rsid w:val="00C15391"/>
    <w:rsid w:val="00C17718"/>
    <w:rsid w:val="00C20AFE"/>
    <w:rsid w:val="00C22A25"/>
    <w:rsid w:val="00C27B11"/>
    <w:rsid w:val="00C35671"/>
    <w:rsid w:val="00C35B77"/>
    <w:rsid w:val="00C376EB"/>
    <w:rsid w:val="00C41A0C"/>
    <w:rsid w:val="00C434F7"/>
    <w:rsid w:val="00C4631B"/>
    <w:rsid w:val="00C46A92"/>
    <w:rsid w:val="00C46EC1"/>
    <w:rsid w:val="00C52796"/>
    <w:rsid w:val="00C53127"/>
    <w:rsid w:val="00C53E2C"/>
    <w:rsid w:val="00C550C8"/>
    <w:rsid w:val="00C55824"/>
    <w:rsid w:val="00C56B61"/>
    <w:rsid w:val="00C606C3"/>
    <w:rsid w:val="00C620F4"/>
    <w:rsid w:val="00C72848"/>
    <w:rsid w:val="00C74FFF"/>
    <w:rsid w:val="00C7736C"/>
    <w:rsid w:val="00C7760C"/>
    <w:rsid w:val="00C80E6D"/>
    <w:rsid w:val="00C82D87"/>
    <w:rsid w:val="00C8712A"/>
    <w:rsid w:val="00C902C8"/>
    <w:rsid w:val="00C919D1"/>
    <w:rsid w:val="00C963D3"/>
    <w:rsid w:val="00C97066"/>
    <w:rsid w:val="00CA1326"/>
    <w:rsid w:val="00CB1983"/>
    <w:rsid w:val="00CB2364"/>
    <w:rsid w:val="00CB2CBB"/>
    <w:rsid w:val="00CB7CAC"/>
    <w:rsid w:val="00CC11CC"/>
    <w:rsid w:val="00CC3B74"/>
    <w:rsid w:val="00CC5335"/>
    <w:rsid w:val="00CC5BA4"/>
    <w:rsid w:val="00CC6748"/>
    <w:rsid w:val="00CD4998"/>
    <w:rsid w:val="00CE1035"/>
    <w:rsid w:val="00CE6E50"/>
    <w:rsid w:val="00CF2819"/>
    <w:rsid w:val="00CF351C"/>
    <w:rsid w:val="00CF4F9D"/>
    <w:rsid w:val="00CF57EC"/>
    <w:rsid w:val="00CF70DC"/>
    <w:rsid w:val="00D001D1"/>
    <w:rsid w:val="00D063C2"/>
    <w:rsid w:val="00D06A87"/>
    <w:rsid w:val="00D148DC"/>
    <w:rsid w:val="00D17FDC"/>
    <w:rsid w:val="00D21D8C"/>
    <w:rsid w:val="00D27CBC"/>
    <w:rsid w:val="00D34D6D"/>
    <w:rsid w:val="00D4764A"/>
    <w:rsid w:val="00D53719"/>
    <w:rsid w:val="00D6188D"/>
    <w:rsid w:val="00D63EFD"/>
    <w:rsid w:val="00D73E9C"/>
    <w:rsid w:val="00D84752"/>
    <w:rsid w:val="00D86B3B"/>
    <w:rsid w:val="00D8748A"/>
    <w:rsid w:val="00D93196"/>
    <w:rsid w:val="00DA0DC0"/>
    <w:rsid w:val="00DB243C"/>
    <w:rsid w:val="00DB3EF1"/>
    <w:rsid w:val="00DB482A"/>
    <w:rsid w:val="00DB50FB"/>
    <w:rsid w:val="00DB56F2"/>
    <w:rsid w:val="00DB6EC4"/>
    <w:rsid w:val="00DB6EF5"/>
    <w:rsid w:val="00DC13AC"/>
    <w:rsid w:val="00DC3089"/>
    <w:rsid w:val="00DC4420"/>
    <w:rsid w:val="00DC7C5C"/>
    <w:rsid w:val="00DD0802"/>
    <w:rsid w:val="00DD1B9D"/>
    <w:rsid w:val="00DD262A"/>
    <w:rsid w:val="00DD2E11"/>
    <w:rsid w:val="00DE03AF"/>
    <w:rsid w:val="00DE121C"/>
    <w:rsid w:val="00DE6633"/>
    <w:rsid w:val="00DF0736"/>
    <w:rsid w:val="00DF3BB7"/>
    <w:rsid w:val="00DF75F8"/>
    <w:rsid w:val="00DF7A3A"/>
    <w:rsid w:val="00E00C00"/>
    <w:rsid w:val="00E04952"/>
    <w:rsid w:val="00E07C5A"/>
    <w:rsid w:val="00E11C54"/>
    <w:rsid w:val="00E15BA9"/>
    <w:rsid w:val="00E177F0"/>
    <w:rsid w:val="00E25582"/>
    <w:rsid w:val="00E26E19"/>
    <w:rsid w:val="00E31DF3"/>
    <w:rsid w:val="00E4294D"/>
    <w:rsid w:val="00E450A4"/>
    <w:rsid w:val="00E45C5C"/>
    <w:rsid w:val="00E506BE"/>
    <w:rsid w:val="00E51652"/>
    <w:rsid w:val="00E55547"/>
    <w:rsid w:val="00E55912"/>
    <w:rsid w:val="00E6302B"/>
    <w:rsid w:val="00E6452F"/>
    <w:rsid w:val="00E64F45"/>
    <w:rsid w:val="00E6742D"/>
    <w:rsid w:val="00E71CB0"/>
    <w:rsid w:val="00E71CD2"/>
    <w:rsid w:val="00E77C3D"/>
    <w:rsid w:val="00E84857"/>
    <w:rsid w:val="00E90991"/>
    <w:rsid w:val="00E909F0"/>
    <w:rsid w:val="00E90D47"/>
    <w:rsid w:val="00E93993"/>
    <w:rsid w:val="00E9597C"/>
    <w:rsid w:val="00E96067"/>
    <w:rsid w:val="00EA0913"/>
    <w:rsid w:val="00EA0D30"/>
    <w:rsid w:val="00EA5B00"/>
    <w:rsid w:val="00EA6269"/>
    <w:rsid w:val="00EA6EC9"/>
    <w:rsid w:val="00EB146B"/>
    <w:rsid w:val="00EB45AC"/>
    <w:rsid w:val="00EB4C95"/>
    <w:rsid w:val="00EB750B"/>
    <w:rsid w:val="00EC441F"/>
    <w:rsid w:val="00EC4755"/>
    <w:rsid w:val="00EC6D86"/>
    <w:rsid w:val="00ED0BC4"/>
    <w:rsid w:val="00ED447D"/>
    <w:rsid w:val="00ED5BDC"/>
    <w:rsid w:val="00ED7738"/>
    <w:rsid w:val="00EE425D"/>
    <w:rsid w:val="00EE4971"/>
    <w:rsid w:val="00EE6CB0"/>
    <w:rsid w:val="00EF090E"/>
    <w:rsid w:val="00EF5572"/>
    <w:rsid w:val="00F03113"/>
    <w:rsid w:val="00F033DA"/>
    <w:rsid w:val="00F11290"/>
    <w:rsid w:val="00F12183"/>
    <w:rsid w:val="00F13691"/>
    <w:rsid w:val="00F13FB1"/>
    <w:rsid w:val="00F27CD8"/>
    <w:rsid w:val="00F30351"/>
    <w:rsid w:val="00F3323E"/>
    <w:rsid w:val="00F341F4"/>
    <w:rsid w:val="00F34F9D"/>
    <w:rsid w:val="00F35CCE"/>
    <w:rsid w:val="00F37BF1"/>
    <w:rsid w:val="00F519DB"/>
    <w:rsid w:val="00F5524B"/>
    <w:rsid w:val="00F60538"/>
    <w:rsid w:val="00F61DD2"/>
    <w:rsid w:val="00F634F5"/>
    <w:rsid w:val="00F66AFF"/>
    <w:rsid w:val="00F71433"/>
    <w:rsid w:val="00F72013"/>
    <w:rsid w:val="00F730FA"/>
    <w:rsid w:val="00F76162"/>
    <w:rsid w:val="00F81BC3"/>
    <w:rsid w:val="00F97C5B"/>
    <w:rsid w:val="00FA18CF"/>
    <w:rsid w:val="00FA3D50"/>
    <w:rsid w:val="00FB721C"/>
    <w:rsid w:val="00FB7FBD"/>
    <w:rsid w:val="00FC374A"/>
    <w:rsid w:val="00FC74C8"/>
    <w:rsid w:val="00FC7B47"/>
    <w:rsid w:val="00FD035C"/>
    <w:rsid w:val="00FD0CAB"/>
    <w:rsid w:val="00FD1A35"/>
    <w:rsid w:val="00FD2EA4"/>
    <w:rsid w:val="00FD36C5"/>
    <w:rsid w:val="00FD5B1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Aidan O'Rourke</cp:lastModifiedBy>
  <cp:revision>43</cp:revision>
  <cp:lastPrinted>2019-08-27T05:42:00Z</cp:lastPrinted>
  <dcterms:created xsi:type="dcterms:W3CDTF">2023-07-25T01:48:00Z</dcterms:created>
  <dcterms:modified xsi:type="dcterms:W3CDTF">2023-07-31T15:19:00Z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