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B173B9" w:rsidRDefault="00AE5B6F" w:rsidP="00B04033">
      <w:pPr>
        <w:pStyle w:val="ListParagraph"/>
        <w:numPr>
          <w:ilvl w:val="0"/>
          <w:numId w:val="1"/>
        </w:numPr>
        <w:ind w:left="426"/>
        <w:jc w:val="both"/>
        <w:rPr>
          <w:rFonts w:ascii="Avenir Next" w:hAnsi="Avenir Next" w:cs="Arial"/>
          <w:sz w:val="22"/>
          <w:szCs w:val="22"/>
          <w:highlight w:val="yellow"/>
          <w:lang w:val="en-GB"/>
        </w:rPr>
      </w:pPr>
      <w:r w:rsidRPr="00B173B9">
        <w:rPr>
          <w:rFonts w:ascii="Avenir Next" w:hAnsi="Avenir Next" w:cs="Arial"/>
          <w:sz w:val="22"/>
          <w:szCs w:val="22"/>
          <w:highlight w:val="yellow"/>
          <w:lang w:val="en-GB"/>
        </w:rPr>
        <w:t>w</w:t>
      </w:r>
      <w:r w:rsidR="00C91062" w:rsidRPr="00B173B9">
        <w:rPr>
          <w:rFonts w:ascii="Avenir Next" w:hAnsi="Avenir Next" w:cs="Arial"/>
          <w:sz w:val="22"/>
          <w:szCs w:val="22"/>
          <w:highlight w:val="yellow"/>
          <w:lang w:val="en-GB"/>
        </w:rPr>
        <w:t>ithin 8 weeks of the commencement of the administration</w:t>
      </w:r>
      <w:r w:rsidR="00763348" w:rsidRPr="00B173B9">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9B4F81" w:rsidRDefault="00E443D7" w:rsidP="00B04033">
      <w:pPr>
        <w:pStyle w:val="ListParagraph"/>
        <w:numPr>
          <w:ilvl w:val="0"/>
          <w:numId w:val="2"/>
        </w:numPr>
        <w:ind w:left="426"/>
        <w:jc w:val="both"/>
        <w:rPr>
          <w:rFonts w:ascii="Avenir Next" w:hAnsi="Avenir Next" w:cs="Arial"/>
          <w:sz w:val="22"/>
          <w:szCs w:val="22"/>
          <w:highlight w:val="yellow"/>
          <w:lang w:val="en-GB"/>
        </w:rPr>
      </w:pPr>
      <w:r w:rsidRPr="009B4F81">
        <w:rPr>
          <w:rFonts w:ascii="Avenir Next" w:hAnsi="Avenir Next" w:cs="Arial"/>
          <w:sz w:val="22"/>
          <w:szCs w:val="22"/>
          <w:highlight w:val="yellow"/>
          <w:lang w:val="en-GB"/>
        </w:rPr>
        <w:t>One year</w:t>
      </w:r>
      <w:r w:rsidR="00763348" w:rsidRPr="009B4F81">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9B4F81" w:rsidRDefault="00AE5B6F" w:rsidP="00B04033">
      <w:pPr>
        <w:pStyle w:val="ListParagraph"/>
        <w:numPr>
          <w:ilvl w:val="0"/>
          <w:numId w:val="3"/>
        </w:numPr>
        <w:ind w:left="426"/>
        <w:jc w:val="both"/>
        <w:rPr>
          <w:rFonts w:ascii="Avenir Next" w:hAnsi="Avenir Next" w:cs="Arial"/>
          <w:sz w:val="22"/>
          <w:szCs w:val="22"/>
          <w:highlight w:val="yellow"/>
          <w:lang w:val="en-GB"/>
        </w:rPr>
      </w:pPr>
      <w:r w:rsidRPr="009B4F81">
        <w:rPr>
          <w:rFonts w:ascii="Avenir Next" w:hAnsi="Avenir Next" w:cs="Arial"/>
          <w:sz w:val="22"/>
          <w:szCs w:val="22"/>
          <w:highlight w:val="yellow"/>
          <w:lang w:val="en-GB"/>
        </w:rPr>
        <w:t>T</w:t>
      </w:r>
      <w:r w:rsidR="008D1616" w:rsidRPr="009B4F81">
        <w:rPr>
          <w:rFonts w:ascii="Avenir Next" w:hAnsi="Avenir Next" w:cs="Arial"/>
          <w:sz w:val="22"/>
          <w:szCs w:val="22"/>
          <w:highlight w:val="yellow"/>
          <w:lang w:val="en-GB"/>
        </w:rPr>
        <w:t>he company is, or is likely to become, unable to pay their debts, as defined under s</w:t>
      </w:r>
      <w:r w:rsidR="00E833F4" w:rsidRPr="009B4F81">
        <w:rPr>
          <w:rFonts w:ascii="Avenir Next" w:hAnsi="Avenir Next" w:cs="Arial"/>
          <w:sz w:val="22"/>
          <w:szCs w:val="22"/>
          <w:highlight w:val="yellow"/>
          <w:lang w:val="en-GB"/>
        </w:rPr>
        <w:t>ection</w:t>
      </w:r>
      <w:r w:rsidR="008D1616" w:rsidRPr="009B4F81">
        <w:rPr>
          <w:rFonts w:ascii="Avenir Next" w:hAnsi="Avenir Next" w:cs="Arial"/>
          <w:sz w:val="22"/>
          <w:szCs w:val="22"/>
          <w:highlight w:val="yellow"/>
          <w:lang w:val="en-GB"/>
        </w:rPr>
        <w:t xml:space="preserve"> 123 of the Insolvency Act 1986</w:t>
      </w:r>
      <w:r w:rsidR="00763348" w:rsidRPr="009B4F81">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9B4F81" w:rsidRDefault="00C91062" w:rsidP="00B04033">
      <w:pPr>
        <w:pStyle w:val="ListParagraph"/>
        <w:numPr>
          <w:ilvl w:val="0"/>
          <w:numId w:val="4"/>
        </w:numPr>
        <w:ind w:left="426"/>
        <w:jc w:val="both"/>
        <w:rPr>
          <w:rFonts w:ascii="Avenir Next" w:hAnsi="Avenir Next" w:cs="Arial"/>
          <w:sz w:val="22"/>
          <w:szCs w:val="22"/>
          <w:highlight w:val="yellow"/>
          <w:lang w:val="en-GB"/>
        </w:rPr>
      </w:pPr>
      <w:r w:rsidRPr="009B4F81">
        <w:rPr>
          <w:rFonts w:ascii="Avenir Next" w:hAnsi="Avenir Next" w:cs="Arial"/>
          <w:sz w:val="22"/>
          <w:szCs w:val="22"/>
          <w:highlight w:val="yellow"/>
          <w:lang w:val="en-GB"/>
        </w:rPr>
        <w:t>The purchaser</w:t>
      </w:r>
      <w:r w:rsidR="00763348" w:rsidRPr="009B4F81">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9B4F81" w:rsidRDefault="00BA1CFD" w:rsidP="00B04033">
      <w:pPr>
        <w:pStyle w:val="ListParagraph"/>
        <w:numPr>
          <w:ilvl w:val="0"/>
          <w:numId w:val="5"/>
        </w:numPr>
        <w:ind w:left="426"/>
        <w:jc w:val="both"/>
        <w:rPr>
          <w:rFonts w:ascii="Avenir Next" w:hAnsi="Avenir Next" w:cs="Arial"/>
          <w:sz w:val="22"/>
          <w:szCs w:val="22"/>
          <w:highlight w:val="yellow"/>
          <w:lang w:val="en-GB"/>
        </w:rPr>
      </w:pPr>
      <w:r w:rsidRPr="009B4F81">
        <w:rPr>
          <w:rFonts w:ascii="Avenir Next" w:hAnsi="Avenir Next" w:cs="Arial"/>
          <w:sz w:val="22"/>
          <w:szCs w:val="22"/>
          <w:highlight w:val="yellow"/>
          <w:lang w:val="en-GB"/>
        </w:rPr>
        <w:t>Administration</w:t>
      </w:r>
      <w:r w:rsidR="00763348" w:rsidRPr="009B4F81">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9B4F81" w:rsidRDefault="001F3C98" w:rsidP="00B04033">
      <w:pPr>
        <w:pStyle w:val="ListParagraph"/>
        <w:numPr>
          <w:ilvl w:val="0"/>
          <w:numId w:val="6"/>
        </w:numPr>
        <w:ind w:left="426"/>
        <w:jc w:val="both"/>
        <w:rPr>
          <w:rFonts w:ascii="Avenir Next" w:hAnsi="Avenir Next" w:cs="Arial"/>
          <w:sz w:val="22"/>
          <w:szCs w:val="22"/>
          <w:highlight w:val="yellow"/>
          <w:lang w:val="en-GB"/>
        </w:rPr>
      </w:pPr>
      <w:r w:rsidRPr="009B4F81">
        <w:rPr>
          <w:rFonts w:ascii="Avenir Next" w:hAnsi="Avenir Next" w:cs="Arial"/>
          <w:sz w:val="22"/>
          <w:szCs w:val="22"/>
          <w:highlight w:val="yellow"/>
          <w:lang w:val="en-GB"/>
        </w:rPr>
        <w:t xml:space="preserve">GBP </w:t>
      </w:r>
      <w:r w:rsidR="00BA1CFD" w:rsidRPr="009B4F81">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AC1457" w:rsidRDefault="00BA1CFD" w:rsidP="00B04033">
      <w:pPr>
        <w:pStyle w:val="ListParagraph"/>
        <w:numPr>
          <w:ilvl w:val="0"/>
          <w:numId w:val="7"/>
        </w:numPr>
        <w:ind w:left="426"/>
        <w:jc w:val="both"/>
        <w:rPr>
          <w:rFonts w:ascii="Avenir Next" w:hAnsi="Avenir Next" w:cs="Arial"/>
          <w:sz w:val="22"/>
          <w:szCs w:val="22"/>
          <w:highlight w:val="yellow"/>
          <w:lang w:val="en-GB"/>
        </w:rPr>
      </w:pPr>
      <w:r w:rsidRPr="00AC1457">
        <w:rPr>
          <w:rFonts w:ascii="Avenir Next" w:hAnsi="Avenir Next" w:cs="Arial"/>
          <w:sz w:val="22"/>
          <w:szCs w:val="22"/>
          <w:highlight w:val="yellow"/>
          <w:lang w:val="en-GB"/>
        </w:rPr>
        <w:t>Wrongful trading</w:t>
      </w:r>
      <w:r w:rsidR="00763348" w:rsidRPr="00AC1457">
        <w:rPr>
          <w:rFonts w:ascii="Avenir Next" w:hAnsi="Avenir Next" w:cs="Arial"/>
          <w:sz w:val="22"/>
          <w:szCs w:val="22"/>
          <w:highlight w:val="yellow"/>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12001" w:rsidRDefault="00BA1CFD" w:rsidP="00B04033">
      <w:pPr>
        <w:pStyle w:val="ListParagraph"/>
        <w:numPr>
          <w:ilvl w:val="0"/>
          <w:numId w:val="7"/>
        </w:numPr>
        <w:ind w:left="426"/>
        <w:jc w:val="both"/>
        <w:rPr>
          <w:rFonts w:ascii="Avenir Next" w:hAnsi="Avenir Next" w:cs="Arial"/>
          <w:sz w:val="22"/>
          <w:szCs w:val="22"/>
          <w:lang w:val="en-GB"/>
        </w:rPr>
      </w:pPr>
      <w:r w:rsidRPr="00212001">
        <w:rPr>
          <w:rFonts w:ascii="Avenir Next" w:hAnsi="Avenir Next" w:cs="Arial"/>
          <w:sz w:val="22"/>
          <w:szCs w:val="22"/>
          <w:lang w:val="en-GB"/>
        </w:rPr>
        <w:t>Breach of fiduciary duty</w:t>
      </w:r>
      <w:r w:rsidR="00763348" w:rsidRPr="00212001">
        <w:rPr>
          <w:rFonts w:ascii="Avenir Next" w:hAnsi="Avenir Next" w:cs="Arial"/>
          <w:sz w:val="22"/>
          <w:szCs w:val="22"/>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AC1457" w:rsidRDefault="00876F56" w:rsidP="00B04033">
      <w:pPr>
        <w:pStyle w:val="ListParagraph"/>
        <w:numPr>
          <w:ilvl w:val="0"/>
          <w:numId w:val="8"/>
        </w:numPr>
        <w:ind w:left="426"/>
        <w:jc w:val="both"/>
        <w:rPr>
          <w:rFonts w:ascii="Avenir Next" w:hAnsi="Avenir Next" w:cs="Arial"/>
          <w:sz w:val="22"/>
          <w:szCs w:val="22"/>
          <w:highlight w:val="yellow"/>
          <w:lang w:val="en-GB"/>
        </w:rPr>
      </w:pPr>
      <w:r w:rsidRPr="00AC1457">
        <w:rPr>
          <w:rFonts w:ascii="Avenir Next" w:hAnsi="Avenir Next" w:cs="Arial"/>
          <w:sz w:val="22"/>
          <w:szCs w:val="22"/>
          <w:highlight w:val="yellow"/>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212001" w:rsidRDefault="00876F56" w:rsidP="00B04033">
      <w:pPr>
        <w:pStyle w:val="ListParagraph"/>
        <w:numPr>
          <w:ilvl w:val="0"/>
          <w:numId w:val="8"/>
        </w:numPr>
        <w:ind w:left="426"/>
        <w:jc w:val="both"/>
        <w:rPr>
          <w:rFonts w:ascii="Avenir Next" w:hAnsi="Avenir Next" w:cs="Arial"/>
          <w:sz w:val="22"/>
          <w:szCs w:val="22"/>
          <w:lang w:val="en-GB"/>
        </w:rPr>
      </w:pPr>
      <w:r w:rsidRPr="00212001">
        <w:rPr>
          <w:rFonts w:ascii="Avenir Next" w:hAnsi="Avenir Next" w:cs="Arial"/>
          <w:sz w:val="22"/>
          <w:szCs w:val="22"/>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AC1457" w:rsidRDefault="00E833F4" w:rsidP="00B04033">
      <w:pPr>
        <w:pStyle w:val="ListParagraph"/>
        <w:numPr>
          <w:ilvl w:val="0"/>
          <w:numId w:val="9"/>
        </w:numPr>
        <w:ind w:left="426"/>
        <w:jc w:val="both"/>
        <w:rPr>
          <w:rFonts w:ascii="Avenir Next" w:hAnsi="Avenir Next" w:cs="Arial"/>
          <w:sz w:val="22"/>
          <w:szCs w:val="22"/>
          <w:highlight w:val="yellow"/>
          <w:lang w:val="en-GB"/>
        </w:rPr>
      </w:pPr>
      <w:r w:rsidRPr="00AC1457">
        <w:rPr>
          <w:rFonts w:ascii="Avenir Next" w:hAnsi="Avenir Next" w:cs="Arial"/>
          <w:sz w:val="22"/>
          <w:szCs w:val="22"/>
          <w:highlight w:val="yellow"/>
          <w:lang w:val="en-GB"/>
        </w:rPr>
        <w:t>A</w:t>
      </w:r>
      <w:r w:rsidR="000D10C6" w:rsidRPr="00AC1457">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B11284" w:rsidRDefault="0020204E" w:rsidP="00B04033">
      <w:pPr>
        <w:pStyle w:val="ListParagraph"/>
        <w:numPr>
          <w:ilvl w:val="0"/>
          <w:numId w:val="10"/>
        </w:numPr>
        <w:ind w:left="426"/>
        <w:jc w:val="both"/>
        <w:rPr>
          <w:rFonts w:ascii="Avenir Next" w:hAnsi="Avenir Next" w:cs="Arial"/>
          <w:sz w:val="22"/>
          <w:szCs w:val="22"/>
          <w:highlight w:val="yellow"/>
          <w:lang w:val="en-GB"/>
        </w:rPr>
      </w:pPr>
      <w:r w:rsidRPr="00B11284">
        <w:rPr>
          <w:rFonts w:ascii="Avenir Next" w:hAnsi="Avenir Next" w:cs="Arial"/>
          <w:sz w:val="22"/>
          <w:szCs w:val="22"/>
          <w:highlight w:val="yellow"/>
          <w:lang w:val="en-GB"/>
        </w:rPr>
        <w:t>12 months</w:t>
      </w:r>
      <w:r w:rsidR="00763348" w:rsidRPr="00B11284">
        <w:rPr>
          <w:rFonts w:ascii="Avenir Next" w:hAnsi="Avenir Next" w:cs="Arial"/>
          <w:sz w:val="22"/>
          <w:szCs w:val="22"/>
          <w:highlight w:val="yellow"/>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212001" w:rsidRDefault="0020204E" w:rsidP="00B04033">
      <w:pPr>
        <w:pStyle w:val="ListParagraph"/>
        <w:numPr>
          <w:ilvl w:val="0"/>
          <w:numId w:val="10"/>
        </w:numPr>
        <w:ind w:left="426"/>
        <w:jc w:val="both"/>
        <w:rPr>
          <w:rFonts w:ascii="Avenir Next" w:hAnsi="Avenir Next" w:cs="Arial"/>
          <w:sz w:val="22"/>
          <w:szCs w:val="22"/>
          <w:lang w:val="en-GB"/>
        </w:rPr>
      </w:pPr>
      <w:r w:rsidRPr="00212001">
        <w:rPr>
          <w:rFonts w:ascii="Avenir Next" w:hAnsi="Avenir Next" w:cs="Arial"/>
          <w:sz w:val="22"/>
          <w:szCs w:val="22"/>
          <w:lang w:val="en-GB"/>
        </w:rPr>
        <w:t>5 years.</w:t>
      </w:r>
    </w:p>
    <w:p w14:paraId="58395851" w14:textId="3F56AB1D" w:rsidR="005B79F4" w:rsidRDefault="005B79F4" w:rsidP="00C55824">
      <w:pPr>
        <w:jc w:val="both"/>
        <w:rPr>
          <w:rFonts w:ascii="Avenir Next" w:hAnsi="Avenir Next" w:cs="Arial"/>
          <w:b/>
          <w:sz w:val="22"/>
          <w:szCs w:val="22"/>
          <w:lang w:val="en-GB"/>
        </w:rPr>
      </w:pPr>
    </w:p>
    <w:p w14:paraId="7AEF5139" w14:textId="4A0BE1CE" w:rsidR="00157596" w:rsidRDefault="00157596" w:rsidP="00C55824">
      <w:pPr>
        <w:jc w:val="both"/>
        <w:rPr>
          <w:rFonts w:ascii="Avenir Next" w:hAnsi="Avenir Next" w:cs="Arial"/>
          <w:b/>
          <w:sz w:val="22"/>
          <w:szCs w:val="22"/>
          <w:lang w:val="en-GB"/>
        </w:rPr>
      </w:pPr>
    </w:p>
    <w:p w14:paraId="44E27D78" w14:textId="77777777" w:rsidR="00157596" w:rsidRPr="006925C1" w:rsidRDefault="00157596"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lastRenderedPageBreak/>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(i)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7061C9D6" w14:textId="17117D1E" w:rsidR="00AE5B6F" w:rsidRPr="00157596" w:rsidRDefault="00B95870" w:rsidP="006624AB">
      <w:pPr>
        <w:jc w:val="both"/>
        <w:rPr>
          <w:rFonts w:ascii="Arial" w:hAnsi="Arial" w:cs="Arial"/>
          <w:color w:val="767171" w:themeColor="background2" w:themeShade="80"/>
          <w:sz w:val="22"/>
          <w:szCs w:val="22"/>
          <w:lang w:val="en-GB"/>
        </w:rPr>
      </w:pPr>
      <w:r w:rsidRPr="00157596">
        <w:rPr>
          <w:rFonts w:ascii="Arial" w:hAnsi="Arial" w:cs="Arial"/>
          <w:color w:val="767171" w:themeColor="background2" w:themeShade="80"/>
          <w:sz w:val="22"/>
          <w:szCs w:val="22"/>
          <w:lang w:val="en-GB"/>
        </w:rPr>
        <w:t>Under section 243 of the Insolvency Act 1986</w:t>
      </w:r>
      <w:r w:rsidR="00157596">
        <w:rPr>
          <w:rFonts w:ascii="Arial" w:hAnsi="Arial" w:cs="Arial"/>
          <w:color w:val="767171" w:themeColor="background2" w:themeShade="80"/>
          <w:sz w:val="22"/>
          <w:szCs w:val="22"/>
          <w:lang w:val="en-GB"/>
        </w:rPr>
        <w:t xml:space="preserve"> (the </w:t>
      </w:r>
      <w:r w:rsidR="00157596" w:rsidRPr="00157596">
        <w:rPr>
          <w:rFonts w:ascii="Arial" w:hAnsi="Arial" w:cs="Arial"/>
          <w:b/>
          <w:bCs/>
          <w:color w:val="767171" w:themeColor="background2" w:themeShade="80"/>
          <w:sz w:val="22"/>
          <w:szCs w:val="22"/>
          <w:lang w:val="en-GB"/>
        </w:rPr>
        <w:t>Act</w:t>
      </w:r>
      <w:r w:rsidR="00157596">
        <w:rPr>
          <w:rFonts w:ascii="Arial" w:hAnsi="Arial" w:cs="Arial"/>
          <w:color w:val="767171" w:themeColor="background2" w:themeShade="80"/>
          <w:sz w:val="22"/>
          <w:szCs w:val="22"/>
          <w:lang w:val="en-GB"/>
        </w:rPr>
        <w:t>)</w:t>
      </w:r>
      <w:r w:rsidRPr="00157596">
        <w:rPr>
          <w:rFonts w:ascii="Arial" w:hAnsi="Arial" w:cs="Arial"/>
          <w:color w:val="767171" w:themeColor="background2" w:themeShade="80"/>
          <w:sz w:val="22"/>
          <w:szCs w:val="22"/>
          <w:lang w:val="en-GB"/>
        </w:rPr>
        <w:t xml:space="preserve">, where a Company is being wound up or is in administration, either the official receiver, the liquidator or the administrator can bring an action with leave of the Court as well as the victim of any </w:t>
      </w:r>
      <w:r w:rsidR="007C19DB" w:rsidRPr="00157596">
        <w:rPr>
          <w:rFonts w:ascii="Arial" w:hAnsi="Arial" w:cs="Arial"/>
          <w:color w:val="767171" w:themeColor="background2" w:themeShade="80"/>
          <w:sz w:val="22"/>
          <w:szCs w:val="22"/>
          <w:lang w:val="en-GB"/>
        </w:rPr>
        <w:t>fraudulent transaction.  If the victim of the transaction is bound by a CVA then the supervisor of the CVA can also bring such an action.</w:t>
      </w:r>
    </w:p>
    <w:p w14:paraId="3518DA9A" w14:textId="15872542" w:rsidR="007C19DB" w:rsidRPr="00157596" w:rsidRDefault="007C19DB" w:rsidP="006624AB">
      <w:pPr>
        <w:jc w:val="both"/>
        <w:rPr>
          <w:rFonts w:ascii="Arial" w:hAnsi="Arial" w:cs="Arial"/>
          <w:color w:val="767171" w:themeColor="background2" w:themeShade="80"/>
          <w:sz w:val="22"/>
          <w:szCs w:val="22"/>
          <w:lang w:val="en-GB"/>
        </w:rPr>
      </w:pPr>
    </w:p>
    <w:p w14:paraId="22C610C9" w14:textId="634EE26A" w:rsidR="00DE03AF" w:rsidRPr="00157596" w:rsidRDefault="00C71A45" w:rsidP="002A37BB">
      <w:pPr>
        <w:jc w:val="both"/>
        <w:rPr>
          <w:rFonts w:ascii="Arial" w:hAnsi="Arial" w:cs="Arial"/>
          <w:color w:val="767171" w:themeColor="background2" w:themeShade="80"/>
          <w:sz w:val="22"/>
          <w:szCs w:val="22"/>
          <w:lang w:val="en-GB"/>
        </w:rPr>
      </w:pPr>
      <w:r w:rsidRPr="00157596">
        <w:rPr>
          <w:rFonts w:ascii="Arial" w:hAnsi="Arial" w:cs="Arial"/>
          <w:color w:val="767171" w:themeColor="background2" w:themeShade="80"/>
          <w:sz w:val="22"/>
          <w:szCs w:val="22"/>
          <w:lang w:val="en-GB"/>
        </w:rPr>
        <w:t>Section 6 of the Company Director Disqualification Act 1986 gives the Secretary of State the ability to bring legal proceedings against a director where they consider the Court will be satisfied that the person concerned was a director of an insolvent company and their conduct makes them a ‘person unfit to be concerned in the management of a company’.</w:t>
      </w:r>
    </w:p>
    <w:p w14:paraId="6450DA9E" w14:textId="0CDFBEA3" w:rsidR="00C71A45" w:rsidRPr="00157596" w:rsidRDefault="00C71A45" w:rsidP="002A37BB">
      <w:pPr>
        <w:jc w:val="both"/>
        <w:rPr>
          <w:rFonts w:ascii="Arial" w:hAnsi="Arial" w:cs="Arial"/>
          <w:color w:val="767171" w:themeColor="background2" w:themeShade="80"/>
          <w:sz w:val="22"/>
          <w:szCs w:val="22"/>
          <w:lang w:val="en-GB"/>
        </w:rPr>
      </w:pPr>
    </w:p>
    <w:p w14:paraId="7EA12184" w14:textId="06A15EE1" w:rsidR="00C71A45" w:rsidRPr="00157596" w:rsidRDefault="00A14E77" w:rsidP="002A37BB">
      <w:pPr>
        <w:jc w:val="both"/>
        <w:rPr>
          <w:rFonts w:ascii="Arial" w:hAnsi="Arial" w:cs="Arial"/>
          <w:color w:val="767171" w:themeColor="background2" w:themeShade="80"/>
          <w:sz w:val="22"/>
          <w:szCs w:val="22"/>
        </w:rPr>
      </w:pPr>
      <w:r w:rsidRPr="00157596">
        <w:rPr>
          <w:rFonts w:ascii="Arial" w:hAnsi="Arial" w:cs="Arial"/>
          <w:color w:val="767171" w:themeColor="background2" w:themeShade="80"/>
          <w:sz w:val="22"/>
          <w:szCs w:val="22"/>
        </w:rPr>
        <w:t>Actions for wrongful trading were previously only available in respect of companies which were in liquidation but the Small Business Enterprise and Employment Act, 2015 introduced the concept to administrations and an action can be commenced by the liquidator in respect of an insolvent liquidation or an insolvent administration.</w:t>
      </w:r>
    </w:p>
    <w:p w14:paraId="56011077" w14:textId="77777777" w:rsidR="00C71A45" w:rsidRDefault="00C71A45"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1D745CDB" w14:textId="7746C573" w:rsidR="00EA3B38" w:rsidRPr="0030396A" w:rsidRDefault="005901CE" w:rsidP="0030396A">
      <w:pPr>
        <w:pStyle w:val="ListParagraph"/>
        <w:numPr>
          <w:ilvl w:val="0"/>
          <w:numId w:val="22"/>
        </w:numPr>
        <w:jc w:val="both"/>
        <w:rPr>
          <w:rFonts w:ascii="Arial" w:hAnsi="Arial" w:cs="Arial"/>
          <w:color w:val="767171" w:themeColor="background2" w:themeShade="80"/>
          <w:sz w:val="22"/>
          <w:szCs w:val="22"/>
        </w:rPr>
      </w:pPr>
      <w:r w:rsidRPr="0030396A">
        <w:rPr>
          <w:rFonts w:ascii="Arial" w:hAnsi="Arial" w:cs="Arial"/>
          <w:color w:val="767171" w:themeColor="background2" w:themeShade="80"/>
          <w:sz w:val="22"/>
          <w:szCs w:val="22"/>
        </w:rPr>
        <w:t>The monitor's remuneration and expenses;</w:t>
      </w:r>
    </w:p>
    <w:p w14:paraId="35661308" w14:textId="4BEB85C4" w:rsidR="005901CE" w:rsidRPr="0030396A" w:rsidRDefault="005901CE" w:rsidP="0030396A">
      <w:pPr>
        <w:pStyle w:val="ListParagraph"/>
        <w:numPr>
          <w:ilvl w:val="0"/>
          <w:numId w:val="22"/>
        </w:numPr>
        <w:jc w:val="both"/>
        <w:rPr>
          <w:rFonts w:ascii="Arial" w:hAnsi="Arial" w:cs="Arial"/>
          <w:color w:val="767171" w:themeColor="background2" w:themeShade="80"/>
          <w:sz w:val="22"/>
          <w:szCs w:val="22"/>
        </w:rPr>
      </w:pPr>
      <w:r w:rsidRPr="0030396A">
        <w:rPr>
          <w:rFonts w:ascii="Arial" w:hAnsi="Arial" w:cs="Arial"/>
          <w:color w:val="767171" w:themeColor="background2" w:themeShade="80"/>
          <w:sz w:val="22"/>
          <w:szCs w:val="22"/>
        </w:rPr>
        <w:t>Goods or services supplied during the moratorium;</w:t>
      </w:r>
    </w:p>
    <w:p w14:paraId="2577986E" w14:textId="65DCD527" w:rsidR="005901CE" w:rsidRPr="0030396A" w:rsidRDefault="005901CE" w:rsidP="0030396A">
      <w:pPr>
        <w:pStyle w:val="ListParagraph"/>
        <w:numPr>
          <w:ilvl w:val="0"/>
          <w:numId w:val="22"/>
        </w:numPr>
        <w:jc w:val="both"/>
        <w:rPr>
          <w:rFonts w:ascii="Arial" w:hAnsi="Arial" w:cs="Arial"/>
          <w:color w:val="767171" w:themeColor="background2" w:themeShade="80"/>
          <w:sz w:val="22"/>
          <w:szCs w:val="22"/>
        </w:rPr>
      </w:pPr>
      <w:r w:rsidRPr="0030396A">
        <w:rPr>
          <w:rFonts w:ascii="Arial" w:hAnsi="Arial" w:cs="Arial"/>
          <w:color w:val="767171" w:themeColor="background2" w:themeShade="80"/>
          <w:sz w:val="22"/>
          <w:szCs w:val="22"/>
        </w:rPr>
        <w:t>Rent accruing during the moratorium period;</w:t>
      </w:r>
    </w:p>
    <w:p w14:paraId="63EA3193" w14:textId="3A66FDC8" w:rsidR="005901CE" w:rsidRPr="0030396A" w:rsidRDefault="005901CE" w:rsidP="0030396A">
      <w:pPr>
        <w:pStyle w:val="ListParagraph"/>
        <w:numPr>
          <w:ilvl w:val="0"/>
          <w:numId w:val="22"/>
        </w:numPr>
        <w:jc w:val="both"/>
        <w:rPr>
          <w:rFonts w:ascii="Arial" w:hAnsi="Arial" w:cs="Arial"/>
          <w:color w:val="767171" w:themeColor="background2" w:themeShade="80"/>
          <w:sz w:val="22"/>
          <w:szCs w:val="22"/>
        </w:rPr>
      </w:pPr>
      <w:r w:rsidRPr="0030396A">
        <w:rPr>
          <w:rFonts w:ascii="Arial" w:hAnsi="Arial" w:cs="Arial"/>
          <w:color w:val="767171" w:themeColor="background2" w:themeShade="80"/>
          <w:sz w:val="22"/>
          <w:szCs w:val="22"/>
        </w:rPr>
        <w:t>Wages or salary under any contract of employment accruing during moratorium; and</w:t>
      </w:r>
    </w:p>
    <w:p w14:paraId="15C1FD59" w14:textId="52DE2469" w:rsidR="005901CE" w:rsidRPr="0030396A" w:rsidRDefault="005901CE" w:rsidP="0030396A">
      <w:pPr>
        <w:pStyle w:val="ListParagraph"/>
        <w:numPr>
          <w:ilvl w:val="0"/>
          <w:numId w:val="22"/>
        </w:numPr>
        <w:jc w:val="both"/>
        <w:rPr>
          <w:rFonts w:ascii="Arial" w:hAnsi="Arial" w:cs="Arial"/>
          <w:color w:val="767171" w:themeColor="background2" w:themeShade="80"/>
          <w:sz w:val="22"/>
          <w:szCs w:val="22"/>
        </w:rPr>
      </w:pPr>
      <w:r w:rsidRPr="0030396A">
        <w:rPr>
          <w:rFonts w:ascii="Arial" w:hAnsi="Arial" w:cs="Arial"/>
          <w:color w:val="767171" w:themeColor="background2" w:themeShade="80"/>
          <w:sz w:val="22"/>
          <w:szCs w:val="22"/>
        </w:rPr>
        <w:t>Redundancy payments.</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1C22B341" w:rsidR="00241FA3" w:rsidRDefault="00241FA3" w:rsidP="002A37BB">
      <w:pPr>
        <w:jc w:val="both"/>
        <w:rPr>
          <w:rFonts w:ascii="Avenir Next" w:hAnsi="Avenir Next" w:cs="Arial"/>
          <w:sz w:val="22"/>
          <w:szCs w:val="22"/>
        </w:rPr>
      </w:pPr>
    </w:p>
    <w:p w14:paraId="7A439708" w14:textId="4FFE4240" w:rsidR="005901CE" w:rsidRPr="0030396A" w:rsidRDefault="00234E43" w:rsidP="002A37BB">
      <w:pPr>
        <w:jc w:val="both"/>
        <w:rPr>
          <w:rFonts w:ascii="Arial" w:hAnsi="Arial" w:cs="Arial"/>
          <w:color w:val="767171" w:themeColor="background2" w:themeShade="80"/>
          <w:sz w:val="22"/>
          <w:szCs w:val="22"/>
        </w:rPr>
      </w:pPr>
      <w:r w:rsidRPr="0030396A">
        <w:rPr>
          <w:rFonts w:ascii="Arial" w:hAnsi="Arial" w:cs="Arial"/>
          <w:color w:val="767171" w:themeColor="background2" w:themeShade="80"/>
          <w:sz w:val="22"/>
          <w:szCs w:val="22"/>
        </w:rPr>
        <w:t xml:space="preserve">Although suppliers of services may ordinarily be able to rely on certain standard 'insolvency' </w:t>
      </w:r>
      <w:r w:rsidR="0030396A">
        <w:rPr>
          <w:rFonts w:ascii="Arial" w:hAnsi="Arial" w:cs="Arial"/>
          <w:color w:val="767171" w:themeColor="background2" w:themeShade="80"/>
          <w:sz w:val="22"/>
          <w:szCs w:val="22"/>
        </w:rPr>
        <w:t xml:space="preserve">contractual </w:t>
      </w:r>
      <w:r w:rsidRPr="0030396A">
        <w:rPr>
          <w:rFonts w:ascii="Arial" w:hAnsi="Arial" w:cs="Arial"/>
          <w:color w:val="767171" w:themeColor="background2" w:themeShade="80"/>
          <w:sz w:val="22"/>
          <w:szCs w:val="22"/>
        </w:rPr>
        <w:t>terms to cease the supply of services to a company in an insolvency process,  s.233 of the Act seeks to ensure that</w:t>
      </w:r>
      <w:r w:rsidR="00D524BA">
        <w:rPr>
          <w:rFonts w:ascii="Arial" w:hAnsi="Arial" w:cs="Arial"/>
          <w:color w:val="767171" w:themeColor="background2" w:themeShade="80"/>
          <w:sz w:val="22"/>
          <w:szCs w:val="22"/>
        </w:rPr>
        <w:t>,</w:t>
      </w:r>
      <w:r w:rsidRPr="0030396A">
        <w:rPr>
          <w:rFonts w:ascii="Arial" w:hAnsi="Arial" w:cs="Arial"/>
          <w:color w:val="767171" w:themeColor="background2" w:themeShade="80"/>
          <w:sz w:val="22"/>
          <w:szCs w:val="22"/>
        </w:rPr>
        <w:t xml:space="preserve"> </w:t>
      </w:r>
      <w:r w:rsidR="00486887" w:rsidRPr="0030396A">
        <w:rPr>
          <w:rFonts w:ascii="Arial" w:hAnsi="Arial" w:cs="Arial"/>
          <w:color w:val="767171" w:themeColor="background2" w:themeShade="80"/>
          <w:sz w:val="22"/>
          <w:szCs w:val="22"/>
        </w:rPr>
        <w:t xml:space="preserve">an </w:t>
      </w:r>
      <w:r w:rsidRPr="0030396A">
        <w:rPr>
          <w:rFonts w:ascii="Arial" w:hAnsi="Arial" w:cs="Arial"/>
          <w:color w:val="767171" w:themeColor="background2" w:themeShade="80"/>
          <w:sz w:val="22"/>
          <w:szCs w:val="22"/>
        </w:rPr>
        <w:t xml:space="preserve">administrator </w:t>
      </w:r>
      <w:r w:rsidR="00486887" w:rsidRPr="0030396A">
        <w:rPr>
          <w:rFonts w:ascii="Arial" w:hAnsi="Arial" w:cs="Arial"/>
          <w:color w:val="767171" w:themeColor="background2" w:themeShade="80"/>
          <w:sz w:val="22"/>
          <w:szCs w:val="22"/>
        </w:rPr>
        <w:t>intending to operate the business of a company</w:t>
      </w:r>
      <w:r w:rsidR="00D524BA">
        <w:rPr>
          <w:rFonts w:ascii="Arial" w:hAnsi="Arial" w:cs="Arial"/>
          <w:color w:val="767171" w:themeColor="background2" w:themeShade="80"/>
          <w:sz w:val="22"/>
          <w:szCs w:val="22"/>
        </w:rPr>
        <w:t>,</w:t>
      </w:r>
      <w:r w:rsidR="00486887" w:rsidRPr="0030396A">
        <w:rPr>
          <w:rFonts w:ascii="Arial" w:hAnsi="Arial" w:cs="Arial"/>
          <w:color w:val="767171" w:themeColor="background2" w:themeShade="80"/>
          <w:sz w:val="22"/>
          <w:szCs w:val="22"/>
        </w:rPr>
        <w:t xml:space="preserve"> who requires access to essential goods and services</w:t>
      </w:r>
      <w:r w:rsidR="00D524BA">
        <w:rPr>
          <w:rFonts w:ascii="Arial" w:hAnsi="Arial" w:cs="Arial"/>
          <w:color w:val="767171" w:themeColor="background2" w:themeShade="80"/>
          <w:sz w:val="22"/>
          <w:szCs w:val="22"/>
        </w:rPr>
        <w:t>,</w:t>
      </w:r>
      <w:r w:rsidR="00486887" w:rsidRPr="0030396A">
        <w:rPr>
          <w:rFonts w:ascii="Arial" w:hAnsi="Arial" w:cs="Arial"/>
          <w:color w:val="767171" w:themeColor="background2" w:themeShade="80"/>
          <w:sz w:val="22"/>
          <w:szCs w:val="22"/>
        </w:rPr>
        <w:t xml:space="preserve"> </w:t>
      </w:r>
      <w:r w:rsidRPr="0030396A">
        <w:rPr>
          <w:rFonts w:ascii="Arial" w:hAnsi="Arial" w:cs="Arial"/>
          <w:color w:val="767171" w:themeColor="background2" w:themeShade="80"/>
          <w:sz w:val="22"/>
          <w:szCs w:val="22"/>
        </w:rPr>
        <w:t>can avail of access to gas, electricity, water and communication services (this is interpreted broadly and can extend to internet and technological services required by the administrator to operate the business</w:t>
      </w:r>
      <w:r w:rsidR="00486887" w:rsidRPr="0030396A">
        <w:rPr>
          <w:rFonts w:ascii="Arial" w:hAnsi="Arial" w:cs="Arial"/>
          <w:color w:val="767171" w:themeColor="background2" w:themeShade="80"/>
          <w:sz w:val="22"/>
          <w:szCs w:val="22"/>
        </w:rPr>
        <w:t xml:space="preserve">). </w:t>
      </w:r>
      <w:r w:rsidR="00CA1A1B" w:rsidRPr="0030396A">
        <w:rPr>
          <w:rFonts w:ascii="Arial" w:hAnsi="Arial" w:cs="Arial"/>
          <w:color w:val="767171" w:themeColor="background2" w:themeShade="80"/>
          <w:sz w:val="22"/>
          <w:szCs w:val="22"/>
        </w:rPr>
        <w:t xml:space="preserve">Suppliers of these </w:t>
      </w:r>
      <w:r w:rsidRPr="0030396A">
        <w:rPr>
          <w:rFonts w:ascii="Arial" w:hAnsi="Arial" w:cs="Arial"/>
          <w:color w:val="767171" w:themeColor="background2" w:themeShade="80"/>
          <w:sz w:val="22"/>
          <w:szCs w:val="22"/>
        </w:rPr>
        <w:t>services cannot insist on payment of outstanding debts as a condition of supplying services to a company in administration.  However, supplier</w:t>
      </w:r>
      <w:r w:rsidR="00486887" w:rsidRPr="0030396A">
        <w:rPr>
          <w:rFonts w:ascii="Arial" w:hAnsi="Arial" w:cs="Arial"/>
          <w:color w:val="767171" w:themeColor="background2" w:themeShade="80"/>
          <w:sz w:val="22"/>
          <w:szCs w:val="22"/>
        </w:rPr>
        <w:t>s</w:t>
      </w:r>
      <w:r w:rsidRPr="0030396A">
        <w:rPr>
          <w:rFonts w:ascii="Arial" w:hAnsi="Arial" w:cs="Arial"/>
          <w:color w:val="767171" w:themeColor="background2" w:themeShade="80"/>
          <w:sz w:val="22"/>
          <w:szCs w:val="22"/>
        </w:rPr>
        <w:t xml:space="preserve"> can require an administrator to personally guarantee the costs of such services.  </w:t>
      </w:r>
      <w:r w:rsidR="00486887" w:rsidRPr="0030396A">
        <w:rPr>
          <w:rFonts w:ascii="Arial" w:hAnsi="Arial" w:cs="Arial"/>
          <w:color w:val="767171" w:themeColor="background2" w:themeShade="80"/>
          <w:sz w:val="22"/>
          <w:szCs w:val="22"/>
        </w:rPr>
        <w:t xml:space="preserve">Section 233B of the 2020 Act now puts this on a statutory footing and prohibits clauses which would allow the supplier of essential services to terminate the contract where a company has entered a formal </w:t>
      </w:r>
      <w:r w:rsidR="00486887" w:rsidRPr="0030396A">
        <w:rPr>
          <w:rFonts w:ascii="Arial" w:hAnsi="Arial" w:cs="Arial"/>
          <w:color w:val="767171" w:themeColor="background2" w:themeShade="80"/>
          <w:sz w:val="22"/>
          <w:szCs w:val="22"/>
        </w:rPr>
        <w:lastRenderedPageBreak/>
        <w:t xml:space="preserve">insolvency procedure.  It also prevents </w:t>
      </w:r>
      <w:r w:rsidR="00544549" w:rsidRPr="0030396A">
        <w:rPr>
          <w:rFonts w:ascii="Arial" w:hAnsi="Arial" w:cs="Arial"/>
          <w:color w:val="767171" w:themeColor="background2" w:themeShade="80"/>
          <w:sz w:val="22"/>
          <w:szCs w:val="22"/>
        </w:rPr>
        <w:t xml:space="preserve">the supplier from insisting on payment of the arrears or making changes to the contract </w:t>
      </w:r>
      <w:r w:rsidR="00D524BA">
        <w:rPr>
          <w:rFonts w:ascii="Arial" w:hAnsi="Arial" w:cs="Arial"/>
          <w:color w:val="767171" w:themeColor="background2" w:themeShade="80"/>
          <w:sz w:val="22"/>
          <w:szCs w:val="22"/>
        </w:rPr>
        <w:t>(</w:t>
      </w:r>
      <w:r w:rsidR="00544549" w:rsidRPr="0030396A">
        <w:rPr>
          <w:rFonts w:ascii="Arial" w:hAnsi="Arial" w:cs="Arial"/>
          <w:color w:val="767171" w:themeColor="background2" w:themeShade="80"/>
          <w:sz w:val="22"/>
          <w:szCs w:val="22"/>
        </w:rPr>
        <w:t xml:space="preserve">such as increasing prices </w:t>
      </w:r>
      <w:proofErr w:type="spellStart"/>
      <w:r w:rsidR="00544549" w:rsidRPr="0030396A">
        <w:rPr>
          <w:rFonts w:ascii="Arial" w:hAnsi="Arial" w:cs="Arial"/>
          <w:color w:val="767171" w:themeColor="background2" w:themeShade="80"/>
          <w:sz w:val="22"/>
          <w:szCs w:val="22"/>
        </w:rPr>
        <w:t>etc</w:t>
      </w:r>
      <w:proofErr w:type="spellEnd"/>
      <w:r w:rsidR="00D524BA">
        <w:rPr>
          <w:rFonts w:ascii="Arial" w:hAnsi="Arial" w:cs="Arial"/>
          <w:color w:val="767171" w:themeColor="background2" w:themeShade="80"/>
          <w:sz w:val="22"/>
          <w:szCs w:val="22"/>
        </w:rPr>
        <w:t>)</w:t>
      </w:r>
      <w:r w:rsidR="00544549" w:rsidRPr="0030396A">
        <w:rPr>
          <w:rFonts w:ascii="Arial" w:hAnsi="Arial" w:cs="Arial"/>
          <w:color w:val="767171" w:themeColor="background2" w:themeShade="80"/>
          <w:sz w:val="22"/>
          <w:szCs w:val="22"/>
        </w:rPr>
        <w:t>.</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12 week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0894A8AE" w14:textId="68407EDE" w:rsidR="00311478" w:rsidRDefault="00F4348B" w:rsidP="00EA3B3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When a company enters liquidation, the liquidator will try to </w:t>
      </w:r>
      <w:r w:rsidR="005F7356">
        <w:rPr>
          <w:rFonts w:ascii="Arial" w:hAnsi="Arial" w:cs="Arial"/>
          <w:color w:val="808080" w:themeColor="background1" w:themeShade="80"/>
          <w:sz w:val="22"/>
          <w:szCs w:val="22"/>
        </w:rPr>
        <w:t>ascertain</w:t>
      </w:r>
      <w:r>
        <w:rPr>
          <w:rFonts w:ascii="Arial" w:hAnsi="Arial" w:cs="Arial"/>
          <w:color w:val="808080" w:themeColor="background1" w:themeShade="80"/>
          <w:sz w:val="22"/>
          <w:szCs w:val="22"/>
        </w:rPr>
        <w:t xml:space="preserve"> all of the assets of the compan</w:t>
      </w:r>
      <w:r w:rsidR="005F7356">
        <w:rPr>
          <w:rFonts w:ascii="Arial" w:hAnsi="Arial" w:cs="Arial"/>
          <w:color w:val="808080" w:themeColor="background1" w:themeShade="80"/>
          <w:sz w:val="22"/>
          <w:szCs w:val="22"/>
        </w:rPr>
        <w:t>y.  However, he will have no right to deal with assets which have been secured by way of fixed charge or other assets which are otherwise assigned or pledged (e.g. assets which are subject to retention of title clauses or hire purchase agreements).</w:t>
      </w:r>
    </w:p>
    <w:p w14:paraId="0E0ACB7E" w14:textId="77777777" w:rsidR="00311478" w:rsidRDefault="00311478" w:rsidP="00EA3B38">
      <w:pPr>
        <w:jc w:val="both"/>
        <w:rPr>
          <w:rFonts w:ascii="Arial" w:hAnsi="Arial" w:cs="Arial"/>
          <w:color w:val="808080" w:themeColor="background1" w:themeShade="80"/>
          <w:sz w:val="22"/>
          <w:szCs w:val="22"/>
        </w:rPr>
      </w:pPr>
    </w:p>
    <w:p w14:paraId="439B1335" w14:textId="0D89DACC" w:rsidR="00311478" w:rsidRDefault="00311478" w:rsidP="0031147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Once fixed charge holders have </w:t>
      </w:r>
      <w:proofErr w:type="spellStart"/>
      <w:r>
        <w:rPr>
          <w:rFonts w:ascii="Arial" w:hAnsi="Arial" w:cs="Arial"/>
          <w:color w:val="808080" w:themeColor="background1" w:themeShade="80"/>
          <w:sz w:val="22"/>
          <w:szCs w:val="22"/>
        </w:rPr>
        <w:t>realised</w:t>
      </w:r>
      <w:proofErr w:type="spellEnd"/>
      <w:r>
        <w:rPr>
          <w:rFonts w:ascii="Arial" w:hAnsi="Arial" w:cs="Arial"/>
          <w:color w:val="808080" w:themeColor="background1" w:themeShade="80"/>
          <w:sz w:val="22"/>
          <w:szCs w:val="22"/>
        </w:rPr>
        <w:t xml:space="preserve"> their security, </w:t>
      </w:r>
      <w:r w:rsidRPr="00311478">
        <w:rPr>
          <w:rFonts w:ascii="Arial" w:hAnsi="Arial" w:cs="Arial"/>
          <w:color w:val="808080" w:themeColor="background1" w:themeShade="80"/>
          <w:sz w:val="22"/>
          <w:szCs w:val="22"/>
        </w:rPr>
        <w:t xml:space="preserve">the order of priority of payment to creditors </w:t>
      </w:r>
      <w:r>
        <w:rPr>
          <w:rFonts w:ascii="Arial" w:hAnsi="Arial" w:cs="Arial"/>
          <w:color w:val="808080" w:themeColor="background1" w:themeShade="80"/>
          <w:sz w:val="22"/>
          <w:szCs w:val="22"/>
        </w:rPr>
        <w:t>is generally as follows:</w:t>
      </w:r>
    </w:p>
    <w:p w14:paraId="7C9B8AC3" w14:textId="77777777" w:rsidR="00311478" w:rsidRPr="00311478" w:rsidRDefault="00311478" w:rsidP="00311478">
      <w:pPr>
        <w:jc w:val="both"/>
        <w:rPr>
          <w:rFonts w:ascii="Arial" w:hAnsi="Arial" w:cs="Arial"/>
          <w:color w:val="808080" w:themeColor="background1" w:themeShade="80"/>
          <w:sz w:val="22"/>
          <w:szCs w:val="22"/>
        </w:rPr>
      </w:pPr>
    </w:p>
    <w:p w14:paraId="2F3CA355" w14:textId="0F63230C" w:rsidR="00311478" w:rsidRPr="00311478" w:rsidRDefault="00311478" w:rsidP="00311478">
      <w:pPr>
        <w:pStyle w:val="ListParagraph"/>
        <w:numPr>
          <w:ilvl w:val="0"/>
          <w:numId w:val="24"/>
        </w:numPr>
        <w:jc w:val="both"/>
        <w:rPr>
          <w:rFonts w:ascii="Arial" w:hAnsi="Arial" w:cs="Arial"/>
          <w:color w:val="808080" w:themeColor="background1" w:themeShade="80"/>
          <w:sz w:val="22"/>
          <w:szCs w:val="22"/>
        </w:rPr>
      </w:pPr>
      <w:r w:rsidRPr="00311478">
        <w:rPr>
          <w:rFonts w:ascii="Arial" w:hAnsi="Arial" w:cs="Arial"/>
          <w:color w:val="808080" w:themeColor="background1" w:themeShade="80"/>
          <w:sz w:val="22"/>
          <w:szCs w:val="22"/>
        </w:rPr>
        <w:t>Expenses of the relevant insolvency process</w:t>
      </w:r>
      <w:r>
        <w:rPr>
          <w:rFonts w:ascii="Arial" w:hAnsi="Arial" w:cs="Arial"/>
          <w:color w:val="808080" w:themeColor="background1" w:themeShade="80"/>
          <w:sz w:val="22"/>
          <w:szCs w:val="22"/>
        </w:rPr>
        <w:t>;</w:t>
      </w:r>
    </w:p>
    <w:p w14:paraId="4452CDDE" w14:textId="7934DEB2" w:rsidR="00311478" w:rsidRPr="00311478" w:rsidRDefault="00311478" w:rsidP="00311478">
      <w:pPr>
        <w:pStyle w:val="ListParagraph"/>
        <w:numPr>
          <w:ilvl w:val="0"/>
          <w:numId w:val="24"/>
        </w:numPr>
        <w:jc w:val="both"/>
        <w:rPr>
          <w:rFonts w:ascii="Arial" w:hAnsi="Arial" w:cs="Arial"/>
          <w:color w:val="808080" w:themeColor="background1" w:themeShade="80"/>
          <w:sz w:val="22"/>
          <w:szCs w:val="22"/>
        </w:rPr>
      </w:pPr>
      <w:r w:rsidRPr="00311478">
        <w:rPr>
          <w:rFonts w:ascii="Arial" w:hAnsi="Arial" w:cs="Arial"/>
          <w:color w:val="808080" w:themeColor="background1" w:themeShade="80"/>
          <w:sz w:val="22"/>
          <w:szCs w:val="22"/>
        </w:rPr>
        <w:t xml:space="preserve">Payments to </w:t>
      </w:r>
      <w:r>
        <w:rPr>
          <w:rFonts w:ascii="Arial" w:hAnsi="Arial" w:cs="Arial"/>
          <w:color w:val="808080" w:themeColor="background1" w:themeShade="80"/>
          <w:sz w:val="22"/>
          <w:szCs w:val="22"/>
        </w:rPr>
        <w:t xml:space="preserve">certain unsecured </w:t>
      </w:r>
      <w:r w:rsidRPr="00311478">
        <w:rPr>
          <w:rFonts w:ascii="Arial" w:hAnsi="Arial" w:cs="Arial"/>
          <w:color w:val="808080" w:themeColor="background1" w:themeShade="80"/>
          <w:sz w:val="22"/>
          <w:szCs w:val="22"/>
        </w:rPr>
        <w:t>creditors whose claims are given a special statutory priority (known as preferential creditors</w:t>
      </w:r>
      <w:r>
        <w:rPr>
          <w:rFonts w:ascii="Arial" w:hAnsi="Arial" w:cs="Arial"/>
          <w:color w:val="808080" w:themeColor="background1" w:themeShade="80"/>
          <w:sz w:val="22"/>
          <w:szCs w:val="22"/>
        </w:rPr>
        <w:t xml:space="preserve"> – see below</w:t>
      </w:r>
      <w:r w:rsidRPr="00311478">
        <w:rPr>
          <w:rFonts w:ascii="Arial" w:hAnsi="Arial" w:cs="Arial"/>
          <w:color w:val="808080" w:themeColor="background1" w:themeShade="80"/>
          <w:sz w:val="22"/>
          <w:szCs w:val="22"/>
        </w:rPr>
        <w:t>)</w:t>
      </w:r>
      <w:r>
        <w:rPr>
          <w:rFonts w:ascii="Arial" w:hAnsi="Arial" w:cs="Arial"/>
          <w:color w:val="808080" w:themeColor="background1" w:themeShade="80"/>
          <w:sz w:val="22"/>
          <w:szCs w:val="22"/>
        </w:rPr>
        <w:t>;</w:t>
      </w:r>
    </w:p>
    <w:p w14:paraId="37B09D42" w14:textId="522F11CF" w:rsidR="00311478" w:rsidRPr="00311478" w:rsidRDefault="00311478" w:rsidP="00311478">
      <w:pPr>
        <w:pStyle w:val="ListParagraph"/>
        <w:numPr>
          <w:ilvl w:val="0"/>
          <w:numId w:val="24"/>
        </w:numPr>
        <w:jc w:val="both"/>
        <w:rPr>
          <w:rFonts w:ascii="Arial" w:hAnsi="Arial" w:cs="Arial"/>
          <w:color w:val="808080" w:themeColor="background1" w:themeShade="80"/>
          <w:sz w:val="22"/>
          <w:szCs w:val="22"/>
        </w:rPr>
      </w:pPr>
      <w:r w:rsidRPr="00311478">
        <w:rPr>
          <w:rFonts w:ascii="Arial" w:hAnsi="Arial" w:cs="Arial"/>
          <w:color w:val="808080" w:themeColor="background1" w:themeShade="80"/>
          <w:sz w:val="22"/>
          <w:szCs w:val="22"/>
        </w:rPr>
        <w:t>Claims of creditors who hold security that, when it was created, was floating charge security</w:t>
      </w:r>
      <w:r>
        <w:rPr>
          <w:rFonts w:ascii="Arial" w:hAnsi="Arial" w:cs="Arial"/>
          <w:color w:val="808080" w:themeColor="background1" w:themeShade="80"/>
          <w:sz w:val="22"/>
          <w:szCs w:val="22"/>
        </w:rPr>
        <w:t>;</w:t>
      </w:r>
    </w:p>
    <w:p w14:paraId="1F856106" w14:textId="7004105A" w:rsidR="005F7356" w:rsidRDefault="00311478" w:rsidP="00311478">
      <w:pPr>
        <w:pStyle w:val="ListParagraph"/>
        <w:numPr>
          <w:ilvl w:val="0"/>
          <w:numId w:val="24"/>
        </w:numPr>
        <w:jc w:val="both"/>
        <w:rPr>
          <w:rFonts w:ascii="Arial" w:hAnsi="Arial" w:cs="Arial"/>
          <w:color w:val="808080" w:themeColor="background1" w:themeShade="80"/>
          <w:sz w:val="22"/>
          <w:szCs w:val="22"/>
        </w:rPr>
      </w:pPr>
      <w:r w:rsidRPr="00311478">
        <w:rPr>
          <w:rFonts w:ascii="Arial" w:hAnsi="Arial" w:cs="Arial"/>
          <w:color w:val="808080" w:themeColor="background1" w:themeShade="80"/>
          <w:sz w:val="22"/>
          <w:szCs w:val="22"/>
        </w:rPr>
        <w:t>Unsecured creditors</w:t>
      </w:r>
      <w:r>
        <w:rPr>
          <w:rFonts w:ascii="Arial" w:hAnsi="Arial" w:cs="Arial"/>
          <w:color w:val="808080" w:themeColor="background1" w:themeShade="80"/>
          <w:sz w:val="22"/>
          <w:szCs w:val="22"/>
        </w:rPr>
        <w:t>; and</w:t>
      </w:r>
    </w:p>
    <w:p w14:paraId="74785AE8" w14:textId="66F42F00" w:rsidR="00311478" w:rsidRPr="00311478" w:rsidRDefault="00311478" w:rsidP="00311478">
      <w:pPr>
        <w:pStyle w:val="ListParagraph"/>
        <w:numPr>
          <w:ilvl w:val="0"/>
          <w:numId w:val="24"/>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Shareholders.</w:t>
      </w:r>
    </w:p>
    <w:p w14:paraId="0C2E10AE" w14:textId="77777777" w:rsidR="005F7356" w:rsidRDefault="005F7356" w:rsidP="00EA3B38">
      <w:pPr>
        <w:jc w:val="both"/>
        <w:rPr>
          <w:rFonts w:ascii="Arial" w:hAnsi="Arial" w:cs="Arial"/>
          <w:color w:val="808080" w:themeColor="background1" w:themeShade="80"/>
          <w:sz w:val="22"/>
          <w:szCs w:val="22"/>
        </w:rPr>
      </w:pPr>
    </w:p>
    <w:p w14:paraId="1F067633" w14:textId="74A04C2E" w:rsidR="00EA3B38" w:rsidRPr="00311478" w:rsidRDefault="00764089" w:rsidP="00311478">
      <w:pPr>
        <w:pStyle w:val="ListParagraph"/>
        <w:numPr>
          <w:ilvl w:val="0"/>
          <w:numId w:val="25"/>
        </w:numPr>
        <w:ind w:left="360"/>
        <w:jc w:val="both"/>
        <w:rPr>
          <w:rFonts w:ascii="Arial" w:hAnsi="Arial" w:cs="Arial"/>
          <w:color w:val="808080" w:themeColor="background1" w:themeShade="80"/>
          <w:sz w:val="22"/>
          <w:szCs w:val="22"/>
        </w:rPr>
      </w:pPr>
      <w:r w:rsidRPr="00311478">
        <w:rPr>
          <w:rFonts w:ascii="Arial" w:hAnsi="Arial" w:cs="Arial"/>
          <w:color w:val="808080" w:themeColor="background1" w:themeShade="80"/>
          <w:sz w:val="22"/>
          <w:szCs w:val="22"/>
        </w:rPr>
        <w:t xml:space="preserve">Section 115 of the Act confirms that certain liquidation expenses will have priority other classes of creditors including a company's preferential creditors, holders of floating charges and unsecured creditors. These </w:t>
      </w:r>
      <w:r w:rsidR="0030396A" w:rsidRPr="00311478">
        <w:rPr>
          <w:rFonts w:ascii="Arial" w:hAnsi="Arial" w:cs="Arial"/>
          <w:color w:val="808080" w:themeColor="background1" w:themeShade="80"/>
          <w:sz w:val="22"/>
          <w:szCs w:val="22"/>
        </w:rPr>
        <w:t xml:space="preserve">priority </w:t>
      </w:r>
      <w:r w:rsidRPr="00311478">
        <w:rPr>
          <w:rFonts w:ascii="Arial" w:hAnsi="Arial" w:cs="Arial"/>
          <w:color w:val="808080" w:themeColor="background1" w:themeShade="80"/>
          <w:sz w:val="22"/>
          <w:szCs w:val="22"/>
        </w:rPr>
        <w:t xml:space="preserve">expenses </w:t>
      </w:r>
      <w:r w:rsidR="00D357C1" w:rsidRPr="00311478">
        <w:rPr>
          <w:rFonts w:ascii="Arial" w:hAnsi="Arial" w:cs="Arial"/>
          <w:color w:val="808080" w:themeColor="background1" w:themeShade="80"/>
          <w:sz w:val="22"/>
          <w:szCs w:val="22"/>
        </w:rPr>
        <w:t>include the following and are payable in this order:</w:t>
      </w:r>
    </w:p>
    <w:p w14:paraId="2494EDBF" w14:textId="00718CC3" w:rsidR="00D357C1" w:rsidRPr="0030396A" w:rsidRDefault="00D357C1" w:rsidP="00EA3B38">
      <w:pPr>
        <w:jc w:val="both"/>
        <w:rPr>
          <w:rFonts w:ascii="Arial" w:hAnsi="Arial" w:cs="Arial"/>
          <w:color w:val="808080" w:themeColor="background1" w:themeShade="80"/>
          <w:sz w:val="22"/>
          <w:szCs w:val="22"/>
        </w:rPr>
      </w:pPr>
    </w:p>
    <w:p w14:paraId="1F31B62F" w14:textId="619155CD" w:rsidR="00D357C1" w:rsidRPr="0030396A" w:rsidRDefault="00D357C1" w:rsidP="00D357C1">
      <w:pPr>
        <w:pStyle w:val="ListParagraph"/>
        <w:numPr>
          <w:ilvl w:val="0"/>
          <w:numId w:val="21"/>
        </w:numPr>
        <w:jc w:val="both"/>
        <w:rPr>
          <w:rFonts w:ascii="Arial" w:hAnsi="Arial" w:cs="Arial"/>
          <w:color w:val="808080" w:themeColor="background1" w:themeShade="80"/>
          <w:sz w:val="22"/>
          <w:szCs w:val="22"/>
        </w:rPr>
      </w:pPr>
      <w:r w:rsidRPr="0030396A">
        <w:rPr>
          <w:rFonts w:ascii="Arial" w:hAnsi="Arial" w:cs="Arial"/>
          <w:color w:val="808080" w:themeColor="background1" w:themeShade="80"/>
          <w:sz w:val="22"/>
          <w:szCs w:val="22"/>
        </w:rPr>
        <w:t>Expenses properly incurred by liquidator in the course of the liquidation;</w:t>
      </w:r>
    </w:p>
    <w:p w14:paraId="1F958BE4" w14:textId="530F00AA" w:rsidR="00D357C1" w:rsidRPr="0030396A" w:rsidRDefault="00D357C1" w:rsidP="00D357C1">
      <w:pPr>
        <w:pStyle w:val="ListParagraph"/>
        <w:numPr>
          <w:ilvl w:val="0"/>
          <w:numId w:val="21"/>
        </w:numPr>
        <w:jc w:val="both"/>
        <w:rPr>
          <w:rFonts w:ascii="Arial" w:hAnsi="Arial" w:cs="Arial"/>
          <w:color w:val="808080" w:themeColor="background1" w:themeShade="80"/>
          <w:sz w:val="22"/>
          <w:szCs w:val="22"/>
        </w:rPr>
      </w:pPr>
      <w:r w:rsidRPr="0030396A">
        <w:rPr>
          <w:rFonts w:ascii="Arial" w:hAnsi="Arial" w:cs="Arial"/>
          <w:color w:val="808080" w:themeColor="background1" w:themeShade="80"/>
          <w:sz w:val="22"/>
          <w:szCs w:val="22"/>
        </w:rPr>
        <w:t>Costs of any security provided by liquidator;</w:t>
      </w:r>
    </w:p>
    <w:p w14:paraId="01996E0D" w14:textId="68E87BB0" w:rsidR="00D357C1" w:rsidRPr="0030396A" w:rsidRDefault="00D357C1" w:rsidP="00D357C1">
      <w:pPr>
        <w:pStyle w:val="ListParagraph"/>
        <w:numPr>
          <w:ilvl w:val="0"/>
          <w:numId w:val="21"/>
        </w:numPr>
        <w:jc w:val="both"/>
        <w:rPr>
          <w:rFonts w:ascii="Arial" w:hAnsi="Arial" w:cs="Arial"/>
          <w:color w:val="808080" w:themeColor="background1" w:themeShade="80"/>
          <w:sz w:val="22"/>
          <w:szCs w:val="22"/>
        </w:rPr>
      </w:pPr>
      <w:r w:rsidRPr="0030396A">
        <w:rPr>
          <w:rFonts w:ascii="Arial" w:hAnsi="Arial" w:cs="Arial"/>
          <w:color w:val="808080" w:themeColor="background1" w:themeShade="80"/>
          <w:sz w:val="22"/>
          <w:szCs w:val="22"/>
        </w:rPr>
        <w:t>Amounts payable in connection with preparation of statement of affairs or accounts;</w:t>
      </w:r>
    </w:p>
    <w:p w14:paraId="39DE00FB" w14:textId="2FEB4808" w:rsidR="00D357C1" w:rsidRPr="0030396A" w:rsidRDefault="00D357C1" w:rsidP="00D357C1">
      <w:pPr>
        <w:pStyle w:val="ListParagraph"/>
        <w:numPr>
          <w:ilvl w:val="0"/>
          <w:numId w:val="21"/>
        </w:numPr>
        <w:jc w:val="both"/>
        <w:rPr>
          <w:rFonts w:ascii="Arial" w:hAnsi="Arial" w:cs="Arial"/>
          <w:color w:val="808080" w:themeColor="background1" w:themeShade="80"/>
          <w:sz w:val="22"/>
          <w:szCs w:val="22"/>
        </w:rPr>
      </w:pPr>
      <w:r w:rsidRPr="0030396A">
        <w:rPr>
          <w:rFonts w:ascii="Arial" w:hAnsi="Arial" w:cs="Arial"/>
          <w:color w:val="808080" w:themeColor="background1" w:themeShade="80"/>
          <w:sz w:val="22"/>
          <w:szCs w:val="22"/>
        </w:rPr>
        <w:t>Properly incurred disbursements of liquidator;</w:t>
      </w:r>
    </w:p>
    <w:p w14:paraId="59817981" w14:textId="5A29C669" w:rsidR="00D357C1" w:rsidRPr="0030396A" w:rsidRDefault="00D357C1" w:rsidP="00D357C1">
      <w:pPr>
        <w:pStyle w:val="ListParagraph"/>
        <w:numPr>
          <w:ilvl w:val="0"/>
          <w:numId w:val="21"/>
        </w:numPr>
        <w:jc w:val="both"/>
        <w:rPr>
          <w:rFonts w:ascii="Arial" w:hAnsi="Arial" w:cs="Arial"/>
          <w:color w:val="808080" w:themeColor="background1" w:themeShade="80"/>
          <w:sz w:val="22"/>
          <w:szCs w:val="22"/>
        </w:rPr>
      </w:pPr>
      <w:r w:rsidRPr="0030396A">
        <w:rPr>
          <w:rFonts w:ascii="Arial" w:hAnsi="Arial" w:cs="Arial"/>
          <w:color w:val="808080" w:themeColor="background1" w:themeShade="80"/>
          <w:sz w:val="22"/>
          <w:szCs w:val="22"/>
        </w:rPr>
        <w:t>Remuneration of anyone employed by liquidator to assist with liquidation;</w:t>
      </w:r>
    </w:p>
    <w:p w14:paraId="61DAB9FB" w14:textId="1DD7C958" w:rsidR="00D357C1" w:rsidRPr="0030396A" w:rsidRDefault="00D357C1" w:rsidP="00D357C1">
      <w:pPr>
        <w:pStyle w:val="ListParagraph"/>
        <w:numPr>
          <w:ilvl w:val="0"/>
          <w:numId w:val="21"/>
        </w:numPr>
        <w:jc w:val="both"/>
        <w:rPr>
          <w:rFonts w:ascii="Arial" w:hAnsi="Arial" w:cs="Arial"/>
          <w:color w:val="808080" w:themeColor="background1" w:themeShade="80"/>
          <w:sz w:val="22"/>
          <w:szCs w:val="22"/>
        </w:rPr>
      </w:pPr>
      <w:r w:rsidRPr="0030396A">
        <w:rPr>
          <w:rFonts w:ascii="Arial" w:hAnsi="Arial" w:cs="Arial"/>
          <w:color w:val="808080" w:themeColor="background1" w:themeShade="80"/>
          <w:sz w:val="22"/>
          <w:szCs w:val="22"/>
        </w:rPr>
        <w:t>Liquidator's remuneration on whatever basis agreed at the outset;</w:t>
      </w:r>
    </w:p>
    <w:p w14:paraId="05E2D74E" w14:textId="7A8B611D" w:rsidR="00D357C1" w:rsidRPr="0030396A" w:rsidRDefault="00D357C1" w:rsidP="00D357C1">
      <w:pPr>
        <w:pStyle w:val="ListParagraph"/>
        <w:numPr>
          <w:ilvl w:val="0"/>
          <w:numId w:val="21"/>
        </w:numPr>
        <w:jc w:val="both"/>
        <w:rPr>
          <w:rFonts w:ascii="Arial" w:hAnsi="Arial" w:cs="Arial"/>
          <w:color w:val="808080" w:themeColor="background1" w:themeShade="80"/>
          <w:sz w:val="22"/>
          <w:szCs w:val="22"/>
        </w:rPr>
      </w:pPr>
      <w:r w:rsidRPr="0030396A">
        <w:rPr>
          <w:rFonts w:ascii="Arial" w:hAnsi="Arial" w:cs="Arial"/>
          <w:color w:val="808080" w:themeColor="background1" w:themeShade="80"/>
          <w:sz w:val="22"/>
          <w:szCs w:val="22"/>
        </w:rPr>
        <w:t xml:space="preserve">Any </w:t>
      </w:r>
      <w:r w:rsidR="00AF4D17" w:rsidRPr="0030396A">
        <w:rPr>
          <w:rFonts w:ascii="Arial" w:hAnsi="Arial" w:cs="Arial"/>
          <w:color w:val="808080" w:themeColor="background1" w:themeShade="80"/>
          <w:sz w:val="22"/>
          <w:szCs w:val="22"/>
        </w:rPr>
        <w:t>corporation</w:t>
      </w:r>
      <w:r w:rsidRPr="0030396A">
        <w:rPr>
          <w:rFonts w:ascii="Arial" w:hAnsi="Arial" w:cs="Arial"/>
          <w:color w:val="808080" w:themeColor="background1" w:themeShade="80"/>
          <w:sz w:val="22"/>
          <w:szCs w:val="22"/>
        </w:rPr>
        <w:t xml:space="preserve"> tax on any chargeable gains;</w:t>
      </w:r>
      <w:r w:rsidR="00AF4D17" w:rsidRPr="0030396A">
        <w:rPr>
          <w:rFonts w:ascii="Arial" w:hAnsi="Arial" w:cs="Arial"/>
          <w:color w:val="808080" w:themeColor="background1" w:themeShade="80"/>
          <w:sz w:val="22"/>
          <w:szCs w:val="22"/>
        </w:rPr>
        <w:t xml:space="preserve"> and</w:t>
      </w:r>
    </w:p>
    <w:p w14:paraId="6F2D862E" w14:textId="27C83798" w:rsidR="00D357C1" w:rsidRDefault="00D357C1" w:rsidP="00D357C1">
      <w:pPr>
        <w:pStyle w:val="ListParagraph"/>
        <w:numPr>
          <w:ilvl w:val="0"/>
          <w:numId w:val="21"/>
        </w:numPr>
        <w:jc w:val="both"/>
        <w:rPr>
          <w:rFonts w:ascii="Arial" w:hAnsi="Arial" w:cs="Arial"/>
          <w:color w:val="808080" w:themeColor="background1" w:themeShade="80"/>
          <w:sz w:val="22"/>
          <w:szCs w:val="22"/>
        </w:rPr>
      </w:pPr>
      <w:r w:rsidRPr="0030396A">
        <w:rPr>
          <w:rFonts w:ascii="Arial" w:hAnsi="Arial" w:cs="Arial"/>
          <w:color w:val="808080" w:themeColor="background1" w:themeShade="80"/>
          <w:sz w:val="22"/>
          <w:szCs w:val="22"/>
        </w:rPr>
        <w:t xml:space="preserve">Any other </w:t>
      </w:r>
      <w:r w:rsidR="00AF4D17" w:rsidRPr="0030396A">
        <w:rPr>
          <w:rFonts w:ascii="Arial" w:hAnsi="Arial" w:cs="Arial"/>
          <w:color w:val="808080" w:themeColor="background1" w:themeShade="80"/>
          <w:sz w:val="22"/>
          <w:szCs w:val="22"/>
        </w:rPr>
        <w:t>liquidation expenses properly incurred</w:t>
      </w:r>
      <w:r w:rsidR="00F4348B">
        <w:rPr>
          <w:rFonts w:ascii="Arial" w:hAnsi="Arial" w:cs="Arial"/>
          <w:color w:val="808080" w:themeColor="background1" w:themeShade="80"/>
          <w:sz w:val="22"/>
          <w:szCs w:val="22"/>
        </w:rPr>
        <w:t>.</w:t>
      </w:r>
    </w:p>
    <w:p w14:paraId="4709776B" w14:textId="33E24B3A" w:rsidR="00F4348B" w:rsidRDefault="00F4348B" w:rsidP="00F4348B">
      <w:pPr>
        <w:jc w:val="both"/>
        <w:rPr>
          <w:rFonts w:ascii="Arial" w:hAnsi="Arial" w:cs="Arial"/>
          <w:color w:val="808080" w:themeColor="background1" w:themeShade="80"/>
          <w:sz w:val="22"/>
          <w:szCs w:val="22"/>
        </w:rPr>
      </w:pPr>
    </w:p>
    <w:p w14:paraId="79177718" w14:textId="5935CD08" w:rsidR="00F200E3" w:rsidRPr="009631E4" w:rsidRDefault="00311478" w:rsidP="009631E4">
      <w:pPr>
        <w:pStyle w:val="ListParagraph"/>
        <w:numPr>
          <w:ilvl w:val="0"/>
          <w:numId w:val="25"/>
        </w:numPr>
        <w:ind w:left="360"/>
        <w:jc w:val="both"/>
        <w:rPr>
          <w:rFonts w:ascii="Arial" w:hAnsi="Arial" w:cs="Arial"/>
          <w:color w:val="808080" w:themeColor="background1" w:themeShade="80"/>
          <w:sz w:val="22"/>
          <w:szCs w:val="22"/>
        </w:rPr>
      </w:pPr>
      <w:r w:rsidRPr="00311478">
        <w:rPr>
          <w:rFonts w:ascii="Arial" w:hAnsi="Arial" w:cs="Arial"/>
          <w:color w:val="808080" w:themeColor="background1" w:themeShade="80"/>
          <w:sz w:val="22"/>
          <w:szCs w:val="22"/>
        </w:rPr>
        <w:t>Section</w:t>
      </w:r>
      <w:r w:rsidR="00F200E3">
        <w:rPr>
          <w:rFonts w:ascii="Arial" w:hAnsi="Arial" w:cs="Arial"/>
          <w:color w:val="808080" w:themeColor="background1" w:themeShade="80"/>
          <w:sz w:val="22"/>
          <w:szCs w:val="22"/>
        </w:rPr>
        <w:t xml:space="preserve">s 386, 387 and schedule 6 to section 175 governs which debts are deemed preferential debts and distinguish between ordinary preferential debts and secondary preferential debts – the – </w:t>
      </w:r>
      <w:r w:rsidR="006C3207">
        <w:rPr>
          <w:rFonts w:ascii="Arial" w:hAnsi="Arial" w:cs="Arial"/>
          <w:color w:val="808080" w:themeColor="background1" w:themeShade="80"/>
          <w:sz w:val="22"/>
          <w:szCs w:val="22"/>
        </w:rPr>
        <w:t xml:space="preserve">with </w:t>
      </w:r>
      <w:r w:rsidR="00F200E3">
        <w:rPr>
          <w:rFonts w:ascii="Arial" w:hAnsi="Arial" w:cs="Arial"/>
          <w:color w:val="808080" w:themeColor="background1" w:themeShade="80"/>
          <w:sz w:val="22"/>
          <w:szCs w:val="22"/>
        </w:rPr>
        <w:t xml:space="preserve">the former </w:t>
      </w:r>
      <w:r w:rsidR="006C3207">
        <w:rPr>
          <w:rFonts w:ascii="Arial" w:hAnsi="Arial" w:cs="Arial"/>
          <w:color w:val="808080" w:themeColor="background1" w:themeShade="80"/>
          <w:sz w:val="22"/>
          <w:szCs w:val="22"/>
        </w:rPr>
        <w:t>being</w:t>
      </w:r>
      <w:r w:rsidR="00F200E3">
        <w:rPr>
          <w:rFonts w:ascii="Arial" w:hAnsi="Arial" w:cs="Arial"/>
          <w:color w:val="808080" w:themeColor="background1" w:themeShade="80"/>
          <w:sz w:val="22"/>
          <w:szCs w:val="22"/>
        </w:rPr>
        <w:t xml:space="preserve"> given priority. Preferential debts in each class rank equally where there are insufficient funds to meet all claims. The preferential debts listed under </w:t>
      </w:r>
      <w:r w:rsidR="006C3207">
        <w:rPr>
          <w:rFonts w:ascii="Arial" w:hAnsi="Arial" w:cs="Arial"/>
          <w:color w:val="808080" w:themeColor="background1" w:themeShade="80"/>
          <w:sz w:val="22"/>
          <w:szCs w:val="22"/>
        </w:rPr>
        <w:t>Schedule</w:t>
      </w:r>
      <w:r w:rsidR="00F200E3">
        <w:rPr>
          <w:rFonts w:ascii="Arial" w:hAnsi="Arial" w:cs="Arial"/>
          <w:color w:val="808080" w:themeColor="background1" w:themeShade="80"/>
          <w:sz w:val="22"/>
          <w:szCs w:val="22"/>
        </w:rPr>
        <w:t xml:space="preserve"> 6 of the Act </w:t>
      </w:r>
      <w:r w:rsidR="006C3207">
        <w:rPr>
          <w:rFonts w:ascii="Arial" w:hAnsi="Arial" w:cs="Arial"/>
          <w:color w:val="808080" w:themeColor="background1" w:themeShade="80"/>
          <w:sz w:val="22"/>
          <w:szCs w:val="22"/>
        </w:rPr>
        <w:t xml:space="preserve">and include funds relating to the employee's pension contributions </w:t>
      </w:r>
      <w:r w:rsidR="00D524BA">
        <w:rPr>
          <w:rFonts w:ascii="Arial" w:hAnsi="Arial" w:cs="Arial"/>
          <w:color w:val="808080" w:themeColor="background1" w:themeShade="80"/>
          <w:sz w:val="22"/>
          <w:szCs w:val="22"/>
        </w:rPr>
        <w:t>in the</w:t>
      </w:r>
      <w:r w:rsidR="006C3207">
        <w:rPr>
          <w:rFonts w:ascii="Arial" w:hAnsi="Arial" w:cs="Arial"/>
          <w:color w:val="808080" w:themeColor="background1" w:themeShade="80"/>
          <w:sz w:val="22"/>
          <w:szCs w:val="22"/>
        </w:rPr>
        <w:t xml:space="preserve"> period prior to the winding up, wages</w:t>
      </w:r>
      <w:r w:rsidR="009631E4">
        <w:rPr>
          <w:rFonts w:ascii="Arial" w:hAnsi="Arial" w:cs="Arial"/>
          <w:color w:val="808080" w:themeColor="background1" w:themeShade="80"/>
          <w:sz w:val="22"/>
          <w:szCs w:val="22"/>
        </w:rPr>
        <w:t xml:space="preserve"> and holiday pay owed by the employee company</w:t>
      </w:r>
      <w:r w:rsidR="006C1610">
        <w:rPr>
          <w:rFonts w:ascii="Arial" w:hAnsi="Arial" w:cs="Arial"/>
          <w:color w:val="808080" w:themeColor="background1" w:themeShade="80"/>
          <w:sz w:val="22"/>
          <w:szCs w:val="22"/>
        </w:rPr>
        <w:t xml:space="preserve"> (the foregoing are classed as ordinary preferential debts) and sums due in respect of PAYE, VAT etc. (secondary preferential debts).</w:t>
      </w:r>
    </w:p>
    <w:p w14:paraId="396F72C2" w14:textId="77777777" w:rsidR="00311478" w:rsidRPr="00311478" w:rsidRDefault="00311478" w:rsidP="00311478">
      <w:pPr>
        <w:pStyle w:val="ListParagraph"/>
        <w:ind w:left="360"/>
        <w:jc w:val="both"/>
        <w:rPr>
          <w:rFonts w:ascii="Arial" w:hAnsi="Arial" w:cs="Arial"/>
          <w:color w:val="808080" w:themeColor="background1" w:themeShade="80"/>
          <w:sz w:val="22"/>
          <w:szCs w:val="22"/>
        </w:rPr>
      </w:pPr>
    </w:p>
    <w:p w14:paraId="1A329088" w14:textId="1CFCAECA" w:rsidR="00311478" w:rsidRDefault="006C1610" w:rsidP="00311478">
      <w:pPr>
        <w:pStyle w:val="ListParagraph"/>
        <w:numPr>
          <w:ilvl w:val="0"/>
          <w:numId w:val="25"/>
        </w:numPr>
        <w:ind w:left="36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next class of creditors to be paid will </w:t>
      </w:r>
      <w:r w:rsidR="00D524BA">
        <w:rPr>
          <w:rFonts w:ascii="Arial" w:hAnsi="Arial" w:cs="Arial"/>
          <w:color w:val="808080" w:themeColor="background1" w:themeShade="80"/>
          <w:sz w:val="22"/>
          <w:szCs w:val="22"/>
        </w:rPr>
        <w:t xml:space="preserve">be </w:t>
      </w:r>
      <w:r w:rsidR="00ED2912">
        <w:rPr>
          <w:rFonts w:ascii="Arial" w:hAnsi="Arial" w:cs="Arial"/>
          <w:color w:val="808080" w:themeColor="background1" w:themeShade="80"/>
          <w:sz w:val="22"/>
          <w:szCs w:val="22"/>
        </w:rPr>
        <w:t xml:space="preserve">floating charge holders with priority usually determined by the date their security was created.  However the liquidator is obliged to take account of section 176A of the Act before any distribution is made to a floating charge holder.  This section applies to any charge created on or after 15 September 2003 and obliges the liquidator to make a certain 'prescribed part' of </w:t>
      </w:r>
      <w:r w:rsidR="00965DD4">
        <w:rPr>
          <w:rFonts w:ascii="Arial" w:hAnsi="Arial" w:cs="Arial"/>
          <w:color w:val="808080" w:themeColor="background1" w:themeShade="80"/>
          <w:sz w:val="22"/>
          <w:szCs w:val="22"/>
        </w:rPr>
        <w:t xml:space="preserve">the company's assets </w:t>
      </w:r>
      <w:r w:rsidR="00592AB8">
        <w:rPr>
          <w:rFonts w:ascii="Arial" w:hAnsi="Arial" w:cs="Arial"/>
          <w:color w:val="808080" w:themeColor="background1" w:themeShade="80"/>
          <w:sz w:val="22"/>
          <w:szCs w:val="22"/>
        </w:rPr>
        <w:t xml:space="preserve">(being </w:t>
      </w:r>
      <w:r w:rsidR="00592AB8">
        <w:rPr>
          <w:rFonts w:ascii="Arial" w:hAnsi="Arial" w:cs="Arial"/>
          <w:color w:val="808080" w:themeColor="background1" w:themeShade="80"/>
          <w:sz w:val="22"/>
          <w:szCs w:val="22"/>
        </w:rPr>
        <w:lastRenderedPageBreak/>
        <w:t xml:space="preserve">the company's property available to satisfy the debts of unsecured creditors after liquidation expenses and preferential debts have been paid) </w:t>
      </w:r>
      <w:r w:rsidR="00965DD4">
        <w:rPr>
          <w:rFonts w:ascii="Arial" w:hAnsi="Arial" w:cs="Arial"/>
          <w:color w:val="808080" w:themeColor="background1" w:themeShade="80"/>
          <w:sz w:val="22"/>
          <w:szCs w:val="22"/>
        </w:rPr>
        <w:t xml:space="preserve">available for the satisfaction of unsecured debts to the exclusion of the floating charge holders (unless the sum is sufficient to cover all unsecured debts). </w:t>
      </w:r>
      <w:r w:rsidR="00592AB8">
        <w:rPr>
          <w:rFonts w:ascii="Arial" w:hAnsi="Arial" w:cs="Arial"/>
          <w:color w:val="808080" w:themeColor="background1" w:themeShade="80"/>
          <w:sz w:val="22"/>
          <w:szCs w:val="22"/>
        </w:rPr>
        <w:t xml:space="preserve">The 'prescribed part' where the company's asset are less than GBP10,000 is deemed to be 50%, and where more than GBP10,000, it is deemed to be 50% for the first </w:t>
      </w:r>
      <w:r w:rsidR="007443E0">
        <w:rPr>
          <w:rFonts w:ascii="Arial" w:hAnsi="Arial" w:cs="Arial"/>
          <w:color w:val="808080" w:themeColor="background1" w:themeShade="80"/>
          <w:sz w:val="22"/>
          <w:szCs w:val="22"/>
        </w:rPr>
        <w:t>GBP</w:t>
      </w:r>
      <w:r w:rsidR="00592AB8">
        <w:rPr>
          <w:rFonts w:ascii="Arial" w:hAnsi="Arial" w:cs="Arial"/>
          <w:color w:val="808080" w:themeColor="background1" w:themeShade="80"/>
          <w:sz w:val="22"/>
          <w:szCs w:val="22"/>
        </w:rPr>
        <w:t>10,000</w:t>
      </w:r>
      <w:r w:rsidR="007443E0">
        <w:rPr>
          <w:rFonts w:ascii="Arial" w:hAnsi="Arial" w:cs="Arial"/>
          <w:color w:val="808080" w:themeColor="background1" w:themeShade="80"/>
          <w:sz w:val="22"/>
          <w:szCs w:val="22"/>
        </w:rPr>
        <w:t>,</w:t>
      </w:r>
      <w:r w:rsidR="00592AB8">
        <w:rPr>
          <w:rFonts w:ascii="Arial" w:hAnsi="Arial" w:cs="Arial"/>
          <w:color w:val="808080" w:themeColor="background1" w:themeShade="80"/>
          <w:sz w:val="22"/>
          <w:szCs w:val="22"/>
        </w:rPr>
        <w:t xml:space="preserve"> plus 20% of the amount exceeding GBP10,000 to a maximum of GPB800,000.</w:t>
      </w:r>
    </w:p>
    <w:p w14:paraId="4E00C699" w14:textId="77777777" w:rsidR="00592AB8" w:rsidRPr="00592AB8" w:rsidRDefault="00592AB8" w:rsidP="00592AB8">
      <w:pPr>
        <w:pStyle w:val="ListParagraph"/>
        <w:rPr>
          <w:rFonts w:ascii="Arial" w:hAnsi="Arial" w:cs="Arial"/>
          <w:color w:val="808080" w:themeColor="background1" w:themeShade="80"/>
          <w:sz w:val="22"/>
          <w:szCs w:val="22"/>
        </w:rPr>
      </w:pPr>
    </w:p>
    <w:p w14:paraId="6F2DE03F" w14:textId="6A3C56C1" w:rsidR="00592AB8" w:rsidRDefault="00592AB8" w:rsidP="00311478">
      <w:pPr>
        <w:pStyle w:val="ListParagraph"/>
        <w:numPr>
          <w:ilvl w:val="0"/>
          <w:numId w:val="25"/>
        </w:numPr>
        <w:ind w:left="36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Unsecured creditors are </w:t>
      </w:r>
      <w:r w:rsidR="00B4013A">
        <w:rPr>
          <w:rFonts w:ascii="Arial" w:hAnsi="Arial" w:cs="Arial"/>
          <w:color w:val="808080" w:themeColor="background1" w:themeShade="80"/>
          <w:sz w:val="22"/>
          <w:szCs w:val="22"/>
        </w:rPr>
        <w:t>the last to be paid in the statutory prescribed order and will often only receive a small dividend (if anything(.</w:t>
      </w:r>
    </w:p>
    <w:p w14:paraId="515E956A" w14:textId="77777777" w:rsidR="00B4013A" w:rsidRPr="00B4013A" w:rsidRDefault="00B4013A" w:rsidP="00B4013A">
      <w:pPr>
        <w:pStyle w:val="ListParagraph"/>
        <w:rPr>
          <w:rFonts w:ascii="Arial" w:hAnsi="Arial" w:cs="Arial"/>
          <w:color w:val="808080" w:themeColor="background1" w:themeShade="80"/>
          <w:sz w:val="22"/>
          <w:szCs w:val="22"/>
        </w:rPr>
      </w:pPr>
    </w:p>
    <w:p w14:paraId="27D92B4B" w14:textId="227C8F18" w:rsidR="00B4013A" w:rsidRPr="00311478" w:rsidRDefault="00B4013A" w:rsidP="00311478">
      <w:pPr>
        <w:pStyle w:val="ListParagraph"/>
        <w:numPr>
          <w:ilvl w:val="0"/>
          <w:numId w:val="25"/>
        </w:numPr>
        <w:ind w:left="36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Shareholders will only receive a payment if there is any surplus of funds left over after the payment of all creditors' claims.</w:t>
      </w:r>
    </w:p>
    <w:p w14:paraId="0B6CC292" w14:textId="77777777" w:rsidR="00311478" w:rsidRDefault="00311478" w:rsidP="00F4348B">
      <w:pPr>
        <w:jc w:val="both"/>
        <w:rPr>
          <w:rFonts w:ascii="Arial" w:hAnsi="Arial" w:cs="Arial"/>
          <w:color w:val="808080" w:themeColor="background1" w:themeShade="80"/>
          <w:sz w:val="22"/>
          <w:szCs w:val="22"/>
        </w:rPr>
      </w:pPr>
    </w:p>
    <w:p w14:paraId="72A1D4BF" w14:textId="7EFDF6DA" w:rsidR="00103627" w:rsidRPr="00F4348B" w:rsidRDefault="00AE2EF6" w:rsidP="00F4348B">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However, if a </w:t>
      </w:r>
      <w:r w:rsidRPr="00AE2EF6">
        <w:rPr>
          <w:rFonts w:ascii="Arial" w:hAnsi="Arial" w:cs="Arial"/>
          <w:color w:val="808080" w:themeColor="background1" w:themeShade="80"/>
          <w:sz w:val="22"/>
          <w:szCs w:val="22"/>
        </w:rPr>
        <w:t xml:space="preserve">company </w:t>
      </w:r>
      <w:r>
        <w:rPr>
          <w:rFonts w:ascii="Arial" w:hAnsi="Arial" w:cs="Arial"/>
          <w:color w:val="808080" w:themeColor="background1" w:themeShade="80"/>
          <w:sz w:val="22"/>
          <w:szCs w:val="22"/>
        </w:rPr>
        <w:t xml:space="preserve">has availed of </w:t>
      </w:r>
      <w:r w:rsidRPr="00AE2EF6">
        <w:rPr>
          <w:rFonts w:ascii="Arial" w:hAnsi="Arial" w:cs="Arial"/>
          <w:color w:val="808080" w:themeColor="background1" w:themeShade="80"/>
          <w:sz w:val="22"/>
          <w:szCs w:val="22"/>
        </w:rPr>
        <w:t xml:space="preserve">a Moratorium under Part A1 of the </w:t>
      </w:r>
      <w:r w:rsidR="0023722C">
        <w:rPr>
          <w:rFonts w:ascii="Arial" w:hAnsi="Arial" w:cs="Arial"/>
          <w:color w:val="808080" w:themeColor="background1" w:themeShade="80"/>
          <w:sz w:val="22"/>
          <w:szCs w:val="22"/>
        </w:rPr>
        <w:t>Act</w:t>
      </w:r>
      <w:r w:rsidRPr="00AE2EF6">
        <w:rPr>
          <w:rFonts w:ascii="Arial" w:hAnsi="Arial" w:cs="Arial"/>
          <w:color w:val="808080" w:themeColor="background1" w:themeShade="80"/>
          <w:sz w:val="22"/>
          <w:szCs w:val="22"/>
        </w:rPr>
        <w:t xml:space="preserve"> during the 12 week period prior to the commencement of the liquidation</w:t>
      </w:r>
      <w:r w:rsidR="0023722C">
        <w:rPr>
          <w:rFonts w:ascii="Arial" w:hAnsi="Arial" w:cs="Arial"/>
          <w:color w:val="808080" w:themeColor="background1" w:themeShade="80"/>
          <w:sz w:val="22"/>
          <w:szCs w:val="22"/>
        </w:rPr>
        <w:t>, the above priorities will change.  Section 174A affords certain pre-Moratorium debts or Moratorium debts which do not form part of the payment holiday under the Moratorium</w:t>
      </w:r>
      <w:r w:rsidR="009F37D7">
        <w:rPr>
          <w:rFonts w:ascii="Arial" w:hAnsi="Arial" w:cs="Arial"/>
          <w:color w:val="808080" w:themeColor="background1" w:themeShade="80"/>
          <w:sz w:val="22"/>
          <w:szCs w:val="22"/>
        </w:rPr>
        <w:t xml:space="preserve"> (e.g. employee o</w:t>
      </w:r>
      <w:r w:rsidR="007443E0">
        <w:rPr>
          <w:rFonts w:ascii="Arial" w:hAnsi="Arial" w:cs="Arial"/>
          <w:color w:val="808080" w:themeColor="background1" w:themeShade="80"/>
          <w:sz w:val="22"/>
          <w:szCs w:val="22"/>
        </w:rPr>
        <w:t>r</w:t>
      </w:r>
      <w:r w:rsidR="009F37D7">
        <w:rPr>
          <w:rFonts w:ascii="Arial" w:hAnsi="Arial" w:cs="Arial"/>
          <w:color w:val="808080" w:themeColor="background1" w:themeShade="80"/>
          <w:sz w:val="22"/>
          <w:szCs w:val="22"/>
        </w:rPr>
        <w:t xml:space="preserve"> 'financial services' debts) priority in a subsequent liquidation - even over liquidators fees and expenses. </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5E9367A1" w:rsidR="007E2919"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w:t>
      </w:r>
    </w:p>
    <w:p w14:paraId="57FB7CEE" w14:textId="77777777" w:rsidR="00970C80" w:rsidRPr="006925C1" w:rsidRDefault="00970C80" w:rsidP="007E2919">
      <w:pPr>
        <w:rPr>
          <w:rFonts w:ascii="Avenir Next" w:hAnsi="Avenir Next" w:cs="Arial"/>
          <w:sz w:val="22"/>
          <w:szCs w:val="22"/>
        </w:rPr>
      </w:pPr>
    </w:p>
    <w:p w14:paraId="5237771F" w14:textId="71B630C0" w:rsidR="00EA3B38" w:rsidRPr="00ED5C76" w:rsidRDefault="00544549" w:rsidP="00EA3B38">
      <w:pPr>
        <w:jc w:val="both"/>
        <w:rPr>
          <w:rFonts w:ascii="Arial" w:hAnsi="Arial" w:cs="Arial"/>
          <w:color w:val="808080" w:themeColor="background1" w:themeShade="80"/>
          <w:sz w:val="22"/>
          <w:szCs w:val="22"/>
        </w:rPr>
      </w:pPr>
      <w:r w:rsidRPr="00ED5C76">
        <w:rPr>
          <w:rFonts w:ascii="Arial" w:hAnsi="Arial" w:cs="Arial"/>
          <w:color w:val="808080" w:themeColor="background1" w:themeShade="80"/>
          <w:sz w:val="22"/>
          <w:szCs w:val="22"/>
        </w:rPr>
        <w:lastRenderedPageBreak/>
        <w:t xml:space="preserve">Section 245 of the </w:t>
      </w:r>
      <w:r w:rsidR="00970C80">
        <w:rPr>
          <w:rFonts w:ascii="Arial" w:hAnsi="Arial" w:cs="Arial"/>
          <w:color w:val="808080" w:themeColor="background1" w:themeShade="80"/>
          <w:sz w:val="22"/>
          <w:szCs w:val="22"/>
        </w:rPr>
        <w:t>Act</w:t>
      </w:r>
      <w:r w:rsidRPr="00ED5C76">
        <w:rPr>
          <w:rFonts w:ascii="Arial" w:hAnsi="Arial" w:cs="Arial"/>
          <w:color w:val="808080" w:themeColor="background1" w:themeShade="80"/>
          <w:sz w:val="22"/>
          <w:szCs w:val="22"/>
        </w:rPr>
        <w:t xml:space="preserve"> applies exclusively to the grant of floating charges</w:t>
      </w:r>
      <w:r w:rsidR="00816C59" w:rsidRPr="00ED5C76">
        <w:rPr>
          <w:rFonts w:ascii="Arial" w:hAnsi="Arial" w:cs="Arial"/>
          <w:color w:val="808080" w:themeColor="background1" w:themeShade="80"/>
          <w:sz w:val="22"/>
          <w:szCs w:val="22"/>
        </w:rPr>
        <w:t xml:space="preserve"> and operates to prevent existing unsecured creditors obtaining increased security by way of a floating charge shortly before a company enters a formal insolvency procedure.  It does not apply where new funds are made available and the security is taken by a lender in the ordinary course, but is instead concerned with the granting of floating charge security </w:t>
      </w:r>
      <w:r w:rsidR="006118D5" w:rsidRPr="00ED5C76">
        <w:rPr>
          <w:rFonts w:ascii="Arial" w:hAnsi="Arial" w:cs="Arial"/>
          <w:color w:val="808080" w:themeColor="background1" w:themeShade="80"/>
          <w:sz w:val="22"/>
          <w:szCs w:val="22"/>
        </w:rPr>
        <w:t xml:space="preserve">which has the effect of unfairly </w:t>
      </w:r>
      <w:proofErr w:type="spellStart"/>
      <w:r w:rsidR="006118D5" w:rsidRPr="00ED5C76">
        <w:rPr>
          <w:rFonts w:ascii="Arial" w:hAnsi="Arial" w:cs="Arial"/>
          <w:color w:val="808080" w:themeColor="background1" w:themeShade="80"/>
          <w:sz w:val="22"/>
          <w:szCs w:val="22"/>
        </w:rPr>
        <w:t>favouring</w:t>
      </w:r>
      <w:proofErr w:type="spellEnd"/>
      <w:r w:rsidR="006118D5" w:rsidRPr="00ED5C76">
        <w:rPr>
          <w:rFonts w:ascii="Arial" w:hAnsi="Arial" w:cs="Arial"/>
          <w:color w:val="808080" w:themeColor="background1" w:themeShade="80"/>
          <w:sz w:val="22"/>
          <w:szCs w:val="22"/>
        </w:rPr>
        <w:t xml:space="preserve"> one creditor in the period before the insolvency procedure commences.  It serves to invalidate any such floating charges given by a company.</w:t>
      </w:r>
    </w:p>
    <w:p w14:paraId="45BB498C" w14:textId="3D015DF8" w:rsidR="006118D5" w:rsidRPr="00ED5C76" w:rsidRDefault="006118D5" w:rsidP="00EA3B38">
      <w:pPr>
        <w:jc w:val="both"/>
        <w:rPr>
          <w:rFonts w:ascii="Arial" w:hAnsi="Arial" w:cs="Arial"/>
          <w:color w:val="808080" w:themeColor="background1" w:themeShade="80"/>
          <w:sz w:val="22"/>
          <w:szCs w:val="22"/>
        </w:rPr>
      </w:pPr>
    </w:p>
    <w:p w14:paraId="7B168A95" w14:textId="77777777" w:rsidR="004B4CF0" w:rsidRPr="00ED5C76" w:rsidRDefault="006118D5" w:rsidP="00EA3B38">
      <w:pPr>
        <w:jc w:val="both"/>
        <w:rPr>
          <w:rFonts w:ascii="Arial" w:hAnsi="Arial" w:cs="Arial"/>
          <w:color w:val="808080" w:themeColor="background1" w:themeShade="80"/>
          <w:sz w:val="22"/>
          <w:szCs w:val="22"/>
        </w:rPr>
      </w:pPr>
      <w:r w:rsidRPr="00ED5C76">
        <w:rPr>
          <w:rFonts w:ascii="Arial" w:hAnsi="Arial" w:cs="Arial"/>
          <w:color w:val="808080" w:themeColor="background1" w:themeShade="80"/>
          <w:sz w:val="22"/>
          <w:szCs w:val="22"/>
        </w:rPr>
        <w:t xml:space="preserve">Where the beneficiary of the floating charge is connected to the company, the relevant lookback period will be two years – i.e. any floating charge given within 2 years of the commencement of the insolvency process will be deemed invalid.  </w:t>
      </w:r>
      <w:r w:rsidR="004B4CF0" w:rsidRPr="00ED5C76">
        <w:rPr>
          <w:rFonts w:ascii="Arial" w:hAnsi="Arial" w:cs="Arial"/>
          <w:color w:val="808080" w:themeColor="background1" w:themeShade="80"/>
          <w:sz w:val="22"/>
          <w:szCs w:val="22"/>
        </w:rPr>
        <w:t xml:space="preserve">Where the beneficiary is not a connected person, the relevant period is 12 months. However, the company must have been unable to pay its debts at the time the security was given. </w:t>
      </w:r>
    </w:p>
    <w:p w14:paraId="74C4A392" w14:textId="77777777" w:rsidR="004B4CF0" w:rsidRPr="00ED5C76" w:rsidRDefault="004B4CF0" w:rsidP="00EA3B38">
      <w:pPr>
        <w:jc w:val="both"/>
        <w:rPr>
          <w:rFonts w:ascii="Arial" w:hAnsi="Arial" w:cs="Arial"/>
          <w:color w:val="808080" w:themeColor="background1" w:themeShade="80"/>
          <w:sz w:val="22"/>
          <w:szCs w:val="22"/>
        </w:rPr>
      </w:pPr>
    </w:p>
    <w:p w14:paraId="00F6B5C6" w14:textId="2CA13CDD" w:rsidR="007443E0" w:rsidRDefault="004B4CF0" w:rsidP="00EA3B38">
      <w:pPr>
        <w:jc w:val="both"/>
        <w:rPr>
          <w:rFonts w:ascii="Arial" w:hAnsi="Arial" w:cs="Arial"/>
          <w:color w:val="808080" w:themeColor="background1" w:themeShade="80"/>
          <w:sz w:val="22"/>
          <w:szCs w:val="22"/>
        </w:rPr>
      </w:pPr>
      <w:r w:rsidRPr="00ED5C76">
        <w:rPr>
          <w:rFonts w:ascii="Arial" w:hAnsi="Arial" w:cs="Arial"/>
          <w:color w:val="808080" w:themeColor="background1" w:themeShade="80"/>
          <w:sz w:val="22"/>
          <w:szCs w:val="22"/>
        </w:rPr>
        <w:t xml:space="preserve">In the present case, </w:t>
      </w:r>
      <w:proofErr w:type="spellStart"/>
      <w:r w:rsidRPr="00ED5C76">
        <w:rPr>
          <w:rFonts w:ascii="Arial" w:hAnsi="Arial" w:cs="Arial"/>
          <w:color w:val="808080" w:themeColor="background1" w:themeShade="80"/>
          <w:sz w:val="22"/>
          <w:szCs w:val="22"/>
        </w:rPr>
        <w:t>Fretus</w:t>
      </w:r>
      <w:proofErr w:type="spellEnd"/>
      <w:r w:rsidRPr="00ED5C76">
        <w:rPr>
          <w:rFonts w:ascii="Arial" w:hAnsi="Arial" w:cs="Arial"/>
          <w:color w:val="808080" w:themeColor="background1" w:themeShade="80"/>
          <w:sz w:val="22"/>
          <w:szCs w:val="22"/>
        </w:rPr>
        <w:t xml:space="preserve"> Bank plc was applying pressure to the company in respect to existing indebtedness, including threatening to demand repayment of existing loans.  As a result of this pressure, the company agreed to grant a debenture in </w:t>
      </w:r>
      <w:proofErr w:type="spellStart"/>
      <w:r w:rsidRPr="00ED5C76">
        <w:rPr>
          <w:rFonts w:ascii="Arial" w:hAnsi="Arial" w:cs="Arial"/>
          <w:color w:val="808080" w:themeColor="background1" w:themeShade="80"/>
          <w:sz w:val="22"/>
          <w:szCs w:val="22"/>
        </w:rPr>
        <w:t>favour</w:t>
      </w:r>
      <w:proofErr w:type="spellEnd"/>
      <w:r w:rsidRPr="00ED5C76">
        <w:rPr>
          <w:rFonts w:ascii="Arial" w:hAnsi="Arial" w:cs="Arial"/>
          <w:color w:val="808080" w:themeColor="background1" w:themeShade="80"/>
          <w:sz w:val="22"/>
          <w:szCs w:val="22"/>
        </w:rPr>
        <w:t xml:space="preserve"> of the bank in February 2022, </w:t>
      </w:r>
      <w:r w:rsidR="007922F8" w:rsidRPr="00ED5C76">
        <w:rPr>
          <w:rFonts w:ascii="Arial" w:hAnsi="Arial" w:cs="Arial"/>
          <w:color w:val="808080" w:themeColor="background1" w:themeShade="80"/>
          <w:sz w:val="22"/>
          <w:szCs w:val="22"/>
        </w:rPr>
        <w:t>approximately 10 months before the company entered liquidation.  There is no evidence that the bank extended any fresh consideration to the company in exchange for the security</w:t>
      </w:r>
      <w:r w:rsidR="00A114CF">
        <w:rPr>
          <w:rFonts w:ascii="Arial" w:hAnsi="Arial" w:cs="Arial"/>
          <w:color w:val="808080" w:themeColor="background1" w:themeShade="80"/>
          <w:sz w:val="22"/>
          <w:szCs w:val="22"/>
        </w:rPr>
        <w:t xml:space="preserve"> (consideration must be given at the same time as the creation of the charge)</w:t>
      </w:r>
      <w:r w:rsidR="007922F8" w:rsidRPr="00ED5C76">
        <w:rPr>
          <w:rFonts w:ascii="Arial" w:hAnsi="Arial" w:cs="Arial"/>
          <w:color w:val="808080" w:themeColor="background1" w:themeShade="80"/>
          <w:sz w:val="22"/>
          <w:szCs w:val="22"/>
        </w:rPr>
        <w:t xml:space="preserve">, or that the company otherwise benefitted. Accordingly, the liquidator is right to examine whether the granting of the security is valid.  </w:t>
      </w:r>
    </w:p>
    <w:p w14:paraId="32521A14" w14:textId="77777777" w:rsidR="007443E0" w:rsidRDefault="007443E0" w:rsidP="00EA3B38">
      <w:pPr>
        <w:jc w:val="both"/>
        <w:rPr>
          <w:rFonts w:ascii="Arial" w:hAnsi="Arial" w:cs="Arial"/>
          <w:color w:val="808080" w:themeColor="background1" w:themeShade="80"/>
          <w:sz w:val="22"/>
          <w:szCs w:val="22"/>
        </w:rPr>
      </w:pPr>
    </w:p>
    <w:p w14:paraId="787ED253" w14:textId="4E4B3C95" w:rsidR="006118D5" w:rsidRPr="00ED5C76" w:rsidRDefault="007922F8" w:rsidP="00EA3B38">
      <w:pPr>
        <w:jc w:val="both"/>
        <w:rPr>
          <w:rFonts w:ascii="Arial" w:hAnsi="Arial" w:cs="Arial"/>
          <w:color w:val="808080" w:themeColor="background1" w:themeShade="80"/>
          <w:sz w:val="22"/>
          <w:szCs w:val="22"/>
        </w:rPr>
      </w:pPr>
      <w:r w:rsidRPr="00ED5C76">
        <w:rPr>
          <w:rFonts w:ascii="Arial" w:hAnsi="Arial" w:cs="Arial"/>
          <w:color w:val="808080" w:themeColor="background1" w:themeShade="80"/>
          <w:sz w:val="22"/>
          <w:szCs w:val="22"/>
        </w:rPr>
        <w:t xml:space="preserve">The key question will be </w:t>
      </w:r>
      <w:r w:rsidR="0037302B" w:rsidRPr="00ED5C76">
        <w:rPr>
          <w:rFonts w:ascii="Arial" w:hAnsi="Arial" w:cs="Arial"/>
          <w:color w:val="808080" w:themeColor="background1" w:themeShade="80"/>
          <w:sz w:val="22"/>
          <w:szCs w:val="22"/>
        </w:rPr>
        <w:t>if</w:t>
      </w:r>
      <w:r w:rsidR="007443E0">
        <w:rPr>
          <w:rFonts w:ascii="Arial" w:hAnsi="Arial" w:cs="Arial"/>
          <w:color w:val="808080" w:themeColor="background1" w:themeShade="80"/>
          <w:sz w:val="22"/>
          <w:szCs w:val="22"/>
        </w:rPr>
        <w:t>,</w:t>
      </w:r>
      <w:r w:rsidR="0037302B" w:rsidRPr="00ED5C76">
        <w:rPr>
          <w:rFonts w:ascii="Arial" w:hAnsi="Arial" w:cs="Arial"/>
          <w:color w:val="808080" w:themeColor="background1" w:themeShade="80"/>
          <w:sz w:val="22"/>
          <w:szCs w:val="22"/>
        </w:rPr>
        <w:t xml:space="preserve"> at the time the floating charge was granted</w:t>
      </w:r>
      <w:r w:rsidR="007443E0">
        <w:rPr>
          <w:rFonts w:ascii="Arial" w:hAnsi="Arial" w:cs="Arial"/>
          <w:color w:val="808080" w:themeColor="background1" w:themeShade="80"/>
          <w:sz w:val="22"/>
          <w:szCs w:val="22"/>
        </w:rPr>
        <w:t>,</w:t>
      </w:r>
      <w:r w:rsidR="0037302B" w:rsidRPr="00ED5C76">
        <w:rPr>
          <w:rFonts w:ascii="Arial" w:hAnsi="Arial" w:cs="Arial"/>
          <w:color w:val="808080" w:themeColor="background1" w:themeShade="80"/>
          <w:sz w:val="22"/>
          <w:szCs w:val="22"/>
        </w:rPr>
        <w:t xml:space="preserve"> the company was able to pay its debts within the meaning of s.123 of the Act.  Although it is not clear from the above facts, that the bank was applying pressure and threatening to demand repayment of their existing loans indicates that the company would not have been in a position to meet that repayment demand. In those circumstances, it semes likely that the company may have been deemed unable to pay their debts as thy fell due within the meaning of s.123 of the Act and that the floating charge would be invalidated. </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970C80">
      <w:pPr>
        <w:jc w:val="both"/>
        <w:rPr>
          <w:rFonts w:ascii="Avenir Next" w:hAnsi="Avenir Next" w:cs="Arial"/>
          <w:b/>
          <w:sz w:val="22"/>
          <w:szCs w:val="22"/>
        </w:rPr>
      </w:pPr>
    </w:p>
    <w:p w14:paraId="3BDB7C98" w14:textId="67196250" w:rsidR="00ED5C76" w:rsidRDefault="00F12F85" w:rsidP="00970C80">
      <w:pPr>
        <w:pStyle w:val="legclearfix"/>
        <w:shd w:val="clear" w:color="auto" w:fill="FFFFFF"/>
        <w:spacing w:before="0" w:beforeAutospacing="0" w:after="0" w:afterAutospacing="0"/>
        <w:jc w:val="both"/>
        <w:rPr>
          <w:rFonts w:ascii="Arial" w:hAnsi="Arial" w:cs="Arial"/>
          <w:color w:val="808080" w:themeColor="background1" w:themeShade="80"/>
          <w:sz w:val="22"/>
          <w:szCs w:val="22"/>
        </w:rPr>
      </w:pPr>
      <w:r w:rsidRPr="00ED5C76">
        <w:rPr>
          <w:rFonts w:ascii="Arial" w:hAnsi="Arial" w:cs="Arial"/>
          <w:color w:val="808080" w:themeColor="background1" w:themeShade="80"/>
          <w:sz w:val="22"/>
          <w:szCs w:val="22"/>
        </w:rPr>
        <w:t>The sale of the two marble cutting machines to a director of the company warrants investigation by the liquidator given that the dispositions appear to be at an undervalue (given that both machines were only recently purchased for more than double the sale price) and entered into with a connected person</w:t>
      </w:r>
      <w:r w:rsidR="003830B3" w:rsidRPr="00ED5C76">
        <w:rPr>
          <w:rFonts w:ascii="Arial" w:hAnsi="Arial" w:cs="Arial"/>
          <w:color w:val="808080" w:themeColor="background1" w:themeShade="80"/>
          <w:sz w:val="22"/>
          <w:szCs w:val="22"/>
        </w:rPr>
        <w:t xml:space="preserve"> shortly before the company entered liquidation</w:t>
      </w:r>
      <w:r w:rsidRPr="00ED5C76">
        <w:rPr>
          <w:rFonts w:ascii="Arial" w:hAnsi="Arial" w:cs="Arial"/>
          <w:color w:val="808080" w:themeColor="background1" w:themeShade="80"/>
          <w:sz w:val="22"/>
          <w:szCs w:val="22"/>
        </w:rPr>
        <w:t xml:space="preserve">.  </w:t>
      </w:r>
    </w:p>
    <w:p w14:paraId="53DD7CD0" w14:textId="77777777" w:rsidR="00970C80" w:rsidRDefault="00970C80" w:rsidP="00970C80">
      <w:pPr>
        <w:pStyle w:val="legclearfix"/>
        <w:shd w:val="clear" w:color="auto" w:fill="FFFFFF"/>
        <w:spacing w:before="0" w:beforeAutospacing="0" w:after="0" w:afterAutospacing="0"/>
        <w:jc w:val="both"/>
        <w:rPr>
          <w:rFonts w:ascii="Arial" w:hAnsi="Arial" w:cs="Arial"/>
          <w:color w:val="808080" w:themeColor="background1" w:themeShade="80"/>
          <w:sz w:val="22"/>
          <w:szCs w:val="22"/>
        </w:rPr>
      </w:pPr>
    </w:p>
    <w:p w14:paraId="6DF97BAB" w14:textId="730A2B06" w:rsidR="00D3729A" w:rsidRDefault="00F12F85" w:rsidP="00970C80">
      <w:pPr>
        <w:pStyle w:val="legclearfix"/>
        <w:shd w:val="clear" w:color="auto" w:fill="FFFFFF"/>
        <w:spacing w:before="0" w:beforeAutospacing="0" w:after="0" w:afterAutospacing="0"/>
        <w:jc w:val="both"/>
        <w:rPr>
          <w:rStyle w:val="legds"/>
          <w:rFonts w:ascii="Arial" w:hAnsi="Arial" w:cs="Arial"/>
          <w:color w:val="808080" w:themeColor="background1" w:themeShade="80"/>
          <w:sz w:val="22"/>
          <w:szCs w:val="22"/>
        </w:rPr>
      </w:pPr>
      <w:r w:rsidRPr="00ED5C76">
        <w:rPr>
          <w:rFonts w:ascii="Arial" w:hAnsi="Arial" w:cs="Arial"/>
          <w:color w:val="808080" w:themeColor="background1" w:themeShade="80"/>
          <w:sz w:val="22"/>
          <w:szCs w:val="22"/>
        </w:rPr>
        <w:t xml:space="preserve">Section 238 of the Act enables the liquidator to unwind any transaction entered into at an undervalue </w:t>
      </w:r>
      <w:r w:rsidR="003830B3" w:rsidRPr="00ED5C76">
        <w:rPr>
          <w:rFonts w:ascii="Arial" w:hAnsi="Arial" w:cs="Arial"/>
          <w:color w:val="808080" w:themeColor="background1" w:themeShade="80"/>
          <w:sz w:val="22"/>
          <w:szCs w:val="22"/>
        </w:rPr>
        <w:t xml:space="preserve">within the two years </w:t>
      </w:r>
      <w:r w:rsidRPr="00ED5C76">
        <w:rPr>
          <w:rFonts w:ascii="Arial" w:hAnsi="Arial" w:cs="Arial"/>
          <w:color w:val="808080" w:themeColor="background1" w:themeShade="80"/>
          <w:sz w:val="22"/>
          <w:szCs w:val="22"/>
        </w:rPr>
        <w:t>prior to the commencement of the liquidation</w:t>
      </w:r>
      <w:r w:rsidR="00D3729A" w:rsidRPr="00ED5C76">
        <w:rPr>
          <w:rFonts w:ascii="Arial" w:hAnsi="Arial" w:cs="Arial"/>
          <w:color w:val="808080" w:themeColor="background1" w:themeShade="80"/>
          <w:sz w:val="22"/>
          <w:szCs w:val="22"/>
        </w:rPr>
        <w:t xml:space="preserve">.  Section 238 states that a </w:t>
      </w:r>
      <w:r w:rsidR="00D3729A" w:rsidRPr="00ED5C76">
        <w:rPr>
          <w:rStyle w:val="legds"/>
          <w:rFonts w:ascii="Arial" w:hAnsi="Arial" w:cs="Arial"/>
          <w:color w:val="808080" w:themeColor="background1" w:themeShade="80"/>
          <w:sz w:val="22"/>
          <w:szCs w:val="22"/>
        </w:rPr>
        <w:t>company enters into a transaction with a person at an undervalue if</w:t>
      </w:r>
      <w:r w:rsidR="00ED5C76">
        <w:rPr>
          <w:rStyle w:val="legds"/>
          <w:rFonts w:ascii="Arial" w:hAnsi="Arial" w:cs="Arial"/>
          <w:color w:val="808080" w:themeColor="background1" w:themeShade="80"/>
          <w:sz w:val="22"/>
          <w:szCs w:val="22"/>
        </w:rPr>
        <w:t>:</w:t>
      </w:r>
    </w:p>
    <w:p w14:paraId="682181DC" w14:textId="77777777" w:rsidR="00970C80" w:rsidRPr="00ED5C76" w:rsidRDefault="00970C80" w:rsidP="00970C80">
      <w:pPr>
        <w:pStyle w:val="legclearfix"/>
        <w:shd w:val="clear" w:color="auto" w:fill="FFFFFF"/>
        <w:spacing w:before="0" w:beforeAutospacing="0" w:after="0" w:afterAutospacing="0"/>
        <w:jc w:val="both"/>
        <w:rPr>
          <w:rFonts w:ascii="Arial" w:hAnsi="Arial" w:cs="Arial"/>
          <w:color w:val="808080" w:themeColor="background1" w:themeShade="80"/>
          <w:sz w:val="22"/>
          <w:szCs w:val="22"/>
        </w:rPr>
      </w:pPr>
    </w:p>
    <w:p w14:paraId="170A4EE0" w14:textId="687FB859" w:rsidR="00D3729A" w:rsidRDefault="00D3729A" w:rsidP="00970C80">
      <w:pPr>
        <w:pStyle w:val="legclearfix"/>
        <w:shd w:val="clear" w:color="auto" w:fill="FFFFFF"/>
        <w:spacing w:before="0" w:beforeAutospacing="0" w:after="0" w:afterAutospacing="0"/>
        <w:jc w:val="both"/>
        <w:rPr>
          <w:rStyle w:val="legds"/>
          <w:rFonts w:ascii="Arial" w:hAnsi="Arial" w:cs="Arial"/>
          <w:i/>
          <w:iCs/>
          <w:color w:val="808080" w:themeColor="background1" w:themeShade="80"/>
          <w:sz w:val="22"/>
          <w:szCs w:val="22"/>
        </w:rPr>
      </w:pPr>
      <w:r w:rsidRPr="00ED5C76">
        <w:rPr>
          <w:rStyle w:val="legds"/>
          <w:rFonts w:ascii="Arial" w:hAnsi="Arial" w:cs="Arial"/>
          <w:i/>
          <w:iCs/>
          <w:color w:val="808080" w:themeColor="background1" w:themeShade="80"/>
          <w:sz w:val="22"/>
          <w:szCs w:val="22"/>
        </w:rPr>
        <w:t>"(a)the company makes a gift to that person or otherwise enters into a transaction with that person on terms that provide for the company to receive no consideration, or</w:t>
      </w:r>
    </w:p>
    <w:p w14:paraId="06D02FF6" w14:textId="77777777" w:rsidR="00970C80" w:rsidRPr="00ED5C76" w:rsidRDefault="00970C80" w:rsidP="00970C80">
      <w:pPr>
        <w:pStyle w:val="legclearfix"/>
        <w:shd w:val="clear" w:color="auto" w:fill="FFFFFF"/>
        <w:spacing w:before="0" w:beforeAutospacing="0" w:after="0" w:afterAutospacing="0"/>
        <w:jc w:val="both"/>
        <w:rPr>
          <w:rFonts w:ascii="Arial" w:hAnsi="Arial" w:cs="Arial"/>
          <w:i/>
          <w:iCs/>
          <w:color w:val="808080" w:themeColor="background1" w:themeShade="80"/>
          <w:sz w:val="22"/>
          <w:szCs w:val="22"/>
        </w:rPr>
      </w:pPr>
    </w:p>
    <w:p w14:paraId="0180B5AE" w14:textId="77038FC6" w:rsidR="00D3729A" w:rsidRPr="00ED5C76" w:rsidRDefault="00D3729A" w:rsidP="00970C80">
      <w:pPr>
        <w:pStyle w:val="legclearfix"/>
        <w:shd w:val="clear" w:color="auto" w:fill="FFFFFF"/>
        <w:spacing w:before="0" w:beforeAutospacing="0" w:after="0" w:afterAutospacing="0"/>
        <w:jc w:val="both"/>
        <w:rPr>
          <w:rFonts w:ascii="Arial" w:hAnsi="Arial" w:cs="Arial"/>
          <w:color w:val="808080" w:themeColor="background1" w:themeShade="80"/>
          <w:sz w:val="22"/>
          <w:szCs w:val="22"/>
        </w:rPr>
      </w:pPr>
      <w:r w:rsidRPr="00ED5C76">
        <w:rPr>
          <w:rStyle w:val="legds"/>
          <w:rFonts w:ascii="Arial" w:hAnsi="Arial" w:cs="Arial"/>
          <w:i/>
          <w:iCs/>
          <w:color w:val="808080" w:themeColor="background1" w:themeShade="80"/>
          <w:sz w:val="22"/>
          <w:szCs w:val="22"/>
        </w:rPr>
        <w:t>(b)the company enters into a transaction with that person for a consideration the value of which, in money or money’s worth, is significantly less than the value, in money or money’s worth, of the consideration provided by the company</w:t>
      </w:r>
      <w:r w:rsidRPr="00ED5C76">
        <w:rPr>
          <w:rStyle w:val="legds"/>
          <w:rFonts w:ascii="Arial" w:hAnsi="Arial" w:cs="Arial"/>
          <w:color w:val="808080" w:themeColor="background1" w:themeShade="80"/>
          <w:sz w:val="22"/>
          <w:szCs w:val="22"/>
        </w:rPr>
        <w:t>" (s.238(4))</w:t>
      </w:r>
    </w:p>
    <w:p w14:paraId="6A6984CE" w14:textId="41C68092" w:rsidR="00F12F85" w:rsidRPr="00ED5C76" w:rsidRDefault="00F12F85" w:rsidP="00EA3B38">
      <w:pPr>
        <w:jc w:val="both"/>
        <w:rPr>
          <w:rFonts w:ascii="Arial" w:hAnsi="Arial" w:cs="Arial"/>
          <w:color w:val="808080" w:themeColor="background1" w:themeShade="80"/>
          <w:sz w:val="22"/>
          <w:szCs w:val="22"/>
        </w:rPr>
      </w:pPr>
    </w:p>
    <w:p w14:paraId="399FCF3C" w14:textId="40A8BEA8" w:rsidR="003830B3" w:rsidRPr="00ED5C76" w:rsidRDefault="003830B3" w:rsidP="00D3729A">
      <w:pPr>
        <w:jc w:val="both"/>
        <w:rPr>
          <w:rFonts w:ascii="Arial" w:hAnsi="Arial" w:cs="Arial"/>
          <w:color w:val="808080" w:themeColor="background1" w:themeShade="80"/>
          <w:sz w:val="22"/>
          <w:szCs w:val="22"/>
        </w:rPr>
      </w:pPr>
      <w:r w:rsidRPr="00ED5C76">
        <w:rPr>
          <w:rFonts w:ascii="Arial" w:hAnsi="Arial" w:cs="Arial"/>
          <w:color w:val="808080" w:themeColor="background1" w:themeShade="80"/>
          <w:sz w:val="22"/>
          <w:szCs w:val="22"/>
        </w:rPr>
        <w:t>The word transaction is interpreted broadly but clearly the sale of the machines would qualify</w:t>
      </w:r>
      <w:r w:rsidR="00C1295B" w:rsidRPr="00ED5C76">
        <w:rPr>
          <w:rFonts w:ascii="Arial" w:hAnsi="Arial" w:cs="Arial"/>
          <w:color w:val="808080" w:themeColor="background1" w:themeShade="80"/>
          <w:sz w:val="22"/>
          <w:szCs w:val="22"/>
        </w:rPr>
        <w:t xml:space="preserve"> as a transaction. The test for the liquidator to succeed in an action under s.238 is (i) if the transaction was entered into at an undervalue, and (ii) if at the time the transaction was entered </w:t>
      </w:r>
      <w:r w:rsidR="00C1295B" w:rsidRPr="00ED5C76">
        <w:rPr>
          <w:rFonts w:ascii="Arial" w:hAnsi="Arial" w:cs="Arial"/>
          <w:color w:val="808080" w:themeColor="background1" w:themeShade="80"/>
          <w:sz w:val="22"/>
          <w:szCs w:val="22"/>
        </w:rPr>
        <w:lastRenderedPageBreak/>
        <w:t>into</w:t>
      </w:r>
      <w:r w:rsidR="00A114CF">
        <w:rPr>
          <w:rFonts w:ascii="Arial" w:hAnsi="Arial" w:cs="Arial"/>
          <w:color w:val="808080" w:themeColor="background1" w:themeShade="80"/>
          <w:sz w:val="22"/>
          <w:szCs w:val="22"/>
        </w:rPr>
        <w:t>,</w:t>
      </w:r>
      <w:r w:rsidR="00C1295B" w:rsidRPr="00ED5C76">
        <w:rPr>
          <w:rFonts w:ascii="Arial" w:hAnsi="Arial" w:cs="Arial"/>
          <w:color w:val="808080" w:themeColor="background1" w:themeShade="80"/>
          <w:sz w:val="22"/>
          <w:szCs w:val="22"/>
        </w:rPr>
        <w:t xml:space="preserve"> the company was unable to pay its debts as they fell due per s.123 of the Act, or became unable to pay its debts as a consequence of the transaction.  However, in this instance, as the transaction was with a director of the company</w:t>
      </w:r>
      <w:r w:rsidR="00F03674" w:rsidRPr="00ED5C76">
        <w:rPr>
          <w:rFonts w:ascii="Arial" w:hAnsi="Arial" w:cs="Arial"/>
          <w:color w:val="808080" w:themeColor="background1" w:themeShade="80"/>
          <w:sz w:val="22"/>
          <w:szCs w:val="22"/>
        </w:rPr>
        <w:t xml:space="preserve"> (i.e. a connected person)</w:t>
      </w:r>
      <w:r w:rsidR="00C1295B" w:rsidRPr="00ED5C76">
        <w:rPr>
          <w:rFonts w:ascii="Arial" w:hAnsi="Arial" w:cs="Arial"/>
          <w:color w:val="808080" w:themeColor="background1" w:themeShade="80"/>
          <w:sz w:val="22"/>
          <w:szCs w:val="22"/>
        </w:rPr>
        <w:t xml:space="preserve">, </w:t>
      </w:r>
      <w:r w:rsidR="00F03674" w:rsidRPr="00ED5C76">
        <w:rPr>
          <w:rFonts w:ascii="Arial" w:hAnsi="Arial" w:cs="Arial"/>
          <w:color w:val="808080" w:themeColor="background1" w:themeShade="80"/>
          <w:sz w:val="22"/>
          <w:szCs w:val="22"/>
        </w:rPr>
        <w:t>there will be a</w:t>
      </w:r>
      <w:r w:rsidR="00C1295B" w:rsidRPr="00ED5C76">
        <w:rPr>
          <w:rFonts w:ascii="Arial" w:hAnsi="Arial" w:cs="Arial"/>
          <w:color w:val="808080" w:themeColor="background1" w:themeShade="80"/>
          <w:sz w:val="22"/>
          <w:szCs w:val="22"/>
        </w:rPr>
        <w:t xml:space="preserve"> presum</w:t>
      </w:r>
      <w:r w:rsidR="00F03674" w:rsidRPr="00ED5C76">
        <w:rPr>
          <w:rFonts w:ascii="Arial" w:hAnsi="Arial" w:cs="Arial"/>
          <w:color w:val="808080" w:themeColor="background1" w:themeShade="80"/>
          <w:sz w:val="22"/>
          <w:szCs w:val="22"/>
        </w:rPr>
        <w:t>ption that the company was</w:t>
      </w:r>
      <w:r w:rsidR="00C1295B" w:rsidRPr="00ED5C76">
        <w:rPr>
          <w:rFonts w:ascii="Arial" w:hAnsi="Arial" w:cs="Arial"/>
          <w:color w:val="808080" w:themeColor="background1" w:themeShade="80"/>
          <w:sz w:val="22"/>
          <w:szCs w:val="22"/>
        </w:rPr>
        <w:t xml:space="preserve"> insolvent</w:t>
      </w:r>
      <w:r w:rsidR="00F03674" w:rsidRPr="00ED5C76">
        <w:rPr>
          <w:rFonts w:ascii="Arial" w:hAnsi="Arial" w:cs="Arial"/>
          <w:color w:val="808080" w:themeColor="background1" w:themeShade="80"/>
          <w:sz w:val="22"/>
          <w:szCs w:val="22"/>
        </w:rPr>
        <w:t xml:space="preserve"> or</w:t>
      </w:r>
      <w:r w:rsidR="00C1295B" w:rsidRPr="00ED5C76">
        <w:rPr>
          <w:rFonts w:ascii="Arial" w:hAnsi="Arial" w:cs="Arial"/>
          <w:color w:val="808080" w:themeColor="background1" w:themeShade="80"/>
          <w:sz w:val="22"/>
          <w:szCs w:val="22"/>
        </w:rPr>
        <w:t xml:space="preserve"> bec</w:t>
      </w:r>
      <w:r w:rsidR="00F03674" w:rsidRPr="00ED5C76">
        <w:rPr>
          <w:rFonts w:ascii="Arial" w:hAnsi="Arial" w:cs="Arial"/>
          <w:color w:val="808080" w:themeColor="background1" w:themeShade="80"/>
          <w:sz w:val="22"/>
          <w:szCs w:val="22"/>
        </w:rPr>
        <w:t>a</w:t>
      </w:r>
      <w:r w:rsidR="00C1295B" w:rsidRPr="00ED5C76">
        <w:rPr>
          <w:rFonts w:ascii="Arial" w:hAnsi="Arial" w:cs="Arial"/>
          <w:color w:val="808080" w:themeColor="background1" w:themeShade="80"/>
          <w:sz w:val="22"/>
          <w:szCs w:val="22"/>
        </w:rPr>
        <w:t xml:space="preserve">me insolvent </w:t>
      </w:r>
      <w:r w:rsidR="00F03674" w:rsidRPr="00ED5C76">
        <w:rPr>
          <w:rFonts w:ascii="Arial" w:hAnsi="Arial" w:cs="Arial"/>
          <w:color w:val="808080" w:themeColor="background1" w:themeShade="80"/>
          <w:sz w:val="22"/>
          <w:szCs w:val="22"/>
        </w:rPr>
        <w:t xml:space="preserve">as a result of the transaction.  This will assist the liquidator in seeking to unwind the transaction under s.238 and, if he brings such action, Ms. Perkins will need to satisfy the Court that </w:t>
      </w:r>
      <w:r w:rsidR="00ED5C76">
        <w:rPr>
          <w:rFonts w:ascii="Arial" w:hAnsi="Arial" w:cs="Arial"/>
          <w:color w:val="808080" w:themeColor="background1" w:themeShade="80"/>
          <w:sz w:val="22"/>
          <w:szCs w:val="22"/>
        </w:rPr>
        <w:t xml:space="preserve">the </w:t>
      </w:r>
      <w:r w:rsidR="00F03674" w:rsidRPr="00ED5C76">
        <w:rPr>
          <w:rFonts w:ascii="Arial" w:hAnsi="Arial" w:cs="Arial"/>
          <w:color w:val="808080" w:themeColor="background1" w:themeShade="80"/>
          <w:sz w:val="22"/>
          <w:szCs w:val="22"/>
        </w:rPr>
        <w:t xml:space="preserve">transaction was entered into by the </w:t>
      </w:r>
      <w:r w:rsidR="00A31235">
        <w:rPr>
          <w:rFonts w:ascii="Arial" w:hAnsi="Arial" w:cs="Arial"/>
          <w:color w:val="808080" w:themeColor="background1" w:themeShade="80"/>
          <w:sz w:val="22"/>
          <w:szCs w:val="22"/>
        </w:rPr>
        <w:t>c</w:t>
      </w:r>
      <w:r w:rsidR="00F03674" w:rsidRPr="00ED5C76">
        <w:rPr>
          <w:rFonts w:ascii="Arial" w:hAnsi="Arial" w:cs="Arial"/>
          <w:color w:val="808080" w:themeColor="background1" w:themeShade="80"/>
          <w:sz w:val="22"/>
          <w:szCs w:val="22"/>
        </w:rPr>
        <w:t>ompany in good faith and that there were reasonable grounds to believe that the transaction would benefit the company.</w:t>
      </w:r>
    </w:p>
    <w:p w14:paraId="5BE33A08" w14:textId="77777777" w:rsidR="003830B3" w:rsidRPr="00ED5C76" w:rsidRDefault="003830B3" w:rsidP="00D3729A">
      <w:pPr>
        <w:jc w:val="both"/>
        <w:rPr>
          <w:rFonts w:ascii="Arial" w:hAnsi="Arial" w:cs="Arial"/>
          <w:color w:val="808080" w:themeColor="background1" w:themeShade="80"/>
          <w:sz w:val="22"/>
          <w:szCs w:val="22"/>
        </w:rPr>
      </w:pPr>
    </w:p>
    <w:p w14:paraId="2742DF48" w14:textId="5AD2AE1D" w:rsidR="00F12F85" w:rsidRPr="00ED5C76" w:rsidRDefault="00D3729A" w:rsidP="00D3729A">
      <w:pPr>
        <w:jc w:val="both"/>
        <w:rPr>
          <w:rFonts w:ascii="Arial" w:hAnsi="Arial" w:cs="Arial"/>
          <w:color w:val="808080" w:themeColor="background1" w:themeShade="80"/>
          <w:sz w:val="22"/>
          <w:szCs w:val="22"/>
        </w:rPr>
      </w:pPr>
      <w:r w:rsidRPr="00ED5C76">
        <w:rPr>
          <w:rFonts w:ascii="Arial" w:hAnsi="Arial" w:cs="Arial"/>
          <w:color w:val="808080" w:themeColor="background1" w:themeShade="80"/>
          <w:sz w:val="22"/>
          <w:szCs w:val="22"/>
        </w:rPr>
        <w:t xml:space="preserve">Based on the description </w:t>
      </w:r>
      <w:r w:rsidR="003830B3" w:rsidRPr="00ED5C76">
        <w:rPr>
          <w:rFonts w:ascii="Arial" w:hAnsi="Arial" w:cs="Arial"/>
          <w:color w:val="808080" w:themeColor="background1" w:themeShade="80"/>
          <w:sz w:val="22"/>
          <w:szCs w:val="22"/>
        </w:rPr>
        <w:t xml:space="preserve">provided, </w:t>
      </w:r>
      <w:r w:rsidR="00F03674" w:rsidRPr="00ED5C76">
        <w:rPr>
          <w:rFonts w:ascii="Arial" w:hAnsi="Arial" w:cs="Arial"/>
          <w:color w:val="808080" w:themeColor="background1" w:themeShade="80"/>
          <w:sz w:val="22"/>
          <w:szCs w:val="22"/>
        </w:rPr>
        <w:t>it</w:t>
      </w:r>
      <w:r w:rsidRPr="00ED5C76">
        <w:rPr>
          <w:rFonts w:ascii="Arial" w:hAnsi="Arial" w:cs="Arial"/>
          <w:color w:val="808080" w:themeColor="background1" w:themeShade="80"/>
          <w:sz w:val="22"/>
          <w:szCs w:val="22"/>
        </w:rPr>
        <w:t xml:space="preserve"> appears that </w:t>
      </w:r>
      <w:r w:rsidR="003830B3" w:rsidRPr="00ED5C76">
        <w:rPr>
          <w:rFonts w:ascii="Arial" w:hAnsi="Arial" w:cs="Arial"/>
          <w:color w:val="808080" w:themeColor="background1" w:themeShade="80"/>
          <w:sz w:val="22"/>
          <w:szCs w:val="22"/>
        </w:rPr>
        <w:t>the</w:t>
      </w:r>
      <w:r w:rsidRPr="00ED5C76">
        <w:rPr>
          <w:rFonts w:ascii="Arial" w:hAnsi="Arial" w:cs="Arial"/>
          <w:color w:val="808080" w:themeColor="background1" w:themeShade="80"/>
          <w:sz w:val="22"/>
          <w:szCs w:val="22"/>
        </w:rPr>
        <w:t xml:space="preserve"> consideration received for the machines</w:t>
      </w:r>
      <w:r w:rsidR="0073372C">
        <w:rPr>
          <w:rFonts w:ascii="Arial" w:hAnsi="Arial" w:cs="Arial"/>
          <w:color w:val="808080" w:themeColor="background1" w:themeShade="80"/>
          <w:sz w:val="22"/>
          <w:szCs w:val="22"/>
        </w:rPr>
        <w:t>,</w:t>
      </w:r>
      <w:r w:rsidRPr="00ED5C76">
        <w:rPr>
          <w:rFonts w:ascii="Arial" w:hAnsi="Arial" w:cs="Arial"/>
          <w:color w:val="808080" w:themeColor="background1" w:themeShade="80"/>
          <w:sz w:val="22"/>
          <w:szCs w:val="22"/>
        </w:rPr>
        <w:t xml:space="preserve"> w</w:t>
      </w:r>
      <w:r w:rsidR="003830B3" w:rsidRPr="00ED5C76">
        <w:rPr>
          <w:rFonts w:ascii="Arial" w:hAnsi="Arial" w:cs="Arial"/>
          <w:color w:val="808080" w:themeColor="background1" w:themeShade="80"/>
          <w:sz w:val="22"/>
          <w:szCs w:val="22"/>
        </w:rPr>
        <w:t>hich were only purchased by the company last year for GBP25,000 each,</w:t>
      </w:r>
      <w:r w:rsidR="00F03674" w:rsidRPr="00ED5C76">
        <w:rPr>
          <w:rFonts w:ascii="Arial" w:hAnsi="Arial" w:cs="Arial"/>
          <w:color w:val="808080" w:themeColor="background1" w:themeShade="80"/>
          <w:sz w:val="22"/>
          <w:szCs w:val="22"/>
        </w:rPr>
        <w:t xml:space="preserve"> may well be less</w:t>
      </w:r>
      <w:r w:rsidR="003830B3" w:rsidRPr="00ED5C76">
        <w:rPr>
          <w:rFonts w:ascii="Arial" w:hAnsi="Arial" w:cs="Arial"/>
          <w:color w:val="808080" w:themeColor="background1" w:themeShade="80"/>
          <w:sz w:val="22"/>
          <w:szCs w:val="22"/>
        </w:rPr>
        <w:t xml:space="preserve"> than could have been </w:t>
      </w:r>
      <w:proofErr w:type="spellStart"/>
      <w:r w:rsidR="003830B3" w:rsidRPr="00ED5C76">
        <w:rPr>
          <w:rFonts w:ascii="Arial" w:hAnsi="Arial" w:cs="Arial"/>
          <w:color w:val="808080" w:themeColor="background1" w:themeShade="80"/>
          <w:sz w:val="22"/>
          <w:szCs w:val="22"/>
        </w:rPr>
        <w:t>realised</w:t>
      </w:r>
      <w:proofErr w:type="spellEnd"/>
      <w:r w:rsidR="003830B3" w:rsidRPr="00ED5C76">
        <w:rPr>
          <w:rFonts w:ascii="Arial" w:hAnsi="Arial" w:cs="Arial"/>
          <w:color w:val="808080" w:themeColor="background1" w:themeShade="80"/>
          <w:sz w:val="22"/>
          <w:szCs w:val="22"/>
        </w:rPr>
        <w:t xml:space="preserve"> by the liquidator </w:t>
      </w:r>
      <w:r w:rsidR="00ED5C76">
        <w:rPr>
          <w:rFonts w:ascii="Arial" w:hAnsi="Arial" w:cs="Arial"/>
          <w:color w:val="808080" w:themeColor="background1" w:themeShade="80"/>
          <w:sz w:val="22"/>
          <w:szCs w:val="22"/>
        </w:rPr>
        <w:t xml:space="preserve">and the </w:t>
      </w:r>
      <w:r w:rsidR="00970C80">
        <w:rPr>
          <w:rFonts w:ascii="Arial" w:hAnsi="Arial" w:cs="Arial"/>
          <w:color w:val="808080" w:themeColor="background1" w:themeShade="80"/>
          <w:sz w:val="22"/>
          <w:szCs w:val="22"/>
        </w:rPr>
        <w:t>burden</w:t>
      </w:r>
      <w:r w:rsidR="00ED5C76">
        <w:rPr>
          <w:rFonts w:ascii="Arial" w:hAnsi="Arial" w:cs="Arial"/>
          <w:color w:val="808080" w:themeColor="background1" w:themeShade="80"/>
          <w:sz w:val="22"/>
          <w:szCs w:val="22"/>
        </w:rPr>
        <w:t xml:space="preserve"> will be on </w:t>
      </w:r>
      <w:proofErr w:type="spellStart"/>
      <w:r w:rsidR="00ED5C76">
        <w:rPr>
          <w:rFonts w:ascii="Arial" w:hAnsi="Arial" w:cs="Arial"/>
          <w:color w:val="808080" w:themeColor="background1" w:themeShade="80"/>
          <w:sz w:val="22"/>
          <w:szCs w:val="22"/>
        </w:rPr>
        <w:t>Ms</w:t>
      </w:r>
      <w:proofErr w:type="spellEnd"/>
      <w:r w:rsidR="00ED5C76">
        <w:rPr>
          <w:rFonts w:ascii="Arial" w:hAnsi="Arial" w:cs="Arial"/>
          <w:color w:val="808080" w:themeColor="background1" w:themeShade="80"/>
          <w:sz w:val="22"/>
          <w:szCs w:val="22"/>
        </w:rPr>
        <w:t xml:space="preserve"> Perkins to satisfy the Court that there were reasonable grounds to believe the sale at that price was reasonable and would benefit the company.</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6F38B806" w14:textId="54D9843D" w:rsidR="009452DF" w:rsidRPr="00970C80" w:rsidRDefault="0073372C" w:rsidP="009452DF">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liquidator has been tasked with determining if </w:t>
      </w:r>
      <w:r w:rsidR="00A74088" w:rsidRPr="00970C80">
        <w:rPr>
          <w:rFonts w:ascii="Arial" w:hAnsi="Arial" w:cs="Arial"/>
          <w:color w:val="808080" w:themeColor="background1" w:themeShade="80"/>
          <w:sz w:val="22"/>
          <w:szCs w:val="22"/>
        </w:rPr>
        <w:t xml:space="preserve"> the payments to Hard and Fast Ltd constitute a voidable preference as they had the effect of placing one creditor in a better position than others immediately before the company entered liquidation.  Section 239 of the Act operates to </w:t>
      </w:r>
      <w:r w:rsidR="004509BD" w:rsidRPr="00970C80">
        <w:rPr>
          <w:rFonts w:ascii="Arial" w:hAnsi="Arial" w:cs="Arial"/>
          <w:color w:val="808080" w:themeColor="background1" w:themeShade="80"/>
          <w:sz w:val="22"/>
          <w:szCs w:val="22"/>
        </w:rPr>
        <w:t>prevent such preferences where, if the company did not receive the preferential payment, it could have expected to receive less or only a partial payment the same as other unsecured creditors.</w:t>
      </w:r>
    </w:p>
    <w:p w14:paraId="45E4511F" w14:textId="6308EF65" w:rsidR="004509BD" w:rsidRPr="00970C80" w:rsidRDefault="004509BD" w:rsidP="009452DF">
      <w:pPr>
        <w:jc w:val="both"/>
        <w:rPr>
          <w:rFonts w:ascii="Arial" w:hAnsi="Arial" w:cs="Arial"/>
          <w:color w:val="808080" w:themeColor="background1" w:themeShade="80"/>
          <w:sz w:val="22"/>
          <w:szCs w:val="22"/>
        </w:rPr>
      </w:pPr>
    </w:p>
    <w:p w14:paraId="68D4ED6D" w14:textId="58246F5E" w:rsidR="004509BD" w:rsidRPr="00970C80" w:rsidRDefault="004509BD" w:rsidP="009452DF">
      <w:pPr>
        <w:jc w:val="both"/>
        <w:rPr>
          <w:rFonts w:ascii="Arial" w:hAnsi="Arial" w:cs="Arial"/>
          <w:color w:val="808080" w:themeColor="background1" w:themeShade="80"/>
          <w:sz w:val="22"/>
          <w:szCs w:val="22"/>
        </w:rPr>
      </w:pPr>
      <w:r w:rsidRPr="00970C80">
        <w:rPr>
          <w:rFonts w:ascii="Arial" w:hAnsi="Arial" w:cs="Arial"/>
          <w:color w:val="808080" w:themeColor="background1" w:themeShade="80"/>
          <w:sz w:val="22"/>
          <w:szCs w:val="22"/>
        </w:rPr>
        <w:t xml:space="preserve">The liquidator can only bring an application under s.239 where the company is in liquidation (as is the case here) and must </w:t>
      </w:r>
      <w:r w:rsidR="007E1906" w:rsidRPr="00970C80">
        <w:rPr>
          <w:rFonts w:ascii="Arial" w:hAnsi="Arial" w:cs="Arial"/>
          <w:color w:val="808080" w:themeColor="background1" w:themeShade="80"/>
          <w:sz w:val="22"/>
          <w:szCs w:val="22"/>
        </w:rPr>
        <w:t>proof</w:t>
      </w:r>
      <w:r w:rsidRPr="00970C80">
        <w:rPr>
          <w:rFonts w:ascii="Arial" w:hAnsi="Arial" w:cs="Arial"/>
          <w:color w:val="808080" w:themeColor="background1" w:themeShade="80"/>
          <w:sz w:val="22"/>
          <w:szCs w:val="22"/>
        </w:rPr>
        <w:t>:</w:t>
      </w:r>
    </w:p>
    <w:p w14:paraId="2B9835DD" w14:textId="09572E90" w:rsidR="004509BD" w:rsidRPr="00970C80" w:rsidRDefault="004509BD" w:rsidP="009452DF">
      <w:pPr>
        <w:jc w:val="both"/>
        <w:rPr>
          <w:rFonts w:ascii="Arial" w:hAnsi="Arial" w:cs="Arial"/>
          <w:color w:val="808080" w:themeColor="background1" w:themeShade="80"/>
          <w:sz w:val="22"/>
          <w:szCs w:val="22"/>
        </w:rPr>
      </w:pPr>
    </w:p>
    <w:p w14:paraId="70A20487" w14:textId="08730D1C" w:rsidR="004509BD" w:rsidRPr="00970C80" w:rsidRDefault="004509BD" w:rsidP="004509BD">
      <w:pPr>
        <w:pStyle w:val="ListParagraph"/>
        <w:numPr>
          <w:ilvl w:val="0"/>
          <w:numId w:val="19"/>
        </w:numPr>
        <w:jc w:val="both"/>
        <w:rPr>
          <w:rFonts w:ascii="Arial" w:hAnsi="Arial" w:cs="Arial"/>
          <w:color w:val="808080" w:themeColor="background1" w:themeShade="80"/>
          <w:sz w:val="22"/>
          <w:szCs w:val="22"/>
        </w:rPr>
      </w:pPr>
      <w:r w:rsidRPr="00970C80">
        <w:rPr>
          <w:rFonts w:ascii="Arial" w:hAnsi="Arial" w:cs="Arial"/>
          <w:color w:val="808080" w:themeColor="background1" w:themeShade="80"/>
          <w:sz w:val="22"/>
          <w:szCs w:val="22"/>
        </w:rPr>
        <w:t xml:space="preserve">The person who benefitted from the preference was, at the time of the transaction, a </w:t>
      </w:r>
      <w:r w:rsidR="007E1906" w:rsidRPr="00970C80">
        <w:rPr>
          <w:rFonts w:ascii="Arial" w:hAnsi="Arial" w:cs="Arial"/>
          <w:color w:val="808080" w:themeColor="background1" w:themeShade="80"/>
          <w:sz w:val="22"/>
          <w:szCs w:val="22"/>
        </w:rPr>
        <w:t>creditor</w:t>
      </w:r>
      <w:r w:rsidRPr="00970C80">
        <w:rPr>
          <w:rFonts w:ascii="Arial" w:hAnsi="Arial" w:cs="Arial"/>
          <w:color w:val="808080" w:themeColor="background1" w:themeShade="80"/>
          <w:sz w:val="22"/>
          <w:szCs w:val="22"/>
        </w:rPr>
        <w:t xml:space="preserve"> of the company;</w:t>
      </w:r>
    </w:p>
    <w:p w14:paraId="536C7E64" w14:textId="50752D68" w:rsidR="004509BD" w:rsidRPr="00970C80" w:rsidRDefault="004509BD" w:rsidP="004509BD">
      <w:pPr>
        <w:pStyle w:val="ListParagraph"/>
        <w:numPr>
          <w:ilvl w:val="0"/>
          <w:numId w:val="19"/>
        </w:numPr>
        <w:jc w:val="both"/>
        <w:rPr>
          <w:rFonts w:ascii="Arial" w:hAnsi="Arial" w:cs="Arial"/>
          <w:color w:val="808080" w:themeColor="background1" w:themeShade="80"/>
          <w:sz w:val="22"/>
          <w:szCs w:val="22"/>
        </w:rPr>
      </w:pPr>
      <w:r w:rsidRPr="00970C80">
        <w:rPr>
          <w:rFonts w:ascii="Arial" w:hAnsi="Arial" w:cs="Arial"/>
          <w:color w:val="808080" w:themeColor="background1" w:themeShade="80"/>
          <w:sz w:val="22"/>
          <w:szCs w:val="22"/>
        </w:rPr>
        <w:t xml:space="preserve">The company's actions had the effect of putting that person in a better position </w:t>
      </w:r>
      <w:r w:rsidR="007E1906" w:rsidRPr="00970C80">
        <w:rPr>
          <w:rFonts w:ascii="Arial" w:hAnsi="Arial" w:cs="Arial"/>
          <w:color w:val="808080" w:themeColor="background1" w:themeShade="80"/>
          <w:sz w:val="22"/>
          <w:szCs w:val="22"/>
        </w:rPr>
        <w:t>than they would otherwise have been in in the event of an insolvent liquidation;</w:t>
      </w:r>
    </w:p>
    <w:p w14:paraId="3A5BC64C" w14:textId="3B135583" w:rsidR="007E1906" w:rsidRPr="00970C80" w:rsidRDefault="007E1906" w:rsidP="004509BD">
      <w:pPr>
        <w:pStyle w:val="ListParagraph"/>
        <w:numPr>
          <w:ilvl w:val="0"/>
          <w:numId w:val="19"/>
        </w:numPr>
        <w:jc w:val="both"/>
        <w:rPr>
          <w:rFonts w:ascii="Arial" w:hAnsi="Arial" w:cs="Arial"/>
          <w:color w:val="808080" w:themeColor="background1" w:themeShade="80"/>
          <w:sz w:val="22"/>
          <w:szCs w:val="22"/>
        </w:rPr>
      </w:pPr>
      <w:r w:rsidRPr="00970C80">
        <w:rPr>
          <w:rFonts w:ascii="Arial" w:hAnsi="Arial" w:cs="Arial"/>
          <w:color w:val="808080" w:themeColor="background1" w:themeShade="80"/>
          <w:sz w:val="22"/>
          <w:szCs w:val="22"/>
        </w:rPr>
        <w:t>The company intended to put the beneficiary in a better position than they would otherwise have been in in the event of an insolvent liquidation; and</w:t>
      </w:r>
    </w:p>
    <w:p w14:paraId="6FC4621F" w14:textId="79F0D691" w:rsidR="007E1906" w:rsidRPr="00970C80" w:rsidRDefault="007E1906" w:rsidP="004509BD">
      <w:pPr>
        <w:pStyle w:val="ListParagraph"/>
        <w:numPr>
          <w:ilvl w:val="0"/>
          <w:numId w:val="19"/>
        </w:numPr>
        <w:jc w:val="both"/>
        <w:rPr>
          <w:rFonts w:ascii="Arial" w:hAnsi="Arial" w:cs="Arial"/>
          <w:color w:val="808080" w:themeColor="background1" w:themeShade="80"/>
          <w:sz w:val="22"/>
          <w:szCs w:val="22"/>
        </w:rPr>
      </w:pPr>
      <w:r w:rsidRPr="00970C80">
        <w:rPr>
          <w:rFonts w:ascii="Arial" w:hAnsi="Arial" w:cs="Arial"/>
          <w:color w:val="808080" w:themeColor="background1" w:themeShade="80"/>
          <w:sz w:val="22"/>
          <w:szCs w:val="22"/>
        </w:rPr>
        <w:t xml:space="preserve">The preference was given within </w:t>
      </w:r>
      <w:r w:rsidR="005F1191" w:rsidRPr="00970C80">
        <w:rPr>
          <w:rFonts w:ascii="Arial" w:hAnsi="Arial" w:cs="Arial"/>
          <w:color w:val="808080" w:themeColor="background1" w:themeShade="80"/>
          <w:sz w:val="22"/>
          <w:szCs w:val="22"/>
        </w:rPr>
        <w:t xml:space="preserve">6 months </w:t>
      </w:r>
      <w:r w:rsidRPr="00970C80">
        <w:rPr>
          <w:rFonts w:ascii="Arial" w:hAnsi="Arial" w:cs="Arial"/>
          <w:color w:val="808080" w:themeColor="background1" w:themeShade="80"/>
          <w:sz w:val="22"/>
          <w:szCs w:val="22"/>
        </w:rPr>
        <w:t>before the liquidation</w:t>
      </w:r>
      <w:r w:rsidR="005F1191" w:rsidRPr="00970C80">
        <w:rPr>
          <w:rFonts w:ascii="Arial" w:hAnsi="Arial" w:cs="Arial"/>
          <w:color w:val="808080" w:themeColor="background1" w:themeShade="80"/>
          <w:sz w:val="22"/>
          <w:szCs w:val="22"/>
        </w:rPr>
        <w:t xml:space="preserve"> (it would be 2 years in the case of a connected person which does not apply here)</w:t>
      </w:r>
      <w:r w:rsidRPr="00970C80">
        <w:rPr>
          <w:rFonts w:ascii="Arial" w:hAnsi="Arial" w:cs="Arial"/>
          <w:color w:val="808080" w:themeColor="background1" w:themeShade="80"/>
          <w:sz w:val="22"/>
          <w:szCs w:val="22"/>
        </w:rPr>
        <w:t>.</w:t>
      </w:r>
    </w:p>
    <w:p w14:paraId="2FB965CD" w14:textId="08D14F21" w:rsidR="007E1906" w:rsidRPr="00970C80" w:rsidRDefault="007E1906" w:rsidP="007E1906">
      <w:pPr>
        <w:jc w:val="both"/>
        <w:rPr>
          <w:rFonts w:ascii="Arial" w:hAnsi="Arial" w:cs="Arial"/>
          <w:color w:val="808080" w:themeColor="background1" w:themeShade="80"/>
          <w:sz w:val="22"/>
          <w:szCs w:val="22"/>
        </w:rPr>
      </w:pPr>
    </w:p>
    <w:p w14:paraId="09A14D37" w14:textId="0F47AE71" w:rsidR="005F1191" w:rsidRPr="00970C80" w:rsidRDefault="005F1191" w:rsidP="007E1906">
      <w:pPr>
        <w:jc w:val="both"/>
        <w:rPr>
          <w:rFonts w:ascii="Arial" w:hAnsi="Arial" w:cs="Arial"/>
          <w:color w:val="808080" w:themeColor="background1" w:themeShade="80"/>
          <w:sz w:val="22"/>
          <w:szCs w:val="22"/>
        </w:rPr>
      </w:pPr>
      <w:r w:rsidRPr="00970C80">
        <w:rPr>
          <w:rFonts w:ascii="Arial" w:hAnsi="Arial" w:cs="Arial"/>
          <w:color w:val="808080" w:themeColor="background1" w:themeShade="80"/>
          <w:sz w:val="22"/>
          <w:szCs w:val="22"/>
        </w:rPr>
        <w:t xml:space="preserve">Similarly to dispositions at an undervalue under s.238, in order to succeed in an application under s.239 it is also necessary to establish that at the time the preference was given either (i) the company was unable to pay its debts as they fell due within the meaning of s.123 of the Act, or (ii) became unable to pay its debts as a result of the </w:t>
      </w:r>
      <w:r w:rsidR="00A70962" w:rsidRPr="00970C80">
        <w:rPr>
          <w:rFonts w:ascii="Arial" w:hAnsi="Arial" w:cs="Arial"/>
          <w:color w:val="808080" w:themeColor="background1" w:themeShade="80"/>
          <w:sz w:val="22"/>
          <w:szCs w:val="22"/>
        </w:rPr>
        <w:t xml:space="preserve">preference.  It appears from the facts outlined above that the company was unable to pay its debts as they fell due at the time that the payment to Hard and Fast Ltd was made. </w:t>
      </w:r>
    </w:p>
    <w:p w14:paraId="28C73C1B" w14:textId="77777777" w:rsidR="005F1191" w:rsidRPr="00970C80" w:rsidRDefault="005F1191" w:rsidP="007E1906">
      <w:pPr>
        <w:jc w:val="both"/>
        <w:rPr>
          <w:rFonts w:ascii="Arial" w:hAnsi="Arial" w:cs="Arial"/>
          <w:color w:val="808080" w:themeColor="background1" w:themeShade="80"/>
          <w:sz w:val="22"/>
          <w:szCs w:val="22"/>
        </w:rPr>
      </w:pPr>
    </w:p>
    <w:p w14:paraId="60D560A1" w14:textId="5A62474D" w:rsidR="007E1906" w:rsidRPr="00970C80" w:rsidRDefault="007E1906" w:rsidP="007E1906">
      <w:pPr>
        <w:jc w:val="both"/>
        <w:rPr>
          <w:rFonts w:ascii="Arial" w:hAnsi="Arial" w:cs="Arial"/>
          <w:color w:val="808080" w:themeColor="background1" w:themeShade="80"/>
          <w:sz w:val="22"/>
          <w:szCs w:val="22"/>
        </w:rPr>
      </w:pPr>
      <w:r w:rsidRPr="00970C80">
        <w:rPr>
          <w:rFonts w:ascii="Arial" w:hAnsi="Arial" w:cs="Arial"/>
          <w:color w:val="808080" w:themeColor="background1" w:themeShade="80"/>
          <w:sz w:val="22"/>
          <w:szCs w:val="22"/>
        </w:rPr>
        <w:t>It does not appear that Hard and Fast Ltd were a connected party so the burden of proving the above factors remains with the liquidator.  It is also irrelevant that Hard and Fast Ltd applied pressure to the company to make the preferential payments</w:t>
      </w:r>
      <w:r w:rsidR="005F1191" w:rsidRPr="00970C80">
        <w:rPr>
          <w:rFonts w:ascii="Arial" w:hAnsi="Arial" w:cs="Arial"/>
          <w:color w:val="808080" w:themeColor="background1" w:themeShade="80"/>
          <w:sz w:val="22"/>
          <w:szCs w:val="22"/>
        </w:rPr>
        <w:t xml:space="preserve"> – all that matters is that the </w:t>
      </w:r>
      <w:r w:rsidR="00A70962" w:rsidRPr="00970C80">
        <w:rPr>
          <w:rFonts w:ascii="Arial" w:hAnsi="Arial" w:cs="Arial"/>
          <w:color w:val="808080" w:themeColor="background1" w:themeShade="80"/>
          <w:sz w:val="22"/>
          <w:szCs w:val="22"/>
        </w:rPr>
        <w:t xml:space="preserve">company, by the </w:t>
      </w:r>
      <w:r w:rsidR="005F1191" w:rsidRPr="00970C80">
        <w:rPr>
          <w:rFonts w:ascii="Arial" w:hAnsi="Arial" w:cs="Arial"/>
          <w:color w:val="808080" w:themeColor="background1" w:themeShade="80"/>
          <w:sz w:val="22"/>
          <w:szCs w:val="22"/>
        </w:rPr>
        <w:t>preference</w:t>
      </w:r>
      <w:r w:rsidR="00A70962" w:rsidRPr="00970C80">
        <w:rPr>
          <w:rFonts w:ascii="Arial" w:hAnsi="Arial" w:cs="Arial"/>
          <w:color w:val="808080" w:themeColor="background1" w:themeShade="80"/>
          <w:sz w:val="22"/>
          <w:szCs w:val="22"/>
        </w:rPr>
        <w:t xml:space="preserve">, had a desire to put Hard and Fast Ltd </w:t>
      </w:r>
      <w:r w:rsidR="005F1191" w:rsidRPr="00970C80">
        <w:rPr>
          <w:rFonts w:ascii="Arial" w:hAnsi="Arial" w:cs="Arial"/>
          <w:color w:val="808080" w:themeColor="background1" w:themeShade="80"/>
          <w:sz w:val="22"/>
          <w:szCs w:val="22"/>
        </w:rPr>
        <w:t xml:space="preserve">in a better position than they would have been if there was a liquidation.   </w:t>
      </w:r>
      <w:r w:rsidR="00A70962" w:rsidRPr="00970C80">
        <w:rPr>
          <w:rFonts w:ascii="Arial" w:hAnsi="Arial" w:cs="Arial"/>
          <w:color w:val="808080" w:themeColor="background1" w:themeShade="80"/>
          <w:sz w:val="22"/>
          <w:szCs w:val="22"/>
        </w:rPr>
        <w:t xml:space="preserve">This was considered by Millet J in RE MC Bacon [1990] BCC 78 where he drew a distinction between intention, which he said was objective, and desire, which is subjective. </w:t>
      </w:r>
      <w:r w:rsidR="009675E6" w:rsidRPr="00970C80">
        <w:rPr>
          <w:rFonts w:ascii="Arial" w:hAnsi="Arial" w:cs="Arial"/>
          <w:color w:val="808080" w:themeColor="background1" w:themeShade="80"/>
          <w:sz w:val="22"/>
          <w:szCs w:val="22"/>
        </w:rPr>
        <w:t xml:space="preserve"> Accordingly, in this instance, the liquidator will need to show that the company's actions actively intended to put the supplier in a better position. If the company can show that they were in fact motivated solely by commercial considerations </w:t>
      </w:r>
      <w:r w:rsidR="009675E6" w:rsidRPr="00970C80">
        <w:rPr>
          <w:rFonts w:ascii="Arial" w:hAnsi="Arial" w:cs="Arial"/>
          <w:color w:val="808080" w:themeColor="background1" w:themeShade="80"/>
          <w:sz w:val="22"/>
          <w:szCs w:val="22"/>
        </w:rPr>
        <w:lastRenderedPageBreak/>
        <w:t>and not any desire to prefer the supplier, the Court may find there was no desire to prefer Hard and Fast Ltd.</w:t>
      </w:r>
    </w:p>
    <w:p w14:paraId="4BE70B96" w14:textId="77777777" w:rsidR="00A74088" w:rsidRPr="00B84055" w:rsidRDefault="00A74088" w:rsidP="009452DF">
      <w:pPr>
        <w:jc w:val="both"/>
        <w:rPr>
          <w:rFonts w:ascii="Avenir Next" w:hAnsi="Avenir Next" w:cs="Arial"/>
          <w:color w:val="808080" w:themeColor="background1" w:themeShade="80"/>
          <w:sz w:val="22"/>
          <w:szCs w:val="22"/>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61FE4C9E" w:rsidR="00241FA3" w:rsidRPr="00A84235" w:rsidRDefault="00171714" w:rsidP="00171714">
    <w:pPr>
      <w:pStyle w:val="Footer"/>
      <w:ind w:right="360"/>
      <w:rPr>
        <w:rFonts w:ascii="Avenir Next" w:hAnsi="Avenir Next" w:cs="Arial"/>
        <w:sz w:val="22"/>
        <w:szCs w:val="22"/>
        <w:lang w:val="en-GB"/>
      </w:rPr>
    </w:pPr>
    <w:r w:rsidRPr="00171714">
      <w:rPr>
        <w:rFonts w:ascii="Avenir Next" w:hAnsi="Avenir Next" w:cs="Arial"/>
        <w:sz w:val="22"/>
        <w:szCs w:val="22"/>
        <w:lang w:val="en-GB"/>
      </w:rPr>
      <w:t>202223-958.assessment3</w:t>
    </w:r>
    <w:r>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325E1"/>
    <w:multiLevelType w:val="hybridMultilevel"/>
    <w:tmpl w:val="53F09408"/>
    <w:lvl w:ilvl="0" w:tplc="807EE8AC">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A0044A"/>
    <w:multiLevelType w:val="hybridMultilevel"/>
    <w:tmpl w:val="A282F42E"/>
    <w:lvl w:ilvl="0" w:tplc="807EE8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9A2813"/>
    <w:multiLevelType w:val="hybridMultilevel"/>
    <w:tmpl w:val="51D85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405F1E"/>
    <w:multiLevelType w:val="hybridMultilevel"/>
    <w:tmpl w:val="8268703A"/>
    <w:lvl w:ilvl="0" w:tplc="807EE8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A74C5"/>
    <w:multiLevelType w:val="hybridMultilevel"/>
    <w:tmpl w:val="0D68A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017A90"/>
    <w:multiLevelType w:val="hybridMultilevel"/>
    <w:tmpl w:val="5290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9" w15:restartNumberingAfterBreak="0">
    <w:nsid w:val="63027CB1"/>
    <w:multiLevelType w:val="hybridMultilevel"/>
    <w:tmpl w:val="AA540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BF0600"/>
    <w:multiLevelType w:val="hybridMultilevel"/>
    <w:tmpl w:val="C9CAE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2C16FA"/>
    <w:multiLevelType w:val="hybridMultilevel"/>
    <w:tmpl w:val="38A47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0005039">
    <w:abstractNumId w:val="6"/>
  </w:num>
  <w:num w:numId="2" w16cid:durableId="1924991652">
    <w:abstractNumId w:val="1"/>
  </w:num>
  <w:num w:numId="3" w16cid:durableId="148638107">
    <w:abstractNumId w:val="0"/>
  </w:num>
  <w:num w:numId="4" w16cid:durableId="1624191582">
    <w:abstractNumId w:val="12"/>
  </w:num>
  <w:num w:numId="5" w16cid:durableId="243807209">
    <w:abstractNumId w:val="15"/>
  </w:num>
  <w:num w:numId="6" w16cid:durableId="407729654">
    <w:abstractNumId w:val="2"/>
  </w:num>
  <w:num w:numId="7" w16cid:durableId="926577338">
    <w:abstractNumId w:val="16"/>
  </w:num>
  <w:num w:numId="8" w16cid:durableId="566302225">
    <w:abstractNumId w:val="24"/>
  </w:num>
  <w:num w:numId="9" w16cid:durableId="530730425">
    <w:abstractNumId w:val="13"/>
  </w:num>
  <w:num w:numId="10" w16cid:durableId="639462172">
    <w:abstractNumId w:val="25"/>
  </w:num>
  <w:num w:numId="11" w16cid:durableId="1614088950">
    <w:abstractNumId w:val="10"/>
  </w:num>
  <w:num w:numId="12" w16cid:durableId="1670019154">
    <w:abstractNumId w:val="21"/>
  </w:num>
  <w:num w:numId="13" w16cid:durableId="1329284305">
    <w:abstractNumId w:val="14"/>
  </w:num>
  <w:num w:numId="14" w16cid:durableId="1383676329">
    <w:abstractNumId w:val="8"/>
  </w:num>
  <w:num w:numId="15" w16cid:durableId="1485899458">
    <w:abstractNumId w:val="18"/>
  </w:num>
  <w:num w:numId="16" w16cid:durableId="882712182">
    <w:abstractNumId w:val="23"/>
  </w:num>
  <w:num w:numId="17" w16cid:durableId="1015881917">
    <w:abstractNumId w:val="11"/>
  </w:num>
  <w:num w:numId="18" w16cid:durableId="515384776">
    <w:abstractNumId w:val="5"/>
  </w:num>
  <w:num w:numId="19" w16cid:durableId="654142161">
    <w:abstractNumId w:val="9"/>
  </w:num>
  <w:num w:numId="20" w16cid:durableId="1327703664">
    <w:abstractNumId w:val="19"/>
  </w:num>
  <w:num w:numId="21" w16cid:durableId="339042679">
    <w:abstractNumId w:val="20"/>
  </w:num>
  <w:num w:numId="22" w16cid:durableId="1121653481">
    <w:abstractNumId w:val="7"/>
  </w:num>
  <w:num w:numId="23" w16cid:durableId="519658284">
    <w:abstractNumId w:val="17"/>
  </w:num>
  <w:num w:numId="24" w16cid:durableId="1692604871">
    <w:abstractNumId w:val="3"/>
  </w:num>
  <w:num w:numId="25" w16cid:durableId="711461266">
    <w:abstractNumId w:val="4"/>
  </w:num>
  <w:num w:numId="26" w16cid:durableId="515122681">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E4841"/>
    <w:rsid w:val="000F1677"/>
    <w:rsid w:val="000F3D6C"/>
    <w:rsid w:val="00101694"/>
    <w:rsid w:val="00101707"/>
    <w:rsid w:val="00102CC9"/>
    <w:rsid w:val="00103627"/>
    <w:rsid w:val="0010593A"/>
    <w:rsid w:val="0011473D"/>
    <w:rsid w:val="00115C85"/>
    <w:rsid w:val="00123855"/>
    <w:rsid w:val="00126A4D"/>
    <w:rsid w:val="0014171F"/>
    <w:rsid w:val="0014622C"/>
    <w:rsid w:val="00152348"/>
    <w:rsid w:val="0015456D"/>
    <w:rsid w:val="00155FA2"/>
    <w:rsid w:val="00157596"/>
    <w:rsid w:val="00161F1B"/>
    <w:rsid w:val="00162829"/>
    <w:rsid w:val="00171714"/>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12001"/>
    <w:rsid w:val="00234E43"/>
    <w:rsid w:val="002356EA"/>
    <w:rsid w:val="0023722C"/>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96A"/>
    <w:rsid w:val="00303C2F"/>
    <w:rsid w:val="00311478"/>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302B"/>
    <w:rsid w:val="0037465A"/>
    <w:rsid w:val="00382C98"/>
    <w:rsid w:val="003830B3"/>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00FC"/>
    <w:rsid w:val="00444284"/>
    <w:rsid w:val="00445CE6"/>
    <w:rsid w:val="004509BD"/>
    <w:rsid w:val="004534C2"/>
    <w:rsid w:val="0045446F"/>
    <w:rsid w:val="0045683E"/>
    <w:rsid w:val="00461F95"/>
    <w:rsid w:val="00474C2B"/>
    <w:rsid w:val="00477C72"/>
    <w:rsid w:val="00486887"/>
    <w:rsid w:val="00491675"/>
    <w:rsid w:val="00493855"/>
    <w:rsid w:val="00495E79"/>
    <w:rsid w:val="004A2D83"/>
    <w:rsid w:val="004A57DD"/>
    <w:rsid w:val="004A7B51"/>
    <w:rsid w:val="004A7D71"/>
    <w:rsid w:val="004A7EF3"/>
    <w:rsid w:val="004B11FD"/>
    <w:rsid w:val="004B23A2"/>
    <w:rsid w:val="004B4CF0"/>
    <w:rsid w:val="004D1A5A"/>
    <w:rsid w:val="004D2FFF"/>
    <w:rsid w:val="004D3721"/>
    <w:rsid w:val="004D64F9"/>
    <w:rsid w:val="004E3A6B"/>
    <w:rsid w:val="004E622C"/>
    <w:rsid w:val="004F5FDF"/>
    <w:rsid w:val="005177FE"/>
    <w:rsid w:val="00520242"/>
    <w:rsid w:val="0052263B"/>
    <w:rsid w:val="00524728"/>
    <w:rsid w:val="005331CA"/>
    <w:rsid w:val="00537970"/>
    <w:rsid w:val="00540E3A"/>
    <w:rsid w:val="00544127"/>
    <w:rsid w:val="00544549"/>
    <w:rsid w:val="005463A9"/>
    <w:rsid w:val="00553EB2"/>
    <w:rsid w:val="00560534"/>
    <w:rsid w:val="0056391B"/>
    <w:rsid w:val="005650E2"/>
    <w:rsid w:val="00567AD7"/>
    <w:rsid w:val="00575B2D"/>
    <w:rsid w:val="005833D0"/>
    <w:rsid w:val="005846F3"/>
    <w:rsid w:val="0058622F"/>
    <w:rsid w:val="005901CE"/>
    <w:rsid w:val="00592AB8"/>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1191"/>
    <w:rsid w:val="005F2AEA"/>
    <w:rsid w:val="005F2D0B"/>
    <w:rsid w:val="005F4B31"/>
    <w:rsid w:val="005F7356"/>
    <w:rsid w:val="006039EB"/>
    <w:rsid w:val="00610388"/>
    <w:rsid w:val="00610AC7"/>
    <w:rsid w:val="006118D5"/>
    <w:rsid w:val="00612CA5"/>
    <w:rsid w:val="006153EC"/>
    <w:rsid w:val="00621A17"/>
    <w:rsid w:val="00627CC9"/>
    <w:rsid w:val="00627E7B"/>
    <w:rsid w:val="00630542"/>
    <w:rsid w:val="00632E44"/>
    <w:rsid w:val="0063381C"/>
    <w:rsid w:val="00634622"/>
    <w:rsid w:val="00636808"/>
    <w:rsid w:val="00641515"/>
    <w:rsid w:val="00654C2F"/>
    <w:rsid w:val="00657087"/>
    <w:rsid w:val="006624AB"/>
    <w:rsid w:val="006639DB"/>
    <w:rsid w:val="006661EF"/>
    <w:rsid w:val="00677AEB"/>
    <w:rsid w:val="00680EF2"/>
    <w:rsid w:val="00687A1D"/>
    <w:rsid w:val="006925C1"/>
    <w:rsid w:val="00697EA1"/>
    <w:rsid w:val="006A2646"/>
    <w:rsid w:val="006A6530"/>
    <w:rsid w:val="006B435A"/>
    <w:rsid w:val="006B4C64"/>
    <w:rsid w:val="006C1610"/>
    <w:rsid w:val="006C3207"/>
    <w:rsid w:val="006D282B"/>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72C"/>
    <w:rsid w:val="0073399A"/>
    <w:rsid w:val="00740DAD"/>
    <w:rsid w:val="00742AF3"/>
    <w:rsid w:val="007443E0"/>
    <w:rsid w:val="007603F5"/>
    <w:rsid w:val="00763348"/>
    <w:rsid w:val="00764089"/>
    <w:rsid w:val="00764DB0"/>
    <w:rsid w:val="00766D86"/>
    <w:rsid w:val="0076764D"/>
    <w:rsid w:val="0077498C"/>
    <w:rsid w:val="007809BC"/>
    <w:rsid w:val="00784128"/>
    <w:rsid w:val="00787BCC"/>
    <w:rsid w:val="007922F8"/>
    <w:rsid w:val="00793173"/>
    <w:rsid w:val="007A2A33"/>
    <w:rsid w:val="007A5171"/>
    <w:rsid w:val="007B5C89"/>
    <w:rsid w:val="007C19DB"/>
    <w:rsid w:val="007C1FCC"/>
    <w:rsid w:val="007C6201"/>
    <w:rsid w:val="007D7C92"/>
    <w:rsid w:val="007E1154"/>
    <w:rsid w:val="007E1906"/>
    <w:rsid w:val="007E2919"/>
    <w:rsid w:val="007E46A8"/>
    <w:rsid w:val="007E6BA4"/>
    <w:rsid w:val="007F41F8"/>
    <w:rsid w:val="007F659B"/>
    <w:rsid w:val="0080441E"/>
    <w:rsid w:val="0080454E"/>
    <w:rsid w:val="00804C32"/>
    <w:rsid w:val="00806302"/>
    <w:rsid w:val="00807119"/>
    <w:rsid w:val="00816C59"/>
    <w:rsid w:val="0082483F"/>
    <w:rsid w:val="008279C0"/>
    <w:rsid w:val="00867701"/>
    <w:rsid w:val="00871C74"/>
    <w:rsid w:val="008723F3"/>
    <w:rsid w:val="00876F56"/>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452DF"/>
    <w:rsid w:val="00951AA8"/>
    <w:rsid w:val="0095207B"/>
    <w:rsid w:val="00962045"/>
    <w:rsid w:val="009631E4"/>
    <w:rsid w:val="00965DD4"/>
    <w:rsid w:val="009675E6"/>
    <w:rsid w:val="00970C80"/>
    <w:rsid w:val="00980E61"/>
    <w:rsid w:val="00991428"/>
    <w:rsid w:val="00992676"/>
    <w:rsid w:val="009954B2"/>
    <w:rsid w:val="00996691"/>
    <w:rsid w:val="009A3AB7"/>
    <w:rsid w:val="009B0723"/>
    <w:rsid w:val="009B07AD"/>
    <w:rsid w:val="009B0883"/>
    <w:rsid w:val="009B15E2"/>
    <w:rsid w:val="009B4976"/>
    <w:rsid w:val="009B4F81"/>
    <w:rsid w:val="009C0B8E"/>
    <w:rsid w:val="009C1BC8"/>
    <w:rsid w:val="009C2442"/>
    <w:rsid w:val="009D0811"/>
    <w:rsid w:val="009D0EE1"/>
    <w:rsid w:val="009D3AF0"/>
    <w:rsid w:val="009E2AEB"/>
    <w:rsid w:val="009E2E27"/>
    <w:rsid w:val="009E45DF"/>
    <w:rsid w:val="009E4DE3"/>
    <w:rsid w:val="009F275E"/>
    <w:rsid w:val="009F37D7"/>
    <w:rsid w:val="00A047EE"/>
    <w:rsid w:val="00A114CF"/>
    <w:rsid w:val="00A14E77"/>
    <w:rsid w:val="00A2274A"/>
    <w:rsid w:val="00A235B7"/>
    <w:rsid w:val="00A27A7A"/>
    <w:rsid w:val="00A31235"/>
    <w:rsid w:val="00A34ABE"/>
    <w:rsid w:val="00A407EF"/>
    <w:rsid w:val="00A46B4C"/>
    <w:rsid w:val="00A5117B"/>
    <w:rsid w:val="00A56D34"/>
    <w:rsid w:val="00A60074"/>
    <w:rsid w:val="00A6627C"/>
    <w:rsid w:val="00A70962"/>
    <w:rsid w:val="00A71019"/>
    <w:rsid w:val="00A74088"/>
    <w:rsid w:val="00A81029"/>
    <w:rsid w:val="00A84235"/>
    <w:rsid w:val="00A845F5"/>
    <w:rsid w:val="00A96489"/>
    <w:rsid w:val="00AA2435"/>
    <w:rsid w:val="00AB2425"/>
    <w:rsid w:val="00AB685C"/>
    <w:rsid w:val="00AB6C2D"/>
    <w:rsid w:val="00AC08F7"/>
    <w:rsid w:val="00AC1457"/>
    <w:rsid w:val="00AC317D"/>
    <w:rsid w:val="00AC3839"/>
    <w:rsid w:val="00AC7082"/>
    <w:rsid w:val="00AD4BE8"/>
    <w:rsid w:val="00AE2EF6"/>
    <w:rsid w:val="00AE5B6F"/>
    <w:rsid w:val="00AF228E"/>
    <w:rsid w:val="00AF4D17"/>
    <w:rsid w:val="00B016A8"/>
    <w:rsid w:val="00B04033"/>
    <w:rsid w:val="00B11284"/>
    <w:rsid w:val="00B14819"/>
    <w:rsid w:val="00B15E2F"/>
    <w:rsid w:val="00B173B9"/>
    <w:rsid w:val="00B17AA9"/>
    <w:rsid w:val="00B217DA"/>
    <w:rsid w:val="00B4013A"/>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95870"/>
    <w:rsid w:val="00B9639B"/>
    <w:rsid w:val="00BA1CFD"/>
    <w:rsid w:val="00BB0F2B"/>
    <w:rsid w:val="00BE4FF3"/>
    <w:rsid w:val="00BF2C93"/>
    <w:rsid w:val="00BF50F7"/>
    <w:rsid w:val="00C02F29"/>
    <w:rsid w:val="00C1295B"/>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1A45"/>
    <w:rsid w:val="00C72848"/>
    <w:rsid w:val="00C7736C"/>
    <w:rsid w:val="00C82D87"/>
    <w:rsid w:val="00C8712A"/>
    <w:rsid w:val="00C902C8"/>
    <w:rsid w:val="00C91062"/>
    <w:rsid w:val="00C919D1"/>
    <w:rsid w:val="00C963D3"/>
    <w:rsid w:val="00CA1A1B"/>
    <w:rsid w:val="00CB1983"/>
    <w:rsid w:val="00CB2CBB"/>
    <w:rsid w:val="00CB7CAC"/>
    <w:rsid w:val="00CC5335"/>
    <w:rsid w:val="00CC5BA4"/>
    <w:rsid w:val="00CD4998"/>
    <w:rsid w:val="00CE1035"/>
    <w:rsid w:val="00CE6E50"/>
    <w:rsid w:val="00CF2819"/>
    <w:rsid w:val="00CF4F9D"/>
    <w:rsid w:val="00CF70DC"/>
    <w:rsid w:val="00D01697"/>
    <w:rsid w:val="00D148DC"/>
    <w:rsid w:val="00D17FDC"/>
    <w:rsid w:val="00D21D8C"/>
    <w:rsid w:val="00D357C1"/>
    <w:rsid w:val="00D3729A"/>
    <w:rsid w:val="00D524BA"/>
    <w:rsid w:val="00D53719"/>
    <w:rsid w:val="00D63EFD"/>
    <w:rsid w:val="00D84752"/>
    <w:rsid w:val="00D86B3B"/>
    <w:rsid w:val="00D8748A"/>
    <w:rsid w:val="00D93196"/>
    <w:rsid w:val="00DA0DC0"/>
    <w:rsid w:val="00DA2E83"/>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3B38"/>
    <w:rsid w:val="00EA5B00"/>
    <w:rsid w:val="00EB146B"/>
    <w:rsid w:val="00EB45AC"/>
    <w:rsid w:val="00EC441F"/>
    <w:rsid w:val="00EC4755"/>
    <w:rsid w:val="00ED0BC4"/>
    <w:rsid w:val="00ED2912"/>
    <w:rsid w:val="00ED447D"/>
    <w:rsid w:val="00ED5C76"/>
    <w:rsid w:val="00EE4971"/>
    <w:rsid w:val="00EE6CB0"/>
    <w:rsid w:val="00EF090E"/>
    <w:rsid w:val="00EF5572"/>
    <w:rsid w:val="00F01D7D"/>
    <w:rsid w:val="00F033DA"/>
    <w:rsid w:val="00F03674"/>
    <w:rsid w:val="00F12F85"/>
    <w:rsid w:val="00F134BB"/>
    <w:rsid w:val="00F13691"/>
    <w:rsid w:val="00F13FB1"/>
    <w:rsid w:val="00F200E3"/>
    <w:rsid w:val="00F253AE"/>
    <w:rsid w:val="00F27CD8"/>
    <w:rsid w:val="00F30351"/>
    <w:rsid w:val="00F3323E"/>
    <w:rsid w:val="00F341F4"/>
    <w:rsid w:val="00F34F9D"/>
    <w:rsid w:val="00F35CCE"/>
    <w:rsid w:val="00F41146"/>
    <w:rsid w:val="00F4348B"/>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legclearfix">
    <w:name w:val="legclearfix"/>
    <w:basedOn w:val="Normal"/>
    <w:rsid w:val="00D3729A"/>
    <w:pPr>
      <w:spacing w:before="100" w:beforeAutospacing="1" w:after="100" w:afterAutospacing="1"/>
    </w:pPr>
    <w:rPr>
      <w:rFonts w:ascii="Times New Roman" w:hAnsi="Times New Roman" w:cs="Times New Roman"/>
      <w:sz w:val="24"/>
      <w:lang w:val="en-GB" w:eastAsia="en-GB"/>
    </w:rPr>
  </w:style>
  <w:style w:type="character" w:customStyle="1" w:styleId="legds">
    <w:name w:val="legds"/>
    <w:basedOn w:val="DefaultParagraphFont"/>
    <w:rsid w:val="00D37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089">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2.xml><?xml version="1.0" encoding="utf-8"?>
<ds:datastoreItem xmlns:ds="http://schemas.openxmlformats.org/officeDocument/2006/customXml" ds:itemID="{6938A4B9-8C0E-4B4F-8A58-78C20B623A4E}">
  <ds:schemaRefs>
    <ds:schemaRef ds:uri="http://schemas.microsoft.com/office/2006/documentManagement/types"/>
    <ds:schemaRef ds:uri="ee216d15-0d94-4154-823d-f705f9e225b9"/>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a83e3e4-888c-4ce0-bc3e-c79df2587106"/>
    <ds:schemaRef ds:uri="http://www.w3.org/XML/1998/namespace"/>
  </ds:schemaRefs>
</ds:datastoreItem>
</file>

<file path=customXml/itemProps3.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4.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11</Pages>
  <Words>3828</Words>
  <Characters>21823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Ronan ODoherty</cp:lastModifiedBy>
  <cp:revision>10</cp:revision>
  <cp:lastPrinted>2019-08-27T05:42:00Z</cp:lastPrinted>
  <dcterms:created xsi:type="dcterms:W3CDTF">2023-06-06T21:59:00Z</dcterms:created>
  <dcterms:modified xsi:type="dcterms:W3CDTF">2023-07-31T14:55:00Z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