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lastRenderedPageBreak/>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D52F1C" w:rsidRDefault="00F96FF3" w:rsidP="00FD67D6">
      <w:pPr>
        <w:pStyle w:val="ListParagraph"/>
        <w:numPr>
          <w:ilvl w:val="0"/>
          <w:numId w:val="28"/>
        </w:numPr>
        <w:ind w:left="426"/>
        <w:jc w:val="both"/>
        <w:rPr>
          <w:rFonts w:ascii="Avenir Next" w:hAnsi="Avenir Next" w:cs="Arial"/>
          <w:sz w:val="22"/>
          <w:szCs w:val="22"/>
          <w:highlight w:val="yellow"/>
          <w:lang w:val="en-GB"/>
        </w:rPr>
      </w:pPr>
      <w:r w:rsidRPr="00D52F1C">
        <w:rPr>
          <w:rFonts w:ascii="Avenir Next" w:hAnsi="Avenir Next" w:cs="Arial"/>
          <w:sz w:val="22"/>
          <w:szCs w:val="22"/>
          <w:highlight w:val="yellow"/>
          <w:lang w:val="en-GB"/>
        </w:rPr>
        <w:t>E</w:t>
      </w:r>
      <w:r w:rsidR="005B5F6E" w:rsidRPr="00D52F1C">
        <w:rPr>
          <w:rFonts w:ascii="Avenir Next" w:hAnsi="Avenir Next" w:cs="Arial"/>
          <w:sz w:val="22"/>
          <w:szCs w:val="22"/>
          <w:highlight w:val="yellow"/>
          <w:lang w:val="en-GB"/>
        </w:rPr>
        <w:t>nterprise</w:t>
      </w:r>
      <w:r w:rsidR="00C50D55" w:rsidRPr="00D52F1C">
        <w:rPr>
          <w:rFonts w:ascii="Avenir Next" w:hAnsi="Avenir Next" w:cs="Arial"/>
          <w:sz w:val="22"/>
          <w:szCs w:val="22"/>
          <w:highlight w:val="yellow"/>
          <w:lang w:val="en-GB"/>
        </w:rPr>
        <w:t>s</w:t>
      </w:r>
      <w:r w:rsidR="005B5F6E" w:rsidRPr="00D52F1C">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13221E" w:rsidRDefault="00C50D55" w:rsidP="00FD67D6">
      <w:pPr>
        <w:pStyle w:val="ListParagraph"/>
        <w:numPr>
          <w:ilvl w:val="0"/>
          <w:numId w:val="29"/>
        </w:numPr>
        <w:ind w:left="426"/>
        <w:jc w:val="both"/>
        <w:rPr>
          <w:rFonts w:ascii="Avenir Next" w:hAnsi="Avenir Next" w:cs="Arial"/>
          <w:sz w:val="22"/>
          <w:szCs w:val="22"/>
          <w:highlight w:val="yellow"/>
          <w:lang w:val="en-GB"/>
        </w:rPr>
      </w:pPr>
      <w:r w:rsidRPr="0013221E">
        <w:rPr>
          <w:rFonts w:ascii="Avenir Next" w:hAnsi="Avenir Next" w:cs="Arial"/>
          <w:sz w:val="22"/>
          <w:szCs w:val="22"/>
          <w:highlight w:val="yellow"/>
          <w:lang w:val="en-GB"/>
        </w:rPr>
        <w:t>Reorgani</w:t>
      </w:r>
      <w:r w:rsidR="004E6603" w:rsidRPr="0013221E">
        <w:rPr>
          <w:rFonts w:ascii="Avenir Next" w:hAnsi="Avenir Next" w:cs="Arial"/>
          <w:sz w:val="22"/>
          <w:szCs w:val="22"/>
          <w:highlight w:val="yellow"/>
          <w:lang w:val="en-GB"/>
        </w:rPr>
        <w:t>s</w:t>
      </w:r>
      <w:r w:rsidRPr="0013221E">
        <w:rPr>
          <w:rFonts w:ascii="Avenir Next" w:hAnsi="Avenir Next" w:cs="Arial"/>
          <w:sz w:val="22"/>
          <w:szCs w:val="22"/>
          <w:highlight w:val="yellow"/>
          <w:lang w:val="en-GB"/>
        </w:rPr>
        <w:t xml:space="preserve">ation, </w:t>
      </w:r>
      <w:proofErr w:type="gramStart"/>
      <w:r w:rsidRPr="0013221E">
        <w:rPr>
          <w:rFonts w:ascii="Avenir Next" w:hAnsi="Avenir Next" w:cs="Arial"/>
          <w:sz w:val="22"/>
          <w:szCs w:val="22"/>
          <w:highlight w:val="yellow"/>
          <w:lang w:val="en-GB"/>
        </w:rPr>
        <w:t>settlement</w:t>
      </w:r>
      <w:proofErr w:type="gramEnd"/>
      <w:r w:rsidRPr="0013221E">
        <w:rPr>
          <w:rFonts w:ascii="Avenir Next" w:hAnsi="Avenir Next" w:cs="Arial"/>
          <w:sz w:val="22"/>
          <w:szCs w:val="22"/>
          <w:highlight w:val="yellow"/>
          <w:lang w:val="en-GB"/>
        </w:rPr>
        <w:t xml:space="preserve"> and liquidation</w:t>
      </w:r>
      <w:r w:rsidR="005A2E18" w:rsidRPr="0013221E">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lastRenderedPageBreak/>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8042E2" w:rsidRDefault="00C50D55" w:rsidP="00E3182D">
      <w:pPr>
        <w:pStyle w:val="ListParagraph"/>
        <w:numPr>
          <w:ilvl w:val="0"/>
          <w:numId w:val="30"/>
        </w:numPr>
        <w:ind w:left="426"/>
        <w:jc w:val="both"/>
        <w:rPr>
          <w:rFonts w:ascii="Avenir Next" w:hAnsi="Avenir Next" w:cs="Arial"/>
          <w:sz w:val="22"/>
          <w:szCs w:val="22"/>
          <w:highlight w:val="yellow"/>
          <w:lang w:val="en-GB"/>
        </w:rPr>
      </w:pPr>
      <w:r w:rsidRPr="008042E2">
        <w:rPr>
          <w:rFonts w:ascii="Avenir Next" w:hAnsi="Avenir Next" w:cs="Arial"/>
          <w:sz w:val="22"/>
          <w:szCs w:val="22"/>
          <w:highlight w:val="yellow"/>
          <w:lang w:val="en-GB"/>
        </w:rPr>
        <w:t>Only the court can appoint a bankruptcy administrator</w:t>
      </w:r>
      <w:r w:rsidR="00860A53" w:rsidRPr="008042E2">
        <w:rPr>
          <w:rFonts w:ascii="Avenir Next" w:hAnsi="Avenir Next" w:cs="Arial"/>
          <w:sz w:val="22"/>
          <w:szCs w:val="22"/>
          <w:highlight w:val="yellow"/>
          <w:lang w:val="en-GB"/>
        </w:rPr>
        <w:t>.</w:t>
      </w:r>
      <w:r w:rsidRPr="008042E2">
        <w:rPr>
          <w:rFonts w:ascii="Avenir Next" w:hAnsi="Avenir Next" w:cs="Arial"/>
          <w:sz w:val="22"/>
          <w:szCs w:val="22"/>
          <w:highlight w:val="yellow"/>
          <w:lang w:val="en-GB"/>
        </w:rPr>
        <w:t xml:space="preserve"> </w:t>
      </w:r>
      <w:r w:rsidR="00860A53" w:rsidRPr="008042E2">
        <w:rPr>
          <w:rFonts w:ascii="Avenir Next" w:hAnsi="Avenir Next" w:cs="Arial"/>
          <w:sz w:val="22"/>
          <w:szCs w:val="22"/>
          <w:highlight w:val="yellow"/>
          <w:lang w:val="en-GB"/>
        </w:rPr>
        <w:t>C</w:t>
      </w:r>
      <w:r w:rsidRPr="008042E2">
        <w:rPr>
          <w:rFonts w:ascii="Avenir Next" w:hAnsi="Avenir Next" w:cs="Arial"/>
          <w:sz w:val="22"/>
          <w:szCs w:val="22"/>
          <w:highlight w:val="yellow"/>
          <w:lang w:val="en-GB"/>
        </w:rPr>
        <w:t xml:space="preserve">reditors </w:t>
      </w:r>
      <w:r w:rsidR="00860A53" w:rsidRPr="008042E2">
        <w:rPr>
          <w:rFonts w:ascii="Avenir Next" w:hAnsi="Avenir Next" w:cs="Arial"/>
          <w:sz w:val="22"/>
          <w:szCs w:val="22"/>
          <w:highlight w:val="yellow"/>
          <w:lang w:val="en-GB"/>
        </w:rPr>
        <w:t>may</w:t>
      </w:r>
      <w:r w:rsidRPr="008042E2">
        <w:rPr>
          <w:rFonts w:ascii="Avenir Next" w:hAnsi="Avenir Next" w:cs="Arial"/>
          <w:sz w:val="22"/>
          <w:szCs w:val="22"/>
          <w:highlight w:val="yellow"/>
          <w:lang w:val="en-GB"/>
        </w:rPr>
        <w:t xml:space="preserve"> request a replacement </w:t>
      </w:r>
      <w:r w:rsidR="00860A53" w:rsidRPr="008042E2">
        <w:rPr>
          <w:rFonts w:ascii="Avenir Next" w:hAnsi="Avenir Next" w:cs="Arial"/>
          <w:sz w:val="22"/>
          <w:szCs w:val="22"/>
          <w:highlight w:val="yellow"/>
          <w:lang w:val="en-GB"/>
        </w:rPr>
        <w:t xml:space="preserve">bankruptcy administrator to be appointed </w:t>
      </w:r>
      <w:r w:rsidRPr="008042E2">
        <w:rPr>
          <w:rFonts w:ascii="Avenir Next" w:hAnsi="Avenir Next" w:cs="Arial"/>
          <w:sz w:val="22"/>
          <w:szCs w:val="22"/>
          <w:highlight w:val="yellow"/>
          <w:lang w:val="en-GB"/>
        </w:rPr>
        <w:t>if the court-appointed administrator is proven</w:t>
      </w:r>
      <w:r w:rsidR="00860A53" w:rsidRPr="008042E2">
        <w:rPr>
          <w:rFonts w:ascii="Avenir Next" w:hAnsi="Avenir Next" w:cs="Arial"/>
          <w:sz w:val="22"/>
          <w:szCs w:val="22"/>
          <w:highlight w:val="yellow"/>
          <w:lang w:val="en-GB"/>
        </w:rPr>
        <w:t xml:space="preserve"> to be</w:t>
      </w:r>
      <w:r w:rsidRPr="008042E2">
        <w:rPr>
          <w:rFonts w:ascii="Avenir Next" w:hAnsi="Avenir Next" w:cs="Arial"/>
          <w:sz w:val="22"/>
          <w:szCs w:val="22"/>
          <w:highlight w:val="yellow"/>
          <w:lang w:val="en-GB"/>
        </w:rPr>
        <w:t xml:space="preserve"> incompetent or biased</w:t>
      </w:r>
      <w:r w:rsidR="00392DAA" w:rsidRPr="008042E2">
        <w:rPr>
          <w:rFonts w:ascii="Avenir Next" w:hAnsi="Avenir Next" w:cs="Arial"/>
          <w:sz w:val="22"/>
          <w:szCs w:val="22"/>
          <w:highlight w:val="yellow"/>
          <w:lang w:val="en-GB"/>
        </w:rPr>
        <w:t xml:space="preserve"> at a later stage</w:t>
      </w:r>
      <w:r w:rsidR="00CE5177" w:rsidRPr="008042E2">
        <w:rPr>
          <w:rFonts w:ascii="Avenir Next" w:hAnsi="Avenir Next" w:cs="Arial"/>
          <w:sz w:val="22"/>
          <w:szCs w:val="22"/>
          <w:highlight w:val="yellow"/>
          <w:lang w:val="en-GB"/>
        </w:rPr>
        <w:t xml:space="preserve"> of the proceedings</w:t>
      </w:r>
      <w:r w:rsidR="00BA3AE6" w:rsidRPr="008042E2">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9B1272" w:rsidRDefault="00D1344A" w:rsidP="00E3182D">
      <w:pPr>
        <w:pStyle w:val="ListParagraph"/>
        <w:numPr>
          <w:ilvl w:val="0"/>
          <w:numId w:val="31"/>
        </w:numPr>
        <w:ind w:left="426"/>
        <w:jc w:val="both"/>
        <w:rPr>
          <w:rFonts w:ascii="Avenir Next" w:hAnsi="Avenir Next" w:cs="Arial"/>
          <w:sz w:val="22"/>
          <w:szCs w:val="22"/>
          <w:highlight w:val="yellow"/>
          <w:lang w:val="en-GB"/>
        </w:rPr>
      </w:pPr>
      <w:r w:rsidRPr="009B1272">
        <w:rPr>
          <w:rFonts w:ascii="Avenir Next" w:hAnsi="Avenir Next" w:cs="Arial"/>
          <w:sz w:val="22"/>
          <w:szCs w:val="22"/>
          <w:highlight w:val="yellow"/>
          <w:lang w:val="en-GB"/>
        </w:rPr>
        <w:t>B</w:t>
      </w:r>
      <w:r w:rsidR="00A064D3" w:rsidRPr="009B1272">
        <w:rPr>
          <w:rFonts w:ascii="Avenir Next" w:hAnsi="Avenir Next" w:cs="Arial"/>
          <w:sz w:val="22"/>
          <w:szCs w:val="22"/>
          <w:highlight w:val="yellow"/>
          <w:lang w:val="en-GB"/>
        </w:rPr>
        <w:t xml:space="preserve">oth the debtor </w:t>
      </w:r>
      <w:r w:rsidRPr="009B1272">
        <w:rPr>
          <w:rFonts w:ascii="Avenir Next" w:hAnsi="Avenir Next" w:cs="Arial"/>
          <w:sz w:val="22"/>
          <w:szCs w:val="22"/>
          <w:highlight w:val="yellow"/>
          <w:lang w:val="en-GB"/>
        </w:rPr>
        <w:t>and</w:t>
      </w:r>
      <w:r w:rsidR="00A064D3" w:rsidRPr="009B1272">
        <w:rPr>
          <w:rFonts w:ascii="Avenir Next" w:hAnsi="Avenir Next" w:cs="Arial"/>
          <w:sz w:val="22"/>
          <w:szCs w:val="22"/>
          <w:highlight w:val="yellow"/>
          <w:lang w:val="en-GB"/>
        </w:rPr>
        <w:t xml:space="preserve"> </w:t>
      </w:r>
      <w:r w:rsidR="00115BA4" w:rsidRPr="009B1272">
        <w:rPr>
          <w:rFonts w:ascii="Avenir Next" w:hAnsi="Avenir Next" w:cs="Arial"/>
          <w:sz w:val="22"/>
          <w:szCs w:val="22"/>
          <w:highlight w:val="yellow"/>
          <w:lang w:val="en-GB"/>
        </w:rPr>
        <w:t xml:space="preserve">the </w:t>
      </w:r>
      <w:r w:rsidR="00A064D3" w:rsidRPr="009B1272">
        <w:rPr>
          <w:rFonts w:ascii="Avenir Next" w:hAnsi="Avenir Next" w:cs="Arial"/>
          <w:sz w:val="22"/>
          <w:szCs w:val="22"/>
          <w:highlight w:val="yellow"/>
          <w:lang w:val="en-GB"/>
        </w:rPr>
        <w:t xml:space="preserve">creditors </w:t>
      </w:r>
      <w:r w:rsidRPr="009B1272">
        <w:rPr>
          <w:rFonts w:ascii="Avenir Next" w:hAnsi="Avenir Next" w:cs="Arial"/>
          <w:sz w:val="22"/>
          <w:szCs w:val="22"/>
          <w:highlight w:val="yellow"/>
          <w:lang w:val="en-GB"/>
        </w:rPr>
        <w:t>may</w:t>
      </w:r>
      <w:r w:rsidR="00A064D3" w:rsidRPr="009B1272">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A26940"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A26940">
        <w:rPr>
          <w:rFonts w:ascii="Avenir Next" w:hAnsi="Avenir Next" w:cs="Arial"/>
          <w:sz w:val="22"/>
          <w:szCs w:val="22"/>
          <w:highlight w:val="yellow"/>
          <w:lang w:val="en-GB"/>
        </w:rPr>
        <w:t>B</w:t>
      </w:r>
      <w:r w:rsidR="00A064D3" w:rsidRPr="00A26940">
        <w:rPr>
          <w:rFonts w:ascii="Avenir Next" w:hAnsi="Avenir Next" w:cs="Arial"/>
          <w:sz w:val="22"/>
          <w:szCs w:val="22"/>
          <w:highlight w:val="yellow"/>
          <w:lang w:val="en-GB"/>
        </w:rPr>
        <w:t xml:space="preserve">oth debtor-in-possession and administrator-in-possession </w:t>
      </w:r>
      <w:r w:rsidRPr="00A26940">
        <w:rPr>
          <w:rFonts w:ascii="Avenir Next" w:hAnsi="Avenir Next" w:cs="Arial"/>
          <w:sz w:val="22"/>
          <w:szCs w:val="22"/>
          <w:highlight w:val="yellow"/>
          <w:lang w:val="en-GB"/>
        </w:rPr>
        <w:t xml:space="preserve">models </w:t>
      </w:r>
      <w:r w:rsidR="00A064D3" w:rsidRPr="00A26940">
        <w:rPr>
          <w:rFonts w:ascii="Avenir Next" w:hAnsi="Avenir Next" w:cs="Arial"/>
          <w:sz w:val="22"/>
          <w:szCs w:val="22"/>
          <w:highlight w:val="yellow"/>
          <w:lang w:val="en-GB"/>
        </w:rPr>
        <w:t xml:space="preserve">are available </w:t>
      </w:r>
      <w:r w:rsidRPr="00A26940">
        <w:rPr>
          <w:rFonts w:ascii="Avenir Next" w:hAnsi="Avenir Next" w:cs="Arial"/>
          <w:sz w:val="22"/>
          <w:szCs w:val="22"/>
          <w:highlight w:val="yellow"/>
          <w:lang w:val="en-GB"/>
        </w:rPr>
        <w:t xml:space="preserve">under the </w:t>
      </w:r>
      <w:r w:rsidR="00A064D3" w:rsidRPr="00A26940">
        <w:rPr>
          <w:rFonts w:ascii="Avenir Next" w:hAnsi="Avenir Next" w:cs="Arial"/>
          <w:sz w:val="22"/>
          <w:szCs w:val="22"/>
          <w:highlight w:val="yellow"/>
          <w:lang w:val="en-GB"/>
        </w:rPr>
        <w:t>Chin</w:t>
      </w:r>
      <w:r w:rsidRPr="00A26940">
        <w:rPr>
          <w:rFonts w:ascii="Avenir Next" w:hAnsi="Avenir Next" w:cs="Arial"/>
          <w:sz w:val="22"/>
          <w:szCs w:val="22"/>
          <w:highlight w:val="yellow"/>
          <w:lang w:val="en-GB"/>
        </w:rPr>
        <w:t>ese corporate reorganisation provisions</w:t>
      </w:r>
      <w:r w:rsidR="00A064D3" w:rsidRPr="00A26940">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6368B7" w:rsidRDefault="00E5251A" w:rsidP="00E3182D">
      <w:pPr>
        <w:pStyle w:val="ListParagraph"/>
        <w:numPr>
          <w:ilvl w:val="0"/>
          <w:numId w:val="33"/>
        </w:numPr>
        <w:ind w:left="426"/>
        <w:jc w:val="both"/>
        <w:rPr>
          <w:rFonts w:ascii="Avenir Next" w:hAnsi="Avenir Next" w:cs="Arial"/>
          <w:sz w:val="22"/>
          <w:szCs w:val="22"/>
          <w:highlight w:val="yellow"/>
          <w:lang w:val="en-GB"/>
        </w:rPr>
      </w:pPr>
      <w:r w:rsidRPr="006368B7">
        <w:rPr>
          <w:rFonts w:ascii="Avenir Next" w:hAnsi="Avenir Next" w:cs="Arial"/>
          <w:sz w:val="22"/>
          <w:szCs w:val="22"/>
          <w:highlight w:val="yellow"/>
          <w:lang w:val="en-GB"/>
        </w:rPr>
        <w:t>B</w:t>
      </w:r>
      <w:r w:rsidR="001D48B4" w:rsidRPr="006368B7">
        <w:rPr>
          <w:rFonts w:ascii="Avenir Next" w:hAnsi="Avenir Next" w:cs="Arial"/>
          <w:sz w:val="22"/>
          <w:szCs w:val="22"/>
          <w:highlight w:val="yellow"/>
          <w:lang w:val="en-GB"/>
        </w:rPr>
        <w:t xml:space="preserve">oth </w:t>
      </w:r>
      <w:r w:rsidRPr="006368B7">
        <w:rPr>
          <w:rFonts w:ascii="Avenir Next" w:hAnsi="Avenir Next" w:cs="Arial"/>
          <w:sz w:val="22"/>
          <w:szCs w:val="22"/>
          <w:highlight w:val="yellow"/>
          <w:lang w:val="en-GB"/>
        </w:rPr>
        <w:t xml:space="preserve">the </w:t>
      </w:r>
      <w:r w:rsidR="001D48B4" w:rsidRPr="006368B7">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A025A9"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A025A9">
        <w:rPr>
          <w:rFonts w:ascii="Avenir Next" w:hAnsi="Avenir Next" w:cs="Arial"/>
          <w:bCs/>
          <w:sz w:val="22"/>
          <w:szCs w:val="22"/>
          <w:highlight w:val="yellow"/>
          <w:lang w:val="en-GB"/>
        </w:rPr>
        <w:t>I</w:t>
      </w:r>
      <w:r w:rsidR="00073F11" w:rsidRPr="00A025A9">
        <w:rPr>
          <w:rFonts w:ascii="Avenir Next" w:hAnsi="Avenir Next" w:cs="Arial"/>
          <w:bCs/>
          <w:sz w:val="22"/>
          <w:szCs w:val="22"/>
          <w:highlight w:val="yellow"/>
          <w:lang w:val="en-GB"/>
        </w:rPr>
        <w:t>f the reorgani</w:t>
      </w:r>
      <w:r w:rsidRPr="00A025A9">
        <w:rPr>
          <w:rFonts w:ascii="Avenir Next" w:hAnsi="Avenir Next" w:cs="Arial"/>
          <w:bCs/>
          <w:sz w:val="22"/>
          <w:szCs w:val="22"/>
          <w:highlight w:val="yellow"/>
          <w:lang w:val="en-GB"/>
        </w:rPr>
        <w:t>s</w:t>
      </w:r>
      <w:r w:rsidR="00073F11" w:rsidRPr="00A025A9">
        <w:rPr>
          <w:rFonts w:ascii="Avenir Next" w:hAnsi="Avenir Next" w:cs="Arial"/>
          <w:bCs/>
          <w:sz w:val="22"/>
          <w:szCs w:val="22"/>
          <w:highlight w:val="yellow"/>
          <w:lang w:val="en-GB"/>
        </w:rPr>
        <w:t xml:space="preserve">ation plan was voted down </w:t>
      </w:r>
      <w:r w:rsidRPr="00A025A9">
        <w:rPr>
          <w:rFonts w:ascii="Avenir Next" w:hAnsi="Avenir Next" w:cs="Arial"/>
          <w:bCs/>
          <w:sz w:val="22"/>
          <w:szCs w:val="22"/>
          <w:highlight w:val="yellow"/>
          <w:lang w:val="en-GB"/>
        </w:rPr>
        <w:t xml:space="preserve">(rejected) </w:t>
      </w:r>
      <w:r w:rsidR="00073F11" w:rsidRPr="00A025A9">
        <w:rPr>
          <w:rFonts w:ascii="Avenir Next" w:hAnsi="Avenir Next" w:cs="Arial"/>
          <w:bCs/>
          <w:sz w:val="22"/>
          <w:szCs w:val="22"/>
          <w:highlight w:val="yellow"/>
          <w:lang w:val="en-GB"/>
        </w:rPr>
        <w:t>by one or more class of creditors, the court may still approve the plan if certain statutory conditions are met</w:t>
      </w:r>
      <w:r w:rsidRPr="00A025A9">
        <w:rPr>
          <w:rFonts w:ascii="Avenir Next" w:hAnsi="Avenir Next" w:cs="Arial"/>
          <w:bCs/>
          <w:sz w:val="22"/>
          <w:szCs w:val="22"/>
          <w:highlight w:val="yellow"/>
          <w:lang w:val="en-GB"/>
        </w:rPr>
        <w:t>;</w:t>
      </w:r>
      <w:r w:rsidR="00073F11" w:rsidRPr="00A025A9">
        <w:rPr>
          <w:rFonts w:ascii="Avenir Next" w:hAnsi="Avenir Next" w:cs="Arial"/>
          <w:bCs/>
          <w:sz w:val="22"/>
          <w:szCs w:val="22"/>
          <w:highlight w:val="yellow"/>
          <w:lang w:val="en-GB"/>
        </w:rPr>
        <w:t xml:space="preserve"> </w:t>
      </w:r>
      <w:r w:rsidRPr="00A025A9">
        <w:rPr>
          <w:rFonts w:ascii="Avenir Next" w:hAnsi="Avenir Next" w:cs="Arial"/>
          <w:bCs/>
          <w:sz w:val="22"/>
          <w:szCs w:val="22"/>
          <w:highlight w:val="yellow"/>
          <w:lang w:val="en-GB"/>
        </w:rPr>
        <w:t xml:space="preserve">a </w:t>
      </w:r>
      <w:r w:rsidR="00073F11" w:rsidRPr="00A025A9">
        <w:rPr>
          <w:rFonts w:ascii="Avenir Next" w:hAnsi="Avenir Next" w:cs="Arial"/>
          <w:bCs/>
          <w:sz w:val="22"/>
          <w:szCs w:val="22"/>
          <w:highlight w:val="yellow"/>
          <w:lang w:val="en-GB"/>
        </w:rPr>
        <w:t xml:space="preserve">cram-down is </w:t>
      </w:r>
      <w:r w:rsidRPr="00A025A9">
        <w:rPr>
          <w:rFonts w:ascii="Avenir Next" w:hAnsi="Avenir Next" w:cs="Arial"/>
          <w:bCs/>
          <w:sz w:val="22"/>
          <w:szCs w:val="22"/>
          <w:highlight w:val="yellow"/>
          <w:lang w:val="en-GB"/>
        </w:rPr>
        <w:t xml:space="preserve">therefore </w:t>
      </w:r>
      <w:r w:rsidR="00073F11" w:rsidRPr="00A025A9">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1F6C38" w:rsidRDefault="005D7F1E" w:rsidP="00E3182D">
      <w:pPr>
        <w:pStyle w:val="ListParagraph"/>
        <w:numPr>
          <w:ilvl w:val="0"/>
          <w:numId w:val="35"/>
        </w:numPr>
        <w:ind w:left="426"/>
        <w:jc w:val="both"/>
        <w:rPr>
          <w:rFonts w:ascii="Avenir Next" w:hAnsi="Avenir Next" w:cs="Arial"/>
          <w:sz w:val="22"/>
          <w:szCs w:val="22"/>
          <w:highlight w:val="yellow"/>
          <w:lang w:val="en-GB"/>
        </w:rPr>
      </w:pPr>
      <w:r w:rsidRPr="001F6C38">
        <w:rPr>
          <w:rFonts w:ascii="Avenir Next" w:hAnsi="Avenir Next" w:cs="Arial"/>
          <w:sz w:val="22"/>
          <w:szCs w:val="22"/>
          <w:highlight w:val="yellow"/>
          <w:lang w:val="en-GB"/>
        </w:rPr>
        <w:t>A</w:t>
      </w:r>
      <w:r w:rsidR="005C1A09" w:rsidRPr="001F6C38">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1F6C38">
        <w:rPr>
          <w:rFonts w:ascii="Avenir Next" w:hAnsi="Avenir Next" w:cs="Arial"/>
          <w:sz w:val="22"/>
          <w:szCs w:val="22"/>
          <w:highlight w:val="yellow"/>
          <w:lang w:val="en-GB"/>
        </w:rPr>
        <w:t xml:space="preserve">with China </w:t>
      </w:r>
      <w:r w:rsidR="005C1A09" w:rsidRPr="001F6C38">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A72C5C" w:rsidRDefault="00BE2946" w:rsidP="00E3182D">
      <w:pPr>
        <w:pStyle w:val="ListParagraph"/>
        <w:numPr>
          <w:ilvl w:val="0"/>
          <w:numId w:val="36"/>
        </w:numPr>
        <w:ind w:left="426"/>
        <w:jc w:val="both"/>
        <w:rPr>
          <w:rFonts w:ascii="Avenir Next" w:hAnsi="Avenir Next" w:cs="Arial"/>
          <w:sz w:val="22"/>
          <w:szCs w:val="22"/>
          <w:highlight w:val="yellow"/>
          <w:lang w:val="en-GB"/>
        </w:rPr>
      </w:pPr>
      <w:r w:rsidRPr="00A72C5C">
        <w:rPr>
          <w:rFonts w:ascii="Avenir Next" w:hAnsi="Avenir Next" w:cs="Arial"/>
          <w:sz w:val="22"/>
          <w:szCs w:val="22"/>
          <w:highlight w:val="yellow"/>
          <w:lang w:val="en-GB"/>
        </w:rPr>
        <w:t>T</w:t>
      </w:r>
      <w:r w:rsidR="004A42CD" w:rsidRPr="00A72C5C">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A72C5C">
        <w:rPr>
          <w:rFonts w:ascii="Avenir Next" w:hAnsi="Avenir Next" w:cs="Arial"/>
          <w:sz w:val="22"/>
          <w:szCs w:val="22"/>
          <w:highlight w:val="yellow"/>
          <w:lang w:val="en-GB"/>
        </w:rPr>
        <w:t>will not be</w:t>
      </w:r>
      <w:r w:rsidR="004A42CD" w:rsidRPr="00A72C5C">
        <w:rPr>
          <w:rFonts w:ascii="Avenir Next" w:hAnsi="Avenir Next" w:cs="Arial"/>
          <w:sz w:val="22"/>
          <w:szCs w:val="22"/>
          <w:highlight w:val="yellow"/>
          <w:lang w:val="en-GB"/>
        </w:rPr>
        <w:t xml:space="preserve"> effective in other </w:t>
      </w:r>
      <w:r w:rsidR="00465DE6" w:rsidRPr="00A72C5C">
        <w:rPr>
          <w:rFonts w:ascii="Avenir Next" w:hAnsi="Avenir Next" w:cs="Arial"/>
          <w:sz w:val="22"/>
          <w:szCs w:val="22"/>
          <w:highlight w:val="yellow"/>
          <w:lang w:val="en-GB"/>
        </w:rPr>
        <w:t>jurisdictions</w:t>
      </w:r>
      <w:r w:rsidR="004A42CD" w:rsidRPr="00A72C5C">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B504CF" w:rsidRDefault="004A42CD" w:rsidP="00E3182D">
      <w:pPr>
        <w:pStyle w:val="ListParagraph"/>
        <w:numPr>
          <w:ilvl w:val="0"/>
          <w:numId w:val="37"/>
        </w:numPr>
        <w:ind w:left="426"/>
        <w:jc w:val="both"/>
        <w:rPr>
          <w:rFonts w:ascii="Avenir Next" w:hAnsi="Avenir Next" w:cs="Arial"/>
          <w:sz w:val="22"/>
          <w:szCs w:val="22"/>
          <w:highlight w:val="yellow"/>
          <w:lang w:val="en-GB"/>
        </w:rPr>
      </w:pPr>
      <w:r w:rsidRPr="00B504CF">
        <w:rPr>
          <w:rFonts w:ascii="Avenir Next" w:hAnsi="Avenir Next" w:cs="Arial"/>
          <w:sz w:val="22"/>
          <w:szCs w:val="22"/>
          <w:highlight w:val="yellow"/>
          <w:lang w:val="en-GB"/>
        </w:rPr>
        <w:t>The U</w:t>
      </w:r>
      <w:r w:rsidR="00432529" w:rsidRPr="00B504CF">
        <w:rPr>
          <w:rFonts w:ascii="Avenir Next" w:hAnsi="Avenir Next" w:cs="Arial"/>
          <w:sz w:val="22"/>
          <w:szCs w:val="22"/>
          <w:highlight w:val="yellow"/>
          <w:lang w:val="en-GB"/>
        </w:rPr>
        <w:t xml:space="preserve">nited </w:t>
      </w:r>
      <w:r w:rsidRPr="00B504CF">
        <w:rPr>
          <w:rFonts w:ascii="Avenir Next" w:hAnsi="Avenir Next" w:cs="Arial"/>
          <w:sz w:val="22"/>
          <w:szCs w:val="22"/>
          <w:highlight w:val="yellow"/>
          <w:lang w:val="en-GB"/>
        </w:rPr>
        <w:t>S</w:t>
      </w:r>
      <w:r w:rsidR="00432529" w:rsidRPr="00B504CF">
        <w:rPr>
          <w:rFonts w:ascii="Avenir Next" w:hAnsi="Avenir Next" w:cs="Arial"/>
          <w:sz w:val="22"/>
          <w:szCs w:val="22"/>
          <w:highlight w:val="yellow"/>
          <w:lang w:val="en-GB"/>
        </w:rPr>
        <w:t xml:space="preserve">tates of </w:t>
      </w:r>
      <w:r w:rsidRPr="00B504CF">
        <w:rPr>
          <w:rFonts w:ascii="Avenir Next" w:hAnsi="Avenir Next" w:cs="Arial"/>
          <w:sz w:val="22"/>
          <w:szCs w:val="22"/>
          <w:highlight w:val="yellow"/>
          <w:lang w:val="en-GB"/>
        </w:rPr>
        <w:t>A</w:t>
      </w:r>
      <w:r w:rsidR="00432529" w:rsidRPr="00B504CF">
        <w:rPr>
          <w:rFonts w:ascii="Avenir Next" w:hAnsi="Avenir Next" w:cs="Arial"/>
          <w:sz w:val="22"/>
          <w:szCs w:val="22"/>
          <w:highlight w:val="yellow"/>
          <w:lang w:val="en-GB"/>
        </w:rPr>
        <w:t>merica</w:t>
      </w:r>
      <w:r w:rsidRPr="00B504CF">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36B73140" w:rsidR="00385CA1" w:rsidRPr="00514EFD" w:rsidRDefault="00644199" w:rsidP="005217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can file for liquidation under Article 7 of the China Enterprise Bankruptcy Law of 2006 if the corporate. Debtor is unable to pay a debt that is due. </w:t>
      </w:r>
      <w:r w:rsidR="00A26F24">
        <w:rPr>
          <w:rFonts w:ascii="Avenir Next" w:hAnsi="Avenir Next" w:cs="Arial"/>
          <w:color w:val="808080" w:themeColor="background1" w:themeShade="80"/>
          <w:sz w:val="22"/>
          <w:szCs w:val="22"/>
          <w:lang w:val="en-GB"/>
        </w:rPr>
        <w:t>This envisages an application of the cash-flow test</w:t>
      </w:r>
      <w:r w:rsidR="001528D2">
        <w:rPr>
          <w:rFonts w:ascii="Avenir Next" w:hAnsi="Avenir Next" w:cs="Arial"/>
          <w:color w:val="808080" w:themeColor="background1" w:themeShade="80"/>
          <w:sz w:val="22"/>
          <w:szCs w:val="22"/>
          <w:lang w:val="en-GB"/>
        </w:rPr>
        <w:t xml:space="preserve">, </w:t>
      </w:r>
      <w:r w:rsidR="001528D2">
        <w:rPr>
          <w:rFonts w:ascii="Avenir Next" w:hAnsi="Avenir Next" w:cs="Arial"/>
          <w:i/>
          <w:iCs/>
          <w:color w:val="808080" w:themeColor="background1" w:themeShade="80"/>
          <w:sz w:val="22"/>
          <w:szCs w:val="22"/>
          <w:lang w:val="en-GB"/>
        </w:rPr>
        <w:t>ie</w:t>
      </w:r>
      <w:r w:rsidR="001528D2">
        <w:rPr>
          <w:rFonts w:ascii="Avenir Next" w:hAnsi="Avenir Next" w:cs="Arial"/>
          <w:color w:val="808080" w:themeColor="background1" w:themeShade="80"/>
          <w:sz w:val="22"/>
          <w:szCs w:val="22"/>
          <w:lang w:val="en-GB"/>
        </w:rPr>
        <w:t>, the company must be unable to meet its financial obligations as they fall due.</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2EABDFA0" w14:textId="36D4FB1C" w:rsidR="00DD5555" w:rsidRDefault="002D11FB" w:rsidP="00D0391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w:t>
      </w:r>
      <w:r w:rsidR="00A62158">
        <w:rPr>
          <w:rFonts w:ascii="Avenir Next" w:hAnsi="Avenir Next" w:cs="Arial"/>
          <w:color w:val="808080" w:themeColor="background1" w:themeShade="80"/>
          <w:sz w:val="22"/>
          <w:szCs w:val="22"/>
          <w:lang w:val="en-GB"/>
        </w:rPr>
        <w:t>relevant</w:t>
      </w:r>
      <w:r>
        <w:rPr>
          <w:rFonts w:ascii="Avenir Next" w:hAnsi="Avenir Next" w:cs="Arial"/>
          <w:color w:val="808080" w:themeColor="background1" w:themeShade="80"/>
          <w:sz w:val="22"/>
          <w:szCs w:val="22"/>
          <w:lang w:val="en-GB"/>
        </w:rPr>
        <w:t xml:space="preserve"> professions are lawyers and accountants.</w:t>
      </w:r>
    </w:p>
    <w:p w14:paraId="555A775B" w14:textId="77777777" w:rsidR="00DD5555" w:rsidRDefault="00DD5555" w:rsidP="00D03913">
      <w:pPr>
        <w:ind w:left="720" w:hanging="720"/>
        <w:jc w:val="both"/>
        <w:rPr>
          <w:rFonts w:ascii="Avenir Next" w:hAnsi="Avenir Next" w:cs="Arial"/>
          <w:color w:val="808080" w:themeColor="background1" w:themeShade="80"/>
          <w:sz w:val="22"/>
          <w:szCs w:val="22"/>
          <w:lang w:val="en-GB"/>
        </w:rPr>
      </w:pPr>
    </w:p>
    <w:p w14:paraId="0B40952D" w14:textId="6FC92C05" w:rsidR="00780EA7" w:rsidRDefault="00DD5555" w:rsidP="00D039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appointment, the starting point is </w:t>
      </w:r>
      <w:r w:rsidR="00997EDE">
        <w:rPr>
          <w:rFonts w:ascii="Avenir Next" w:hAnsi="Avenir Next" w:cs="Arial"/>
          <w:color w:val="808080" w:themeColor="background1" w:themeShade="80"/>
          <w:sz w:val="22"/>
          <w:szCs w:val="22"/>
          <w:lang w:val="en-GB"/>
        </w:rPr>
        <w:t xml:space="preserve">the regional insolvency practitioner lists established by provinces under the directions of the China Supreme People’s Court. </w:t>
      </w:r>
      <w:r w:rsidR="00615EFB" w:rsidRPr="00615EFB">
        <w:rPr>
          <w:rFonts w:ascii="Avenir Next" w:hAnsi="Avenir Next" w:cs="Arial"/>
          <w:color w:val="808080" w:themeColor="background1" w:themeShade="80"/>
          <w:sz w:val="22"/>
          <w:szCs w:val="22"/>
          <w:lang w:val="en-GB"/>
        </w:rPr>
        <w:t>Both a firm or an individual can be qualified</w:t>
      </w:r>
      <w:r w:rsidR="00615EFB">
        <w:rPr>
          <w:rFonts w:ascii="Avenir Next" w:hAnsi="Avenir Next" w:cs="Arial"/>
          <w:color w:val="808080" w:themeColor="background1" w:themeShade="80"/>
          <w:sz w:val="22"/>
          <w:szCs w:val="22"/>
          <w:lang w:val="en-GB"/>
        </w:rPr>
        <w:t xml:space="preserve">, although the practice is that </w:t>
      </w:r>
      <w:r w:rsidR="00615EFB" w:rsidRPr="00615EFB">
        <w:rPr>
          <w:rFonts w:ascii="Avenir Next" w:hAnsi="Avenir Next" w:cs="Arial"/>
          <w:color w:val="808080" w:themeColor="background1" w:themeShade="80"/>
          <w:sz w:val="22"/>
          <w:szCs w:val="22"/>
          <w:lang w:val="en-GB"/>
        </w:rPr>
        <w:t>most, if not all, provincial supreme people’s courts</w:t>
      </w:r>
      <w:r w:rsidR="00615EFB">
        <w:rPr>
          <w:rFonts w:ascii="Avenir Next" w:hAnsi="Avenir Next" w:cs="Arial"/>
          <w:color w:val="808080" w:themeColor="background1" w:themeShade="80"/>
          <w:sz w:val="22"/>
          <w:szCs w:val="22"/>
          <w:lang w:val="en-GB"/>
        </w:rPr>
        <w:t xml:space="preserve"> </w:t>
      </w:r>
      <w:r w:rsidR="00615EFB" w:rsidRPr="00615EFB">
        <w:rPr>
          <w:rFonts w:ascii="Avenir Next" w:hAnsi="Avenir Next" w:cs="Arial"/>
          <w:color w:val="808080" w:themeColor="background1" w:themeShade="80"/>
          <w:sz w:val="22"/>
          <w:szCs w:val="22"/>
          <w:lang w:val="en-GB"/>
        </w:rPr>
        <w:t>simply select some local large law and accounting firms to be included in the lists without going</w:t>
      </w:r>
      <w:r w:rsidR="00615EFB">
        <w:rPr>
          <w:rFonts w:ascii="Avenir Next" w:hAnsi="Avenir Next" w:cs="Arial"/>
          <w:color w:val="808080" w:themeColor="background1" w:themeShade="80"/>
          <w:sz w:val="22"/>
          <w:szCs w:val="22"/>
          <w:lang w:val="en-GB"/>
        </w:rPr>
        <w:t xml:space="preserve"> </w:t>
      </w:r>
      <w:r w:rsidR="00615EFB" w:rsidRPr="00615EFB">
        <w:rPr>
          <w:rFonts w:ascii="Avenir Next" w:hAnsi="Avenir Next" w:cs="Arial"/>
          <w:color w:val="808080" w:themeColor="background1" w:themeShade="80"/>
          <w:sz w:val="22"/>
          <w:szCs w:val="22"/>
          <w:lang w:val="en-GB"/>
        </w:rPr>
        <w:t xml:space="preserve">through any qualification exams or training courses. </w:t>
      </w:r>
      <w:r w:rsidR="00C82D79">
        <w:rPr>
          <w:rFonts w:ascii="Avenir Next" w:hAnsi="Avenir Next" w:cs="Arial"/>
          <w:color w:val="808080" w:themeColor="background1" w:themeShade="80"/>
          <w:sz w:val="22"/>
          <w:szCs w:val="22"/>
          <w:lang w:val="en-GB"/>
        </w:rPr>
        <w:t xml:space="preserve">Further, </w:t>
      </w:r>
      <w:r w:rsidR="00C82D79" w:rsidRPr="00C82D79">
        <w:rPr>
          <w:rFonts w:ascii="Avenir Next" w:hAnsi="Avenir Next" w:cs="Arial"/>
          <w:color w:val="808080" w:themeColor="background1" w:themeShade="80"/>
          <w:sz w:val="22"/>
          <w:szCs w:val="22"/>
          <w:lang w:val="en-GB"/>
        </w:rPr>
        <w:t xml:space="preserve">whether or not </w:t>
      </w:r>
      <w:r w:rsidR="00C82D79">
        <w:rPr>
          <w:rFonts w:ascii="Avenir Next" w:hAnsi="Avenir Next" w:cs="Arial"/>
          <w:color w:val="808080" w:themeColor="background1" w:themeShade="80"/>
          <w:sz w:val="22"/>
          <w:szCs w:val="22"/>
          <w:lang w:val="en-GB"/>
        </w:rPr>
        <w:t>these firms</w:t>
      </w:r>
      <w:r w:rsidR="00C82D79" w:rsidRPr="00C82D79">
        <w:rPr>
          <w:rFonts w:ascii="Avenir Next" w:hAnsi="Avenir Next" w:cs="Arial"/>
          <w:color w:val="808080" w:themeColor="background1" w:themeShade="80"/>
          <w:sz w:val="22"/>
          <w:szCs w:val="22"/>
          <w:lang w:val="en-GB"/>
        </w:rPr>
        <w:t xml:space="preserve"> are included mostly depends on</w:t>
      </w:r>
      <w:r w:rsidR="00C82D79">
        <w:rPr>
          <w:rFonts w:ascii="Avenir Next" w:hAnsi="Avenir Next" w:cs="Arial"/>
          <w:color w:val="808080" w:themeColor="background1" w:themeShade="80"/>
          <w:sz w:val="22"/>
          <w:szCs w:val="22"/>
          <w:lang w:val="en-GB"/>
        </w:rPr>
        <w:t xml:space="preserve"> </w:t>
      </w:r>
      <w:r w:rsidR="00C82D79" w:rsidRPr="00C82D79">
        <w:rPr>
          <w:rFonts w:ascii="Avenir Next" w:hAnsi="Avenir Next" w:cs="Arial"/>
          <w:color w:val="808080" w:themeColor="background1" w:themeShade="80"/>
          <w:sz w:val="22"/>
          <w:szCs w:val="22"/>
          <w:lang w:val="en-GB"/>
        </w:rPr>
        <w:t>the size of the law or accounting firm concerned</w:t>
      </w:r>
      <w:r w:rsidR="00C82D79">
        <w:rPr>
          <w:rFonts w:ascii="Avenir Next" w:hAnsi="Avenir Next" w:cs="Arial"/>
          <w:color w:val="808080" w:themeColor="background1" w:themeShade="80"/>
          <w:sz w:val="22"/>
          <w:szCs w:val="22"/>
          <w:lang w:val="en-GB"/>
        </w:rPr>
        <w:t xml:space="preserve">, since a </w:t>
      </w:r>
      <w:r w:rsidR="00C82D79" w:rsidRPr="00C82D79">
        <w:rPr>
          <w:rFonts w:ascii="Avenir Next" w:hAnsi="Avenir Next" w:cs="Arial"/>
          <w:color w:val="808080" w:themeColor="background1" w:themeShade="80"/>
          <w:sz w:val="22"/>
          <w:szCs w:val="22"/>
          <w:lang w:val="en-GB"/>
        </w:rPr>
        <w:t xml:space="preserve">large law or accounting firm is </w:t>
      </w:r>
      <w:r w:rsidR="00C82D79">
        <w:rPr>
          <w:rFonts w:ascii="Avenir Next" w:hAnsi="Avenir Next" w:cs="Arial"/>
          <w:color w:val="808080" w:themeColor="background1" w:themeShade="80"/>
          <w:sz w:val="22"/>
          <w:szCs w:val="22"/>
          <w:lang w:val="en-GB"/>
        </w:rPr>
        <w:t xml:space="preserve">perceived to be </w:t>
      </w:r>
      <w:r w:rsidR="00C82D79" w:rsidRPr="00C82D79">
        <w:rPr>
          <w:rFonts w:ascii="Avenir Next" w:hAnsi="Avenir Next" w:cs="Arial"/>
          <w:color w:val="808080" w:themeColor="background1" w:themeShade="80"/>
          <w:sz w:val="22"/>
          <w:szCs w:val="22"/>
          <w:lang w:val="en-GB"/>
        </w:rPr>
        <w:t>more trustworthy both in terms of</w:t>
      </w:r>
      <w:r w:rsidR="00C82D79">
        <w:rPr>
          <w:rFonts w:ascii="Avenir Next" w:hAnsi="Avenir Next" w:cs="Arial"/>
          <w:color w:val="808080" w:themeColor="background1" w:themeShade="80"/>
          <w:sz w:val="22"/>
          <w:szCs w:val="22"/>
          <w:lang w:val="en-GB"/>
        </w:rPr>
        <w:t xml:space="preserve"> </w:t>
      </w:r>
      <w:r w:rsidR="00C82D79" w:rsidRPr="00C82D79">
        <w:rPr>
          <w:rFonts w:ascii="Avenir Next" w:hAnsi="Avenir Next" w:cs="Arial"/>
          <w:color w:val="808080" w:themeColor="background1" w:themeShade="80"/>
          <w:sz w:val="22"/>
          <w:szCs w:val="22"/>
          <w:lang w:val="en-GB"/>
        </w:rPr>
        <w:t>financial strength and in respect of competence.</w:t>
      </w:r>
    </w:p>
    <w:p w14:paraId="36E78945" w14:textId="77777777" w:rsidR="004B3984" w:rsidRDefault="004B3984" w:rsidP="00D03913">
      <w:pPr>
        <w:ind w:left="720" w:hanging="720"/>
        <w:jc w:val="both"/>
        <w:rPr>
          <w:rFonts w:ascii="Avenir Next" w:hAnsi="Avenir Next" w:cs="Arial"/>
          <w:color w:val="808080" w:themeColor="background1" w:themeShade="80"/>
          <w:sz w:val="22"/>
          <w:szCs w:val="22"/>
          <w:lang w:val="en-GB"/>
        </w:rPr>
      </w:pPr>
    </w:p>
    <w:p w14:paraId="26219D2A" w14:textId="40102548" w:rsidR="004B3984" w:rsidRDefault="00573545" w:rsidP="00D039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speaking, </w:t>
      </w:r>
      <w:r w:rsidRPr="00573545">
        <w:rPr>
          <w:rFonts w:ascii="Avenir Next" w:hAnsi="Avenir Next" w:cs="Arial"/>
          <w:color w:val="808080" w:themeColor="background1" w:themeShade="80"/>
          <w:sz w:val="22"/>
          <w:szCs w:val="22"/>
          <w:lang w:val="en-GB"/>
        </w:rPr>
        <w:t>law firms dominate insolvency practitioner lists across China. One report released by</w:t>
      </w:r>
      <w:r>
        <w:rPr>
          <w:rFonts w:ascii="Avenir Next" w:hAnsi="Avenir Next" w:cs="Arial"/>
          <w:color w:val="808080" w:themeColor="background1" w:themeShade="80"/>
          <w:sz w:val="22"/>
          <w:szCs w:val="22"/>
          <w:lang w:val="en-GB"/>
        </w:rPr>
        <w:t xml:space="preserve"> </w:t>
      </w:r>
      <w:r w:rsidRPr="00573545">
        <w:rPr>
          <w:rFonts w:ascii="Avenir Next" w:hAnsi="Avenir Next" w:cs="Arial"/>
          <w:color w:val="808080" w:themeColor="background1" w:themeShade="80"/>
          <w:sz w:val="22"/>
          <w:szCs w:val="22"/>
          <w:lang w:val="en-GB"/>
        </w:rPr>
        <w:t>the China People’s Congress states that in 2021 there are 5,060 law and accounting firms across</w:t>
      </w:r>
      <w:r>
        <w:rPr>
          <w:rFonts w:ascii="Avenir Next" w:hAnsi="Avenir Next" w:cs="Arial"/>
          <w:color w:val="808080" w:themeColor="background1" w:themeShade="80"/>
          <w:sz w:val="22"/>
          <w:szCs w:val="22"/>
          <w:lang w:val="en-GB"/>
        </w:rPr>
        <w:t xml:space="preserve"> </w:t>
      </w:r>
      <w:r w:rsidRPr="00573545">
        <w:rPr>
          <w:rFonts w:ascii="Avenir Next" w:hAnsi="Avenir Next" w:cs="Arial"/>
          <w:color w:val="808080" w:themeColor="background1" w:themeShade="80"/>
          <w:sz w:val="22"/>
          <w:szCs w:val="22"/>
          <w:lang w:val="en-GB"/>
        </w:rPr>
        <w:t>China appearing on local insolvency practitioner lists, with 703 individuals, who are either</w:t>
      </w:r>
      <w:r>
        <w:rPr>
          <w:rFonts w:ascii="Avenir Next" w:hAnsi="Avenir Next" w:cs="Arial"/>
          <w:color w:val="808080" w:themeColor="background1" w:themeShade="80"/>
          <w:sz w:val="22"/>
          <w:szCs w:val="22"/>
          <w:lang w:val="en-GB"/>
        </w:rPr>
        <w:t xml:space="preserve"> </w:t>
      </w:r>
      <w:r w:rsidRPr="00573545">
        <w:rPr>
          <w:rFonts w:ascii="Avenir Next" w:hAnsi="Avenir Next" w:cs="Arial"/>
          <w:color w:val="808080" w:themeColor="background1" w:themeShade="80"/>
          <w:sz w:val="22"/>
          <w:szCs w:val="22"/>
          <w:lang w:val="en-GB"/>
        </w:rPr>
        <w:t>lawyers or accountants, qualified to practice insolvency law in courts.</w:t>
      </w:r>
    </w:p>
    <w:p w14:paraId="046F514E" w14:textId="77777777" w:rsidR="00674EC3" w:rsidRDefault="00674EC3" w:rsidP="00D03913">
      <w:pPr>
        <w:ind w:left="720" w:hanging="720"/>
        <w:jc w:val="both"/>
        <w:rPr>
          <w:rFonts w:ascii="Avenir Next" w:hAnsi="Avenir Next" w:cs="Arial"/>
          <w:color w:val="808080" w:themeColor="background1" w:themeShade="80"/>
          <w:sz w:val="22"/>
          <w:szCs w:val="22"/>
          <w:lang w:val="en-GB"/>
        </w:rPr>
      </w:pPr>
    </w:p>
    <w:p w14:paraId="28444BE3" w14:textId="04C5D3D7" w:rsidR="00674EC3" w:rsidRPr="00514EFD" w:rsidRDefault="00674EC3" w:rsidP="00D039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a formal bankruptcy procedure is entered into, the court has the exclusive power to appoint a bankruptcy </w:t>
      </w:r>
      <w:r w:rsidR="00A62158">
        <w:rPr>
          <w:rFonts w:ascii="Avenir Next" w:hAnsi="Avenir Next" w:cs="Arial"/>
          <w:color w:val="808080" w:themeColor="background1" w:themeShade="80"/>
          <w:sz w:val="22"/>
          <w:szCs w:val="22"/>
          <w:lang w:val="en-GB"/>
        </w:rPr>
        <w:t>administrator</w:t>
      </w:r>
      <w:r>
        <w:rPr>
          <w:rFonts w:ascii="Avenir Next" w:hAnsi="Avenir Next" w:cs="Arial"/>
          <w:color w:val="808080" w:themeColor="background1" w:themeShade="80"/>
          <w:sz w:val="22"/>
          <w:szCs w:val="22"/>
          <w:lang w:val="en-GB"/>
        </w:rPr>
        <w:t>. Article 22 of the China Enterprise Bankruptcy Law of 2006 authorises creditors to request the replacement of the court-appointed administrator via a resolution at the creditors’ meeting where the incumbent administrator has behaved unlawfully or is biased. However, this does not generally happen in practice as the court has control over the creditors’ meeting.</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C82D79" w:rsidRDefault="00FE2DE2" w:rsidP="00735EEB">
      <w:pPr>
        <w:ind w:left="720" w:hanging="720"/>
        <w:rPr>
          <w:rFonts w:ascii="Avenir Next" w:hAnsi="Avenir Next" w:cs="Arial"/>
          <w:sz w:val="22"/>
          <w:szCs w:val="22"/>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lastRenderedPageBreak/>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5C356543" w14:textId="77777777" w:rsidR="00F36EAF" w:rsidRDefault="00F36EAF" w:rsidP="00F36EAF">
      <w:pPr>
        <w:rPr>
          <w:rFonts w:ascii="Avenir Next" w:hAnsi="Avenir Next" w:cs="Arial"/>
          <w:sz w:val="22"/>
          <w:szCs w:val="22"/>
          <w:lang w:val="en-GB"/>
        </w:rPr>
      </w:pPr>
    </w:p>
    <w:p w14:paraId="3075755A" w14:textId="2A5A1070" w:rsidR="003127D9" w:rsidRDefault="003127D9" w:rsidP="003C6A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used </w:t>
      </w:r>
      <w:r w:rsidR="00A62158">
        <w:rPr>
          <w:rFonts w:ascii="Avenir Next" w:hAnsi="Avenir Next" w:cs="Arial"/>
          <w:color w:val="808080" w:themeColor="background1" w:themeShade="80"/>
          <w:sz w:val="22"/>
          <w:szCs w:val="22"/>
          <w:lang w:val="en-GB"/>
        </w:rPr>
        <w:t>type</w:t>
      </w:r>
      <w:r>
        <w:rPr>
          <w:rFonts w:ascii="Avenir Next" w:hAnsi="Avenir Next" w:cs="Arial"/>
          <w:color w:val="808080" w:themeColor="background1" w:themeShade="80"/>
          <w:sz w:val="22"/>
          <w:szCs w:val="22"/>
          <w:lang w:val="en-GB"/>
        </w:rPr>
        <w:t xml:space="preserve"> of securiti</w:t>
      </w:r>
      <w:r w:rsidR="007A5C2A">
        <w:rPr>
          <w:rFonts w:ascii="Avenir Next" w:hAnsi="Avenir Next" w:cs="Arial"/>
          <w:color w:val="808080" w:themeColor="background1" w:themeShade="80"/>
          <w:sz w:val="22"/>
          <w:szCs w:val="22"/>
          <w:lang w:val="en-GB"/>
        </w:rPr>
        <w:t xml:space="preserve">es </w:t>
      </w:r>
      <w:r w:rsidR="00A62158">
        <w:rPr>
          <w:rFonts w:ascii="Avenir Next" w:hAnsi="Avenir Next" w:cs="Arial"/>
          <w:color w:val="808080" w:themeColor="background1" w:themeShade="80"/>
          <w:sz w:val="22"/>
          <w:szCs w:val="22"/>
          <w:lang w:val="en-GB"/>
        </w:rPr>
        <w:t>is</w:t>
      </w:r>
      <w:r w:rsidR="007A5C2A">
        <w:rPr>
          <w:rFonts w:ascii="Avenir Next" w:hAnsi="Avenir Next" w:cs="Arial"/>
          <w:color w:val="808080" w:themeColor="background1" w:themeShade="80"/>
          <w:sz w:val="22"/>
          <w:szCs w:val="22"/>
          <w:lang w:val="en-GB"/>
        </w:rPr>
        <w:t xml:space="preserve"> </w:t>
      </w:r>
      <w:r w:rsidRPr="003127D9">
        <w:rPr>
          <w:rFonts w:ascii="Avenir Next" w:hAnsi="Avenir Next" w:cs="Arial"/>
          <w:color w:val="808080" w:themeColor="background1" w:themeShade="80"/>
          <w:sz w:val="22"/>
          <w:szCs w:val="22"/>
          <w:lang w:val="en-GB"/>
        </w:rPr>
        <w:t>fixed changes</w:t>
      </w:r>
      <w:r w:rsidR="007A5C2A">
        <w:rPr>
          <w:rFonts w:ascii="Avenir Next" w:hAnsi="Avenir Next" w:cs="Arial"/>
          <w:color w:val="808080" w:themeColor="background1" w:themeShade="80"/>
          <w:sz w:val="22"/>
          <w:szCs w:val="22"/>
          <w:lang w:val="en-GB"/>
        </w:rPr>
        <w:t>.</w:t>
      </w:r>
      <w:r w:rsidR="006C6E4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fixed charge </w:t>
      </w:r>
      <w:r w:rsidRPr="003127D9">
        <w:rPr>
          <w:rFonts w:ascii="Avenir Next" w:hAnsi="Avenir Next" w:cs="Arial"/>
          <w:color w:val="808080" w:themeColor="background1" w:themeShade="80"/>
          <w:sz w:val="22"/>
          <w:szCs w:val="22"/>
          <w:lang w:val="en-GB"/>
        </w:rPr>
        <w:t xml:space="preserve">can be created upon buildings or the use right of land and must be registered. </w:t>
      </w:r>
      <w:r w:rsidR="006C6E4C">
        <w:rPr>
          <w:rFonts w:ascii="Avenir Next" w:hAnsi="Avenir Next" w:cs="Arial"/>
          <w:color w:val="808080" w:themeColor="background1" w:themeShade="80"/>
          <w:sz w:val="22"/>
          <w:szCs w:val="22"/>
          <w:lang w:val="en-GB"/>
        </w:rPr>
        <w:t xml:space="preserve">The assets that a fixed charge may be created over </w:t>
      </w:r>
      <w:r w:rsidR="00A62158">
        <w:rPr>
          <w:rFonts w:ascii="Avenir Next" w:hAnsi="Avenir Next" w:cs="Arial"/>
          <w:color w:val="808080" w:themeColor="background1" w:themeShade="80"/>
          <w:sz w:val="22"/>
          <w:szCs w:val="22"/>
          <w:lang w:val="en-GB"/>
        </w:rPr>
        <w:t>include</w:t>
      </w:r>
      <w:r w:rsidR="006C6E4C">
        <w:rPr>
          <w:rFonts w:ascii="Avenir Next" w:hAnsi="Avenir Next" w:cs="Arial"/>
          <w:color w:val="808080" w:themeColor="background1" w:themeShade="80"/>
          <w:sz w:val="22"/>
          <w:szCs w:val="22"/>
          <w:lang w:val="en-GB"/>
        </w:rPr>
        <w:t xml:space="preserve"> not just the debtor’s assets, but also the assets of a third party provided that the third party has given consent in advance. </w:t>
      </w:r>
    </w:p>
    <w:p w14:paraId="65A4962B" w14:textId="77777777" w:rsidR="00F36EAF" w:rsidRDefault="00F36EAF" w:rsidP="003C6AC4">
      <w:pPr>
        <w:jc w:val="both"/>
        <w:rPr>
          <w:rFonts w:ascii="Avenir Next" w:hAnsi="Avenir Next" w:cs="Arial"/>
          <w:color w:val="808080" w:themeColor="background1" w:themeShade="80"/>
          <w:sz w:val="22"/>
          <w:szCs w:val="22"/>
          <w:lang w:val="en-GB"/>
        </w:rPr>
      </w:pPr>
    </w:p>
    <w:p w14:paraId="1AB4C4D2" w14:textId="27C5ADAD" w:rsidR="00F36EAF" w:rsidRDefault="006C6E4C" w:rsidP="003C6A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Fixed charges must be registered. This is done under </w:t>
      </w:r>
      <w:r w:rsidR="004A0A9D" w:rsidRPr="004A0A9D">
        <w:rPr>
          <w:rFonts w:ascii="Avenir Next" w:hAnsi="Avenir Next" w:cs="Arial"/>
          <w:color w:val="808080" w:themeColor="background1" w:themeShade="80"/>
          <w:sz w:val="22"/>
          <w:szCs w:val="22"/>
          <w:lang w:val="en-GB"/>
        </w:rPr>
        <w:t>the China Civil Code of 2020</w:t>
      </w:r>
      <w:r w:rsidR="004A0A9D">
        <w:rPr>
          <w:rFonts w:ascii="Avenir Next" w:hAnsi="Avenir Next" w:cs="Arial"/>
          <w:color w:val="808080" w:themeColor="background1" w:themeShade="80"/>
          <w:sz w:val="22"/>
          <w:szCs w:val="22"/>
          <w:lang w:val="en-GB"/>
        </w:rPr>
        <w:t xml:space="preserve">. A fixed charge </w:t>
      </w:r>
      <w:r w:rsidR="004A0A9D" w:rsidRPr="004A0A9D">
        <w:rPr>
          <w:rFonts w:ascii="Avenir Next" w:hAnsi="Avenir Next" w:cs="Arial"/>
          <w:color w:val="808080" w:themeColor="background1" w:themeShade="80"/>
          <w:sz w:val="22"/>
          <w:szCs w:val="22"/>
          <w:lang w:val="en-GB"/>
        </w:rPr>
        <w:t>is not valid until it has been</w:t>
      </w:r>
      <w:r w:rsidR="004A0A9D">
        <w:rPr>
          <w:rFonts w:ascii="Avenir Next" w:hAnsi="Avenir Next" w:cs="Arial"/>
          <w:color w:val="808080" w:themeColor="background1" w:themeShade="80"/>
          <w:sz w:val="22"/>
          <w:szCs w:val="22"/>
          <w:lang w:val="en-GB"/>
        </w:rPr>
        <w:t xml:space="preserve"> </w:t>
      </w:r>
      <w:r w:rsidR="004A0A9D" w:rsidRPr="004A0A9D">
        <w:rPr>
          <w:rFonts w:ascii="Avenir Next" w:hAnsi="Avenir Next" w:cs="Arial"/>
          <w:color w:val="808080" w:themeColor="background1" w:themeShade="80"/>
          <w:sz w:val="22"/>
          <w:szCs w:val="22"/>
          <w:lang w:val="en-GB"/>
        </w:rPr>
        <w:t>registered. A security certificate is issued to the charge holder once the charge has been</w:t>
      </w:r>
      <w:r w:rsidR="004A0A9D">
        <w:rPr>
          <w:rFonts w:ascii="Avenir Next" w:hAnsi="Avenir Next" w:cs="Arial"/>
          <w:color w:val="808080" w:themeColor="background1" w:themeShade="80"/>
          <w:sz w:val="22"/>
          <w:szCs w:val="22"/>
          <w:lang w:val="en-GB"/>
        </w:rPr>
        <w:t xml:space="preserve"> </w:t>
      </w:r>
      <w:r w:rsidR="004A0A9D" w:rsidRPr="004A0A9D">
        <w:rPr>
          <w:rFonts w:ascii="Avenir Next" w:hAnsi="Avenir Next" w:cs="Arial"/>
          <w:color w:val="808080" w:themeColor="background1" w:themeShade="80"/>
          <w:sz w:val="22"/>
          <w:szCs w:val="22"/>
          <w:lang w:val="en-GB"/>
        </w:rPr>
        <w:t>properly recorded at the government agency. A small fee may apply for the registration of a</w:t>
      </w:r>
      <w:r w:rsidR="004A0A9D">
        <w:rPr>
          <w:rFonts w:ascii="Avenir Next" w:hAnsi="Avenir Next" w:cs="Arial"/>
          <w:color w:val="808080" w:themeColor="background1" w:themeShade="80"/>
          <w:sz w:val="22"/>
          <w:szCs w:val="22"/>
          <w:lang w:val="en-GB"/>
        </w:rPr>
        <w:t xml:space="preserve"> </w:t>
      </w:r>
      <w:r w:rsidR="004A0A9D" w:rsidRPr="004A0A9D">
        <w:rPr>
          <w:rFonts w:ascii="Avenir Next" w:hAnsi="Avenir Next" w:cs="Arial"/>
          <w:color w:val="808080" w:themeColor="background1" w:themeShade="80"/>
          <w:sz w:val="22"/>
          <w:szCs w:val="22"/>
          <w:lang w:val="en-GB"/>
        </w:rPr>
        <w:t xml:space="preserve">charge. </w:t>
      </w:r>
    </w:p>
    <w:p w14:paraId="343EF116" w14:textId="77777777" w:rsidR="00F36EAF" w:rsidRDefault="00F36EAF" w:rsidP="003C6AC4">
      <w:pPr>
        <w:jc w:val="both"/>
        <w:rPr>
          <w:rFonts w:ascii="Avenir Next" w:hAnsi="Avenir Next" w:cs="Arial"/>
          <w:color w:val="808080" w:themeColor="background1" w:themeShade="80"/>
          <w:sz w:val="22"/>
          <w:szCs w:val="22"/>
          <w:lang w:val="en-GB"/>
        </w:rPr>
      </w:pPr>
    </w:p>
    <w:p w14:paraId="6FE0CDBF" w14:textId="23EF73EC" w:rsidR="006C6E4C" w:rsidRDefault="00B10F92" w:rsidP="003C6AC4">
      <w:pPr>
        <w:jc w:val="both"/>
        <w:rPr>
          <w:rFonts w:ascii="Avenir Next" w:hAnsi="Avenir Next" w:cs="Arial"/>
          <w:color w:val="808080" w:themeColor="background1" w:themeShade="80"/>
          <w:sz w:val="22"/>
          <w:szCs w:val="22"/>
          <w:lang w:val="en-GB"/>
        </w:rPr>
      </w:pPr>
      <w:r w:rsidRPr="00B10F92">
        <w:rPr>
          <w:rFonts w:ascii="Avenir Next" w:hAnsi="Avenir Next" w:cs="Arial"/>
          <w:color w:val="808080" w:themeColor="background1" w:themeShade="80"/>
          <w:sz w:val="22"/>
          <w:szCs w:val="22"/>
          <w:lang w:val="en-GB"/>
        </w:rPr>
        <w:t xml:space="preserve">Fixed charges are mostly used in relation to immovable property (buildings, </w:t>
      </w:r>
      <w:proofErr w:type="gramStart"/>
      <w:r w:rsidRPr="00B10F92">
        <w:rPr>
          <w:rFonts w:ascii="Avenir Next" w:hAnsi="Avenir Next" w:cs="Arial"/>
          <w:color w:val="808080" w:themeColor="background1" w:themeShade="80"/>
          <w:sz w:val="22"/>
          <w:szCs w:val="22"/>
          <w:lang w:val="en-GB"/>
        </w:rPr>
        <w:t>houses</w:t>
      </w:r>
      <w:proofErr w:type="gramEnd"/>
      <w:r w:rsidRPr="00B10F92">
        <w:rPr>
          <w:rFonts w:ascii="Avenir Next" w:hAnsi="Avenir Next" w:cs="Arial"/>
          <w:color w:val="808080" w:themeColor="background1" w:themeShade="80"/>
          <w:sz w:val="22"/>
          <w:szCs w:val="22"/>
          <w:lang w:val="en-GB"/>
        </w:rPr>
        <w:t xml:space="preserve"> and the</w:t>
      </w:r>
      <w:r>
        <w:rPr>
          <w:rFonts w:ascii="Avenir Next" w:hAnsi="Avenir Next" w:cs="Arial"/>
          <w:color w:val="808080" w:themeColor="background1" w:themeShade="80"/>
          <w:sz w:val="22"/>
          <w:szCs w:val="22"/>
          <w:lang w:val="en-GB"/>
        </w:rPr>
        <w:t xml:space="preserve"> </w:t>
      </w:r>
      <w:r w:rsidRPr="00B10F92">
        <w:rPr>
          <w:rFonts w:ascii="Avenir Next" w:hAnsi="Avenir Next" w:cs="Arial"/>
          <w:color w:val="808080" w:themeColor="background1" w:themeShade="80"/>
          <w:sz w:val="22"/>
          <w:szCs w:val="22"/>
          <w:lang w:val="en-GB"/>
        </w:rPr>
        <w:t>associated land use rights).</w:t>
      </w:r>
      <w:r>
        <w:rPr>
          <w:rFonts w:ascii="Avenir Next" w:hAnsi="Avenir Next" w:cs="Arial"/>
          <w:color w:val="808080" w:themeColor="background1" w:themeShade="80"/>
          <w:sz w:val="22"/>
          <w:szCs w:val="22"/>
          <w:lang w:val="en-GB"/>
        </w:rPr>
        <w:t xml:space="preserve"> Since land is generally owned by the State in China and no private party can own the land, </w:t>
      </w:r>
      <w:r w:rsidR="00E22167">
        <w:rPr>
          <w:rFonts w:ascii="Avenir Next" w:hAnsi="Avenir Next" w:cs="Arial"/>
          <w:color w:val="808080" w:themeColor="background1" w:themeShade="80"/>
          <w:sz w:val="22"/>
          <w:szCs w:val="22"/>
          <w:lang w:val="en-GB"/>
        </w:rPr>
        <w:t xml:space="preserve">although they can purchase a right to use the land. A charge can then be created over that right, subject to registration. </w:t>
      </w:r>
      <w:r w:rsidR="004A0A9D" w:rsidRPr="004A0A9D">
        <w:rPr>
          <w:rFonts w:ascii="Avenir Next" w:hAnsi="Avenir Next" w:cs="Arial"/>
          <w:color w:val="808080" w:themeColor="background1" w:themeShade="80"/>
          <w:sz w:val="22"/>
          <w:szCs w:val="22"/>
          <w:lang w:val="en-GB"/>
        </w:rPr>
        <w:t>For immovable property</w:t>
      </w:r>
      <w:r w:rsidR="00A62158">
        <w:rPr>
          <w:rFonts w:ascii="Avenir Next" w:hAnsi="Avenir Next" w:cs="Arial"/>
          <w:color w:val="808080" w:themeColor="background1" w:themeShade="80"/>
          <w:sz w:val="22"/>
          <w:szCs w:val="22"/>
          <w:lang w:val="en-GB"/>
        </w:rPr>
        <w:t>,</w:t>
      </w:r>
      <w:r w:rsidR="004A0A9D" w:rsidRPr="004A0A9D">
        <w:rPr>
          <w:rFonts w:ascii="Avenir Next" w:hAnsi="Avenir Next" w:cs="Arial"/>
          <w:color w:val="808080" w:themeColor="background1" w:themeShade="80"/>
          <w:sz w:val="22"/>
          <w:szCs w:val="22"/>
          <w:lang w:val="en-GB"/>
        </w:rPr>
        <w:t xml:space="preserve"> the registration authority is the local office of the China</w:t>
      </w:r>
      <w:r w:rsidR="003A5DE4">
        <w:rPr>
          <w:rFonts w:ascii="Avenir Next" w:hAnsi="Avenir Next" w:cs="Arial"/>
          <w:color w:val="808080" w:themeColor="background1" w:themeShade="80"/>
          <w:sz w:val="22"/>
          <w:szCs w:val="22"/>
          <w:lang w:val="en-GB"/>
        </w:rPr>
        <w:t xml:space="preserve"> </w:t>
      </w:r>
      <w:r w:rsidR="004A0A9D" w:rsidRPr="004A0A9D">
        <w:rPr>
          <w:rFonts w:ascii="Avenir Next" w:hAnsi="Avenir Next" w:cs="Arial"/>
          <w:color w:val="808080" w:themeColor="background1" w:themeShade="80"/>
          <w:sz w:val="22"/>
          <w:szCs w:val="22"/>
          <w:lang w:val="en-GB"/>
        </w:rPr>
        <w:t>Housing Management Authority</w:t>
      </w:r>
      <w:r w:rsidR="00C72AD9">
        <w:rPr>
          <w:rFonts w:ascii="Avenir Next" w:hAnsi="Avenir Next" w:cs="Arial"/>
          <w:color w:val="808080" w:themeColor="background1" w:themeShade="80"/>
          <w:sz w:val="22"/>
          <w:szCs w:val="22"/>
          <w:lang w:val="en-GB"/>
        </w:rPr>
        <w:t>. As a matter of precaution,</w:t>
      </w:r>
      <w:r w:rsidR="004A0A9D" w:rsidRPr="004A0A9D">
        <w:rPr>
          <w:rFonts w:ascii="Avenir Next" w:hAnsi="Avenir Next" w:cs="Arial"/>
          <w:color w:val="808080" w:themeColor="background1" w:themeShade="80"/>
          <w:sz w:val="22"/>
          <w:szCs w:val="22"/>
          <w:lang w:val="en-GB"/>
        </w:rPr>
        <w:t xml:space="preserve"> most secured creditors tend to simultaneously</w:t>
      </w:r>
      <w:r w:rsidR="003A5DE4">
        <w:rPr>
          <w:rFonts w:ascii="Avenir Next" w:hAnsi="Avenir Next" w:cs="Arial"/>
          <w:color w:val="808080" w:themeColor="background1" w:themeShade="80"/>
          <w:sz w:val="22"/>
          <w:szCs w:val="22"/>
          <w:lang w:val="en-GB"/>
        </w:rPr>
        <w:t xml:space="preserve"> </w:t>
      </w:r>
      <w:r w:rsidR="004A0A9D" w:rsidRPr="004A0A9D">
        <w:rPr>
          <w:rFonts w:ascii="Avenir Next" w:hAnsi="Avenir Next" w:cs="Arial"/>
          <w:color w:val="808080" w:themeColor="background1" w:themeShade="80"/>
          <w:sz w:val="22"/>
          <w:szCs w:val="22"/>
          <w:lang w:val="en-GB"/>
        </w:rPr>
        <w:t>register the charge at the local office of the China Land Management Authority, since the use</w:t>
      </w:r>
      <w:r w:rsidR="003A5DE4">
        <w:rPr>
          <w:rFonts w:ascii="Avenir Next" w:hAnsi="Avenir Next" w:cs="Arial"/>
          <w:color w:val="808080" w:themeColor="background1" w:themeShade="80"/>
          <w:sz w:val="22"/>
          <w:szCs w:val="22"/>
          <w:lang w:val="en-GB"/>
        </w:rPr>
        <w:t xml:space="preserve"> </w:t>
      </w:r>
      <w:r w:rsidR="004A0A9D" w:rsidRPr="004A0A9D">
        <w:rPr>
          <w:rFonts w:ascii="Avenir Next" w:hAnsi="Avenir Next" w:cs="Arial"/>
          <w:color w:val="808080" w:themeColor="background1" w:themeShade="80"/>
          <w:sz w:val="22"/>
          <w:szCs w:val="22"/>
          <w:lang w:val="en-GB"/>
        </w:rPr>
        <w:t>right of the land upon which the building stands is part of the property.</w:t>
      </w:r>
    </w:p>
    <w:p w14:paraId="7DCBE9B5" w14:textId="77777777" w:rsidR="00F36EAF" w:rsidRDefault="00F36EAF" w:rsidP="003C6AC4">
      <w:pPr>
        <w:jc w:val="both"/>
        <w:rPr>
          <w:rFonts w:ascii="Avenir Next" w:hAnsi="Avenir Next" w:cs="Arial"/>
          <w:color w:val="808080" w:themeColor="background1" w:themeShade="80"/>
          <w:sz w:val="22"/>
          <w:szCs w:val="22"/>
          <w:lang w:val="en-GB"/>
        </w:rPr>
      </w:pPr>
    </w:p>
    <w:p w14:paraId="751EB484" w14:textId="192A8C95" w:rsidR="006A588B" w:rsidRDefault="006A588B" w:rsidP="003C6A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also times </w:t>
      </w:r>
      <w:r w:rsidR="003C6AC4">
        <w:rPr>
          <w:rFonts w:ascii="Avenir Next" w:hAnsi="Avenir Next" w:cs="Arial"/>
          <w:color w:val="808080" w:themeColor="background1" w:themeShade="80"/>
          <w:sz w:val="22"/>
          <w:szCs w:val="22"/>
          <w:lang w:val="en-GB"/>
        </w:rPr>
        <w:t>when</w:t>
      </w:r>
      <w:r>
        <w:rPr>
          <w:rFonts w:ascii="Avenir Next" w:hAnsi="Avenir Next" w:cs="Arial"/>
          <w:color w:val="808080" w:themeColor="background1" w:themeShade="80"/>
          <w:sz w:val="22"/>
          <w:szCs w:val="22"/>
          <w:lang w:val="en-GB"/>
        </w:rPr>
        <w:t xml:space="preserve"> a fixed charge will be registered over vehicles. Where this is so, the registration authority is the local police vehicle management offices. And as for machinery and other equipment, registration of charges is with </w:t>
      </w:r>
      <w:r w:rsidRPr="006A588B">
        <w:rPr>
          <w:rFonts w:ascii="Avenir Next" w:hAnsi="Avenir Next" w:cs="Arial"/>
          <w:color w:val="808080" w:themeColor="background1" w:themeShade="80"/>
          <w:sz w:val="22"/>
          <w:szCs w:val="22"/>
          <w:lang w:val="en-GB"/>
        </w:rPr>
        <w:t xml:space="preserve">the local office of </w:t>
      </w:r>
      <w:r>
        <w:rPr>
          <w:rFonts w:ascii="Avenir Next" w:hAnsi="Avenir Next" w:cs="Arial"/>
          <w:color w:val="808080" w:themeColor="background1" w:themeShade="80"/>
          <w:sz w:val="22"/>
          <w:szCs w:val="22"/>
          <w:lang w:val="en-GB"/>
        </w:rPr>
        <w:t xml:space="preserve">the </w:t>
      </w:r>
      <w:r w:rsidRPr="006A588B">
        <w:rPr>
          <w:rFonts w:ascii="Avenir Next" w:hAnsi="Avenir Next" w:cs="Arial"/>
          <w:color w:val="808080" w:themeColor="background1" w:themeShade="80"/>
          <w:sz w:val="22"/>
          <w:szCs w:val="22"/>
          <w:lang w:val="en-GB"/>
        </w:rPr>
        <w:t>China</w:t>
      </w:r>
      <w:r>
        <w:rPr>
          <w:rFonts w:ascii="Avenir Next" w:hAnsi="Avenir Next" w:cs="Arial"/>
          <w:color w:val="808080" w:themeColor="background1" w:themeShade="80"/>
          <w:sz w:val="22"/>
          <w:szCs w:val="22"/>
          <w:lang w:val="en-GB"/>
        </w:rPr>
        <w:t xml:space="preserve"> </w:t>
      </w:r>
      <w:r w:rsidRPr="006A588B">
        <w:rPr>
          <w:rFonts w:ascii="Avenir Next" w:hAnsi="Avenir Next" w:cs="Arial"/>
          <w:color w:val="808080" w:themeColor="background1" w:themeShade="80"/>
          <w:sz w:val="22"/>
          <w:szCs w:val="22"/>
          <w:lang w:val="en-GB"/>
        </w:rPr>
        <w:t>Industries and Commerce Regulation Bureau.</w:t>
      </w:r>
    </w:p>
    <w:p w14:paraId="67E0192B" w14:textId="77777777" w:rsidR="003127D9" w:rsidRDefault="003127D9" w:rsidP="003127D9">
      <w:pPr>
        <w:ind w:left="720" w:hanging="720"/>
        <w:rPr>
          <w:rFonts w:ascii="Avenir Next" w:hAnsi="Avenir Next" w:cs="Arial"/>
          <w:color w:val="808080" w:themeColor="background1" w:themeShade="80"/>
          <w:sz w:val="22"/>
          <w:szCs w:val="22"/>
          <w:lang w:val="en-GB"/>
        </w:rPr>
      </w:pP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89006B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r w:rsidR="00F36EAF">
        <w:rPr>
          <w:rFonts w:ascii="Avenir Next" w:hAnsi="Avenir Next" w:cs="Arial"/>
          <w:sz w:val="22"/>
          <w:szCs w:val="22"/>
          <w:lang w:val="en-GB"/>
        </w:rPr>
        <w:t>mechanisms</w:t>
      </w:r>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42FB4EF" w14:textId="15BBF7DA" w:rsidR="00820AB9" w:rsidRDefault="00F36EAF"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couple of mechanisms </w:t>
      </w:r>
      <w:r w:rsidR="00BA025B">
        <w:rPr>
          <w:rFonts w:ascii="Avenir Next" w:hAnsi="Avenir Next" w:cs="Arial"/>
          <w:color w:val="808080" w:themeColor="background1" w:themeShade="80"/>
          <w:sz w:val="22"/>
          <w:szCs w:val="22"/>
          <w:lang w:val="en-GB"/>
        </w:rPr>
        <w:t>support the view that the China Enterprise Bankruptcy Law of 2006 (“CEBL”) is a rescue-oriented piece of insolvency legislation.</w:t>
      </w:r>
      <w:r w:rsidR="007872B2">
        <w:rPr>
          <w:rFonts w:ascii="Avenir Next" w:hAnsi="Avenir Next" w:cs="Arial"/>
          <w:color w:val="808080" w:themeColor="background1" w:themeShade="80"/>
          <w:sz w:val="22"/>
          <w:szCs w:val="22"/>
          <w:lang w:val="en-GB"/>
        </w:rPr>
        <w:t xml:space="preserve"> </w:t>
      </w:r>
    </w:p>
    <w:p w14:paraId="0C66869F" w14:textId="77777777" w:rsidR="00820AB9" w:rsidRDefault="00820AB9" w:rsidP="00CB3712">
      <w:pPr>
        <w:jc w:val="both"/>
        <w:rPr>
          <w:rFonts w:ascii="Avenir Next" w:hAnsi="Avenir Next" w:cs="Arial"/>
          <w:color w:val="808080" w:themeColor="background1" w:themeShade="80"/>
          <w:sz w:val="22"/>
          <w:szCs w:val="22"/>
          <w:lang w:val="en-GB"/>
        </w:rPr>
      </w:pPr>
    </w:p>
    <w:p w14:paraId="615020CB" w14:textId="286E4EC7" w:rsidR="00BA025B" w:rsidRDefault="007872B2"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starting point is Article 2 of the CEBL, </w:t>
      </w:r>
      <w:r w:rsidR="001C5E76">
        <w:rPr>
          <w:rFonts w:ascii="Avenir Next" w:hAnsi="Avenir Next" w:cs="Arial"/>
          <w:color w:val="808080" w:themeColor="background1" w:themeShade="80"/>
          <w:sz w:val="22"/>
          <w:szCs w:val="22"/>
          <w:lang w:val="en-GB"/>
        </w:rPr>
        <w:t xml:space="preserve">which provides that </w:t>
      </w:r>
      <w:r w:rsidR="001C5E76" w:rsidRPr="001C5E76">
        <w:rPr>
          <w:rFonts w:ascii="Avenir Next" w:hAnsi="Avenir Next" w:cs="Arial"/>
          <w:color w:val="808080" w:themeColor="background1" w:themeShade="80"/>
          <w:sz w:val="22"/>
          <w:szCs w:val="22"/>
          <w:lang w:val="en-GB"/>
        </w:rPr>
        <w:t xml:space="preserve">a voluntary reorganisation petition can be made </w:t>
      </w:r>
      <w:r w:rsidR="00081E9B">
        <w:rPr>
          <w:rFonts w:ascii="Avenir Next" w:hAnsi="Avenir Next" w:cs="Arial"/>
          <w:color w:val="808080" w:themeColor="background1" w:themeShade="80"/>
          <w:sz w:val="22"/>
          <w:szCs w:val="22"/>
          <w:lang w:val="en-GB"/>
        </w:rPr>
        <w:t xml:space="preserve">either by the company or its creditors </w:t>
      </w:r>
      <w:r w:rsidR="001C5E76" w:rsidRPr="001C5E76">
        <w:rPr>
          <w:rFonts w:ascii="Avenir Next" w:hAnsi="Avenir Next" w:cs="Arial"/>
          <w:color w:val="808080" w:themeColor="background1" w:themeShade="80"/>
          <w:sz w:val="22"/>
          <w:szCs w:val="22"/>
          <w:lang w:val="en-GB"/>
        </w:rPr>
        <w:t>when the company is not yet</w:t>
      </w:r>
      <w:r w:rsidR="001C5E76">
        <w:rPr>
          <w:rFonts w:ascii="Avenir Next" w:hAnsi="Avenir Next" w:cs="Arial"/>
          <w:color w:val="808080" w:themeColor="background1" w:themeShade="80"/>
          <w:sz w:val="22"/>
          <w:szCs w:val="22"/>
          <w:lang w:val="en-GB"/>
        </w:rPr>
        <w:t xml:space="preserve"> </w:t>
      </w:r>
      <w:r w:rsidR="001C5E76" w:rsidRPr="001C5E76">
        <w:rPr>
          <w:rFonts w:ascii="Avenir Next" w:hAnsi="Avenir Next" w:cs="Arial"/>
          <w:color w:val="808080" w:themeColor="background1" w:themeShade="80"/>
          <w:sz w:val="22"/>
          <w:szCs w:val="22"/>
          <w:lang w:val="en-GB"/>
        </w:rPr>
        <w:t>bankrupt but is likely to be bankrupt in the near future</w:t>
      </w:r>
      <w:r w:rsidR="001C5E76">
        <w:rPr>
          <w:rFonts w:ascii="Avenir Next" w:hAnsi="Avenir Next" w:cs="Arial"/>
          <w:color w:val="808080" w:themeColor="background1" w:themeShade="80"/>
          <w:sz w:val="22"/>
          <w:szCs w:val="22"/>
          <w:lang w:val="en-GB"/>
        </w:rPr>
        <w:t xml:space="preserve">. The implication is that </w:t>
      </w:r>
      <w:r w:rsidR="00B733E5" w:rsidRPr="00B733E5">
        <w:rPr>
          <w:rFonts w:ascii="Avenir Next" w:hAnsi="Avenir Next" w:cs="Arial"/>
          <w:color w:val="808080" w:themeColor="background1" w:themeShade="80"/>
          <w:sz w:val="22"/>
          <w:szCs w:val="22"/>
          <w:lang w:val="en-GB"/>
        </w:rPr>
        <w:t>a voluntary</w:t>
      </w:r>
      <w:r w:rsidR="00B733E5">
        <w:rPr>
          <w:rFonts w:ascii="Avenir Next" w:hAnsi="Avenir Next" w:cs="Arial"/>
          <w:color w:val="808080" w:themeColor="background1" w:themeShade="80"/>
          <w:sz w:val="22"/>
          <w:szCs w:val="22"/>
          <w:lang w:val="en-GB"/>
        </w:rPr>
        <w:t xml:space="preserve"> </w:t>
      </w:r>
      <w:r w:rsidR="00B733E5" w:rsidRPr="00B733E5">
        <w:rPr>
          <w:rFonts w:ascii="Avenir Next" w:hAnsi="Avenir Next" w:cs="Arial"/>
          <w:color w:val="808080" w:themeColor="background1" w:themeShade="80"/>
          <w:sz w:val="22"/>
          <w:szCs w:val="22"/>
          <w:lang w:val="en-GB"/>
        </w:rPr>
        <w:t>reorganisation filing does not require evidence that the company is already bankrupt</w:t>
      </w:r>
      <w:r w:rsidR="00B733E5">
        <w:rPr>
          <w:rFonts w:ascii="Avenir Next" w:hAnsi="Avenir Next" w:cs="Arial"/>
          <w:color w:val="808080" w:themeColor="background1" w:themeShade="80"/>
          <w:sz w:val="22"/>
          <w:szCs w:val="22"/>
          <w:lang w:val="en-GB"/>
        </w:rPr>
        <w:t xml:space="preserve">, and thus encourages corporate rescue efforts to be made as early as possible. </w:t>
      </w:r>
      <w:r w:rsidR="008309A8">
        <w:rPr>
          <w:rFonts w:ascii="Avenir Next" w:hAnsi="Avenir Next" w:cs="Arial"/>
          <w:color w:val="808080" w:themeColor="background1" w:themeShade="80"/>
          <w:sz w:val="22"/>
          <w:szCs w:val="22"/>
          <w:lang w:val="en-GB"/>
        </w:rPr>
        <w:t xml:space="preserve">Where an </w:t>
      </w:r>
      <w:r w:rsidR="008309A8">
        <w:rPr>
          <w:rFonts w:ascii="Avenir Next" w:hAnsi="Avenir Next" w:cs="Arial"/>
          <w:color w:val="808080" w:themeColor="background1" w:themeShade="80"/>
          <w:sz w:val="22"/>
          <w:szCs w:val="22"/>
          <w:lang w:val="en-GB"/>
        </w:rPr>
        <w:lastRenderedPageBreak/>
        <w:t xml:space="preserve">application is made by the company, the company </w:t>
      </w:r>
      <w:r w:rsidR="008309A8" w:rsidRPr="008309A8">
        <w:rPr>
          <w:rFonts w:ascii="Avenir Next" w:hAnsi="Avenir Next" w:cs="Arial"/>
          <w:color w:val="808080" w:themeColor="background1" w:themeShade="80"/>
          <w:sz w:val="22"/>
          <w:szCs w:val="22"/>
          <w:lang w:val="en-GB"/>
        </w:rPr>
        <w:t xml:space="preserve">must present evidence to prove that </w:t>
      </w:r>
      <w:r w:rsidR="008309A8">
        <w:rPr>
          <w:rFonts w:ascii="Avenir Next" w:hAnsi="Avenir Next" w:cs="Arial"/>
          <w:color w:val="808080" w:themeColor="background1" w:themeShade="80"/>
          <w:sz w:val="22"/>
          <w:szCs w:val="22"/>
          <w:lang w:val="en-GB"/>
        </w:rPr>
        <w:t xml:space="preserve">it </w:t>
      </w:r>
      <w:r w:rsidR="008309A8" w:rsidRPr="008309A8">
        <w:rPr>
          <w:rFonts w:ascii="Avenir Next" w:hAnsi="Avenir Next" w:cs="Arial"/>
          <w:color w:val="808080" w:themeColor="background1" w:themeShade="80"/>
          <w:sz w:val="22"/>
          <w:szCs w:val="22"/>
          <w:lang w:val="en-GB"/>
        </w:rPr>
        <w:t>is balance-sheet bankrupt before the court opens the procedure</w:t>
      </w:r>
      <w:r w:rsidR="008309A8">
        <w:rPr>
          <w:rFonts w:ascii="Avenir Next" w:hAnsi="Avenir Next" w:cs="Arial"/>
          <w:color w:val="808080" w:themeColor="background1" w:themeShade="80"/>
          <w:sz w:val="22"/>
          <w:szCs w:val="22"/>
          <w:lang w:val="en-GB"/>
        </w:rPr>
        <w:t xml:space="preserve">. </w:t>
      </w:r>
      <w:r w:rsidR="00F1774A">
        <w:rPr>
          <w:rFonts w:ascii="Avenir Next" w:hAnsi="Avenir Next" w:cs="Arial"/>
          <w:color w:val="808080" w:themeColor="background1" w:themeShade="80"/>
          <w:sz w:val="22"/>
          <w:szCs w:val="22"/>
          <w:lang w:val="en-GB"/>
        </w:rPr>
        <w:t xml:space="preserve">Where an application is made by the creditor, </w:t>
      </w:r>
      <w:r w:rsidR="008309A8">
        <w:rPr>
          <w:rFonts w:ascii="Avenir Next" w:hAnsi="Avenir Next" w:cs="Arial"/>
          <w:color w:val="808080" w:themeColor="background1" w:themeShade="80"/>
          <w:sz w:val="22"/>
          <w:szCs w:val="22"/>
          <w:lang w:val="en-GB"/>
        </w:rPr>
        <w:t>the</w:t>
      </w:r>
      <w:r w:rsidR="00081E9B">
        <w:rPr>
          <w:rFonts w:ascii="Avenir Next" w:hAnsi="Avenir Next" w:cs="Arial"/>
          <w:color w:val="808080" w:themeColor="background1" w:themeShade="80"/>
          <w:sz w:val="22"/>
          <w:szCs w:val="22"/>
          <w:lang w:val="en-GB"/>
        </w:rPr>
        <w:t xml:space="preserve"> applicable test </w:t>
      </w:r>
      <w:r w:rsidR="00F1774A">
        <w:rPr>
          <w:rFonts w:ascii="Avenir Next" w:hAnsi="Avenir Next" w:cs="Arial"/>
          <w:color w:val="808080" w:themeColor="background1" w:themeShade="80"/>
          <w:sz w:val="22"/>
          <w:szCs w:val="22"/>
          <w:lang w:val="en-GB"/>
        </w:rPr>
        <w:t>remains to be either the cash flow or balance sheet test.</w:t>
      </w:r>
      <w:r w:rsidR="00081E9B">
        <w:rPr>
          <w:rFonts w:ascii="Avenir Next" w:hAnsi="Avenir Next" w:cs="Arial"/>
          <w:color w:val="808080" w:themeColor="background1" w:themeShade="80"/>
          <w:sz w:val="22"/>
          <w:szCs w:val="22"/>
          <w:lang w:val="en-GB"/>
        </w:rPr>
        <w:t xml:space="preserve"> </w:t>
      </w:r>
      <w:r w:rsidR="00B733E5">
        <w:rPr>
          <w:rFonts w:ascii="Avenir Next" w:hAnsi="Avenir Next" w:cs="Arial"/>
          <w:color w:val="808080" w:themeColor="background1" w:themeShade="80"/>
          <w:sz w:val="22"/>
          <w:szCs w:val="22"/>
          <w:lang w:val="en-GB"/>
        </w:rPr>
        <w:t xml:space="preserve">However, Art 2 of the CEBL only </w:t>
      </w:r>
      <w:r>
        <w:rPr>
          <w:rFonts w:ascii="Avenir Next" w:hAnsi="Avenir Next" w:cs="Arial"/>
          <w:color w:val="808080" w:themeColor="background1" w:themeShade="80"/>
          <w:sz w:val="22"/>
          <w:szCs w:val="22"/>
          <w:lang w:val="en-GB"/>
        </w:rPr>
        <w:t xml:space="preserve">permits </w:t>
      </w:r>
      <w:r w:rsidR="0024159E">
        <w:rPr>
          <w:rFonts w:ascii="Avenir Next" w:hAnsi="Avenir Next" w:cs="Arial"/>
          <w:color w:val="808080" w:themeColor="background1" w:themeShade="80"/>
          <w:sz w:val="22"/>
          <w:szCs w:val="22"/>
          <w:lang w:val="en-GB"/>
        </w:rPr>
        <w:t>enterprises</w:t>
      </w:r>
      <w:r w:rsidR="00820AB9">
        <w:rPr>
          <w:rFonts w:ascii="Avenir Next" w:hAnsi="Avenir Next" w:cs="Arial"/>
          <w:color w:val="808080" w:themeColor="background1" w:themeShade="80"/>
          <w:sz w:val="22"/>
          <w:szCs w:val="22"/>
          <w:lang w:val="en-GB"/>
        </w:rPr>
        <w:t xml:space="preserve"> with an independent legal status</w:t>
      </w:r>
      <w:r w:rsidR="0024159E">
        <w:rPr>
          <w:rFonts w:ascii="Avenir Next" w:hAnsi="Avenir Next" w:cs="Arial"/>
          <w:color w:val="808080" w:themeColor="background1" w:themeShade="80"/>
          <w:sz w:val="22"/>
          <w:szCs w:val="22"/>
          <w:lang w:val="en-GB"/>
        </w:rPr>
        <w:t xml:space="preserve"> to enter into a formal corporate reorganisation procedure. </w:t>
      </w:r>
      <w:r w:rsidR="00820AB9">
        <w:rPr>
          <w:rFonts w:ascii="Avenir Next" w:hAnsi="Avenir Next" w:cs="Arial"/>
          <w:color w:val="808080" w:themeColor="background1" w:themeShade="80"/>
          <w:sz w:val="22"/>
          <w:szCs w:val="22"/>
          <w:lang w:val="en-GB"/>
        </w:rPr>
        <w:t>This, however, ex</w:t>
      </w:r>
      <w:r w:rsidR="00FA7649">
        <w:rPr>
          <w:rFonts w:ascii="Avenir Next" w:hAnsi="Avenir Next" w:cs="Arial"/>
          <w:color w:val="808080" w:themeColor="background1" w:themeShade="80"/>
          <w:sz w:val="22"/>
          <w:szCs w:val="22"/>
          <w:lang w:val="en-GB"/>
        </w:rPr>
        <w:t xml:space="preserve">cludes sole traders and partnerships from </w:t>
      </w:r>
      <w:r w:rsidR="009E633C">
        <w:rPr>
          <w:rFonts w:ascii="Avenir Next" w:hAnsi="Avenir Next" w:cs="Arial"/>
          <w:color w:val="808080" w:themeColor="background1" w:themeShade="80"/>
          <w:sz w:val="22"/>
          <w:szCs w:val="22"/>
          <w:lang w:val="en-GB"/>
        </w:rPr>
        <w:t>making use of this procedure.</w:t>
      </w:r>
      <w:r w:rsidR="00260438">
        <w:rPr>
          <w:rFonts w:ascii="Avenir Next" w:hAnsi="Avenir Next" w:cs="Arial"/>
          <w:color w:val="808080" w:themeColor="background1" w:themeShade="80"/>
          <w:sz w:val="22"/>
          <w:szCs w:val="22"/>
          <w:lang w:val="en-GB"/>
        </w:rPr>
        <w:t xml:space="preserve"> I</w:t>
      </w:r>
      <w:r w:rsidR="00260438" w:rsidRPr="00260438">
        <w:rPr>
          <w:rFonts w:ascii="Avenir Next" w:hAnsi="Avenir Next" w:cs="Arial"/>
          <w:color w:val="808080" w:themeColor="background1" w:themeShade="80"/>
          <w:sz w:val="22"/>
          <w:szCs w:val="22"/>
          <w:lang w:val="en-GB"/>
        </w:rPr>
        <w:t>n practice, in almost all existing cases, the debtor has to prove that the company is balance-sheet bankrupt before the court opens the reorganisation procedure.</w:t>
      </w:r>
    </w:p>
    <w:p w14:paraId="5CB4D53F" w14:textId="77777777" w:rsidR="00F62434" w:rsidRDefault="00F62434" w:rsidP="00CB3712">
      <w:pPr>
        <w:jc w:val="both"/>
        <w:rPr>
          <w:rFonts w:ascii="Avenir Next" w:hAnsi="Avenir Next" w:cs="Arial"/>
          <w:color w:val="808080" w:themeColor="background1" w:themeShade="80"/>
          <w:sz w:val="22"/>
          <w:szCs w:val="22"/>
          <w:lang w:val="en-GB"/>
        </w:rPr>
      </w:pPr>
    </w:p>
    <w:p w14:paraId="7751920D" w14:textId="70E7CD18" w:rsidR="00F62434" w:rsidRDefault="00BA7745"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there is the</w:t>
      </w:r>
      <w:r w:rsidR="00F62434">
        <w:rPr>
          <w:rFonts w:ascii="Avenir Next" w:hAnsi="Avenir Next" w:cs="Arial"/>
          <w:color w:val="808080" w:themeColor="background1" w:themeShade="80"/>
          <w:sz w:val="22"/>
          <w:szCs w:val="22"/>
          <w:lang w:val="en-GB"/>
        </w:rPr>
        <w:t xml:space="preserve"> availability of a moratorium</w:t>
      </w:r>
      <w:r w:rsidR="00F61B77">
        <w:rPr>
          <w:rFonts w:ascii="Avenir Next" w:hAnsi="Avenir Next" w:cs="Arial"/>
          <w:color w:val="808080" w:themeColor="background1" w:themeShade="80"/>
          <w:sz w:val="22"/>
          <w:szCs w:val="22"/>
          <w:lang w:val="en-GB"/>
        </w:rPr>
        <w:t>, which suspends all executions against the company and its assets</w:t>
      </w:r>
      <w:r w:rsidR="00F62434">
        <w:rPr>
          <w:rFonts w:ascii="Avenir Next" w:hAnsi="Avenir Next" w:cs="Arial"/>
          <w:color w:val="808080" w:themeColor="background1" w:themeShade="80"/>
          <w:sz w:val="22"/>
          <w:szCs w:val="22"/>
          <w:lang w:val="en-GB"/>
        </w:rPr>
        <w:t xml:space="preserve">. </w:t>
      </w:r>
      <w:r w:rsidR="00325F9B">
        <w:rPr>
          <w:rFonts w:ascii="Avenir Next" w:hAnsi="Avenir Next" w:cs="Arial"/>
          <w:color w:val="808080" w:themeColor="background1" w:themeShade="80"/>
          <w:sz w:val="22"/>
          <w:szCs w:val="22"/>
          <w:lang w:val="en-GB"/>
        </w:rPr>
        <w:t xml:space="preserve">In particular, </w:t>
      </w:r>
      <w:r w:rsidR="00325F9B" w:rsidRPr="00325F9B">
        <w:rPr>
          <w:rFonts w:ascii="Avenir Next" w:hAnsi="Avenir Next" w:cs="Arial"/>
          <w:color w:val="808080" w:themeColor="background1" w:themeShade="80"/>
          <w:sz w:val="22"/>
          <w:szCs w:val="22"/>
          <w:lang w:val="en-GB"/>
        </w:rPr>
        <w:t xml:space="preserve">Article 19 of the </w:t>
      </w:r>
      <w:r w:rsidR="00325F9B">
        <w:rPr>
          <w:rFonts w:ascii="Avenir Next" w:hAnsi="Avenir Next" w:cs="Arial"/>
          <w:color w:val="808080" w:themeColor="background1" w:themeShade="80"/>
          <w:sz w:val="22"/>
          <w:szCs w:val="22"/>
          <w:lang w:val="en-GB"/>
        </w:rPr>
        <w:t>CEBL</w:t>
      </w:r>
      <w:r w:rsidR="00325F9B" w:rsidRPr="00325F9B">
        <w:rPr>
          <w:rFonts w:ascii="Avenir Next" w:hAnsi="Avenir Next" w:cs="Arial"/>
          <w:color w:val="808080" w:themeColor="background1" w:themeShade="80"/>
          <w:sz w:val="22"/>
          <w:szCs w:val="22"/>
          <w:lang w:val="en-GB"/>
        </w:rPr>
        <w:t xml:space="preserve"> states</w:t>
      </w:r>
      <w:r w:rsidR="00325F9B">
        <w:rPr>
          <w:rFonts w:ascii="Avenir Next" w:hAnsi="Avenir Next" w:cs="Arial"/>
          <w:color w:val="808080" w:themeColor="background1" w:themeShade="80"/>
          <w:sz w:val="22"/>
          <w:szCs w:val="22"/>
          <w:lang w:val="en-GB"/>
        </w:rPr>
        <w:t xml:space="preserve"> </w:t>
      </w:r>
      <w:r w:rsidR="00325F9B" w:rsidRPr="00325F9B">
        <w:rPr>
          <w:rFonts w:ascii="Avenir Next" w:hAnsi="Avenir Next" w:cs="Arial"/>
          <w:color w:val="808080" w:themeColor="background1" w:themeShade="80"/>
          <w:sz w:val="22"/>
          <w:szCs w:val="22"/>
          <w:lang w:val="en-GB"/>
        </w:rPr>
        <w:t>that all executions against the company must be stayed once the court accepts the</w:t>
      </w:r>
      <w:r w:rsidR="00325F9B">
        <w:rPr>
          <w:rFonts w:ascii="Avenir Next" w:hAnsi="Avenir Next" w:cs="Arial"/>
          <w:color w:val="808080" w:themeColor="background1" w:themeShade="80"/>
          <w:sz w:val="22"/>
          <w:szCs w:val="22"/>
          <w:lang w:val="en-GB"/>
        </w:rPr>
        <w:t xml:space="preserve"> </w:t>
      </w:r>
      <w:r w:rsidR="00325F9B" w:rsidRPr="00325F9B">
        <w:rPr>
          <w:rFonts w:ascii="Avenir Next" w:hAnsi="Avenir Next" w:cs="Arial"/>
          <w:color w:val="808080" w:themeColor="background1" w:themeShade="80"/>
          <w:sz w:val="22"/>
          <w:szCs w:val="22"/>
          <w:lang w:val="en-GB"/>
        </w:rPr>
        <w:t>reorganisation filing and begins the formal reorganisation procedure</w:t>
      </w:r>
      <w:r w:rsidR="000761E4">
        <w:rPr>
          <w:rFonts w:ascii="Avenir Next" w:hAnsi="Avenir Next" w:cs="Arial"/>
          <w:color w:val="808080" w:themeColor="background1" w:themeShade="80"/>
          <w:sz w:val="22"/>
          <w:szCs w:val="22"/>
          <w:lang w:val="en-GB"/>
        </w:rPr>
        <w:t>.</w:t>
      </w:r>
      <w:r w:rsidR="000D4196">
        <w:rPr>
          <w:rFonts w:ascii="Avenir Next" w:hAnsi="Avenir Next" w:cs="Arial"/>
          <w:color w:val="808080" w:themeColor="background1" w:themeShade="80"/>
          <w:sz w:val="22"/>
          <w:szCs w:val="22"/>
          <w:lang w:val="en-GB"/>
        </w:rPr>
        <w:t xml:space="preserve"> Notably, the moratorium also binds secured creditors.</w:t>
      </w:r>
      <w:r w:rsidR="000761E4">
        <w:rPr>
          <w:rFonts w:ascii="Avenir Next" w:hAnsi="Avenir Next" w:cs="Arial"/>
          <w:color w:val="808080" w:themeColor="background1" w:themeShade="80"/>
          <w:sz w:val="22"/>
          <w:szCs w:val="22"/>
          <w:lang w:val="en-GB"/>
        </w:rPr>
        <w:t xml:space="preserve"> </w:t>
      </w:r>
      <w:r w:rsidR="00D648EF">
        <w:rPr>
          <w:rFonts w:ascii="Avenir Next" w:hAnsi="Avenir Next" w:cs="Arial"/>
          <w:color w:val="808080" w:themeColor="background1" w:themeShade="80"/>
          <w:sz w:val="22"/>
          <w:szCs w:val="22"/>
          <w:lang w:val="en-GB"/>
        </w:rPr>
        <w:t>However, for secured creditors, the moratorium may be lifted under Article 75 of the CEBL if the encumbered assets are likely to become substantially damaged, or the value of those assets are likely to experience a sharp decline over a short period of time.</w:t>
      </w:r>
      <w:r w:rsidR="001872DE">
        <w:rPr>
          <w:rFonts w:ascii="Avenir Next" w:hAnsi="Avenir Next" w:cs="Arial"/>
          <w:color w:val="808080" w:themeColor="background1" w:themeShade="80"/>
          <w:sz w:val="22"/>
          <w:szCs w:val="22"/>
          <w:lang w:val="en-GB"/>
        </w:rPr>
        <w:t xml:space="preserve"> In those circumstances, the secured creditor may, after obtaining leave of the court, sell the charged asset and receive payment immediately. </w:t>
      </w:r>
      <w:r w:rsidR="001D5A97">
        <w:rPr>
          <w:rFonts w:ascii="Avenir Next" w:hAnsi="Avenir Next" w:cs="Arial"/>
          <w:color w:val="808080" w:themeColor="background1" w:themeShade="80"/>
          <w:sz w:val="22"/>
          <w:szCs w:val="22"/>
          <w:lang w:val="en-GB"/>
        </w:rPr>
        <w:t xml:space="preserve">It has been observed, however, that this provision has not yet been tested in practice since </w:t>
      </w:r>
      <w:r w:rsidR="001D5A97" w:rsidRPr="001D5A97">
        <w:rPr>
          <w:rFonts w:ascii="Avenir Next" w:hAnsi="Avenir Next" w:cs="Arial"/>
          <w:color w:val="808080" w:themeColor="background1" w:themeShade="80"/>
          <w:sz w:val="22"/>
          <w:szCs w:val="22"/>
          <w:lang w:val="en-GB"/>
        </w:rPr>
        <w:t>determining the extent of the damage of the charged asset, or the extent of its declining value,</w:t>
      </w:r>
      <w:r w:rsidR="001D5A97">
        <w:rPr>
          <w:rFonts w:ascii="Avenir Next" w:hAnsi="Avenir Next" w:cs="Arial"/>
          <w:color w:val="808080" w:themeColor="background1" w:themeShade="80"/>
          <w:sz w:val="22"/>
          <w:szCs w:val="22"/>
          <w:lang w:val="en-GB"/>
        </w:rPr>
        <w:t xml:space="preserve"> </w:t>
      </w:r>
      <w:r w:rsidR="001D5A97" w:rsidRPr="001D5A97">
        <w:rPr>
          <w:rFonts w:ascii="Avenir Next" w:hAnsi="Avenir Next" w:cs="Arial"/>
          <w:color w:val="808080" w:themeColor="background1" w:themeShade="80"/>
          <w:sz w:val="22"/>
          <w:szCs w:val="22"/>
          <w:lang w:val="en-GB"/>
        </w:rPr>
        <w:t xml:space="preserve">may be very difficult. This provision is </w:t>
      </w:r>
      <w:r w:rsidR="001D5A97">
        <w:rPr>
          <w:rFonts w:ascii="Avenir Next" w:hAnsi="Avenir Next" w:cs="Arial"/>
          <w:color w:val="808080" w:themeColor="background1" w:themeShade="80"/>
          <w:sz w:val="22"/>
          <w:szCs w:val="22"/>
          <w:lang w:val="en-GB"/>
        </w:rPr>
        <w:t>thus criticised to be</w:t>
      </w:r>
      <w:r w:rsidR="001D5A97" w:rsidRPr="001D5A97">
        <w:rPr>
          <w:rFonts w:ascii="Avenir Next" w:hAnsi="Avenir Next" w:cs="Arial"/>
          <w:color w:val="808080" w:themeColor="background1" w:themeShade="80"/>
          <w:sz w:val="22"/>
          <w:szCs w:val="22"/>
          <w:lang w:val="en-GB"/>
        </w:rPr>
        <w:t xml:space="preserve"> subjective and </w:t>
      </w:r>
      <w:r w:rsidR="001D5A97">
        <w:rPr>
          <w:rFonts w:ascii="Avenir Next" w:hAnsi="Avenir Next" w:cs="Arial"/>
          <w:color w:val="808080" w:themeColor="background1" w:themeShade="80"/>
          <w:sz w:val="22"/>
          <w:szCs w:val="22"/>
          <w:lang w:val="en-GB"/>
        </w:rPr>
        <w:t xml:space="preserve">too </w:t>
      </w:r>
      <w:r w:rsidR="001D5A97" w:rsidRPr="001D5A97">
        <w:rPr>
          <w:rFonts w:ascii="Avenir Next" w:hAnsi="Avenir Next" w:cs="Arial"/>
          <w:color w:val="808080" w:themeColor="background1" w:themeShade="80"/>
          <w:sz w:val="22"/>
          <w:szCs w:val="22"/>
          <w:lang w:val="en-GB"/>
        </w:rPr>
        <w:t>vague to be used effectively in</w:t>
      </w:r>
      <w:r w:rsidR="001D5A97">
        <w:rPr>
          <w:rFonts w:ascii="Avenir Next" w:hAnsi="Avenir Next" w:cs="Arial"/>
          <w:color w:val="808080" w:themeColor="background1" w:themeShade="80"/>
          <w:sz w:val="22"/>
          <w:szCs w:val="22"/>
          <w:lang w:val="en-GB"/>
        </w:rPr>
        <w:t xml:space="preserve"> </w:t>
      </w:r>
      <w:r w:rsidR="001D5A97" w:rsidRPr="001D5A97">
        <w:rPr>
          <w:rFonts w:ascii="Avenir Next" w:hAnsi="Avenir Next" w:cs="Arial"/>
          <w:color w:val="808080" w:themeColor="background1" w:themeShade="80"/>
          <w:sz w:val="22"/>
          <w:szCs w:val="22"/>
          <w:lang w:val="en-GB"/>
        </w:rPr>
        <w:t>practice.</w:t>
      </w:r>
      <w:r w:rsidR="001D5A97">
        <w:rPr>
          <w:rFonts w:ascii="Avenir Next" w:hAnsi="Avenir Next" w:cs="Arial"/>
          <w:color w:val="808080" w:themeColor="background1" w:themeShade="80"/>
          <w:sz w:val="22"/>
          <w:szCs w:val="22"/>
          <w:lang w:val="en-GB"/>
        </w:rPr>
        <w:t xml:space="preserve"> Other than secured creditors, it</w:t>
      </w:r>
      <w:r w:rsidR="000761E4">
        <w:rPr>
          <w:rFonts w:ascii="Avenir Next" w:hAnsi="Avenir Next" w:cs="Arial"/>
          <w:color w:val="808080" w:themeColor="background1" w:themeShade="80"/>
          <w:sz w:val="22"/>
          <w:szCs w:val="22"/>
          <w:lang w:val="en-GB"/>
        </w:rPr>
        <w:t xml:space="preserve"> has </w:t>
      </w:r>
      <w:r w:rsidR="001D5A97">
        <w:rPr>
          <w:rFonts w:ascii="Avenir Next" w:hAnsi="Avenir Next" w:cs="Arial"/>
          <w:color w:val="808080" w:themeColor="background1" w:themeShade="80"/>
          <w:sz w:val="22"/>
          <w:szCs w:val="22"/>
          <w:lang w:val="en-GB"/>
        </w:rPr>
        <w:t xml:space="preserve">also </w:t>
      </w:r>
      <w:r w:rsidR="000761E4">
        <w:rPr>
          <w:rFonts w:ascii="Avenir Next" w:hAnsi="Avenir Next" w:cs="Arial"/>
          <w:color w:val="808080" w:themeColor="background1" w:themeShade="80"/>
          <w:sz w:val="22"/>
          <w:szCs w:val="22"/>
          <w:lang w:val="en-GB"/>
        </w:rPr>
        <w:t>been noted</w:t>
      </w:r>
      <w:r w:rsidR="001D5A97">
        <w:rPr>
          <w:rFonts w:ascii="Avenir Next" w:hAnsi="Avenir Next" w:cs="Arial"/>
          <w:color w:val="808080" w:themeColor="background1" w:themeShade="80"/>
          <w:sz w:val="22"/>
          <w:szCs w:val="22"/>
          <w:lang w:val="en-GB"/>
        </w:rPr>
        <w:t xml:space="preserve"> </w:t>
      </w:r>
      <w:r w:rsidR="000761E4">
        <w:rPr>
          <w:rFonts w:ascii="Avenir Next" w:hAnsi="Avenir Next" w:cs="Arial"/>
          <w:color w:val="808080" w:themeColor="background1" w:themeShade="80"/>
          <w:sz w:val="22"/>
          <w:szCs w:val="22"/>
          <w:lang w:val="en-GB"/>
        </w:rPr>
        <w:t xml:space="preserve">that some </w:t>
      </w:r>
      <w:r w:rsidR="000761E4" w:rsidRPr="000761E4">
        <w:rPr>
          <w:rFonts w:ascii="Avenir Next" w:hAnsi="Avenir Next" w:cs="Arial"/>
          <w:color w:val="808080" w:themeColor="background1" w:themeShade="80"/>
          <w:sz w:val="22"/>
          <w:szCs w:val="22"/>
          <w:lang w:val="en-GB"/>
        </w:rPr>
        <w:t xml:space="preserve">courts </w:t>
      </w:r>
      <w:r w:rsidR="000761E4">
        <w:rPr>
          <w:rFonts w:ascii="Avenir Next" w:hAnsi="Avenir Next" w:cs="Arial"/>
          <w:color w:val="808080" w:themeColor="background1" w:themeShade="80"/>
          <w:sz w:val="22"/>
          <w:szCs w:val="22"/>
          <w:lang w:val="en-GB"/>
        </w:rPr>
        <w:t>may</w:t>
      </w:r>
      <w:r w:rsidR="000761E4" w:rsidRPr="000761E4">
        <w:rPr>
          <w:rFonts w:ascii="Avenir Next" w:hAnsi="Avenir Next" w:cs="Arial"/>
          <w:color w:val="808080" w:themeColor="background1" w:themeShade="80"/>
          <w:sz w:val="22"/>
          <w:szCs w:val="22"/>
          <w:lang w:val="en-GB"/>
        </w:rPr>
        <w:t xml:space="preserve"> refuse</w:t>
      </w:r>
      <w:r w:rsidR="000761E4">
        <w:rPr>
          <w:rFonts w:ascii="Avenir Next" w:hAnsi="Avenir Next" w:cs="Arial"/>
          <w:color w:val="808080" w:themeColor="background1" w:themeShade="80"/>
          <w:sz w:val="22"/>
          <w:szCs w:val="22"/>
          <w:lang w:val="en-GB"/>
        </w:rPr>
        <w:t xml:space="preserve"> </w:t>
      </w:r>
      <w:r w:rsidR="000761E4" w:rsidRPr="000761E4">
        <w:rPr>
          <w:rFonts w:ascii="Avenir Next" w:hAnsi="Avenir Next" w:cs="Arial"/>
          <w:color w:val="808080" w:themeColor="background1" w:themeShade="80"/>
          <w:sz w:val="22"/>
          <w:szCs w:val="22"/>
          <w:lang w:val="en-GB"/>
        </w:rPr>
        <w:t>to withdraw the pre-existing asset-freezing orders against the company’s particular assets.</w:t>
      </w:r>
    </w:p>
    <w:p w14:paraId="22D58B57" w14:textId="77777777" w:rsidR="00BA7745" w:rsidRDefault="00BA7745" w:rsidP="00CB3712">
      <w:pPr>
        <w:jc w:val="both"/>
        <w:rPr>
          <w:rFonts w:ascii="Avenir Next" w:hAnsi="Avenir Next" w:cs="Arial"/>
          <w:color w:val="808080" w:themeColor="background1" w:themeShade="80"/>
          <w:sz w:val="22"/>
          <w:szCs w:val="22"/>
          <w:lang w:val="en-GB"/>
        </w:rPr>
      </w:pPr>
    </w:p>
    <w:p w14:paraId="7CB5184E" w14:textId="0C18A532" w:rsidR="00BA7745" w:rsidRDefault="00BA7745"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w:t>
      </w:r>
      <w:r w:rsidR="0043764B">
        <w:rPr>
          <w:rFonts w:ascii="Avenir Next" w:hAnsi="Avenir Next" w:cs="Arial"/>
          <w:color w:val="808080" w:themeColor="background1" w:themeShade="80"/>
          <w:sz w:val="22"/>
          <w:szCs w:val="22"/>
          <w:lang w:val="en-GB"/>
        </w:rPr>
        <w:t xml:space="preserve">the debtor may apply for a debtor-in-possession procedure under Article 73 of the CEBL. This trades the default bankruptcy administrator </w:t>
      </w:r>
      <w:r w:rsidR="00776F35">
        <w:rPr>
          <w:rFonts w:ascii="Avenir Next" w:hAnsi="Avenir Next" w:cs="Arial"/>
          <w:color w:val="808080" w:themeColor="background1" w:themeShade="80"/>
          <w:sz w:val="22"/>
          <w:szCs w:val="22"/>
          <w:lang w:val="en-GB"/>
        </w:rPr>
        <w:t xml:space="preserve">appointment for management by the company’s management. </w:t>
      </w:r>
      <w:r w:rsidR="00FF42B4">
        <w:rPr>
          <w:rFonts w:ascii="Avenir Next" w:hAnsi="Avenir Next" w:cs="Arial"/>
          <w:iCs/>
          <w:color w:val="808080" w:themeColor="background1" w:themeShade="80"/>
          <w:sz w:val="22"/>
          <w:szCs w:val="22"/>
          <w:lang w:val="en-GB"/>
        </w:rPr>
        <w:t>I</w:t>
      </w:r>
      <w:r w:rsidR="00414348" w:rsidRPr="00414348">
        <w:rPr>
          <w:rFonts w:ascii="Avenir Next" w:hAnsi="Avenir Next" w:cs="Arial"/>
          <w:color w:val="808080" w:themeColor="background1" w:themeShade="80"/>
          <w:sz w:val="22"/>
          <w:szCs w:val="22"/>
          <w:lang w:val="en-GB"/>
        </w:rPr>
        <w:t>f a debtor-in-possession</w:t>
      </w:r>
      <w:r w:rsidR="000E4A5B">
        <w:rPr>
          <w:rFonts w:ascii="Avenir Next" w:hAnsi="Avenir Next" w:cs="Arial"/>
          <w:color w:val="808080" w:themeColor="background1" w:themeShade="80"/>
          <w:sz w:val="22"/>
          <w:szCs w:val="22"/>
          <w:lang w:val="en-GB"/>
        </w:rPr>
        <w:t xml:space="preserve"> application</w:t>
      </w:r>
      <w:r w:rsidR="00414348" w:rsidRPr="00414348">
        <w:rPr>
          <w:rFonts w:ascii="Avenir Next" w:hAnsi="Avenir Next" w:cs="Arial"/>
          <w:color w:val="808080" w:themeColor="background1" w:themeShade="80"/>
          <w:sz w:val="22"/>
          <w:szCs w:val="22"/>
          <w:lang w:val="en-GB"/>
        </w:rPr>
        <w:t xml:space="preserve"> is</w:t>
      </w:r>
      <w:r w:rsidR="00FF42B4">
        <w:rPr>
          <w:rFonts w:ascii="Avenir Next" w:hAnsi="Avenir Next" w:cs="Arial"/>
          <w:color w:val="808080" w:themeColor="background1" w:themeShade="80"/>
          <w:sz w:val="22"/>
          <w:szCs w:val="22"/>
          <w:lang w:val="en-GB"/>
        </w:rPr>
        <w:t xml:space="preserve"> </w:t>
      </w:r>
      <w:r w:rsidR="00414348" w:rsidRPr="00414348">
        <w:rPr>
          <w:rFonts w:ascii="Avenir Next" w:hAnsi="Avenir Next" w:cs="Arial"/>
          <w:color w:val="808080" w:themeColor="background1" w:themeShade="80"/>
          <w:sz w:val="22"/>
          <w:szCs w:val="22"/>
          <w:lang w:val="en-GB"/>
        </w:rPr>
        <w:t>sanctioned by the court, it is the debtor itself that steers the rest of the reorganisation operation,</w:t>
      </w:r>
      <w:r w:rsidR="00FF42B4">
        <w:rPr>
          <w:rFonts w:ascii="Avenir Next" w:hAnsi="Avenir Next" w:cs="Arial"/>
          <w:color w:val="808080" w:themeColor="background1" w:themeShade="80"/>
          <w:sz w:val="22"/>
          <w:szCs w:val="22"/>
          <w:lang w:val="en-GB"/>
        </w:rPr>
        <w:t xml:space="preserve"> </w:t>
      </w:r>
      <w:r w:rsidR="00414348" w:rsidRPr="00414348">
        <w:rPr>
          <w:rFonts w:ascii="Avenir Next" w:hAnsi="Avenir Next" w:cs="Arial"/>
          <w:color w:val="808080" w:themeColor="background1" w:themeShade="80"/>
          <w:sz w:val="22"/>
          <w:szCs w:val="22"/>
          <w:lang w:val="en-GB"/>
        </w:rPr>
        <w:t>including the drafting of the reorganisation plan for creditors to vote on. The creditors do not</w:t>
      </w:r>
      <w:r w:rsidR="00FF42B4">
        <w:rPr>
          <w:rFonts w:ascii="Avenir Next" w:hAnsi="Avenir Next" w:cs="Arial"/>
          <w:color w:val="808080" w:themeColor="background1" w:themeShade="80"/>
          <w:sz w:val="22"/>
          <w:szCs w:val="22"/>
          <w:lang w:val="en-GB"/>
        </w:rPr>
        <w:t xml:space="preserve"> </w:t>
      </w:r>
      <w:r w:rsidR="00414348" w:rsidRPr="00414348">
        <w:rPr>
          <w:rFonts w:ascii="Avenir Next" w:hAnsi="Avenir Next" w:cs="Arial"/>
          <w:color w:val="808080" w:themeColor="background1" w:themeShade="80"/>
          <w:sz w:val="22"/>
          <w:szCs w:val="22"/>
          <w:lang w:val="en-GB"/>
        </w:rPr>
        <w:t>have a say in making such a decision as this falls under the exclusive remit of the court.</w:t>
      </w:r>
      <w:r w:rsidR="000D4A12">
        <w:rPr>
          <w:rFonts w:ascii="Avenir Next" w:hAnsi="Avenir Next" w:cs="Arial"/>
          <w:color w:val="808080" w:themeColor="background1" w:themeShade="80"/>
          <w:sz w:val="22"/>
          <w:szCs w:val="22"/>
          <w:lang w:val="en-GB"/>
        </w:rPr>
        <w:t xml:space="preserve"> The reorganisation administrator then takes on a supervisory role for the remainder of the procedure. </w:t>
      </w:r>
      <w:r w:rsidR="000E4A5B">
        <w:rPr>
          <w:rFonts w:ascii="Avenir Next" w:hAnsi="Avenir Next" w:cs="Arial"/>
          <w:color w:val="808080" w:themeColor="background1" w:themeShade="80"/>
          <w:sz w:val="22"/>
          <w:szCs w:val="22"/>
          <w:lang w:val="en-GB"/>
        </w:rPr>
        <w:t>A</w:t>
      </w:r>
      <w:r w:rsidR="000D4A12">
        <w:rPr>
          <w:rFonts w:ascii="Avenir Next" w:hAnsi="Avenir Next" w:cs="Arial"/>
          <w:color w:val="808080" w:themeColor="background1" w:themeShade="80"/>
          <w:sz w:val="22"/>
          <w:szCs w:val="22"/>
          <w:lang w:val="en-GB"/>
        </w:rPr>
        <w:t xml:space="preserve"> debtor-in-possession procedure makes reorganisation a much more attractive option for companies which, though facing financial distress, are confident of restoring the company through the reorganisation of the company’s debts and assets.</w:t>
      </w:r>
    </w:p>
    <w:p w14:paraId="16A8E30A" w14:textId="77777777" w:rsidR="00BA025B" w:rsidRDefault="00BA025B" w:rsidP="00CB3712">
      <w:pPr>
        <w:jc w:val="both"/>
        <w:rPr>
          <w:rFonts w:ascii="Avenir Next" w:hAnsi="Avenir Next" w:cs="Arial"/>
          <w:color w:val="808080" w:themeColor="background1" w:themeShade="80"/>
          <w:sz w:val="22"/>
          <w:szCs w:val="22"/>
          <w:lang w:val="en-GB"/>
        </w:rPr>
      </w:pPr>
    </w:p>
    <w:p w14:paraId="625301F6" w14:textId="36715004" w:rsidR="00BA025B" w:rsidRDefault="00794BBA"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fourth is</w:t>
      </w:r>
      <w:r w:rsidR="00BA025B">
        <w:rPr>
          <w:rFonts w:ascii="Avenir Next" w:hAnsi="Avenir Next" w:cs="Arial"/>
          <w:color w:val="808080" w:themeColor="background1" w:themeShade="80"/>
          <w:sz w:val="22"/>
          <w:szCs w:val="22"/>
          <w:lang w:val="en-GB"/>
        </w:rPr>
        <w:t xml:space="preserve"> Article 70 of the CEBL. That provision promotes corporate rescue by providing that </w:t>
      </w:r>
      <w:r w:rsidR="0098130E" w:rsidRPr="0098130E">
        <w:rPr>
          <w:rFonts w:ascii="Avenir Next" w:hAnsi="Avenir Next" w:cs="Arial"/>
          <w:color w:val="808080" w:themeColor="background1" w:themeShade="80"/>
          <w:sz w:val="22"/>
          <w:szCs w:val="22"/>
          <w:lang w:val="en-GB"/>
        </w:rPr>
        <w:t>the debtor or its</w:t>
      </w:r>
      <w:r w:rsidR="0098130E">
        <w:rPr>
          <w:rFonts w:ascii="Avenir Next" w:hAnsi="Avenir Next" w:cs="Arial"/>
          <w:color w:val="808080" w:themeColor="background1" w:themeShade="80"/>
          <w:sz w:val="22"/>
          <w:szCs w:val="22"/>
          <w:lang w:val="en-GB"/>
        </w:rPr>
        <w:t xml:space="preserve"> </w:t>
      </w:r>
      <w:r w:rsidR="0098130E" w:rsidRPr="0098130E">
        <w:rPr>
          <w:rFonts w:ascii="Avenir Next" w:hAnsi="Avenir Next" w:cs="Arial"/>
          <w:color w:val="808080" w:themeColor="background1" w:themeShade="80"/>
          <w:sz w:val="22"/>
          <w:szCs w:val="22"/>
          <w:lang w:val="en-GB"/>
        </w:rPr>
        <w:t xml:space="preserve">shareholders holding 10% or more of the company’s equity can apply to </w:t>
      </w:r>
      <w:r>
        <w:rPr>
          <w:rFonts w:ascii="Avenir Next" w:hAnsi="Avenir Next" w:cs="Arial"/>
          <w:color w:val="808080" w:themeColor="background1" w:themeShade="80"/>
          <w:sz w:val="22"/>
          <w:szCs w:val="22"/>
          <w:lang w:val="en-GB"/>
        </w:rPr>
        <w:t xml:space="preserve">the </w:t>
      </w:r>
      <w:r w:rsidR="0098130E" w:rsidRPr="0098130E">
        <w:rPr>
          <w:rFonts w:ascii="Avenir Next" w:hAnsi="Avenir Next" w:cs="Arial"/>
          <w:color w:val="808080" w:themeColor="background1" w:themeShade="80"/>
          <w:sz w:val="22"/>
          <w:szCs w:val="22"/>
          <w:lang w:val="en-GB"/>
        </w:rPr>
        <w:t>court for conversion</w:t>
      </w:r>
      <w:r w:rsidR="0098130E">
        <w:rPr>
          <w:rFonts w:ascii="Avenir Next" w:hAnsi="Avenir Next" w:cs="Arial"/>
          <w:color w:val="808080" w:themeColor="background1" w:themeShade="80"/>
          <w:sz w:val="22"/>
          <w:szCs w:val="22"/>
          <w:lang w:val="en-GB"/>
        </w:rPr>
        <w:t xml:space="preserve"> </w:t>
      </w:r>
      <w:r w:rsidR="0098130E" w:rsidRPr="0098130E">
        <w:rPr>
          <w:rFonts w:ascii="Avenir Next" w:hAnsi="Avenir Next" w:cs="Arial"/>
          <w:color w:val="808080" w:themeColor="background1" w:themeShade="80"/>
          <w:sz w:val="22"/>
          <w:szCs w:val="22"/>
          <w:lang w:val="en-GB"/>
        </w:rPr>
        <w:t>from liquidation to reorganisation</w:t>
      </w:r>
      <w:r w:rsidR="0098130E">
        <w:rPr>
          <w:rFonts w:ascii="Avenir Next" w:hAnsi="Avenir Next" w:cs="Arial"/>
          <w:color w:val="808080" w:themeColor="background1" w:themeShade="80"/>
          <w:sz w:val="22"/>
          <w:szCs w:val="22"/>
          <w:lang w:val="en-GB"/>
        </w:rPr>
        <w:t>, in the event of an involuntary liquidation procedure</w:t>
      </w:r>
      <w:r w:rsidR="00507968">
        <w:rPr>
          <w:rFonts w:ascii="Avenir Next" w:hAnsi="Avenir Next" w:cs="Arial"/>
          <w:color w:val="808080" w:themeColor="background1" w:themeShade="80"/>
          <w:sz w:val="22"/>
          <w:szCs w:val="22"/>
          <w:lang w:val="en-GB"/>
        </w:rPr>
        <w:t xml:space="preserve"> </w:t>
      </w:r>
      <w:r w:rsidR="00507968" w:rsidRPr="00507968">
        <w:rPr>
          <w:rFonts w:ascii="Avenir Next" w:hAnsi="Avenir Next" w:cs="Arial"/>
          <w:color w:val="808080" w:themeColor="background1" w:themeShade="80"/>
          <w:sz w:val="22"/>
          <w:szCs w:val="22"/>
          <w:lang w:val="en-GB"/>
        </w:rPr>
        <w:t>and, if sanctioned, the reorganisation procedure will commence</w:t>
      </w:r>
      <w:r w:rsidR="00507968">
        <w:rPr>
          <w:rFonts w:ascii="Avenir Next" w:hAnsi="Avenir Next" w:cs="Arial"/>
          <w:color w:val="808080" w:themeColor="background1" w:themeShade="80"/>
          <w:sz w:val="22"/>
          <w:szCs w:val="22"/>
          <w:lang w:val="en-GB"/>
        </w:rPr>
        <w:t xml:space="preserve"> </w:t>
      </w:r>
      <w:r w:rsidR="00507968" w:rsidRPr="00507968">
        <w:rPr>
          <w:rFonts w:ascii="Avenir Next" w:hAnsi="Avenir Next" w:cs="Arial"/>
          <w:color w:val="808080" w:themeColor="background1" w:themeShade="80"/>
          <w:sz w:val="22"/>
          <w:szCs w:val="22"/>
          <w:lang w:val="en-GB"/>
        </w:rPr>
        <w:t>immediately thereafter</w:t>
      </w:r>
      <w:r w:rsidR="0098130E">
        <w:rPr>
          <w:rFonts w:ascii="Avenir Next" w:hAnsi="Avenir Next" w:cs="Arial"/>
          <w:color w:val="808080" w:themeColor="background1" w:themeShade="80"/>
          <w:sz w:val="22"/>
          <w:szCs w:val="22"/>
          <w:lang w:val="en-GB"/>
        </w:rPr>
        <w:t>. This, however, is noted to give rise to several problems:</w:t>
      </w:r>
    </w:p>
    <w:p w14:paraId="4113E965" w14:textId="77777777" w:rsidR="001A070A" w:rsidRDefault="001A070A" w:rsidP="00CB3712">
      <w:pPr>
        <w:jc w:val="both"/>
        <w:rPr>
          <w:rFonts w:ascii="Avenir Next" w:hAnsi="Avenir Next" w:cs="Arial"/>
          <w:color w:val="808080" w:themeColor="background1" w:themeShade="80"/>
          <w:sz w:val="22"/>
          <w:szCs w:val="22"/>
          <w:lang w:val="en-GB"/>
        </w:rPr>
      </w:pPr>
    </w:p>
    <w:p w14:paraId="456E5F7A" w14:textId="555844AD" w:rsidR="0098130E" w:rsidRDefault="005D1F0B" w:rsidP="00CB3712">
      <w:pPr>
        <w:pStyle w:val="ListParagraph"/>
        <w:numPr>
          <w:ilvl w:val="0"/>
          <w:numId w:val="38"/>
        </w:numPr>
        <w:ind w:left="567"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clear how, in the event of a liquidation procedure where the company is fully controlled by the court-appointed administrator, </w:t>
      </w:r>
      <w:r w:rsidR="00354966">
        <w:rPr>
          <w:rFonts w:ascii="Avenir Next" w:hAnsi="Avenir Next" w:cs="Arial"/>
          <w:color w:val="808080" w:themeColor="background1" w:themeShade="80"/>
          <w:sz w:val="22"/>
          <w:szCs w:val="22"/>
          <w:lang w:val="en-GB"/>
        </w:rPr>
        <w:t>the debtor’s board can exercise this right of conversion. This is especially so where the company's own management is dissolved upon the onset of an insolvency liquidation.</w:t>
      </w:r>
    </w:p>
    <w:p w14:paraId="3CFEDFBA" w14:textId="77777777" w:rsidR="001A070A" w:rsidRDefault="001A070A" w:rsidP="00CB3712">
      <w:pPr>
        <w:pStyle w:val="ListParagraph"/>
        <w:ind w:left="567"/>
        <w:jc w:val="both"/>
        <w:rPr>
          <w:rFonts w:ascii="Avenir Next" w:hAnsi="Avenir Next" w:cs="Arial"/>
          <w:color w:val="808080" w:themeColor="background1" w:themeShade="80"/>
          <w:sz w:val="22"/>
          <w:szCs w:val="22"/>
          <w:lang w:val="en-GB"/>
        </w:rPr>
      </w:pPr>
    </w:p>
    <w:p w14:paraId="7551BA72" w14:textId="457ECB1D" w:rsidR="00354966" w:rsidRDefault="00D92306" w:rsidP="00CB3712">
      <w:pPr>
        <w:pStyle w:val="ListParagraph"/>
        <w:numPr>
          <w:ilvl w:val="0"/>
          <w:numId w:val="38"/>
        </w:numPr>
        <w:ind w:left="567"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To allow shareholders to </w:t>
      </w:r>
      <w:r w:rsidR="00AB1472">
        <w:rPr>
          <w:rFonts w:ascii="Avenir Next" w:hAnsi="Avenir Next" w:cs="Arial"/>
          <w:color w:val="808080" w:themeColor="background1" w:themeShade="80"/>
          <w:sz w:val="22"/>
          <w:szCs w:val="22"/>
          <w:lang w:val="en-GB"/>
        </w:rPr>
        <w:t xml:space="preserve">interfere with the course of bankruptcy </w:t>
      </w:r>
      <w:r w:rsidR="00056BB4">
        <w:rPr>
          <w:rFonts w:ascii="Avenir Next" w:hAnsi="Avenir Next" w:cs="Arial"/>
          <w:color w:val="808080" w:themeColor="background1" w:themeShade="80"/>
          <w:sz w:val="22"/>
          <w:szCs w:val="22"/>
          <w:lang w:val="en-GB"/>
        </w:rPr>
        <w:t xml:space="preserve">would be at the expense of the </w:t>
      </w:r>
      <w:r w:rsidR="00794BBA">
        <w:rPr>
          <w:rFonts w:ascii="Avenir Next" w:hAnsi="Avenir Next" w:cs="Arial"/>
          <w:color w:val="808080" w:themeColor="background1" w:themeShade="80"/>
          <w:sz w:val="22"/>
          <w:szCs w:val="22"/>
          <w:lang w:val="en-GB"/>
        </w:rPr>
        <w:t>creditors'</w:t>
      </w:r>
      <w:r w:rsidR="00056BB4">
        <w:rPr>
          <w:rFonts w:ascii="Avenir Next" w:hAnsi="Avenir Next" w:cs="Arial"/>
          <w:color w:val="808080" w:themeColor="background1" w:themeShade="80"/>
          <w:sz w:val="22"/>
          <w:szCs w:val="22"/>
          <w:lang w:val="en-GB"/>
        </w:rPr>
        <w:t xml:space="preserve"> interest</w:t>
      </w:r>
      <w:r w:rsidR="00243E0A">
        <w:rPr>
          <w:rFonts w:ascii="Avenir Next" w:hAnsi="Avenir Next" w:cs="Arial"/>
          <w:color w:val="808080" w:themeColor="background1" w:themeShade="80"/>
          <w:sz w:val="22"/>
          <w:szCs w:val="22"/>
          <w:lang w:val="en-GB"/>
        </w:rPr>
        <w:t xml:space="preserve">. This is especially since a company that enters into liquidation would have met the bankruptcy test, ie, </w:t>
      </w:r>
      <w:r w:rsidR="00794BBA">
        <w:rPr>
          <w:rFonts w:ascii="Avenir Next" w:hAnsi="Avenir Next" w:cs="Arial"/>
          <w:color w:val="808080" w:themeColor="background1" w:themeShade="80"/>
          <w:sz w:val="22"/>
          <w:szCs w:val="22"/>
          <w:lang w:val="en-GB"/>
        </w:rPr>
        <w:t xml:space="preserve">the </w:t>
      </w:r>
      <w:r w:rsidR="00243E0A">
        <w:rPr>
          <w:rFonts w:ascii="Avenir Next" w:hAnsi="Avenir Next" w:cs="Arial"/>
          <w:color w:val="808080" w:themeColor="background1" w:themeShade="80"/>
          <w:sz w:val="22"/>
          <w:szCs w:val="22"/>
          <w:lang w:val="en-GB"/>
        </w:rPr>
        <w:t xml:space="preserve">cash-flow insolvency test. </w:t>
      </w:r>
    </w:p>
    <w:p w14:paraId="344D1B15" w14:textId="77777777" w:rsidR="001A070A" w:rsidRPr="001A070A" w:rsidRDefault="001A070A" w:rsidP="00CB3712">
      <w:pPr>
        <w:pStyle w:val="ListParagraph"/>
        <w:jc w:val="both"/>
        <w:rPr>
          <w:rFonts w:ascii="Avenir Next" w:hAnsi="Avenir Next" w:cs="Arial"/>
          <w:color w:val="808080" w:themeColor="background1" w:themeShade="80"/>
          <w:sz w:val="22"/>
          <w:szCs w:val="22"/>
          <w:lang w:val="en-GB"/>
        </w:rPr>
      </w:pPr>
    </w:p>
    <w:p w14:paraId="22A898C5" w14:textId="631743DA" w:rsidR="00140980" w:rsidRDefault="00140980" w:rsidP="00CB3712">
      <w:pPr>
        <w:pStyle w:val="ListParagraph"/>
        <w:numPr>
          <w:ilvl w:val="0"/>
          <w:numId w:val="38"/>
        </w:numPr>
        <w:ind w:left="567"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an insolvency situation, the creditors’ interests are at risk and hence paramount. </w:t>
      </w:r>
      <w:r w:rsidR="00794BBA">
        <w:rPr>
          <w:rFonts w:ascii="Avenir Next" w:hAnsi="Avenir Next" w:cs="Arial"/>
          <w:color w:val="808080" w:themeColor="background1" w:themeShade="80"/>
          <w:sz w:val="22"/>
          <w:szCs w:val="22"/>
          <w:lang w:val="en-GB"/>
        </w:rPr>
        <w:t xml:space="preserve">Therefore, the creditors </w:t>
      </w:r>
      <w:r>
        <w:rPr>
          <w:rFonts w:ascii="Avenir Next" w:hAnsi="Avenir Next" w:cs="Arial"/>
          <w:color w:val="808080" w:themeColor="background1" w:themeShade="80"/>
          <w:sz w:val="22"/>
          <w:szCs w:val="22"/>
          <w:lang w:val="en-GB"/>
        </w:rPr>
        <w:t xml:space="preserve">should be given the right to decide whether to convert the liquidation into a reorganisation procedure. </w:t>
      </w:r>
    </w:p>
    <w:p w14:paraId="44DF3108" w14:textId="77777777" w:rsidR="00C40C32" w:rsidRDefault="00C40C32" w:rsidP="00CB3712">
      <w:pPr>
        <w:jc w:val="both"/>
        <w:rPr>
          <w:rFonts w:ascii="Avenir Next" w:hAnsi="Avenir Next" w:cs="Arial"/>
          <w:color w:val="808080" w:themeColor="background1" w:themeShade="80"/>
          <w:sz w:val="22"/>
          <w:szCs w:val="22"/>
          <w:lang w:val="en-GB"/>
        </w:rPr>
      </w:pPr>
    </w:p>
    <w:p w14:paraId="73527768" w14:textId="235BDE31" w:rsidR="001A070A" w:rsidRDefault="00C40C32"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fifth is Article 87 of the CEBL, which provides that the court may cram-down </w:t>
      </w:r>
      <w:r w:rsidR="001F1505">
        <w:rPr>
          <w:rFonts w:ascii="Avenir Next" w:hAnsi="Avenir Next" w:cs="Arial"/>
          <w:color w:val="808080" w:themeColor="background1" w:themeShade="80"/>
          <w:sz w:val="22"/>
          <w:szCs w:val="22"/>
          <w:lang w:val="en-GB"/>
        </w:rPr>
        <w:t xml:space="preserve">on dissenting creditors </w:t>
      </w:r>
      <w:r w:rsidR="005C7AA7">
        <w:rPr>
          <w:rFonts w:ascii="Avenir Next" w:hAnsi="Avenir Next" w:cs="Arial"/>
          <w:color w:val="808080" w:themeColor="background1" w:themeShade="80"/>
          <w:sz w:val="22"/>
          <w:szCs w:val="22"/>
          <w:lang w:val="en-GB"/>
        </w:rPr>
        <w:t xml:space="preserve">in order to facilitate a reorganisation plan. In this connection, Art 82 of the CEBL </w:t>
      </w:r>
      <w:r w:rsidR="00B1284A" w:rsidRPr="00B1284A">
        <w:rPr>
          <w:rFonts w:ascii="Avenir Next" w:hAnsi="Avenir Next" w:cs="Arial"/>
          <w:color w:val="808080" w:themeColor="background1" w:themeShade="80"/>
          <w:sz w:val="22"/>
          <w:szCs w:val="22"/>
          <w:lang w:val="en-GB"/>
        </w:rPr>
        <w:t>separates the creditors</w:t>
      </w:r>
      <w:r w:rsidR="00B1284A">
        <w:rPr>
          <w:rFonts w:ascii="Avenir Next" w:hAnsi="Avenir Next" w:cs="Arial"/>
          <w:color w:val="808080" w:themeColor="background1" w:themeShade="80"/>
          <w:sz w:val="22"/>
          <w:szCs w:val="22"/>
          <w:lang w:val="en-GB"/>
        </w:rPr>
        <w:t xml:space="preserve"> </w:t>
      </w:r>
      <w:r w:rsidR="00B1284A" w:rsidRPr="00B1284A">
        <w:rPr>
          <w:rFonts w:ascii="Avenir Next" w:hAnsi="Avenir Next" w:cs="Arial"/>
          <w:color w:val="808080" w:themeColor="background1" w:themeShade="80"/>
          <w:sz w:val="22"/>
          <w:szCs w:val="22"/>
          <w:lang w:val="en-GB"/>
        </w:rPr>
        <w:t xml:space="preserve">into </w:t>
      </w:r>
      <w:r w:rsidR="00B1284A">
        <w:rPr>
          <w:rFonts w:ascii="Avenir Next" w:hAnsi="Avenir Next" w:cs="Arial"/>
          <w:color w:val="808080" w:themeColor="background1" w:themeShade="80"/>
          <w:sz w:val="22"/>
          <w:szCs w:val="22"/>
          <w:lang w:val="en-GB"/>
        </w:rPr>
        <w:t>the following 4</w:t>
      </w:r>
      <w:r w:rsidR="00B1284A" w:rsidRPr="00B1284A">
        <w:rPr>
          <w:rFonts w:ascii="Avenir Next" w:hAnsi="Avenir Next" w:cs="Arial"/>
          <w:color w:val="808080" w:themeColor="background1" w:themeShade="80"/>
          <w:sz w:val="22"/>
          <w:szCs w:val="22"/>
          <w:lang w:val="en-GB"/>
        </w:rPr>
        <w:t xml:space="preserve"> classes for voting purposes</w:t>
      </w:r>
      <w:r w:rsidR="00B1284A">
        <w:rPr>
          <w:rFonts w:ascii="Avenir Next" w:hAnsi="Avenir Next" w:cs="Arial"/>
          <w:color w:val="808080" w:themeColor="background1" w:themeShade="80"/>
          <w:sz w:val="22"/>
          <w:szCs w:val="22"/>
          <w:lang w:val="en-GB"/>
        </w:rPr>
        <w:t>: (a</w:t>
      </w:r>
      <w:r w:rsidR="00B1284A" w:rsidRPr="00B1284A">
        <w:rPr>
          <w:rFonts w:ascii="Avenir Next" w:hAnsi="Avenir Next" w:cs="Arial"/>
          <w:color w:val="808080" w:themeColor="background1" w:themeShade="80"/>
          <w:sz w:val="22"/>
          <w:szCs w:val="22"/>
          <w:lang w:val="en-GB"/>
        </w:rPr>
        <w:t>) secured creditors</w:t>
      </w:r>
      <w:r w:rsidR="00B1284A">
        <w:rPr>
          <w:rFonts w:ascii="Avenir Next" w:hAnsi="Avenir Next" w:cs="Arial"/>
          <w:color w:val="808080" w:themeColor="background1" w:themeShade="80"/>
          <w:sz w:val="22"/>
          <w:szCs w:val="22"/>
          <w:lang w:val="en-GB"/>
        </w:rPr>
        <w:t>; (b</w:t>
      </w:r>
      <w:r w:rsidR="00B1284A" w:rsidRPr="00B1284A">
        <w:rPr>
          <w:rFonts w:ascii="Avenir Next" w:hAnsi="Avenir Next" w:cs="Arial"/>
          <w:color w:val="808080" w:themeColor="background1" w:themeShade="80"/>
          <w:sz w:val="22"/>
          <w:szCs w:val="22"/>
          <w:lang w:val="en-GB"/>
        </w:rPr>
        <w:t>) employees</w:t>
      </w:r>
      <w:r w:rsidR="00B1284A">
        <w:rPr>
          <w:rFonts w:ascii="Avenir Next" w:hAnsi="Avenir Next" w:cs="Arial"/>
          <w:color w:val="808080" w:themeColor="background1" w:themeShade="80"/>
          <w:sz w:val="22"/>
          <w:szCs w:val="22"/>
          <w:lang w:val="en-GB"/>
        </w:rPr>
        <w:t>; (c)</w:t>
      </w:r>
      <w:r w:rsidR="00B1284A" w:rsidRPr="00B1284A">
        <w:rPr>
          <w:rFonts w:ascii="Avenir Next" w:hAnsi="Avenir Next" w:cs="Arial"/>
          <w:color w:val="808080" w:themeColor="background1" w:themeShade="80"/>
          <w:sz w:val="22"/>
          <w:szCs w:val="22"/>
          <w:lang w:val="en-GB"/>
        </w:rPr>
        <w:t xml:space="preserve"> tax</w:t>
      </w:r>
      <w:r w:rsidR="00B1284A">
        <w:rPr>
          <w:rFonts w:ascii="Avenir Next" w:hAnsi="Avenir Next" w:cs="Arial"/>
          <w:color w:val="808080" w:themeColor="background1" w:themeShade="80"/>
          <w:sz w:val="22"/>
          <w:szCs w:val="22"/>
          <w:lang w:val="en-GB"/>
        </w:rPr>
        <w:t xml:space="preserve"> </w:t>
      </w:r>
      <w:r w:rsidR="00B1284A" w:rsidRPr="00B1284A">
        <w:rPr>
          <w:rFonts w:ascii="Avenir Next" w:hAnsi="Avenir Next" w:cs="Arial"/>
          <w:color w:val="808080" w:themeColor="background1" w:themeShade="80"/>
          <w:sz w:val="22"/>
          <w:szCs w:val="22"/>
          <w:lang w:val="en-GB"/>
        </w:rPr>
        <w:t>authorities</w:t>
      </w:r>
      <w:r w:rsidR="00B1284A">
        <w:rPr>
          <w:rFonts w:ascii="Avenir Next" w:hAnsi="Avenir Next" w:cs="Arial"/>
          <w:color w:val="808080" w:themeColor="background1" w:themeShade="80"/>
          <w:sz w:val="22"/>
          <w:szCs w:val="22"/>
          <w:lang w:val="en-GB"/>
        </w:rPr>
        <w:t>;</w:t>
      </w:r>
      <w:r w:rsidR="00B1284A" w:rsidRPr="00B1284A">
        <w:rPr>
          <w:rFonts w:ascii="Avenir Next" w:hAnsi="Avenir Next" w:cs="Arial"/>
          <w:color w:val="808080" w:themeColor="background1" w:themeShade="80"/>
          <w:sz w:val="22"/>
          <w:szCs w:val="22"/>
          <w:lang w:val="en-GB"/>
        </w:rPr>
        <w:t xml:space="preserve"> and </w:t>
      </w:r>
      <w:r w:rsidR="00B1284A">
        <w:rPr>
          <w:rFonts w:ascii="Avenir Next" w:hAnsi="Avenir Next" w:cs="Arial"/>
          <w:color w:val="808080" w:themeColor="background1" w:themeShade="80"/>
          <w:sz w:val="22"/>
          <w:szCs w:val="22"/>
          <w:lang w:val="en-GB"/>
        </w:rPr>
        <w:t xml:space="preserve">(d) </w:t>
      </w:r>
      <w:r w:rsidR="00B1284A" w:rsidRPr="00B1284A">
        <w:rPr>
          <w:rFonts w:ascii="Avenir Next" w:hAnsi="Avenir Next" w:cs="Arial"/>
          <w:color w:val="808080" w:themeColor="background1" w:themeShade="80"/>
          <w:sz w:val="22"/>
          <w:szCs w:val="22"/>
          <w:lang w:val="en-GB"/>
        </w:rPr>
        <w:t xml:space="preserve">ordinary unsecured creditors. Article 84 of the </w:t>
      </w:r>
      <w:r w:rsidR="00B1284A">
        <w:rPr>
          <w:rFonts w:ascii="Avenir Next" w:hAnsi="Avenir Next" w:cs="Arial"/>
          <w:color w:val="808080" w:themeColor="background1" w:themeShade="80"/>
          <w:sz w:val="22"/>
          <w:szCs w:val="22"/>
          <w:lang w:val="en-GB"/>
        </w:rPr>
        <w:t>CEBL then provides that</w:t>
      </w:r>
      <w:r w:rsidR="00B1284A" w:rsidRPr="00B1284A">
        <w:rPr>
          <w:rFonts w:ascii="Avenir Next" w:hAnsi="Avenir Next" w:cs="Arial"/>
          <w:color w:val="808080" w:themeColor="background1" w:themeShade="80"/>
          <w:sz w:val="22"/>
          <w:szCs w:val="22"/>
          <w:lang w:val="en-GB"/>
        </w:rPr>
        <w:t xml:space="preserve"> the reorganisation plan must be accepted by each class of creditors</w:t>
      </w:r>
      <w:r w:rsidR="00B1284A">
        <w:rPr>
          <w:rFonts w:ascii="Avenir Next" w:hAnsi="Avenir Next" w:cs="Arial"/>
          <w:color w:val="808080" w:themeColor="background1" w:themeShade="80"/>
          <w:sz w:val="22"/>
          <w:szCs w:val="22"/>
          <w:lang w:val="en-GB"/>
        </w:rPr>
        <w:t xml:space="preserve"> </w:t>
      </w:r>
      <w:r w:rsidR="00B1284A" w:rsidRPr="00B1284A">
        <w:rPr>
          <w:rFonts w:ascii="Avenir Next" w:hAnsi="Avenir Next" w:cs="Arial"/>
          <w:color w:val="808080" w:themeColor="background1" w:themeShade="80"/>
          <w:sz w:val="22"/>
          <w:szCs w:val="22"/>
          <w:lang w:val="en-GB"/>
        </w:rPr>
        <w:t>and should be voted in favour of by 50% or more of attending creditors in number whose claims</w:t>
      </w:r>
      <w:r w:rsidR="00B1284A">
        <w:rPr>
          <w:rFonts w:ascii="Avenir Next" w:hAnsi="Avenir Next" w:cs="Arial"/>
          <w:color w:val="808080" w:themeColor="background1" w:themeShade="80"/>
          <w:sz w:val="22"/>
          <w:szCs w:val="22"/>
          <w:lang w:val="en-GB"/>
        </w:rPr>
        <w:t xml:space="preserve"> </w:t>
      </w:r>
      <w:r w:rsidR="00B1284A" w:rsidRPr="00B1284A">
        <w:rPr>
          <w:rFonts w:ascii="Avenir Next" w:hAnsi="Avenir Next" w:cs="Arial"/>
          <w:color w:val="808080" w:themeColor="background1" w:themeShade="80"/>
          <w:sz w:val="22"/>
          <w:szCs w:val="22"/>
          <w:lang w:val="en-GB"/>
        </w:rPr>
        <w:t>represent two-thirds or more of the entire claims in each class.</w:t>
      </w:r>
      <w:r w:rsidR="00212C16">
        <w:rPr>
          <w:rFonts w:ascii="Avenir Next" w:hAnsi="Avenir Next" w:cs="Arial"/>
          <w:color w:val="808080" w:themeColor="background1" w:themeShade="80"/>
          <w:sz w:val="22"/>
          <w:szCs w:val="22"/>
          <w:lang w:val="en-GB"/>
        </w:rPr>
        <w:t xml:space="preserve"> Art 87, however, comes in to provide that where </w:t>
      </w:r>
      <w:r w:rsidR="00AD2AF4" w:rsidRPr="00AD2AF4">
        <w:rPr>
          <w:rFonts w:ascii="Avenir Next" w:hAnsi="Avenir Next" w:cs="Arial"/>
          <w:color w:val="808080" w:themeColor="background1" w:themeShade="80"/>
          <w:sz w:val="22"/>
          <w:szCs w:val="22"/>
          <w:lang w:val="en-GB"/>
        </w:rPr>
        <w:t>a reorganisation plan that has been voted down by one or more class</w:t>
      </w:r>
      <w:r w:rsidR="00AD2AF4">
        <w:rPr>
          <w:rFonts w:ascii="Avenir Next" w:hAnsi="Avenir Next" w:cs="Arial"/>
          <w:color w:val="808080" w:themeColor="background1" w:themeShade="80"/>
          <w:sz w:val="22"/>
          <w:szCs w:val="22"/>
          <w:lang w:val="en-GB"/>
        </w:rPr>
        <w:t xml:space="preserve"> </w:t>
      </w:r>
      <w:r w:rsidR="00AD2AF4" w:rsidRPr="00AD2AF4">
        <w:rPr>
          <w:rFonts w:ascii="Avenir Next" w:hAnsi="Avenir Next" w:cs="Arial"/>
          <w:color w:val="808080" w:themeColor="background1" w:themeShade="80"/>
          <w:sz w:val="22"/>
          <w:szCs w:val="22"/>
          <w:lang w:val="en-GB"/>
        </w:rPr>
        <w:t>of creditors (or by the shareholders)</w:t>
      </w:r>
      <w:r w:rsidR="00AD2AF4">
        <w:rPr>
          <w:rFonts w:ascii="Avenir Next" w:hAnsi="Avenir Next" w:cs="Arial"/>
          <w:color w:val="808080" w:themeColor="background1" w:themeShade="80"/>
          <w:sz w:val="22"/>
          <w:szCs w:val="22"/>
          <w:lang w:val="en-GB"/>
        </w:rPr>
        <w:t xml:space="preserve">, the court may cram down on these </w:t>
      </w:r>
      <w:r w:rsidR="006A786B">
        <w:rPr>
          <w:rFonts w:ascii="Avenir Next" w:hAnsi="Avenir Next" w:cs="Arial"/>
          <w:color w:val="808080" w:themeColor="background1" w:themeShade="80"/>
          <w:sz w:val="22"/>
          <w:szCs w:val="22"/>
          <w:lang w:val="en-GB"/>
        </w:rPr>
        <w:t>dissenting</w:t>
      </w:r>
      <w:r w:rsidR="00AD2AF4">
        <w:rPr>
          <w:rFonts w:ascii="Avenir Next" w:hAnsi="Avenir Next" w:cs="Arial"/>
          <w:color w:val="808080" w:themeColor="background1" w:themeShade="80"/>
          <w:sz w:val="22"/>
          <w:szCs w:val="22"/>
          <w:lang w:val="en-GB"/>
        </w:rPr>
        <w:t xml:space="preserve"> creditors provided that the requirements under that provision are met. These include that the reorganisation plan must: </w:t>
      </w:r>
    </w:p>
    <w:p w14:paraId="7155D322" w14:textId="77777777" w:rsidR="001A070A" w:rsidRDefault="001A070A" w:rsidP="00CB3712">
      <w:pPr>
        <w:jc w:val="both"/>
        <w:rPr>
          <w:rFonts w:ascii="Avenir Next" w:hAnsi="Avenir Next" w:cs="Arial"/>
          <w:color w:val="808080" w:themeColor="background1" w:themeShade="80"/>
          <w:sz w:val="22"/>
          <w:szCs w:val="22"/>
          <w:lang w:val="en-GB"/>
        </w:rPr>
      </w:pPr>
    </w:p>
    <w:p w14:paraId="388E050B" w14:textId="77777777" w:rsidR="001A070A" w:rsidRDefault="001A070A" w:rsidP="00CB3712">
      <w:pPr>
        <w:pStyle w:val="ListParagraph"/>
        <w:numPr>
          <w:ilvl w:val="0"/>
          <w:numId w:val="39"/>
        </w:numPr>
        <w:jc w:val="both"/>
        <w:rPr>
          <w:rFonts w:ascii="Avenir Next" w:hAnsi="Avenir Next" w:cs="Arial"/>
          <w:color w:val="808080" w:themeColor="background1" w:themeShade="80"/>
          <w:sz w:val="22"/>
          <w:szCs w:val="22"/>
          <w:lang w:val="en-GB"/>
        </w:rPr>
      </w:pPr>
      <w:r w:rsidRPr="001A070A">
        <w:rPr>
          <w:rFonts w:ascii="Avenir Next" w:hAnsi="Avenir Next" w:cs="Arial"/>
          <w:color w:val="808080" w:themeColor="background1" w:themeShade="80"/>
          <w:sz w:val="22"/>
          <w:szCs w:val="22"/>
          <w:lang w:val="en-GB"/>
        </w:rPr>
        <w:t>be voted in favour of by the secured creditor class and, if not, secured creditors must be fully paid out of the secured assets (in addition to fair compensation for the delayed foreclosure);</w:t>
      </w:r>
    </w:p>
    <w:p w14:paraId="43CD16CF" w14:textId="77777777" w:rsidR="001A070A" w:rsidRDefault="001A070A" w:rsidP="00CB3712">
      <w:pPr>
        <w:pStyle w:val="ListParagraph"/>
        <w:ind w:left="360"/>
        <w:jc w:val="both"/>
        <w:rPr>
          <w:rFonts w:ascii="Avenir Next" w:hAnsi="Avenir Next" w:cs="Arial"/>
          <w:color w:val="808080" w:themeColor="background1" w:themeShade="80"/>
          <w:sz w:val="22"/>
          <w:szCs w:val="22"/>
          <w:lang w:val="en-GB"/>
        </w:rPr>
      </w:pPr>
    </w:p>
    <w:p w14:paraId="692EAC0C" w14:textId="77777777" w:rsidR="001A070A" w:rsidRDefault="001A070A" w:rsidP="00CB3712">
      <w:pPr>
        <w:pStyle w:val="ListParagraph"/>
        <w:numPr>
          <w:ilvl w:val="0"/>
          <w:numId w:val="39"/>
        </w:numPr>
        <w:jc w:val="both"/>
        <w:rPr>
          <w:rFonts w:ascii="Avenir Next" w:hAnsi="Avenir Next" w:cs="Arial"/>
          <w:color w:val="808080" w:themeColor="background1" w:themeShade="80"/>
          <w:sz w:val="22"/>
          <w:szCs w:val="22"/>
          <w:lang w:val="en-GB"/>
        </w:rPr>
      </w:pPr>
      <w:r w:rsidRPr="001A070A">
        <w:rPr>
          <w:rFonts w:ascii="Avenir Next" w:hAnsi="Avenir Next" w:cs="Arial"/>
          <w:color w:val="808080" w:themeColor="background1" w:themeShade="80"/>
          <w:sz w:val="22"/>
          <w:szCs w:val="22"/>
          <w:lang w:val="en-GB"/>
        </w:rPr>
        <w:t>be voted in favour of by the employee and tax authority classes and, if not, these two classes must be paid in full;</w:t>
      </w:r>
    </w:p>
    <w:p w14:paraId="573B2467" w14:textId="77777777" w:rsidR="001A070A" w:rsidRPr="001A070A" w:rsidRDefault="001A070A" w:rsidP="00CB3712">
      <w:pPr>
        <w:pStyle w:val="ListParagraph"/>
        <w:jc w:val="both"/>
        <w:rPr>
          <w:rFonts w:ascii="Avenir Next" w:hAnsi="Avenir Next" w:cs="Arial"/>
          <w:color w:val="808080" w:themeColor="background1" w:themeShade="80"/>
          <w:sz w:val="22"/>
          <w:szCs w:val="22"/>
          <w:lang w:val="en-GB"/>
        </w:rPr>
      </w:pPr>
    </w:p>
    <w:p w14:paraId="262A0AEB" w14:textId="77777777" w:rsidR="001A070A" w:rsidRDefault="001A070A" w:rsidP="00CB3712">
      <w:pPr>
        <w:pStyle w:val="ListParagraph"/>
        <w:numPr>
          <w:ilvl w:val="0"/>
          <w:numId w:val="39"/>
        </w:numPr>
        <w:jc w:val="both"/>
        <w:rPr>
          <w:rFonts w:ascii="Avenir Next" w:hAnsi="Avenir Next" w:cs="Arial"/>
          <w:color w:val="808080" w:themeColor="background1" w:themeShade="80"/>
          <w:sz w:val="22"/>
          <w:szCs w:val="22"/>
          <w:lang w:val="en-GB"/>
        </w:rPr>
      </w:pPr>
      <w:r w:rsidRPr="001A070A">
        <w:rPr>
          <w:rFonts w:ascii="Avenir Next" w:hAnsi="Avenir Next" w:cs="Arial"/>
          <w:color w:val="808080" w:themeColor="background1" w:themeShade="80"/>
          <w:sz w:val="22"/>
          <w:szCs w:val="22"/>
          <w:lang w:val="en-GB"/>
        </w:rPr>
        <w:t>be voted in favour of by the ordinary unsecured creditor class and, if not, this class of creditors must not be paid less than they would have received under a liquidation procedure;</w:t>
      </w:r>
    </w:p>
    <w:p w14:paraId="6A27FA0A" w14:textId="77777777" w:rsidR="001A070A" w:rsidRPr="001A070A" w:rsidRDefault="001A070A" w:rsidP="00CB3712">
      <w:pPr>
        <w:pStyle w:val="ListParagraph"/>
        <w:jc w:val="both"/>
        <w:rPr>
          <w:rFonts w:ascii="Avenir Next" w:hAnsi="Avenir Next" w:cs="Arial"/>
          <w:color w:val="808080" w:themeColor="background1" w:themeShade="80"/>
          <w:sz w:val="22"/>
          <w:szCs w:val="22"/>
          <w:lang w:val="en-GB"/>
        </w:rPr>
      </w:pPr>
    </w:p>
    <w:p w14:paraId="572BAE4A" w14:textId="77777777" w:rsidR="001A070A" w:rsidRDefault="001A070A" w:rsidP="00CB3712">
      <w:pPr>
        <w:pStyle w:val="ListParagraph"/>
        <w:numPr>
          <w:ilvl w:val="0"/>
          <w:numId w:val="39"/>
        </w:numPr>
        <w:jc w:val="both"/>
        <w:rPr>
          <w:rFonts w:ascii="Avenir Next" w:hAnsi="Avenir Next" w:cs="Arial"/>
          <w:color w:val="808080" w:themeColor="background1" w:themeShade="80"/>
          <w:sz w:val="22"/>
          <w:szCs w:val="22"/>
          <w:lang w:val="en-GB"/>
        </w:rPr>
      </w:pPr>
      <w:r w:rsidRPr="001A070A">
        <w:rPr>
          <w:rFonts w:ascii="Avenir Next" w:hAnsi="Avenir Next" w:cs="Arial"/>
          <w:color w:val="808080" w:themeColor="background1" w:themeShade="80"/>
          <w:sz w:val="22"/>
          <w:szCs w:val="22"/>
          <w:lang w:val="en-GB"/>
        </w:rPr>
        <w:t>be voted in favour of by the shareholders where their equity is affected by the plan and, if not, the treatment of equity holders is fair and equitable;</w:t>
      </w:r>
    </w:p>
    <w:p w14:paraId="02EF167D" w14:textId="77777777" w:rsidR="001A070A" w:rsidRPr="001A070A" w:rsidRDefault="001A070A" w:rsidP="00CB3712">
      <w:pPr>
        <w:pStyle w:val="ListParagraph"/>
        <w:jc w:val="both"/>
        <w:rPr>
          <w:rFonts w:ascii="Avenir Next" w:hAnsi="Avenir Next" w:cs="Arial"/>
          <w:color w:val="808080" w:themeColor="background1" w:themeShade="80"/>
          <w:sz w:val="22"/>
          <w:szCs w:val="22"/>
          <w:lang w:val="en-GB"/>
        </w:rPr>
      </w:pPr>
    </w:p>
    <w:p w14:paraId="76AF0BBF" w14:textId="77777777" w:rsidR="001A070A" w:rsidRDefault="001A070A" w:rsidP="00CB3712">
      <w:pPr>
        <w:pStyle w:val="ListParagraph"/>
        <w:numPr>
          <w:ilvl w:val="0"/>
          <w:numId w:val="39"/>
        </w:numPr>
        <w:jc w:val="both"/>
        <w:rPr>
          <w:rFonts w:ascii="Avenir Next" w:hAnsi="Avenir Next" w:cs="Arial"/>
          <w:color w:val="808080" w:themeColor="background1" w:themeShade="80"/>
          <w:sz w:val="22"/>
          <w:szCs w:val="22"/>
          <w:lang w:val="en-GB"/>
        </w:rPr>
      </w:pPr>
      <w:r w:rsidRPr="001A070A">
        <w:rPr>
          <w:rFonts w:ascii="Avenir Next" w:hAnsi="Avenir Next" w:cs="Arial"/>
          <w:color w:val="808080" w:themeColor="background1" w:themeShade="80"/>
          <w:sz w:val="22"/>
          <w:szCs w:val="22"/>
          <w:lang w:val="en-GB"/>
        </w:rPr>
        <w:t>pays the stakeholders in the same class fairly, with the priority between shareholders and creditors upheld; and</w:t>
      </w:r>
    </w:p>
    <w:p w14:paraId="03D3AC76" w14:textId="77777777" w:rsidR="001A070A" w:rsidRPr="001A070A" w:rsidRDefault="001A070A" w:rsidP="00CB3712">
      <w:pPr>
        <w:pStyle w:val="ListParagraph"/>
        <w:jc w:val="both"/>
        <w:rPr>
          <w:rFonts w:ascii="Avenir Next" w:hAnsi="Avenir Next" w:cs="Arial"/>
          <w:color w:val="808080" w:themeColor="background1" w:themeShade="80"/>
          <w:sz w:val="22"/>
          <w:szCs w:val="22"/>
          <w:lang w:val="en-GB"/>
        </w:rPr>
      </w:pPr>
    </w:p>
    <w:p w14:paraId="084445C4" w14:textId="17C8353C" w:rsidR="00C40C32" w:rsidRDefault="001A070A" w:rsidP="00CB3712">
      <w:pPr>
        <w:pStyle w:val="ListParagraph"/>
        <w:numPr>
          <w:ilvl w:val="0"/>
          <w:numId w:val="39"/>
        </w:numPr>
        <w:jc w:val="both"/>
        <w:rPr>
          <w:rFonts w:ascii="Avenir Next" w:hAnsi="Avenir Next" w:cs="Arial"/>
          <w:color w:val="808080" w:themeColor="background1" w:themeShade="80"/>
          <w:sz w:val="22"/>
          <w:szCs w:val="22"/>
          <w:lang w:val="en-GB"/>
        </w:rPr>
      </w:pPr>
      <w:r w:rsidRPr="001A070A">
        <w:rPr>
          <w:rFonts w:ascii="Avenir Next" w:hAnsi="Avenir Next" w:cs="Arial"/>
          <w:color w:val="808080" w:themeColor="background1" w:themeShade="80"/>
          <w:sz w:val="22"/>
          <w:szCs w:val="22"/>
          <w:lang w:val="en-GB"/>
        </w:rPr>
        <w:t>be feasible.</w:t>
      </w:r>
    </w:p>
    <w:p w14:paraId="60FA7890" w14:textId="77777777" w:rsidR="000B5196" w:rsidRPr="000B5196" w:rsidRDefault="000B5196" w:rsidP="00CB3712">
      <w:pPr>
        <w:pStyle w:val="ListParagraph"/>
        <w:jc w:val="both"/>
        <w:rPr>
          <w:rFonts w:ascii="Avenir Next" w:hAnsi="Avenir Next" w:cs="Arial"/>
          <w:color w:val="808080" w:themeColor="background1" w:themeShade="80"/>
          <w:sz w:val="22"/>
          <w:szCs w:val="22"/>
          <w:lang w:val="en-GB"/>
        </w:rPr>
      </w:pPr>
    </w:p>
    <w:p w14:paraId="1DF0F4E3" w14:textId="77777777" w:rsidR="00C87E3B" w:rsidRDefault="000B5196"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presence of a “cram down” mechanism shows that the CEBL is </w:t>
      </w:r>
      <w:proofErr w:type="gramStart"/>
      <w:r>
        <w:rPr>
          <w:rFonts w:ascii="Avenir Next" w:hAnsi="Avenir Next" w:cs="Arial"/>
          <w:color w:val="808080" w:themeColor="background1" w:themeShade="80"/>
          <w:sz w:val="22"/>
          <w:szCs w:val="22"/>
          <w:lang w:val="en-GB"/>
        </w:rPr>
        <w:t>rescue-oriented</w:t>
      </w:r>
      <w:proofErr w:type="gramEnd"/>
      <w:r>
        <w:rPr>
          <w:rFonts w:ascii="Avenir Next" w:hAnsi="Avenir Next" w:cs="Arial"/>
          <w:color w:val="808080" w:themeColor="background1" w:themeShade="80"/>
          <w:sz w:val="22"/>
          <w:szCs w:val="22"/>
          <w:lang w:val="en-GB"/>
        </w:rPr>
        <w:t xml:space="preserve"> as it allows the court to override creditors who dissen</w:t>
      </w:r>
      <w:r w:rsidR="00C87E3B">
        <w:rPr>
          <w:rFonts w:ascii="Avenir Next" w:hAnsi="Avenir Next" w:cs="Arial"/>
          <w:color w:val="808080" w:themeColor="background1" w:themeShade="80"/>
          <w:sz w:val="22"/>
          <w:szCs w:val="22"/>
          <w:lang w:val="en-GB"/>
        </w:rPr>
        <w:t xml:space="preserve">t to a reorganisation plan, thus facilitating </w:t>
      </w:r>
      <w:proofErr w:type="spellStart"/>
      <w:r w:rsidR="00C87E3B">
        <w:rPr>
          <w:rFonts w:ascii="Avenir Next" w:hAnsi="Avenir Next" w:cs="Arial"/>
          <w:color w:val="808080" w:themeColor="background1" w:themeShade="80"/>
          <w:sz w:val="22"/>
          <w:szCs w:val="22"/>
          <w:lang w:val="en-GB"/>
        </w:rPr>
        <w:t>reorganiastion</w:t>
      </w:r>
      <w:proofErr w:type="spellEnd"/>
      <w:r w:rsidR="00C87E3B">
        <w:rPr>
          <w:rFonts w:ascii="Avenir Next" w:hAnsi="Avenir Next" w:cs="Arial"/>
          <w:color w:val="808080" w:themeColor="background1" w:themeShade="80"/>
          <w:sz w:val="22"/>
          <w:szCs w:val="22"/>
          <w:lang w:val="en-GB"/>
        </w:rPr>
        <w:t xml:space="preserve"> and preventing liquidation.</w:t>
      </w:r>
    </w:p>
    <w:p w14:paraId="00996702" w14:textId="63A3797B" w:rsidR="00C11325" w:rsidRDefault="00C11325" w:rsidP="00CB3712">
      <w:pPr>
        <w:jc w:val="both"/>
        <w:rPr>
          <w:rFonts w:ascii="Avenir Next" w:hAnsi="Avenir Next" w:cs="Arial"/>
          <w:color w:val="808080" w:themeColor="background1" w:themeShade="80"/>
          <w:sz w:val="22"/>
          <w:szCs w:val="22"/>
          <w:lang w:val="en-GB"/>
        </w:rPr>
      </w:pPr>
    </w:p>
    <w:p w14:paraId="500A8AC0" w14:textId="43E53028" w:rsidR="00C11325" w:rsidRDefault="00C11325"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sixth is a rescue procedure known as </w:t>
      </w:r>
      <w:r w:rsidR="00601D12">
        <w:rPr>
          <w:rFonts w:ascii="Avenir Next" w:hAnsi="Avenir Next" w:cs="Arial"/>
          <w:color w:val="808080" w:themeColor="background1" w:themeShade="80"/>
          <w:sz w:val="22"/>
          <w:szCs w:val="22"/>
          <w:lang w:val="en-GB"/>
        </w:rPr>
        <w:t xml:space="preserve">composition or settlement. Only the debtor company may voluntarily file for a composition procedure. Article 95 of the CEBL provides that when a company files for the composition procedure, it must present a composition </w:t>
      </w:r>
      <w:r w:rsidR="00601D12">
        <w:rPr>
          <w:rFonts w:ascii="Avenir Next" w:hAnsi="Avenir Next" w:cs="Arial"/>
          <w:color w:val="808080" w:themeColor="background1" w:themeShade="80"/>
          <w:sz w:val="22"/>
          <w:szCs w:val="22"/>
          <w:lang w:val="en-GB"/>
        </w:rPr>
        <w:lastRenderedPageBreak/>
        <w:t>plan to the court. If the court is satisfied, a meeting of creditors is convened to vote on the plan. Article 97 provides that if the plan is passed if it is voted in favour by half or more of attending creditors in number holding two-thirds or more of the claims. It bears noting, however, that the support of secured creditors is needed for a composition plan to succeed – this is because under Article 96, secured creditors are not bound by a composition procedure; in other words, they are not subject to the stay which suspends all legal enforcement against the company’s assets. That said, the settlement procedure gives the debtor added flexibility to survive.</w:t>
      </w:r>
    </w:p>
    <w:p w14:paraId="07B606F1" w14:textId="77777777" w:rsidR="006D2359" w:rsidRDefault="006D2359" w:rsidP="00CB3712">
      <w:pPr>
        <w:jc w:val="both"/>
        <w:rPr>
          <w:rFonts w:ascii="Avenir Next" w:hAnsi="Avenir Next" w:cs="Arial"/>
          <w:color w:val="808080" w:themeColor="background1" w:themeShade="80"/>
          <w:sz w:val="22"/>
          <w:szCs w:val="22"/>
          <w:lang w:val="en-GB"/>
        </w:rPr>
      </w:pPr>
    </w:p>
    <w:p w14:paraId="22BE7D06" w14:textId="6F56B9B8" w:rsidR="006D2359" w:rsidRDefault="006D2359"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Article 42 of the CEBL is relevant for corporate rescue procedures, as it enables a company in reorganisation to </w:t>
      </w:r>
      <w:r w:rsidR="00AF1CCB">
        <w:rPr>
          <w:rFonts w:ascii="Avenir Next" w:hAnsi="Avenir Next" w:cs="Arial"/>
          <w:color w:val="808080" w:themeColor="background1" w:themeShade="80"/>
          <w:sz w:val="22"/>
          <w:szCs w:val="22"/>
          <w:lang w:val="en-GB"/>
        </w:rPr>
        <w:t xml:space="preserve">borrow new money and include the new debt as a category of post-bankruptcy debts, for instance providing that </w:t>
      </w:r>
      <w:r w:rsidR="008C29C9" w:rsidRPr="008C29C9">
        <w:rPr>
          <w:rFonts w:ascii="Avenir Next" w:hAnsi="Avenir Next" w:cs="Arial"/>
          <w:color w:val="808080" w:themeColor="background1" w:themeShade="80"/>
          <w:sz w:val="22"/>
          <w:szCs w:val="22"/>
          <w:lang w:val="en-GB"/>
        </w:rPr>
        <w:t>if a company in a</w:t>
      </w:r>
      <w:r w:rsidR="008C29C9">
        <w:rPr>
          <w:rFonts w:ascii="Avenir Next" w:hAnsi="Avenir Next" w:cs="Arial"/>
          <w:color w:val="808080" w:themeColor="background1" w:themeShade="80"/>
          <w:sz w:val="22"/>
          <w:szCs w:val="22"/>
          <w:lang w:val="en-GB"/>
        </w:rPr>
        <w:t xml:space="preserve"> </w:t>
      </w:r>
      <w:r w:rsidR="008C29C9" w:rsidRPr="008C29C9">
        <w:rPr>
          <w:rFonts w:ascii="Avenir Next" w:hAnsi="Avenir Next" w:cs="Arial"/>
          <w:color w:val="808080" w:themeColor="background1" w:themeShade="80"/>
          <w:sz w:val="22"/>
          <w:szCs w:val="22"/>
          <w:lang w:val="en-GB"/>
        </w:rPr>
        <w:t>bankruptcy procedure (including reorganisation) continues to trade, the newly-generated</w:t>
      </w:r>
      <w:r w:rsidR="008C29C9">
        <w:rPr>
          <w:rFonts w:ascii="Avenir Next" w:hAnsi="Avenir Next" w:cs="Arial"/>
          <w:color w:val="808080" w:themeColor="background1" w:themeShade="80"/>
          <w:sz w:val="22"/>
          <w:szCs w:val="22"/>
          <w:lang w:val="en-GB"/>
        </w:rPr>
        <w:t xml:space="preserve"> </w:t>
      </w:r>
      <w:r w:rsidR="008C29C9" w:rsidRPr="008C29C9">
        <w:rPr>
          <w:rFonts w:ascii="Avenir Next" w:hAnsi="Avenir Next" w:cs="Arial"/>
          <w:color w:val="808080" w:themeColor="background1" w:themeShade="80"/>
          <w:sz w:val="22"/>
          <w:szCs w:val="22"/>
          <w:lang w:val="en-GB"/>
        </w:rPr>
        <w:t>employee wages, pension contributions and other post-bankruptcy debts are treated as</w:t>
      </w:r>
      <w:r w:rsidR="008C29C9">
        <w:rPr>
          <w:rFonts w:ascii="Avenir Next" w:hAnsi="Avenir Next" w:cs="Arial"/>
          <w:color w:val="808080" w:themeColor="background1" w:themeShade="80"/>
          <w:sz w:val="22"/>
          <w:szCs w:val="22"/>
          <w:lang w:val="en-GB"/>
        </w:rPr>
        <w:t xml:space="preserve"> </w:t>
      </w:r>
      <w:r w:rsidR="008C29C9" w:rsidRPr="008C29C9">
        <w:rPr>
          <w:rFonts w:ascii="Avenir Next" w:hAnsi="Avenir Next" w:cs="Arial"/>
          <w:color w:val="808080" w:themeColor="background1" w:themeShade="80"/>
          <w:sz w:val="22"/>
          <w:szCs w:val="22"/>
          <w:lang w:val="en-GB"/>
        </w:rPr>
        <w:t>bankruptcy expenses to be paid before all pre-bankruptcy creditors.</w:t>
      </w:r>
      <w:r w:rsidR="008C29C9">
        <w:rPr>
          <w:rFonts w:ascii="Avenir Next" w:hAnsi="Avenir Next" w:cs="Arial"/>
          <w:color w:val="808080" w:themeColor="background1" w:themeShade="80"/>
          <w:sz w:val="22"/>
          <w:szCs w:val="22"/>
          <w:lang w:val="en-GB"/>
        </w:rPr>
        <w:t xml:space="preserve"> This </w:t>
      </w:r>
      <w:r w:rsidR="006C0526">
        <w:rPr>
          <w:rFonts w:ascii="Avenir Next" w:hAnsi="Avenir Next" w:cs="Arial"/>
          <w:color w:val="808080" w:themeColor="background1" w:themeShade="80"/>
          <w:sz w:val="22"/>
          <w:szCs w:val="22"/>
          <w:lang w:val="en-GB"/>
        </w:rPr>
        <w:t xml:space="preserve">super-priority financing method allows bankruptcy administrators to tackle illiquidity. </w:t>
      </w:r>
      <w:r w:rsidR="00582B7B">
        <w:rPr>
          <w:rFonts w:ascii="Avenir Next" w:hAnsi="Avenir Next" w:cs="Arial"/>
          <w:color w:val="808080" w:themeColor="background1" w:themeShade="80"/>
          <w:sz w:val="22"/>
          <w:szCs w:val="22"/>
          <w:lang w:val="en-GB"/>
        </w:rPr>
        <w:t xml:space="preserve">This is confirmed in </w:t>
      </w:r>
      <w:r w:rsidR="00F36EAF" w:rsidRPr="00F36EAF">
        <w:rPr>
          <w:rFonts w:ascii="Avenir Next" w:hAnsi="Avenir Next" w:cs="Arial"/>
          <w:color w:val="808080" w:themeColor="background1" w:themeShade="80"/>
          <w:sz w:val="22"/>
          <w:szCs w:val="22"/>
          <w:lang w:val="en-GB"/>
        </w:rPr>
        <w:t>the third judicial notice on the enterprise bankruptcy law) issued by the China</w:t>
      </w:r>
      <w:r w:rsidR="00F36EAF">
        <w:rPr>
          <w:rFonts w:ascii="Avenir Next" w:hAnsi="Avenir Next" w:cs="Arial"/>
          <w:color w:val="808080" w:themeColor="background1" w:themeShade="80"/>
          <w:sz w:val="22"/>
          <w:szCs w:val="22"/>
          <w:lang w:val="en-GB"/>
        </w:rPr>
        <w:t xml:space="preserve"> </w:t>
      </w:r>
      <w:r w:rsidR="00F36EAF" w:rsidRPr="00F36EAF">
        <w:rPr>
          <w:rFonts w:ascii="Avenir Next" w:hAnsi="Avenir Next" w:cs="Arial"/>
          <w:color w:val="808080" w:themeColor="background1" w:themeShade="80"/>
          <w:sz w:val="22"/>
          <w:szCs w:val="22"/>
          <w:lang w:val="en-GB"/>
        </w:rPr>
        <w:t>Supreme People’s Court in 2020</w:t>
      </w:r>
      <w:r w:rsidR="00582B7B" w:rsidRPr="00582B7B">
        <w:rPr>
          <w:rFonts w:ascii="Avenir Next" w:hAnsi="Avenir Next" w:cs="Arial"/>
          <w:color w:val="808080" w:themeColor="background1" w:themeShade="80"/>
          <w:sz w:val="22"/>
          <w:szCs w:val="22"/>
          <w:lang w:val="en-GB"/>
        </w:rPr>
        <w:t>,</w:t>
      </w:r>
      <w:r w:rsidR="00F36EAF">
        <w:rPr>
          <w:rFonts w:ascii="Avenir Next" w:hAnsi="Avenir Next" w:cs="Arial"/>
          <w:color w:val="808080" w:themeColor="background1" w:themeShade="80"/>
          <w:sz w:val="22"/>
          <w:szCs w:val="22"/>
          <w:lang w:val="en-GB"/>
        </w:rPr>
        <w:t xml:space="preserve"> where</w:t>
      </w:r>
      <w:r w:rsidR="00582B7B" w:rsidRPr="00582B7B">
        <w:rPr>
          <w:rFonts w:ascii="Avenir Next" w:hAnsi="Avenir Next" w:cs="Arial"/>
          <w:color w:val="808080" w:themeColor="background1" w:themeShade="80"/>
          <w:sz w:val="22"/>
          <w:szCs w:val="22"/>
          <w:lang w:val="en-GB"/>
        </w:rPr>
        <w:t xml:space="preserve"> the Court states that post-commencement</w:t>
      </w:r>
      <w:r w:rsidR="00F36EAF">
        <w:rPr>
          <w:rFonts w:ascii="Avenir Next" w:hAnsi="Avenir Next" w:cs="Arial"/>
          <w:color w:val="808080" w:themeColor="background1" w:themeShade="80"/>
          <w:sz w:val="22"/>
          <w:szCs w:val="22"/>
          <w:lang w:val="en-GB"/>
        </w:rPr>
        <w:t xml:space="preserve"> </w:t>
      </w:r>
      <w:r w:rsidR="00582B7B" w:rsidRPr="00582B7B">
        <w:rPr>
          <w:rFonts w:ascii="Avenir Next" w:hAnsi="Avenir Next" w:cs="Arial"/>
          <w:color w:val="808080" w:themeColor="background1" w:themeShade="80"/>
          <w:sz w:val="22"/>
          <w:szCs w:val="22"/>
          <w:lang w:val="en-GB"/>
        </w:rPr>
        <w:t>borrowing could be treated as part of the reorganisation expenses and is paid before unsecured</w:t>
      </w:r>
      <w:r w:rsidR="00F36EAF">
        <w:rPr>
          <w:rFonts w:ascii="Avenir Next" w:hAnsi="Avenir Next" w:cs="Arial"/>
          <w:color w:val="808080" w:themeColor="background1" w:themeShade="80"/>
          <w:sz w:val="22"/>
          <w:szCs w:val="22"/>
          <w:lang w:val="en-GB"/>
        </w:rPr>
        <w:t xml:space="preserve"> </w:t>
      </w:r>
      <w:r w:rsidR="00582B7B" w:rsidRPr="00582B7B">
        <w:rPr>
          <w:rFonts w:ascii="Avenir Next" w:hAnsi="Avenir Next" w:cs="Arial"/>
          <w:color w:val="808080" w:themeColor="background1" w:themeShade="80"/>
          <w:sz w:val="22"/>
          <w:szCs w:val="22"/>
          <w:lang w:val="en-GB"/>
        </w:rPr>
        <w:t>claims if such borrowing has either been agreed in advance by the creditor meeting or</w:t>
      </w:r>
      <w:r w:rsidR="00F36EAF">
        <w:rPr>
          <w:rFonts w:ascii="Avenir Next" w:hAnsi="Avenir Next" w:cs="Arial"/>
          <w:color w:val="808080" w:themeColor="background1" w:themeShade="80"/>
          <w:sz w:val="22"/>
          <w:szCs w:val="22"/>
          <w:lang w:val="en-GB"/>
        </w:rPr>
        <w:t xml:space="preserve"> </w:t>
      </w:r>
      <w:r w:rsidR="00582B7B" w:rsidRPr="00582B7B">
        <w:rPr>
          <w:rFonts w:ascii="Avenir Next" w:hAnsi="Avenir Next" w:cs="Arial"/>
          <w:color w:val="808080" w:themeColor="background1" w:themeShade="80"/>
          <w:sz w:val="22"/>
          <w:szCs w:val="22"/>
          <w:lang w:val="en-GB"/>
        </w:rPr>
        <w:t>sanctioned by the court.</w:t>
      </w: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079D7E62" w:rsidR="00780EA7" w:rsidRDefault="00A876CC" w:rsidP="00A50E5D">
      <w:pPr>
        <w:jc w:val="both"/>
        <w:rPr>
          <w:rFonts w:ascii="Avenir Next" w:hAnsi="Avenir Next" w:cs="Arial"/>
          <w:color w:val="808080" w:themeColor="background1" w:themeShade="80"/>
          <w:sz w:val="22"/>
          <w:szCs w:val="22"/>
          <w:lang w:val="en-GB"/>
        </w:rPr>
      </w:pPr>
      <w:r w:rsidRPr="00A876CC">
        <w:rPr>
          <w:rFonts w:ascii="Avenir Next" w:hAnsi="Avenir Next" w:cs="Arial"/>
          <w:color w:val="808080" w:themeColor="background1" w:themeShade="80"/>
          <w:sz w:val="22"/>
          <w:szCs w:val="22"/>
          <w:lang w:val="en-GB"/>
        </w:rPr>
        <w:t>The liquidation administrator advertises the bankruptcy procedure in both local and national</w:t>
      </w:r>
      <w:r>
        <w:rPr>
          <w:rFonts w:ascii="Avenir Next" w:hAnsi="Avenir Next" w:cs="Arial"/>
          <w:color w:val="808080" w:themeColor="background1" w:themeShade="80"/>
          <w:sz w:val="22"/>
          <w:szCs w:val="22"/>
          <w:lang w:val="en-GB"/>
        </w:rPr>
        <w:t xml:space="preserve"> </w:t>
      </w:r>
      <w:r w:rsidRPr="00A876CC">
        <w:rPr>
          <w:rFonts w:ascii="Avenir Next" w:hAnsi="Avenir Next" w:cs="Arial"/>
          <w:color w:val="808080" w:themeColor="background1" w:themeShade="80"/>
          <w:sz w:val="22"/>
          <w:szCs w:val="22"/>
          <w:lang w:val="en-GB"/>
        </w:rPr>
        <w:t>newspapers in order to inform all creditors that they should submit claims.</w:t>
      </w:r>
      <w:r>
        <w:rPr>
          <w:rFonts w:ascii="Avenir Next" w:hAnsi="Avenir Next" w:cs="Arial"/>
          <w:color w:val="808080" w:themeColor="background1" w:themeShade="80"/>
          <w:sz w:val="22"/>
          <w:szCs w:val="22"/>
          <w:lang w:val="en-GB"/>
        </w:rPr>
        <w:t xml:space="preserve"> </w:t>
      </w:r>
      <w:r w:rsidR="005F60AF">
        <w:rPr>
          <w:rFonts w:ascii="Avenir Next" w:hAnsi="Avenir Next" w:cs="Arial"/>
          <w:color w:val="808080" w:themeColor="background1" w:themeShade="80"/>
          <w:sz w:val="22"/>
          <w:szCs w:val="22"/>
          <w:lang w:val="en-GB"/>
        </w:rPr>
        <w:t xml:space="preserve">Creditors who wish to </w:t>
      </w:r>
      <w:r w:rsidR="000C3ABC">
        <w:rPr>
          <w:rFonts w:ascii="Avenir Next" w:hAnsi="Avenir Next" w:cs="Arial"/>
          <w:color w:val="808080" w:themeColor="background1" w:themeShade="80"/>
          <w:sz w:val="22"/>
          <w:szCs w:val="22"/>
          <w:lang w:val="en-GB"/>
        </w:rPr>
        <w:t>prove</w:t>
      </w:r>
      <w:r w:rsidR="005F60AF">
        <w:rPr>
          <w:rFonts w:ascii="Avenir Next" w:hAnsi="Avenir Next" w:cs="Arial"/>
          <w:color w:val="808080" w:themeColor="background1" w:themeShade="80"/>
          <w:sz w:val="22"/>
          <w:szCs w:val="22"/>
          <w:lang w:val="en-GB"/>
        </w:rPr>
        <w:t xml:space="preserve"> their claims must approach </w:t>
      </w:r>
      <w:r w:rsidR="000C3ABC" w:rsidRPr="000C3ABC">
        <w:rPr>
          <w:rFonts w:ascii="Avenir Next" w:hAnsi="Avenir Next" w:cs="Arial"/>
          <w:color w:val="808080" w:themeColor="background1" w:themeShade="80"/>
          <w:sz w:val="22"/>
          <w:szCs w:val="22"/>
          <w:lang w:val="en-GB"/>
        </w:rPr>
        <w:t>the reorganisation administrator and will</w:t>
      </w:r>
      <w:r w:rsidR="000C3ABC">
        <w:rPr>
          <w:rFonts w:ascii="Avenir Next" w:hAnsi="Avenir Next" w:cs="Arial"/>
          <w:color w:val="808080" w:themeColor="background1" w:themeShade="80"/>
          <w:sz w:val="22"/>
          <w:szCs w:val="22"/>
          <w:lang w:val="en-GB"/>
        </w:rPr>
        <w:t xml:space="preserve"> </w:t>
      </w:r>
      <w:r w:rsidR="000C3ABC" w:rsidRPr="000C3ABC">
        <w:rPr>
          <w:rFonts w:ascii="Avenir Next" w:hAnsi="Avenir Next" w:cs="Arial"/>
          <w:color w:val="808080" w:themeColor="background1" w:themeShade="80"/>
          <w:sz w:val="22"/>
          <w:szCs w:val="22"/>
          <w:lang w:val="en-GB"/>
        </w:rPr>
        <w:t xml:space="preserve">usually be required to fill in a claim form provided by the administrator. </w:t>
      </w:r>
      <w:r w:rsidR="000C3ABC">
        <w:rPr>
          <w:rFonts w:ascii="Avenir Next" w:hAnsi="Avenir Next" w:cs="Arial"/>
          <w:color w:val="808080" w:themeColor="background1" w:themeShade="80"/>
          <w:sz w:val="22"/>
          <w:szCs w:val="22"/>
          <w:lang w:val="en-GB"/>
        </w:rPr>
        <w:t>T</w:t>
      </w:r>
      <w:r w:rsidR="000C3ABC" w:rsidRPr="000C3ABC">
        <w:rPr>
          <w:rFonts w:ascii="Avenir Next" w:hAnsi="Avenir Next" w:cs="Arial"/>
          <w:color w:val="808080" w:themeColor="background1" w:themeShade="80"/>
          <w:sz w:val="22"/>
          <w:szCs w:val="22"/>
          <w:lang w:val="en-GB"/>
        </w:rPr>
        <w:t>he</w:t>
      </w:r>
      <w:r w:rsidR="000C3ABC">
        <w:rPr>
          <w:rFonts w:ascii="Avenir Next" w:hAnsi="Avenir Next" w:cs="Arial"/>
          <w:color w:val="808080" w:themeColor="background1" w:themeShade="80"/>
          <w:sz w:val="22"/>
          <w:szCs w:val="22"/>
          <w:lang w:val="en-GB"/>
        </w:rPr>
        <w:t xml:space="preserve"> </w:t>
      </w:r>
      <w:r w:rsidR="000C3ABC" w:rsidRPr="000C3ABC">
        <w:rPr>
          <w:rFonts w:ascii="Avenir Next" w:hAnsi="Avenir Next" w:cs="Arial"/>
          <w:color w:val="808080" w:themeColor="background1" w:themeShade="80"/>
          <w:sz w:val="22"/>
          <w:szCs w:val="22"/>
          <w:lang w:val="en-GB"/>
        </w:rPr>
        <w:t>administrator will check the company’s books and consult with staff from the</w:t>
      </w:r>
      <w:r w:rsidR="000C3ABC">
        <w:rPr>
          <w:rFonts w:ascii="Avenir Next" w:hAnsi="Avenir Next" w:cs="Arial"/>
          <w:color w:val="808080" w:themeColor="background1" w:themeShade="80"/>
          <w:sz w:val="22"/>
          <w:szCs w:val="22"/>
          <w:lang w:val="en-GB"/>
        </w:rPr>
        <w:t xml:space="preserve"> </w:t>
      </w:r>
      <w:r w:rsidR="000C3ABC" w:rsidRPr="000C3ABC">
        <w:rPr>
          <w:rFonts w:ascii="Avenir Next" w:hAnsi="Avenir Next" w:cs="Arial"/>
          <w:color w:val="808080" w:themeColor="background1" w:themeShade="80"/>
          <w:sz w:val="22"/>
          <w:szCs w:val="22"/>
          <w:lang w:val="en-GB"/>
        </w:rPr>
        <w:t>company’s financing unit for verification</w:t>
      </w:r>
      <w:r w:rsidR="00A50E5D">
        <w:rPr>
          <w:rFonts w:ascii="Avenir Next" w:hAnsi="Avenir Next" w:cs="Arial"/>
          <w:color w:val="808080" w:themeColor="background1" w:themeShade="80"/>
          <w:sz w:val="22"/>
          <w:szCs w:val="22"/>
          <w:lang w:val="en-GB"/>
        </w:rPr>
        <w:t xml:space="preserve">. He or she </w:t>
      </w:r>
      <w:r w:rsidR="00A50E5D" w:rsidRPr="00A50E5D">
        <w:rPr>
          <w:rFonts w:ascii="Avenir Next" w:hAnsi="Avenir Next" w:cs="Arial"/>
          <w:color w:val="808080" w:themeColor="background1" w:themeShade="80"/>
          <w:sz w:val="22"/>
          <w:szCs w:val="22"/>
          <w:lang w:val="en-GB"/>
        </w:rPr>
        <w:t>must examine the company’s books in order to trace the</w:t>
      </w:r>
      <w:r w:rsidR="00A50E5D">
        <w:rPr>
          <w:rFonts w:ascii="Avenir Next" w:hAnsi="Avenir Next" w:cs="Arial"/>
          <w:color w:val="808080" w:themeColor="background1" w:themeShade="80"/>
          <w:sz w:val="22"/>
          <w:szCs w:val="22"/>
          <w:lang w:val="en-GB"/>
        </w:rPr>
        <w:t xml:space="preserve"> c</w:t>
      </w:r>
      <w:r w:rsidR="00A50E5D" w:rsidRPr="00A50E5D">
        <w:rPr>
          <w:rFonts w:ascii="Avenir Next" w:hAnsi="Avenir Next" w:cs="Arial"/>
          <w:color w:val="808080" w:themeColor="background1" w:themeShade="80"/>
          <w:sz w:val="22"/>
          <w:szCs w:val="22"/>
          <w:lang w:val="en-GB"/>
        </w:rPr>
        <w:t xml:space="preserve">ompany’s debtors and the </w:t>
      </w:r>
      <w:proofErr w:type="gramStart"/>
      <w:r w:rsidR="00A50E5D" w:rsidRPr="00A50E5D">
        <w:rPr>
          <w:rFonts w:ascii="Avenir Next" w:hAnsi="Avenir Next" w:cs="Arial"/>
          <w:color w:val="808080" w:themeColor="background1" w:themeShade="80"/>
          <w:sz w:val="22"/>
          <w:szCs w:val="22"/>
          <w:lang w:val="en-GB"/>
        </w:rPr>
        <w:t>amount</w:t>
      </w:r>
      <w:proofErr w:type="gramEnd"/>
      <w:r w:rsidR="00A50E5D" w:rsidRPr="00A50E5D">
        <w:rPr>
          <w:rFonts w:ascii="Avenir Next" w:hAnsi="Avenir Next" w:cs="Arial"/>
          <w:color w:val="808080" w:themeColor="background1" w:themeShade="80"/>
          <w:sz w:val="22"/>
          <w:szCs w:val="22"/>
          <w:lang w:val="en-GB"/>
        </w:rPr>
        <w:t xml:space="preserve"> of receivables, in addition to the existing assets already</w:t>
      </w:r>
      <w:r w:rsidR="00A50E5D">
        <w:rPr>
          <w:rFonts w:ascii="Avenir Next" w:hAnsi="Avenir Next" w:cs="Arial"/>
          <w:color w:val="808080" w:themeColor="background1" w:themeShade="80"/>
          <w:sz w:val="22"/>
          <w:szCs w:val="22"/>
          <w:lang w:val="en-GB"/>
        </w:rPr>
        <w:t xml:space="preserve"> </w:t>
      </w:r>
      <w:r w:rsidR="00A50E5D" w:rsidRPr="00A50E5D">
        <w:rPr>
          <w:rFonts w:ascii="Avenir Next" w:hAnsi="Avenir Next" w:cs="Arial"/>
          <w:color w:val="808080" w:themeColor="background1" w:themeShade="80"/>
          <w:sz w:val="22"/>
          <w:szCs w:val="22"/>
          <w:lang w:val="en-GB"/>
        </w:rPr>
        <w:t>listed in the company’s balance sheet</w:t>
      </w:r>
      <w:r>
        <w:rPr>
          <w:rFonts w:ascii="Avenir Next" w:hAnsi="Avenir Next" w:cs="Arial"/>
          <w:color w:val="808080" w:themeColor="background1" w:themeShade="80"/>
          <w:sz w:val="22"/>
          <w:szCs w:val="22"/>
          <w:lang w:val="en-GB"/>
        </w:rPr>
        <w:t>.</w:t>
      </w:r>
      <w:r w:rsidR="00A95049">
        <w:rPr>
          <w:rFonts w:ascii="Avenir Next" w:hAnsi="Avenir Next" w:cs="Arial"/>
          <w:color w:val="808080" w:themeColor="background1" w:themeShade="80"/>
          <w:sz w:val="22"/>
          <w:szCs w:val="22"/>
          <w:lang w:val="en-GB"/>
        </w:rPr>
        <w:t xml:space="preserve"> </w:t>
      </w:r>
      <w:r w:rsidR="00A95049" w:rsidRPr="00A95049">
        <w:rPr>
          <w:rFonts w:ascii="Avenir Next" w:hAnsi="Avenir Next" w:cs="Arial"/>
          <w:color w:val="808080" w:themeColor="background1" w:themeShade="80"/>
          <w:sz w:val="22"/>
          <w:szCs w:val="22"/>
          <w:lang w:val="en-GB"/>
        </w:rPr>
        <w:t>The procedure for the proof of claims is set out in Chapter V of the CEBL.</w:t>
      </w:r>
      <w:r w:rsidR="00C40611">
        <w:rPr>
          <w:rFonts w:ascii="Avenir Next" w:hAnsi="Avenir Next" w:cs="Arial"/>
          <w:color w:val="808080" w:themeColor="background1" w:themeShade="80"/>
          <w:sz w:val="22"/>
          <w:szCs w:val="22"/>
          <w:lang w:val="en-GB"/>
        </w:rPr>
        <w:t xml:space="preserve"> The relevant rules include:</w:t>
      </w:r>
    </w:p>
    <w:p w14:paraId="4734B802" w14:textId="77777777" w:rsidR="00C40611" w:rsidRDefault="00C40611" w:rsidP="00A50E5D">
      <w:pPr>
        <w:jc w:val="both"/>
        <w:rPr>
          <w:rFonts w:ascii="Avenir Next" w:hAnsi="Avenir Next" w:cs="Arial"/>
          <w:color w:val="808080" w:themeColor="background1" w:themeShade="80"/>
          <w:sz w:val="22"/>
          <w:szCs w:val="22"/>
          <w:lang w:val="en-GB"/>
        </w:rPr>
      </w:pPr>
    </w:p>
    <w:p w14:paraId="1DE0BBF3" w14:textId="02B69C05" w:rsidR="002C70FA" w:rsidRDefault="002C70FA" w:rsidP="00831AA4">
      <w:pPr>
        <w:pStyle w:val="ListParagraph"/>
        <w:numPr>
          <w:ilvl w:val="0"/>
          <w:numId w:val="40"/>
        </w:numPr>
        <w:jc w:val="both"/>
        <w:rPr>
          <w:rFonts w:ascii="Avenir Next" w:hAnsi="Avenir Next" w:cs="Arial"/>
          <w:color w:val="808080" w:themeColor="background1" w:themeShade="80"/>
          <w:sz w:val="22"/>
          <w:szCs w:val="22"/>
          <w:lang w:val="en-GB"/>
        </w:rPr>
      </w:pPr>
      <w:r w:rsidRPr="002C70FA">
        <w:rPr>
          <w:rFonts w:ascii="Avenir Next" w:hAnsi="Avenir Next" w:cs="Arial"/>
          <w:color w:val="808080" w:themeColor="background1" w:themeShade="80"/>
          <w:sz w:val="22"/>
          <w:szCs w:val="22"/>
          <w:lang w:val="en-GB"/>
        </w:rPr>
        <w:t>Article 45 of the CEBL</w:t>
      </w:r>
      <w:r>
        <w:rPr>
          <w:rFonts w:ascii="Avenir Next" w:hAnsi="Avenir Next" w:cs="Arial"/>
          <w:color w:val="808080" w:themeColor="background1" w:themeShade="80"/>
          <w:sz w:val="22"/>
          <w:szCs w:val="22"/>
          <w:lang w:val="en-GB"/>
        </w:rPr>
        <w:t xml:space="preserve"> states that</w:t>
      </w:r>
      <w:r w:rsidRPr="002C70FA">
        <w:rPr>
          <w:rFonts w:ascii="Avenir Next" w:hAnsi="Avenir Next" w:cs="Arial"/>
          <w:color w:val="808080" w:themeColor="background1" w:themeShade="80"/>
          <w:sz w:val="22"/>
          <w:szCs w:val="22"/>
          <w:lang w:val="en-GB"/>
        </w:rPr>
        <w:t xml:space="preserve"> after accepting an application for bankruptcy, the people’s court shall specify the time limit for a creditor to declare claims. Such time limit, calculated from the date when the people’s court announces its acceptance of the application for bankruptcy, shall be not less than 30 days at least but not more than three months at the most.</w:t>
      </w:r>
    </w:p>
    <w:p w14:paraId="42C4C700" w14:textId="77777777" w:rsidR="002C70FA" w:rsidRDefault="002C70FA" w:rsidP="002C70FA">
      <w:pPr>
        <w:pStyle w:val="ListParagraph"/>
        <w:ind w:left="360"/>
        <w:jc w:val="both"/>
        <w:rPr>
          <w:rFonts w:ascii="Avenir Next" w:hAnsi="Avenir Next" w:cs="Arial"/>
          <w:color w:val="808080" w:themeColor="background1" w:themeShade="80"/>
          <w:sz w:val="22"/>
          <w:szCs w:val="22"/>
          <w:lang w:val="en-GB"/>
        </w:rPr>
      </w:pPr>
    </w:p>
    <w:p w14:paraId="7D1AA5BE" w14:textId="63D28261" w:rsidR="00C40611" w:rsidRDefault="004A65AA" w:rsidP="00831AA4">
      <w:pPr>
        <w:pStyle w:val="ListParagraph"/>
        <w:numPr>
          <w:ilvl w:val="0"/>
          <w:numId w:val="40"/>
        </w:numPr>
        <w:jc w:val="both"/>
        <w:rPr>
          <w:rFonts w:ascii="Avenir Next" w:hAnsi="Avenir Next" w:cs="Arial"/>
          <w:color w:val="808080" w:themeColor="background1" w:themeShade="80"/>
          <w:sz w:val="22"/>
          <w:szCs w:val="22"/>
          <w:lang w:val="en-GB"/>
        </w:rPr>
      </w:pPr>
      <w:r w:rsidRPr="004A65AA">
        <w:rPr>
          <w:rFonts w:ascii="Avenir Next" w:hAnsi="Avenir Next" w:cs="Arial"/>
          <w:color w:val="808080" w:themeColor="background1" w:themeShade="80"/>
          <w:sz w:val="22"/>
          <w:szCs w:val="22"/>
          <w:lang w:val="en-GB"/>
        </w:rPr>
        <w:lastRenderedPageBreak/>
        <w:t>Article 46 of the CEBL, which states that the company’s debt that is not yet due at the point of entering into the liquidation procedure is deemed to be due, so that the bankruptcy administrator can instruct the debtor to pay immediately.</w:t>
      </w:r>
    </w:p>
    <w:p w14:paraId="53703DE1" w14:textId="77777777" w:rsidR="004A65AA" w:rsidRDefault="004A65AA" w:rsidP="004A65AA">
      <w:pPr>
        <w:pStyle w:val="ListParagraph"/>
        <w:ind w:left="360"/>
        <w:jc w:val="both"/>
        <w:rPr>
          <w:rFonts w:ascii="Avenir Next" w:hAnsi="Avenir Next" w:cs="Arial"/>
          <w:color w:val="808080" w:themeColor="background1" w:themeShade="80"/>
          <w:sz w:val="22"/>
          <w:szCs w:val="22"/>
          <w:lang w:val="en-GB"/>
        </w:rPr>
      </w:pPr>
    </w:p>
    <w:p w14:paraId="74DE44C3" w14:textId="008D57E6" w:rsidR="004A65AA" w:rsidRDefault="00CF511E" w:rsidP="00831AA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48 of the CEBL states that a creditor shall, within the time limit specified by the people’s court for declaration of his claims, declare his claims to the administrator.</w:t>
      </w:r>
    </w:p>
    <w:p w14:paraId="36343CA2" w14:textId="77777777" w:rsidR="00CF511E" w:rsidRPr="00CF511E" w:rsidRDefault="00CF511E" w:rsidP="00CF511E">
      <w:pPr>
        <w:pStyle w:val="ListParagraph"/>
        <w:rPr>
          <w:rFonts w:ascii="Avenir Next" w:hAnsi="Avenir Next" w:cs="Arial"/>
          <w:color w:val="808080" w:themeColor="background1" w:themeShade="80"/>
          <w:sz w:val="22"/>
          <w:szCs w:val="22"/>
          <w:lang w:val="en-GB"/>
        </w:rPr>
      </w:pPr>
    </w:p>
    <w:p w14:paraId="2C28D9B2" w14:textId="758A1D85" w:rsidR="00CF511E" w:rsidRDefault="00C266E4" w:rsidP="00831AA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49 of the CEBL state that when a creditor declares his claims, he shall make a written statement on </w:t>
      </w:r>
      <w:r w:rsidRPr="0009074E">
        <w:rPr>
          <w:rFonts w:ascii="Avenir Next" w:hAnsi="Avenir Next" w:cs="Arial"/>
          <w:color w:val="808080" w:themeColor="background1" w:themeShade="80"/>
          <w:sz w:val="22"/>
          <w:szCs w:val="22"/>
          <w:lang w:val="en-GB"/>
        </w:rPr>
        <w:t xml:space="preserve">the amount of his claims and on whether there is any property </w:t>
      </w:r>
      <w:proofErr w:type="gramStart"/>
      <w:r w:rsidRPr="0009074E">
        <w:rPr>
          <w:rFonts w:ascii="Avenir Next" w:hAnsi="Avenir Next" w:cs="Arial"/>
          <w:color w:val="808080" w:themeColor="background1" w:themeShade="80"/>
          <w:sz w:val="22"/>
          <w:szCs w:val="22"/>
          <w:lang w:val="en-GB"/>
        </w:rPr>
        <w:t>guaranty, and</w:t>
      </w:r>
      <w:proofErr w:type="gramEnd"/>
      <w:r w:rsidRPr="0009074E">
        <w:rPr>
          <w:rFonts w:ascii="Avenir Next" w:hAnsi="Avenir Next" w:cs="Arial"/>
          <w:color w:val="808080" w:themeColor="background1" w:themeShade="80"/>
          <w:sz w:val="22"/>
          <w:szCs w:val="22"/>
          <w:lang w:val="en-GB"/>
        </w:rPr>
        <w:t xml:space="preserve"> present the relevant evidence. If the claims declared are joint-and-several claims, he shall give an explanation thereof.</w:t>
      </w:r>
    </w:p>
    <w:p w14:paraId="49F7A86A" w14:textId="77777777" w:rsidR="00C266E4" w:rsidRPr="00C266E4" w:rsidRDefault="00C266E4" w:rsidP="00C266E4">
      <w:pPr>
        <w:pStyle w:val="ListParagraph"/>
        <w:rPr>
          <w:rFonts w:ascii="Avenir Next" w:hAnsi="Avenir Next" w:cs="Arial"/>
          <w:color w:val="808080" w:themeColor="background1" w:themeShade="80"/>
          <w:sz w:val="22"/>
          <w:szCs w:val="22"/>
          <w:lang w:val="en-GB"/>
        </w:rPr>
      </w:pPr>
    </w:p>
    <w:p w14:paraId="3B4B11D3" w14:textId="1578EB51" w:rsidR="00C266E4" w:rsidRDefault="009E7B39" w:rsidP="00831AA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56 of the CEBL states that</w:t>
      </w:r>
      <w:r w:rsidR="00063982">
        <w:rPr>
          <w:rFonts w:ascii="Avenir Next" w:hAnsi="Avenir Next" w:cs="Arial"/>
          <w:color w:val="808080" w:themeColor="background1" w:themeShade="80"/>
          <w:sz w:val="22"/>
          <w:szCs w:val="22"/>
          <w:lang w:val="en-GB"/>
        </w:rPr>
        <w:t xml:space="preserve"> where a creditor fails to declare his claims within the time specified by the people’s court for the declaration of claims, he may declare his claims afterwards before distribution of the bankruptcy property in the final instalment. However, if the property has been distributed earlier, no more distribution shall be made to him. Further, the expenses for examining and confirming the claims declared afterwards shall be borne by the party making the declaration.</w:t>
      </w:r>
    </w:p>
    <w:p w14:paraId="4BFE6490" w14:textId="77777777" w:rsidR="003D1BBF" w:rsidRPr="003D1BBF" w:rsidRDefault="003D1BBF" w:rsidP="003D1BBF">
      <w:pPr>
        <w:pStyle w:val="ListParagraph"/>
        <w:rPr>
          <w:rFonts w:ascii="Avenir Next" w:hAnsi="Avenir Next" w:cs="Arial"/>
          <w:color w:val="808080" w:themeColor="background1" w:themeShade="80"/>
          <w:sz w:val="22"/>
          <w:szCs w:val="22"/>
          <w:lang w:val="en-GB"/>
        </w:rPr>
      </w:pPr>
    </w:p>
    <w:p w14:paraId="44DF77A9" w14:textId="46EF21D3" w:rsidR="003D1BBF" w:rsidRPr="004A65AA" w:rsidRDefault="003D1BBF" w:rsidP="00831AA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57 of the CEBL states that after receiving the materials for declaration of claims, the administrator will have them registered, examine the claims declared and fill out a form of claims.</w:t>
      </w:r>
    </w:p>
    <w:p w14:paraId="72C9BE9E" w14:textId="77777777" w:rsidR="00C33221" w:rsidRDefault="00C33221" w:rsidP="000C3ABC">
      <w:pPr>
        <w:jc w:val="both"/>
        <w:rPr>
          <w:rFonts w:ascii="Avenir Next" w:hAnsi="Avenir Next" w:cs="Arial"/>
          <w:color w:val="808080" w:themeColor="background1" w:themeShade="80"/>
          <w:sz w:val="22"/>
          <w:szCs w:val="22"/>
          <w:lang w:val="en-GB"/>
        </w:rPr>
      </w:pPr>
    </w:p>
    <w:p w14:paraId="39615444" w14:textId="4EFD55AD" w:rsidR="00C33221" w:rsidRPr="00514EFD" w:rsidRDefault="00C33221" w:rsidP="00F74E7B">
      <w:pPr>
        <w:jc w:val="both"/>
        <w:rPr>
          <w:rFonts w:ascii="Avenir Next" w:hAnsi="Avenir Next" w:cs="Arial"/>
          <w:color w:val="808080" w:themeColor="background1" w:themeShade="80"/>
          <w:sz w:val="22"/>
          <w:szCs w:val="22"/>
          <w:lang w:val="en-GB"/>
        </w:rPr>
      </w:pPr>
      <w:r w:rsidRPr="00C33221">
        <w:rPr>
          <w:rFonts w:ascii="Avenir Next" w:hAnsi="Avenir Next" w:cs="Arial"/>
          <w:color w:val="808080" w:themeColor="background1" w:themeShade="80"/>
          <w:sz w:val="22"/>
          <w:szCs w:val="22"/>
          <w:lang w:val="en-GB"/>
        </w:rPr>
        <w:t>In the event of a dispute over the legality or the</w:t>
      </w:r>
      <w:r>
        <w:rPr>
          <w:rFonts w:ascii="Avenir Next" w:hAnsi="Avenir Next" w:cs="Arial"/>
          <w:color w:val="808080" w:themeColor="background1" w:themeShade="80"/>
          <w:sz w:val="22"/>
          <w:szCs w:val="22"/>
          <w:lang w:val="en-GB"/>
        </w:rPr>
        <w:t xml:space="preserve"> </w:t>
      </w:r>
      <w:r w:rsidRPr="00C33221">
        <w:rPr>
          <w:rFonts w:ascii="Avenir Next" w:hAnsi="Avenir Next" w:cs="Arial"/>
          <w:color w:val="808080" w:themeColor="background1" w:themeShade="80"/>
          <w:sz w:val="22"/>
          <w:szCs w:val="22"/>
          <w:lang w:val="en-GB"/>
        </w:rPr>
        <w:t>accuracy of the claim,</w:t>
      </w:r>
      <w:r w:rsidR="00F74E7B">
        <w:rPr>
          <w:rFonts w:ascii="Avenir Next" w:hAnsi="Avenir Next" w:cs="Arial"/>
          <w:color w:val="808080" w:themeColor="background1" w:themeShade="80"/>
          <w:sz w:val="22"/>
          <w:szCs w:val="22"/>
          <w:lang w:val="en-GB"/>
        </w:rPr>
        <w:t xml:space="preserve"> such as where </w:t>
      </w:r>
      <w:r w:rsidR="00F74E7B" w:rsidRPr="00F74E7B">
        <w:rPr>
          <w:rFonts w:ascii="Avenir Next" w:hAnsi="Avenir Next" w:cs="Arial"/>
          <w:color w:val="808080" w:themeColor="background1" w:themeShade="80"/>
          <w:sz w:val="22"/>
          <w:szCs w:val="22"/>
          <w:lang w:val="en-GB"/>
        </w:rPr>
        <w:t>the</w:t>
      </w:r>
      <w:r w:rsidR="00F74E7B">
        <w:rPr>
          <w:rFonts w:ascii="Avenir Next" w:hAnsi="Avenir Next" w:cs="Arial"/>
          <w:color w:val="808080" w:themeColor="background1" w:themeShade="80"/>
          <w:sz w:val="22"/>
          <w:szCs w:val="22"/>
          <w:lang w:val="en-GB"/>
        </w:rPr>
        <w:t xml:space="preserve"> </w:t>
      </w:r>
      <w:r w:rsidR="00F74E7B" w:rsidRPr="00F74E7B">
        <w:rPr>
          <w:rFonts w:ascii="Avenir Next" w:hAnsi="Avenir Next" w:cs="Arial"/>
          <w:color w:val="808080" w:themeColor="background1" w:themeShade="80"/>
          <w:sz w:val="22"/>
          <w:szCs w:val="22"/>
          <w:lang w:val="en-GB"/>
        </w:rPr>
        <w:t>administrator cannot agree on the amount of the claim with an individual creditor</w:t>
      </w:r>
      <w:r w:rsidR="00F74E7B">
        <w:rPr>
          <w:rFonts w:ascii="Avenir Next" w:hAnsi="Avenir Next" w:cs="Arial"/>
          <w:color w:val="808080" w:themeColor="background1" w:themeShade="80"/>
          <w:sz w:val="22"/>
          <w:szCs w:val="22"/>
          <w:lang w:val="en-GB"/>
        </w:rPr>
        <w:t>,</w:t>
      </w:r>
      <w:r w:rsidRPr="00C33221">
        <w:rPr>
          <w:rFonts w:ascii="Avenir Next" w:hAnsi="Avenir Next" w:cs="Arial"/>
          <w:color w:val="808080" w:themeColor="background1" w:themeShade="80"/>
          <w:sz w:val="22"/>
          <w:szCs w:val="22"/>
          <w:lang w:val="en-GB"/>
        </w:rPr>
        <w:t xml:space="preserve"> the creditor can litigate before the same court for a judgment, something</w:t>
      </w:r>
      <w:r>
        <w:rPr>
          <w:rFonts w:ascii="Avenir Next" w:hAnsi="Avenir Next" w:cs="Arial"/>
          <w:color w:val="808080" w:themeColor="background1" w:themeShade="80"/>
          <w:sz w:val="22"/>
          <w:szCs w:val="22"/>
          <w:lang w:val="en-GB"/>
        </w:rPr>
        <w:t xml:space="preserve"> </w:t>
      </w:r>
      <w:r w:rsidRPr="00C33221">
        <w:rPr>
          <w:rFonts w:ascii="Avenir Next" w:hAnsi="Avenir Next" w:cs="Arial"/>
          <w:color w:val="808080" w:themeColor="background1" w:themeShade="80"/>
          <w:sz w:val="22"/>
          <w:szCs w:val="22"/>
          <w:lang w:val="en-GB"/>
        </w:rPr>
        <w:t>that occurs regularly in practice</w:t>
      </w:r>
      <w:r w:rsidR="00281757">
        <w:rPr>
          <w:rFonts w:ascii="Avenir Next" w:hAnsi="Avenir Next" w:cs="Arial"/>
          <w:color w:val="808080" w:themeColor="background1" w:themeShade="80"/>
          <w:sz w:val="22"/>
          <w:szCs w:val="22"/>
          <w:lang w:val="en-GB"/>
        </w:rPr>
        <w:t>. Pursuant to Article 58 of the CEBL, where the debtor or creditor has objections to what is recorded in the form of claims, he may file an action with the people’s court that has accepted the application for bankruptcy.</w:t>
      </w:r>
      <w:r w:rsidRPr="00C33221">
        <w:rPr>
          <w:rFonts w:ascii="Avenir Next" w:hAnsi="Avenir Next" w:cs="Arial"/>
          <w:color w:val="808080" w:themeColor="background1" w:themeShade="80"/>
          <w:sz w:val="22"/>
          <w:szCs w:val="22"/>
          <w:lang w:val="en-GB"/>
        </w:rPr>
        <w:t xml:space="preserve"> For the sake of efficiency, many courts arrange for an expedited</w:t>
      </w:r>
      <w:r>
        <w:rPr>
          <w:rFonts w:ascii="Avenir Next" w:hAnsi="Avenir Next" w:cs="Arial"/>
          <w:color w:val="808080" w:themeColor="background1" w:themeShade="80"/>
          <w:sz w:val="22"/>
          <w:szCs w:val="22"/>
          <w:lang w:val="en-GB"/>
        </w:rPr>
        <w:t xml:space="preserve"> </w:t>
      </w:r>
      <w:r w:rsidRPr="00C33221">
        <w:rPr>
          <w:rFonts w:ascii="Avenir Next" w:hAnsi="Avenir Next" w:cs="Arial"/>
          <w:color w:val="808080" w:themeColor="background1" w:themeShade="80"/>
          <w:sz w:val="22"/>
          <w:szCs w:val="22"/>
          <w:lang w:val="en-GB"/>
        </w:rPr>
        <w:t>process to resolve these lawsuits.</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4C01DBC" w14:textId="371A3952" w:rsidR="00780EA7" w:rsidRDefault="00771D65"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may seek to have the Singapore bankruptcy proceedings (“SG Proceedings”) recognised in Shanghai, China. Recognition may be sought under </w:t>
      </w:r>
      <w:r w:rsidR="00097BBF">
        <w:rPr>
          <w:rFonts w:ascii="Avenir Next" w:hAnsi="Avenir Next" w:cs="Arial"/>
          <w:color w:val="808080" w:themeColor="background1" w:themeShade="80"/>
          <w:sz w:val="22"/>
          <w:szCs w:val="22"/>
          <w:lang w:val="en-GB"/>
        </w:rPr>
        <w:t xml:space="preserve">Article 5 of the China Enterprise Bankruptcy Law of 2006 (“CEBL”). Under Chinese civil procedure law, the party seeking recognition of the SG Proceeding must do so in a Chinese local intermediate </w:t>
      </w:r>
      <w:r w:rsidR="00097BBF">
        <w:rPr>
          <w:rFonts w:ascii="Avenir Next" w:hAnsi="Avenir Next" w:cs="Arial"/>
          <w:color w:val="808080" w:themeColor="background1" w:themeShade="80"/>
          <w:sz w:val="22"/>
          <w:szCs w:val="22"/>
          <w:lang w:val="en-GB"/>
        </w:rPr>
        <w:lastRenderedPageBreak/>
        <w:t>people’s court where the assets of the debtor-company are located.</w:t>
      </w:r>
      <w:r w:rsidR="003B6AA2">
        <w:rPr>
          <w:rFonts w:ascii="Avenir Next" w:hAnsi="Avenir Next" w:cs="Arial"/>
          <w:color w:val="808080" w:themeColor="background1" w:themeShade="80"/>
          <w:sz w:val="22"/>
          <w:szCs w:val="22"/>
          <w:lang w:val="en-GB"/>
        </w:rPr>
        <w:t xml:space="preserve"> This would thus be Shanghai.</w:t>
      </w:r>
    </w:p>
    <w:p w14:paraId="55806605" w14:textId="77777777" w:rsidR="003B6AA2" w:rsidRDefault="003B6AA2" w:rsidP="00CB3712">
      <w:pPr>
        <w:jc w:val="both"/>
        <w:rPr>
          <w:rFonts w:ascii="Avenir Next" w:hAnsi="Avenir Next" w:cs="Arial"/>
          <w:color w:val="808080" w:themeColor="background1" w:themeShade="80"/>
          <w:sz w:val="22"/>
          <w:szCs w:val="22"/>
          <w:lang w:val="en-GB"/>
        </w:rPr>
      </w:pPr>
    </w:p>
    <w:p w14:paraId="3C9FB6DB" w14:textId="77777777" w:rsidR="000B183C" w:rsidRPr="000B183C" w:rsidRDefault="003B6AA2"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570695">
        <w:rPr>
          <w:rFonts w:ascii="Avenir Next" w:hAnsi="Avenir Next" w:cs="Arial"/>
          <w:color w:val="808080" w:themeColor="background1" w:themeShade="80"/>
          <w:sz w:val="22"/>
          <w:szCs w:val="22"/>
          <w:lang w:val="en-GB"/>
        </w:rPr>
        <w:t xml:space="preserve">rticle 5 further provides that </w:t>
      </w:r>
      <w:r w:rsidR="000B183C" w:rsidRPr="000B183C">
        <w:rPr>
          <w:rFonts w:ascii="Avenir Next" w:hAnsi="Avenir Next" w:cs="Arial"/>
          <w:color w:val="808080" w:themeColor="background1" w:themeShade="80"/>
          <w:sz w:val="22"/>
          <w:szCs w:val="22"/>
          <w:lang w:val="en-GB"/>
        </w:rPr>
        <w:t xml:space="preserve">a foreign court bankruptcy ruling also binds the </w:t>
      </w:r>
      <w:proofErr w:type="gramStart"/>
      <w:r w:rsidR="000B183C" w:rsidRPr="000B183C">
        <w:rPr>
          <w:rFonts w:ascii="Avenir Next" w:hAnsi="Avenir Next" w:cs="Arial"/>
          <w:color w:val="808080" w:themeColor="background1" w:themeShade="80"/>
          <w:sz w:val="22"/>
          <w:szCs w:val="22"/>
          <w:lang w:val="en-GB"/>
        </w:rPr>
        <w:t>company’s</w:t>
      </w:r>
      <w:proofErr w:type="gramEnd"/>
    </w:p>
    <w:p w14:paraId="34743DA0" w14:textId="77777777" w:rsidR="005052C6" w:rsidRDefault="000B183C" w:rsidP="00CB3712">
      <w:pPr>
        <w:jc w:val="both"/>
        <w:rPr>
          <w:rFonts w:ascii="Avenir Next" w:hAnsi="Avenir Next" w:cs="Arial"/>
          <w:color w:val="808080" w:themeColor="background1" w:themeShade="80"/>
          <w:sz w:val="22"/>
          <w:szCs w:val="22"/>
          <w:lang w:val="en-GB"/>
        </w:rPr>
      </w:pPr>
      <w:r w:rsidRPr="000B183C">
        <w:rPr>
          <w:rFonts w:ascii="Avenir Next" w:hAnsi="Avenir Next" w:cs="Arial"/>
          <w:color w:val="808080" w:themeColor="background1" w:themeShade="80"/>
          <w:sz w:val="22"/>
          <w:szCs w:val="22"/>
          <w:lang w:val="en-GB"/>
        </w:rPr>
        <w:t>assets located in China</w:t>
      </w:r>
      <w:r w:rsidR="003C731A">
        <w:rPr>
          <w:rFonts w:ascii="Avenir Next" w:hAnsi="Avenir Next" w:cs="Arial"/>
          <w:color w:val="808080" w:themeColor="background1" w:themeShade="80"/>
          <w:sz w:val="22"/>
          <w:szCs w:val="22"/>
          <w:lang w:val="en-GB"/>
        </w:rPr>
        <w:t xml:space="preserve">, but this is subject to restrictions. </w:t>
      </w:r>
      <w:r w:rsidR="005052C6">
        <w:rPr>
          <w:rFonts w:ascii="Avenir Next" w:hAnsi="Avenir Next" w:cs="Arial"/>
          <w:color w:val="808080" w:themeColor="background1" w:themeShade="80"/>
          <w:sz w:val="22"/>
          <w:szCs w:val="22"/>
          <w:lang w:val="en-GB"/>
        </w:rPr>
        <w:t xml:space="preserve">These include that </w:t>
      </w:r>
      <w:r w:rsidRPr="000B183C">
        <w:rPr>
          <w:rFonts w:ascii="Avenir Next" w:hAnsi="Avenir Next" w:cs="Arial"/>
          <w:color w:val="808080" w:themeColor="background1" w:themeShade="80"/>
          <w:sz w:val="22"/>
          <w:szCs w:val="22"/>
          <w:lang w:val="en-GB"/>
        </w:rPr>
        <w:t>the foreign bankruptcy court ruling must be recognised by a Chinese</w:t>
      </w:r>
      <w:r w:rsidR="005052C6">
        <w:rPr>
          <w:rFonts w:ascii="Avenir Next" w:hAnsi="Avenir Next" w:cs="Arial"/>
          <w:color w:val="808080" w:themeColor="background1" w:themeShade="80"/>
          <w:sz w:val="22"/>
          <w:szCs w:val="22"/>
          <w:lang w:val="en-GB"/>
        </w:rPr>
        <w:t xml:space="preserve"> </w:t>
      </w:r>
      <w:r w:rsidRPr="000B183C">
        <w:rPr>
          <w:rFonts w:ascii="Avenir Next" w:hAnsi="Avenir Next" w:cs="Arial"/>
          <w:color w:val="808080" w:themeColor="background1" w:themeShade="80"/>
          <w:sz w:val="22"/>
          <w:szCs w:val="22"/>
          <w:lang w:val="en-GB"/>
        </w:rPr>
        <w:t>court before taking effect in China and that the recognition should be based either on a judicial</w:t>
      </w:r>
      <w:r w:rsidR="005052C6">
        <w:rPr>
          <w:rFonts w:ascii="Avenir Next" w:hAnsi="Avenir Next" w:cs="Arial"/>
          <w:color w:val="808080" w:themeColor="background1" w:themeShade="80"/>
          <w:sz w:val="22"/>
          <w:szCs w:val="22"/>
          <w:lang w:val="en-GB"/>
        </w:rPr>
        <w:t xml:space="preserve"> </w:t>
      </w:r>
      <w:r w:rsidRPr="000B183C">
        <w:rPr>
          <w:rFonts w:ascii="Avenir Next" w:hAnsi="Avenir Next" w:cs="Arial"/>
          <w:color w:val="808080" w:themeColor="background1" w:themeShade="80"/>
          <w:sz w:val="22"/>
          <w:szCs w:val="22"/>
          <w:lang w:val="en-GB"/>
        </w:rPr>
        <w:t>assistance treaty signed and ratified between China and the requesting country, or on the</w:t>
      </w:r>
      <w:r w:rsidR="005052C6">
        <w:rPr>
          <w:rFonts w:ascii="Avenir Next" w:hAnsi="Avenir Next" w:cs="Arial"/>
          <w:color w:val="808080" w:themeColor="background1" w:themeShade="80"/>
          <w:sz w:val="22"/>
          <w:szCs w:val="22"/>
          <w:lang w:val="en-GB"/>
        </w:rPr>
        <w:t xml:space="preserve"> </w:t>
      </w:r>
      <w:r w:rsidRPr="000B183C">
        <w:rPr>
          <w:rFonts w:ascii="Avenir Next" w:hAnsi="Avenir Next" w:cs="Arial"/>
          <w:color w:val="808080" w:themeColor="background1" w:themeShade="80"/>
          <w:sz w:val="22"/>
          <w:szCs w:val="22"/>
          <w:lang w:val="en-GB"/>
        </w:rPr>
        <w:t xml:space="preserve">principle of reciprocity if there is no treaty. </w:t>
      </w:r>
    </w:p>
    <w:p w14:paraId="6F3A838B" w14:textId="77777777" w:rsidR="005052C6" w:rsidRDefault="005052C6" w:rsidP="00CB3712">
      <w:pPr>
        <w:jc w:val="both"/>
        <w:rPr>
          <w:rFonts w:ascii="Avenir Next" w:hAnsi="Avenir Next" w:cs="Arial"/>
          <w:color w:val="808080" w:themeColor="background1" w:themeShade="80"/>
          <w:sz w:val="22"/>
          <w:szCs w:val="22"/>
          <w:lang w:val="en-GB"/>
        </w:rPr>
      </w:pPr>
    </w:p>
    <w:p w14:paraId="7E15453B" w14:textId="485444BF" w:rsidR="003B6AA2" w:rsidRDefault="000B183C" w:rsidP="00CB3712">
      <w:pPr>
        <w:jc w:val="both"/>
        <w:rPr>
          <w:rFonts w:ascii="Avenir Next" w:hAnsi="Avenir Next" w:cs="Arial"/>
          <w:color w:val="808080" w:themeColor="background1" w:themeShade="80"/>
          <w:sz w:val="22"/>
          <w:szCs w:val="22"/>
          <w:lang w:val="en-GB"/>
        </w:rPr>
      </w:pPr>
      <w:r w:rsidRPr="000B183C">
        <w:rPr>
          <w:rFonts w:ascii="Avenir Next" w:hAnsi="Avenir Next" w:cs="Arial"/>
          <w:color w:val="808080" w:themeColor="background1" w:themeShade="80"/>
          <w:sz w:val="22"/>
          <w:szCs w:val="22"/>
          <w:lang w:val="en-GB"/>
        </w:rPr>
        <w:t xml:space="preserve">Article 5 </w:t>
      </w:r>
      <w:r w:rsidR="000D460F">
        <w:rPr>
          <w:rFonts w:ascii="Avenir Next" w:hAnsi="Avenir Next" w:cs="Arial"/>
          <w:color w:val="808080" w:themeColor="background1" w:themeShade="80"/>
          <w:sz w:val="22"/>
          <w:szCs w:val="22"/>
          <w:lang w:val="en-GB"/>
        </w:rPr>
        <w:t>also requires</w:t>
      </w:r>
      <w:r w:rsidRPr="000B183C">
        <w:rPr>
          <w:rFonts w:ascii="Avenir Next" w:hAnsi="Avenir Next" w:cs="Arial"/>
          <w:color w:val="808080" w:themeColor="background1" w:themeShade="80"/>
          <w:sz w:val="22"/>
          <w:szCs w:val="22"/>
          <w:lang w:val="en-GB"/>
        </w:rPr>
        <w:t xml:space="preserve"> that the recognition of a foreign court bankruptcy ruling</w:t>
      </w:r>
      <w:r w:rsidR="003B30A2">
        <w:rPr>
          <w:rFonts w:ascii="Avenir Next" w:hAnsi="Avenir Next" w:cs="Arial"/>
          <w:color w:val="808080" w:themeColor="background1" w:themeShade="80"/>
          <w:sz w:val="22"/>
          <w:szCs w:val="22"/>
          <w:lang w:val="en-GB"/>
        </w:rPr>
        <w:t xml:space="preserve"> </w:t>
      </w:r>
      <w:r w:rsidR="003B30A2" w:rsidRPr="003B30A2">
        <w:rPr>
          <w:rFonts w:ascii="Avenir Next" w:hAnsi="Avenir Next" w:cs="Arial"/>
          <w:color w:val="808080" w:themeColor="background1" w:themeShade="80"/>
          <w:sz w:val="22"/>
          <w:szCs w:val="22"/>
          <w:lang w:val="en-GB"/>
        </w:rPr>
        <w:t>should not infringe upon the fundamental principles of Chinese law, China’s sovereignty,</w:t>
      </w:r>
      <w:r w:rsidR="003B30A2">
        <w:rPr>
          <w:rFonts w:ascii="Avenir Next" w:hAnsi="Avenir Next" w:cs="Arial"/>
          <w:color w:val="808080" w:themeColor="background1" w:themeShade="80"/>
          <w:sz w:val="22"/>
          <w:szCs w:val="22"/>
          <w:lang w:val="en-GB"/>
        </w:rPr>
        <w:t xml:space="preserve"> </w:t>
      </w:r>
      <w:proofErr w:type="gramStart"/>
      <w:r w:rsidR="003B30A2" w:rsidRPr="003B30A2">
        <w:rPr>
          <w:rFonts w:ascii="Avenir Next" w:hAnsi="Avenir Next" w:cs="Arial"/>
          <w:color w:val="808080" w:themeColor="background1" w:themeShade="80"/>
          <w:sz w:val="22"/>
          <w:szCs w:val="22"/>
          <w:lang w:val="en-GB"/>
        </w:rPr>
        <w:t>security</w:t>
      </w:r>
      <w:proofErr w:type="gramEnd"/>
      <w:r w:rsidR="003B30A2" w:rsidRPr="003B30A2">
        <w:rPr>
          <w:rFonts w:ascii="Avenir Next" w:hAnsi="Avenir Next" w:cs="Arial"/>
          <w:color w:val="808080" w:themeColor="background1" w:themeShade="80"/>
          <w:sz w:val="22"/>
          <w:szCs w:val="22"/>
          <w:lang w:val="en-GB"/>
        </w:rPr>
        <w:t xml:space="preserve"> and public interests and does not disadvantage China’s domestic creditors.</w:t>
      </w:r>
      <w:r w:rsidR="000D460F">
        <w:rPr>
          <w:rFonts w:ascii="Avenir Next" w:hAnsi="Avenir Next" w:cs="Arial"/>
          <w:color w:val="808080" w:themeColor="background1" w:themeShade="80"/>
          <w:sz w:val="22"/>
          <w:szCs w:val="22"/>
          <w:lang w:val="en-GB"/>
        </w:rPr>
        <w:t xml:space="preserve"> This is a live issue in the present case, as the Chinese court has issued an injunction freezing the assets of the Singaporean company in China. The issue is thus whether the recognition of the SG Proceeding would satisfy these further requirements. In our view, much depends on the nature of the SG Proceedings. If that proceeding involves the distribution of the assets of the debtor to preferential creditors outside of China, it is unlikely that the Shanghai Court will recognise the SG Proceeding since it may potentially undermine the rights of domestic Chinese creditors. Conversely, if the SG Proceeding merely involves a restructuring of the debtor</w:t>
      </w:r>
      <w:r w:rsidR="00C60868">
        <w:rPr>
          <w:rFonts w:ascii="Avenir Next" w:hAnsi="Avenir Next" w:cs="Arial"/>
          <w:color w:val="808080" w:themeColor="background1" w:themeShade="80"/>
          <w:sz w:val="22"/>
          <w:szCs w:val="22"/>
          <w:lang w:val="en-GB"/>
        </w:rPr>
        <w:t xml:space="preserve">’s </w:t>
      </w:r>
      <w:r w:rsidR="000D460F">
        <w:rPr>
          <w:rFonts w:ascii="Avenir Next" w:hAnsi="Avenir Next" w:cs="Arial"/>
          <w:color w:val="808080" w:themeColor="background1" w:themeShade="80"/>
          <w:sz w:val="22"/>
          <w:szCs w:val="22"/>
          <w:lang w:val="en-GB"/>
        </w:rPr>
        <w:t xml:space="preserve">operations and debts or a scheme of arrangement designed to help the </w:t>
      </w:r>
      <w:r w:rsidR="00C60868">
        <w:rPr>
          <w:rFonts w:ascii="Avenir Next" w:hAnsi="Avenir Next" w:cs="Arial"/>
          <w:color w:val="808080" w:themeColor="background1" w:themeShade="80"/>
          <w:sz w:val="22"/>
          <w:szCs w:val="22"/>
          <w:lang w:val="en-GB"/>
        </w:rPr>
        <w:t xml:space="preserve">debtor </w:t>
      </w:r>
      <w:r w:rsidR="000D460F">
        <w:rPr>
          <w:rFonts w:ascii="Avenir Next" w:hAnsi="Avenir Next" w:cs="Arial"/>
          <w:color w:val="808080" w:themeColor="background1" w:themeShade="80"/>
          <w:sz w:val="22"/>
          <w:szCs w:val="22"/>
          <w:lang w:val="en-GB"/>
        </w:rPr>
        <w:t xml:space="preserve">repay its debts, there is a possibility </w:t>
      </w:r>
      <w:r w:rsidR="00C60868">
        <w:rPr>
          <w:rFonts w:ascii="Avenir Next" w:hAnsi="Avenir Next" w:cs="Arial"/>
          <w:color w:val="808080" w:themeColor="background1" w:themeShade="80"/>
          <w:sz w:val="22"/>
          <w:szCs w:val="22"/>
          <w:lang w:val="en-GB"/>
        </w:rPr>
        <w:t>that</w:t>
      </w:r>
      <w:r w:rsidR="000D460F">
        <w:rPr>
          <w:rFonts w:ascii="Avenir Next" w:hAnsi="Avenir Next" w:cs="Arial"/>
          <w:color w:val="808080" w:themeColor="background1" w:themeShade="80"/>
          <w:sz w:val="22"/>
          <w:szCs w:val="22"/>
          <w:lang w:val="en-GB"/>
        </w:rPr>
        <w:t xml:space="preserve"> the Chinese court </w:t>
      </w:r>
      <w:r w:rsidR="00C60868">
        <w:rPr>
          <w:rFonts w:ascii="Avenir Next" w:hAnsi="Avenir Next" w:cs="Arial"/>
          <w:color w:val="808080" w:themeColor="background1" w:themeShade="80"/>
          <w:sz w:val="22"/>
          <w:szCs w:val="22"/>
          <w:lang w:val="en-GB"/>
        </w:rPr>
        <w:t>may recognise</w:t>
      </w:r>
      <w:r w:rsidR="000D460F">
        <w:rPr>
          <w:rFonts w:ascii="Avenir Next" w:hAnsi="Avenir Next" w:cs="Arial"/>
          <w:color w:val="808080" w:themeColor="background1" w:themeShade="80"/>
          <w:sz w:val="22"/>
          <w:szCs w:val="22"/>
          <w:lang w:val="en-GB"/>
        </w:rPr>
        <w:t xml:space="preserve"> the SG Proceeding given that it does not infringe upon China’s fundamental principles of law, sovereignty, and/or public interests, nor is it necessarily inconsistent with the injunction issued by the local Chinese court.</w:t>
      </w:r>
    </w:p>
    <w:p w14:paraId="0F292451" w14:textId="44116627" w:rsidR="00E6222F" w:rsidRDefault="00E6222F" w:rsidP="00CB3712">
      <w:pPr>
        <w:jc w:val="both"/>
        <w:rPr>
          <w:rFonts w:ascii="Avenir Next" w:hAnsi="Avenir Next" w:cs="Arial"/>
          <w:color w:val="808080" w:themeColor="background1" w:themeShade="80"/>
          <w:sz w:val="22"/>
          <w:szCs w:val="22"/>
          <w:lang w:val="en-GB"/>
        </w:rPr>
      </w:pPr>
    </w:p>
    <w:p w14:paraId="7E7090F8" w14:textId="3137BB2D" w:rsidR="00E6222F" w:rsidRDefault="00E6222F"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recognition of the SG Proceeding may be sought under Chapter 27, Articles 281 to 282, of the China Civil Procedure Law of 1991 (“CCPL”), which is devoted to international judicial cooperation. The recognition application can be made directly by the interested party to a Chinese local intermediate people’s court where the disputed assets are located, or where the defendant is domiciled, or by a foreign court on behalf of the parties in dispute (if applicable). The requirements to be satisfied is similar to that under the CEBL, save that under Article 281 of the CCPL, a foreign judgment sought to be recognised in China must be final and conclusive. Assuming that the SG Proceedings were commenced further to a final and conclusive winding up order, this requirement would be satisfied.</w:t>
      </w:r>
    </w:p>
    <w:p w14:paraId="18C504FC" w14:textId="77777777" w:rsidR="00B11065" w:rsidRDefault="00B11065" w:rsidP="00CB3712">
      <w:pPr>
        <w:jc w:val="both"/>
        <w:rPr>
          <w:rFonts w:ascii="Avenir Next" w:hAnsi="Avenir Next" w:cs="Arial"/>
          <w:color w:val="808080" w:themeColor="background1" w:themeShade="80"/>
          <w:sz w:val="22"/>
          <w:szCs w:val="22"/>
          <w:lang w:val="en-GB"/>
        </w:rPr>
      </w:pPr>
    </w:p>
    <w:p w14:paraId="4571B2B0" w14:textId="7E306504" w:rsidR="007F659B" w:rsidRDefault="00B11065"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00741914">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 xml:space="preserve">a foreign court bankruptcy ruling </w:t>
      </w:r>
      <w:r w:rsidR="00741914">
        <w:rPr>
          <w:rFonts w:ascii="Avenir Next" w:hAnsi="Avenir Next" w:cs="Arial"/>
          <w:color w:val="808080" w:themeColor="background1" w:themeShade="80"/>
          <w:sz w:val="22"/>
          <w:szCs w:val="22"/>
          <w:lang w:val="en-GB"/>
        </w:rPr>
        <w:t>to be recognised in China, a judicial assistance treaty with China is necessary, and it happens</w:t>
      </w:r>
      <w:r w:rsidR="00AD6792">
        <w:rPr>
          <w:rFonts w:ascii="Avenir Next" w:hAnsi="Avenir Next" w:cs="Arial"/>
          <w:color w:val="808080" w:themeColor="background1" w:themeShade="80"/>
          <w:sz w:val="22"/>
          <w:szCs w:val="22"/>
          <w:lang w:val="en-GB"/>
        </w:rPr>
        <w:t xml:space="preserve"> </w:t>
      </w:r>
      <w:r w:rsidR="00741914">
        <w:rPr>
          <w:rFonts w:ascii="Avenir Next" w:hAnsi="Avenir Next" w:cs="Arial"/>
          <w:color w:val="808080" w:themeColor="background1" w:themeShade="80"/>
          <w:sz w:val="22"/>
          <w:szCs w:val="22"/>
          <w:lang w:val="en-GB"/>
        </w:rPr>
        <w:t xml:space="preserve">to be that Singapore has such a treaty. </w:t>
      </w:r>
      <w:r w:rsidR="00314709">
        <w:rPr>
          <w:rFonts w:ascii="Avenir Next" w:hAnsi="Avenir Next" w:cs="Arial"/>
          <w:color w:val="808080" w:themeColor="background1" w:themeShade="80"/>
          <w:sz w:val="22"/>
          <w:szCs w:val="22"/>
          <w:lang w:val="en-GB"/>
        </w:rPr>
        <w:t>In the alternative, Chinese cross-border insolvency law also requires judicial reciprocity. As such, it is necessary for Singapore to have</w:t>
      </w:r>
      <w:r w:rsidR="00314709" w:rsidRPr="00627C23">
        <w:rPr>
          <w:rFonts w:ascii="Avenir Next" w:hAnsi="Avenir Next" w:cs="Arial"/>
          <w:color w:val="808080" w:themeColor="background1" w:themeShade="80"/>
          <w:sz w:val="22"/>
          <w:szCs w:val="22"/>
          <w:lang w:val="en-GB"/>
        </w:rPr>
        <w:t xml:space="preserve"> a recognition precedent in favour of a Chinese party in the first place</w:t>
      </w:r>
      <w:r w:rsidR="00314709">
        <w:rPr>
          <w:rFonts w:ascii="Avenir Next" w:hAnsi="Avenir Next" w:cs="Arial"/>
          <w:color w:val="808080" w:themeColor="background1" w:themeShade="80"/>
          <w:sz w:val="22"/>
          <w:szCs w:val="22"/>
          <w:lang w:val="en-GB"/>
        </w:rPr>
        <w:t>. In the event that there is no such recognition precedent</w:t>
      </w:r>
      <w:r w:rsidR="00314709" w:rsidRPr="006C1717">
        <w:rPr>
          <w:rFonts w:ascii="Avenir Next" w:hAnsi="Avenir Next" w:cs="Arial"/>
          <w:color w:val="808080" w:themeColor="background1" w:themeShade="80"/>
          <w:sz w:val="22"/>
          <w:szCs w:val="22"/>
          <w:lang w:val="en-GB"/>
        </w:rPr>
        <w:t xml:space="preserve"> </w:t>
      </w:r>
      <w:r w:rsidR="00314709" w:rsidRPr="00627C23">
        <w:rPr>
          <w:rFonts w:ascii="Avenir Next" w:hAnsi="Avenir Next" w:cs="Arial"/>
          <w:color w:val="808080" w:themeColor="background1" w:themeShade="80"/>
          <w:sz w:val="22"/>
          <w:szCs w:val="22"/>
          <w:lang w:val="en-GB"/>
        </w:rPr>
        <w:t>in the interest of a Chinese party</w:t>
      </w:r>
      <w:r w:rsidR="00314709">
        <w:rPr>
          <w:rFonts w:ascii="Avenir Next" w:hAnsi="Avenir Next" w:cs="Arial"/>
          <w:color w:val="808080" w:themeColor="background1" w:themeShade="80"/>
          <w:sz w:val="22"/>
          <w:szCs w:val="22"/>
          <w:lang w:val="en-GB"/>
        </w:rPr>
        <w:t>, the</w:t>
      </w:r>
      <w:r w:rsidR="00314709" w:rsidRPr="00627C23">
        <w:rPr>
          <w:rFonts w:ascii="Avenir Next" w:hAnsi="Avenir Next" w:cs="Arial"/>
          <w:color w:val="808080" w:themeColor="background1" w:themeShade="80"/>
          <w:sz w:val="22"/>
          <w:szCs w:val="22"/>
          <w:lang w:val="en-GB"/>
        </w:rPr>
        <w:t xml:space="preserve"> Chinese courts may not recognise </w:t>
      </w:r>
      <w:r w:rsidR="00314709">
        <w:rPr>
          <w:rFonts w:ascii="Avenir Next" w:hAnsi="Avenir Next" w:cs="Arial"/>
          <w:color w:val="808080" w:themeColor="background1" w:themeShade="80"/>
          <w:sz w:val="22"/>
          <w:szCs w:val="22"/>
          <w:lang w:val="en-GB"/>
        </w:rPr>
        <w:t xml:space="preserve">the SG Proceedings. However, we can simply rely on the pre-existing judicial treaty. </w:t>
      </w:r>
    </w:p>
    <w:p w14:paraId="1A210607" w14:textId="77777777" w:rsidR="00A43198" w:rsidRDefault="00A43198" w:rsidP="00735EEB">
      <w:pPr>
        <w:rPr>
          <w:rFonts w:ascii="Avenir Next" w:hAnsi="Avenir Next" w:cs="Arial"/>
          <w:color w:val="808080" w:themeColor="background1" w:themeShade="80"/>
          <w:sz w:val="22"/>
          <w:szCs w:val="22"/>
          <w:lang w:val="en-GB"/>
        </w:rPr>
      </w:pPr>
    </w:p>
    <w:p w14:paraId="59862060" w14:textId="77777777" w:rsidR="00A43198" w:rsidRPr="0079120A" w:rsidRDefault="00A43198"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3708F06A" w:rsidR="00780EA7" w:rsidRDefault="00105C87"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conversion of the current liquidation procedure into a reorganisation procedure can take place under </w:t>
      </w:r>
      <w:r w:rsidR="00BF2F83">
        <w:rPr>
          <w:rFonts w:ascii="Avenir Next" w:hAnsi="Avenir Next" w:cs="Arial"/>
          <w:color w:val="808080" w:themeColor="background1" w:themeShade="80"/>
          <w:sz w:val="22"/>
          <w:szCs w:val="22"/>
          <w:lang w:val="en-GB"/>
        </w:rPr>
        <w:t>Article 70 of the China Enterprise Bankruptcy Law of 2006 (“CEBL”). Article 70 states that in the event of an involuntary liquidation procedure, the debtor or its shareholders holding 10% of more of the company’s equity can apply to the court for a conversion of the liquidation proceedings into a reorganisation. Once approval from the court has been granted, the liquidation will be formally converted into a reorganisation proceeding and the reorganisation procedure will commence immediately thereafter.</w:t>
      </w:r>
    </w:p>
    <w:p w14:paraId="5524352E" w14:textId="77777777" w:rsidR="00D255CE" w:rsidRDefault="00D255CE" w:rsidP="00CB3712">
      <w:pPr>
        <w:jc w:val="both"/>
        <w:rPr>
          <w:rFonts w:ascii="Avenir Next" w:hAnsi="Avenir Next" w:cs="Arial"/>
          <w:color w:val="808080" w:themeColor="background1" w:themeShade="80"/>
          <w:sz w:val="22"/>
          <w:szCs w:val="22"/>
          <w:lang w:val="en-GB"/>
        </w:rPr>
      </w:pPr>
    </w:p>
    <w:p w14:paraId="0007CAC7" w14:textId="66E37D68" w:rsidR="00D255CE" w:rsidRDefault="00F21892"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facts, it appears that</w:t>
      </w:r>
      <w:r w:rsidR="00D255CE">
        <w:rPr>
          <w:rFonts w:ascii="Avenir Next" w:hAnsi="Avenir Next" w:cs="Arial"/>
          <w:color w:val="808080" w:themeColor="background1" w:themeShade="80"/>
          <w:sz w:val="22"/>
          <w:szCs w:val="22"/>
          <w:lang w:val="en-GB"/>
        </w:rPr>
        <w:t xml:space="preserve"> </w:t>
      </w:r>
      <w:proofErr w:type="spellStart"/>
      <w:r w:rsidR="00D255CE">
        <w:rPr>
          <w:rFonts w:ascii="Avenir Next" w:hAnsi="Avenir Next" w:cs="Arial"/>
          <w:color w:val="808080" w:themeColor="background1" w:themeShade="80"/>
          <w:sz w:val="22"/>
          <w:szCs w:val="22"/>
          <w:lang w:val="en-GB"/>
        </w:rPr>
        <w:t>Naking</w:t>
      </w:r>
      <w:proofErr w:type="spellEnd"/>
      <w:r w:rsidR="00D255CE">
        <w:rPr>
          <w:rFonts w:ascii="Avenir Next" w:hAnsi="Avenir Next" w:cs="Arial"/>
          <w:color w:val="808080" w:themeColor="background1" w:themeShade="80"/>
          <w:sz w:val="22"/>
          <w:szCs w:val="22"/>
          <w:lang w:val="en-GB"/>
        </w:rPr>
        <w:t xml:space="preserve"> Limited (</w:t>
      </w:r>
      <w:r w:rsidR="0010697A">
        <w:rPr>
          <w:rFonts w:ascii="Avenir Next" w:hAnsi="Avenir Next" w:cs="Arial"/>
          <w:color w:val="808080" w:themeColor="background1" w:themeShade="80"/>
          <w:sz w:val="22"/>
          <w:szCs w:val="22"/>
          <w:lang w:val="en-GB"/>
        </w:rPr>
        <w:t xml:space="preserve"> </w:t>
      </w:r>
      <w:r w:rsidR="00D255CE">
        <w:rPr>
          <w:rFonts w:ascii="Avenir Next" w:hAnsi="Avenir Next" w:cs="Arial"/>
          <w:color w:val="808080" w:themeColor="background1" w:themeShade="80"/>
          <w:sz w:val="22"/>
          <w:szCs w:val="22"/>
          <w:lang w:val="en-GB"/>
        </w:rPr>
        <w:t>“</w:t>
      </w:r>
      <w:proofErr w:type="spellStart"/>
      <w:r w:rsidR="00244A45">
        <w:rPr>
          <w:rFonts w:ascii="Avenir Next" w:hAnsi="Avenir Next" w:cs="Arial"/>
          <w:color w:val="808080" w:themeColor="background1" w:themeShade="80"/>
          <w:sz w:val="22"/>
          <w:szCs w:val="22"/>
          <w:lang w:val="en-GB"/>
        </w:rPr>
        <w:t>Naking</w:t>
      </w:r>
      <w:proofErr w:type="spellEnd"/>
      <w:r w:rsidR="00D255CE">
        <w:rPr>
          <w:rFonts w:ascii="Avenir Next" w:hAnsi="Avenir Next" w:cs="Arial"/>
          <w:color w:val="808080" w:themeColor="background1" w:themeShade="80"/>
          <w:sz w:val="22"/>
          <w:szCs w:val="22"/>
          <w:lang w:val="en-GB"/>
        </w:rPr>
        <w:t xml:space="preserve">”) may apply for conversion under Article 70 of the CEBL given that: (1) </w:t>
      </w:r>
      <w:proofErr w:type="spellStart"/>
      <w:r w:rsidR="00D255CE">
        <w:rPr>
          <w:rFonts w:ascii="Avenir Next" w:hAnsi="Avenir Next" w:cs="Arial"/>
          <w:color w:val="808080" w:themeColor="background1" w:themeShade="80"/>
          <w:sz w:val="22"/>
          <w:szCs w:val="22"/>
          <w:lang w:val="en-GB"/>
        </w:rPr>
        <w:t>HuangPu’s</w:t>
      </w:r>
      <w:proofErr w:type="spellEnd"/>
      <w:r w:rsidR="00D255CE">
        <w:rPr>
          <w:rFonts w:ascii="Avenir Next" w:hAnsi="Avenir Next" w:cs="Arial"/>
          <w:color w:val="808080" w:themeColor="background1" w:themeShade="80"/>
          <w:sz w:val="22"/>
          <w:szCs w:val="22"/>
          <w:lang w:val="en-GB"/>
        </w:rPr>
        <w:t xml:space="preserve"> liquidation procedure was an involuntary liquidation commenced </w:t>
      </w:r>
      <w:r>
        <w:rPr>
          <w:rFonts w:ascii="Avenir Next" w:hAnsi="Avenir Next" w:cs="Arial"/>
          <w:color w:val="808080" w:themeColor="background1" w:themeShade="80"/>
          <w:sz w:val="22"/>
          <w:szCs w:val="22"/>
          <w:lang w:val="en-GB"/>
        </w:rPr>
        <w:t>following the filing of a petition by the</w:t>
      </w:r>
      <w:r w:rsidR="00D255CE">
        <w:rPr>
          <w:rFonts w:ascii="Avenir Next" w:hAnsi="Avenir Next" w:cs="Arial"/>
          <w:color w:val="808080" w:themeColor="background1" w:themeShade="80"/>
          <w:sz w:val="22"/>
          <w:szCs w:val="22"/>
          <w:lang w:val="en-GB"/>
        </w:rPr>
        <w:t xml:space="preserve"> Bank of China (Shanghai Branch) (“BOC”); and (2) </w:t>
      </w:r>
      <w:proofErr w:type="spellStart"/>
      <w:r w:rsidR="00244A45">
        <w:rPr>
          <w:rFonts w:ascii="Avenir Next" w:hAnsi="Avenir Next" w:cs="Arial"/>
          <w:color w:val="808080" w:themeColor="background1" w:themeShade="80"/>
          <w:sz w:val="22"/>
          <w:szCs w:val="22"/>
          <w:lang w:val="en-GB"/>
        </w:rPr>
        <w:t>Naking</w:t>
      </w:r>
      <w:proofErr w:type="spellEnd"/>
      <w:r w:rsidR="00244A45">
        <w:rPr>
          <w:rFonts w:ascii="Avenir Next" w:hAnsi="Avenir Next" w:cs="Arial"/>
          <w:color w:val="808080" w:themeColor="background1" w:themeShade="80"/>
          <w:sz w:val="22"/>
          <w:szCs w:val="22"/>
          <w:lang w:val="en-GB"/>
        </w:rPr>
        <w:t xml:space="preserve"> </w:t>
      </w:r>
      <w:r w:rsidR="00D255CE">
        <w:rPr>
          <w:rFonts w:ascii="Avenir Next" w:hAnsi="Avenir Next" w:cs="Arial"/>
          <w:color w:val="808080" w:themeColor="background1" w:themeShade="80"/>
          <w:sz w:val="22"/>
          <w:szCs w:val="22"/>
          <w:lang w:val="en-GB"/>
        </w:rPr>
        <w:t xml:space="preserve">is a controlling shareholder of </w:t>
      </w:r>
      <w:proofErr w:type="spellStart"/>
      <w:r w:rsidR="00D255CE">
        <w:rPr>
          <w:rFonts w:ascii="Avenir Next" w:hAnsi="Avenir Next" w:cs="Arial"/>
          <w:color w:val="808080" w:themeColor="background1" w:themeShade="80"/>
          <w:sz w:val="22"/>
          <w:szCs w:val="22"/>
          <w:lang w:val="en-GB"/>
        </w:rPr>
        <w:t>HuangPu</w:t>
      </w:r>
      <w:proofErr w:type="spellEnd"/>
      <w:r w:rsidR="00D255CE">
        <w:rPr>
          <w:rFonts w:ascii="Avenir Next" w:hAnsi="Avenir Next" w:cs="Arial"/>
          <w:color w:val="808080" w:themeColor="background1" w:themeShade="80"/>
          <w:sz w:val="22"/>
          <w:szCs w:val="22"/>
          <w:lang w:val="en-GB"/>
        </w:rPr>
        <w:t xml:space="preserve"> </w:t>
      </w:r>
      <w:r w:rsidR="0010697A">
        <w:rPr>
          <w:rFonts w:ascii="Avenir Next" w:hAnsi="Avenir Next" w:cs="Arial"/>
          <w:color w:val="808080" w:themeColor="background1" w:themeShade="80"/>
          <w:sz w:val="22"/>
          <w:szCs w:val="22"/>
          <w:lang w:val="en-GB"/>
        </w:rPr>
        <w:t>and holds</w:t>
      </w:r>
      <w:r w:rsidR="00D255CE">
        <w:rPr>
          <w:rFonts w:ascii="Avenir Next" w:hAnsi="Avenir Next" w:cs="Arial"/>
          <w:color w:val="808080" w:themeColor="background1" w:themeShade="80"/>
          <w:sz w:val="22"/>
          <w:szCs w:val="22"/>
          <w:lang w:val="en-GB"/>
        </w:rPr>
        <w:t xml:space="preserve"> 32% of </w:t>
      </w:r>
      <w:proofErr w:type="spellStart"/>
      <w:r w:rsidR="00D255CE">
        <w:rPr>
          <w:rFonts w:ascii="Avenir Next" w:hAnsi="Avenir Next" w:cs="Arial"/>
          <w:color w:val="808080" w:themeColor="background1" w:themeShade="80"/>
          <w:sz w:val="22"/>
          <w:szCs w:val="22"/>
          <w:lang w:val="en-GB"/>
        </w:rPr>
        <w:t>HuangPu’s</w:t>
      </w:r>
      <w:proofErr w:type="spellEnd"/>
      <w:r w:rsidR="00D255CE">
        <w:rPr>
          <w:rFonts w:ascii="Avenir Next" w:hAnsi="Avenir Next" w:cs="Arial"/>
          <w:color w:val="808080" w:themeColor="background1" w:themeShade="80"/>
          <w:sz w:val="22"/>
          <w:szCs w:val="22"/>
          <w:lang w:val="en-GB"/>
        </w:rPr>
        <w:t xml:space="preserve"> equity</w:t>
      </w:r>
      <w:r w:rsidR="0010697A">
        <w:rPr>
          <w:rFonts w:ascii="Avenir Next" w:hAnsi="Avenir Next" w:cs="Arial"/>
          <w:color w:val="808080" w:themeColor="background1" w:themeShade="80"/>
          <w:sz w:val="22"/>
          <w:szCs w:val="22"/>
          <w:lang w:val="en-GB"/>
        </w:rPr>
        <w:t>, which is above the 10% requirement</w:t>
      </w:r>
      <w:r w:rsidR="00D255CE">
        <w:rPr>
          <w:rFonts w:ascii="Avenir Next" w:hAnsi="Avenir Next" w:cs="Arial"/>
          <w:color w:val="808080" w:themeColor="background1" w:themeShade="80"/>
          <w:sz w:val="22"/>
          <w:szCs w:val="22"/>
          <w:lang w:val="en-GB"/>
        </w:rPr>
        <w:t>.</w:t>
      </w:r>
    </w:p>
    <w:p w14:paraId="7F292F07" w14:textId="77777777" w:rsidR="00244A45" w:rsidRDefault="00244A45" w:rsidP="00CB3712">
      <w:pPr>
        <w:jc w:val="both"/>
        <w:rPr>
          <w:rFonts w:ascii="Avenir Next" w:hAnsi="Avenir Next" w:cs="Arial"/>
          <w:color w:val="808080" w:themeColor="background1" w:themeShade="80"/>
          <w:sz w:val="22"/>
          <w:szCs w:val="22"/>
          <w:lang w:val="en-GB"/>
        </w:rPr>
      </w:pPr>
    </w:p>
    <w:p w14:paraId="54DB36B8" w14:textId="28B007DD" w:rsidR="00244A45" w:rsidRPr="00514EFD" w:rsidRDefault="00244A45" w:rsidP="00CB37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Ultimately, such conversion processes are rare and takes place only in a small number of cases.</w:t>
      </w:r>
      <w:r w:rsidRPr="00244A4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the vast majority of cases, reorganisation filings are made either by the debtor or its creditors directly without </w:t>
      </w:r>
      <w:proofErr w:type="spellStart"/>
      <w:r>
        <w:rPr>
          <w:rFonts w:ascii="Avenir Next" w:hAnsi="Avenir Next" w:cs="Arial"/>
          <w:color w:val="808080" w:themeColor="background1" w:themeShade="80"/>
          <w:sz w:val="22"/>
          <w:szCs w:val="22"/>
          <w:lang w:val="en-GB"/>
        </w:rPr>
        <w:t>there</w:t>
      </w:r>
      <w:proofErr w:type="spellEnd"/>
      <w:r>
        <w:rPr>
          <w:rFonts w:ascii="Avenir Next" w:hAnsi="Avenir Next" w:cs="Arial"/>
          <w:color w:val="808080" w:themeColor="background1" w:themeShade="80"/>
          <w:sz w:val="22"/>
          <w:szCs w:val="22"/>
          <w:lang w:val="en-GB"/>
        </w:rPr>
        <w:t xml:space="preserve"> first being a liquidation petition by a creditor.</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lastRenderedPageBreak/>
        <w:t xml:space="preserve">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029D5E13" w14:textId="6E3791B5" w:rsidR="00190FE0" w:rsidRDefault="00190FE0" w:rsidP="00190FE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plan can be approved under the present situation turns on the nature of the debt and debtors related to </w:t>
      </w:r>
      <w:proofErr w:type="spellStart"/>
      <w:r>
        <w:rPr>
          <w:rFonts w:ascii="Avenir Next" w:hAnsi="Avenir Next" w:cs="Arial"/>
          <w:color w:val="808080" w:themeColor="background1" w:themeShade="80"/>
          <w:sz w:val="22"/>
          <w:szCs w:val="22"/>
          <w:lang w:val="en-GB"/>
        </w:rPr>
        <w:t>HuangPu</w:t>
      </w:r>
      <w:proofErr w:type="spellEnd"/>
      <w:r w:rsidR="00063F06">
        <w:rPr>
          <w:rFonts w:ascii="Avenir Next" w:hAnsi="Avenir Next" w:cs="Arial"/>
          <w:color w:val="808080" w:themeColor="background1" w:themeShade="80"/>
          <w:sz w:val="22"/>
          <w:szCs w:val="22"/>
          <w:lang w:val="en-GB"/>
        </w:rPr>
        <w:t xml:space="preserve">, and whether the relevant requirements under the </w:t>
      </w:r>
      <w:r w:rsidR="00834271">
        <w:rPr>
          <w:rFonts w:ascii="Avenir Next" w:hAnsi="Avenir Next" w:cs="Arial"/>
          <w:color w:val="808080" w:themeColor="background1" w:themeShade="80"/>
          <w:sz w:val="22"/>
          <w:szCs w:val="22"/>
          <w:lang w:val="en-GB"/>
        </w:rPr>
        <w:t xml:space="preserve">China Enterprise Bankruptcy Law of 2006 (“CEBL”) </w:t>
      </w:r>
      <w:r w:rsidR="003A5DBD">
        <w:rPr>
          <w:rFonts w:ascii="Avenir Next" w:hAnsi="Avenir Next" w:cs="Arial"/>
          <w:color w:val="808080" w:themeColor="background1" w:themeShade="80"/>
          <w:sz w:val="22"/>
          <w:szCs w:val="22"/>
          <w:lang w:val="en-GB"/>
        </w:rPr>
        <w:t>have</w:t>
      </w:r>
      <w:r w:rsidR="00834271">
        <w:rPr>
          <w:rFonts w:ascii="Avenir Next" w:hAnsi="Avenir Next" w:cs="Arial"/>
          <w:color w:val="808080" w:themeColor="background1" w:themeShade="80"/>
          <w:sz w:val="22"/>
          <w:szCs w:val="22"/>
          <w:lang w:val="en-GB"/>
        </w:rPr>
        <w:t xml:space="preserve"> been complied with. </w:t>
      </w:r>
    </w:p>
    <w:p w14:paraId="575CA305" w14:textId="77777777" w:rsidR="00344A36" w:rsidRDefault="00344A36" w:rsidP="00190FE0">
      <w:pPr>
        <w:rPr>
          <w:rFonts w:ascii="Avenir Next" w:hAnsi="Avenir Next" w:cs="Arial"/>
          <w:color w:val="808080" w:themeColor="background1" w:themeShade="80"/>
          <w:sz w:val="22"/>
          <w:szCs w:val="22"/>
          <w:lang w:val="en-GB"/>
        </w:rPr>
      </w:pPr>
    </w:p>
    <w:p w14:paraId="0D07CCE5" w14:textId="69A46988" w:rsidR="00344A36" w:rsidRDefault="00344A36" w:rsidP="003C65C5">
      <w:pPr>
        <w:rPr>
          <w:rFonts w:ascii="Avenir Next" w:hAnsi="Avenir Next" w:cs="Arial"/>
          <w:color w:val="808080" w:themeColor="background1" w:themeShade="80"/>
          <w:sz w:val="22"/>
          <w:szCs w:val="22"/>
          <w:lang w:val="en-GB"/>
        </w:rPr>
      </w:pPr>
      <w:r w:rsidRPr="00344A36">
        <w:rPr>
          <w:rFonts w:ascii="Avenir Next" w:hAnsi="Avenir Next" w:cs="Arial"/>
          <w:color w:val="808080" w:themeColor="background1" w:themeShade="80"/>
          <w:sz w:val="22"/>
          <w:szCs w:val="22"/>
          <w:lang w:val="en-GB"/>
        </w:rPr>
        <w:t xml:space="preserve">Article 82 of the </w:t>
      </w:r>
      <w:r>
        <w:rPr>
          <w:rFonts w:ascii="Avenir Next" w:hAnsi="Avenir Next" w:cs="Arial"/>
          <w:color w:val="808080" w:themeColor="background1" w:themeShade="80"/>
          <w:sz w:val="22"/>
          <w:szCs w:val="22"/>
          <w:lang w:val="en-GB"/>
        </w:rPr>
        <w:t>CEBL</w:t>
      </w:r>
      <w:r w:rsidRPr="00344A3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requires that creditors be split into the following classes for voting:</w:t>
      </w:r>
      <w:r w:rsidRPr="00344A36">
        <w:rPr>
          <w:rFonts w:ascii="Avenir Next" w:hAnsi="Avenir Next" w:cs="Arial"/>
          <w:color w:val="808080" w:themeColor="background1" w:themeShade="80"/>
          <w:sz w:val="22"/>
          <w:szCs w:val="22"/>
          <w:lang w:val="en-GB"/>
        </w:rPr>
        <w:t xml:space="preserve"> </w:t>
      </w:r>
      <w:r w:rsidR="003A5DBD">
        <w:rPr>
          <w:rFonts w:ascii="Avenir Next" w:hAnsi="Avenir Next" w:cs="Arial"/>
          <w:color w:val="808080" w:themeColor="background1" w:themeShade="80"/>
          <w:sz w:val="22"/>
          <w:szCs w:val="22"/>
          <w:lang w:val="en-GB"/>
        </w:rPr>
        <w:t>(</w:t>
      </w:r>
      <w:r w:rsidRPr="00344A36">
        <w:rPr>
          <w:rFonts w:ascii="Avenir Next" w:hAnsi="Avenir Next" w:cs="Arial"/>
          <w:color w:val="808080" w:themeColor="background1" w:themeShade="80"/>
          <w:sz w:val="22"/>
          <w:szCs w:val="22"/>
          <w:lang w:val="en-GB"/>
        </w:rPr>
        <w:t>i) secured creditors</w:t>
      </w:r>
      <w:r w:rsidR="00073AF7">
        <w:rPr>
          <w:rFonts w:ascii="Avenir Next" w:hAnsi="Avenir Next" w:cs="Arial"/>
          <w:color w:val="808080" w:themeColor="background1" w:themeShade="80"/>
          <w:sz w:val="22"/>
          <w:szCs w:val="22"/>
          <w:lang w:val="en-GB"/>
        </w:rPr>
        <w:t>,</w:t>
      </w:r>
      <w:r w:rsidRPr="00344A36">
        <w:rPr>
          <w:rFonts w:ascii="Avenir Next" w:hAnsi="Avenir Next" w:cs="Arial"/>
          <w:color w:val="808080" w:themeColor="background1" w:themeShade="80"/>
          <w:sz w:val="22"/>
          <w:szCs w:val="22"/>
          <w:lang w:val="en-GB"/>
        </w:rPr>
        <w:t xml:space="preserve"> </w:t>
      </w:r>
      <w:r w:rsidR="003A5DBD">
        <w:rPr>
          <w:rFonts w:ascii="Avenir Next" w:hAnsi="Avenir Next" w:cs="Arial"/>
          <w:color w:val="808080" w:themeColor="background1" w:themeShade="80"/>
          <w:sz w:val="22"/>
          <w:szCs w:val="22"/>
          <w:lang w:val="en-GB"/>
        </w:rPr>
        <w:t>(</w:t>
      </w:r>
      <w:r w:rsidRPr="00344A36">
        <w:rPr>
          <w:rFonts w:ascii="Avenir Next" w:hAnsi="Avenir Next" w:cs="Arial"/>
          <w:color w:val="808080" w:themeColor="background1" w:themeShade="80"/>
          <w:sz w:val="22"/>
          <w:szCs w:val="22"/>
          <w:lang w:val="en-GB"/>
        </w:rPr>
        <w:t xml:space="preserve">ii) employees, </w:t>
      </w:r>
      <w:r w:rsidR="00073AF7">
        <w:rPr>
          <w:rFonts w:ascii="Avenir Next" w:hAnsi="Avenir Next" w:cs="Arial"/>
          <w:color w:val="808080" w:themeColor="background1" w:themeShade="80"/>
          <w:sz w:val="22"/>
          <w:szCs w:val="22"/>
          <w:lang w:val="en-GB"/>
        </w:rPr>
        <w:t>(</w:t>
      </w:r>
      <w:r w:rsidRPr="00344A36">
        <w:rPr>
          <w:rFonts w:ascii="Avenir Next" w:hAnsi="Avenir Next" w:cs="Arial"/>
          <w:color w:val="808080" w:themeColor="background1" w:themeShade="80"/>
          <w:sz w:val="22"/>
          <w:szCs w:val="22"/>
          <w:lang w:val="en-GB"/>
        </w:rPr>
        <w:t>iii) tax</w:t>
      </w:r>
      <w:r w:rsidR="00073AF7">
        <w:rPr>
          <w:rFonts w:ascii="Avenir Next" w:hAnsi="Avenir Next" w:cs="Arial"/>
          <w:color w:val="808080" w:themeColor="background1" w:themeShade="80"/>
          <w:sz w:val="22"/>
          <w:szCs w:val="22"/>
          <w:lang w:val="en-GB"/>
        </w:rPr>
        <w:t xml:space="preserve"> </w:t>
      </w:r>
      <w:r w:rsidRPr="00344A36">
        <w:rPr>
          <w:rFonts w:ascii="Avenir Next" w:hAnsi="Avenir Next" w:cs="Arial"/>
          <w:color w:val="808080" w:themeColor="background1" w:themeShade="80"/>
          <w:sz w:val="22"/>
          <w:szCs w:val="22"/>
          <w:lang w:val="en-GB"/>
        </w:rPr>
        <w:t xml:space="preserve">authorities and </w:t>
      </w:r>
      <w:r w:rsidR="00073AF7">
        <w:rPr>
          <w:rFonts w:ascii="Avenir Next" w:hAnsi="Avenir Next" w:cs="Arial"/>
          <w:color w:val="808080" w:themeColor="background1" w:themeShade="80"/>
          <w:sz w:val="22"/>
          <w:szCs w:val="22"/>
          <w:lang w:val="en-GB"/>
        </w:rPr>
        <w:t>(</w:t>
      </w:r>
      <w:r w:rsidRPr="00344A36">
        <w:rPr>
          <w:rFonts w:ascii="Avenir Next" w:hAnsi="Avenir Next" w:cs="Arial"/>
          <w:color w:val="808080" w:themeColor="background1" w:themeShade="80"/>
          <w:sz w:val="22"/>
          <w:szCs w:val="22"/>
          <w:lang w:val="en-GB"/>
        </w:rPr>
        <w:t xml:space="preserve">iv) ordinary unsecured creditors. Article 84 </w:t>
      </w:r>
      <w:r w:rsidR="00073AF7">
        <w:rPr>
          <w:rFonts w:ascii="Avenir Next" w:hAnsi="Avenir Next" w:cs="Arial"/>
          <w:color w:val="808080" w:themeColor="background1" w:themeShade="80"/>
          <w:sz w:val="22"/>
          <w:szCs w:val="22"/>
          <w:lang w:val="en-GB"/>
        </w:rPr>
        <w:t>of the CEBL then states that</w:t>
      </w:r>
      <w:r w:rsidRPr="00344A36">
        <w:rPr>
          <w:rFonts w:ascii="Avenir Next" w:hAnsi="Avenir Next" w:cs="Arial"/>
          <w:color w:val="808080" w:themeColor="background1" w:themeShade="80"/>
          <w:sz w:val="22"/>
          <w:szCs w:val="22"/>
          <w:lang w:val="en-GB"/>
        </w:rPr>
        <w:t xml:space="preserve"> the reorganisation plan must be accepted by each class of creditors</w:t>
      </w:r>
      <w:r w:rsidR="00073AF7">
        <w:rPr>
          <w:rFonts w:ascii="Avenir Next" w:hAnsi="Avenir Next" w:cs="Arial"/>
          <w:color w:val="808080" w:themeColor="background1" w:themeShade="80"/>
          <w:sz w:val="22"/>
          <w:szCs w:val="22"/>
          <w:lang w:val="en-GB"/>
        </w:rPr>
        <w:t xml:space="preserve"> </w:t>
      </w:r>
      <w:r w:rsidRPr="00344A36">
        <w:rPr>
          <w:rFonts w:ascii="Avenir Next" w:hAnsi="Avenir Next" w:cs="Arial"/>
          <w:color w:val="808080" w:themeColor="background1" w:themeShade="80"/>
          <w:sz w:val="22"/>
          <w:szCs w:val="22"/>
          <w:lang w:val="en-GB"/>
        </w:rPr>
        <w:t>and should be voted in favour of by 50% or more of attending creditors in number whose claims</w:t>
      </w:r>
      <w:r w:rsidR="00073AF7">
        <w:rPr>
          <w:rFonts w:ascii="Avenir Next" w:hAnsi="Avenir Next" w:cs="Arial"/>
          <w:color w:val="808080" w:themeColor="background1" w:themeShade="80"/>
          <w:sz w:val="22"/>
          <w:szCs w:val="22"/>
          <w:lang w:val="en-GB"/>
        </w:rPr>
        <w:t xml:space="preserve"> </w:t>
      </w:r>
      <w:r w:rsidRPr="00344A36">
        <w:rPr>
          <w:rFonts w:ascii="Avenir Next" w:hAnsi="Avenir Next" w:cs="Arial"/>
          <w:color w:val="808080" w:themeColor="background1" w:themeShade="80"/>
          <w:sz w:val="22"/>
          <w:szCs w:val="22"/>
          <w:lang w:val="en-GB"/>
        </w:rPr>
        <w:t>represent two-thirds or more of the entire claims in each class.</w:t>
      </w:r>
      <w:r w:rsidR="00721BE4">
        <w:rPr>
          <w:rFonts w:ascii="Avenir Next" w:hAnsi="Avenir Next" w:cs="Arial"/>
          <w:color w:val="808080" w:themeColor="background1" w:themeShade="80"/>
          <w:sz w:val="22"/>
          <w:szCs w:val="22"/>
          <w:lang w:val="en-GB"/>
        </w:rPr>
        <w:t xml:space="preserve"> Moreover, where the company’s equity is cancelled, the plan </w:t>
      </w:r>
      <w:r w:rsidR="003C65C5" w:rsidRPr="003C65C5">
        <w:rPr>
          <w:rFonts w:ascii="Avenir Next" w:hAnsi="Avenir Next" w:cs="Arial"/>
          <w:color w:val="808080" w:themeColor="background1" w:themeShade="80"/>
          <w:sz w:val="22"/>
          <w:szCs w:val="22"/>
          <w:lang w:val="en-GB"/>
        </w:rPr>
        <w:t>should also be voted on by the</w:t>
      </w:r>
      <w:r w:rsidR="003C65C5">
        <w:rPr>
          <w:rFonts w:ascii="Avenir Next" w:hAnsi="Avenir Next" w:cs="Arial"/>
          <w:color w:val="808080" w:themeColor="background1" w:themeShade="80"/>
          <w:sz w:val="22"/>
          <w:szCs w:val="22"/>
          <w:lang w:val="en-GB"/>
        </w:rPr>
        <w:t xml:space="preserve"> </w:t>
      </w:r>
      <w:r w:rsidR="003C65C5" w:rsidRPr="003C65C5">
        <w:rPr>
          <w:rFonts w:ascii="Avenir Next" w:hAnsi="Avenir Next" w:cs="Arial"/>
          <w:color w:val="808080" w:themeColor="background1" w:themeShade="80"/>
          <w:sz w:val="22"/>
          <w:szCs w:val="22"/>
          <w:lang w:val="en-GB"/>
        </w:rPr>
        <w:t>shareholders.</w:t>
      </w:r>
      <w:r w:rsidR="003C65C5">
        <w:rPr>
          <w:rFonts w:ascii="Avenir Next" w:hAnsi="Avenir Next" w:cs="Arial"/>
          <w:color w:val="808080" w:themeColor="background1" w:themeShade="80"/>
          <w:sz w:val="22"/>
          <w:szCs w:val="22"/>
          <w:lang w:val="en-GB"/>
        </w:rPr>
        <w:t xml:space="preserve"> </w:t>
      </w:r>
    </w:p>
    <w:p w14:paraId="7BE417A3" w14:textId="77777777" w:rsidR="00390F47" w:rsidRDefault="00390F47" w:rsidP="00390F47">
      <w:pPr>
        <w:jc w:val="both"/>
        <w:rPr>
          <w:rFonts w:ascii="Avenir Next" w:hAnsi="Avenir Next" w:cs="Arial"/>
          <w:color w:val="808080" w:themeColor="background1" w:themeShade="80"/>
          <w:sz w:val="22"/>
          <w:szCs w:val="22"/>
          <w:lang w:val="en-GB"/>
        </w:rPr>
      </w:pPr>
    </w:p>
    <w:p w14:paraId="540580DE" w14:textId="66CA59CE" w:rsidR="00390F47" w:rsidRDefault="003C65C5" w:rsidP="00390F4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must be involved in the voting process. </w:t>
      </w:r>
      <w:r w:rsidR="007B2C78">
        <w:rPr>
          <w:rFonts w:ascii="Avenir Next" w:hAnsi="Avenir Next" w:cs="Arial"/>
          <w:color w:val="808080" w:themeColor="background1" w:themeShade="80"/>
          <w:sz w:val="22"/>
          <w:szCs w:val="22"/>
          <w:lang w:val="en-GB"/>
        </w:rPr>
        <w:t xml:space="preserve">In the present case, </w:t>
      </w:r>
      <w:proofErr w:type="spellStart"/>
      <w:r w:rsidR="007B2C78">
        <w:rPr>
          <w:rFonts w:ascii="Avenir Next" w:hAnsi="Avenir Next" w:cs="Arial"/>
          <w:color w:val="808080" w:themeColor="background1" w:themeShade="80"/>
          <w:sz w:val="22"/>
          <w:szCs w:val="22"/>
          <w:lang w:val="en-GB"/>
        </w:rPr>
        <w:t>Naking</w:t>
      </w:r>
      <w:proofErr w:type="spellEnd"/>
      <w:r w:rsidR="007B2C78">
        <w:rPr>
          <w:rFonts w:ascii="Avenir Next" w:hAnsi="Avenir Next" w:cs="Arial"/>
          <w:color w:val="808080" w:themeColor="background1" w:themeShade="80"/>
          <w:sz w:val="22"/>
          <w:szCs w:val="22"/>
          <w:lang w:val="en-GB"/>
        </w:rPr>
        <w:t xml:space="preserve"> and the rest of </w:t>
      </w:r>
      <w:proofErr w:type="spellStart"/>
      <w:r w:rsidR="007B2C78">
        <w:rPr>
          <w:rFonts w:ascii="Avenir Next" w:hAnsi="Avenir Next" w:cs="Arial"/>
          <w:color w:val="808080" w:themeColor="background1" w:themeShade="80"/>
          <w:sz w:val="22"/>
          <w:szCs w:val="22"/>
          <w:lang w:val="en-GB"/>
        </w:rPr>
        <w:t>HuangPu’s</w:t>
      </w:r>
      <w:proofErr w:type="spellEnd"/>
      <w:r w:rsidR="007B2C78">
        <w:rPr>
          <w:rFonts w:ascii="Avenir Next" w:hAnsi="Avenir Next" w:cs="Arial"/>
          <w:color w:val="808080" w:themeColor="background1" w:themeShade="80"/>
          <w:sz w:val="22"/>
          <w:szCs w:val="22"/>
          <w:lang w:val="en-GB"/>
        </w:rPr>
        <w:t xml:space="preserve"> shareholders have voted down on the plan. The question</w:t>
      </w:r>
      <w:r w:rsidR="00390F47">
        <w:rPr>
          <w:rFonts w:ascii="Avenir Next" w:hAnsi="Avenir Next" w:cs="Arial"/>
          <w:color w:val="808080" w:themeColor="background1" w:themeShade="80"/>
          <w:sz w:val="22"/>
          <w:szCs w:val="22"/>
          <w:lang w:val="en-GB"/>
        </w:rPr>
        <w:t>, therefore,</w:t>
      </w:r>
      <w:r w:rsidR="007B2C78">
        <w:rPr>
          <w:rFonts w:ascii="Avenir Next" w:hAnsi="Avenir Next" w:cs="Arial"/>
          <w:color w:val="808080" w:themeColor="background1" w:themeShade="80"/>
          <w:sz w:val="22"/>
          <w:szCs w:val="22"/>
          <w:lang w:val="en-GB"/>
        </w:rPr>
        <w:t xml:space="preserve"> is whether </w:t>
      </w:r>
      <w:r w:rsidR="007C6423">
        <w:rPr>
          <w:rFonts w:ascii="Avenir Next" w:hAnsi="Avenir Next" w:cs="Arial"/>
          <w:color w:val="808080" w:themeColor="background1" w:themeShade="80"/>
          <w:sz w:val="22"/>
          <w:szCs w:val="22"/>
          <w:lang w:val="en-GB"/>
        </w:rPr>
        <w:t>t</w:t>
      </w:r>
      <w:r w:rsidR="00DD2D2B">
        <w:rPr>
          <w:rFonts w:ascii="Avenir Next" w:hAnsi="Avenir Next" w:cs="Arial"/>
          <w:color w:val="808080" w:themeColor="background1" w:themeShade="80"/>
          <w:sz w:val="22"/>
          <w:szCs w:val="22"/>
          <w:lang w:val="en-GB"/>
        </w:rPr>
        <w:t xml:space="preserve">he rest of the creditors of </w:t>
      </w:r>
      <w:proofErr w:type="spellStart"/>
      <w:r w:rsidR="00DD2D2B">
        <w:rPr>
          <w:rFonts w:ascii="Avenir Next" w:hAnsi="Avenir Next" w:cs="Arial"/>
          <w:color w:val="808080" w:themeColor="background1" w:themeShade="80"/>
          <w:sz w:val="22"/>
          <w:szCs w:val="22"/>
          <w:lang w:val="en-GB"/>
        </w:rPr>
        <w:t>HuangPu</w:t>
      </w:r>
      <w:proofErr w:type="spellEnd"/>
      <w:r w:rsidR="00DD2D2B">
        <w:rPr>
          <w:rFonts w:ascii="Avenir Next" w:hAnsi="Avenir Next" w:cs="Arial"/>
          <w:color w:val="808080" w:themeColor="background1" w:themeShade="80"/>
          <w:sz w:val="22"/>
          <w:szCs w:val="22"/>
          <w:lang w:val="en-GB"/>
        </w:rPr>
        <w:t xml:space="preserve"> can apply to have the shareholders’ votes crammed down. </w:t>
      </w:r>
      <w:r w:rsidR="00FC6EC6">
        <w:rPr>
          <w:rFonts w:ascii="Avenir Next" w:hAnsi="Avenir Next" w:cs="Arial"/>
          <w:color w:val="808080" w:themeColor="background1" w:themeShade="80"/>
          <w:sz w:val="22"/>
          <w:szCs w:val="22"/>
          <w:lang w:val="en-GB"/>
        </w:rPr>
        <w:t xml:space="preserve">The </w:t>
      </w:r>
      <w:r w:rsidR="00390F47">
        <w:rPr>
          <w:rFonts w:ascii="Avenir Next" w:hAnsi="Avenir Next" w:cs="Arial"/>
          <w:color w:val="808080" w:themeColor="background1" w:themeShade="80"/>
          <w:sz w:val="22"/>
          <w:szCs w:val="22"/>
          <w:lang w:val="en-GB"/>
        </w:rPr>
        <w:t>cram-down</w:t>
      </w:r>
      <w:r w:rsidR="00FC6EC6">
        <w:rPr>
          <w:rFonts w:ascii="Avenir Next" w:hAnsi="Avenir Next" w:cs="Arial"/>
          <w:color w:val="808080" w:themeColor="background1" w:themeShade="80"/>
          <w:sz w:val="22"/>
          <w:szCs w:val="22"/>
          <w:lang w:val="en-GB"/>
        </w:rPr>
        <w:t xml:space="preserve"> procedure is provided for </w:t>
      </w:r>
      <w:r w:rsidR="00390F47">
        <w:rPr>
          <w:rFonts w:ascii="Avenir Next" w:hAnsi="Avenir Next" w:cs="Arial"/>
          <w:color w:val="808080" w:themeColor="background1" w:themeShade="80"/>
          <w:sz w:val="22"/>
          <w:szCs w:val="22"/>
          <w:lang w:val="en-GB"/>
        </w:rPr>
        <w:t xml:space="preserve">under Article 87 of the CEBL, which states that the court may cram-down a reorganisation plan that has been voted down by one or more class(es) of creditors (or by the shareholders). However, such cram-down is subject to the reorganisation plan meeting the statutory requirements set out in Article 87 of the CEBL. Specifically these requirements are that: </w:t>
      </w:r>
    </w:p>
    <w:p w14:paraId="722DA7C7" w14:textId="77777777" w:rsidR="00390F47" w:rsidRDefault="00390F47" w:rsidP="00390F47">
      <w:pPr>
        <w:pStyle w:val="ListParagraph"/>
        <w:numPr>
          <w:ilvl w:val="0"/>
          <w:numId w:val="41"/>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secured creditor class must vote in favour of the reorganisation plan and, if not, the secured creditors must be paid out of the secured assets (on top of fair compensation for the delayed foreclosure); </w:t>
      </w:r>
    </w:p>
    <w:p w14:paraId="5C8A630B" w14:textId="77777777" w:rsidR="00390F47" w:rsidRDefault="00390F47" w:rsidP="00390F47">
      <w:pPr>
        <w:pStyle w:val="ListParagraph"/>
        <w:numPr>
          <w:ilvl w:val="0"/>
          <w:numId w:val="41"/>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employee and tax authority classes must vote in favour of the </w:t>
      </w:r>
      <w:proofErr w:type="spellStart"/>
      <w:r>
        <w:rPr>
          <w:rFonts w:ascii="Avenir Next" w:hAnsi="Avenir Next" w:cs="Arial"/>
          <w:color w:val="808080" w:themeColor="background1" w:themeShade="80"/>
          <w:sz w:val="22"/>
          <w:szCs w:val="22"/>
          <w:lang w:val="en-GB"/>
        </w:rPr>
        <w:t>reoganisation</w:t>
      </w:r>
      <w:proofErr w:type="spellEnd"/>
      <w:r>
        <w:rPr>
          <w:rFonts w:ascii="Avenir Next" w:hAnsi="Avenir Next" w:cs="Arial"/>
          <w:color w:val="808080" w:themeColor="background1" w:themeShade="80"/>
          <w:sz w:val="22"/>
          <w:szCs w:val="22"/>
          <w:lang w:val="en-GB"/>
        </w:rPr>
        <w:t xml:space="preserve"> plan and, if not, those two classes must be paid in full; </w:t>
      </w:r>
    </w:p>
    <w:p w14:paraId="4406909C" w14:textId="77777777" w:rsidR="00390F47" w:rsidRDefault="00390F47" w:rsidP="00390F47">
      <w:pPr>
        <w:pStyle w:val="ListParagraph"/>
        <w:numPr>
          <w:ilvl w:val="0"/>
          <w:numId w:val="41"/>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ordinary unsecured creditor class must vote in favour of the reorganisation plan and, if not, this class must not be paid less than they would have received under a liquidation procedure;</w:t>
      </w:r>
    </w:p>
    <w:p w14:paraId="4AE694ED" w14:textId="77777777" w:rsidR="00390F47" w:rsidRDefault="00390F47" w:rsidP="00390F47">
      <w:pPr>
        <w:pStyle w:val="ListParagraph"/>
        <w:numPr>
          <w:ilvl w:val="0"/>
          <w:numId w:val="41"/>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shareholders whose equity is affected by the plan must vote in favour of the reorganisation plan and, if not, the treatment of equity holders must be fair and equitable; </w:t>
      </w:r>
    </w:p>
    <w:p w14:paraId="5BBC3B86" w14:textId="77777777" w:rsidR="00390F47" w:rsidRDefault="00390F47" w:rsidP="00390F47">
      <w:pPr>
        <w:pStyle w:val="ListParagraph"/>
        <w:numPr>
          <w:ilvl w:val="0"/>
          <w:numId w:val="41"/>
        </w:numPr>
        <w:ind w:left="360"/>
        <w:jc w:val="both"/>
        <w:rPr>
          <w:rFonts w:ascii="Avenir Next" w:hAnsi="Avenir Next" w:cs="Arial"/>
          <w:color w:val="808080" w:themeColor="background1" w:themeShade="80"/>
          <w:sz w:val="22"/>
          <w:szCs w:val="22"/>
          <w:lang w:val="en-GB"/>
        </w:rPr>
      </w:pPr>
      <w:r w:rsidRPr="00390F47">
        <w:rPr>
          <w:rFonts w:ascii="Avenir Next" w:hAnsi="Avenir Next" w:cs="Arial"/>
          <w:color w:val="808080" w:themeColor="background1" w:themeShade="80"/>
          <w:sz w:val="22"/>
          <w:szCs w:val="22"/>
          <w:lang w:val="en-GB"/>
        </w:rPr>
        <w:t xml:space="preserve">the reorganisation plan must pay the stakeholders in the same class fairly, with the priority between shareholders and creditors upheld; and </w:t>
      </w:r>
    </w:p>
    <w:p w14:paraId="62ABFD06" w14:textId="5A0DBA98" w:rsidR="00073AF7" w:rsidRDefault="00390F47" w:rsidP="00390F47">
      <w:pPr>
        <w:pStyle w:val="ListParagraph"/>
        <w:numPr>
          <w:ilvl w:val="0"/>
          <w:numId w:val="41"/>
        </w:numPr>
        <w:ind w:left="360"/>
        <w:jc w:val="both"/>
        <w:rPr>
          <w:rFonts w:ascii="Avenir Next" w:hAnsi="Avenir Next" w:cs="Arial"/>
          <w:color w:val="808080" w:themeColor="background1" w:themeShade="80"/>
          <w:sz w:val="22"/>
          <w:szCs w:val="22"/>
          <w:lang w:val="en-GB"/>
        </w:rPr>
      </w:pPr>
      <w:r w:rsidRPr="00390F47">
        <w:rPr>
          <w:rFonts w:ascii="Avenir Next" w:hAnsi="Avenir Next" w:cs="Arial"/>
          <w:color w:val="808080" w:themeColor="background1" w:themeShade="80"/>
          <w:sz w:val="22"/>
          <w:szCs w:val="22"/>
          <w:lang w:val="en-GB"/>
        </w:rPr>
        <w:t>the reorganisation plan must be feasible.</w:t>
      </w:r>
    </w:p>
    <w:p w14:paraId="4A4A184C" w14:textId="77777777" w:rsidR="009E3071" w:rsidRDefault="009E3071" w:rsidP="009E3071">
      <w:pPr>
        <w:jc w:val="both"/>
        <w:rPr>
          <w:rFonts w:ascii="Avenir Next" w:hAnsi="Avenir Next" w:cs="Arial"/>
          <w:color w:val="808080" w:themeColor="background1" w:themeShade="80"/>
          <w:sz w:val="22"/>
          <w:szCs w:val="22"/>
          <w:lang w:val="en-GB"/>
        </w:rPr>
      </w:pPr>
    </w:p>
    <w:p w14:paraId="33BDB956" w14:textId="0B7894EE" w:rsidR="009E3071" w:rsidRDefault="009E3071" w:rsidP="009E30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Since there is nothing to suggests that requirements (1)</w:t>
      </w:r>
      <w:r w:rsidR="00B47E87">
        <w:rPr>
          <w:rFonts w:ascii="Avenir Next" w:hAnsi="Avenir Next" w:cs="Arial"/>
          <w:color w:val="808080" w:themeColor="background1" w:themeShade="80"/>
          <w:sz w:val="22"/>
          <w:szCs w:val="22"/>
          <w:lang w:val="en-GB"/>
        </w:rPr>
        <w:t>, (2), (3)</w:t>
      </w:r>
      <w:r w:rsidR="006C2924">
        <w:rPr>
          <w:rFonts w:ascii="Avenir Next" w:hAnsi="Avenir Next" w:cs="Arial"/>
          <w:color w:val="808080" w:themeColor="background1" w:themeShade="80"/>
          <w:sz w:val="22"/>
          <w:szCs w:val="22"/>
          <w:lang w:val="en-GB"/>
        </w:rPr>
        <w:t xml:space="preserve"> </w:t>
      </w:r>
      <w:r w:rsidR="00B47E87">
        <w:rPr>
          <w:rFonts w:ascii="Avenir Next" w:hAnsi="Avenir Next" w:cs="Arial"/>
          <w:color w:val="808080" w:themeColor="background1" w:themeShade="80"/>
          <w:sz w:val="22"/>
          <w:szCs w:val="22"/>
          <w:lang w:val="en-GB"/>
        </w:rPr>
        <w:t xml:space="preserve">and (6) </w:t>
      </w:r>
      <w:r w:rsidR="007A1CB1">
        <w:rPr>
          <w:rFonts w:ascii="Avenir Next" w:hAnsi="Avenir Next" w:cs="Arial"/>
          <w:color w:val="808080" w:themeColor="background1" w:themeShade="80"/>
          <w:sz w:val="22"/>
          <w:szCs w:val="22"/>
          <w:lang w:val="en-GB"/>
        </w:rPr>
        <w:t xml:space="preserve">are not complied with (especially since </w:t>
      </w:r>
      <w:r w:rsidR="001906A5">
        <w:rPr>
          <w:rFonts w:ascii="Avenir Next" w:hAnsi="Avenir Next" w:cs="Arial"/>
          <w:color w:val="808080" w:themeColor="background1" w:themeShade="80"/>
          <w:sz w:val="22"/>
          <w:szCs w:val="22"/>
          <w:lang w:val="en-GB"/>
        </w:rPr>
        <w:t xml:space="preserve">the secured creditor class, the employee class, and the tax authority classes must have voted in favour of the plan), the only question is whether the treatment of </w:t>
      </w:r>
      <w:proofErr w:type="spellStart"/>
      <w:r w:rsidR="001906A5">
        <w:rPr>
          <w:rFonts w:ascii="Avenir Next" w:hAnsi="Avenir Next" w:cs="Arial"/>
          <w:color w:val="808080" w:themeColor="background1" w:themeShade="80"/>
          <w:sz w:val="22"/>
          <w:szCs w:val="22"/>
          <w:lang w:val="en-GB"/>
        </w:rPr>
        <w:t>HuangPu’s</w:t>
      </w:r>
      <w:proofErr w:type="spellEnd"/>
      <w:r w:rsidR="001906A5">
        <w:rPr>
          <w:rFonts w:ascii="Avenir Next" w:hAnsi="Avenir Next" w:cs="Arial"/>
          <w:color w:val="808080" w:themeColor="background1" w:themeShade="80"/>
          <w:sz w:val="22"/>
          <w:szCs w:val="22"/>
          <w:lang w:val="en-GB"/>
        </w:rPr>
        <w:t xml:space="preserve"> shareholders </w:t>
      </w:r>
      <w:r w:rsidR="006C2924">
        <w:rPr>
          <w:rFonts w:ascii="Avenir Next" w:hAnsi="Avenir Next" w:cs="Arial"/>
          <w:color w:val="808080" w:themeColor="background1" w:themeShade="80"/>
          <w:sz w:val="22"/>
          <w:szCs w:val="22"/>
          <w:lang w:val="en-GB"/>
        </w:rPr>
        <w:t>is</w:t>
      </w:r>
      <w:r w:rsidR="001906A5">
        <w:rPr>
          <w:rFonts w:ascii="Avenir Next" w:hAnsi="Avenir Next" w:cs="Arial"/>
          <w:color w:val="808080" w:themeColor="background1" w:themeShade="80"/>
          <w:sz w:val="22"/>
          <w:szCs w:val="22"/>
          <w:lang w:val="en-GB"/>
        </w:rPr>
        <w:t xml:space="preserve"> fair and equitable</w:t>
      </w:r>
      <w:r w:rsidR="006C2924">
        <w:rPr>
          <w:rFonts w:ascii="Avenir Next" w:hAnsi="Avenir Next" w:cs="Arial"/>
          <w:color w:val="808080" w:themeColor="background1" w:themeShade="80"/>
          <w:sz w:val="22"/>
          <w:szCs w:val="22"/>
          <w:lang w:val="en-GB"/>
        </w:rPr>
        <w:t>, and whether the priority between shareholders and creditors are upheld</w:t>
      </w:r>
      <w:r w:rsidR="001906A5">
        <w:rPr>
          <w:rFonts w:ascii="Avenir Next" w:hAnsi="Avenir Next" w:cs="Arial"/>
          <w:color w:val="808080" w:themeColor="background1" w:themeShade="80"/>
          <w:sz w:val="22"/>
          <w:szCs w:val="22"/>
          <w:lang w:val="en-GB"/>
        </w:rPr>
        <w:t xml:space="preserve">. </w:t>
      </w:r>
      <w:r w:rsidR="003D1F30">
        <w:rPr>
          <w:rFonts w:ascii="Avenir Next" w:hAnsi="Avenir Next" w:cs="Arial"/>
          <w:color w:val="808080" w:themeColor="background1" w:themeShade="80"/>
          <w:sz w:val="22"/>
          <w:szCs w:val="22"/>
          <w:lang w:val="en-GB"/>
        </w:rPr>
        <w:t>We therefore require more information about the plan before it can be concluded whether the shareholders will be treated fairly and equitably, such that the court is empowered to cram-down the shareholders’ dissent and approve the plan.</w:t>
      </w:r>
      <w:r w:rsidR="006C2924">
        <w:rPr>
          <w:rFonts w:ascii="Avenir Next" w:hAnsi="Avenir Next" w:cs="Arial"/>
          <w:color w:val="808080" w:themeColor="background1" w:themeShade="80"/>
          <w:sz w:val="22"/>
          <w:szCs w:val="22"/>
          <w:lang w:val="en-GB"/>
        </w:rPr>
        <w:t xml:space="preserve"> We also require more information about the plan to </w:t>
      </w:r>
      <w:r w:rsidR="00831AA4">
        <w:rPr>
          <w:rFonts w:ascii="Avenir Next" w:hAnsi="Avenir Next" w:cs="Arial"/>
          <w:color w:val="808080" w:themeColor="background1" w:themeShade="80"/>
          <w:sz w:val="22"/>
          <w:szCs w:val="22"/>
          <w:lang w:val="en-GB"/>
        </w:rPr>
        <w:t>determine</w:t>
      </w:r>
      <w:r w:rsidR="006C2924">
        <w:rPr>
          <w:rFonts w:ascii="Avenir Next" w:hAnsi="Avenir Next" w:cs="Arial"/>
          <w:color w:val="808080" w:themeColor="background1" w:themeShade="80"/>
          <w:sz w:val="22"/>
          <w:szCs w:val="22"/>
          <w:lang w:val="en-GB"/>
        </w:rPr>
        <w:t xml:space="preserve"> </w:t>
      </w:r>
      <w:r w:rsidR="00831AA4">
        <w:rPr>
          <w:rFonts w:ascii="Avenir Next" w:hAnsi="Avenir Next" w:cs="Arial"/>
          <w:color w:val="808080" w:themeColor="background1" w:themeShade="80"/>
          <w:sz w:val="22"/>
          <w:szCs w:val="22"/>
          <w:lang w:val="en-GB"/>
        </w:rPr>
        <w:t>whether the plan will pay stakeholders in the same class fairly and uphold the priority between shareholders and creditors, as well as is feasible.</w:t>
      </w:r>
    </w:p>
    <w:p w14:paraId="5EE8588B" w14:textId="77777777" w:rsidR="006C2924" w:rsidRDefault="006C2924" w:rsidP="009E3071">
      <w:pPr>
        <w:jc w:val="both"/>
        <w:rPr>
          <w:rFonts w:ascii="Avenir Next" w:hAnsi="Avenir Next" w:cs="Arial"/>
          <w:color w:val="808080" w:themeColor="background1" w:themeShade="80"/>
          <w:sz w:val="22"/>
          <w:szCs w:val="22"/>
          <w:lang w:val="en-GB"/>
        </w:rPr>
      </w:pPr>
    </w:p>
    <w:p w14:paraId="2D9A2B61" w14:textId="77777777" w:rsidR="006C2924" w:rsidRPr="009E3071" w:rsidRDefault="006C2924" w:rsidP="009E3071">
      <w:pPr>
        <w:jc w:val="both"/>
        <w:rPr>
          <w:rFonts w:ascii="Avenir Next" w:hAnsi="Avenir Next" w:cs="Arial"/>
          <w:color w:val="808080" w:themeColor="background1" w:themeShade="80"/>
          <w:sz w:val="22"/>
          <w:szCs w:val="22"/>
          <w:lang w:val="en-GB"/>
        </w:rPr>
      </w:pPr>
    </w:p>
    <w:p w14:paraId="03250C41" w14:textId="77777777" w:rsidR="00390F47" w:rsidRDefault="00390F47" w:rsidP="00390F47">
      <w:pPr>
        <w:jc w:val="both"/>
        <w:rPr>
          <w:rFonts w:ascii="Avenir Next" w:hAnsi="Avenir Next" w:cs="Arial"/>
          <w:color w:val="808080" w:themeColor="background1" w:themeShade="80"/>
          <w:sz w:val="22"/>
          <w:szCs w:val="22"/>
          <w:lang w:val="en-GB"/>
        </w:rPr>
      </w:pPr>
    </w:p>
    <w:p w14:paraId="582F6116" w14:textId="77777777" w:rsidR="00390F47" w:rsidRPr="00390F47" w:rsidRDefault="00390F47" w:rsidP="00390F47">
      <w:pPr>
        <w:jc w:val="both"/>
        <w:rPr>
          <w:rFonts w:ascii="Avenir Next" w:hAnsi="Avenir Next" w:cs="Arial"/>
          <w:color w:val="808080" w:themeColor="background1" w:themeShade="80"/>
          <w:sz w:val="22"/>
          <w:szCs w:val="22"/>
          <w:lang w:val="en-GB"/>
        </w:rPr>
      </w:pPr>
    </w:p>
    <w:p w14:paraId="5FA3559C" w14:textId="32AD8506" w:rsidR="0077498C" w:rsidRPr="0079120A" w:rsidRDefault="0077498C" w:rsidP="00390F47">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EFAD" w14:textId="77777777" w:rsidR="00FC1F7E" w:rsidRDefault="00FC1F7E" w:rsidP="00241B44">
      <w:r>
        <w:separator/>
      </w:r>
    </w:p>
  </w:endnote>
  <w:endnote w:type="continuationSeparator" w:id="0">
    <w:p w14:paraId="49B09C31" w14:textId="77777777" w:rsidR="00FC1F7E" w:rsidRDefault="00FC1F7E" w:rsidP="00241B44">
      <w:r>
        <w:continuationSeparator/>
      </w:r>
    </w:p>
  </w:endnote>
  <w:endnote w:type="continuationNotice" w:id="1">
    <w:p w14:paraId="122D7E8C" w14:textId="77777777" w:rsidR="00FC1F7E" w:rsidRDefault="00FC1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831AA4">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2D864757" w:rsidR="00241FA3" w:rsidRPr="009B4976" w:rsidRDefault="005913C9" w:rsidP="009B4976">
    <w:pPr>
      <w:pStyle w:val="Footer"/>
      <w:ind w:right="360"/>
      <w:rPr>
        <w:rFonts w:ascii="Arial" w:hAnsi="Arial" w:cs="Arial"/>
        <w:sz w:val="18"/>
        <w:szCs w:val="18"/>
        <w:lang w:val="en-GB"/>
      </w:rPr>
    </w:pPr>
    <w:r w:rsidRPr="005913C9">
      <w:rPr>
        <w:rFonts w:ascii="Arial" w:hAnsi="Arial" w:cs="Arial"/>
        <w:sz w:val="18"/>
        <w:szCs w:val="18"/>
        <w:lang w:val="en-GB"/>
      </w:rPr>
      <w:t>202223-768.</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922F" w14:textId="77777777" w:rsidR="00FC1F7E" w:rsidRDefault="00FC1F7E" w:rsidP="00241B44">
      <w:r>
        <w:separator/>
      </w:r>
    </w:p>
  </w:footnote>
  <w:footnote w:type="continuationSeparator" w:id="0">
    <w:p w14:paraId="1B0A2F3E" w14:textId="77777777" w:rsidR="00FC1F7E" w:rsidRDefault="00FC1F7E" w:rsidP="00241B44">
      <w:r>
        <w:continuationSeparator/>
      </w:r>
    </w:p>
  </w:footnote>
  <w:footnote w:type="continuationNotice" w:id="1">
    <w:p w14:paraId="074794FA" w14:textId="77777777" w:rsidR="00FC1F7E" w:rsidRDefault="00FC1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A97F9E"/>
    <w:multiLevelType w:val="hybridMultilevel"/>
    <w:tmpl w:val="2C368E8E"/>
    <w:lvl w:ilvl="0" w:tplc="EED4C93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F1ABB"/>
    <w:multiLevelType w:val="hybridMultilevel"/>
    <w:tmpl w:val="7CC2A166"/>
    <w:lvl w:ilvl="0" w:tplc="AA4E07F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611BC4"/>
    <w:multiLevelType w:val="hybridMultilevel"/>
    <w:tmpl w:val="BC20976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0C48E4"/>
    <w:multiLevelType w:val="hybridMultilevel"/>
    <w:tmpl w:val="7DC6A080"/>
    <w:lvl w:ilvl="0" w:tplc="0A8E26D8">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7095575">
    <w:abstractNumId w:val="34"/>
  </w:num>
  <w:num w:numId="2" w16cid:durableId="1892499031">
    <w:abstractNumId w:val="20"/>
  </w:num>
  <w:num w:numId="3" w16cid:durableId="1513376392">
    <w:abstractNumId w:val="16"/>
  </w:num>
  <w:num w:numId="4" w16cid:durableId="296836199">
    <w:abstractNumId w:val="31"/>
  </w:num>
  <w:num w:numId="5" w16cid:durableId="1300573393">
    <w:abstractNumId w:val="17"/>
  </w:num>
  <w:num w:numId="6" w16cid:durableId="847132219">
    <w:abstractNumId w:val="23"/>
  </w:num>
  <w:num w:numId="7" w16cid:durableId="14312283">
    <w:abstractNumId w:val="32"/>
  </w:num>
  <w:num w:numId="8" w16cid:durableId="862786582">
    <w:abstractNumId w:val="27"/>
  </w:num>
  <w:num w:numId="9" w16cid:durableId="1259825870">
    <w:abstractNumId w:val="14"/>
  </w:num>
  <w:num w:numId="10" w16cid:durableId="637342327">
    <w:abstractNumId w:val="10"/>
  </w:num>
  <w:num w:numId="11" w16cid:durableId="1035422572">
    <w:abstractNumId w:val="9"/>
  </w:num>
  <w:num w:numId="12" w16cid:durableId="1535120162">
    <w:abstractNumId w:val="2"/>
  </w:num>
  <w:num w:numId="13" w16cid:durableId="1897423652">
    <w:abstractNumId w:val="0"/>
  </w:num>
  <w:num w:numId="14" w16cid:durableId="253519090">
    <w:abstractNumId w:val="12"/>
  </w:num>
  <w:num w:numId="15" w16cid:durableId="774057039">
    <w:abstractNumId w:val="24"/>
  </w:num>
  <w:num w:numId="16" w16cid:durableId="1347169367">
    <w:abstractNumId w:val="4"/>
  </w:num>
  <w:num w:numId="17" w16cid:durableId="635838811">
    <w:abstractNumId w:val="3"/>
  </w:num>
  <w:num w:numId="18" w16cid:durableId="1720786655">
    <w:abstractNumId w:val="1"/>
  </w:num>
  <w:num w:numId="19" w16cid:durableId="1550604534">
    <w:abstractNumId w:val="22"/>
  </w:num>
  <w:num w:numId="20" w16cid:durableId="619264442">
    <w:abstractNumId w:val="25"/>
  </w:num>
  <w:num w:numId="21" w16cid:durableId="187334455">
    <w:abstractNumId w:val="37"/>
  </w:num>
  <w:num w:numId="22" w16cid:durableId="1023746684">
    <w:abstractNumId w:val="7"/>
  </w:num>
  <w:num w:numId="23" w16cid:durableId="1086462808">
    <w:abstractNumId w:val="30"/>
  </w:num>
  <w:num w:numId="24" w16cid:durableId="543829202">
    <w:abstractNumId w:val="21"/>
  </w:num>
  <w:num w:numId="25" w16cid:durableId="862012227">
    <w:abstractNumId w:val="8"/>
  </w:num>
  <w:num w:numId="26" w16cid:durableId="933053609">
    <w:abstractNumId w:val="36"/>
  </w:num>
  <w:num w:numId="27" w16cid:durableId="211234508">
    <w:abstractNumId w:val="35"/>
  </w:num>
  <w:num w:numId="28" w16cid:durableId="877814015">
    <w:abstractNumId w:val="40"/>
  </w:num>
  <w:num w:numId="29" w16cid:durableId="1175531971">
    <w:abstractNumId w:val="6"/>
  </w:num>
  <w:num w:numId="30" w16cid:durableId="1144546704">
    <w:abstractNumId w:val="11"/>
  </w:num>
  <w:num w:numId="31" w16cid:durableId="1112356335">
    <w:abstractNumId w:val="18"/>
  </w:num>
  <w:num w:numId="32" w16cid:durableId="2012442329">
    <w:abstractNumId w:val="15"/>
  </w:num>
  <w:num w:numId="33" w16cid:durableId="2021348918">
    <w:abstractNumId w:val="38"/>
  </w:num>
  <w:num w:numId="34" w16cid:durableId="722366259">
    <w:abstractNumId w:val="28"/>
  </w:num>
  <w:num w:numId="35" w16cid:durableId="783618752">
    <w:abstractNumId w:val="29"/>
  </w:num>
  <w:num w:numId="36" w16cid:durableId="1422068366">
    <w:abstractNumId w:val="5"/>
  </w:num>
  <w:num w:numId="37" w16cid:durableId="1223786259">
    <w:abstractNumId w:val="39"/>
  </w:num>
  <w:num w:numId="38" w16cid:durableId="2035183356">
    <w:abstractNumId w:val="13"/>
  </w:num>
  <w:num w:numId="39" w16cid:durableId="138157609">
    <w:abstractNumId w:val="19"/>
  </w:num>
  <w:num w:numId="40" w16cid:durableId="1387412720">
    <w:abstractNumId w:val="33"/>
  </w:num>
  <w:num w:numId="41" w16cid:durableId="124283037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CA5"/>
    <w:rsid w:val="00007BF3"/>
    <w:rsid w:val="00010BA0"/>
    <w:rsid w:val="000171BA"/>
    <w:rsid w:val="00020244"/>
    <w:rsid w:val="00020557"/>
    <w:rsid w:val="00021677"/>
    <w:rsid w:val="00021FC2"/>
    <w:rsid w:val="00023705"/>
    <w:rsid w:val="000250C7"/>
    <w:rsid w:val="00026F16"/>
    <w:rsid w:val="00037621"/>
    <w:rsid w:val="00041388"/>
    <w:rsid w:val="000424AD"/>
    <w:rsid w:val="00044D46"/>
    <w:rsid w:val="00045088"/>
    <w:rsid w:val="00045904"/>
    <w:rsid w:val="000502FD"/>
    <w:rsid w:val="00056BB4"/>
    <w:rsid w:val="00063982"/>
    <w:rsid w:val="00063F06"/>
    <w:rsid w:val="00065166"/>
    <w:rsid w:val="0006721C"/>
    <w:rsid w:val="00073AF7"/>
    <w:rsid w:val="00073F11"/>
    <w:rsid w:val="000761E4"/>
    <w:rsid w:val="00081E9B"/>
    <w:rsid w:val="00082609"/>
    <w:rsid w:val="00084227"/>
    <w:rsid w:val="000851CC"/>
    <w:rsid w:val="00085B15"/>
    <w:rsid w:val="00087B8B"/>
    <w:rsid w:val="00087F21"/>
    <w:rsid w:val="00093BE8"/>
    <w:rsid w:val="00097BBF"/>
    <w:rsid w:val="000A407B"/>
    <w:rsid w:val="000A68ED"/>
    <w:rsid w:val="000B183C"/>
    <w:rsid w:val="000B5196"/>
    <w:rsid w:val="000B5FF1"/>
    <w:rsid w:val="000B609F"/>
    <w:rsid w:val="000C3ABC"/>
    <w:rsid w:val="000C4AE1"/>
    <w:rsid w:val="000D4196"/>
    <w:rsid w:val="000D460F"/>
    <w:rsid w:val="000D4A12"/>
    <w:rsid w:val="000D55A8"/>
    <w:rsid w:val="000E4841"/>
    <w:rsid w:val="000E4A5B"/>
    <w:rsid w:val="000F1677"/>
    <w:rsid w:val="000F3D6C"/>
    <w:rsid w:val="000F422F"/>
    <w:rsid w:val="00101707"/>
    <w:rsid w:val="001023BC"/>
    <w:rsid w:val="00102CC9"/>
    <w:rsid w:val="00105856"/>
    <w:rsid w:val="0010593A"/>
    <w:rsid w:val="00105C87"/>
    <w:rsid w:val="0010697A"/>
    <w:rsid w:val="00114410"/>
    <w:rsid w:val="0011473D"/>
    <w:rsid w:val="00115BA4"/>
    <w:rsid w:val="00115C85"/>
    <w:rsid w:val="00123855"/>
    <w:rsid w:val="00126A4D"/>
    <w:rsid w:val="0013221E"/>
    <w:rsid w:val="0013723E"/>
    <w:rsid w:val="00140980"/>
    <w:rsid w:val="00140A10"/>
    <w:rsid w:val="0014171F"/>
    <w:rsid w:val="0014622C"/>
    <w:rsid w:val="00146DC0"/>
    <w:rsid w:val="00152348"/>
    <w:rsid w:val="001525AF"/>
    <w:rsid w:val="001528D2"/>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872DE"/>
    <w:rsid w:val="001906A5"/>
    <w:rsid w:val="00190FE0"/>
    <w:rsid w:val="001966D9"/>
    <w:rsid w:val="001A007A"/>
    <w:rsid w:val="001A070A"/>
    <w:rsid w:val="001A7E9A"/>
    <w:rsid w:val="001B0F70"/>
    <w:rsid w:val="001B3925"/>
    <w:rsid w:val="001B3CB4"/>
    <w:rsid w:val="001B5016"/>
    <w:rsid w:val="001C45FC"/>
    <w:rsid w:val="001C5E76"/>
    <w:rsid w:val="001C6564"/>
    <w:rsid w:val="001C70E3"/>
    <w:rsid w:val="001D0469"/>
    <w:rsid w:val="001D1AFD"/>
    <w:rsid w:val="001D29C0"/>
    <w:rsid w:val="001D4862"/>
    <w:rsid w:val="001D48B4"/>
    <w:rsid w:val="001D5A97"/>
    <w:rsid w:val="001E25B9"/>
    <w:rsid w:val="001E49E0"/>
    <w:rsid w:val="001E4A1F"/>
    <w:rsid w:val="001E7B5A"/>
    <w:rsid w:val="001F1505"/>
    <w:rsid w:val="001F6C38"/>
    <w:rsid w:val="001F7412"/>
    <w:rsid w:val="0020090A"/>
    <w:rsid w:val="00202DFE"/>
    <w:rsid w:val="0020725B"/>
    <w:rsid w:val="002110F1"/>
    <w:rsid w:val="00212C16"/>
    <w:rsid w:val="002158EF"/>
    <w:rsid w:val="002172B8"/>
    <w:rsid w:val="002356EA"/>
    <w:rsid w:val="0024116D"/>
    <w:rsid w:val="0024159E"/>
    <w:rsid w:val="00241B44"/>
    <w:rsid w:val="00241FA3"/>
    <w:rsid w:val="00243E0A"/>
    <w:rsid w:val="00244A45"/>
    <w:rsid w:val="00245EFB"/>
    <w:rsid w:val="002476AF"/>
    <w:rsid w:val="0025386E"/>
    <w:rsid w:val="00260438"/>
    <w:rsid w:val="002638B0"/>
    <w:rsid w:val="0026647A"/>
    <w:rsid w:val="002668D3"/>
    <w:rsid w:val="0027299F"/>
    <w:rsid w:val="002773C9"/>
    <w:rsid w:val="00281757"/>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C70FA"/>
    <w:rsid w:val="002D0021"/>
    <w:rsid w:val="002D11FB"/>
    <w:rsid w:val="002D299D"/>
    <w:rsid w:val="002D3473"/>
    <w:rsid w:val="002F1956"/>
    <w:rsid w:val="002F3440"/>
    <w:rsid w:val="002F75A3"/>
    <w:rsid w:val="00303C2F"/>
    <w:rsid w:val="003042CB"/>
    <w:rsid w:val="003127D9"/>
    <w:rsid w:val="003144EF"/>
    <w:rsid w:val="00314709"/>
    <w:rsid w:val="0032368F"/>
    <w:rsid w:val="00325F9B"/>
    <w:rsid w:val="00326292"/>
    <w:rsid w:val="00326415"/>
    <w:rsid w:val="00330937"/>
    <w:rsid w:val="00330F31"/>
    <w:rsid w:val="00334648"/>
    <w:rsid w:val="0033768C"/>
    <w:rsid w:val="00337938"/>
    <w:rsid w:val="00340769"/>
    <w:rsid w:val="00341AA6"/>
    <w:rsid w:val="00344A36"/>
    <w:rsid w:val="00354331"/>
    <w:rsid w:val="00354966"/>
    <w:rsid w:val="003549E7"/>
    <w:rsid w:val="00361A0A"/>
    <w:rsid w:val="00364836"/>
    <w:rsid w:val="0036565C"/>
    <w:rsid w:val="0036625E"/>
    <w:rsid w:val="0037465A"/>
    <w:rsid w:val="00382C98"/>
    <w:rsid w:val="0038533C"/>
    <w:rsid w:val="00385CA1"/>
    <w:rsid w:val="00386568"/>
    <w:rsid w:val="00390B57"/>
    <w:rsid w:val="00390D92"/>
    <w:rsid w:val="00390F47"/>
    <w:rsid w:val="00392DAA"/>
    <w:rsid w:val="003948D5"/>
    <w:rsid w:val="00396821"/>
    <w:rsid w:val="00397D3A"/>
    <w:rsid w:val="003A051E"/>
    <w:rsid w:val="003A28F5"/>
    <w:rsid w:val="003A5DBD"/>
    <w:rsid w:val="003A5DE4"/>
    <w:rsid w:val="003B0AAE"/>
    <w:rsid w:val="003B170F"/>
    <w:rsid w:val="003B30A2"/>
    <w:rsid w:val="003B3C5F"/>
    <w:rsid w:val="003B6AA2"/>
    <w:rsid w:val="003C4471"/>
    <w:rsid w:val="003C65C5"/>
    <w:rsid w:val="003C6AC4"/>
    <w:rsid w:val="003C731A"/>
    <w:rsid w:val="003D0A6D"/>
    <w:rsid w:val="003D1BBF"/>
    <w:rsid w:val="003D1F30"/>
    <w:rsid w:val="003E0AE8"/>
    <w:rsid w:val="003E0B16"/>
    <w:rsid w:val="003E67D1"/>
    <w:rsid w:val="00400FA8"/>
    <w:rsid w:val="00401EEE"/>
    <w:rsid w:val="00404329"/>
    <w:rsid w:val="00404B99"/>
    <w:rsid w:val="00405DC1"/>
    <w:rsid w:val="00414348"/>
    <w:rsid w:val="00415F1F"/>
    <w:rsid w:val="00416D2B"/>
    <w:rsid w:val="0042108F"/>
    <w:rsid w:val="00421926"/>
    <w:rsid w:val="004242F3"/>
    <w:rsid w:val="00430FED"/>
    <w:rsid w:val="00432529"/>
    <w:rsid w:val="00434A8C"/>
    <w:rsid w:val="00437297"/>
    <w:rsid w:val="0043764B"/>
    <w:rsid w:val="00444284"/>
    <w:rsid w:val="00445CE6"/>
    <w:rsid w:val="004534C2"/>
    <w:rsid w:val="0045446F"/>
    <w:rsid w:val="0045683E"/>
    <w:rsid w:val="00461FD6"/>
    <w:rsid w:val="00465DE6"/>
    <w:rsid w:val="00467243"/>
    <w:rsid w:val="00477C72"/>
    <w:rsid w:val="00487A53"/>
    <w:rsid w:val="00487ACD"/>
    <w:rsid w:val="00491675"/>
    <w:rsid w:val="00493855"/>
    <w:rsid w:val="004940BC"/>
    <w:rsid w:val="00495E79"/>
    <w:rsid w:val="004A0A9D"/>
    <w:rsid w:val="004A0ADC"/>
    <w:rsid w:val="004A2D83"/>
    <w:rsid w:val="004A42CD"/>
    <w:rsid w:val="004A57DD"/>
    <w:rsid w:val="004A65AA"/>
    <w:rsid w:val="004A7B51"/>
    <w:rsid w:val="004A7D71"/>
    <w:rsid w:val="004A7EF3"/>
    <w:rsid w:val="004B11FD"/>
    <w:rsid w:val="004B23A2"/>
    <w:rsid w:val="004B3984"/>
    <w:rsid w:val="004C3DB2"/>
    <w:rsid w:val="004D1A5A"/>
    <w:rsid w:val="004D2FFF"/>
    <w:rsid w:val="004D3721"/>
    <w:rsid w:val="004D64F9"/>
    <w:rsid w:val="004D7109"/>
    <w:rsid w:val="004D75CF"/>
    <w:rsid w:val="004E18F0"/>
    <w:rsid w:val="004E3A6B"/>
    <w:rsid w:val="004E4ACC"/>
    <w:rsid w:val="004E622C"/>
    <w:rsid w:val="004E6603"/>
    <w:rsid w:val="004E7526"/>
    <w:rsid w:val="004F2CE9"/>
    <w:rsid w:val="004F5FDF"/>
    <w:rsid w:val="005052C6"/>
    <w:rsid w:val="00507968"/>
    <w:rsid w:val="00514EFD"/>
    <w:rsid w:val="005177FE"/>
    <w:rsid w:val="0052170C"/>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0695"/>
    <w:rsid w:val="00573545"/>
    <w:rsid w:val="00575B2D"/>
    <w:rsid w:val="00582B7B"/>
    <w:rsid w:val="005833D0"/>
    <w:rsid w:val="005846F3"/>
    <w:rsid w:val="0058622F"/>
    <w:rsid w:val="005913C9"/>
    <w:rsid w:val="00592F82"/>
    <w:rsid w:val="005A0CCA"/>
    <w:rsid w:val="005A2E18"/>
    <w:rsid w:val="005A6FF2"/>
    <w:rsid w:val="005A726D"/>
    <w:rsid w:val="005B424E"/>
    <w:rsid w:val="005B5F6E"/>
    <w:rsid w:val="005B67AC"/>
    <w:rsid w:val="005B79F4"/>
    <w:rsid w:val="005C1A09"/>
    <w:rsid w:val="005C5A6D"/>
    <w:rsid w:val="005C7AA7"/>
    <w:rsid w:val="005D044D"/>
    <w:rsid w:val="005D16DD"/>
    <w:rsid w:val="005D1F0B"/>
    <w:rsid w:val="005D3E13"/>
    <w:rsid w:val="005D43E0"/>
    <w:rsid w:val="005D58A3"/>
    <w:rsid w:val="005D7F1E"/>
    <w:rsid w:val="005E1B79"/>
    <w:rsid w:val="005E6076"/>
    <w:rsid w:val="005E7008"/>
    <w:rsid w:val="005F026D"/>
    <w:rsid w:val="005F2AEA"/>
    <w:rsid w:val="005F2D0B"/>
    <w:rsid w:val="005F2FF9"/>
    <w:rsid w:val="005F4B31"/>
    <w:rsid w:val="005F60AF"/>
    <w:rsid w:val="005F650A"/>
    <w:rsid w:val="00601D12"/>
    <w:rsid w:val="0060233D"/>
    <w:rsid w:val="00610388"/>
    <w:rsid w:val="00610AC7"/>
    <w:rsid w:val="00612CA5"/>
    <w:rsid w:val="006153EC"/>
    <w:rsid w:val="00615EFB"/>
    <w:rsid w:val="00621A17"/>
    <w:rsid w:val="00627C23"/>
    <w:rsid w:val="00627CC9"/>
    <w:rsid w:val="00627E7B"/>
    <w:rsid w:val="0063016F"/>
    <w:rsid w:val="00630542"/>
    <w:rsid w:val="00632C2D"/>
    <w:rsid w:val="00632E44"/>
    <w:rsid w:val="00634622"/>
    <w:rsid w:val="00636730"/>
    <w:rsid w:val="00636808"/>
    <w:rsid w:val="006368B7"/>
    <w:rsid w:val="00641515"/>
    <w:rsid w:val="00644199"/>
    <w:rsid w:val="00654C2F"/>
    <w:rsid w:val="00655DBC"/>
    <w:rsid w:val="00657087"/>
    <w:rsid w:val="006639DB"/>
    <w:rsid w:val="006654E5"/>
    <w:rsid w:val="006661EF"/>
    <w:rsid w:val="00671300"/>
    <w:rsid w:val="00674EC3"/>
    <w:rsid w:val="00676E2B"/>
    <w:rsid w:val="00677AEB"/>
    <w:rsid w:val="00680EF2"/>
    <w:rsid w:val="00687A1D"/>
    <w:rsid w:val="006919D6"/>
    <w:rsid w:val="00697EA1"/>
    <w:rsid w:val="006A2646"/>
    <w:rsid w:val="006A5375"/>
    <w:rsid w:val="006A588B"/>
    <w:rsid w:val="006A6530"/>
    <w:rsid w:val="006A77FB"/>
    <w:rsid w:val="006A786B"/>
    <w:rsid w:val="006B435A"/>
    <w:rsid w:val="006B4C64"/>
    <w:rsid w:val="006C0526"/>
    <w:rsid w:val="006C1717"/>
    <w:rsid w:val="006C2924"/>
    <w:rsid w:val="006C6E4C"/>
    <w:rsid w:val="006D2359"/>
    <w:rsid w:val="006D5847"/>
    <w:rsid w:val="006D6BD5"/>
    <w:rsid w:val="006E481A"/>
    <w:rsid w:val="006E5298"/>
    <w:rsid w:val="006F4A78"/>
    <w:rsid w:val="006F734A"/>
    <w:rsid w:val="00700D83"/>
    <w:rsid w:val="00704852"/>
    <w:rsid w:val="007074E9"/>
    <w:rsid w:val="0071033E"/>
    <w:rsid w:val="00711A87"/>
    <w:rsid w:val="00713DA4"/>
    <w:rsid w:val="00714BF1"/>
    <w:rsid w:val="00721383"/>
    <w:rsid w:val="00721BE4"/>
    <w:rsid w:val="00725664"/>
    <w:rsid w:val="0073158B"/>
    <w:rsid w:val="007333CC"/>
    <w:rsid w:val="0073399A"/>
    <w:rsid w:val="00735EEB"/>
    <w:rsid w:val="00740DAD"/>
    <w:rsid w:val="00741914"/>
    <w:rsid w:val="007603F5"/>
    <w:rsid w:val="00764DB0"/>
    <w:rsid w:val="0076764D"/>
    <w:rsid w:val="00771D65"/>
    <w:rsid w:val="0077498C"/>
    <w:rsid w:val="00776F35"/>
    <w:rsid w:val="007809BC"/>
    <w:rsid w:val="00780EA7"/>
    <w:rsid w:val="00784128"/>
    <w:rsid w:val="007872B2"/>
    <w:rsid w:val="00787BCC"/>
    <w:rsid w:val="0079120A"/>
    <w:rsid w:val="00793173"/>
    <w:rsid w:val="007937CA"/>
    <w:rsid w:val="00794BBA"/>
    <w:rsid w:val="007A1CB1"/>
    <w:rsid w:val="007A2A33"/>
    <w:rsid w:val="007A5C2A"/>
    <w:rsid w:val="007B22CF"/>
    <w:rsid w:val="007B233C"/>
    <w:rsid w:val="007B2C78"/>
    <w:rsid w:val="007B3A5E"/>
    <w:rsid w:val="007B5C89"/>
    <w:rsid w:val="007C1FCC"/>
    <w:rsid w:val="007C6201"/>
    <w:rsid w:val="007C6423"/>
    <w:rsid w:val="007D7C92"/>
    <w:rsid w:val="007E1154"/>
    <w:rsid w:val="007E3A92"/>
    <w:rsid w:val="007E6BA4"/>
    <w:rsid w:val="007F416C"/>
    <w:rsid w:val="007F41F8"/>
    <w:rsid w:val="007F659B"/>
    <w:rsid w:val="008042E2"/>
    <w:rsid w:val="0080454E"/>
    <w:rsid w:val="00804C32"/>
    <w:rsid w:val="00806302"/>
    <w:rsid w:val="0080689E"/>
    <w:rsid w:val="00807119"/>
    <w:rsid w:val="00814F76"/>
    <w:rsid w:val="00820AB9"/>
    <w:rsid w:val="00821B06"/>
    <w:rsid w:val="00823520"/>
    <w:rsid w:val="0082387F"/>
    <w:rsid w:val="0082483F"/>
    <w:rsid w:val="008279C0"/>
    <w:rsid w:val="008309A8"/>
    <w:rsid w:val="00831AA4"/>
    <w:rsid w:val="00833E9B"/>
    <w:rsid w:val="00834271"/>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29C9"/>
    <w:rsid w:val="008C66E0"/>
    <w:rsid w:val="008D1BA5"/>
    <w:rsid w:val="008D6C37"/>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778DE"/>
    <w:rsid w:val="00980E61"/>
    <w:rsid w:val="0098130E"/>
    <w:rsid w:val="00985226"/>
    <w:rsid w:val="00991428"/>
    <w:rsid w:val="0099169D"/>
    <w:rsid w:val="00992676"/>
    <w:rsid w:val="009954B2"/>
    <w:rsid w:val="00996691"/>
    <w:rsid w:val="00997EDE"/>
    <w:rsid w:val="009A37B2"/>
    <w:rsid w:val="009A3AB7"/>
    <w:rsid w:val="009B0723"/>
    <w:rsid w:val="009B07AD"/>
    <w:rsid w:val="009B0883"/>
    <w:rsid w:val="009B1272"/>
    <w:rsid w:val="009B15E2"/>
    <w:rsid w:val="009B4976"/>
    <w:rsid w:val="009C0B8E"/>
    <w:rsid w:val="009C1BC8"/>
    <w:rsid w:val="009C2442"/>
    <w:rsid w:val="009D0811"/>
    <w:rsid w:val="009D0EE1"/>
    <w:rsid w:val="009D152D"/>
    <w:rsid w:val="009D20B1"/>
    <w:rsid w:val="009D3F45"/>
    <w:rsid w:val="009E2AEB"/>
    <w:rsid w:val="009E2E27"/>
    <w:rsid w:val="009E3071"/>
    <w:rsid w:val="009E45DF"/>
    <w:rsid w:val="009E4DE3"/>
    <w:rsid w:val="009E633C"/>
    <w:rsid w:val="009E7B39"/>
    <w:rsid w:val="009F275E"/>
    <w:rsid w:val="009F7E4F"/>
    <w:rsid w:val="00A025A9"/>
    <w:rsid w:val="00A047EE"/>
    <w:rsid w:val="00A064D3"/>
    <w:rsid w:val="00A067AE"/>
    <w:rsid w:val="00A17057"/>
    <w:rsid w:val="00A2274A"/>
    <w:rsid w:val="00A235B7"/>
    <w:rsid w:val="00A26940"/>
    <w:rsid w:val="00A26F24"/>
    <w:rsid w:val="00A27A7A"/>
    <w:rsid w:val="00A34ABE"/>
    <w:rsid w:val="00A407EF"/>
    <w:rsid w:val="00A409D4"/>
    <w:rsid w:val="00A43198"/>
    <w:rsid w:val="00A44D05"/>
    <w:rsid w:val="00A46B4C"/>
    <w:rsid w:val="00A50E5D"/>
    <w:rsid w:val="00A5117B"/>
    <w:rsid w:val="00A526D4"/>
    <w:rsid w:val="00A56D34"/>
    <w:rsid w:val="00A56DA7"/>
    <w:rsid w:val="00A60074"/>
    <w:rsid w:val="00A62158"/>
    <w:rsid w:val="00A63C36"/>
    <w:rsid w:val="00A64099"/>
    <w:rsid w:val="00A652FA"/>
    <w:rsid w:val="00A6627C"/>
    <w:rsid w:val="00A6642D"/>
    <w:rsid w:val="00A71019"/>
    <w:rsid w:val="00A72C5C"/>
    <w:rsid w:val="00A73E25"/>
    <w:rsid w:val="00A81029"/>
    <w:rsid w:val="00A845F5"/>
    <w:rsid w:val="00A84CC7"/>
    <w:rsid w:val="00A876CC"/>
    <w:rsid w:val="00A87A75"/>
    <w:rsid w:val="00A95049"/>
    <w:rsid w:val="00A96489"/>
    <w:rsid w:val="00AA05D0"/>
    <w:rsid w:val="00AA6528"/>
    <w:rsid w:val="00AB1472"/>
    <w:rsid w:val="00AB2425"/>
    <w:rsid w:val="00AB685C"/>
    <w:rsid w:val="00AB6C2D"/>
    <w:rsid w:val="00AC08F7"/>
    <w:rsid w:val="00AC2F1F"/>
    <w:rsid w:val="00AC3839"/>
    <w:rsid w:val="00AC43F8"/>
    <w:rsid w:val="00AC7082"/>
    <w:rsid w:val="00AD12C7"/>
    <w:rsid w:val="00AD2AF4"/>
    <w:rsid w:val="00AD4BE8"/>
    <w:rsid w:val="00AD6792"/>
    <w:rsid w:val="00AF1CCB"/>
    <w:rsid w:val="00AF228E"/>
    <w:rsid w:val="00B016A8"/>
    <w:rsid w:val="00B03786"/>
    <w:rsid w:val="00B07F86"/>
    <w:rsid w:val="00B10F92"/>
    <w:rsid w:val="00B11065"/>
    <w:rsid w:val="00B11EEF"/>
    <w:rsid w:val="00B1284A"/>
    <w:rsid w:val="00B14819"/>
    <w:rsid w:val="00B15E2F"/>
    <w:rsid w:val="00B17AA9"/>
    <w:rsid w:val="00B31323"/>
    <w:rsid w:val="00B44713"/>
    <w:rsid w:val="00B47E87"/>
    <w:rsid w:val="00B504CF"/>
    <w:rsid w:val="00B51B95"/>
    <w:rsid w:val="00B53FBE"/>
    <w:rsid w:val="00B56103"/>
    <w:rsid w:val="00B561A4"/>
    <w:rsid w:val="00B64929"/>
    <w:rsid w:val="00B662E8"/>
    <w:rsid w:val="00B733E5"/>
    <w:rsid w:val="00B736DF"/>
    <w:rsid w:val="00B743D6"/>
    <w:rsid w:val="00B74FBD"/>
    <w:rsid w:val="00B77F46"/>
    <w:rsid w:val="00B82586"/>
    <w:rsid w:val="00B829A3"/>
    <w:rsid w:val="00B8406D"/>
    <w:rsid w:val="00B86DB1"/>
    <w:rsid w:val="00B87869"/>
    <w:rsid w:val="00B9639B"/>
    <w:rsid w:val="00BA025B"/>
    <w:rsid w:val="00BA1BF3"/>
    <w:rsid w:val="00BA3AE6"/>
    <w:rsid w:val="00BA4008"/>
    <w:rsid w:val="00BA7745"/>
    <w:rsid w:val="00BB0F2B"/>
    <w:rsid w:val="00BC2CA2"/>
    <w:rsid w:val="00BD4C52"/>
    <w:rsid w:val="00BE2946"/>
    <w:rsid w:val="00BE4FF3"/>
    <w:rsid w:val="00BF2F83"/>
    <w:rsid w:val="00BF50F7"/>
    <w:rsid w:val="00C00412"/>
    <w:rsid w:val="00C02F29"/>
    <w:rsid w:val="00C101EB"/>
    <w:rsid w:val="00C11325"/>
    <w:rsid w:val="00C17718"/>
    <w:rsid w:val="00C20AFE"/>
    <w:rsid w:val="00C22A25"/>
    <w:rsid w:val="00C266E4"/>
    <w:rsid w:val="00C27DAD"/>
    <w:rsid w:val="00C31CB1"/>
    <w:rsid w:val="00C33221"/>
    <w:rsid w:val="00C35671"/>
    <w:rsid w:val="00C35B77"/>
    <w:rsid w:val="00C376EB"/>
    <w:rsid w:val="00C40611"/>
    <w:rsid w:val="00C40C32"/>
    <w:rsid w:val="00C4544B"/>
    <w:rsid w:val="00C46A92"/>
    <w:rsid w:val="00C46EC1"/>
    <w:rsid w:val="00C50D55"/>
    <w:rsid w:val="00C52796"/>
    <w:rsid w:val="00C53E2C"/>
    <w:rsid w:val="00C550C8"/>
    <w:rsid w:val="00C55824"/>
    <w:rsid w:val="00C56B61"/>
    <w:rsid w:val="00C606C3"/>
    <w:rsid w:val="00C60868"/>
    <w:rsid w:val="00C620F4"/>
    <w:rsid w:val="00C63313"/>
    <w:rsid w:val="00C72848"/>
    <w:rsid w:val="00C72AD9"/>
    <w:rsid w:val="00C7736C"/>
    <w:rsid w:val="00C82D79"/>
    <w:rsid w:val="00C82D87"/>
    <w:rsid w:val="00C8712A"/>
    <w:rsid w:val="00C87E3B"/>
    <w:rsid w:val="00C902C8"/>
    <w:rsid w:val="00C919D1"/>
    <w:rsid w:val="00C963D3"/>
    <w:rsid w:val="00CA0C0C"/>
    <w:rsid w:val="00CB1983"/>
    <w:rsid w:val="00CB2CBB"/>
    <w:rsid w:val="00CB3712"/>
    <w:rsid w:val="00CB7CAC"/>
    <w:rsid w:val="00CC4291"/>
    <w:rsid w:val="00CC5335"/>
    <w:rsid w:val="00CC5BA4"/>
    <w:rsid w:val="00CC6578"/>
    <w:rsid w:val="00CC6748"/>
    <w:rsid w:val="00CD040A"/>
    <w:rsid w:val="00CD4998"/>
    <w:rsid w:val="00CE1035"/>
    <w:rsid w:val="00CE5177"/>
    <w:rsid w:val="00CE6E50"/>
    <w:rsid w:val="00CF2819"/>
    <w:rsid w:val="00CF4F9D"/>
    <w:rsid w:val="00CF511E"/>
    <w:rsid w:val="00CF70DC"/>
    <w:rsid w:val="00D03913"/>
    <w:rsid w:val="00D03F27"/>
    <w:rsid w:val="00D1344A"/>
    <w:rsid w:val="00D148DC"/>
    <w:rsid w:val="00D17FDC"/>
    <w:rsid w:val="00D21D8C"/>
    <w:rsid w:val="00D255CE"/>
    <w:rsid w:val="00D4285A"/>
    <w:rsid w:val="00D52F1C"/>
    <w:rsid w:val="00D53719"/>
    <w:rsid w:val="00D6188D"/>
    <w:rsid w:val="00D63EFD"/>
    <w:rsid w:val="00D648EF"/>
    <w:rsid w:val="00D72CDC"/>
    <w:rsid w:val="00D77265"/>
    <w:rsid w:val="00D84752"/>
    <w:rsid w:val="00D86B3B"/>
    <w:rsid w:val="00D8748A"/>
    <w:rsid w:val="00D8795C"/>
    <w:rsid w:val="00D92306"/>
    <w:rsid w:val="00D93196"/>
    <w:rsid w:val="00DA0DC0"/>
    <w:rsid w:val="00DB131C"/>
    <w:rsid w:val="00DB243C"/>
    <w:rsid w:val="00DB482A"/>
    <w:rsid w:val="00DB50FB"/>
    <w:rsid w:val="00DB56F2"/>
    <w:rsid w:val="00DB6EF5"/>
    <w:rsid w:val="00DC3089"/>
    <w:rsid w:val="00DC4420"/>
    <w:rsid w:val="00DD0802"/>
    <w:rsid w:val="00DD2D2B"/>
    <w:rsid w:val="00DD2E11"/>
    <w:rsid w:val="00DD5555"/>
    <w:rsid w:val="00DE03AF"/>
    <w:rsid w:val="00DE121C"/>
    <w:rsid w:val="00DE6633"/>
    <w:rsid w:val="00DF75F8"/>
    <w:rsid w:val="00DF7A3A"/>
    <w:rsid w:val="00E00C00"/>
    <w:rsid w:val="00E07C5A"/>
    <w:rsid w:val="00E11C54"/>
    <w:rsid w:val="00E15BA9"/>
    <w:rsid w:val="00E15DF5"/>
    <w:rsid w:val="00E22167"/>
    <w:rsid w:val="00E26E19"/>
    <w:rsid w:val="00E3182D"/>
    <w:rsid w:val="00E31DF3"/>
    <w:rsid w:val="00E450A4"/>
    <w:rsid w:val="00E506BE"/>
    <w:rsid w:val="00E5251A"/>
    <w:rsid w:val="00E55547"/>
    <w:rsid w:val="00E60BB3"/>
    <w:rsid w:val="00E6222F"/>
    <w:rsid w:val="00E6302B"/>
    <w:rsid w:val="00E64291"/>
    <w:rsid w:val="00E643EB"/>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6599"/>
    <w:rsid w:val="00F17165"/>
    <w:rsid w:val="00F1774A"/>
    <w:rsid w:val="00F21892"/>
    <w:rsid w:val="00F24338"/>
    <w:rsid w:val="00F24428"/>
    <w:rsid w:val="00F26DD6"/>
    <w:rsid w:val="00F27CD8"/>
    <w:rsid w:val="00F27EBA"/>
    <w:rsid w:val="00F30351"/>
    <w:rsid w:val="00F3323E"/>
    <w:rsid w:val="00F341F4"/>
    <w:rsid w:val="00F34F9D"/>
    <w:rsid w:val="00F35CCE"/>
    <w:rsid w:val="00F36EAF"/>
    <w:rsid w:val="00F50993"/>
    <w:rsid w:val="00F5524B"/>
    <w:rsid w:val="00F57AC5"/>
    <w:rsid w:val="00F60538"/>
    <w:rsid w:val="00F61B77"/>
    <w:rsid w:val="00F61DD2"/>
    <w:rsid w:val="00F62434"/>
    <w:rsid w:val="00F66AFF"/>
    <w:rsid w:val="00F71433"/>
    <w:rsid w:val="00F74E7B"/>
    <w:rsid w:val="00F7567C"/>
    <w:rsid w:val="00F8458D"/>
    <w:rsid w:val="00F96FF3"/>
    <w:rsid w:val="00F97C5B"/>
    <w:rsid w:val="00FA18CF"/>
    <w:rsid w:val="00FA3D50"/>
    <w:rsid w:val="00FA7649"/>
    <w:rsid w:val="00FA7D14"/>
    <w:rsid w:val="00FB7C25"/>
    <w:rsid w:val="00FB7FBD"/>
    <w:rsid w:val="00FC1F7E"/>
    <w:rsid w:val="00FC374A"/>
    <w:rsid w:val="00FC6EC6"/>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42B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4E9AE871-BF10-4F28-9A4D-1EE464F2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16</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Louis LAU</cp:lastModifiedBy>
  <cp:revision>174</cp:revision>
  <cp:lastPrinted>2019-08-27T20:42:00Z</cp:lastPrinted>
  <dcterms:created xsi:type="dcterms:W3CDTF">2022-09-24T00:57:00Z</dcterms:created>
  <dcterms:modified xsi:type="dcterms:W3CDTF">2023-07-31T12:44:00Z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02137983d08ef34efd2227af43986dd2b93323834f35ae682106ad092574da09</vt:lpwstr>
  </property>
</Properties>
</file>