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E406AA" w:rsidRDefault="00F96FF3" w:rsidP="00FD67D6">
      <w:pPr>
        <w:pStyle w:val="ListParagraph"/>
        <w:numPr>
          <w:ilvl w:val="0"/>
          <w:numId w:val="28"/>
        </w:numPr>
        <w:ind w:left="426"/>
        <w:jc w:val="both"/>
        <w:rPr>
          <w:rFonts w:ascii="Avenir Next" w:hAnsi="Avenir Next" w:cs="Arial"/>
          <w:sz w:val="22"/>
          <w:szCs w:val="22"/>
          <w:highlight w:val="yellow"/>
          <w:lang w:val="en-GB"/>
        </w:rPr>
      </w:pPr>
      <w:r w:rsidRPr="00E406AA">
        <w:rPr>
          <w:rFonts w:ascii="Avenir Next" w:hAnsi="Avenir Next" w:cs="Arial"/>
          <w:sz w:val="22"/>
          <w:szCs w:val="22"/>
          <w:highlight w:val="yellow"/>
          <w:lang w:val="en-GB"/>
        </w:rPr>
        <w:t>E</w:t>
      </w:r>
      <w:r w:rsidR="005B5F6E" w:rsidRPr="00E406AA">
        <w:rPr>
          <w:rFonts w:ascii="Avenir Next" w:hAnsi="Avenir Next" w:cs="Arial"/>
          <w:sz w:val="22"/>
          <w:szCs w:val="22"/>
          <w:highlight w:val="yellow"/>
          <w:lang w:val="en-GB"/>
        </w:rPr>
        <w:t>nterprise</w:t>
      </w:r>
      <w:r w:rsidR="00C50D55" w:rsidRPr="00E406AA">
        <w:rPr>
          <w:rFonts w:ascii="Avenir Next" w:hAnsi="Avenir Next" w:cs="Arial"/>
          <w:sz w:val="22"/>
          <w:szCs w:val="22"/>
          <w:highlight w:val="yellow"/>
          <w:lang w:val="en-GB"/>
        </w:rPr>
        <w:t>s</w:t>
      </w:r>
      <w:r w:rsidR="005B5F6E" w:rsidRPr="00E406AA">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403F39" w:rsidRDefault="00C50D55" w:rsidP="00FD67D6">
      <w:pPr>
        <w:pStyle w:val="ListParagraph"/>
        <w:numPr>
          <w:ilvl w:val="0"/>
          <w:numId w:val="29"/>
        </w:numPr>
        <w:ind w:left="426"/>
        <w:jc w:val="both"/>
        <w:rPr>
          <w:rFonts w:ascii="Avenir Next" w:hAnsi="Avenir Next" w:cs="Arial"/>
          <w:sz w:val="22"/>
          <w:szCs w:val="22"/>
          <w:highlight w:val="yellow"/>
          <w:lang w:val="en-GB"/>
        </w:rPr>
      </w:pPr>
      <w:r w:rsidRPr="00403F39">
        <w:rPr>
          <w:rFonts w:ascii="Avenir Next" w:hAnsi="Avenir Next" w:cs="Arial"/>
          <w:sz w:val="22"/>
          <w:szCs w:val="22"/>
          <w:highlight w:val="yellow"/>
          <w:lang w:val="en-GB"/>
        </w:rPr>
        <w:t>Reorgani</w:t>
      </w:r>
      <w:r w:rsidR="004E6603" w:rsidRPr="00403F39">
        <w:rPr>
          <w:rFonts w:ascii="Avenir Next" w:hAnsi="Avenir Next" w:cs="Arial"/>
          <w:sz w:val="22"/>
          <w:szCs w:val="22"/>
          <w:highlight w:val="yellow"/>
          <w:lang w:val="en-GB"/>
        </w:rPr>
        <w:t>s</w:t>
      </w:r>
      <w:r w:rsidRPr="00403F39">
        <w:rPr>
          <w:rFonts w:ascii="Avenir Next" w:hAnsi="Avenir Next" w:cs="Arial"/>
          <w:sz w:val="22"/>
          <w:szCs w:val="22"/>
          <w:highlight w:val="yellow"/>
          <w:lang w:val="en-GB"/>
        </w:rPr>
        <w:t xml:space="preserve">ation, </w:t>
      </w:r>
      <w:proofErr w:type="gramStart"/>
      <w:r w:rsidRPr="00403F39">
        <w:rPr>
          <w:rFonts w:ascii="Avenir Next" w:hAnsi="Avenir Next" w:cs="Arial"/>
          <w:sz w:val="22"/>
          <w:szCs w:val="22"/>
          <w:highlight w:val="yellow"/>
          <w:lang w:val="en-GB"/>
        </w:rPr>
        <w:t>settlement</w:t>
      </w:r>
      <w:proofErr w:type="gramEnd"/>
      <w:r w:rsidRPr="00403F39">
        <w:rPr>
          <w:rFonts w:ascii="Avenir Next" w:hAnsi="Avenir Next" w:cs="Arial"/>
          <w:sz w:val="22"/>
          <w:szCs w:val="22"/>
          <w:highlight w:val="yellow"/>
          <w:lang w:val="en-GB"/>
        </w:rPr>
        <w:t xml:space="preserve"> and liquidation</w:t>
      </w:r>
      <w:r w:rsidR="005A2E18" w:rsidRPr="00403F39">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AD7AEA" w:rsidRDefault="00C50D55" w:rsidP="00E3182D">
      <w:pPr>
        <w:pStyle w:val="ListParagraph"/>
        <w:numPr>
          <w:ilvl w:val="0"/>
          <w:numId w:val="30"/>
        </w:numPr>
        <w:ind w:left="426"/>
        <w:jc w:val="both"/>
        <w:rPr>
          <w:rFonts w:ascii="Avenir Next" w:hAnsi="Avenir Next" w:cs="Arial"/>
          <w:sz w:val="22"/>
          <w:szCs w:val="22"/>
          <w:highlight w:val="yellow"/>
          <w:lang w:val="en-GB"/>
        </w:rPr>
      </w:pPr>
      <w:r w:rsidRPr="00AD7AEA">
        <w:rPr>
          <w:rFonts w:ascii="Avenir Next" w:hAnsi="Avenir Next" w:cs="Arial"/>
          <w:sz w:val="22"/>
          <w:szCs w:val="22"/>
          <w:highlight w:val="yellow"/>
          <w:lang w:val="en-GB"/>
        </w:rPr>
        <w:t>Only the court can appoint a bankruptcy administrator</w:t>
      </w:r>
      <w:r w:rsidR="00860A53" w:rsidRPr="00AD7AEA">
        <w:rPr>
          <w:rFonts w:ascii="Avenir Next" w:hAnsi="Avenir Next" w:cs="Arial"/>
          <w:sz w:val="22"/>
          <w:szCs w:val="22"/>
          <w:highlight w:val="yellow"/>
          <w:lang w:val="en-GB"/>
        </w:rPr>
        <w:t>.</w:t>
      </w:r>
      <w:r w:rsidRPr="00AD7AEA">
        <w:rPr>
          <w:rFonts w:ascii="Avenir Next" w:hAnsi="Avenir Next" w:cs="Arial"/>
          <w:sz w:val="22"/>
          <w:szCs w:val="22"/>
          <w:highlight w:val="yellow"/>
          <w:lang w:val="en-GB"/>
        </w:rPr>
        <w:t xml:space="preserve"> </w:t>
      </w:r>
      <w:r w:rsidR="00860A53" w:rsidRPr="00AD7AEA">
        <w:rPr>
          <w:rFonts w:ascii="Avenir Next" w:hAnsi="Avenir Next" w:cs="Arial"/>
          <w:sz w:val="22"/>
          <w:szCs w:val="22"/>
          <w:highlight w:val="yellow"/>
          <w:lang w:val="en-GB"/>
        </w:rPr>
        <w:t>C</w:t>
      </w:r>
      <w:r w:rsidRPr="00AD7AEA">
        <w:rPr>
          <w:rFonts w:ascii="Avenir Next" w:hAnsi="Avenir Next" w:cs="Arial"/>
          <w:sz w:val="22"/>
          <w:szCs w:val="22"/>
          <w:highlight w:val="yellow"/>
          <w:lang w:val="en-GB"/>
        </w:rPr>
        <w:t xml:space="preserve">reditors </w:t>
      </w:r>
      <w:r w:rsidR="00860A53" w:rsidRPr="00AD7AEA">
        <w:rPr>
          <w:rFonts w:ascii="Avenir Next" w:hAnsi="Avenir Next" w:cs="Arial"/>
          <w:sz w:val="22"/>
          <w:szCs w:val="22"/>
          <w:highlight w:val="yellow"/>
          <w:lang w:val="en-GB"/>
        </w:rPr>
        <w:t>may</w:t>
      </w:r>
      <w:r w:rsidRPr="00AD7AEA">
        <w:rPr>
          <w:rFonts w:ascii="Avenir Next" w:hAnsi="Avenir Next" w:cs="Arial"/>
          <w:sz w:val="22"/>
          <w:szCs w:val="22"/>
          <w:highlight w:val="yellow"/>
          <w:lang w:val="en-GB"/>
        </w:rPr>
        <w:t xml:space="preserve"> request a replacement </w:t>
      </w:r>
      <w:r w:rsidR="00860A53" w:rsidRPr="00AD7AEA">
        <w:rPr>
          <w:rFonts w:ascii="Avenir Next" w:hAnsi="Avenir Next" w:cs="Arial"/>
          <w:sz w:val="22"/>
          <w:szCs w:val="22"/>
          <w:highlight w:val="yellow"/>
          <w:lang w:val="en-GB"/>
        </w:rPr>
        <w:t xml:space="preserve">bankruptcy administrator to be appointed </w:t>
      </w:r>
      <w:r w:rsidRPr="00AD7AEA">
        <w:rPr>
          <w:rFonts w:ascii="Avenir Next" w:hAnsi="Avenir Next" w:cs="Arial"/>
          <w:sz w:val="22"/>
          <w:szCs w:val="22"/>
          <w:highlight w:val="yellow"/>
          <w:lang w:val="en-GB"/>
        </w:rPr>
        <w:t>if the court-appointed administrator is proven</w:t>
      </w:r>
      <w:r w:rsidR="00860A53" w:rsidRPr="00AD7AEA">
        <w:rPr>
          <w:rFonts w:ascii="Avenir Next" w:hAnsi="Avenir Next" w:cs="Arial"/>
          <w:sz w:val="22"/>
          <w:szCs w:val="22"/>
          <w:highlight w:val="yellow"/>
          <w:lang w:val="en-GB"/>
        </w:rPr>
        <w:t xml:space="preserve"> to be</w:t>
      </w:r>
      <w:r w:rsidRPr="00AD7AEA">
        <w:rPr>
          <w:rFonts w:ascii="Avenir Next" w:hAnsi="Avenir Next" w:cs="Arial"/>
          <w:sz w:val="22"/>
          <w:szCs w:val="22"/>
          <w:highlight w:val="yellow"/>
          <w:lang w:val="en-GB"/>
        </w:rPr>
        <w:t xml:space="preserve"> incompetent or biased</w:t>
      </w:r>
      <w:r w:rsidR="00392DAA" w:rsidRPr="00AD7AEA">
        <w:rPr>
          <w:rFonts w:ascii="Avenir Next" w:hAnsi="Avenir Next" w:cs="Arial"/>
          <w:sz w:val="22"/>
          <w:szCs w:val="22"/>
          <w:highlight w:val="yellow"/>
          <w:lang w:val="en-GB"/>
        </w:rPr>
        <w:t xml:space="preserve"> at a later stage</w:t>
      </w:r>
      <w:r w:rsidR="00CE5177" w:rsidRPr="00AD7AEA">
        <w:rPr>
          <w:rFonts w:ascii="Avenir Next" w:hAnsi="Avenir Next" w:cs="Arial"/>
          <w:sz w:val="22"/>
          <w:szCs w:val="22"/>
          <w:highlight w:val="yellow"/>
          <w:lang w:val="en-GB"/>
        </w:rPr>
        <w:t xml:space="preserve"> of the proceedings</w:t>
      </w:r>
      <w:r w:rsidR="00BA3AE6" w:rsidRPr="00AD7AEA">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CD4FA0" w:rsidRDefault="00D1344A" w:rsidP="00E3182D">
      <w:pPr>
        <w:pStyle w:val="ListParagraph"/>
        <w:numPr>
          <w:ilvl w:val="0"/>
          <w:numId w:val="31"/>
        </w:numPr>
        <w:ind w:left="426"/>
        <w:jc w:val="both"/>
        <w:rPr>
          <w:rFonts w:ascii="Avenir Next" w:hAnsi="Avenir Next" w:cs="Arial"/>
          <w:sz w:val="22"/>
          <w:szCs w:val="22"/>
          <w:highlight w:val="yellow"/>
          <w:lang w:val="en-GB"/>
        </w:rPr>
      </w:pPr>
      <w:r w:rsidRPr="00CD4FA0">
        <w:rPr>
          <w:rFonts w:ascii="Avenir Next" w:hAnsi="Avenir Next" w:cs="Arial"/>
          <w:sz w:val="22"/>
          <w:szCs w:val="22"/>
          <w:highlight w:val="yellow"/>
          <w:lang w:val="en-GB"/>
        </w:rPr>
        <w:t>B</w:t>
      </w:r>
      <w:r w:rsidR="00A064D3" w:rsidRPr="00CD4FA0">
        <w:rPr>
          <w:rFonts w:ascii="Avenir Next" w:hAnsi="Avenir Next" w:cs="Arial"/>
          <w:sz w:val="22"/>
          <w:szCs w:val="22"/>
          <w:highlight w:val="yellow"/>
          <w:lang w:val="en-GB"/>
        </w:rPr>
        <w:t xml:space="preserve">oth the debtor </w:t>
      </w:r>
      <w:r w:rsidRPr="00CD4FA0">
        <w:rPr>
          <w:rFonts w:ascii="Avenir Next" w:hAnsi="Avenir Next" w:cs="Arial"/>
          <w:sz w:val="22"/>
          <w:szCs w:val="22"/>
          <w:highlight w:val="yellow"/>
          <w:lang w:val="en-GB"/>
        </w:rPr>
        <w:t>and</w:t>
      </w:r>
      <w:r w:rsidR="00A064D3" w:rsidRPr="00CD4FA0">
        <w:rPr>
          <w:rFonts w:ascii="Avenir Next" w:hAnsi="Avenir Next" w:cs="Arial"/>
          <w:sz w:val="22"/>
          <w:szCs w:val="22"/>
          <w:highlight w:val="yellow"/>
          <w:lang w:val="en-GB"/>
        </w:rPr>
        <w:t xml:space="preserve"> </w:t>
      </w:r>
      <w:r w:rsidR="00115BA4" w:rsidRPr="00CD4FA0">
        <w:rPr>
          <w:rFonts w:ascii="Avenir Next" w:hAnsi="Avenir Next" w:cs="Arial"/>
          <w:sz w:val="22"/>
          <w:szCs w:val="22"/>
          <w:highlight w:val="yellow"/>
          <w:lang w:val="en-GB"/>
        </w:rPr>
        <w:t xml:space="preserve">the </w:t>
      </w:r>
      <w:r w:rsidR="00A064D3" w:rsidRPr="00CD4FA0">
        <w:rPr>
          <w:rFonts w:ascii="Avenir Next" w:hAnsi="Avenir Next" w:cs="Arial"/>
          <w:sz w:val="22"/>
          <w:szCs w:val="22"/>
          <w:highlight w:val="yellow"/>
          <w:lang w:val="en-GB"/>
        </w:rPr>
        <w:t xml:space="preserve">creditors </w:t>
      </w:r>
      <w:r w:rsidRPr="00CD4FA0">
        <w:rPr>
          <w:rFonts w:ascii="Avenir Next" w:hAnsi="Avenir Next" w:cs="Arial"/>
          <w:sz w:val="22"/>
          <w:szCs w:val="22"/>
          <w:highlight w:val="yellow"/>
          <w:lang w:val="en-GB"/>
        </w:rPr>
        <w:t>may</w:t>
      </w:r>
      <w:r w:rsidR="00A064D3" w:rsidRPr="00CD4FA0">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556CB3"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556CB3">
        <w:rPr>
          <w:rFonts w:ascii="Avenir Next" w:hAnsi="Avenir Next" w:cs="Arial"/>
          <w:sz w:val="22"/>
          <w:szCs w:val="22"/>
          <w:highlight w:val="yellow"/>
          <w:lang w:val="en-GB"/>
        </w:rPr>
        <w:t>B</w:t>
      </w:r>
      <w:r w:rsidR="00A064D3" w:rsidRPr="00556CB3">
        <w:rPr>
          <w:rFonts w:ascii="Avenir Next" w:hAnsi="Avenir Next" w:cs="Arial"/>
          <w:sz w:val="22"/>
          <w:szCs w:val="22"/>
          <w:highlight w:val="yellow"/>
          <w:lang w:val="en-GB"/>
        </w:rPr>
        <w:t xml:space="preserve">oth debtor-in-possession and administrator-in-possession </w:t>
      </w:r>
      <w:r w:rsidRPr="00556CB3">
        <w:rPr>
          <w:rFonts w:ascii="Avenir Next" w:hAnsi="Avenir Next" w:cs="Arial"/>
          <w:sz w:val="22"/>
          <w:szCs w:val="22"/>
          <w:highlight w:val="yellow"/>
          <w:lang w:val="en-GB"/>
        </w:rPr>
        <w:t xml:space="preserve">models </w:t>
      </w:r>
      <w:r w:rsidR="00A064D3" w:rsidRPr="00556CB3">
        <w:rPr>
          <w:rFonts w:ascii="Avenir Next" w:hAnsi="Avenir Next" w:cs="Arial"/>
          <w:sz w:val="22"/>
          <w:szCs w:val="22"/>
          <w:highlight w:val="yellow"/>
          <w:lang w:val="en-GB"/>
        </w:rPr>
        <w:t xml:space="preserve">are available </w:t>
      </w:r>
      <w:r w:rsidRPr="00556CB3">
        <w:rPr>
          <w:rFonts w:ascii="Avenir Next" w:hAnsi="Avenir Next" w:cs="Arial"/>
          <w:sz w:val="22"/>
          <w:szCs w:val="22"/>
          <w:highlight w:val="yellow"/>
          <w:lang w:val="en-GB"/>
        </w:rPr>
        <w:t xml:space="preserve">under the </w:t>
      </w:r>
      <w:r w:rsidR="00A064D3" w:rsidRPr="00556CB3">
        <w:rPr>
          <w:rFonts w:ascii="Avenir Next" w:hAnsi="Avenir Next" w:cs="Arial"/>
          <w:sz w:val="22"/>
          <w:szCs w:val="22"/>
          <w:highlight w:val="yellow"/>
          <w:lang w:val="en-GB"/>
        </w:rPr>
        <w:t>Chin</w:t>
      </w:r>
      <w:r w:rsidRPr="00556CB3">
        <w:rPr>
          <w:rFonts w:ascii="Avenir Next" w:hAnsi="Avenir Next" w:cs="Arial"/>
          <w:sz w:val="22"/>
          <w:szCs w:val="22"/>
          <w:highlight w:val="yellow"/>
          <w:lang w:val="en-GB"/>
        </w:rPr>
        <w:t>ese corporate reorganisation provisions</w:t>
      </w:r>
      <w:r w:rsidR="00A064D3" w:rsidRPr="00556CB3">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4D30DD" w:rsidRDefault="00E5251A" w:rsidP="00E3182D">
      <w:pPr>
        <w:pStyle w:val="ListParagraph"/>
        <w:numPr>
          <w:ilvl w:val="0"/>
          <w:numId w:val="33"/>
        </w:numPr>
        <w:ind w:left="426"/>
        <w:jc w:val="both"/>
        <w:rPr>
          <w:rFonts w:ascii="Avenir Next" w:hAnsi="Avenir Next" w:cs="Arial"/>
          <w:sz w:val="22"/>
          <w:szCs w:val="22"/>
          <w:highlight w:val="yellow"/>
          <w:lang w:val="en-GB"/>
        </w:rPr>
      </w:pPr>
      <w:r w:rsidRPr="004D30DD">
        <w:rPr>
          <w:rFonts w:ascii="Avenir Next" w:hAnsi="Avenir Next" w:cs="Arial"/>
          <w:sz w:val="22"/>
          <w:szCs w:val="22"/>
          <w:highlight w:val="yellow"/>
          <w:lang w:val="en-GB"/>
        </w:rPr>
        <w:t>B</w:t>
      </w:r>
      <w:r w:rsidR="001D48B4" w:rsidRPr="004D30DD">
        <w:rPr>
          <w:rFonts w:ascii="Avenir Next" w:hAnsi="Avenir Next" w:cs="Arial"/>
          <w:sz w:val="22"/>
          <w:szCs w:val="22"/>
          <w:highlight w:val="yellow"/>
          <w:lang w:val="en-GB"/>
        </w:rPr>
        <w:t xml:space="preserve">oth </w:t>
      </w:r>
      <w:r w:rsidRPr="004D30DD">
        <w:rPr>
          <w:rFonts w:ascii="Avenir Next" w:hAnsi="Avenir Next" w:cs="Arial"/>
          <w:sz w:val="22"/>
          <w:szCs w:val="22"/>
          <w:highlight w:val="yellow"/>
          <w:lang w:val="en-GB"/>
        </w:rPr>
        <w:t xml:space="preserve">the </w:t>
      </w:r>
      <w:r w:rsidR="001D48B4" w:rsidRPr="004D30DD">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720B78"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720B78">
        <w:rPr>
          <w:rFonts w:ascii="Avenir Next" w:hAnsi="Avenir Next" w:cs="Arial"/>
          <w:bCs/>
          <w:sz w:val="22"/>
          <w:szCs w:val="22"/>
          <w:highlight w:val="yellow"/>
          <w:lang w:val="en-GB"/>
        </w:rPr>
        <w:t>I</w:t>
      </w:r>
      <w:r w:rsidR="00073F11" w:rsidRPr="00720B78">
        <w:rPr>
          <w:rFonts w:ascii="Avenir Next" w:hAnsi="Avenir Next" w:cs="Arial"/>
          <w:bCs/>
          <w:sz w:val="22"/>
          <w:szCs w:val="22"/>
          <w:highlight w:val="yellow"/>
          <w:lang w:val="en-GB"/>
        </w:rPr>
        <w:t>f the reorgani</w:t>
      </w:r>
      <w:r w:rsidRPr="00720B78">
        <w:rPr>
          <w:rFonts w:ascii="Avenir Next" w:hAnsi="Avenir Next" w:cs="Arial"/>
          <w:bCs/>
          <w:sz w:val="22"/>
          <w:szCs w:val="22"/>
          <w:highlight w:val="yellow"/>
          <w:lang w:val="en-GB"/>
        </w:rPr>
        <w:t>s</w:t>
      </w:r>
      <w:r w:rsidR="00073F11" w:rsidRPr="00720B78">
        <w:rPr>
          <w:rFonts w:ascii="Avenir Next" w:hAnsi="Avenir Next" w:cs="Arial"/>
          <w:bCs/>
          <w:sz w:val="22"/>
          <w:szCs w:val="22"/>
          <w:highlight w:val="yellow"/>
          <w:lang w:val="en-GB"/>
        </w:rPr>
        <w:t xml:space="preserve">ation plan was voted down </w:t>
      </w:r>
      <w:r w:rsidRPr="00720B78">
        <w:rPr>
          <w:rFonts w:ascii="Avenir Next" w:hAnsi="Avenir Next" w:cs="Arial"/>
          <w:bCs/>
          <w:sz w:val="22"/>
          <w:szCs w:val="22"/>
          <w:highlight w:val="yellow"/>
          <w:lang w:val="en-GB"/>
        </w:rPr>
        <w:t xml:space="preserve">(rejected) </w:t>
      </w:r>
      <w:r w:rsidR="00073F11" w:rsidRPr="00720B78">
        <w:rPr>
          <w:rFonts w:ascii="Avenir Next" w:hAnsi="Avenir Next" w:cs="Arial"/>
          <w:bCs/>
          <w:sz w:val="22"/>
          <w:szCs w:val="22"/>
          <w:highlight w:val="yellow"/>
          <w:lang w:val="en-GB"/>
        </w:rPr>
        <w:t>by one or more class of creditors, the court may still approve the plan if certain statutory conditions are met</w:t>
      </w:r>
      <w:r w:rsidRPr="00720B78">
        <w:rPr>
          <w:rFonts w:ascii="Avenir Next" w:hAnsi="Avenir Next" w:cs="Arial"/>
          <w:bCs/>
          <w:sz w:val="22"/>
          <w:szCs w:val="22"/>
          <w:highlight w:val="yellow"/>
          <w:lang w:val="en-GB"/>
        </w:rPr>
        <w:t>;</w:t>
      </w:r>
      <w:r w:rsidR="00073F11" w:rsidRPr="00720B78">
        <w:rPr>
          <w:rFonts w:ascii="Avenir Next" w:hAnsi="Avenir Next" w:cs="Arial"/>
          <w:bCs/>
          <w:sz w:val="22"/>
          <w:szCs w:val="22"/>
          <w:highlight w:val="yellow"/>
          <w:lang w:val="en-GB"/>
        </w:rPr>
        <w:t xml:space="preserve"> </w:t>
      </w:r>
      <w:r w:rsidRPr="00720B78">
        <w:rPr>
          <w:rFonts w:ascii="Avenir Next" w:hAnsi="Avenir Next" w:cs="Arial"/>
          <w:bCs/>
          <w:sz w:val="22"/>
          <w:szCs w:val="22"/>
          <w:highlight w:val="yellow"/>
          <w:lang w:val="en-GB"/>
        </w:rPr>
        <w:t xml:space="preserve">a </w:t>
      </w:r>
      <w:r w:rsidR="00073F11" w:rsidRPr="00720B78">
        <w:rPr>
          <w:rFonts w:ascii="Avenir Next" w:hAnsi="Avenir Next" w:cs="Arial"/>
          <w:bCs/>
          <w:sz w:val="22"/>
          <w:szCs w:val="22"/>
          <w:highlight w:val="yellow"/>
          <w:lang w:val="en-GB"/>
        </w:rPr>
        <w:t xml:space="preserve">cram-down is </w:t>
      </w:r>
      <w:r w:rsidRPr="00720B78">
        <w:rPr>
          <w:rFonts w:ascii="Avenir Next" w:hAnsi="Avenir Next" w:cs="Arial"/>
          <w:bCs/>
          <w:sz w:val="22"/>
          <w:szCs w:val="22"/>
          <w:highlight w:val="yellow"/>
          <w:lang w:val="en-GB"/>
        </w:rPr>
        <w:t xml:space="preserve">therefore </w:t>
      </w:r>
      <w:r w:rsidR="00073F11" w:rsidRPr="00720B78">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0E76C5" w:rsidRDefault="005D7F1E" w:rsidP="00E3182D">
      <w:pPr>
        <w:pStyle w:val="ListParagraph"/>
        <w:numPr>
          <w:ilvl w:val="0"/>
          <w:numId w:val="35"/>
        </w:numPr>
        <w:ind w:left="426"/>
        <w:jc w:val="both"/>
        <w:rPr>
          <w:rFonts w:ascii="Avenir Next" w:hAnsi="Avenir Next" w:cs="Arial"/>
          <w:sz w:val="22"/>
          <w:szCs w:val="22"/>
          <w:highlight w:val="yellow"/>
          <w:lang w:val="en-GB"/>
        </w:rPr>
      </w:pPr>
      <w:r w:rsidRPr="000E76C5">
        <w:rPr>
          <w:rFonts w:ascii="Avenir Next" w:hAnsi="Avenir Next" w:cs="Arial"/>
          <w:sz w:val="22"/>
          <w:szCs w:val="22"/>
          <w:highlight w:val="yellow"/>
          <w:lang w:val="en-GB"/>
        </w:rPr>
        <w:t>A</w:t>
      </w:r>
      <w:r w:rsidR="005C1A09" w:rsidRPr="000E76C5">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0E76C5">
        <w:rPr>
          <w:rFonts w:ascii="Avenir Next" w:hAnsi="Avenir Next" w:cs="Arial"/>
          <w:sz w:val="22"/>
          <w:szCs w:val="22"/>
          <w:highlight w:val="yellow"/>
          <w:lang w:val="en-GB"/>
        </w:rPr>
        <w:t xml:space="preserve">with China </w:t>
      </w:r>
      <w:r w:rsidR="005C1A09" w:rsidRPr="000E76C5">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6E4C60" w:rsidRDefault="00BE2946" w:rsidP="00E3182D">
      <w:pPr>
        <w:pStyle w:val="ListParagraph"/>
        <w:numPr>
          <w:ilvl w:val="0"/>
          <w:numId w:val="36"/>
        </w:numPr>
        <w:ind w:left="426"/>
        <w:jc w:val="both"/>
        <w:rPr>
          <w:rFonts w:ascii="Avenir Next" w:hAnsi="Avenir Next" w:cs="Arial"/>
          <w:sz w:val="22"/>
          <w:szCs w:val="22"/>
          <w:highlight w:val="yellow"/>
          <w:lang w:val="en-GB"/>
        </w:rPr>
      </w:pPr>
      <w:r w:rsidRPr="006E4C60">
        <w:rPr>
          <w:rFonts w:ascii="Avenir Next" w:hAnsi="Avenir Next" w:cs="Arial"/>
          <w:sz w:val="22"/>
          <w:szCs w:val="22"/>
          <w:highlight w:val="yellow"/>
          <w:lang w:val="en-GB"/>
        </w:rPr>
        <w:t>T</w:t>
      </w:r>
      <w:r w:rsidR="004A42CD" w:rsidRPr="006E4C60">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6E4C60">
        <w:rPr>
          <w:rFonts w:ascii="Avenir Next" w:hAnsi="Avenir Next" w:cs="Arial"/>
          <w:sz w:val="22"/>
          <w:szCs w:val="22"/>
          <w:highlight w:val="yellow"/>
          <w:lang w:val="en-GB"/>
        </w:rPr>
        <w:t>will not be</w:t>
      </w:r>
      <w:r w:rsidR="004A42CD" w:rsidRPr="006E4C60">
        <w:rPr>
          <w:rFonts w:ascii="Avenir Next" w:hAnsi="Avenir Next" w:cs="Arial"/>
          <w:sz w:val="22"/>
          <w:szCs w:val="22"/>
          <w:highlight w:val="yellow"/>
          <w:lang w:val="en-GB"/>
        </w:rPr>
        <w:t xml:space="preserve"> effective in other </w:t>
      </w:r>
      <w:r w:rsidR="00465DE6" w:rsidRPr="006E4C60">
        <w:rPr>
          <w:rFonts w:ascii="Avenir Next" w:hAnsi="Avenir Next" w:cs="Arial"/>
          <w:sz w:val="22"/>
          <w:szCs w:val="22"/>
          <w:highlight w:val="yellow"/>
          <w:lang w:val="en-GB"/>
        </w:rPr>
        <w:t>jurisdictions</w:t>
      </w:r>
      <w:r w:rsidR="004A42CD" w:rsidRPr="006E4C60">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3D4058" w:rsidRDefault="004A42CD" w:rsidP="00E3182D">
      <w:pPr>
        <w:pStyle w:val="ListParagraph"/>
        <w:numPr>
          <w:ilvl w:val="0"/>
          <w:numId w:val="37"/>
        </w:numPr>
        <w:ind w:left="426"/>
        <w:jc w:val="both"/>
        <w:rPr>
          <w:rFonts w:ascii="Avenir Next" w:hAnsi="Avenir Next" w:cs="Arial"/>
          <w:sz w:val="22"/>
          <w:szCs w:val="22"/>
          <w:highlight w:val="yellow"/>
          <w:lang w:val="en-GB"/>
        </w:rPr>
      </w:pPr>
      <w:r w:rsidRPr="003D4058">
        <w:rPr>
          <w:rFonts w:ascii="Avenir Next" w:hAnsi="Avenir Next" w:cs="Arial"/>
          <w:sz w:val="22"/>
          <w:szCs w:val="22"/>
          <w:highlight w:val="yellow"/>
          <w:lang w:val="en-GB"/>
        </w:rPr>
        <w:t>The U</w:t>
      </w:r>
      <w:r w:rsidR="00432529" w:rsidRPr="003D4058">
        <w:rPr>
          <w:rFonts w:ascii="Avenir Next" w:hAnsi="Avenir Next" w:cs="Arial"/>
          <w:sz w:val="22"/>
          <w:szCs w:val="22"/>
          <w:highlight w:val="yellow"/>
          <w:lang w:val="en-GB"/>
        </w:rPr>
        <w:t xml:space="preserve">nited </w:t>
      </w:r>
      <w:r w:rsidRPr="003D4058">
        <w:rPr>
          <w:rFonts w:ascii="Avenir Next" w:hAnsi="Avenir Next" w:cs="Arial"/>
          <w:sz w:val="22"/>
          <w:szCs w:val="22"/>
          <w:highlight w:val="yellow"/>
          <w:lang w:val="en-GB"/>
        </w:rPr>
        <w:t>S</w:t>
      </w:r>
      <w:r w:rsidR="00432529" w:rsidRPr="003D4058">
        <w:rPr>
          <w:rFonts w:ascii="Avenir Next" w:hAnsi="Avenir Next" w:cs="Arial"/>
          <w:sz w:val="22"/>
          <w:szCs w:val="22"/>
          <w:highlight w:val="yellow"/>
          <w:lang w:val="en-GB"/>
        </w:rPr>
        <w:t xml:space="preserve">tates of </w:t>
      </w:r>
      <w:r w:rsidRPr="003D4058">
        <w:rPr>
          <w:rFonts w:ascii="Avenir Next" w:hAnsi="Avenir Next" w:cs="Arial"/>
          <w:sz w:val="22"/>
          <w:szCs w:val="22"/>
          <w:highlight w:val="yellow"/>
          <w:lang w:val="en-GB"/>
        </w:rPr>
        <w:t>A</w:t>
      </w:r>
      <w:r w:rsidR="00432529" w:rsidRPr="003D4058">
        <w:rPr>
          <w:rFonts w:ascii="Avenir Next" w:hAnsi="Avenir Next" w:cs="Arial"/>
          <w:sz w:val="22"/>
          <w:szCs w:val="22"/>
          <w:highlight w:val="yellow"/>
          <w:lang w:val="en-GB"/>
        </w:rPr>
        <w:t>merica</w:t>
      </w:r>
      <w:r w:rsidRPr="003D4058">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2A4C2057" w:rsidR="00385CA1" w:rsidRPr="00040923" w:rsidRDefault="00D76990" w:rsidP="009140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7 of the China Enterprise Bankruptcy Law of 2006 provides that </w:t>
      </w:r>
      <w:r w:rsidR="008E5E44">
        <w:rPr>
          <w:rFonts w:ascii="Avenir Next" w:hAnsi="Avenir Next" w:cs="Arial"/>
          <w:color w:val="808080" w:themeColor="background1" w:themeShade="80"/>
          <w:sz w:val="22"/>
          <w:szCs w:val="22"/>
          <w:lang w:val="en-GB"/>
        </w:rPr>
        <w:t xml:space="preserve">the creditor can file for liquidation in court if a company is unable to pay a debt that is due. </w:t>
      </w:r>
      <w:r w:rsidR="00CE0DB1">
        <w:rPr>
          <w:rFonts w:ascii="Avenir Next" w:hAnsi="Avenir Next" w:cs="Arial"/>
          <w:color w:val="808080" w:themeColor="background1" w:themeShade="80"/>
          <w:sz w:val="22"/>
          <w:szCs w:val="22"/>
          <w:lang w:val="en-GB"/>
        </w:rPr>
        <w:t>Accordingly,</w:t>
      </w:r>
      <w:r w:rsidR="008E5E44">
        <w:rPr>
          <w:rFonts w:ascii="Avenir Next" w:hAnsi="Avenir Next" w:cs="Arial"/>
          <w:color w:val="808080" w:themeColor="background1" w:themeShade="80"/>
          <w:sz w:val="22"/>
          <w:szCs w:val="22"/>
          <w:lang w:val="en-GB"/>
        </w:rPr>
        <w:t xml:space="preserve"> w</w:t>
      </w:r>
      <w:r w:rsidR="008E5E44" w:rsidRPr="008E5E44">
        <w:rPr>
          <w:rFonts w:ascii="Avenir Next" w:hAnsi="Avenir Next" w:cs="Arial"/>
          <w:color w:val="808080" w:themeColor="background1" w:themeShade="80"/>
          <w:sz w:val="22"/>
          <w:szCs w:val="22"/>
          <w:lang w:val="en-GB"/>
        </w:rPr>
        <w:t>here a creditor files a bankruptcy petition in China</w:t>
      </w:r>
      <w:r w:rsidR="008E5E44">
        <w:rPr>
          <w:rFonts w:ascii="Avenir Next" w:hAnsi="Avenir Next" w:cs="Arial"/>
          <w:color w:val="808080" w:themeColor="background1" w:themeShade="80"/>
          <w:sz w:val="22"/>
          <w:szCs w:val="22"/>
          <w:lang w:val="en-GB"/>
        </w:rPr>
        <w:t xml:space="preserve">, the applicable bankruptcy test </w:t>
      </w:r>
      <w:r w:rsidR="00393E77">
        <w:rPr>
          <w:rFonts w:ascii="Avenir Next" w:hAnsi="Avenir Next" w:cs="Arial"/>
          <w:color w:val="808080" w:themeColor="background1" w:themeShade="80"/>
          <w:sz w:val="22"/>
          <w:szCs w:val="22"/>
          <w:lang w:val="en-GB"/>
        </w:rPr>
        <w:t xml:space="preserve">that </w:t>
      </w:r>
      <w:r w:rsidR="00D10404">
        <w:rPr>
          <w:rFonts w:ascii="Avenir Next" w:hAnsi="Avenir Next" w:cs="Arial"/>
          <w:color w:val="808080" w:themeColor="background1" w:themeShade="80"/>
          <w:sz w:val="22"/>
          <w:szCs w:val="22"/>
          <w:lang w:val="en-GB"/>
        </w:rPr>
        <w:t>should</w:t>
      </w:r>
      <w:r w:rsidR="00393E77">
        <w:rPr>
          <w:rFonts w:ascii="Avenir Next" w:hAnsi="Avenir Next" w:cs="Arial"/>
          <w:color w:val="808080" w:themeColor="background1" w:themeShade="80"/>
          <w:sz w:val="22"/>
          <w:szCs w:val="22"/>
          <w:lang w:val="en-GB"/>
        </w:rPr>
        <w:t xml:space="preserve"> be met is</w:t>
      </w:r>
      <w:r w:rsidR="008E5E44">
        <w:rPr>
          <w:rFonts w:ascii="Avenir Next" w:hAnsi="Avenir Next" w:cs="Arial"/>
          <w:color w:val="808080" w:themeColor="background1" w:themeShade="80"/>
          <w:sz w:val="22"/>
          <w:szCs w:val="22"/>
          <w:lang w:val="en-GB"/>
        </w:rPr>
        <w:t xml:space="preserve"> that of </w:t>
      </w:r>
      <w:r w:rsidR="007E206D">
        <w:rPr>
          <w:rFonts w:ascii="Avenir Next" w:hAnsi="Avenir Next" w:cs="Arial"/>
          <w:color w:val="808080" w:themeColor="background1" w:themeShade="80"/>
          <w:sz w:val="22"/>
          <w:szCs w:val="22"/>
          <w:lang w:val="en-GB"/>
        </w:rPr>
        <w:t>a cash-flow bankruptcy test</w:t>
      </w:r>
      <w:r w:rsidR="00040923">
        <w:rPr>
          <w:rFonts w:ascii="Avenir Next" w:hAnsi="Avenir Next" w:cs="Arial"/>
          <w:color w:val="808080" w:themeColor="background1" w:themeShade="80"/>
          <w:sz w:val="22"/>
          <w:szCs w:val="22"/>
          <w:lang w:val="en-GB"/>
        </w:rPr>
        <w:t xml:space="preserve">, </w:t>
      </w:r>
      <w:proofErr w:type="spellStart"/>
      <w:r w:rsidR="00040923">
        <w:rPr>
          <w:rFonts w:ascii="Avenir Next" w:hAnsi="Avenir Next" w:cs="Arial"/>
          <w:i/>
          <w:iCs/>
          <w:color w:val="808080" w:themeColor="background1" w:themeShade="80"/>
          <w:sz w:val="22"/>
          <w:szCs w:val="22"/>
          <w:lang w:val="en-GB"/>
        </w:rPr>
        <w:t>ie</w:t>
      </w:r>
      <w:proofErr w:type="spellEnd"/>
      <w:r w:rsidR="00040923">
        <w:rPr>
          <w:rFonts w:ascii="Avenir Next" w:hAnsi="Avenir Next" w:cs="Arial"/>
          <w:color w:val="808080" w:themeColor="background1" w:themeShade="80"/>
          <w:sz w:val="22"/>
          <w:szCs w:val="22"/>
          <w:lang w:val="en-GB"/>
        </w:rPr>
        <w:t xml:space="preserve">, the company </w:t>
      </w:r>
      <w:r w:rsidR="00D10404">
        <w:rPr>
          <w:rFonts w:ascii="Avenir Next" w:hAnsi="Avenir Next" w:cs="Arial"/>
          <w:color w:val="808080" w:themeColor="background1" w:themeShade="80"/>
          <w:sz w:val="22"/>
          <w:szCs w:val="22"/>
          <w:lang w:val="en-GB"/>
        </w:rPr>
        <w:t>must be</w:t>
      </w:r>
      <w:r w:rsidR="00040923">
        <w:rPr>
          <w:rFonts w:ascii="Avenir Next" w:hAnsi="Avenir Next" w:cs="Arial"/>
          <w:color w:val="808080" w:themeColor="background1" w:themeShade="80"/>
          <w:sz w:val="22"/>
          <w:szCs w:val="22"/>
          <w:lang w:val="en-GB"/>
        </w:rPr>
        <w:t xml:space="preserve"> unable to meet its financial obligations as they fall due. </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16652CB1" w:rsidR="00780EA7" w:rsidRDefault="00E0772F" w:rsidP="009140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professions that dominate </w:t>
      </w:r>
      <w:r w:rsidR="00C723F0">
        <w:rPr>
          <w:rFonts w:ascii="Avenir Next" w:hAnsi="Avenir Next" w:cs="Arial"/>
          <w:color w:val="808080" w:themeColor="background1" w:themeShade="80"/>
          <w:sz w:val="22"/>
          <w:szCs w:val="22"/>
          <w:lang w:val="en-GB"/>
        </w:rPr>
        <w:t xml:space="preserve">Chinese regional bankruptcy administrator lists are: (a) law; and (2) accounting. </w:t>
      </w:r>
      <w:r w:rsidR="00EE3702">
        <w:rPr>
          <w:rFonts w:ascii="Avenir Next" w:hAnsi="Avenir Next" w:cs="Arial"/>
          <w:color w:val="808080" w:themeColor="background1" w:themeShade="80"/>
          <w:sz w:val="22"/>
          <w:szCs w:val="22"/>
          <w:lang w:val="en-GB"/>
        </w:rPr>
        <w:t xml:space="preserve">A report released by the China People’s Congress stated that in 2021, there were 5060 law and accounting firms </w:t>
      </w:r>
      <w:r w:rsidR="00267B48">
        <w:rPr>
          <w:rFonts w:ascii="Avenir Next" w:hAnsi="Avenir Next" w:cs="Arial"/>
          <w:color w:val="808080" w:themeColor="background1" w:themeShade="80"/>
          <w:sz w:val="22"/>
          <w:szCs w:val="22"/>
          <w:lang w:val="en-GB"/>
        </w:rPr>
        <w:t xml:space="preserve">across China appearing on local insolvency practitioner lists, with 703 individuals who were either lawyers or accountants, qualified to practice insolvency in courts. </w:t>
      </w:r>
    </w:p>
    <w:p w14:paraId="231FC920" w14:textId="77777777" w:rsidR="0086478F" w:rsidRDefault="0086478F" w:rsidP="00780EA7">
      <w:pPr>
        <w:ind w:left="720" w:hanging="720"/>
        <w:rPr>
          <w:rFonts w:ascii="Avenir Next" w:hAnsi="Avenir Next" w:cs="Arial"/>
          <w:color w:val="808080" w:themeColor="background1" w:themeShade="80"/>
          <w:sz w:val="22"/>
          <w:szCs w:val="22"/>
          <w:lang w:val="en-GB"/>
        </w:rPr>
      </w:pPr>
    </w:p>
    <w:p w14:paraId="10071075" w14:textId="77777777" w:rsidR="006C0C24" w:rsidRDefault="0086478F" w:rsidP="009140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practice,</w:t>
      </w:r>
      <w:r w:rsidR="007830A0">
        <w:rPr>
          <w:rFonts w:ascii="Avenir Next" w:hAnsi="Avenir Next" w:cs="Arial"/>
          <w:color w:val="808080" w:themeColor="background1" w:themeShade="80"/>
          <w:sz w:val="22"/>
          <w:szCs w:val="22"/>
          <w:lang w:val="en-GB"/>
        </w:rPr>
        <w:t xml:space="preserve"> </w:t>
      </w:r>
      <w:r w:rsidR="002B7F86">
        <w:rPr>
          <w:rFonts w:ascii="Avenir Next" w:hAnsi="Avenir Next" w:cs="Arial"/>
          <w:color w:val="808080" w:themeColor="background1" w:themeShade="80"/>
          <w:sz w:val="22"/>
          <w:szCs w:val="22"/>
          <w:lang w:val="en-GB"/>
        </w:rPr>
        <w:t xml:space="preserve">most provinces </w:t>
      </w:r>
      <w:r w:rsidR="00634C37">
        <w:rPr>
          <w:rFonts w:ascii="Avenir Next" w:hAnsi="Avenir Next" w:cs="Arial"/>
          <w:color w:val="808080" w:themeColor="background1" w:themeShade="80"/>
          <w:sz w:val="22"/>
          <w:szCs w:val="22"/>
          <w:lang w:val="en-GB"/>
        </w:rPr>
        <w:t>are instructed by the China Supreme People’s Court to establish their own regional qualified insolvency practitioner lists</w:t>
      </w:r>
      <w:r w:rsidR="00FB7066">
        <w:rPr>
          <w:rFonts w:ascii="Avenir Next" w:hAnsi="Avenir Next" w:cs="Arial"/>
          <w:color w:val="808080" w:themeColor="background1" w:themeShade="80"/>
          <w:sz w:val="22"/>
          <w:szCs w:val="22"/>
          <w:lang w:val="en-GB"/>
        </w:rPr>
        <w:t>. F</w:t>
      </w:r>
      <w:r w:rsidR="00634C37">
        <w:rPr>
          <w:rFonts w:ascii="Avenir Next" w:hAnsi="Avenir Next" w:cs="Arial"/>
          <w:color w:val="808080" w:themeColor="background1" w:themeShade="80"/>
          <w:sz w:val="22"/>
          <w:szCs w:val="22"/>
          <w:lang w:val="en-GB"/>
        </w:rPr>
        <w:t>irms and</w:t>
      </w:r>
      <w:r w:rsidR="00FB7066">
        <w:rPr>
          <w:rFonts w:ascii="Avenir Next" w:hAnsi="Avenir Next" w:cs="Arial"/>
          <w:color w:val="808080" w:themeColor="background1" w:themeShade="80"/>
          <w:sz w:val="22"/>
          <w:szCs w:val="22"/>
          <w:lang w:val="en-GB"/>
        </w:rPr>
        <w:t>/or</w:t>
      </w:r>
      <w:r w:rsidR="00634C37">
        <w:rPr>
          <w:rFonts w:ascii="Avenir Next" w:hAnsi="Avenir Next" w:cs="Arial"/>
          <w:color w:val="808080" w:themeColor="background1" w:themeShade="80"/>
          <w:sz w:val="22"/>
          <w:szCs w:val="22"/>
          <w:lang w:val="en-GB"/>
        </w:rPr>
        <w:t xml:space="preserve"> individuals </w:t>
      </w:r>
      <w:r w:rsidR="00FB7066">
        <w:rPr>
          <w:rFonts w:ascii="Avenir Next" w:hAnsi="Avenir Next" w:cs="Arial"/>
          <w:color w:val="808080" w:themeColor="background1" w:themeShade="80"/>
          <w:sz w:val="22"/>
          <w:szCs w:val="22"/>
          <w:lang w:val="en-GB"/>
        </w:rPr>
        <w:t>which are</w:t>
      </w:r>
      <w:r w:rsidR="00634C37">
        <w:rPr>
          <w:rFonts w:ascii="Avenir Next" w:hAnsi="Avenir Next" w:cs="Arial"/>
          <w:color w:val="808080" w:themeColor="background1" w:themeShade="80"/>
          <w:sz w:val="22"/>
          <w:szCs w:val="22"/>
          <w:lang w:val="en-GB"/>
        </w:rPr>
        <w:t xml:space="preserve"> </w:t>
      </w:r>
      <w:r w:rsidR="00686F20">
        <w:rPr>
          <w:rFonts w:ascii="Avenir Next" w:hAnsi="Avenir Next" w:cs="Arial"/>
          <w:color w:val="808080" w:themeColor="background1" w:themeShade="80"/>
          <w:sz w:val="22"/>
          <w:szCs w:val="22"/>
          <w:lang w:val="en-GB"/>
        </w:rPr>
        <w:t xml:space="preserve">included in these lists can receive appointments as liquidators in the bankruptcy of a company. </w:t>
      </w:r>
    </w:p>
    <w:p w14:paraId="2EE6132F" w14:textId="77777777" w:rsidR="00AC74F4" w:rsidRDefault="00AC74F4" w:rsidP="009140FA">
      <w:pPr>
        <w:ind w:left="720" w:hanging="720"/>
        <w:jc w:val="both"/>
        <w:rPr>
          <w:rFonts w:ascii="Avenir Next" w:hAnsi="Avenir Next" w:cs="Arial"/>
          <w:color w:val="808080" w:themeColor="background1" w:themeShade="80"/>
          <w:sz w:val="22"/>
          <w:szCs w:val="22"/>
          <w:lang w:val="en-GB"/>
        </w:rPr>
      </w:pPr>
    </w:p>
    <w:p w14:paraId="07FB1F7A" w14:textId="766EBAE1" w:rsidR="001937AE" w:rsidRDefault="00686F20" w:rsidP="009140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term “qualified” may be somewhat of a misnomer as </w:t>
      </w:r>
      <w:r w:rsidR="007F5623">
        <w:rPr>
          <w:rFonts w:ascii="Avenir Next" w:hAnsi="Avenir Next" w:cs="Arial"/>
          <w:color w:val="808080" w:themeColor="background1" w:themeShade="80"/>
          <w:sz w:val="22"/>
          <w:szCs w:val="22"/>
          <w:lang w:val="en-GB"/>
        </w:rPr>
        <w:t xml:space="preserve">most, if not all provincial supreme courts simply select local large law and accounting firms to be included in the lists without undergoing any </w:t>
      </w:r>
      <w:r w:rsidR="00A00A24">
        <w:rPr>
          <w:rFonts w:ascii="Avenir Next" w:hAnsi="Avenir Next" w:cs="Arial"/>
          <w:color w:val="808080" w:themeColor="background1" w:themeShade="80"/>
          <w:sz w:val="22"/>
          <w:szCs w:val="22"/>
          <w:lang w:val="en-GB"/>
        </w:rPr>
        <w:t xml:space="preserve">qualification exams or training courses. </w:t>
      </w:r>
      <w:r w:rsidR="001937AE">
        <w:rPr>
          <w:rFonts w:ascii="Avenir Next" w:hAnsi="Avenir Next" w:cs="Arial"/>
          <w:color w:val="808080" w:themeColor="background1" w:themeShade="80"/>
          <w:sz w:val="22"/>
          <w:szCs w:val="22"/>
          <w:lang w:val="en-GB"/>
        </w:rPr>
        <w:t xml:space="preserve">The power to </w:t>
      </w:r>
      <w:r w:rsidR="005B1FFF">
        <w:rPr>
          <w:rFonts w:ascii="Avenir Next" w:hAnsi="Avenir Next" w:cs="Arial"/>
          <w:color w:val="808080" w:themeColor="background1" w:themeShade="80"/>
          <w:sz w:val="22"/>
          <w:szCs w:val="22"/>
          <w:lang w:val="en-GB"/>
        </w:rPr>
        <w:t xml:space="preserve">include a law or accounting firm in the insolvency practitioner list is generally exercised by provincial supreme people’s courts, which seek collaboration from local lawyer and </w:t>
      </w:r>
      <w:r w:rsidR="00044292">
        <w:rPr>
          <w:rFonts w:ascii="Avenir Next" w:hAnsi="Avenir Next" w:cs="Arial"/>
          <w:color w:val="808080" w:themeColor="background1" w:themeShade="80"/>
          <w:sz w:val="22"/>
          <w:szCs w:val="22"/>
          <w:lang w:val="en-GB"/>
        </w:rPr>
        <w:t xml:space="preserve">accounting associations. </w:t>
      </w:r>
      <w:r w:rsidR="00440D0E">
        <w:rPr>
          <w:rFonts w:ascii="Avenir Next" w:hAnsi="Avenir Next" w:cs="Arial"/>
          <w:color w:val="808080" w:themeColor="background1" w:themeShade="80"/>
          <w:sz w:val="22"/>
          <w:szCs w:val="22"/>
          <w:lang w:val="en-GB"/>
        </w:rPr>
        <w:t xml:space="preserve">Whether firms are included mostly depends on the size of the law or accounting firm </w:t>
      </w:r>
      <w:r w:rsidR="00440D0E">
        <w:rPr>
          <w:rFonts w:ascii="Avenir Next" w:hAnsi="Avenir Next" w:cs="Arial"/>
          <w:color w:val="808080" w:themeColor="background1" w:themeShade="80"/>
          <w:sz w:val="22"/>
          <w:szCs w:val="22"/>
          <w:lang w:val="en-GB"/>
        </w:rPr>
        <w:lastRenderedPageBreak/>
        <w:t>concerned, as most provincial courts assume that a large law or accounting firm is more trustworthy in terms of financial strength and in respect of competence.</w:t>
      </w:r>
    </w:p>
    <w:p w14:paraId="0594EA42" w14:textId="77777777" w:rsidR="00260D4D" w:rsidRDefault="00260D4D" w:rsidP="009140FA">
      <w:pPr>
        <w:ind w:left="720" w:hanging="720"/>
        <w:jc w:val="both"/>
        <w:rPr>
          <w:rFonts w:ascii="Avenir Next" w:hAnsi="Avenir Next" w:cs="Arial"/>
          <w:color w:val="808080" w:themeColor="background1" w:themeShade="80"/>
          <w:sz w:val="22"/>
          <w:szCs w:val="22"/>
          <w:lang w:val="en-GB"/>
        </w:rPr>
      </w:pPr>
    </w:p>
    <w:p w14:paraId="32D5A68F" w14:textId="6DB0ADCE" w:rsidR="00260D4D" w:rsidRPr="00440D0E" w:rsidRDefault="00260D4D" w:rsidP="009140FA">
      <w:pPr>
        <w:ind w:left="720" w:hanging="720"/>
        <w:jc w:val="both"/>
      </w:pPr>
      <w:r>
        <w:rPr>
          <w:rFonts w:ascii="Avenir Next" w:hAnsi="Avenir Next" w:cs="Arial"/>
          <w:color w:val="808080" w:themeColor="background1" w:themeShade="80"/>
          <w:sz w:val="22"/>
          <w:szCs w:val="22"/>
          <w:lang w:val="en-GB"/>
        </w:rPr>
        <w:t xml:space="preserve">When a formal bankruptcy procedure is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w:t>
      </w:r>
      <w:r w:rsidR="00AA4EAD">
        <w:rPr>
          <w:rFonts w:ascii="Avenir Next" w:hAnsi="Avenir Next" w:cs="Arial"/>
          <w:color w:val="808080" w:themeColor="background1" w:themeShade="80"/>
          <w:sz w:val="22"/>
          <w:szCs w:val="22"/>
          <w:lang w:val="en-GB"/>
        </w:rPr>
        <w:t xml:space="preserve">the court has the exclusive power to appoint a bankruptcy </w:t>
      </w:r>
      <w:proofErr w:type="spellStart"/>
      <w:r w:rsidR="00AA4EAD">
        <w:rPr>
          <w:rFonts w:ascii="Avenir Next" w:hAnsi="Avenir Next" w:cs="Arial"/>
          <w:color w:val="808080" w:themeColor="background1" w:themeShade="80"/>
          <w:sz w:val="22"/>
          <w:szCs w:val="22"/>
          <w:lang w:val="en-GB"/>
        </w:rPr>
        <w:t>administqator</w:t>
      </w:r>
      <w:proofErr w:type="spellEnd"/>
      <w:r w:rsidR="00AA4EAD">
        <w:rPr>
          <w:rFonts w:ascii="Avenir Next" w:hAnsi="Avenir Next" w:cs="Arial"/>
          <w:color w:val="808080" w:themeColor="background1" w:themeShade="80"/>
          <w:sz w:val="22"/>
          <w:szCs w:val="22"/>
          <w:lang w:val="en-GB"/>
        </w:rPr>
        <w:t xml:space="preserve">. </w:t>
      </w:r>
      <w:r w:rsidR="00E45B20">
        <w:rPr>
          <w:rFonts w:ascii="Avenir Next" w:hAnsi="Avenir Next" w:cs="Arial"/>
          <w:color w:val="808080" w:themeColor="background1" w:themeShade="80"/>
          <w:sz w:val="22"/>
          <w:szCs w:val="22"/>
          <w:lang w:val="en-GB"/>
        </w:rPr>
        <w:t>In this regard</w:t>
      </w:r>
      <w:r w:rsidR="00001DD5">
        <w:rPr>
          <w:rFonts w:ascii="Avenir Next" w:hAnsi="Avenir Next" w:cs="Arial"/>
          <w:color w:val="808080" w:themeColor="background1" w:themeShade="80"/>
          <w:sz w:val="22"/>
          <w:szCs w:val="22"/>
          <w:lang w:val="en-GB"/>
        </w:rPr>
        <w:t xml:space="preserve">, Article 22 of the China Enterprise Bankruptcy Law of 2006 authorises creditors to request the replacement of the court-appointed administrator via a resolution at the creditors’ meeting where the incumbent administrator </w:t>
      </w:r>
      <w:r w:rsidR="00E45B20">
        <w:rPr>
          <w:rFonts w:ascii="Avenir Next" w:hAnsi="Avenir Next" w:cs="Arial"/>
          <w:color w:val="808080" w:themeColor="background1" w:themeShade="80"/>
          <w:sz w:val="22"/>
          <w:szCs w:val="22"/>
          <w:lang w:val="en-GB"/>
        </w:rPr>
        <w:t>has behaved unlawfully or is biased. However, this does not</w:t>
      </w:r>
      <w:r w:rsidR="00414595">
        <w:rPr>
          <w:rFonts w:ascii="Avenir Next" w:hAnsi="Avenir Next" w:cs="Arial"/>
          <w:color w:val="808080" w:themeColor="background1" w:themeShade="80"/>
          <w:sz w:val="22"/>
          <w:szCs w:val="22"/>
          <w:lang w:val="en-GB"/>
        </w:rPr>
        <w:t xml:space="preserve"> generally happen in practice as the court has control over the creditors’ meeting. </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A56D04B" w14:textId="1DAD0DAE" w:rsidR="00780EA7" w:rsidRDefault="002016C0" w:rsidP="006301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used type of securities available under Chinese law </w:t>
      </w:r>
      <w:r w:rsidR="00314D24">
        <w:rPr>
          <w:rFonts w:ascii="Avenir Next" w:hAnsi="Avenir Next" w:cs="Arial"/>
          <w:color w:val="808080" w:themeColor="background1" w:themeShade="80"/>
          <w:sz w:val="22"/>
          <w:szCs w:val="22"/>
          <w:lang w:val="en-GB"/>
        </w:rPr>
        <w:t xml:space="preserve">are fixed charges. </w:t>
      </w:r>
      <w:r>
        <w:rPr>
          <w:rFonts w:ascii="Avenir Next" w:hAnsi="Avenir Next" w:cs="Arial"/>
          <w:color w:val="808080" w:themeColor="background1" w:themeShade="80"/>
          <w:sz w:val="22"/>
          <w:szCs w:val="22"/>
          <w:lang w:val="en-GB"/>
        </w:rPr>
        <w:t xml:space="preserve"> </w:t>
      </w:r>
    </w:p>
    <w:p w14:paraId="698BFDA3" w14:textId="77777777" w:rsidR="008F43C9" w:rsidRDefault="008F43C9" w:rsidP="00630155">
      <w:pPr>
        <w:ind w:left="720" w:hanging="720"/>
        <w:jc w:val="both"/>
        <w:rPr>
          <w:rFonts w:ascii="Avenir Next" w:hAnsi="Avenir Next" w:cs="Arial"/>
          <w:color w:val="808080" w:themeColor="background1" w:themeShade="80"/>
          <w:sz w:val="22"/>
          <w:szCs w:val="22"/>
          <w:lang w:val="en-GB"/>
        </w:rPr>
      </w:pPr>
    </w:p>
    <w:p w14:paraId="376E5265" w14:textId="34B5DB0F" w:rsidR="00630155" w:rsidRDefault="008F43C9" w:rsidP="0063015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charge must be registered under the China Civil Code of 2020 and will not be valid until it has been registered. </w:t>
      </w:r>
      <w:r w:rsidR="00630155">
        <w:rPr>
          <w:rFonts w:ascii="Avenir Next" w:hAnsi="Avenir Next" w:cs="Arial"/>
          <w:color w:val="808080" w:themeColor="background1" w:themeShade="80"/>
          <w:sz w:val="22"/>
          <w:szCs w:val="22"/>
          <w:lang w:val="en-GB"/>
        </w:rPr>
        <w:t>Once the charge has been properly recorded at the government agency, a security certificate will be issued to the charge holder. A small fee may apply for the registration of charge.</w:t>
      </w:r>
    </w:p>
    <w:p w14:paraId="42633B00" w14:textId="77777777" w:rsidR="00630155" w:rsidRDefault="00630155" w:rsidP="00630155">
      <w:pPr>
        <w:ind w:left="720" w:hanging="720"/>
        <w:jc w:val="both"/>
        <w:rPr>
          <w:rFonts w:ascii="Avenir Next" w:hAnsi="Avenir Next" w:cs="Arial"/>
          <w:color w:val="808080" w:themeColor="background1" w:themeShade="80"/>
          <w:sz w:val="22"/>
          <w:szCs w:val="22"/>
          <w:lang w:val="en-GB"/>
        </w:rPr>
      </w:pPr>
    </w:p>
    <w:p w14:paraId="00068A86" w14:textId="10482CDE" w:rsidR="008F43C9" w:rsidRPr="009D6555" w:rsidRDefault="00560491" w:rsidP="00630155">
      <w:pPr>
        <w:ind w:left="720" w:hanging="720"/>
        <w:jc w:val="both"/>
        <w:rPr>
          <w:rFonts w:ascii="Avenir Next" w:hAnsi="Avenir Next" w:cs="Arial"/>
          <w:color w:val="808080" w:themeColor="background1" w:themeShade="80"/>
          <w:sz w:val="22"/>
          <w:szCs w:val="22"/>
          <w:lang w:val="en-GB"/>
        </w:rPr>
      </w:pPr>
      <w:r w:rsidRPr="009D6555">
        <w:rPr>
          <w:rFonts w:ascii="Avenir Next" w:hAnsi="Avenir Next" w:cs="Arial"/>
          <w:color w:val="808080" w:themeColor="background1" w:themeShade="80"/>
          <w:sz w:val="22"/>
          <w:szCs w:val="22"/>
          <w:lang w:val="en-GB"/>
        </w:rPr>
        <w:t xml:space="preserve">According to Article 209 of the China Civil Code of 2020, </w:t>
      </w:r>
      <w:r w:rsidR="00DF1475" w:rsidRPr="009D6555">
        <w:rPr>
          <w:rFonts w:ascii="Avenir Next" w:hAnsi="Avenir Next" w:cs="Arial"/>
          <w:color w:val="808080" w:themeColor="background1" w:themeShade="80"/>
          <w:sz w:val="22"/>
          <w:szCs w:val="22"/>
          <w:lang w:val="en-GB"/>
        </w:rPr>
        <w:t>t</w:t>
      </w:r>
      <w:r w:rsidRPr="009D6555">
        <w:rPr>
          <w:rFonts w:ascii="Avenir Next" w:hAnsi="Avenir Next" w:cs="Arial"/>
          <w:color w:val="808080" w:themeColor="background1" w:themeShade="80"/>
          <w:sz w:val="22"/>
          <w:szCs w:val="22"/>
          <w:lang w:val="en-GB"/>
        </w:rPr>
        <w:t>he creation, alteration, alienation of extinguishment of a real right in immovable property shall become effective upon registration in accordance with law, and shall not take effect without registration, unless otherwise provided by law.  Moreover, a</w:t>
      </w:r>
      <w:r w:rsidR="002C20C5" w:rsidRPr="009D6555">
        <w:rPr>
          <w:rFonts w:ascii="Avenir Next" w:hAnsi="Avenir Next" w:cs="Arial"/>
          <w:color w:val="808080" w:themeColor="background1" w:themeShade="80"/>
          <w:sz w:val="22"/>
          <w:szCs w:val="22"/>
          <w:lang w:val="en-GB"/>
        </w:rPr>
        <w:t xml:space="preserve">ccording to Article 210 of the China Civil Code of 2020, </w:t>
      </w:r>
      <w:r w:rsidR="00DF1475" w:rsidRPr="009D6555">
        <w:rPr>
          <w:rFonts w:ascii="Avenir Next" w:hAnsi="Avenir Next" w:cs="Arial"/>
          <w:color w:val="808080" w:themeColor="background1" w:themeShade="80"/>
          <w:sz w:val="22"/>
          <w:szCs w:val="22"/>
          <w:lang w:val="en-GB"/>
        </w:rPr>
        <w:t>t</w:t>
      </w:r>
      <w:r w:rsidR="002C20C5" w:rsidRPr="009D6555">
        <w:rPr>
          <w:rFonts w:ascii="Avenir Next" w:hAnsi="Avenir Next" w:cs="Arial"/>
          <w:color w:val="808080" w:themeColor="background1" w:themeShade="80"/>
          <w:sz w:val="22"/>
          <w:szCs w:val="22"/>
          <w:lang w:val="en-GB"/>
        </w:rPr>
        <w:t xml:space="preserve">he registration of immovable property shall be handled by the </w:t>
      </w:r>
      <w:r w:rsidR="006C25FE" w:rsidRPr="009D6555">
        <w:rPr>
          <w:rFonts w:ascii="Avenir Next" w:hAnsi="Avenir Next" w:cs="Arial"/>
          <w:color w:val="808080" w:themeColor="background1" w:themeShade="80"/>
          <w:sz w:val="22"/>
          <w:szCs w:val="22"/>
          <w:lang w:val="en-GB"/>
        </w:rPr>
        <w:t xml:space="preserve">registration authority at the place where the immovable property is located. </w:t>
      </w:r>
      <w:r w:rsidR="00DF38FF" w:rsidRPr="009D6555">
        <w:rPr>
          <w:rFonts w:ascii="Avenir Next" w:hAnsi="Avenir Next" w:cs="Arial"/>
          <w:color w:val="808080" w:themeColor="background1" w:themeShade="80"/>
          <w:sz w:val="22"/>
          <w:szCs w:val="22"/>
          <w:lang w:val="en-GB"/>
        </w:rPr>
        <w:t>Furthermore</w:t>
      </w:r>
      <w:r w:rsidR="00762B4E" w:rsidRPr="009D6555">
        <w:rPr>
          <w:rFonts w:ascii="Avenir Next" w:hAnsi="Avenir Next" w:cs="Arial"/>
          <w:color w:val="808080" w:themeColor="background1" w:themeShade="80"/>
          <w:sz w:val="22"/>
          <w:szCs w:val="22"/>
          <w:lang w:val="en-GB"/>
        </w:rPr>
        <w:t>, according to Article 211 of the China Civil Code of 2020,</w:t>
      </w:r>
      <w:r w:rsidR="00961108" w:rsidRPr="009D6555">
        <w:rPr>
          <w:rFonts w:ascii="Avenir Next" w:hAnsi="Avenir Next" w:cs="Arial"/>
          <w:color w:val="808080" w:themeColor="background1" w:themeShade="80"/>
          <w:sz w:val="22"/>
          <w:szCs w:val="22"/>
          <w:lang w:val="en-GB"/>
        </w:rPr>
        <w:t xml:space="preserve"> </w:t>
      </w:r>
      <w:r w:rsidR="00762B4E" w:rsidRPr="009D6555">
        <w:rPr>
          <w:rFonts w:ascii="Avenir Next" w:hAnsi="Avenir Next" w:cs="Arial"/>
          <w:color w:val="808080" w:themeColor="background1" w:themeShade="80"/>
          <w:sz w:val="22"/>
          <w:szCs w:val="22"/>
          <w:lang w:val="en-GB"/>
        </w:rPr>
        <w:t xml:space="preserve">when </w:t>
      </w:r>
      <w:r w:rsidR="003264BF" w:rsidRPr="009D6555">
        <w:rPr>
          <w:rFonts w:ascii="Avenir Next" w:hAnsi="Avenir Next" w:cs="Arial"/>
          <w:color w:val="808080" w:themeColor="background1" w:themeShade="80"/>
          <w:sz w:val="22"/>
          <w:szCs w:val="22"/>
          <w:lang w:val="en-GB"/>
        </w:rPr>
        <w:t>applying for registration of immoveable property, an applicant shall</w:t>
      </w:r>
      <w:r w:rsidR="00961108" w:rsidRPr="009D6555">
        <w:rPr>
          <w:rFonts w:ascii="Avenir Next" w:hAnsi="Avenir Next" w:cs="Arial"/>
          <w:color w:val="808080" w:themeColor="background1" w:themeShade="80"/>
          <w:sz w:val="22"/>
          <w:szCs w:val="22"/>
          <w:lang w:val="en-GB"/>
        </w:rPr>
        <w:t xml:space="preserve"> </w:t>
      </w:r>
      <w:r w:rsidR="003264BF" w:rsidRPr="009D6555">
        <w:rPr>
          <w:rFonts w:ascii="Avenir Next" w:hAnsi="Avenir Next" w:cs="Arial"/>
          <w:color w:val="808080" w:themeColor="background1" w:themeShade="80"/>
          <w:sz w:val="22"/>
          <w:szCs w:val="22"/>
          <w:lang w:val="en-GB"/>
        </w:rPr>
        <w:t xml:space="preserve">provide necessary materials such as the proof of real rights, metes and bounds, and area of the immovable property. </w:t>
      </w:r>
      <w:r w:rsidR="00104707" w:rsidRPr="009D6555">
        <w:rPr>
          <w:rFonts w:ascii="Avenir Next" w:hAnsi="Avenir Next" w:cs="Arial"/>
          <w:color w:val="808080" w:themeColor="background1" w:themeShade="80"/>
          <w:sz w:val="22"/>
          <w:szCs w:val="22"/>
          <w:lang w:val="en-GB"/>
        </w:rPr>
        <w:t>For immovable property</w:t>
      </w:r>
      <w:r w:rsidR="00557BEC" w:rsidRPr="009D6555">
        <w:rPr>
          <w:rFonts w:ascii="Avenir Next" w:hAnsi="Avenir Next" w:cs="Arial"/>
          <w:color w:val="808080" w:themeColor="background1" w:themeShade="80"/>
          <w:sz w:val="22"/>
          <w:szCs w:val="22"/>
          <w:lang w:val="en-GB"/>
        </w:rPr>
        <w:t xml:space="preserve"> (such as </w:t>
      </w:r>
      <w:r w:rsidR="00E40843" w:rsidRPr="009D6555">
        <w:rPr>
          <w:rFonts w:ascii="Avenir Next" w:hAnsi="Avenir Next" w:cs="Arial"/>
          <w:color w:val="808080" w:themeColor="background1" w:themeShade="80"/>
          <w:sz w:val="22"/>
          <w:szCs w:val="22"/>
          <w:lang w:val="en-GB"/>
        </w:rPr>
        <w:t xml:space="preserve">buildings, </w:t>
      </w:r>
      <w:proofErr w:type="gramStart"/>
      <w:r w:rsidR="00E40843" w:rsidRPr="009D6555">
        <w:rPr>
          <w:rFonts w:ascii="Avenir Next" w:hAnsi="Avenir Next" w:cs="Arial"/>
          <w:color w:val="808080" w:themeColor="background1" w:themeShade="80"/>
          <w:sz w:val="22"/>
          <w:szCs w:val="22"/>
          <w:lang w:val="en-GB"/>
        </w:rPr>
        <w:t>houses</w:t>
      </w:r>
      <w:proofErr w:type="gramEnd"/>
      <w:r w:rsidR="00E40843" w:rsidRPr="009D6555">
        <w:rPr>
          <w:rFonts w:ascii="Avenir Next" w:hAnsi="Avenir Next" w:cs="Arial"/>
          <w:color w:val="808080" w:themeColor="background1" w:themeShade="80"/>
          <w:sz w:val="22"/>
          <w:szCs w:val="22"/>
          <w:lang w:val="en-GB"/>
        </w:rPr>
        <w:t xml:space="preserve"> and the associated land use rights</w:t>
      </w:r>
      <w:r w:rsidR="00557BEC" w:rsidRPr="009D6555">
        <w:rPr>
          <w:rFonts w:ascii="Avenir Next" w:hAnsi="Avenir Next" w:cs="Arial"/>
          <w:color w:val="808080" w:themeColor="background1" w:themeShade="80"/>
          <w:sz w:val="22"/>
          <w:szCs w:val="22"/>
          <w:lang w:val="en-GB"/>
        </w:rPr>
        <w:t>)</w:t>
      </w:r>
      <w:r w:rsidR="00104707" w:rsidRPr="009D6555">
        <w:rPr>
          <w:rFonts w:ascii="Avenir Next" w:hAnsi="Avenir Next" w:cs="Arial"/>
          <w:color w:val="808080" w:themeColor="background1" w:themeShade="80"/>
          <w:sz w:val="22"/>
          <w:szCs w:val="22"/>
          <w:lang w:val="en-GB"/>
        </w:rPr>
        <w:t xml:space="preserve">, the registration authority </w:t>
      </w:r>
      <w:r w:rsidR="00CE29BE" w:rsidRPr="009D6555">
        <w:rPr>
          <w:rFonts w:ascii="Avenir Next" w:hAnsi="Avenir Next" w:cs="Arial"/>
          <w:color w:val="808080" w:themeColor="background1" w:themeShade="80"/>
          <w:sz w:val="22"/>
          <w:szCs w:val="22"/>
          <w:lang w:val="en-GB"/>
        </w:rPr>
        <w:t xml:space="preserve">is the local office of the China Housing Management Authority. However, for safety, most secured creditors tend to simultaneously register the charge </w:t>
      </w:r>
      <w:r w:rsidR="00630155" w:rsidRPr="009D6555">
        <w:rPr>
          <w:rFonts w:ascii="Avenir Next" w:hAnsi="Avenir Next" w:cs="Arial"/>
          <w:color w:val="808080" w:themeColor="background1" w:themeShade="80"/>
          <w:sz w:val="22"/>
          <w:szCs w:val="22"/>
          <w:lang w:val="en-GB"/>
        </w:rPr>
        <w:t>at the local office of the China Land Management Authority</w:t>
      </w:r>
      <w:r w:rsidR="00082B15" w:rsidRPr="009D6555">
        <w:rPr>
          <w:rFonts w:ascii="Avenir Next" w:hAnsi="Avenir Next" w:cs="Arial"/>
          <w:color w:val="808080" w:themeColor="background1" w:themeShade="80"/>
          <w:sz w:val="22"/>
          <w:szCs w:val="22"/>
          <w:lang w:val="en-GB"/>
        </w:rPr>
        <w:t xml:space="preserve"> because the use right of the land on which the building stands is part of the property. </w:t>
      </w:r>
    </w:p>
    <w:p w14:paraId="06A28283" w14:textId="77777777" w:rsidR="006572D9" w:rsidRPr="009D6555" w:rsidRDefault="006572D9" w:rsidP="00630155">
      <w:pPr>
        <w:ind w:left="720" w:hanging="720"/>
        <w:jc w:val="both"/>
        <w:rPr>
          <w:rFonts w:ascii="Avenir Next" w:hAnsi="Avenir Next" w:cs="Arial"/>
          <w:color w:val="808080" w:themeColor="background1" w:themeShade="80"/>
          <w:sz w:val="22"/>
          <w:szCs w:val="22"/>
          <w:lang w:val="en-GB"/>
        </w:rPr>
      </w:pPr>
    </w:p>
    <w:p w14:paraId="721D9867" w14:textId="63F4248C" w:rsidR="006572D9" w:rsidRPr="00514EFD" w:rsidRDefault="00143DC7" w:rsidP="00630155">
      <w:pPr>
        <w:ind w:left="720" w:hanging="720"/>
        <w:jc w:val="both"/>
        <w:rPr>
          <w:rFonts w:ascii="Avenir Next" w:hAnsi="Avenir Next" w:cs="Arial"/>
          <w:color w:val="808080" w:themeColor="background1" w:themeShade="80"/>
          <w:sz w:val="22"/>
          <w:szCs w:val="22"/>
          <w:lang w:val="en-GB"/>
        </w:rPr>
      </w:pPr>
      <w:r w:rsidRPr="009D6555">
        <w:rPr>
          <w:rFonts w:ascii="Avenir Next" w:hAnsi="Avenir Next" w:cs="Arial"/>
          <w:color w:val="808080" w:themeColor="background1" w:themeShade="80"/>
          <w:sz w:val="22"/>
          <w:szCs w:val="22"/>
          <w:lang w:val="en-GB"/>
        </w:rPr>
        <w:t xml:space="preserve">As for movable property, Article 224 of the China Civil Code of 2020 provides that </w:t>
      </w:r>
      <w:r w:rsidR="00DF1475" w:rsidRPr="009D6555">
        <w:rPr>
          <w:rFonts w:ascii="Avenir Next" w:hAnsi="Avenir Next" w:cs="Arial"/>
          <w:color w:val="808080" w:themeColor="background1" w:themeShade="80"/>
          <w:sz w:val="22"/>
          <w:szCs w:val="22"/>
          <w:lang w:val="en-GB"/>
        </w:rPr>
        <w:t>t</w:t>
      </w:r>
      <w:r w:rsidRPr="009D6555">
        <w:rPr>
          <w:rFonts w:ascii="Avenir Next" w:hAnsi="Avenir Next" w:cs="Arial"/>
          <w:color w:val="808080" w:themeColor="background1" w:themeShade="80"/>
          <w:sz w:val="22"/>
          <w:szCs w:val="22"/>
          <w:lang w:val="en-GB"/>
        </w:rPr>
        <w:t xml:space="preserve">he creation or alienation of a real right in movable property shall take effect upon delivery, unless otherwise provided by law. </w:t>
      </w:r>
      <w:r w:rsidR="004203AF" w:rsidRPr="009D6555">
        <w:rPr>
          <w:rFonts w:ascii="Avenir Next" w:hAnsi="Avenir Next" w:cs="Arial"/>
          <w:color w:val="808080" w:themeColor="background1" w:themeShade="80"/>
          <w:sz w:val="22"/>
          <w:szCs w:val="22"/>
          <w:lang w:val="en-GB"/>
        </w:rPr>
        <w:t xml:space="preserve">The relevant registration authority </w:t>
      </w:r>
      <w:r w:rsidR="00A06DBA" w:rsidRPr="009D6555">
        <w:rPr>
          <w:rFonts w:ascii="Avenir Next" w:hAnsi="Avenir Next" w:cs="Arial"/>
          <w:color w:val="808080" w:themeColor="background1" w:themeShade="80"/>
          <w:sz w:val="22"/>
          <w:szCs w:val="22"/>
          <w:lang w:val="en-GB"/>
        </w:rPr>
        <w:t>for</w:t>
      </w:r>
      <w:r w:rsidR="004203AF" w:rsidRPr="009D6555">
        <w:rPr>
          <w:rFonts w:ascii="Avenir Next" w:hAnsi="Avenir Next" w:cs="Arial"/>
          <w:color w:val="808080" w:themeColor="background1" w:themeShade="80"/>
          <w:sz w:val="22"/>
          <w:szCs w:val="22"/>
          <w:lang w:val="en-GB"/>
        </w:rPr>
        <w:t xml:space="preserve"> vehicles</w:t>
      </w:r>
      <w:r w:rsidR="00A06DBA" w:rsidRPr="009D6555">
        <w:rPr>
          <w:rFonts w:ascii="Avenir Next" w:hAnsi="Avenir Next" w:cs="Arial"/>
          <w:color w:val="808080" w:themeColor="background1" w:themeShade="80"/>
          <w:sz w:val="22"/>
          <w:szCs w:val="22"/>
          <w:lang w:val="en-GB"/>
        </w:rPr>
        <w:t xml:space="preserve"> </w:t>
      </w:r>
      <w:r w:rsidR="004203AF" w:rsidRPr="009D6555">
        <w:rPr>
          <w:rFonts w:ascii="Avenir Next" w:hAnsi="Avenir Next" w:cs="Arial"/>
          <w:color w:val="808080" w:themeColor="background1" w:themeShade="80"/>
          <w:sz w:val="22"/>
          <w:szCs w:val="22"/>
          <w:lang w:val="en-GB"/>
        </w:rPr>
        <w:t>is the local police vehicle management office. As for machinery and other equipment</w:t>
      </w:r>
      <w:r w:rsidR="00D909BE" w:rsidRPr="009D6555">
        <w:rPr>
          <w:rFonts w:ascii="Avenir Next" w:hAnsi="Avenir Next" w:cs="Arial"/>
          <w:color w:val="808080" w:themeColor="background1" w:themeShade="80"/>
          <w:sz w:val="22"/>
          <w:szCs w:val="22"/>
          <w:lang w:val="en-GB"/>
        </w:rPr>
        <w:t>, the registration authority is the local office of the China Industries and Commerce Regulation Bureau.</w:t>
      </w:r>
      <w:r w:rsidR="00D909BE">
        <w:rPr>
          <w:rFonts w:ascii="Avenir Next" w:hAnsi="Avenir Next" w:cs="Arial"/>
          <w:color w:val="808080" w:themeColor="background1" w:themeShade="80"/>
          <w:sz w:val="22"/>
          <w:szCs w:val="22"/>
          <w:lang w:val="en-GB"/>
        </w:rPr>
        <w:t xml:space="preserve"> </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lastRenderedPageBreak/>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9E0E79" w14:textId="1A744DDA" w:rsidR="00C50165" w:rsidRDefault="00B801A4" w:rsidP="00C5016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various </w:t>
      </w:r>
      <w:r w:rsidR="003D2C01">
        <w:rPr>
          <w:rFonts w:ascii="Avenir Next" w:hAnsi="Avenir Next" w:cs="Arial"/>
          <w:color w:val="808080" w:themeColor="background1" w:themeShade="80"/>
          <w:sz w:val="22"/>
          <w:szCs w:val="22"/>
          <w:lang w:val="en-GB"/>
        </w:rPr>
        <w:t xml:space="preserve">provisions in the China Enterprise Bankruptcy Law of 2006 (the “CEBL”) that point to it being a rescue-oriented piece of insolvency legislation. </w:t>
      </w:r>
      <w:r w:rsidR="009621B9">
        <w:rPr>
          <w:rFonts w:ascii="Avenir Next" w:hAnsi="Avenir Next" w:cs="Arial"/>
          <w:color w:val="808080" w:themeColor="background1" w:themeShade="80"/>
          <w:sz w:val="22"/>
          <w:szCs w:val="22"/>
          <w:lang w:val="en-GB"/>
        </w:rPr>
        <w:t>These provisions provide mechanisms which</w:t>
      </w:r>
      <w:r w:rsidR="00F2143C">
        <w:rPr>
          <w:rFonts w:ascii="Avenir Next" w:hAnsi="Avenir Next" w:cs="Arial"/>
          <w:color w:val="808080" w:themeColor="background1" w:themeShade="80"/>
          <w:sz w:val="22"/>
          <w:szCs w:val="22"/>
          <w:lang w:val="en-GB"/>
        </w:rPr>
        <w:t xml:space="preserve"> </w:t>
      </w:r>
      <w:r w:rsidR="009621B9">
        <w:rPr>
          <w:rFonts w:ascii="Avenir Next" w:hAnsi="Avenir Next" w:cs="Arial"/>
          <w:color w:val="808080" w:themeColor="background1" w:themeShade="80"/>
          <w:sz w:val="22"/>
          <w:szCs w:val="22"/>
          <w:lang w:val="en-GB"/>
        </w:rPr>
        <w:t xml:space="preserve">make it easier for parties to have resort to rescue as opposed to liquidation, </w:t>
      </w:r>
      <w:r w:rsidR="00F2143C">
        <w:rPr>
          <w:rFonts w:ascii="Avenir Next" w:hAnsi="Avenir Next" w:cs="Arial"/>
          <w:color w:val="808080" w:themeColor="background1" w:themeShade="80"/>
          <w:sz w:val="22"/>
          <w:szCs w:val="22"/>
          <w:lang w:val="en-GB"/>
        </w:rPr>
        <w:t>a</w:t>
      </w:r>
      <w:r w:rsidR="00970730">
        <w:rPr>
          <w:rFonts w:ascii="Avenir Next" w:hAnsi="Avenir Next" w:cs="Arial"/>
          <w:color w:val="808080" w:themeColor="background1" w:themeShade="80"/>
          <w:sz w:val="22"/>
          <w:szCs w:val="22"/>
          <w:lang w:val="en-GB"/>
        </w:rPr>
        <w:t xml:space="preserve">nd which </w:t>
      </w:r>
      <w:r w:rsidR="00904DBE">
        <w:rPr>
          <w:rFonts w:ascii="Avenir Next" w:hAnsi="Avenir Next" w:cs="Arial"/>
          <w:color w:val="808080" w:themeColor="background1" w:themeShade="80"/>
          <w:sz w:val="22"/>
          <w:szCs w:val="22"/>
          <w:lang w:val="en-GB"/>
        </w:rPr>
        <w:t xml:space="preserve">facilitate the rescue of companies by the Chinese courts. </w:t>
      </w:r>
    </w:p>
    <w:p w14:paraId="4D1823A3" w14:textId="77777777" w:rsidR="00904DBE" w:rsidRDefault="00904DBE" w:rsidP="00C50165">
      <w:pPr>
        <w:ind w:left="720" w:hanging="720"/>
        <w:jc w:val="both"/>
        <w:rPr>
          <w:rFonts w:ascii="Avenir Next" w:hAnsi="Avenir Next" w:cs="Arial"/>
          <w:color w:val="808080" w:themeColor="background1" w:themeShade="80"/>
          <w:sz w:val="22"/>
          <w:szCs w:val="22"/>
          <w:lang w:val="en-GB"/>
        </w:rPr>
      </w:pPr>
    </w:p>
    <w:p w14:paraId="7783AA08" w14:textId="5F142C7C" w:rsidR="00904DBE" w:rsidRDefault="00904DBE" w:rsidP="00C5016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w:t>
      </w:r>
      <w:r w:rsidR="00114055">
        <w:rPr>
          <w:rFonts w:ascii="Avenir Next" w:hAnsi="Avenir Next" w:cs="Arial"/>
          <w:color w:val="808080" w:themeColor="background1" w:themeShade="80"/>
          <w:sz w:val="22"/>
          <w:szCs w:val="22"/>
          <w:lang w:val="en-GB"/>
        </w:rPr>
        <w:t xml:space="preserve">Article 2 of the CEBL provides that when a company is likely to become bankrupt </w:t>
      </w:r>
      <w:proofErr w:type="gramStart"/>
      <w:r w:rsidR="00114055">
        <w:rPr>
          <w:rFonts w:ascii="Avenir Next" w:hAnsi="Avenir Next" w:cs="Arial"/>
          <w:color w:val="808080" w:themeColor="background1" w:themeShade="80"/>
          <w:sz w:val="22"/>
          <w:szCs w:val="22"/>
          <w:lang w:val="en-GB"/>
        </w:rPr>
        <w:t>in the near future</w:t>
      </w:r>
      <w:proofErr w:type="gramEnd"/>
      <w:r w:rsidR="00114055">
        <w:rPr>
          <w:rFonts w:ascii="Avenir Next" w:hAnsi="Avenir Next" w:cs="Arial"/>
          <w:color w:val="808080" w:themeColor="background1" w:themeShade="80"/>
          <w:sz w:val="22"/>
          <w:szCs w:val="22"/>
          <w:lang w:val="en-GB"/>
        </w:rPr>
        <w:t xml:space="preserve">, </w:t>
      </w:r>
      <w:r w:rsidR="005A0319">
        <w:rPr>
          <w:rFonts w:ascii="Avenir Next" w:hAnsi="Avenir Next" w:cs="Arial"/>
          <w:color w:val="808080" w:themeColor="background1" w:themeShade="80"/>
          <w:sz w:val="22"/>
          <w:szCs w:val="22"/>
          <w:lang w:val="en-GB"/>
        </w:rPr>
        <w:t xml:space="preserve">the company can voluntarily file for reorganisation in court. This means that </w:t>
      </w:r>
      <w:r w:rsidR="002A709A">
        <w:rPr>
          <w:rFonts w:ascii="Avenir Next" w:hAnsi="Avenir Next" w:cs="Arial"/>
          <w:color w:val="808080" w:themeColor="background1" w:themeShade="80"/>
          <w:sz w:val="22"/>
          <w:szCs w:val="22"/>
          <w:lang w:val="en-GB"/>
        </w:rPr>
        <w:t xml:space="preserve">where a company voluntarily files a reorganisation petition, </w:t>
      </w:r>
      <w:r w:rsidR="00604E32">
        <w:rPr>
          <w:rFonts w:ascii="Avenir Next" w:hAnsi="Avenir Next" w:cs="Arial"/>
          <w:color w:val="808080" w:themeColor="background1" w:themeShade="80"/>
          <w:sz w:val="22"/>
          <w:szCs w:val="22"/>
          <w:lang w:val="en-GB"/>
        </w:rPr>
        <w:t xml:space="preserve">it can do so without showing any evidence of bankruptcy as the CEBL does not </w:t>
      </w:r>
      <w:r w:rsidR="005A0319">
        <w:rPr>
          <w:rFonts w:ascii="Avenir Next" w:hAnsi="Avenir Next" w:cs="Arial"/>
          <w:color w:val="808080" w:themeColor="background1" w:themeShade="80"/>
          <w:sz w:val="22"/>
          <w:szCs w:val="22"/>
          <w:lang w:val="en-GB"/>
        </w:rPr>
        <w:t>require the company to pass any bankruptcy tests</w:t>
      </w:r>
      <w:r w:rsidR="00FD1CD3">
        <w:rPr>
          <w:rFonts w:ascii="Avenir Next" w:hAnsi="Avenir Next" w:cs="Arial"/>
          <w:color w:val="808080" w:themeColor="background1" w:themeShade="80"/>
          <w:sz w:val="22"/>
          <w:szCs w:val="22"/>
          <w:lang w:val="en-GB"/>
        </w:rPr>
        <w:t xml:space="preserve">. This </w:t>
      </w:r>
      <w:r w:rsidR="005A0319">
        <w:rPr>
          <w:rFonts w:ascii="Avenir Next" w:hAnsi="Avenir Next" w:cs="Arial"/>
          <w:color w:val="808080" w:themeColor="background1" w:themeShade="80"/>
          <w:sz w:val="22"/>
          <w:szCs w:val="22"/>
          <w:lang w:val="en-GB"/>
        </w:rPr>
        <w:t xml:space="preserve">makes it easier for the company to commence a voluntary reorganisation prior to formal liquidation proceedings being commenced against it. </w:t>
      </w:r>
      <w:proofErr w:type="gramStart"/>
      <w:r w:rsidR="00892E3D">
        <w:rPr>
          <w:rFonts w:ascii="Avenir Next" w:hAnsi="Avenir Next" w:cs="Arial"/>
          <w:color w:val="808080" w:themeColor="background1" w:themeShade="80"/>
          <w:sz w:val="22"/>
          <w:szCs w:val="22"/>
          <w:lang w:val="en-GB"/>
        </w:rPr>
        <w:t>It is clear that this</w:t>
      </w:r>
      <w:proofErr w:type="gramEnd"/>
      <w:r w:rsidR="00892E3D">
        <w:rPr>
          <w:rFonts w:ascii="Avenir Next" w:hAnsi="Avenir Next" w:cs="Arial"/>
          <w:color w:val="808080" w:themeColor="background1" w:themeShade="80"/>
          <w:sz w:val="22"/>
          <w:szCs w:val="22"/>
          <w:lang w:val="en-GB"/>
        </w:rPr>
        <w:t xml:space="preserve"> has been done to </w:t>
      </w:r>
      <w:r w:rsidR="00192086">
        <w:rPr>
          <w:rFonts w:ascii="Avenir Next" w:hAnsi="Avenir Next" w:cs="Arial"/>
          <w:color w:val="808080" w:themeColor="background1" w:themeShade="80"/>
          <w:sz w:val="22"/>
          <w:szCs w:val="22"/>
          <w:lang w:val="en-GB"/>
        </w:rPr>
        <w:t xml:space="preserve">encourage rescue efforts to be made at as early a stage as possible. </w:t>
      </w:r>
      <w:r w:rsidR="00BE2905">
        <w:rPr>
          <w:rFonts w:ascii="Avenir Next" w:hAnsi="Avenir Next" w:cs="Arial"/>
          <w:color w:val="808080" w:themeColor="background1" w:themeShade="80"/>
          <w:sz w:val="22"/>
          <w:szCs w:val="22"/>
          <w:lang w:val="en-GB"/>
        </w:rPr>
        <w:t>However, it should be noted that in the case of a creditor petition under Article 2 of the CEBL, the bankruptcy tests (either cash flow or balance sheet) must still be met at the time when the reorganisation petition is presented.</w:t>
      </w:r>
      <w:r w:rsidR="00B87213">
        <w:rPr>
          <w:rFonts w:ascii="Avenir Next" w:hAnsi="Avenir Next" w:cs="Arial"/>
          <w:color w:val="808080" w:themeColor="background1" w:themeShade="80"/>
          <w:sz w:val="22"/>
          <w:szCs w:val="22"/>
          <w:lang w:val="en-GB"/>
        </w:rPr>
        <w:t xml:space="preserve"> Moreover, in practice</w:t>
      </w:r>
      <w:r w:rsidR="008F6F40">
        <w:rPr>
          <w:rFonts w:ascii="Avenir Next" w:hAnsi="Avenir Next" w:cs="Arial"/>
          <w:color w:val="808080" w:themeColor="background1" w:themeShade="80"/>
          <w:sz w:val="22"/>
          <w:szCs w:val="22"/>
          <w:lang w:val="en-GB"/>
        </w:rPr>
        <w:t>, in almost all existing cases</w:t>
      </w:r>
      <w:r w:rsidR="00E03818">
        <w:rPr>
          <w:rFonts w:ascii="Avenir Next" w:hAnsi="Avenir Next" w:cs="Arial"/>
          <w:color w:val="808080" w:themeColor="background1" w:themeShade="80"/>
          <w:sz w:val="22"/>
          <w:szCs w:val="22"/>
          <w:lang w:val="en-GB"/>
        </w:rPr>
        <w:t xml:space="preserve">, the debtor </w:t>
      </w:r>
      <w:proofErr w:type="gramStart"/>
      <w:r w:rsidR="00E03818">
        <w:rPr>
          <w:rFonts w:ascii="Avenir Next" w:hAnsi="Avenir Next" w:cs="Arial"/>
          <w:color w:val="808080" w:themeColor="background1" w:themeShade="80"/>
          <w:sz w:val="22"/>
          <w:szCs w:val="22"/>
          <w:lang w:val="en-GB"/>
        </w:rPr>
        <w:t>has to</w:t>
      </w:r>
      <w:proofErr w:type="gramEnd"/>
      <w:r w:rsidR="00E03818">
        <w:rPr>
          <w:rFonts w:ascii="Avenir Next" w:hAnsi="Avenir Next" w:cs="Arial"/>
          <w:color w:val="808080" w:themeColor="background1" w:themeShade="80"/>
          <w:sz w:val="22"/>
          <w:szCs w:val="22"/>
          <w:lang w:val="en-GB"/>
        </w:rPr>
        <w:t xml:space="preserve"> prove that the company is balance-sheet bankrupt before the court opens the reorganisation procedure. </w:t>
      </w:r>
    </w:p>
    <w:p w14:paraId="72F07717" w14:textId="77777777" w:rsidR="00F22B4C" w:rsidRDefault="00F22B4C" w:rsidP="00C50165">
      <w:pPr>
        <w:ind w:left="720" w:hanging="720"/>
        <w:jc w:val="both"/>
        <w:rPr>
          <w:rFonts w:ascii="Avenir Next" w:hAnsi="Avenir Next" w:cs="Arial"/>
          <w:color w:val="808080" w:themeColor="background1" w:themeShade="80"/>
          <w:sz w:val="22"/>
          <w:szCs w:val="22"/>
          <w:lang w:val="en-GB"/>
        </w:rPr>
      </w:pPr>
    </w:p>
    <w:p w14:paraId="6F0C6B93" w14:textId="7C118997" w:rsidR="00F22B4C" w:rsidRDefault="00F22B4C" w:rsidP="00C5016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the CEBL, like Chapter 11 of the United States Bankruptcy Code, </w:t>
      </w:r>
      <w:r w:rsidR="00AC396A">
        <w:rPr>
          <w:rFonts w:ascii="Avenir Next" w:hAnsi="Avenir Next" w:cs="Arial"/>
          <w:color w:val="808080" w:themeColor="background1" w:themeShade="80"/>
          <w:sz w:val="22"/>
          <w:szCs w:val="22"/>
          <w:lang w:val="en-GB"/>
        </w:rPr>
        <w:t>provides for a debtor-in-possession procedure</w:t>
      </w:r>
      <w:r w:rsidR="00A400E9">
        <w:rPr>
          <w:rFonts w:ascii="Avenir Next" w:hAnsi="Avenir Next" w:cs="Arial"/>
          <w:color w:val="808080" w:themeColor="background1" w:themeShade="80"/>
          <w:sz w:val="22"/>
          <w:szCs w:val="22"/>
          <w:lang w:val="en-GB"/>
        </w:rPr>
        <w:t xml:space="preserve"> under</w:t>
      </w:r>
      <w:r w:rsidR="00DC6A40">
        <w:rPr>
          <w:rFonts w:ascii="Avenir Next" w:hAnsi="Avenir Next" w:cs="Arial"/>
          <w:color w:val="808080" w:themeColor="background1" w:themeShade="80"/>
          <w:sz w:val="22"/>
          <w:szCs w:val="22"/>
          <w:lang w:val="en-GB"/>
        </w:rPr>
        <w:t xml:space="preserve"> Article 73 of the CE</w:t>
      </w:r>
      <w:r w:rsidR="000628FA">
        <w:rPr>
          <w:rFonts w:ascii="Avenir Next" w:hAnsi="Avenir Next" w:cs="Arial"/>
          <w:color w:val="808080" w:themeColor="background1" w:themeShade="80"/>
          <w:sz w:val="22"/>
          <w:szCs w:val="22"/>
          <w:lang w:val="en-GB"/>
        </w:rPr>
        <w:t>BL</w:t>
      </w:r>
      <w:r w:rsidR="005F292F">
        <w:rPr>
          <w:rFonts w:ascii="Avenir Next" w:hAnsi="Avenir Next" w:cs="Arial"/>
          <w:color w:val="808080" w:themeColor="background1" w:themeShade="80"/>
          <w:sz w:val="22"/>
          <w:szCs w:val="22"/>
          <w:lang w:val="en-GB"/>
        </w:rPr>
        <w:t xml:space="preserve">. </w:t>
      </w:r>
      <w:r w:rsidR="00893EE0">
        <w:rPr>
          <w:rFonts w:ascii="Avenir Next" w:hAnsi="Avenir Next" w:cs="Arial"/>
          <w:color w:val="808080" w:themeColor="background1" w:themeShade="80"/>
          <w:sz w:val="22"/>
          <w:szCs w:val="22"/>
          <w:lang w:val="en-GB"/>
        </w:rPr>
        <w:t xml:space="preserve">Notably, such a privilege is not automatically granted. </w:t>
      </w:r>
      <w:r w:rsidR="002A709A">
        <w:rPr>
          <w:rFonts w:ascii="Avenir Next" w:hAnsi="Avenir Next" w:cs="Arial"/>
          <w:color w:val="808080" w:themeColor="background1" w:themeShade="80"/>
          <w:sz w:val="22"/>
          <w:szCs w:val="22"/>
          <w:lang w:val="en-GB"/>
        </w:rPr>
        <w:t xml:space="preserve">When a reorganisation petition is accepted by the court, </w:t>
      </w:r>
      <w:r w:rsidR="00EE21F0">
        <w:rPr>
          <w:rFonts w:ascii="Avenir Next" w:hAnsi="Avenir Next" w:cs="Arial"/>
          <w:color w:val="808080" w:themeColor="background1" w:themeShade="80"/>
          <w:sz w:val="22"/>
          <w:szCs w:val="22"/>
          <w:lang w:val="en-GB"/>
        </w:rPr>
        <w:t xml:space="preserve">a court-administrator will take control of the company’s assets and business affairs. Following the commencement of the reorganisation procedure, the debtor’s management may request the court for a debtor-in-possession type order which, if sanctioned by the court, allows the debtor’s </w:t>
      </w:r>
      <w:proofErr w:type="spellStart"/>
      <w:r w:rsidR="00EE21F0">
        <w:rPr>
          <w:rFonts w:ascii="Avenir Next" w:hAnsi="Avenir Next" w:cs="Arial"/>
          <w:color w:val="808080" w:themeColor="background1" w:themeShade="80"/>
          <w:sz w:val="22"/>
          <w:szCs w:val="22"/>
          <w:lang w:val="en-GB"/>
        </w:rPr>
        <w:t>managemenrt</w:t>
      </w:r>
      <w:proofErr w:type="spellEnd"/>
      <w:r w:rsidR="00EE21F0">
        <w:rPr>
          <w:rFonts w:ascii="Avenir Next" w:hAnsi="Avenir Next" w:cs="Arial"/>
          <w:color w:val="808080" w:themeColor="background1" w:themeShade="80"/>
          <w:sz w:val="22"/>
          <w:szCs w:val="22"/>
          <w:lang w:val="en-GB"/>
        </w:rPr>
        <w:t xml:space="preserve"> to regain control from the reorganisation administrator. The reorganisation administrator then takes on </w:t>
      </w:r>
      <w:r w:rsidR="00C94FEC">
        <w:rPr>
          <w:rFonts w:ascii="Avenir Next" w:hAnsi="Avenir Next" w:cs="Arial"/>
          <w:color w:val="808080" w:themeColor="background1" w:themeShade="80"/>
          <w:sz w:val="22"/>
          <w:szCs w:val="22"/>
          <w:lang w:val="en-GB"/>
        </w:rPr>
        <w:t xml:space="preserve">a supervisory role for the remainder of the procedure. </w:t>
      </w:r>
      <w:r w:rsidR="00383132">
        <w:rPr>
          <w:rFonts w:ascii="Avenir Next" w:hAnsi="Avenir Next" w:cs="Arial"/>
          <w:color w:val="808080" w:themeColor="background1" w:themeShade="80"/>
          <w:sz w:val="22"/>
          <w:szCs w:val="22"/>
          <w:lang w:val="en-GB"/>
        </w:rPr>
        <w:t xml:space="preserve">The possibility of a debtor-in-possession procedure makes reorganisation a much more </w:t>
      </w:r>
      <w:r w:rsidR="002138EB">
        <w:rPr>
          <w:rFonts w:ascii="Avenir Next" w:hAnsi="Avenir Next" w:cs="Arial"/>
          <w:color w:val="808080" w:themeColor="background1" w:themeShade="80"/>
          <w:sz w:val="22"/>
          <w:szCs w:val="22"/>
          <w:lang w:val="en-GB"/>
        </w:rPr>
        <w:t>attractive</w:t>
      </w:r>
      <w:r w:rsidR="00383132">
        <w:rPr>
          <w:rFonts w:ascii="Avenir Next" w:hAnsi="Avenir Next" w:cs="Arial"/>
          <w:color w:val="808080" w:themeColor="background1" w:themeShade="80"/>
          <w:sz w:val="22"/>
          <w:szCs w:val="22"/>
          <w:lang w:val="en-GB"/>
        </w:rPr>
        <w:t xml:space="preserve"> option for companies which, though facing financial distress, are </w:t>
      </w:r>
      <w:r w:rsidR="001F1179">
        <w:rPr>
          <w:rFonts w:ascii="Avenir Next" w:hAnsi="Avenir Next" w:cs="Arial"/>
          <w:color w:val="808080" w:themeColor="background1" w:themeShade="80"/>
          <w:sz w:val="22"/>
          <w:szCs w:val="22"/>
          <w:lang w:val="en-GB"/>
        </w:rPr>
        <w:t xml:space="preserve">confident </w:t>
      </w:r>
      <w:r w:rsidR="000B7EC3">
        <w:rPr>
          <w:rFonts w:ascii="Avenir Next" w:hAnsi="Avenir Next" w:cs="Arial"/>
          <w:color w:val="808080" w:themeColor="background1" w:themeShade="80"/>
          <w:sz w:val="22"/>
          <w:szCs w:val="22"/>
          <w:lang w:val="en-GB"/>
        </w:rPr>
        <w:t xml:space="preserve">of restoring the company through the reorganisation of the company’s debts and assets. </w:t>
      </w:r>
    </w:p>
    <w:p w14:paraId="3A04F1FB" w14:textId="77777777" w:rsidR="0065147D" w:rsidRDefault="0065147D" w:rsidP="00C50165">
      <w:pPr>
        <w:ind w:left="720" w:hanging="720"/>
        <w:jc w:val="both"/>
        <w:rPr>
          <w:rFonts w:ascii="Avenir Next" w:hAnsi="Avenir Next" w:cs="Arial"/>
          <w:color w:val="808080" w:themeColor="background1" w:themeShade="80"/>
          <w:sz w:val="22"/>
          <w:szCs w:val="22"/>
          <w:lang w:val="en-GB"/>
        </w:rPr>
      </w:pPr>
    </w:p>
    <w:p w14:paraId="7A09AC4F" w14:textId="3FB72B5C" w:rsidR="0065147D" w:rsidRDefault="0065147D" w:rsidP="00C5016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w:t>
      </w:r>
      <w:r w:rsidR="00C468BC">
        <w:rPr>
          <w:rFonts w:ascii="Avenir Next" w:hAnsi="Avenir Next" w:cs="Arial"/>
          <w:color w:val="808080" w:themeColor="background1" w:themeShade="80"/>
          <w:sz w:val="22"/>
          <w:szCs w:val="22"/>
          <w:lang w:val="en-GB"/>
        </w:rPr>
        <w:t xml:space="preserve">the imposition of a moratorium upon the entering into a formal reorganisation procedure, which suspends all executions against the company and its assets, </w:t>
      </w:r>
      <w:r w:rsidR="00843EC7">
        <w:rPr>
          <w:rFonts w:ascii="Avenir Next" w:hAnsi="Avenir Next" w:cs="Arial"/>
          <w:color w:val="808080" w:themeColor="background1" w:themeShade="80"/>
          <w:sz w:val="22"/>
          <w:szCs w:val="22"/>
          <w:lang w:val="en-GB"/>
        </w:rPr>
        <w:t xml:space="preserve">shows that the CEBL is a rescue-oriented legislation. </w:t>
      </w:r>
      <w:r w:rsidR="003979A4">
        <w:rPr>
          <w:rFonts w:ascii="Avenir Next" w:hAnsi="Avenir Next" w:cs="Arial"/>
          <w:color w:val="808080" w:themeColor="background1" w:themeShade="80"/>
          <w:sz w:val="22"/>
          <w:szCs w:val="22"/>
          <w:lang w:val="en-GB"/>
        </w:rPr>
        <w:t xml:space="preserve">Pursuant to Article 19 of the CEBL, after the court </w:t>
      </w:r>
      <w:r w:rsidR="00E76D4A">
        <w:rPr>
          <w:rFonts w:ascii="Avenir Next" w:hAnsi="Avenir Next" w:cs="Arial"/>
          <w:color w:val="808080" w:themeColor="background1" w:themeShade="80"/>
          <w:sz w:val="22"/>
          <w:szCs w:val="22"/>
          <w:lang w:val="en-GB"/>
        </w:rPr>
        <w:t xml:space="preserve">accepts the reorganisation filing and </w:t>
      </w:r>
      <w:proofErr w:type="spellStart"/>
      <w:r w:rsidR="00E76D4A">
        <w:rPr>
          <w:rFonts w:ascii="Avenir Next" w:hAnsi="Avenir Next" w:cs="Arial"/>
          <w:color w:val="808080" w:themeColor="background1" w:themeShade="80"/>
          <w:sz w:val="22"/>
          <w:szCs w:val="22"/>
          <w:lang w:val="en-GB"/>
        </w:rPr>
        <w:t>beigns</w:t>
      </w:r>
      <w:proofErr w:type="spellEnd"/>
      <w:r w:rsidR="00E76D4A">
        <w:rPr>
          <w:rFonts w:ascii="Avenir Next" w:hAnsi="Avenir Next" w:cs="Arial"/>
          <w:color w:val="808080" w:themeColor="background1" w:themeShade="80"/>
          <w:sz w:val="22"/>
          <w:szCs w:val="22"/>
          <w:lang w:val="en-GB"/>
        </w:rPr>
        <w:t xml:space="preserve"> the formal reorganisation procedure, all executions against the company must be stayed. </w:t>
      </w:r>
      <w:r w:rsidR="00843EC7">
        <w:rPr>
          <w:rFonts w:ascii="Avenir Next" w:hAnsi="Avenir Next" w:cs="Arial"/>
          <w:color w:val="808080" w:themeColor="background1" w:themeShade="80"/>
          <w:sz w:val="22"/>
          <w:szCs w:val="22"/>
          <w:lang w:val="en-GB"/>
        </w:rPr>
        <w:t>Notably, the moratorium also binds secured creditors</w:t>
      </w:r>
      <w:r w:rsidR="00110E4F">
        <w:rPr>
          <w:rFonts w:ascii="Avenir Next" w:hAnsi="Avenir Next" w:cs="Arial"/>
          <w:color w:val="808080" w:themeColor="background1" w:themeShade="80"/>
          <w:sz w:val="22"/>
          <w:szCs w:val="22"/>
          <w:lang w:val="en-GB"/>
        </w:rPr>
        <w:t>.</w:t>
      </w:r>
      <w:r w:rsidR="00AA021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Article 75 of the CEBL</w:t>
      </w:r>
      <w:r w:rsidR="001A622F">
        <w:rPr>
          <w:rFonts w:ascii="Avenir Next" w:hAnsi="Avenir Next" w:cs="Arial"/>
          <w:color w:val="808080" w:themeColor="background1" w:themeShade="80"/>
          <w:sz w:val="22"/>
          <w:szCs w:val="22"/>
          <w:lang w:val="en-GB"/>
        </w:rPr>
        <w:t xml:space="preserve"> suspends the exercise of security rights over specific property of a debtor</w:t>
      </w:r>
      <w:r>
        <w:rPr>
          <w:rFonts w:ascii="Avenir Next" w:hAnsi="Avenir Next" w:cs="Arial"/>
          <w:color w:val="808080" w:themeColor="background1" w:themeShade="80"/>
          <w:sz w:val="22"/>
          <w:szCs w:val="22"/>
          <w:lang w:val="en-GB"/>
        </w:rPr>
        <w:t>. However,</w:t>
      </w:r>
      <w:r w:rsidR="000D6436">
        <w:rPr>
          <w:rFonts w:ascii="Avenir Next" w:hAnsi="Avenir Next" w:cs="Arial"/>
          <w:color w:val="808080" w:themeColor="background1" w:themeShade="80"/>
          <w:sz w:val="22"/>
          <w:szCs w:val="22"/>
          <w:lang w:val="en-GB"/>
        </w:rPr>
        <w:t xml:space="preserve"> for secured creditors, the moratorium may be lifted under Article 75 of the CEBL if the encumbered assets are likely to become substantially damaged, or the value of those </w:t>
      </w:r>
      <w:proofErr w:type="spellStart"/>
      <w:r w:rsidR="000D6436">
        <w:rPr>
          <w:rFonts w:ascii="Avenir Next" w:hAnsi="Avenir Next" w:cs="Arial"/>
          <w:color w:val="808080" w:themeColor="background1" w:themeShade="80"/>
          <w:sz w:val="22"/>
          <w:szCs w:val="22"/>
          <w:lang w:val="en-GB"/>
        </w:rPr>
        <w:t>asets</w:t>
      </w:r>
      <w:proofErr w:type="spellEnd"/>
      <w:r w:rsidR="000D6436">
        <w:rPr>
          <w:rFonts w:ascii="Avenir Next" w:hAnsi="Avenir Next" w:cs="Arial"/>
          <w:color w:val="808080" w:themeColor="background1" w:themeShade="80"/>
          <w:sz w:val="22"/>
          <w:szCs w:val="22"/>
          <w:lang w:val="en-GB"/>
        </w:rPr>
        <w:t xml:space="preserve"> are likely to experience a sharp decline over a short period of time. In those circumstances, the secured creditor may</w:t>
      </w:r>
      <w:r w:rsidR="00C72102">
        <w:rPr>
          <w:rFonts w:ascii="Avenir Next" w:hAnsi="Avenir Next" w:cs="Arial"/>
          <w:color w:val="808080" w:themeColor="background1" w:themeShade="80"/>
          <w:sz w:val="22"/>
          <w:szCs w:val="22"/>
          <w:lang w:val="en-GB"/>
        </w:rPr>
        <w:t>, after obtaining leave of the court</w:t>
      </w:r>
      <w:r w:rsidR="00A57D3C">
        <w:rPr>
          <w:rFonts w:ascii="Avenir Next" w:hAnsi="Avenir Next" w:cs="Arial"/>
          <w:color w:val="808080" w:themeColor="background1" w:themeShade="80"/>
          <w:sz w:val="22"/>
          <w:szCs w:val="22"/>
          <w:lang w:val="en-GB"/>
        </w:rPr>
        <w:t xml:space="preserve">, </w:t>
      </w:r>
      <w:r w:rsidR="00ED090B">
        <w:rPr>
          <w:rFonts w:ascii="Avenir Next" w:hAnsi="Avenir Next" w:cs="Arial"/>
          <w:color w:val="808080" w:themeColor="background1" w:themeShade="80"/>
          <w:sz w:val="22"/>
          <w:szCs w:val="22"/>
          <w:lang w:val="en-GB"/>
        </w:rPr>
        <w:t>sell the charged asset and receive payment immediately</w:t>
      </w:r>
      <w:r w:rsidR="00E1268A">
        <w:rPr>
          <w:rFonts w:ascii="Avenir Next" w:hAnsi="Avenir Next" w:cs="Arial"/>
          <w:color w:val="808080" w:themeColor="background1" w:themeShade="80"/>
          <w:sz w:val="22"/>
          <w:szCs w:val="22"/>
          <w:lang w:val="en-GB"/>
        </w:rPr>
        <w:t xml:space="preserve">. </w:t>
      </w:r>
    </w:p>
    <w:p w14:paraId="2BBB9DC3" w14:textId="77777777" w:rsidR="00166871" w:rsidRDefault="00166871" w:rsidP="00C50165">
      <w:pPr>
        <w:ind w:left="720" w:hanging="720"/>
        <w:jc w:val="both"/>
        <w:rPr>
          <w:rFonts w:ascii="Avenir Next" w:hAnsi="Avenir Next" w:cs="Arial"/>
          <w:color w:val="808080" w:themeColor="background1" w:themeShade="80"/>
          <w:sz w:val="22"/>
          <w:szCs w:val="22"/>
          <w:lang w:val="en-GB"/>
        </w:rPr>
      </w:pPr>
    </w:p>
    <w:p w14:paraId="3CE14B21" w14:textId="189D8721" w:rsidR="00773C20" w:rsidRDefault="006B0375" w:rsidP="001D4FD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w:t>
      </w:r>
      <w:r w:rsidR="00781673">
        <w:rPr>
          <w:rFonts w:ascii="Avenir Next" w:hAnsi="Avenir Next" w:cs="Arial"/>
          <w:color w:val="808080" w:themeColor="background1" w:themeShade="80"/>
          <w:sz w:val="22"/>
          <w:szCs w:val="22"/>
          <w:lang w:val="en-GB"/>
        </w:rPr>
        <w:t xml:space="preserve">, </w:t>
      </w:r>
      <w:r w:rsidR="00183CD4">
        <w:rPr>
          <w:rFonts w:ascii="Avenir Next" w:hAnsi="Avenir Next" w:cs="Arial"/>
          <w:color w:val="808080" w:themeColor="background1" w:themeShade="80"/>
          <w:sz w:val="22"/>
          <w:szCs w:val="22"/>
          <w:lang w:val="en-GB"/>
        </w:rPr>
        <w:t xml:space="preserve">the CEBL provides for a mechanism by which the court can “cram down” on dissenting creditors </w:t>
      </w:r>
      <w:proofErr w:type="gramStart"/>
      <w:r w:rsidR="00183CD4">
        <w:rPr>
          <w:rFonts w:ascii="Avenir Next" w:hAnsi="Avenir Next" w:cs="Arial"/>
          <w:color w:val="808080" w:themeColor="background1" w:themeShade="80"/>
          <w:sz w:val="22"/>
          <w:szCs w:val="22"/>
          <w:lang w:val="en-GB"/>
        </w:rPr>
        <w:t>in order to</w:t>
      </w:r>
      <w:proofErr w:type="gramEnd"/>
      <w:r w:rsidR="00183CD4">
        <w:rPr>
          <w:rFonts w:ascii="Avenir Next" w:hAnsi="Avenir Next" w:cs="Arial"/>
          <w:color w:val="808080" w:themeColor="background1" w:themeShade="80"/>
          <w:sz w:val="22"/>
          <w:szCs w:val="22"/>
          <w:lang w:val="en-GB"/>
        </w:rPr>
        <w:t xml:space="preserve"> facilitate a reorganisation plan.</w:t>
      </w:r>
      <w:r w:rsidR="006845E7">
        <w:rPr>
          <w:rFonts w:ascii="Avenir Next" w:hAnsi="Avenir Next" w:cs="Arial"/>
          <w:color w:val="808080" w:themeColor="background1" w:themeShade="80"/>
          <w:sz w:val="22"/>
          <w:szCs w:val="22"/>
          <w:lang w:val="en-GB"/>
        </w:rPr>
        <w:t xml:space="preserve"> A</w:t>
      </w:r>
      <w:r w:rsidR="003867CE">
        <w:rPr>
          <w:rFonts w:ascii="Avenir Next" w:hAnsi="Avenir Next" w:cs="Arial"/>
          <w:color w:val="808080" w:themeColor="background1" w:themeShade="80"/>
          <w:sz w:val="22"/>
          <w:szCs w:val="22"/>
          <w:lang w:val="en-GB"/>
        </w:rPr>
        <w:t xml:space="preserve"> reorganisation plan must be voted on by creditors in four different classes: (1) secured creditors; (2) employees; (3) tax / revenue authorities; and (4) ordinary unsecured creditors.</w:t>
      </w:r>
      <w:r w:rsidR="006845E7">
        <w:rPr>
          <w:rFonts w:ascii="Avenir Next" w:hAnsi="Avenir Next" w:cs="Arial"/>
          <w:color w:val="808080" w:themeColor="background1" w:themeShade="80"/>
          <w:sz w:val="22"/>
          <w:szCs w:val="22"/>
          <w:lang w:val="en-GB"/>
        </w:rPr>
        <w:t xml:space="preserve"> Ordinarily, a reorganisation plan would only be passed if it is voted in favour of by 50% or more of attending creditors in number, representing two-thirds or more </w:t>
      </w:r>
      <w:r w:rsidR="00114741">
        <w:rPr>
          <w:rFonts w:ascii="Avenir Next" w:hAnsi="Avenir Next" w:cs="Arial"/>
          <w:color w:val="808080" w:themeColor="background1" w:themeShade="80"/>
          <w:sz w:val="22"/>
          <w:szCs w:val="22"/>
          <w:lang w:val="en-GB"/>
        </w:rPr>
        <w:t>of attending creditors in value of each class</w:t>
      </w:r>
      <w:r w:rsidR="00E205C6">
        <w:rPr>
          <w:rFonts w:ascii="Avenir Next" w:hAnsi="Avenir Next" w:cs="Arial"/>
          <w:color w:val="808080" w:themeColor="background1" w:themeShade="80"/>
          <w:sz w:val="22"/>
          <w:szCs w:val="22"/>
          <w:lang w:val="en-GB"/>
        </w:rPr>
        <w:t xml:space="preserve"> (Article 84 of the CEBL)</w:t>
      </w:r>
      <w:r w:rsidR="00114741">
        <w:rPr>
          <w:rFonts w:ascii="Avenir Next" w:hAnsi="Avenir Next" w:cs="Arial"/>
          <w:color w:val="808080" w:themeColor="background1" w:themeShade="80"/>
          <w:sz w:val="22"/>
          <w:szCs w:val="22"/>
          <w:lang w:val="en-GB"/>
        </w:rPr>
        <w:t xml:space="preserve">. Nevertheless, </w:t>
      </w:r>
      <w:r w:rsidR="00705E73">
        <w:rPr>
          <w:rFonts w:ascii="Avenir Next" w:hAnsi="Avenir Next" w:cs="Arial"/>
          <w:color w:val="808080" w:themeColor="background1" w:themeShade="80"/>
          <w:sz w:val="22"/>
          <w:szCs w:val="22"/>
          <w:lang w:val="en-GB"/>
        </w:rPr>
        <w:t xml:space="preserve">Article 87 of the CEBL provides </w:t>
      </w:r>
      <w:r w:rsidR="00114741">
        <w:rPr>
          <w:rFonts w:ascii="Avenir Next" w:hAnsi="Avenir Next" w:cs="Arial"/>
          <w:color w:val="808080" w:themeColor="background1" w:themeShade="80"/>
          <w:sz w:val="22"/>
          <w:szCs w:val="22"/>
          <w:lang w:val="en-GB"/>
        </w:rPr>
        <w:t>that whe</w:t>
      </w:r>
      <w:r w:rsidR="00E205C6">
        <w:rPr>
          <w:rFonts w:ascii="Avenir Next" w:hAnsi="Avenir Next" w:cs="Arial"/>
          <w:color w:val="808080" w:themeColor="background1" w:themeShade="80"/>
          <w:sz w:val="22"/>
          <w:szCs w:val="22"/>
          <w:lang w:val="en-GB"/>
        </w:rPr>
        <w:t xml:space="preserve">re a draft plan for reorganisation </w:t>
      </w:r>
      <w:r w:rsidR="00E205C6">
        <w:rPr>
          <w:rFonts w:ascii="Avenir Next" w:hAnsi="Avenir Next" w:cs="Arial"/>
          <w:color w:val="808080" w:themeColor="background1" w:themeShade="80"/>
          <w:sz w:val="22"/>
          <w:szCs w:val="22"/>
          <w:lang w:val="en-GB"/>
        </w:rPr>
        <w:lastRenderedPageBreak/>
        <w:t xml:space="preserve">is not adopted by some of the voting groups, </w:t>
      </w:r>
      <w:r w:rsidR="00007880">
        <w:rPr>
          <w:rFonts w:ascii="Avenir Next" w:hAnsi="Avenir Next" w:cs="Arial"/>
          <w:color w:val="808080" w:themeColor="background1" w:themeShade="80"/>
          <w:sz w:val="22"/>
          <w:szCs w:val="22"/>
          <w:lang w:val="en-GB"/>
        </w:rPr>
        <w:t xml:space="preserve">the debtor or administrator may apply </w:t>
      </w:r>
      <w:r w:rsidR="002B58B6">
        <w:rPr>
          <w:rFonts w:ascii="Avenir Next" w:hAnsi="Avenir Next" w:cs="Arial"/>
          <w:color w:val="808080" w:themeColor="background1" w:themeShade="80"/>
          <w:sz w:val="22"/>
          <w:szCs w:val="22"/>
          <w:lang w:val="en-GB"/>
        </w:rPr>
        <w:t xml:space="preserve">to the court for approval of the draft plan. </w:t>
      </w:r>
      <w:r w:rsidR="009F44B0">
        <w:rPr>
          <w:rFonts w:ascii="Avenir Next" w:hAnsi="Avenir Next" w:cs="Arial"/>
          <w:color w:val="808080" w:themeColor="background1" w:themeShade="80"/>
          <w:sz w:val="22"/>
          <w:szCs w:val="22"/>
          <w:lang w:val="en-GB"/>
        </w:rPr>
        <w:t>The court may then effectively forcibly approve the reorganisation plan which failed to win the votes of all four creditor classes, but meets the statutory requirements set out in Article 87</w:t>
      </w:r>
      <w:r w:rsidR="008407FF">
        <w:rPr>
          <w:rFonts w:ascii="Avenir Next" w:hAnsi="Avenir Next" w:cs="Arial"/>
          <w:color w:val="808080" w:themeColor="background1" w:themeShade="80"/>
          <w:sz w:val="22"/>
          <w:szCs w:val="22"/>
          <w:lang w:val="en-GB"/>
        </w:rPr>
        <w:t xml:space="preserve"> </w:t>
      </w:r>
      <w:r w:rsidR="009F44B0">
        <w:rPr>
          <w:rFonts w:ascii="Avenir Next" w:hAnsi="Avenir Next" w:cs="Arial"/>
          <w:color w:val="808080" w:themeColor="background1" w:themeShade="80"/>
          <w:sz w:val="22"/>
          <w:szCs w:val="22"/>
          <w:lang w:val="en-GB"/>
        </w:rPr>
        <w:t xml:space="preserve">of the CEBL. </w:t>
      </w:r>
      <w:r w:rsidR="003A6269">
        <w:rPr>
          <w:rFonts w:ascii="Avenir Next" w:hAnsi="Avenir Next" w:cs="Arial"/>
          <w:color w:val="808080" w:themeColor="background1" w:themeShade="80"/>
          <w:sz w:val="22"/>
          <w:szCs w:val="22"/>
          <w:lang w:val="en-GB"/>
        </w:rPr>
        <w:t xml:space="preserve">The presence of a “cram down” mechanism </w:t>
      </w:r>
      <w:r w:rsidR="008407FF">
        <w:rPr>
          <w:rFonts w:ascii="Avenir Next" w:hAnsi="Avenir Next" w:cs="Arial"/>
          <w:color w:val="808080" w:themeColor="background1" w:themeShade="80"/>
          <w:sz w:val="22"/>
          <w:szCs w:val="22"/>
          <w:lang w:val="en-GB"/>
        </w:rPr>
        <w:t>shows that the CEBL is</w:t>
      </w:r>
      <w:r w:rsidR="00707B08">
        <w:rPr>
          <w:rFonts w:ascii="Avenir Next" w:hAnsi="Avenir Next" w:cs="Arial"/>
          <w:color w:val="808080" w:themeColor="background1" w:themeShade="80"/>
          <w:sz w:val="22"/>
          <w:szCs w:val="22"/>
          <w:lang w:val="en-GB"/>
        </w:rPr>
        <w:t xml:space="preserve"> </w:t>
      </w:r>
      <w:proofErr w:type="gramStart"/>
      <w:r w:rsidR="00707B08">
        <w:rPr>
          <w:rFonts w:ascii="Avenir Next" w:hAnsi="Avenir Next" w:cs="Arial"/>
          <w:color w:val="808080" w:themeColor="background1" w:themeShade="80"/>
          <w:sz w:val="22"/>
          <w:szCs w:val="22"/>
          <w:lang w:val="en-GB"/>
        </w:rPr>
        <w:t>rescue-oriented</w:t>
      </w:r>
      <w:proofErr w:type="gramEnd"/>
      <w:r w:rsidR="00707B08">
        <w:rPr>
          <w:rFonts w:ascii="Avenir Next" w:hAnsi="Avenir Next" w:cs="Arial"/>
          <w:color w:val="808080" w:themeColor="background1" w:themeShade="80"/>
          <w:sz w:val="22"/>
          <w:szCs w:val="22"/>
          <w:lang w:val="en-GB"/>
        </w:rPr>
        <w:t xml:space="preserve"> as it allows the court to override creditors who dissent to a reorganisation pla</w:t>
      </w:r>
      <w:r w:rsidR="002717BB">
        <w:rPr>
          <w:rFonts w:ascii="Avenir Next" w:hAnsi="Avenir Next" w:cs="Arial"/>
          <w:color w:val="808080" w:themeColor="background1" w:themeShade="80"/>
          <w:sz w:val="22"/>
          <w:szCs w:val="22"/>
          <w:lang w:val="en-GB"/>
        </w:rPr>
        <w:t xml:space="preserve">n, thus </w:t>
      </w:r>
      <w:r w:rsidR="003832EF">
        <w:rPr>
          <w:rFonts w:ascii="Avenir Next" w:hAnsi="Avenir Next" w:cs="Arial"/>
          <w:color w:val="808080" w:themeColor="background1" w:themeShade="80"/>
          <w:sz w:val="22"/>
          <w:szCs w:val="22"/>
          <w:lang w:val="en-GB"/>
        </w:rPr>
        <w:t>facilitating</w:t>
      </w:r>
      <w:r w:rsidR="0084421E">
        <w:rPr>
          <w:rFonts w:ascii="Avenir Next" w:hAnsi="Avenir Next" w:cs="Arial"/>
          <w:color w:val="808080" w:themeColor="background1" w:themeShade="80"/>
          <w:sz w:val="22"/>
          <w:szCs w:val="22"/>
          <w:lang w:val="en-GB"/>
        </w:rPr>
        <w:t xml:space="preserve"> </w:t>
      </w:r>
      <w:proofErr w:type="spellStart"/>
      <w:r w:rsidR="0084421E">
        <w:rPr>
          <w:rFonts w:ascii="Avenir Next" w:hAnsi="Avenir Next" w:cs="Arial"/>
          <w:color w:val="808080" w:themeColor="background1" w:themeShade="80"/>
          <w:sz w:val="22"/>
          <w:szCs w:val="22"/>
          <w:lang w:val="en-GB"/>
        </w:rPr>
        <w:t>reorganiastion</w:t>
      </w:r>
      <w:proofErr w:type="spellEnd"/>
      <w:r w:rsidR="0084421E">
        <w:rPr>
          <w:rFonts w:ascii="Avenir Next" w:hAnsi="Avenir Next" w:cs="Arial"/>
          <w:color w:val="808080" w:themeColor="background1" w:themeShade="80"/>
          <w:sz w:val="22"/>
          <w:szCs w:val="22"/>
          <w:lang w:val="en-GB"/>
        </w:rPr>
        <w:t xml:space="preserve"> and </w:t>
      </w:r>
      <w:r w:rsidR="002717BB">
        <w:rPr>
          <w:rFonts w:ascii="Avenir Next" w:hAnsi="Avenir Next" w:cs="Arial"/>
          <w:color w:val="808080" w:themeColor="background1" w:themeShade="80"/>
          <w:sz w:val="22"/>
          <w:szCs w:val="22"/>
          <w:lang w:val="en-GB"/>
        </w:rPr>
        <w:t>preventing liquidation.</w:t>
      </w:r>
    </w:p>
    <w:p w14:paraId="25E4B63D" w14:textId="77777777" w:rsidR="004E7010" w:rsidRDefault="004E7010" w:rsidP="003E4E0C">
      <w:pPr>
        <w:ind w:left="720" w:hanging="720"/>
        <w:jc w:val="both"/>
        <w:rPr>
          <w:rFonts w:ascii="Avenir Next" w:hAnsi="Avenir Next" w:cs="Arial"/>
          <w:color w:val="808080" w:themeColor="background1" w:themeShade="80"/>
          <w:sz w:val="22"/>
          <w:szCs w:val="22"/>
          <w:lang w:val="en-GB"/>
        </w:rPr>
      </w:pPr>
    </w:p>
    <w:p w14:paraId="19840B20" w14:textId="692E9014" w:rsidR="004E7010" w:rsidRDefault="004E7010" w:rsidP="003E4E0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Fifth, </w:t>
      </w:r>
      <w:r w:rsidR="003E1ACE">
        <w:rPr>
          <w:rFonts w:ascii="Avenir Next" w:hAnsi="Avenir Next" w:cs="Arial"/>
          <w:color w:val="808080" w:themeColor="background1" w:themeShade="80"/>
          <w:sz w:val="22"/>
          <w:szCs w:val="22"/>
          <w:lang w:val="en-GB"/>
        </w:rPr>
        <w:t xml:space="preserve">the legal mechanism under the CEBL whereby a liquidation procedure may be converted into a reorganisation procedure shows that the CEBL is </w:t>
      </w:r>
      <w:proofErr w:type="gramStart"/>
      <w:r w:rsidR="003E1ACE">
        <w:rPr>
          <w:rFonts w:ascii="Avenir Next" w:hAnsi="Avenir Next" w:cs="Arial"/>
          <w:color w:val="808080" w:themeColor="background1" w:themeShade="80"/>
          <w:sz w:val="22"/>
          <w:szCs w:val="22"/>
          <w:lang w:val="en-GB"/>
        </w:rPr>
        <w:t>rescue-oriented</w:t>
      </w:r>
      <w:proofErr w:type="gramEnd"/>
      <w:r w:rsidR="003E1ACE">
        <w:rPr>
          <w:rFonts w:ascii="Avenir Next" w:hAnsi="Avenir Next" w:cs="Arial"/>
          <w:color w:val="808080" w:themeColor="background1" w:themeShade="80"/>
          <w:sz w:val="22"/>
          <w:szCs w:val="22"/>
          <w:lang w:val="en-GB"/>
        </w:rPr>
        <w:t>. Under Article 70 of the CEBL, in the event of an involuntary ba</w:t>
      </w:r>
      <w:r w:rsidR="00294F78">
        <w:rPr>
          <w:rFonts w:ascii="Avenir Next" w:hAnsi="Avenir Next" w:cs="Arial"/>
          <w:color w:val="808080" w:themeColor="background1" w:themeShade="80"/>
          <w:sz w:val="22"/>
          <w:szCs w:val="22"/>
          <w:lang w:val="en-GB"/>
        </w:rPr>
        <w:t>nkruptcy liquidation procedure (</w:t>
      </w:r>
      <w:proofErr w:type="spellStart"/>
      <w:r w:rsidR="00294F78">
        <w:rPr>
          <w:rFonts w:ascii="Avenir Next" w:hAnsi="Avenir Next" w:cs="Arial"/>
          <w:i/>
          <w:iCs/>
          <w:color w:val="808080" w:themeColor="background1" w:themeShade="80"/>
          <w:sz w:val="22"/>
          <w:szCs w:val="22"/>
          <w:lang w:val="en-GB"/>
        </w:rPr>
        <w:t>ie</w:t>
      </w:r>
      <w:proofErr w:type="spellEnd"/>
      <w:r w:rsidR="00294F78">
        <w:rPr>
          <w:rFonts w:ascii="Avenir Next" w:hAnsi="Avenir Next" w:cs="Arial"/>
          <w:color w:val="808080" w:themeColor="background1" w:themeShade="80"/>
          <w:sz w:val="22"/>
          <w:szCs w:val="22"/>
          <w:lang w:val="en-GB"/>
        </w:rPr>
        <w:t xml:space="preserve">, a procedure filed by </w:t>
      </w:r>
      <w:r w:rsidR="000619BA">
        <w:rPr>
          <w:rFonts w:ascii="Avenir Next" w:hAnsi="Avenir Next" w:cs="Arial"/>
          <w:color w:val="808080" w:themeColor="background1" w:themeShade="80"/>
          <w:sz w:val="22"/>
          <w:szCs w:val="22"/>
          <w:lang w:val="en-GB"/>
        </w:rPr>
        <w:t xml:space="preserve">a creditor), the debtor or its shareholders holding more than 10% of the company’s equity can apply to the court to convert liquidation to reorganisation. If that application is allowed, the reorganisation procedure will </w:t>
      </w:r>
      <w:proofErr w:type="spellStart"/>
      <w:r w:rsidR="000619BA">
        <w:rPr>
          <w:rFonts w:ascii="Avenir Next" w:hAnsi="Avenir Next" w:cs="Arial"/>
          <w:color w:val="808080" w:themeColor="background1" w:themeShade="80"/>
          <w:sz w:val="22"/>
          <w:szCs w:val="22"/>
          <w:lang w:val="en-GB"/>
        </w:rPr>
        <w:t>beign</w:t>
      </w:r>
      <w:proofErr w:type="spellEnd"/>
      <w:r w:rsidR="000619BA">
        <w:rPr>
          <w:rFonts w:ascii="Avenir Next" w:hAnsi="Avenir Next" w:cs="Arial"/>
          <w:color w:val="808080" w:themeColor="background1" w:themeShade="80"/>
          <w:sz w:val="22"/>
          <w:szCs w:val="22"/>
          <w:lang w:val="en-GB"/>
        </w:rPr>
        <w:t xml:space="preserve"> immediately. In practice, however, only a small number of cases are </w:t>
      </w:r>
      <w:proofErr w:type="gramStart"/>
      <w:r w:rsidR="000619BA">
        <w:rPr>
          <w:rFonts w:ascii="Avenir Next" w:hAnsi="Avenir Next" w:cs="Arial"/>
          <w:color w:val="808080" w:themeColor="background1" w:themeShade="80"/>
          <w:sz w:val="22"/>
          <w:szCs w:val="22"/>
          <w:lang w:val="en-GB"/>
        </w:rPr>
        <w:t>actually converted</w:t>
      </w:r>
      <w:proofErr w:type="gramEnd"/>
      <w:r w:rsidR="00BB12EE">
        <w:rPr>
          <w:rFonts w:ascii="Avenir Next" w:hAnsi="Avenir Next" w:cs="Arial"/>
          <w:color w:val="808080" w:themeColor="background1" w:themeShade="80"/>
          <w:sz w:val="22"/>
          <w:szCs w:val="22"/>
          <w:lang w:val="en-GB"/>
        </w:rPr>
        <w:t xml:space="preserve"> as the vast majority of reorganisation filings are made either by the debtor or its creditors at the first instance, in a </w:t>
      </w:r>
      <w:r w:rsidR="00416A52">
        <w:rPr>
          <w:rFonts w:ascii="Avenir Next" w:hAnsi="Avenir Next" w:cs="Arial"/>
          <w:color w:val="808080" w:themeColor="background1" w:themeShade="80"/>
          <w:sz w:val="22"/>
          <w:szCs w:val="22"/>
          <w:lang w:val="en-GB"/>
        </w:rPr>
        <w:t xml:space="preserve">more </w:t>
      </w:r>
      <w:r w:rsidR="00BB12EE">
        <w:rPr>
          <w:rFonts w:ascii="Avenir Next" w:hAnsi="Avenir Next" w:cs="Arial"/>
          <w:color w:val="808080" w:themeColor="background1" w:themeShade="80"/>
          <w:sz w:val="22"/>
          <w:szCs w:val="22"/>
          <w:lang w:val="en-GB"/>
        </w:rPr>
        <w:t xml:space="preserve">straightforward way. </w:t>
      </w:r>
    </w:p>
    <w:p w14:paraId="68660B57" w14:textId="77777777" w:rsidR="003F05A1" w:rsidRDefault="003F05A1" w:rsidP="003E4E0C">
      <w:pPr>
        <w:ind w:left="720" w:hanging="720"/>
        <w:jc w:val="both"/>
        <w:rPr>
          <w:rFonts w:ascii="Avenir Next" w:hAnsi="Avenir Next" w:cs="Arial"/>
          <w:color w:val="808080" w:themeColor="background1" w:themeShade="80"/>
          <w:sz w:val="22"/>
          <w:szCs w:val="22"/>
          <w:lang w:val="en-GB"/>
        </w:rPr>
      </w:pPr>
    </w:p>
    <w:p w14:paraId="4EE23C2C" w14:textId="60BD9618" w:rsidR="003F05A1" w:rsidRDefault="003F05A1" w:rsidP="003E4E0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Sixth, </w:t>
      </w:r>
      <w:r w:rsidR="00E50A0B">
        <w:rPr>
          <w:rFonts w:ascii="Avenir Next" w:hAnsi="Avenir Next" w:cs="Arial"/>
          <w:color w:val="808080" w:themeColor="background1" w:themeShade="80"/>
          <w:sz w:val="22"/>
          <w:szCs w:val="22"/>
          <w:lang w:val="en-GB"/>
        </w:rPr>
        <w:t xml:space="preserve">most of the </w:t>
      </w:r>
      <w:proofErr w:type="gramStart"/>
      <w:r w:rsidR="00E50A0B">
        <w:rPr>
          <w:rFonts w:ascii="Avenir Next" w:hAnsi="Avenir Next" w:cs="Arial"/>
          <w:color w:val="808080" w:themeColor="background1" w:themeShade="80"/>
          <w:sz w:val="22"/>
          <w:szCs w:val="22"/>
          <w:lang w:val="en-GB"/>
        </w:rPr>
        <w:t>above mentioned</w:t>
      </w:r>
      <w:proofErr w:type="gramEnd"/>
      <w:r w:rsidR="00E50A0B">
        <w:rPr>
          <w:rFonts w:ascii="Avenir Next" w:hAnsi="Avenir Next" w:cs="Arial"/>
          <w:color w:val="808080" w:themeColor="background1" w:themeShade="80"/>
          <w:sz w:val="22"/>
          <w:szCs w:val="22"/>
          <w:lang w:val="en-GB"/>
        </w:rPr>
        <w:t xml:space="preserve"> provisions are contained in Chapter </w:t>
      </w:r>
      <w:r w:rsidR="008118FA">
        <w:rPr>
          <w:rFonts w:ascii="Avenir Next" w:hAnsi="Avenir Next" w:cs="Arial"/>
          <w:color w:val="808080" w:themeColor="background1" w:themeShade="80"/>
          <w:sz w:val="22"/>
          <w:szCs w:val="22"/>
          <w:lang w:val="en-GB"/>
        </w:rPr>
        <w:t>8</w:t>
      </w:r>
      <w:r w:rsidR="00E50A0B">
        <w:rPr>
          <w:rFonts w:ascii="Avenir Next" w:hAnsi="Avenir Next" w:cs="Arial"/>
          <w:color w:val="808080" w:themeColor="background1" w:themeShade="80"/>
          <w:sz w:val="22"/>
          <w:szCs w:val="22"/>
          <w:lang w:val="en-GB"/>
        </w:rPr>
        <w:t xml:space="preserve"> of the CEBL, pertaining to reorganisation. </w:t>
      </w:r>
      <w:r w:rsidR="000074E2">
        <w:rPr>
          <w:rFonts w:ascii="Avenir Next" w:hAnsi="Avenir Next" w:cs="Arial"/>
          <w:color w:val="808080" w:themeColor="background1" w:themeShade="80"/>
          <w:sz w:val="22"/>
          <w:szCs w:val="22"/>
          <w:lang w:val="en-GB"/>
        </w:rPr>
        <w:t>In addition</w:t>
      </w:r>
      <w:r w:rsidR="00E50A0B">
        <w:rPr>
          <w:rFonts w:ascii="Avenir Next" w:hAnsi="Avenir Next" w:cs="Arial"/>
          <w:color w:val="808080" w:themeColor="background1" w:themeShade="80"/>
          <w:sz w:val="22"/>
          <w:szCs w:val="22"/>
          <w:lang w:val="en-GB"/>
        </w:rPr>
        <w:t xml:space="preserve">, </w:t>
      </w:r>
      <w:r w:rsidR="008118FA">
        <w:rPr>
          <w:rFonts w:ascii="Avenir Next" w:hAnsi="Avenir Next" w:cs="Arial"/>
          <w:color w:val="808080" w:themeColor="background1" w:themeShade="80"/>
          <w:sz w:val="22"/>
          <w:szCs w:val="22"/>
          <w:lang w:val="en-GB"/>
        </w:rPr>
        <w:t xml:space="preserve">Chapter 9 of the CEBL </w:t>
      </w:r>
      <w:r w:rsidR="000074E2">
        <w:rPr>
          <w:rFonts w:ascii="Avenir Next" w:hAnsi="Avenir Next" w:cs="Arial"/>
          <w:color w:val="808080" w:themeColor="background1" w:themeShade="80"/>
          <w:sz w:val="22"/>
          <w:szCs w:val="22"/>
          <w:lang w:val="en-GB"/>
        </w:rPr>
        <w:t>also contains provisions that provide for a rescue procedure known as composition or settlement</w:t>
      </w:r>
      <w:r w:rsidR="007B389B">
        <w:rPr>
          <w:rFonts w:ascii="Avenir Next" w:hAnsi="Avenir Next" w:cs="Arial"/>
          <w:color w:val="808080" w:themeColor="background1" w:themeShade="80"/>
          <w:sz w:val="22"/>
          <w:szCs w:val="22"/>
          <w:lang w:val="en-GB"/>
        </w:rPr>
        <w:t xml:space="preserve">, which further suggests that the CEBL is a rescue-oriented piece of </w:t>
      </w:r>
      <w:r w:rsidR="0001771F">
        <w:rPr>
          <w:rFonts w:ascii="Avenir Next" w:hAnsi="Avenir Next" w:cs="Arial"/>
          <w:color w:val="808080" w:themeColor="background1" w:themeShade="80"/>
          <w:sz w:val="22"/>
          <w:szCs w:val="22"/>
          <w:lang w:val="en-GB"/>
        </w:rPr>
        <w:t xml:space="preserve">insolvency </w:t>
      </w:r>
      <w:r w:rsidR="007B389B">
        <w:rPr>
          <w:rFonts w:ascii="Avenir Next" w:hAnsi="Avenir Next" w:cs="Arial"/>
          <w:color w:val="808080" w:themeColor="background1" w:themeShade="80"/>
          <w:sz w:val="22"/>
          <w:szCs w:val="22"/>
          <w:lang w:val="en-GB"/>
        </w:rPr>
        <w:t xml:space="preserve">legislation that emphasises </w:t>
      </w:r>
      <w:r w:rsidR="0001771F">
        <w:rPr>
          <w:rFonts w:ascii="Avenir Next" w:hAnsi="Avenir Next" w:cs="Arial"/>
          <w:color w:val="808080" w:themeColor="background1" w:themeShade="80"/>
          <w:sz w:val="22"/>
          <w:szCs w:val="22"/>
          <w:lang w:val="en-GB"/>
        </w:rPr>
        <w:t>rescue over liquidation</w:t>
      </w:r>
      <w:r w:rsidR="002B6043">
        <w:rPr>
          <w:rFonts w:ascii="Avenir Next" w:hAnsi="Avenir Next" w:cs="Arial"/>
          <w:color w:val="808080" w:themeColor="background1" w:themeShade="80"/>
          <w:sz w:val="22"/>
          <w:szCs w:val="22"/>
          <w:lang w:val="en-GB"/>
        </w:rPr>
        <w:t xml:space="preserve">. </w:t>
      </w:r>
      <w:r w:rsidR="000074E2">
        <w:rPr>
          <w:rFonts w:ascii="Avenir Next" w:hAnsi="Avenir Next" w:cs="Arial"/>
          <w:color w:val="808080" w:themeColor="background1" w:themeShade="80"/>
          <w:sz w:val="22"/>
          <w:szCs w:val="22"/>
          <w:lang w:val="en-GB"/>
        </w:rPr>
        <w:t xml:space="preserve">Unlike </w:t>
      </w:r>
      <w:r w:rsidR="00CB287A">
        <w:rPr>
          <w:rFonts w:ascii="Avenir Next" w:hAnsi="Avenir Next" w:cs="Arial"/>
          <w:color w:val="808080" w:themeColor="background1" w:themeShade="80"/>
          <w:sz w:val="22"/>
          <w:szCs w:val="22"/>
          <w:lang w:val="en-GB"/>
        </w:rPr>
        <w:t xml:space="preserve">the reorganisation procedure which can be filed by both the company and its creditor(s), the composition procedure is reserved for a voluntary filing only. In particular, pursuant to Article 95 of the CEBL, </w:t>
      </w:r>
      <w:r w:rsidR="00AD1A70">
        <w:rPr>
          <w:rFonts w:ascii="Avenir Next" w:hAnsi="Avenir Next" w:cs="Arial"/>
          <w:color w:val="808080" w:themeColor="background1" w:themeShade="80"/>
          <w:sz w:val="22"/>
          <w:szCs w:val="22"/>
          <w:lang w:val="en-GB"/>
        </w:rPr>
        <w:t>a company which files for composition must also present a composition or settlement plan to the court. If the court is satisfied with the composition plan, a meeting of the creditors will be convened to vote on the plan.</w:t>
      </w:r>
      <w:r w:rsidR="00BD59C6">
        <w:rPr>
          <w:rFonts w:ascii="Avenir Next" w:hAnsi="Avenir Next" w:cs="Arial"/>
          <w:color w:val="808080" w:themeColor="background1" w:themeShade="80"/>
          <w:sz w:val="22"/>
          <w:szCs w:val="22"/>
          <w:lang w:val="en-GB"/>
        </w:rPr>
        <w:t xml:space="preserve"> </w:t>
      </w:r>
      <w:r w:rsidR="00AD1A70">
        <w:rPr>
          <w:rFonts w:ascii="Avenir Next" w:hAnsi="Avenir Next" w:cs="Arial"/>
          <w:color w:val="808080" w:themeColor="background1" w:themeShade="80"/>
          <w:sz w:val="22"/>
          <w:szCs w:val="22"/>
          <w:lang w:val="en-GB"/>
        </w:rPr>
        <w:t xml:space="preserve">In this regard, Article 97 of the CEBL states that the composition plan will be passed half or more of the attending creditors in number holding two-third or more of the total claims vote in favour of the composition plan. </w:t>
      </w:r>
      <w:r w:rsidR="00BD59C6">
        <w:rPr>
          <w:rFonts w:ascii="Avenir Next" w:hAnsi="Avenir Next" w:cs="Arial"/>
          <w:color w:val="808080" w:themeColor="background1" w:themeShade="80"/>
          <w:sz w:val="22"/>
          <w:szCs w:val="22"/>
          <w:lang w:val="en-GB"/>
        </w:rPr>
        <w:t xml:space="preserve">However, the CEBL does not specify whether creditors should be lumped together to vote on the composition plan or divided into separate classes to vote on the plan. The composition plan that has been voted in favour of by </w:t>
      </w:r>
      <w:proofErr w:type="gramStart"/>
      <w:r w:rsidR="00BD59C6">
        <w:rPr>
          <w:rFonts w:ascii="Avenir Next" w:hAnsi="Avenir Next" w:cs="Arial"/>
          <w:color w:val="808080" w:themeColor="background1" w:themeShade="80"/>
          <w:sz w:val="22"/>
          <w:szCs w:val="22"/>
          <w:lang w:val="en-GB"/>
        </w:rPr>
        <w:t>the requisite majority of</w:t>
      </w:r>
      <w:proofErr w:type="gramEnd"/>
      <w:r w:rsidR="00BD59C6">
        <w:rPr>
          <w:rFonts w:ascii="Avenir Next" w:hAnsi="Avenir Next" w:cs="Arial"/>
          <w:color w:val="808080" w:themeColor="background1" w:themeShade="80"/>
          <w:sz w:val="22"/>
          <w:szCs w:val="22"/>
          <w:lang w:val="en-GB"/>
        </w:rPr>
        <w:t xml:space="preserve"> creditors should then be sent to the court for approval before taking effect. However, Article 96 of the CEBL states that secured creditors are not bound by a composition procedure, which means that secured creditors would not be subject to a</w:t>
      </w:r>
      <w:r w:rsidR="009D1532">
        <w:rPr>
          <w:rFonts w:ascii="Avenir Next" w:hAnsi="Avenir Next" w:cs="Arial"/>
          <w:color w:val="808080" w:themeColor="background1" w:themeShade="80"/>
          <w:sz w:val="22"/>
          <w:szCs w:val="22"/>
          <w:lang w:val="en-GB"/>
        </w:rPr>
        <w:t>ny</w:t>
      </w:r>
      <w:r w:rsidR="00BD59C6">
        <w:rPr>
          <w:rFonts w:ascii="Avenir Next" w:hAnsi="Avenir Next" w:cs="Arial"/>
          <w:color w:val="808080" w:themeColor="background1" w:themeShade="80"/>
          <w:sz w:val="22"/>
          <w:szCs w:val="22"/>
          <w:lang w:val="en-GB"/>
        </w:rPr>
        <w:t xml:space="preserve"> stay that suspends all legal enforcement against the company’s assets. </w:t>
      </w:r>
      <w:r w:rsidR="009D1532">
        <w:rPr>
          <w:rFonts w:ascii="Avenir Next" w:hAnsi="Avenir Next" w:cs="Arial"/>
          <w:color w:val="808080" w:themeColor="background1" w:themeShade="80"/>
          <w:sz w:val="22"/>
          <w:szCs w:val="22"/>
          <w:lang w:val="en-GB"/>
        </w:rPr>
        <w:t xml:space="preserve">In other words, composition efforts are unlikely to succeed without the support of secured creditors that are typically banks </w:t>
      </w:r>
      <w:r w:rsidR="007B389B">
        <w:rPr>
          <w:rFonts w:ascii="Avenir Next" w:hAnsi="Avenir Next" w:cs="Arial"/>
          <w:color w:val="808080" w:themeColor="background1" w:themeShade="80"/>
          <w:sz w:val="22"/>
          <w:szCs w:val="22"/>
          <w:lang w:val="en-GB"/>
        </w:rPr>
        <w:t>in possession of substantial claims against the company. Be that as it may</w:t>
      </w:r>
      <w:r w:rsidR="0001771F">
        <w:rPr>
          <w:rFonts w:ascii="Avenir Next" w:hAnsi="Avenir Next" w:cs="Arial"/>
          <w:color w:val="808080" w:themeColor="background1" w:themeShade="80"/>
          <w:sz w:val="22"/>
          <w:szCs w:val="22"/>
          <w:lang w:val="en-GB"/>
        </w:rPr>
        <w:t>, the fact that the CEBL contains two chapters – Chapters 9 and 10 of the CEBL – containing provisions that facilitate corporate rescue makes it evident that the drafters of the CEBL intended the CEBL to be a rescue-oriented piece of legislation that emphasises rescue over liquidation.</w:t>
      </w:r>
    </w:p>
    <w:p w14:paraId="78C90270" w14:textId="77777777" w:rsidR="0079643F" w:rsidRDefault="0079643F" w:rsidP="003E4E0C">
      <w:pPr>
        <w:ind w:left="720" w:hanging="720"/>
        <w:jc w:val="both"/>
        <w:rPr>
          <w:rFonts w:ascii="Avenir Next" w:hAnsi="Avenir Next" w:cs="Arial"/>
          <w:color w:val="808080" w:themeColor="background1" w:themeShade="80"/>
          <w:sz w:val="22"/>
          <w:szCs w:val="22"/>
          <w:lang w:val="en-GB"/>
        </w:rPr>
      </w:pPr>
    </w:p>
    <w:p w14:paraId="1AD21871" w14:textId="237E2063" w:rsidR="0079643F" w:rsidRPr="004E0467" w:rsidRDefault="003F05A1" w:rsidP="003E4E0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w:t>
      </w:r>
      <w:r w:rsidR="0079643F">
        <w:rPr>
          <w:rFonts w:ascii="Avenir Next" w:hAnsi="Avenir Next" w:cs="Arial"/>
          <w:color w:val="808080" w:themeColor="background1" w:themeShade="80"/>
          <w:sz w:val="22"/>
          <w:szCs w:val="22"/>
          <w:lang w:val="en-GB"/>
        </w:rPr>
        <w:t xml:space="preserve">, although the CEBL does not contain any provision expressly allowing the bankruptcy administrator to deal with the illiquidity of </w:t>
      </w:r>
      <w:r w:rsidR="00963520">
        <w:rPr>
          <w:rFonts w:ascii="Avenir Next" w:hAnsi="Avenir Next" w:cs="Arial"/>
          <w:color w:val="808080" w:themeColor="background1" w:themeShade="80"/>
          <w:sz w:val="22"/>
          <w:szCs w:val="22"/>
          <w:lang w:val="en-GB"/>
        </w:rPr>
        <w:t xml:space="preserve">the company in reorganisation by allowing it to borrow new money, there are provisions contained in the CEBL which allow it to circumvent this problem, which suggests that the CEBL is a rescue-oriented legislation. </w:t>
      </w:r>
      <w:r w:rsidR="004E0467">
        <w:rPr>
          <w:rFonts w:ascii="Avenir Next" w:hAnsi="Avenir Next" w:cs="Arial"/>
          <w:color w:val="808080" w:themeColor="background1" w:themeShade="80"/>
          <w:sz w:val="22"/>
          <w:szCs w:val="22"/>
          <w:lang w:val="en-GB"/>
        </w:rPr>
        <w:t xml:space="preserve">In particular, Article 42 of the CEBL provides that if a company in a bankruptcy procedure (including a </w:t>
      </w:r>
      <w:proofErr w:type="spellStart"/>
      <w:r w:rsidR="004E0467">
        <w:rPr>
          <w:rFonts w:ascii="Avenir Next" w:hAnsi="Avenir Next" w:cs="Arial"/>
          <w:color w:val="808080" w:themeColor="background1" w:themeShade="80"/>
          <w:sz w:val="22"/>
          <w:szCs w:val="22"/>
          <w:lang w:val="en-GB"/>
        </w:rPr>
        <w:t>reroganisation</w:t>
      </w:r>
      <w:proofErr w:type="spellEnd"/>
      <w:r w:rsidR="004E0467">
        <w:rPr>
          <w:rFonts w:ascii="Avenir Next" w:hAnsi="Avenir Next" w:cs="Arial"/>
          <w:color w:val="808080" w:themeColor="background1" w:themeShade="80"/>
          <w:sz w:val="22"/>
          <w:szCs w:val="22"/>
          <w:lang w:val="en-GB"/>
        </w:rPr>
        <w:t xml:space="preserve">) continues to trade, the </w:t>
      </w:r>
      <w:proofErr w:type="gramStart"/>
      <w:r w:rsidR="004E0467">
        <w:rPr>
          <w:rFonts w:ascii="Avenir Next" w:hAnsi="Avenir Next" w:cs="Arial"/>
          <w:color w:val="808080" w:themeColor="background1" w:themeShade="80"/>
          <w:sz w:val="22"/>
          <w:szCs w:val="22"/>
          <w:lang w:val="en-GB"/>
        </w:rPr>
        <w:t>newly-generated</w:t>
      </w:r>
      <w:proofErr w:type="gramEnd"/>
      <w:r w:rsidR="004E0467">
        <w:rPr>
          <w:rFonts w:ascii="Avenir Next" w:hAnsi="Avenir Next" w:cs="Arial"/>
          <w:color w:val="808080" w:themeColor="background1" w:themeShade="80"/>
          <w:sz w:val="22"/>
          <w:szCs w:val="22"/>
          <w:lang w:val="en-GB"/>
        </w:rPr>
        <w:t xml:space="preserve"> employee wages, pension contributions and other post-bankruptcy debts are regarded as bankruptcy expenses to be paid before all pre-bankruptcy creditors. In theory, the bankruptcy administrator may therefore borrow new money and include this new debt as a category of post-bankruptcy debts </w:t>
      </w:r>
      <w:proofErr w:type="gramStart"/>
      <w:r w:rsidR="004E0467">
        <w:rPr>
          <w:rFonts w:ascii="Avenir Next" w:hAnsi="Avenir Next" w:cs="Arial"/>
          <w:color w:val="808080" w:themeColor="background1" w:themeShade="80"/>
          <w:sz w:val="22"/>
          <w:szCs w:val="22"/>
          <w:lang w:val="en-GB"/>
        </w:rPr>
        <w:t>in order to</w:t>
      </w:r>
      <w:proofErr w:type="gramEnd"/>
      <w:r w:rsidR="004E0467">
        <w:rPr>
          <w:rFonts w:ascii="Avenir Next" w:hAnsi="Avenir Next" w:cs="Arial"/>
          <w:color w:val="808080" w:themeColor="background1" w:themeShade="80"/>
          <w:sz w:val="22"/>
          <w:szCs w:val="22"/>
          <w:lang w:val="en-GB"/>
        </w:rPr>
        <w:t xml:space="preserve"> facilitate the reorganisation effort by offering to the post-bankruptcy lender </w:t>
      </w:r>
      <w:r w:rsidR="004E0467">
        <w:rPr>
          <w:rFonts w:ascii="Avenir Next" w:hAnsi="Avenir Next" w:cs="Arial"/>
          <w:i/>
          <w:iCs/>
          <w:color w:val="808080" w:themeColor="background1" w:themeShade="80"/>
          <w:sz w:val="22"/>
          <w:szCs w:val="22"/>
          <w:lang w:val="en-GB"/>
        </w:rPr>
        <w:lastRenderedPageBreak/>
        <w:t>de facto</w:t>
      </w:r>
      <w:r w:rsidR="004E0467">
        <w:rPr>
          <w:rFonts w:ascii="Avenir Next" w:hAnsi="Avenir Next" w:cs="Arial"/>
          <w:color w:val="808080" w:themeColor="background1" w:themeShade="80"/>
          <w:sz w:val="22"/>
          <w:szCs w:val="22"/>
          <w:lang w:val="en-GB"/>
        </w:rPr>
        <w:t xml:space="preserve"> priority. </w:t>
      </w:r>
      <w:r w:rsidR="00025EFD">
        <w:rPr>
          <w:rFonts w:ascii="Avenir Next" w:hAnsi="Avenir Next" w:cs="Arial"/>
          <w:color w:val="808080" w:themeColor="background1" w:themeShade="80"/>
          <w:sz w:val="22"/>
          <w:szCs w:val="22"/>
          <w:lang w:val="en-GB"/>
        </w:rPr>
        <w:t xml:space="preserve">In the third judicial notice on the CEBL issued by the China Supreme People’s Court in 2020, the court stated that post-commencement borrowing could be treated as part of the reorganisation expenses and is paid before unsecured claims if such borrowing has been agreed to in advance by the creditor meeting or sanctioned by the court. This therefore </w:t>
      </w:r>
      <w:r w:rsidR="00746A45">
        <w:rPr>
          <w:rFonts w:ascii="Avenir Next" w:hAnsi="Avenir Next" w:cs="Arial"/>
          <w:color w:val="808080" w:themeColor="background1" w:themeShade="80"/>
          <w:sz w:val="22"/>
          <w:szCs w:val="22"/>
          <w:lang w:val="en-GB"/>
        </w:rPr>
        <w:t xml:space="preserve">confirms the viability of post-bankruptcy lending </w:t>
      </w:r>
      <w:r w:rsidR="00446585">
        <w:rPr>
          <w:rFonts w:ascii="Avenir Next" w:hAnsi="Avenir Next" w:cs="Arial"/>
          <w:color w:val="808080" w:themeColor="background1" w:themeShade="80"/>
          <w:sz w:val="22"/>
          <w:szCs w:val="22"/>
          <w:lang w:val="en-GB"/>
        </w:rPr>
        <w:t xml:space="preserve">under Article 42 of the CEBL to facilitate reorganisation efforts. </w:t>
      </w:r>
    </w:p>
    <w:p w14:paraId="2543C2AB" w14:textId="77777777" w:rsidR="003D27B7" w:rsidRDefault="003D27B7" w:rsidP="00C50165">
      <w:pPr>
        <w:ind w:left="720" w:hanging="720"/>
        <w:jc w:val="both"/>
        <w:rPr>
          <w:rFonts w:ascii="Avenir Next" w:hAnsi="Avenir Next" w:cs="Arial"/>
          <w:color w:val="808080" w:themeColor="background1" w:themeShade="80"/>
          <w:sz w:val="22"/>
          <w:szCs w:val="22"/>
          <w:lang w:val="en-GB"/>
        </w:rPr>
      </w:pPr>
    </w:p>
    <w:p w14:paraId="1B83A0C6" w14:textId="77777777" w:rsidR="002E0D90" w:rsidRDefault="002E0D90" w:rsidP="00C50165">
      <w:pPr>
        <w:ind w:left="720" w:hanging="720"/>
        <w:jc w:val="both"/>
        <w:rPr>
          <w:rFonts w:ascii="Avenir Next" w:hAnsi="Avenir Next" w:cs="Arial"/>
          <w:color w:val="808080" w:themeColor="background1" w:themeShade="80"/>
          <w:sz w:val="22"/>
          <w:szCs w:val="22"/>
          <w:lang w:val="en-GB"/>
        </w:rPr>
      </w:pPr>
    </w:p>
    <w:p w14:paraId="6FC80B44" w14:textId="77777777" w:rsidR="002E0D90" w:rsidRDefault="002E0D90" w:rsidP="00C50165">
      <w:pPr>
        <w:ind w:left="720" w:hanging="720"/>
        <w:jc w:val="both"/>
        <w:rPr>
          <w:rFonts w:ascii="Avenir Next" w:hAnsi="Avenir Next" w:cs="Arial"/>
          <w:color w:val="808080" w:themeColor="background1" w:themeShade="80"/>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05E3247A" w14:textId="49BB7342" w:rsidR="00D86405" w:rsidRDefault="00405D8A"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liquidation administrator will first </w:t>
      </w:r>
      <w:r w:rsidR="006A262A">
        <w:rPr>
          <w:rFonts w:ascii="Avenir Next" w:hAnsi="Avenir Next" w:cs="Arial"/>
          <w:color w:val="808080" w:themeColor="background1" w:themeShade="80"/>
          <w:sz w:val="22"/>
          <w:szCs w:val="22"/>
          <w:lang w:val="en-GB"/>
        </w:rPr>
        <w:t xml:space="preserve">advertise the bankruptcy procedure in both local and national </w:t>
      </w:r>
      <w:proofErr w:type="spellStart"/>
      <w:r w:rsidR="006A262A">
        <w:rPr>
          <w:rFonts w:ascii="Avenir Next" w:hAnsi="Avenir Next" w:cs="Arial"/>
          <w:color w:val="808080" w:themeColor="background1" w:themeShade="80"/>
          <w:sz w:val="22"/>
          <w:szCs w:val="22"/>
          <w:lang w:val="en-GB"/>
        </w:rPr>
        <w:t>newpapers</w:t>
      </w:r>
      <w:proofErr w:type="spellEnd"/>
      <w:r w:rsidR="006A262A">
        <w:rPr>
          <w:rFonts w:ascii="Avenir Next" w:hAnsi="Avenir Next" w:cs="Arial"/>
          <w:color w:val="808080" w:themeColor="background1" w:themeShade="80"/>
          <w:sz w:val="22"/>
          <w:szCs w:val="22"/>
          <w:lang w:val="en-GB"/>
        </w:rPr>
        <w:t xml:space="preserve"> </w:t>
      </w:r>
      <w:proofErr w:type="gramStart"/>
      <w:r w:rsidR="006A262A">
        <w:rPr>
          <w:rFonts w:ascii="Avenir Next" w:hAnsi="Avenir Next" w:cs="Arial"/>
          <w:color w:val="808080" w:themeColor="background1" w:themeShade="80"/>
          <w:sz w:val="22"/>
          <w:szCs w:val="22"/>
          <w:lang w:val="en-GB"/>
        </w:rPr>
        <w:t>in order to</w:t>
      </w:r>
      <w:proofErr w:type="gramEnd"/>
      <w:r w:rsidR="006A262A">
        <w:rPr>
          <w:rFonts w:ascii="Avenir Next" w:hAnsi="Avenir Next" w:cs="Arial"/>
          <w:color w:val="808080" w:themeColor="background1" w:themeShade="80"/>
          <w:sz w:val="22"/>
          <w:szCs w:val="22"/>
          <w:lang w:val="en-GB"/>
        </w:rPr>
        <w:t xml:space="preserve"> inform all creditors that they should submit claims. </w:t>
      </w:r>
      <w:r w:rsidR="009D59D1">
        <w:rPr>
          <w:rFonts w:ascii="Avenir Next" w:hAnsi="Avenir Next" w:cs="Arial"/>
          <w:color w:val="808080" w:themeColor="background1" w:themeShade="80"/>
          <w:sz w:val="22"/>
          <w:szCs w:val="22"/>
          <w:lang w:val="en-GB"/>
        </w:rPr>
        <w:t xml:space="preserve">For a creditor to prove a claim in a corporate liquidation procedure, </w:t>
      </w:r>
      <w:r w:rsidR="00EC655F">
        <w:rPr>
          <w:rFonts w:ascii="Avenir Next" w:hAnsi="Avenir Next" w:cs="Arial"/>
          <w:color w:val="808080" w:themeColor="background1" w:themeShade="80"/>
          <w:sz w:val="22"/>
          <w:szCs w:val="22"/>
          <w:lang w:val="en-GB"/>
        </w:rPr>
        <w:t xml:space="preserve">the creditor must approach the </w:t>
      </w:r>
      <w:r w:rsidR="00D86405">
        <w:rPr>
          <w:rFonts w:ascii="Avenir Next" w:hAnsi="Avenir Next" w:cs="Arial"/>
          <w:color w:val="808080" w:themeColor="background1" w:themeShade="80"/>
          <w:sz w:val="22"/>
          <w:szCs w:val="22"/>
          <w:lang w:val="en-GB"/>
        </w:rPr>
        <w:t>administrator</w:t>
      </w:r>
      <w:r w:rsidR="00D37F62">
        <w:rPr>
          <w:rFonts w:ascii="Avenir Next" w:hAnsi="Avenir Next" w:cs="Arial"/>
          <w:color w:val="808080" w:themeColor="background1" w:themeShade="80"/>
          <w:sz w:val="22"/>
          <w:szCs w:val="22"/>
          <w:lang w:val="en-GB"/>
        </w:rPr>
        <w:t>.</w:t>
      </w:r>
      <w:r w:rsidR="00D86405">
        <w:rPr>
          <w:rFonts w:ascii="Avenir Next" w:hAnsi="Avenir Next" w:cs="Arial"/>
          <w:color w:val="808080" w:themeColor="background1" w:themeShade="80"/>
          <w:sz w:val="22"/>
          <w:szCs w:val="22"/>
          <w:lang w:val="en-GB"/>
        </w:rPr>
        <w:t xml:space="preserve"> </w:t>
      </w:r>
      <w:r w:rsidR="00D37F62">
        <w:rPr>
          <w:rFonts w:ascii="Avenir Next" w:hAnsi="Avenir Next" w:cs="Arial"/>
          <w:color w:val="808080" w:themeColor="background1" w:themeShade="80"/>
          <w:sz w:val="22"/>
          <w:szCs w:val="22"/>
          <w:lang w:val="en-GB"/>
        </w:rPr>
        <w:t xml:space="preserve">The administrator will, in many cases, check the company’s books and consult with staff from the company’s financing unit to verify the claim. </w:t>
      </w:r>
      <w:r w:rsidR="00A752AD">
        <w:rPr>
          <w:rFonts w:ascii="Avenir Next" w:hAnsi="Avenir Next" w:cs="Arial"/>
          <w:color w:val="808080" w:themeColor="background1" w:themeShade="80"/>
          <w:sz w:val="22"/>
          <w:szCs w:val="22"/>
          <w:lang w:val="en-GB"/>
        </w:rPr>
        <w:t xml:space="preserve">The procedure for the proof of claims is set out in </w:t>
      </w:r>
      <w:r w:rsidR="005976D8">
        <w:rPr>
          <w:rFonts w:ascii="Avenir Next" w:hAnsi="Avenir Next" w:cs="Arial"/>
          <w:color w:val="808080" w:themeColor="background1" w:themeShade="80"/>
          <w:sz w:val="22"/>
          <w:szCs w:val="22"/>
          <w:lang w:val="en-GB"/>
        </w:rPr>
        <w:t xml:space="preserve">Chapter </w:t>
      </w:r>
      <w:r w:rsidR="008118FA">
        <w:rPr>
          <w:rFonts w:ascii="Avenir Next" w:hAnsi="Avenir Next" w:cs="Arial"/>
          <w:color w:val="808080" w:themeColor="background1" w:themeShade="80"/>
          <w:sz w:val="22"/>
          <w:szCs w:val="22"/>
          <w:lang w:val="en-GB"/>
        </w:rPr>
        <w:t>5</w:t>
      </w:r>
      <w:r w:rsidR="005976D8">
        <w:rPr>
          <w:rFonts w:ascii="Avenir Next" w:hAnsi="Avenir Next" w:cs="Arial"/>
          <w:color w:val="808080" w:themeColor="background1" w:themeShade="80"/>
          <w:sz w:val="22"/>
          <w:szCs w:val="22"/>
          <w:lang w:val="en-GB"/>
        </w:rPr>
        <w:t xml:space="preserve"> of the CEBL. </w:t>
      </w:r>
    </w:p>
    <w:p w14:paraId="34D9499E" w14:textId="58CC3F93" w:rsidR="00A65679" w:rsidRDefault="00A65679" w:rsidP="00780EA7">
      <w:pPr>
        <w:ind w:left="720" w:hanging="720"/>
        <w:jc w:val="both"/>
        <w:rPr>
          <w:rFonts w:ascii="Avenir Next" w:hAnsi="Avenir Next" w:cs="Arial"/>
          <w:color w:val="808080" w:themeColor="background1" w:themeShade="80"/>
          <w:sz w:val="22"/>
          <w:szCs w:val="22"/>
          <w:lang w:val="en-GB"/>
        </w:rPr>
      </w:pPr>
    </w:p>
    <w:p w14:paraId="2715A3E3" w14:textId="77777777" w:rsidR="00826410" w:rsidRDefault="00A65679"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4</w:t>
      </w:r>
      <w:r w:rsidR="0068570D">
        <w:rPr>
          <w:rFonts w:ascii="Avenir Next" w:hAnsi="Avenir Next" w:cs="Arial"/>
          <w:color w:val="808080" w:themeColor="background1" w:themeShade="80"/>
          <w:sz w:val="22"/>
          <w:szCs w:val="22"/>
          <w:lang w:val="en-GB"/>
        </w:rPr>
        <w:t>5</w:t>
      </w:r>
      <w:r>
        <w:rPr>
          <w:rFonts w:ascii="Avenir Next" w:hAnsi="Avenir Next" w:cs="Arial"/>
          <w:color w:val="808080" w:themeColor="background1" w:themeShade="80"/>
          <w:sz w:val="22"/>
          <w:szCs w:val="22"/>
          <w:lang w:val="en-GB"/>
        </w:rPr>
        <w:t xml:space="preserve"> of the CEBL, </w:t>
      </w:r>
      <w:r w:rsidR="00C72D65">
        <w:rPr>
          <w:rFonts w:ascii="Avenir Next" w:hAnsi="Avenir Next" w:cs="Arial"/>
          <w:color w:val="808080" w:themeColor="background1" w:themeShade="80"/>
          <w:sz w:val="22"/>
          <w:szCs w:val="22"/>
          <w:lang w:val="en-GB"/>
        </w:rPr>
        <w:t>a</w:t>
      </w:r>
      <w:r w:rsidR="00C72D65" w:rsidRPr="00C72D65">
        <w:rPr>
          <w:rFonts w:ascii="Avenir Next" w:hAnsi="Avenir Next" w:cs="Arial"/>
          <w:color w:val="808080" w:themeColor="background1" w:themeShade="80"/>
          <w:sz w:val="22"/>
          <w:szCs w:val="22"/>
          <w:lang w:val="en-GB"/>
        </w:rPr>
        <w:t>fter accepting an application for bankruptcy, the people’s court shall specify the time limit for a creditor to declare claims. Such time limit, calculated from the date when the people’s court announces its acceptance of the application for bankruptcy, shall be not less than 30 days at least but not more than three months at the most.</w:t>
      </w:r>
      <w:r w:rsidR="00CB07D3">
        <w:rPr>
          <w:rFonts w:ascii="Avenir Next" w:hAnsi="Avenir Next" w:cs="Arial"/>
          <w:color w:val="808080" w:themeColor="background1" w:themeShade="80"/>
          <w:sz w:val="22"/>
          <w:szCs w:val="22"/>
          <w:lang w:val="en-GB"/>
        </w:rPr>
        <w:t xml:space="preserve"> </w:t>
      </w:r>
    </w:p>
    <w:p w14:paraId="31D537A5" w14:textId="77777777" w:rsidR="00826410" w:rsidRDefault="00826410" w:rsidP="00780EA7">
      <w:pPr>
        <w:ind w:left="720" w:hanging="720"/>
        <w:jc w:val="both"/>
        <w:rPr>
          <w:rFonts w:ascii="Avenir Next" w:hAnsi="Avenir Next" w:cs="Arial"/>
          <w:color w:val="808080" w:themeColor="background1" w:themeShade="80"/>
          <w:sz w:val="22"/>
          <w:szCs w:val="22"/>
          <w:lang w:val="en-GB"/>
        </w:rPr>
      </w:pPr>
    </w:p>
    <w:p w14:paraId="2916840A" w14:textId="043CF6D0" w:rsidR="00A65679" w:rsidRDefault="00CB07D3"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46 of the CEBL, all claims undue shall be deemed to be due at the time when the application for bankruptcy is accepted. </w:t>
      </w:r>
      <w:r w:rsidR="00826410">
        <w:rPr>
          <w:rFonts w:ascii="Avenir Next" w:hAnsi="Avenir Next" w:cs="Arial"/>
          <w:color w:val="808080" w:themeColor="background1" w:themeShade="80"/>
          <w:sz w:val="22"/>
          <w:szCs w:val="22"/>
          <w:lang w:val="en-GB"/>
        </w:rPr>
        <w:t>Further, b</w:t>
      </w:r>
      <w:r w:rsidR="00826410" w:rsidRPr="00826410">
        <w:rPr>
          <w:rFonts w:ascii="Avenir Next" w:hAnsi="Avenir Next" w:cs="Arial"/>
          <w:color w:val="808080" w:themeColor="background1" w:themeShade="80"/>
          <w:sz w:val="22"/>
          <w:szCs w:val="22"/>
          <w:lang w:val="en-GB"/>
        </w:rPr>
        <w:t>eginning from the time when the application for bankruptcy is accepted, calculation of the interest on claims shall be stopped.</w:t>
      </w:r>
    </w:p>
    <w:p w14:paraId="1CFA139A" w14:textId="77777777" w:rsidR="00826410" w:rsidRDefault="00826410" w:rsidP="00780EA7">
      <w:pPr>
        <w:ind w:left="720" w:hanging="720"/>
        <w:jc w:val="both"/>
        <w:rPr>
          <w:rFonts w:ascii="Avenir Next" w:hAnsi="Avenir Next" w:cs="Arial"/>
          <w:color w:val="808080" w:themeColor="background1" w:themeShade="80"/>
          <w:sz w:val="22"/>
          <w:szCs w:val="22"/>
          <w:lang w:val="en-GB"/>
        </w:rPr>
      </w:pPr>
    </w:p>
    <w:p w14:paraId="53FD974B" w14:textId="1F240C5E" w:rsidR="00826410" w:rsidRDefault="00826410"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48 of the CEBL, a creditor shall, within the time limit specified by the people’s court for declaration of his claims, declare his claims to the administrator. </w:t>
      </w:r>
    </w:p>
    <w:p w14:paraId="65FD83B1" w14:textId="77777777" w:rsidR="00BF1239" w:rsidRDefault="00BF1239" w:rsidP="00780EA7">
      <w:pPr>
        <w:ind w:left="720" w:hanging="720"/>
        <w:jc w:val="both"/>
        <w:rPr>
          <w:rFonts w:ascii="Avenir Next" w:hAnsi="Avenir Next" w:cs="Arial"/>
          <w:color w:val="808080" w:themeColor="background1" w:themeShade="80"/>
          <w:sz w:val="22"/>
          <w:szCs w:val="22"/>
          <w:lang w:val="en-GB"/>
        </w:rPr>
      </w:pPr>
    </w:p>
    <w:p w14:paraId="50341A45" w14:textId="769CA625" w:rsidR="00BF1239" w:rsidRDefault="00BF1239"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49 of the CEBL, when a creditor declares his claims, he shall make a written statement on </w:t>
      </w:r>
      <w:r w:rsidR="0009074E" w:rsidRPr="0009074E">
        <w:rPr>
          <w:rFonts w:ascii="Avenir Next" w:hAnsi="Avenir Next" w:cs="Arial"/>
          <w:color w:val="808080" w:themeColor="background1" w:themeShade="80"/>
          <w:sz w:val="22"/>
          <w:szCs w:val="22"/>
          <w:lang w:val="en-GB"/>
        </w:rPr>
        <w:t xml:space="preserve">the amount of his claims and on whether there is any property </w:t>
      </w:r>
      <w:proofErr w:type="gramStart"/>
      <w:r w:rsidR="0009074E" w:rsidRPr="0009074E">
        <w:rPr>
          <w:rFonts w:ascii="Avenir Next" w:hAnsi="Avenir Next" w:cs="Arial"/>
          <w:color w:val="808080" w:themeColor="background1" w:themeShade="80"/>
          <w:sz w:val="22"/>
          <w:szCs w:val="22"/>
          <w:lang w:val="en-GB"/>
        </w:rPr>
        <w:t>guaranty, and</w:t>
      </w:r>
      <w:proofErr w:type="gramEnd"/>
      <w:r w:rsidR="0009074E" w:rsidRPr="0009074E">
        <w:rPr>
          <w:rFonts w:ascii="Avenir Next" w:hAnsi="Avenir Next" w:cs="Arial"/>
          <w:color w:val="808080" w:themeColor="background1" w:themeShade="80"/>
          <w:sz w:val="22"/>
          <w:szCs w:val="22"/>
          <w:lang w:val="en-GB"/>
        </w:rPr>
        <w:t xml:space="preserve"> present the relevant evidence. If the claims declared are joint-and-several claims, he shall give an explanation thereof.</w:t>
      </w:r>
    </w:p>
    <w:p w14:paraId="1B44860B" w14:textId="77777777" w:rsidR="009B2562" w:rsidRDefault="009B2562" w:rsidP="00780EA7">
      <w:pPr>
        <w:ind w:left="720" w:hanging="720"/>
        <w:jc w:val="both"/>
        <w:rPr>
          <w:rFonts w:ascii="Avenir Next" w:hAnsi="Avenir Next" w:cs="Arial"/>
          <w:color w:val="808080" w:themeColor="background1" w:themeShade="80"/>
          <w:sz w:val="22"/>
          <w:szCs w:val="22"/>
          <w:lang w:val="en-GB"/>
        </w:rPr>
      </w:pPr>
    </w:p>
    <w:p w14:paraId="09D9438C" w14:textId="64E96400" w:rsidR="009B2562" w:rsidRDefault="009B2562"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56 of the CEBL, where a creditor fails to declare his claims within the time specified by the people’s court for the declaration of claims, he may declare his claims afterwards before distribution of the bankruptcy property in the final instalment. However, if the property has been distributed earlier, no more distribution shall be made to him. Further, the expenses for examining and confirming the claims declared afterwards shall be borne by the party making the declaration. </w:t>
      </w:r>
    </w:p>
    <w:p w14:paraId="5E3746C4" w14:textId="77777777" w:rsidR="00A752AD" w:rsidRDefault="00A752AD" w:rsidP="00780EA7">
      <w:pPr>
        <w:ind w:left="720" w:hanging="720"/>
        <w:jc w:val="both"/>
        <w:rPr>
          <w:rFonts w:ascii="Avenir Next" w:hAnsi="Avenir Next" w:cs="Arial"/>
          <w:color w:val="808080" w:themeColor="background1" w:themeShade="80"/>
          <w:sz w:val="22"/>
          <w:szCs w:val="22"/>
          <w:lang w:val="en-GB"/>
        </w:rPr>
      </w:pPr>
    </w:p>
    <w:p w14:paraId="44C32B0F" w14:textId="5CC68EDD" w:rsidR="00A752AD" w:rsidRDefault="00A752AD"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57 of the CEBL, after receiving the materials for declaration of claims, the administrator will have them registered, examine the claims declared and fill out a form of claims. </w:t>
      </w:r>
    </w:p>
    <w:p w14:paraId="235E6D72" w14:textId="77777777" w:rsidR="002937EE" w:rsidRDefault="002937EE" w:rsidP="00780EA7">
      <w:pPr>
        <w:ind w:left="720" w:hanging="720"/>
        <w:jc w:val="both"/>
        <w:rPr>
          <w:rFonts w:ascii="Avenir Next" w:hAnsi="Avenir Next" w:cs="Arial"/>
          <w:color w:val="808080" w:themeColor="background1" w:themeShade="80"/>
          <w:sz w:val="22"/>
          <w:szCs w:val="22"/>
          <w:lang w:val="en-GB"/>
        </w:rPr>
      </w:pPr>
    </w:p>
    <w:p w14:paraId="2F52F93E" w14:textId="6684193D" w:rsidR="002937EE" w:rsidRDefault="002937EE" w:rsidP="00780EA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Should the value or existence of a creditor’s claim be disputed, the creditor can litigate </w:t>
      </w:r>
      <w:r w:rsidR="00D86ECA">
        <w:rPr>
          <w:rFonts w:ascii="Avenir Next" w:hAnsi="Avenir Next" w:cs="Arial"/>
          <w:color w:val="808080" w:themeColor="background1" w:themeShade="80"/>
          <w:sz w:val="22"/>
          <w:szCs w:val="22"/>
          <w:lang w:val="en-GB"/>
        </w:rPr>
        <w:t xml:space="preserve">before the same court for a judgment. </w:t>
      </w:r>
      <w:r w:rsidR="008A7D2D">
        <w:rPr>
          <w:rFonts w:ascii="Avenir Next" w:hAnsi="Avenir Next" w:cs="Arial"/>
          <w:color w:val="808080" w:themeColor="background1" w:themeShade="80"/>
          <w:sz w:val="22"/>
          <w:szCs w:val="22"/>
          <w:lang w:val="en-GB"/>
        </w:rPr>
        <w:t xml:space="preserve">Pursuant to Article 58 of the CEBL, where the debtor or creditor has objections to what is recorded in the form of claims, he may file an action with the people’s court that has accepted the application for bankruptcy. </w:t>
      </w:r>
      <w:r w:rsidR="00D86ECA">
        <w:rPr>
          <w:rFonts w:ascii="Avenir Next" w:hAnsi="Avenir Next" w:cs="Arial"/>
          <w:color w:val="808080" w:themeColor="background1" w:themeShade="80"/>
          <w:sz w:val="22"/>
          <w:szCs w:val="22"/>
          <w:lang w:val="en-GB"/>
        </w:rPr>
        <w:t xml:space="preserve">For the sake of efficiency, many courts arrange for an expedited process to resolve these lawsuits. </w:t>
      </w:r>
      <w:proofErr w:type="gramStart"/>
      <w:r w:rsidR="00ED31BF">
        <w:rPr>
          <w:rFonts w:ascii="Avenir Next" w:hAnsi="Avenir Next" w:cs="Arial"/>
          <w:color w:val="808080" w:themeColor="background1" w:themeShade="80"/>
          <w:sz w:val="22"/>
          <w:szCs w:val="22"/>
          <w:lang w:val="en-GB"/>
        </w:rPr>
        <w:t>The final result</w:t>
      </w:r>
      <w:proofErr w:type="gramEnd"/>
      <w:r w:rsidR="00ED31BF">
        <w:rPr>
          <w:rFonts w:ascii="Avenir Next" w:hAnsi="Avenir Next" w:cs="Arial"/>
          <w:color w:val="808080" w:themeColor="background1" w:themeShade="80"/>
          <w:sz w:val="22"/>
          <w:szCs w:val="22"/>
          <w:lang w:val="en-GB"/>
        </w:rPr>
        <w:t xml:space="preserve"> of the litigation serves as the </w:t>
      </w:r>
      <w:proofErr w:type="spellStart"/>
      <w:r w:rsidR="00ED31BF">
        <w:rPr>
          <w:rFonts w:ascii="Avenir Next" w:hAnsi="Avenir Next" w:cs="Arial"/>
          <w:color w:val="808080" w:themeColor="background1" w:themeShade="80"/>
          <w:sz w:val="22"/>
          <w:szCs w:val="22"/>
          <w:lang w:val="en-GB"/>
        </w:rPr>
        <w:t>fianlised</w:t>
      </w:r>
      <w:proofErr w:type="spellEnd"/>
      <w:r w:rsidR="00ED31BF">
        <w:rPr>
          <w:rFonts w:ascii="Avenir Next" w:hAnsi="Avenir Next" w:cs="Arial"/>
          <w:color w:val="808080" w:themeColor="background1" w:themeShade="80"/>
          <w:sz w:val="22"/>
          <w:szCs w:val="22"/>
          <w:lang w:val="en-GB"/>
        </w:rPr>
        <w:t xml:space="preserve"> amount of the disputed claim. </w:t>
      </w:r>
    </w:p>
    <w:p w14:paraId="13F2DF0F" w14:textId="77777777" w:rsidR="000E29D0" w:rsidRDefault="000E29D0" w:rsidP="00780EA7">
      <w:pPr>
        <w:ind w:left="720" w:hanging="720"/>
        <w:jc w:val="both"/>
        <w:rPr>
          <w:rFonts w:ascii="Avenir Next" w:hAnsi="Avenir Next" w:cs="Arial"/>
          <w:color w:val="808080" w:themeColor="background1" w:themeShade="80"/>
          <w:sz w:val="22"/>
          <w:szCs w:val="22"/>
          <w:lang w:val="en-GB"/>
        </w:rPr>
      </w:pPr>
    </w:p>
    <w:p w14:paraId="021A888C" w14:textId="77777777" w:rsidR="000E29D0" w:rsidRDefault="000E29D0" w:rsidP="00780EA7">
      <w:pPr>
        <w:ind w:left="720" w:hanging="720"/>
        <w:jc w:val="both"/>
        <w:rPr>
          <w:rFonts w:ascii="Avenir Next" w:hAnsi="Avenir Next" w:cs="Arial"/>
          <w:color w:val="808080" w:themeColor="background1" w:themeShade="80"/>
          <w:sz w:val="22"/>
          <w:szCs w:val="22"/>
          <w:lang w:val="en-GB"/>
        </w:rPr>
      </w:pPr>
    </w:p>
    <w:p w14:paraId="2C63A78A" w14:textId="77777777" w:rsidR="000E29D0" w:rsidRDefault="000E29D0" w:rsidP="00780EA7">
      <w:pPr>
        <w:ind w:left="720" w:hanging="720"/>
        <w:jc w:val="both"/>
        <w:rPr>
          <w:rFonts w:ascii="Avenir Next" w:hAnsi="Avenir Next" w:cs="Arial"/>
          <w:color w:val="808080" w:themeColor="background1" w:themeShade="80"/>
          <w:sz w:val="22"/>
          <w:szCs w:val="22"/>
          <w:lang w:val="en-GB"/>
        </w:rPr>
      </w:pPr>
    </w:p>
    <w:p w14:paraId="70F9E56B" w14:textId="77777777" w:rsidR="000E29D0" w:rsidRPr="00514EFD" w:rsidRDefault="000E29D0" w:rsidP="00780EA7">
      <w:pPr>
        <w:ind w:left="720" w:hanging="720"/>
        <w:jc w:val="both"/>
        <w:rPr>
          <w:rFonts w:ascii="Avenir Next" w:hAnsi="Avenir Next" w:cs="Arial"/>
          <w:color w:val="808080" w:themeColor="background1" w:themeShade="80"/>
          <w:sz w:val="22"/>
          <w:szCs w:val="22"/>
          <w:lang w:val="en-GB"/>
        </w:rPr>
      </w:pP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50C2CFAD" w14:textId="507EC116" w:rsidR="00583F46" w:rsidRPr="00583F46" w:rsidRDefault="00CD4CE7" w:rsidP="0001376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of the </w:t>
      </w:r>
      <w:proofErr w:type="spellStart"/>
      <w:r>
        <w:rPr>
          <w:rFonts w:ascii="Avenir Next" w:hAnsi="Avenir Next" w:cs="Arial"/>
          <w:color w:val="808080" w:themeColor="background1" w:themeShade="80"/>
          <w:sz w:val="22"/>
          <w:szCs w:val="22"/>
          <w:lang w:val="en-GB"/>
        </w:rPr>
        <w:t>Singaoreean</w:t>
      </w:r>
      <w:proofErr w:type="spellEnd"/>
      <w:r>
        <w:rPr>
          <w:rFonts w:ascii="Avenir Next" w:hAnsi="Avenir Next" w:cs="Arial"/>
          <w:color w:val="808080" w:themeColor="background1" w:themeShade="80"/>
          <w:sz w:val="22"/>
          <w:szCs w:val="22"/>
          <w:lang w:val="en-GB"/>
        </w:rPr>
        <w:t xml:space="preserve"> bankruptcy proceeding (the “SG Proceeding”) may be sought under Article 5 of the China Enterprise Bankruptcy Law of 2006 (“CEBL”)</w:t>
      </w:r>
      <w:r w:rsidR="00B56434">
        <w:rPr>
          <w:rFonts w:ascii="Avenir Next" w:hAnsi="Avenir Next" w:cs="Arial"/>
          <w:color w:val="808080" w:themeColor="background1" w:themeShade="80"/>
          <w:sz w:val="22"/>
          <w:szCs w:val="22"/>
          <w:lang w:val="en-GB"/>
        </w:rPr>
        <w:t xml:space="preserve">. </w:t>
      </w:r>
      <w:r w:rsidR="00583F46">
        <w:rPr>
          <w:rFonts w:ascii="Avenir Next" w:hAnsi="Avenir Next" w:cs="Arial"/>
          <w:color w:val="808080" w:themeColor="background1" w:themeShade="80"/>
          <w:sz w:val="22"/>
          <w:szCs w:val="22"/>
          <w:lang w:val="en-GB"/>
        </w:rPr>
        <w:t xml:space="preserve">Under Chinese civil procedure law, the party seeking recognition of the SG Proceeding must do so in a Chinese local intermediate people’s court where the assets of the debtor-company are located, </w:t>
      </w:r>
      <w:proofErr w:type="spellStart"/>
      <w:r w:rsidR="00583F46">
        <w:rPr>
          <w:rFonts w:ascii="Avenir Next" w:hAnsi="Avenir Next" w:cs="Arial"/>
          <w:i/>
          <w:iCs/>
          <w:color w:val="808080" w:themeColor="background1" w:themeShade="80"/>
          <w:sz w:val="22"/>
          <w:szCs w:val="22"/>
          <w:lang w:val="en-GB"/>
        </w:rPr>
        <w:t>ie</w:t>
      </w:r>
      <w:proofErr w:type="spellEnd"/>
      <w:r w:rsidR="00583F46">
        <w:rPr>
          <w:rFonts w:ascii="Avenir Next" w:hAnsi="Avenir Next" w:cs="Arial"/>
          <w:color w:val="808080" w:themeColor="background1" w:themeShade="80"/>
          <w:sz w:val="22"/>
          <w:szCs w:val="22"/>
          <w:lang w:val="en-GB"/>
        </w:rPr>
        <w:t xml:space="preserve">, China in the present case. </w:t>
      </w:r>
    </w:p>
    <w:p w14:paraId="6C844C63" w14:textId="77777777" w:rsidR="00583F46" w:rsidRDefault="00583F46" w:rsidP="0001376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7908C12F" w14:textId="2F8A0246" w:rsidR="00013762" w:rsidRPr="00514EFD" w:rsidRDefault="00BB52D4" w:rsidP="0001376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5 of the </w:t>
      </w:r>
      <w:r w:rsidR="00CD4CE7">
        <w:rPr>
          <w:rFonts w:ascii="Avenir Next" w:hAnsi="Avenir Next" w:cs="Arial"/>
          <w:color w:val="808080" w:themeColor="background1" w:themeShade="80"/>
          <w:sz w:val="22"/>
          <w:szCs w:val="22"/>
          <w:lang w:val="en-GB"/>
        </w:rPr>
        <w:t>CEBL</w:t>
      </w:r>
      <w:r>
        <w:rPr>
          <w:rFonts w:ascii="Avenir Next" w:hAnsi="Avenir Next" w:cs="Arial"/>
          <w:color w:val="808080" w:themeColor="background1" w:themeShade="80"/>
          <w:sz w:val="22"/>
          <w:szCs w:val="22"/>
          <w:lang w:val="en-GB"/>
        </w:rPr>
        <w:t xml:space="preserve"> provides that </w:t>
      </w:r>
      <w:r w:rsidR="00724561">
        <w:rPr>
          <w:rFonts w:ascii="Avenir Next" w:hAnsi="Avenir Next" w:cs="Arial"/>
          <w:color w:val="808080" w:themeColor="background1" w:themeShade="80"/>
          <w:sz w:val="22"/>
          <w:szCs w:val="22"/>
          <w:lang w:val="en-GB"/>
        </w:rPr>
        <w:t>a foreign court’s bankruptcy ruling binds the debtor-company’s assets in China</w:t>
      </w:r>
      <w:r>
        <w:rPr>
          <w:rFonts w:ascii="Avenir Next" w:hAnsi="Avenir Next" w:cs="Arial"/>
          <w:color w:val="808080" w:themeColor="background1" w:themeShade="80"/>
          <w:sz w:val="22"/>
          <w:szCs w:val="22"/>
          <w:lang w:val="en-GB"/>
        </w:rPr>
        <w:t>.</w:t>
      </w:r>
      <w:r w:rsidR="00724561">
        <w:rPr>
          <w:rFonts w:ascii="Avenir Next" w:hAnsi="Avenir Next" w:cs="Arial"/>
          <w:color w:val="808080" w:themeColor="background1" w:themeShade="80"/>
          <w:sz w:val="22"/>
          <w:szCs w:val="22"/>
          <w:lang w:val="en-GB"/>
        </w:rPr>
        <w:t xml:space="preserve"> However, </w:t>
      </w:r>
      <w:r w:rsidR="00CD06BC">
        <w:rPr>
          <w:rFonts w:ascii="Avenir Next" w:hAnsi="Avenir Next" w:cs="Arial"/>
          <w:color w:val="808080" w:themeColor="background1" w:themeShade="80"/>
          <w:sz w:val="22"/>
          <w:szCs w:val="22"/>
          <w:lang w:val="en-GB"/>
        </w:rPr>
        <w:t xml:space="preserve">Article 5 of the CEBL further imposes certain conditions before a foreign court’s bankruptcy ruling is given recognition. </w:t>
      </w:r>
      <w:r w:rsidR="00F8174E">
        <w:rPr>
          <w:rFonts w:ascii="Avenir Next" w:hAnsi="Avenir Next" w:cs="Arial"/>
          <w:color w:val="808080" w:themeColor="background1" w:themeShade="80"/>
          <w:sz w:val="22"/>
          <w:szCs w:val="22"/>
          <w:lang w:val="en-GB"/>
        </w:rPr>
        <w:t>Alternatively, recognition of the SG Proceeding may be sought under Chapter 27, Articles 281 to 282, of the China Civil Procedure Law of 1991 (“CCPL”), which is devoted to international judicial cooperation. The recognition application can be made directly by the interested party to a Chinese local intermediate people’s court where the disputed assets are located, or where the defendant is domiciled, or by a foreign court on behalf of the parties in dispute (if applicable</w:t>
      </w:r>
      <w:proofErr w:type="gramStart"/>
      <w:r w:rsidR="00F8174E">
        <w:rPr>
          <w:rFonts w:ascii="Avenir Next" w:hAnsi="Avenir Next" w:cs="Arial"/>
          <w:color w:val="808080" w:themeColor="background1" w:themeShade="80"/>
          <w:sz w:val="22"/>
          <w:szCs w:val="22"/>
          <w:lang w:val="en-GB"/>
        </w:rPr>
        <w:t>).The</w:t>
      </w:r>
      <w:proofErr w:type="gramEnd"/>
      <w:r w:rsidR="00F8174E">
        <w:rPr>
          <w:rFonts w:ascii="Avenir Next" w:hAnsi="Avenir Next" w:cs="Arial"/>
          <w:color w:val="808080" w:themeColor="background1" w:themeShade="80"/>
          <w:sz w:val="22"/>
          <w:szCs w:val="22"/>
          <w:lang w:val="en-GB"/>
        </w:rPr>
        <w:t xml:space="preserve"> requirements to be satisfied under both </w:t>
      </w:r>
      <w:r w:rsidR="00DB3CC9">
        <w:rPr>
          <w:rFonts w:ascii="Avenir Next" w:hAnsi="Avenir Next" w:cs="Arial"/>
          <w:color w:val="808080" w:themeColor="background1" w:themeShade="80"/>
          <w:sz w:val="22"/>
          <w:szCs w:val="22"/>
          <w:lang w:val="en-GB"/>
        </w:rPr>
        <w:t>the CEBL and CCPL are similar, save for the regime under the CCPL having an additional condition. Under Article 281 of the CCPL, a foreign judgment sought to be recognised in China must be final and conclusive. Assuming that the SG Proceedings were commenced further to a final and conclusive winding up order, this requirement would be satisfied.</w:t>
      </w:r>
    </w:p>
    <w:p w14:paraId="3CF79223" w14:textId="77777777" w:rsidR="00013762" w:rsidRDefault="00013762" w:rsidP="009079E2">
      <w:pPr>
        <w:ind w:left="720" w:hanging="720"/>
        <w:jc w:val="both"/>
        <w:rPr>
          <w:rFonts w:ascii="Avenir Next" w:hAnsi="Avenir Next" w:cs="Arial"/>
          <w:color w:val="808080" w:themeColor="background1" w:themeShade="80"/>
          <w:sz w:val="22"/>
          <w:szCs w:val="22"/>
          <w:lang w:val="en-GB"/>
        </w:rPr>
      </w:pPr>
    </w:p>
    <w:p w14:paraId="25255EA4" w14:textId="4BF47DD4" w:rsidR="006627E4" w:rsidRPr="00514EFD" w:rsidRDefault="00CD06BC" w:rsidP="006627E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the foreign court’s bankruptcy ruling should be based either on a juridical assistance treaty signed and ratified between China and the requesting country, or if there is no treaty, on the principle of reciprocity. </w:t>
      </w:r>
      <w:r w:rsidR="006627E4">
        <w:rPr>
          <w:rFonts w:ascii="Avenir Next" w:hAnsi="Avenir Next" w:cs="Arial"/>
          <w:color w:val="808080" w:themeColor="background1" w:themeShade="80"/>
          <w:sz w:val="22"/>
          <w:szCs w:val="22"/>
          <w:lang w:val="en-GB"/>
        </w:rPr>
        <w:t xml:space="preserve">This requirement is satisfied given that Singapore has a judicial assistance treaty with China. </w:t>
      </w:r>
    </w:p>
    <w:p w14:paraId="70D9C4A1" w14:textId="77777777" w:rsidR="00013762" w:rsidRDefault="00013762" w:rsidP="009079E2">
      <w:pPr>
        <w:ind w:left="720" w:hanging="720"/>
        <w:jc w:val="both"/>
        <w:rPr>
          <w:rFonts w:ascii="Avenir Next" w:hAnsi="Avenir Next" w:cs="Arial"/>
          <w:color w:val="808080" w:themeColor="background1" w:themeShade="80"/>
          <w:sz w:val="22"/>
          <w:szCs w:val="22"/>
          <w:lang w:val="en-GB"/>
        </w:rPr>
      </w:pPr>
    </w:p>
    <w:p w14:paraId="4FE2C71B" w14:textId="77777777" w:rsidR="004B11D6" w:rsidRDefault="00304361" w:rsidP="0001376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w:t>
      </w:r>
      <w:r w:rsidR="00486386">
        <w:rPr>
          <w:rFonts w:ascii="Avenir Next" w:hAnsi="Avenir Next" w:cs="Arial"/>
          <w:color w:val="808080" w:themeColor="background1" w:themeShade="80"/>
          <w:sz w:val="22"/>
          <w:szCs w:val="22"/>
          <w:lang w:val="en-GB"/>
        </w:rPr>
        <w:t xml:space="preserve">, </w:t>
      </w:r>
      <w:r w:rsidR="00DB3CC9">
        <w:rPr>
          <w:rFonts w:ascii="Avenir Next" w:hAnsi="Avenir Next" w:cs="Arial"/>
          <w:color w:val="808080" w:themeColor="background1" w:themeShade="80"/>
          <w:sz w:val="22"/>
          <w:szCs w:val="22"/>
          <w:lang w:val="en-GB"/>
        </w:rPr>
        <w:t>Article</w:t>
      </w:r>
      <w:r w:rsidR="00486386">
        <w:rPr>
          <w:rFonts w:ascii="Avenir Next" w:hAnsi="Avenir Next" w:cs="Arial"/>
          <w:color w:val="808080" w:themeColor="background1" w:themeShade="80"/>
          <w:sz w:val="22"/>
          <w:szCs w:val="22"/>
          <w:lang w:val="en-GB"/>
        </w:rPr>
        <w:t xml:space="preserve"> 5</w:t>
      </w:r>
      <w:r w:rsidR="00DB3CC9">
        <w:rPr>
          <w:rFonts w:ascii="Avenir Next" w:hAnsi="Avenir Next" w:cs="Arial"/>
          <w:color w:val="808080" w:themeColor="background1" w:themeShade="80"/>
          <w:sz w:val="22"/>
          <w:szCs w:val="22"/>
          <w:lang w:val="en-GB"/>
        </w:rPr>
        <w:t xml:space="preserve"> of the CEBL </w:t>
      </w:r>
      <w:r w:rsidR="00486386">
        <w:rPr>
          <w:rFonts w:ascii="Avenir Next" w:hAnsi="Avenir Next" w:cs="Arial"/>
          <w:color w:val="808080" w:themeColor="background1" w:themeShade="80"/>
          <w:sz w:val="22"/>
          <w:szCs w:val="22"/>
          <w:lang w:val="en-GB"/>
        </w:rPr>
        <w:t>also requires that the recognition of a foreign court’s bankruptcy ruling does not</w:t>
      </w:r>
      <w:r w:rsidR="009079E2">
        <w:rPr>
          <w:rFonts w:ascii="Avenir Next" w:hAnsi="Avenir Next" w:cs="Arial"/>
          <w:color w:val="808080" w:themeColor="background1" w:themeShade="80"/>
          <w:sz w:val="22"/>
          <w:szCs w:val="22"/>
          <w:lang w:val="en-GB"/>
        </w:rPr>
        <w:t>:</w:t>
      </w:r>
      <w:r w:rsidR="00486386">
        <w:rPr>
          <w:rFonts w:ascii="Avenir Next" w:hAnsi="Avenir Next" w:cs="Arial"/>
          <w:color w:val="808080" w:themeColor="background1" w:themeShade="80"/>
          <w:sz w:val="22"/>
          <w:szCs w:val="22"/>
          <w:lang w:val="en-GB"/>
        </w:rPr>
        <w:t xml:space="preserve"> </w:t>
      </w:r>
      <w:r w:rsidR="009079E2">
        <w:rPr>
          <w:rFonts w:ascii="Avenir Next" w:hAnsi="Avenir Next" w:cs="Arial"/>
          <w:color w:val="808080" w:themeColor="background1" w:themeShade="80"/>
          <w:sz w:val="22"/>
          <w:szCs w:val="22"/>
          <w:lang w:val="en-GB"/>
        </w:rPr>
        <w:t xml:space="preserve">(a) infringe upon </w:t>
      </w:r>
      <w:r w:rsidR="00486386">
        <w:rPr>
          <w:rFonts w:ascii="Avenir Next" w:hAnsi="Avenir Next" w:cs="Arial"/>
          <w:color w:val="808080" w:themeColor="background1" w:themeShade="80"/>
          <w:sz w:val="22"/>
          <w:szCs w:val="22"/>
          <w:lang w:val="en-GB"/>
        </w:rPr>
        <w:t xml:space="preserve">the fundamental principles of Chinese law; </w:t>
      </w:r>
      <w:r w:rsidR="000909A7">
        <w:rPr>
          <w:rFonts w:ascii="Avenir Next" w:hAnsi="Avenir Next" w:cs="Arial"/>
          <w:color w:val="808080" w:themeColor="background1" w:themeShade="80"/>
          <w:sz w:val="22"/>
          <w:szCs w:val="22"/>
          <w:lang w:val="en-GB"/>
        </w:rPr>
        <w:t xml:space="preserve">jeopardise </w:t>
      </w:r>
      <w:r w:rsidR="00486386">
        <w:rPr>
          <w:rFonts w:ascii="Avenir Next" w:hAnsi="Avenir Next" w:cs="Arial"/>
          <w:color w:val="808080" w:themeColor="background1" w:themeShade="80"/>
          <w:sz w:val="22"/>
          <w:szCs w:val="22"/>
          <w:lang w:val="en-GB"/>
        </w:rPr>
        <w:t xml:space="preserve">China’s sovereignty, </w:t>
      </w:r>
      <w:proofErr w:type="gramStart"/>
      <w:r w:rsidR="00486386">
        <w:rPr>
          <w:rFonts w:ascii="Avenir Next" w:hAnsi="Avenir Next" w:cs="Arial"/>
          <w:color w:val="808080" w:themeColor="background1" w:themeShade="80"/>
          <w:sz w:val="22"/>
          <w:szCs w:val="22"/>
          <w:lang w:val="en-GB"/>
        </w:rPr>
        <w:t>security</w:t>
      </w:r>
      <w:proofErr w:type="gramEnd"/>
      <w:r w:rsidR="00486386">
        <w:rPr>
          <w:rFonts w:ascii="Avenir Next" w:hAnsi="Avenir Next" w:cs="Arial"/>
          <w:color w:val="808080" w:themeColor="background1" w:themeShade="80"/>
          <w:sz w:val="22"/>
          <w:szCs w:val="22"/>
          <w:lang w:val="en-GB"/>
        </w:rPr>
        <w:t xml:space="preserve"> and public interests</w:t>
      </w:r>
      <w:r w:rsidR="000909A7">
        <w:rPr>
          <w:rFonts w:ascii="Avenir Next" w:hAnsi="Avenir Next" w:cs="Arial"/>
          <w:color w:val="808080" w:themeColor="background1" w:themeShade="80"/>
          <w:sz w:val="22"/>
          <w:szCs w:val="22"/>
          <w:lang w:val="en-GB"/>
        </w:rPr>
        <w:t xml:space="preserve">; and (c) undermine the rights and interests of </w:t>
      </w:r>
      <w:r w:rsidR="00486386">
        <w:rPr>
          <w:rFonts w:ascii="Avenir Next" w:hAnsi="Avenir Next" w:cs="Arial"/>
          <w:color w:val="808080" w:themeColor="background1" w:themeShade="80"/>
          <w:sz w:val="22"/>
          <w:szCs w:val="22"/>
          <w:lang w:val="en-GB"/>
        </w:rPr>
        <w:t>domestic creditors of the debtor-company</w:t>
      </w:r>
      <w:r w:rsidR="006D7F71">
        <w:rPr>
          <w:rFonts w:ascii="Avenir Next" w:hAnsi="Avenir Next" w:cs="Arial"/>
          <w:color w:val="808080" w:themeColor="background1" w:themeShade="80"/>
          <w:sz w:val="22"/>
          <w:szCs w:val="22"/>
          <w:lang w:val="en-GB"/>
        </w:rPr>
        <w:t xml:space="preserve"> within China</w:t>
      </w:r>
      <w:r w:rsidR="00486386">
        <w:rPr>
          <w:rFonts w:ascii="Avenir Next" w:hAnsi="Avenir Next" w:cs="Arial"/>
          <w:color w:val="808080" w:themeColor="background1" w:themeShade="80"/>
          <w:sz w:val="22"/>
          <w:szCs w:val="22"/>
          <w:lang w:val="en-GB"/>
        </w:rPr>
        <w:t xml:space="preserve">. </w:t>
      </w:r>
      <w:r w:rsidR="00BB52D4">
        <w:rPr>
          <w:rFonts w:ascii="Avenir Next" w:hAnsi="Avenir Next" w:cs="Arial"/>
          <w:color w:val="808080" w:themeColor="background1" w:themeShade="80"/>
          <w:sz w:val="22"/>
          <w:szCs w:val="22"/>
          <w:lang w:val="en-GB"/>
        </w:rPr>
        <w:t xml:space="preserve"> </w:t>
      </w:r>
      <w:r w:rsidR="00057B7E">
        <w:rPr>
          <w:rFonts w:ascii="Avenir Next" w:hAnsi="Avenir Next" w:cs="Arial"/>
          <w:color w:val="808080" w:themeColor="background1" w:themeShade="80"/>
          <w:sz w:val="22"/>
          <w:szCs w:val="22"/>
          <w:lang w:val="en-GB"/>
        </w:rPr>
        <w:t xml:space="preserve">Article 282 of the CCPL similarly </w:t>
      </w:r>
      <w:r w:rsidR="00A136C9">
        <w:rPr>
          <w:rFonts w:ascii="Avenir Next" w:hAnsi="Avenir Next" w:cs="Arial"/>
          <w:color w:val="808080" w:themeColor="background1" w:themeShade="80"/>
          <w:sz w:val="22"/>
          <w:szCs w:val="22"/>
          <w:lang w:val="en-GB"/>
        </w:rPr>
        <w:lastRenderedPageBreak/>
        <w:t>requires that the foreign judgment does not contravene</w:t>
      </w:r>
      <w:r w:rsidR="00A136C9" w:rsidRPr="00A136C9">
        <w:rPr>
          <w:rFonts w:ascii="Avenir Next" w:hAnsi="Avenir Next" w:cs="Arial"/>
          <w:color w:val="808080" w:themeColor="background1" w:themeShade="80"/>
          <w:sz w:val="22"/>
          <w:szCs w:val="22"/>
          <w:lang w:val="en-GB"/>
        </w:rPr>
        <w:t xml:space="preserve"> the basic principles of the laws of the </w:t>
      </w:r>
      <w:r w:rsidR="00A136C9">
        <w:rPr>
          <w:rFonts w:ascii="Avenir Next" w:hAnsi="Avenir Next" w:cs="Arial"/>
          <w:color w:val="808080" w:themeColor="background1" w:themeShade="80"/>
          <w:sz w:val="22"/>
          <w:szCs w:val="22"/>
          <w:lang w:val="en-GB"/>
        </w:rPr>
        <w:t>China, China’s</w:t>
      </w:r>
      <w:r w:rsidR="00A136C9" w:rsidRPr="00A136C9">
        <w:rPr>
          <w:rFonts w:ascii="Avenir Next" w:hAnsi="Avenir Next" w:cs="Arial"/>
          <w:color w:val="808080" w:themeColor="background1" w:themeShade="80"/>
          <w:sz w:val="22"/>
          <w:szCs w:val="22"/>
          <w:lang w:val="en-GB"/>
        </w:rPr>
        <w:t xml:space="preserve"> sovereignty, or </w:t>
      </w:r>
      <w:r w:rsidR="00A136C9">
        <w:rPr>
          <w:rFonts w:ascii="Avenir Next" w:hAnsi="Avenir Next" w:cs="Arial"/>
          <w:color w:val="808080" w:themeColor="background1" w:themeShade="80"/>
          <w:sz w:val="22"/>
          <w:szCs w:val="22"/>
          <w:lang w:val="en-GB"/>
        </w:rPr>
        <w:t xml:space="preserve">China’s </w:t>
      </w:r>
      <w:r w:rsidR="00A136C9" w:rsidRPr="00A136C9">
        <w:rPr>
          <w:rFonts w:ascii="Avenir Next" w:hAnsi="Avenir Next" w:cs="Arial"/>
          <w:color w:val="808080" w:themeColor="background1" w:themeShade="80"/>
          <w:sz w:val="22"/>
          <w:szCs w:val="22"/>
          <w:lang w:val="en-GB"/>
        </w:rPr>
        <w:t>national and social interests</w:t>
      </w:r>
      <w:r w:rsidR="00A136C9">
        <w:rPr>
          <w:rFonts w:ascii="Avenir Next" w:hAnsi="Avenir Next" w:cs="Arial"/>
          <w:color w:val="808080" w:themeColor="background1" w:themeShade="80"/>
          <w:sz w:val="22"/>
          <w:szCs w:val="22"/>
          <w:lang w:val="en-GB"/>
        </w:rPr>
        <w:t xml:space="preserve">. </w:t>
      </w:r>
    </w:p>
    <w:p w14:paraId="131D4C83" w14:textId="77777777" w:rsidR="004B11D6" w:rsidRDefault="004B11D6" w:rsidP="00013762">
      <w:pPr>
        <w:ind w:left="720" w:hanging="720"/>
        <w:jc w:val="both"/>
        <w:rPr>
          <w:rFonts w:ascii="Avenir Next" w:hAnsi="Avenir Next" w:cs="Arial"/>
          <w:color w:val="808080" w:themeColor="background1" w:themeShade="80"/>
          <w:sz w:val="22"/>
          <w:szCs w:val="22"/>
          <w:lang w:val="en-GB"/>
        </w:rPr>
      </w:pPr>
    </w:p>
    <w:p w14:paraId="77C957BB" w14:textId="27D6C9C8" w:rsidR="009E11C6" w:rsidRDefault="00013762" w:rsidP="004B11D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issue that arises is whether the </w:t>
      </w:r>
      <w:r w:rsidR="00CD4CE7">
        <w:rPr>
          <w:rFonts w:ascii="Avenir Next" w:hAnsi="Avenir Next" w:cs="Arial"/>
          <w:color w:val="808080" w:themeColor="background1" w:themeShade="80"/>
          <w:sz w:val="22"/>
          <w:szCs w:val="22"/>
          <w:lang w:val="en-GB"/>
        </w:rPr>
        <w:t xml:space="preserve">recognition of the SG </w:t>
      </w:r>
      <w:r w:rsidR="004B11D6">
        <w:rPr>
          <w:rFonts w:ascii="Avenir Next" w:hAnsi="Avenir Next" w:cs="Arial"/>
          <w:color w:val="808080" w:themeColor="background1" w:themeShade="80"/>
          <w:sz w:val="22"/>
          <w:szCs w:val="22"/>
          <w:lang w:val="en-GB"/>
        </w:rPr>
        <w:t>P</w:t>
      </w:r>
      <w:r w:rsidR="00CD4CE7">
        <w:rPr>
          <w:rFonts w:ascii="Avenir Next" w:hAnsi="Avenir Next" w:cs="Arial"/>
          <w:color w:val="808080" w:themeColor="background1" w:themeShade="80"/>
          <w:sz w:val="22"/>
          <w:szCs w:val="22"/>
          <w:lang w:val="en-GB"/>
        </w:rPr>
        <w:t xml:space="preserve">roceeding would </w:t>
      </w:r>
      <w:r w:rsidR="00583F46">
        <w:rPr>
          <w:rFonts w:ascii="Avenir Next" w:hAnsi="Avenir Next" w:cs="Arial"/>
          <w:color w:val="808080" w:themeColor="background1" w:themeShade="80"/>
          <w:sz w:val="22"/>
          <w:szCs w:val="22"/>
          <w:lang w:val="en-GB"/>
        </w:rPr>
        <w:t xml:space="preserve">satisfy these further requirements given that </w:t>
      </w:r>
      <w:r w:rsidR="00DB7DB6">
        <w:rPr>
          <w:rFonts w:ascii="Avenir Next" w:hAnsi="Avenir Next" w:cs="Arial"/>
          <w:color w:val="808080" w:themeColor="background1" w:themeShade="80"/>
          <w:sz w:val="22"/>
          <w:szCs w:val="22"/>
          <w:lang w:val="en-GB"/>
        </w:rPr>
        <w:t xml:space="preserve">the Chinese court has issued an injunction freezing the assets of the Singaporean company in China. </w:t>
      </w:r>
      <w:r w:rsidR="004B11D6">
        <w:rPr>
          <w:rFonts w:ascii="Avenir Next" w:hAnsi="Avenir Next" w:cs="Arial"/>
          <w:color w:val="808080" w:themeColor="background1" w:themeShade="80"/>
          <w:sz w:val="22"/>
          <w:szCs w:val="22"/>
          <w:lang w:val="en-GB"/>
        </w:rPr>
        <w:t xml:space="preserve">It may be argued that whether the SG Proceeding is </w:t>
      </w:r>
      <w:proofErr w:type="spellStart"/>
      <w:r w:rsidR="004B11D6">
        <w:rPr>
          <w:rFonts w:ascii="Avenir Next" w:hAnsi="Avenir Next" w:cs="Arial"/>
          <w:color w:val="808080" w:themeColor="background1" w:themeShade="80"/>
          <w:sz w:val="22"/>
          <w:szCs w:val="22"/>
          <w:lang w:val="en-GB"/>
        </w:rPr>
        <w:t>recognsied</w:t>
      </w:r>
      <w:proofErr w:type="spellEnd"/>
      <w:r w:rsidR="004B11D6">
        <w:rPr>
          <w:rFonts w:ascii="Avenir Next" w:hAnsi="Avenir Next" w:cs="Arial"/>
          <w:color w:val="808080" w:themeColor="background1" w:themeShade="80"/>
          <w:sz w:val="22"/>
          <w:szCs w:val="22"/>
          <w:lang w:val="en-GB"/>
        </w:rPr>
        <w:t xml:space="preserve"> depends on the nature of the proceeding. For instance, if the SG </w:t>
      </w:r>
      <w:r w:rsidR="00D54948">
        <w:rPr>
          <w:rFonts w:ascii="Avenir Next" w:hAnsi="Avenir Next" w:cs="Arial"/>
          <w:color w:val="808080" w:themeColor="background1" w:themeShade="80"/>
          <w:sz w:val="22"/>
          <w:szCs w:val="22"/>
          <w:lang w:val="en-GB"/>
        </w:rPr>
        <w:t xml:space="preserve">Proceeding involves the distribution of the assets of </w:t>
      </w:r>
      <w:proofErr w:type="spellStart"/>
      <w:r w:rsidR="00D54948">
        <w:rPr>
          <w:rFonts w:ascii="Avenir Next" w:hAnsi="Avenir Next" w:cs="Arial"/>
          <w:color w:val="808080" w:themeColor="background1" w:themeShade="80"/>
          <w:sz w:val="22"/>
          <w:szCs w:val="22"/>
          <w:lang w:val="en-GB"/>
        </w:rPr>
        <w:t>th</w:t>
      </w:r>
      <w:proofErr w:type="spellEnd"/>
      <w:r w:rsidR="00D54948">
        <w:rPr>
          <w:rFonts w:ascii="Avenir Next" w:hAnsi="Avenir Next" w:cs="Arial"/>
          <w:color w:val="808080" w:themeColor="background1" w:themeShade="80"/>
          <w:sz w:val="22"/>
          <w:szCs w:val="22"/>
          <w:lang w:val="en-GB"/>
        </w:rPr>
        <w:t xml:space="preserve"> debtor-company to preferential creditors outside of China, it is unlikely that the Shanghai Court will </w:t>
      </w:r>
      <w:proofErr w:type="spellStart"/>
      <w:r w:rsidR="00D54948">
        <w:rPr>
          <w:rFonts w:ascii="Avenir Next" w:hAnsi="Avenir Next" w:cs="Arial"/>
          <w:color w:val="808080" w:themeColor="background1" w:themeShade="80"/>
          <w:sz w:val="22"/>
          <w:szCs w:val="22"/>
          <w:lang w:val="en-GB"/>
        </w:rPr>
        <w:t>reocgnise</w:t>
      </w:r>
      <w:proofErr w:type="spellEnd"/>
      <w:r w:rsidR="00D54948">
        <w:rPr>
          <w:rFonts w:ascii="Avenir Next" w:hAnsi="Avenir Next" w:cs="Arial"/>
          <w:color w:val="808080" w:themeColor="background1" w:themeShade="80"/>
          <w:sz w:val="22"/>
          <w:szCs w:val="22"/>
          <w:lang w:val="en-GB"/>
        </w:rPr>
        <w:t xml:space="preserve"> the SG Proceeding since it undermines the rights of domestic Chinese creditors. Conversely, </w:t>
      </w:r>
      <w:r w:rsidR="00941917">
        <w:rPr>
          <w:rFonts w:ascii="Avenir Next" w:hAnsi="Avenir Next" w:cs="Arial"/>
          <w:color w:val="808080" w:themeColor="background1" w:themeShade="80"/>
          <w:sz w:val="22"/>
          <w:szCs w:val="22"/>
          <w:lang w:val="en-GB"/>
        </w:rPr>
        <w:t xml:space="preserve">if the SG Proceeding merely involves a </w:t>
      </w:r>
      <w:r w:rsidR="00B07904">
        <w:rPr>
          <w:rFonts w:ascii="Avenir Next" w:hAnsi="Avenir Next" w:cs="Arial"/>
          <w:color w:val="808080" w:themeColor="background1" w:themeShade="80"/>
          <w:sz w:val="22"/>
          <w:szCs w:val="22"/>
          <w:lang w:val="en-GB"/>
        </w:rPr>
        <w:t xml:space="preserve">restructuring of the debtor-company’s </w:t>
      </w:r>
      <w:r w:rsidR="00034541">
        <w:rPr>
          <w:rFonts w:ascii="Avenir Next" w:hAnsi="Avenir Next" w:cs="Arial"/>
          <w:color w:val="808080" w:themeColor="background1" w:themeShade="80"/>
          <w:sz w:val="22"/>
          <w:szCs w:val="22"/>
          <w:lang w:val="en-GB"/>
        </w:rPr>
        <w:t>operations</w:t>
      </w:r>
      <w:r w:rsidR="00DE5536">
        <w:rPr>
          <w:rFonts w:ascii="Avenir Next" w:hAnsi="Avenir Next" w:cs="Arial"/>
          <w:color w:val="808080" w:themeColor="background1" w:themeShade="80"/>
          <w:sz w:val="22"/>
          <w:szCs w:val="22"/>
          <w:lang w:val="en-GB"/>
        </w:rPr>
        <w:t xml:space="preserve"> and debts,</w:t>
      </w:r>
      <w:r w:rsidR="00B07904">
        <w:rPr>
          <w:rFonts w:ascii="Avenir Next" w:hAnsi="Avenir Next" w:cs="Arial"/>
          <w:color w:val="808080" w:themeColor="background1" w:themeShade="80"/>
          <w:sz w:val="22"/>
          <w:szCs w:val="22"/>
          <w:lang w:val="en-GB"/>
        </w:rPr>
        <w:t xml:space="preserve"> </w:t>
      </w:r>
      <w:r w:rsidR="00DE5536">
        <w:rPr>
          <w:rFonts w:ascii="Avenir Next" w:hAnsi="Avenir Next" w:cs="Arial"/>
          <w:color w:val="808080" w:themeColor="background1" w:themeShade="80"/>
          <w:sz w:val="22"/>
          <w:szCs w:val="22"/>
          <w:lang w:val="en-GB"/>
        </w:rPr>
        <w:t xml:space="preserve">or a scheme of arrangement designed to help the debtor-company repay its debts, </w:t>
      </w:r>
      <w:r w:rsidR="00034541">
        <w:rPr>
          <w:rFonts w:ascii="Avenir Next" w:hAnsi="Avenir Next" w:cs="Arial"/>
          <w:color w:val="808080" w:themeColor="background1" w:themeShade="80"/>
          <w:sz w:val="22"/>
          <w:szCs w:val="22"/>
          <w:lang w:val="en-GB"/>
        </w:rPr>
        <w:t xml:space="preserve">there is a possibility of the Chinese court recognising the SG Proceeding given that it does not infringe upon China’s fundamental principles of law, sovereignty, and/or public interests, nor is it necessarily inconsistent with the </w:t>
      </w:r>
      <w:r w:rsidR="005E4EA8">
        <w:rPr>
          <w:rFonts w:ascii="Avenir Next" w:hAnsi="Avenir Next" w:cs="Arial"/>
          <w:color w:val="808080" w:themeColor="background1" w:themeShade="80"/>
          <w:sz w:val="22"/>
          <w:szCs w:val="22"/>
          <w:lang w:val="en-GB"/>
        </w:rPr>
        <w:t xml:space="preserve">injunction issued by the local Chinese court. </w:t>
      </w:r>
    </w:p>
    <w:p w14:paraId="2B728A5C" w14:textId="77777777" w:rsidR="009E11C6" w:rsidRDefault="009E11C6" w:rsidP="00013762">
      <w:pPr>
        <w:ind w:left="720" w:hanging="720"/>
        <w:jc w:val="both"/>
        <w:rPr>
          <w:rFonts w:ascii="Avenir Next" w:hAnsi="Avenir Next" w:cs="Arial"/>
          <w:color w:val="808080" w:themeColor="background1" w:themeShade="80"/>
          <w:sz w:val="22"/>
          <w:szCs w:val="22"/>
          <w:lang w:val="en-GB"/>
        </w:rPr>
      </w:pPr>
    </w:p>
    <w:p w14:paraId="796DF28C" w14:textId="4AB4EF0F" w:rsidR="006B4B20" w:rsidRPr="0090630D" w:rsidRDefault="006B4B20" w:rsidP="0001376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Ultimately, however, judicial collaboration between China and foreign countries has been rare in practice and only a handful of foreign bankruptcy procedures have been recognised in China</w:t>
      </w:r>
      <w:r w:rsidR="004871EB">
        <w:rPr>
          <w:rFonts w:ascii="Avenir Next" w:hAnsi="Avenir Next" w:cs="Arial"/>
          <w:color w:val="808080" w:themeColor="background1" w:themeShade="80"/>
          <w:sz w:val="22"/>
          <w:szCs w:val="22"/>
          <w:lang w:val="en-GB"/>
        </w:rPr>
        <w:t xml:space="preserve">, as many Chinese courts remain reluctant to accept a foreign court’s bankruptcy ruling out of fear that doing so would weaken Chinese judicial sovereignty. Moreover, Chinese Judges are considerably nervous when dealing with cases involving foreign elements. </w:t>
      </w:r>
      <w:r w:rsidR="00F2498D">
        <w:rPr>
          <w:rFonts w:ascii="Avenir Next" w:hAnsi="Avenir Next" w:cs="Arial"/>
          <w:color w:val="808080" w:themeColor="background1" w:themeShade="80"/>
          <w:sz w:val="22"/>
          <w:szCs w:val="22"/>
          <w:lang w:val="en-GB"/>
        </w:rPr>
        <w:t>As a result, even where a judicial assistance treaty exists, ma</w:t>
      </w:r>
      <w:r w:rsidR="005E4EA8">
        <w:rPr>
          <w:rFonts w:ascii="Avenir Next" w:hAnsi="Avenir Next" w:cs="Arial"/>
          <w:color w:val="808080" w:themeColor="background1" w:themeShade="80"/>
          <w:sz w:val="22"/>
          <w:szCs w:val="22"/>
          <w:lang w:val="en-GB"/>
        </w:rPr>
        <w:t>ny Chinese courts</w:t>
      </w:r>
      <w:r w:rsidR="00F2498D">
        <w:rPr>
          <w:rFonts w:ascii="Avenir Next" w:hAnsi="Avenir Next" w:cs="Arial"/>
          <w:color w:val="808080" w:themeColor="background1" w:themeShade="80"/>
          <w:sz w:val="22"/>
          <w:szCs w:val="22"/>
          <w:lang w:val="en-GB"/>
        </w:rPr>
        <w:t xml:space="preserve"> </w:t>
      </w:r>
      <w:r w:rsidR="005E4EA8">
        <w:rPr>
          <w:rFonts w:ascii="Avenir Next" w:hAnsi="Avenir Next" w:cs="Arial"/>
          <w:color w:val="808080" w:themeColor="background1" w:themeShade="80"/>
          <w:sz w:val="22"/>
          <w:szCs w:val="22"/>
          <w:lang w:val="en-GB"/>
        </w:rPr>
        <w:t xml:space="preserve">simply reject applications for recognition </w:t>
      </w:r>
      <w:proofErr w:type="gramStart"/>
      <w:r w:rsidR="005E4EA8">
        <w:rPr>
          <w:rFonts w:ascii="Avenir Next" w:hAnsi="Avenir Next" w:cs="Arial"/>
          <w:color w:val="808080" w:themeColor="background1" w:themeShade="80"/>
          <w:sz w:val="22"/>
          <w:szCs w:val="22"/>
          <w:lang w:val="en-GB"/>
        </w:rPr>
        <w:t>on th</w:t>
      </w:r>
      <w:r w:rsidR="00F2498D">
        <w:rPr>
          <w:rFonts w:ascii="Avenir Next" w:hAnsi="Avenir Next" w:cs="Arial"/>
          <w:color w:val="808080" w:themeColor="background1" w:themeShade="80"/>
          <w:sz w:val="22"/>
          <w:szCs w:val="22"/>
          <w:lang w:val="en-GB"/>
        </w:rPr>
        <w:t>e ba</w:t>
      </w:r>
      <w:r w:rsidR="0090630D">
        <w:rPr>
          <w:rFonts w:ascii="Avenir Next" w:hAnsi="Avenir Next" w:cs="Arial"/>
          <w:color w:val="808080" w:themeColor="background1" w:themeShade="80"/>
          <w:sz w:val="22"/>
          <w:szCs w:val="22"/>
          <w:lang w:val="en-GB"/>
        </w:rPr>
        <w:t>sis of</w:t>
      </w:r>
      <w:proofErr w:type="gramEnd"/>
      <w:r w:rsidR="0090630D">
        <w:rPr>
          <w:rFonts w:ascii="Avenir Next" w:hAnsi="Avenir Next" w:cs="Arial"/>
          <w:color w:val="808080" w:themeColor="background1" w:themeShade="80"/>
          <w:sz w:val="22"/>
          <w:szCs w:val="22"/>
          <w:lang w:val="en-GB"/>
        </w:rPr>
        <w:t xml:space="preserve"> some procedural defect. For instance, some Chinese courts cite the fact that judicial notices on foreign countries are not delivered in person and are not returned with a signature from the receiving party, which contradicts Chinese domestic judicial practice. </w:t>
      </w:r>
    </w:p>
    <w:p w14:paraId="2B6BB3F7" w14:textId="77777777" w:rsidR="009F267A" w:rsidRDefault="009F267A" w:rsidP="00013762">
      <w:pPr>
        <w:ind w:left="720" w:hanging="720"/>
        <w:jc w:val="both"/>
        <w:rPr>
          <w:rFonts w:ascii="Avenir Next" w:hAnsi="Avenir Next" w:cs="Arial"/>
          <w:color w:val="808080" w:themeColor="background1" w:themeShade="80"/>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3984D9C0" w14:textId="6BA10B9C" w:rsidR="00763D05" w:rsidRDefault="0042188E" w:rsidP="00B950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current liquidation procedure of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Food Limited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may be </w:t>
      </w:r>
      <w:r w:rsidR="003E5037">
        <w:rPr>
          <w:rFonts w:ascii="Avenir Next" w:hAnsi="Avenir Next" w:cs="Arial"/>
          <w:color w:val="808080" w:themeColor="background1" w:themeShade="80"/>
          <w:sz w:val="22"/>
          <w:szCs w:val="22"/>
          <w:lang w:val="en-GB"/>
        </w:rPr>
        <w:t xml:space="preserve">converted into a </w:t>
      </w:r>
      <w:proofErr w:type="spellStart"/>
      <w:r w:rsidR="003E5037">
        <w:rPr>
          <w:rFonts w:ascii="Avenir Next" w:hAnsi="Avenir Next" w:cs="Arial"/>
          <w:color w:val="808080" w:themeColor="background1" w:themeShade="80"/>
          <w:sz w:val="22"/>
          <w:szCs w:val="22"/>
          <w:lang w:val="en-GB"/>
        </w:rPr>
        <w:t>reoganisation</w:t>
      </w:r>
      <w:proofErr w:type="spellEnd"/>
      <w:r w:rsidR="003E5037">
        <w:rPr>
          <w:rFonts w:ascii="Avenir Next" w:hAnsi="Avenir Next" w:cs="Arial"/>
          <w:color w:val="808080" w:themeColor="background1" w:themeShade="80"/>
          <w:sz w:val="22"/>
          <w:szCs w:val="22"/>
          <w:lang w:val="en-GB"/>
        </w:rPr>
        <w:t xml:space="preserve"> procedure via Article 70 of the China Enterprise Bankruptcy Law of 2006 </w:t>
      </w:r>
      <w:r w:rsidR="003E5037">
        <w:rPr>
          <w:rFonts w:ascii="Avenir Next" w:hAnsi="Avenir Next" w:cs="Arial"/>
          <w:color w:val="808080" w:themeColor="background1" w:themeShade="80"/>
          <w:sz w:val="22"/>
          <w:szCs w:val="22"/>
          <w:lang w:val="en-GB"/>
        </w:rPr>
        <w:lastRenderedPageBreak/>
        <w:t xml:space="preserve">(“CEBL”). Article 70 of the CEBL provides that in the event of an involuntary liquidation procedure, the debtor or its shareholders holding 10% of more of the company’s equity can apply to the court for a conversion of the liquidation proceedings into a </w:t>
      </w:r>
      <w:proofErr w:type="spellStart"/>
      <w:r w:rsidR="003E5037">
        <w:rPr>
          <w:rFonts w:ascii="Avenir Next" w:hAnsi="Avenir Next" w:cs="Arial"/>
          <w:color w:val="808080" w:themeColor="background1" w:themeShade="80"/>
          <w:sz w:val="22"/>
          <w:szCs w:val="22"/>
          <w:lang w:val="en-GB"/>
        </w:rPr>
        <w:t>reroganisation</w:t>
      </w:r>
      <w:proofErr w:type="spellEnd"/>
      <w:r w:rsidR="003E5037">
        <w:rPr>
          <w:rFonts w:ascii="Avenir Next" w:hAnsi="Avenir Next" w:cs="Arial"/>
          <w:color w:val="808080" w:themeColor="background1" w:themeShade="80"/>
          <w:sz w:val="22"/>
          <w:szCs w:val="22"/>
          <w:lang w:val="en-GB"/>
        </w:rPr>
        <w:t xml:space="preserve">. </w:t>
      </w:r>
      <w:r w:rsidR="00681542">
        <w:rPr>
          <w:rFonts w:ascii="Avenir Next" w:hAnsi="Avenir Next" w:cs="Arial"/>
          <w:color w:val="808080" w:themeColor="background1" w:themeShade="80"/>
          <w:sz w:val="22"/>
          <w:szCs w:val="22"/>
          <w:lang w:val="en-GB"/>
        </w:rPr>
        <w:t>Upon the approval of the court, the liquidation will be formally converted into a reorganisation proceeding</w:t>
      </w:r>
      <w:r w:rsidR="00A524FC">
        <w:rPr>
          <w:rFonts w:ascii="Avenir Next" w:hAnsi="Avenir Next" w:cs="Arial"/>
          <w:color w:val="808080" w:themeColor="background1" w:themeShade="80"/>
          <w:sz w:val="22"/>
          <w:szCs w:val="22"/>
          <w:lang w:val="en-GB"/>
        </w:rPr>
        <w:t xml:space="preserve"> and the reorganisation procedure will commence immediately thereafter</w:t>
      </w:r>
      <w:r w:rsidR="00681542">
        <w:rPr>
          <w:rFonts w:ascii="Avenir Next" w:hAnsi="Avenir Next" w:cs="Arial"/>
          <w:color w:val="808080" w:themeColor="background1" w:themeShade="80"/>
          <w:sz w:val="22"/>
          <w:szCs w:val="22"/>
          <w:lang w:val="en-GB"/>
        </w:rPr>
        <w:t>.</w:t>
      </w:r>
    </w:p>
    <w:p w14:paraId="132B85E6" w14:textId="77777777" w:rsidR="00093B11" w:rsidRDefault="00093B11" w:rsidP="00763D05">
      <w:pPr>
        <w:ind w:left="720" w:hanging="720"/>
        <w:rPr>
          <w:rFonts w:ascii="Avenir Next" w:hAnsi="Avenir Next" w:cs="Arial"/>
          <w:color w:val="808080" w:themeColor="background1" w:themeShade="80"/>
          <w:sz w:val="22"/>
          <w:szCs w:val="22"/>
          <w:lang w:val="en-GB"/>
        </w:rPr>
      </w:pPr>
    </w:p>
    <w:p w14:paraId="63B5BEAC" w14:textId="4ECD638B" w:rsidR="00093B11" w:rsidRDefault="00093B11" w:rsidP="00B950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present case, it appears that </w:t>
      </w:r>
      <w:proofErr w:type="spellStart"/>
      <w:r w:rsidR="007B16FD">
        <w:rPr>
          <w:rFonts w:ascii="Avenir Next" w:hAnsi="Avenir Next" w:cs="Arial"/>
          <w:color w:val="808080" w:themeColor="background1" w:themeShade="80"/>
          <w:sz w:val="22"/>
          <w:szCs w:val="22"/>
          <w:lang w:val="en-GB"/>
        </w:rPr>
        <w:t>Naking</w:t>
      </w:r>
      <w:proofErr w:type="spellEnd"/>
      <w:r w:rsidR="007B16FD">
        <w:rPr>
          <w:rFonts w:ascii="Avenir Next" w:hAnsi="Avenir Next" w:cs="Arial"/>
          <w:color w:val="808080" w:themeColor="background1" w:themeShade="80"/>
          <w:sz w:val="22"/>
          <w:szCs w:val="22"/>
          <w:lang w:val="en-GB"/>
        </w:rPr>
        <w:t xml:space="preserve"> Limited (“</w:t>
      </w:r>
      <w:proofErr w:type="spellStart"/>
      <w:r w:rsidR="007B16FD">
        <w:rPr>
          <w:rFonts w:ascii="Avenir Next" w:hAnsi="Avenir Next" w:cs="Arial"/>
          <w:color w:val="808080" w:themeColor="background1" w:themeShade="80"/>
          <w:sz w:val="22"/>
          <w:szCs w:val="22"/>
          <w:lang w:val="en-GB"/>
        </w:rPr>
        <w:t>Naking</w:t>
      </w:r>
      <w:proofErr w:type="spellEnd"/>
      <w:r w:rsidR="007B16FD">
        <w:rPr>
          <w:rFonts w:ascii="Avenir Next" w:hAnsi="Avenir Next" w:cs="Arial"/>
          <w:color w:val="808080" w:themeColor="background1" w:themeShade="80"/>
          <w:sz w:val="22"/>
          <w:szCs w:val="22"/>
          <w:lang w:val="en-GB"/>
        </w:rPr>
        <w:t xml:space="preserve">”) may apply for conversion under Article 70 of the CEBL given that: (1) </w:t>
      </w:r>
      <w:proofErr w:type="spellStart"/>
      <w:r w:rsidR="00661D33">
        <w:rPr>
          <w:rFonts w:ascii="Avenir Next" w:hAnsi="Avenir Next" w:cs="Arial"/>
          <w:color w:val="808080" w:themeColor="background1" w:themeShade="80"/>
          <w:sz w:val="22"/>
          <w:szCs w:val="22"/>
          <w:lang w:val="en-GB"/>
        </w:rPr>
        <w:t>HuangPu’s</w:t>
      </w:r>
      <w:proofErr w:type="spellEnd"/>
      <w:r w:rsidR="00661D33">
        <w:rPr>
          <w:rFonts w:ascii="Avenir Next" w:hAnsi="Avenir Next" w:cs="Arial"/>
          <w:color w:val="808080" w:themeColor="background1" w:themeShade="80"/>
          <w:sz w:val="22"/>
          <w:szCs w:val="22"/>
          <w:lang w:val="en-GB"/>
        </w:rPr>
        <w:t xml:space="preserve"> liquidation procedur</w:t>
      </w:r>
      <w:r w:rsidR="00AF019D">
        <w:rPr>
          <w:rFonts w:ascii="Avenir Next" w:hAnsi="Avenir Next" w:cs="Arial"/>
          <w:color w:val="808080" w:themeColor="background1" w:themeShade="80"/>
          <w:sz w:val="22"/>
          <w:szCs w:val="22"/>
          <w:lang w:val="en-GB"/>
        </w:rPr>
        <w:t>e was an involuntary liquidation commenced at the petition of Bank of China (Shanghai Branch) (“BOC”)</w:t>
      </w:r>
      <w:r w:rsidR="00661D33">
        <w:rPr>
          <w:rFonts w:ascii="Avenir Next" w:hAnsi="Avenir Next" w:cs="Arial"/>
          <w:color w:val="808080" w:themeColor="background1" w:themeShade="80"/>
          <w:sz w:val="22"/>
          <w:szCs w:val="22"/>
          <w:lang w:val="en-GB"/>
        </w:rPr>
        <w:t>; and (2)</w:t>
      </w:r>
      <w:r w:rsidR="00AF019D">
        <w:rPr>
          <w:rFonts w:ascii="Avenir Next" w:hAnsi="Avenir Next" w:cs="Arial"/>
          <w:color w:val="808080" w:themeColor="background1" w:themeShade="80"/>
          <w:sz w:val="22"/>
          <w:szCs w:val="22"/>
          <w:lang w:val="en-GB"/>
        </w:rPr>
        <w:t> </w:t>
      </w:r>
      <w:proofErr w:type="spellStart"/>
      <w:r w:rsidR="007B16FD">
        <w:rPr>
          <w:rFonts w:ascii="Avenir Next" w:hAnsi="Avenir Next" w:cs="Arial"/>
          <w:color w:val="808080" w:themeColor="background1" w:themeShade="80"/>
          <w:sz w:val="22"/>
          <w:szCs w:val="22"/>
          <w:lang w:val="en-GB"/>
        </w:rPr>
        <w:t>Naking</w:t>
      </w:r>
      <w:proofErr w:type="spellEnd"/>
      <w:r w:rsidR="007B16FD">
        <w:rPr>
          <w:rFonts w:ascii="Avenir Next" w:hAnsi="Avenir Next" w:cs="Arial"/>
          <w:color w:val="808080" w:themeColor="background1" w:themeShade="80"/>
          <w:sz w:val="22"/>
          <w:szCs w:val="22"/>
          <w:lang w:val="en-GB"/>
        </w:rPr>
        <w:t xml:space="preserve"> </w:t>
      </w:r>
      <w:r w:rsidR="000E3D86">
        <w:rPr>
          <w:rFonts w:ascii="Avenir Next" w:hAnsi="Avenir Next" w:cs="Arial"/>
          <w:color w:val="808080" w:themeColor="background1" w:themeShade="80"/>
          <w:sz w:val="22"/>
          <w:szCs w:val="22"/>
          <w:lang w:val="en-GB"/>
        </w:rPr>
        <w:t xml:space="preserve">is a controlling shareholder of </w:t>
      </w:r>
      <w:proofErr w:type="spellStart"/>
      <w:r w:rsidR="000E3D86">
        <w:rPr>
          <w:rFonts w:ascii="Avenir Next" w:hAnsi="Avenir Next" w:cs="Arial"/>
          <w:color w:val="808080" w:themeColor="background1" w:themeShade="80"/>
          <w:sz w:val="22"/>
          <w:szCs w:val="22"/>
          <w:lang w:val="en-GB"/>
        </w:rPr>
        <w:t>HuangPu</w:t>
      </w:r>
      <w:proofErr w:type="spellEnd"/>
      <w:r w:rsidR="000E3D86">
        <w:rPr>
          <w:rFonts w:ascii="Avenir Next" w:hAnsi="Avenir Next" w:cs="Arial"/>
          <w:color w:val="808080" w:themeColor="background1" w:themeShade="80"/>
          <w:sz w:val="22"/>
          <w:szCs w:val="22"/>
          <w:lang w:val="en-GB"/>
        </w:rPr>
        <w:t xml:space="preserve"> holding 32%</w:t>
      </w:r>
      <w:r w:rsidR="00661D33">
        <w:rPr>
          <w:rFonts w:ascii="Avenir Next" w:hAnsi="Avenir Next" w:cs="Arial"/>
          <w:color w:val="808080" w:themeColor="background1" w:themeShade="80"/>
          <w:sz w:val="22"/>
          <w:szCs w:val="22"/>
          <w:lang w:val="en-GB"/>
        </w:rPr>
        <w:t xml:space="preserve"> of </w:t>
      </w:r>
      <w:proofErr w:type="spellStart"/>
      <w:r w:rsidR="00661D33">
        <w:rPr>
          <w:rFonts w:ascii="Avenir Next" w:hAnsi="Avenir Next" w:cs="Arial"/>
          <w:color w:val="808080" w:themeColor="background1" w:themeShade="80"/>
          <w:sz w:val="22"/>
          <w:szCs w:val="22"/>
          <w:lang w:val="en-GB"/>
        </w:rPr>
        <w:t>HuangPu’s</w:t>
      </w:r>
      <w:proofErr w:type="spellEnd"/>
      <w:r w:rsidR="00661D33">
        <w:rPr>
          <w:rFonts w:ascii="Avenir Next" w:hAnsi="Avenir Next" w:cs="Arial"/>
          <w:color w:val="808080" w:themeColor="background1" w:themeShade="80"/>
          <w:sz w:val="22"/>
          <w:szCs w:val="22"/>
          <w:lang w:val="en-GB"/>
        </w:rPr>
        <w:t xml:space="preserve"> equity.</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096E0C20" w:rsidR="00780EA7" w:rsidRDefault="00331B93" w:rsidP="00B950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theory, t</w:t>
      </w:r>
      <w:r w:rsidR="0019763F">
        <w:rPr>
          <w:rFonts w:ascii="Avenir Next" w:hAnsi="Avenir Next" w:cs="Arial"/>
          <w:color w:val="808080" w:themeColor="background1" w:themeShade="80"/>
          <w:sz w:val="22"/>
          <w:szCs w:val="22"/>
          <w:lang w:val="en-GB"/>
        </w:rPr>
        <w:t xml:space="preserve">he Court can approve such a plan under the current law in China, notwithstanding the fact that the plan has been voted down by the shareholders. </w:t>
      </w:r>
      <w:r>
        <w:rPr>
          <w:rFonts w:ascii="Avenir Next" w:hAnsi="Avenir Next" w:cs="Arial"/>
          <w:color w:val="808080" w:themeColor="background1" w:themeShade="80"/>
          <w:sz w:val="22"/>
          <w:szCs w:val="22"/>
          <w:lang w:val="en-GB"/>
        </w:rPr>
        <w:t>However, much information is required</w:t>
      </w:r>
      <w:r w:rsidR="0048515F">
        <w:rPr>
          <w:rFonts w:ascii="Avenir Next" w:hAnsi="Avenir Next" w:cs="Arial"/>
          <w:color w:val="808080" w:themeColor="background1" w:themeShade="80"/>
          <w:sz w:val="22"/>
          <w:szCs w:val="22"/>
          <w:lang w:val="en-GB"/>
        </w:rPr>
        <w:t xml:space="preserve"> about the debt(s) owed by </w:t>
      </w:r>
      <w:proofErr w:type="spellStart"/>
      <w:r w:rsidR="0048515F">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to provide </w:t>
      </w:r>
      <w:r w:rsidR="0048515F">
        <w:rPr>
          <w:rFonts w:ascii="Avenir Next" w:hAnsi="Avenir Next" w:cs="Arial"/>
          <w:color w:val="808080" w:themeColor="background1" w:themeShade="80"/>
          <w:sz w:val="22"/>
          <w:szCs w:val="22"/>
          <w:lang w:val="en-GB"/>
        </w:rPr>
        <w:t xml:space="preserve">a definitive answer. </w:t>
      </w:r>
    </w:p>
    <w:p w14:paraId="5A510CAB" w14:textId="77777777" w:rsidR="0048515F" w:rsidRDefault="0048515F" w:rsidP="00780EA7">
      <w:pPr>
        <w:ind w:left="720" w:hanging="720"/>
        <w:rPr>
          <w:rFonts w:ascii="Avenir Next" w:hAnsi="Avenir Next" w:cs="Arial"/>
          <w:color w:val="808080" w:themeColor="background1" w:themeShade="80"/>
          <w:sz w:val="22"/>
          <w:szCs w:val="22"/>
          <w:lang w:val="en-GB"/>
        </w:rPr>
      </w:pPr>
    </w:p>
    <w:p w14:paraId="7A4CA897" w14:textId="06ABCB99" w:rsidR="00A51266" w:rsidRDefault="0048515F" w:rsidP="0035137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elaborate, pursuant </w:t>
      </w:r>
      <w:proofErr w:type="gramStart"/>
      <w:r>
        <w:rPr>
          <w:rFonts w:ascii="Avenir Next" w:hAnsi="Avenir Next" w:cs="Arial"/>
          <w:color w:val="808080" w:themeColor="background1" w:themeShade="80"/>
          <w:sz w:val="22"/>
          <w:szCs w:val="22"/>
          <w:lang w:val="en-GB"/>
        </w:rPr>
        <w:t xml:space="preserve">to </w:t>
      </w:r>
      <w:r w:rsidR="00265233">
        <w:rPr>
          <w:rFonts w:ascii="Avenir Next" w:hAnsi="Avenir Next" w:cs="Arial"/>
          <w:color w:val="808080" w:themeColor="background1" w:themeShade="80"/>
          <w:sz w:val="22"/>
          <w:szCs w:val="22"/>
          <w:lang w:val="en-GB"/>
        </w:rPr>
        <w:t xml:space="preserve"> </w:t>
      </w:r>
      <w:r w:rsidR="003751E0">
        <w:rPr>
          <w:rFonts w:ascii="Avenir Next" w:hAnsi="Avenir Next" w:cs="Arial"/>
          <w:color w:val="808080" w:themeColor="background1" w:themeShade="80"/>
          <w:sz w:val="22"/>
          <w:szCs w:val="22"/>
          <w:lang w:val="en-GB"/>
        </w:rPr>
        <w:t>Article</w:t>
      </w:r>
      <w:proofErr w:type="gramEnd"/>
      <w:r w:rsidR="003751E0">
        <w:rPr>
          <w:rFonts w:ascii="Avenir Next" w:hAnsi="Avenir Next" w:cs="Arial"/>
          <w:color w:val="808080" w:themeColor="background1" w:themeShade="80"/>
          <w:sz w:val="22"/>
          <w:szCs w:val="22"/>
          <w:lang w:val="en-GB"/>
        </w:rPr>
        <w:t xml:space="preserve"> 87 of the China Enterprise Bankruptcy Law of 2006 (“CEBL”) provides that </w:t>
      </w:r>
      <w:r w:rsidR="00E72482">
        <w:rPr>
          <w:rFonts w:ascii="Avenir Next" w:hAnsi="Avenir Next" w:cs="Arial"/>
          <w:color w:val="808080" w:themeColor="background1" w:themeShade="80"/>
          <w:sz w:val="22"/>
          <w:szCs w:val="22"/>
          <w:lang w:val="en-GB"/>
        </w:rPr>
        <w:t xml:space="preserve">the court may cram-down a reorganisation plan that has been voted down by one or more class(es) of creditors (or by the shareholders). </w:t>
      </w:r>
      <w:r w:rsidR="00B95060">
        <w:rPr>
          <w:rFonts w:ascii="Avenir Next" w:hAnsi="Avenir Next" w:cs="Arial"/>
          <w:color w:val="808080" w:themeColor="background1" w:themeShade="80"/>
          <w:sz w:val="22"/>
          <w:szCs w:val="22"/>
          <w:lang w:val="en-GB"/>
        </w:rPr>
        <w:t xml:space="preserve">However, such cram-down is subject to the </w:t>
      </w:r>
      <w:r w:rsidR="00A51266">
        <w:rPr>
          <w:rFonts w:ascii="Avenir Next" w:hAnsi="Avenir Next" w:cs="Arial"/>
          <w:color w:val="808080" w:themeColor="background1" w:themeShade="80"/>
          <w:sz w:val="22"/>
          <w:szCs w:val="22"/>
          <w:lang w:val="en-GB"/>
        </w:rPr>
        <w:t xml:space="preserve">reorganisation plan meeting the statutory requirements set out in Article 87 of the CEBL. </w:t>
      </w:r>
      <w:r w:rsidR="00351375">
        <w:rPr>
          <w:rFonts w:ascii="Avenir Next" w:hAnsi="Avenir Next" w:cs="Arial"/>
          <w:color w:val="808080" w:themeColor="background1" w:themeShade="80"/>
          <w:sz w:val="22"/>
          <w:szCs w:val="22"/>
          <w:lang w:val="en-GB"/>
        </w:rPr>
        <w:t>Specifically these requirements are that</w:t>
      </w:r>
      <w:r w:rsidR="00A51266">
        <w:rPr>
          <w:rFonts w:ascii="Avenir Next" w:hAnsi="Avenir Next" w:cs="Arial"/>
          <w:color w:val="808080" w:themeColor="background1" w:themeShade="80"/>
          <w:sz w:val="22"/>
          <w:szCs w:val="22"/>
          <w:lang w:val="en-GB"/>
        </w:rPr>
        <w:t xml:space="preserve">: </w:t>
      </w:r>
    </w:p>
    <w:p w14:paraId="69EC9008" w14:textId="13020FDD" w:rsidR="00A51266" w:rsidRDefault="00A51266" w:rsidP="00A51266">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secured creditor class </w:t>
      </w:r>
      <w:r w:rsidR="00DD6CFB">
        <w:rPr>
          <w:rFonts w:ascii="Avenir Next" w:hAnsi="Avenir Next" w:cs="Arial"/>
          <w:color w:val="808080" w:themeColor="background1" w:themeShade="80"/>
          <w:sz w:val="22"/>
          <w:szCs w:val="22"/>
          <w:lang w:val="en-GB"/>
        </w:rPr>
        <w:t xml:space="preserve">must vote in favour of the reorganisation plan </w:t>
      </w:r>
      <w:r>
        <w:rPr>
          <w:rFonts w:ascii="Avenir Next" w:hAnsi="Avenir Next" w:cs="Arial"/>
          <w:color w:val="808080" w:themeColor="background1" w:themeShade="80"/>
          <w:sz w:val="22"/>
          <w:szCs w:val="22"/>
          <w:lang w:val="en-GB"/>
        </w:rPr>
        <w:t xml:space="preserve">and, if not, </w:t>
      </w:r>
      <w:r w:rsidR="00DD6CF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secured creditors must be paid out of the secured assets (on top of fair compensation for the dela</w:t>
      </w:r>
      <w:r w:rsidR="00DD6CFB">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ed foreclosure); </w:t>
      </w:r>
    </w:p>
    <w:p w14:paraId="335E6164" w14:textId="58C35BDD" w:rsidR="00A51266" w:rsidRDefault="00A51266" w:rsidP="00A51266">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employee and tax authority classes </w:t>
      </w:r>
      <w:r w:rsidR="009A0E83">
        <w:rPr>
          <w:rFonts w:ascii="Avenir Next" w:hAnsi="Avenir Next" w:cs="Arial"/>
          <w:color w:val="808080" w:themeColor="background1" w:themeShade="80"/>
          <w:sz w:val="22"/>
          <w:szCs w:val="22"/>
          <w:lang w:val="en-GB"/>
        </w:rPr>
        <w:t xml:space="preserve">must vote in favour of the </w:t>
      </w:r>
      <w:proofErr w:type="spellStart"/>
      <w:r w:rsidR="009A0E83">
        <w:rPr>
          <w:rFonts w:ascii="Avenir Next" w:hAnsi="Avenir Next" w:cs="Arial"/>
          <w:color w:val="808080" w:themeColor="background1" w:themeShade="80"/>
          <w:sz w:val="22"/>
          <w:szCs w:val="22"/>
          <w:lang w:val="en-GB"/>
        </w:rPr>
        <w:t>reoganisation</w:t>
      </w:r>
      <w:proofErr w:type="spellEnd"/>
      <w:r w:rsidR="009A0E83">
        <w:rPr>
          <w:rFonts w:ascii="Avenir Next" w:hAnsi="Avenir Next" w:cs="Arial"/>
          <w:color w:val="808080" w:themeColor="background1" w:themeShade="80"/>
          <w:sz w:val="22"/>
          <w:szCs w:val="22"/>
          <w:lang w:val="en-GB"/>
        </w:rPr>
        <w:t xml:space="preserve"> plan </w:t>
      </w:r>
      <w:r>
        <w:rPr>
          <w:rFonts w:ascii="Avenir Next" w:hAnsi="Avenir Next" w:cs="Arial"/>
          <w:color w:val="808080" w:themeColor="background1" w:themeShade="80"/>
          <w:sz w:val="22"/>
          <w:szCs w:val="22"/>
          <w:lang w:val="en-GB"/>
        </w:rPr>
        <w:t xml:space="preserve">and, if not, </w:t>
      </w:r>
      <w:r w:rsidR="009A0E83">
        <w:rPr>
          <w:rFonts w:ascii="Avenir Next" w:hAnsi="Avenir Next" w:cs="Arial"/>
          <w:color w:val="808080" w:themeColor="background1" w:themeShade="80"/>
          <w:sz w:val="22"/>
          <w:szCs w:val="22"/>
          <w:lang w:val="en-GB"/>
        </w:rPr>
        <w:t>those</w:t>
      </w:r>
      <w:r>
        <w:rPr>
          <w:rFonts w:ascii="Avenir Next" w:hAnsi="Avenir Next" w:cs="Arial"/>
          <w:color w:val="808080" w:themeColor="background1" w:themeShade="80"/>
          <w:sz w:val="22"/>
          <w:szCs w:val="22"/>
          <w:lang w:val="en-GB"/>
        </w:rPr>
        <w:t xml:space="preserve"> two classes must be paid in full; </w:t>
      </w:r>
    </w:p>
    <w:p w14:paraId="46CB150A" w14:textId="489445BB" w:rsidR="00A51266" w:rsidRDefault="00A51266" w:rsidP="00A51266">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ordinary unsecured creditor class </w:t>
      </w:r>
      <w:r w:rsidR="009A0E83">
        <w:rPr>
          <w:rFonts w:ascii="Avenir Next" w:hAnsi="Avenir Next" w:cs="Arial"/>
          <w:color w:val="808080" w:themeColor="background1" w:themeShade="80"/>
          <w:sz w:val="22"/>
          <w:szCs w:val="22"/>
          <w:lang w:val="en-GB"/>
        </w:rPr>
        <w:t xml:space="preserve">must vote in favour of the reorganisation plan </w:t>
      </w:r>
      <w:r>
        <w:rPr>
          <w:rFonts w:ascii="Avenir Next" w:hAnsi="Avenir Next" w:cs="Arial"/>
          <w:color w:val="808080" w:themeColor="background1" w:themeShade="80"/>
          <w:sz w:val="22"/>
          <w:szCs w:val="22"/>
          <w:lang w:val="en-GB"/>
        </w:rPr>
        <w:t>and, if not, this class must not be paid less than they would have received under a liquidation procedure;</w:t>
      </w:r>
    </w:p>
    <w:p w14:paraId="77F3070F" w14:textId="047B29D9" w:rsidR="00A51266" w:rsidRDefault="00A51266" w:rsidP="00A51266">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shareholders whose equity is affected by the plan </w:t>
      </w:r>
      <w:r w:rsidR="009A0E83">
        <w:rPr>
          <w:rFonts w:ascii="Avenir Next" w:hAnsi="Avenir Next" w:cs="Arial"/>
          <w:color w:val="808080" w:themeColor="background1" w:themeShade="80"/>
          <w:sz w:val="22"/>
          <w:szCs w:val="22"/>
          <w:lang w:val="en-GB"/>
        </w:rPr>
        <w:t xml:space="preserve">must vote in favour of the reorganisation plan </w:t>
      </w:r>
      <w:r>
        <w:rPr>
          <w:rFonts w:ascii="Avenir Next" w:hAnsi="Avenir Next" w:cs="Arial"/>
          <w:color w:val="808080" w:themeColor="background1" w:themeShade="80"/>
          <w:sz w:val="22"/>
          <w:szCs w:val="22"/>
          <w:lang w:val="en-GB"/>
        </w:rPr>
        <w:t xml:space="preserve">and, if not, the treatment of equity holders must be fair and equitable; </w:t>
      </w:r>
    </w:p>
    <w:p w14:paraId="4162AFE7" w14:textId="6529B8BB" w:rsidR="00A51266" w:rsidRDefault="00B027F0" w:rsidP="00A51266">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reorganisation plan must </w:t>
      </w:r>
      <w:r w:rsidR="00A51266">
        <w:rPr>
          <w:rFonts w:ascii="Avenir Next" w:hAnsi="Avenir Next" w:cs="Arial"/>
          <w:color w:val="808080" w:themeColor="background1" w:themeShade="80"/>
          <w:sz w:val="22"/>
          <w:szCs w:val="22"/>
          <w:lang w:val="en-GB"/>
        </w:rPr>
        <w:t xml:space="preserve">pay the stakeholders in the same class fairly, with the priority between shareholders and creditors upheld; and </w:t>
      </w:r>
    </w:p>
    <w:p w14:paraId="020308AA" w14:textId="558E77A1" w:rsidR="00A51266" w:rsidRPr="00F130FE" w:rsidRDefault="00B027F0" w:rsidP="00A51266">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reorganisation plan must </w:t>
      </w:r>
      <w:r w:rsidR="00A51266">
        <w:rPr>
          <w:rFonts w:ascii="Avenir Next" w:hAnsi="Avenir Next" w:cs="Arial"/>
          <w:color w:val="808080" w:themeColor="background1" w:themeShade="80"/>
          <w:sz w:val="22"/>
          <w:szCs w:val="22"/>
          <w:lang w:val="en-GB"/>
        </w:rPr>
        <w:t xml:space="preserve">be feasible. </w:t>
      </w:r>
    </w:p>
    <w:p w14:paraId="2051B9AB" w14:textId="77777777" w:rsidR="00A51266" w:rsidRDefault="00A51266" w:rsidP="00B95060">
      <w:pPr>
        <w:ind w:left="720" w:hanging="720"/>
        <w:jc w:val="both"/>
        <w:rPr>
          <w:rFonts w:ascii="Avenir Next" w:hAnsi="Avenir Next" w:cs="Arial"/>
          <w:color w:val="808080" w:themeColor="background1" w:themeShade="80"/>
          <w:sz w:val="22"/>
          <w:szCs w:val="22"/>
          <w:lang w:val="en-GB"/>
        </w:rPr>
      </w:pPr>
    </w:p>
    <w:p w14:paraId="67F73AC4" w14:textId="51B1D975" w:rsidR="009A0E83" w:rsidRDefault="009A0E83" w:rsidP="00B950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other words, for the court to approve such a plan </w:t>
      </w:r>
      <w:r w:rsidR="009C13D2">
        <w:rPr>
          <w:rFonts w:ascii="Avenir Next" w:hAnsi="Avenir Next" w:cs="Arial"/>
          <w:color w:val="808080" w:themeColor="background1" w:themeShade="80"/>
          <w:sz w:val="22"/>
          <w:szCs w:val="22"/>
          <w:lang w:val="en-GB"/>
        </w:rPr>
        <w:t xml:space="preserve">to, </w:t>
      </w:r>
      <w:r w:rsidR="009C13D2">
        <w:rPr>
          <w:rFonts w:ascii="Avenir Next" w:hAnsi="Avenir Next" w:cs="Arial"/>
          <w:i/>
          <w:iCs/>
          <w:color w:val="808080" w:themeColor="background1" w:themeShade="80"/>
          <w:sz w:val="22"/>
          <w:szCs w:val="22"/>
          <w:lang w:val="en-GB"/>
        </w:rPr>
        <w:t>inter alia</w:t>
      </w:r>
      <w:r w:rsidR="009C13D2">
        <w:rPr>
          <w:rFonts w:ascii="Avenir Next" w:hAnsi="Avenir Next" w:cs="Arial"/>
          <w:color w:val="808080" w:themeColor="background1" w:themeShade="80"/>
          <w:sz w:val="22"/>
          <w:szCs w:val="22"/>
          <w:lang w:val="en-GB"/>
        </w:rPr>
        <w:t xml:space="preserve">, cancel the shares of all previous shareholders pursuant to Article 87 of the CEBL, the secured creditor class, the employee </w:t>
      </w:r>
      <w:r w:rsidR="009C13D2">
        <w:rPr>
          <w:rFonts w:ascii="Avenir Next" w:hAnsi="Avenir Next" w:cs="Arial"/>
          <w:color w:val="808080" w:themeColor="background1" w:themeShade="80"/>
          <w:sz w:val="22"/>
          <w:szCs w:val="22"/>
          <w:lang w:val="en-GB"/>
        </w:rPr>
        <w:lastRenderedPageBreak/>
        <w:t xml:space="preserve">class, and the tax authority classes must have voted in favour of the </w:t>
      </w:r>
      <w:proofErr w:type="spellStart"/>
      <w:r w:rsidR="009C13D2">
        <w:rPr>
          <w:rFonts w:ascii="Avenir Next" w:hAnsi="Avenir Next" w:cs="Arial"/>
          <w:color w:val="808080" w:themeColor="background1" w:themeShade="80"/>
          <w:sz w:val="22"/>
          <w:szCs w:val="22"/>
          <w:lang w:val="en-GB"/>
        </w:rPr>
        <w:t>reoganisation</w:t>
      </w:r>
      <w:proofErr w:type="spellEnd"/>
      <w:r w:rsidR="009C13D2">
        <w:rPr>
          <w:rFonts w:ascii="Avenir Next" w:hAnsi="Avenir Next" w:cs="Arial"/>
          <w:color w:val="808080" w:themeColor="background1" w:themeShade="80"/>
          <w:sz w:val="22"/>
          <w:szCs w:val="22"/>
          <w:lang w:val="en-GB"/>
        </w:rPr>
        <w:t xml:space="preserve"> class. Given that all other classes of creditors have approved the plan, these conditions are satisfied. </w:t>
      </w:r>
    </w:p>
    <w:p w14:paraId="52B5A38D" w14:textId="77777777" w:rsidR="009C13D2" w:rsidRDefault="009C13D2" w:rsidP="00B95060">
      <w:pPr>
        <w:ind w:left="720" w:hanging="720"/>
        <w:jc w:val="both"/>
        <w:rPr>
          <w:rFonts w:ascii="Avenir Next" w:hAnsi="Avenir Next" w:cs="Arial"/>
          <w:color w:val="808080" w:themeColor="background1" w:themeShade="80"/>
          <w:sz w:val="22"/>
          <w:szCs w:val="22"/>
          <w:lang w:val="en-GB"/>
        </w:rPr>
      </w:pPr>
    </w:p>
    <w:p w14:paraId="2977D7A8" w14:textId="38B35809" w:rsidR="009C13D2" w:rsidRDefault="009C13D2" w:rsidP="00B9506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w:t>
      </w:r>
      <w:proofErr w:type="spellStart"/>
      <w:r>
        <w:rPr>
          <w:rFonts w:ascii="Avenir Next" w:hAnsi="Avenir Next" w:cs="Arial"/>
          <w:color w:val="808080" w:themeColor="background1" w:themeShade="80"/>
          <w:sz w:val="22"/>
          <w:szCs w:val="22"/>
          <w:lang w:val="en-GB"/>
        </w:rPr>
        <w:t>petitnent</w:t>
      </w:r>
      <w:proofErr w:type="spellEnd"/>
      <w:r>
        <w:rPr>
          <w:rFonts w:ascii="Avenir Next" w:hAnsi="Avenir Next" w:cs="Arial"/>
          <w:color w:val="808080" w:themeColor="background1" w:themeShade="80"/>
          <w:sz w:val="22"/>
          <w:szCs w:val="22"/>
          <w:lang w:val="en-GB"/>
        </w:rPr>
        <w:t xml:space="preserve"> to this question is the </w:t>
      </w:r>
      <w:proofErr w:type="spellStart"/>
      <w:r>
        <w:rPr>
          <w:rFonts w:ascii="Avenir Next" w:hAnsi="Avenir Next" w:cs="Arial"/>
          <w:color w:val="808080" w:themeColor="background1" w:themeShade="80"/>
          <w:sz w:val="22"/>
          <w:szCs w:val="22"/>
          <w:lang w:val="en-GB"/>
        </w:rPr>
        <w:t>fouth</w:t>
      </w:r>
      <w:proofErr w:type="spellEnd"/>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requirement, since</w:t>
      </w:r>
      <w:proofErr w:type="gramEnd"/>
      <w:r>
        <w:rPr>
          <w:rFonts w:ascii="Avenir Next" w:hAnsi="Avenir Next" w:cs="Arial"/>
          <w:color w:val="808080" w:themeColor="background1" w:themeShade="80"/>
          <w:sz w:val="22"/>
          <w:szCs w:val="22"/>
          <w:lang w:val="en-GB"/>
        </w:rPr>
        <w:t xml:space="preserve"> the shareholders (</w:t>
      </w:r>
      <w:r w:rsidR="00A163B9">
        <w:rPr>
          <w:rFonts w:ascii="Avenir Next" w:hAnsi="Avenir Next" w:cs="Arial"/>
          <w:color w:val="808080" w:themeColor="background1" w:themeShade="80"/>
          <w:sz w:val="22"/>
          <w:szCs w:val="22"/>
          <w:lang w:val="en-GB"/>
        </w:rPr>
        <w:t xml:space="preserve">including </w:t>
      </w:r>
      <w:proofErr w:type="spellStart"/>
      <w:r w:rsidR="00A163B9">
        <w:rPr>
          <w:rFonts w:ascii="Avenir Next" w:hAnsi="Avenir Next" w:cs="Arial"/>
          <w:color w:val="808080" w:themeColor="background1" w:themeShade="80"/>
          <w:sz w:val="22"/>
          <w:szCs w:val="22"/>
          <w:lang w:val="en-GB"/>
        </w:rPr>
        <w:t>Naking</w:t>
      </w:r>
      <w:proofErr w:type="spellEnd"/>
      <w:r w:rsidR="00A163B9">
        <w:rPr>
          <w:rFonts w:ascii="Avenir Next" w:hAnsi="Avenir Next" w:cs="Arial"/>
          <w:color w:val="808080" w:themeColor="background1" w:themeShade="80"/>
          <w:sz w:val="22"/>
          <w:szCs w:val="22"/>
          <w:lang w:val="en-GB"/>
        </w:rPr>
        <w:t xml:space="preserve">) have voted against the plan. For the court to cram-down on the shareholders’ dissent under Article 87, </w:t>
      </w:r>
      <w:r w:rsidR="00353816">
        <w:rPr>
          <w:rFonts w:ascii="Avenir Next" w:hAnsi="Avenir Next" w:cs="Arial"/>
          <w:color w:val="808080" w:themeColor="background1" w:themeShade="80"/>
          <w:sz w:val="22"/>
          <w:szCs w:val="22"/>
          <w:lang w:val="en-GB"/>
        </w:rPr>
        <w:t xml:space="preserve">it must be shown that the treatment of equity holders will be fair and equitable under the plan. More information is needed about the plan before it can be concluded whether the equity holders will be treated fairly and equitably, such that the court is empowered to cram-down the shareholders’ dissent and approve the plan. </w:t>
      </w:r>
    </w:p>
    <w:p w14:paraId="20121D28" w14:textId="77777777" w:rsidR="00353816" w:rsidRDefault="00353816" w:rsidP="00B95060">
      <w:pPr>
        <w:ind w:left="720" w:hanging="720"/>
        <w:jc w:val="both"/>
        <w:rPr>
          <w:rFonts w:ascii="Avenir Next" w:hAnsi="Avenir Next" w:cs="Arial"/>
          <w:color w:val="808080" w:themeColor="background1" w:themeShade="80"/>
          <w:sz w:val="22"/>
          <w:szCs w:val="22"/>
          <w:lang w:val="en-GB"/>
        </w:rPr>
      </w:pPr>
    </w:p>
    <w:p w14:paraId="5CB8E371" w14:textId="152C3E5F" w:rsidR="00353816" w:rsidRDefault="00353816" w:rsidP="003538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information about the plan is also required to determine whether the plan will pay stakeholders in the same class fairly and uphold the priority between shareholders and creditors, as well as is feasible. </w:t>
      </w:r>
    </w:p>
    <w:p w14:paraId="3224D545" w14:textId="77777777" w:rsidR="00A51266" w:rsidRPr="00514EFD" w:rsidRDefault="00A51266" w:rsidP="00B95060">
      <w:pPr>
        <w:ind w:left="720" w:hanging="720"/>
        <w:jc w:val="both"/>
        <w:rPr>
          <w:rFonts w:ascii="Avenir Next" w:hAnsi="Avenir Next" w:cs="Arial"/>
          <w:color w:val="808080" w:themeColor="background1" w:themeShade="80"/>
          <w:sz w:val="22"/>
          <w:szCs w:val="22"/>
          <w:lang w:val="en-GB"/>
        </w:rPr>
      </w:pP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9FB9" w14:textId="77777777" w:rsidR="00EC1CE7" w:rsidRDefault="00EC1CE7" w:rsidP="00241B44">
      <w:r>
        <w:separator/>
      </w:r>
    </w:p>
  </w:endnote>
  <w:endnote w:type="continuationSeparator" w:id="0">
    <w:p w14:paraId="46CF7EA3" w14:textId="77777777" w:rsidR="00EC1CE7" w:rsidRDefault="00EC1C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01CD2EE5" w:rsidR="00241FA3" w:rsidRPr="009B4976" w:rsidRDefault="00BF3429" w:rsidP="009B4976">
    <w:pPr>
      <w:pStyle w:val="Footer"/>
      <w:ind w:right="360"/>
      <w:rPr>
        <w:rFonts w:ascii="Arial" w:hAnsi="Arial" w:cs="Arial"/>
        <w:sz w:val="18"/>
        <w:szCs w:val="18"/>
        <w:lang w:val="en-GB"/>
      </w:rPr>
    </w:pPr>
    <w:r>
      <w:rPr>
        <w:rFonts w:ascii="Arial" w:hAnsi="Arial" w:cs="Arial"/>
        <w:sz w:val="18"/>
        <w:szCs w:val="18"/>
        <w:lang w:val="en-GB"/>
      </w:rPr>
      <w:t>202223-995</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44D0" w14:textId="77777777" w:rsidR="00EC1CE7" w:rsidRDefault="00EC1CE7" w:rsidP="00241B44">
      <w:r>
        <w:separator/>
      </w:r>
    </w:p>
  </w:footnote>
  <w:footnote w:type="continuationSeparator" w:id="0">
    <w:p w14:paraId="233A064C" w14:textId="77777777" w:rsidR="00EC1CE7" w:rsidRDefault="00EC1C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5221"/>
    <w:multiLevelType w:val="hybridMultilevel"/>
    <w:tmpl w:val="272C2862"/>
    <w:lvl w:ilvl="0" w:tplc="9476D93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11BC4"/>
    <w:multiLevelType w:val="hybridMultilevel"/>
    <w:tmpl w:val="BC20976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ABE4FF1"/>
    <w:multiLevelType w:val="hybridMultilevel"/>
    <w:tmpl w:val="BC209764"/>
    <w:lvl w:ilvl="0" w:tplc="FC028B70">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002140">
    <w:abstractNumId w:val="33"/>
  </w:num>
  <w:num w:numId="2" w16cid:durableId="126095173">
    <w:abstractNumId w:val="19"/>
  </w:num>
  <w:num w:numId="3" w16cid:durableId="1745685685">
    <w:abstractNumId w:val="16"/>
  </w:num>
  <w:num w:numId="4" w16cid:durableId="452022397">
    <w:abstractNumId w:val="30"/>
  </w:num>
  <w:num w:numId="5" w16cid:durableId="140465340">
    <w:abstractNumId w:val="17"/>
  </w:num>
  <w:num w:numId="6" w16cid:durableId="1788116610">
    <w:abstractNumId w:val="22"/>
  </w:num>
  <w:num w:numId="7" w16cid:durableId="1309941895">
    <w:abstractNumId w:val="32"/>
  </w:num>
  <w:num w:numId="8" w16cid:durableId="714625924">
    <w:abstractNumId w:val="26"/>
  </w:num>
  <w:num w:numId="9" w16cid:durableId="556212220">
    <w:abstractNumId w:val="14"/>
  </w:num>
  <w:num w:numId="10" w16cid:durableId="1790195569">
    <w:abstractNumId w:val="11"/>
  </w:num>
  <w:num w:numId="11" w16cid:durableId="1820993621">
    <w:abstractNumId w:val="10"/>
  </w:num>
  <w:num w:numId="12" w16cid:durableId="1049183145">
    <w:abstractNumId w:val="2"/>
  </w:num>
  <w:num w:numId="13" w16cid:durableId="1608999600">
    <w:abstractNumId w:val="0"/>
  </w:num>
  <w:num w:numId="14" w16cid:durableId="1941647544">
    <w:abstractNumId w:val="13"/>
  </w:num>
  <w:num w:numId="15" w16cid:durableId="1025325752">
    <w:abstractNumId w:val="23"/>
  </w:num>
  <w:num w:numId="16" w16cid:durableId="1068308825">
    <w:abstractNumId w:val="5"/>
  </w:num>
  <w:num w:numId="17" w16cid:durableId="1631593777">
    <w:abstractNumId w:val="4"/>
  </w:num>
  <w:num w:numId="18" w16cid:durableId="1371489117">
    <w:abstractNumId w:val="1"/>
  </w:num>
  <w:num w:numId="19" w16cid:durableId="1945573981">
    <w:abstractNumId w:val="21"/>
  </w:num>
  <w:num w:numId="20" w16cid:durableId="108203999">
    <w:abstractNumId w:val="24"/>
  </w:num>
  <w:num w:numId="21" w16cid:durableId="1613323032">
    <w:abstractNumId w:val="36"/>
  </w:num>
  <w:num w:numId="22" w16cid:durableId="1635939445">
    <w:abstractNumId w:val="8"/>
  </w:num>
  <w:num w:numId="23" w16cid:durableId="1649214122">
    <w:abstractNumId w:val="29"/>
  </w:num>
  <w:num w:numId="24" w16cid:durableId="1856652119">
    <w:abstractNumId w:val="20"/>
  </w:num>
  <w:num w:numId="25" w16cid:durableId="1196112872">
    <w:abstractNumId w:val="9"/>
  </w:num>
  <w:num w:numId="26" w16cid:durableId="1795364196">
    <w:abstractNumId w:val="35"/>
  </w:num>
  <w:num w:numId="27" w16cid:durableId="376398962">
    <w:abstractNumId w:val="34"/>
  </w:num>
  <w:num w:numId="28" w16cid:durableId="1019042334">
    <w:abstractNumId w:val="39"/>
  </w:num>
  <w:num w:numId="29" w16cid:durableId="1155610284">
    <w:abstractNumId w:val="7"/>
  </w:num>
  <w:num w:numId="30" w16cid:durableId="1129930411">
    <w:abstractNumId w:val="12"/>
  </w:num>
  <w:num w:numId="31" w16cid:durableId="972445199">
    <w:abstractNumId w:val="18"/>
  </w:num>
  <w:num w:numId="32" w16cid:durableId="1571038673">
    <w:abstractNumId w:val="15"/>
  </w:num>
  <w:num w:numId="33" w16cid:durableId="1089812299">
    <w:abstractNumId w:val="37"/>
  </w:num>
  <w:num w:numId="34" w16cid:durableId="2084528759">
    <w:abstractNumId w:val="27"/>
  </w:num>
  <w:num w:numId="35" w16cid:durableId="142738907">
    <w:abstractNumId w:val="28"/>
  </w:num>
  <w:num w:numId="36" w16cid:durableId="1638686517">
    <w:abstractNumId w:val="6"/>
  </w:num>
  <w:num w:numId="37" w16cid:durableId="672143492">
    <w:abstractNumId w:val="38"/>
  </w:num>
  <w:num w:numId="38" w16cid:durableId="1018044542">
    <w:abstractNumId w:val="3"/>
  </w:num>
  <w:num w:numId="39" w16cid:durableId="1723940023">
    <w:abstractNumId w:val="31"/>
  </w:num>
  <w:num w:numId="40" w16cid:durableId="174263087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DD5"/>
    <w:rsid w:val="000074E2"/>
    <w:rsid w:val="00007880"/>
    <w:rsid w:val="00007BF3"/>
    <w:rsid w:val="00010BA0"/>
    <w:rsid w:val="00013762"/>
    <w:rsid w:val="000171BA"/>
    <w:rsid w:val="0001771F"/>
    <w:rsid w:val="00020244"/>
    <w:rsid w:val="000202C8"/>
    <w:rsid w:val="00020557"/>
    <w:rsid w:val="00021677"/>
    <w:rsid w:val="00021FC2"/>
    <w:rsid w:val="00023705"/>
    <w:rsid w:val="000250C7"/>
    <w:rsid w:val="00025EFD"/>
    <w:rsid w:val="00026F16"/>
    <w:rsid w:val="00034541"/>
    <w:rsid w:val="00037621"/>
    <w:rsid w:val="00040923"/>
    <w:rsid w:val="00041388"/>
    <w:rsid w:val="00044292"/>
    <w:rsid w:val="00044D46"/>
    <w:rsid w:val="00045088"/>
    <w:rsid w:val="00045904"/>
    <w:rsid w:val="000502FD"/>
    <w:rsid w:val="00057B7E"/>
    <w:rsid w:val="000619BA"/>
    <w:rsid w:val="000628FA"/>
    <w:rsid w:val="00065166"/>
    <w:rsid w:val="0006721C"/>
    <w:rsid w:val="00067788"/>
    <w:rsid w:val="00073F11"/>
    <w:rsid w:val="0007499F"/>
    <w:rsid w:val="00082609"/>
    <w:rsid w:val="00082B15"/>
    <w:rsid w:val="00084227"/>
    <w:rsid w:val="00084F54"/>
    <w:rsid w:val="000851CC"/>
    <w:rsid w:val="00085B15"/>
    <w:rsid w:val="00087B8B"/>
    <w:rsid w:val="00087F21"/>
    <w:rsid w:val="0009074E"/>
    <w:rsid w:val="000909A7"/>
    <w:rsid w:val="00093B11"/>
    <w:rsid w:val="00093BE8"/>
    <w:rsid w:val="000A1388"/>
    <w:rsid w:val="000A407B"/>
    <w:rsid w:val="000A68ED"/>
    <w:rsid w:val="000B2382"/>
    <w:rsid w:val="000B501E"/>
    <w:rsid w:val="000B5FF1"/>
    <w:rsid w:val="000B609F"/>
    <w:rsid w:val="000B7EC3"/>
    <w:rsid w:val="000C4AE1"/>
    <w:rsid w:val="000D55A8"/>
    <w:rsid w:val="000D6436"/>
    <w:rsid w:val="000E29D0"/>
    <w:rsid w:val="000E3D86"/>
    <w:rsid w:val="000E4841"/>
    <w:rsid w:val="000E76C5"/>
    <w:rsid w:val="000F1677"/>
    <w:rsid w:val="000F3D6C"/>
    <w:rsid w:val="000F422F"/>
    <w:rsid w:val="00101707"/>
    <w:rsid w:val="001023BC"/>
    <w:rsid w:val="00102CC9"/>
    <w:rsid w:val="00104707"/>
    <w:rsid w:val="00105856"/>
    <w:rsid w:val="0010593A"/>
    <w:rsid w:val="0011011C"/>
    <w:rsid w:val="00110E4F"/>
    <w:rsid w:val="00114055"/>
    <w:rsid w:val="00114410"/>
    <w:rsid w:val="0011473D"/>
    <w:rsid w:val="00114741"/>
    <w:rsid w:val="00115BA4"/>
    <w:rsid w:val="00115C85"/>
    <w:rsid w:val="00123855"/>
    <w:rsid w:val="00126A4D"/>
    <w:rsid w:val="001272E5"/>
    <w:rsid w:val="0013723E"/>
    <w:rsid w:val="00140A10"/>
    <w:rsid w:val="0014171F"/>
    <w:rsid w:val="0014195B"/>
    <w:rsid w:val="00143DC7"/>
    <w:rsid w:val="0014622C"/>
    <w:rsid w:val="00146DC0"/>
    <w:rsid w:val="00151C24"/>
    <w:rsid w:val="00152348"/>
    <w:rsid w:val="001525AF"/>
    <w:rsid w:val="0015456D"/>
    <w:rsid w:val="00155214"/>
    <w:rsid w:val="00155FA2"/>
    <w:rsid w:val="00157217"/>
    <w:rsid w:val="00161F1B"/>
    <w:rsid w:val="00162829"/>
    <w:rsid w:val="00166871"/>
    <w:rsid w:val="00176FC4"/>
    <w:rsid w:val="00180548"/>
    <w:rsid w:val="00180AC4"/>
    <w:rsid w:val="00180CCE"/>
    <w:rsid w:val="0018267A"/>
    <w:rsid w:val="00182779"/>
    <w:rsid w:val="001830DF"/>
    <w:rsid w:val="00183819"/>
    <w:rsid w:val="00183CD4"/>
    <w:rsid w:val="00184468"/>
    <w:rsid w:val="00192086"/>
    <w:rsid w:val="001937AE"/>
    <w:rsid w:val="001966D9"/>
    <w:rsid w:val="0019763F"/>
    <w:rsid w:val="001A007A"/>
    <w:rsid w:val="001A0331"/>
    <w:rsid w:val="001A525E"/>
    <w:rsid w:val="001A622F"/>
    <w:rsid w:val="001A7E9A"/>
    <w:rsid w:val="001B0F70"/>
    <w:rsid w:val="001B3167"/>
    <w:rsid w:val="001B3925"/>
    <w:rsid w:val="001B3CB4"/>
    <w:rsid w:val="001B5016"/>
    <w:rsid w:val="001C45FC"/>
    <w:rsid w:val="001C6564"/>
    <w:rsid w:val="001C70E3"/>
    <w:rsid w:val="001D0469"/>
    <w:rsid w:val="001D1AFD"/>
    <w:rsid w:val="001D29C0"/>
    <w:rsid w:val="001D4862"/>
    <w:rsid w:val="001D48B4"/>
    <w:rsid w:val="001D4FD1"/>
    <w:rsid w:val="001E25B9"/>
    <w:rsid w:val="001E49E0"/>
    <w:rsid w:val="001E4A1F"/>
    <w:rsid w:val="001E7B5A"/>
    <w:rsid w:val="001F1179"/>
    <w:rsid w:val="001F7412"/>
    <w:rsid w:val="0020090A"/>
    <w:rsid w:val="002016C0"/>
    <w:rsid w:val="00202DFE"/>
    <w:rsid w:val="00203C39"/>
    <w:rsid w:val="0020725B"/>
    <w:rsid w:val="002110F1"/>
    <w:rsid w:val="002138EB"/>
    <w:rsid w:val="002158EF"/>
    <w:rsid w:val="002172B8"/>
    <w:rsid w:val="002302D1"/>
    <w:rsid w:val="002356EA"/>
    <w:rsid w:val="00237BED"/>
    <w:rsid w:val="0024116D"/>
    <w:rsid w:val="00241B44"/>
    <w:rsid w:val="00241FA3"/>
    <w:rsid w:val="00245EFB"/>
    <w:rsid w:val="002476AF"/>
    <w:rsid w:val="0025386E"/>
    <w:rsid w:val="00260D4D"/>
    <w:rsid w:val="002638B0"/>
    <w:rsid w:val="00265233"/>
    <w:rsid w:val="0026647A"/>
    <w:rsid w:val="002668D3"/>
    <w:rsid w:val="00267B48"/>
    <w:rsid w:val="002717BB"/>
    <w:rsid w:val="0027299F"/>
    <w:rsid w:val="002773C9"/>
    <w:rsid w:val="00284EBE"/>
    <w:rsid w:val="002903A7"/>
    <w:rsid w:val="002937EE"/>
    <w:rsid w:val="0029433F"/>
    <w:rsid w:val="00294829"/>
    <w:rsid w:val="00294F78"/>
    <w:rsid w:val="0029690F"/>
    <w:rsid w:val="00297C8A"/>
    <w:rsid w:val="002A2A60"/>
    <w:rsid w:val="002A37BB"/>
    <w:rsid w:val="002A4407"/>
    <w:rsid w:val="002A47E3"/>
    <w:rsid w:val="002A4B95"/>
    <w:rsid w:val="002A709A"/>
    <w:rsid w:val="002B1C45"/>
    <w:rsid w:val="002B58B6"/>
    <w:rsid w:val="002B6043"/>
    <w:rsid w:val="002B7F86"/>
    <w:rsid w:val="002C13C8"/>
    <w:rsid w:val="002C1D5A"/>
    <w:rsid w:val="002C20C5"/>
    <w:rsid w:val="002C3547"/>
    <w:rsid w:val="002D0021"/>
    <w:rsid w:val="002D299D"/>
    <w:rsid w:val="002D3473"/>
    <w:rsid w:val="002E0D90"/>
    <w:rsid w:val="002F1956"/>
    <w:rsid w:val="002F3440"/>
    <w:rsid w:val="002F75A3"/>
    <w:rsid w:val="00303C2F"/>
    <w:rsid w:val="003042CB"/>
    <w:rsid w:val="00304361"/>
    <w:rsid w:val="003144EF"/>
    <w:rsid w:val="00314D24"/>
    <w:rsid w:val="00326292"/>
    <w:rsid w:val="00326415"/>
    <w:rsid w:val="003264BF"/>
    <w:rsid w:val="00330937"/>
    <w:rsid w:val="00330F31"/>
    <w:rsid w:val="00331B93"/>
    <w:rsid w:val="0033279D"/>
    <w:rsid w:val="00334648"/>
    <w:rsid w:val="0033768C"/>
    <w:rsid w:val="00337938"/>
    <w:rsid w:val="00340769"/>
    <w:rsid w:val="00341AA6"/>
    <w:rsid w:val="00351375"/>
    <w:rsid w:val="00353816"/>
    <w:rsid w:val="003549E7"/>
    <w:rsid w:val="00361A0A"/>
    <w:rsid w:val="00364836"/>
    <w:rsid w:val="0036565C"/>
    <w:rsid w:val="0036625E"/>
    <w:rsid w:val="0037465A"/>
    <w:rsid w:val="003751E0"/>
    <w:rsid w:val="00382C98"/>
    <w:rsid w:val="00383132"/>
    <w:rsid w:val="003832EF"/>
    <w:rsid w:val="0038533C"/>
    <w:rsid w:val="00385CA1"/>
    <w:rsid w:val="00386568"/>
    <w:rsid w:val="003867CE"/>
    <w:rsid w:val="00390B57"/>
    <w:rsid w:val="00390D92"/>
    <w:rsid w:val="00392DAA"/>
    <w:rsid w:val="00393E77"/>
    <w:rsid w:val="003948D5"/>
    <w:rsid w:val="00396821"/>
    <w:rsid w:val="003979A4"/>
    <w:rsid w:val="00397D3A"/>
    <w:rsid w:val="003A051E"/>
    <w:rsid w:val="003A28F5"/>
    <w:rsid w:val="003A6269"/>
    <w:rsid w:val="003B0AAE"/>
    <w:rsid w:val="003B170F"/>
    <w:rsid w:val="003B3C5F"/>
    <w:rsid w:val="003C2296"/>
    <w:rsid w:val="003C4471"/>
    <w:rsid w:val="003D0A6D"/>
    <w:rsid w:val="003D27B7"/>
    <w:rsid w:val="003D2C01"/>
    <w:rsid w:val="003D4058"/>
    <w:rsid w:val="003E0AE8"/>
    <w:rsid w:val="003E0B16"/>
    <w:rsid w:val="003E1ACE"/>
    <w:rsid w:val="003E4E0C"/>
    <w:rsid w:val="003E5037"/>
    <w:rsid w:val="003E67D1"/>
    <w:rsid w:val="003F05A1"/>
    <w:rsid w:val="00400FA8"/>
    <w:rsid w:val="00401EEE"/>
    <w:rsid w:val="00403F39"/>
    <w:rsid w:val="00404329"/>
    <w:rsid w:val="00404B99"/>
    <w:rsid w:val="00405D8A"/>
    <w:rsid w:val="00405DC1"/>
    <w:rsid w:val="00414595"/>
    <w:rsid w:val="00415F1F"/>
    <w:rsid w:val="00416A52"/>
    <w:rsid w:val="00416D2B"/>
    <w:rsid w:val="004203AF"/>
    <w:rsid w:val="0042108F"/>
    <w:rsid w:val="0042188E"/>
    <w:rsid w:val="00421926"/>
    <w:rsid w:val="004242F3"/>
    <w:rsid w:val="00430FED"/>
    <w:rsid w:val="00432529"/>
    <w:rsid w:val="00434A8C"/>
    <w:rsid w:val="00437297"/>
    <w:rsid w:val="00440D0E"/>
    <w:rsid w:val="00444284"/>
    <w:rsid w:val="00445CE6"/>
    <w:rsid w:val="00446585"/>
    <w:rsid w:val="00452458"/>
    <w:rsid w:val="004534C2"/>
    <w:rsid w:val="0045446F"/>
    <w:rsid w:val="0045683E"/>
    <w:rsid w:val="00461FD6"/>
    <w:rsid w:val="00465DE6"/>
    <w:rsid w:val="00467243"/>
    <w:rsid w:val="00477C72"/>
    <w:rsid w:val="0048515F"/>
    <w:rsid w:val="00486386"/>
    <w:rsid w:val="004871EB"/>
    <w:rsid w:val="00487A53"/>
    <w:rsid w:val="00491675"/>
    <w:rsid w:val="00493855"/>
    <w:rsid w:val="004940BC"/>
    <w:rsid w:val="00495E79"/>
    <w:rsid w:val="004A0ADC"/>
    <w:rsid w:val="004A264E"/>
    <w:rsid w:val="004A2D83"/>
    <w:rsid w:val="004A42CD"/>
    <w:rsid w:val="004A57DD"/>
    <w:rsid w:val="004A6A4C"/>
    <w:rsid w:val="004A7B51"/>
    <w:rsid w:val="004A7D71"/>
    <w:rsid w:val="004A7EF3"/>
    <w:rsid w:val="004B11D6"/>
    <w:rsid w:val="004B11FD"/>
    <w:rsid w:val="004B23A2"/>
    <w:rsid w:val="004B6F30"/>
    <w:rsid w:val="004C3DB2"/>
    <w:rsid w:val="004C7D39"/>
    <w:rsid w:val="004D1A5A"/>
    <w:rsid w:val="004D2FFF"/>
    <w:rsid w:val="004D30DD"/>
    <w:rsid w:val="004D3721"/>
    <w:rsid w:val="004D64F9"/>
    <w:rsid w:val="004D75CF"/>
    <w:rsid w:val="004E0467"/>
    <w:rsid w:val="004E18F0"/>
    <w:rsid w:val="004E3A6B"/>
    <w:rsid w:val="004E622C"/>
    <w:rsid w:val="004E6603"/>
    <w:rsid w:val="004E7010"/>
    <w:rsid w:val="004E7526"/>
    <w:rsid w:val="004F2CE9"/>
    <w:rsid w:val="004F5FDF"/>
    <w:rsid w:val="0050671F"/>
    <w:rsid w:val="00514EFD"/>
    <w:rsid w:val="005177FE"/>
    <w:rsid w:val="0052263B"/>
    <w:rsid w:val="00524728"/>
    <w:rsid w:val="00532230"/>
    <w:rsid w:val="005331CA"/>
    <w:rsid w:val="00537970"/>
    <w:rsid w:val="00540E3A"/>
    <w:rsid w:val="005419B2"/>
    <w:rsid w:val="00541C19"/>
    <w:rsid w:val="00544127"/>
    <w:rsid w:val="005463A9"/>
    <w:rsid w:val="00547CC9"/>
    <w:rsid w:val="00551038"/>
    <w:rsid w:val="00553EB2"/>
    <w:rsid w:val="00556CB3"/>
    <w:rsid w:val="00557BEC"/>
    <w:rsid w:val="00560491"/>
    <w:rsid w:val="00560534"/>
    <w:rsid w:val="0056391B"/>
    <w:rsid w:val="005650E2"/>
    <w:rsid w:val="00567AD7"/>
    <w:rsid w:val="00575B2D"/>
    <w:rsid w:val="005833D0"/>
    <w:rsid w:val="00583F46"/>
    <w:rsid w:val="005846F3"/>
    <w:rsid w:val="0058622F"/>
    <w:rsid w:val="00592F82"/>
    <w:rsid w:val="005976D8"/>
    <w:rsid w:val="005A0319"/>
    <w:rsid w:val="005A0CCA"/>
    <w:rsid w:val="005A2E18"/>
    <w:rsid w:val="005A6FF2"/>
    <w:rsid w:val="005A726D"/>
    <w:rsid w:val="005B1FFF"/>
    <w:rsid w:val="005B5F6E"/>
    <w:rsid w:val="005B67AC"/>
    <w:rsid w:val="005B79F4"/>
    <w:rsid w:val="005C1A09"/>
    <w:rsid w:val="005C5A6D"/>
    <w:rsid w:val="005D044D"/>
    <w:rsid w:val="005D16DD"/>
    <w:rsid w:val="005D3E13"/>
    <w:rsid w:val="005D43E0"/>
    <w:rsid w:val="005D58A3"/>
    <w:rsid w:val="005D7F1E"/>
    <w:rsid w:val="005E1B79"/>
    <w:rsid w:val="005E4EA8"/>
    <w:rsid w:val="005E6076"/>
    <w:rsid w:val="005E7008"/>
    <w:rsid w:val="005F026D"/>
    <w:rsid w:val="005F292F"/>
    <w:rsid w:val="005F2AEA"/>
    <w:rsid w:val="005F2D0B"/>
    <w:rsid w:val="005F2FF9"/>
    <w:rsid w:val="005F4B31"/>
    <w:rsid w:val="005F650A"/>
    <w:rsid w:val="00601005"/>
    <w:rsid w:val="0060233D"/>
    <w:rsid w:val="00604E32"/>
    <w:rsid w:val="00610388"/>
    <w:rsid w:val="00610AC7"/>
    <w:rsid w:val="00612CA5"/>
    <w:rsid w:val="006153EC"/>
    <w:rsid w:val="00621A17"/>
    <w:rsid w:val="00627CC9"/>
    <w:rsid w:val="00627E7B"/>
    <w:rsid w:val="00630155"/>
    <w:rsid w:val="0063016F"/>
    <w:rsid w:val="00630542"/>
    <w:rsid w:val="00632C2D"/>
    <w:rsid w:val="00632E44"/>
    <w:rsid w:val="00634622"/>
    <w:rsid w:val="00634C37"/>
    <w:rsid w:val="00636730"/>
    <w:rsid w:val="00636808"/>
    <w:rsid w:val="00641515"/>
    <w:rsid w:val="0065147D"/>
    <w:rsid w:val="00654C2F"/>
    <w:rsid w:val="00655DBC"/>
    <w:rsid w:val="00657087"/>
    <w:rsid w:val="006572D9"/>
    <w:rsid w:val="00661D33"/>
    <w:rsid w:val="006627E4"/>
    <w:rsid w:val="006639DB"/>
    <w:rsid w:val="006654E5"/>
    <w:rsid w:val="006661EF"/>
    <w:rsid w:val="006674B6"/>
    <w:rsid w:val="00671300"/>
    <w:rsid w:val="00676E2B"/>
    <w:rsid w:val="00677AEB"/>
    <w:rsid w:val="00680EF2"/>
    <w:rsid w:val="00681542"/>
    <w:rsid w:val="006845E7"/>
    <w:rsid w:val="0068570D"/>
    <w:rsid w:val="00686C53"/>
    <w:rsid w:val="00686F20"/>
    <w:rsid w:val="00687A1D"/>
    <w:rsid w:val="0069055E"/>
    <w:rsid w:val="006919D6"/>
    <w:rsid w:val="00697EA1"/>
    <w:rsid w:val="006A262A"/>
    <w:rsid w:val="006A2646"/>
    <w:rsid w:val="006A5375"/>
    <w:rsid w:val="006A6530"/>
    <w:rsid w:val="006A77FB"/>
    <w:rsid w:val="006B0375"/>
    <w:rsid w:val="006B0D65"/>
    <w:rsid w:val="006B435A"/>
    <w:rsid w:val="006B4B20"/>
    <w:rsid w:val="006B4C64"/>
    <w:rsid w:val="006C0C24"/>
    <w:rsid w:val="006C25FE"/>
    <w:rsid w:val="006D5847"/>
    <w:rsid w:val="006D6BD5"/>
    <w:rsid w:val="006D7F71"/>
    <w:rsid w:val="006E481A"/>
    <w:rsid w:val="006E4C60"/>
    <w:rsid w:val="006E5298"/>
    <w:rsid w:val="006F4A78"/>
    <w:rsid w:val="006F734A"/>
    <w:rsid w:val="00700D83"/>
    <w:rsid w:val="00704852"/>
    <w:rsid w:val="00705E73"/>
    <w:rsid w:val="007074E9"/>
    <w:rsid w:val="00707B08"/>
    <w:rsid w:val="0071033E"/>
    <w:rsid w:val="00713DA4"/>
    <w:rsid w:val="00714BF1"/>
    <w:rsid w:val="00720B78"/>
    <w:rsid w:val="00721383"/>
    <w:rsid w:val="00724561"/>
    <w:rsid w:val="00731089"/>
    <w:rsid w:val="0073158B"/>
    <w:rsid w:val="007333CC"/>
    <w:rsid w:val="0073399A"/>
    <w:rsid w:val="00735EEB"/>
    <w:rsid w:val="00740DAD"/>
    <w:rsid w:val="00746A45"/>
    <w:rsid w:val="007603F5"/>
    <w:rsid w:val="00762B4E"/>
    <w:rsid w:val="00763D05"/>
    <w:rsid w:val="00764DB0"/>
    <w:rsid w:val="0076764D"/>
    <w:rsid w:val="00773C20"/>
    <w:rsid w:val="0077498C"/>
    <w:rsid w:val="007809BC"/>
    <w:rsid w:val="00780EA7"/>
    <w:rsid w:val="00781673"/>
    <w:rsid w:val="007830A0"/>
    <w:rsid w:val="00784128"/>
    <w:rsid w:val="00787BCC"/>
    <w:rsid w:val="0079120A"/>
    <w:rsid w:val="00793173"/>
    <w:rsid w:val="007937CA"/>
    <w:rsid w:val="0079643F"/>
    <w:rsid w:val="007A2A33"/>
    <w:rsid w:val="007A2B8E"/>
    <w:rsid w:val="007B16FD"/>
    <w:rsid w:val="007B22CF"/>
    <w:rsid w:val="007B389B"/>
    <w:rsid w:val="007B3A5E"/>
    <w:rsid w:val="007B5C89"/>
    <w:rsid w:val="007C1FCC"/>
    <w:rsid w:val="007C6201"/>
    <w:rsid w:val="007D7C92"/>
    <w:rsid w:val="007E1154"/>
    <w:rsid w:val="007E206D"/>
    <w:rsid w:val="007E3A92"/>
    <w:rsid w:val="007E6BA4"/>
    <w:rsid w:val="007F416C"/>
    <w:rsid w:val="007F41F8"/>
    <w:rsid w:val="007F5623"/>
    <w:rsid w:val="007F659B"/>
    <w:rsid w:val="0080454E"/>
    <w:rsid w:val="00804C32"/>
    <w:rsid w:val="00806302"/>
    <w:rsid w:val="00807119"/>
    <w:rsid w:val="008118FA"/>
    <w:rsid w:val="00814C13"/>
    <w:rsid w:val="00814F76"/>
    <w:rsid w:val="00821B06"/>
    <w:rsid w:val="00823520"/>
    <w:rsid w:val="0082387F"/>
    <w:rsid w:val="0082483F"/>
    <w:rsid w:val="00826410"/>
    <w:rsid w:val="008279C0"/>
    <w:rsid w:val="00832E95"/>
    <w:rsid w:val="00833E9B"/>
    <w:rsid w:val="00834304"/>
    <w:rsid w:val="008400CC"/>
    <w:rsid w:val="008407FF"/>
    <w:rsid w:val="00840ACF"/>
    <w:rsid w:val="00843EC7"/>
    <w:rsid w:val="0084421E"/>
    <w:rsid w:val="00851F85"/>
    <w:rsid w:val="00860A53"/>
    <w:rsid w:val="0086478F"/>
    <w:rsid w:val="00866249"/>
    <w:rsid w:val="00867701"/>
    <w:rsid w:val="008723F3"/>
    <w:rsid w:val="0087459F"/>
    <w:rsid w:val="00876F56"/>
    <w:rsid w:val="00881DE6"/>
    <w:rsid w:val="008837A6"/>
    <w:rsid w:val="0088385B"/>
    <w:rsid w:val="00885BD4"/>
    <w:rsid w:val="0088761E"/>
    <w:rsid w:val="0089145D"/>
    <w:rsid w:val="00892E3D"/>
    <w:rsid w:val="00893EE0"/>
    <w:rsid w:val="008A4AE3"/>
    <w:rsid w:val="008A4DF2"/>
    <w:rsid w:val="008A6CFE"/>
    <w:rsid w:val="008A7D2D"/>
    <w:rsid w:val="008B5333"/>
    <w:rsid w:val="008B5FCB"/>
    <w:rsid w:val="008B6223"/>
    <w:rsid w:val="008C66E0"/>
    <w:rsid w:val="008D6C37"/>
    <w:rsid w:val="008E3339"/>
    <w:rsid w:val="008E3D91"/>
    <w:rsid w:val="008E5E44"/>
    <w:rsid w:val="008F20FC"/>
    <w:rsid w:val="008F43C9"/>
    <w:rsid w:val="008F5FFE"/>
    <w:rsid w:val="008F6050"/>
    <w:rsid w:val="008F6F40"/>
    <w:rsid w:val="00904DBE"/>
    <w:rsid w:val="00905A43"/>
    <w:rsid w:val="0090630D"/>
    <w:rsid w:val="009079E2"/>
    <w:rsid w:val="00912C79"/>
    <w:rsid w:val="009140FA"/>
    <w:rsid w:val="00921B8C"/>
    <w:rsid w:val="00925625"/>
    <w:rsid w:val="00926B11"/>
    <w:rsid w:val="00927D99"/>
    <w:rsid w:val="00934BB8"/>
    <w:rsid w:val="00941917"/>
    <w:rsid w:val="00942123"/>
    <w:rsid w:val="0095207B"/>
    <w:rsid w:val="0095366A"/>
    <w:rsid w:val="00955C11"/>
    <w:rsid w:val="00961108"/>
    <w:rsid w:val="009618AF"/>
    <w:rsid w:val="00962045"/>
    <w:rsid w:val="009621B9"/>
    <w:rsid w:val="00963520"/>
    <w:rsid w:val="009647D9"/>
    <w:rsid w:val="0096590A"/>
    <w:rsid w:val="00970730"/>
    <w:rsid w:val="00970874"/>
    <w:rsid w:val="00975E22"/>
    <w:rsid w:val="00980E61"/>
    <w:rsid w:val="00985226"/>
    <w:rsid w:val="00991428"/>
    <w:rsid w:val="0099169D"/>
    <w:rsid w:val="00992676"/>
    <w:rsid w:val="009954B2"/>
    <w:rsid w:val="00996691"/>
    <w:rsid w:val="009A0E83"/>
    <w:rsid w:val="009A37B2"/>
    <w:rsid w:val="009A3AB7"/>
    <w:rsid w:val="009B0723"/>
    <w:rsid w:val="009B07AD"/>
    <w:rsid w:val="009B0883"/>
    <w:rsid w:val="009B15E2"/>
    <w:rsid w:val="009B2562"/>
    <w:rsid w:val="009B4976"/>
    <w:rsid w:val="009C0B8E"/>
    <w:rsid w:val="009C13D2"/>
    <w:rsid w:val="009C1BC8"/>
    <w:rsid w:val="009C2442"/>
    <w:rsid w:val="009D0811"/>
    <w:rsid w:val="009D0EE1"/>
    <w:rsid w:val="009D1532"/>
    <w:rsid w:val="009D20B1"/>
    <w:rsid w:val="009D3F45"/>
    <w:rsid w:val="009D59D1"/>
    <w:rsid w:val="009D6555"/>
    <w:rsid w:val="009E11C6"/>
    <w:rsid w:val="009E2AEB"/>
    <w:rsid w:val="009E2E27"/>
    <w:rsid w:val="009E45DF"/>
    <w:rsid w:val="009E4DE3"/>
    <w:rsid w:val="009F267A"/>
    <w:rsid w:val="009F275E"/>
    <w:rsid w:val="009F44B0"/>
    <w:rsid w:val="009F7E4F"/>
    <w:rsid w:val="00A00A24"/>
    <w:rsid w:val="00A047EE"/>
    <w:rsid w:val="00A064D3"/>
    <w:rsid w:val="00A067AE"/>
    <w:rsid w:val="00A06DBA"/>
    <w:rsid w:val="00A136C9"/>
    <w:rsid w:val="00A163B9"/>
    <w:rsid w:val="00A17057"/>
    <w:rsid w:val="00A2274A"/>
    <w:rsid w:val="00A235B7"/>
    <w:rsid w:val="00A25122"/>
    <w:rsid w:val="00A27A7A"/>
    <w:rsid w:val="00A310C0"/>
    <w:rsid w:val="00A34ABE"/>
    <w:rsid w:val="00A37C6A"/>
    <w:rsid w:val="00A400E9"/>
    <w:rsid w:val="00A407EF"/>
    <w:rsid w:val="00A409D4"/>
    <w:rsid w:val="00A44D05"/>
    <w:rsid w:val="00A46B4C"/>
    <w:rsid w:val="00A5117B"/>
    <w:rsid w:val="00A51266"/>
    <w:rsid w:val="00A524FC"/>
    <w:rsid w:val="00A526D4"/>
    <w:rsid w:val="00A547CE"/>
    <w:rsid w:val="00A56D34"/>
    <w:rsid w:val="00A56DA7"/>
    <w:rsid w:val="00A57D3C"/>
    <w:rsid w:val="00A60074"/>
    <w:rsid w:val="00A63C36"/>
    <w:rsid w:val="00A64099"/>
    <w:rsid w:val="00A652FA"/>
    <w:rsid w:val="00A65679"/>
    <w:rsid w:val="00A6627C"/>
    <w:rsid w:val="00A6642D"/>
    <w:rsid w:val="00A71019"/>
    <w:rsid w:val="00A752AD"/>
    <w:rsid w:val="00A81029"/>
    <w:rsid w:val="00A845F5"/>
    <w:rsid w:val="00A84CC7"/>
    <w:rsid w:val="00A87A75"/>
    <w:rsid w:val="00A915A8"/>
    <w:rsid w:val="00A96489"/>
    <w:rsid w:val="00AA0211"/>
    <w:rsid w:val="00AA05D0"/>
    <w:rsid w:val="00AA4EAD"/>
    <w:rsid w:val="00AA6528"/>
    <w:rsid w:val="00AB0D32"/>
    <w:rsid w:val="00AB2425"/>
    <w:rsid w:val="00AB2C3A"/>
    <w:rsid w:val="00AB685C"/>
    <w:rsid w:val="00AB6C2D"/>
    <w:rsid w:val="00AB7170"/>
    <w:rsid w:val="00AC08F7"/>
    <w:rsid w:val="00AC2F1F"/>
    <w:rsid w:val="00AC3839"/>
    <w:rsid w:val="00AC396A"/>
    <w:rsid w:val="00AC43F8"/>
    <w:rsid w:val="00AC7082"/>
    <w:rsid w:val="00AC74F4"/>
    <w:rsid w:val="00AD12C7"/>
    <w:rsid w:val="00AD1A70"/>
    <w:rsid w:val="00AD4BE8"/>
    <w:rsid w:val="00AD5454"/>
    <w:rsid w:val="00AD7AEA"/>
    <w:rsid w:val="00AF019D"/>
    <w:rsid w:val="00AF228E"/>
    <w:rsid w:val="00B016A8"/>
    <w:rsid w:val="00B027F0"/>
    <w:rsid w:val="00B07904"/>
    <w:rsid w:val="00B07F86"/>
    <w:rsid w:val="00B11EEF"/>
    <w:rsid w:val="00B14819"/>
    <w:rsid w:val="00B15E2F"/>
    <w:rsid w:val="00B17AA9"/>
    <w:rsid w:val="00B31323"/>
    <w:rsid w:val="00B3272A"/>
    <w:rsid w:val="00B42B7B"/>
    <w:rsid w:val="00B44713"/>
    <w:rsid w:val="00B51B95"/>
    <w:rsid w:val="00B53FBE"/>
    <w:rsid w:val="00B56103"/>
    <w:rsid w:val="00B56434"/>
    <w:rsid w:val="00B64929"/>
    <w:rsid w:val="00B662E8"/>
    <w:rsid w:val="00B736DF"/>
    <w:rsid w:val="00B743D6"/>
    <w:rsid w:val="00B74FBD"/>
    <w:rsid w:val="00B77F46"/>
    <w:rsid w:val="00B801A4"/>
    <w:rsid w:val="00B82586"/>
    <w:rsid w:val="00B829A3"/>
    <w:rsid w:val="00B8406D"/>
    <w:rsid w:val="00B86DB1"/>
    <w:rsid w:val="00B87213"/>
    <w:rsid w:val="00B87869"/>
    <w:rsid w:val="00B95060"/>
    <w:rsid w:val="00B9639B"/>
    <w:rsid w:val="00B96751"/>
    <w:rsid w:val="00BA1BF3"/>
    <w:rsid w:val="00BA3AE6"/>
    <w:rsid w:val="00BA4008"/>
    <w:rsid w:val="00BB0F2B"/>
    <w:rsid w:val="00BB12EE"/>
    <w:rsid w:val="00BB52D4"/>
    <w:rsid w:val="00BB6754"/>
    <w:rsid w:val="00BC2CA2"/>
    <w:rsid w:val="00BD4C52"/>
    <w:rsid w:val="00BD59C6"/>
    <w:rsid w:val="00BE2905"/>
    <w:rsid w:val="00BE2946"/>
    <w:rsid w:val="00BE4FF3"/>
    <w:rsid w:val="00BF0090"/>
    <w:rsid w:val="00BF1239"/>
    <w:rsid w:val="00BF3429"/>
    <w:rsid w:val="00BF50F7"/>
    <w:rsid w:val="00C00412"/>
    <w:rsid w:val="00C02F29"/>
    <w:rsid w:val="00C101EB"/>
    <w:rsid w:val="00C17718"/>
    <w:rsid w:val="00C20AFE"/>
    <w:rsid w:val="00C22A25"/>
    <w:rsid w:val="00C31CB1"/>
    <w:rsid w:val="00C35671"/>
    <w:rsid w:val="00C35B77"/>
    <w:rsid w:val="00C376EB"/>
    <w:rsid w:val="00C4544B"/>
    <w:rsid w:val="00C468BC"/>
    <w:rsid w:val="00C46A92"/>
    <w:rsid w:val="00C46EC1"/>
    <w:rsid w:val="00C50165"/>
    <w:rsid w:val="00C50D55"/>
    <w:rsid w:val="00C52796"/>
    <w:rsid w:val="00C53E2C"/>
    <w:rsid w:val="00C550C8"/>
    <w:rsid w:val="00C55824"/>
    <w:rsid w:val="00C56B61"/>
    <w:rsid w:val="00C606C3"/>
    <w:rsid w:val="00C620F4"/>
    <w:rsid w:val="00C63313"/>
    <w:rsid w:val="00C72102"/>
    <w:rsid w:val="00C723F0"/>
    <w:rsid w:val="00C72848"/>
    <w:rsid w:val="00C72D65"/>
    <w:rsid w:val="00C7736C"/>
    <w:rsid w:val="00C808B4"/>
    <w:rsid w:val="00C82D87"/>
    <w:rsid w:val="00C8712A"/>
    <w:rsid w:val="00C902C8"/>
    <w:rsid w:val="00C919D1"/>
    <w:rsid w:val="00C94FEC"/>
    <w:rsid w:val="00C963D3"/>
    <w:rsid w:val="00CA0C0C"/>
    <w:rsid w:val="00CA24E0"/>
    <w:rsid w:val="00CB07D3"/>
    <w:rsid w:val="00CB1983"/>
    <w:rsid w:val="00CB1F18"/>
    <w:rsid w:val="00CB287A"/>
    <w:rsid w:val="00CB2CBB"/>
    <w:rsid w:val="00CB7CAC"/>
    <w:rsid w:val="00CC4291"/>
    <w:rsid w:val="00CC5335"/>
    <w:rsid w:val="00CC5485"/>
    <w:rsid w:val="00CC5BA4"/>
    <w:rsid w:val="00CC6578"/>
    <w:rsid w:val="00CC6748"/>
    <w:rsid w:val="00CD040A"/>
    <w:rsid w:val="00CD06BC"/>
    <w:rsid w:val="00CD4998"/>
    <w:rsid w:val="00CD4CE7"/>
    <w:rsid w:val="00CD4FA0"/>
    <w:rsid w:val="00CE0DB1"/>
    <w:rsid w:val="00CE1035"/>
    <w:rsid w:val="00CE29BE"/>
    <w:rsid w:val="00CE5177"/>
    <w:rsid w:val="00CE6E50"/>
    <w:rsid w:val="00CF2819"/>
    <w:rsid w:val="00CF3CC3"/>
    <w:rsid w:val="00CF4F9D"/>
    <w:rsid w:val="00CF70DC"/>
    <w:rsid w:val="00D03F27"/>
    <w:rsid w:val="00D10404"/>
    <w:rsid w:val="00D1344A"/>
    <w:rsid w:val="00D148DC"/>
    <w:rsid w:val="00D17FDC"/>
    <w:rsid w:val="00D21D8C"/>
    <w:rsid w:val="00D279A7"/>
    <w:rsid w:val="00D37F62"/>
    <w:rsid w:val="00D401D4"/>
    <w:rsid w:val="00D4285A"/>
    <w:rsid w:val="00D53719"/>
    <w:rsid w:val="00D54948"/>
    <w:rsid w:val="00D6188D"/>
    <w:rsid w:val="00D63EFD"/>
    <w:rsid w:val="00D72CDC"/>
    <w:rsid w:val="00D76990"/>
    <w:rsid w:val="00D77265"/>
    <w:rsid w:val="00D84752"/>
    <w:rsid w:val="00D86405"/>
    <w:rsid w:val="00D86B3B"/>
    <w:rsid w:val="00D86ECA"/>
    <w:rsid w:val="00D8748A"/>
    <w:rsid w:val="00D8795C"/>
    <w:rsid w:val="00D909BE"/>
    <w:rsid w:val="00D93196"/>
    <w:rsid w:val="00DA0DC0"/>
    <w:rsid w:val="00DA2CF2"/>
    <w:rsid w:val="00DA33A8"/>
    <w:rsid w:val="00DB131C"/>
    <w:rsid w:val="00DB243C"/>
    <w:rsid w:val="00DB3CC9"/>
    <w:rsid w:val="00DB482A"/>
    <w:rsid w:val="00DB50FB"/>
    <w:rsid w:val="00DB56F2"/>
    <w:rsid w:val="00DB6EF5"/>
    <w:rsid w:val="00DB7DB6"/>
    <w:rsid w:val="00DC3089"/>
    <w:rsid w:val="00DC4420"/>
    <w:rsid w:val="00DC6A40"/>
    <w:rsid w:val="00DD0802"/>
    <w:rsid w:val="00DD2E11"/>
    <w:rsid w:val="00DD6CFB"/>
    <w:rsid w:val="00DE03AF"/>
    <w:rsid w:val="00DE121C"/>
    <w:rsid w:val="00DE5536"/>
    <w:rsid w:val="00DE6633"/>
    <w:rsid w:val="00DF1475"/>
    <w:rsid w:val="00DF38FF"/>
    <w:rsid w:val="00DF75F8"/>
    <w:rsid w:val="00DF7A3A"/>
    <w:rsid w:val="00E00C00"/>
    <w:rsid w:val="00E03818"/>
    <w:rsid w:val="00E0772F"/>
    <w:rsid w:val="00E07C5A"/>
    <w:rsid w:val="00E11C54"/>
    <w:rsid w:val="00E1268A"/>
    <w:rsid w:val="00E15BA9"/>
    <w:rsid w:val="00E15DF5"/>
    <w:rsid w:val="00E15FF9"/>
    <w:rsid w:val="00E205C6"/>
    <w:rsid w:val="00E26E19"/>
    <w:rsid w:val="00E3182D"/>
    <w:rsid w:val="00E31DF3"/>
    <w:rsid w:val="00E406AA"/>
    <w:rsid w:val="00E40843"/>
    <w:rsid w:val="00E450A4"/>
    <w:rsid w:val="00E45B20"/>
    <w:rsid w:val="00E506BE"/>
    <w:rsid w:val="00E50A0B"/>
    <w:rsid w:val="00E5251A"/>
    <w:rsid w:val="00E55547"/>
    <w:rsid w:val="00E60BB3"/>
    <w:rsid w:val="00E6302B"/>
    <w:rsid w:val="00E64291"/>
    <w:rsid w:val="00E6452F"/>
    <w:rsid w:val="00E64F45"/>
    <w:rsid w:val="00E6742D"/>
    <w:rsid w:val="00E71CB0"/>
    <w:rsid w:val="00E72482"/>
    <w:rsid w:val="00E729EB"/>
    <w:rsid w:val="00E76D4A"/>
    <w:rsid w:val="00E77C3D"/>
    <w:rsid w:val="00E90991"/>
    <w:rsid w:val="00E909F0"/>
    <w:rsid w:val="00E90D47"/>
    <w:rsid w:val="00E935C7"/>
    <w:rsid w:val="00E93993"/>
    <w:rsid w:val="00E9597C"/>
    <w:rsid w:val="00E962C4"/>
    <w:rsid w:val="00EA0913"/>
    <w:rsid w:val="00EA3F28"/>
    <w:rsid w:val="00EA5B00"/>
    <w:rsid w:val="00EB146B"/>
    <w:rsid w:val="00EB45AC"/>
    <w:rsid w:val="00EC1CE7"/>
    <w:rsid w:val="00EC441F"/>
    <w:rsid w:val="00EC4755"/>
    <w:rsid w:val="00EC655F"/>
    <w:rsid w:val="00ED090B"/>
    <w:rsid w:val="00ED0BC4"/>
    <w:rsid w:val="00ED31BF"/>
    <w:rsid w:val="00ED447D"/>
    <w:rsid w:val="00ED5BDC"/>
    <w:rsid w:val="00EE07EC"/>
    <w:rsid w:val="00EE21F0"/>
    <w:rsid w:val="00EE3702"/>
    <w:rsid w:val="00EE4971"/>
    <w:rsid w:val="00EE6CB0"/>
    <w:rsid w:val="00EF090E"/>
    <w:rsid w:val="00EF5572"/>
    <w:rsid w:val="00F033DA"/>
    <w:rsid w:val="00F10E56"/>
    <w:rsid w:val="00F129D1"/>
    <w:rsid w:val="00F130FE"/>
    <w:rsid w:val="00F13691"/>
    <w:rsid w:val="00F13FB1"/>
    <w:rsid w:val="00F17165"/>
    <w:rsid w:val="00F20F59"/>
    <w:rsid w:val="00F2143C"/>
    <w:rsid w:val="00F22B4C"/>
    <w:rsid w:val="00F24338"/>
    <w:rsid w:val="00F24428"/>
    <w:rsid w:val="00F2498D"/>
    <w:rsid w:val="00F26DD6"/>
    <w:rsid w:val="00F27CD8"/>
    <w:rsid w:val="00F27EBA"/>
    <w:rsid w:val="00F30351"/>
    <w:rsid w:val="00F31C00"/>
    <w:rsid w:val="00F3323E"/>
    <w:rsid w:val="00F341F4"/>
    <w:rsid w:val="00F34F9D"/>
    <w:rsid w:val="00F35CCE"/>
    <w:rsid w:val="00F44A7F"/>
    <w:rsid w:val="00F50993"/>
    <w:rsid w:val="00F5524B"/>
    <w:rsid w:val="00F57AC5"/>
    <w:rsid w:val="00F60538"/>
    <w:rsid w:val="00F61DD2"/>
    <w:rsid w:val="00F66AFF"/>
    <w:rsid w:val="00F71433"/>
    <w:rsid w:val="00F8174E"/>
    <w:rsid w:val="00F8458D"/>
    <w:rsid w:val="00F96FF3"/>
    <w:rsid w:val="00F97C5B"/>
    <w:rsid w:val="00FA18CF"/>
    <w:rsid w:val="00FA3D50"/>
    <w:rsid w:val="00FB7066"/>
    <w:rsid w:val="00FB7C25"/>
    <w:rsid w:val="00FB7FBD"/>
    <w:rsid w:val="00FC374A"/>
    <w:rsid w:val="00FC74C8"/>
    <w:rsid w:val="00FC7B47"/>
    <w:rsid w:val="00FD035C"/>
    <w:rsid w:val="00FD1A35"/>
    <w:rsid w:val="00FD1CD3"/>
    <w:rsid w:val="00FD245B"/>
    <w:rsid w:val="00FD2EA4"/>
    <w:rsid w:val="00FD36C5"/>
    <w:rsid w:val="00FD6310"/>
    <w:rsid w:val="00FD67D6"/>
    <w:rsid w:val="00FD7C7B"/>
    <w:rsid w:val="00FE1D12"/>
    <w:rsid w:val="00FE20C0"/>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66"/>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 w:type="character" w:styleId="UnresolvedMention">
    <w:name w:val="Unresolved Mention"/>
    <w:basedOn w:val="DefaultParagraphFont"/>
    <w:uiPriority w:val="99"/>
    <w:rsid w:val="00A3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14</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Weng Han Lai</cp:lastModifiedBy>
  <cp:revision>308</cp:revision>
  <cp:lastPrinted>2019-08-27T05:42:00Z</cp:lastPrinted>
  <dcterms:created xsi:type="dcterms:W3CDTF">2022-09-23T09:57:00Z</dcterms:created>
  <dcterms:modified xsi:type="dcterms:W3CDTF">2023-07-31T12:46:00Z</dcterms:modified>
</cp:coreProperties>
</file>