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FD573F" w:rsidRDefault="00AE5B6F" w:rsidP="00B04033">
      <w:pPr>
        <w:pStyle w:val="ListParagraph"/>
        <w:numPr>
          <w:ilvl w:val="0"/>
          <w:numId w:val="1"/>
        </w:numPr>
        <w:ind w:left="426"/>
        <w:jc w:val="both"/>
        <w:rPr>
          <w:rFonts w:ascii="Avenir Next" w:hAnsi="Avenir Next" w:cs="Arial"/>
          <w:sz w:val="22"/>
          <w:szCs w:val="22"/>
          <w:highlight w:val="yellow"/>
          <w:lang w:val="en-GB"/>
        </w:rPr>
      </w:pPr>
      <w:r w:rsidRPr="00FD573F">
        <w:rPr>
          <w:rFonts w:ascii="Avenir Next" w:hAnsi="Avenir Next" w:cs="Arial"/>
          <w:sz w:val="22"/>
          <w:szCs w:val="22"/>
          <w:highlight w:val="yellow"/>
          <w:lang w:val="en-GB"/>
        </w:rPr>
        <w:t>w</w:t>
      </w:r>
      <w:r w:rsidR="00C91062" w:rsidRPr="00FD573F">
        <w:rPr>
          <w:rFonts w:ascii="Avenir Next" w:hAnsi="Avenir Next" w:cs="Arial"/>
          <w:sz w:val="22"/>
          <w:szCs w:val="22"/>
          <w:highlight w:val="yellow"/>
          <w:lang w:val="en-GB"/>
        </w:rPr>
        <w:t>ithin 8 weeks of the commencement of the administration</w:t>
      </w:r>
      <w:r w:rsidR="00763348" w:rsidRPr="00FD573F">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8646A5" w:rsidRDefault="00E443D7" w:rsidP="00B04033">
      <w:pPr>
        <w:pStyle w:val="ListParagraph"/>
        <w:numPr>
          <w:ilvl w:val="0"/>
          <w:numId w:val="2"/>
        </w:numPr>
        <w:ind w:left="426"/>
        <w:jc w:val="both"/>
        <w:rPr>
          <w:rFonts w:ascii="Avenir Next" w:hAnsi="Avenir Next" w:cs="Arial"/>
          <w:sz w:val="22"/>
          <w:szCs w:val="22"/>
          <w:highlight w:val="yellow"/>
          <w:lang w:val="en-GB"/>
        </w:rPr>
      </w:pPr>
      <w:r w:rsidRPr="008646A5">
        <w:rPr>
          <w:rFonts w:ascii="Avenir Next" w:hAnsi="Avenir Next" w:cs="Arial"/>
          <w:sz w:val="22"/>
          <w:szCs w:val="22"/>
          <w:highlight w:val="yellow"/>
          <w:lang w:val="en-GB"/>
        </w:rPr>
        <w:t>One year</w:t>
      </w:r>
      <w:r w:rsidR="00763348" w:rsidRPr="008646A5">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407739" w:rsidRDefault="00AE5B6F" w:rsidP="00B04033">
      <w:pPr>
        <w:pStyle w:val="ListParagraph"/>
        <w:numPr>
          <w:ilvl w:val="0"/>
          <w:numId w:val="3"/>
        </w:numPr>
        <w:ind w:left="426"/>
        <w:jc w:val="both"/>
        <w:rPr>
          <w:rFonts w:ascii="Avenir Next" w:hAnsi="Avenir Next" w:cs="Arial"/>
          <w:sz w:val="22"/>
          <w:szCs w:val="22"/>
          <w:highlight w:val="yellow"/>
          <w:lang w:val="en-GB"/>
        </w:rPr>
      </w:pPr>
      <w:r w:rsidRPr="00407739">
        <w:rPr>
          <w:rFonts w:ascii="Avenir Next" w:hAnsi="Avenir Next" w:cs="Arial"/>
          <w:sz w:val="22"/>
          <w:szCs w:val="22"/>
          <w:highlight w:val="yellow"/>
          <w:lang w:val="en-GB"/>
        </w:rPr>
        <w:t>T</w:t>
      </w:r>
      <w:r w:rsidR="008D1616" w:rsidRPr="00407739">
        <w:rPr>
          <w:rFonts w:ascii="Avenir Next" w:hAnsi="Avenir Next" w:cs="Arial"/>
          <w:sz w:val="22"/>
          <w:szCs w:val="22"/>
          <w:highlight w:val="yellow"/>
          <w:lang w:val="en-GB"/>
        </w:rPr>
        <w:t>he company is, or is likely to become, unable to pay their debts, as defined under s</w:t>
      </w:r>
      <w:r w:rsidR="00E833F4" w:rsidRPr="00407739">
        <w:rPr>
          <w:rFonts w:ascii="Avenir Next" w:hAnsi="Avenir Next" w:cs="Arial"/>
          <w:sz w:val="22"/>
          <w:szCs w:val="22"/>
          <w:highlight w:val="yellow"/>
          <w:lang w:val="en-GB"/>
        </w:rPr>
        <w:t>ection</w:t>
      </w:r>
      <w:r w:rsidR="008D1616" w:rsidRPr="00407739">
        <w:rPr>
          <w:rFonts w:ascii="Avenir Next" w:hAnsi="Avenir Next" w:cs="Arial"/>
          <w:sz w:val="22"/>
          <w:szCs w:val="22"/>
          <w:highlight w:val="yellow"/>
          <w:lang w:val="en-GB"/>
        </w:rPr>
        <w:t xml:space="preserve"> 123 of the Insolvency Act 1986</w:t>
      </w:r>
      <w:r w:rsidR="00763348" w:rsidRPr="00407739">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7163F5" w:rsidRDefault="00C91062" w:rsidP="00B04033">
      <w:pPr>
        <w:pStyle w:val="ListParagraph"/>
        <w:numPr>
          <w:ilvl w:val="0"/>
          <w:numId w:val="4"/>
        </w:numPr>
        <w:ind w:left="426"/>
        <w:jc w:val="both"/>
        <w:rPr>
          <w:rFonts w:ascii="Avenir Next" w:hAnsi="Avenir Next" w:cs="Arial"/>
          <w:sz w:val="22"/>
          <w:szCs w:val="22"/>
          <w:highlight w:val="yellow"/>
          <w:lang w:val="en-GB"/>
        </w:rPr>
      </w:pPr>
      <w:r w:rsidRPr="007163F5">
        <w:rPr>
          <w:rFonts w:ascii="Avenir Next" w:hAnsi="Avenir Next" w:cs="Arial"/>
          <w:sz w:val="22"/>
          <w:szCs w:val="22"/>
          <w:highlight w:val="yellow"/>
          <w:lang w:val="en-GB"/>
        </w:rPr>
        <w:t>The purchaser</w:t>
      </w:r>
      <w:r w:rsidR="00763348" w:rsidRPr="007163F5">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E302F1" w:rsidRDefault="00BA1CFD" w:rsidP="00B04033">
      <w:pPr>
        <w:pStyle w:val="ListParagraph"/>
        <w:numPr>
          <w:ilvl w:val="0"/>
          <w:numId w:val="5"/>
        </w:numPr>
        <w:ind w:left="426"/>
        <w:jc w:val="both"/>
        <w:rPr>
          <w:rFonts w:ascii="Avenir Next" w:hAnsi="Avenir Next" w:cs="Arial"/>
          <w:sz w:val="22"/>
          <w:szCs w:val="22"/>
          <w:highlight w:val="yellow"/>
          <w:lang w:val="en-GB"/>
        </w:rPr>
      </w:pPr>
      <w:r w:rsidRPr="00E302F1">
        <w:rPr>
          <w:rFonts w:ascii="Avenir Next" w:hAnsi="Avenir Next" w:cs="Arial"/>
          <w:sz w:val="22"/>
          <w:szCs w:val="22"/>
          <w:highlight w:val="yellow"/>
          <w:lang w:val="en-GB"/>
        </w:rPr>
        <w:t>Administration</w:t>
      </w:r>
      <w:r w:rsidR="00763348" w:rsidRPr="00E302F1">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C545B9" w:rsidRDefault="001F3C98" w:rsidP="00B04033">
      <w:pPr>
        <w:pStyle w:val="ListParagraph"/>
        <w:numPr>
          <w:ilvl w:val="0"/>
          <w:numId w:val="6"/>
        </w:numPr>
        <w:ind w:left="426"/>
        <w:jc w:val="both"/>
        <w:rPr>
          <w:rFonts w:ascii="Avenir Next" w:hAnsi="Avenir Next" w:cs="Arial"/>
          <w:sz w:val="22"/>
          <w:szCs w:val="22"/>
          <w:highlight w:val="yellow"/>
          <w:lang w:val="en-GB"/>
        </w:rPr>
      </w:pPr>
      <w:r w:rsidRPr="00C545B9">
        <w:rPr>
          <w:rFonts w:ascii="Avenir Next" w:hAnsi="Avenir Next" w:cs="Arial"/>
          <w:sz w:val="22"/>
          <w:szCs w:val="22"/>
          <w:highlight w:val="yellow"/>
          <w:lang w:val="en-GB"/>
        </w:rPr>
        <w:t xml:space="preserve">GBP </w:t>
      </w:r>
      <w:r w:rsidR="00BA1CFD" w:rsidRPr="00C545B9">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9A4D4E" w:rsidRDefault="00BA1CFD" w:rsidP="00B04033">
      <w:pPr>
        <w:pStyle w:val="ListParagraph"/>
        <w:numPr>
          <w:ilvl w:val="0"/>
          <w:numId w:val="7"/>
        </w:numPr>
        <w:ind w:left="426"/>
        <w:jc w:val="both"/>
        <w:rPr>
          <w:rFonts w:ascii="Avenir Next" w:hAnsi="Avenir Next" w:cs="Arial"/>
          <w:sz w:val="22"/>
          <w:szCs w:val="22"/>
          <w:highlight w:val="yellow"/>
          <w:lang w:val="en-GB"/>
        </w:rPr>
      </w:pPr>
      <w:r w:rsidRPr="009A4D4E">
        <w:rPr>
          <w:rFonts w:ascii="Avenir Next" w:hAnsi="Avenir Next" w:cs="Arial"/>
          <w:sz w:val="22"/>
          <w:szCs w:val="22"/>
          <w:highlight w:val="yellow"/>
          <w:lang w:val="en-GB"/>
        </w:rPr>
        <w:t>Breach of fiduciary duty</w:t>
      </w:r>
      <w:r w:rsidR="00763348" w:rsidRPr="009A4D4E">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F2278" w:rsidRDefault="00876F56" w:rsidP="00B04033">
      <w:pPr>
        <w:pStyle w:val="ListParagraph"/>
        <w:numPr>
          <w:ilvl w:val="0"/>
          <w:numId w:val="8"/>
        </w:numPr>
        <w:ind w:left="426"/>
        <w:jc w:val="both"/>
        <w:rPr>
          <w:rFonts w:ascii="Avenir Next" w:hAnsi="Avenir Next" w:cs="Arial"/>
          <w:sz w:val="22"/>
          <w:szCs w:val="22"/>
          <w:highlight w:val="yellow"/>
          <w:lang w:val="en-GB"/>
        </w:rPr>
      </w:pPr>
      <w:r w:rsidRPr="006F2278">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996753" w:rsidRDefault="00E833F4" w:rsidP="00B04033">
      <w:pPr>
        <w:pStyle w:val="ListParagraph"/>
        <w:numPr>
          <w:ilvl w:val="0"/>
          <w:numId w:val="9"/>
        </w:numPr>
        <w:ind w:left="426"/>
        <w:jc w:val="both"/>
        <w:rPr>
          <w:rFonts w:ascii="Avenir Next" w:hAnsi="Avenir Next" w:cs="Arial"/>
          <w:sz w:val="22"/>
          <w:szCs w:val="22"/>
          <w:highlight w:val="yellow"/>
          <w:lang w:val="en-GB"/>
        </w:rPr>
      </w:pPr>
      <w:r w:rsidRPr="00996753">
        <w:rPr>
          <w:rFonts w:ascii="Avenir Next" w:hAnsi="Avenir Next" w:cs="Arial"/>
          <w:sz w:val="22"/>
          <w:szCs w:val="22"/>
          <w:highlight w:val="yellow"/>
          <w:lang w:val="en-GB"/>
        </w:rPr>
        <w:t>A</w:t>
      </w:r>
      <w:r w:rsidR="000D10C6" w:rsidRPr="00996753">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4B25C4" w:rsidRDefault="0020204E" w:rsidP="00B04033">
      <w:pPr>
        <w:pStyle w:val="ListParagraph"/>
        <w:numPr>
          <w:ilvl w:val="0"/>
          <w:numId w:val="10"/>
        </w:numPr>
        <w:ind w:left="426"/>
        <w:jc w:val="both"/>
        <w:rPr>
          <w:rFonts w:ascii="Avenir Next" w:hAnsi="Avenir Next" w:cs="Arial"/>
          <w:sz w:val="22"/>
          <w:szCs w:val="22"/>
          <w:highlight w:val="yellow"/>
          <w:lang w:val="en-GB"/>
        </w:rPr>
      </w:pPr>
      <w:r w:rsidRPr="004B25C4">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66F70143" w:rsidR="00AE5B6F" w:rsidRDefault="007C3B86"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423 of the Insolvency Act 1986 pertains </w:t>
      </w:r>
      <w:r>
        <w:rPr>
          <w:rFonts w:ascii="Avenir Next" w:hAnsi="Avenir Next" w:cs="Arial"/>
          <w:color w:val="808080" w:themeColor="background1" w:themeShade="80"/>
          <w:sz w:val="22"/>
          <w:szCs w:val="22"/>
          <w:lang w:val="en-GB"/>
        </w:rPr>
        <w:t xml:space="preserve">to </w:t>
      </w:r>
      <w:r w:rsidR="007701B0">
        <w:rPr>
          <w:rFonts w:ascii="Avenir Next" w:hAnsi="Avenir Next" w:cs="Arial"/>
          <w:color w:val="808080" w:themeColor="background1" w:themeShade="80"/>
          <w:sz w:val="22"/>
          <w:szCs w:val="22"/>
          <w:lang w:val="en-GB"/>
        </w:rPr>
        <w:t>setting attacking</w:t>
      </w:r>
      <w:r>
        <w:rPr>
          <w:rFonts w:ascii="Avenir Next" w:hAnsi="Avenir Next" w:cs="Arial"/>
          <w:color w:val="808080" w:themeColor="background1" w:themeShade="80"/>
          <w:sz w:val="22"/>
          <w:szCs w:val="22"/>
          <w:lang w:val="en-GB"/>
        </w:rPr>
        <w:t xml:space="preserve"> transactions designed to defraud creditors</w:t>
      </w:r>
      <w:r w:rsidR="00086D3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DF4331">
        <w:rPr>
          <w:rFonts w:ascii="Avenir Next" w:hAnsi="Avenir Next" w:cs="Arial"/>
          <w:color w:val="808080" w:themeColor="background1" w:themeShade="80"/>
          <w:sz w:val="22"/>
          <w:szCs w:val="22"/>
          <w:lang w:val="en-GB"/>
        </w:rPr>
        <w:t>Pursuant to</w:t>
      </w:r>
      <w:r w:rsidR="00FB7373">
        <w:rPr>
          <w:rFonts w:ascii="Avenir Next" w:hAnsi="Avenir Next" w:cs="Arial"/>
          <w:color w:val="808080" w:themeColor="background1" w:themeShade="80"/>
          <w:sz w:val="22"/>
          <w:szCs w:val="22"/>
          <w:lang w:val="en-GB"/>
        </w:rPr>
        <w:t xml:space="preserve"> s 42</w:t>
      </w:r>
      <w:r w:rsidR="00DF4331">
        <w:rPr>
          <w:rFonts w:ascii="Avenir Next" w:hAnsi="Avenir Next" w:cs="Arial"/>
          <w:color w:val="808080" w:themeColor="background1" w:themeShade="80"/>
          <w:sz w:val="22"/>
          <w:szCs w:val="22"/>
          <w:lang w:val="en-GB"/>
        </w:rPr>
        <w:t>4</w:t>
      </w:r>
      <w:r w:rsidR="00ED3829">
        <w:rPr>
          <w:rFonts w:ascii="Avenir Next" w:hAnsi="Avenir Next" w:cs="Arial"/>
          <w:color w:val="808080" w:themeColor="background1" w:themeShade="80"/>
          <w:sz w:val="22"/>
          <w:szCs w:val="22"/>
          <w:lang w:val="en-GB"/>
        </w:rPr>
        <w:t>(1)</w:t>
      </w:r>
      <w:r w:rsidR="00CC076B">
        <w:rPr>
          <w:rFonts w:ascii="Avenir Next" w:hAnsi="Avenir Next" w:cs="Arial"/>
          <w:color w:val="808080" w:themeColor="background1" w:themeShade="80"/>
          <w:sz w:val="22"/>
          <w:szCs w:val="22"/>
          <w:lang w:val="en-GB"/>
        </w:rPr>
        <w:t>(a)</w:t>
      </w:r>
      <w:r w:rsidR="00FB7373">
        <w:rPr>
          <w:rFonts w:ascii="Avenir Next" w:hAnsi="Avenir Next" w:cs="Arial"/>
          <w:color w:val="808080" w:themeColor="background1" w:themeShade="80"/>
          <w:sz w:val="22"/>
          <w:szCs w:val="22"/>
          <w:lang w:val="en-GB"/>
        </w:rPr>
        <w:t xml:space="preserve"> of the Insolvency Act 1986, </w:t>
      </w:r>
      <w:r w:rsidR="00AA003D">
        <w:rPr>
          <w:rFonts w:ascii="Avenir Next" w:hAnsi="Avenir Next" w:cs="Arial"/>
          <w:color w:val="808080" w:themeColor="background1" w:themeShade="80"/>
          <w:sz w:val="22"/>
          <w:szCs w:val="22"/>
          <w:lang w:val="en-GB"/>
        </w:rPr>
        <w:t xml:space="preserve">the </w:t>
      </w:r>
      <w:r w:rsidR="00C252E7">
        <w:rPr>
          <w:rFonts w:ascii="Avenir Next" w:hAnsi="Avenir Next" w:cs="Arial"/>
          <w:color w:val="808080" w:themeColor="background1" w:themeShade="80"/>
          <w:sz w:val="22"/>
          <w:szCs w:val="22"/>
          <w:lang w:val="en-GB"/>
        </w:rPr>
        <w:t xml:space="preserve">parties who may bring an action </w:t>
      </w:r>
      <w:r w:rsidR="00AA003D">
        <w:rPr>
          <w:rFonts w:ascii="Avenir Next" w:hAnsi="Avenir Next" w:cs="Arial"/>
          <w:color w:val="808080" w:themeColor="background1" w:themeShade="80"/>
          <w:sz w:val="22"/>
          <w:szCs w:val="22"/>
          <w:lang w:val="en-GB"/>
        </w:rPr>
        <w:t xml:space="preserve">depends on the status of the debtor company. Where the </w:t>
      </w:r>
      <w:r w:rsidR="00ED3829">
        <w:rPr>
          <w:rFonts w:ascii="Avenir Next" w:hAnsi="Avenir Next" w:cs="Arial"/>
          <w:color w:val="808080" w:themeColor="background1" w:themeShade="80"/>
          <w:sz w:val="22"/>
          <w:szCs w:val="22"/>
          <w:lang w:val="en-GB"/>
        </w:rPr>
        <w:t xml:space="preserve">debtor </w:t>
      </w:r>
      <w:r w:rsidR="00AA003D">
        <w:rPr>
          <w:rFonts w:ascii="Avenir Next" w:hAnsi="Avenir Next" w:cs="Arial"/>
          <w:color w:val="808080" w:themeColor="background1" w:themeShade="80"/>
          <w:sz w:val="22"/>
          <w:szCs w:val="22"/>
          <w:lang w:val="en-GB"/>
        </w:rPr>
        <w:t xml:space="preserve">company is being wound up or is in administration, parties who may bring an action </w:t>
      </w:r>
      <w:r w:rsidR="00AA3530">
        <w:rPr>
          <w:rFonts w:ascii="Avenir Next" w:hAnsi="Avenir Next" w:cs="Arial"/>
          <w:color w:val="808080" w:themeColor="background1" w:themeShade="80"/>
          <w:sz w:val="22"/>
          <w:szCs w:val="22"/>
          <w:lang w:val="en-GB"/>
        </w:rPr>
        <w:t xml:space="preserve">under s 423 </w:t>
      </w:r>
      <w:r w:rsidR="00AA003D">
        <w:rPr>
          <w:rFonts w:ascii="Avenir Next" w:hAnsi="Avenir Next" w:cs="Arial"/>
          <w:color w:val="808080" w:themeColor="background1" w:themeShade="80"/>
          <w:sz w:val="22"/>
          <w:szCs w:val="22"/>
          <w:lang w:val="en-GB"/>
        </w:rPr>
        <w:t>include: (a) the liquidator; (b</w:t>
      </w:r>
      <w:r w:rsidR="00DD6318">
        <w:rPr>
          <w:rFonts w:ascii="Avenir Next" w:hAnsi="Avenir Next" w:cs="Arial"/>
          <w:color w:val="808080" w:themeColor="background1" w:themeShade="80"/>
          <w:sz w:val="22"/>
          <w:szCs w:val="22"/>
          <w:lang w:val="en-GB"/>
        </w:rPr>
        <w:t>)</w:t>
      </w:r>
      <w:r w:rsidR="00AA003D">
        <w:rPr>
          <w:rFonts w:ascii="Avenir Next" w:hAnsi="Avenir Next" w:cs="Arial"/>
          <w:color w:val="808080" w:themeColor="background1" w:themeShade="80"/>
          <w:sz w:val="22"/>
          <w:szCs w:val="22"/>
          <w:lang w:val="en-GB"/>
        </w:rPr>
        <w:t xml:space="preserve"> the administrator; and (c) any victim of the transaction such as a creditor with the leave of the court. </w:t>
      </w:r>
      <w:r w:rsidR="00CC076B">
        <w:rPr>
          <w:rFonts w:ascii="Avenir Next" w:hAnsi="Avenir Next" w:cs="Arial"/>
          <w:color w:val="808080" w:themeColor="background1" w:themeShade="80"/>
          <w:sz w:val="22"/>
          <w:szCs w:val="22"/>
          <w:lang w:val="en-GB"/>
        </w:rPr>
        <w:t>Pursuant to s 424(1)(b) of the Insolvency Act 1986, w</w:t>
      </w:r>
      <w:r w:rsidR="00AA003D">
        <w:rPr>
          <w:rFonts w:ascii="Avenir Next" w:hAnsi="Avenir Next" w:cs="Arial"/>
          <w:color w:val="808080" w:themeColor="background1" w:themeShade="80"/>
          <w:sz w:val="22"/>
          <w:szCs w:val="22"/>
          <w:lang w:val="en-GB"/>
        </w:rPr>
        <w:t xml:space="preserve">here a victim </w:t>
      </w:r>
      <w:r w:rsidR="00CC076B">
        <w:rPr>
          <w:rFonts w:ascii="Avenir Next" w:hAnsi="Avenir Next" w:cs="Arial"/>
          <w:color w:val="808080" w:themeColor="background1" w:themeShade="80"/>
          <w:sz w:val="22"/>
          <w:szCs w:val="22"/>
          <w:lang w:val="en-GB"/>
        </w:rPr>
        <w:t xml:space="preserve">of the transaction </w:t>
      </w:r>
      <w:r w:rsidR="00AA003D">
        <w:rPr>
          <w:rFonts w:ascii="Avenir Next" w:hAnsi="Avenir Next" w:cs="Arial"/>
          <w:color w:val="808080" w:themeColor="background1" w:themeShade="80"/>
          <w:sz w:val="22"/>
          <w:szCs w:val="22"/>
          <w:lang w:val="en-GB"/>
        </w:rPr>
        <w:t xml:space="preserve">is bound by a </w:t>
      </w:r>
      <w:r w:rsidR="00A67BAD">
        <w:rPr>
          <w:rFonts w:ascii="Avenir Next" w:hAnsi="Avenir Next" w:cs="Arial"/>
          <w:color w:val="808080" w:themeColor="background1" w:themeShade="80"/>
          <w:sz w:val="22"/>
          <w:szCs w:val="22"/>
          <w:lang w:val="en-GB"/>
        </w:rPr>
        <w:t>company voluntary arrangement</w:t>
      </w:r>
      <w:r w:rsidR="003A3CF2">
        <w:rPr>
          <w:rFonts w:ascii="Avenir Next" w:hAnsi="Avenir Next" w:cs="Arial"/>
          <w:color w:val="808080" w:themeColor="background1" w:themeShade="80"/>
          <w:sz w:val="22"/>
          <w:szCs w:val="22"/>
          <w:lang w:val="en-GB"/>
        </w:rPr>
        <w:t xml:space="preserve"> (“CVA”)</w:t>
      </w:r>
      <w:r w:rsidR="00A67BAD">
        <w:rPr>
          <w:rFonts w:ascii="Avenir Next" w:hAnsi="Avenir Next" w:cs="Arial"/>
          <w:color w:val="808080" w:themeColor="background1" w:themeShade="80"/>
          <w:sz w:val="22"/>
          <w:szCs w:val="22"/>
          <w:lang w:val="en-GB"/>
        </w:rPr>
        <w:t xml:space="preserve">, </w:t>
      </w:r>
      <w:r w:rsidR="003A3CF2">
        <w:rPr>
          <w:rFonts w:ascii="Avenir Next" w:hAnsi="Avenir Next" w:cs="Arial"/>
          <w:color w:val="808080" w:themeColor="background1" w:themeShade="80"/>
          <w:sz w:val="22"/>
          <w:szCs w:val="22"/>
          <w:lang w:val="en-GB"/>
        </w:rPr>
        <w:t>the parties who may bring an action</w:t>
      </w:r>
      <w:r w:rsidR="00476ED6">
        <w:rPr>
          <w:rFonts w:ascii="Avenir Next" w:hAnsi="Avenir Next" w:cs="Arial"/>
          <w:color w:val="808080" w:themeColor="background1" w:themeShade="80"/>
          <w:sz w:val="22"/>
          <w:szCs w:val="22"/>
          <w:lang w:val="en-GB"/>
        </w:rPr>
        <w:t xml:space="preserve"> under s 423</w:t>
      </w:r>
      <w:r w:rsidR="003A3CF2">
        <w:rPr>
          <w:rFonts w:ascii="Avenir Next" w:hAnsi="Avenir Next" w:cs="Arial"/>
          <w:color w:val="808080" w:themeColor="background1" w:themeShade="80"/>
          <w:sz w:val="22"/>
          <w:szCs w:val="22"/>
          <w:lang w:val="en-GB"/>
        </w:rPr>
        <w:t xml:space="preserve"> include: (a) the supervisor of the CVA</w:t>
      </w:r>
      <w:r w:rsidR="00126BF6">
        <w:rPr>
          <w:rFonts w:ascii="Avenir Next" w:hAnsi="Avenir Next" w:cs="Arial"/>
          <w:color w:val="808080" w:themeColor="background1" w:themeShade="80"/>
          <w:sz w:val="22"/>
          <w:szCs w:val="22"/>
          <w:lang w:val="en-GB"/>
        </w:rPr>
        <w:t xml:space="preserve">; </w:t>
      </w:r>
      <w:r w:rsidR="003E4850">
        <w:rPr>
          <w:rFonts w:ascii="Avenir Next" w:hAnsi="Avenir Next" w:cs="Arial"/>
          <w:color w:val="808080" w:themeColor="background1" w:themeShade="80"/>
          <w:sz w:val="22"/>
          <w:szCs w:val="22"/>
          <w:lang w:val="en-GB"/>
        </w:rPr>
        <w:t xml:space="preserve">and </w:t>
      </w:r>
      <w:r w:rsidR="00126BF6">
        <w:rPr>
          <w:rFonts w:ascii="Avenir Next" w:hAnsi="Avenir Next" w:cs="Arial"/>
          <w:color w:val="808080" w:themeColor="background1" w:themeShade="80"/>
          <w:sz w:val="22"/>
          <w:szCs w:val="22"/>
          <w:lang w:val="en-GB"/>
        </w:rPr>
        <w:t>(b) any victim of the transaction (whether bound by the CVA or not)</w:t>
      </w:r>
      <w:r w:rsidR="00F961A5">
        <w:rPr>
          <w:rFonts w:ascii="Avenir Next" w:hAnsi="Avenir Next" w:cs="Arial"/>
          <w:color w:val="808080" w:themeColor="background1" w:themeShade="80"/>
          <w:sz w:val="22"/>
          <w:szCs w:val="22"/>
          <w:lang w:val="en-GB"/>
        </w:rPr>
        <w:t xml:space="preserve">. </w:t>
      </w:r>
      <w:r w:rsidR="00476ED6">
        <w:rPr>
          <w:rFonts w:ascii="Avenir Next" w:hAnsi="Avenir Next" w:cs="Arial"/>
          <w:color w:val="808080" w:themeColor="background1" w:themeShade="80"/>
          <w:sz w:val="22"/>
          <w:szCs w:val="22"/>
          <w:lang w:val="en-GB"/>
        </w:rPr>
        <w:t>Pursuant to s 424(1)(c) of the Insolvency Act 1986, i</w:t>
      </w:r>
      <w:r w:rsidR="00271226">
        <w:rPr>
          <w:rFonts w:ascii="Avenir Next" w:hAnsi="Avenir Next" w:cs="Arial"/>
          <w:color w:val="808080" w:themeColor="background1" w:themeShade="80"/>
          <w:sz w:val="22"/>
          <w:szCs w:val="22"/>
          <w:lang w:val="en-GB"/>
        </w:rPr>
        <w:t>n any other case, a victim of the transaction</w:t>
      </w:r>
      <w:r w:rsidR="00F961A5">
        <w:rPr>
          <w:rFonts w:ascii="Avenir Next" w:hAnsi="Avenir Next" w:cs="Arial"/>
          <w:color w:val="808080" w:themeColor="background1" w:themeShade="80"/>
          <w:sz w:val="22"/>
          <w:szCs w:val="22"/>
          <w:lang w:val="en-GB"/>
        </w:rPr>
        <w:t xml:space="preserve"> may bring an action</w:t>
      </w:r>
      <w:r w:rsidR="00FB18E0">
        <w:rPr>
          <w:rFonts w:ascii="Avenir Next" w:hAnsi="Avenir Next" w:cs="Arial"/>
          <w:color w:val="808080" w:themeColor="background1" w:themeShade="80"/>
          <w:sz w:val="22"/>
          <w:szCs w:val="22"/>
          <w:lang w:val="en-GB"/>
        </w:rPr>
        <w:t xml:space="preserve"> under s 423. </w:t>
      </w:r>
    </w:p>
    <w:p w14:paraId="7D1BA769" w14:textId="77777777" w:rsidR="00086D39" w:rsidRDefault="00086D39" w:rsidP="006624AB">
      <w:pPr>
        <w:jc w:val="both"/>
        <w:rPr>
          <w:rFonts w:ascii="Avenir Next" w:hAnsi="Avenir Next" w:cs="Arial"/>
          <w:color w:val="808080" w:themeColor="background1" w:themeShade="80"/>
          <w:sz w:val="22"/>
          <w:szCs w:val="22"/>
          <w:lang w:val="en-GB"/>
        </w:rPr>
      </w:pPr>
    </w:p>
    <w:p w14:paraId="767C32C3" w14:textId="479B5BB1" w:rsidR="00086D39" w:rsidRDefault="00086D39"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6 of the Company Directors Disqualification Act 1986 </w:t>
      </w:r>
      <w:r w:rsidR="00117CEB">
        <w:rPr>
          <w:rFonts w:ascii="Avenir Next" w:hAnsi="Avenir Next" w:cs="Arial"/>
          <w:color w:val="808080" w:themeColor="background1" w:themeShade="80"/>
          <w:sz w:val="22"/>
          <w:szCs w:val="22"/>
          <w:lang w:val="en-GB"/>
        </w:rPr>
        <w:t>pertains to the disqualification of unfit directors</w:t>
      </w:r>
      <w:r w:rsidR="000604E5">
        <w:rPr>
          <w:rFonts w:ascii="Avenir Next" w:hAnsi="Avenir Next" w:cs="Arial"/>
          <w:color w:val="808080" w:themeColor="background1" w:themeShade="80"/>
          <w:sz w:val="22"/>
          <w:szCs w:val="22"/>
          <w:lang w:val="en-GB"/>
        </w:rPr>
        <w:t>, and deals specifically with findings of unfitness against directors of insolvency companies</w:t>
      </w:r>
      <w:r w:rsidR="00117CEB">
        <w:rPr>
          <w:rFonts w:ascii="Avenir Next" w:hAnsi="Avenir Next" w:cs="Arial"/>
          <w:color w:val="808080" w:themeColor="background1" w:themeShade="80"/>
          <w:sz w:val="22"/>
          <w:szCs w:val="22"/>
          <w:lang w:val="en-GB"/>
        </w:rPr>
        <w:t xml:space="preserve">. </w:t>
      </w:r>
      <w:r w:rsidR="00736E36">
        <w:rPr>
          <w:rFonts w:ascii="Avenir Next" w:hAnsi="Avenir Next" w:cs="Arial"/>
          <w:color w:val="808080" w:themeColor="background1" w:themeShade="80"/>
          <w:sz w:val="22"/>
          <w:szCs w:val="22"/>
          <w:lang w:val="en-GB"/>
        </w:rPr>
        <w:t xml:space="preserve">The parties who may being an application under the </w:t>
      </w:r>
      <w:r w:rsidR="00117CEB">
        <w:rPr>
          <w:rFonts w:ascii="Avenir Next" w:hAnsi="Avenir Next" w:cs="Arial"/>
          <w:color w:val="808080" w:themeColor="background1" w:themeShade="80"/>
          <w:sz w:val="22"/>
          <w:szCs w:val="22"/>
          <w:lang w:val="en-GB"/>
        </w:rPr>
        <w:t>Company Directors Disqualification Act 1986</w:t>
      </w:r>
      <w:r w:rsidR="00736E36">
        <w:rPr>
          <w:rFonts w:ascii="Avenir Next" w:hAnsi="Avenir Next" w:cs="Arial"/>
          <w:color w:val="808080" w:themeColor="background1" w:themeShade="80"/>
          <w:sz w:val="22"/>
          <w:szCs w:val="22"/>
          <w:lang w:val="en-GB"/>
        </w:rPr>
        <w:t xml:space="preserve"> are circumscribed by s 16(4) of the Company Directors Disqualification Act 1986, and includes: (a) the Secretary of State; (b) the official receiver; (c) the Competition and Markets Authority; (d) the Liquidator; and (c) a specified regulator within the meaning of s 9E of the </w:t>
      </w:r>
      <w:r w:rsidR="00736E36">
        <w:rPr>
          <w:rFonts w:ascii="Avenir Next" w:hAnsi="Avenir Next" w:cs="Arial"/>
          <w:color w:val="808080" w:themeColor="background1" w:themeShade="80"/>
          <w:sz w:val="22"/>
          <w:szCs w:val="22"/>
          <w:lang w:val="en-GB"/>
        </w:rPr>
        <w:t>Company Directors Disqualification Act 1986</w:t>
      </w:r>
      <w:r w:rsidR="00736E36">
        <w:rPr>
          <w:rFonts w:ascii="Avenir Next" w:hAnsi="Avenir Next" w:cs="Arial"/>
          <w:color w:val="808080" w:themeColor="background1" w:themeShade="80"/>
          <w:sz w:val="22"/>
          <w:szCs w:val="22"/>
          <w:lang w:val="en-GB"/>
        </w:rPr>
        <w:t>.</w:t>
      </w:r>
    </w:p>
    <w:p w14:paraId="0DC405DD" w14:textId="77777777" w:rsidR="00412C7A" w:rsidRDefault="00412C7A" w:rsidP="006624AB">
      <w:pPr>
        <w:jc w:val="both"/>
        <w:rPr>
          <w:rFonts w:ascii="Avenir Next" w:hAnsi="Avenir Next" w:cs="Arial"/>
          <w:color w:val="808080" w:themeColor="background1" w:themeShade="80"/>
          <w:sz w:val="22"/>
          <w:szCs w:val="22"/>
          <w:lang w:val="en-GB"/>
        </w:rPr>
      </w:pPr>
    </w:p>
    <w:p w14:paraId="0A8D5795" w14:textId="21250E05" w:rsidR="00412C7A" w:rsidRPr="00212001" w:rsidRDefault="00F15085"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w:t>
      </w:r>
      <w:r w:rsidR="00412C7A">
        <w:rPr>
          <w:rFonts w:ascii="Avenir Next" w:hAnsi="Avenir Next" w:cs="Arial"/>
          <w:color w:val="808080" w:themeColor="background1" w:themeShade="80"/>
          <w:sz w:val="22"/>
          <w:szCs w:val="22"/>
          <w:lang w:val="en-GB"/>
        </w:rPr>
        <w:t xml:space="preserve"> 2</w:t>
      </w:r>
      <w:r w:rsidR="009370C2">
        <w:rPr>
          <w:rFonts w:ascii="Avenir Next" w:hAnsi="Avenir Next" w:cs="Arial"/>
          <w:color w:val="808080" w:themeColor="background1" w:themeShade="80"/>
          <w:sz w:val="22"/>
          <w:szCs w:val="22"/>
          <w:lang w:val="en-GB"/>
        </w:rPr>
        <w:t>46</w:t>
      </w:r>
      <w:r w:rsidR="00412C7A">
        <w:rPr>
          <w:rFonts w:ascii="Avenir Next" w:hAnsi="Avenir Next" w:cs="Arial"/>
          <w:color w:val="808080" w:themeColor="background1" w:themeShade="80"/>
          <w:sz w:val="22"/>
          <w:szCs w:val="22"/>
          <w:lang w:val="en-GB"/>
        </w:rPr>
        <w:t>ZB</w:t>
      </w:r>
      <w:r>
        <w:rPr>
          <w:rFonts w:ascii="Avenir Next" w:hAnsi="Avenir Next" w:cs="Arial"/>
          <w:color w:val="808080" w:themeColor="background1" w:themeShade="80"/>
          <w:sz w:val="22"/>
          <w:szCs w:val="22"/>
          <w:lang w:val="en-GB"/>
        </w:rPr>
        <w:t xml:space="preserve"> of the Insolvency Act 1986 renders directors of insolvency companies liable for wrongful trading and in certain circumstances, results in such directors being liable for some of the debts and liabilities of the company. Under s 246ZB</w:t>
      </w:r>
      <w:r w:rsidR="00B16659">
        <w:rPr>
          <w:rFonts w:ascii="Avenir Next" w:hAnsi="Avenir Next" w:cs="Arial"/>
          <w:color w:val="808080" w:themeColor="background1" w:themeShade="80"/>
          <w:sz w:val="22"/>
          <w:szCs w:val="22"/>
          <w:lang w:val="en-GB"/>
        </w:rPr>
        <w:t>(1)</w:t>
      </w:r>
      <w:r>
        <w:rPr>
          <w:rFonts w:ascii="Avenir Next" w:hAnsi="Avenir Next" w:cs="Arial"/>
          <w:color w:val="808080" w:themeColor="background1" w:themeShade="80"/>
          <w:sz w:val="22"/>
          <w:szCs w:val="22"/>
          <w:lang w:val="en-GB"/>
        </w:rPr>
        <w:t xml:space="preserve"> of the Insolvency Act</w:t>
      </w:r>
      <w:r w:rsidR="00B16659">
        <w:rPr>
          <w:rFonts w:ascii="Avenir Next" w:hAnsi="Avenir Next" w:cs="Arial"/>
          <w:color w:val="808080" w:themeColor="background1" w:themeShade="80"/>
          <w:sz w:val="22"/>
          <w:szCs w:val="22"/>
          <w:lang w:val="en-GB"/>
        </w:rPr>
        <w:t xml:space="preserve"> 1986</w:t>
      </w:r>
      <w:r>
        <w:rPr>
          <w:rFonts w:ascii="Avenir Next" w:hAnsi="Avenir Next" w:cs="Arial"/>
          <w:color w:val="808080" w:themeColor="background1" w:themeShade="80"/>
          <w:sz w:val="22"/>
          <w:szCs w:val="22"/>
          <w:lang w:val="en-GB"/>
        </w:rPr>
        <w:t xml:space="preserve">, </w:t>
      </w:r>
      <w:r w:rsidR="00B16659">
        <w:rPr>
          <w:rFonts w:ascii="Avenir Next" w:hAnsi="Avenir Next" w:cs="Arial"/>
          <w:color w:val="808080" w:themeColor="background1" w:themeShade="80"/>
          <w:sz w:val="22"/>
          <w:szCs w:val="22"/>
          <w:lang w:val="en-GB"/>
        </w:rPr>
        <w:t>it is provided th</w:t>
      </w:r>
      <w:r w:rsidR="0059226E">
        <w:rPr>
          <w:rFonts w:ascii="Avenir Next" w:hAnsi="Avenir Next" w:cs="Arial"/>
          <w:color w:val="808080" w:themeColor="background1" w:themeShade="80"/>
          <w:sz w:val="22"/>
          <w:szCs w:val="22"/>
          <w:lang w:val="en-GB"/>
        </w:rPr>
        <w:t xml:space="preserve">at the administrator may make an application for the court to declare that a director is liable to make such contribution to the company’s assets as the court thinks proper. </w:t>
      </w:r>
    </w:p>
    <w:p w14:paraId="22C610C9" w14:textId="5169BF4C" w:rsidR="00DE03AF" w:rsidRPr="00271226" w:rsidRDefault="00DE03AF" w:rsidP="002A37BB">
      <w:pPr>
        <w:jc w:val="both"/>
        <w:rPr>
          <w:rFonts w:ascii="Avenir Next" w:hAnsi="Avenir Next" w:cs="Arial"/>
          <w:sz w:val="22"/>
          <w:szCs w:val="22"/>
          <w:lang w:val="en-GB"/>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078B070C" w:rsidR="00EA3B38" w:rsidRPr="00B84055" w:rsidRDefault="00B12B0A"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A18(3) of the Insolvency Act 1986</w:t>
      </w:r>
      <w:r>
        <w:rPr>
          <w:rFonts w:ascii="Avenir Next" w:hAnsi="Avenir Next" w:cs="Arial"/>
          <w:color w:val="808080" w:themeColor="background1" w:themeShade="80"/>
          <w:sz w:val="22"/>
          <w:szCs w:val="22"/>
        </w:rPr>
        <w:t xml:space="preserve"> p</w:t>
      </w:r>
      <w:r w:rsidR="00BD025F">
        <w:rPr>
          <w:rFonts w:ascii="Avenir Next" w:hAnsi="Avenir Next" w:cs="Arial"/>
          <w:color w:val="808080" w:themeColor="background1" w:themeShade="80"/>
          <w:sz w:val="22"/>
          <w:szCs w:val="22"/>
        </w:rPr>
        <w:t>rescribes the debts which do not fall within the ambit of pre</w:t>
      </w:r>
      <w:r w:rsidR="002621F7">
        <w:rPr>
          <w:rFonts w:ascii="Avenir Next" w:hAnsi="Avenir Next" w:cs="Arial"/>
          <w:color w:val="808080" w:themeColor="background1" w:themeShade="80"/>
          <w:sz w:val="22"/>
          <w:szCs w:val="22"/>
        </w:rPr>
        <w:t>-M</w:t>
      </w:r>
      <w:r w:rsidR="00BD025F">
        <w:rPr>
          <w:rFonts w:ascii="Avenir Next" w:hAnsi="Avenir Next" w:cs="Arial"/>
          <w:color w:val="808080" w:themeColor="background1" w:themeShade="80"/>
          <w:sz w:val="22"/>
          <w:szCs w:val="22"/>
        </w:rPr>
        <w:t xml:space="preserve">oratorium debts for which a company has a payment holiday during a Moratorium. </w:t>
      </w:r>
      <w:r w:rsidR="00EA0B7C" w:rsidRPr="00EA0B7C">
        <w:rPr>
          <w:rFonts w:ascii="Avenir Next" w:hAnsi="Avenir Next" w:cs="Arial"/>
          <w:color w:val="808080" w:themeColor="background1" w:themeShade="80"/>
          <w:sz w:val="22"/>
          <w:szCs w:val="22"/>
        </w:rPr>
        <w:t xml:space="preserve">Five of the debts which do not form part of the payment holiday under part A1 of the Insolvency Act 1986 when a company is subject to </w:t>
      </w:r>
      <w:r w:rsidR="00EA0B7C">
        <w:rPr>
          <w:rFonts w:ascii="Avenir Next" w:hAnsi="Avenir Next" w:cs="Arial"/>
          <w:color w:val="808080" w:themeColor="background1" w:themeShade="80"/>
          <w:sz w:val="22"/>
          <w:szCs w:val="22"/>
        </w:rPr>
        <w:t>a M</w:t>
      </w:r>
      <w:r w:rsidR="00EA0B7C" w:rsidRPr="00EA0B7C">
        <w:rPr>
          <w:rFonts w:ascii="Avenir Next" w:hAnsi="Avenir Next" w:cs="Arial"/>
          <w:color w:val="808080" w:themeColor="background1" w:themeShade="80"/>
          <w:sz w:val="22"/>
          <w:szCs w:val="22"/>
        </w:rPr>
        <w:t>oratorium</w:t>
      </w:r>
      <w:r w:rsidR="00EA0B7C">
        <w:rPr>
          <w:rFonts w:ascii="Avenir Next" w:hAnsi="Avenir Next" w:cs="Arial"/>
          <w:color w:val="808080" w:themeColor="background1" w:themeShade="80"/>
          <w:sz w:val="22"/>
          <w:szCs w:val="22"/>
        </w:rPr>
        <w:t xml:space="preserve"> include</w:t>
      </w:r>
      <w:r w:rsidR="004C4700">
        <w:rPr>
          <w:rFonts w:ascii="Avenir Next" w:hAnsi="Avenir Next" w:cs="Arial"/>
          <w:color w:val="808080" w:themeColor="background1" w:themeShade="80"/>
          <w:sz w:val="22"/>
          <w:szCs w:val="22"/>
        </w:rPr>
        <w:t xml:space="preserve"> </w:t>
      </w:r>
      <w:r w:rsidR="00237B5A">
        <w:rPr>
          <w:rFonts w:ascii="Avenir Next" w:hAnsi="Avenir Next" w:cs="Arial"/>
          <w:color w:val="808080" w:themeColor="background1" w:themeShade="80"/>
          <w:sz w:val="22"/>
          <w:szCs w:val="22"/>
        </w:rPr>
        <w:t>debts</w:t>
      </w:r>
      <w:r w:rsidR="005F3368">
        <w:rPr>
          <w:rFonts w:ascii="Avenir Next" w:hAnsi="Avenir Next" w:cs="Arial"/>
          <w:color w:val="808080" w:themeColor="background1" w:themeShade="80"/>
          <w:sz w:val="22"/>
          <w:szCs w:val="22"/>
        </w:rPr>
        <w:t xml:space="preserve"> </w:t>
      </w:r>
      <w:r w:rsidR="00237B5A">
        <w:rPr>
          <w:rFonts w:ascii="Avenir Next" w:hAnsi="Avenir Next" w:cs="Arial"/>
          <w:color w:val="808080" w:themeColor="background1" w:themeShade="80"/>
          <w:sz w:val="22"/>
          <w:szCs w:val="22"/>
        </w:rPr>
        <w:t>which consist of amounts payable in respect of</w:t>
      </w:r>
      <w:r w:rsidR="00CD1FF9">
        <w:rPr>
          <w:rFonts w:ascii="Avenir Next" w:hAnsi="Avenir Next" w:cs="Arial"/>
          <w:color w:val="808080" w:themeColor="background1" w:themeShade="80"/>
          <w:sz w:val="22"/>
          <w:szCs w:val="22"/>
        </w:rPr>
        <w:t>: (a)</w:t>
      </w:r>
      <w:r w:rsidR="005F3368">
        <w:rPr>
          <w:rFonts w:ascii="Avenir Next" w:hAnsi="Avenir Next" w:cs="Arial"/>
          <w:color w:val="808080" w:themeColor="background1" w:themeShade="80"/>
          <w:sz w:val="22"/>
          <w:szCs w:val="22"/>
        </w:rPr>
        <w:t> </w:t>
      </w:r>
      <w:r w:rsidR="00CD1FF9">
        <w:rPr>
          <w:rFonts w:ascii="Avenir Next" w:hAnsi="Avenir Next" w:cs="Arial"/>
          <w:color w:val="808080" w:themeColor="background1" w:themeShade="80"/>
          <w:sz w:val="22"/>
          <w:szCs w:val="22"/>
        </w:rPr>
        <w:t xml:space="preserve">the monitor’s remuneration or expenses; (b) goods or services supplied during the Moratorium; </w:t>
      </w:r>
      <w:r w:rsidR="008E5F86">
        <w:rPr>
          <w:rFonts w:ascii="Avenir Next" w:hAnsi="Avenir Next" w:cs="Arial"/>
          <w:color w:val="808080" w:themeColor="background1" w:themeShade="80"/>
          <w:sz w:val="22"/>
          <w:szCs w:val="22"/>
        </w:rPr>
        <w:t>(c)</w:t>
      </w:r>
      <w:r w:rsidR="005F3368">
        <w:rPr>
          <w:rFonts w:ascii="Avenir Next" w:hAnsi="Avenir Next" w:cs="Arial"/>
          <w:color w:val="808080" w:themeColor="background1" w:themeShade="80"/>
          <w:sz w:val="22"/>
          <w:szCs w:val="22"/>
        </w:rPr>
        <w:t> </w:t>
      </w:r>
      <w:r w:rsidR="008E5F86">
        <w:rPr>
          <w:rFonts w:ascii="Avenir Next" w:hAnsi="Avenir Next" w:cs="Arial"/>
          <w:color w:val="808080" w:themeColor="background1" w:themeShade="80"/>
          <w:sz w:val="22"/>
          <w:szCs w:val="22"/>
        </w:rPr>
        <w:t xml:space="preserve">rent in respect of a period during the Moratorium; (d) wages or salary arising under a contract of employment; and (e) debts or other liabilities arising under a contract or other instrument involving </w:t>
      </w:r>
      <w:r w:rsidR="00C44B71">
        <w:rPr>
          <w:rFonts w:ascii="Avenir Next" w:hAnsi="Avenir Next" w:cs="Arial"/>
          <w:color w:val="808080" w:themeColor="background1" w:themeShade="80"/>
          <w:sz w:val="22"/>
          <w:szCs w:val="22"/>
        </w:rPr>
        <w:t>financial services which is defined as including a contract consisting of lending, financial leasing or providing guarantees</w:t>
      </w:r>
      <w:r w:rsidR="00107DF7">
        <w:rPr>
          <w:rFonts w:ascii="Avenir Next" w:hAnsi="Avenir Next" w:cs="Arial"/>
          <w:color w:val="808080" w:themeColor="background1" w:themeShade="80"/>
          <w:sz w:val="22"/>
          <w:szCs w:val="22"/>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3F83C8C0" w14:textId="30DB3230" w:rsidR="00255D54" w:rsidRDefault="00083ABB"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 administrator who wishes to </w:t>
      </w:r>
      <w:r w:rsidR="00794F04">
        <w:rPr>
          <w:rFonts w:ascii="Avenir Next" w:hAnsi="Avenir Next" w:cs="Arial"/>
          <w:color w:val="808080" w:themeColor="background1" w:themeShade="80"/>
          <w:sz w:val="22"/>
          <w:szCs w:val="22"/>
        </w:rPr>
        <w:t xml:space="preserve">continue to operate the business of the company in administration may require suppliers of specific goods and services to continue to supply those goods and services during the administration pursuant to s </w:t>
      </w:r>
      <w:r w:rsidR="006C14AC">
        <w:rPr>
          <w:rFonts w:ascii="Avenir Next" w:hAnsi="Avenir Next" w:cs="Arial"/>
          <w:color w:val="808080" w:themeColor="background1" w:themeShade="80"/>
          <w:sz w:val="22"/>
          <w:szCs w:val="22"/>
        </w:rPr>
        <w:t xml:space="preserve">233 of the Insolvency Act 1986 (the “Insolvency Act”). </w:t>
      </w:r>
      <w:r w:rsidR="003C3A71">
        <w:rPr>
          <w:rFonts w:ascii="Avenir Next" w:hAnsi="Avenir Next" w:cs="Arial"/>
          <w:color w:val="808080" w:themeColor="background1" w:themeShade="80"/>
          <w:sz w:val="22"/>
          <w:szCs w:val="22"/>
        </w:rPr>
        <w:t xml:space="preserve">Under s 233(1), s 233 applies where a company enters administration. </w:t>
      </w:r>
      <w:r w:rsidR="008B4FDC">
        <w:rPr>
          <w:rFonts w:ascii="Avenir Next" w:hAnsi="Avenir Next" w:cs="Arial"/>
          <w:color w:val="808080" w:themeColor="background1" w:themeShade="80"/>
          <w:sz w:val="22"/>
          <w:szCs w:val="22"/>
        </w:rPr>
        <w:t>Pursuant to s 233(2)</w:t>
      </w:r>
      <w:r w:rsidR="00272D90">
        <w:rPr>
          <w:rFonts w:ascii="Avenir Next" w:hAnsi="Avenir Next" w:cs="Arial"/>
          <w:color w:val="808080" w:themeColor="background1" w:themeShade="80"/>
          <w:sz w:val="22"/>
          <w:szCs w:val="22"/>
        </w:rPr>
        <w:t>(b)</w:t>
      </w:r>
      <w:r w:rsidR="008B4FDC">
        <w:rPr>
          <w:rFonts w:ascii="Avenir Next" w:hAnsi="Avenir Next" w:cs="Arial"/>
          <w:color w:val="808080" w:themeColor="background1" w:themeShade="80"/>
          <w:sz w:val="22"/>
          <w:szCs w:val="22"/>
        </w:rPr>
        <w:t>, if a request is made by or with the concurrence of the administrator for the giving of any of the supplies mentioned in s 233(3)</w:t>
      </w:r>
      <w:r w:rsidR="00434A93">
        <w:rPr>
          <w:rFonts w:ascii="Avenir Next" w:hAnsi="Avenir Next" w:cs="Arial"/>
          <w:color w:val="808080" w:themeColor="background1" w:themeShade="80"/>
          <w:sz w:val="22"/>
          <w:szCs w:val="22"/>
        </w:rPr>
        <w:t xml:space="preserve"> after the effective date</w:t>
      </w:r>
      <w:r w:rsidR="008B4FDC">
        <w:rPr>
          <w:rFonts w:ascii="Avenir Next" w:hAnsi="Avenir Next" w:cs="Arial"/>
          <w:color w:val="808080" w:themeColor="background1" w:themeShade="80"/>
          <w:sz w:val="22"/>
          <w:szCs w:val="22"/>
        </w:rPr>
        <w:t xml:space="preserve">, </w:t>
      </w:r>
      <w:r w:rsidR="00AE4B3E">
        <w:rPr>
          <w:rFonts w:ascii="Avenir Next" w:hAnsi="Avenir Next" w:cs="Arial"/>
          <w:color w:val="808080" w:themeColor="background1" w:themeShade="80"/>
          <w:sz w:val="22"/>
          <w:szCs w:val="22"/>
        </w:rPr>
        <w:t>the supplier shall not make it a condition of the giving of the supply, or do anything which has th</w:t>
      </w:r>
      <w:r w:rsidR="00272D90">
        <w:rPr>
          <w:rFonts w:ascii="Avenir Next" w:hAnsi="Avenir Next" w:cs="Arial"/>
          <w:color w:val="808080" w:themeColor="background1" w:themeShade="80"/>
          <w:sz w:val="22"/>
          <w:szCs w:val="22"/>
        </w:rPr>
        <w:t xml:space="preserve">e effect of making it a condition of the giving of the supply, that any outstanding charges in respect of a supply </w:t>
      </w:r>
      <w:r w:rsidR="00434A93">
        <w:rPr>
          <w:rFonts w:ascii="Avenir Next" w:hAnsi="Avenir Next" w:cs="Arial"/>
          <w:color w:val="808080" w:themeColor="background1" w:themeShade="80"/>
          <w:sz w:val="22"/>
          <w:szCs w:val="22"/>
        </w:rPr>
        <w:t xml:space="preserve">given to the company before the effective date are paid. </w:t>
      </w:r>
      <w:r w:rsidR="00926F27">
        <w:rPr>
          <w:rFonts w:ascii="Avenir Next" w:hAnsi="Avenir Next" w:cs="Arial"/>
          <w:color w:val="808080" w:themeColor="background1" w:themeShade="80"/>
          <w:sz w:val="22"/>
          <w:szCs w:val="22"/>
        </w:rPr>
        <w:t xml:space="preserve">In this regard, the “effective date” is defined under s 233(4) as whichever is applicable of the following dates: (a) </w:t>
      </w:r>
      <w:r w:rsidR="00B9341D">
        <w:rPr>
          <w:rFonts w:ascii="Avenir Next" w:hAnsi="Avenir Next" w:cs="Arial"/>
          <w:color w:val="808080" w:themeColor="background1" w:themeShade="80"/>
          <w:sz w:val="22"/>
          <w:szCs w:val="22"/>
        </w:rPr>
        <w:t>t</w:t>
      </w:r>
      <w:r w:rsidR="00B9341D" w:rsidRPr="00B9341D">
        <w:rPr>
          <w:rFonts w:ascii="Avenir Next" w:hAnsi="Avenir Next" w:cs="Arial"/>
          <w:color w:val="808080" w:themeColor="background1" w:themeShade="80"/>
          <w:sz w:val="22"/>
          <w:szCs w:val="22"/>
        </w:rPr>
        <w:t>he date on which the company entered administration</w:t>
      </w:r>
      <w:r w:rsidR="00B9341D">
        <w:rPr>
          <w:rFonts w:ascii="Avenir Next" w:hAnsi="Avenir Next" w:cs="Arial"/>
          <w:color w:val="808080" w:themeColor="background1" w:themeShade="80"/>
          <w:sz w:val="22"/>
          <w:szCs w:val="22"/>
        </w:rPr>
        <w:t xml:space="preserve">; or (b) </w:t>
      </w:r>
      <w:r w:rsidR="00B9341D" w:rsidRPr="00B9341D">
        <w:rPr>
          <w:rFonts w:ascii="Avenir Next" w:hAnsi="Avenir Next" w:cs="Arial"/>
          <w:color w:val="808080" w:themeColor="background1" w:themeShade="80"/>
          <w:sz w:val="22"/>
          <w:szCs w:val="22"/>
        </w:rPr>
        <w:t xml:space="preserve">the date on which the </w:t>
      </w:r>
      <w:r w:rsidR="00B9341D" w:rsidRPr="00B9341D">
        <w:rPr>
          <w:rFonts w:ascii="Avenir Next" w:hAnsi="Avenir Next" w:cs="Arial"/>
          <w:color w:val="808080" w:themeColor="background1" w:themeShade="80"/>
          <w:sz w:val="22"/>
          <w:szCs w:val="22"/>
        </w:rPr>
        <w:t>administrative</w:t>
      </w:r>
      <w:r w:rsidR="00B9341D" w:rsidRPr="00B9341D">
        <w:rPr>
          <w:rFonts w:ascii="Avenir Next" w:hAnsi="Avenir Next" w:cs="Arial"/>
          <w:color w:val="808080" w:themeColor="background1" w:themeShade="80"/>
          <w:sz w:val="22"/>
          <w:szCs w:val="22"/>
        </w:rPr>
        <w:t xml:space="preserve"> receiver was appointed (or, if he was appointed in succession to another administrative receiver, the date on which the first of his predecessors was appointed</w:t>
      </w:r>
      <w:r w:rsidR="00B9341D">
        <w:rPr>
          <w:rFonts w:ascii="Avenir Next" w:hAnsi="Avenir Next" w:cs="Arial"/>
          <w:color w:val="808080" w:themeColor="background1" w:themeShade="80"/>
          <w:sz w:val="22"/>
          <w:szCs w:val="22"/>
        </w:rPr>
        <w:t>.</w:t>
      </w:r>
      <w:r w:rsidR="00061196">
        <w:rPr>
          <w:rFonts w:ascii="Avenir Next" w:hAnsi="Avenir Next" w:cs="Arial"/>
          <w:color w:val="808080" w:themeColor="background1" w:themeShade="80"/>
          <w:sz w:val="22"/>
          <w:szCs w:val="22"/>
        </w:rPr>
        <w:t xml:space="preserve"> However, under s 233(2)(a), </w:t>
      </w:r>
      <w:r w:rsidR="00B72060">
        <w:rPr>
          <w:rFonts w:ascii="Avenir Next" w:hAnsi="Avenir Next" w:cs="Arial"/>
          <w:color w:val="808080" w:themeColor="background1" w:themeShade="80"/>
          <w:sz w:val="22"/>
          <w:szCs w:val="22"/>
        </w:rPr>
        <w:t xml:space="preserve">the supplier </w:t>
      </w:r>
      <w:r w:rsidR="00B72060" w:rsidRPr="00B72060">
        <w:rPr>
          <w:rFonts w:ascii="Avenir Next" w:hAnsi="Avenir Next" w:cs="Arial"/>
          <w:color w:val="808080" w:themeColor="background1" w:themeShade="80"/>
          <w:sz w:val="22"/>
          <w:szCs w:val="22"/>
        </w:rPr>
        <w:t>may make it a condition of the giving of the supply that the office-holder personally guarantees the payment of any charges in respect of the supply</w:t>
      </w:r>
      <w:r w:rsidR="00B72060">
        <w:rPr>
          <w:rFonts w:ascii="Avenir Next" w:hAnsi="Avenir Next" w:cs="Arial"/>
          <w:color w:val="808080" w:themeColor="background1" w:themeShade="80"/>
          <w:sz w:val="22"/>
          <w:szCs w:val="22"/>
        </w:rPr>
        <w:t>.</w:t>
      </w:r>
    </w:p>
    <w:p w14:paraId="093E2F0C" w14:textId="77777777" w:rsidR="00255D54" w:rsidRDefault="00255D54" w:rsidP="00EA3B38">
      <w:pPr>
        <w:jc w:val="both"/>
        <w:rPr>
          <w:rFonts w:ascii="Avenir Next" w:hAnsi="Avenir Next" w:cs="Arial"/>
          <w:color w:val="808080" w:themeColor="background1" w:themeShade="80"/>
          <w:sz w:val="22"/>
          <w:szCs w:val="22"/>
        </w:rPr>
      </w:pPr>
    </w:p>
    <w:p w14:paraId="0770EFD5" w14:textId="505340AD" w:rsidR="00EA3B38" w:rsidRDefault="00434A9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supplies prescribed under s 233(3)</w:t>
      </w:r>
      <w:r w:rsidR="00002680">
        <w:rPr>
          <w:rFonts w:ascii="Avenir Next" w:hAnsi="Avenir Next" w:cs="Arial"/>
          <w:color w:val="808080" w:themeColor="background1" w:themeShade="80"/>
          <w:sz w:val="22"/>
          <w:szCs w:val="22"/>
        </w:rPr>
        <w:t>(f)</w:t>
      </w:r>
      <w:r>
        <w:rPr>
          <w:rFonts w:ascii="Avenir Next" w:hAnsi="Avenir Next" w:cs="Arial"/>
          <w:color w:val="808080" w:themeColor="background1" w:themeShade="80"/>
          <w:sz w:val="22"/>
          <w:szCs w:val="22"/>
        </w:rPr>
        <w:t xml:space="preserve"> </w:t>
      </w:r>
      <w:r w:rsidR="00255D54">
        <w:rPr>
          <w:rFonts w:ascii="Avenir Next" w:hAnsi="Avenir Next" w:cs="Arial"/>
          <w:color w:val="808080" w:themeColor="background1" w:themeShade="80"/>
          <w:sz w:val="22"/>
          <w:szCs w:val="22"/>
        </w:rPr>
        <w:t xml:space="preserve">of the Insolvency Act </w:t>
      </w:r>
      <w:r>
        <w:rPr>
          <w:rFonts w:ascii="Avenir Next" w:hAnsi="Avenir Next" w:cs="Arial"/>
          <w:color w:val="808080" w:themeColor="background1" w:themeShade="80"/>
          <w:sz w:val="22"/>
          <w:szCs w:val="22"/>
        </w:rPr>
        <w:t xml:space="preserve">include </w:t>
      </w:r>
      <w:r w:rsidR="00002680">
        <w:rPr>
          <w:rFonts w:ascii="Avenir Next" w:hAnsi="Avenir Next" w:cs="Arial"/>
          <w:color w:val="808080" w:themeColor="background1" w:themeShade="80"/>
          <w:sz w:val="22"/>
          <w:szCs w:val="22"/>
        </w:rPr>
        <w:t xml:space="preserve">supplies of </w:t>
      </w:r>
      <w:r>
        <w:rPr>
          <w:rFonts w:ascii="Avenir Next" w:hAnsi="Avenir Next" w:cs="Arial"/>
          <w:color w:val="808080" w:themeColor="background1" w:themeShade="80"/>
          <w:sz w:val="22"/>
          <w:szCs w:val="22"/>
        </w:rPr>
        <w:t xml:space="preserve"> </w:t>
      </w:r>
      <w:r w:rsidR="00002680">
        <w:rPr>
          <w:rFonts w:ascii="Avenir Next" w:hAnsi="Avenir Next" w:cs="Arial"/>
          <w:color w:val="808080" w:themeColor="background1" w:themeShade="80"/>
          <w:sz w:val="22"/>
          <w:szCs w:val="22"/>
        </w:rPr>
        <w:t xml:space="preserve">goods and services mentioned in s 233(3A) </w:t>
      </w:r>
      <w:r w:rsidR="00255D54">
        <w:rPr>
          <w:rFonts w:ascii="Avenir Next" w:hAnsi="Avenir Next" w:cs="Arial"/>
          <w:color w:val="808080" w:themeColor="background1" w:themeShade="80"/>
          <w:sz w:val="22"/>
          <w:szCs w:val="22"/>
        </w:rPr>
        <w:t>by a person who carries on a business which includes giving such supplies, where the supply is for the purpose of enabling or facilitating anything to be done by electric means. In turn, s 233(3A) provides that the goods and services referred to in s 233(3)(f) are: (a) point of sale terminals; (b) computer hardware and software; (c) information</w:t>
      </w:r>
      <w:r w:rsidR="00531D04">
        <w:rPr>
          <w:rFonts w:ascii="Avenir Next" w:hAnsi="Avenir Next" w:cs="Arial"/>
          <w:color w:val="808080" w:themeColor="background1" w:themeShade="80"/>
          <w:sz w:val="22"/>
          <w:szCs w:val="22"/>
        </w:rPr>
        <w:t>, advice and technical assistance in connection with the</w:t>
      </w:r>
      <w:r w:rsidR="00123078">
        <w:rPr>
          <w:rFonts w:ascii="Avenir Next" w:hAnsi="Avenir Next" w:cs="Arial"/>
          <w:color w:val="808080" w:themeColor="background1" w:themeShade="80"/>
          <w:sz w:val="22"/>
          <w:szCs w:val="22"/>
        </w:rPr>
        <w:t xml:space="preserve"> use of information technology; (d) data storage and processing; and (e) website hosting. </w:t>
      </w:r>
    </w:p>
    <w:p w14:paraId="47860A0C" w14:textId="77777777" w:rsidR="00603794" w:rsidRDefault="00603794" w:rsidP="00EA3B38">
      <w:pPr>
        <w:jc w:val="both"/>
        <w:rPr>
          <w:rFonts w:ascii="Avenir Next" w:hAnsi="Avenir Next" w:cs="Arial"/>
          <w:color w:val="808080" w:themeColor="background1" w:themeShade="80"/>
          <w:sz w:val="22"/>
          <w:szCs w:val="22"/>
        </w:rPr>
      </w:pPr>
    </w:p>
    <w:p w14:paraId="607A4BC6" w14:textId="42D6FBFB" w:rsidR="005F523C" w:rsidRDefault="0060379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E62310">
        <w:rPr>
          <w:rFonts w:ascii="Avenir Next" w:hAnsi="Avenir Next" w:cs="Arial"/>
          <w:color w:val="808080" w:themeColor="background1" w:themeShade="80"/>
          <w:sz w:val="22"/>
          <w:szCs w:val="22"/>
        </w:rPr>
        <w:t xml:space="preserve">supplies </w:t>
      </w:r>
      <w:r>
        <w:rPr>
          <w:rFonts w:ascii="Avenir Next" w:hAnsi="Avenir Next" w:cs="Arial"/>
          <w:color w:val="808080" w:themeColor="background1" w:themeShade="80"/>
          <w:sz w:val="22"/>
          <w:szCs w:val="22"/>
        </w:rPr>
        <w:t xml:space="preserve">of goods and services </w:t>
      </w:r>
      <w:r w:rsidR="00552F5C">
        <w:rPr>
          <w:rFonts w:ascii="Avenir Next" w:hAnsi="Avenir Next" w:cs="Arial"/>
          <w:color w:val="808080" w:themeColor="background1" w:themeShade="80"/>
          <w:sz w:val="22"/>
          <w:szCs w:val="22"/>
        </w:rPr>
        <w:t>are</w:t>
      </w:r>
      <w:r>
        <w:rPr>
          <w:rFonts w:ascii="Avenir Next" w:hAnsi="Avenir Next" w:cs="Arial"/>
          <w:color w:val="808080" w:themeColor="background1" w:themeShade="80"/>
          <w:sz w:val="22"/>
          <w:szCs w:val="22"/>
        </w:rPr>
        <w:t xml:space="preserve"> further p</w:t>
      </w:r>
      <w:r w:rsidR="00E62310">
        <w:rPr>
          <w:rFonts w:ascii="Avenir Next" w:hAnsi="Avenir Next" w:cs="Arial"/>
          <w:color w:val="808080" w:themeColor="background1" w:themeShade="80"/>
          <w:sz w:val="22"/>
          <w:szCs w:val="22"/>
        </w:rPr>
        <w:t xml:space="preserve">rotected by </w:t>
      </w:r>
      <w:r w:rsidR="005F523C">
        <w:rPr>
          <w:rFonts w:ascii="Avenir Next" w:hAnsi="Avenir Next" w:cs="Arial"/>
          <w:color w:val="808080" w:themeColor="background1" w:themeShade="80"/>
          <w:sz w:val="22"/>
          <w:szCs w:val="22"/>
        </w:rPr>
        <w:t>s 233A of the Insolvency Act,</w:t>
      </w:r>
      <w:r w:rsidR="004527E7">
        <w:rPr>
          <w:rFonts w:ascii="Avenir Next" w:hAnsi="Avenir Next" w:cs="Arial"/>
          <w:color w:val="808080" w:themeColor="background1" w:themeShade="80"/>
          <w:sz w:val="22"/>
          <w:szCs w:val="22"/>
        </w:rPr>
        <w:t xml:space="preserve"> which </w:t>
      </w:r>
      <w:r w:rsidR="00F36F58">
        <w:rPr>
          <w:rFonts w:ascii="Avenir Next" w:hAnsi="Avenir Next" w:cs="Arial"/>
          <w:color w:val="808080" w:themeColor="background1" w:themeShade="80"/>
          <w:sz w:val="22"/>
          <w:szCs w:val="22"/>
        </w:rPr>
        <w:t xml:space="preserve">provides that an </w:t>
      </w:r>
      <w:r w:rsidR="004527E7">
        <w:rPr>
          <w:rFonts w:ascii="Avenir Next" w:hAnsi="Avenir Next" w:cs="Arial"/>
          <w:color w:val="808080" w:themeColor="background1" w:themeShade="80"/>
          <w:sz w:val="22"/>
          <w:szCs w:val="22"/>
        </w:rPr>
        <w:t>“insolvency-related” term</w:t>
      </w:r>
      <w:r w:rsidR="00F36F58">
        <w:rPr>
          <w:rFonts w:ascii="Avenir Next" w:hAnsi="Avenir Next" w:cs="Arial"/>
          <w:color w:val="808080" w:themeColor="background1" w:themeShade="80"/>
          <w:sz w:val="22"/>
          <w:szCs w:val="22"/>
        </w:rPr>
        <w:t xml:space="preserve"> </w:t>
      </w:r>
      <w:r w:rsidR="004527E7">
        <w:rPr>
          <w:rFonts w:ascii="Avenir Next" w:hAnsi="Avenir Next" w:cs="Arial"/>
          <w:color w:val="808080" w:themeColor="background1" w:themeShade="80"/>
          <w:sz w:val="22"/>
          <w:szCs w:val="22"/>
        </w:rPr>
        <w:t xml:space="preserve">of a contract for the supply of essential goods or services to a company </w:t>
      </w:r>
      <w:r w:rsidR="00F36F58">
        <w:rPr>
          <w:rFonts w:ascii="Avenir Next" w:hAnsi="Avenir Next" w:cs="Arial"/>
          <w:color w:val="808080" w:themeColor="background1" w:themeShade="80"/>
          <w:sz w:val="22"/>
          <w:szCs w:val="22"/>
        </w:rPr>
        <w:t xml:space="preserve">ceases to have effect </w:t>
      </w:r>
      <w:r w:rsidR="004527E7">
        <w:rPr>
          <w:rFonts w:ascii="Avenir Next" w:hAnsi="Avenir Next" w:cs="Arial"/>
          <w:color w:val="808080" w:themeColor="background1" w:themeShade="80"/>
          <w:sz w:val="22"/>
          <w:szCs w:val="22"/>
        </w:rPr>
        <w:t>where a company enters administration (s 233A(1)(</w:t>
      </w:r>
      <w:r w:rsidR="006616A6">
        <w:rPr>
          <w:rFonts w:ascii="Avenir Next" w:hAnsi="Avenir Next" w:cs="Arial"/>
          <w:color w:val="808080" w:themeColor="background1" w:themeShade="80"/>
          <w:sz w:val="22"/>
          <w:szCs w:val="22"/>
        </w:rPr>
        <w:t>a)). Under s</w:t>
      </w:r>
      <w:r w:rsidR="00F36F58">
        <w:rPr>
          <w:rFonts w:ascii="Avenir Next" w:hAnsi="Avenir Next" w:cs="Arial"/>
          <w:color w:val="808080" w:themeColor="background1" w:themeShade="80"/>
          <w:sz w:val="22"/>
          <w:szCs w:val="22"/>
        </w:rPr>
        <w:t> </w:t>
      </w:r>
      <w:r w:rsidR="006616A6">
        <w:rPr>
          <w:rFonts w:ascii="Avenir Next" w:hAnsi="Avenir Next" w:cs="Arial"/>
          <w:color w:val="808080" w:themeColor="background1" w:themeShade="80"/>
          <w:sz w:val="22"/>
          <w:szCs w:val="22"/>
        </w:rPr>
        <w:t>233A</w:t>
      </w:r>
      <w:r w:rsidR="00095D37">
        <w:rPr>
          <w:rFonts w:ascii="Avenir Next" w:hAnsi="Avenir Next" w:cs="Arial"/>
          <w:color w:val="808080" w:themeColor="background1" w:themeShade="80"/>
          <w:sz w:val="22"/>
          <w:szCs w:val="22"/>
        </w:rPr>
        <w:t>(3)</w:t>
      </w:r>
      <w:r w:rsidR="006616A6">
        <w:rPr>
          <w:rFonts w:ascii="Avenir Next" w:hAnsi="Avenir Next" w:cs="Arial"/>
          <w:color w:val="808080" w:themeColor="background1" w:themeShade="80"/>
          <w:sz w:val="22"/>
          <w:szCs w:val="22"/>
        </w:rPr>
        <w:t xml:space="preserve"> of the Insolvency Act, </w:t>
      </w:r>
      <w:r w:rsidR="00F36F58">
        <w:rPr>
          <w:rFonts w:ascii="Avenir Next" w:hAnsi="Avenir Next" w:cs="Arial"/>
          <w:color w:val="808080" w:themeColor="background1" w:themeShade="80"/>
          <w:sz w:val="22"/>
          <w:szCs w:val="22"/>
        </w:rPr>
        <w:t>where an insolvency-related term of a contract ceases to have effect under s 233A</w:t>
      </w:r>
      <w:r w:rsidR="00095D37">
        <w:rPr>
          <w:rFonts w:ascii="Avenir Next" w:hAnsi="Avenir Next" w:cs="Arial"/>
          <w:color w:val="808080" w:themeColor="background1" w:themeShade="80"/>
          <w:sz w:val="22"/>
          <w:szCs w:val="22"/>
        </w:rPr>
        <w:t xml:space="preserve">, the supplier may only terminate the contract if the condition in s 233A(4) is met, and may only terminate the supply if the condition in s 233A(5) is met. </w:t>
      </w:r>
    </w:p>
    <w:p w14:paraId="5F7FE2D2" w14:textId="77777777" w:rsidR="00351674" w:rsidRDefault="00351674" w:rsidP="00EA3B38">
      <w:pPr>
        <w:jc w:val="both"/>
        <w:rPr>
          <w:rFonts w:ascii="Avenir Next" w:hAnsi="Avenir Next" w:cs="Arial"/>
          <w:color w:val="808080" w:themeColor="background1" w:themeShade="80"/>
          <w:sz w:val="22"/>
          <w:szCs w:val="22"/>
        </w:rPr>
      </w:pPr>
    </w:p>
    <w:p w14:paraId="3256BF6C" w14:textId="59C0D0B0" w:rsidR="00603794" w:rsidRPr="00B84055" w:rsidRDefault="0035167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Finally, </w:t>
      </w:r>
      <w:r w:rsidR="00E62310">
        <w:rPr>
          <w:rFonts w:ascii="Avenir Next" w:hAnsi="Avenir Next" w:cs="Arial"/>
          <w:color w:val="808080" w:themeColor="background1" w:themeShade="80"/>
          <w:sz w:val="22"/>
          <w:szCs w:val="22"/>
        </w:rPr>
        <w:t>s 233B of the Insolvency Act</w:t>
      </w:r>
      <w:r>
        <w:rPr>
          <w:rFonts w:ascii="Avenir Next" w:hAnsi="Avenir Next" w:cs="Arial"/>
          <w:color w:val="808080" w:themeColor="background1" w:themeShade="80"/>
          <w:sz w:val="22"/>
          <w:szCs w:val="22"/>
        </w:rPr>
        <w:t xml:space="preserve"> </w:t>
      </w:r>
      <w:r w:rsidR="00E62310">
        <w:rPr>
          <w:rFonts w:ascii="Avenir Next" w:hAnsi="Avenir Next" w:cs="Arial"/>
          <w:color w:val="808080" w:themeColor="background1" w:themeShade="80"/>
          <w:sz w:val="22"/>
          <w:szCs w:val="22"/>
        </w:rPr>
        <w:t>applies to companies in administration by virtue of s 233B(1) read with s 233(2)(</w:t>
      </w:r>
      <w:r w:rsidR="00B772DD">
        <w:rPr>
          <w:rFonts w:ascii="Avenir Next" w:hAnsi="Avenir Next" w:cs="Arial"/>
          <w:color w:val="808080" w:themeColor="background1" w:themeShade="80"/>
          <w:sz w:val="22"/>
          <w:szCs w:val="22"/>
        </w:rPr>
        <w:t>b). Section 233</w:t>
      </w:r>
      <w:r>
        <w:rPr>
          <w:rFonts w:ascii="Avenir Next" w:hAnsi="Avenir Next" w:cs="Arial"/>
          <w:color w:val="808080" w:themeColor="background1" w:themeShade="80"/>
          <w:sz w:val="22"/>
          <w:szCs w:val="22"/>
        </w:rPr>
        <w:t>B</w:t>
      </w:r>
      <w:r w:rsidR="00B772DD">
        <w:rPr>
          <w:rFonts w:ascii="Avenir Next" w:hAnsi="Avenir Next" w:cs="Arial"/>
          <w:color w:val="808080" w:themeColor="background1" w:themeShade="80"/>
          <w:sz w:val="22"/>
          <w:szCs w:val="22"/>
        </w:rPr>
        <w:t xml:space="preserve">(3) </w:t>
      </w:r>
      <w:r>
        <w:rPr>
          <w:rFonts w:ascii="Avenir Next" w:hAnsi="Avenir Next" w:cs="Arial"/>
          <w:color w:val="808080" w:themeColor="background1" w:themeShade="80"/>
          <w:sz w:val="22"/>
          <w:szCs w:val="22"/>
        </w:rPr>
        <w:t xml:space="preserve">prohibits </w:t>
      </w:r>
      <w:r w:rsidR="00E16B56">
        <w:rPr>
          <w:rFonts w:ascii="Avenir Next" w:hAnsi="Avenir Next" w:cs="Arial"/>
          <w:color w:val="808080" w:themeColor="background1" w:themeShade="80"/>
          <w:sz w:val="22"/>
          <w:szCs w:val="22"/>
        </w:rPr>
        <w:t xml:space="preserve">clauses which allow the supplier of goods or services to </w:t>
      </w:r>
      <w:r w:rsidR="00E16B56">
        <w:rPr>
          <w:rFonts w:ascii="Avenir Next" w:hAnsi="Avenir Next" w:cs="Arial"/>
          <w:color w:val="808080" w:themeColor="background1" w:themeShade="80"/>
          <w:sz w:val="22"/>
          <w:szCs w:val="22"/>
        </w:rPr>
        <w:lastRenderedPageBreak/>
        <w:t>terminate or do any other thing in relation to the contract for the supply of goods and services</w:t>
      </w:r>
      <w:r w:rsidR="0053672C">
        <w:rPr>
          <w:rFonts w:ascii="Avenir Next" w:hAnsi="Avenir Next" w:cs="Arial"/>
          <w:color w:val="808080" w:themeColor="background1" w:themeShade="80"/>
          <w:sz w:val="22"/>
          <w:szCs w:val="22"/>
        </w:rPr>
        <w:t xml:space="preserve">, </w:t>
      </w:r>
      <w:r w:rsidR="00C1780F">
        <w:rPr>
          <w:rFonts w:ascii="Avenir Next" w:hAnsi="Avenir Next" w:cs="Arial"/>
          <w:color w:val="808080" w:themeColor="background1" w:themeShade="80"/>
          <w:sz w:val="22"/>
          <w:szCs w:val="22"/>
        </w:rPr>
        <w:t xml:space="preserve">if the company enters a formal insolvency procedure such as administration. </w:t>
      </w:r>
      <w:r w:rsidR="00B772DD">
        <w:rPr>
          <w:rFonts w:ascii="Avenir Next" w:hAnsi="Avenir Next" w:cs="Arial"/>
          <w:color w:val="808080" w:themeColor="background1" w:themeShade="80"/>
          <w:sz w:val="22"/>
          <w:szCs w:val="22"/>
        </w:rPr>
        <w:t xml:space="preserve"> </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F067633" w14:textId="325CD6BA" w:rsidR="00EA3B38" w:rsidRDefault="00E067B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order of priority of payments in a liquidation are as follows: </w:t>
      </w:r>
      <w:r w:rsidR="000C1C93">
        <w:rPr>
          <w:rFonts w:ascii="Avenir Next" w:hAnsi="Avenir Next" w:cs="Arial"/>
          <w:color w:val="808080" w:themeColor="background1" w:themeShade="80"/>
          <w:sz w:val="22"/>
          <w:szCs w:val="22"/>
        </w:rPr>
        <w:t xml:space="preserve">(1) secured creditors; </w:t>
      </w:r>
      <w:r w:rsidR="004572E2">
        <w:rPr>
          <w:rFonts w:ascii="Avenir Next" w:hAnsi="Avenir Next" w:cs="Arial"/>
          <w:color w:val="808080" w:themeColor="background1" w:themeShade="80"/>
          <w:sz w:val="22"/>
          <w:szCs w:val="22"/>
        </w:rPr>
        <w:t>(</w:t>
      </w:r>
      <w:r w:rsidR="000C1C93">
        <w:rPr>
          <w:rFonts w:ascii="Avenir Next" w:hAnsi="Avenir Next" w:cs="Arial"/>
          <w:color w:val="808080" w:themeColor="background1" w:themeShade="80"/>
          <w:sz w:val="22"/>
          <w:szCs w:val="22"/>
        </w:rPr>
        <w:t>2</w:t>
      </w:r>
      <w:r w:rsidR="004572E2">
        <w:rPr>
          <w:rFonts w:ascii="Avenir Next" w:hAnsi="Avenir Next" w:cs="Arial"/>
          <w:color w:val="808080" w:themeColor="background1" w:themeShade="80"/>
          <w:sz w:val="22"/>
          <w:szCs w:val="22"/>
        </w:rPr>
        <w:t>) expenses of winding up, including the liquidator’s remuneration; (</w:t>
      </w:r>
      <w:r w:rsidR="000C1C93">
        <w:rPr>
          <w:rFonts w:ascii="Avenir Next" w:hAnsi="Avenir Next" w:cs="Arial"/>
          <w:color w:val="808080" w:themeColor="background1" w:themeShade="80"/>
          <w:sz w:val="22"/>
          <w:szCs w:val="22"/>
        </w:rPr>
        <w:t>3</w:t>
      </w:r>
      <w:r w:rsidR="004572E2">
        <w:rPr>
          <w:rFonts w:ascii="Avenir Next" w:hAnsi="Avenir Next" w:cs="Arial"/>
          <w:color w:val="808080" w:themeColor="background1" w:themeShade="80"/>
          <w:sz w:val="22"/>
          <w:szCs w:val="22"/>
        </w:rPr>
        <w:t>) preferential creditors; (</w:t>
      </w:r>
      <w:r w:rsidR="000C1C93">
        <w:rPr>
          <w:rFonts w:ascii="Avenir Next" w:hAnsi="Avenir Next" w:cs="Arial"/>
          <w:color w:val="808080" w:themeColor="background1" w:themeShade="80"/>
          <w:sz w:val="22"/>
          <w:szCs w:val="22"/>
        </w:rPr>
        <w:t>4</w:t>
      </w:r>
      <w:r w:rsidR="004572E2">
        <w:rPr>
          <w:rFonts w:ascii="Avenir Next" w:hAnsi="Avenir Next" w:cs="Arial"/>
          <w:color w:val="808080" w:themeColor="background1" w:themeShade="80"/>
          <w:sz w:val="22"/>
          <w:szCs w:val="22"/>
        </w:rPr>
        <w:t>) floating charge holders; (</w:t>
      </w:r>
      <w:r w:rsidR="000C1C93">
        <w:rPr>
          <w:rFonts w:ascii="Avenir Next" w:hAnsi="Avenir Next" w:cs="Arial"/>
          <w:color w:val="808080" w:themeColor="background1" w:themeShade="80"/>
          <w:sz w:val="22"/>
          <w:szCs w:val="22"/>
        </w:rPr>
        <w:t>5</w:t>
      </w:r>
      <w:r w:rsidR="004572E2">
        <w:rPr>
          <w:rFonts w:ascii="Avenir Next" w:hAnsi="Avenir Next" w:cs="Arial"/>
          <w:color w:val="808080" w:themeColor="background1" w:themeShade="80"/>
          <w:sz w:val="22"/>
          <w:szCs w:val="22"/>
        </w:rPr>
        <w:t>) unsecured creditors; and (</w:t>
      </w:r>
      <w:r w:rsidR="000C1C93">
        <w:rPr>
          <w:rFonts w:ascii="Avenir Next" w:hAnsi="Avenir Next" w:cs="Arial"/>
          <w:color w:val="808080" w:themeColor="background1" w:themeShade="80"/>
          <w:sz w:val="22"/>
          <w:szCs w:val="22"/>
        </w:rPr>
        <w:t>6</w:t>
      </w:r>
      <w:r w:rsidR="004572E2">
        <w:rPr>
          <w:rFonts w:ascii="Avenir Next" w:hAnsi="Avenir Next" w:cs="Arial"/>
          <w:color w:val="808080" w:themeColor="background1" w:themeShade="80"/>
          <w:sz w:val="22"/>
          <w:szCs w:val="22"/>
        </w:rPr>
        <w:t xml:space="preserve">) shareholders. The nature of the rights enjoyed by each class of creditor or expense will be elaborated on in turn. </w:t>
      </w:r>
    </w:p>
    <w:p w14:paraId="2041BB1F" w14:textId="77777777" w:rsidR="004572E2" w:rsidRDefault="004572E2" w:rsidP="00EA3B38">
      <w:pPr>
        <w:jc w:val="both"/>
        <w:rPr>
          <w:rFonts w:ascii="Avenir Next" w:hAnsi="Avenir Next" w:cs="Arial"/>
          <w:color w:val="808080" w:themeColor="background1" w:themeShade="80"/>
          <w:sz w:val="22"/>
          <w:szCs w:val="22"/>
        </w:rPr>
      </w:pPr>
    </w:p>
    <w:p w14:paraId="62FD31A8" w14:textId="392325E9" w:rsidR="004572E2" w:rsidRDefault="000C1C9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First, </w:t>
      </w:r>
      <w:r w:rsidR="001D0352">
        <w:rPr>
          <w:rFonts w:ascii="Avenir Next" w:hAnsi="Avenir Next" w:cs="Arial"/>
          <w:color w:val="808080" w:themeColor="background1" w:themeShade="80"/>
          <w:sz w:val="22"/>
          <w:szCs w:val="22"/>
        </w:rPr>
        <w:t>a secured creditor is a creditor of a debtor who has the benefit of some form of mortgage or charge over the assets of the debtor (</w:t>
      </w:r>
      <w:r w:rsidR="0007232A">
        <w:rPr>
          <w:rFonts w:ascii="Avenir Next" w:hAnsi="Avenir Next" w:cs="Arial"/>
          <w:i/>
          <w:iCs/>
          <w:color w:val="808080" w:themeColor="background1" w:themeShade="80"/>
          <w:sz w:val="22"/>
          <w:szCs w:val="22"/>
        </w:rPr>
        <w:t>eg</w:t>
      </w:r>
      <w:r w:rsidR="0007232A">
        <w:rPr>
          <w:rFonts w:ascii="Avenir Next" w:hAnsi="Avenir Next" w:cs="Arial"/>
          <w:color w:val="808080" w:themeColor="background1" w:themeShade="80"/>
          <w:sz w:val="22"/>
          <w:szCs w:val="22"/>
        </w:rPr>
        <w:t>, a fixed charge, which fixes or attaches to a particular asset or class of assets). When a company becomes insolvent, secured creditors</w:t>
      </w:r>
      <w:r w:rsidR="009B1889">
        <w:rPr>
          <w:rFonts w:ascii="Avenir Next" w:hAnsi="Avenir Next" w:cs="Arial"/>
          <w:color w:val="808080" w:themeColor="background1" w:themeShade="80"/>
          <w:sz w:val="22"/>
          <w:szCs w:val="22"/>
        </w:rPr>
        <w:t xml:space="preserve"> may exercise their rights under the relevant security against the </w:t>
      </w:r>
      <w:r w:rsidR="00F66092">
        <w:rPr>
          <w:rFonts w:ascii="Avenir Next" w:hAnsi="Avenir Next" w:cs="Arial"/>
          <w:color w:val="808080" w:themeColor="background1" w:themeShade="80"/>
          <w:sz w:val="22"/>
          <w:szCs w:val="22"/>
        </w:rPr>
        <w:t xml:space="preserve">assets of the debtor ahead of other creditors. </w:t>
      </w:r>
    </w:p>
    <w:p w14:paraId="78C61265" w14:textId="77777777" w:rsidR="00F66092" w:rsidRDefault="00F66092" w:rsidP="00EA3B38">
      <w:pPr>
        <w:jc w:val="both"/>
        <w:rPr>
          <w:rFonts w:ascii="Avenir Next" w:hAnsi="Avenir Next" w:cs="Arial"/>
          <w:color w:val="808080" w:themeColor="background1" w:themeShade="80"/>
          <w:sz w:val="22"/>
          <w:szCs w:val="22"/>
        </w:rPr>
      </w:pPr>
    </w:p>
    <w:p w14:paraId="70C26368" w14:textId="77777777" w:rsidR="00A733FE" w:rsidRDefault="00F66092"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Second,</w:t>
      </w:r>
      <w:r w:rsidR="001A6465">
        <w:rPr>
          <w:rFonts w:ascii="Avenir Next" w:hAnsi="Avenir Next" w:cs="Arial"/>
          <w:color w:val="808080" w:themeColor="background1" w:themeShade="80"/>
          <w:sz w:val="22"/>
          <w:szCs w:val="22"/>
        </w:rPr>
        <w:t xml:space="preserve"> u</w:t>
      </w:r>
      <w:r w:rsidR="00A83128">
        <w:rPr>
          <w:rFonts w:ascii="Avenir Next" w:hAnsi="Avenir Next" w:cs="Arial"/>
          <w:color w:val="808080" w:themeColor="background1" w:themeShade="80"/>
          <w:sz w:val="22"/>
          <w:szCs w:val="22"/>
        </w:rPr>
        <w:t xml:space="preserve">nder s 115 of the Insolvency Act 1986 (the “Act”), </w:t>
      </w:r>
      <w:r w:rsidR="001A6465">
        <w:rPr>
          <w:rFonts w:ascii="Avenir Next" w:hAnsi="Avenir Next" w:cs="Arial"/>
          <w:color w:val="808080" w:themeColor="background1" w:themeShade="80"/>
          <w:sz w:val="22"/>
          <w:szCs w:val="22"/>
        </w:rPr>
        <w:t xml:space="preserve">the expenses of the winding up, including the liquidator’s remuneration, will </w:t>
      </w:r>
      <w:r w:rsidR="001A6465">
        <w:rPr>
          <w:rFonts w:ascii="Avenir Next" w:hAnsi="Avenir Next" w:cs="Arial"/>
          <w:color w:val="808080" w:themeColor="background1" w:themeShade="80"/>
          <w:sz w:val="22"/>
          <w:szCs w:val="22"/>
        </w:rPr>
        <w:t xml:space="preserve">be paid out ahead of </w:t>
      </w:r>
      <w:r w:rsidR="00431947">
        <w:rPr>
          <w:rFonts w:ascii="Avenir Next" w:hAnsi="Avenir Next" w:cs="Arial"/>
          <w:color w:val="808080" w:themeColor="background1" w:themeShade="80"/>
          <w:sz w:val="22"/>
          <w:szCs w:val="22"/>
        </w:rPr>
        <w:t xml:space="preserve">the company’s preferential creditors, holders of floating charges and unsecured creditors. </w:t>
      </w:r>
      <w:r w:rsidR="00A733FE">
        <w:rPr>
          <w:rFonts w:ascii="Avenir Next" w:hAnsi="Avenir Next" w:cs="Arial"/>
          <w:color w:val="808080" w:themeColor="background1" w:themeShade="80"/>
          <w:sz w:val="22"/>
          <w:szCs w:val="22"/>
        </w:rPr>
        <w:t xml:space="preserve">The main expenses covered under s 115 of the Act are as follows, and will be paid out in the following order: </w:t>
      </w:r>
    </w:p>
    <w:p w14:paraId="1B05C430" w14:textId="1BB379B3" w:rsidR="00F66092" w:rsidRDefault="00A733FE" w:rsidP="00A733FE">
      <w:pPr>
        <w:pStyle w:val="ListParagraph"/>
        <w:numPr>
          <w:ilvl w:val="0"/>
          <w:numId w:val="18"/>
        </w:numPr>
        <w:jc w:val="both"/>
        <w:rPr>
          <w:rFonts w:ascii="Avenir Next" w:hAnsi="Avenir Next" w:cs="Arial"/>
          <w:color w:val="808080" w:themeColor="background1" w:themeShade="80"/>
          <w:sz w:val="22"/>
          <w:szCs w:val="22"/>
        </w:rPr>
      </w:pPr>
      <w:r w:rsidRPr="00A733FE">
        <w:rPr>
          <w:rFonts w:ascii="Avenir Next" w:hAnsi="Avenir Next" w:cs="Arial"/>
          <w:color w:val="808080" w:themeColor="background1" w:themeShade="80"/>
          <w:sz w:val="22"/>
          <w:szCs w:val="22"/>
        </w:rPr>
        <w:t xml:space="preserve">expenses properly incurred by the liquidator in preserving, realizing or getting in </w:t>
      </w:r>
      <w:r w:rsidR="00F67915">
        <w:rPr>
          <w:rFonts w:ascii="Avenir Next" w:hAnsi="Avenir Next" w:cs="Arial"/>
          <w:color w:val="808080" w:themeColor="background1" w:themeShade="80"/>
          <w:sz w:val="22"/>
          <w:szCs w:val="22"/>
        </w:rPr>
        <w:t xml:space="preserve">any of the assets of the company, including the conduct of any legal proceedings; </w:t>
      </w:r>
    </w:p>
    <w:p w14:paraId="5CDB5E54" w14:textId="72A19C43" w:rsidR="00F67915" w:rsidRDefault="00F67915" w:rsidP="00A733FE">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cost of any security provided by the liquidator</w:t>
      </w:r>
      <w:r w:rsidR="00C274BD">
        <w:rPr>
          <w:rFonts w:ascii="Avenir Next" w:hAnsi="Avenir Next" w:cs="Arial"/>
          <w:color w:val="808080" w:themeColor="background1" w:themeShade="80"/>
          <w:sz w:val="22"/>
          <w:szCs w:val="22"/>
        </w:rPr>
        <w:t xml:space="preserve">; </w:t>
      </w:r>
    </w:p>
    <w:p w14:paraId="0EC77564" w14:textId="76FDCC63" w:rsidR="00C274BD" w:rsidRDefault="00C274BD" w:rsidP="00A733FE">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amount payable to a person to assist in the preparation of a statement of affairs or accounts; </w:t>
      </w:r>
    </w:p>
    <w:p w14:paraId="1739C8EB" w14:textId="173336C9" w:rsidR="00C274BD" w:rsidRDefault="00C274BD" w:rsidP="00A733FE">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disbursements by the liquidator which are necessary in the course of the winding up</w:t>
      </w:r>
      <w:r w:rsidR="00560C2E">
        <w:rPr>
          <w:rFonts w:ascii="Avenir Next" w:hAnsi="Avenir Next" w:cs="Arial"/>
          <w:color w:val="808080" w:themeColor="background1" w:themeShade="80"/>
          <w:sz w:val="22"/>
          <w:szCs w:val="22"/>
        </w:rPr>
        <w:t>;</w:t>
      </w:r>
    </w:p>
    <w:p w14:paraId="24B9CC23" w14:textId="6CB20BAE" w:rsidR="00560C2E" w:rsidRDefault="00560C2E" w:rsidP="00A733FE">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remuneration of any person whom the liquidator employs to perform any services for the company; </w:t>
      </w:r>
    </w:p>
    <w:p w14:paraId="404189EA" w14:textId="637E14C1" w:rsidR="00560C2E" w:rsidRDefault="005E4B0D" w:rsidP="00A733FE">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remuneration of the liquidator; </w:t>
      </w:r>
    </w:p>
    <w:p w14:paraId="4B6926CB" w14:textId="23E1D087" w:rsidR="005E4B0D" w:rsidRDefault="005E4B0D" w:rsidP="00A733FE">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amount of any corporation tax on chargeable gains accruing on the realization of any asset of the company; and </w:t>
      </w:r>
    </w:p>
    <w:p w14:paraId="6FAB9EEE" w14:textId="6D80AE06" w:rsidR="005E4B0D" w:rsidRDefault="005E4B0D" w:rsidP="00A733FE">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other expenses chargeable by the liquidator in carrying out his/her functions in the winding up of the company. </w:t>
      </w:r>
    </w:p>
    <w:p w14:paraId="6E13B31C" w14:textId="77777777" w:rsidR="00E33120" w:rsidRDefault="00E33120" w:rsidP="00E33120">
      <w:pPr>
        <w:jc w:val="both"/>
        <w:rPr>
          <w:rFonts w:ascii="Avenir Next" w:hAnsi="Avenir Next" w:cs="Arial"/>
          <w:color w:val="808080" w:themeColor="background1" w:themeShade="80"/>
          <w:sz w:val="22"/>
          <w:szCs w:val="22"/>
        </w:rPr>
      </w:pPr>
    </w:p>
    <w:p w14:paraId="0E6CB39B" w14:textId="77777777" w:rsidR="00A851CE" w:rsidRDefault="00E33120" w:rsidP="00E3312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Third, </w:t>
      </w:r>
      <w:r w:rsidR="007A5C85">
        <w:rPr>
          <w:rFonts w:ascii="Avenir Next" w:hAnsi="Avenir Next" w:cs="Arial"/>
          <w:color w:val="808080" w:themeColor="background1" w:themeShade="80"/>
          <w:sz w:val="22"/>
          <w:szCs w:val="22"/>
        </w:rPr>
        <w:t xml:space="preserve">under s 175 of the Act, preferential creditors will be paid out in priority to floating charge holders and unsecured creditors. </w:t>
      </w:r>
      <w:r w:rsidR="00935E8C">
        <w:rPr>
          <w:rFonts w:ascii="Avenir Next" w:hAnsi="Avenir Next" w:cs="Arial"/>
          <w:color w:val="808080" w:themeColor="background1" w:themeShade="80"/>
          <w:sz w:val="22"/>
          <w:szCs w:val="22"/>
        </w:rPr>
        <w:t xml:space="preserve">Preferential creditors are defined </w:t>
      </w:r>
      <w:r w:rsidR="003C2141">
        <w:rPr>
          <w:rFonts w:ascii="Avenir Next" w:hAnsi="Avenir Next" w:cs="Arial"/>
          <w:color w:val="808080" w:themeColor="background1" w:themeShade="80"/>
          <w:sz w:val="22"/>
          <w:szCs w:val="22"/>
        </w:rPr>
        <w:t>under</w:t>
      </w:r>
      <w:r w:rsidR="00E50AF8">
        <w:rPr>
          <w:rFonts w:ascii="Avenir Next" w:hAnsi="Avenir Next" w:cs="Arial"/>
          <w:color w:val="808080" w:themeColor="background1" w:themeShade="80"/>
          <w:sz w:val="22"/>
          <w:szCs w:val="22"/>
        </w:rPr>
        <w:t xml:space="preserve"> ss 386</w:t>
      </w:r>
      <w:r w:rsidR="003C2141">
        <w:rPr>
          <w:rFonts w:ascii="Avenir Next" w:hAnsi="Avenir Next" w:cs="Arial"/>
          <w:color w:val="808080" w:themeColor="background1" w:themeShade="80"/>
          <w:sz w:val="22"/>
          <w:szCs w:val="22"/>
        </w:rPr>
        <w:t xml:space="preserve"> and 387 of the Act, with reference </w:t>
      </w:r>
      <w:r w:rsidR="00E50AF8">
        <w:rPr>
          <w:rFonts w:ascii="Avenir Next" w:hAnsi="Avenir Next" w:cs="Arial"/>
          <w:color w:val="808080" w:themeColor="background1" w:themeShade="80"/>
          <w:sz w:val="22"/>
          <w:szCs w:val="22"/>
        </w:rPr>
        <w:t>Schedule 6 of the Act.</w:t>
      </w:r>
      <w:r w:rsidR="0051397A">
        <w:rPr>
          <w:rFonts w:ascii="Avenir Next" w:hAnsi="Avenir Next" w:cs="Arial"/>
          <w:color w:val="808080" w:themeColor="background1" w:themeShade="80"/>
          <w:sz w:val="22"/>
          <w:szCs w:val="22"/>
        </w:rPr>
        <w:t xml:space="preserve"> </w:t>
      </w:r>
      <w:r w:rsidR="00695DDD">
        <w:rPr>
          <w:rFonts w:ascii="Avenir Next" w:hAnsi="Avenir Next" w:cs="Arial"/>
          <w:color w:val="808080" w:themeColor="background1" w:themeShade="80"/>
          <w:sz w:val="22"/>
          <w:szCs w:val="22"/>
        </w:rPr>
        <w:t xml:space="preserve">The category of preferential creditors largely comprises limited claims of employees and some taxation liabilities. </w:t>
      </w:r>
    </w:p>
    <w:p w14:paraId="6FAE749E" w14:textId="77777777" w:rsidR="00A851CE" w:rsidRDefault="00A851CE" w:rsidP="00E33120">
      <w:pPr>
        <w:jc w:val="both"/>
        <w:rPr>
          <w:rFonts w:ascii="Avenir Next" w:hAnsi="Avenir Next" w:cs="Arial"/>
          <w:color w:val="808080" w:themeColor="background1" w:themeShade="80"/>
          <w:sz w:val="22"/>
          <w:szCs w:val="22"/>
        </w:rPr>
      </w:pPr>
    </w:p>
    <w:p w14:paraId="5C816427" w14:textId="736B6ECE" w:rsidR="008E1AD3" w:rsidRDefault="00EB1B6E" w:rsidP="00E3312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Moreover, there are two classes of preferential debts</w:t>
      </w:r>
      <w:r w:rsidR="00A851CE">
        <w:rPr>
          <w:rFonts w:ascii="Avenir Next" w:hAnsi="Avenir Next" w:cs="Arial"/>
          <w:color w:val="808080" w:themeColor="background1" w:themeShade="80"/>
          <w:sz w:val="22"/>
          <w:szCs w:val="22"/>
        </w:rPr>
        <w:t>: ordinary preferential debts and secondary preferential debts.</w:t>
      </w:r>
      <w:r>
        <w:rPr>
          <w:rFonts w:ascii="Avenir Next" w:hAnsi="Avenir Next" w:cs="Arial"/>
          <w:color w:val="808080" w:themeColor="background1" w:themeShade="80"/>
          <w:sz w:val="22"/>
          <w:szCs w:val="22"/>
        </w:rPr>
        <w:t xml:space="preserve"> Ordinary preferential debts are paid before secondary preferential debts. </w:t>
      </w:r>
      <w:r w:rsidR="00E90305">
        <w:rPr>
          <w:rFonts w:ascii="Avenir Next" w:hAnsi="Avenir Next" w:cs="Arial"/>
          <w:color w:val="808080" w:themeColor="background1" w:themeShade="80"/>
          <w:sz w:val="22"/>
          <w:szCs w:val="22"/>
        </w:rPr>
        <w:t xml:space="preserve">Preferential debts, in their respective classes, rank equally amongst themselves and thus will abate in equal proportion if the company’s assets are insufficient to pay all of them. </w:t>
      </w:r>
      <w:r w:rsidR="00502978">
        <w:rPr>
          <w:rFonts w:ascii="Avenir Next" w:hAnsi="Avenir Next" w:cs="Arial"/>
          <w:color w:val="808080" w:themeColor="background1" w:themeShade="80"/>
          <w:sz w:val="22"/>
          <w:szCs w:val="22"/>
        </w:rPr>
        <w:t xml:space="preserve">Schedule 6 </w:t>
      </w:r>
      <w:r w:rsidR="00A851CE">
        <w:rPr>
          <w:rFonts w:ascii="Avenir Next" w:hAnsi="Avenir Next" w:cs="Arial"/>
          <w:color w:val="808080" w:themeColor="background1" w:themeShade="80"/>
          <w:sz w:val="22"/>
          <w:szCs w:val="22"/>
        </w:rPr>
        <w:t xml:space="preserve">of the Actr </w:t>
      </w:r>
      <w:r w:rsidR="00502978">
        <w:rPr>
          <w:rFonts w:ascii="Avenir Next" w:hAnsi="Avenir Next" w:cs="Arial"/>
          <w:color w:val="808080" w:themeColor="background1" w:themeShade="80"/>
          <w:sz w:val="22"/>
          <w:szCs w:val="22"/>
        </w:rPr>
        <w:t>prescribes the following as categories of preferential debts</w:t>
      </w:r>
      <w:r w:rsidR="00A851CE">
        <w:rPr>
          <w:rFonts w:ascii="Avenir Next" w:hAnsi="Avenir Next" w:cs="Arial"/>
          <w:color w:val="808080" w:themeColor="background1" w:themeShade="80"/>
          <w:sz w:val="22"/>
          <w:szCs w:val="22"/>
        </w:rPr>
        <w:t xml:space="preserve">. The following items are ordinary preferential debts. </w:t>
      </w:r>
      <w:r w:rsidR="00502978">
        <w:rPr>
          <w:rFonts w:ascii="Avenir Next" w:hAnsi="Avenir Next" w:cs="Arial"/>
          <w:color w:val="808080" w:themeColor="background1" w:themeShade="80"/>
          <w:sz w:val="22"/>
          <w:szCs w:val="22"/>
        </w:rPr>
        <w:t xml:space="preserve"> </w:t>
      </w:r>
    </w:p>
    <w:p w14:paraId="117EF8BE" w14:textId="4D139909" w:rsidR="002A232F" w:rsidRDefault="00410338" w:rsidP="008E1AD3">
      <w:pPr>
        <w:pStyle w:val="ListParagraph"/>
        <w:numPr>
          <w:ilvl w:val="0"/>
          <w:numId w:val="19"/>
        </w:numPr>
        <w:jc w:val="both"/>
        <w:rPr>
          <w:rFonts w:ascii="Avenir Next" w:hAnsi="Avenir Next" w:cs="Arial"/>
          <w:color w:val="808080" w:themeColor="background1" w:themeShade="80"/>
          <w:sz w:val="22"/>
          <w:szCs w:val="22"/>
        </w:rPr>
      </w:pPr>
      <w:r w:rsidRPr="008E1AD3">
        <w:rPr>
          <w:rFonts w:ascii="Avenir Next" w:hAnsi="Avenir Next" w:cs="Arial"/>
          <w:color w:val="808080" w:themeColor="background1" w:themeShade="80"/>
          <w:sz w:val="22"/>
          <w:szCs w:val="22"/>
        </w:rPr>
        <w:lastRenderedPageBreak/>
        <w:t xml:space="preserve">any sum owed on account of an employee’s contribution to an occupational pension scheme, being contributions deducted from the earnings of the company’s employees paid in the period </w:t>
      </w:r>
      <w:r w:rsidR="008E1AD3" w:rsidRPr="008E1AD3">
        <w:rPr>
          <w:rFonts w:ascii="Avenir Next" w:hAnsi="Avenir Next" w:cs="Arial"/>
          <w:color w:val="808080" w:themeColor="background1" w:themeShade="80"/>
          <w:sz w:val="22"/>
          <w:szCs w:val="22"/>
        </w:rPr>
        <w:t xml:space="preserve">beginning four months from before the commencement of the winding up; </w:t>
      </w:r>
    </w:p>
    <w:p w14:paraId="30C72D74" w14:textId="5CD6AA39" w:rsidR="008E1AD3" w:rsidRDefault="008E1AD3" w:rsidP="008E1AD3">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sum owed by the company </w:t>
      </w:r>
      <w:r w:rsidR="002E4CCB">
        <w:rPr>
          <w:rFonts w:ascii="Avenir Next" w:hAnsi="Avenir Next" w:cs="Arial"/>
          <w:color w:val="808080" w:themeColor="background1" w:themeShade="80"/>
          <w:sz w:val="22"/>
          <w:szCs w:val="22"/>
        </w:rPr>
        <w:t xml:space="preserve">on account of an employer’s contribution to an occupational pension scheme paid in the period </w:t>
      </w:r>
      <w:r w:rsidR="00C057D1">
        <w:rPr>
          <w:rFonts w:ascii="Avenir Next" w:hAnsi="Avenir Next" w:cs="Arial"/>
          <w:color w:val="808080" w:themeColor="background1" w:themeShade="80"/>
          <w:sz w:val="22"/>
          <w:szCs w:val="22"/>
        </w:rPr>
        <w:t>beginning 12 months before the relevant date (as defined under s 387 of the Act</w:t>
      </w:r>
      <w:r w:rsidR="005F11A2">
        <w:rPr>
          <w:rFonts w:ascii="Avenir Next" w:hAnsi="Avenir Next" w:cs="Arial"/>
          <w:color w:val="808080" w:themeColor="background1" w:themeShade="80"/>
          <w:sz w:val="22"/>
          <w:szCs w:val="22"/>
        </w:rPr>
        <w:t>)</w:t>
      </w:r>
      <w:r w:rsidR="00401B4E">
        <w:rPr>
          <w:rFonts w:ascii="Avenir Next" w:hAnsi="Avenir Next" w:cs="Arial"/>
          <w:color w:val="808080" w:themeColor="background1" w:themeShade="80"/>
          <w:sz w:val="22"/>
          <w:szCs w:val="22"/>
        </w:rPr>
        <w:t xml:space="preserve">; </w:t>
      </w:r>
    </w:p>
    <w:p w14:paraId="5719E005" w14:textId="06F126BE" w:rsidR="00401B4E" w:rsidRDefault="0022797A" w:rsidP="008E1AD3">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remuneration owed by the company to a person who is or has been an employee of the company and is payable in respect of the whole or any part of the period of four months prior to the commencement of the winding up (up to a maximum of GBP 800); </w:t>
      </w:r>
    </w:p>
    <w:p w14:paraId="6994EE1B" w14:textId="1157615E" w:rsidR="0022797A" w:rsidRDefault="0022797A" w:rsidP="008E1AD3">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amounts owed by the company by way of accrued holiday remuneration in respect of any period of employment before the winding up; </w:t>
      </w:r>
    </w:p>
    <w:p w14:paraId="7057D27B" w14:textId="3E1C7AE3" w:rsidR="0022797A" w:rsidRDefault="00E33C21" w:rsidP="008E1AD3">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levies on the production of coal and steel referred to in Articles 49 and 50 of the European Coal and Steel Community Treaty; </w:t>
      </w:r>
    </w:p>
    <w:p w14:paraId="3EA3C77A" w14:textId="6114C83C" w:rsidR="00E33C21" w:rsidRDefault="00E33C21" w:rsidP="008E1AD3">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claims for any amount ordered to be paid by the company under the Reserve Forces (Safeguard of Employment) Act 1985, and is so ordered in respect of a default made by the company in the discharge of its obligations under that act; </w:t>
      </w:r>
    </w:p>
    <w:p w14:paraId="7E3E651A" w14:textId="2B210B7C" w:rsidR="00E33C21" w:rsidRDefault="001029BC" w:rsidP="008E1AD3">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amount owed by the company in respect of an eligible deposit as does not exceed the compensation that would be payable in respect of the deposit under the Financial Services Compensation Scheme (“FSCS”) </w:t>
      </w:r>
      <w:r w:rsidR="00DC123C">
        <w:rPr>
          <w:rFonts w:ascii="Avenir Next" w:hAnsi="Avenir Next" w:cs="Arial"/>
          <w:color w:val="808080" w:themeColor="background1" w:themeShade="80"/>
          <w:sz w:val="22"/>
          <w:szCs w:val="22"/>
        </w:rPr>
        <w:t xml:space="preserve">to the person(s) whom the amount is owed; </w:t>
      </w:r>
    </w:p>
    <w:p w14:paraId="646D6733" w14:textId="77777777" w:rsidR="00C951D4" w:rsidRDefault="00C951D4" w:rsidP="00C951D4">
      <w:pPr>
        <w:jc w:val="both"/>
        <w:rPr>
          <w:rFonts w:ascii="Avenir Next" w:hAnsi="Avenir Next" w:cs="Arial"/>
          <w:color w:val="808080" w:themeColor="background1" w:themeShade="80"/>
          <w:sz w:val="22"/>
          <w:szCs w:val="22"/>
        </w:rPr>
      </w:pPr>
    </w:p>
    <w:p w14:paraId="09B5C30D" w14:textId="1799FA89" w:rsidR="00C951D4" w:rsidRPr="00C951D4" w:rsidRDefault="00C951D4" w:rsidP="00C951D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following items are secondary preferential debts. </w:t>
      </w:r>
    </w:p>
    <w:p w14:paraId="13AE754A" w14:textId="64749EFB" w:rsidR="00DC123C" w:rsidRDefault="00DC123C" w:rsidP="008E1AD3">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amount owed by the company to eligible person(s) in respect of an eligible deposit as exceeds any compensation that would be payable in respect of the deposit under the FSCS to that person or those persons; </w:t>
      </w:r>
    </w:p>
    <w:p w14:paraId="58BDED40" w14:textId="7F235F7D" w:rsidR="00DC123C" w:rsidRDefault="00DC123C" w:rsidP="008E1AD3">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 amount owed by the company to eligible person(s) in respect of a deposit that: (a) was made through a non-UK branch of a credit institution authorised by the competent authority of the UK; and (b) </w:t>
      </w:r>
      <w:r w:rsidR="00DB6995">
        <w:rPr>
          <w:rFonts w:ascii="Avenir Next" w:hAnsi="Avenir Next" w:cs="Arial"/>
          <w:color w:val="808080" w:themeColor="background1" w:themeShade="80"/>
          <w:sz w:val="22"/>
          <w:szCs w:val="22"/>
        </w:rPr>
        <w:t xml:space="preserve">would have been an eligible deposit had it been made through a UK branch of that credit institution; and </w:t>
      </w:r>
    </w:p>
    <w:p w14:paraId="393C61F0" w14:textId="060B56C2" w:rsidR="00A851CE" w:rsidRPr="00A851CE" w:rsidRDefault="00DB6995" w:rsidP="00A851CE">
      <w:pPr>
        <w:pStyle w:val="ListParagraph"/>
        <w:numPr>
          <w:ilvl w:val="0"/>
          <w:numId w:val="19"/>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PAYE income deductions, national insurance deductions, VAT payments, Construction Industry Scheme deductions and student loan repayments. </w:t>
      </w:r>
    </w:p>
    <w:p w14:paraId="5E457A56" w14:textId="77777777" w:rsidR="00BD6DB4" w:rsidRDefault="00BD6DB4" w:rsidP="00E33120">
      <w:pPr>
        <w:jc w:val="both"/>
        <w:rPr>
          <w:rFonts w:ascii="Avenir Next" w:hAnsi="Avenir Next" w:cs="Arial"/>
          <w:color w:val="808080" w:themeColor="background1" w:themeShade="80"/>
          <w:sz w:val="22"/>
          <w:szCs w:val="22"/>
        </w:rPr>
      </w:pPr>
    </w:p>
    <w:p w14:paraId="30F3D58E" w14:textId="2ABD7C30" w:rsidR="008742F5" w:rsidRDefault="00BD6DB4" w:rsidP="00E33120">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rPr>
        <w:t xml:space="preserve">Fourth, floating charge holders will be paid after preferential creditors. Where there is more than one floating charge holder, priority between them usually depends on which floating charge was created first. </w:t>
      </w:r>
      <w:r w:rsidR="001C5779">
        <w:rPr>
          <w:rFonts w:ascii="Avenir Next" w:hAnsi="Avenir Next" w:cs="Arial"/>
          <w:color w:val="808080" w:themeColor="background1" w:themeShade="80"/>
          <w:sz w:val="22"/>
          <w:szCs w:val="22"/>
        </w:rPr>
        <w:t>Notably, before any payment may be made to a floating charge holder, the liquidator must consider the applicability of s 176A of the Act, which applies to a company with a floating charge created on or after 15 September 2003 and</w:t>
      </w:r>
      <w:r w:rsidR="00A657ED">
        <w:rPr>
          <w:rFonts w:ascii="Avenir Next" w:hAnsi="Avenir Next" w:cs="Arial"/>
          <w:color w:val="808080" w:themeColor="background1" w:themeShade="80"/>
          <w:sz w:val="22"/>
          <w:szCs w:val="22"/>
        </w:rPr>
        <w:t xml:space="preserve"> which has gone into liquidation. </w:t>
      </w:r>
      <w:r w:rsidR="00DC7FD8">
        <w:rPr>
          <w:rFonts w:ascii="Avenir Next" w:hAnsi="Avenir Next" w:cs="Arial"/>
          <w:color w:val="808080" w:themeColor="background1" w:themeShade="80"/>
          <w:sz w:val="22"/>
          <w:szCs w:val="22"/>
        </w:rPr>
        <w:t>If s</w:t>
      </w:r>
      <w:r w:rsidR="00DC7FD8">
        <w:rPr>
          <w:rFonts w:ascii="Avenir Next" w:hAnsi="Avenir Next" w:cs="Arial"/>
          <w:color w:val="808080" w:themeColor="background1" w:themeShade="80"/>
          <w:sz w:val="22"/>
          <w:szCs w:val="22"/>
          <w:lang w:val="en-SG"/>
        </w:rPr>
        <w:t> </w:t>
      </w:r>
      <w:r w:rsidR="00DC7FD8">
        <w:rPr>
          <w:rFonts w:ascii="Avenir Next" w:hAnsi="Avenir Next" w:cs="Arial"/>
          <w:color w:val="808080" w:themeColor="background1" w:themeShade="80"/>
          <w:sz w:val="22"/>
          <w:szCs w:val="22"/>
        </w:rPr>
        <w:t>176A of the Act applies, under s 176A(2), t</w:t>
      </w:r>
      <w:r w:rsidR="00A657ED">
        <w:rPr>
          <w:rFonts w:ascii="Avenir Next" w:hAnsi="Avenir Next" w:cs="Arial"/>
          <w:color w:val="808080" w:themeColor="background1" w:themeShade="80"/>
          <w:sz w:val="22"/>
          <w:szCs w:val="22"/>
        </w:rPr>
        <w:t>he liquidator or administrator has a duty to make a</w:t>
      </w:r>
      <w:r w:rsidR="00E363BC">
        <w:rPr>
          <w:rFonts w:ascii="Avenir Next" w:hAnsi="Avenir Next" w:cs="Arial"/>
          <w:color w:val="808080" w:themeColor="background1" w:themeShade="80"/>
          <w:sz w:val="22"/>
          <w:szCs w:val="22"/>
        </w:rPr>
        <w:t xml:space="preserve"> prescribed part of the company’s net property available for the satisfaction of unsecured debts and must not distribute any of this prescribed part to a floating charge holder except insofar as it is in excess of the amount required to satisfy all the unsecured debts. In this regard, the </w:t>
      </w:r>
      <w:r w:rsidR="00B251F2">
        <w:rPr>
          <w:rFonts w:ascii="Avenir Next" w:hAnsi="Avenir Next" w:cs="Arial"/>
          <w:color w:val="808080" w:themeColor="background1" w:themeShade="80"/>
          <w:sz w:val="22"/>
          <w:szCs w:val="22"/>
          <w:lang w:val="en-SG"/>
        </w:rPr>
        <w:t xml:space="preserve">“net property” refers to the amount of the company’s property which would otherwise be available for the satisfaction of debts owed to holders of floating charges. The “net property” is thus calculated after the liquidation expenses and preferential debts have been paid. </w:t>
      </w:r>
      <w:r w:rsidR="00F23374">
        <w:rPr>
          <w:rFonts w:ascii="Avenir Next" w:hAnsi="Avenir Next" w:cs="Arial"/>
          <w:color w:val="808080" w:themeColor="background1" w:themeShade="80"/>
          <w:sz w:val="22"/>
          <w:szCs w:val="22"/>
          <w:lang w:val="en-SG"/>
        </w:rPr>
        <w:t>A floating charge holder who has an outstanding unsecured balance owing to it cannot participate in the distribution of the prescribed part.</w:t>
      </w:r>
    </w:p>
    <w:p w14:paraId="194462E4" w14:textId="77777777" w:rsidR="008742F5" w:rsidRDefault="008742F5" w:rsidP="00E33120">
      <w:pPr>
        <w:jc w:val="both"/>
        <w:rPr>
          <w:rFonts w:ascii="Avenir Next" w:hAnsi="Avenir Next" w:cs="Arial"/>
          <w:color w:val="808080" w:themeColor="background1" w:themeShade="80"/>
          <w:sz w:val="22"/>
          <w:szCs w:val="22"/>
          <w:lang w:val="en-SG"/>
        </w:rPr>
      </w:pPr>
    </w:p>
    <w:p w14:paraId="49E38426" w14:textId="4B8B1DF3" w:rsidR="00A6732B" w:rsidRDefault="008742F5" w:rsidP="00E33120">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 xml:space="preserve">Where the net property of the company is </w:t>
      </w:r>
      <w:r w:rsidR="0078380E">
        <w:rPr>
          <w:rFonts w:ascii="Avenir Next" w:hAnsi="Avenir Next" w:cs="Arial"/>
          <w:color w:val="808080" w:themeColor="background1" w:themeShade="80"/>
          <w:sz w:val="22"/>
          <w:szCs w:val="22"/>
          <w:lang w:val="en-SG"/>
        </w:rPr>
        <w:t xml:space="preserve">GBP 10,000 or less, the “prescribed part” is 50% of that property. However, where the property is less than the prescribed minimum of GBP 10,000, and the liquidator or administrator is of the view that making a distribution to unsecured creditors would be disproportionate to the benefits, the duty to make the distribution of the prescribed part does not apply. </w:t>
      </w:r>
      <w:r w:rsidR="00A6732B">
        <w:rPr>
          <w:rFonts w:ascii="Avenir Next" w:hAnsi="Avenir Next" w:cs="Arial"/>
          <w:color w:val="808080" w:themeColor="background1" w:themeShade="80"/>
          <w:sz w:val="22"/>
          <w:szCs w:val="22"/>
          <w:lang w:val="en-SG"/>
        </w:rPr>
        <w:t xml:space="preserve">Conversely, where the net property of the company exceeds GBP 10,000, the prescribed part is </w:t>
      </w:r>
      <w:r w:rsidR="00A6732B">
        <w:rPr>
          <w:rFonts w:ascii="Avenir Next" w:hAnsi="Avenir Next" w:cs="Arial"/>
          <w:color w:val="808080" w:themeColor="background1" w:themeShade="80"/>
          <w:sz w:val="22"/>
          <w:szCs w:val="22"/>
          <w:lang w:val="en-SG"/>
        </w:rPr>
        <w:lastRenderedPageBreak/>
        <w:t xml:space="preserve">the sum of 50% of the first GBP 10,000 in value, in addition to 20% of the excess in value above the GBP 10,000, subject to a maximum amount of GBP 800,000. </w:t>
      </w:r>
    </w:p>
    <w:p w14:paraId="4E11C1F1" w14:textId="77777777" w:rsidR="00F23374" w:rsidRDefault="00F23374" w:rsidP="00E33120">
      <w:pPr>
        <w:jc w:val="both"/>
        <w:rPr>
          <w:rFonts w:ascii="Avenir Next" w:hAnsi="Avenir Next" w:cs="Arial"/>
          <w:color w:val="808080" w:themeColor="background1" w:themeShade="80"/>
          <w:sz w:val="22"/>
          <w:szCs w:val="22"/>
          <w:lang w:val="en-SG"/>
        </w:rPr>
      </w:pPr>
    </w:p>
    <w:p w14:paraId="25F1BE07" w14:textId="48841392" w:rsidR="00F23374" w:rsidRDefault="00F23374" w:rsidP="00E33120">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 xml:space="preserve">Fifth, unsecured creditors will next be paid. Usually, once the expenses of the liquidation have been paid and distributions have been made to secured and preferential creditors, there is little to nothing left to pay to unsecured creditors. </w:t>
      </w:r>
    </w:p>
    <w:p w14:paraId="1A51E045" w14:textId="77777777" w:rsidR="008D5189" w:rsidRDefault="008D5189" w:rsidP="00E33120">
      <w:pPr>
        <w:jc w:val="both"/>
        <w:rPr>
          <w:rFonts w:ascii="Avenir Next" w:hAnsi="Avenir Next" w:cs="Arial"/>
          <w:color w:val="808080" w:themeColor="background1" w:themeShade="80"/>
          <w:sz w:val="22"/>
          <w:szCs w:val="22"/>
          <w:lang w:val="en-SG"/>
        </w:rPr>
      </w:pPr>
    </w:p>
    <w:p w14:paraId="1F4B32A1" w14:textId="18083E30" w:rsidR="008D5189" w:rsidRPr="008D5189" w:rsidRDefault="008D5189" w:rsidP="00E33120">
      <w:pPr>
        <w:jc w:val="both"/>
        <w:rPr>
          <w:rFonts w:ascii="Avenir Next" w:hAnsi="Avenir Next" w:cs="Arial"/>
          <w:color w:val="808080" w:themeColor="background1" w:themeShade="80"/>
          <w:sz w:val="22"/>
          <w:szCs w:val="22"/>
          <w:lang w:val="en-SG"/>
        </w:rPr>
      </w:pPr>
      <w:r>
        <w:rPr>
          <w:rFonts w:ascii="Avenir Next" w:hAnsi="Avenir Next" w:cs="Arial"/>
          <w:color w:val="808080" w:themeColor="background1" w:themeShade="80"/>
          <w:sz w:val="22"/>
          <w:szCs w:val="22"/>
          <w:lang w:val="en-SG"/>
        </w:rPr>
        <w:t xml:space="preserve">Finally, if there are sufficient funds to pay all the creditors with interest on their debts, any surplus will be distributed amongst the shareholders in accordance with the company’s constitution, which will normally permit a </w:t>
      </w:r>
      <w:r>
        <w:rPr>
          <w:rFonts w:ascii="Avenir Next" w:hAnsi="Avenir Next" w:cs="Arial"/>
          <w:i/>
          <w:iCs/>
          <w:color w:val="808080" w:themeColor="background1" w:themeShade="80"/>
          <w:sz w:val="22"/>
          <w:szCs w:val="22"/>
          <w:lang w:val="en-SG"/>
        </w:rPr>
        <w:t>pro rata</w:t>
      </w:r>
      <w:r>
        <w:rPr>
          <w:rFonts w:ascii="Avenir Next" w:hAnsi="Avenir Next" w:cs="Arial"/>
          <w:color w:val="808080" w:themeColor="background1" w:themeShade="80"/>
          <w:sz w:val="22"/>
          <w:szCs w:val="22"/>
          <w:lang w:val="en-SG"/>
        </w:rPr>
        <w:t xml:space="preserve"> distribution </w:t>
      </w:r>
      <w:r w:rsidR="00825F5F">
        <w:rPr>
          <w:rFonts w:ascii="Avenir Next" w:hAnsi="Avenir Next" w:cs="Arial"/>
          <w:color w:val="808080" w:themeColor="background1" w:themeShade="80"/>
          <w:sz w:val="22"/>
          <w:szCs w:val="22"/>
          <w:lang w:val="en-SG"/>
        </w:rPr>
        <w:t>according to</w:t>
      </w:r>
      <w:r w:rsidR="00302660">
        <w:rPr>
          <w:rFonts w:ascii="Avenir Next" w:hAnsi="Avenir Next" w:cs="Arial"/>
          <w:color w:val="808080" w:themeColor="background1" w:themeShade="80"/>
          <w:sz w:val="22"/>
          <w:szCs w:val="22"/>
          <w:lang w:val="en-SG"/>
        </w:rPr>
        <w:t xml:space="preserve"> the shareholders’ respective shareholdings. </w:t>
      </w:r>
    </w:p>
    <w:p w14:paraId="527880E1" w14:textId="77777777" w:rsidR="00502978" w:rsidRDefault="00502978" w:rsidP="00E33120">
      <w:pPr>
        <w:jc w:val="both"/>
        <w:rPr>
          <w:rFonts w:ascii="Avenir Next" w:hAnsi="Avenir Next" w:cs="Arial"/>
          <w:color w:val="808080" w:themeColor="background1" w:themeShade="80"/>
          <w:sz w:val="22"/>
          <w:szCs w:val="22"/>
        </w:rPr>
      </w:pPr>
    </w:p>
    <w:p w14:paraId="718869C4" w14:textId="4E8B28F0" w:rsidR="006B62C9" w:rsidRPr="00E33120" w:rsidRDefault="006B62C9" w:rsidP="00E33120">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company had been </w:t>
      </w:r>
      <w:r w:rsidRPr="006B62C9">
        <w:rPr>
          <w:rFonts w:ascii="Avenir Next" w:hAnsi="Avenir Next" w:cs="Arial"/>
          <w:color w:val="808080" w:themeColor="background1" w:themeShade="80"/>
          <w:sz w:val="22"/>
          <w:szCs w:val="22"/>
        </w:rPr>
        <w:t xml:space="preserve">subject to a Moratorium under Part A1 of the Act during the </w:t>
      </w:r>
      <w:r w:rsidR="00F11127" w:rsidRPr="006B62C9">
        <w:rPr>
          <w:rFonts w:ascii="Avenir Next" w:hAnsi="Avenir Next" w:cs="Arial"/>
          <w:color w:val="808080" w:themeColor="background1" w:themeShade="80"/>
          <w:sz w:val="22"/>
          <w:szCs w:val="22"/>
        </w:rPr>
        <w:t>12-week</w:t>
      </w:r>
      <w:r w:rsidRPr="006B62C9">
        <w:rPr>
          <w:rFonts w:ascii="Avenir Next" w:hAnsi="Avenir Next" w:cs="Arial"/>
          <w:color w:val="808080" w:themeColor="background1" w:themeShade="80"/>
          <w:sz w:val="22"/>
          <w:szCs w:val="22"/>
        </w:rPr>
        <w:t xml:space="preserve"> period prior to the commencement of the liquidation</w:t>
      </w:r>
      <w:r w:rsidR="006E45E4">
        <w:rPr>
          <w:rFonts w:ascii="Avenir Next" w:hAnsi="Avenir Next" w:cs="Arial"/>
          <w:color w:val="808080" w:themeColor="background1" w:themeShade="80"/>
          <w:sz w:val="22"/>
          <w:szCs w:val="22"/>
        </w:rPr>
        <w:t xml:space="preserve">, </w:t>
      </w:r>
      <w:r w:rsidR="0074606F">
        <w:rPr>
          <w:rFonts w:ascii="Avenir Next" w:hAnsi="Avenir Next" w:cs="Arial"/>
          <w:color w:val="808080" w:themeColor="background1" w:themeShade="80"/>
          <w:sz w:val="22"/>
          <w:szCs w:val="22"/>
        </w:rPr>
        <w:t>th</w:t>
      </w:r>
      <w:r w:rsidR="00F11127">
        <w:rPr>
          <w:rFonts w:ascii="Avenir Next" w:hAnsi="Avenir Next" w:cs="Arial"/>
          <w:color w:val="808080" w:themeColor="background1" w:themeShade="80"/>
          <w:sz w:val="22"/>
          <w:szCs w:val="22"/>
        </w:rPr>
        <w:t>at might cause the</w:t>
      </w:r>
      <w:r w:rsidR="0074606F">
        <w:rPr>
          <w:rFonts w:ascii="Avenir Next" w:hAnsi="Avenir Next" w:cs="Arial"/>
          <w:color w:val="808080" w:themeColor="background1" w:themeShade="80"/>
          <w:sz w:val="22"/>
          <w:szCs w:val="22"/>
        </w:rPr>
        <w:t xml:space="preserve"> priority of debts in </w:t>
      </w:r>
      <w:r w:rsidR="00F11127">
        <w:rPr>
          <w:rFonts w:ascii="Avenir Next" w:hAnsi="Avenir Next" w:cs="Arial"/>
          <w:color w:val="808080" w:themeColor="background1" w:themeShade="80"/>
          <w:sz w:val="22"/>
          <w:szCs w:val="22"/>
        </w:rPr>
        <w:t>the</w:t>
      </w:r>
      <w:r w:rsidR="0074606F">
        <w:rPr>
          <w:rFonts w:ascii="Avenir Next" w:hAnsi="Avenir Next" w:cs="Arial"/>
          <w:color w:val="808080" w:themeColor="background1" w:themeShade="80"/>
          <w:sz w:val="22"/>
          <w:szCs w:val="22"/>
        </w:rPr>
        <w:t xml:space="preserve"> subsequent liquidation may be different from the priority of debts which existed prior to the moratorium. </w:t>
      </w:r>
      <w:r w:rsidR="002E6A92">
        <w:rPr>
          <w:rFonts w:ascii="Avenir Next" w:hAnsi="Avenir Next" w:cs="Arial"/>
          <w:color w:val="808080" w:themeColor="background1" w:themeShade="80"/>
          <w:sz w:val="22"/>
          <w:szCs w:val="22"/>
        </w:rPr>
        <w:t xml:space="preserve">In particular, </w:t>
      </w:r>
      <w:r w:rsidR="00EA32AF">
        <w:rPr>
          <w:rFonts w:ascii="Avenir Next" w:hAnsi="Avenir Next" w:cs="Arial"/>
          <w:color w:val="808080" w:themeColor="background1" w:themeShade="80"/>
          <w:sz w:val="22"/>
          <w:szCs w:val="22"/>
        </w:rPr>
        <w:t xml:space="preserve">Section 174A </w:t>
      </w:r>
      <w:r w:rsidR="002E6A92">
        <w:rPr>
          <w:rFonts w:ascii="Avenir Next" w:hAnsi="Avenir Next" w:cs="Arial"/>
          <w:color w:val="808080" w:themeColor="background1" w:themeShade="80"/>
          <w:sz w:val="22"/>
          <w:szCs w:val="22"/>
        </w:rPr>
        <w:t xml:space="preserve">affords certain unsecured debts a form of super priority in the subsequent liquidation by providing </w:t>
      </w:r>
      <w:r w:rsidR="000222AF">
        <w:rPr>
          <w:rFonts w:ascii="Avenir Next" w:hAnsi="Avenir Next" w:cs="Arial"/>
          <w:color w:val="808080" w:themeColor="background1" w:themeShade="80"/>
          <w:sz w:val="22"/>
          <w:szCs w:val="22"/>
        </w:rPr>
        <w:t xml:space="preserve">that certain unpaid pre-moratorium or moratorium debts that do not form part of the </w:t>
      </w:r>
      <w:r w:rsidR="00EA32AF">
        <w:rPr>
          <w:rFonts w:ascii="Avenir Next" w:hAnsi="Avenir Next" w:cs="Arial"/>
          <w:color w:val="808080" w:themeColor="background1" w:themeShade="80"/>
          <w:sz w:val="22"/>
          <w:szCs w:val="22"/>
        </w:rPr>
        <w:t xml:space="preserve">payment holiday, for instance debts owed to employees or financial services debts, </w:t>
      </w:r>
      <w:r w:rsidR="002E6A92">
        <w:rPr>
          <w:rFonts w:ascii="Avenir Next" w:hAnsi="Avenir Next" w:cs="Arial"/>
          <w:color w:val="808080" w:themeColor="background1" w:themeShade="80"/>
          <w:sz w:val="22"/>
          <w:szCs w:val="22"/>
        </w:rPr>
        <w:t>be</w:t>
      </w:r>
      <w:r w:rsidR="00EA32AF">
        <w:rPr>
          <w:rFonts w:ascii="Avenir Next" w:hAnsi="Avenir Next" w:cs="Arial"/>
          <w:color w:val="808080" w:themeColor="background1" w:themeShade="80"/>
          <w:sz w:val="22"/>
          <w:szCs w:val="22"/>
        </w:rPr>
        <w:t xml:space="preserve"> paid in the subsequent liquidation in priority to the liquidator’s fees and expenses. </w:t>
      </w:r>
      <w:r w:rsidR="002E6A92">
        <w:rPr>
          <w:rFonts w:ascii="Avenir Next" w:hAnsi="Avenir Next" w:cs="Arial"/>
          <w:color w:val="808080" w:themeColor="background1" w:themeShade="80"/>
          <w:sz w:val="22"/>
          <w:szCs w:val="22"/>
        </w:rPr>
        <w:t xml:space="preserve">By way of illustration, if a director has not been paid for several months prior to a moratorium, and the subsequent rescue attempt is unsuccessful and the company enters liquidation, the pre-moratorium unsecured debts of the director will acquire super priority in the liquidation. </w:t>
      </w:r>
    </w:p>
    <w:p w14:paraId="10665F40" w14:textId="77777777" w:rsidR="00AD171E" w:rsidRDefault="00AD171E" w:rsidP="00EA3B38">
      <w:pPr>
        <w:jc w:val="both"/>
        <w:rPr>
          <w:rFonts w:ascii="Avenir Next" w:hAnsi="Avenir Next" w:cs="Arial"/>
          <w:color w:val="808080" w:themeColor="background1"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3DAA57B8" w14:textId="16C95645" w:rsidR="00D87FDF" w:rsidRDefault="00D87FD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relation to the floating charge granted in </w:t>
      </w:r>
      <w:r w:rsidR="00CF5133">
        <w:rPr>
          <w:rFonts w:ascii="Avenir Next" w:hAnsi="Avenir Next" w:cs="Arial"/>
          <w:color w:val="808080" w:themeColor="background1" w:themeShade="80"/>
          <w:sz w:val="22"/>
          <w:szCs w:val="22"/>
        </w:rPr>
        <w:t xml:space="preserve">February 2022 in </w:t>
      </w:r>
      <w:r>
        <w:rPr>
          <w:rFonts w:ascii="Avenir Next" w:hAnsi="Avenir Next" w:cs="Arial"/>
          <w:color w:val="808080" w:themeColor="background1" w:themeShade="80"/>
          <w:sz w:val="22"/>
          <w:szCs w:val="22"/>
        </w:rPr>
        <w:t>favour of Fretus Bank plc (“Fretus”)</w:t>
      </w:r>
      <w:r w:rsidR="00145FEA">
        <w:rPr>
          <w:rFonts w:ascii="Avenir Next" w:hAnsi="Avenir Next" w:cs="Arial"/>
          <w:color w:val="808080" w:themeColor="background1" w:themeShade="80"/>
          <w:sz w:val="22"/>
          <w:szCs w:val="22"/>
        </w:rPr>
        <w:t xml:space="preserve"> over the whole of the Company’s undertaking, </w:t>
      </w:r>
      <w:r w:rsidR="008218F6">
        <w:rPr>
          <w:rFonts w:ascii="Avenir Next" w:hAnsi="Avenir Next" w:cs="Arial"/>
          <w:color w:val="808080" w:themeColor="background1" w:themeShade="80"/>
          <w:sz w:val="22"/>
          <w:szCs w:val="22"/>
        </w:rPr>
        <w:t xml:space="preserve">there are two possible actions that the liquidator may take: </w:t>
      </w:r>
    </w:p>
    <w:p w14:paraId="5012C161" w14:textId="2404896A" w:rsidR="008218F6" w:rsidRDefault="00CD22C7" w:rsidP="008218F6">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 action to </w:t>
      </w:r>
      <w:r w:rsidR="006F4553">
        <w:rPr>
          <w:rFonts w:ascii="Avenir Next" w:hAnsi="Avenir Next" w:cs="Arial"/>
          <w:color w:val="808080" w:themeColor="background1" w:themeShade="80"/>
          <w:sz w:val="22"/>
          <w:szCs w:val="22"/>
        </w:rPr>
        <w:t>avoid</w:t>
      </w:r>
      <w:r>
        <w:rPr>
          <w:rFonts w:ascii="Avenir Next" w:hAnsi="Avenir Next" w:cs="Arial"/>
          <w:color w:val="808080" w:themeColor="background1" w:themeShade="80"/>
          <w:sz w:val="22"/>
          <w:szCs w:val="22"/>
        </w:rPr>
        <w:t xml:space="preserve"> the floating charge; and </w:t>
      </w:r>
    </w:p>
    <w:p w14:paraId="0135F5F0" w14:textId="603B13FC" w:rsidR="00CD22C7" w:rsidRDefault="00CD22C7" w:rsidP="008218F6">
      <w:pPr>
        <w:pStyle w:val="ListParagraph"/>
        <w:numPr>
          <w:ilvl w:val="0"/>
          <w:numId w:val="2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 action in unfair preference. </w:t>
      </w:r>
    </w:p>
    <w:p w14:paraId="1BD29E63" w14:textId="77777777" w:rsidR="00AD2318" w:rsidRDefault="00AD2318" w:rsidP="00AD2318">
      <w:pPr>
        <w:jc w:val="both"/>
        <w:rPr>
          <w:rFonts w:ascii="Avenir Next" w:hAnsi="Avenir Next" w:cs="Arial"/>
          <w:color w:val="808080" w:themeColor="background1" w:themeShade="80"/>
          <w:sz w:val="22"/>
          <w:szCs w:val="22"/>
        </w:rPr>
      </w:pPr>
    </w:p>
    <w:p w14:paraId="4440AF78" w14:textId="7133BBC7" w:rsidR="00AD2318" w:rsidRDefault="006F4553" w:rsidP="00AD231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u w:val="single"/>
        </w:rPr>
        <w:t>Avoidance of</w:t>
      </w:r>
      <w:r w:rsidR="00AD2318">
        <w:rPr>
          <w:rFonts w:ascii="Avenir Next" w:hAnsi="Avenir Next" w:cs="Arial"/>
          <w:color w:val="808080" w:themeColor="background1" w:themeShade="80"/>
          <w:sz w:val="22"/>
          <w:szCs w:val="22"/>
          <w:u w:val="single"/>
        </w:rPr>
        <w:t xml:space="preserve"> the floating charge</w:t>
      </w:r>
    </w:p>
    <w:p w14:paraId="6A02363D" w14:textId="77777777" w:rsidR="00CD7C79" w:rsidRDefault="00DB6A44" w:rsidP="00A90EC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Pursuant to s 245</w:t>
      </w:r>
      <w:r w:rsidR="00004058">
        <w:rPr>
          <w:rFonts w:ascii="Avenir Next" w:hAnsi="Avenir Next" w:cs="Arial"/>
          <w:color w:val="808080" w:themeColor="background1" w:themeShade="80"/>
          <w:sz w:val="22"/>
          <w:szCs w:val="22"/>
        </w:rPr>
        <w:t>(2)</w:t>
      </w:r>
      <w:r>
        <w:rPr>
          <w:rFonts w:ascii="Avenir Next" w:hAnsi="Avenir Next" w:cs="Arial"/>
          <w:color w:val="808080" w:themeColor="background1" w:themeShade="80"/>
          <w:sz w:val="22"/>
          <w:szCs w:val="22"/>
        </w:rPr>
        <w:t xml:space="preserve"> of the</w:t>
      </w:r>
      <w:r w:rsidRPr="00DB6A44">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Insolvency Act 1986 (the “Act”),</w:t>
      </w:r>
      <w:r w:rsidR="00FB012C">
        <w:rPr>
          <w:rFonts w:ascii="Avenir Next" w:hAnsi="Avenir Next" w:cs="Arial"/>
          <w:color w:val="808080" w:themeColor="background1" w:themeShade="80"/>
          <w:sz w:val="22"/>
          <w:szCs w:val="22"/>
        </w:rPr>
        <w:t xml:space="preserve"> </w:t>
      </w:r>
      <w:r w:rsidR="00004058">
        <w:rPr>
          <w:rFonts w:ascii="Avenir Next" w:hAnsi="Avenir Next" w:cs="Arial"/>
          <w:color w:val="808080" w:themeColor="background1" w:themeShade="80"/>
          <w:sz w:val="22"/>
          <w:szCs w:val="22"/>
        </w:rPr>
        <w:t>a floating charge on the company’s undertaking or property created at a relevant time is invalid except to the extent of the aggregate of:</w:t>
      </w:r>
    </w:p>
    <w:p w14:paraId="6C818020" w14:textId="77777777" w:rsidR="00371076" w:rsidRDefault="006861B9" w:rsidP="00371076">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A90EC3" w:rsidRPr="00CD7C79">
        <w:rPr>
          <w:rFonts w:ascii="Avenir Next" w:hAnsi="Avenir Next" w:cs="Arial"/>
          <w:color w:val="808080" w:themeColor="background1" w:themeShade="80"/>
          <w:sz w:val="22"/>
          <w:szCs w:val="22"/>
        </w:rPr>
        <w:t>he value of so much of the consideration for the creation of the charge as consists of money paid, or goods or services supplied, to the company at the same time as, or after, the creation of the charge</w:t>
      </w:r>
      <w:r>
        <w:rPr>
          <w:rFonts w:ascii="Avenir Next" w:hAnsi="Avenir Next" w:cs="Arial"/>
          <w:color w:val="808080" w:themeColor="background1" w:themeShade="80"/>
          <w:sz w:val="22"/>
          <w:szCs w:val="22"/>
        </w:rPr>
        <w:t xml:space="preserve">. This consideration must be given at the </w:t>
      </w:r>
      <w:r w:rsidR="00F80DBB">
        <w:rPr>
          <w:rFonts w:ascii="Avenir Next" w:hAnsi="Avenir Next" w:cs="Arial"/>
          <w:color w:val="808080" w:themeColor="background1" w:themeShade="80"/>
          <w:sz w:val="22"/>
          <w:szCs w:val="22"/>
        </w:rPr>
        <w:t xml:space="preserve">same time as or after the charge is created. Where an agreement is made to execute a charge followed by payments to the company, followed in turn by the formal execution of the charge, any delay between </w:t>
      </w:r>
      <w:r w:rsidR="00821510">
        <w:rPr>
          <w:rFonts w:ascii="Avenir Next" w:hAnsi="Avenir Next" w:cs="Arial"/>
          <w:color w:val="808080" w:themeColor="background1" w:themeShade="80"/>
          <w:sz w:val="22"/>
          <w:szCs w:val="22"/>
        </w:rPr>
        <w:t>the making of the payments and the execution of the charge must be minimal (</w:t>
      </w:r>
      <w:r w:rsidR="00821510">
        <w:rPr>
          <w:rFonts w:ascii="Avenir Next" w:hAnsi="Avenir Next" w:cs="Arial"/>
          <w:i/>
          <w:iCs/>
          <w:color w:val="808080" w:themeColor="background1" w:themeShade="80"/>
          <w:sz w:val="22"/>
          <w:szCs w:val="22"/>
        </w:rPr>
        <w:t>Re Shoe Lace Ltd</w:t>
      </w:r>
      <w:r w:rsidR="00821510">
        <w:rPr>
          <w:rFonts w:ascii="Avenir Next" w:hAnsi="Avenir Next" w:cs="Arial"/>
          <w:color w:val="808080" w:themeColor="background1" w:themeShade="80"/>
          <w:sz w:val="22"/>
          <w:szCs w:val="22"/>
        </w:rPr>
        <w:t xml:space="preserve"> [1993] BCC 609)</w:t>
      </w:r>
      <w:r w:rsidR="00371076">
        <w:rPr>
          <w:rFonts w:ascii="Avenir Next" w:hAnsi="Avenir Next" w:cs="Arial"/>
          <w:color w:val="808080" w:themeColor="background1" w:themeShade="80"/>
          <w:sz w:val="22"/>
          <w:szCs w:val="22"/>
        </w:rPr>
        <w:t>.</w:t>
      </w:r>
    </w:p>
    <w:p w14:paraId="6984EA59" w14:textId="0DDCD91A" w:rsidR="00371076" w:rsidRPr="00371076" w:rsidRDefault="006861B9" w:rsidP="00371076">
      <w:pPr>
        <w:pStyle w:val="ListParagraph"/>
        <w:numPr>
          <w:ilvl w:val="0"/>
          <w:numId w:val="21"/>
        </w:numPr>
        <w:jc w:val="both"/>
        <w:rPr>
          <w:rFonts w:ascii="Avenir Next" w:hAnsi="Avenir Next" w:cs="Arial"/>
          <w:color w:val="808080" w:themeColor="background1" w:themeShade="80"/>
          <w:sz w:val="22"/>
          <w:szCs w:val="22"/>
        </w:rPr>
      </w:pPr>
      <w:r w:rsidRPr="00371076">
        <w:rPr>
          <w:rFonts w:ascii="Avenir Next" w:hAnsi="Avenir Next" w:cs="Arial"/>
          <w:color w:val="808080" w:themeColor="background1" w:themeShade="80"/>
          <w:sz w:val="22"/>
          <w:szCs w:val="22"/>
        </w:rPr>
        <w:t>T</w:t>
      </w:r>
      <w:r w:rsidR="00A90EC3" w:rsidRPr="00371076">
        <w:rPr>
          <w:rFonts w:ascii="Avenir Next" w:hAnsi="Avenir Next" w:cs="Arial"/>
          <w:color w:val="808080" w:themeColor="background1" w:themeShade="80"/>
          <w:sz w:val="22"/>
          <w:szCs w:val="22"/>
        </w:rPr>
        <w:t>he value of so much of that consideration as consists of the discharge or reduction, at the same time as, or after, the creation of the charge, of any debt of the company</w:t>
      </w:r>
      <w:r w:rsidRPr="00371076">
        <w:rPr>
          <w:rFonts w:ascii="Avenir Next" w:hAnsi="Avenir Next" w:cs="Arial"/>
          <w:color w:val="808080" w:themeColor="background1" w:themeShade="80"/>
          <w:sz w:val="22"/>
          <w:szCs w:val="22"/>
        </w:rPr>
        <w:t>.</w:t>
      </w:r>
      <w:r w:rsidR="00A90EC3" w:rsidRPr="00371076">
        <w:rPr>
          <w:rFonts w:ascii="Avenir Next" w:hAnsi="Avenir Next" w:cs="Arial"/>
          <w:color w:val="808080" w:themeColor="background1" w:themeShade="80"/>
          <w:sz w:val="22"/>
          <w:szCs w:val="22"/>
        </w:rPr>
        <w:t xml:space="preserve"> </w:t>
      </w:r>
      <w:r w:rsidR="00371076" w:rsidRPr="00371076">
        <w:rPr>
          <w:rFonts w:ascii="Avenir Next" w:hAnsi="Avenir Next" w:cs="Arial"/>
          <w:color w:val="808080" w:themeColor="background1" w:themeShade="80"/>
          <w:sz w:val="22"/>
          <w:szCs w:val="22"/>
        </w:rPr>
        <w:t>It has been suggested that consideration by way of payments by directors to the company for a specific purpose which was for the benefit of the directors, in helping to release their personal liability under guarantees, were not within the exemption in s 245 (</w:t>
      </w:r>
      <w:r w:rsidR="00371076" w:rsidRPr="00371076">
        <w:rPr>
          <w:rFonts w:ascii="Avenir Next" w:hAnsi="Avenir Next" w:cs="Arial"/>
          <w:i/>
          <w:iCs/>
          <w:color w:val="808080" w:themeColor="background1" w:themeShade="80"/>
          <w:sz w:val="22"/>
          <w:szCs w:val="22"/>
        </w:rPr>
        <w:t>Re Fairway Magazines</w:t>
      </w:r>
      <w:r w:rsidR="00371076" w:rsidRPr="00371076">
        <w:rPr>
          <w:rFonts w:ascii="Avenir Next" w:hAnsi="Avenir Next" w:cs="Arial"/>
          <w:color w:val="808080" w:themeColor="background1" w:themeShade="80"/>
          <w:sz w:val="22"/>
          <w:szCs w:val="22"/>
        </w:rPr>
        <w:t xml:space="preserve"> [1992] BCC 924). However, this category specifically provides that a floating charge is not to be invalidated to the extent of consideration by way of discharge or reduction of a debt of the company.</w:t>
      </w:r>
    </w:p>
    <w:p w14:paraId="1CB4CAEF" w14:textId="37B069DA" w:rsidR="00AD2318" w:rsidRPr="00CD7C79" w:rsidRDefault="006861B9" w:rsidP="007F5857">
      <w:pPr>
        <w:pStyle w:val="ListParagraph"/>
        <w:numPr>
          <w:ilvl w:val="0"/>
          <w:numId w:val="21"/>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A90EC3" w:rsidRPr="00CD7C79">
        <w:rPr>
          <w:rFonts w:ascii="Avenir Next" w:hAnsi="Avenir Next" w:cs="Arial"/>
          <w:color w:val="808080" w:themeColor="background1" w:themeShade="80"/>
          <w:sz w:val="22"/>
          <w:szCs w:val="22"/>
        </w:rPr>
        <w:t>he amount of such interest (if any) as is payable on the amount falling within paragraph (a) or (b) in pursuance of any agreement under which the money was so paid, the goods or services were so supplied or the debt was so discharged or reduced.</w:t>
      </w:r>
    </w:p>
    <w:p w14:paraId="68B882A6" w14:textId="77777777" w:rsidR="006F4553" w:rsidRDefault="006F4553" w:rsidP="00A90EC3">
      <w:pPr>
        <w:jc w:val="both"/>
        <w:rPr>
          <w:rFonts w:ascii="Avenir Next" w:hAnsi="Avenir Next" w:cs="Arial"/>
          <w:color w:val="808080" w:themeColor="background1" w:themeShade="80"/>
          <w:sz w:val="22"/>
          <w:szCs w:val="22"/>
        </w:rPr>
      </w:pPr>
    </w:p>
    <w:p w14:paraId="028E0659" w14:textId="36D36F8B" w:rsidR="006F4553" w:rsidRDefault="006F4553" w:rsidP="00A90EC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“relevant time” for the purposes of s 245 depends on whether the person in whose favour the floating charge is created is connected with the company. </w:t>
      </w:r>
      <w:r w:rsidR="007431CC">
        <w:rPr>
          <w:rFonts w:ascii="Avenir Next" w:hAnsi="Avenir Next" w:cs="Arial"/>
          <w:color w:val="808080" w:themeColor="background1" w:themeShade="80"/>
          <w:sz w:val="22"/>
          <w:szCs w:val="22"/>
        </w:rPr>
        <w:t xml:space="preserve">Under s 245(3), </w:t>
      </w:r>
      <w:r w:rsidR="006359E9">
        <w:rPr>
          <w:rFonts w:ascii="Avenir Next" w:hAnsi="Avenir Next" w:cs="Arial"/>
          <w:color w:val="808080" w:themeColor="background1" w:themeShade="80"/>
          <w:sz w:val="22"/>
          <w:szCs w:val="22"/>
        </w:rPr>
        <w:t>the “relevant time” is: (a) the period of 2 years ending with the onset of insolvency for a charge created in favour of a person connected with the company; and (b) the period of 12 months ending with the onset of insolvency for a charge created in favour of any other person</w:t>
      </w:r>
      <w:r w:rsidR="00724210">
        <w:rPr>
          <w:rFonts w:ascii="Avenir Next" w:hAnsi="Avenir Next" w:cs="Arial"/>
          <w:color w:val="808080" w:themeColor="background1" w:themeShade="80"/>
          <w:sz w:val="22"/>
          <w:szCs w:val="22"/>
        </w:rPr>
        <w:t xml:space="preserve">, but only if at the time the charge was created the company was either unable to pay its debts within the meaning of s 123 of the Act or became unable to do so in consequence of the transaction. </w:t>
      </w:r>
      <w:r w:rsidR="00267B6B">
        <w:rPr>
          <w:rFonts w:ascii="Avenir Next" w:hAnsi="Avenir Next" w:cs="Arial"/>
          <w:color w:val="808080" w:themeColor="background1" w:themeShade="80"/>
          <w:sz w:val="22"/>
          <w:szCs w:val="22"/>
        </w:rPr>
        <w:t>Section 129 of the Act in turn provides that the winding up of a company by the court is deemed to commence at the time of the presentation of the petition for winding up, which is 14 October 2022.</w:t>
      </w:r>
    </w:p>
    <w:p w14:paraId="3713A25D" w14:textId="77777777" w:rsidR="00317DC0" w:rsidRDefault="00317DC0" w:rsidP="00A90EC3">
      <w:pPr>
        <w:jc w:val="both"/>
        <w:rPr>
          <w:rFonts w:ascii="Avenir Next" w:hAnsi="Avenir Next" w:cs="Arial"/>
          <w:color w:val="808080" w:themeColor="background1" w:themeShade="80"/>
          <w:sz w:val="22"/>
          <w:szCs w:val="22"/>
        </w:rPr>
      </w:pPr>
    </w:p>
    <w:p w14:paraId="1653048E" w14:textId="77777777" w:rsidR="001B23E3" w:rsidRDefault="00317DC0" w:rsidP="00A90EC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the present case, </w:t>
      </w:r>
      <w:r w:rsidR="00093230">
        <w:rPr>
          <w:rFonts w:ascii="Avenir Next" w:hAnsi="Avenir Next" w:cs="Arial"/>
          <w:color w:val="808080" w:themeColor="background1" w:themeShade="80"/>
          <w:sz w:val="22"/>
          <w:szCs w:val="22"/>
        </w:rPr>
        <w:t xml:space="preserve">there is no indication that any fresh consideration was provided by Fretus for the floating charge over the Company’s entire undertaking. </w:t>
      </w:r>
      <w:r w:rsidR="009C5016">
        <w:rPr>
          <w:rFonts w:ascii="Avenir Next" w:hAnsi="Avenir Next" w:cs="Arial"/>
          <w:color w:val="808080" w:themeColor="background1" w:themeShade="80"/>
          <w:sz w:val="22"/>
          <w:szCs w:val="22"/>
        </w:rPr>
        <w:t xml:space="preserve">In particular, while the creation of the floating charge did prevent Fretus from demanding repayment of the Company’s loans, it did not discharge or reduce the loan. </w:t>
      </w:r>
      <w:r w:rsidR="00EB52BC">
        <w:rPr>
          <w:rFonts w:ascii="Avenir Next" w:hAnsi="Avenir Next" w:cs="Arial"/>
          <w:color w:val="808080" w:themeColor="background1" w:themeShade="80"/>
          <w:sz w:val="22"/>
          <w:szCs w:val="22"/>
        </w:rPr>
        <w:t>Neither was any consideration in the form of money</w:t>
      </w:r>
      <w:r w:rsidR="001B23E3">
        <w:rPr>
          <w:rFonts w:ascii="Avenir Next" w:hAnsi="Avenir Next" w:cs="Arial"/>
          <w:color w:val="808080" w:themeColor="background1" w:themeShade="80"/>
          <w:sz w:val="22"/>
          <w:szCs w:val="22"/>
        </w:rPr>
        <w:t xml:space="preserve">, goods or services given to the company for the creation of the floating charge. </w:t>
      </w:r>
    </w:p>
    <w:p w14:paraId="4E195281" w14:textId="77777777" w:rsidR="001B23E3" w:rsidRDefault="001B23E3" w:rsidP="00A90EC3">
      <w:pPr>
        <w:jc w:val="both"/>
        <w:rPr>
          <w:rFonts w:ascii="Avenir Next" w:hAnsi="Avenir Next" w:cs="Arial"/>
          <w:color w:val="808080" w:themeColor="background1" w:themeShade="80"/>
          <w:sz w:val="22"/>
          <w:szCs w:val="22"/>
        </w:rPr>
      </w:pPr>
    </w:p>
    <w:p w14:paraId="074A135B" w14:textId="2439F434" w:rsidR="00317DC0" w:rsidRDefault="001B23E3" w:rsidP="00A90EC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Furthermore, </w:t>
      </w:r>
      <w:r>
        <w:rPr>
          <w:rFonts w:ascii="Avenir Next" w:hAnsi="Avenir Next" w:cs="Arial"/>
          <w:color w:val="808080" w:themeColor="background1" w:themeShade="80"/>
          <w:sz w:val="22"/>
          <w:szCs w:val="22"/>
        </w:rPr>
        <w:t>there is nothing to suggest that Fretus was a connected person with respect to the Company. Hence, the relevant time would be 12 months. Here, the floating charge, which was created in February 2022, was created within the relevant time of 12 months before th</w:t>
      </w:r>
      <w:r w:rsidR="00267B6B">
        <w:rPr>
          <w:rFonts w:ascii="Avenir Next" w:hAnsi="Avenir Next" w:cs="Arial"/>
          <w:color w:val="808080" w:themeColor="background1" w:themeShade="80"/>
          <w:sz w:val="22"/>
          <w:szCs w:val="22"/>
        </w:rPr>
        <w:t>e petition for winding up was filed on 14 October 2022</w:t>
      </w:r>
      <w:r>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However, the only difficult is that it is unclear if the company was unable to pay its debts within the meaning of s 123 of the Act or became unable to do so because of </w:t>
      </w:r>
      <w:r>
        <w:rPr>
          <w:rFonts w:ascii="Avenir Next" w:hAnsi="Avenir Next" w:cs="Arial"/>
          <w:color w:val="808080" w:themeColor="background1" w:themeShade="80"/>
          <w:sz w:val="22"/>
          <w:szCs w:val="22"/>
        </w:rPr>
        <w:lastRenderedPageBreak/>
        <w:t xml:space="preserve">the creation of the floating charge. </w:t>
      </w:r>
      <w:r w:rsidR="003F046E">
        <w:rPr>
          <w:rFonts w:ascii="Avenir Next" w:hAnsi="Avenir Next" w:cs="Arial"/>
          <w:color w:val="808080" w:themeColor="background1" w:themeShade="80"/>
          <w:sz w:val="22"/>
          <w:szCs w:val="22"/>
        </w:rPr>
        <w:t xml:space="preserve">Therefore, more information is required to determine if the floating charge can be avoided. </w:t>
      </w:r>
    </w:p>
    <w:p w14:paraId="712553C5" w14:textId="77777777" w:rsidR="00317DC0" w:rsidRDefault="00317DC0" w:rsidP="00A90EC3">
      <w:pPr>
        <w:jc w:val="both"/>
        <w:rPr>
          <w:rFonts w:ascii="Avenir Next" w:hAnsi="Avenir Next" w:cs="Arial"/>
          <w:color w:val="808080" w:themeColor="background1" w:themeShade="80"/>
          <w:sz w:val="22"/>
          <w:szCs w:val="22"/>
        </w:rPr>
      </w:pPr>
    </w:p>
    <w:p w14:paraId="001926BC" w14:textId="5302118F" w:rsidR="002635A8" w:rsidRPr="002635A8" w:rsidRDefault="002635A8" w:rsidP="00A90EC3">
      <w:pPr>
        <w:jc w:val="both"/>
        <w:rPr>
          <w:rFonts w:ascii="Avenir Next" w:hAnsi="Avenir Next" w:cs="Arial"/>
          <w:color w:val="808080" w:themeColor="background1" w:themeShade="80"/>
          <w:sz w:val="22"/>
          <w:szCs w:val="22"/>
          <w:u w:val="single"/>
        </w:rPr>
      </w:pPr>
      <w:r>
        <w:rPr>
          <w:rFonts w:ascii="Avenir Next" w:hAnsi="Avenir Next" w:cs="Arial"/>
          <w:color w:val="808080" w:themeColor="background1" w:themeShade="80"/>
          <w:sz w:val="22"/>
          <w:szCs w:val="22"/>
          <w:u w:val="single"/>
        </w:rPr>
        <w:t>Unfair preference</w:t>
      </w:r>
    </w:p>
    <w:p w14:paraId="1A1AA09A" w14:textId="77777777" w:rsidR="000F446B" w:rsidRDefault="002635A8" w:rsidP="00A90EC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Another way in which the floating charge may be set aside is as an unfair preference. </w:t>
      </w:r>
      <w:r w:rsidR="00525A71">
        <w:rPr>
          <w:rFonts w:ascii="Avenir Next" w:hAnsi="Avenir Next" w:cs="Arial"/>
          <w:color w:val="808080" w:themeColor="background1" w:themeShade="80"/>
          <w:sz w:val="22"/>
          <w:szCs w:val="22"/>
        </w:rPr>
        <w:t xml:space="preserve">An application may only be made under s 239 of the Act if the company has gone into liquidation or administration. </w:t>
      </w:r>
    </w:p>
    <w:p w14:paraId="504039CB" w14:textId="77777777" w:rsidR="000F446B" w:rsidRDefault="000F446B" w:rsidP="00A90EC3">
      <w:pPr>
        <w:jc w:val="both"/>
        <w:rPr>
          <w:rFonts w:ascii="Avenir Next" w:hAnsi="Avenir Next" w:cs="Arial"/>
          <w:color w:val="808080" w:themeColor="background1" w:themeShade="80"/>
          <w:sz w:val="22"/>
          <w:szCs w:val="22"/>
        </w:rPr>
      </w:pPr>
    </w:p>
    <w:p w14:paraId="0FB84BC3" w14:textId="330FCEF8" w:rsidR="000F446B" w:rsidRDefault="000F446B" w:rsidP="00A90EC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s 239(2), where the company has at the relevant time given a preference to any person, the office-holder may apply to the court for an order</w:t>
      </w:r>
      <w:r w:rsidR="00997F99">
        <w:rPr>
          <w:rFonts w:ascii="Avenir Next" w:hAnsi="Avenir Next" w:cs="Arial"/>
          <w:color w:val="808080" w:themeColor="background1" w:themeShade="80"/>
          <w:sz w:val="22"/>
          <w:szCs w:val="22"/>
        </w:rPr>
        <w:t xml:space="preserve"> under s 239. Under s 239(3), the court shall make such order as it thinks fit for restoring the position to what would have been if the company had not given that preference. </w:t>
      </w:r>
    </w:p>
    <w:p w14:paraId="58495D52" w14:textId="77777777" w:rsidR="000F446B" w:rsidRDefault="000F446B" w:rsidP="00A90EC3">
      <w:pPr>
        <w:jc w:val="both"/>
        <w:rPr>
          <w:rFonts w:ascii="Avenir Next" w:hAnsi="Avenir Next" w:cs="Arial"/>
          <w:color w:val="808080" w:themeColor="background1" w:themeShade="80"/>
          <w:sz w:val="22"/>
          <w:szCs w:val="22"/>
        </w:rPr>
      </w:pPr>
    </w:p>
    <w:p w14:paraId="3954B9DE" w14:textId="7DEB466E" w:rsidR="00022383" w:rsidRPr="00AD2318" w:rsidRDefault="00022383" w:rsidP="0002238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First,  w</w:t>
      </w:r>
      <w:r>
        <w:rPr>
          <w:rFonts w:ascii="Avenir Next" w:hAnsi="Avenir Next" w:cs="Arial"/>
          <w:color w:val="808080" w:themeColor="background1" w:themeShade="80"/>
          <w:sz w:val="22"/>
          <w:szCs w:val="22"/>
        </w:rPr>
        <w:t xml:space="preserve">hether or not the preference was given to a connected person, </w:t>
      </w:r>
      <w:r>
        <w:rPr>
          <w:rFonts w:ascii="Avenir Next" w:hAnsi="Avenir Next" w:cs="Arial"/>
          <w:color w:val="808080" w:themeColor="background1" w:themeShade="80"/>
          <w:sz w:val="22"/>
          <w:szCs w:val="22"/>
        </w:rPr>
        <w:t xml:space="preserve">it is a pre-requisite under s 239 of the act that </w:t>
      </w:r>
      <w:r w:rsidR="008D2C78">
        <w:rPr>
          <w:rFonts w:ascii="Avenir Next" w:hAnsi="Avenir Next" w:cs="Arial"/>
          <w:color w:val="808080" w:themeColor="background1" w:themeShade="80"/>
          <w:sz w:val="22"/>
          <w:szCs w:val="22"/>
        </w:rPr>
        <w:t xml:space="preserve">at the time the preference was given, either the company was unable to pay its debts as they fell due within the meaning of s 123 of the Act or became unable to pay its debts within the meaning of s 123 in consequence of the preference. There is insufficient evidence here to conclude that at the time of the creation of the floating charge, Fretus was unable to pay its debts or became unable to do so as a consequence of the floating charge being created. </w:t>
      </w:r>
    </w:p>
    <w:p w14:paraId="0129BD6D" w14:textId="77777777" w:rsidR="00022383" w:rsidRDefault="00022383" w:rsidP="00A90EC3">
      <w:pPr>
        <w:jc w:val="both"/>
        <w:rPr>
          <w:rFonts w:ascii="Avenir Next" w:hAnsi="Avenir Next" w:cs="Arial"/>
          <w:color w:val="808080" w:themeColor="background1" w:themeShade="80"/>
          <w:sz w:val="22"/>
          <w:szCs w:val="22"/>
        </w:rPr>
      </w:pPr>
    </w:p>
    <w:p w14:paraId="5691F19F" w14:textId="39B37B23" w:rsidR="002635A8" w:rsidRDefault="002635A8" w:rsidP="00A90EC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Pursuant to s</w:t>
      </w:r>
      <w:r w:rsidR="00E8470C">
        <w:rPr>
          <w:rFonts w:ascii="Avenir Next" w:hAnsi="Avenir Next" w:cs="Arial"/>
          <w:color w:val="808080" w:themeColor="background1" w:themeShade="80"/>
          <w:sz w:val="22"/>
          <w:szCs w:val="22"/>
        </w:rPr>
        <w:t> </w:t>
      </w:r>
      <w:r>
        <w:rPr>
          <w:rFonts w:ascii="Avenir Next" w:hAnsi="Avenir Next" w:cs="Arial"/>
          <w:color w:val="808080" w:themeColor="background1" w:themeShade="80"/>
          <w:sz w:val="22"/>
          <w:szCs w:val="22"/>
        </w:rPr>
        <w:t>239</w:t>
      </w:r>
      <w:r w:rsidR="00323076">
        <w:rPr>
          <w:rFonts w:ascii="Avenir Next" w:hAnsi="Avenir Next" w:cs="Arial"/>
          <w:color w:val="808080" w:themeColor="background1" w:themeShade="80"/>
          <w:sz w:val="22"/>
          <w:szCs w:val="22"/>
        </w:rPr>
        <w:t>(4)</w:t>
      </w:r>
      <w:r>
        <w:rPr>
          <w:rFonts w:ascii="Avenir Next" w:hAnsi="Avenir Next" w:cs="Arial"/>
          <w:color w:val="808080" w:themeColor="background1" w:themeShade="80"/>
          <w:sz w:val="22"/>
          <w:szCs w:val="22"/>
        </w:rPr>
        <w:t xml:space="preserve"> of the Act, </w:t>
      </w:r>
      <w:r w:rsidR="00997F99">
        <w:rPr>
          <w:rFonts w:ascii="Avenir Next" w:hAnsi="Avenir Next" w:cs="Arial"/>
          <w:color w:val="808080" w:themeColor="background1" w:themeShade="80"/>
          <w:sz w:val="22"/>
          <w:szCs w:val="22"/>
        </w:rPr>
        <w:t>a company gives a preference to a person if</w:t>
      </w:r>
      <w:r w:rsidR="006A4D62">
        <w:rPr>
          <w:rFonts w:ascii="Avenir Next" w:hAnsi="Avenir Next" w:cs="Arial"/>
          <w:color w:val="808080" w:themeColor="background1" w:themeShade="80"/>
          <w:sz w:val="22"/>
          <w:szCs w:val="22"/>
        </w:rPr>
        <w:t xml:space="preserve"> the following are satisfied.</w:t>
      </w:r>
    </w:p>
    <w:p w14:paraId="1BD5F5A4" w14:textId="17F046FE" w:rsidR="00414B58" w:rsidRDefault="006A4D62" w:rsidP="00414B58">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Pr="006A4D62">
        <w:rPr>
          <w:rFonts w:ascii="Avenir Next" w:hAnsi="Avenir Next" w:cs="Arial"/>
          <w:color w:val="808080" w:themeColor="background1" w:themeShade="80"/>
          <w:sz w:val="22"/>
          <w:szCs w:val="22"/>
        </w:rPr>
        <w:t>hat person is one of the company’s creditors or a surety or guarantor for any of the company’s debts or other liabilities</w:t>
      </w:r>
      <w:r>
        <w:rPr>
          <w:rFonts w:ascii="Avenir Next" w:hAnsi="Avenir Next" w:cs="Arial"/>
          <w:color w:val="808080" w:themeColor="background1" w:themeShade="80"/>
          <w:sz w:val="22"/>
          <w:szCs w:val="22"/>
        </w:rPr>
        <w:t>, at the time of the transaction</w:t>
      </w:r>
      <w:r w:rsidR="00414B58">
        <w:rPr>
          <w:rFonts w:ascii="Avenir Next" w:hAnsi="Avenir Next" w:cs="Arial"/>
          <w:color w:val="808080" w:themeColor="background1" w:themeShade="80"/>
          <w:sz w:val="22"/>
          <w:szCs w:val="22"/>
        </w:rPr>
        <w:t>. This is clearly satisfied since Fretus was a creditor of the Company</w:t>
      </w:r>
      <w:r w:rsidR="00432636">
        <w:rPr>
          <w:rFonts w:ascii="Avenir Next" w:hAnsi="Avenir Next" w:cs="Arial"/>
          <w:color w:val="808080" w:themeColor="background1" w:themeShade="80"/>
          <w:sz w:val="22"/>
          <w:szCs w:val="22"/>
        </w:rPr>
        <w:t xml:space="preserve"> at the time of the creation of the floating charge. </w:t>
      </w:r>
    </w:p>
    <w:p w14:paraId="1CD00E38" w14:textId="384F7AF3" w:rsidR="00414B58" w:rsidRDefault="00432636" w:rsidP="00414B58">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Pr="00432636">
        <w:rPr>
          <w:rFonts w:ascii="Avenir Next" w:hAnsi="Avenir Next" w:cs="Arial"/>
          <w:color w:val="808080" w:themeColor="background1" w:themeShade="80"/>
          <w:sz w:val="22"/>
          <w:szCs w:val="22"/>
        </w:rPr>
        <w:t>he company does anything or suffers anything to be done which (in either case) has the effect of putting that person into a position which, in the event of the company going into insolvent liquidation, will be better than the position he would have been in if that thing had not been done</w:t>
      </w:r>
      <w:r w:rsidR="00414B58">
        <w:rPr>
          <w:rFonts w:ascii="Avenir Next" w:hAnsi="Avenir Next" w:cs="Arial"/>
          <w:color w:val="808080" w:themeColor="background1" w:themeShade="80"/>
          <w:sz w:val="22"/>
          <w:szCs w:val="22"/>
        </w:rPr>
        <w:t xml:space="preserve">. </w:t>
      </w:r>
      <w:r w:rsidR="0079065C">
        <w:rPr>
          <w:rFonts w:ascii="Avenir Next" w:hAnsi="Avenir Next" w:cs="Arial"/>
          <w:color w:val="808080" w:themeColor="background1" w:themeShade="80"/>
          <w:sz w:val="22"/>
          <w:szCs w:val="22"/>
        </w:rPr>
        <w:t xml:space="preserve">This requirement is likely satisfied since the granting of the floating charge to Fretus would put Fretus in a better position vis-à-vis the company’s unsecured creditors. </w:t>
      </w:r>
    </w:p>
    <w:p w14:paraId="71D8FD76" w14:textId="77777777" w:rsidR="00022383" w:rsidRDefault="00022383" w:rsidP="00080962">
      <w:pPr>
        <w:jc w:val="both"/>
        <w:rPr>
          <w:rFonts w:ascii="Avenir Next" w:hAnsi="Avenir Next" w:cs="Arial"/>
          <w:color w:val="808080" w:themeColor="background1" w:themeShade="80"/>
          <w:sz w:val="22"/>
          <w:szCs w:val="22"/>
        </w:rPr>
      </w:pPr>
    </w:p>
    <w:p w14:paraId="70F398DA" w14:textId="6980C916" w:rsidR="00080962" w:rsidRPr="00080962" w:rsidRDefault="00080962" w:rsidP="0008096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addition, it must be shown that</w:t>
      </w:r>
      <w:r w:rsidR="00806168">
        <w:rPr>
          <w:rFonts w:ascii="Avenir Next" w:hAnsi="Avenir Next" w:cs="Arial"/>
          <w:color w:val="808080" w:themeColor="background1" w:themeShade="80"/>
          <w:sz w:val="22"/>
          <w:szCs w:val="22"/>
        </w:rPr>
        <w:t>:</w:t>
      </w:r>
    </w:p>
    <w:p w14:paraId="7CC3655E" w14:textId="5927DE1C" w:rsidR="00B84296" w:rsidRPr="00AC2E17" w:rsidRDefault="00806168" w:rsidP="00414B58">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w:t>
      </w:r>
      <w:r w:rsidR="00B84296">
        <w:rPr>
          <w:rFonts w:ascii="Avenir Next" w:hAnsi="Avenir Next" w:cs="Arial"/>
          <w:color w:val="808080" w:themeColor="background1" w:themeShade="80"/>
          <w:sz w:val="22"/>
          <w:szCs w:val="22"/>
        </w:rPr>
        <w:t xml:space="preserve">he company in giving the preference was influenced by a desire to produce the effect referred to in (b) above, </w:t>
      </w:r>
      <w:r w:rsidR="00B84296">
        <w:rPr>
          <w:rFonts w:ascii="Avenir Next" w:hAnsi="Avenir Next" w:cs="Arial"/>
          <w:i/>
          <w:iCs/>
          <w:color w:val="808080" w:themeColor="background1" w:themeShade="80"/>
          <w:sz w:val="22"/>
          <w:szCs w:val="22"/>
        </w:rPr>
        <w:t>ie</w:t>
      </w:r>
      <w:r w:rsidR="00B84296">
        <w:rPr>
          <w:rFonts w:ascii="Avenir Next" w:hAnsi="Avenir Next" w:cs="Arial"/>
          <w:iCs/>
          <w:color w:val="808080" w:themeColor="background1" w:themeShade="80"/>
          <w:sz w:val="22"/>
          <w:szCs w:val="22"/>
        </w:rPr>
        <w:t xml:space="preserve">, the prefer the person preferred. </w:t>
      </w:r>
    </w:p>
    <w:p w14:paraId="3ADA9200" w14:textId="10254767" w:rsidR="00AC2E17" w:rsidRPr="00806168" w:rsidRDefault="00AC2E17" w:rsidP="00414B58">
      <w:pPr>
        <w:pStyle w:val="ListParagraph"/>
        <w:numPr>
          <w:ilvl w:val="0"/>
          <w:numId w:val="23"/>
        </w:numPr>
        <w:jc w:val="both"/>
        <w:rPr>
          <w:rFonts w:ascii="Avenir Next" w:hAnsi="Avenir Next" w:cs="Arial"/>
          <w:color w:val="808080" w:themeColor="background1" w:themeShade="80"/>
          <w:sz w:val="22"/>
          <w:szCs w:val="22"/>
        </w:rPr>
      </w:pPr>
      <w:r>
        <w:rPr>
          <w:rFonts w:ascii="Avenir Next" w:hAnsi="Avenir Next" w:cs="Arial"/>
          <w:iCs/>
          <w:color w:val="808080" w:themeColor="background1" w:themeShade="80"/>
          <w:sz w:val="22"/>
          <w:szCs w:val="22"/>
        </w:rPr>
        <w:t xml:space="preserve">The preference was given at the relevant time. </w:t>
      </w:r>
    </w:p>
    <w:p w14:paraId="3B40EE8E" w14:textId="77777777" w:rsidR="00806168" w:rsidRDefault="00806168" w:rsidP="00806168">
      <w:pPr>
        <w:jc w:val="both"/>
        <w:rPr>
          <w:rFonts w:ascii="Avenir Next" w:hAnsi="Avenir Next" w:cs="Arial"/>
          <w:color w:val="808080" w:themeColor="background1" w:themeShade="80"/>
          <w:sz w:val="22"/>
          <w:szCs w:val="22"/>
        </w:rPr>
      </w:pPr>
    </w:p>
    <w:p w14:paraId="137A0A92" w14:textId="1C6DF503" w:rsidR="00806168" w:rsidRPr="00A24172" w:rsidRDefault="00806168" w:rsidP="0080616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relation to requirement (c), </w:t>
      </w:r>
      <w:r w:rsidR="005B4643">
        <w:rPr>
          <w:rFonts w:ascii="Avenir Next" w:hAnsi="Avenir Next" w:cs="Arial"/>
          <w:color w:val="808080" w:themeColor="background1" w:themeShade="80"/>
          <w:sz w:val="22"/>
          <w:szCs w:val="22"/>
        </w:rPr>
        <w:t xml:space="preserve">the case of </w:t>
      </w:r>
      <w:r w:rsidR="005B4643">
        <w:rPr>
          <w:rFonts w:ascii="Avenir Next" w:hAnsi="Avenir Next" w:cs="Arial"/>
          <w:i/>
          <w:iCs/>
          <w:color w:val="808080" w:themeColor="background1" w:themeShade="80"/>
          <w:sz w:val="22"/>
          <w:szCs w:val="22"/>
        </w:rPr>
        <w:t>Re MC Bacon Ltd</w:t>
      </w:r>
      <w:r w:rsidR="005B4643">
        <w:rPr>
          <w:rFonts w:ascii="Avenir Next" w:hAnsi="Avenir Next" w:cs="Arial"/>
          <w:color w:val="808080" w:themeColor="background1" w:themeShade="80"/>
          <w:sz w:val="22"/>
          <w:szCs w:val="22"/>
        </w:rPr>
        <w:t xml:space="preserve"> [1990] BCC 78 is instructive. In that case, a distinction was drawn between intention (an objective concept) and desire (a subjective concept). </w:t>
      </w:r>
      <w:r w:rsidR="00A24172">
        <w:rPr>
          <w:rFonts w:ascii="Avenir Next" w:hAnsi="Avenir Next" w:cs="Arial"/>
          <w:color w:val="808080" w:themeColor="background1" w:themeShade="80"/>
          <w:sz w:val="22"/>
          <w:szCs w:val="22"/>
        </w:rPr>
        <w:t xml:space="preserve">In other words, an intention to grant security to a creditor necessarily involves an </w:t>
      </w:r>
      <w:r w:rsidR="00A24172">
        <w:rPr>
          <w:rFonts w:ascii="Avenir Next" w:hAnsi="Avenir Next" w:cs="Arial"/>
          <w:i/>
          <w:iCs/>
          <w:color w:val="808080" w:themeColor="background1" w:themeShade="80"/>
          <w:sz w:val="22"/>
          <w:szCs w:val="22"/>
        </w:rPr>
        <w:t>objective intention</w:t>
      </w:r>
      <w:r w:rsidR="00A24172">
        <w:rPr>
          <w:rFonts w:ascii="Avenir Next" w:hAnsi="Avenir Next" w:cs="Arial"/>
          <w:color w:val="808080" w:themeColor="background1" w:themeShade="80"/>
          <w:sz w:val="22"/>
          <w:szCs w:val="22"/>
        </w:rPr>
        <w:t xml:space="preserve"> to prefer that creditor in the event of insolvency. However, </w:t>
      </w:r>
      <w:r w:rsidR="00CC0A30">
        <w:rPr>
          <w:rFonts w:ascii="Avenir Next" w:hAnsi="Avenir Next" w:cs="Arial"/>
          <w:color w:val="808080" w:themeColor="background1" w:themeShade="80"/>
          <w:sz w:val="22"/>
          <w:szCs w:val="22"/>
        </w:rPr>
        <w:t xml:space="preserve">this does not, by itself, amount to a desire to prefer. In subsequent decisions, it was held that where a company is influenced solely by commercial considerations, in particular to ensure that the company continued trading, there could be no desire to prefer. Moreover, where the preference is given to a person connected with the company, the desire to prefer is presumed, unless the contrary is established. On the facts, there is no evidence to suggest that Fretus is connected with the </w:t>
      </w:r>
      <w:r w:rsidR="009E620C">
        <w:rPr>
          <w:rFonts w:ascii="Avenir Next" w:hAnsi="Avenir Next" w:cs="Arial"/>
          <w:color w:val="808080" w:themeColor="background1" w:themeShade="80"/>
          <w:sz w:val="22"/>
          <w:szCs w:val="22"/>
        </w:rPr>
        <w:t xml:space="preserve">Company. Moreover, it is stated that the floating charge was created to prevent Fretus from demanding repayment of the Company’s loans. Hence, the floating charge was likely given for a commercial reason, and a desire to prefer likely cannot be established. </w:t>
      </w:r>
    </w:p>
    <w:p w14:paraId="0276767B" w14:textId="77777777" w:rsidR="00A90EC3" w:rsidRDefault="00A90EC3" w:rsidP="00A90EC3">
      <w:pPr>
        <w:jc w:val="both"/>
        <w:rPr>
          <w:rFonts w:ascii="Avenir Next" w:hAnsi="Avenir Next" w:cs="Arial"/>
          <w:color w:val="808080" w:themeColor="background1" w:themeShade="80"/>
          <w:sz w:val="22"/>
          <w:szCs w:val="22"/>
        </w:rPr>
      </w:pPr>
    </w:p>
    <w:p w14:paraId="02BA14A2" w14:textId="27D94553" w:rsidR="00A90EC3" w:rsidRDefault="00022383" w:rsidP="00A90EC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relation to requirement (d),</w:t>
      </w:r>
      <w:r w:rsidR="004B2048">
        <w:rPr>
          <w:rFonts w:ascii="Avenir Next" w:hAnsi="Avenir Next" w:cs="Arial"/>
          <w:color w:val="808080" w:themeColor="background1" w:themeShade="80"/>
          <w:sz w:val="22"/>
          <w:szCs w:val="22"/>
        </w:rPr>
        <w:t xml:space="preserve"> given that there is no evidence that Fretus is connected with the Company,</w:t>
      </w:r>
      <w:r>
        <w:rPr>
          <w:rFonts w:ascii="Avenir Next" w:hAnsi="Avenir Next" w:cs="Arial"/>
          <w:color w:val="808080" w:themeColor="background1" w:themeShade="80"/>
          <w:sz w:val="22"/>
          <w:szCs w:val="22"/>
        </w:rPr>
        <w:t xml:space="preserve"> </w:t>
      </w:r>
      <w:r w:rsidR="008D2C78">
        <w:rPr>
          <w:rFonts w:ascii="Avenir Next" w:hAnsi="Avenir Next" w:cs="Arial"/>
          <w:color w:val="808080" w:themeColor="background1" w:themeShade="80"/>
          <w:sz w:val="22"/>
          <w:szCs w:val="22"/>
        </w:rPr>
        <w:t>the s 240(1)(</w:t>
      </w:r>
      <w:r w:rsidR="008D2C78" w:rsidRPr="008D2C78">
        <w:rPr>
          <w:rFonts w:ascii="Avenir Next" w:hAnsi="Avenir Next" w:cs="Arial"/>
          <w:i/>
          <w:iCs/>
          <w:color w:val="808080" w:themeColor="background1" w:themeShade="80"/>
          <w:sz w:val="22"/>
          <w:szCs w:val="22"/>
        </w:rPr>
        <w:t>b</w:t>
      </w:r>
      <w:r w:rsidR="008D2C78">
        <w:rPr>
          <w:rFonts w:ascii="Avenir Next" w:hAnsi="Avenir Next" w:cs="Arial"/>
          <w:color w:val="808080" w:themeColor="background1" w:themeShade="80"/>
          <w:sz w:val="22"/>
          <w:szCs w:val="22"/>
        </w:rPr>
        <w:t xml:space="preserve">) of the Act </w:t>
      </w:r>
      <w:r w:rsidR="00BA3209">
        <w:rPr>
          <w:rFonts w:ascii="Avenir Next" w:hAnsi="Avenir Next" w:cs="Arial"/>
          <w:color w:val="808080" w:themeColor="background1" w:themeShade="80"/>
          <w:sz w:val="22"/>
          <w:szCs w:val="22"/>
        </w:rPr>
        <w:t>provides that the “relevant t</w:t>
      </w:r>
      <w:r w:rsidR="00E44EEF">
        <w:rPr>
          <w:rFonts w:ascii="Avenir Next" w:hAnsi="Avenir Next" w:cs="Arial"/>
          <w:color w:val="808080" w:themeColor="background1" w:themeShade="80"/>
          <w:sz w:val="22"/>
          <w:szCs w:val="22"/>
        </w:rPr>
        <w:t xml:space="preserve">ime” is the period of 6 months ending with the onset of insolvency. </w:t>
      </w:r>
      <w:r w:rsidR="0052439B">
        <w:rPr>
          <w:rFonts w:ascii="Avenir Next" w:hAnsi="Avenir Next" w:cs="Arial"/>
          <w:color w:val="808080" w:themeColor="background1" w:themeShade="80"/>
          <w:sz w:val="22"/>
          <w:szCs w:val="22"/>
        </w:rPr>
        <w:t xml:space="preserve">In turn, the onset of insolvency is defined under s 240(3)(e) as the date of commencement of winding up. </w:t>
      </w:r>
      <w:r w:rsidR="00F3234B">
        <w:rPr>
          <w:rFonts w:ascii="Avenir Next" w:hAnsi="Avenir Next" w:cs="Arial"/>
          <w:color w:val="808080" w:themeColor="background1" w:themeShade="80"/>
          <w:sz w:val="22"/>
          <w:szCs w:val="22"/>
        </w:rPr>
        <w:t xml:space="preserve">Section 129 of the Act in turn provides that the winding up of a </w:t>
      </w:r>
      <w:r w:rsidR="00F3234B">
        <w:rPr>
          <w:rFonts w:ascii="Avenir Next" w:hAnsi="Avenir Next" w:cs="Arial"/>
          <w:color w:val="808080" w:themeColor="background1" w:themeShade="80"/>
          <w:sz w:val="22"/>
          <w:szCs w:val="22"/>
        </w:rPr>
        <w:lastRenderedPageBreak/>
        <w:t xml:space="preserve">company by the court is deemed to commence at the time of the presentation of the petition for winding up, which is 14 October 2022. </w:t>
      </w:r>
      <w:r w:rsidR="00E44EEF">
        <w:rPr>
          <w:rFonts w:ascii="Avenir Next" w:hAnsi="Avenir Next" w:cs="Arial"/>
          <w:color w:val="808080" w:themeColor="background1" w:themeShade="80"/>
          <w:sz w:val="22"/>
          <w:szCs w:val="22"/>
        </w:rPr>
        <w:t xml:space="preserve">Here, the floating charge, being given on February 2022, was not given within 6 months of </w:t>
      </w:r>
      <w:r w:rsidR="006A2221">
        <w:rPr>
          <w:rFonts w:ascii="Avenir Next" w:hAnsi="Avenir Next" w:cs="Arial"/>
          <w:color w:val="808080" w:themeColor="background1" w:themeShade="80"/>
          <w:sz w:val="22"/>
          <w:szCs w:val="22"/>
        </w:rPr>
        <w:t>14 October</w:t>
      </w:r>
      <w:r w:rsidR="00E44EEF">
        <w:rPr>
          <w:rFonts w:ascii="Avenir Next" w:hAnsi="Avenir Next" w:cs="Arial"/>
          <w:color w:val="808080" w:themeColor="background1" w:themeShade="80"/>
          <w:sz w:val="22"/>
          <w:szCs w:val="22"/>
        </w:rPr>
        <w:t xml:space="preserve"> 2022 when the Company went into compulsory liquidation. </w:t>
      </w:r>
      <w:r w:rsidR="00184EB5">
        <w:rPr>
          <w:rFonts w:ascii="Avenir Next" w:hAnsi="Avenir Next" w:cs="Arial"/>
          <w:color w:val="808080" w:themeColor="background1" w:themeShade="80"/>
          <w:sz w:val="22"/>
          <w:szCs w:val="22"/>
        </w:rPr>
        <w:t xml:space="preserve">Hence, the floating charge cannot be set aside as an unfair preference. </w:t>
      </w:r>
    </w:p>
    <w:p w14:paraId="63A5AC93" w14:textId="77777777" w:rsidR="00184EB5" w:rsidRDefault="00184EB5" w:rsidP="00A90EC3">
      <w:pPr>
        <w:jc w:val="both"/>
        <w:rPr>
          <w:rFonts w:ascii="Avenir Next" w:hAnsi="Avenir Next" w:cs="Arial"/>
          <w:color w:val="808080" w:themeColor="background1" w:themeShade="80"/>
          <w:sz w:val="22"/>
          <w:szCs w:val="22"/>
        </w:rPr>
      </w:pPr>
    </w:p>
    <w:p w14:paraId="0779AB34" w14:textId="77777777" w:rsidR="00184EB5" w:rsidRDefault="00184EB5" w:rsidP="00A90EC3">
      <w:pPr>
        <w:jc w:val="both"/>
        <w:rPr>
          <w:rFonts w:ascii="Avenir Next" w:hAnsi="Avenir Next" w:cs="Arial"/>
          <w:color w:val="808080" w:themeColor="background1" w:themeShade="80"/>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74910A4D" w14:textId="391ABB56" w:rsidR="008B48C6" w:rsidRDefault="008B48C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relation to the sale of the marble cutting machines, the liquidator could take out an action to set aside the transaction for being an undervalue transaction</w:t>
      </w:r>
      <w:r w:rsidR="006F2998">
        <w:rPr>
          <w:rFonts w:ascii="Avenir Next" w:hAnsi="Avenir Next" w:cs="Arial"/>
          <w:color w:val="808080" w:themeColor="background1" w:themeShade="80"/>
          <w:sz w:val="22"/>
          <w:szCs w:val="22"/>
        </w:rPr>
        <w:t xml:space="preserve"> as the machines were </w:t>
      </w:r>
      <w:r w:rsidR="00937CAE">
        <w:rPr>
          <w:rFonts w:ascii="Avenir Next" w:hAnsi="Avenir Next" w:cs="Arial"/>
          <w:color w:val="808080" w:themeColor="background1" w:themeShade="80"/>
          <w:sz w:val="22"/>
          <w:szCs w:val="22"/>
        </w:rPr>
        <w:t>purchased for GBP 25,000 but sold at GBP 10,000</w:t>
      </w:r>
      <w:r w:rsidR="006F2998">
        <w:rPr>
          <w:rFonts w:ascii="Avenir Next" w:hAnsi="Avenir Next" w:cs="Arial"/>
          <w:color w:val="808080" w:themeColor="background1" w:themeShade="80"/>
          <w:sz w:val="22"/>
          <w:szCs w:val="22"/>
        </w:rPr>
        <w:t xml:space="preserve">. </w:t>
      </w:r>
    </w:p>
    <w:p w14:paraId="5DDC63C8" w14:textId="77777777" w:rsidR="00937CAE" w:rsidRDefault="00937CAE" w:rsidP="00EA3B38">
      <w:pPr>
        <w:jc w:val="both"/>
        <w:rPr>
          <w:rFonts w:ascii="Avenir Next" w:hAnsi="Avenir Next" w:cs="Arial"/>
          <w:color w:val="808080" w:themeColor="background1" w:themeShade="80"/>
          <w:sz w:val="22"/>
          <w:szCs w:val="22"/>
        </w:rPr>
      </w:pPr>
    </w:p>
    <w:p w14:paraId="198A9858" w14:textId="7C0CC4A6" w:rsidR="00937CAE" w:rsidRDefault="003F2C6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Pursuant to s 238</w:t>
      </w:r>
      <w:r w:rsidR="00F95278">
        <w:rPr>
          <w:rFonts w:ascii="Avenir Next" w:hAnsi="Avenir Next" w:cs="Arial"/>
          <w:color w:val="808080" w:themeColor="background1" w:themeShade="80"/>
          <w:sz w:val="22"/>
          <w:szCs w:val="22"/>
        </w:rPr>
        <w:t>(1)</w:t>
      </w:r>
      <w:r>
        <w:rPr>
          <w:rFonts w:ascii="Avenir Next" w:hAnsi="Avenir Next" w:cs="Arial"/>
          <w:color w:val="808080" w:themeColor="background1" w:themeShade="80"/>
          <w:sz w:val="22"/>
          <w:szCs w:val="22"/>
        </w:rPr>
        <w:t xml:space="preserve"> of the Act, </w:t>
      </w:r>
      <w:r w:rsidR="00F95278">
        <w:rPr>
          <w:rFonts w:ascii="Avenir Next" w:hAnsi="Avenir Next" w:cs="Arial"/>
          <w:color w:val="808080" w:themeColor="background1" w:themeShade="80"/>
          <w:sz w:val="22"/>
          <w:szCs w:val="22"/>
        </w:rPr>
        <w:t xml:space="preserve">the section only applies where the company goes into liquidation, which is satisfied in this case. </w:t>
      </w:r>
    </w:p>
    <w:p w14:paraId="22C8F469" w14:textId="77777777" w:rsidR="00F95278" w:rsidRDefault="00F95278" w:rsidP="00EA3B38">
      <w:pPr>
        <w:jc w:val="both"/>
        <w:rPr>
          <w:rFonts w:ascii="Avenir Next" w:hAnsi="Avenir Next" w:cs="Arial"/>
          <w:color w:val="808080" w:themeColor="background1" w:themeShade="80"/>
          <w:sz w:val="22"/>
          <w:szCs w:val="22"/>
        </w:rPr>
      </w:pPr>
    </w:p>
    <w:p w14:paraId="6856C478" w14:textId="3D8F89EC" w:rsidR="00F95278" w:rsidRDefault="00F9527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s 238(2) of the Act, </w:t>
      </w:r>
      <w:r w:rsidR="004F7B22">
        <w:rPr>
          <w:rFonts w:ascii="Avenir Next" w:hAnsi="Avenir Next" w:cs="Arial"/>
          <w:color w:val="808080" w:themeColor="background1" w:themeShade="80"/>
          <w:sz w:val="22"/>
          <w:szCs w:val="22"/>
        </w:rPr>
        <w:t>where the company has, at a relevant time (as defined in s 240) entered into a transaction with any person or at an undervalue, the office-holder may apply to the court for an order under s 238</w:t>
      </w:r>
      <w:r w:rsidR="00D80398">
        <w:rPr>
          <w:rFonts w:ascii="Avenir Next" w:hAnsi="Avenir Next" w:cs="Arial"/>
          <w:color w:val="808080" w:themeColor="background1" w:themeShade="80"/>
          <w:sz w:val="22"/>
          <w:szCs w:val="22"/>
        </w:rPr>
        <w:t xml:space="preserve">, and the court shall, under s 238(3), make such an order as it thinks fit for restoring the position to what it would have been if the company had not entered into that transaction. </w:t>
      </w:r>
    </w:p>
    <w:p w14:paraId="70C376C6" w14:textId="77777777" w:rsidR="007D226F" w:rsidRDefault="007D226F" w:rsidP="00EA3B38">
      <w:pPr>
        <w:jc w:val="both"/>
        <w:rPr>
          <w:rFonts w:ascii="Avenir Next" w:hAnsi="Avenir Next" w:cs="Arial"/>
          <w:color w:val="808080" w:themeColor="background1" w:themeShade="80"/>
          <w:sz w:val="22"/>
          <w:szCs w:val="22"/>
        </w:rPr>
      </w:pPr>
    </w:p>
    <w:p w14:paraId="637EB5CA" w14:textId="3FEE47FB" w:rsidR="007D226F" w:rsidRDefault="007D226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First, </w:t>
      </w:r>
      <w:r w:rsidR="008C4A7D">
        <w:rPr>
          <w:rFonts w:ascii="Avenir Next" w:hAnsi="Avenir Next" w:cs="Arial"/>
          <w:color w:val="808080" w:themeColor="background1" w:themeShade="80"/>
          <w:sz w:val="22"/>
          <w:szCs w:val="22"/>
        </w:rPr>
        <w:t xml:space="preserve">whether or not the transaction was with a connected person, it is a pre-requisite of liability under s 238 that at the time the transaction was entered into, the company was either unable to pay its debts as they fell due within the meaning of 123 of the Act or became unable to pay its debts within the meaning of s 123 of the Act as a consequence of the transaction. </w:t>
      </w:r>
      <w:r w:rsidR="008D1B4A">
        <w:rPr>
          <w:rFonts w:ascii="Avenir Next" w:hAnsi="Avenir Next" w:cs="Arial"/>
          <w:color w:val="808080" w:themeColor="background1" w:themeShade="80"/>
          <w:sz w:val="22"/>
          <w:szCs w:val="22"/>
        </w:rPr>
        <w:t>In the case of a transaction with a connected person, it is presumed that the company was insolvent, or became insolvent as a result of the transaction, unless proven otherwise. Here, the transaction involved Rita Perkins</w:t>
      </w:r>
      <w:r w:rsidR="00840CF0">
        <w:rPr>
          <w:rFonts w:ascii="Avenir Next" w:hAnsi="Avenir Next" w:cs="Arial"/>
          <w:color w:val="808080" w:themeColor="background1" w:themeShade="80"/>
          <w:sz w:val="22"/>
          <w:szCs w:val="22"/>
        </w:rPr>
        <w:t xml:space="preserve"> (“Perkins”), a director of the Company</w:t>
      </w:r>
      <w:r w:rsidR="002C6A6A">
        <w:rPr>
          <w:rFonts w:ascii="Avenir Next" w:hAnsi="Avenir Next" w:cs="Arial"/>
          <w:color w:val="808080" w:themeColor="background1" w:themeShade="80"/>
          <w:sz w:val="22"/>
          <w:szCs w:val="22"/>
        </w:rPr>
        <w:t xml:space="preserve">, who is likely to be a connected person in relation to the Company. </w:t>
      </w:r>
      <w:r w:rsidR="00BD0017">
        <w:rPr>
          <w:rFonts w:ascii="Avenir Next" w:hAnsi="Avenir Next" w:cs="Arial"/>
          <w:color w:val="808080" w:themeColor="background1" w:themeShade="80"/>
          <w:sz w:val="22"/>
          <w:szCs w:val="22"/>
        </w:rPr>
        <w:t>Hence, it would be presumed that the Company was insolvent at the time of, or became insolvent as a result of, the transaction.</w:t>
      </w:r>
    </w:p>
    <w:p w14:paraId="58F5B0B2" w14:textId="77777777" w:rsidR="007D226F" w:rsidRDefault="007D226F" w:rsidP="00EA3B38">
      <w:pPr>
        <w:jc w:val="both"/>
        <w:rPr>
          <w:rFonts w:ascii="Avenir Next" w:hAnsi="Avenir Next" w:cs="Arial"/>
          <w:color w:val="808080" w:themeColor="background1" w:themeShade="80"/>
          <w:sz w:val="22"/>
          <w:szCs w:val="22"/>
        </w:rPr>
      </w:pPr>
    </w:p>
    <w:p w14:paraId="2DD5F87D" w14:textId="2DEBE5AF" w:rsidR="007D226F" w:rsidRDefault="007D226F"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240, which defines the “relevant time” for s 238, provides that the relevant time is, where the transaction involves a person connected with the company, the period of 2 years ending with the onset of insolvency. In turn, the onset of insolvency is defined under s 240(3)(</w:t>
      </w:r>
      <w:r w:rsidRPr="00DA6F7B">
        <w:rPr>
          <w:rFonts w:ascii="Avenir Next" w:hAnsi="Avenir Next" w:cs="Arial"/>
          <w:color w:val="808080" w:themeColor="background1" w:themeShade="80"/>
          <w:sz w:val="22"/>
          <w:szCs w:val="22"/>
        </w:rPr>
        <w:t>e</w:t>
      </w:r>
      <w:r>
        <w:rPr>
          <w:rFonts w:ascii="Avenir Next" w:hAnsi="Avenir Next" w:cs="Arial"/>
          <w:color w:val="808080" w:themeColor="background1" w:themeShade="80"/>
          <w:sz w:val="22"/>
          <w:szCs w:val="22"/>
        </w:rPr>
        <w:t>) as the date of commencement of winding up. Section 129 of the Act in turn provides that the winding up of a company by the court is deemed to commence at the time of the presentation of the petition for winding up, which is 14 October 2022.</w:t>
      </w:r>
      <w:r w:rsidR="00BD0017">
        <w:rPr>
          <w:rFonts w:ascii="Avenir Next" w:hAnsi="Avenir Next" w:cs="Arial"/>
          <w:color w:val="808080" w:themeColor="background1" w:themeShade="80"/>
          <w:sz w:val="22"/>
          <w:szCs w:val="22"/>
        </w:rPr>
        <w:t xml:space="preserve"> As mentioned above, as the transaction involved Perkins, who is a connected person in relation to the company, the relevant time would be 2 years. It is clear that the transaction occurred within 2 years of 14 October 2022. </w:t>
      </w:r>
    </w:p>
    <w:p w14:paraId="2A5A718C" w14:textId="77777777" w:rsidR="00D80398" w:rsidRDefault="00D80398" w:rsidP="00EA3B38">
      <w:pPr>
        <w:jc w:val="both"/>
        <w:rPr>
          <w:rFonts w:ascii="Avenir Next" w:hAnsi="Avenir Next" w:cs="Arial"/>
          <w:color w:val="808080" w:themeColor="background1" w:themeShade="80"/>
          <w:sz w:val="22"/>
          <w:szCs w:val="22"/>
        </w:rPr>
      </w:pPr>
    </w:p>
    <w:p w14:paraId="50035117" w14:textId="5E83CD75" w:rsidR="00D80398" w:rsidRDefault="00D8039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s 238(4), for the purposes of s 238, a company enters into a transaction with a person at an undervalue if: </w:t>
      </w:r>
    </w:p>
    <w:p w14:paraId="708958AB" w14:textId="2D4096BC" w:rsidR="00D80398" w:rsidRDefault="00D80398" w:rsidP="00D80398">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makes a gift to that person or otherwise enters into a transaction with that person on terms that provide for the company to receive no consideration; or</w:t>
      </w:r>
    </w:p>
    <w:p w14:paraId="30008802" w14:textId="1873C2EC" w:rsidR="00D80398" w:rsidRDefault="00D80398" w:rsidP="00D80398">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company enters into a transaction with a person </w:t>
      </w:r>
      <w:r w:rsidR="00A576D9">
        <w:rPr>
          <w:rFonts w:ascii="Avenir Next" w:hAnsi="Avenir Next" w:cs="Arial"/>
          <w:color w:val="808080" w:themeColor="background1" w:themeShade="80"/>
          <w:sz w:val="22"/>
          <w:szCs w:val="22"/>
        </w:rPr>
        <w:t xml:space="preserve">for a consideration the value of which, in money or money’s worth, is significantly less than the value, in money or money’s </w:t>
      </w:r>
      <w:r w:rsidR="00336A66">
        <w:rPr>
          <w:rFonts w:ascii="Avenir Next" w:hAnsi="Avenir Next" w:cs="Arial"/>
          <w:color w:val="808080" w:themeColor="background1" w:themeShade="80"/>
          <w:sz w:val="22"/>
          <w:szCs w:val="22"/>
        </w:rPr>
        <w:t>worth</w:t>
      </w:r>
      <w:r w:rsidR="00A576D9">
        <w:rPr>
          <w:rFonts w:ascii="Avenir Next" w:hAnsi="Avenir Next" w:cs="Arial"/>
          <w:color w:val="808080" w:themeColor="background1" w:themeShade="80"/>
          <w:sz w:val="22"/>
          <w:szCs w:val="22"/>
        </w:rPr>
        <w:t xml:space="preserve">, of the consideration provided by the company. </w:t>
      </w:r>
    </w:p>
    <w:p w14:paraId="32F2BB71" w14:textId="77777777" w:rsidR="00B86488" w:rsidRDefault="00B86488" w:rsidP="00B86488">
      <w:pPr>
        <w:jc w:val="both"/>
        <w:rPr>
          <w:rFonts w:ascii="Avenir Next" w:hAnsi="Avenir Next" w:cs="Arial"/>
          <w:color w:val="808080" w:themeColor="background1" w:themeShade="80"/>
          <w:sz w:val="22"/>
          <w:szCs w:val="22"/>
        </w:rPr>
      </w:pPr>
    </w:p>
    <w:p w14:paraId="1D940196" w14:textId="7CD67023" w:rsidR="00B86488" w:rsidRPr="00B86488" w:rsidRDefault="00B86488" w:rsidP="00B8648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 xml:space="preserve">Section 238(4)(b) of the Act is likely satisfied since the Company had agreed to sell </w:t>
      </w:r>
      <w:r w:rsidR="004C205C">
        <w:rPr>
          <w:rFonts w:ascii="Avenir Next" w:hAnsi="Avenir Next" w:cs="Arial"/>
          <w:color w:val="808080" w:themeColor="background1" w:themeShade="80"/>
          <w:sz w:val="22"/>
          <w:szCs w:val="22"/>
        </w:rPr>
        <w:t xml:space="preserve">the marble cutting machines to Perkins for 10,000 GBP, even though they had been purchased for GBP 25,000 just a year before. </w:t>
      </w:r>
    </w:p>
    <w:p w14:paraId="04D82C2C" w14:textId="4FA8820F" w:rsidR="00336A66" w:rsidRDefault="00336A66" w:rsidP="00336A66">
      <w:pPr>
        <w:jc w:val="both"/>
        <w:rPr>
          <w:rFonts w:ascii="Avenir Next" w:hAnsi="Avenir Next" w:cs="Arial"/>
          <w:color w:val="808080" w:themeColor="background1" w:themeShade="80"/>
          <w:sz w:val="22"/>
          <w:szCs w:val="22"/>
        </w:rPr>
      </w:pPr>
    </w:p>
    <w:p w14:paraId="1F330851" w14:textId="38D465BD" w:rsidR="00336A66" w:rsidRDefault="00336A66" w:rsidP="00336A6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However, under s 240(5), the court shall not make an order under s 238 if it is satisfied that:</w:t>
      </w:r>
    </w:p>
    <w:p w14:paraId="5D0873A5" w14:textId="2D59B0A6" w:rsidR="00336A66" w:rsidRDefault="00336A66" w:rsidP="00336A66">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company which entered into the transaction did so in good faith and for the purpose of carrying on its business; and </w:t>
      </w:r>
    </w:p>
    <w:p w14:paraId="3281ED57" w14:textId="0A39EC48" w:rsidR="00336A66" w:rsidRPr="00336A66" w:rsidRDefault="00336A66" w:rsidP="00336A66">
      <w:pPr>
        <w:pStyle w:val="ListParagraph"/>
        <w:numPr>
          <w:ilvl w:val="0"/>
          <w:numId w:val="26"/>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at the time it did so, there were reasonable grounds for believing that the transaction would benefit the company. </w:t>
      </w:r>
    </w:p>
    <w:p w14:paraId="12BCFA38" w14:textId="77777777" w:rsidR="00E101A8" w:rsidRDefault="00E101A8" w:rsidP="00EA3B38">
      <w:pPr>
        <w:jc w:val="both"/>
        <w:rPr>
          <w:rFonts w:ascii="Avenir Next" w:hAnsi="Avenir Next" w:cs="Arial"/>
          <w:color w:val="808080" w:themeColor="background1" w:themeShade="80"/>
          <w:sz w:val="22"/>
          <w:szCs w:val="22"/>
        </w:rPr>
      </w:pPr>
    </w:p>
    <w:p w14:paraId="58B62F9A" w14:textId="5571C263" w:rsidR="00263D8D" w:rsidRPr="00B84055" w:rsidRDefault="0056711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Here, it is provided that the directors had approved the sale of the marble cutting machines to Perkins to alleviate its cash flow problems. Thus, there is a case for arguing that </w:t>
      </w:r>
      <w:r w:rsidR="00575310">
        <w:rPr>
          <w:rFonts w:ascii="Avenir Next" w:hAnsi="Avenir Next" w:cs="Arial"/>
          <w:color w:val="808080" w:themeColor="background1" w:themeShade="80"/>
          <w:sz w:val="22"/>
          <w:szCs w:val="22"/>
        </w:rPr>
        <w:t>the Company had entered into the transaction in good faith and for the purposes of carrying on its business. Moreover, there were certainly reasonable grounds for believing that the sale would benefit the Company, since it would give the company much needed cash flow</w:t>
      </w:r>
      <w:r w:rsidR="00C95D13">
        <w:rPr>
          <w:rFonts w:ascii="Avenir Next" w:hAnsi="Avenir Next" w:cs="Arial"/>
          <w:color w:val="808080" w:themeColor="background1" w:themeShade="80"/>
          <w:sz w:val="22"/>
          <w:szCs w:val="22"/>
        </w:rPr>
        <w:t xml:space="preserve">. While the difference in the price the machines were bought for and the price the machines were sold for is quite large (GBP 15,000), that could be attributed to the wear and tear sustained by the machines over a year. However, more information is needed for such a conclusion to be safely drawn.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0AEC8885" w14:textId="796827D2" w:rsidR="00E862B2" w:rsidRDefault="003B04A9"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liquidator may </w:t>
      </w:r>
      <w:r w:rsidR="009C3E1C">
        <w:rPr>
          <w:rFonts w:ascii="Avenir Next" w:hAnsi="Avenir Next" w:cs="Arial"/>
          <w:color w:val="808080" w:themeColor="background1" w:themeShade="80"/>
          <w:sz w:val="22"/>
          <w:szCs w:val="22"/>
        </w:rPr>
        <w:t xml:space="preserve">apply to set aside the </w:t>
      </w:r>
      <w:r>
        <w:rPr>
          <w:rFonts w:ascii="Avenir Next" w:hAnsi="Avenir Next" w:cs="Arial"/>
          <w:color w:val="808080" w:themeColor="background1" w:themeShade="80"/>
          <w:sz w:val="22"/>
          <w:szCs w:val="22"/>
        </w:rPr>
        <w:t>payments to Hard and Fast LTD (“HF</w:t>
      </w:r>
      <w:r w:rsidR="00604455">
        <w:rPr>
          <w:rFonts w:ascii="Avenir Next" w:hAnsi="Avenir Next" w:cs="Arial"/>
          <w:color w:val="808080" w:themeColor="background1" w:themeShade="80"/>
          <w:sz w:val="22"/>
          <w:szCs w:val="22"/>
        </w:rPr>
        <w:t>L</w:t>
      </w:r>
      <w:r>
        <w:rPr>
          <w:rFonts w:ascii="Avenir Next" w:hAnsi="Avenir Next" w:cs="Arial"/>
          <w:color w:val="808080" w:themeColor="background1" w:themeShade="80"/>
          <w:sz w:val="22"/>
          <w:szCs w:val="22"/>
        </w:rPr>
        <w:t>”)</w:t>
      </w:r>
      <w:r w:rsidR="009C3E1C">
        <w:rPr>
          <w:rFonts w:ascii="Avenir Next" w:hAnsi="Avenir Next" w:cs="Arial"/>
          <w:color w:val="808080" w:themeColor="background1" w:themeShade="80"/>
          <w:sz w:val="22"/>
          <w:szCs w:val="22"/>
        </w:rPr>
        <w:t xml:space="preserve"> as </w:t>
      </w:r>
      <w:r w:rsidR="00373943">
        <w:rPr>
          <w:rFonts w:ascii="Avenir Next" w:hAnsi="Avenir Next" w:cs="Arial"/>
          <w:color w:val="808080" w:themeColor="background1" w:themeShade="80"/>
          <w:sz w:val="22"/>
          <w:szCs w:val="22"/>
        </w:rPr>
        <w:t xml:space="preserve">it was a disposition of the Company’s property made after </w:t>
      </w:r>
      <w:r w:rsidR="00E44C80">
        <w:rPr>
          <w:rFonts w:ascii="Avenir Next" w:hAnsi="Avenir Next" w:cs="Arial"/>
          <w:color w:val="808080" w:themeColor="background1" w:themeShade="80"/>
          <w:sz w:val="22"/>
          <w:szCs w:val="22"/>
        </w:rPr>
        <w:t>the commencement of winding up</w:t>
      </w:r>
      <w:r w:rsidR="009C3E1C">
        <w:rPr>
          <w:rFonts w:ascii="Avenir Next" w:hAnsi="Avenir Next" w:cs="Arial"/>
          <w:color w:val="808080" w:themeColor="background1" w:themeShade="80"/>
          <w:sz w:val="22"/>
          <w:szCs w:val="22"/>
        </w:rPr>
        <w:t>.</w:t>
      </w:r>
      <w:r w:rsidR="00E44C80">
        <w:rPr>
          <w:rFonts w:ascii="Avenir Next" w:hAnsi="Avenir Next" w:cs="Arial"/>
          <w:color w:val="808080" w:themeColor="background1" w:themeShade="80"/>
          <w:sz w:val="22"/>
          <w:szCs w:val="22"/>
        </w:rPr>
        <w:t xml:space="preserve"> In particular, </w:t>
      </w:r>
      <w:r w:rsidR="00E862B2">
        <w:rPr>
          <w:rFonts w:ascii="Avenir Next" w:hAnsi="Avenir Next" w:cs="Arial"/>
          <w:color w:val="808080" w:themeColor="background1" w:themeShade="80"/>
          <w:sz w:val="22"/>
          <w:szCs w:val="22"/>
        </w:rPr>
        <w:t>p</w:t>
      </w:r>
      <w:r w:rsidR="00FF4268">
        <w:rPr>
          <w:rFonts w:ascii="Avenir Next" w:hAnsi="Avenir Next" w:cs="Arial"/>
          <w:color w:val="808080" w:themeColor="background1" w:themeShade="80"/>
          <w:sz w:val="22"/>
          <w:szCs w:val="22"/>
        </w:rPr>
        <w:t>ursuant to s</w:t>
      </w:r>
      <w:r w:rsidR="00E862B2">
        <w:rPr>
          <w:rFonts w:ascii="Avenir Next" w:hAnsi="Avenir Next" w:cs="Arial"/>
          <w:color w:val="808080" w:themeColor="background1" w:themeShade="80"/>
          <w:sz w:val="22"/>
          <w:szCs w:val="22"/>
        </w:rPr>
        <w:t> </w:t>
      </w:r>
      <w:r w:rsidR="00FF4268">
        <w:rPr>
          <w:rFonts w:ascii="Avenir Next" w:hAnsi="Avenir Next" w:cs="Arial"/>
          <w:color w:val="808080" w:themeColor="background1" w:themeShade="80"/>
          <w:sz w:val="22"/>
          <w:szCs w:val="22"/>
        </w:rPr>
        <w:t xml:space="preserve">127 of the Act, </w:t>
      </w:r>
      <w:r w:rsidR="00E66384">
        <w:rPr>
          <w:rFonts w:ascii="Avenir Next" w:hAnsi="Avenir Next" w:cs="Arial"/>
          <w:color w:val="808080" w:themeColor="background1" w:themeShade="80"/>
          <w:sz w:val="22"/>
          <w:szCs w:val="22"/>
        </w:rPr>
        <w:t xml:space="preserve">in a winding up by the Court, any disposition of the company’s property and any transfer of shares, or alteration on the status of the company’s members, made after the commencement of the winding up is, unless the court otherwise orders, void. </w:t>
      </w:r>
      <w:r w:rsidR="00E862B2">
        <w:rPr>
          <w:rFonts w:ascii="Avenir Next" w:hAnsi="Avenir Next" w:cs="Arial"/>
          <w:color w:val="808080" w:themeColor="background1" w:themeShade="80"/>
          <w:sz w:val="22"/>
          <w:szCs w:val="22"/>
        </w:rPr>
        <w:t>Moreover, the words “disposition of the company’s property” in s 127 are accorded a wide meaning and include any payment of money</w:t>
      </w:r>
      <w:r w:rsidR="00DF2EFE">
        <w:rPr>
          <w:rFonts w:ascii="Avenir Next" w:hAnsi="Avenir Next" w:cs="Arial"/>
          <w:color w:val="808080" w:themeColor="background1" w:themeShade="80"/>
          <w:sz w:val="22"/>
          <w:szCs w:val="22"/>
        </w:rPr>
        <w:t>. Thus, that would most likely include the payments made to H</w:t>
      </w:r>
      <w:r w:rsidR="00604455">
        <w:rPr>
          <w:rFonts w:ascii="Avenir Next" w:hAnsi="Avenir Next" w:cs="Arial"/>
          <w:color w:val="808080" w:themeColor="background1" w:themeShade="80"/>
          <w:sz w:val="22"/>
          <w:szCs w:val="22"/>
        </w:rPr>
        <w:t>FL</w:t>
      </w:r>
      <w:r w:rsidR="00DF2EFE">
        <w:rPr>
          <w:rFonts w:ascii="Avenir Next" w:hAnsi="Avenir Next" w:cs="Arial"/>
          <w:color w:val="808080" w:themeColor="background1" w:themeShade="80"/>
          <w:sz w:val="22"/>
          <w:szCs w:val="22"/>
        </w:rPr>
        <w:t xml:space="preserve">. </w:t>
      </w:r>
    </w:p>
    <w:p w14:paraId="7A167EB1" w14:textId="77777777" w:rsidR="00E862B2" w:rsidRDefault="00E862B2" w:rsidP="009452DF">
      <w:pPr>
        <w:jc w:val="both"/>
        <w:rPr>
          <w:rFonts w:ascii="Avenir Next" w:hAnsi="Avenir Next" w:cs="Arial"/>
          <w:color w:val="808080" w:themeColor="background1" w:themeShade="80"/>
          <w:sz w:val="22"/>
          <w:szCs w:val="22"/>
        </w:rPr>
      </w:pPr>
    </w:p>
    <w:p w14:paraId="39105800" w14:textId="3C4A5D02" w:rsidR="00E862B2" w:rsidRDefault="00E862B2"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this regard, </w:t>
      </w:r>
      <w:r>
        <w:rPr>
          <w:rFonts w:ascii="Avenir Next" w:hAnsi="Avenir Next" w:cs="Arial"/>
          <w:color w:val="808080" w:themeColor="background1" w:themeShade="80"/>
          <w:sz w:val="22"/>
          <w:szCs w:val="22"/>
        </w:rPr>
        <w:t xml:space="preserve">s 129 of the Act provides that the winding up of a company by the court is deemed to commence at the time of the presentation of the petition for winding up, which is 14 October 2022 in the present case. Here, the winding up order was made on 23 December 2022, and the payments were made a month before that in November 2022. Hence, the payments were technically made </w:t>
      </w:r>
      <w:r>
        <w:rPr>
          <w:rFonts w:ascii="Avenir Next" w:hAnsi="Avenir Next" w:cs="Arial"/>
          <w:i/>
          <w:iCs/>
          <w:color w:val="808080" w:themeColor="background1" w:themeShade="80"/>
          <w:sz w:val="22"/>
          <w:szCs w:val="22"/>
        </w:rPr>
        <w:t>after</w:t>
      </w:r>
      <w:r>
        <w:rPr>
          <w:rFonts w:ascii="Avenir Next" w:hAnsi="Avenir Next" w:cs="Arial"/>
          <w:color w:val="808080" w:themeColor="background1" w:themeShade="80"/>
          <w:sz w:val="22"/>
          <w:szCs w:val="22"/>
        </w:rPr>
        <w:t xml:space="preserve"> the commencement of the Company’s winding up.</w:t>
      </w:r>
      <w:r>
        <w:rPr>
          <w:rFonts w:ascii="Avenir Next" w:hAnsi="Avenir Next" w:cs="Arial"/>
          <w:color w:val="808080" w:themeColor="background1" w:themeShade="80"/>
          <w:sz w:val="22"/>
          <w:szCs w:val="22"/>
        </w:rPr>
        <w:t xml:space="preserve"> </w:t>
      </w:r>
    </w:p>
    <w:p w14:paraId="22C11CC0" w14:textId="77777777" w:rsidR="00DF2EFE" w:rsidRDefault="00DF2EFE" w:rsidP="009452DF">
      <w:pPr>
        <w:jc w:val="both"/>
        <w:rPr>
          <w:rFonts w:ascii="Avenir Next" w:hAnsi="Avenir Next" w:cs="Arial"/>
          <w:color w:val="808080" w:themeColor="background1" w:themeShade="80"/>
          <w:sz w:val="22"/>
          <w:szCs w:val="22"/>
        </w:rPr>
      </w:pPr>
    </w:p>
    <w:p w14:paraId="622D9F4F" w14:textId="1B3E270E" w:rsidR="00DF2EFE" w:rsidRDefault="000D7A56"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the impact of s 127 is not absolute, and the court has a discretionary power to declare that dispositions shall not be void through a validation order. An applicant for a validation order </w:t>
      </w:r>
      <w:r w:rsidR="00E94DDA">
        <w:rPr>
          <w:rFonts w:ascii="Avenir Next" w:hAnsi="Avenir Next" w:cs="Arial"/>
          <w:color w:val="808080" w:themeColor="background1" w:themeShade="80"/>
          <w:sz w:val="22"/>
          <w:szCs w:val="22"/>
        </w:rPr>
        <w:t xml:space="preserve">has the burden of proving why the order should be made. The rationale underlying this discretion is that if transactions </w:t>
      </w:r>
      <w:r w:rsidR="00D1633C">
        <w:rPr>
          <w:rFonts w:ascii="Avenir Next" w:hAnsi="Avenir Next" w:cs="Arial"/>
          <w:color w:val="808080" w:themeColor="background1" w:themeShade="80"/>
          <w:sz w:val="22"/>
          <w:szCs w:val="22"/>
        </w:rPr>
        <w:t xml:space="preserve">entered into </w:t>
      </w:r>
      <w:r w:rsidR="00D1633C" w:rsidRPr="00D1633C">
        <w:rPr>
          <w:rFonts w:ascii="Avenir Next" w:hAnsi="Avenir Next" w:cs="Arial"/>
          <w:i/>
          <w:iCs/>
          <w:color w:val="808080" w:themeColor="background1" w:themeShade="80"/>
          <w:sz w:val="22"/>
          <w:szCs w:val="22"/>
        </w:rPr>
        <w:t>bona fide</w:t>
      </w:r>
      <w:r w:rsidR="00D1633C">
        <w:rPr>
          <w:rFonts w:ascii="Avenir Next" w:hAnsi="Avenir Next" w:cs="Arial"/>
          <w:color w:val="808080" w:themeColor="background1" w:themeShade="80"/>
          <w:sz w:val="22"/>
          <w:szCs w:val="22"/>
        </w:rPr>
        <w:t xml:space="preserve"> in the order course of business </w:t>
      </w:r>
      <w:r w:rsidR="003A514C">
        <w:rPr>
          <w:rFonts w:ascii="Avenir Next" w:hAnsi="Avenir Next" w:cs="Arial"/>
          <w:color w:val="808080" w:themeColor="background1" w:themeShade="80"/>
          <w:sz w:val="22"/>
          <w:szCs w:val="22"/>
        </w:rPr>
        <w:t>are not permitted, the parties interested in the assets of the company could be prejudiced. In determining whether or not to permit dispositions, the court will consider the following</w:t>
      </w:r>
      <w:r w:rsidR="00E721E0">
        <w:rPr>
          <w:rFonts w:ascii="Avenir Next" w:hAnsi="Avenir Next" w:cs="Arial"/>
          <w:color w:val="808080" w:themeColor="background1" w:themeShade="80"/>
          <w:sz w:val="22"/>
          <w:szCs w:val="22"/>
        </w:rPr>
        <w:t xml:space="preserve"> among other considerations</w:t>
      </w:r>
      <w:r w:rsidR="003A514C">
        <w:rPr>
          <w:rFonts w:ascii="Avenir Next" w:hAnsi="Avenir Next" w:cs="Arial"/>
          <w:color w:val="808080" w:themeColor="background1" w:themeShade="80"/>
          <w:sz w:val="22"/>
          <w:szCs w:val="22"/>
        </w:rPr>
        <w:t xml:space="preserve">: </w:t>
      </w:r>
    </w:p>
    <w:p w14:paraId="747D5A00" w14:textId="79998F4B" w:rsidR="00E721E0" w:rsidRDefault="00ED0C2C" w:rsidP="00E721E0">
      <w:pPr>
        <w:pStyle w:val="ListParagraph"/>
        <w:numPr>
          <w:ilvl w:val="0"/>
          <w:numId w:val="2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court is generally reluctant to depart from the basic principle of </w:t>
      </w:r>
      <w:r>
        <w:rPr>
          <w:rFonts w:ascii="Avenir Next" w:hAnsi="Avenir Next" w:cs="Arial"/>
          <w:i/>
          <w:iCs/>
          <w:color w:val="808080" w:themeColor="background1" w:themeShade="80"/>
          <w:sz w:val="22"/>
          <w:szCs w:val="22"/>
        </w:rPr>
        <w:t xml:space="preserve">pari passu </w:t>
      </w:r>
      <w:r>
        <w:rPr>
          <w:rFonts w:ascii="Avenir Next" w:hAnsi="Avenir Next" w:cs="Arial"/>
          <w:color w:val="808080" w:themeColor="background1" w:themeShade="80"/>
          <w:sz w:val="22"/>
          <w:szCs w:val="22"/>
        </w:rPr>
        <w:t xml:space="preserve">distribution among creditors, and would not validate a payment where its effect would be to give a preference to a creditor over other creditors. </w:t>
      </w:r>
    </w:p>
    <w:p w14:paraId="15BC967D" w14:textId="7D14B40A" w:rsidR="00ED0C2C" w:rsidRDefault="00ED0C2C" w:rsidP="00E721E0">
      <w:pPr>
        <w:pStyle w:val="ListParagraph"/>
        <w:numPr>
          <w:ilvl w:val="0"/>
          <w:numId w:val="2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Payments are likely to be sanctioned where necessary to ensure continued supplies enabling the company to continue trading, in cases where the court considers that it would be in the best interests of creditors for the company to continue trading. </w:t>
      </w:r>
      <w:r w:rsidR="000A4F31">
        <w:rPr>
          <w:rFonts w:ascii="Avenir Next" w:hAnsi="Avenir Next" w:cs="Arial"/>
          <w:color w:val="808080" w:themeColor="background1" w:themeShade="80"/>
          <w:sz w:val="22"/>
          <w:szCs w:val="22"/>
        </w:rPr>
        <w:t xml:space="preserve">Thus, where payments are made honestly and in the ordinary course of business for the benefit of the company, such as the payment on supplies to enable the company to fulfil a contract that seems profitable, the </w:t>
      </w:r>
      <w:r w:rsidR="000A4F31">
        <w:rPr>
          <w:rFonts w:ascii="Avenir Next" w:hAnsi="Avenir Next" w:cs="Arial"/>
          <w:color w:val="808080" w:themeColor="background1" w:themeShade="80"/>
          <w:sz w:val="22"/>
          <w:szCs w:val="22"/>
        </w:rPr>
        <w:lastRenderedPageBreak/>
        <w:t>payment is likely to be authorised. Transactions which allow a company to continue to trade will generally be validated.</w:t>
      </w:r>
    </w:p>
    <w:p w14:paraId="27A0A2B6" w14:textId="37CA9F06" w:rsidR="00ED0C2C" w:rsidRDefault="00C6365D" w:rsidP="00E721E0">
      <w:pPr>
        <w:pStyle w:val="ListParagraph"/>
        <w:numPr>
          <w:ilvl w:val="0"/>
          <w:numId w:val="2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Where goods have been paid for on terms of cash on delivery, the court will consider the benefit to the company</w:t>
      </w:r>
      <w:r w:rsidR="00E2786D">
        <w:rPr>
          <w:rFonts w:ascii="Avenir Next" w:hAnsi="Avenir Next" w:cs="Arial"/>
          <w:color w:val="808080" w:themeColor="background1" w:themeShade="80"/>
          <w:sz w:val="22"/>
          <w:szCs w:val="22"/>
        </w:rPr>
        <w:t xml:space="preserve">, including whether the payment will enable further supplies to be received and so enable the business to continue. </w:t>
      </w:r>
    </w:p>
    <w:p w14:paraId="7CB34EC4" w14:textId="0A97D00A" w:rsidR="00E2786D" w:rsidRDefault="00E2786D" w:rsidP="000A4F31">
      <w:pPr>
        <w:jc w:val="both"/>
        <w:rPr>
          <w:rFonts w:ascii="Avenir Next" w:hAnsi="Avenir Next" w:cs="Arial"/>
          <w:color w:val="808080" w:themeColor="background1" w:themeShade="80"/>
          <w:sz w:val="22"/>
          <w:szCs w:val="22"/>
        </w:rPr>
      </w:pPr>
    </w:p>
    <w:p w14:paraId="0F90FF92" w14:textId="6156DB73" w:rsidR="000A4F31" w:rsidRPr="000A4F31" w:rsidRDefault="000A4F31" w:rsidP="000A4F3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the present case, the Company had decided to pay H</w:t>
      </w:r>
      <w:r w:rsidR="00604455">
        <w:rPr>
          <w:rFonts w:ascii="Avenir Next" w:hAnsi="Avenir Next" w:cs="Arial"/>
          <w:color w:val="808080" w:themeColor="background1" w:themeShade="80"/>
          <w:sz w:val="22"/>
          <w:szCs w:val="22"/>
        </w:rPr>
        <w:t>FL as HFL had demanded immediate payments of all sums owing to it and informed the company that further supplies would only be made on a cash on delivery basis. It is provided that HFL was one of the Company’s key suppliers, and the continued supply of marble was regarded as essential to the Company’s business. Thus,</w:t>
      </w:r>
      <w:r w:rsidR="00A71801">
        <w:rPr>
          <w:rFonts w:ascii="Avenir Next" w:hAnsi="Avenir Next" w:cs="Arial"/>
          <w:color w:val="808080" w:themeColor="background1" w:themeShade="80"/>
          <w:sz w:val="22"/>
          <w:szCs w:val="22"/>
        </w:rPr>
        <w:t xml:space="preserve"> the payment</w:t>
      </w:r>
      <w:r w:rsidR="00CD10C2">
        <w:rPr>
          <w:rFonts w:ascii="Avenir Next" w:hAnsi="Avenir Next" w:cs="Arial"/>
          <w:color w:val="808080" w:themeColor="background1" w:themeShade="80"/>
          <w:sz w:val="22"/>
          <w:szCs w:val="22"/>
        </w:rPr>
        <w:t>s</w:t>
      </w:r>
      <w:r w:rsidR="00A71801">
        <w:rPr>
          <w:rFonts w:ascii="Avenir Next" w:hAnsi="Avenir Next" w:cs="Arial"/>
          <w:color w:val="808080" w:themeColor="background1" w:themeShade="80"/>
          <w:sz w:val="22"/>
          <w:szCs w:val="22"/>
        </w:rPr>
        <w:t xml:space="preserve"> to HFL </w:t>
      </w:r>
      <w:r w:rsidR="00CD10C2">
        <w:rPr>
          <w:rFonts w:ascii="Avenir Next" w:hAnsi="Avenir Next" w:cs="Arial"/>
          <w:color w:val="808080" w:themeColor="background1" w:themeShade="80"/>
          <w:sz w:val="22"/>
          <w:szCs w:val="22"/>
        </w:rPr>
        <w:t>were</w:t>
      </w:r>
      <w:r w:rsidR="00A71801">
        <w:rPr>
          <w:rFonts w:ascii="Avenir Next" w:hAnsi="Avenir Next" w:cs="Arial"/>
          <w:color w:val="808080" w:themeColor="background1" w:themeShade="80"/>
          <w:sz w:val="22"/>
          <w:szCs w:val="22"/>
        </w:rPr>
        <w:t xml:space="preserve"> likely necessary for the Company to continue trading, and were made honestly and in the ordinary course of business for the benefit of the company. </w:t>
      </w:r>
      <w:r w:rsidR="00CD10C2">
        <w:rPr>
          <w:rFonts w:ascii="Avenir Next" w:hAnsi="Avenir Next" w:cs="Arial"/>
          <w:color w:val="808080" w:themeColor="background1" w:themeShade="80"/>
          <w:sz w:val="22"/>
          <w:szCs w:val="22"/>
        </w:rPr>
        <w:t xml:space="preserve">The continued trading of the company would also likely be beneficial to the creditors of the company by maximising the Company’s assets. </w:t>
      </w:r>
      <w:r w:rsidR="0096235B">
        <w:rPr>
          <w:rFonts w:ascii="Avenir Next" w:hAnsi="Avenir Next" w:cs="Arial"/>
          <w:color w:val="808080" w:themeColor="background1" w:themeShade="80"/>
          <w:sz w:val="22"/>
          <w:szCs w:val="22"/>
        </w:rPr>
        <w:t xml:space="preserve">Thus, if the Company applies or had applied for a validation order to validate the payments made to HFL, that would likely be granted and the liquidator would likely not be able to </w:t>
      </w:r>
      <w:r w:rsidR="00353AAF">
        <w:rPr>
          <w:rFonts w:ascii="Avenir Next" w:hAnsi="Avenir Next" w:cs="Arial"/>
          <w:color w:val="808080" w:themeColor="background1" w:themeShade="80"/>
          <w:sz w:val="22"/>
          <w:szCs w:val="22"/>
        </w:rPr>
        <w:t xml:space="preserve">set aside those payments as being a void disposition of the </w:t>
      </w:r>
      <w:r w:rsidR="00511256">
        <w:rPr>
          <w:rFonts w:ascii="Avenir Next" w:hAnsi="Avenir Next" w:cs="Arial"/>
          <w:color w:val="808080" w:themeColor="background1" w:themeShade="80"/>
          <w:sz w:val="22"/>
          <w:szCs w:val="22"/>
        </w:rPr>
        <w:t>C</w:t>
      </w:r>
      <w:r w:rsidR="00353AAF">
        <w:rPr>
          <w:rFonts w:ascii="Avenir Next" w:hAnsi="Avenir Next" w:cs="Arial"/>
          <w:color w:val="808080" w:themeColor="background1" w:themeShade="80"/>
          <w:sz w:val="22"/>
          <w:szCs w:val="22"/>
        </w:rPr>
        <w:t>ompany’s assets after the commencement of winding up.</w:t>
      </w:r>
    </w:p>
    <w:p w14:paraId="4ABC2D64" w14:textId="77777777" w:rsidR="00CA63DF" w:rsidRDefault="00CA63DF" w:rsidP="009452DF">
      <w:pPr>
        <w:jc w:val="both"/>
        <w:rPr>
          <w:rFonts w:ascii="Avenir Next" w:hAnsi="Avenir Next" w:cs="Arial"/>
          <w:color w:val="808080" w:themeColor="background1" w:themeShade="80"/>
          <w:sz w:val="22"/>
          <w:szCs w:val="22"/>
        </w:rPr>
      </w:pPr>
    </w:p>
    <w:p w14:paraId="41D5AE59" w14:textId="77777777" w:rsidR="00CA63DF" w:rsidRPr="00CA63DF" w:rsidRDefault="00CA63DF" w:rsidP="009452DF">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74F8DA7C" w:rsidR="00241FA3" w:rsidRPr="00A84235" w:rsidRDefault="006915A3" w:rsidP="009B4976">
    <w:pPr>
      <w:pStyle w:val="Footer"/>
      <w:ind w:right="360"/>
      <w:rPr>
        <w:rFonts w:ascii="Avenir Next" w:hAnsi="Avenir Next" w:cs="Arial"/>
        <w:sz w:val="22"/>
        <w:szCs w:val="22"/>
        <w:lang w:val="en-GB"/>
      </w:rPr>
    </w:pPr>
    <w:r w:rsidRPr="006915A3">
      <w:rPr>
        <w:rFonts w:ascii="Avenir Next" w:hAnsi="Avenir Next" w:cs="Arial"/>
        <w:sz w:val="22"/>
        <w:szCs w:val="22"/>
        <w:lang w:val="en-GB"/>
      </w:rPr>
      <w:t>202223-995</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138A9"/>
    <w:multiLevelType w:val="hybridMultilevel"/>
    <w:tmpl w:val="88081552"/>
    <w:lvl w:ilvl="0" w:tplc="DDC6A72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B543E"/>
    <w:multiLevelType w:val="hybridMultilevel"/>
    <w:tmpl w:val="060AEA3E"/>
    <w:lvl w:ilvl="0" w:tplc="DDC6A72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2F02B10"/>
    <w:multiLevelType w:val="hybridMultilevel"/>
    <w:tmpl w:val="5270E43A"/>
    <w:lvl w:ilvl="0" w:tplc="DDC6A72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3316A"/>
    <w:multiLevelType w:val="hybridMultilevel"/>
    <w:tmpl w:val="2178785C"/>
    <w:lvl w:ilvl="0" w:tplc="DB28230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672A4"/>
    <w:multiLevelType w:val="hybridMultilevel"/>
    <w:tmpl w:val="64C2CB92"/>
    <w:lvl w:ilvl="0" w:tplc="763C593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2162F64"/>
    <w:multiLevelType w:val="hybridMultilevel"/>
    <w:tmpl w:val="122EBD3E"/>
    <w:lvl w:ilvl="0" w:tplc="DDC6A72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94270"/>
    <w:multiLevelType w:val="hybridMultilevel"/>
    <w:tmpl w:val="C36CC064"/>
    <w:lvl w:ilvl="0" w:tplc="84563A9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4202A"/>
    <w:multiLevelType w:val="hybridMultilevel"/>
    <w:tmpl w:val="DAD26E06"/>
    <w:lvl w:ilvl="0" w:tplc="271A614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F0882"/>
    <w:multiLevelType w:val="hybridMultilevel"/>
    <w:tmpl w:val="AEC42FB8"/>
    <w:lvl w:ilvl="0" w:tplc="DDC6A72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2" w15:restartNumberingAfterBreak="0">
    <w:nsid w:val="68C04E21"/>
    <w:multiLevelType w:val="hybridMultilevel"/>
    <w:tmpl w:val="3AD2F9F4"/>
    <w:lvl w:ilvl="0" w:tplc="DDC6A72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D75C3"/>
    <w:multiLevelType w:val="hybridMultilevel"/>
    <w:tmpl w:val="35C6790A"/>
    <w:lvl w:ilvl="0" w:tplc="6570E9B4">
      <w:start w:val="1"/>
      <w:numFmt w:val="lowerLetter"/>
      <w:lvlText w:val="(%1)"/>
      <w:lvlJc w:val="left"/>
      <w:pPr>
        <w:ind w:left="743" w:hanging="383"/>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259694">
    <w:abstractNumId w:val="6"/>
  </w:num>
  <w:num w:numId="2" w16cid:durableId="351077552">
    <w:abstractNumId w:val="2"/>
  </w:num>
  <w:num w:numId="3" w16cid:durableId="1973171521">
    <w:abstractNumId w:val="0"/>
  </w:num>
  <w:num w:numId="4" w16cid:durableId="678233702">
    <w:abstractNumId w:val="15"/>
  </w:num>
  <w:num w:numId="5" w16cid:durableId="268511909">
    <w:abstractNumId w:val="19"/>
  </w:num>
  <w:num w:numId="6" w16cid:durableId="1725565049">
    <w:abstractNumId w:val="3"/>
  </w:num>
  <w:num w:numId="7" w16cid:durableId="376049940">
    <w:abstractNumId w:val="20"/>
  </w:num>
  <w:num w:numId="8" w16cid:durableId="433748225">
    <w:abstractNumId w:val="26"/>
  </w:num>
  <w:num w:numId="9" w16cid:durableId="1511329893">
    <w:abstractNumId w:val="16"/>
  </w:num>
  <w:num w:numId="10" w16cid:durableId="343287429">
    <w:abstractNumId w:val="27"/>
  </w:num>
  <w:num w:numId="11" w16cid:durableId="1915433904">
    <w:abstractNumId w:val="11"/>
  </w:num>
  <w:num w:numId="12" w16cid:durableId="1124152193">
    <w:abstractNumId w:val="23"/>
  </w:num>
  <w:num w:numId="13" w16cid:durableId="1124346417">
    <w:abstractNumId w:val="17"/>
  </w:num>
  <w:num w:numId="14" w16cid:durableId="686756860">
    <w:abstractNumId w:val="8"/>
  </w:num>
  <w:num w:numId="15" w16cid:durableId="705834057">
    <w:abstractNumId w:val="21"/>
  </w:num>
  <w:num w:numId="16" w16cid:durableId="1406026084">
    <w:abstractNumId w:val="24"/>
  </w:num>
  <w:num w:numId="17" w16cid:durableId="1815101309">
    <w:abstractNumId w:val="13"/>
  </w:num>
  <w:num w:numId="18" w16cid:durableId="1301157745">
    <w:abstractNumId w:val="7"/>
  </w:num>
  <w:num w:numId="19" w16cid:durableId="1237012532">
    <w:abstractNumId w:val="14"/>
  </w:num>
  <w:num w:numId="20" w16cid:durableId="1248733751">
    <w:abstractNumId w:val="12"/>
  </w:num>
  <w:num w:numId="21" w16cid:durableId="201672837">
    <w:abstractNumId w:val="22"/>
  </w:num>
  <w:num w:numId="22" w16cid:durableId="293146759">
    <w:abstractNumId w:val="25"/>
  </w:num>
  <w:num w:numId="23" w16cid:durableId="1566380531">
    <w:abstractNumId w:val="1"/>
  </w:num>
  <w:num w:numId="24" w16cid:durableId="1656105893">
    <w:abstractNumId w:val="4"/>
  </w:num>
  <w:num w:numId="25" w16cid:durableId="1653019193">
    <w:abstractNumId w:val="18"/>
  </w:num>
  <w:num w:numId="26" w16cid:durableId="662781715">
    <w:abstractNumId w:val="10"/>
  </w:num>
  <w:num w:numId="27" w16cid:durableId="599995433">
    <w:abstractNumId w:val="9"/>
  </w:num>
  <w:num w:numId="28" w16cid:durableId="23566898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680"/>
    <w:rsid w:val="00004058"/>
    <w:rsid w:val="00010BA0"/>
    <w:rsid w:val="00020557"/>
    <w:rsid w:val="00021FC2"/>
    <w:rsid w:val="000222AF"/>
    <w:rsid w:val="00022383"/>
    <w:rsid w:val="000250C7"/>
    <w:rsid w:val="00026F16"/>
    <w:rsid w:val="00037621"/>
    <w:rsid w:val="00044D46"/>
    <w:rsid w:val="00045088"/>
    <w:rsid w:val="00045904"/>
    <w:rsid w:val="000502FD"/>
    <w:rsid w:val="000604E5"/>
    <w:rsid w:val="00061196"/>
    <w:rsid w:val="00065166"/>
    <w:rsid w:val="0007232A"/>
    <w:rsid w:val="00080962"/>
    <w:rsid w:val="00082609"/>
    <w:rsid w:val="00083ABB"/>
    <w:rsid w:val="000851CC"/>
    <w:rsid w:val="00086D39"/>
    <w:rsid w:val="00087F21"/>
    <w:rsid w:val="00093230"/>
    <w:rsid w:val="00093BE8"/>
    <w:rsid w:val="00095D37"/>
    <w:rsid w:val="000A2CA9"/>
    <w:rsid w:val="000A407B"/>
    <w:rsid w:val="000A4F31"/>
    <w:rsid w:val="000A68ED"/>
    <w:rsid w:val="000B5FF1"/>
    <w:rsid w:val="000B609F"/>
    <w:rsid w:val="000C1C93"/>
    <w:rsid w:val="000C44A2"/>
    <w:rsid w:val="000D10C6"/>
    <w:rsid w:val="000D55A8"/>
    <w:rsid w:val="000D6834"/>
    <w:rsid w:val="000D7A56"/>
    <w:rsid w:val="000E4841"/>
    <w:rsid w:val="000F1677"/>
    <w:rsid w:val="000F3D6C"/>
    <w:rsid w:val="000F446B"/>
    <w:rsid w:val="00101694"/>
    <w:rsid w:val="00101707"/>
    <w:rsid w:val="001029BC"/>
    <w:rsid w:val="00102CC9"/>
    <w:rsid w:val="0010593A"/>
    <w:rsid w:val="00107DF7"/>
    <w:rsid w:val="0011473D"/>
    <w:rsid w:val="00115C85"/>
    <w:rsid w:val="00117CEB"/>
    <w:rsid w:val="00123078"/>
    <w:rsid w:val="00123855"/>
    <w:rsid w:val="00126A4D"/>
    <w:rsid w:val="00126BF6"/>
    <w:rsid w:val="0014171F"/>
    <w:rsid w:val="00144554"/>
    <w:rsid w:val="00145FEA"/>
    <w:rsid w:val="0014622C"/>
    <w:rsid w:val="00152348"/>
    <w:rsid w:val="0015456D"/>
    <w:rsid w:val="00155FA2"/>
    <w:rsid w:val="00161F1B"/>
    <w:rsid w:val="00162829"/>
    <w:rsid w:val="00180548"/>
    <w:rsid w:val="00180AC4"/>
    <w:rsid w:val="00180CCE"/>
    <w:rsid w:val="0018267A"/>
    <w:rsid w:val="00182779"/>
    <w:rsid w:val="00182788"/>
    <w:rsid w:val="001830DF"/>
    <w:rsid w:val="00184EB5"/>
    <w:rsid w:val="001966D9"/>
    <w:rsid w:val="001A007A"/>
    <w:rsid w:val="001A6465"/>
    <w:rsid w:val="001A7E9A"/>
    <w:rsid w:val="001B0F70"/>
    <w:rsid w:val="001B23E3"/>
    <w:rsid w:val="001B5016"/>
    <w:rsid w:val="001C45FC"/>
    <w:rsid w:val="001C5779"/>
    <w:rsid w:val="001D0352"/>
    <w:rsid w:val="001D0469"/>
    <w:rsid w:val="001D29C0"/>
    <w:rsid w:val="001D4862"/>
    <w:rsid w:val="001E25B9"/>
    <w:rsid w:val="001E49E0"/>
    <w:rsid w:val="001E7B5A"/>
    <w:rsid w:val="001F3C98"/>
    <w:rsid w:val="001F7412"/>
    <w:rsid w:val="0020090A"/>
    <w:rsid w:val="0020204E"/>
    <w:rsid w:val="00202DFE"/>
    <w:rsid w:val="0020725B"/>
    <w:rsid w:val="002110F1"/>
    <w:rsid w:val="00212001"/>
    <w:rsid w:val="0022797A"/>
    <w:rsid w:val="002356EA"/>
    <w:rsid w:val="00237B5A"/>
    <w:rsid w:val="0024116D"/>
    <w:rsid w:val="00241B44"/>
    <w:rsid w:val="00241FA3"/>
    <w:rsid w:val="00245EFB"/>
    <w:rsid w:val="0025386E"/>
    <w:rsid w:val="002551E3"/>
    <w:rsid w:val="00255D54"/>
    <w:rsid w:val="002621F7"/>
    <w:rsid w:val="002635A8"/>
    <w:rsid w:val="002638B0"/>
    <w:rsid w:val="00263D8D"/>
    <w:rsid w:val="0026647A"/>
    <w:rsid w:val="002668D3"/>
    <w:rsid w:val="00267B6B"/>
    <w:rsid w:val="00271226"/>
    <w:rsid w:val="0027299F"/>
    <w:rsid w:val="00272D90"/>
    <w:rsid w:val="00284EBE"/>
    <w:rsid w:val="00286368"/>
    <w:rsid w:val="002903A7"/>
    <w:rsid w:val="0029433F"/>
    <w:rsid w:val="00294829"/>
    <w:rsid w:val="0029690F"/>
    <w:rsid w:val="00297C8A"/>
    <w:rsid w:val="002A232F"/>
    <w:rsid w:val="002A2A60"/>
    <w:rsid w:val="002A37BB"/>
    <w:rsid w:val="002B1C45"/>
    <w:rsid w:val="002C13C8"/>
    <w:rsid w:val="002C3547"/>
    <w:rsid w:val="002C46CB"/>
    <w:rsid w:val="002C6A6A"/>
    <w:rsid w:val="002D0021"/>
    <w:rsid w:val="002D299D"/>
    <w:rsid w:val="002D3473"/>
    <w:rsid w:val="002E4CCB"/>
    <w:rsid w:val="002E6A92"/>
    <w:rsid w:val="002F1956"/>
    <w:rsid w:val="002F3440"/>
    <w:rsid w:val="002F75A3"/>
    <w:rsid w:val="002F77D6"/>
    <w:rsid w:val="00302660"/>
    <w:rsid w:val="00303C2F"/>
    <w:rsid w:val="00311816"/>
    <w:rsid w:val="003144EF"/>
    <w:rsid w:val="00314F32"/>
    <w:rsid w:val="00317DC0"/>
    <w:rsid w:val="00323076"/>
    <w:rsid w:val="00326292"/>
    <w:rsid w:val="00326415"/>
    <w:rsid w:val="00330937"/>
    <w:rsid w:val="00330F31"/>
    <w:rsid w:val="00334648"/>
    <w:rsid w:val="00336A66"/>
    <w:rsid w:val="0033768C"/>
    <w:rsid w:val="00337938"/>
    <w:rsid w:val="00340769"/>
    <w:rsid w:val="00341AA6"/>
    <w:rsid w:val="00351674"/>
    <w:rsid w:val="00353AAF"/>
    <w:rsid w:val="00361A0A"/>
    <w:rsid w:val="00364836"/>
    <w:rsid w:val="0036565C"/>
    <w:rsid w:val="0036625E"/>
    <w:rsid w:val="00371076"/>
    <w:rsid w:val="00373943"/>
    <w:rsid w:val="0037465A"/>
    <w:rsid w:val="00380C1E"/>
    <w:rsid w:val="00382C98"/>
    <w:rsid w:val="0038410E"/>
    <w:rsid w:val="0038533C"/>
    <w:rsid w:val="00386568"/>
    <w:rsid w:val="00390B57"/>
    <w:rsid w:val="003948D5"/>
    <w:rsid w:val="00396821"/>
    <w:rsid w:val="00397D3A"/>
    <w:rsid w:val="003A051E"/>
    <w:rsid w:val="003A3CF2"/>
    <w:rsid w:val="003A4482"/>
    <w:rsid w:val="003A514C"/>
    <w:rsid w:val="003B04A9"/>
    <w:rsid w:val="003B170F"/>
    <w:rsid w:val="003B3C5F"/>
    <w:rsid w:val="003C2141"/>
    <w:rsid w:val="003C3A71"/>
    <w:rsid w:val="003C4471"/>
    <w:rsid w:val="003D0A6D"/>
    <w:rsid w:val="003E0B16"/>
    <w:rsid w:val="003E1BBF"/>
    <w:rsid w:val="003E4850"/>
    <w:rsid w:val="003E67D1"/>
    <w:rsid w:val="003F046E"/>
    <w:rsid w:val="003F2C6E"/>
    <w:rsid w:val="00401B4E"/>
    <w:rsid w:val="00404329"/>
    <w:rsid w:val="00405DC1"/>
    <w:rsid w:val="00407739"/>
    <w:rsid w:val="00410338"/>
    <w:rsid w:val="00412C7A"/>
    <w:rsid w:val="00414B58"/>
    <w:rsid w:val="00415F1F"/>
    <w:rsid w:val="0042108F"/>
    <w:rsid w:val="00430FED"/>
    <w:rsid w:val="00431947"/>
    <w:rsid w:val="00432636"/>
    <w:rsid w:val="00434A8C"/>
    <w:rsid w:val="00434A93"/>
    <w:rsid w:val="00435114"/>
    <w:rsid w:val="00437297"/>
    <w:rsid w:val="00444284"/>
    <w:rsid w:val="00445CE6"/>
    <w:rsid w:val="004527E7"/>
    <w:rsid w:val="004534C2"/>
    <w:rsid w:val="0045446F"/>
    <w:rsid w:val="0045683E"/>
    <w:rsid w:val="004572E2"/>
    <w:rsid w:val="00461F95"/>
    <w:rsid w:val="00474C2B"/>
    <w:rsid w:val="00476ED6"/>
    <w:rsid w:val="00477C72"/>
    <w:rsid w:val="00491675"/>
    <w:rsid w:val="00493855"/>
    <w:rsid w:val="00495E79"/>
    <w:rsid w:val="004A2D83"/>
    <w:rsid w:val="004A57DD"/>
    <w:rsid w:val="004A7B51"/>
    <w:rsid w:val="004A7D71"/>
    <w:rsid w:val="004A7EF3"/>
    <w:rsid w:val="004B11FD"/>
    <w:rsid w:val="004B2048"/>
    <w:rsid w:val="004B23A2"/>
    <w:rsid w:val="004B25C4"/>
    <w:rsid w:val="004C205C"/>
    <w:rsid w:val="004C4700"/>
    <w:rsid w:val="004D1A5A"/>
    <w:rsid w:val="004D2FFF"/>
    <w:rsid w:val="004D3721"/>
    <w:rsid w:val="004D64F9"/>
    <w:rsid w:val="004E3A6B"/>
    <w:rsid w:val="004E622C"/>
    <w:rsid w:val="004F5FDF"/>
    <w:rsid w:val="004F7B22"/>
    <w:rsid w:val="00502978"/>
    <w:rsid w:val="00511256"/>
    <w:rsid w:val="0051397A"/>
    <w:rsid w:val="005177FE"/>
    <w:rsid w:val="00520242"/>
    <w:rsid w:val="0052263B"/>
    <w:rsid w:val="0052439B"/>
    <w:rsid w:val="00524728"/>
    <w:rsid w:val="00525A71"/>
    <w:rsid w:val="00531D04"/>
    <w:rsid w:val="005331CA"/>
    <w:rsid w:val="0053672C"/>
    <w:rsid w:val="00537970"/>
    <w:rsid w:val="00540E3A"/>
    <w:rsid w:val="00544127"/>
    <w:rsid w:val="00545E62"/>
    <w:rsid w:val="005463A9"/>
    <w:rsid w:val="00552F5C"/>
    <w:rsid w:val="00553EB2"/>
    <w:rsid w:val="00560534"/>
    <w:rsid w:val="00560C2E"/>
    <w:rsid w:val="0056391B"/>
    <w:rsid w:val="005650E2"/>
    <w:rsid w:val="0056711E"/>
    <w:rsid w:val="00567AD7"/>
    <w:rsid w:val="00575310"/>
    <w:rsid w:val="00575B2D"/>
    <w:rsid w:val="005833D0"/>
    <w:rsid w:val="005846F3"/>
    <w:rsid w:val="0058622F"/>
    <w:rsid w:val="0059226E"/>
    <w:rsid w:val="00592F82"/>
    <w:rsid w:val="005A0CCA"/>
    <w:rsid w:val="005A1083"/>
    <w:rsid w:val="005A6FF2"/>
    <w:rsid w:val="005A726D"/>
    <w:rsid w:val="005B4643"/>
    <w:rsid w:val="005B67AC"/>
    <w:rsid w:val="005B79F4"/>
    <w:rsid w:val="005D09BD"/>
    <w:rsid w:val="005D16DD"/>
    <w:rsid w:val="005D43E0"/>
    <w:rsid w:val="005D58A3"/>
    <w:rsid w:val="005E1B79"/>
    <w:rsid w:val="005E4B0D"/>
    <w:rsid w:val="005E6076"/>
    <w:rsid w:val="005E7008"/>
    <w:rsid w:val="005F026D"/>
    <w:rsid w:val="005F11A2"/>
    <w:rsid w:val="005F2AEA"/>
    <w:rsid w:val="005F2D0B"/>
    <w:rsid w:val="005F3368"/>
    <w:rsid w:val="005F4B31"/>
    <w:rsid w:val="005F523C"/>
    <w:rsid w:val="0060179C"/>
    <w:rsid w:val="00603794"/>
    <w:rsid w:val="006039EB"/>
    <w:rsid w:val="00604455"/>
    <w:rsid w:val="00610388"/>
    <w:rsid w:val="00610AC7"/>
    <w:rsid w:val="00612CA5"/>
    <w:rsid w:val="006153EC"/>
    <w:rsid w:val="00621A17"/>
    <w:rsid w:val="00627CC9"/>
    <w:rsid w:val="00627E7B"/>
    <w:rsid w:val="00630542"/>
    <w:rsid w:val="00632E44"/>
    <w:rsid w:val="0063381C"/>
    <w:rsid w:val="00634622"/>
    <w:rsid w:val="006359E9"/>
    <w:rsid w:val="00636808"/>
    <w:rsid w:val="00641515"/>
    <w:rsid w:val="00654C2F"/>
    <w:rsid w:val="00657087"/>
    <w:rsid w:val="00660B6B"/>
    <w:rsid w:val="006616A6"/>
    <w:rsid w:val="006624AB"/>
    <w:rsid w:val="006639DB"/>
    <w:rsid w:val="006661EF"/>
    <w:rsid w:val="00675FD6"/>
    <w:rsid w:val="00677AEB"/>
    <w:rsid w:val="00680EF2"/>
    <w:rsid w:val="006861B9"/>
    <w:rsid w:val="00687A1D"/>
    <w:rsid w:val="006915A3"/>
    <w:rsid w:val="006925C1"/>
    <w:rsid w:val="00695DDD"/>
    <w:rsid w:val="00697EA1"/>
    <w:rsid w:val="006A2221"/>
    <w:rsid w:val="006A2646"/>
    <w:rsid w:val="006A4D62"/>
    <w:rsid w:val="006A6530"/>
    <w:rsid w:val="006B435A"/>
    <w:rsid w:val="006B4C64"/>
    <w:rsid w:val="006B62C9"/>
    <w:rsid w:val="006C14AC"/>
    <w:rsid w:val="006D282B"/>
    <w:rsid w:val="006D6BD5"/>
    <w:rsid w:val="006E0D3B"/>
    <w:rsid w:val="006E1FA9"/>
    <w:rsid w:val="006E45E4"/>
    <w:rsid w:val="006E481A"/>
    <w:rsid w:val="006E5298"/>
    <w:rsid w:val="006E7263"/>
    <w:rsid w:val="006F09F1"/>
    <w:rsid w:val="006F2278"/>
    <w:rsid w:val="006F2998"/>
    <w:rsid w:val="006F4553"/>
    <w:rsid w:val="006F4A78"/>
    <w:rsid w:val="006F734A"/>
    <w:rsid w:val="00700D83"/>
    <w:rsid w:val="00704852"/>
    <w:rsid w:val="0070524B"/>
    <w:rsid w:val="007074E9"/>
    <w:rsid w:val="00713DA4"/>
    <w:rsid w:val="00714BF1"/>
    <w:rsid w:val="007163F5"/>
    <w:rsid w:val="00721383"/>
    <w:rsid w:val="00724210"/>
    <w:rsid w:val="0073158B"/>
    <w:rsid w:val="007333CC"/>
    <w:rsid w:val="0073399A"/>
    <w:rsid w:val="00736E36"/>
    <w:rsid w:val="00740DAD"/>
    <w:rsid w:val="00742AF3"/>
    <w:rsid w:val="007431CC"/>
    <w:rsid w:val="0074606F"/>
    <w:rsid w:val="007603F5"/>
    <w:rsid w:val="00763348"/>
    <w:rsid w:val="00764DB0"/>
    <w:rsid w:val="00766D86"/>
    <w:rsid w:val="0076764D"/>
    <w:rsid w:val="007701B0"/>
    <w:rsid w:val="0077498C"/>
    <w:rsid w:val="007809BC"/>
    <w:rsid w:val="0078380E"/>
    <w:rsid w:val="00784128"/>
    <w:rsid w:val="00787BCC"/>
    <w:rsid w:val="0079065C"/>
    <w:rsid w:val="00793173"/>
    <w:rsid w:val="00794F04"/>
    <w:rsid w:val="007A2A33"/>
    <w:rsid w:val="007A5171"/>
    <w:rsid w:val="007A5C85"/>
    <w:rsid w:val="007B5C89"/>
    <w:rsid w:val="007C1FCC"/>
    <w:rsid w:val="007C3B86"/>
    <w:rsid w:val="007C6201"/>
    <w:rsid w:val="007D226F"/>
    <w:rsid w:val="007D3B58"/>
    <w:rsid w:val="007D7C92"/>
    <w:rsid w:val="007E1154"/>
    <w:rsid w:val="007E2919"/>
    <w:rsid w:val="007E46A8"/>
    <w:rsid w:val="007E6BA4"/>
    <w:rsid w:val="007F41F8"/>
    <w:rsid w:val="007F659B"/>
    <w:rsid w:val="0080441E"/>
    <w:rsid w:val="0080454E"/>
    <w:rsid w:val="00804C32"/>
    <w:rsid w:val="00806168"/>
    <w:rsid w:val="00806302"/>
    <w:rsid w:val="00807119"/>
    <w:rsid w:val="00821510"/>
    <w:rsid w:val="008218F6"/>
    <w:rsid w:val="0082483F"/>
    <w:rsid w:val="00825F5F"/>
    <w:rsid w:val="008279C0"/>
    <w:rsid w:val="00840CF0"/>
    <w:rsid w:val="008646A5"/>
    <w:rsid w:val="00867701"/>
    <w:rsid w:val="00871C74"/>
    <w:rsid w:val="008723F3"/>
    <w:rsid w:val="008742F5"/>
    <w:rsid w:val="0087537D"/>
    <w:rsid w:val="00876F56"/>
    <w:rsid w:val="00881DE6"/>
    <w:rsid w:val="008837A6"/>
    <w:rsid w:val="0089145D"/>
    <w:rsid w:val="00891690"/>
    <w:rsid w:val="008A4DF2"/>
    <w:rsid w:val="008A6CFE"/>
    <w:rsid w:val="008B48C6"/>
    <w:rsid w:val="008B4FDC"/>
    <w:rsid w:val="008B5333"/>
    <w:rsid w:val="008B58D5"/>
    <w:rsid w:val="008B6223"/>
    <w:rsid w:val="008B72B8"/>
    <w:rsid w:val="008C4A7D"/>
    <w:rsid w:val="008C66E0"/>
    <w:rsid w:val="008D1616"/>
    <w:rsid w:val="008D1B4A"/>
    <w:rsid w:val="008D2127"/>
    <w:rsid w:val="008D2C78"/>
    <w:rsid w:val="008D5189"/>
    <w:rsid w:val="008E1AD3"/>
    <w:rsid w:val="008E3339"/>
    <w:rsid w:val="008E5F86"/>
    <w:rsid w:val="008F20FC"/>
    <w:rsid w:val="008F5FFE"/>
    <w:rsid w:val="00905A43"/>
    <w:rsid w:val="00912C79"/>
    <w:rsid w:val="00921B8C"/>
    <w:rsid w:val="00924DAF"/>
    <w:rsid w:val="00926F27"/>
    <w:rsid w:val="00931D14"/>
    <w:rsid w:val="00935E8C"/>
    <w:rsid w:val="009370C2"/>
    <w:rsid w:val="00937CAE"/>
    <w:rsid w:val="00942123"/>
    <w:rsid w:val="009452DF"/>
    <w:rsid w:val="00951AA8"/>
    <w:rsid w:val="0095207B"/>
    <w:rsid w:val="00962045"/>
    <w:rsid w:val="0096235B"/>
    <w:rsid w:val="009773C9"/>
    <w:rsid w:val="00980E61"/>
    <w:rsid w:val="00991428"/>
    <w:rsid w:val="00992676"/>
    <w:rsid w:val="009954B2"/>
    <w:rsid w:val="00996691"/>
    <w:rsid w:val="00996753"/>
    <w:rsid w:val="00997F99"/>
    <w:rsid w:val="009A3AB7"/>
    <w:rsid w:val="009A4D4E"/>
    <w:rsid w:val="009B0723"/>
    <w:rsid w:val="009B07AD"/>
    <w:rsid w:val="009B0883"/>
    <w:rsid w:val="009B15E2"/>
    <w:rsid w:val="009B1889"/>
    <w:rsid w:val="009B4976"/>
    <w:rsid w:val="009C0B8E"/>
    <w:rsid w:val="009C1BC8"/>
    <w:rsid w:val="009C2442"/>
    <w:rsid w:val="009C3E1C"/>
    <w:rsid w:val="009C5016"/>
    <w:rsid w:val="009C5907"/>
    <w:rsid w:val="009D0811"/>
    <w:rsid w:val="009D0EE1"/>
    <w:rsid w:val="009D3AF0"/>
    <w:rsid w:val="009E2AEB"/>
    <w:rsid w:val="009E2E27"/>
    <w:rsid w:val="009E45DF"/>
    <w:rsid w:val="009E4DE3"/>
    <w:rsid w:val="009E620C"/>
    <w:rsid w:val="009F275E"/>
    <w:rsid w:val="00A047EE"/>
    <w:rsid w:val="00A2274A"/>
    <w:rsid w:val="00A235B7"/>
    <w:rsid w:val="00A24172"/>
    <w:rsid w:val="00A27A7A"/>
    <w:rsid w:val="00A34ABE"/>
    <w:rsid w:val="00A407EF"/>
    <w:rsid w:val="00A46B4C"/>
    <w:rsid w:val="00A50F6C"/>
    <w:rsid w:val="00A5117B"/>
    <w:rsid w:val="00A56D34"/>
    <w:rsid w:val="00A576D9"/>
    <w:rsid w:val="00A60074"/>
    <w:rsid w:val="00A657ED"/>
    <w:rsid w:val="00A6627C"/>
    <w:rsid w:val="00A6732B"/>
    <w:rsid w:val="00A67BAD"/>
    <w:rsid w:val="00A71019"/>
    <w:rsid w:val="00A71801"/>
    <w:rsid w:val="00A73210"/>
    <w:rsid w:val="00A733FE"/>
    <w:rsid w:val="00A81029"/>
    <w:rsid w:val="00A83128"/>
    <w:rsid w:val="00A84235"/>
    <w:rsid w:val="00A845F5"/>
    <w:rsid w:val="00A851CE"/>
    <w:rsid w:val="00A856B5"/>
    <w:rsid w:val="00A90EC3"/>
    <w:rsid w:val="00A96489"/>
    <w:rsid w:val="00AA003D"/>
    <w:rsid w:val="00AA2435"/>
    <w:rsid w:val="00AA3530"/>
    <w:rsid w:val="00AA79C4"/>
    <w:rsid w:val="00AB2425"/>
    <w:rsid w:val="00AB43CC"/>
    <w:rsid w:val="00AB685C"/>
    <w:rsid w:val="00AB6C2D"/>
    <w:rsid w:val="00AC08F7"/>
    <w:rsid w:val="00AC2E17"/>
    <w:rsid w:val="00AC317D"/>
    <w:rsid w:val="00AC3839"/>
    <w:rsid w:val="00AC7082"/>
    <w:rsid w:val="00AD171E"/>
    <w:rsid w:val="00AD2318"/>
    <w:rsid w:val="00AD4BE8"/>
    <w:rsid w:val="00AE4B3E"/>
    <w:rsid w:val="00AE5B6F"/>
    <w:rsid w:val="00AF228E"/>
    <w:rsid w:val="00AF2814"/>
    <w:rsid w:val="00B016A8"/>
    <w:rsid w:val="00B04033"/>
    <w:rsid w:val="00B12B0A"/>
    <w:rsid w:val="00B14819"/>
    <w:rsid w:val="00B15E2F"/>
    <w:rsid w:val="00B16659"/>
    <w:rsid w:val="00B17AA9"/>
    <w:rsid w:val="00B251F2"/>
    <w:rsid w:val="00B44713"/>
    <w:rsid w:val="00B455E5"/>
    <w:rsid w:val="00B51B95"/>
    <w:rsid w:val="00B56103"/>
    <w:rsid w:val="00B604A1"/>
    <w:rsid w:val="00B64929"/>
    <w:rsid w:val="00B72060"/>
    <w:rsid w:val="00B736DF"/>
    <w:rsid w:val="00B743D6"/>
    <w:rsid w:val="00B74FBD"/>
    <w:rsid w:val="00B772DD"/>
    <w:rsid w:val="00B77F46"/>
    <w:rsid w:val="00B82586"/>
    <w:rsid w:val="00B829A3"/>
    <w:rsid w:val="00B84296"/>
    <w:rsid w:val="00B86488"/>
    <w:rsid w:val="00B86DB1"/>
    <w:rsid w:val="00B87869"/>
    <w:rsid w:val="00B9341D"/>
    <w:rsid w:val="00B9639B"/>
    <w:rsid w:val="00BA0472"/>
    <w:rsid w:val="00BA1CFD"/>
    <w:rsid w:val="00BA3209"/>
    <w:rsid w:val="00BB0F2B"/>
    <w:rsid w:val="00BD0017"/>
    <w:rsid w:val="00BD025F"/>
    <w:rsid w:val="00BD6DB4"/>
    <w:rsid w:val="00BE124E"/>
    <w:rsid w:val="00BE4FF3"/>
    <w:rsid w:val="00BF2C93"/>
    <w:rsid w:val="00BF50F7"/>
    <w:rsid w:val="00C02F29"/>
    <w:rsid w:val="00C057D1"/>
    <w:rsid w:val="00C17718"/>
    <w:rsid w:val="00C1780F"/>
    <w:rsid w:val="00C20AFE"/>
    <w:rsid w:val="00C22A25"/>
    <w:rsid w:val="00C252E7"/>
    <w:rsid w:val="00C274BD"/>
    <w:rsid w:val="00C305F5"/>
    <w:rsid w:val="00C35671"/>
    <w:rsid w:val="00C35B77"/>
    <w:rsid w:val="00C376EB"/>
    <w:rsid w:val="00C44B71"/>
    <w:rsid w:val="00C46A92"/>
    <w:rsid w:val="00C46EC1"/>
    <w:rsid w:val="00C52796"/>
    <w:rsid w:val="00C53E2C"/>
    <w:rsid w:val="00C545B9"/>
    <w:rsid w:val="00C550C8"/>
    <w:rsid w:val="00C55824"/>
    <w:rsid w:val="00C56B61"/>
    <w:rsid w:val="00C606C3"/>
    <w:rsid w:val="00C620F4"/>
    <w:rsid w:val="00C6365D"/>
    <w:rsid w:val="00C72848"/>
    <w:rsid w:val="00C7736C"/>
    <w:rsid w:val="00C82D87"/>
    <w:rsid w:val="00C8712A"/>
    <w:rsid w:val="00C871CB"/>
    <w:rsid w:val="00C902C8"/>
    <w:rsid w:val="00C91062"/>
    <w:rsid w:val="00C919D1"/>
    <w:rsid w:val="00C951D4"/>
    <w:rsid w:val="00C95D13"/>
    <w:rsid w:val="00C963D3"/>
    <w:rsid w:val="00CA63DF"/>
    <w:rsid w:val="00CB1983"/>
    <w:rsid w:val="00CB2CBB"/>
    <w:rsid w:val="00CB7CAC"/>
    <w:rsid w:val="00CC076B"/>
    <w:rsid w:val="00CC0A30"/>
    <w:rsid w:val="00CC5335"/>
    <w:rsid w:val="00CC5BA4"/>
    <w:rsid w:val="00CD10C2"/>
    <w:rsid w:val="00CD1FF9"/>
    <w:rsid w:val="00CD22C7"/>
    <w:rsid w:val="00CD4998"/>
    <w:rsid w:val="00CD7C79"/>
    <w:rsid w:val="00CE1035"/>
    <w:rsid w:val="00CE6E50"/>
    <w:rsid w:val="00CF2819"/>
    <w:rsid w:val="00CF4F9D"/>
    <w:rsid w:val="00CF5133"/>
    <w:rsid w:val="00CF70DC"/>
    <w:rsid w:val="00D01697"/>
    <w:rsid w:val="00D148DC"/>
    <w:rsid w:val="00D1633C"/>
    <w:rsid w:val="00D17FDC"/>
    <w:rsid w:val="00D21D8C"/>
    <w:rsid w:val="00D53719"/>
    <w:rsid w:val="00D54204"/>
    <w:rsid w:val="00D63EFD"/>
    <w:rsid w:val="00D80398"/>
    <w:rsid w:val="00D84752"/>
    <w:rsid w:val="00D86B3B"/>
    <w:rsid w:val="00D8748A"/>
    <w:rsid w:val="00D87FDF"/>
    <w:rsid w:val="00D929CC"/>
    <w:rsid w:val="00D93196"/>
    <w:rsid w:val="00DA0DC0"/>
    <w:rsid w:val="00DA5C02"/>
    <w:rsid w:val="00DA6F7B"/>
    <w:rsid w:val="00DB243C"/>
    <w:rsid w:val="00DB482A"/>
    <w:rsid w:val="00DB50FB"/>
    <w:rsid w:val="00DB56F2"/>
    <w:rsid w:val="00DB6995"/>
    <w:rsid w:val="00DB6A44"/>
    <w:rsid w:val="00DB6EF5"/>
    <w:rsid w:val="00DC123C"/>
    <w:rsid w:val="00DC3089"/>
    <w:rsid w:val="00DC4420"/>
    <w:rsid w:val="00DC7FD8"/>
    <w:rsid w:val="00DD0802"/>
    <w:rsid w:val="00DD2E11"/>
    <w:rsid w:val="00DD6318"/>
    <w:rsid w:val="00DE03AF"/>
    <w:rsid w:val="00DE121C"/>
    <w:rsid w:val="00DE6633"/>
    <w:rsid w:val="00DF2EFE"/>
    <w:rsid w:val="00DF4331"/>
    <w:rsid w:val="00DF75F8"/>
    <w:rsid w:val="00DF7A3A"/>
    <w:rsid w:val="00E00C00"/>
    <w:rsid w:val="00E067B3"/>
    <w:rsid w:val="00E07C5A"/>
    <w:rsid w:val="00E101A8"/>
    <w:rsid w:val="00E15BA9"/>
    <w:rsid w:val="00E16B56"/>
    <w:rsid w:val="00E24996"/>
    <w:rsid w:val="00E26E19"/>
    <w:rsid w:val="00E2786D"/>
    <w:rsid w:val="00E30242"/>
    <w:rsid w:val="00E302F1"/>
    <w:rsid w:val="00E31DF3"/>
    <w:rsid w:val="00E33120"/>
    <w:rsid w:val="00E33C21"/>
    <w:rsid w:val="00E363BC"/>
    <w:rsid w:val="00E443D7"/>
    <w:rsid w:val="00E44C80"/>
    <w:rsid w:val="00E44EEF"/>
    <w:rsid w:val="00E450A4"/>
    <w:rsid w:val="00E506BE"/>
    <w:rsid w:val="00E50AF8"/>
    <w:rsid w:val="00E55547"/>
    <w:rsid w:val="00E62310"/>
    <w:rsid w:val="00E6302B"/>
    <w:rsid w:val="00E6452F"/>
    <w:rsid w:val="00E64F45"/>
    <w:rsid w:val="00E66384"/>
    <w:rsid w:val="00E6742D"/>
    <w:rsid w:val="00E71CB0"/>
    <w:rsid w:val="00E721E0"/>
    <w:rsid w:val="00E77C3D"/>
    <w:rsid w:val="00E833F4"/>
    <w:rsid w:val="00E8470C"/>
    <w:rsid w:val="00E862B2"/>
    <w:rsid w:val="00E90305"/>
    <w:rsid w:val="00E90991"/>
    <w:rsid w:val="00E909F0"/>
    <w:rsid w:val="00E90D47"/>
    <w:rsid w:val="00E93993"/>
    <w:rsid w:val="00E94797"/>
    <w:rsid w:val="00E94DDA"/>
    <w:rsid w:val="00E9597C"/>
    <w:rsid w:val="00EA0913"/>
    <w:rsid w:val="00EA0B7C"/>
    <w:rsid w:val="00EA32AF"/>
    <w:rsid w:val="00EA3B38"/>
    <w:rsid w:val="00EA5B00"/>
    <w:rsid w:val="00EB146B"/>
    <w:rsid w:val="00EB1B6E"/>
    <w:rsid w:val="00EB45AC"/>
    <w:rsid w:val="00EB52BC"/>
    <w:rsid w:val="00EC441F"/>
    <w:rsid w:val="00EC4755"/>
    <w:rsid w:val="00ED0BC4"/>
    <w:rsid w:val="00ED0C2C"/>
    <w:rsid w:val="00ED3829"/>
    <w:rsid w:val="00ED447D"/>
    <w:rsid w:val="00ED6B82"/>
    <w:rsid w:val="00EE4971"/>
    <w:rsid w:val="00EE6CB0"/>
    <w:rsid w:val="00EF090E"/>
    <w:rsid w:val="00EF5572"/>
    <w:rsid w:val="00F01D7D"/>
    <w:rsid w:val="00F033DA"/>
    <w:rsid w:val="00F11127"/>
    <w:rsid w:val="00F118C5"/>
    <w:rsid w:val="00F13691"/>
    <w:rsid w:val="00F13FB1"/>
    <w:rsid w:val="00F15085"/>
    <w:rsid w:val="00F23374"/>
    <w:rsid w:val="00F253AE"/>
    <w:rsid w:val="00F27CD8"/>
    <w:rsid w:val="00F30351"/>
    <w:rsid w:val="00F3234B"/>
    <w:rsid w:val="00F3323E"/>
    <w:rsid w:val="00F341F4"/>
    <w:rsid w:val="00F34F9D"/>
    <w:rsid w:val="00F35CCE"/>
    <w:rsid w:val="00F36F58"/>
    <w:rsid w:val="00F41146"/>
    <w:rsid w:val="00F5524B"/>
    <w:rsid w:val="00F60538"/>
    <w:rsid w:val="00F61DD2"/>
    <w:rsid w:val="00F62E7A"/>
    <w:rsid w:val="00F66092"/>
    <w:rsid w:val="00F66AFF"/>
    <w:rsid w:val="00F67915"/>
    <w:rsid w:val="00F70126"/>
    <w:rsid w:val="00F71433"/>
    <w:rsid w:val="00F80DBB"/>
    <w:rsid w:val="00F87B04"/>
    <w:rsid w:val="00F95278"/>
    <w:rsid w:val="00F961A5"/>
    <w:rsid w:val="00F97C5B"/>
    <w:rsid w:val="00FA12B9"/>
    <w:rsid w:val="00FA3D50"/>
    <w:rsid w:val="00FA417D"/>
    <w:rsid w:val="00FB012C"/>
    <w:rsid w:val="00FB18E0"/>
    <w:rsid w:val="00FB31D6"/>
    <w:rsid w:val="00FB7373"/>
    <w:rsid w:val="00FB7FBD"/>
    <w:rsid w:val="00FC374A"/>
    <w:rsid w:val="00FC74C8"/>
    <w:rsid w:val="00FC7B47"/>
    <w:rsid w:val="00FD035C"/>
    <w:rsid w:val="00FD1A35"/>
    <w:rsid w:val="00FD2AF5"/>
    <w:rsid w:val="00FD2EA4"/>
    <w:rsid w:val="00FD36C5"/>
    <w:rsid w:val="00FD573F"/>
    <w:rsid w:val="00FD6310"/>
    <w:rsid w:val="00FD7616"/>
    <w:rsid w:val="00FD7C7B"/>
    <w:rsid w:val="00FE11C8"/>
    <w:rsid w:val="00FE1D12"/>
    <w:rsid w:val="00FE2122"/>
    <w:rsid w:val="00FE2A86"/>
    <w:rsid w:val="00FE2DE2"/>
    <w:rsid w:val="00FF296F"/>
    <w:rsid w:val="00FF426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9546</TotalTime>
  <Pages>15</Pages>
  <Words>6246</Words>
  <Characters>35606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Weng Han Lai</cp:lastModifiedBy>
  <cp:revision>281</cp:revision>
  <cp:lastPrinted>2019-08-27T05:42:00Z</cp:lastPrinted>
  <dcterms:created xsi:type="dcterms:W3CDTF">2022-07-04T17:01:00Z</dcterms:created>
  <dcterms:modified xsi:type="dcterms:W3CDTF">2023-07-29T09:30:00Z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